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EB5E" w14:textId="351834A8" w:rsidR="005C690F" w:rsidRPr="00D43035" w:rsidRDefault="007D6307" w:rsidP="005C2919">
      <w:pPr>
        <w:tabs>
          <w:tab w:val="left" w:pos="8931"/>
        </w:tabs>
        <w:spacing w:after="0" w:line="360" w:lineRule="auto"/>
      </w:pPr>
      <w:r w:rsidRPr="00D43035">
        <w:t>Resolución del Pleno del Instituto de Transparencia, Acceso a la Información Pública y Protección de Datos Personales del Estado de México y Municipios, con domicilio en Metepec, Estado de México, de fecha</w:t>
      </w:r>
      <w:r w:rsidR="00B60DBE" w:rsidRPr="00D43035">
        <w:t xml:space="preserve"> </w:t>
      </w:r>
      <w:r w:rsidR="00FF6DBF">
        <w:t>tres de septiembre</w:t>
      </w:r>
      <w:r w:rsidR="0083264E">
        <w:t xml:space="preserve"> de dos mil veinticinco</w:t>
      </w:r>
      <w:r w:rsidRPr="00D43035">
        <w:t xml:space="preserve">. </w:t>
      </w:r>
    </w:p>
    <w:p w14:paraId="0DCD3B82" w14:textId="77777777" w:rsidR="005C690F" w:rsidRPr="00D43035" w:rsidRDefault="005C690F" w:rsidP="005C2919">
      <w:pPr>
        <w:spacing w:after="0" w:line="360" w:lineRule="auto"/>
        <w:rPr>
          <w:b/>
          <w:color w:val="FF0000"/>
        </w:rPr>
      </w:pPr>
    </w:p>
    <w:p w14:paraId="1570B336" w14:textId="69813D5F" w:rsidR="005C690F" w:rsidRPr="00D44EE1" w:rsidRDefault="007D6307" w:rsidP="005C2919">
      <w:pPr>
        <w:spacing w:after="0" w:line="360" w:lineRule="auto"/>
      </w:pPr>
      <w:r w:rsidRPr="00D44EE1">
        <w:rPr>
          <w:b/>
        </w:rPr>
        <w:t xml:space="preserve">VISTO </w:t>
      </w:r>
      <w:r w:rsidRPr="00D44EE1">
        <w:t>el expediente electrónico conformado con motivo de</w:t>
      </w:r>
      <w:r w:rsidR="0083264E">
        <w:t>l</w:t>
      </w:r>
      <w:r w:rsidRPr="00D44EE1">
        <w:t xml:space="preserve"> Recurso de Revisión </w:t>
      </w:r>
      <w:r w:rsidR="004E0327" w:rsidRPr="00AB71C5">
        <w:rPr>
          <w:b/>
        </w:rPr>
        <w:t>04221/INFOEM/IP/RR/2025</w:t>
      </w:r>
      <w:r w:rsidRPr="00AB71C5">
        <w:rPr>
          <w:b/>
        </w:rPr>
        <w:t>,</w:t>
      </w:r>
      <w:r w:rsidRPr="00DD0678">
        <w:t xml:space="preserve"> interpuesto por</w:t>
      </w:r>
      <w:r w:rsidR="00D44EE1" w:rsidRPr="00DD0678">
        <w:t xml:space="preserve"> </w:t>
      </w:r>
      <w:r w:rsidR="0087374D" w:rsidRPr="0087374D">
        <w:rPr>
          <w:b/>
          <w:highlight w:val="black"/>
        </w:rPr>
        <w:t>XXXXXXXXXXX</w:t>
      </w:r>
      <w:r w:rsidR="007C5477" w:rsidRPr="00DD0678">
        <w:t xml:space="preserve">, en </w:t>
      </w:r>
      <w:r w:rsidR="0029572E" w:rsidRPr="00DD0678">
        <w:t>lo sucesivo</w:t>
      </w:r>
      <w:r w:rsidR="007C5477" w:rsidRPr="00DD0678">
        <w:t xml:space="preserve"> </w:t>
      </w:r>
      <w:r w:rsidRPr="00DD0678">
        <w:t xml:space="preserve">Recurrente o Particular, en contra de la respuesta del Sujeto Obligado, </w:t>
      </w:r>
      <w:r w:rsidR="0083264E" w:rsidRPr="00AB71C5">
        <w:rPr>
          <w:b/>
        </w:rPr>
        <w:t xml:space="preserve">Ayuntamiento de </w:t>
      </w:r>
      <w:r w:rsidR="00FF6DBF" w:rsidRPr="00AB71C5">
        <w:rPr>
          <w:b/>
        </w:rPr>
        <w:t>Toluca</w:t>
      </w:r>
      <w:r w:rsidR="0029572E" w:rsidRPr="00DD0678">
        <w:t>,</w:t>
      </w:r>
      <w:r w:rsidRPr="00DD0678">
        <w:t xml:space="preserve"> a la solicitud de acceso a la información pública</w:t>
      </w:r>
      <w:r w:rsidR="00D44EE1" w:rsidRPr="00DD0678">
        <w:t xml:space="preserve"> </w:t>
      </w:r>
      <w:r w:rsidR="004E0327" w:rsidRPr="00DD0678">
        <w:t>01661/TOLUCA/IP/2025</w:t>
      </w:r>
      <w:r w:rsidR="004E0327">
        <w:rPr>
          <w:b/>
          <w:bCs/>
        </w:rPr>
        <w:t xml:space="preserve"> </w:t>
      </w:r>
      <w:r w:rsidRPr="00E24E36">
        <w:rPr>
          <w:bCs/>
        </w:rPr>
        <w:t>se</w:t>
      </w:r>
      <w:r w:rsidRPr="00D44EE1">
        <w:t xml:space="preserve"> emite la presente Resolución, con base en los Antecedentes y Considerandos que se exponen a continuación:</w:t>
      </w:r>
    </w:p>
    <w:p w14:paraId="1F97CEF3" w14:textId="77777777" w:rsidR="005C690F" w:rsidRPr="00D43035" w:rsidRDefault="005C690F" w:rsidP="005C2919">
      <w:pPr>
        <w:spacing w:after="0" w:line="360" w:lineRule="auto"/>
        <w:rPr>
          <w:b/>
          <w:color w:val="FF0000"/>
        </w:rPr>
      </w:pPr>
    </w:p>
    <w:p w14:paraId="1DEAF9D3" w14:textId="37358D04" w:rsidR="005C690F" w:rsidRPr="00D44EE1" w:rsidRDefault="00EB35EB" w:rsidP="005C2919">
      <w:pPr>
        <w:spacing w:after="0" w:line="360" w:lineRule="auto"/>
        <w:jc w:val="center"/>
        <w:rPr>
          <w:b/>
        </w:rPr>
      </w:pPr>
      <w:r w:rsidRPr="00D44EE1">
        <w:rPr>
          <w:b/>
        </w:rPr>
        <w:t>A N T E C E D E N T E S</w:t>
      </w:r>
    </w:p>
    <w:p w14:paraId="5A7EDA4F" w14:textId="77777777" w:rsidR="005C690F" w:rsidRPr="00D44EE1" w:rsidRDefault="005C690F" w:rsidP="005C2919">
      <w:pPr>
        <w:spacing w:after="0" w:line="360" w:lineRule="auto"/>
        <w:jc w:val="center"/>
        <w:rPr>
          <w:b/>
        </w:rPr>
      </w:pPr>
    </w:p>
    <w:p w14:paraId="4F89ED8D" w14:textId="71B8A590" w:rsidR="005C690F" w:rsidRPr="00D44EE1" w:rsidRDefault="007D6307" w:rsidP="005C2919">
      <w:pPr>
        <w:spacing w:after="0" w:line="360" w:lineRule="auto"/>
        <w:rPr>
          <w:b/>
        </w:rPr>
      </w:pPr>
      <w:r w:rsidRPr="00D44EE1">
        <w:rPr>
          <w:b/>
        </w:rPr>
        <w:t>I. Presentación</w:t>
      </w:r>
      <w:r w:rsidR="00EB35EB" w:rsidRPr="00D44EE1">
        <w:rPr>
          <w:b/>
        </w:rPr>
        <w:t xml:space="preserve"> de la solicitud de información</w:t>
      </w:r>
    </w:p>
    <w:p w14:paraId="796B26CA" w14:textId="77777777" w:rsidR="005C690F" w:rsidRPr="00D43035" w:rsidRDefault="005C690F" w:rsidP="005C2919">
      <w:pPr>
        <w:spacing w:after="0" w:line="360" w:lineRule="auto"/>
        <w:rPr>
          <w:b/>
          <w:color w:val="FF0000"/>
        </w:rPr>
      </w:pPr>
    </w:p>
    <w:p w14:paraId="1EBC1B28" w14:textId="69416222" w:rsidR="005C690F" w:rsidRPr="00D44EE1" w:rsidRDefault="007C04AF" w:rsidP="005C2919">
      <w:pPr>
        <w:spacing w:after="0" w:line="360" w:lineRule="auto"/>
      </w:pPr>
      <w:r>
        <w:t>E</w:t>
      </w:r>
      <w:r w:rsidR="004E0327">
        <w:t>l</w:t>
      </w:r>
      <w:r w:rsidR="004E0327" w:rsidRPr="00D44EE1">
        <w:t xml:space="preserve"> </w:t>
      </w:r>
      <w:r w:rsidR="004E0327">
        <w:t>dieciocho de marzo</w:t>
      </w:r>
      <w:r w:rsidR="004E0327" w:rsidRPr="00D44EE1">
        <w:t xml:space="preserve"> de dos </w:t>
      </w:r>
      <w:r w:rsidR="007D6307" w:rsidRPr="00D44EE1">
        <w:t xml:space="preserve">mil </w:t>
      </w:r>
      <w:r w:rsidR="0029572E" w:rsidRPr="00D44EE1">
        <w:t>v</w:t>
      </w:r>
      <w:r w:rsidR="0029572E">
        <w:t>einticinco</w:t>
      </w:r>
      <w:r w:rsidR="007D6307" w:rsidRPr="00D44EE1">
        <w:t xml:space="preserve">, </w:t>
      </w:r>
      <w:r w:rsidR="00412BAA">
        <w:t>el</w:t>
      </w:r>
      <w:r w:rsidR="007D6307" w:rsidRPr="00D44EE1">
        <w:t xml:space="preserve"> </w:t>
      </w:r>
      <w:r w:rsidR="0029572E">
        <w:t>Solicitante</w:t>
      </w:r>
      <w:r w:rsidR="007D6307" w:rsidRPr="00D44EE1">
        <w:t xml:space="preserve"> presentó </w:t>
      </w:r>
      <w:r w:rsidR="0083264E">
        <w:t>una</w:t>
      </w:r>
      <w:r w:rsidR="007D6307" w:rsidRPr="00D44EE1">
        <w:t xml:space="preserve"> solicitud de acceso a la información, a través del Sistema de Acceso a la Información Mexiquense (SAIMEX), ante el</w:t>
      </w:r>
      <w:r w:rsidR="009C716A" w:rsidRPr="00D44EE1">
        <w:t xml:space="preserve"> </w:t>
      </w:r>
      <w:r w:rsidR="0083264E" w:rsidRPr="0083264E">
        <w:t xml:space="preserve">Ayuntamiento de </w:t>
      </w:r>
      <w:r w:rsidR="00412BAA">
        <w:t>Toluca</w:t>
      </w:r>
      <w:r w:rsidR="0029572E">
        <w:t xml:space="preserve">, </w:t>
      </w:r>
      <w:r w:rsidR="007D6307" w:rsidRPr="00D44EE1">
        <w:t>en los siguientes términos:</w:t>
      </w:r>
    </w:p>
    <w:p w14:paraId="316A861A" w14:textId="77777777" w:rsidR="005C690F" w:rsidRPr="00D43035" w:rsidRDefault="005C690F" w:rsidP="005C2919">
      <w:pPr>
        <w:spacing w:after="0" w:line="360" w:lineRule="auto"/>
        <w:rPr>
          <w:color w:val="FF0000"/>
        </w:rPr>
      </w:pPr>
    </w:p>
    <w:p w14:paraId="5EA7729A" w14:textId="365C4CF0" w:rsidR="005C690F" w:rsidRPr="00D44EE1" w:rsidRDefault="0083264E" w:rsidP="005C2919">
      <w:pPr>
        <w:tabs>
          <w:tab w:val="left" w:pos="4667"/>
        </w:tabs>
        <w:spacing w:after="0" w:line="360" w:lineRule="auto"/>
        <w:ind w:left="567" w:right="567"/>
        <w:rPr>
          <w:b/>
          <w:i/>
          <w:sz w:val="20"/>
          <w:szCs w:val="20"/>
        </w:rPr>
      </w:pPr>
      <w:r>
        <w:rPr>
          <w:b/>
          <w:i/>
          <w:sz w:val="20"/>
          <w:szCs w:val="20"/>
        </w:rPr>
        <w:t xml:space="preserve"> </w:t>
      </w:r>
      <w:r w:rsidR="007D6307" w:rsidRPr="00D44EE1">
        <w:rPr>
          <w:b/>
          <w:i/>
          <w:sz w:val="20"/>
          <w:szCs w:val="20"/>
        </w:rPr>
        <w:t>“DESCRIPCIÓN CLARA Y PRECISA DE LA INFORMACIÓN SOLICITADA</w:t>
      </w:r>
    </w:p>
    <w:p w14:paraId="58E47202" w14:textId="7552D5DB" w:rsidR="005C690F" w:rsidRPr="00D44EE1" w:rsidRDefault="00AB2FD0" w:rsidP="005C2919">
      <w:pPr>
        <w:spacing w:after="0" w:line="360" w:lineRule="auto"/>
        <w:ind w:left="567" w:right="567"/>
        <w:rPr>
          <w:i/>
          <w:sz w:val="20"/>
          <w:szCs w:val="20"/>
        </w:rPr>
      </w:pPr>
      <w:r w:rsidRPr="00AB2FD0">
        <w:rPr>
          <w:i/>
          <w:sz w:val="20"/>
          <w:szCs w:val="20"/>
        </w:rPr>
        <w:t>Solicitó saber si se ha o han tenido reuniones con persona, personas, grupos, colectivos, o alguna otra forma de colectividad de los pueblos indígenas del municipio de Toluca. Los siguientes servidores públicos: Primer Regidor, Segunda Regidora, Quinto Regidor, Primera Síndico y el Presidente Solicitó saber día, lugar, temas a tratar y resolutivos.</w:t>
      </w:r>
      <w:r w:rsidR="0083264E" w:rsidRPr="0083264E">
        <w:rPr>
          <w:i/>
          <w:sz w:val="20"/>
          <w:szCs w:val="20"/>
        </w:rPr>
        <w:t>.</w:t>
      </w:r>
      <w:r w:rsidR="00981A9C">
        <w:rPr>
          <w:i/>
          <w:sz w:val="20"/>
          <w:szCs w:val="20"/>
        </w:rPr>
        <w:t xml:space="preserve">” </w:t>
      </w:r>
      <w:r w:rsidR="00A36E65" w:rsidRPr="00D44EE1">
        <w:rPr>
          <w:i/>
          <w:sz w:val="20"/>
          <w:szCs w:val="20"/>
        </w:rPr>
        <w:t>(Sic)</w:t>
      </w:r>
    </w:p>
    <w:p w14:paraId="4EF69E6D" w14:textId="77777777" w:rsidR="005C690F" w:rsidRPr="00D44EE1" w:rsidRDefault="005C690F" w:rsidP="005C2919">
      <w:pPr>
        <w:tabs>
          <w:tab w:val="left" w:pos="4667"/>
        </w:tabs>
        <w:spacing w:after="0" w:line="360" w:lineRule="auto"/>
        <w:ind w:right="567"/>
        <w:rPr>
          <w:i/>
          <w:sz w:val="20"/>
          <w:szCs w:val="20"/>
        </w:rPr>
      </w:pPr>
    </w:p>
    <w:p w14:paraId="6628A46C" w14:textId="77777777" w:rsidR="005C690F" w:rsidRPr="00D44EE1" w:rsidRDefault="007D6307" w:rsidP="005C2919">
      <w:pPr>
        <w:tabs>
          <w:tab w:val="left" w:pos="4667"/>
        </w:tabs>
        <w:spacing w:after="0" w:line="360" w:lineRule="auto"/>
        <w:ind w:left="567" w:right="567"/>
        <w:rPr>
          <w:b/>
          <w:i/>
          <w:sz w:val="20"/>
          <w:szCs w:val="20"/>
        </w:rPr>
      </w:pPr>
      <w:r w:rsidRPr="00D44EE1">
        <w:rPr>
          <w:b/>
          <w:i/>
          <w:sz w:val="20"/>
          <w:szCs w:val="20"/>
        </w:rPr>
        <w:t>“MODALIDAD DE ENTREGA</w:t>
      </w:r>
    </w:p>
    <w:p w14:paraId="4038A17F" w14:textId="7196751D" w:rsidR="005C690F" w:rsidRDefault="007D6307" w:rsidP="005C2919">
      <w:pPr>
        <w:spacing w:after="0" w:line="360" w:lineRule="auto"/>
        <w:ind w:left="567" w:right="567"/>
        <w:rPr>
          <w:i/>
          <w:sz w:val="20"/>
          <w:szCs w:val="20"/>
        </w:rPr>
      </w:pPr>
      <w:r w:rsidRPr="00D44EE1">
        <w:rPr>
          <w:i/>
          <w:sz w:val="20"/>
          <w:szCs w:val="20"/>
        </w:rPr>
        <w:t>A través del SAIMEX” (Sic)</w:t>
      </w:r>
      <w:r w:rsidR="00EB35EB" w:rsidRPr="00D44EE1">
        <w:rPr>
          <w:i/>
          <w:sz w:val="20"/>
          <w:szCs w:val="20"/>
        </w:rPr>
        <w:t>.</w:t>
      </w:r>
    </w:p>
    <w:p w14:paraId="652F13C9" w14:textId="77777777" w:rsidR="0083264E" w:rsidRDefault="0083264E" w:rsidP="005C2919">
      <w:pPr>
        <w:spacing w:after="0" w:line="360" w:lineRule="auto"/>
        <w:rPr>
          <w:b/>
        </w:rPr>
      </w:pPr>
    </w:p>
    <w:p w14:paraId="6F3EA0EF" w14:textId="501256A8" w:rsidR="005C690F" w:rsidRPr="00C6040D" w:rsidRDefault="00E24E36" w:rsidP="005C2919">
      <w:pPr>
        <w:spacing w:after="0" w:line="360" w:lineRule="auto"/>
        <w:rPr>
          <w:b/>
        </w:rPr>
      </w:pPr>
      <w:r>
        <w:rPr>
          <w:b/>
        </w:rPr>
        <w:lastRenderedPageBreak/>
        <w:t xml:space="preserve">II. </w:t>
      </w:r>
      <w:r w:rsidR="00C6040D" w:rsidRPr="00C6040D">
        <w:rPr>
          <w:b/>
        </w:rPr>
        <w:t>Respuesta del Sujeto Obligado</w:t>
      </w:r>
    </w:p>
    <w:p w14:paraId="469BCC58" w14:textId="77777777" w:rsidR="00C6040D" w:rsidRPr="00C6040D" w:rsidRDefault="00C6040D" w:rsidP="005C2919">
      <w:pPr>
        <w:spacing w:after="0" w:line="360" w:lineRule="auto"/>
        <w:rPr>
          <w:b/>
          <w:color w:val="FF0000"/>
        </w:rPr>
      </w:pPr>
    </w:p>
    <w:p w14:paraId="54B79B35" w14:textId="75361FAE" w:rsidR="005C690F" w:rsidRDefault="0029572E" w:rsidP="005C2919">
      <w:pPr>
        <w:spacing w:after="0" w:line="360" w:lineRule="auto"/>
      </w:pPr>
      <w:bookmarkStart w:id="0" w:name="_heading=h.gjdgxs" w:colFirst="0" w:colLast="0"/>
      <w:bookmarkEnd w:id="0"/>
      <w:r>
        <w:t xml:space="preserve">El </w:t>
      </w:r>
      <w:r w:rsidR="006464F2">
        <w:t xml:space="preserve">ocho de abril </w:t>
      </w:r>
      <w:r w:rsidR="00D44659" w:rsidRPr="00D44659">
        <w:t>de dos mil veinticinco</w:t>
      </w:r>
      <w:r w:rsidR="007D6307" w:rsidRPr="00366246">
        <w:t xml:space="preserve">, el </w:t>
      </w:r>
      <w:r w:rsidR="00C937E2">
        <w:t>Sujeto Obligado</w:t>
      </w:r>
      <w:r>
        <w:t xml:space="preserve">, </w:t>
      </w:r>
      <w:r w:rsidR="007D6307" w:rsidRPr="00366246">
        <w:t>notificó la respuesta a la</w:t>
      </w:r>
      <w:r w:rsidR="00182020">
        <w:t xml:space="preserve"> </w:t>
      </w:r>
      <w:r w:rsidR="007D6307" w:rsidRPr="00366246">
        <w:t>solicitud, a través del Sistema de Acceso a la Informació</w:t>
      </w:r>
      <w:r w:rsidR="00F57508">
        <w:t xml:space="preserve">n Mexiquense (SAIMEX), </w:t>
      </w:r>
      <w:r>
        <w:t>por medio de</w:t>
      </w:r>
      <w:r w:rsidR="00182020">
        <w:t xml:space="preserve"> </w:t>
      </w:r>
      <w:r w:rsidR="00C937E2">
        <w:t>la remisión de lo siguiente:</w:t>
      </w:r>
    </w:p>
    <w:p w14:paraId="0AB0D8C6" w14:textId="77777777" w:rsidR="00DD0678" w:rsidRDefault="00DD0678" w:rsidP="005C2919">
      <w:pPr>
        <w:spacing w:after="0" w:line="360" w:lineRule="auto"/>
      </w:pPr>
    </w:p>
    <w:p w14:paraId="54500647" w14:textId="4BC0EE1D" w:rsidR="00D44659" w:rsidRDefault="00297F7F" w:rsidP="005C2919">
      <w:pPr>
        <w:pStyle w:val="Prrafodelista"/>
        <w:numPr>
          <w:ilvl w:val="0"/>
          <w:numId w:val="14"/>
        </w:numPr>
        <w:spacing w:line="360" w:lineRule="auto"/>
      </w:pPr>
      <w:bookmarkStart w:id="1" w:name="_Hlk207254240"/>
      <w:r>
        <w:t>Oficio de la primera Síndica, donde informa no poseer la información al no haberse generado.</w:t>
      </w:r>
    </w:p>
    <w:p w14:paraId="16B60FB5" w14:textId="77777777" w:rsidR="00297F7F" w:rsidRPr="00297F7F" w:rsidRDefault="00297F7F" w:rsidP="005C2919">
      <w:pPr>
        <w:pStyle w:val="Prrafodelista"/>
        <w:numPr>
          <w:ilvl w:val="0"/>
          <w:numId w:val="14"/>
        </w:numPr>
        <w:spacing w:line="360" w:lineRule="auto"/>
      </w:pPr>
      <w:r>
        <w:t xml:space="preserve">Oficio del Secretario Particular de Presidencia, </w:t>
      </w:r>
      <w:r w:rsidRPr="00297F7F">
        <w:t>donde informa no poseer la información al no haberse generado.</w:t>
      </w:r>
    </w:p>
    <w:p w14:paraId="7D5E355C" w14:textId="73383DDE" w:rsidR="00297F7F" w:rsidRDefault="00297F7F" w:rsidP="005C2919">
      <w:pPr>
        <w:pStyle w:val="Prrafodelista"/>
        <w:numPr>
          <w:ilvl w:val="0"/>
          <w:numId w:val="14"/>
        </w:numPr>
        <w:spacing w:line="360" w:lineRule="auto"/>
      </w:pPr>
      <w:r>
        <w:t xml:space="preserve">Oficio del Titular de la Unidad de Transparencia donde informa que </w:t>
      </w:r>
      <w:r w:rsidR="00676D81">
        <w:t>la Primera Regiduría tuvo presencia  en el Foro Consultivo Previo a la  Convocatoria para Elegir al Representante Indígena, el siete de marzo de dos mil veinticinco, proporcionando un link donde se encuentran los acuerdos.</w:t>
      </w:r>
    </w:p>
    <w:bookmarkEnd w:id="1"/>
    <w:p w14:paraId="1E753195" w14:textId="77777777" w:rsidR="00676D81" w:rsidRDefault="00676D81" w:rsidP="005C2919">
      <w:pPr>
        <w:spacing w:after="0" w:line="360" w:lineRule="auto"/>
        <w:rPr>
          <w:b/>
        </w:rPr>
      </w:pPr>
    </w:p>
    <w:p w14:paraId="6770F932" w14:textId="0FF3FE73" w:rsidR="005C690F" w:rsidRPr="00950E22" w:rsidRDefault="0043636F" w:rsidP="005C2919">
      <w:pPr>
        <w:spacing w:after="0" w:line="360" w:lineRule="auto"/>
        <w:rPr>
          <w:b/>
        </w:rPr>
      </w:pPr>
      <w:r>
        <w:rPr>
          <w:b/>
        </w:rPr>
        <w:t>III</w:t>
      </w:r>
      <w:r w:rsidR="007D6307" w:rsidRPr="00AD5E14">
        <w:rPr>
          <w:b/>
        </w:rPr>
        <w:t>. Interpo</w:t>
      </w:r>
      <w:r w:rsidR="00EB35EB" w:rsidRPr="00AD5E14">
        <w:rPr>
          <w:b/>
        </w:rPr>
        <w:t>sición de</w:t>
      </w:r>
      <w:r w:rsidR="007E6E65">
        <w:rPr>
          <w:b/>
        </w:rPr>
        <w:t xml:space="preserve">l </w:t>
      </w:r>
      <w:r w:rsidR="00EB35EB" w:rsidRPr="00AD5E14">
        <w:rPr>
          <w:b/>
        </w:rPr>
        <w:t xml:space="preserve"> Recurso de Revisión</w:t>
      </w:r>
    </w:p>
    <w:p w14:paraId="7414D026" w14:textId="77777777" w:rsidR="005C690F" w:rsidRPr="00D43035" w:rsidRDefault="005C690F" w:rsidP="005C2919">
      <w:pPr>
        <w:spacing w:after="0" w:line="360" w:lineRule="auto"/>
        <w:rPr>
          <w:color w:val="FF0000"/>
        </w:rPr>
      </w:pPr>
    </w:p>
    <w:p w14:paraId="5D822B9A" w14:textId="3908D7B8" w:rsidR="005C690F" w:rsidRPr="00950E22" w:rsidRDefault="0029572E" w:rsidP="005C2919">
      <w:pPr>
        <w:widowControl w:val="0"/>
        <w:spacing w:after="0" w:line="360" w:lineRule="auto"/>
      </w:pPr>
      <w:r>
        <w:t xml:space="preserve">El </w:t>
      </w:r>
      <w:bookmarkStart w:id="2" w:name="_Hlk207251623"/>
      <w:r w:rsidR="0021245A">
        <w:t>nueve</w:t>
      </w:r>
      <w:r w:rsidR="0043636F">
        <w:t xml:space="preserve"> de abril </w:t>
      </w:r>
      <w:r>
        <w:t>de dos mil veinticinco</w:t>
      </w:r>
      <w:bookmarkEnd w:id="2"/>
      <w:r w:rsidR="007D6307" w:rsidRPr="00950E22">
        <w:t xml:space="preserve">, </w:t>
      </w:r>
      <w:r w:rsidR="007E6E65">
        <w:t>se recibió</w:t>
      </w:r>
      <w:r w:rsidR="007D6307" w:rsidRPr="00950E22">
        <w:t xml:space="preserve"> en este Instituto, a través del Sistema de Acceso a la Información Mexiquense (SAIMEX), </w:t>
      </w:r>
      <w:r w:rsidR="00182020">
        <w:t xml:space="preserve"> </w:t>
      </w:r>
      <w:r w:rsidR="007D6307" w:rsidRPr="00950E22">
        <w:t>Recurso de Revisión</w:t>
      </w:r>
      <w:r w:rsidR="00182020">
        <w:t xml:space="preserve">, </w:t>
      </w:r>
      <w:r w:rsidR="007E6E65">
        <w:t>interpuesto</w:t>
      </w:r>
      <w:r w:rsidR="007D6307" w:rsidRPr="00950E22">
        <w:t xml:space="preserve"> por la </w:t>
      </w:r>
      <w:r w:rsidR="0026334C">
        <w:t>persona</w:t>
      </w:r>
      <w:r w:rsidR="007D6307" w:rsidRPr="00950E22">
        <w:t xml:space="preserve"> Recurrente, en contra de la respuesta del Sujeto Obligado, en los términos siguientes: </w:t>
      </w:r>
    </w:p>
    <w:p w14:paraId="65CF9F11" w14:textId="77777777" w:rsidR="005C690F" w:rsidRPr="00D43035" w:rsidRDefault="005C690F" w:rsidP="005C2919">
      <w:pPr>
        <w:tabs>
          <w:tab w:val="left" w:pos="4667"/>
        </w:tabs>
        <w:spacing w:after="0" w:line="360" w:lineRule="auto"/>
        <w:ind w:left="567" w:right="567"/>
        <w:rPr>
          <w:b/>
          <w:i/>
          <w:color w:val="FF0000"/>
          <w:sz w:val="20"/>
          <w:szCs w:val="20"/>
        </w:rPr>
      </w:pPr>
    </w:p>
    <w:p w14:paraId="69162D22" w14:textId="77777777" w:rsidR="005C690F" w:rsidRPr="00950E22" w:rsidRDefault="007D6307" w:rsidP="005C2919">
      <w:pPr>
        <w:spacing w:after="0" w:line="360" w:lineRule="auto"/>
        <w:ind w:left="567" w:right="567"/>
        <w:rPr>
          <w:b/>
          <w:i/>
          <w:sz w:val="20"/>
          <w:szCs w:val="20"/>
        </w:rPr>
      </w:pPr>
      <w:r w:rsidRPr="00950E22">
        <w:rPr>
          <w:b/>
          <w:i/>
          <w:sz w:val="20"/>
          <w:szCs w:val="20"/>
        </w:rPr>
        <w:t>“ACTO IMPUGNADO</w:t>
      </w:r>
    </w:p>
    <w:p w14:paraId="12CE6904" w14:textId="3765FCAB" w:rsidR="005C690F" w:rsidRPr="00950E22" w:rsidRDefault="0021245A" w:rsidP="005C2919">
      <w:pPr>
        <w:tabs>
          <w:tab w:val="left" w:pos="4667"/>
        </w:tabs>
        <w:spacing w:after="0" w:line="360" w:lineRule="auto"/>
        <w:ind w:left="567" w:right="567"/>
        <w:rPr>
          <w:i/>
          <w:sz w:val="20"/>
          <w:szCs w:val="20"/>
        </w:rPr>
      </w:pPr>
      <w:r w:rsidRPr="0021245A">
        <w:rPr>
          <w:i/>
          <w:iCs/>
          <w:sz w:val="20"/>
          <w:szCs w:val="20"/>
        </w:rPr>
        <w:t>No dieron contestación todos los sujetos obligados</w:t>
      </w:r>
      <w:r w:rsidR="003F6C55" w:rsidRPr="00950E22">
        <w:rPr>
          <w:i/>
          <w:sz w:val="20"/>
          <w:szCs w:val="20"/>
        </w:rPr>
        <w:t>” (Sic.)</w:t>
      </w:r>
    </w:p>
    <w:p w14:paraId="2498979B" w14:textId="77777777" w:rsidR="00A72698" w:rsidRPr="00D43035" w:rsidRDefault="00A72698" w:rsidP="005C2919">
      <w:pPr>
        <w:tabs>
          <w:tab w:val="left" w:pos="4667"/>
        </w:tabs>
        <w:spacing w:after="0" w:line="360" w:lineRule="auto"/>
        <w:ind w:left="567" w:right="567"/>
        <w:rPr>
          <w:b/>
          <w:i/>
          <w:color w:val="FF0000"/>
          <w:sz w:val="20"/>
          <w:szCs w:val="20"/>
        </w:rPr>
      </w:pPr>
    </w:p>
    <w:p w14:paraId="675863D4" w14:textId="77777777" w:rsidR="005C690F" w:rsidRPr="00950E22" w:rsidRDefault="007D6307" w:rsidP="005C2919">
      <w:pPr>
        <w:tabs>
          <w:tab w:val="left" w:pos="4667"/>
        </w:tabs>
        <w:spacing w:after="0" w:line="360" w:lineRule="auto"/>
        <w:ind w:left="567" w:right="567"/>
        <w:rPr>
          <w:b/>
          <w:i/>
          <w:sz w:val="20"/>
          <w:szCs w:val="20"/>
        </w:rPr>
      </w:pPr>
      <w:r w:rsidRPr="00950E22">
        <w:rPr>
          <w:b/>
          <w:i/>
          <w:sz w:val="20"/>
          <w:szCs w:val="20"/>
        </w:rPr>
        <w:t>“RAZONES O MOTIVOS DE LA INCONFORMIDAD</w:t>
      </w:r>
    </w:p>
    <w:p w14:paraId="44FAAC42" w14:textId="7B4EFB26" w:rsidR="005C690F" w:rsidRPr="00950E22" w:rsidRDefault="0021245A" w:rsidP="005C2919">
      <w:pPr>
        <w:tabs>
          <w:tab w:val="left" w:pos="4667"/>
        </w:tabs>
        <w:spacing w:after="0" w:line="360" w:lineRule="auto"/>
        <w:ind w:left="567" w:right="567"/>
        <w:rPr>
          <w:i/>
          <w:sz w:val="20"/>
          <w:szCs w:val="20"/>
        </w:rPr>
      </w:pPr>
      <w:r w:rsidRPr="0021245A">
        <w:rPr>
          <w:i/>
          <w:sz w:val="20"/>
          <w:szCs w:val="20"/>
        </w:rPr>
        <w:t>En la contestación se omite el pronunciamiento o información respecto de Segunda Regidora y el Quinto Regidor, lo que vulnera mi derecho de acceso a la información, por omisión de contestación.</w:t>
      </w:r>
      <w:r w:rsidR="0029572E" w:rsidRPr="0029572E">
        <w:rPr>
          <w:i/>
          <w:sz w:val="20"/>
          <w:szCs w:val="20"/>
        </w:rPr>
        <w:t>.</w:t>
      </w:r>
      <w:r w:rsidR="003F6C55" w:rsidRPr="00950E22">
        <w:rPr>
          <w:i/>
          <w:sz w:val="20"/>
          <w:szCs w:val="20"/>
        </w:rPr>
        <w:t>” (Sic.)</w:t>
      </w:r>
    </w:p>
    <w:p w14:paraId="5FAF3D8F" w14:textId="77777777" w:rsidR="005C690F" w:rsidRPr="00D43035" w:rsidRDefault="005C690F" w:rsidP="005C2919">
      <w:pPr>
        <w:spacing w:after="0" w:line="360" w:lineRule="auto"/>
        <w:rPr>
          <w:color w:val="FF0000"/>
          <w:sz w:val="20"/>
          <w:szCs w:val="20"/>
        </w:rPr>
      </w:pPr>
    </w:p>
    <w:p w14:paraId="60D99221" w14:textId="61809419" w:rsidR="005C690F" w:rsidRPr="00950E22" w:rsidRDefault="0029572E" w:rsidP="005C2919">
      <w:pPr>
        <w:spacing w:after="0" w:line="360" w:lineRule="auto"/>
        <w:rPr>
          <w:b/>
        </w:rPr>
      </w:pPr>
      <w:r>
        <w:rPr>
          <w:b/>
        </w:rPr>
        <w:t>I</w:t>
      </w:r>
      <w:r w:rsidR="007D6307" w:rsidRPr="00950E22">
        <w:rPr>
          <w:b/>
        </w:rPr>
        <w:t>V. Trámite de</w:t>
      </w:r>
      <w:r w:rsidR="00A72698">
        <w:rPr>
          <w:b/>
        </w:rPr>
        <w:t xml:space="preserve"> </w:t>
      </w:r>
      <w:r w:rsidR="007D6307" w:rsidRPr="00950E22">
        <w:rPr>
          <w:b/>
        </w:rPr>
        <w:t>l</w:t>
      </w:r>
      <w:r w:rsidR="00A72698">
        <w:rPr>
          <w:b/>
        </w:rPr>
        <w:t>os</w:t>
      </w:r>
      <w:r w:rsidR="007D6307" w:rsidRPr="00950E22">
        <w:rPr>
          <w:b/>
        </w:rPr>
        <w:t xml:space="preserve"> Recurso</w:t>
      </w:r>
      <w:r w:rsidR="00A72698">
        <w:rPr>
          <w:b/>
        </w:rPr>
        <w:t>s</w:t>
      </w:r>
      <w:r w:rsidR="007D6307" w:rsidRPr="00950E22">
        <w:rPr>
          <w:b/>
        </w:rPr>
        <w:t xml:space="preserve"> </w:t>
      </w:r>
      <w:r w:rsidR="00EB35EB" w:rsidRPr="00950E22">
        <w:rPr>
          <w:b/>
        </w:rPr>
        <w:t>de Revisión ante este Instituto</w:t>
      </w:r>
    </w:p>
    <w:p w14:paraId="15C7ED82" w14:textId="77777777" w:rsidR="005C690F" w:rsidRPr="00D43035" w:rsidRDefault="005C690F" w:rsidP="005C2919">
      <w:pPr>
        <w:spacing w:after="0" w:line="360" w:lineRule="auto"/>
        <w:rPr>
          <w:b/>
          <w:color w:val="FF0000"/>
        </w:rPr>
      </w:pPr>
    </w:p>
    <w:p w14:paraId="31EF4ED2" w14:textId="01186A80" w:rsidR="005C690F" w:rsidRPr="00950E22" w:rsidRDefault="007D6307" w:rsidP="005C2919">
      <w:pPr>
        <w:spacing w:after="0" w:line="360" w:lineRule="auto"/>
        <w:rPr>
          <w:b/>
        </w:rPr>
      </w:pPr>
      <w:r w:rsidRPr="00950E22">
        <w:rPr>
          <w:b/>
        </w:rPr>
        <w:t>a) Turno de</w:t>
      </w:r>
      <w:r w:rsidR="0054093D">
        <w:rPr>
          <w:b/>
        </w:rPr>
        <w:t>l</w:t>
      </w:r>
      <w:r w:rsidRPr="00950E22">
        <w:rPr>
          <w:b/>
        </w:rPr>
        <w:t xml:space="preserve"> Medio de Impugnación. </w:t>
      </w:r>
      <w:r w:rsidRPr="00950E22">
        <w:t xml:space="preserve">El </w:t>
      </w:r>
      <w:r w:rsidR="0021245A" w:rsidRPr="0021245A">
        <w:t>nueve de abril de dos mil veinticinco</w:t>
      </w:r>
      <w:r w:rsidR="007E6E65" w:rsidRPr="007E6E65">
        <w:t>,</w:t>
      </w:r>
      <w:r w:rsidRPr="00950E22">
        <w:t xml:space="preserve"> el Sistema de Acceso a la Información Mexiquense (SAIMEX), asignó el número de expediente</w:t>
      </w:r>
      <w:r w:rsidRPr="00950E22">
        <w:rPr>
          <w:b/>
        </w:rPr>
        <w:t xml:space="preserve"> </w:t>
      </w:r>
      <w:r w:rsidR="004E0327" w:rsidRPr="004E0327">
        <w:rPr>
          <w:b/>
        </w:rPr>
        <w:t>04221/INFOEM/IP/RR/2025</w:t>
      </w:r>
      <w:r w:rsidR="004E0327">
        <w:rPr>
          <w:b/>
        </w:rPr>
        <w:t xml:space="preserve"> </w:t>
      </w:r>
      <w:r w:rsidRPr="00950E22">
        <w:t>a</w:t>
      </w:r>
      <w:r w:rsidR="00833201">
        <w:t>l</w:t>
      </w:r>
      <w:r w:rsidRPr="00950E22">
        <w:t xml:space="preserve"> Medio de Impugnación que nos ocupa, con base en el sistema aprobado por el Pleno de este Órgano Garante y lo </w:t>
      </w:r>
      <w:r w:rsidR="00833201">
        <w:t>turnó</w:t>
      </w:r>
      <w:r w:rsidRPr="00950E22">
        <w:t xml:space="preserve"> al </w:t>
      </w:r>
      <w:r w:rsidRPr="00950E22">
        <w:rPr>
          <w:b/>
        </w:rPr>
        <w:t>Comisionado Ponente Luis Gustavo Parra Noriega</w:t>
      </w:r>
      <w:r w:rsidRPr="00950E22">
        <w:t>, para los efectos del artículo 185, fracción I de la Ley de Transparencia y Acceso a la Información Pública del Estado de México y Municipios.</w:t>
      </w:r>
    </w:p>
    <w:p w14:paraId="44AFA9C7" w14:textId="77777777" w:rsidR="005C690F" w:rsidRPr="00D43035" w:rsidRDefault="005C690F" w:rsidP="005C2919">
      <w:pPr>
        <w:spacing w:after="0" w:line="360" w:lineRule="auto"/>
        <w:rPr>
          <w:color w:val="FF0000"/>
        </w:rPr>
      </w:pPr>
    </w:p>
    <w:p w14:paraId="221108D1" w14:textId="0EEBEB40" w:rsidR="005C690F" w:rsidRPr="00950E22" w:rsidRDefault="00DF525C" w:rsidP="005C2919">
      <w:pPr>
        <w:spacing w:after="0" w:line="360" w:lineRule="auto"/>
      </w:pPr>
      <w:r w:rsidRPr="00DF525C">
        <w:rPr>
          <w:rFonts w:eastAsia="Batang" w:cs="Tahoma"/>
          <w:b/>
          <w:bCs/>
          <w:lang w:eastAsia="es-ES"/>
        </w:rPr>
        <w:t xml:space="preserve">b) </w:t>
      </w:r>
      <w:r w:rsidR="007D6307" w:rsidRPr="00950E22">
        <w:rPr>
          <w:b/>
        </w:rPr>
        <w:t xml:space="preserve">Admisión del Recurso de Revisión. </w:t>
      </w:r>
      <w:r w:rsidR="007D6307" w:rsidRPr="00950E22">
        <w:t xml:space="preserve">El </w:t>
      </w:r>
      <w:r w:rsidR="0021245A">
        <w:t>veintiuno</w:t>
      </w:r>
      <w:r w:rsidR="00CB6E17">
        <w:t xml:space="preserve"> de abril </w:t>
      </w:r>
      <w:r w:rsidR="00E73BE4">
        <w:t xml:space="preserve"> de dos mil veinticinco</w:t>
      </w:r>
      <w:r w:rsidR="007D6307" w:rsidRPr="00950E22">
        <w:t>, se acordó la admisión del Recurso de Revisión interpuesto por la Recurrente en contra del Sujeto Obligado, en términos del artículo 185, fracciones I y II de la Ley de Transparencia y Acceso a la Información Pública del Estado de México y Municipios, el cual fue debidamente notificado a las partes el</w:t>
      </w:r>
      <w:r w:rsidR="00950E22" w:rsidRPr="00950E22">
        <w:t xml:space="preserve"> mismo día</w:t>
      </w:r>
      <w:r w:rsidR="007D6307" w:rsidRPr="00950E22">
        <w:t xml:space="preserve">, a través del Sistema de Acceso a la Información Mexiquense (SAIMEX), en el que se les otorgó un plazo de siete días hábiles posteriores a la misma, para que manifestaran lo que a su derecho conviniera y formularan alegatos. </w:t>
      </w:r>
    </w:p>
    <w:p w14:paraId="028C0562" w14:textId="77777777" w:rsidR="005C690F" w:rsidRPr="00D43035" w:rsidRDefault="005C690F" w:rsidP="005C2919">
      <w:pPr>
        <w:spacing w:after="0" w:line="360" w:lineRule="auto"/>
        <w:rPr>
          <w:color w:val="FF0000"/>
        </w:rPr>
      </w:pPr>
    </w:p>
    <w:p w14:paraId="4BAB196A" w14:textId="0DF06273" w:rsidR="005C690F" w:rsidRDefault="00185393" w:rsidP="005C2919">
      <w:pPr>
        <w:spacing w:after="0" w:line="360" w:lineRule="auto"/>
      </w:pPr>
      <w:r>
        <w:rPr>
          <w:b/>
        </w:rPr>
        <w:t>c</w:t>
      </w:r>
      <w:r w:rsidR="00A72698">
        <w:rPr>
          <w:b/>
        </w:rPr>
        <w:t xml:space="preserve">) </w:t>
      </w:r>
      <w:r w:rsidR="007D6307" w:rsidRPr="00BB0D42">
        <w:rPr>
          <w:b/>
        </w:rPr>
        <w:t>Informe Justificad</w:t>
      </w:r>
      <w:r w:rsidR="00E73BE4">
        <w:rPr>
          <w:b/>
        </w:rPr>
        <w:t>o o manifestaciones</w:t>
      </w:r>
      <w:r w:rsidR="007D6307" w:rsidRPr="00BB0D42">
        <w:rPr>
          <w:b/>
        </w:rPr>
        <w:t>.</w:t>
      </w:r>
      <w:r w:rsidR="007D6307" w:rsidRPr="00BB0D42">
        <w:t xml:space="preserve"> </w:t>
      </w:r>
      <w:r w:rsidR="00CB6E17">
        <w:t xml:space="preserve">El Sujeto Obligado rindió su informe justificado el </w:t>
      </w:r>
      <w:r w:rsidR="0021245A">
        <w:t>treinta</w:t>
      </w:r>
      <w:r w:rsidR="00CB6E17">
        <w:t xml:space="preserve"> de abril de dos mil veinticinco, </w:t>
      </w:r>
      <w:r w:rsidR="0021245A">
        <w:t xml:space="preserve">donde ratificó su respuesta, </w:t>
      </w:r>
      <w:r w:rsidR="00CB6E17">
        <w:t>mismo que fue puesto a la vista de la Recurrente, quien omitió realizar manifestaciones.</w:t>
      </w:r>
    </w:p>
    <w:p w14:paraId="2BF46DB0" w14:textId="77777777" w:rsidR="00185393" w:rsidRDefault="00185393" w:rsidP="005C2919">
      <w:pPr>
        <w:spacing w:after="0" w:line="360" w:lineRule="auto"/>
      </w:pPr>
    </w:p>
    <w:p w14:paraId="4608EDDE" w14:textId="4A7B41C6" w:rsidR="00185393" w:rsidRPr="0019462A" w:rsidRDefault="00185393" w:rsidP="005C2919">
      <w:pPr>
        <w:spacing w:after="0" w:line="360" w:lineRule="auto"/>
        <w:rPr>
          <w:lang w:val="es-ES"/>
        </w:rPr>
      </w:pPr>
      <w:r>
        <w:rPr>
          <w:b/>
          <w:bCs/>
          <w:lang w:val="es-ES"/>
        </w:rPr>
        <w:t>d</w:t>
      </w:r>
      <w:r w:rsidRPr="0019462A">
        <w:rPr>
          <w:b/>
          <w:bCs/>
          <w:lang w:val="es-ES"/>
        </w:rPr>
        <w:t xml:space="preserve">) Ampliación de plazo para resolver. </w:t>
      </w:r>
      <w:r w:rsidRPr="0019462A">
        <w:rPr>
          <w:lang w:val="es-ES"/>
        </w:rPr>
        <w:t xml:space="preserve">El </w:t>
      </w:r>
      <w:r>
        <w:t>veinti</w:t>
      </w:r>
      <w:r w:rsidR="006464F2">
        <w:t>siete</w:t>
      </w:r>
      <w:r>
        <w:t xml:space="preserve"> de agosto de dos mil veinticinco</w:t>
      </w:r>
      <w:r w:rsidRPr="0019462A">
        <w:rPr>
          <w:lang w:val="es-ES"/>
        </w:rPr>
        <w:t xml:space="preserve">, el Comisionado Ponente, con fundamento en lo dispuesto por el artículo 181, párrafo tercero, de la Ley de Transparencia y Acceso a la Información Pública del Estado de México y Municipios, acordó ampliar el plazo para resolver el Recurso de Revisión que nos ocupa; acto </w:t>
      </w:r>
      <w:r w:rsidRPr="0019462A">
        <w:rPr>
          <w:lang w:val="es-ES"/>
        </w:rPr>
        <w:lastRenderedPageBreak/>
        <w:t>que fue notificado a las partes, mediante el Sistema de Acceso a la Información Mexiquense (SAIMEX).</w:t>
      </w:r>
    </w:p>
    <w:p w14:paraId="1043C785" w14:textId="77777777" w:rsidR="00185393" w:rsidRDefault="00185393" w:rsidP="005C2919">
      <w:pPr>
        <w:spacing w:after="0" w:line="360" w:lineRule="auto"/>
      </w:pPr>
    </w:p>
    <w:p w14:paraId="5AAF6F49" w14:textId="6CD882A3" w:rsidR="0005404B" w:rsidRPr="00D1568D" w:rsidRDefault="00A72698" w:rsidP="005C2919">
      <w:pPr>
        <w:spacing w:after="0" w:line="360" w:lineRule="auto"/>
        <w:rPr>
          <w:rFonts w:cs="Tahoma"/>
        </w:rPr>
      </w:pPr>
      <w:r>
        <w:rPr>
          <w:b/>
          <w:bCs/>
        </w:rPr>
        <w:t>e</w:t>
      </w:r>
      <w:r w:rsidR="000229AF" w:rsidRPr="000229AF">
        <w:rPr>
          <w:b/>
          <w:bCs/>
        </w:rPr>
        <w:t xml:space="preserve">) </w:t>
      </w:r>
      <w:r w:rsidR="0005404B" w:rsidRPr="00D1568D">
        <w:rPr>
          <w:rFonts w:cs="Tahoma"/>
          <w:b/>
        </w:rPr>
        <w:t>Cierre de instrucción.</w:t>
      </w:r>
      <w:r w:rsidR="0005404B" w:rsidRPr="00D1568D">
        <w:rPr>
          <w:rFonts w:cs="Tahoma"/>
        </w:rPr>
        <w:t xml:space="preserve"> El </w:t>
      </w:r>
      <w:r w:rsidR="00913D0A">
        <w:rPr>
          <w:rFonts w:cs="Tahoma"/>
        </w:rPr>
        <w:t>tres</w:t>
      </w:r>
      <w:r w:rsidR="00185393">
        <w:rPr>
          <w:rFonts w:cs="Tahoma"/>
        </w:rPr>
        <w:t xml:space="preserve"> de septiembre</w:t>
      </w:r>
      <w:r w:rsidR="007E41C3">
        <w:rPr>
          <w:rFonts w:cs="Tahoma"/>
        </w:rPr>
        <w:t xml:space="preserve"> de dos mil veinticinco,</w:t>
      </w:r>
      <w:r w:rsidR="0005404B" w:rsidRPr="00D1568D">
        <w:rPr>
          <w:rFonts w:cs="Tahoma"/>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5404B" w:rsidRPr="00D1568D">
        <w:rPr>
          <w:lang w:val="es-ES"/>
        </w:rPr>
        <w:t>acto que fue notificado a las partes, mediante el Sistema de Acceso a la Información Mexiquense (SAIMEX), el mismo día.</w:t>
      </w:r>
    </w:p>
    <w:p w14:paraId="174D393C" w14:textId="77777777" w:rsidR="0005404B" w:rsidRDefault="0005404B" w:rsidP="005C2919">
      <w:pPr>
        <w:spacing w:after="0" w:line="360" w:lineRule="auto"/>
        <w:ind w:right="-28"/>
      </w:pPr>
    </w:p>
    <w:p w14:paraId="089973FD" w14:textId="77777777" w:rsidR="0005404B" w:rsidRPr="006A0CDD" w:rsidRDefault="0005404B" w:rsidP="005C2919">
      <w:pPr>
        <w:spacing w:after="0" w:line="360" w:lineRule="auto"/>
        <w:rPr>
          <w:color w:val="000000"/>
        </w:rPr>
      </w:pPr>
      <w:r w:rsidRPr="006A0CDD">
        <w:rPr>
          <w:color w:val="000000"/>
        </w:rPr>
        <w:t>En razón de que fue debidamente sustanciado e integrado el expediente electrónico y no existe diligencia pendiente de desahogo, se emite la resolución que conforme a Derecho proceda, de acuerdo a los siguientes:</w:t>
      </w:r>
    </w:p>
    <w:p w14:paraId="1C132216" w14:textId="77777777" w:rsidR="005C690F" w:rsidRPr="000229AF" w:rsidRDefault="005C690F" w:rsidP="005C2919">
      <w:pPr>
        <w:spacing w:after="0" w:line="360" w:lineRule="auto"/>
        <w:rPr>
          <w:b/>
        </w:rPr>
      </w:pPr>
    </w:p>
    <w:p w14:paraId="250F6589" w14:textId="1EC8D5BC" w:rsidR="005C690F" w:rsidRPr="000229AF" w:rsidRDefault="00EB35EB" w:rsidP="005C2919">
      <w:pPr>
        <w:spacing w:after="0" w:line="360" w:lineRule="auto"/>
        <w:jc w:val="center"/>
        <w:rPr>
          <w:b/>
        </w:rPr>
      </w:pPr>
      <w:r w:rsidRPr="000229AF">
        <w:rPr>
          <w:b/>
        </w:rPr>
        <w:t>C O N S I D E R A N D O S</w:t>
      </w:r>
    </w:p>
    <w:p w14:paraId="5AB6ED71" w14:textId="77777777" w:rsidR="005C690F" w:rsidRDefault="005C690F" w:rsidP="005C2919">
      <w:pPr>
        <w:spacing w:after="0" w:line="360" w:lineRule="auto"/>
        <w:jc w:val="center"/>
        <w:rPr>
          <w:b/>
        </w:rPr>
      </w:pPr>
    </w:p>
    <w:p w14:paraId="36BFFC7E" w14:textId="682FE507" w:rsidR="005C690F" w:rsidRPr="000229AF" w:rsidRDefault="007D6307" w:rsidP="005C2919">
      <w:pPr>
        <w:spacing w:after="0" w:line="360" w:lineRule="auto"/>
        <w:rPr>
          <w:b/>
        </w:rPr>
      </w:pPr>
      <w:r w:rsidRPr="000229AF">
        <w:rPr>
          <w:b/>
        </w:rPr>
        <w:t>PRIMERO</w:t>
      </w:r>
      <w:r w:rsidRPr="000229AF">
        <w:t xml:space="preserve">. </w:t>
      </w:r>
      <w:r w:rsidR="00EB35EB" w:rsidRPr="000229AF">
        <w:rPr>
          <w:b/>
        </w:rPr>
        <w:t>Competencia</w:t>
      </w:r>
    </w:p>
    <w:p w14:paraId="7E462B96" w14:textId="77777777" w:rsidR="005C690F" w:rsidRPr="00D43035" w:rsidRDefault="005C690F" w:rsidP="005C2919">
      <w:pPr>
        <w:spacing w:after="0" w:line="360" w:lineRule="auto"/>
        <w:rPr>
          <w:b/>
          <w:color w:val="FF0000"/>
        </w:rPr>
      </w:pPr>
    </w:p>
    <w:p w14:paraId="65031413" w14:textId="4E962C6A" w:rsidR="005C690F" w:rsidRPr="000229AF" w:rsidRDefault="007D6307" w:rsidP="005C2919">
      <w:pPr>
        <w:spacing w:after="0" w:line="360" w:lineRule="auto"/>
      </w:pPr>
      <w:bookmarkStart w:id="3" w:name="_heading=h.30j0zll" w:colFirst="0" w:colLast="0"/>
      <w:bookmarkEnd w:id="3"/>
      <w:r w:rsidRPr="000229AF">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w:t>
      </w:r>
      <w:r w:rsidR="005C2919">
        <w:t>noveno</w:t>
      </w:r>
      <w:r w:rsidRPr="000229AF">
        <w:t xml:space="preserve">, </w:t>
      </w:r>
      <w:r w:rsidR="005C2919">
        <w:t>cuadragésimo</w:t>
      </w:r>
      <w:r w:rsidRPr="000229AF">
        <w:t xml:space="preserve"> y </w:t>
      </w:r>
      <w:r w:rsidR="005C2919">
        <w:t>cuadragésimo primero</w:t>
      </w:r>
      <w:r w:rsidRPr="000229AF">
        <w:t xml:space="preserve">,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w:t>
      </w:r>
      <w:r w:rsidRPr="000229AF">
        <w:lastRenderedPageBreak/>
        <w:t>Instituto de Transparencia, Acceso a la Información Pública y Protección de Datos Personales del Estado de México y Municipios.</w:t>
      </w:r>
    </w:p>
    <w:p w14:paraId="4225FD09" w14:textId="77777777" w:rsidR="005C690F" w:rsidRPr="00D43035" w:rsidRDefault="005C690F" w:rsidP="005C2919">
      <w:pPr>
        <w:spacing w:after="0" w:line="360" w:lineRule="auto"/>
        <w:rPr>
          <w:b/>
          <w:color w:val="FF0000"/>
        </w:rPr>
      </w:pPr>
    </w:p>
    <w:p w14:paraId="46691DD5" w14:textId="5834B274" w:rsidR="005C690F" w:rsidRPr="000229AF" w:rsidRDefault="007D6307" w:rsidP="005C2919">
      <w:pPr>
        <w:spacing w:after="0" w:line="360" w:lineRule="auto"/>
      </w:pPr>
      <w:r w:rsidRPr="000229AF">
        <w:rPr>
          <w:b/>
        </w:rPr>
        <w:t>SEGUNDO</w:t>
      </w:r>
      <w:r w:rsidRPr="000229AF">
        <w:t xml:space="preserve">. </w:t>
      </w:r>
      <w:r w:rsidRPr="000229AF">
        <w:rPr>
          <w:b/>
        </w:rPr>
        <w:t>Causales de</w:t>
      </w:r>
      <w:r w:rsidR="00EB35EB" w:rsidRPr="000229AF">
        <w:rPr>
          <w:b/>
        </w:rPr>
        <w:t xml:space="preserve"> improcedencia y sobreseimiento</w:t>
      </w:r>
    </w:p>
    <w:p w14:paraId="49AA4CDE" w14:textId="77777777" w:rsidR="005C690F" w:rsidRPr="00D43035" w:rsidRDefault="005C690F" w:rsidP="005C2919">
      <w:pPr>
        <w:spacing w:after="0" w:line="360" w:lineRule="auto"/>
        <w:rPr>
          <w:color w:val="FF0000"/>
        </w:rPr>
      </w:pPr>
    </w:p>
    <w:p w14:paraId="2553CE58" w14:textId="77777777" w:rsidR="005C690F" w:rsidRPr="000229AF" w:rsidRDefault="007D6307" w:rsidP="005C2919">
      <w:pPr>
        <w:spacing w:after="0" w:line="360" w:lineRule="auto"/>
      </w:pPr>
      <w:r w:rsidRPr="000229AF">
        <w:t xml:space="preserve">De las constancias que forma parte del Recurso de Revisión que se analiza, se advierte que previo al estudio del fondo de la </w:t>
      </w:r>
      <w:r w:rsidRPr="000229AF">
        <w:rPr>
          <w:i/>
        </w:rPr>
        <w:t>litis</w:t>
      </w:r>
      <w:r w:rsidRPr="000229AF">
        <w:t>, es necesario estudiar las causales de improcedencia y sobreseimiento que se adviertan, para determinar lo que en Derecho proceda.</w:t>
      </w:r>
    </w:p>
    <w:p w14:paraId="1B1FDCD0" w14:textId="77777777" w:rsidR="005C690F" w:rsidRPr="00D43035" w:rsidRDefault="005C690F" w:rsidP="005C2919">
      <w:pPr>
        <w:spacing w:after="0" w:line="360" w:lineRule="auto"/>
        <w:rPr>
          <w:b/>
          <w:color w:val="FF0000"/>
        </w:rPr>
      </w:pPr>
    </w:p>
    <w:p w14:paraId="3066DF0C" w14:textId="77777777" w:rsidR="005C690F" w:rsidRPr="00173C13" w:rsidRDefault="007D6307" w:rsidP="005C2919">
      <w:pPr>
        <w:spacing w:after="0" w:line="360" w:lineRule="auto"/>
        <w:rPr>
          <w:b/>
        </w:rPr>
      </w:pPr>
      <w:r w:rsidRPr="00173C13">
        <w:rPr>
          <w:b/>
        </w:rPr>
        <w:t>Causales de improcedencia</w:t>
      </w:r>
    </w:p>
    <w:p w14:paraId="75878DC6" w14:textId="77777777" w:rsidR="005C690F" w:rsidRPr="00D43035" w:rsidRDefault="005C690F" w:rsidP="005C2919">
      <w:pPr>
        <w:spacing w:after="0" w:line="360" w:lineRule="auto"/>
        <w:rPr>
          <w:color w:val="FF0000"/>
        </w:rPr>
      </w:pPr>
    </w:p>
    <w:p w14:paraId="6C56CA88" w14:textId="77777777" w:rsidR="005C690F" w:rsidRPr="00173C13" w:rsidRDefault="007D6307" w:rsidP="005C2919">
      <w:pPr>
        <w:spacing w:after="0" w:line="360" w:lineRule="auto"/>
      </w:pPr>
      <w:r w:rsidRPr="00173C13">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D43035" w:rsidRDefault="005C690F" w:rsidP="005C2919">
      <w:pPr>
        <w:spacing w:after="0" w:line="360" w:lineRule="auto"/>
        <w:rPr>
          <w:color w:val="FF0000"/>
        </w:rPr>
      </w:pPr>
    </w:p>
    <w:p w14:paraId="3FF1B775" w14:textId="77777777" w:rsidR="005C690F" w:rsidRPr="00173C13" w:rsidRDefault="007D6307" w:rsidP="005C2919">
      <w:pPr>
        <w:spacing w:after="0" w:line="360" w:lineRule="auto"/>
      </w:pPr>
      <w:r w:rsidRPr="00173C13">
        <w:t>En el presente caso, </w:t>
      </w:r>
      <w:r w:rsidRPr="00173C13">
        <w:rPr>
          <w:b/>
        </w:rPr>
        <w:t>no se actualiza ninguna de las causales de improcedencia</w:t>
      </w:r>
      <w:r w:rsidRPr="00173C13">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7F0652B" w14:textId="77777777" w:rsidR="001664D6" w:rsidRPr="00D43035" w:rsidRDefault="001664D6" w:rsidP="005C2919">
      <w:pPr>
        <w:spacing w:after="0" w:line="360" w:lineRule="auto"/>
        <w:rPr>
          <w:color w:val="FF0000"/>
        </w:rPr>
      </w:pPr>
    </w:p>
    <w:p w14:paraId="2BF1CF5B" w14:textId="41946D1F" w:rsidR="005C690F" w:rsidRPr="00173C13" w:rsidRDefault="007D6307" w:rsidP="005C2919">
      <w:pPr>
        <w:spacing w:after="0" w:line="360" w:lineRule="auto"/>
      </w:pPr>
      <w:r w:rsidRPr="00173C13">
        <w:lastRenderedPageBreak/>
        <w:t>Por lo cual, se actualiza la causal de procedencia del Recurso de Revisión señalada</w:t>
      </w:r>
      <w:r w:rsidR="00BA032C">
        <w:t xml:space="preserve">s en el artículo 179, </w:t>
      </w:r>
      <w:r w:rsidR="009D155B">
        <w:t>fracción V</w:t>
      </w:r>
      <w:r w:rsidR="007E41C3">
        <w:t>,</w:t>
      </w:r>
      <w:r w:rsidR="00BA032C">
        <w:t xml:space="preserve"> </w:t>
      </w:r>
      <w:r w:rsidR="009D155B">
        <w:t>de la Ley en cita.</w:t>
      </w:r>
    </w:p>
    <w:p w14:paraId="76AC95E5" w14:textId="77777777" w:rsidR="005C690F" w:rsidRPr="00173C13" w:rsidRDefault="005C690F" w:rsidP="005C2919">
      <w:pPr>
        <w:spacing w:after="0" w:line="360" w:lineRule="auto"/>
      </w:pPr>
    </w:p>
    <w:p w14:paraId="55FF691A" w14:textId="6C1AD8ED" w:rsidR="005C690F" w:rsidRPr="00173C13" w:rsidRDefault="00EB35EB" w:rsidP="005C2919">
      <w:pPr>
        <w:spacing w:after="0" w:line="360" w:lineRule="auto"/>
      </w:pPr>
      <w:r w:rsidRPr="00173C13">
        <w:rPr>
          <w:b/>
        </w:rPr>
        <w:t>Causales de sobreseimiento</w:t>
      </w:r>
    </w:p>
    <w:p w14:paraId="426FEE7A" w14:textId="77777777" w:rsidR="005C690F" w:rsidRPr="00173C13" w:rsidRDefault="005C690F" w:rsidP="005C2919">
      <w:pPr>
        <w:spacing w:after="0" w:line="360" w:lineRule="auto"/>
      </w:pPr>
    </w:p>
    <w:p w14:paraId="5B1C849A" w14:textId="77777777" w:rsidR="005C690F" w:rsidRPr="00173C13" w:rsidRDefault="007D6307" w:rsidP="005C2919">
      <w:pPr>
        <w:spacing w:after="0" w:line="360" w:lineRule="auto"/>
      </w:pPr>
      <w:r w:rsidRPr="00173C13">
        <w:t>Por ser de previo y especial pronunciamiento, este Instituto analiza si se actualiza alguna causal de sobreseimiento.</w:t>
      </w:r>
    </w:p>
    <w:p w14:paraId="7017F051" w14:textId="77777777" w:rsidR="005C690F" w:rsidRPr="00173C13" w:rsidRDefault="005C690F" w:rsidP="005C2919">
      <w:pPr>
        <w:spacing w:after="0" w:line="360" w:lineRule="auto"/>
      </w:pPr>
    </w:p>
    <w:p w14:paraId="616B549A" w14:textId="77777777" w:rsidR="005C690F" w:rsidRPr="00173C13" w:rsidRDefault="007D6307" w:rsidP="005C2919">
      <w:pPr>
        <w:spacing w:after="0" w:line="360" w:lineRule="auto"/>
      </w:pPr>
      <w:r w:rsidRPr="00173C13">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6D99777A" w14:textId="77777777" w:rsidR="005C690F" w:rsidRPr="00173C13" w:rsidRDefault="005C690F" w:rsidP="005C2919">
      <w:pPr>
        <w:spacing w:after="0" w:line="360" w:lineRule="auto"/>
      </w:pPr>
    </w:p>
    <w:p w14:paraId="338973DD" w14:textId="77777777" w:rsidR="005C690F" w:rsidRPr="00173C13" w:rsidRDefault="007D6307" w:rsidP="005C2919">
      <w:pPr>
        <w:spacing w:after="0" w:line="360" w:lineRule="auto"/>
      </w:pPr>
      <w:r w:rsidRPr="00173C13">
        <w:t xml:space="preserve">Por tales motivos, se considera procedente entrar al fondo del presente asunto. </w:t>
      </w:r>
    </w:p>
    <w:p w14:paraId="3B2EB888" w14:textId="77777777" w:rsidR="005C690F" w:rsidRPr="00173C13" w:rsidRDefault="005C690F" w:rsidP="005C2919">
      <w:pPr>
        <w:spacing w:after="0" w:line="360" w:lineRule="auto"/>
        <w:rPr>
          <w:b/>
        </w:rPr>
      </w:pPr>
    </w:p>
    <w:p w14:paraId="0A6A0BAE" w14:textId="07E1FE7C" w:rsidR="005C690F" w:rsidRPr="00173C13" w:rsidRDefault="007D6307" w:rsidP="005C2919">
      <w:pPr>
        <w:spacing w:after="0" w:line="360" w:lineRule="auto"/>
        <w:rPr>
          <w:b/>
        </w:rPr>
      </w:pPr>
      <w:r w:rsidRPr="00173C13">
        <w:rPr>
          <w:b/>
        </w:rPr>
        <w:t>TERCERO. De</w:t>
      </w:r>
      <w:r w:rsidR="00EB35EB" w:rsidRPr="00173C13">
        <w:rPr>
          <w:b/>
        </w:rPr>
        <w:t>terminación de la Controversia</w:t>
      </w:r>
    </w:p>
    <w:p w14:paraId="214ED69F" w14:textId="77777777" w:rsidR="005C690F" w:rsidRPr="00D43035" w:rsidRDefault="005C690F" w:rsidP="005C2919">
      <w:pPr>
        <w:spacing w:after="0" w:line="360" w:lineRule="auto"/>
        <w:rPr>
          <w:color w:val="FF0000"/>
        </w:rPr>
      </w:pPr>
    </w:p>
    <w:p w14:paraId="4694AD9F" w14:textId="2E0748C9" w:rsidR="005C2919" w:rsidRDefault="007D6307" w:rsidP="005C2919">
      <w:pPr>
        <w:spacing w:after="0" w:line="360" w:lineRule="auto"/>
      </w:pPr>
      <w:r w:rsidRPr="00173C13">
        <w:t>Una vez realizado el estudio de las constancias que integran el expediente en que se actúa, se advierte que el Particular requirió</w:t>
      </w:r>
      <w:r w:rsidR="00B4737F">
        <w:t xml:space="preserve"> </w:t>
      </w:r>
      <w:bookmarkStart w:id="4" w:name="_Hlk207263450"/>
      <w:r w:rsidR="000D62B3">
        <w:t xml:space="preserve">acceder a </w:t>
      </w:r>
      <w:bookmarkStart w:id="5" w:name="_Hlk207258789"/>
      <w:r w:rsidR="000D62B3">
        <w:t xml:space="preserve">los documentos donde consten </w:t>
      </w:r>
      <w:r w:rsidR="009D13E5">
        <w:t>las fechas, lugar</w:t>
      </w:r>
      <w:r w:rsidR="000D62B3">
        <w:t xml:space="preserve"> donde se realizaron, </w:t>
      </w:r>
      <w:r w:rsidR="000D62B3" w:rsidRPr="000D62B3">
        <w:t xml:space="preserve">temas a tratar y resolutivos </w:t>
      </w:r>
      <w:r w:rsidR="000D62B3">
        <w:t xml:space="preserve">de las reuniones sostenidas por el </w:t>
      </w:r>
      <w:r w:rsidR="000D62B3" w:rsidRPr="000D62B3">
        <w:t>Primer Regidor, Segunda Regidora, Quinto Regidor, Primera Síndico y el Presidente</w:t>
      </w:r>
      <w:r w:rsidR="000D62B3">
        <w:t xml:space="preserve"> </w:t>
      </w:r>
      <w:r w:rsidR="005C2919">
        <w:t xml:space="preserve">Municipal </w:t>
      </w:r>
      <w:r w:rsidR="000D62B3">
        <w:t>con personas de</w:t>
      </w:r>
      <w:r w:rsidR="000D62B3" w:rsidRPr="000D62B3">
        <w:t xml:space="preserve"> los pueblos indígenas</w:t>
      </w:r>
      <w:bookmarkEnd w:id="4"/>
      <w:r w:rsidR="00DA28E0" w:rsidRPr="00763B2A">
        <w:t xml:space="preserve">. </w:t>
      </w:r>
    </w:p>
    <w:p w14:paraId="2A2978AA" w14:textId="77777777" w:rsidR="005C2919" w:rsidRDefault="005C2919" w:rsidP="005C2919">
      <w:pPr>
        <w:spacing w:after="0" w:line="360" w:lineRule="auto"/>
      </w:pPr>
    </w:p>
    <w:p w14:paraId="209765DD" w14:textId="0859E9E6" w:rsidR="005C690F" w:rsidRDefault="005C2919" w:rsidP="005C2919">
      <w:pPr>
        <w:spacing w:after="0" w:line="360" w:lineRule="auto"/>
      </w:pPr>
      <w:r>
        <w:lastRenderedPageBreak/>
        <w:t>En</w:t>
      </w:r>
      <w:r w:rsidR="00DA28E0" w:rsidRPr="00763B2A">
        <w:t xml:space="preserve"> respuesta el Sujeto Obligado</w:t>
      </w:r>
      <w:r w:rsidR="00763B2A" w:rsidRPr="00763B2A">
        <w:t xml:space="preserve">, por lo que respecta a la </w:t>
      </w:r>
      <w:r>
        <w:t>P</w:t>
      </w:r>
      <w:r w:rsidR="00763B2A" w:rsidRPr="00763B2A">
        <w:t>rimera Síndica y Secretario Particular de Presidencia</w:t>
      </w:r>
      <w:r w:rsidR="00763B2A">
        <w:t>,</w:t>
      </w:r>
      <w:r w:rsidR="00763B2A" w:rsidRPr="00763B2A">
        <w:t xml:space="preserve"> comunicó</w:t>
      </w:r>
      <w:r w:rsidR="00763B2A">
        <w:t xml:space="preserve"> la inexistencia de la información por no haberse generado</w:t>
      </w:r>
      <w:r>
        <w:t>; p</w:t>
      </w:r>
      <w:r w:rsidR="00763B2A">
        <w:t xml:space="preserve">or lo que respecta a </w:t>
      </w:r>
      <w:r w:rsidR="00763B2A" w:rsidRPr="00763B2A">
        <w:t xml:space="preserve">la Primera Regiduría </w:t>
      </w:r>
      <w:r w:rsidR="00763B2A">
        <w:t xml:space="preserve">comunicó que </w:t>
      </w:r>
      <w:r w:rsidR="00763B2A" w:rsidRPr="00763B2A">
        <w:t xml:space="preserve">tuvo presencia en el Foro Consultivo Previo a la Convocatoria para </w:t>
      </w:r>
      <w:r w:rsidR="009D13E5">
        <w:t>e</w:t>
      </w:r>
      <w:r w:rsidR="00763B2A" w:rsidRPr="00763B2A">
        <w:t>legir al Representante Indígena, el siete de marzo de dos mil veinticinco, proporcionando un link donde se encuentran los acuerdos</w:t>
      </w:r>
      <w:r w:rsidR="0021791B">
        <w:t xml:space="preserve">; </w:t>
      </w:r>
      <w:r w:rsidR="00104BD7">
        <w:t xml:space="preserve"> </w:t>
      </w:r>
      <w:bookmarkEnd w:id="5"/>
      <w:r w:rsidR="008E77C4">
        <w:t>ante dicha respuesta, el Particular se inconfo</w:t>
      </w:r>
      <w:r w:rsidR="00104BD7">
        <w:t xml:space="preserve">rmó de la entrega incompleta </w:t>
      </w:r>
      <w:r w:rsidR="008E77C4">
        <w:t xml:space="preserve">de la información, </w:t>
      </w:r>
      <w:r w:rsidR="008E77C4" w:rsidRPr="008E77C4">
        <w:t xml:space="preserve"> </w:t>
      </w:r>
      <w:r w:rsidR="0054093D">
        <w:t xml:space="preserve">manifestando que no se proporcionó respuesta de la Segunda Regidora y del Quinto Regidor, </w:t>
      </w:r>
      <w:r w:rsidR="00104BD7">
        <w:t>l</w:t>
      </w:r>
      <w:r w:rsidR="00FC1EB8" w:rsidRPr="00DA0B8F">
        <w:t>o</w:t>
      </w:r>
      <w:r w:rsidR="00CB5335">
        <w:t xml:space="preserve"> </w:t>
      </w:r>
      <w:r w:rsidR="00826412">
        <w:t>cual actualiza</w:t>
      </w:r>
      <w:r w:rsidR="00CB5335">
        <w:t xml:space="preserve"> </w:t>
      </w:r>
      <w:r w:rsidR="00773978">
        <w:t>el</w:t>
      </w:r>
      <w:r w:rsidR="007D6307" w:rsidRPr="00DA0B8F">
        <w:t xml:space="preserve"> </w:t>
      </w:r>
      <w:r w:rsidR="00826412" w:rsidRPr="00DA0B8F">
        <w:t>supuesto previ</w:t>
      </w:r>
      <w:r w:rsidR="00826412">
        <w:t>sto</w:t>
      </w:r>
      <w:r w:rsidR="00CB5335">
        <w:t xml:space="preserve"> en el artículo 179, </w:t>
      </w:r>
      <w:r w:rsidR="0045222D">
        <w:t xml:space="preserve">fracción </w:t>
      </w:r>
      <w:r w:rsidR="00104BD7">
        <w:t>V</w:t>
      </w:r>
      <w:r w:rsidR="007D6307" w:rsidRPr="00DA0B8F">
        <w:t>, de la Ley de Transparencia y Acceso a la Información Pública del Estado de México y Municipios. Así las cosas, una vez admitido y notificado el Recurso de Revisión</w:t>
      </w:r>
      <w:r w:rsidR="00773978">
        <w:t xml:space="preserve"> a las partes, </w:t>
      </w:r>
      <w:r w:rsidR="00104BD7">
        <w:t>el Sujeto Obligado ratificó su respuesta.</w:t>
      </w:r>
    </w:p>
    <w:p w14:paraId="20412FB6" w14:textId="77777777" w:rsidR="005C2919" w:rsidRPr="00DA0B8F" w:rsidRDefault="005C2919" w:rsidP="005C2919">
      <w:pPr>
        <w:spacing w:after="0" w:line="360" w:lineRule="auto"/>
      </w:pPr>
    </w:p>
    <w:p w14:paraId="67BE6A37" w14:textId="543B44D5" w:rsidR="009D13E5" w:rsidRDefault="003125F6" w:rsidP="009D13E5">
      <w:pPr>
        <w:widowControl w:val="0"/>
        <w:spacing w:after="0" w:line="360" w:lineRule="auto"/>
        <w:rPr>
          <w:color w:val="000000"/>
          <w:lang w:eastAsia="es-MX"/>
        </w:rPr>
      </w:pPr>
      <w:r w:rsidRPr="003125F6">
        <w:t>En tal sentido, puede apreciarse que el Particular no se inconformó de la totalidad de la respuesta, por lo que hace a la información proporcionada de la Presidencia, de la Primera Sindicatura y  de la Primera Regiduría</w:t>
      </w:r>
      <w:r w:rsidR="009D13E5">
        <w:rPr>
          <w:color w:val="000000"/>
        </w:rPr>
        <w:t xml:space="preserve">, </w:t>
      </w:r>
      <w:r w:rsidR="009D13E5">
        <w:rPr>
          <w:color w:val="000000"/>
          <w:lang w:eastAsia="es-MX"/>
        </w:rPr>
        <w:t xml:space="preserve">por lo que no se hará pronunciamiento alguno de la información previamente referida de conformidad con el artículo 195 de la Ley de Transparencia y Acceso a la Información Pública del Estado de México y Municipios, con relación con el diverso 195, fracción IV, </w:t>
      </w:r>
      <w:r w:rsidR="009D13E5">
        <w:rPr>
          <w:lang w:eastAsia="es-MX"/>
        </w:rPr>
        <w:t>del Código</w:t>
      </w:r>
      <w:r w:rsidR="009D13E5">
        <w:rPr>
          <w:color w:val="000000"/>
          <w:lang w:eastAsia="es-MX"/>
        </w:rPr>
        <w:t xml:space="preserve">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6F242F75" w14:textId="77777777" w:rsidR="009D13E5" w:rsidRDefault="009D13E5" w:rsidP="009D13E5">
      <w:pPr>
        <w:spacing w:after="0" w:line="360" w:lineRule="auto"/>
        <w:rPr>
          <w:color w:val="000000"/>
        </w:rPr>
      </w:pPr>
      <w:r>
        <w:rPr>
          <w:color w:val="000000"/>
        </w:rPr>
        <w:t xml:space="preserve"> </w:t>
      </w:r>
    </w:p>
    <w:p w14:paraId="5A3D9F74" w14:textId="77777777" w:rsidR="009D13E5" w:rsidRDefault="009D13E5" w:rsidP="009D13E5">
      <w:pPr>
        <w:spacing w:after="0" w:line="360" w:lineRule="auto"/>
        <w:rPr>
          <w:color w:val="000000"/>
        </w:rPr>
      </w:pPr>
      <w:r>
        <w:rPr>
          <w:color w:val="000000"/>
        </w:rPr>
        <w:t xml:space="preserve">De la misma manera resulta aplicable el criterio sostenido por el </w:t>
      </w:r>
      <w:r>
        <w:rPr>
          <w:b/>
          <w:color w:val="000000"/>
        </w:rPr>
        <w:t>Poder Judicial de la Federación de rubro ACTOS CONSENTIDOS TÁCITAMENTE, Tesis VI.2o. J/21</w:t>
      </w:r>
      <w:r>
        <w:rPr>
          <w:color w:val="000000"/>
        </w:rPr>
        <w:t xml:space="preserve">, emitida en la novena época, por el Segundo Tribunal Colegiado del Sexto Circuito, publicada en la Gaceta del Semanario Judicial de la Federación en agosto de 1995, página 291, número de registro 204707, del que se desprende que cuando no se reclaman los actos de autoridad en </w:t>
      </w:r>
      <w:r>
        <w:rPr>
          <w:color w:val="000000"/>
        </w:rPr>
        <w:lastRenderedPageBreak/>
        <w:t>la vía y plazos establecidos en la Ley, se presume que el Particular está conforme con los mismos.</w:t>
      </w:r>
    </w:p>
    <w:p w14:paraId="091AFA0A" w14:textId="77777777" w:rsidR="009D13E5" w:rsidRDefault="009D13E5" w:rsidP="009D13E5">
      <w:pPr>
        <w:spacing w:after="0" w:line="360" w:lineRule="auto"/>
        <w:rPr>
          <w:color w:val="000000"/>
        </w:rPr>
      </w:pPr>
      <w:r>
        <w:rPr>
          <w:color w:val="000000"/>
        </w:rPr>
        <w:t xml:space="preserve"> </w:t>
      </w:r>
    </w:p>
    <w:p w14:paraId="6AF6FD63" w14:textId="77777777" w:rsidR="009D13E5" w:rsidRDefault="009D13E5" w:rsidP="009D13E5">
      <w:pPr>
        <w:spacing w:after="0" w:line="360" w:lineRule="auto"/>
        <w:rPr>
          <w:color w:val="000000"/>
        </w:rPr>
      </w:pPr>
      <w:r>
        <w:rPr>
          <w:color w:val="000000"/>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2063C22B" w14:textId="77777777" w:rsidR="009D13E5" w:rsidRDefault="009D13E5" w:rsidP="009D13E5">
      <w:pPr>
        <w:spacing w:after="0" w:line="360" w:lineRule="auto"/>
        <w:rPr>
          <w:color w:val="000000"/>
        </w:rPr>
      </w:pPr>
      <w:r>
        <w:rPr>
          <w:color w:val="000000"/>
        </w:rPr>
        <w:t xml:space="preserve"> </w:t>
      </w:r>
    </w:p>
    <w:p w14:paraId="2E1CA132" w14:textId="77777777" w:rsidR="009D13E5" w:rsidRDefault="009D13E5" w:rsidP="009D13E5">
      <w:pPr>
        <w:spacing w:after="0" w:line="360" w:lineRule="auto"/>
        <w:rPr>
          <w:color w:val="000000"/>
        </w:rPr>
      </w:pPr>
      <w:r>
        <w:rPr>
          <w:color w:val="000000"/>
        </w:rPr>
        <w:t xml:space="preserve">Asimismo, resulta relevante traer a colación el Criterio de Interpretación, con clave de control SO/001/2020, de la Segunda Época, emitido por el Instituto Nacional de Transparencia, Acceso a la Información y Protección de Datos Personales, el cual establece que es improcedente entrar al análisis de las partes de la respuesta del Sujeto Obligado que no fueron impugnadas por el Recurrente; por lo que, en el presente caso, se tiene por consentida la versión pública realizada en los documentos remitidos en respuesta y su temporalidad, para atender lo referente a los recibos de nómina faltantes de los servidores públicos adscritos a la Dirección de Desarrollo Económico y Desarrollo Urbano.  </w:t>
      </w:r>
    </w:p>
    <w:p w14:paraId="2D162C79" w14:textId="1B60D023" w:rsidR="003125F6" w:rsidRDefault="003125F6" w:rsidP="009D13E5">
      <w:pPr>
        <w:tabs>
          <w:tab w:val="left" w:pos="4962"/>
        </w:tabs>
        <w:spacing w:after="0" w:line="360" w:lineRule="auto"/>
      </w:pPr>
    </w:p>
    <w:p w14:paraId="0463098B" w14:textId="761511E0" w:rsidR="005C690F" w:rsidRPr="00AA46D6" w:rsidRDefault="007D6307" w:rsidP="005C2919">
      <w:pPr>
        <w:tabs>
          <w:tab w:val="left" w:pos="4962"/>
        </w:tabs>
        <w:spacing w:after="0" w:line="360" w:lineRule="auto"/>
      </w:pPr>
      <w:r w:rsidRPr="00AA46D6">
        <w:t>Lo anterior, se desprende de las documentales que obran en el expediente de referencia, materia de la presente resolución, consistente en: la solic</w:t>
      </w:r>
      <w:r w:rsidR="00CB5335">
        <w:t>itud de acceso a la información, la resp</w:t>
      </w:r>
      <w:r w:rsidR="00104BD7">
        <w:t xml:space="preserve">uesta, </w:t>
      </w:r>
      <w:r w:rsidRPr="00AA46D6">
        <w:t>el escrito recursal</w:t>
      </w:r>
      <w:r w:rsidR="00104BD7">
        <w:t xml:space="preserve"> y el informe justificado</w:t>
      </w:r>
      <w:r w:rsidRPr="00AA46D6">
        <w:t>; instrumentales que se toman en cuenta a efecto de resolver el presente medio de impugnación, conforme a lo dispuesto por el artículo 185, fracción IV, de la Ley de Transparencia y Acceso a la Información Pública del Estado de México y Municipios.</w:t>
      </w:r>
    </w:p>
    <w:p w14:paraId="6671CD45" w14:textId="77777777" w:rsidR="005C690F" w:rsidRPr="00AA46D6" w:rsidRDefault="005C690F" w:rsidP="005C2919">
      <w:pPr>
        <w:spacing w:after="0" w:line="360" w:lineRule="auto"/>
        <w:rPr>
          <w:b/>
        </w:rPr>
      </w:pPr>
    </w:p>
    <w:p w14:paraId="36DCBD9D" w14:textId="2594974F" w:rsidR="005C690F" w:rsidRPr="00AA46D6" w:rsidRDefault="007D6307" w:rsidP="005C2919">
      <w:pPr>
        <w:spacing w:after="0" w:line="360" w:lineRule="auto"/>
        <w:rPr>
          <w:b/>
        </w:rPr>
      </w:pPr>
      <w:r w:rsidRPr="00AA46D6">
        <w:rPr>
          <w:b/>
        </w:rPr>
        <w:t xml:space="preserve">CUARTO. Marco normativo aplicable en materia de transparencia y </w:t>
      </w:r>
      <w:r w:rsidR="00EB35EB" w:rsidRPr="00AA46D6">
        <w:rPr>
          <w:b/>
        </w:rPr>
        <w:t>acceso a la información pública</w:t>
      </w:r>
    </w:p>
    <w:p w14:paraId="4D62F8F1" w14:textId="77777777" w:rsidR="005C690F" w:rsidRPr="00D43035" w:rsidRDefault="005C690F" w:rsidP="005C2919">
      <w:pPr>
        <w:spacing w:after="0" w:line="360" w:lineRule="auto"/>
        <w:rPr>
          <w:color w:val="FF0000"/>
        </w:rPr>
      </w:pPr>
    </w:p>
    <w:p w14:paraId="68F50546" w14:textId="77777777" w:rsidR="005C690F" w:rsidRPr="00AA46D6" w:rsidRDefault="007D6307" w:rsidP="005C2919">
      <w:pPr>
        <w:spacing w:after="0" w:line="360" w:lineRule="auto"/>
      </w:pPr>
      <w:r w:rsidRPr="00AA46D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AD83276" w14:textId="77777777" w:rsidR="005C690F" w:rsidRPr="00AA46D6" w:rsidRDefault="005C690F" w:rsidP="005C2919">
      <w:pPr>
        <w:spacing w:after="0" w:line="360" w:lineRule="auto"/>
      </w:pPr>
    </w:p>
    <w:p w14:paraId="73149F26" w14:textId="77777777" w:rsidR="005C690F" w:rsidRPr="00AA46D6" w:rsidRDefault="007D6307" w:rsidP="005C2919">
      <w:pPr>
        <w:spacing w:after="0" w:line="360" w:lineRule="auto"/>
      </w:pPr>
      <w:r w:rsidRPr="00AA46D6">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92A5D2D" w14:textId="77777777" w:rsidR="005C690F" w:rsidRPr="00AA46D6" w:rsidRDefault="005C690F" w:rsidP="005C2919">
      <w:pPr>
        <w:spacing w:after="0" w:line="360" w:lineRule="auto"/>
      </w:pPr>
    </w:p>
    <w:p w14:paraId="69458899" w14:textId="77777777" w:rsidR="005C690F" w:rsidRPr="00AA46D6" w:rsidRDefault="007D6307" w:rsidP="005C2919">
      <w:pPr>
        <w:spacing w:after="0" w:line="360" w:lineRule="auto"/>
      </w:pPr>
      <w:r w:rsidRPr="00AA46D6">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AA46D6" w:rsidRDefault="005C690F" w:rsidP="005C2919">
      <w:pPr>
        <w:spacing w:after="0" w:line="360" w:lineRule="auto"/>
      </w:pPr>
    </w:p>
    <w:p w14:paraId="3D8EBDEC" w14:textId="77777777" w:rsidR="005C690F" w:rsidRPr="00AA46D6" w:rsidRDefault="007D6307" w:rsidP="005C2919">
      <w:pPr>
        <w:spacing w:after="0" w:line="360" w:lineRule="auto"/>
      </w:pPr>
      <w:r w:rsidRPr="00AA46D6">
        <w:t>Por su parte, la Ley de Transparencia y Acceso a la Información Pública del Estado de México y Municipios (Reglamentaria del artículo 5° de la Constitución Local), establece lo siguiente:</w:t>
      </w:r>
    </w:p>
    <w:p w14:paraId="2818D616" w14:textId="77777777" w:rsidR="005C690F" w:rsidRPr="00AA46D6" w:rsidRDefault="005C690F" w:rsidP="005C2919">
      <w:pPr>
        <w:spacing w:after="0" w:line="360" w:lineRule="auto"/>
      </w:pPr>
    </w:p>
    <w:p w14:paraId="5BD9CB2E" w14:textId="77777777" w:rsidR="005C690F" w:rsidRPr="00AA46D6" w:rsidRDefault="007D6307" w:rsidP="005C2919">
      <w:pPr>
        <w:spacing w:after="0" w:line="360" w:lineRule="auto"/>
      </w:pPr>
      <w:r w:rsidRPr="00AA46D6">
        <w:t>El artículo 12, que, quienes generen, recopilen, administren, manejen, procesen, archiven o conserven información pública serán responsables de la misma.</w:t>
      </w:r>
    </w:p>
    <w:p w14:paraId="6F3883CF" w14:textId="49D4BDDE" w:rsidR="008C607D" w:rsidRPr="00AA46D6" w:rsidRDefault="008C607D" w:rsidP="005C2919">
      <w:pPr>
        <w:spacing w:after="0" w:line="360" w:lineRule="auto"/>
      </w:pPr>
    </w:p>
    <w:p w14:paraId="3D899A16" w14:textId="77777777" w:rsidR="005C690F" w:rsidRPr="00AA46D6" w:rsidRDefault="007D6307" w:rsidP="005C2919">
      <w:pPr>
        <w:widowControl w:val="0"/>
        <w:spacing w:after="0" w:line="360" w:lineRule="auto"/>
      </w:pPr>
      <w:r w:rsidRPr="00AA46D6">
        <w:t>El artículo 18, que, los Sujetos Obligados deberán documentar todo acto que derive del ejercicio de sus facultades, competencias o funciones, considerando desde su origen la eventual publicidad y reutilización de la información que generen.</w:t>
      </w:r>
    </w:p>
    <w:p w14:paraId="62E9040C" w14:textId="77777777" w:rsidR="005C690F" w:rsidRPr="00AA46D6" w:rsidRDefault="005C690F" w:rsidP="005C2919">
      <w:pPr>
        <w:spacing w:after="0" w:line="360" w:lineRule="auto"/>
      </w:pPr>
    </w:p>
    <w:p w14:paraId="204D3A32" w14:textId="0DD83477" w:rsidR="005C690F" w:rsidRDefault="007D6307" w:rsidP="005C2919">
      <w:pPr>
        <w:spacing w:after="0" w:line="360" w:lineRule="auto"/>
      </w:pPr>
      <w:r w:rsidRPr="00AA46D6">
        <w:t xml:space="preserve">El artículo 19, que, se presume que la información debe existir si se refiere a las facultades, competencias y funciones que los ordenamientos jurídicos aplicables otorgan a los sujetos </w:t>
      </w:r>
      <w:r w:rsidRPr="00AA46D6">
        <w:lastRenderedPageBreak/>
        <w:t>obligados y en caso de que dichas facultades no se hayan ejercido, se deberá motivar la respuesta en función de las causas que motivaron tal circunstancia.</w:t>
      </w:r>
    </w:p>
    <w:p w14:paraId="3A61673D" w14:textId="45C256DE" w:rsidR="00570E7D" w:rsidRDefault="00570E7D" w:rsidP="005C2919">
      <w:pPr>
        <w:spacing w:after="0" w:line="360" w:lineRule="auto"/>
      </w:pPr>
    </w:p>
    <w:p w14:paraId="3AF871E5" w14:textId="7A36EC1F" w:rsidR="005C690F" w:rsidRPr="00AA46D6" w:rsidRDefault="00EB35EB" w:rsidP="005C2919">
      <w:pPr>
        <w:spacing w:after="0" w:line="360" w:lineRule="auto"/>
        <w:rPr>
          <w:b/>
        </w:rPr>
      </w:pPr>
      <w:r w:rsidRPr="00AA46D6">
        <w:rPr>
          <w:b/>
        </w:rPr>
        <w:t>Quinto. Estudio de Fondo</w:t>
      </w:r>
    </w:p>
    <w:p w14:paraId="68364344" w14:textId="77777777" w:rsidR="005C690F" w:rsidRDefault="005C690F" w:rsidP="005C2919">
      <w:pPr>
        <w:spacing w:after="0" w:line="360" w:lineRule="auto"/>
        <w:rPr>
          <w:b/>
        </w:rPr>
      </w:pPr>
    </w:p>
    <w:p w14:paraId="235A0CEB" w14:textId="723FDFE9" w:rsidR="00EA5F5D" w:rsidRPr="00EA5F5D" w:rsidRDefault="0088440F" w:rsidP="005C2919">
      <w:pPr>
        <w:tabs>
          <w:tab w:val="left" w:pos="4962"/>
        </w:tabs>
        <w:spacing w:after="0" w:line="360" w:lineRule="auto"/>
        <w:contextualSpacing/>
        <w:rPr>
          <w:rFonts w:eastAsia="Calibri" w:cs="Tahoma"/>
          <w:bCs/>
          <w:color w:val="000000"/>
          <w:szCs w:val="24"/>
          <w:lang w:val="es-ES" w:eastAsia="es-MX"/>
        </w:rPr>
      </w:pPr>
      <w:r w:rsidRPr="00CB1BDB">
        <w:rPr>
          <w:rFonts w:eastAsia="Calibri" w:cs="Tahoma"/>
          <w:bCs/>
          <w:color w:val="000000"/>
          <w:szCs w:val="24"/>
          <w:lang w:eastAsia="es-MX"/>
        </w:rPr>
        <w:t>En tal virtud</w:t>
      </w:r>
      <w:r w:rsidR="00FF63D0" w:rsidRPr="00CB1BDB">
        <w:rPr>
          <w:rFonts w:eastAsia="Calibri" w:cs="Tahoma"/>
          <w:bCs/>
          <w:color w:val="000000"/>
          <w:szCs w:val="24"/>
          <w:lang w:eastAsia="es-MX"/>
        </w:rPr>
        <w:t>, se procede a analizar la información proporcionada por el Sujeto Obligado, por lo que, en principio, cabe puntualizar que el Ente Recurrido turno la solicitud</w:t>
      </w:r>
      <w:r w:rsidRPr="00CB1BDB">
        <w:rPr>
          <w:rFonts w:eastAsia="Calibri" w:cs="Tahoma"/>
          <w:bCs/>
          <w:color w:val="000000"/>
          <w:szCs w:val="24"/>
          <w:lang w:eastAsia="es-MX"/>
        </w:rPr>
        <w:t xml:space="preserve"> </w:t>
      </w:r>
      <w:r w:rsidR="00FF63D0" w:rsidRPr="00CB1BDB">
        <w:rPr>
          <w:rFonts w:eastAsia="Calibri" w:cs="Tahoma"/>
          <w:bCs/>
          <w:color w:val="000000"/>
          <w:szCs w:val="24"/>
          <w:lang w:eastAsia="es-MX"/>
        </w:rPr>
        <w:t xml:space="preserve">de información, a </w:t>
      </w:r>
      <w:r w:rsidR="003E6113">
        <w:rPr>
          <w:rFonts w:eastAsia="Calibri" w:cs="Tahoma"/>
          <w:bCs/>
          <w:color w:val="000000"/>
          <w:szCs w:val="24"/>
          <w:lang w:eastAsia="es-MX"/>
        </w:rPr>
        <w:t>la Secretaría Particular de Presidencia, Primera Sindicatura, Primera</w:t>
      </w:r>
      <w:r w:rsidR="009311E2">
        <w:rPr>
          <w:rFonts w:eastAsia="Calibri" w:cs="Tahoma"/>
          <w:bCs/>
          <w:color w:val="000000"/>
          <w:szCs w:val="24"/>
          <w:lang w:eastAsia="es-MX"/>
        </w:rPr>
        <w:t xml:space="preserve"> Regiduría</w:t>
      </w:r>
      <w:r w:rsidR="003E6113">
        <w:rPr>
          <w:rFonts w:eastAsia="Calibri" w:cs="Tahoma"/>
          <w:bCs/>
          <w:color w:val="000000"/>
          <w:szCs w:val="24"/>
          <w:lang w:eastAsia="es-MX"/>
        </w:rPr>
        <w:t xml:space="preserve">, </w:t>
      </w:r>
      <w:r w:rsidR="00FF63D0" w:rsidRPr="00CB1BDB">
        <w:rPr>
          <w:rFonts w:eastAsia="Calibri" w:cs="Tahoma"/>
          <w:bCs/>
          <w:iCs/>
          <w:color w:val="000000"/>
          <w:szCs w:val="24"/>
          <w:lang w:eastAsia="es-MX"/>
        </w:rPr>
        <w:t xml:space="preserve"> por lo que</w:t>
      </w:r>
      <w:r w:rsidR="00FF63D0" w:rsidRPr="00FF63D0">
        <w:rPr>
          <w:rFonts w:eastAsia="Calibri" w:cs="Tahoma"/>
          <w:bCs/>
          <w:iCs/>
          <w:color w:val="000000"/>
          <w:szCs w:val="24"/>
          <w:lang w:eastAsia="es-MX"/>
        </w:rPr>
        <w:t xml:space="preserve">, es necesario hacer referencia al procedimiento de búsqueda </w:t>
      </w:r>
      <w:r w:rsidR="00FF63D0" w:rsidRPr="00FF63D0">
        <w:rPr>
          <w:rFonts w:eastAsia="Calibri" w:cs="Tahoma"/>
          <w:bCs/>
          <w:color w:val="000000"/>
          <w:szCs w:val="24"/>
          <w:lang w:val="es-ES" w:eastAsia="es-MX"/>
        </w:rPr>
        <w:t xml:space="preserve">que deben de seguir los Sujetos Obligados para localizar la información, el cual se encuentra previsto en </w:t>
      </w:r>
      <w:r w:rsidR="0007454B">
        <w:rPr>
          <w:rFonts w:eastAsia="Calibri" w:cs="Tahoma"/>
          <w:bCs/>
          <w:color w:val="000000"/>
          <w:szCs w:val="24"/>
          <w:lang w:val="es-ES" w:eastAsia="es-MX"/>
        </w:rPr>
        <w:t>el artículo</w:t>
      </w:r>
      <w:r w:rsidR="00FF63D0" w:rsidRPr="00FF63D0">
        <w:rPr>
          <w:rFonts w:eastAsia="Calibri" w:cs="Tahoma"/>
          <w:bCs/>
          <w:color w:val="000000"/>
          <w:szCs w:val="24"/>
          <w:lang w:val="es-ES" w:eastAsia="es-MX"/>
        </w:rPr>
        <w:t xml:space="preserve"> 162 de la Ley de Transparencia y Acceso a la Información Pública del Estado de México y Municipios, </w:t>
      </w:r>
      <w:r w:rsidR="0007454B">
        <w:rPr>
          <w:rFonts w:eastAsia="Calibri" w:cs="Tahoma"/>
          <w:bCs/>
          <w:color w:val="000000"/>
          <w:szCs w:val="24"/>
          <w:lang w:val="es-ES" w:eastAsia="es-MX"/>
        </w:rPr>
        <w:t>el cual establece que las</w:t>
      </w:r>
      <w:r w:rsidR="00EA5F5D" w:rsidRPr="00EA5F5D">
        <w:rPr>
          <w:rFonts w:eastAsia="Calibri" w:cs="Tahoma"/>
          <w:bCs/>
          <w:color w:val="000000"/>
          <w:szCs w:val="24"/>
          <w:lang w:val="es-ES" w:eastAsia="es-MX"/>
        </w:rPr>
        <w:t xml:space="preserve">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r w:rsidR="0007454B">
        <w:rPr>
          <w:rFonts w:eastAsia="Calibri" w:cs="Tahoma"/>
          <w:bCs/>
          <w:color w:val="000000"/>
          <w:szCs w:val="24"/>
          <w:lang w:val="es-ES" w:eastAsia="es-MX"/>
        </w:rPr>
        <w:t>.</w:t>
      </w:r>
    </w:p>
    <w:p w14:paraId="7416996B" w14:textId="77777777" w:rsidR="00E152EB" w:rsidRPr="00EA5F5D" w:rsidRDefault="00E152EB" w:rsidP="005C2919">
      <w:pPr>
        <w:spacing w:after="0" w:line="360" w:lineRule="auto"/>
        <w:contextualSpacing/>
        <w:rPr>
          <w:rFonts w:eastAsia="Calibri" w:cs="Tahoma"/>
          <w:bCs/>
          <w:color w:val="000000"/>
          <w:szCs w:val="24"/>
          <w:lang w:val="es-ES" w:eastAsia="es-MX"/>
        </w:rPr>
      </w:pPr>
    </w:p>
    <w:p w14:paraId="0720A441" w14:textId="4C874DEE" w:rsidR="008A1DF8" w:rsidRDefault="00315D87" w:rsidP="005C2919">
      <w:pPr>
        <w:tabs>
          <w:tab w:val="left" w:pos="4962"/>
        </w:tabs>
        <w:spacing w:after="0" w:line="360" w:lineRule="auto"/>
        <w:contextualSpacing/>
        <w:rPr>
          <w:rFonts w:eastAsia="Calibri" w:cs="Tahoma"/>
          <w:bCs/>
          <w:iCs/>
          <w:color w:val="000000"/>
          <w:szCs w:val="24"/>
          <w:lang w:eastAsia="es-MX"/>
        </w:rPr>
      </w:pPr>
      <w:r w:rsidRPr="00315D87">
        <w:rPr>
          <w:rFonts w:eastAsia="Calibri" w:cs="Tahoma"/>
          <w:bCs/>
          <w:iCs/>
          <w:color w:val="000000"/>
          <w:szCs w:val="24"/>
          <w:lang w:eastAsia="es-MX"/>
        </w:rPr>
        <w:t xml:space="preserve">Conforme a lo anterior, se logra colegir </w:t>
      </w:r>
      <w:r w:rsidR="001636B3" w:rsidRPr="001636B3">
        <w:rPr>
          <w:rFonts w:eastAsia="Calibri" w:cs="Tahoma"/>
          <w:bCs/>
          <w:iCs/>
          <w:color w:val="000000"/>
          <w:szCs w:val="24"/>
          <w:lang w:eastAsia="es-MX"/>
        </w:rPr>
        <w:t>que el Sujeto Obligado</w:t>
      </w:r>
      <w:r w:rsidR="006710AC">
        <w:rPr>
          <w:rFonts w:eastAsia="Calibri" w:cs="Tahoma"/>
          <w:bCs/>
          <w:iCs/>
          <w:color w:val="000000"/>
          <w:szCs w:val="24"/>
          <w:lang w:eastAsia="es-MX"/>
        </w:rPr>
        <w:t xml:space="preserve"> </w:t>
      </w:r>
      <w:r w:rsidR="009311E2">
        <w:rPr>
          <w:rFonts w:eastAsia="Calibri" w:cs="Tahoma"/>
          <w:bCs/>
          <w:iCs/>
          <w:color w:val="000000"/>
          <w:szCs w:val="24"/>
          <w:lang w:eastAsia="es-MX"/>
        </w:rPr>
        <w:t>no</w:t>
      </w:r>
      <w:r w:rsidR="001636B3">
        <w:rPr>
          <w:rFonts w:eastAsia="Calibri" w:cs="Tahoma"/>
          <w:bCs/>
          <w:iCs/>
          <w:color w:val="000000"/>
          <w:szCs w:val="24"/>
          <w:lang w:eastAsia="es-MX"/>
        </w:rPr>
        <w:t xml:space="preserve"> cumplió con el </w:t>
      </w:r>
      <w:r w:rsidR="00DC0199" w:rsidRPr="00DC0199">
        <w:rPr>
          <w:rFonts w:eastAsia="Calibri" w:cs="Tahoma"/>
          <w:bCs/>
          <w:iCs/>
          <w:color w:val="000000"/>
          <w:szCs w:val="24"/>
          <w:lang w:eastAsia="es-MX"/>
        </w:rPr>
        <w:t>procedimiento de búsqueda, establecido en el artículo 162 de la Ley de Transparencia y Acceso a la Información Pública del Estado de México y Municipios</w:t>
      </w:r>
      <w:r w:rsidR="00E01492">
        <w:rPr>
          <w:rFonts w:eastAsia="Calibri" w:cs="Tahoma"/>
          <w:bCs/>
          <w:iCs/>
          <w:color w:val="000000"/>
          <w:szCs w:val="24"/>
          <w:lang w:eastAsia="es-MX"/>
        </w:rPr>
        <w:t>, pues</w:t>
      </w:r>
      <w:r w:rsidR="006710AC">
        <w:rPr>
          <w:rFonts w:eastAsia="Calibri" w:cs="Tahoma"/>
          <w:bCs/>
          <w:iCs/>
          <w:color w:val="000000"/>
          <w:szCs w:val="24"/>
          <w:lang w:eastAsia="es-MX"/>
        </w:rPr>
        <w:t xml:space="preserve"> </w:t>
      </w:r>
      <w:r w:rsidR="009311E2">
        <w:rPr>
          <w:rFonts w:eastAsia="Calibri" w:cs="Tahoma"/>
          <w:bCs/>
          <w:iCs/>
          <w:color w:val="000000"/>
          <w:szCs w:val="24"/>
          <w:lang w:eastAsia="es-MX"/>
        </w:rPr>
        <w:t>si bien turno a tres áreas solicitadas, no se advirtió contestación del Segundo y Quinto Regidor.</w:t>
      </w:r>
    </w:p>
    <w:p w14:paraId="55BAED07" w14:textId="77777777" w:rsidR="00DF6CD0" w:rsidRDefault="00DF6CD0" w:rsidP="005C2919">
      <w:pPr>
        <w:tabs>
          <w:tab w:val="left" w:pos="4962"/>
        </w:tabs>
        <w:spacing w:after="0" w:line="360" w:lineRule="auto"/>
        <w:contextualSpacing/>
        <w:rPr>
          <w:rFonts w:eastAsia="Calibri" w:cs="Tahoma"/>
          <w:bCs/>
          <w:iCs/>
          <w:color w:val="000000"/>
          <w:szCs w:val="24"/>
          <w:lang w:eastAsia="es-MX"/>
        </w:rPr>
      </w:pPr>
    </w:p>
    <w:p w14:paraId="4DDE6E54" w14:textId="2C92F0D9" w:rsidR="00924A2C" w:rsidRDefault="00924A2C" w:rsidP="00924A2C">
      <w:pPr>
        <w:spacing w:line="360" w:lineRule="auto"/>
        <w:contextualSpacing/>
        <w:rPr>
          <w:rFonts w:eastAsia="Times New Roman" w:cs="Tahoma"/>
          <w:iCs/>
          <w:lang w:eastAsia="es-ES"/>
        </w:rPr>
      </w:pPr>
      <w:r>
        <w:rPr>
          <w:rFonts w:cs="Tahoma"/>
          <w:noProof/>
          <w:color w:val="000000"/>
        </w:rPr>
        <w:t xml:space="preserve">En otro orden de ideas, de las constancias que obran en el expediente se advierte que omitió pronunciarse el Segundo y Quinto Regidor, respecto a reuniones tenidas con personas de pueblos originarios; </w:t>
      </w:r>
      <w:r>
        <w:rPr>
          <w:rFonts w:eastAsia="Times New Roman" w:cs="Tahoma"/>
          <w:bCs/>
          <w:iCs/>
          <w:lang w:eastAsia="es-ES"/>
        </w:rPr>
        <w:t>sobre el tema</w:t>
      </w:r>
      <w:r>
        <w:rPr>
          <w:rFonts w:eastAsia="Times New Roman" w:cs="Tahoma"/>
          <w:iCs/>
          <w:lang w:eastAsia="es-ES"/>
        </w:rPr>
        <w:t>, el artículo 1.8, fracción XIII, del Código Administrativo del Estado de México, establece que para que tenga validez, todo acto administrativo deberá resolver todos los puntos propuestos por los interesados.</w:t>
      </w:r>
    </w:p>
    <w:p w14:paraId="693B70C4" w14:textId="77777777" w:rsidR="00924A2C" w:rsidRDefault="00924A2C" w:rsidP="00924A2C">
      <w:pPr>
        <w:spacing w:line="360" w:lineRule="auto"/>
        <w:contextualSpacing/>
        <w:rPr>
          <w:rFonts w:eastAsia="Times New Roman" w:cs="Tahoma"/>
          <w:iCs/>
          <w:lang w:eastAsia="es-ES"/>
        </w:rPr>
      </w:pPr>
    </w:p>
    <w:p w14:paraId="286210C2" w14:textId="77777777" w:rsidR="00924A2C" w:rsidRDefault="00924A2C" w:rsidP="00924A2C">
      <w:pPr>
        <w:spacing w:line="360" w:lineRule="auto"/>
        <w:contextualSpacing/>
        <w:rPr>
          <w:rFonts w:eastAsia="Times New Roman" w:cs="Tahoma"/>
          <w:iCs/>
          <w:lang w:eastAsia="es-ES"/>
        </w:rPr>
      </w:pPr>
      <w:r>
        <w:rPr>
          <w:rFonts w:eastAsia="Times New Roman" w:cs="Tahoma"/>
          <w:iCs/>
          <w:lang w:eastAsia="es-ES"/>
        </w:rPr>
        <w:t xml:space="preserve">Situación que se robustece, con el </w:t>
      </w:r>
      <w:r>
        <w:rPr>
          <w:rFonts w:eastAsia="Times New Roman" w:cs="Tahoma"/>
          <w:bCs/>
          <w:iCs/>
          <w:lang w:val="es-ES" w:eastAsia="es-ES"/>
        </w:rPr>
        <w:t>el Criterio de Interpretación</w:t>
      </w:r>
      <w:r>
        <w:rPr>
          <w:rFonts w:eastAsia="Times New Roman" w:cs="Tahoma"/>
          <w:bCs/>
          <w:iCs/>
          <w:lang w:val="x-none" w:eastAsia="es-ES"/>
        </w:rPr>
        <w:t xml:space="preserve">, con clave de control </w:t>
      </w:r>
      <w:r>
        <w:rPr>
          <w:rFonts w:eastAsia="Times New Roman" w:cs="Tahoma"/>
          <w:bCs/>
          <w:iCs/>
          <w:lang w:val="es-ES" w:eastAsia="es-ES"/>
        </w:rPr>
        <w:t xml:space="preserve">SO/002/2017, de la Segunda Época, emitido por el Instituto Nacional de Transparencia, Acceso a la Información y Protección de Datos Personales, que </w:t>
      </w:r>
      <w:r>
        <w:rPr>
          <w:rFonts w:eastAsia="Times New Roman" w:cs="Tahoma"/>
          <w:iCs/>
          <w:lang w:eastAsia="es-ES"/>
        </w:rPr>
        <w:t xml:space="preserve">establece que todo acto administrativo debe apegarse al </w:t>
      </w:r>
      <w:r>
        <w:rPr>
          <w:rFonts w:eastAsia="Times New Roman" w:cs="Tahoma"/>
          <w:b/>
          <w:bCs/>
          <w:iCs/>
          <w:lang w:eastAsia="es-ES"/>
        </w:rPr>
        <w:t>principio de exhaustividad</w:t>
      </w:r>
      <w:r>
        <w:rPr>
          <w:rFonts w:eastAsia="Times New Roman" w:cs="Tahoma"/>
          <w:iCs/>
          <w:lang w:eastAsia="es-E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55299820" w14:textId="77777777" w:rsidR="00924A2C" w:rsidRDefault="00924A2C" w:rsidP="00924A2C">
      <w:pPr>
        <w:spacing w:line="360" w:lineRule="auto"/>
        <w:contextualSpacing/>
        <w:rPr>
          <w:rFonts w:eastAsia="Times New Roman" w:cs="Tahoma"/>
          <w:bCs/>
          <w:iCs/>
          <w:lang w:eastAsia="es-ES"/>
        </w:rPr>
      </w:pPr>
    </w:p>
    <w:p w14:paraId="6C5DD24C" w14:textId="3DFDF43C" w:rsidR="00924A2C" w:rsidRPr="00924A2C" w:rsidRDefault="00924A2C" w:rsidP="00924A2C">
      <w:pPr>
        <w:tabs>
          <w:tab w:val="left" w:pos="4962"/>
        </w:tabs>
        <w:spacing w:after="0" w:line="360" w:lineRule="auto"/>
        <w:contextualSpacing/>
        <w:rPr>
          <w:rFonts w:eastAsia="Calibri" w:cs="Tahoma"/>
          <w:iCs/>
          <w:color w:val="000000"/>
          <w:szCs w:val="24"/>
          <w:lang w:eastAsia="es-MX"/>
        </w:rPr>
      </w:pPr>
      <w:r>
        <w:rPr>
          <w:rFonts w:eastAsia="Times New Roman" w:cs="Tahoma"/>
          <w:iCs/>
          <w:lang w:eastAsia="es-ES"/>
        </w:rPr>
        <w:t xml:space="preserve">En esa tesitura, se concluye que el Segundo y Quinto Regidor, no atendieron el requerimiento de información del Solicitante, al omitir realizar un pronunciamiento respecto a que si había tenido reuniones con personas de pueblos indígenas, lo cual da como resultado que el agravio sea </w:t>
      </w:r>
      <w:r>
        <w:rPr>
          <w:rFonts w:eastAsia="Times New Roman" w:cs="Tahoma"/>
          <w:b/>
          <w:bCs/>
          <w:iCs/>
          <w:lang w:eastAsia="es-ES"/>
        </w:rPr>
        <w:t xml:space="preserve">FUNDADO; </w:t>
      </w:r>
      <w:r>
        <w:rPr>
          <w:rFonts w:eastAsia="Times New Roman" w:cs="Tahoma"/>
          <w:iCs/>
          <w:lang w:eastAsia="es-ES"/>
        </w:rPr>
        <w:t>situación que se robustece con le hecho de que los Regidores, conforme al artículo 67 de la Ley Orgánica Municipal del Estado de México y Municipios, con relación, al 2.5 del Código Reglamentario Municipal de Toluca, tienen la posibilidad de celebrar reuniones públicas en las localidades del municipio, para recabar la opinión de los habitantes.</w:t>
      </w:r>
    </w:p>
    <w:p w14:paraId="6537AEAA" w14:textId="77777777" w:rsidR="0039467D" w:rsidRDefault="0039467D" w:rsidP="005C2919">
      <w:pPr>
        <w:spacing w:after="0" w:line="360" w:lineRule="auto"/>
        <w:rPr>
          <w:rFonts w:eastAsia="Times New Roman" w:cs="Tahoma"/>
          <w:lang w:eastAsia="es-ES"/>
        </w:rPr>
      </w:pPr>
    </w:p>
    <w:p w14:paraId="2AFF8710" w14:textId="6F5E4FFC" w:rsidR="00BA5F75" w:rsidRPr="00B53AC4" w:rsidRDefault="00935C9C" w:rsidP="005C2919">
      <w:pPr>
        <w:tabs>
          <w:tab w:val="left" w:pos="4962"/>
        </w:tabs>
        <w:spacing w:after="0" w:line="360" w:lineRule="auto"/>
        <w:contextualSpacing/>
        <w:rPr>
          <w:rFonts w:eastAsia="Times New Roman" w:cs="Tahoma"/>
          <w:lang w:eastAsia="es-ES"/>
        </w:rPr>
      </w:pPr>
      <w:r w:rsidRPr="007242E5">
        <w:rPr>
          <w:rFonts w:eastAsia="Calibri" w:cs="Times New Roman"/>
          <w:bCs/>
          <w:color w:val="000000"/>
        </w:rPr>
        <w:t>De tal circunstancia</w:t>
      </w:r>
      <w:r w:rsidR="005B0A34">
        <w:rPr>
          <w:rFonts w:eastAsia="Calibri" w:cs="Times New Roman"/>
          <w:bCs/>
          <w:color w:val="000000"/>
        </w:rPr>
        <w:t>,</w:t>
      </w:r>
      <w:r w:rsidRPr="007242E5">
        <w:rPr>
          <w:rFonts w:eastAsia="Calibri" w:cs="Times New Roman"/>
          <w:bCs/>
          <w:color w:val="000000"/>
        </w:rPr>
        <w:t xml:space="preserve"> para atender el requerimiento de la información, el Sujeto Obligado </w:t>
      </w:r>
      <w:r w:rsidRPr="009F05B7">
        <w:rPr>
          <w:rFonts w:eastAsia="Calibri" w:cs="Times New Roman"/>
          <w:bCs/>
          <w:color w:val="000000"/>
        </w:rPr>
        <w:t>deberá realizar una búsqueda exhaustiva y razonable, en los archivos de la</w:t>
      </w:r>
      <w:r w:rsidR="006A5CAF" w:rsidRPr="009F05B7">
        <w:rPr>
          <w:rFonts w:eastAsia="Calibri" w:cs="Times New Roman"/>
          <w:bCs/>
          <w:color w:val="000000"/>
        </w:rPr>
        <w:t xml:space="preserve"> </w:t>
      </w:r>
      <w:r w:rsidR="009B3EF2">
        <w:rPr>
          <w:rFonts w:eastAsia="Calibri" w:cs="Times New Roman"/>
          <w:bCs/>
          <w:color w:val="000000"/>
        </w:rPr>
        <w:t>Segunda y Quinta Regiduría</w:t>
      </w:r>
      <w:r w:rsidR="001A61CA">
        <w:rPr>
          <w:rFonts w:eastAsia="Calibri" w:cs="Times New Roman"/>
          <w:bCs/>
          <w:color w:val="000000"/>
        </w:rPr>
        <w:t>s</w:t>
      </w:r>
      <w:r w:rsidRPr="009F05B7">
        <w:rPr>
          <w:rFonts w:eastAsia="Calibri" w:cs="Times New Roman"/>
          <w:bCs/>
          <w:color w:val="000000"/>
        </w:rPr>
        <w:t xml:space="preserve">, a efecto de que proporcione </w:t>
      </w:r>
      <w:r w:rsidR="00AE4AB2">
        <w:rPr>
          <w:rFonts w:eastAsia="Calibri" w:cs="Times New Roman"/>
          <w:bCs/>
          <w:color w:val="000000"/>
        </w:rPr>
        <w:t>la información faltante</w:t>
      </w:r>
      <w:r w:rsidR="009F05B7">
        <w:rPr>
          <w:rFonts w:eastAsia="Calibri" w:cs="Times New Roman"/>
          <w:bCs/>
          <w:color w:val="000000"/>
        </w:rPr>
        <w:t xml:space="preserve">; </w:t>
      </w:r>
      <w:r w:rsidR="005B0A34">
        <w:rPr>
          <w:rFonts w:eastAsia="Calibri" w:cs="Tahoma"/>
          <w:bCs/>
        </w:rPr>
        <w:t>tal determinación</w:t>
      </w:r>
      <w:r w:rsidR="00BA5F75" w:rsidRPr="00B53AC4">
        <w:rPr>
          <w:rFonts w:eastAsia="Times New Roman" w:cs="Tahoma"/>
          <w:bCs/>
          <w:iCs/>
          <w:szCs w:val="24"/>
          <w:lang w:val="es-ES" w:eastAsia="es-ES"/>
        </w:rPr>
        <w:t xml:space="preserve"> toma relevancia, pues </w:t>
      </w:r>
      <w:r w:rsidR="00BA5F75" w:rsidRPr="00B53AC4">
        <w:rPr>
          <w:rFonts w:eastAsia="Times New Roman" w:cs="Tahoma"/>
          <w:lang w:eastAsia="es-ES"/>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w:t>
      </w:r>
      <w:r w:rsidR="00BA5F75" w:rsidRPr="00B53AC4">
        <w:rPr>
          <w:rFonts w:eastAsia="Times New Roman" w:cs="Tahoma"/>
          <w:lang w:eastAsia="es-ES"/>
        </w:rPr>
        <w:lastRenderedPageBreak/>
        <w:t>conforme al interés del Solicitante, además, que tampoco deberá generarla, resumirla, efectuar cálculos o practicar investigaciones.</w:t>
      </w:r>
    </w:p>
    <w:p w14:paraId="27ED311A" w14:textId="77777777" w:rsidR="00BA5F75" w:rsidRDefault="00BA5F75" w:rsidP="005C2919">
      <w:pPr>
        <w:tabs>
          <w:tab w:val="left" w:pos="4962"/>
        </w:tabs>
        <w:spacing w:after="0" w:line="360" w:lineRule="auto"/>
        <w:rPr>
          <w:rFonts w:eastAsia="Times New Roman" w:cs="Tahoma"/>
          <w:lang w:eastAsia="es-ES"/>
        </w:rPr>
      </w:pPr>
    </w:p>
    <w:p w14:paraId="07EDD845" w14:textId="77777777" w:rsidR="005B0A34" w:rsidRDefault="005B0A34" w:rsidP="005B0A34">
      <w:pPr>
        <w:spacing w:line="360" w:lineRule="auto"/>
        <w:contextualSpacing/>
        <w:rPr>
          <w:rFonts w:eastAsia="Calibri" w:cs="Tahoma"/>
          <w:bCs/>
          <w:iCs/>
        </w:rPr>
      </w:pPr>
      <w:r>
        <w:rPr>
          <w:rFonts w:eastAsia="Calibri" w:cs="Tahoma"/>
          <w:bCs/>
          <w:iC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4A8E8B29" w14:textId="77777777" w:rsidR="005B0A34" w:rsidRDefault="005B0A34" w:rsidP="005B0A34">
      <w:pPr>
        <w:spacing w:line="360" w:lineRule="auto"/>
        <w:contextualSpacing/>
        <w:rPr>
          <w:rFonts w:eastAsia="Calibri" w:cs="Tahoma"/>
          <w:bCs/>
          <w:iCs/>
        </w:rPr>
      </w:pPr>
    </w:p>
    <w:p w14:paraId="570D9C79" w14:textId="55B8B9F5" w:rsidR="005B0A34" w:rsidRDefault="005B0A34" w:rsidP="005B0A34">
      <w:pPr>
        <w:tabs>
          <w:tab w:val="left" w:pos="4962"/>
        </w:tabs>
        <w:spacing w:after="0" w:line="360" w:lineRule="auto"/>
        <w:rPr>
          <w:rFonts w:eastAsia="Times New Roman" w:cs="Tahoma"/>
          <w:szCs w:val="24"/>
          <w:lang w:val="es-ES" w:eastAsia="es-ES"/>
        </w:rPr>
      </w:pPr>
      <w:r>
        <w:rPr>
          <w:rFonts w:eastAsia="Calibri" w:cs="Tahoma"/>
          <w:bCs/>
          <w:iC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Pr>
          <w:rFonts w:eastAsia="Times New Roman" w:cs="Tahoma"/>
          <w:szCs w:val="24"/>
          <w:lang w:val="es-ES" w:eastAsia="es-ES"/>
        </w:rPr>
        <w:t>por lo que, en el presente caso, el Segundo y Quinto Regidor deberá pronunciarse respecto a si realizó alguna reunión, del primero de enero al dieciocho de marzo de dos mil veinticinco, con personas de pueblos originarios y en caso afirmativo, deberá entregar los documentos donde conste lo siguiente:</w:t>
      </w:r>
    </w:p>
    <w:p w14:paraId="39E33CC9" w14:textId="77777777" w:rsidR="005B0A34" w:rsidRDefault="005B0A34" w:rsidP="005B0A34">
      <w:pPr>
        <w:tabs>
          <w:tab w:val="left" w:pos="4962"/>
        </w:tabs>
        <w:spacing w:after="0" w:line="360" w:lineRule="auto"/>
        <w:rPr>
          <w:rFonts w:eastAsia="Times New Roman" w:cs="Tahoma"/>
          <w:szCs w:val="24"/>
          <w:lang w:val="es-ES" w:eastAsia="es-ES"/>
        </w:rPr>
      </w:pPr>
    </w:p>
    <w:p w14:paraId="527B9E2F" w14:textId="67D6CD67" w:rsidR="005B0A34" w:rsidRDefault="005B0A34" w:rsidP="005B0A34">
      <w:pPr>
        <w:pStyle w:val="Prrafodelista"/>
        <w:numPr>
          <w:ilvl w:val="0"/>
          <w:numId w:val="17"/>
        </w:numPr>
        <w:tabs>
          <w:tab w:val="left" w:pos="4962"/>
        </w:tabs>
        <w:spacing w:line="360" w:lineRule="auto"/>
        <w:rPr>
          <w:rFonts w:cs="Tahoma"/>
          <w:lang w:val="es-ES"/>
        </w:rPr>
      </w:pPr>
      <w:r>
        <w:rPr>
          <w:rFonts w:cs="Tahoma"/>
          <w:lang w:val="es-ES"/>
        </w:rPr>
        <w:t>Fecha y lugar de las reuniones, y</w:t>
      </w:r>
    </w:p>
    <w:p w14:paraId="0CB03350" w14:textId="14917491" w:rsidR="005B0A34" w:rsidRPr="005B0A34" w:rsidRDefault="005B0A34" w:rsidP="005B0A34">
      <w:pPr>
        <w:pStyle w:val="Prrafodelista"/>
        <w:numPr>
          <w:ilvl w:val="0"/>
          <w:numId w:val="17"/>
        </w:numPr>
        <w:tabs>
          <w:tab w:val="left" w:pos="4962"/>
        </w:tabs>
        <w:spacing w:line="360" w:lineRule="auto"/>
        <w:rPr>
          <w:rFonts w:cs="Tahoma"/>
          <w:lang w:val="es-ES"/>
        </w:rPr>
      </w:pPr>
      <w:r>
        <w:rPr>
          <w:rFonts w:cs="Tahoma"/>
          <w:lang w:val="es-ES"/>
        </w:rPr>
        <w:t>Temas a tratar y acuerdos o puntos acordados (resolutivos).</w:t>
      </w:r>
    </w:p>
    <w:p w14:paraId="4652A530" w14:textId="77777777" w:rsidR="005B0A34" w:rsidRDefault="005B0A34" w:rsidP="005B0A34">
      <w:pPr>
        <w:tabs>
          <w:tab w:val="left" w:pos="4962"/>
        </w:tabs>
        <w:spacing w:after="0" w:line="360" w:lineRule="auto"/>
        <w:rPr>
          <w:rFonts w:eastAsia="Times New Roman" w:cs="Tahoma"/>
          <w:szCs w:val="24"/>
          <w:lang w:val="es-ES" w:eastAsia="es-ES"/>
        </w:rPr>
      </w:pPr>
    </w:p>
    <w:p w14:paraId="0F84EE6D" w14:textId="1621ABBE" w:rsidR="005B0A34" w:rsidRDefault="005B0A34" w:rsidP="005B0A34">
      <w:pPr>
        <w:tabs>
          <w:tab w:val="left" w:pos="4962"/>
        </w:tabs>
        <w:spacing w:after="0" w:line="360" w:lineRule="auto"/>
        <w:rPr>
          <w:rFonts w:eastAsia="Times New Roman" w:cs="Tahoma"/>
          <w:szCs w:val="24"/>
          <w:lang w:val="es-ES" w:eastAsia="es-ES"/>
        </w:rPr>
      </w:pPr>
      <w:r>
        <w:rPr>
          <w:rFonts w:eastAsia="Times New Roman" w:cs="Tahoma"/>
          <w:szCs w:val="24"/>
          <w:lang w:val="es-ES" w:eastAsia="es-ES"/>
        </w:rPr>
        <w:t>Ahora bien, para el caso de que alguno o ambos Regidores no hayan realizado reuniones deberá hacerlo del conocimiento de la persona Recurrente de manera clara y precisa, en términos del artículo 19, párrafo segundo, de la Ley de Transparencia y Acceso a la Información Pública del Estado de México y Municipios.</w:t>
      </w:r>
    </w:p>
    <w:p w14:paraId="282C5768" w14:textId="77777777" w:rsidR="005B0A34" w:rsidRDefault="005B0A34" w:rsidP="005B0A34">
      <w:pPr>
        <w:tabs>
          <w:tab w:val="left" w:pos="4962"/>
        </w:tabs>
        <w:spacing w:after="0" w:line="360" w:lineRule="auto"/>
        <w:rPr>
          <w:rFonts w:eastAsia="Times New Roman" w:cs="Tahoma"/>
          <w:szCs w:val="24"/>
          <w:lang w:val="es-ES" w:eastAsia="es-ES"/>
        </w:rPr>
      </w:pPr>
    </w:p>
    <w:p w14:paraId="3C24B79A" w14:textId="4B317A0D" w:rsidR="005B0A34" w:rsidRPr="005B0A34" w:rsidRDefault="005B0A34" w:rsidP="005B0A34">
      <w:pPr>
        <w:spacing w:after="0" w:line="360" w:lineRule="auto"/>
        <w:rPr>
          <w:rFonts w:eastAsia="Calibri" w:cs="Tahoma"/>
          <w:bCs/>
          <w:lang w:val="es-ES" w:eastAsia="es-ES"/>
        </w:rPr>
      </w:pPr>
      <w:r w:rsidRPr="005B0A34">
        <w:rPr>
          <w:rFonts w:eastAsia="Calibri" w:cs="Tahoma"/>
          <w:bCs/>
          <w:lang w:val="es-ES_tradnl" w:eastAsia="es-ES"/>
        </w:rPr>
        <w:lastRenderedPageBreak/>
        <w:t xml:space="preserve">Finalmente, </w:t>
      </w:r>
      <w:r>
        <w:rPr>
          <w:rFonts w:eastAsia="Calibri" w:cs="Tahoma"/>
          <w:bCs/>
          <w:lang w:val="es-ES_tradnl" w:eastAsia="es-ES"/>
        </w:rPr>
        <w:t xml:space="preserve">los documentos que den cuenta de lo solicitado, pudieran tener </w:t>
      </w:r>
      <w:r w:rsidRPr="005B0A34">
        <w:rPr>
          <w:rFonts w:eastAsia="Calibri" w:cs="Tahoma"/>
          <w:bCs/>
          <w:lang w:val="es-ES_tradnl" w:eastAsia="es-ES"/>
        </w:rPr>
        <w:t xml:space="preserve">datos confidenciales, como lo es, </w:t>
      </w:r>
      <w:r>
        <w:rPr>
          <w:rFonts w:eastAsia="Calibri" w:cs="Tahoma"/>
          <w:bCs/>
          <w:lang w:val="es-ES_tradnl" w:eastAsia="es-ES"/>
        </w:rPr>
        <w:t>el nombre de particulares</w:t>
      </w:r>
      <w:r w:rsidRPr="005B0A34">
        <w:rPr>
          <w:rFonts w:eastAsia="Calibri" w:cs="Tahoma"/>
          <w:bCs/>
          <w:lang w:val="es-ES_tradnl" w:eastAsia="es-ES"/>
        </w:rPr>
        <w:t xml:space="preserve">, por lo que, deberá entregarlo, en su caso, en versión pública; lo anterior, de conformidad con el </w:t>
      </w:r>
      <w:r w:rsidRPr="005B0A34">
        <w:rPr>
          <w:rFonts w:eastAsia="Calibri" w:cs="Tahoma"/>
          <w:bCs/>
          <w:lang w:val="es-ES" w:eastAsia="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7A4505B" w14:textId="77777777" w:rsidR="005B0A34" w:rsidRPr="005B0A34" w:rsidRDefault="005B0A34" w:rsidP="005B0A34">
      <w:pPr>
        <w:spacing w:after="0" w:line="360" w:lineRule="auto"/>
        <w:rPr>
          <w:rFonts w:eastAsia="Calibri" w:cs="Tahoma"/>
          <w:bCs/>
          <w:lang w:val="es-ES" w:eastAsia="es-ES"/>
        </w:rPr>
      </w:pPr>
    </w:p>
    <w:p w14:paraId="25ABA2DB" w14:textId="77777777" w:rsidR="005B0A34" w:rsidRPr="005B0A34" w:rsidRDefault="005B0A34" w:rsidP="005B0A34">
      <w:pPr>
        <w:spacing w:after="0" w:line="360" w:lineRule="auto"/>
        <w:rPr>
          <w:rFonts w:eastAsia="Times New Roman" w:cs="Tahoma"/>
          <w:bCs/>
          <w:iCs/>
          <w:lang w:val="es-ES" w:eastAsia="es-ES"/>
        </w:rPr>
      </w:pPr>
      <w:r w:rsidRPr="005B0A34">
        <w:rPr>
          <w:rFonts w:eastAsia="Times New Roman" w:cs="Tahoma"/>
          <w:bCs/>
          <w:iCs/>
          <w:lang w:val="es-ES" w:eastAsia="es-ES"/>
        </w:rPr>
        <w:t xml:space="preserve">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 </w:t>
      </w:r>
    </w:p>
    <w:p w14:paraId="1166114F" w14:textId="77777777" w:rsidR="009B3EF2" w:rsidRDefault="009B3EF2" w:rsidP="005C2919">
      <w:pPr>
        <w:spacing w:after="0" w:line="360" w:lineRule="auto"/>
        <w:contextualSpacing/>
        <w:rPr>
          <w:rFonts w:eastAsia="Times New Roman" w:cs="Tahoma"/>
          <w:b/>
          <w:bCs/>
          <w:iCs/>
          <w:lang w:val="es-ES" w:eastAsia="es-ES"/>
        </w:rPr>
      </w:pPr>
    </w:p>
    <w:p w14:paraId="36982C10" w14:textId="5D1F35F6" w:rsidR="004528C0" w:rsidRPr="004528C0" w:rsidRDefault="004528C0" w:rsidP="005C2919">
      <w:pPr>
        <w:spacing w:after="0" w:line="360" w:lineRule="auto"/>
        <w:contextualSpacing/>
        <w:rPr>
          <w:rFonts w:eastAsia="Times New Roman" w:cs="Tahoma"/>
          <w:b/>
          <w:bCs/>
          <w:iCs/>
          <w:lang w:val="es-ES" w:eastAsia="es-ES"/>
        </w:rPr>
      </w:pPr>
      <w:r w:rsidRPr="004528C0">
        <w:rPr>
          <w:rFonts w:eastAsia="Times New Roman" w:cs="Tahoma"/>
          <w:b/>
          <w:bCs/>
          <w:iCs/>
          <w:lang w:val="es-ES" w:eastAsia="es-ES"/>
        </w:rPr>
        <w:t>SEXTO. Decisión</w:t>
      </w:r>
    </w:p>
    <w:p w14:paraId="06DF2121" w14:textId="77777777" w:rsidR="004528C0" w:rsidRPr="004528C0" w:rsidRDefault="004528C0" w:rsidP="005C2919">
      <w:pPr>
        <w:spacing w:after="0" w:line="360" w:lineRule="auto"/>
        <w:contextualSpacing/>
        <w:rPr>
          <w:rFonts w:eastAsia="Times New Roman" w:cs="Tahoma"/>
          <w:iCs/>
          <w:lang w:val="es-ES" w:eastAsia="es-ES"/>
        </w:rPr>
      </w:pPr>
    </w:p>
    <w:p w14:paraId="515F40B3" w14:textId="536D6602" w:rsidR="004528C0" w:rsidRPr="004528C0" w:rsidRDefault="004528C0" w:rsidP="005C2919">
      <w:pPr>
        <w:spacing w:after="0" w:line="360" w:lineRule="auto"/>
        <w:contextualSpacing/>
        <w:rPr>
          <w:rFonts w:eastAsia="Times New Roman" w:cs="Tahoma"/>
          <w:iCs/>
          <w:lang w:val="es-ES" w:eastAsia="es-ES"/>
        </w:rPr>
      </w:pPr>
      <w:r w:rsidRPr="004528C0">
        <w:rPr>
          <w:rFonts w:eastAsia="Times New Roman" w:cs="Tahoma"/>
          <w:iCs/>
          <w:lang w:val="es-ES" w:eastAsia="es-ES"/>
        </w:rPr>
        <w:t>Con fundamento en el artículo 186, fracción III, de la Ley de Transparencia y Acceso a la</w:t>
      </w:r>
      <w:r>
        <w:rPr>
          <w:rFonts w:eastAsia="Times New Roman" w:cs="Tahoma"/>
          <w:iCs/>
          <w:lang w:val="es-ES" w:eastAsia="es-ES"/>
        </w:rPr>
        <w:t xml:space="preserve"> </w:t>
      </w:r>
      <w:r w:rsidRPr="004528C0">
        <w:rPr>
          <w:rFonts w:eastAsia="Times New Roman" w:cs="Tahoma"/>
          <w:iCs/>
          <w:lang w:val="es-ES" w:eastAsia="es-ES"/>
        </w:rPr>
        <w:t>Información Pública del Estado de México y Municipios, este Instituto considera procedente</w:t>
      </w:r>
    </w:p>
    <w:p w14:paraId="7DDADFB8" w14:textId="0AA9FE58" w:rsidR="009B3EF2" w:rsidRDefault="00E0416F" w:rsidP="005C2919">
      <w:pPr>
        <w:tabs>
          <w:tab w:val="left" w:pos="4962"/>
        </w:tabs>
        <w:spacing w:after="0" w:line="360" w:lineRule="auto"/>
        <w:contextualSpacing/>
        <w:rPr>
          <w:rFonts w:eastAsia="Times New Roman" w:cs="Tahoma"/>
          <w:iCs/>
          <w:lang w:val="es-ES" w:eastAsia="es-ES"/>
        </w:rPr>
      </w:pPr>
      <w:r>
        <w:rPr>
          <w:rFonts w:eastAsia="Times New Roman" w:cs="Tahoma"/>
          <w:b/>
          <w:bCs/>
          <w:iCs/>
          <w:lang w:val="es-ES" w:eastAsia="es-ES"/>
        </w:rPr>
        <w:t>MODIFI</w:t>
      </w:r>
      <w:r w:rsidR="004528C0" w:rsidRPr="004528C0">
        <w:rPr>
          <w:rFonts w:eastAsia="Times New Roman" w:cs="Tahoma"/>
          <w:b/>
          <w:bCs/>
          <w:iCs/>
          <w:lang w:val="es-ES" w:eastAsia="es-ES"/>
        </w:rPr>
        <w:t>CAR</w:t>
      </w:r>
      <w:r w:rsidR="004528C0" w:rsidRPr="004528C0">
        <w:rPr>
          <w:rFonts w:eastAsia="Times New Roman" w:cs="Tahoma"/>
          <w:iCs/>
          <w:lang w:val="es-ES" w:eastAsia="es-ES"/>
        </w:rPr>
        <w:t xml:space="preserve"> la respuesta otorgada a la solicitud de información</w:t>
      </w:r>
      <w:r w:rsidR="009F05B7">
        <w:rPr>
          <w:rFonts w:eastAsia="Times New Roman" w:cs="Tahoma"/>
          <w:iCs/>
          <w:lang w:val="es-ES" w:eastAsia="es-ES"/>
        </w:rPr>
        <w:t xml:space="preserve"> </w:t>
      </w:r>
      <w:r w:rsidR="009B3EF2" w:rsidRPr="009B3EF2">
        <w:rPr>
          <w:rFonts w:eastAsia="Times New Roman" w:cs="Tahoma"/>
          <w:b/>
          <w:bCs/>
          <w:iCs/>
          <w:lang w:val="es-ES" w:eastAsia="es-ES"/>
        </w:rPr>
        <w:t>01661/TOLUCA/IP/2025</w:t>
      </w:r>
      <w:r w:rsidR="009B3EF2">
        <w:rPr>
          <w:rFonts w:eastAsia="Times New Roman" w:cs="Tahoma"/>
          <w:iCs/>
          <w:lang w:val="es-ES" w:eastAsia="es-ES"/>
        </w:rPr>
        <w:t xml:space="preserve"> </w:t>
      </w:r>
      <w:r w:rsidR="004528C0" w:rsidRPr="004528C0">
        <w:rPr>
          <w:rFonts w:eastAsia="Times New Roman" w:cs="Tahoma"/>
          <w:iCs/>
          <w:lang w:val="es-ES" w:eastAsia="es-ES"/>
        </w:rPr>
        <w:t>a efecto de que, previa</w:t>
      </w:r>
      <w:r w:rsidR="004528C0">
        <w:rPr>
          <w:rFonts w:eastAsia="Times New Roman" w:cs="Tahoma"/>
          <w:iCs/>
          <w:lang w:val="es-ES" w:eastAsia="es-ES"/>
        </w:rPr>
        <w:t xml:space="preserve"> </w:t>
      </w:r>
      <w:r w:rsidR="004528C0" w:rsidRPr="004528C0">
        <w:rPr>
          <w:rFonts w:eastAsia="Times New Roman" w:cs="Tahoma"/>
          <w:iCs/>
          <w:lang w:val="es-ES" w:eastAsia="es-ES"/>
        </w:rPr>
        <w:t>búsqueda exhaustiva y razonable en las unidades administrativas competentes entregue, en su</w:t>
      </w:r>
      <w:r w:rsidR="004528C0">
        <w:rPr>
          <w:rFonts w:eastAsia="Times New Roman" w:cs="Tahoma"/>
          <w:iCs/>
          <w:lang w:val="es-ES" w:eastAsia="es-ES"/>
        </w:rPr>
        <w:t xml:space="preserve"> </w:t>
      </w:r>
      <w:r w:rsidR="004528C0" w:rsidRPr="004528C0">
        <w:rPr>
          <w:rFonts w:eastAsia="Times New Roman" w:cs="Tahoma"/>
          <w:iCs/>
          <w:lang w:val="es-ES" w:eastAsia="es-ES"/>
        </w:rPr>
        <w:t>caso, en versión pública,</w:t>
      </w:r>
      <w:r w:rsidR="008E0FB5">
        <w:rPr>
          <w:rFonts w:eastAsia="Times New Roman" w:cs="Tahoma"/>
          <w:iCs/>
          <w:lang w:val="es-ES" w:eastAsia="es-ES"/>
        </w:rPr>
        <w:t xml:space="preserve"> </w:t>
      </w:r>
      <w:r w:rsidR="00D04F8A">
        <w:rPr>
          <w:rFonts w:eastAsia="Times New Roman" w:cs="Tahoma"/>
          <w:iCs/>
          <w:lang w:val="es-ES" w:eastAsia="es-ES"/>
        </w:rPr>
        <w:t>los documentos donde</w:t>
      </w:r>
      <w:r w:rsidR="009B3EF2" w:rsidRPr="009B3EF2">
        <w:rPr>
          <w:rFonts w:eastAsia="Times New Roman" w:cs="Tahoma"/>
          <w:iCs/>
          <w:lang w:val="es-ES" w:eastAsia="es-ES"/>
        </w:rPr>
        <w:t xml:space="preserve"> consten </w:t>
      </w:r>
      <w:r w:rsidR="007C04AF" w:rsidRPr="009B3EF2">
        <w:rPr>
          <w:rFonts w:eastAsia="Times New Roman" w:cs="Tahoma"/>
          <w:iCs/>
          <w:lang w:val="es-ES" w:eastAsia="es-ES"/>
        </w:rPr>
        <w:t>las fechas, lugar</w:t>
      </w:r>
      <w:r w:rsidR="009B3EF2" w:rsidRPr="009B3EF2">
        <w:rPr>
          <w:rFonts w:eastAsia="Times New Roman" w:cs="Tahoma"/>
          <w:iCs/>
          <w:lang w:val="es-ES" w:eastAsia="es-ES"/>
        </w:rPr>
        <w:t xml:space="preserve"> donde se realizaron, temas a tratar y resolutivos de las reuniones sostenidas </w:t>
      </w:r>
      <w:r w:rsidR="001A61CA" w:rsidRPr="001A61CA">
        <w:rPr>
          <w:rFonts w:eastAsia="Times New Roman" w:cs="Tahoma"/>
          <w:iCs/>
          <w:lang w:val="es-ES" w:eastAsia="es-ES"/>
        </w:rPr>
        <w:t>con personas de los pueblos indígenas</w:t>
      </w:r>
      <w:r w:rsidR="001A61CA">
        <w:rPr>
          <w:rFonts w:eastAsia="Times New Roman" w:cs="Tahoma"/>
          <w:iCs/>
          <w:lang w:val="es-ES" w:eastAsia="es-ES"/>
        </w:rPr>
        <w:t xml:space="preserve"> con</w:t>
      </w:r>
      <w:r w:rsidR="009B3EF2" w:rsidRPr="009B3EF2">
        <w:rPr>
          <w:rFonts w:eastAsia="Times New Roman" w:cs="Tahoma"/>
          <w:iCs/>
          <w:lang w:val="es-ES" w:eastAsia="es-ES"/>
        </w:rPr>
        <w:t xml:space="preserve"> </w:t>
      </w:r>
      <w:r w:rsidR="007C04AF">
        <w:rPr>
          <w:rFonts w:eastAsia="Times New Roman" w:cs="Tahoma"/>
          <w:iCs/>
          <w:lang w:val="es-ES" w:eastAsia="es-ES"/>
        </w:rPr>
        <w:t>la</w:t>
      </w:r>
      <w:r w:rsidR="009B3EF2" w:rsidRPr="009B3EF2">
        <w:rPr>
          <w:rFonts w:eastAsia="Times New Roman" w:cs="Tahoma"/>
          <w:iCs/>
          <w:lang w:val="es-ES" w:eastAsia="es-ES"/>
        </w:rPr>
        <w:t xml:space="preserve"> Segunda Regidora</w:t>
      </w:r>
      <w:r w:rsidR="007C04AF">
        <w:rPr>
          <w:rFonts w:eastAsia="Times New Roman" w:cs="Tahoma"/>
          <w:iCs/>
          <w:lang w:val="es-ES" w:eastAsia="es-ES"/>
        </w:rPr>
        <w:t xml:space="preserve"> y </w:t>
      </w:r>
      <w:r w:rsidR="001A61CA">
        <w:rPr>
          <w:rFonts w:eastAsia="Times New Roman" w:cs="Tahoma"/>
          <w:iCs/>
          <w:lang w:val="es-ES" w:eastAsia="es-ES"/>
        </w:rPr>
        <w:t xml:space="preserve">el </w:t>
      </w:r>
      <w:r w:rsidR="007C04AF" w:rsidRPr="009B3EF2">
        <w:rPr>
          <w:rFonts w:eastAsia="Times New Roman" w:cs="Tahoma"/>
          <w:iCs/>
          <w:lang w:val="es-ES" w:eastAsia="es-ES"/>
        </w:rPr>
        <w:t>Quinto</w:t>
      </w:r>
      <w:r w:rsidR="009B3EF2" w:rsidRPr="009B3EF2">
        <w:rPr>
          <w:rFonts w:eastAsia="Times New Roman" w:cs="Tahoma"/>
          <w:iCs/>
          <w:lang w:val="es-ES" w:eastAsia="es-ES"/>
        </w:rPr>
        <w:t xml:space="preserve"> Regidor</w:t>
      </w:r>
      <w:r w:rsidR="001A61CA">
        <w:rPr>
          <w:rFonts w:eastAsia="Times New Roman" w:cs="Tahoma"/>
          <w:iCs/>
          <w:lang w:val="es-ES" w:eastAsia="es-ES"/>
        </w:rPr>
        <w:t>.</w:t>
      </w:r>
      <w:r w:rsidR="009B3EF2" w:rsidRPr="009B3EF2">
        <w:rPr>
          <w:rFonts w:eastAsia="Times New Roman" w:cs="Tahoma"/>
          <w:iCs/>
          <w:lang w:val="es-ES" w:eastAsia="es-ES"/>
        </w:rPr>
        <w:t xml:space="preserve"> </w:t>
      </w:r>
    </w:p>
    <w:p w14:paraId="01A08694" w14:textId="77777777" w:rsidR="007C04AF" w:rsidRDefault="007C04AF" w:rsidP="005C2919">
      <w:pPr>
        <w:tabs>
          <w:tab w:val="left" w:pos="4962"/>
        </w:tabs>
        <w:spacing w:after="0" w:line="360" w:lineRule="auto"/>
        <w:contextualSpacing/>
        <w:rPr>
          <w:rFonts w:eastAsia="Times New Roman" w:cs="Tahoma"/>
          <w:iCs/>
          <w:lang w:val="es-ES" w:eastAsia="es-ES"/>
        </w:rPr>
      </w:pPr>
    </w:p>
    <w:p w14:paraId="7ECF696D" w14:textId="75AD314F" w:rsidR="009B45E2" w:rsidRPr="0099645E" w:rsidRDefault="007C04AF" w:rsidP="005C2919">
      <w:pPr>
        <w:spacing w:after="0" w:line="360" w:lineRule="auto"/>
        <w:contextualSpacing/>
        <w:rPr>
          <w:rFonts w:eastAsia="Times New Roman" w:cs="Tahoma"/>
          <w:b/>
          <w:bCs/>
          <w:iCs/>
          <w:lang w:val="es-ES" w:eastAsia="es-ES"/>
        </w:rPr>
      </w:pPr>
      <w:r>
        <w:rPr>
          <w:rFonts w:eastAsia="Times New Roman" w:cs="Tahoma"/>
          <w:b/>
          <w:bCs/>
          <w:iCs/>
          <w:lang w:val="es-ES" w:eastAsia="es-ES"/>
        </w:rPr>
        <w:t>T</w:t>
      </w:r>
      <w:r w:rsidR="0099645E" w:rsidRPr="0099645E">
        <w:rPr>
          <w:rFonts w:eastAsia="Times New Roman" w:cs="Tahoma"/>
          <w:b/>
          <w:bCs/>
          <w:iCs/>
          <w:lang w:val="es-ES" w:eastAsia="es-ES"/>
        </w:rPr>
        <w:t>érminos de la Resolución para conocimiento del Particular</w:t>
      </w:r>
    </w:p>
    <w:p w14:paraId="6A047520" w14:textId="77777777" w:rsidR="004528C0" w:rsidRPr="00AF0924" w:rsidRDefault="004528C0" w:rsidP="005C2919">
      <w:pPr>
        <w:spacing w:after="0" w:line="360" w:lineRule="auto"/>
        <w:contextualSpacing/>
        <w:rPr>
          <w:rFonts w:eastAsia="Times New Roman" w:cs="Tahoma"/>
          <w:iCs/>
          <w:lang w:val="es-ES" w:eastAsia="es-ES"/>
        </w:rPr>
      </w:pPr>
    </w:p>
    <w:p w14:paraId="0A1053CE" w14:textId="6FF92E3F" w:rsidR="005821AA" w:rsidRDefault="00BB55CC" w:rsidP="005C2919">
      <w:pPr>
        <w:spacing w:after="0" w:line="360" w:lineRule="auto"/>
        <w:contextualSpacing/>
      </w:pPr>
      <w:r>
        <w:lastRenderedPageBreak/>
        <w:t xml:space="preserve">Se le hace del conocimiento a la Particular, que, en el presente caso, se le concede la razón, toda vez que el Sujeto Obligado </w:t>
      </w:r>
      <w:r w:rsidR="00E0416F">
        <w:t xml:space="preserve">no </w:t>
      </w:r>
      <w:r w:rsidR="005821AA">
        <w:t xml:space="preserve">remitió la información </w:t>
      </w:r>
      <w:r w:rsidR="007C04AF">
        <w:t>completa</w:t>
      </w:r>
      <w:r w:rsidR="00E0416F">
        <w:t>; por lo que, para atender el req</w:t>
      </w:r>
      <w:r w:rsidR="005821AA">
        <w:t xml:space="preserve">uerimiento deberá proporcionarla vía SAIMEX. </w:t>
      </w:r>
    </w:p>
    <w:p w14:paraId="67756420" w14:textId="77777777" w:rsidR="008E0FB5" w:rsidRDefault="008E0FB5" w:rsidP="005C2919">
      <w:pPr>
        <w:spacing w:after="0" w:line="360" w:lineRule="auto"/>
        <w:contextualSpacing/>
      </w:pPr>
    </w:p>
    <w:p w14:paraId="2A3E1EA8" w14:textId="3C6037DA" w:rsidR="00AF7D2D" w:rsidRDefault="006D59E7" w:rsidP="005C2919">
      <w:pPr>
        <w:spacing w:after="0" w:line="360" w:lineRule="auto"/>
        <w:contextualSpacing/>
      </w:pPr>
      <w: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59869A6" w14:textId="77777777" w:rsidR="006D59E7" w:rsidRDefault="006D59E7" w:rsidP="005C2919">
      <w:pPr>
        <w:spacing w:after="0" w:line="360" w:lineRule="auto"/>
        <w:contextualSpacing/>
      </w:pPr>
    </w:p>
    <w:p w14:paraId="2346E822" w14:textId="77777777" w:rsidR="006D59E7" w:rsidRDefault="006D59E7" w:rsidP="005C2919">
      <w:pPr>
        <w:spacing w:after="0" w:line="360" w:lineRule="auto"/>
        <w:contextualSpacing/>
      </w:pPr>
      <w:r>
        <w:t>Por lo expuesto y fundado, este Pleno:</w:t>
      </w:r>
    </w:p>
    <w:p w14:paraId="72442AD4" w14:textId="77777777" w:rsidR="006D59E7" w:rsidRDefault="006D59E7" w:rsidP="005C2919">
      <w:pPr>
        <w:spacing w:after="0" w:line="360" w:lineRule="auto"/>
        <w:contextualSpacing/>
      </w:pPr>
    </w:p>
    <w:p w14:paraId="0213E5CF" w14:textId="3C2BF5FC" w:rsidR="006D59E7" w:rsidRDefault="006D59E7" w:rsidP="005C2919">
      <w:pPr>
        <w:spacing w:after="0" w:line="360" w:lineRule="auto"/>
        <w:contextualSpacing/>
        <w:jc w:val="center"/>
        <w:rPr>
          <w:b/>
          <w:bCs/>
        </w:rPr>
      </w:pPr>
      <w:r w:rsidRPr="006D59E7">
        <w:rPr>
          <w:b/>
          <w:bCs/>
        </w:rPr>
        <w:t>R E S U E L V E</w:t>
      </w:r>
    </w:p>
    <w:p w14:paraId="377690E8" w14:textId="77777777" w:rsidR="00A56E19" w:rsidRDefault="00A56E19" w:rsidP="005C2919">
      <w:pPr>
        <w:spacing w:after="0" w:line="360" w:lineRule="auto"/>
        <w:contextualSpacing/>
        <w:jc w:val="center"/>
        <w:rPr>
          <w:b/>
          <w:bCs/>
        </w:rPr>
      </w:pPr>
    </w:p>
    <w:p w14:paraId="5D8B7CB4" w14:textId="3F883942" w:rsidR="00671B91" w:rsidRPr="00A56E19" w:rsidRDefault="00671B91" w:rsidP="005C2919">
      <w:pPr>
        <w:spacing w:after="0" w:line="360" w:lineRule="auto"/>
        <w:contextualSpacing/>
      </w:pPr>
      <w:r w:rsidRPr="00A56E19">
        <w:rPr>
          <w:b/>
          <w:bCs/>
        </w:rPr>
        <w:t>PRIMERO.</w:t>
      </w:r>
      <w:r w:rsidRPr="00A56E19">
        <w:t xml:space="preserve"> Se </w:t>
      </w:r>
      <w:r w:rsidR="00E0416F">
        <w:rPr>
          <w:b/>
          <w:bCs/>
        </w:rPr>
        <w:t>MODIFI</w:t>
      </w:r>
      <w:r w:rsidRPr="00A56E19">
        <w:rPr>
          <w:b/>
          <w:bCs/>
        </w:rPr>
        <w:t>CA</w:t>
      </w:r>
      <w:r w:rsidRPr="00A56E19">
        <w:t xml:space="preserve"> la respuesta entregada por el </w:t>
      </w:r>
      <w:r w:rsidR="001534B7">
        <w:t>Ayuntamiento de Toluca</w:t>
      </w:r>
      <w:r w:rsidR="005821AA" w:rsidRPr="005821AA">
        <w:t xml:space="preserve"> </w:t>
      </w:r>
      <w:r w:rsidRPr="00A56E19">
        <w:t>a la</w:t>
      </w:r>
      <w:r w:rsidR="00A56E19" w:rsidRPr="00A56E19">
        <w:t xml:space="preserve"> </w:t>
      </w:r>
      <w:r w:rsidRPr="00A56E19">
        <w:t xml:space="preserve">solicitud de </w:t>
      </w:r>
      <w:r w:rsidRPr="00E67882">
        <w:t>información</w:t>
      </w:r>
      <w:r w:rsidR="00B15DE9">
        <w:t xml:space="preserve"> </w:t>
      </w:r>
      <w:r w:rsidR="007C04AF" w:rsidRPr="006D08D2">
        <w:t>01661/TOLUCA/IP/2025</w:t>
      </w:r>
      <w:r w:rsidRPr="006D08D2">
        <w:t>,</w:t>
      </w:r>
      <w:r w:rsidRPr="00A56E19">
        <w:t xml:space="preserve"> por resultar </w:t>
      </w:r>
      <w:r w:rsidRPr="008E0FB5">
        <w:rPr>
          <w:b/>
          <w:bCs/>
        </w:rPr>
        <w:t xml:space="preserve">FUNDADAS </w:t>
      </w:r>
      <w:r w:rsidRPr="00A56E19">
        <w:t>las razones o</w:t>
      </w:r>
      <w:r w:rsidR="003A5923">
        <w:t xml:space="preserve"> </w:t>
      </w:r>
      <w:r w:rsidRPr="00A56E19">
        <w:t>motivos de inconformidad hechos valer por el Recurrente, en términos de los</w:t>
      </w:r>
      <w:r w:rsidR="00A56E19">
        <w:t xml:space="preserve"> </w:t>
      </w:r>
      <w:r w:rsidRPr="00A56E19">
        <w:t xml:space="preserve">considerandos </w:t>
      </w:r>
      <w:r w:rsidRPr="006D08D2">
        <w:rPr>
          <w:b/>
          <w:bCs/>
        </w:rPr>
        <w:t>QUINTO y SEXTO</w:t>
      </w:r>
      <w:r w:rsidRPr="00A56E19">
        <w:t xml:space="preserve"> de la presente Resolución.</w:t>
      </w:r>
    </w:p>
    <w:p w14:paraId="4B3BE06E" w14:textId="77777777" w:rsidR="00671B91" w:rsidRPr="00671B91" w:rsidRDefault="00671B91" w:rsidP="005C2919">
      <w:pPr>
        <w:spacing w:after="0" w:line="360" w:lineRule="auto"/>
        <w:contextualSpacing/>
        <w:jc w:val="left"/>
        <w:rPr>
          <w:b/>
          <w:bCs/>
        </w:rPr>
      </w:pPr>
    </w:p>
    <w:p w14:paraId="477545A8" w14:textId="5A29A32A" w:rsidR="005B0A34" w:rsidRDefault="00671B91" w:rsidP="005B0A34">
      <w:pPr>
        <w:spacing w:after="0" w:line="360" w:lineRule="auto"/>
        <w:contextualSpacing/>
        <w:rPr>
          <w:rFonts w:eastAsia="Times New Roman" w:cs="Tahoma"/>
          <w:szCs w:val="24"/>
          <w:lang w:val="es-ES" w:eastAsia="es-ES"/>
        </w:rPr>
      </w:pPr>
      <w:r w:rsidRPr="00A725DE">
        <w:rPr>
          <w:b/>
          <w:bCs/>
        </w:rPr>
        <w:t>SEGUNDO</w:t>
      </w:r>
      <w:r w:rsidRPr="003A5923">
        <w:t xml:space="preserve">. Se </w:t>
      </w:r>
      <w:r w:rsidRPr="00A725DE">
        <w:rPr>
          <w:b/>
          <w:bCs/>
        </w:rPr>
        <w:t>ORDENA</w:t>
      </w:r>
      <w:r w:rsidRPr="003A5923">
        <w:t xml:space="preserve"> al Sujeto Obligado, a efecto de que previa búsqueda exhaustiva</w:t>
      </w:r>
      <w:r w:rsidR="003A5923">
        <w:t xml:space="preserve"> </w:t>
      </w:r>
      <w:r w:rsidRPr="003A5923">
        <w:t>y razonable, en los archivos de las unidades administrativas competentes, entregue a</w:t>
      </w:r>
      <w:r w:rsidR="003A5923">
        <w:t xml:space="preserve"> </w:t>
      </w:r>
      <w:r w:rsidRPr="003A5923">
        <w:t>través del Sistema de Acceso a la Información Mexiquense (SAIMEX), en</w:t>
      </w:r>
      <w:r w:rsidR="003A5923">
        <w:t xml:space="preserve"> </w:t>
      </w:r>
      <w:r w:rsidR="00B15DE9">
        <w:t>su caso</w:t>
      </w:r>
      <w:r w:rsidR="005B0A34">
        <w:t>,</w:t>
      </w:r>
      <w:r w:rsidR="00B15DE9">
        <w:t xml:space="preserve"> en </w:t>
      </w:r>
      <w:r w:rsidRPr="003A5923">
        <w:t>versión</w:t>
      </w:r>
      <w:r w:rsidR="005B0A34">
        <w:t xml:space="preserve">, respecto a las reuniones </w:t>
      </w:r>
      <w:r w:rsidR="006D08D2">
        <w:t xml:space="preserve">que hayan tenido el </w:t>
      </w:r>
      <w:r w:rsidR="005B0A34">
        <w:rPr>
          <w:rFonts w:eastAsia="Times New Roman" w:cs="Tahoma"/>
          <w:szCs w:val="24"/>
          <w:lang w:val="es-ES" w:eastAsia="es-ES"/>
        </w:rPr>
        <w:t>Segundo y Quinto Regidor</w:t>
      </w:r>
      <w:r w:rsidR="006D08D2">
        <w:rPr>
          <w:rFonts w:eastAsia="Times New Roman" w:cs="Tahoma"/>
          <w:szCs w:val="24"/>
          <w:lang w:val="es-ES" w:eastAsia="es-ES"/>
        </w:rPr>
        <w:t>, del primero de enero al dieciocho de marzo de dos mil veinticinco, con personas de pueblos originarios, l</w:t>
      </w:r>
      <w:r w:rsidR="005B0A34">
        <w:rPr>
          <w:rFonts w:eastAsia="Times New Roman" w:cs="Tahoma"/>
          <w:szCs w:val="24"/>
          <w:lang w:val="es-ES" w:eastAsia="es-ES"/>
        </w:rPr>
        <w:t>os documentos donde conste lo siguiente:</w:t>
      </w:r>
    </w:p>
    <w:p w14:paraId="78FE1B50" w14:textId="77777777" w:rsidR="005B0A34" w:rsidRDefault="005B0A34" w:rsidP="005B0A34">
      <w:pPr>
        <w:tabs>
          <w:tab w:val="left" w:pos="4962"/>
        </w:tabs>
        <w:spacing w:after="0" w:line="360" w:lineRule="auto"/>
        <w:rPr>
          <w:rFonts w:eastAsia="Times New Roman" w:cs="Tahoma"/>
          <w:szCs w:val="24"/>
          <w:lang w:val="es-ES" w:eastAsia="es-ES"/>
        </w:rPr>
      </w:pPr>
    </w:p>
    <w:p w14:paraId="476AD1BC" w14:textId="77777777" w:rsidR="005B0A34" w:rsidRDefault="005B0A34" w:rsidP="005B0A34">
      <w:pPr>
        <w:pStyle w:val="Prrafodelista"/>
        <w:numPr>
          <w:ilvl w:val="0"/>
          <w:numId w:val="17"/>
        </w:numPr>
        <w:tabs>
          <w:tab w:val="left" w:pos="4962"/>
        </w:tabs>
        <w:spacing w:line="360" w:lineRule="auto"/>
        <w:rPr>
          <w:rFonts w:cs="Tahoma"/>
          <w:lang w:val="es-ES"/>
        </w:rPr>
      </w:pPr>
      <w:r>
        <w:rPr>
          <w:rFonts w:cs="Tahoma"/>
          <w:lang w:val="es-ES"/>
        </w:rPr>
        <w:t>Fecha y lugar de las reuniones, y</w:t>
      </w:r>
    </w:p>
    <w:p w14:paraId="67FCF4EF" w14:textId="0979C125" w:rsidR="005B0A34" w:rsidRPr="005B0A34" w:rsidRDefault="005B0A34" w:rsidP="005B0A34">
      <w:pPr>
        <w:pStyle w:val="Prrafodelista"/>
        <w:numPr>
          <w:ilvl w:val="0"/>
          <w:numId w:val="17"/>
        </w:numPr>
        <w:tabs>
          <w:tab w:val="left" w:pos="4962"/>
        </w:tabs>
        <w:spacing w:line="360" w:lineRule="auto"/>
        <w:rPr>
          <w:rFonts w:cs="Tahoma"/>
          <w:lang w:val="es-ES"/>
        </w:rPr>
      </w:pPr>
      <w:r>
        <w:rPr>
          <w:rFonts w:cs="Tahoma"/>
          <w:lang w:val="es-ES"/>
        </w:rPr>
        <w:t>Temas a tratar y acuerdos o puntos acordados</w:t>
      </w:r>
      <w:r w:rsidR="006D08D2">
        <w:rPr>
          <w:rFonts w:cs="Tahoma"/>
          <w:lang w:val="es-ES"/>
        </w:rPr>
        <w:t>.</w:t>
      </w:r>
    </w:p>
    <w:p w14:paraId="49CC8E20" w14:textId="77777777" w:rsidR="005B0A34" w:rsidRPr="005B0A34" w:rsidRDefault="005B0A34" w:rsidP="005C2919">
      <w:pPr>
        <w:spacing w:after="0" w:line="360" w:lineRule="auto"/>
        <w:contextualSpacing/>
        <w:rPr>
          <w:lang w:val="es-ES"/>
        </w:rPr>
      </w:pPr>
    </w:p>
    <w:p w14:paraId="7E8F622A" w14:textId="30193BEC" w:rsidR="00671B91" w:rsidRDefault="00671B91" w:rsidP="005C2919">
      <w:pPr>
        <w:spacing w:after="0" w:line="360" w:lineRule="auto"/>
        <w:contextualSpacing/>
      </w:pPr>
      <w:r w:rsidRPr="00222A40">
        <w:t>Además</w:t>
      </w:r>
      <w:r w:rsidR="00E0416F">
        <w:t xml:space="preserve">, </w:t>
      </w:r>
      <w:r w:rsidR="00495C28">
        <w:t xml:space="preserve">en su caso, </w:t>
      </w:r>
      <w:r w:rsidRPr="00222A40">
        <w:t>deberá proporcionar el Acuerdo de Clasificación donde el</w:t>
      </w:r>
      <w:r w:rsidR="00222A40">
        <w:t xml:space="preserve"> </w:t>
      </w:r>
      <w:r w:rsidRPr="00222A40">
        <w:t>Comité de Transparencia, confirme la eliminación de los datos</w:t>
      </w:r>
      <w:r w:rsidR="008E0FB5">
        <w:t xml:space="preserve"> o información</w:t>
      </w:r>
      <w:r w:rsidRPr="00222A40">
        <w:t>, en la versión pública, de</w:t>
      </w:r>
      <w:r w:rsidR="00222A40">
        <w:t xml:space="preserve"> </w:t>
      </w:r>
      <w:r w:rsidRPr="00222A40">
        <w:t>conformidad con los artículos 49, fracciones II y VIII y 132, fracción II, de la Ley de</w:t>
      </w:r>
      <w:r w:rsidR="00222A40">
        <w:t xml:space="preserve"> </w:t>
      </w:r>
      <w:r w:rsidRPr="00222A40">
        <w:t>Transparencia y Acceso a la Información Pública del Estado de México y Municipios.</w:t>
      </w:r>
    </w:p>
    <w:p w14:paraId="10E91EA4" w14:textId="77777777" w:rsidR="0054093D" w:rsidRDefault="0054093D" w:rsidP="005C2919">
      <w:pPr>
        <w:spacing w:after="0" w:line="360" w:lineRule="auto"/>
        <w:contextualSpacing/>
      </w:pPr>
    </w:p>
    <w:p w14:paraId="4515BAF7" w14:textId="482BAA2A" w:rsidR="0054093D" w:rsidRDefault="006D08D2" w:rsidP="005C2919">
      <w:pPr>
        <w:spacing w:after="0" w:line="360" w:lineRule="auto"/>
        <w:contextualSpacing/>
      </w:pPr>
      <w:r>
        <w:t>Para el caso, de que alguno o ambos Regidores no hayan tenido reuniones dentro del periodo mencionado, deberá hacerlo del conocimiento de la parte Recurrente, de manera clara y precisa,</w:t>
      </w:r>
    </w:p>
    <w:p w14:paraId="7119E5D3" w14:textId="77777777" w:rsidR="007A69B7" w:rsidRDefault="007A69B7" w:rsidP="005C2919">
      <w:pPr>
        <w:spacing w:after="0" w:line="360" w:lineRule="auto"/>
        <w:contextualSpacing/>
      </w:pPr>
    </w:p>
    <w:p w14:paraId="56348D88" w14:textId="7AD6C040" w:rsidR="002966D0" w:rsidRDefault="002966D0" w:rsidP="005C2919">
      <w:pPr>
        <w:spacing w:after="0" w:line="360" w:lineRule="auto"/>
        <w:contextualSpacing/>
      </w:pPr>
      <w:r w:rsidRPr="002966D0">
        <w:rPr>
          <w:b/>
          <w:bCs/>
        </w:rPr>
        <w:t>TERCERO. NOTIFÍQUESE</w:t>
      </w:r>
      <w:r>
        <w:t xml:space="preserve"> </w:t>
      </w:r>
      <w:r w:rsidR="00D15CC6" w:rsidRPr="00AE7D7A">
        <w:rPr>
          <w:b/>
        </w:rPr>
        <w:t>VÍA SAIMEX</w:t>
      </w:r>
      <w:r w:rsidR="00D15CC6">
        <w:t xml:space="preserve">, </w:t>
      </w:r>
      <w: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B3019BF" w14:textId="77777777" w:rsidR="00903FF3" w:rsidRDefault="00903FF3" w:rsidP="005C2919">
      <w:pPr>
        <w:spacing w:after="0" w:line="360" w:lineRule="auto"/>
        <w:contextualSpacing/>
      </w:pPr>
    </w:p>
    <w:p w14:paraId="2FCE815A" w14:textId="72675371" w:rsidR="00903FF3" w:rsidRDefault="00903FF3" w:rsidP="005C2919">
      <w:pPr>
        <w:spacing w:after="0" w:line="360" w:lineRule="auto"/>
        <w:contextualSpacing/>
      </w:pPr>
      <w: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9F22196" w14:textId="77777777" w:rsidR="00903FF3" w:rsidRDefault="00903FF3" w:rsidP="005C2919">
      <w:pPr>
        <w:spacing w:after="0" w:line="360" w:lineRule="auto"/>
        <w:contextualSpacing/>
      </w:pPr>
    </w:p>
    <w:p w14:paraId="134A90AE" w14:textId="71CDBB8D" w:rsidR="00A41EB9" w:rsidRDefault="00A41EB9" w:rsidP="005C2919">
      <w:pPr>
        <w:spacing w:after="0" w:line="360" w:lineRule="auto"/>
        <w:contextualSpacing/>
      </w:pPr>
      <w:r w:rsidRPr="00A41EB9">
        <w:rPr>
          <w:b/>
          <w:bCs/>
        </w:rPr>
        <w:t>CUARTO. NOTIFÍQUESE</w:t>
      </w:r>
      <w:r>
        <w:t xml:space="preserve"> </w:t>
      </w:r>
      <w:r w:rsidR="00D15CC6" w:rsidRPr="00D15CC6">
        <w:rPr>
          <w:b/>
        </w:rPr>
        <w:t>VÍA SAIMEX</w:t>
      </w:r>
      <w:r w:rsidR="00D15CC6">
        <w:t xml:space="preserve"> </w:t>
      </w:r>
      <w:r>
        <w:t xml:space="preserve">al Recurrente la presente Resolución, asimismo, se hace de su conocimiento que de conformidad con lo establecido en el artículo 196 de la </w:t>
      </w:r>
      <w:r>
        <w:lastRenderedPageBreak/>
        <w:t xml:space="preserve">Ley de Transparencia y Acceso a la Información Pública del Estado de México y Municipios podrá promover el Juicio de Amparo en los términos de las leyes aplicables. </w:t>
      </w:r>
    </w:p>
    <w:p w14:paraId="5A4B7D51" w14:textId="77777777" w:rsidR="00A41EB9" w:rsidRDefault="00A41EB9" w:rsidP="005C2919">
      <w:pPr>
        <w:spacing w:after="0" w:line="360" w:lineRule="auto"/>
        <w:contextualSpacing/>
      </w:pPr>
    </w:p>
    <w:p w14:paraId="32CFAE63" w14:textId="77E693B3" w:rsidR="00A41EB9" w:rsidRDefault="007A69B7" w:rsidP="005C2919">
      <w:pPr>
        <w:spacing w:after="0" w:line="360" w:lineRule="auto"/>
        <w:contextualSpacing/>
      </w:pPr>
      <w:r w:rsidRPr="007A69B7">
        <w:t xml:space="preserve">ASÍ LO RESUELVE, POR </w:t>
      </w:r>
      <w:r w:rsidRPr="00AB71C5">
        <w:rPr>
          <w:b/>
        </w:rPr>
        <w:t>UNANIMIDAD</w:t>
      </w:r>
      <w:r w:rsidRPr="007A69B7">
        <w:t xml:space="preserve"> DE VOTOS EL PLENO DEL INSTITUTO DE TRANSPARENCIA, ACCESO A LA INFORMACIÓN PÚBLICA Y PROTECCIÓN DE DATOS PERSONALES DEL ESTADO DE MÉXICO Y MUNICIPIOS, CONFORMADO POR LOS COMISIONADOS JOSÉ MARTÍNEZ VILCHIS, MARÍA DEL ROSARIO MEJÍA AYALA</w:t>
      </w:r>
      <w:r w:rsidR="006464F2">
        <w:t xml:space="preserve"> (AUSENCIA JUSTIFICADA)</w:t>
      </w:r>
      <w:r w:rsidRPr="007A69B7">
        <w:t xml:space="preserve">, SHARON CRISTINA MORALES MARTÍNEZ, LUIS GUSTAVO PARRA NORIEGA Y GUADALUPE RAMÍREZ PEÑA, EN LA </w:t>
      </w:r>
      <w:r w:rsidR="005C2DDC" w:rsidRPr="007A69B7">
        <w:t xml:space="preserve">TRIGÉSIMA </w:t>
      </w:r>
      <w:r w:rsidR="005C2DDC">
        <w:t xml:space="preserve">PRIMERA </w:t>
      </w:r>
      <w:r w:rsidRPr="007A69B7">
        <w:t xml:space="preserve">SESIÓN ORDINARIA, CELEBRADA EL </w:t>
      </w:r>
      <w:r w:rsidR="005C2DDC">
        <w:t xml:space="preserve">TRES DE SEPTIEMBRE </w:t>
      </w:r>
      <w:r w:rsidRPr="007A69B7">
        <w:t xml:space="preserve">  DE DOS MIL VEINTICINCO, ANTE EL SECRETARIO TÉCNICO DEL PLENO, ALEXIS TAPIA RAMÍREZ.</w:t>
      </w:r>
    </w:p>
    <w:p w14:paraId="179505B9" w14:textId="77777777" w:rsidR="00A41EB9" w:rsidRDefault="00A41EB9" w:rsidP="005C2919">
      <w:pPr>
        <w:spacing w:after="0" w:line="360" w:lineRule="auto"/>
        <w:contextualSpacing/>
      </w:pPr>
    </w:p>
    <w:p w14:paraId="3CF1EFD9" w14:textId="77777777" w:rsidR="00A41EB9" w:rsidRDefault="00A41EB9" w:rsidP="005C2919">
      <w:pPr>
        <w:spacing w:after="0" w:line="360" w:lineRule="auto"/>
        <w:contextualSpacing/>
      </w:pPr>
    </w:p>
    <w:p w14:paraId="00EBCEEB" w14:textId="77777777" w:rsidR="00A41EB9" w:rsidRDefault="00A41EB9" w:rsidP="005C2919">
      <w:pPr>
        <w:spacing w:after="0" w:line="360" w:lineRule="auto"/>
        <w:contextualSpacing/>
      </w:pPr>
    </w:p>
    <w:p w14:paraId="17BD76D7" w14:textId="77777777" w:rsidR="00A41EB9" w:rsidRDefault="00A41EB9" w:rsidP="005C2919">
      <w:pPr>
        <w:spacing w:after="0" w:line="360" w:lineRule="auto"/>
        <w:contextualSpacing/>
      </w:pPr>
    </w:p>
    <w:p w14:paraId="340AE13B" w14:textId="77777777" w:rsidR="00A41EB9" w:rsidRDefault="00A41EB9" w:rsidP="005C2919">
      <w:pPr>
        <w:spacing w:after="0" w:line="360" w:lineRule="auto"/>
        <w:contextualSpacing/>
      </w:pPr>
    </w:p>
    <w:p w14:paraId="6E1FC283" w14:textId="77777777" w:rsidR="00A41EB9" w:rsidRDefault="00A41EB9" w:rsidP="005C2919">
      <w:pPr>
        <w:spacing w:after="0" w:line="360" w:lineRule="auto"/>
        <w:contextualSpacing/>
      </w:pPr>
    </w:p>
    <w:p w14:paraId="74295718" w14:textId="77777777" w:rsidR="00A41EB9" w:rsidRDefault="00A41EB9" w:rsidP="005C2919">
      <w:pPr>
        <w:spacing w:after="0" w:line="360" w:lineRule="auto"/>
        <w:contextualSpacing/>
      </w:pPr>
    </w:p>
    <w:p w14:paraId="095817D5" w14:textId="77777777" w:rsidR="00A41EB9" w:rsidRDefault="00A41EB9" w:rsidP="005C2919">
      <w:pPr>
        <w:spacing w:after="0" w:line="360" w:lineRule="auto"/>
        <w:contextualSpacing/>
      </w:pPr>
    </w:p>
    <w:p w14:paraId="22F90CDA" w14:textId="77777777" w:rsidR="00A41EB9" w:rsidRDefault="00A41EB9" w:rsidP="005C2919">
      <w:pPr>
        <w:spacing w:after="0" w:line="360" w:lineRule="auto"/>
        <w:contextualSpacing/>
      </w:pPr>
    </w:p>
    <w:p w14:paraId="010FC6BA" w14:textId="77777777" w:rsidR="00A41EB9" w:rsidRDefault="00A41EB9" w:rsidP="005C2919">
      <w:pPr>
        <w:spacing w:after="0" w:line="360" w:lineRule="auto"/>
        <w:contextualSpacing/>
      </w:pPr>
    </w:p>
    <w:p w14:paraId="309F1885" w14:textId="77777777" w:rsidR="00A41EB9" w:rsidRDefault="00A41EB9" w:rsidP="005C2919">
      <w:pPr>
        <w:spacing w:after="0" w:line="360" w:lineRule="auto"/>
        <w:contextualSpacing/>
      </w:pPr>
    </w:p>
    <w:p w14:paraId="5C087ED1" w14:textId="77777777" w:rsidR="00A41EB9" w:rsidRDefault="00A41EB9" w:rsidP="005C2919">
      <w:pPr>
        <w:spacing w:after="0" w:line="360" w:lineRule="auto"/>
        <w:contextualSpacing/>
      </w:pPr>
    </w:p>
    <w:p w14:paraId="13039579" w14:textId="77777777" w:rsidR="00A41EB9" w:rsidRDefault="00A41EB9" w:rsidP="005C2919">
      <w:pPr>
        <w:spacing w:after="0" w:line="360" w:lineRule="auto"/>
        <w:contextualSpacing/>
      </w:pPr>
    </w:p>
    <w:p w14:paraId="46C8719C" w14:textId="77777777" w:rsidR="00A41EB9" w:rsidRDefault="00A41EB9" w:rsidP="005C2919">
      <w:pPr>
        <w:spacing w:after="0" w:line="360" w:lineRule="auto"/>
        <w:contextualSpacing/>
      </w:pPr>
    </w:p>
    <w:p w14:paraId="33C7B461" w14:textId="77777777" w:rsidR="00A41EB9" w:rsidRDefault="00A41EB9" w:rsidP="005C2919">
      <w:pPr>
        <w:spacing w:after="0" w:line="360" w:lineRule="auto"/>
        <w:contextualSpacing/>
      </w:pPr>
    </w:p>
    <w:p w14:paraId="64B3667C" w14:textId="77777777" w:rsidR="00A41EB9" w:rsidRDefault="00A41EB9" w:rsidP="005C2919">
      <w:pPr>
        <w:spacing w:after="0" w:line="360" w:lineRule="auto"/>
        <w:contextualSpacing/>
      </w:pPr>
    </w:p>
    <w:p w14:paraId="3EFCAC48" w14:textId="77777777" w:rsidR="00A41EB9" w:rsidRDefault="00A41EB9" w:rsidP="005C2919">
      <w:pPr>
        <w:spacing w:after="0" w:line="360" w:lineRule="auto"/>
        <w:contextualSpacing/>
      </w:pPr>
    </w:p>
    <w:p w14:paraId="4765F64D" w14:textId="77777777" w:rsidR="00A41EB9" w:rsidRPr="006D59E7" w:rsidRDefault="00A41EB9" w:rsidP="005C2919">
      <w:pPr>
        <w:spacing w:after="0" w:line="360" w:lineRule="auto"/>
        <w:contextualSpacing/>
        <w:rPr>
          <w:b/>
          <w:bCs/>
        </w:rPr>
      </w:pPr>
    </w:p>
    <w:sectPr w:rsidR="00A41EB9" w:rsidRPr="006D59E7" w:rsidSect="00254117">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568"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0F2D" w14:textId="77777777" w:rsidR="000B6068" w:rsidRDefault="000B6068">
      <w:pPr>
        <w:spacing w:after="0" w:line="240" w:lineRule="auto"/>
      </w:pPr>
      <w:r>
        <w:separator/>
      </w:r>
    </w:p>
  </w:endnote>
  <w:endnote w:type="continuationSeparator" w:id="0">
    <w:p w14:paraId="20A3391E" w14:textId="77777777" w:rsidR="000B6068" w:rsidRDefault="000B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1308A1" w:rsidRDefault="001308A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C26B8">
      <w:rPr>
        <w:b/>
        <w:noProof/>
        <w:color w:val="000000"/>
        <w:sz w:val="24"/>
        <w:szCs w:val="24"/>
      </w:rPr>
      <w:t>17</w:t>
    </w:r>
    <w:r>
      <w:rPr>
        <w:b/>
        <w:color w:val="000000"/>
        <w:sz w:val="24"/>
        <w:szCs w:val="24"/>
      </w:rPr>
      <w:fldChar w:fldCharType="end"/>
    </w:r>
  </w:p>
  <w:p w14:paraId="7EB9860B" w14:textId="77777777" w:rsidR="001308A1" w:rsidRDefault="001308A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77777777" w:rsidR="001308A1" w:rsidRDefault="001308A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C26B8">
      <w:rPr>
        <w:b/>
        <w:noProof/>
        <w:color w:val="000000"/>
        <w:sz w:val="24"/>
        <w:szCs w:val="24"/>
      </w:rPr>
      <w:t>17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C26B8">
      <w:rPr>
        <w:b/>
        <w:noProof/>
        <w:color w:val="000000"/>
        <w:sz w:val="24"/>
        <w:szCs w:val="24"/>
      </w:rPr>
      <w:t>17</w:t>
    </w:r>
    <w:r>
      <w:rPr>
        <w:b/>
        <w:color w:val="000000"/>
        <w:sz w:val="24"/>
        <w:szCs w:val="24"/>
      </w:rPr>
      <w:fldChar w:fldCharType="end"/>
    </w:r>
  </w:p>
  <w:p w14:paraId="0D7FA8D9" w14:textId="77777777" w:rsidR="001308A1" w:rsidRDefault="001308A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1308A1" w:rsidRDefault="001308A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C26B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C26B8">
      <w:rPr>
        <w:b/>
        <w:noProof/>
        <w:color w:val="000000"/>
        <w:sz w:val="24"/>
        <w:szCs w:val="24"/>
      </w:rPr>
      <w:t>17</w:t>
    </w:r>
    <w:r>
      <w:rPr>
        <w:b/>
        <w:color w:val="000000"/>
        <w:sz w:val="24"/>
        <w:szCs w:val="24"/>
      </w:rPr>
      <w:fldChar w:fldCharType="end"/>
    </w:r>
  </w:p>
  <w:p w14:paraId="6796AF5F" w14:textId="77777777" w:rsidR="001308A1" w:rsidRDefault="001308A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9113" w14:textId="77777777" w:rsidR="000B6068" w:rsidRDefault="000B6068">
      <w:pPr>
        <w:spacing w:after="0" w:line="240" w:lineRule="auto"/>
      </w:pPr>
      <w:r>
        <w:separator/>
      </w:r>
    </w:p>
  </w:footnote>
  <w:footnote w:type="continuationSeparator" w:id="0">
    <w:p w14:paraId="79A77375" w14:textId="77777777" w:rsidR="000B6068" w:rsidRDefault="000B6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1308A1" w:rsidRDefault="001308A1">
    <w:pPr>
      <w:widowControl w:val="0"/>
      <w:pBdr>
        <w:top w:val="nil"/>
        <w:left w:val="nil"/>
        <w:bottom w:val="nil"/>
        <w:right w:val="nil"/>
        <w:between w:val="nil"/>
      </w:pBdr>
      <w:spacing w:after="0" w:line="276" w:lineRule="auto"/>
      <w:jc w:val="left"/>
      <w:rPr>
        <w:color w:val="000000"/>
      </w:rPr>
    </w:pPr>
  </w:p>
  <w:tbl>
    <w:tblPr>
      <w:tblStyle w:val="a1"/>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308A1" w14:paraId="10C29E94" w14:textId="77777777">
      <w:trPr>
        <w:trHeight w:val="132"/>
      </w:trPr>
      <w:tc>
        <w:tcPr>
          <w:tcW w:w="2691" w:type="dxa"/>
        </w:tcPr>
        <w:p w14:paraId="7D85A4B8" w14:textId="77777777" w:rsidR="001308A1" w:rsidRDefault="001308A1">
          <w:pPr>
            <w:tabs>
              <w:tab w:val="right" w:pos="8838"/>
            </w:tabs>
            <w:ind w:right="-105"/>
            <w:rPr>
              <w:b/>
            </w:rPr>
          </w:pPr>
          <w:r>
            <w:rPr>
              <w:b/>
            </w:rPr>
            <w:t>Recurso de Revisión:</w:t>
          </w:r>
        </w:p>
      </w:tc>
      <w:tc>
        <w:tcPr>
          <w:tcW w:w="3405" w:type="dxa"/>
        </w:tcPr>
        <w:p w14:paraId="0B0D1A9D" w14:textId="77777777" w:rsidR="001308A1" w:rsidRDefault="001308A1">
          <w:pPr>
            <w:tabs>
              <w:tab w:val="right" w:pos="8838"/>
            </w:tabs>
            <w:ind w:left="-28" w:right="-32"/>
          </w:pPr>
          <w:r>
            <w:t>03846/INFOEM/IP/RR/2020</w:t>
          </w:r>
        </w:p>
      </w:tc>
    </w:tr>
    <w:tr w:rsidR="001308A1" w14:paraId="2F47AC72" w14:textId="77777777">
      <w:trPr>
        <w:trHeight w:val="261"/>
      </w:trPr>
      <w:tc>
        <w:tcPr>
          <w:tcW w:w="2691" w:type="dxa"/>
        </w:tcPr>
        <w:p w14:paraId="154A4752" w14:textId="77777777" w:rsidR="001308A1" w:rsidRDefault="001308A1">
          <w:pPr>
            <w:tabs>
              <w:tab w:val="right" w:pos="8838"/>
            </w:tabs>
            <w:ind w:right="-105"/>
            <w:rPr>
              <w:b/>
            </w:rPr>
          </w:pPr>
          <w:r>
            <w:rPr>
              <w:b/>
            </w:rPr>
            <w:t>Sujeto Obligado:</w:t>
          </w:r>
        </w:p>
      </w:tc>
      <w:tc>
        <w:tcPr>
          <w:tcW w:w="3405" w:type="dxa"/>
        </w:tcPr>
        <w:p w14:paraId="5D9EC711" w14:textId="77777777" w:rsidR="001308A1" w:rsidRDefault="001308A1">
          <w:pPr>
            <w:tabs>
              <w:tab w:val="right" w:pos="8838"/>
            </w:tabs>
            <w:ind w:right="-32"/>
          </w:pPr>
          <w:r>
            <w:t>Ayuntamiento de Temascalcingo</w:t>
          </w:r>
        </w:p>
      </w:tc>
    </w:tr>
    <w:tr w:rsidR="001308A1" w14:paraId="11FBB450" w14:textId="77777777">
      <w:trPr>
        <w:trHeight w:val="261"/>
      </w:trPr>
      <w:tc>
        <w:tcPr>
          <w:tcW w:w="2691" w:type="dxa"/>
        </w:tcPr>
        <w:p w14:paraId="6BAF6003" w14:textId="77777777" w:rsidR="001308A1" w:rsidRDefault="001308A1">
          <w:pPr>
            <w:tabs>
              <w:tab w:val="right" w:pos="8838"/>
            </w:tabs>
            <w:ind w:right="-105"/>
            <w:rPr>
              <w:b/>
            </w:rPr>
          </w:pPr>
          <w:r>
            <w:rPr>
              <w:b/>
            </w:rPr>
            <w:t>Comisionado Ponente:</w:t>
          </w:r>
        </w:p>
      </w:tc>
      <w:tc>
        <w:tcPr>
          <w:tcW w:w="3405" w:type="dxa"/>
        </w:tcPr>
        <w:p w14:paraId="420341AF" w14:textId="77777777" w:rsidR="001308A1" w:rsidRDefault="001308A1">
          <w:pPr>
            <w:tabs>
              <w:tab w:val="right" w:pos="8838"/>
            </w:tabs>
            <w:ind w:right="-32"/>
            <w:rPr>
              <w:b/>
            </w:rPr>
          </w:pPr>
          <w:r>
            <w:t>Luis Gustavo Parra Noriega</w:t>
          </w:r>
        </w:p>
      </w:tc>
    </w:tr>
  </w:tbl>
  <w:p w14:paraId="00411D75" w14:textId="77777777" w:rsidR="001308A1"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CBDC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77777777" w:rsidR="001308A1" w:rsidRDefault="001308A1">
    <w:pPr>
      <w:widowControl w:val="0"/>
      <w:pBdr>
        <w:top w:val="nil"/>
        <w:left w:val="nil"/>
        <w:bottom w:val="nil"/>
        <w:right w:val="nil"/>
        <w:between w:val="nil"/>
      </w:pBdr>
      <w:spacing w:after="0" w:line="276" w:lineRule="auto"/>
      <w:jc w:val="left"/>
    </w:pPr>
  </w:p>
  <w:tbl>
    <w:tblPr>
      <w:tblStyle w:val="a0"/>
      <w:tblW w:w="6803"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2"/>
    </w:tblGrid>
    <w:tr w:rsidR="001308A1" w14:paraId="40D5D5A3" w14:textId="77777777" w:rsidTr="0029572E">
      <w:trPr>
        <w:trHeight w:val="138"/>
      </w:trPr>
      <w:tc>
        <w:tcPr>
          <w:tcW w:w="2551" w:type="dxa"/>
          <w:vAlign w:val="center"/>
        </w:tcPr>
        <w:p w14:paraId="1DB5C8D0" w14:textId="77777777" w:rsidR="001308A1" w:rsidRDefault="001308A1">
          <w:pPr>
            <w:tabs>
              <w:tab w:val="right" w:pos="8838"/>
            </w:tabs>
            <w:ind w:right="-105"/>
            <w:jc w:val="left"/>
            <w:rPr>
              <w:b/>
            </w:rPr>
          </w:pPr>
          <w:r>
            <w:rPr>
              <w:b/>
            </w:rPr>
            <w:t>Recurso de Revisión:</w:t>
          </w:r>
        </w:p>
      </w:tc>
      <w:tc>
        <w:tcPr>
          <w:tcW w:w="4252" w:type="dxa"/>
        </w:tcPr>
        <w:p w14:paraId="61E59D71" w14:textId="299C5EFE" w:rsidR="001308A1" w:rsidRDefault="004E0327">
          <w:pPr>
            <w:tabs>
              <w:tab w:val="right" w:pos="8838"/>
            </w:tabs>
            <w:ind w:left="-113" w:right="57"/>
          </w:pPr>
          <w:r w:rsidRPr="004E0327">
            <w:t>04221/INFOEM/IP/RR/2025</w:t>
          </w:r>
        </w:p>
      </w:tc>
    </w:tr>
    <w:tr w:rsidR="001308A1" w14:paraId="7A281F30" w14:textId="77777777" w:rsidTr="0029572E">
      <w:trPr>
        <w:trHeight w:val="273"/>
      </w:trPr>
      <w:tc>
        <w:tcPr>
          <w:tcW w:w="2551" w:type="dxa"/>
        </w:tcPr>
        <w:p w14:paraId="6671A308" w14:textId="77777777" w:rsidR="001308A1" w:rsidRDefault="001308A1">
          <w:pPr>
            <w:tabs>
              <w:tab w:val="right" w:pos="8838"/>
            </w:tabs>
            <w:ind w:right="-105"/>
            <w:rPr>
              <w:b/>
            </w:rPr>
          </w:pPr>
          <w:r>
            <w:rPr>
              <w:b/>
            </w:rPr>
            <w:t>Sujeto Obligado:</w:t>
          </w:r>
        </w:p>
      </w:tc>
      <w:tc>
        <w:tcPr>
          <w:tcW w:w="4252" w:type="dxa"/>
        </w:tcPr>
        <w:p w14:paraId="30885B6D" w14:textId="5A1C9DE6" w:rsidR="001308A1" w:rsidRDefault="001308A1" w:rsidP="00B60DBE">
          <w:pPr>
            <w:tabs>
              <w:tab w:val="right" w:pos="8838"/>
            </w:tabs>
            <w:ind w:left="-113" w:right="-113"/>
          </w:pPr>
          <w:r w:rsidRPr="00EF5D37">
            <w:t xml:space="preserve">Ayuntamiento de </w:t>
          </w:r>
          <w:r>
            <w:t>Toluca</w:t>
          </w:r>
        </w:p>
      </w:tc>
    </w:tr>
    <w:tr w:rsidR="001308A1" w14:paraId="00C22F2F" w14:textId="77777777" w:rsidTr="0029572E">
      <w:trPr>
        <w:trHeight w:val="273"/>
      </w:trPr>
      <w:tc>
        <w:tcPr>
          <w:tcW w:w="2551" w:type="dxa"/>
        </w:tcPr>
        <w:p w14:paraId="70417649" w14:textId="77777777" w:rsidR="001308A1" w:rsidRDefault="001308A1">
          <w:pPr>
            <w:tabs>
              <w:tab w:val="right" w:pos="8838"/>
            </w:tabs>
            <w:ind w:right="-105"/>
            <w:rPr>
              <w:b/>
            </w:rPr>
          </w:pPr>
          <w:r>
            <w:rPr>
              <w:b/>
            </w:rPr>
            <w:t>Comisionado Ponente:</w:t>
          </w:r>
        </w:p>
      </w:tc>
      <w:tc>
        <w:tcPr>
          <w:tcW w:w="4252" w:type="dxa"/>
        </w:tcPr>
        <w:p w14:paraId="1A63C67B" w14:textId="77777777" w:rsidR="001308A1" w:rsidRDefault="001308A1">
          <w:pPr>
            <w:tabs>
              <w:tab w:val="right" w:pos="8838"/>
            </w:tabs>
            <w:ind w:left="-113" w:right="-170"/>
            <w:rPr>
              <w:b/>
            </w:rPr>
          </w:pPr>
          <w:r>
            <w:t>Luis Gustavo Parra Noriega</w:t>
          </w:r>
        </w:p>
      </w:tc>
    </w:tr>
  </w:tbl>
  <w:p w14:paraId="3498D107" w14:textId="77777777" w:rsidR="001308A1"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12651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left:0;text-align:left;margin-left:-90.6pt;margin-top:-122.05pt;width:663.5pt;height:12in;z-index:-251659776;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1308A1" w:rsidRDefault="001308A1" w:rsidP="00B60DBE">
    <w:pPr>
      <w:widowControl w:val="0"/>
      <w:pBdr>
        <w:top w:val="nil"/>
        <w:left w:val="nil"/>
        <w:bottom w:val="nil"/>
        <w:right w:val="nil"/>
        <w:between w:val="nil"/>
      </w:pBdr>
      <w:spacing w:after="0" w:line="276" w:lineRule="auto"/>
      <w:ind w:right="-141"/>
      <w:jc w:val="left"/>
      <w:rPr>
        <w:color w:val="000000"/>
      </w:rPr>
    </w:pPr>
  </w:p>
  <w:tbl>
    <w:tblPr>
      <w:tblStyle w:val="a2"/>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1308A1" w14:paraId="6B3232BD" w14:textId="77777777" w:rsidTr="00182020">
      <w:trPr>
        <w:trHeight w:val="132"/>
      </w:trPr>
      <w:tc>
        <w:tcPr>
          <w:tcW w:w="2551" w:type="dxa"/>
        </w:tcPr>
        <w:p w14:paraId="38F16E2F" w14:textId="77777777" w:rsidR="001308A1" w:rsidRDefault="001308A1">
          <w:pPr>
            <w:tabs>
              <w:tab w:val="right" w:pos="8838"/>
            </w:tabs>
            <w:ind w:right="-105"/>
            <w:rPr>
              <w:b/>
            </w:rPr>
          </w:pPr>
          <w:r>
            <w:rPr>
              <w:b/>
            </w:rPr>
            <w:t>Recurso de Revisión:</w:t>
          </w:r>
        </w:p>
      </w:tc>
      <w:tc>
        <w:tcPr>
          <w:tcW w:w="4253" w:type="dxa"/>
        </w:tcPr>
        <w:p w14:paraId="211CDC0A" w14:textId="7813F5B6" w:rsidR="001308A1" w:rsidRDefault="001308A1">
          <w:pPr>
            <w:tabs>
              <w:tab w:val="right" w:pos="8838"/>
            </w:tabs>
            <w:ind w:left="-111" w:right="-32"/>
          </w:pPr>
          <w:bookmarkStart w:id="6" w:name="_Hlk206651950"/>
          <w:r w:rsidRPr="00EF5D37">
            <w:t>0</w:t>
          </w:r>
          <w:r w:rsidR="004E0327">
            <w:t>4221</w:t>
          </w:r>
          <w:r w:rsidRPr="00EF5D37">
            <w:t>/INFOEM/IP/RR/2025</w:t>
          </w:r>
          <w:bookmarkEnd w:id="6"/>
        </w:p>
      </w:tc>
    </w:tr>
    <w:tr w:rsidR="001308A1" w14:paraId="6AA3CC58" w14:textId="77777777" w:rsidTr="00182020">
      <w:trPr>
        <w:trHeight w:val="132"/>
      </w:trPr>
      <w:tc>
        <w:tcPr>
          <w:tcW w:w="2551" w:type="dxa"/>
        </w:tcPr>
        <w:p w14:paraId="7FD164F5" w14:textId="77777777" w:rsidR="001308A1" w:rsidRDefault="001308A1">
          <w:pPr>
            <w:tabs>
              <w:tab w:val="left" w:pos="1875"/>
            </w:tabs>
            <w:ind w:right="-105"/>
            <w:rPr>
              <w:b/>
            </w:rPr>
          </w:pPr>
          <w:r>
            <w:rPr>
              <w:b/>
            </w:rPr>
            <w:t>Recurrente:</w:t>
          </w:r>
          <w:r>
            <w:rPr>
              <w:b/>
            </w:rPr>
            <w:tab/>
          </w:r>
        </w:p>
      </w:tc>
      <w:tc>
        <w:tcPr>
          <w:tcW w:w="4253" w:type="dxa"/>
        </w:tcPr>
        <w:p w14:paraId="1F1B0537" w14:textId="3B6FBBC9" w:rsidR="001308A1" w:rsidRDefault="0087374D">
          <w:pPr>
            <w:tabs>
              <w:tab w:val="right" w:pos="8838"/>
            </w:tabs>
            <w:ind w:left="-113"/>
          </w:pPr>
          <w:r w:rsidRPr="0087374D">
            <w:rPr>
              <w:highlight w:val="black"/>
            </w:rPr>
            <w:t>XXXXXXXXXXX</w:t>
          </w:r>
        </w:p>
      </w:tc>
    </w:tr>
    <w:tr w:rsidR="001308A1" w14:paraId="5113CAA6" w14:textId="77777777" w:rsidTr="00182020">
      <w:trPr>
        <w:trHeight w:val="261"/>
      </w:trPr>
      <w:tc>
        <w:tcPr>
          <w:tcW w:w="2551" w:type="dxa"/>
        </w:tcPr>
        <w:p w14:paraId="28E3431B" w14:textId="77777777" w:rsidR="001308A1" w:rsidRDefault="001308A1">
          <w:pPr>
            <w:tabs>
              <w:tab w:val="right" w:pos="8838"/>
            </w:tabs>
            <w:ind w:right="-105"/>
            <w:rPr>
              <w:b/>
            </w:rPr>
          </w:pPr>
          <w:r>
            <w:rPr>
              <w:b/>
            </w:rPr>
            <w:t>Sujeto Obligado:</w:t>
          </w:r>
        </w:p>
      </w:tc>
      <w:tc>
        <w:tcPr>
          <w:tcW w:w="4253" w:type="dxa"/>
        </w:tcPr>
        <w:p w14:paraId="3192354E" w14:textId="6DE902B8" w:rsidR="001308A1" w:rsidRDefault="001308A1">
          <w:pPr>
            <w:tabs>
              <w:tab w:val="right" w:pos="8838"/>
            </w:tabs>
            <w:ind w:left="-111" w:right="-32"/>
          </w:pPr>
          <w:r w:rsidRPr="00EF5D37">
            <w:t xml:space="preserve">Ayuntamiento de </w:t>
          </w:r>
          <w:r>
            <w:t xml:space="preserve">Toluca </w:t>
          </w:r>
        </w:p>
      </w:tc>
    </w:tr>
    <w:tr w:rsidR="001308A1" w14:paraId="5D4C2A35" w14:textId="77777777" w:rsidTr="00182020">
      <w:trPr>
        <w:trHeight w:val="261"/>
      </w:trPr>
      <w:tc>
        <w:tcPr>
          <w:tcW w:w="2551" w:type="dxa"/>
        </w:tcPr>
        <w:p w14:paraId="7F522FEC" w14:textId="77777777" w:rsidR="001308A1" w:rsidRDefault="001308A1">
          <w:pPr>
            <w:tabs>
              <w:tab w:val="right" w:pos="8838"/>
            </w:tabs>
            <w:ind w:right="-105"/>
            <w:rPr>
              <w:b/>
            </w:rPr>
          </w:pPr>
          <w:r>
            <w:rPr>
              <w:b/>
            </w:rPr>
            <w:t>Comisionado Ponente:</w:t>
          </w:r>
        </w:p>
      </w:tc>
      <w:tc>
        <w:tcPr>
          <w:tcW w:w="4253" w:type="dxa"/>
        </w:tcPr>
        <w:p w14:paraId="0F0566F9" w14:textId="77777777" w:rsidR="001308A1" w:rsidRDefault="001308A1">
          <w:pPr>
            <w:tabs>
              <w:tab w:val="right" w:pos="8838"/>
            </w:tabs>
            <w:ind w:left="-111" w:right="-32"/>
            <w:rPr>
              <w:b/>
            </w:rPr>
          </w:pPr>
          <w:r>
            <w:t>Luis Gustavo Parra Noriega</w:t>
          </w:r>
        </w:p>
      </w:tc>
    </w:tr>
  </w:tbl>
  <w:p w14:paraId="4DFC2598" w14:textId="77777777" w:rsidR="001308A1" w:rsidRDefault="00000000" w:rsidP="00854E73">
    <w:pPr>
      <w:pBdr>
        <w:top w:val="nil"/>
        <w:left w:val="nil"/>
        <w:bottom w:val="nil"/>
        <w:right w:val="nil"/>
        <w:between w:val="nil"/>
      </w:pBdr>
      <w:tabs>
        <w:tab w:val="left" w:pos="3686"/>
        <w:tab w:val="center" w:pos="4419"/>
        <w:tab w:val="right" w:pos="8838"/>
        <w:tab w:val="left" w:pos="5812"/>
      </w:tabs>
      <w:spacing w:after="0" w:line="240" w:lineRule="auto"/>
      <w:ind w:firstLine="284"/>
      <w:rPr>
        <w:color w:val="000000"/>
      </w:rPr>
    </w:pPr>
    <w:r>
      <w:rPr>
        <w:color w:val="000000"/>
      </w:rPr>
      <w:pict w14:anchorId="5E307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130F08"/>
    <w:multiLevelType w:val="hybridMultilevel"/>
    <w:tmpl w:val="C0DE932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1D918ED"/>
    <w:multiLevelType w:val="hybridMultilevel"/>
    <w:tmpl w:val="8DC2C412"/>
    <w:lvl w:ilvl="0" w:tplc="67AE13D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A21450"/>
    <w:multiLevelType w:val="multilevel"/>
    <w:tmpl w:val="D75EA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BA39BD"/>
    <w:multiLevelType w:val="hybridMultilevel"/>
    <w:tmpl w:val="9D9CFFB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1B4C06"/>
    <w:multiLevelType w:val="hybridMultilevel"/>
    <w:tmpl w:val="775EE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C36526"/>
    <w:multiLevelType w:val="hybridMultilevel"/>
    <w:tmpl w:val="82BCFC9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2DB2ECF"/>
    <w:multiLevelType w:val="multilevel"/>
    <w:tmpl w:val="E42C03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3" w15:restartNumberingAfterBreak="0">
    <w:nsid w:val="6F6E1C26"/>
    <w:multiLevelType w:val="hybridMultilevel"/>
    <w:tmpl w:val="3D984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B9260E"/>
    <w:multiLevelType w:val="hybridMultilevel"/>
    <w:tmpl w:val="9D9859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4ED031E"/>
    <w:multiLevelType w:val="hybridMultilevel"/>
    <w:tmpl w:val="8E7E18FC"/>
    <w:lvl w:ilvl="0" w:tplc="FA4A9ED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EE73BC"/>
    <w:multiLevelType w:val="hybridMultilevel"/>
    <w:tmpl w:val="8ED61B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367946235">
    <w:abstractNumId w:val="16"/>
  </w:num>
  <w:num w:numId="2" w16cid:durableId="321735652">
    <w:abstractNumId w:val="13"/>
  </w:num>
  <w:num w:numId="3" w16cid:durableId="881671473">
    <w:abstractNumId w:val="12"/>
  </w:num>
  <w:num w:numId="4" w16cid:durableId="9871709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7537207">
    <w:abstractNumId w:val="0"/>
  </w:num>
  <w:num w:numId="6" w16cid:durableId="1347052335">
    <w:abstractNumId w:val="7"/>
  </w:num>
  <w:num w:numId="7" w16cid:durableId="1213345260">
    <w:abstractNumId w:val="2"/>
  </w:num>
  <w:num w:numId="8" w16cid:durableId="847519170">
    <w:abstractNumId w:val="11"/>
  </w:num>
  <w:num w:numId="9" w16cid:durableId="483007258">
    <w:abstractNumId w:val="8"/>
  </w:num>
  <w:num w:numId="10" w16cid:durableId="1961497493">
    <w:abstractNumId w:val="3"/>
  </w:num>
  <w:num w:numId="11" w16cid:durableId="523443351">
    <w:abstractNumId w:val="14"/>
  </w:num>
  <w:num w:numId="12" w16cid:durableId="1068264319">
    <w:abstractNumId w:val="1"/>
  </w:num>
  <w:num w:numId="13" w16cid:durableId="652176803">
    <w:abstractNumId w:val="5"/>
  </w:num>
  <w:num w:numId="14" w16cid:durableId="1641568517">
    <w:abstractNumId w:val="10"/>
  </w:num>
  <w:num w:numId="15" w16cid:durableId="1501237711">
    <w:abstractNumId w:val="15"/>
  </w:num>
  <w:num w:numId="16" w16cid:durableId="1307976677">
    <w:abstractNumId w:val="4"/>
  </w:num>
  <w:num w:numId="17" w16cid:durableId="119414937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5062"/>
    <w:rsid w:val="00016290"/>
    <w:rsid w:val="000229AF"/>
    <w:rsid w:val="00024F00"/>
    <w:rsid w:val="0002588C"/>
    <w:rsid w:val="00030404"/>
    <w:rsid w:val="0003084A"/>
    <w:rsid w:val="00040A1A"/>
    <w:rsid w:val="000525DA"/>
    <w:rsid w:val="0005404B"/>
    <w:rsid w:val="00061123"/>
    <w:rsid w:val="0007199C"/>
    <w:rsid w:val="000735F0"/>
    <w:rsid w:val="0007454B"/>
    <w:rsid w:val="000751D7"/>
    <w:rsid w:val="00080CDD"/>
    <w:rsid w:val="00085A90"/>
    <w:rsid w:val="00087164"/>
    <w:rsid w:val="00092D0E"/>
    <w:rsid w:val="000939C6"/>
    <w:rsid w:val="000950E3"/>
    <w:rsid w:val="000A3DC3"/>
    <w:rsid w:val="000A4A44"/>
    <w:rsid w:val="000A4AA6"/>
    <w:rsid w:val="000A7F91"/>
    <w:rsid w:val="000B6068"/>
    <w:rsid w:val="000C0D96"/>
    <w:rsid w:val="000D62B3"/>
    <w:rsid w:val="000E6248"/>
    <w:rsid w:val="000F1944"/>
    <w:rsid w:val="00104BD7"/>
    <w:rsid w:val="00104C38"/>
    <w:rsid w:val="001065C6"/>
    <w:rsid w:val="00115D96"/>
    <w:rsid w:val="0011710B"/>
    <w:rsid w:val="001204E1"/>
    <w:rsid w:val="0012063F"/>
    <w:rsid w:val="001209B4"/>
    <w:rsid w:val="001240CA"/>
    <w:rsid w:val="00124EDA"/>
    <w:rsid w:val="001308A1"/>
    <w:rsid w:val="00130BC1"/>
    <w:rsid w:val="00136BF5"/>
    <w:rsid w:val="00137036"/>
    <w:rsid w:val="00141D6C"/>
    <w:rsid w:val="00145BA0"/>
    <w:rsid w:val="001479C0"/>
    <w:rsid w:val="001534B7"/>
    <w:rsid w:val="001558BD"/>
    <w:rsid w:val="001636B3"/>
    <w:rsid w:val="00165F1F"/>
    <w:rsid w:val="001664D6"/>
    <w:rsid w:val="00173C13"/>
    <w:rsid w:val="00174B8E"/>
    <w:rsid w:val="00174EDF"/>
    <w:rsid w:val="00177A96"/>
    <w:rsid w:val="00182020"/>
    <w:rsid w:val="00185393"/>
    <w:rsid w:val="00185C46"/>
    <w:rsid w:val="00191605"/>
    <w:rsid w:val="00192C48"/>
    <w:rsid w:val="001A5CF9"/>
    <w:rsid w:val="001A61CA"/>
    <w:rsid w:val="001B0019"/>
    <w:rsid w:val="001B2064"/>
    <w:rsid w:val="001D1EB8"/>
    <w:rsid w:val="001D2A2A"/>
    <w:rsid w:val="001F0268"/>
    <w:rsid w:val="0021245A"/>
    <w:rsid w:val="00215023"/>
    <w:rsid w:val="0021659C"/>
    <w:rsid w:val="0021729A"/>
    <w:rsid w:val="0021791B"/>
    <w:rsid w:val="00222A40"/>
    <w:rsid w:val="00222B2E"/>
    <w:rsid w:val="002237EF"/>
    <w:rsid w:val="00226133"/>
    <w:rsid w:val="00230883"/>
    <w:rsid w:val="002365DE"/>
    <w:rsid w:val="002374EA"/>
    <w:rsid w:val="00245441"/>
    <w:rsid w:val="00254117"/>
    <w:rsid w:val="0026334C"/>
    <w:rsid w:val="002728FA"/>
    <w:rsid w:val="0029191E"/>
    <w:rsid w:val="00294C03"/>
    <w:rsid w:val="0029572E"/>
    <w:rsid w:val="002966D0"/>
    <w:rsid w:val="00297F7F"/>
    <w:rsid w:val="002A3947"/>
    <w:rsid w:val="002C61DE"/>
    <w:rsid w:val="002C64AD"/>
    <w:rsid w:val="002D48DA"/>
    <w:rsid w:val="002D6E95"/>
    <w:rsid w:val="002D76E8"/>
    <w:rsid w:val="002E2596"/>
    <w:rsid w:val="002E5C60"/>
    <w:rsid w:val="002F08A1"/>
    <w:rsid w:val="002F4779"/>
    <w:rsid w:val="00302BCB"/>
    <w:rsid w:val="00307F86"/>
    <w:rsid w:val="003125F6"/>
    <w:rsid w:val="003131F2"/>
    <w:rsid w:val="00315D87"/>
    <w:rsid w:val="0032021F"/>
    <w:rsid w:val="00323DAE"/>
    <w:rsid w:val="00325CEA"/>
    <w:rsid w:val="00333A6F"/>
    <w:rsid w:val="0033681E"/>
    <w:rsid w:val="003456B1"/>
    <w:rsid w:val="003459AF"/>
    <w:rsid w:val="00345AE7"/>
    <w:rsid w:val="00362295"/>
    <w:rsid w:val="0036621C"/>
    <w:rsid w:val="00366246"/>
    <w:rsid w:val="00366BB8"/>
    <w:rsid w:val="0039015B"/>
    <w:rsid w:val="0039467D"/>
    <w:rsid w:val="003A4A24"/>
    <w:rsid w:val="003A4FA6"/>
    <w:rsid w:val="003A5923"/>
    <w:rsid w:val="003B7575"/>
    <w:rsid w:val="003C26B8"/>
    <w:rsid w:val="003D1DC8"/>
    <w:rsid w:val="003E6113"/>
    <w:rsid w:val="003F1C87"/>
    <w:rsid w:val="003F3BBA"/>
    <w:rsid w:val="003F6C55"/>
    <w:rsid w:val="00412620"/>
    <w:rsid w:val="00412BAA"/>
    <w:rsid w:val="0041309E"/>
    <w:rsid w:val="00413B16"/>
    <w:rsid w:val="00421D0F"/>
    <w:rsid w:val="00424ADE"/>
    <w:rsid w:val="0043636F"/>
    <w:rsid w:val="0043680A"/>
    <w:rsid w:val="004431A6"/>
    <w:rsid w:val="0044451C"/>
    <w:rsid w:val="0045222D"/>
    <w:rsid w:val="004528C0"/>
    <w:rsid w:val="00455784"/>
    <w:rsid w:val="00466AF1"/>
    <w:rsid w:val="0047432B"/>
    <w:rsid w:val="00483B2B"/>
    <w:rsid w:val="004863F7"/>
    <w:rsid w:val="00487B31"/>
    <w:rsid w:val="004937B2"/>
    <w:rsid w:val="00493883"/>
    <w:rsid w:val="00495C28"/>
    <w:rsid w:val="004A01B0"/>
    <w:rsid w:val="004A0B53"/>
    <w:rsid w:val="004A497F"/>
    <w:rsid w:val="004B057A"/>
    <w:rsid w:val="004B4FBD"/>
    <w:rsid w:val="004B5911"/>
    <w:rsid w:val="004C1E47"/>
    <w:rsid w:val="004C4625"/>
    <w:rsid w:val="004C68AD"/>
    <w:rsid w:val="004D7BFA"/>
    <w:rsid w:val="004E0327"/>
    <w:rsid w:val="004E47CC"/>
    <w:rsid w:val="004E661E"/>
    <w:rsid w:val="004F0490"/>
    <w:rsid w:val="004F1C19"/>
    <w:rsid w:val="004F66CF"/>
    <w:rsid w:val="00515399"/>
    <w:rsid w:val="00517D0A"/>
    <w:rsid w:val="00525797"/>
    <w:rsid w:val="00531A8A"/>
    <w:rsid w:val="0054093D"/>
    <w:rsid w:val="00545195"/>
    <w:rsid w:val="00545867"/>
    <w:rsid w:val="00545DC7"/>
    <w:rsid w:val="00546639"/>
    <w:rsid w:val="00555BF7"/>
    <w:rsid w:val="005572DD"/>
    <w:rsid w:val="00557BC1"/>
    <w:rsid w:val="005618D0"/>
    <w:rsid w:val="0056443F"/>
    <w:rsid w:val="00566EE1"/>
    <w:rsid w:val="00570E7D"/>
    <w:rsid w:val="00571E1C"/>
    <w:rsid w:val="00575CC8"/>
    <w:rsid w:val="0057694C"/>
    <w:rsid w:val="00576A76"/>
    <w:rsid w:val="005816DE"/>
    <w:rsid w:val="005821AA"/>
    <w:rsid w:val="005825C9"/>
    <w:rsid w:val="0058573A"/>
    <w:rsid w:val="00587759"/>
    <w:rsid w:val="00596423"/>
    <w:rsid w:val="005A0E97"/>
    <w:rsid w:val="005A1D48"/>
    <w:rsid w:val="005A1EA6"/>
    <w:rsid w:val="005B0A34"/>
    <w:rsid w:val="005B354D"/>
    <w:rsid w:val="005B41A9"/>
    <w:rsid w:val="005B5507"/>
    <w:rsid w:val="005C2919"/>
    <w:rsid w:val="005C2DDC"/>
    <w:rsid w:val="005C6174"/>
    <w:rsid w:val="005C690F"/>
    <w:rsid w:val="005D4CE5"/>
    <w:rsid w:val="005D6BC1"/>
    <w:rsid w:val="005E022D"/>
    <w:rsid w:val="005E1B32"/>
    <w:rsid w:val="005E513B"/>
    <w:rsid w:val="005E56D2"/>
    <w:rsid w:val="005F481B"/>
    <w:rsid w:val="005F779B"/>
    <w:rsid w:val="006010D8"/>
    <w:rsid w:val="006037C1"/>
    <w:rsid w:val="00603969"/>
    <w:rsid w:val="00604493"/>
    <w:rsid w:val="00615C93"/>
    <w:rsid w:val="00621445"/>
    <w:rsid w:val="006214F0"/>
    <w:rsid w:val="006242F2"/>
    <w:rsid w:val="00630F09"/>
    <w:rsid w:val="00631A3B"/>
    <w:rsid w:val="006464F2"/>
    <w:rsid w:val="00652269"/>
    <w:rsid w:val="00652B3E"/>
    <w:rsid w:val="00655628"/>
    <w:rsid w:val="006578B8"/>
    <w:rsid w:val="00664865"/>
    <w:rsid w:val="006710AC"/>
    <w:rsid w:val="00671B38"/>
    <w:rsid w:val="00671B91"/>
    <w:rsid w:val="006741BC"/>
    <w:rsid w:val="006767E0"/>
    <w:rsid w:val="00676D81"/>
    <w:rsid w:val="006810E4"/>
    <w:rsid w:val="00681CD4"/>
    <w:rsid w:val="006912CF"/>
    <w:rsid w:val="0069197C"/>
    <w:rsid w:val="00696D2E"/>
    <w:rsid w:val="006A2326"/>
    <w:rsid w:val="006A596C"/>
    <w:rsid w:val="006A5C6D"/>
    <w:rsid w:val="006A5CAF"/>
    <w:rsid w:val="006C5A4E"/>
    <w:rsid w:val="006D08D2"/>
    <w:rsid w:val="006D0B39"/>
    <w:rsid w:val="006D1757"/>
    <w:rsid w:val="006D59E7"/>
    <w:rsid w:val="006D65A5"/>
    <w:rsid w:val="006E72D4"/>
    <w:rsid w:val="006F1838"/>
    <w:rsid w:val="006F3A3C"/>
    <w:rsid w:val="006F6CB9"/>
    <w:rsid w:val="00700106"/>
    <w:rsid w:val="007003B8"/>
    <w:rsid w:val="007010E1"/>
    <w:rsid w:val="0070220D"/>
    <w:rsid w:val="00704C20"/>
    <w:rsid w:val="00705E8E"/>
    <w:rsid w:val="00706DFE"/>
    <w:rsid w:val="0071030D"/>
    <w:rsid w:val="00710CDC"/>
    <w:rsid w:val="007141CE"/>
    <w:rsid w:val="00720ACF"/>
    <w:rsid w:val="00721247"/>
    <w:rsid w:val="0072384E"/>
    <w:rsid w:val="007241C3"/>
    <w:rsid w:val="007242E5"/>
    <w:rsid w:val="00726ADD"/>
    <w:rsid w:val="00731AD1"/>
    <w:rsid w:val="00733C21"/>
    <w:rsid w:val="00737DC2"/>
    <w:rsid w:val="007445B5"/>
    <w:rsid w:val="00763B2A"/>
    <w:rsid w:val="00764A84"/>
    <w:rsid w:val="0076657F"/>
    <w:rsid w:val="00770038"/>
    <w:rsid w:val="00770E69"/>
    <w:rsid w:val="00773978"/>
    <w:rsid w:val="00782AB8"/>
    <w:rsid w:val="00784CEA"/>
    <w:rsid w:val="0078575A"/>
    <w:rsid w:val="0079001B"/>
    <w:rsid w:val="00793436"/>
    <w:rsid w:val="00795B91"/>
    <w:rsid w:val="007A28BC"/>
    <w:rsid w:val="007A69B7"/>
    <w:rsid w:val="007B3E91"/>
    <w:rsid w:val="007C04AF"/>
    <w:rsid w:val="007C1238"/>
    <w:rsid w:val="007C3DA6"/>
    <w:rsid w:val="007C5477"/>
    <w:rsid w:val="007D354B"/>
    <w:rsid w:val="007D6307"/>
    <w:rsid w:val="007E41C3"/>
    <w:rsid w:val="007E6E65"/>
    <w:rsid w:val="007E7D1B"/>
    <w:rsid w:val="007F1825"/>
    <w:rsid w:val="007F1FDE"/>
    <w:rsid w:val="007F6273"/>
    <w:rsid w:val="007F7FAB"/>
    <w:rsid w:val="00802F8E"/>
    <w:rsid w:val="008046BD"/>
    <w:rsid w:val="00814006"/>
    <w:rsid w:val="00826412"/>
    <w:rsid w:val="0083264E"/>
    <w:rsid w:val="00833201"/>
    <w:rsid w:val="00835AD2"/>
    <w:rsid w:val="00840538"/>
    <w:rsid w:val="00841947"/>
    <w:rsid w:val="0084266E"/>
    <w:rsid w:val="0084381A"/>
    <w:rsid w:val="008446AF"/>
    <w:rsid w:val="008448BE"/>
    <w:rsid w:val="00844CC8"/>
    <w:rsid w:val="00853647"/>
    <w:rsid w:val="00854E73"/>
    <w:rsid w:val="008609DD"/>
    <w:rsid w:val="00870729"/>
    <w:rsid w:val="0087374D"/>
    <w:rsid w:val="00874E6B"/>
    <w:rsid w:val="0088440F"/>
    <w:rsid w:val="0089209E"/>
    <w:rsid w:val="00896312"/>
    <w:rsid w:val="008A1DF8"/>
    <w:rsid w:val="008A35D4"/>
    <w:rsid w:val="008A3B69"/>
    <w:rsid w:val="008A55BB"/>
    <w:rsid w:val="008A7C67"/>
    <w:rsid w:val="008B1E2D"/>
    <w:rsid w:val="008B31D5"/>
    <w:rsid w:val="008B65FE"/>
    <w:rsid w:val="008B7D4E"/>
    <w:rsid w:val="008C41EF"/>
    <w:rsid w:val="008C5311"/>
    <w:rsid w:val="008C607D"/>
    <w:rsid w:val="008D0AEA"/>
    <w:rsid w:val="008D6CEC"/>
    <w:rsid w:val="008E0FB5"/>
    <w:rsid w:val="008E77C4"/>
    <w:rsid w:val="00901728"/>
    <w:rsid w:val="00903FF3"/>
    <w:rsid w:val="009073D8"/>
    <w:rsid w:val="0091128A"/>
    <w:rsid w:val="00911AB2"/>
    <w:rsid w:val="00911F82"/>
    <w:rsid w:val="0091239A"/>
    <w:rsid w:val="00913D0A"/>
    <w:rsid w:val="00917CB5"/>
    <w:rsid w:val="00922FF2"/>
    <w:rsid w:val="00924A2C"/>
    <w:rsid w:val="009253ED"/>
    <w:rsid w:val="009311E2"/>
    <w:rsid w:val="009343C9"/>
    <w:rsid w:val="00935C9C"/>
    <w:rsid w:val="00937079"/>
    <w:rsid w:val="00937304"/>
    <w:rsid w:val="00945DB5"/>
    <w:rsid w:val="00950E22"/>
    <w:rsid w:val="00956BB1"/>
    <w:rsid w:val="009643D0"/>
    <w:rsid w:val="00967676"/>
    <w:rsid w:val="00977A93"/>
    <w:rsid w:val="00981A9C"/>
    <w:rsid w:val="0098446D"/>
    <w:rsid w:val="00991A42"/>
    <w:rsid w:val="00994107"/>
    <w:rsid w:val="00995579"/>
    <w:rsid w:val="0099645E"/>
    <w:rsid w:val="009A3E6E"/>
    <w:rsid w:val="009B3EF2"/>
    <w:rsid w:val="009B45E2"/>
    <w:rsid w:val="009C5AA2"/>
    <w:rsid w:val="009C6A8A"/>
    <w:rsid w:val="009C716A"/>
    <w:rsid w:val="009C78CF"/>
    <w:rsid w:val="009D13E5"/>
    <w:rsid w:val="009D155B"/>
    <w:rsid w:val="009D628B"/>
    <w:rsid w:val="009E0F24"/>
    <w:rsid w:val="009E159C"/>
    <w:rsid w:val="009F05B7"/>
    <w:rsid w:val="009F11D5"/>
    <w:rsid w:val="009F41B4"/>
    <w:rsid w:val="009F770E"/>
    <w:rsid w:val="00A0143D"/>
    <w:rsid w:val="00A033B7"/>
    <w:rsid w:val="00A045F2"/>
    <w:rsid w:val="00A15479"/>
    <w:rsid w:val="00A15A6C"/>
    <w:rsid w:val="00A34673"/>
    <w:rsid w:val="00A36E65"/>
    <w:rsid w:val="00A417CB"/>
    <w:rsid w:val="00A41EB9"/>
    <w:rsid w:val="00A45EE8"/>
    <w:rsid w:val="00A56E19"/>
    <w:rsid w:val="00A63A42"/>
    <w:rsid w:val="00A65A12"/>
    <w:rsid w:val="00A725DE"/>
    <w:rsid w:val="00A72698"/>
    <w:rsid w:val="00A73E9A"/>
    <w:rsid w:val="00A7420B"/>
    <w:rsid w:val="00A75414"/>
    <w:rsid w:val="00A75CCB"/>
    <w:rsid w:val="00A9389F"/>
    <w:rsid w:val="00A94490"/>
    <w:rsid w:val="00AA1014"/>
    <w:rsid w:val="00AA46D6"/>
    <w:rsid w:val="00AB2FD0"/>
    <w:rsid w:val="00AB6D5E"/>
    <w:rsid w:val="00AB71C5"/>
    <w:rsid w:val="00AC46AC"/>
    <w:rsid w:val="00AD468B"/>
    <w:rsid w:val="00AD5E14"/>
    <w:rsid w:val="00AE00D2"/>
    <w:rsid w:val="00AE0B54"/>
    <w:rsid w:val="00AE1A7F"/>
    <w:rsid w:val="00AE4AB2"/>
    <w:rsid w:val="00AE5C65"/>
    <w:rsid w:val="00AE7D7A"/>
    <w:rsid w:val="00AF0924"/>
    <w:rsid w:val="00AF0F00"/>
    <w:rsid w:val="00AF1C83"/>
    <w:rsid w:val="00AF21B0"/>
    <w:rsid w:val="00AF2E12"/>
    <w:rsid w:val="00AF4DA4"/>
    <w:rsid w:val="00AF5530"/>
    <w:rsid w:val="00AF5A2D"/>
    <w:rsid w:val="00AF7D2D"/>
    <w:rsid w:val="00B050D9"/>
    <w:rsid w:val="00B07349"/>
    <w:rsid w:val="00B1191D"/>
    <w:rsid w:val="00B1579E"/>
    <w:rsid w:val="00B15AAA"/>
    <w:rsid w:val="00B15DE9"/>
    <w:rsid w:val="00B168F8"/>
    <w:rsid w:val="00B17B26"/>
    <w:rsid w:val="00B22A17"/>
    <w:rsid w:val="00B23894"/>
    <w:rsid w:val="00B24D5A"/>
    <w:rsid w:val="00B24F38"/>
    <w:rsid w:val="00B326D6"/>
    <w:rsid w:val="00B37AFC"/>
    <w:rsid w:val="00B37D7A"/>
    <w:rsid w:val="00B42101"/>
    <w:rsid w:val="00B45FF4"/>
    <w:rsid w:val="00B4737F"/>
    <w:rsid w:val="00B54628"/>
    <w:rsid w:val="00B60DBE"/>
    <w:rsid w:val="00B675A3"/>
    <w:rsid w:val="00B72E8D"/>
    <w:rsid w:val="00B73BAE"/>
    <w:rsid w:val="00B75392"/>
    <w:rsid w:val="00B755EB"/>
    <w:rsid w:val="00B76EC5"/>
    <w:rsid w:val="00B80CDA"/>
    <w:rsid w:val="00B92EA5"/>
    <w:rsid w:val="00B94D06"/>
    <w:rsid w:val="00BA032C"/>
    <w:rsid w:val="00BA5F75"/>
    <w:rsid w:val="00BA6CAF"/>
    <w:rsid w:val="00BB0D42"/>
    <w:rsid w:val="00BB3E6C"/>
    <w:rsid w:val="00BB55CC"/>
    <w:rsid w:val="00BC39D9"/>
    <w:rsid w:val="00BD1024"/>
    <w:rsid w:val="00BD4D4A"/>
    <w:rsid w:val="00BD5262"/>
    <w:rsid w:val="00BD6505"/>
    <w:rsid w:val="00BF0C25"/>
    <w:rsid w:val="00BF4B51"/>
    <w:rsid w:val="00BF616E"/>
    <w:rsid w:val="00C05369"/>
    <w:rsid w:val="00C1374E"/>
    <w:rsid w:val="00C163D7"/>
    <w:rsid w:val="00C174CE"/>
    <w:rsid w:val="00C30287"/>
    <w:rsid w:val="00C32E6A"/>
    <w:rsid w:val="00C35C8B"/>
    <w:rsid w:val="00C424BF"/>
    <w:rsid w:val="00C42A8E"/>
    <w:rsid w:val="00C500A8"/>
    <w:rsid w:val="00C529B0"/>
    <w:rsid w:val="00C54B58"/>
    <w:rsid w:val="00C6040D"/>
    <w:rsid w:val="00C60D14"/>
    <w:rsid w:val="00C6702F"/>
    <w:rsid w:val="00C771DF"/>
    <w:rsid w:val="00C8214A"/>
    <w:rsid w:val="00C82973"/>
    <w:rsid w:val="00C85B33"/>
    <w:rsid w:val="00C91E33"/>
    <w:rsid w:val="00C937E2"/>
    <w:rsid w:val="00C97E41"/>
    <w:rsid w:val="00CA02B6"/>
    <w:rsid w:val="00CB0FED"/>
    <w:rsid w:val="00CB1BDB"/>
    <w:rsid w:val="00CB32BD"/>
    <w:rsid w:val="00CB5335"/>
    <w:rsid w:val="00CB59FE"/>
    <w:rsid w:val="00CB5A48"/>
    <w:rsid w:val="00CB6E17"/>
    <w:rsid w:val="00CC0435"/>
    <w:rsid w:val="00CC3309"/>
    <w:rsid w:val="00CD6876"/>
    <w:rsid w:val="00CE1F3F"/>
    <w:rsid w:val="00CE2973"/>
    <w:rsid w:val="00CE719D"/>
    <w:rsid w:val="00CF004A"/>
    <w:rsid w:val="00CF3A4D"/>
    <w:rsid w:val="00CF7CC5"/>
    <w:rsid w:val="00D02831"/>
    <w:rsid w:val="00D04F8A"/>
    <w:rsid w:val="00D04FC1"/>
    <w:rsid w:val="00D076B8"/>
    <w:rsid w:val="00D07E4B"/>
    <w:rsid w:val="00D11A3C"/>
    <w:rsid w:val="00D13ABB"/>
    <w:rsid w:val="00D143F3"/>
    <w:rsid w:val="00D144B1"/>
    <w:rsid w:val="00D15CC6"/>
    <w:rsid w:val="00D164BC"/>
    <w:rsid w:val="00D201BB"/>
    <w:rsid w:val="00D4009D"/>
    <w:rsid w:val="00D43035"/>
    <w:rsid w:val="00D438D9"/>
    <w:rsid w:val="00D44659"/>
    <w:rsid w:val="00D44EE1"/>
    <w:rsid w:val="00D45BA7"/>
    <w:rsid w:val="00D5130B"/>
    <w:rsid w:val="00D51DF9"/>
    <w:rsid w:val="00D573CD"/>
    <w:rsid w:val="00D57A07"/>
    <w:rsid w:val="00D62F25"/>
    <w:rsid w:val="00D641E4"/>
    <w:rsid w:val="00D663A5"/>
    <w:rsid w:val="00D66670"/>
    <w:rsid w:val="00D72EDD"/>
    <w:rsid w:val="00D87BA4"/>
    <w:rsid w:val="00D918B3"/>
    <w:rsid w:val="00D95B8B"/>
    <w:rsid w:val="00DA0B8F"/>
    <w:rsid w:val="00DA28E0"/>
    <w:rsid w:val="00DB68B0"/>
    <w:rsid w:val="00DC0199"/>
    <w:rsid w:val="00DC4300"/>
    <w:rsid w:val="00DC7907"/>
    <w:rsid w:val="00DD0678"/>
    <w:rsid w:val="00DD4191"/>
    <w:rsid w:val="00DD4394"/>
    <w:rsid w:val="00DD5666"/>
    <w:rsid w:val="00DD60F4"/>
    <w:rsid w:val="00DE07E8"/>
    <w:rsid w:val="00DE0A5D"/>
    <w:rsid w:val="00DE5550"/>
    <w:rsid w:val="00DF413B"/>
    <w:rsid w:val="00DF525C"/>
    <w:rsid w:val="00DF6CD0"/>
    <w:rsid w:val="00E00FB3"/>
    <w:rsid w:val="00E01492"/>
    <w:rsid w:val="00E0416F"/>
    <w:rsid w:val="00E0577F"/>
    <w:rsid w:val="00E063A6"/>
    <w:rsid w:val="00E07436"/>
    <w:rsid w:val="00E145A9"/>
    <w:rsid w:val="00E152EB"/>
    <w:rsid w:val="00E15E3A"/>
    <w:rsid w:val="00E24E36"/>
    <w:rsid w:val="00E25D0D"/>
    <w:rsid w:val="00E2710E"/>
    <w:rsid w:val="00E30794"/>
    <w:rsid w:val="00E332FF"/>
    <w:rsid w:val="00E34B3F"/>
    <w:rsid w:val="00E4572D"/>
    <w:rsid w:val="00E52A73"/>
    <w:rsid w:val="00E6106E"/>
    <w:rsid w:val="00E618A0"/>
    <w:rsid w:val="00E67777"/>
    <w:rsid w:val="00E67882"/>
    <w:rsid w:val="00E73BE4"/>
    <w:rsid w:val="00E9384A"/>
    <w:rsid w:val="00EA05AF"/>
    <w:rsid w:val="00EA063F"/>
    <w:rsid w:val="00EA372C"/>
    <w:rsid w:val="00EA39E0"/>
    <w:rsid w:val="00EA5F5D"/>
    <w:rsid w:val="00EA7D4C"/>
    <w:rsid w:val="00EB12B1"/>
    <w:rsid w:val="00EB35EB"/>
    <w:rsid w:val="00EB6872"/>
    <w:rsid w:val="00EB6CF0"/>
    <w:rsid w:val="00EC1ABE"/>
    <w:rsid w:val="00EC1E08"/>
    <w:rsid w:val="00ED0171"/>
    <w:rsid w:val="00ED0A8C"/>
    <w:rsid w:val="00ED3627"/>
    <w:rsid w:val="00EE20A4"/>
    <w:rsid w:val="00EF092F"/>
    <w:rsid w:val="00EF1B16"/>
    <w:rsid w:val="00EF5D37"/>
    <w:rsid w:val="00EF6C8B"/>
    <w:rsid w:val="00F02694"/>
    <w:rsid w:val="00F04168"/>
    <w:rsid w:val="00F10C95"/>
    <w:rsid w:val="00F20A03"/>
    <w:rsid w:val="00F2122C"/>
    <w:rsid w:val="00F21999"/>
    <w:rsid w:val="00F22F3F"/>
    <w:rsid w:val="00F2518C"/>
    <w:rsid w:val="00F33A95"/>
    <w:rsid w:val="00F35BEC"/>
    <w:rsid w:val="00F36880"/>
    <w:rsid w:val="00F4055D"/>
    <w:rsid w:val="00F4644A"/>
    <w:rsid w:val="00F46BC3"/>
    <w:rsid w:val="00F50072"/>
    <w:rsid w:val="00F50145"/>
    <w:rsid w:val="00F51DB5"/>
    <w:rsid w:val="00F536C0"/>
    <w:rsid w:val="00F54034"/>
    <w:rsid w:val="00F57508"/>
    <w:rsid w:val="00F6479C"/>
    <w:rsid w:val="00F7006D"/>
    <w:rsid w:val="00F71C92"/>
    <w:rsid w:val="00F75A8B"/>
    <w:rsid w:val="00F81A76"/>
    <w:rsid w:val="00F936DE"/>
    <w:rsid w:val="00F94611"/>
    <w:rsid w:val="00F9598D"/>
    <w:rsid w:val="00F95DFD"/>
    <w:rsid w:val="00FA322B"/>
    <w:rsid w:val="00FB3A22"/>
    <w:rsid w:val="00FC1EB8"/>
    <w:rsid w:val="00FC2034"/>
    <w:rsid w:val="00FC5EA3"/>
    <w:rsid w:val="00FC71D4"/>
    <w:rsid w:val="00FD6527"/>
    <w:rsid w:val="00FE5CFD"/>
    <w:rsid w:val="00FE6AD3"/>
    <w:rsid w:val="00FF63D0"/>
    <w:rsid w:val="00FF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5FC65C4B-E43C-4E5B-8E61-F50345CC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FB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color w:val="000000" w:themeColor="text1"/>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AE5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69">
      <w:bodyDiv w:val="1"/>
      <w:marLeft w:val="0"/>
      <w:marRight w:val="0"/>
      <w:marTop w:val="0"/>
      <w:marBottom w:val="0"/>
      <w:divBdr>
        <w:top w:val="none" w:sz="0" w:space="0" w:color="auto"/>
        <w:left w:val="none" w:sz="0" w:space="0" w:color="auto"/>
        <w:bottom w:val="none" w:sz="0" w:space="0" w:color="auto"/>
        <w:right w:val="none" w:sz="0" w:space="0" w:color="auto"/>
      </w:divBdr>
    </w:div>
    <w:div w:id="35005084">
      <w:bodyDiv w:val="1"/>
      <w:marLeft w:val="0"/>
      <w:marRight w:val="0"/>
      <w:marTop w:val="0"/>
      <w:marBottom w:val="0"/>
      <w:divBdr>
        <w:top w:val="none" w:sz="0" w:space="0" w:color="auto"/>
        <w:left w:val="none" w:sz="0" w:space="0" w:color="auto"/>
        <w:bottom w:val="none" w:sz="0" w:space="0" w:color="auto"/>
        <w:right w:val="none" w:sz="0" w:space="0" w:color="auto"/>
      </w:divBdr>
    </w:div>
    <w:div w:id="90468788">
      <w:bodyDiv w:val="1"/>
      <w:marLeft w:val="0"/>
      <w:marRight w:val="0"/>
      <w:marTop w:val="0"/>
      <w:marBottom w:val="0"/>
      <w:divBdr>
        <w:top w:val="none" w:sz="0" w:space="0" w:color="auto"/>
        <w:left w:val="none" w:sz="0" w:space="0" w:color="auto"/>
        <w:bottom w:val="none" w:sz="0" w:space="0" w:color="auto"/>
        <w:right w:val="none" w:sz="0" w:space="0" w:color="auto"/>
      </w:divBdr>
    </w:div>
    <w:div w:id="149366628">
      <w:bodyDiv w:val="1"/>
      <w:marLeft w:val="0"/>
      <w:marRight w:val="0"/>
      <w:marTop w:val="0"/>
      <w:marBottom w:val="0"/>
      <w:divBdr>
        <w:top w:val="none" w:sz="0" w:space="0" w:color="auto"/>
        <w:left w:val="none" w:sz="0" w:space="0" w:color="auto"/>
        <w:bottom w:val="none" w:sz="0" w:space="0" w:color="auto"/>
        <w:right w:val="none" w:sz="0" w:space="0" w:color="auto"/>
      </w:divBdr>
    </w:div>
    <w:div w:id="157816110">
      <w:bodyDiv w:val="1"/>
      <w:marLeft w:val="0"/>
      <w:marRight w:val="0"/>
      <w:marTop w:val="0"/>
      <w:marBottom w:val="0"/>
      <w:divBdr>
        <w:top w:val="none" w:sz="0" w:space="0" w:color="auto"/>
        <w:left w:val="none" w:sz="0" w:space="0" w:color="auto"/>
        <w:bottom w:val="none" w:sz="0" w:space="0" w:color="auto"/>
        <w:right w:val="none" w:sz="0" w:space="0" w:color="auto"/>
      </w:divBdr>
    </w:div>
    <w:div w:id="179975023">
      <w:bodyDiv w:val="1"/>
      <w:marLeft w:val="0"/>
      <w:marRight w:val="0"/>
      <w:marTop w:val="0"/>
      <w:marBottom w:val="0"/>
      <w:divBdr>
        <w:top w:val="none" w:sz="0" w:space="0" w:color="auto"/>
        <w:left w:val="none" w:sz="0" w:space="0" w:color="auto"/>
        <w:bottom w:val="none" w:sz="0" w:space="0" w:color="auto"/>
        <w:right w:val="none" w:sz="0" w:space="0" w:color="auto"/>
      </w:divBdr>
    </w:div>
    <w:div w:id="182014231">
      <w:bodyDiv w:val="1"/>
      <w:marLeft w:val="0"/>
      <w:marRight w:val="0"/>
      <w:marTop w:val="0"/>
      <w:marBottom w:val="0"/>
      <w:divBdr>
        <w:top w:val="none" w:sz="0" w:space="0" w:color="auto"/>
        <w:left w:val="none" w:sz="0" w:space="0" w:color="auto"/>
        <w:bottom w:val="none" w:sz="0" w:space="0" w:color="auto"/>
        <w:right w:val="none" w:sz="0" w:space="0" w:color="auto"/>
      </w:divBdr>
    </w:div>
    <w:div w:id="294142177">
      <w:bodyDiv w:val="1"/>
      <w:marLeft w:val="0"/>
      <w:marRight w:val="0"/>
      <w:marTop w:val="0"/>
      <w:marBottom w:val="0"/>
      <w:divBdr>
        <w:top w:val="none" w:sz="0" w:space="0" w:color="auto"/>
        <w:left w:val="none" w:sz="0" w:space="0" w:color="auto"/>
        <w:bottom w:val="none" w:sz="0" w:space="0" w:color="auto"/>
        <w:right w:val="none" w:sz="0" w:space="0" w:color="auto"/>
      </w:divBdr>
    </w:div>
    <w:div w:id="383875099">
      <w:bodyDiv w:val="1"/>
      <w:marLeft w:val="0"/>
      <w:marRight w:val="0"/>
      <w:marTop w:val="0"/>
      <w:marBottom w:val="0"/>
      <w:divBdr>
        <w:top w:val="none" w:sz="0" w:space="0" w:color="auto"/>
        <w:left w:val="none" w:sz="0" w:space="0" w:color="auto"/>
        <w:bottom w:val="none" w:sz="0" w:space="0" w:color="auto"/>
        <w:right w:val="none" w:sz="0" w:space="0" w:color="auto"/>
      </w:divBdr>
    </w:div>
    <w:div w:id="392511569">
      <w:bodyDiv w:val="1"/>
      <w:marLeft w:val="0"/>
      <w:marRight w:val="0"/>
      <w:marTop w:val="0"/>
      <w:marBottom w:val="0"/>
      <w:divBdr>
        <w:top w:val="none" w:sz="0" w:space="0" w:color="auto"/>
        <w:left w:val="none" w:sz="0" w:space="0" w:color="auto"/>
        <w:bottom w:val="none" w:sz="0" w:space="0" w:color="auto"/>
        <w:right w:val="none" w:sz="0" w:space="0" w:color="auto"/>
      </w:divBdr>
    </w:div>
    <w:div w:id="550575935">
      <w:bodyDiv w:val="1"/>
      <w:marLeft w:val="0"/>
      <w:marRight w:val="0"/>
      <w:marTop w:val="0"/>
      <w:marBottom w:val="0"/>
      <w:divBdr>
        <w:top w:val="none" w:sz="0" w:space="0" w:color="auto"/>
        <w:left w:val="none" w:sz="0" w:space="0" w:color="auto"/>
        <w:bottom w:val="none" w:sz="0" w:space="0" w:color="auto"/>
        <w:right w:val="none" w:sz="0" w:space="0" w:color="auto"/>
      </w:divBdr>
    </w:div>
    <w:div w:id="564148762">
      <w:bodyDiv w:val="1"/>
      <w:marLeft w:val="0"/>
      <w:marRight w:val="0"/>
      <w:marTop w:val="0"/>
      <w:marBottom w:val="0"/>
      <w:divBdr>
        <w:top w:val="none" w:sz="0" w:space="0" w:color="auto"/>
        <w:left w:val="none" w:sz="0" w:space="0" w:color="auto"/>
        <w:bottom w:val="none" w:sz="0" w:space="0" w:color="auto"/>
        <w:right w:val="none" w:sz="0" w:space="0" w:color="auto"/>
      </w:divBdr>
    </w:div>
    <w:div w:id="566064990">
      <w:bodyDiv w:val="1"/>
      <w:marLeft w:val="0"/>
      <w:marRight w:val="0"/>
      <w:marTop w:val="0"/>
      <w:marBottom w:val="0"/>
      <w:divBdr>
        <w:top w:val="none" w:sz="0" w:space="0" w:color="auto"/>
        <w:left w:val="none" w:sz="0" w:space="0" w:color="auto"/>
        <w:bottom w:val="none" w:sz="0" w:space="0" w:color="auto"/>
        <w:right w:val="none" w:sz="0" w:space="0" w:color="auto"/>
      </w:divBdr>
    </w:div>
    <w:div w:id="579288943">
      <w:bodyDiv w:val="1"/>
      <w:marLeft w:val="0"/>
      <w:marRight w:val="0"/>
      <w:marTop w:val="0"/>
      <w:marBottom w:val="0"/>
      <w:divBdr>
        <w:top w:val="none" w:sz="0" w:space="0" w:color="auto"/>
        <w:left w:val="none" w:sz="0" w:space="0" w:color="auto"/>
        <w:bottom w:val="none" w:sz="0" w:space="0" w:color="auto"/>
        <w:right w:val="none" w:sz="0" w:space="0" w:color="auto"/>
      </w:divBdr>
    </w:div>
    <w:div w:id="641077373">
      <w:bodyDiv w:val="1"/>
      <w:marLeft w:val="0"/>
      <w:marRight w:val="0"/>
      <w:marTop w:val="0"/>
      <w:marBottom w:val="0"/>
      <w:divBdr>
        <w:top w:val="none" w:sz="0" w:space="0" w:color="auto"/>
        <w:left w:val="none" w:sz="0" w:space="0" w:color="auto"/>
        <w:bottom w:val="none" w:sz="0" w:space="0" w:color="auto"/>
        <w:right w:val="none" w:sz="0" w:space="0" w:color="auto"/>
      </w:divBdr>
    </w:div>
    <w:div w:id="666440660">
      <w:bodyDiv w:val="1"/>
      <w:marLeft w:val="0"/>
      <w:marRight w:val="0"/>
      <w:marTop w:val="0"/>
      <w:marBottom w:val="0"/>
      <w:divBdr>
        <w:top w:val="none" w:sz="0" w:space="0" w:color="auto"/>
        <w:left w:val="none" w:sz="0" w:space="0" w:color="auto"/>
        <w:bottom w:val="none" w:sz="0" w:space="0" w:color="auto"/>
        <w:right w:val="none" w:sz="0" w:space="0" w:color="auto"/>
      </w:divBdr>
    </w:div>
    <w:div w:id="682972733">
      <w:bodyDiv w:val="1"/>
      <w:marLeft w:val="0"/>
      <w:marRight w:val="0"/>
      <w:marTop w:val="0"/>
      <w:marBottom w:val="0"/>
      <w:divBdr>
        <w:top w:val="none" w:sz="0" w:space="0" w:color="auto"/>
        <w:left w:val="none" w:sz="0" w:space="0" w:color="auto"/>
        <w:bottom w:val="none" w:sz="0" w:space="0" w:color="auto"/>
        <w:right w:val="none" w:sz="0" w:space="0" w:color="auto"/>
      </w:divBdr>
    </w:div>
    <w:div w:id="703598971">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1008605050">
      <w:bodyDiv w:val="1"/>
      <w:marLeft w:val="0"/>
      <w:marRight w:val="0"/>
      <w:marTop w:val="0"/>
      <w:marBottom w:val="0"/>
      <w:divBdr>
        <w:top w:val="none" w:sz="0" w:space="0" w:color="auto"/>
        <w:left w:val="none" w:sz="0" w:space="0" w:color="auto"/>
        <w:bottom w:val="none" w:sz="0" w:space="0" w:color="auto"/>
        <w:right w:val="none" w:sz="0" w:space="0" w:color="auto"/>
      </w:divBdr>
    </w:div>
    <w:div w:id="1013150645">
      <w:bodyDiv w:val="1"/>
      <w:marLeft w:val="0"/>
      <w:marRight w:val="0"/>
      <w:marTop w:val="0"/>
      <w:marBottom w:val="0"/>
      <w:divBdr>
        <w:top w:val="none" w:sz="0" w:space="0" w:color="auto"/>
        <w:left w:val="none" w:sz="0" w:space="0" w:color="auto"/>
        <w:bottom w:val="none" w:sz="0" w:space="0" w:color="auto"/>
        <w:right w:val="none" w:sz="0" w:space="0" w:color="auto"/>
      </w:divBdr>
    </w:div>
    <w:div w:id="1068457182">
      <w:bodyDiv w:val="1"/>
      <w:marLeft w:val="0"/>
      <w:marRight w:val="0"/>
      <w:marTop w:val="0"/>
      <w:marBottom w:val="0"/>
      <w:divBdr>
        <w:top w:val="none" w:sz="0" w:space="0" w:color="auto"/>
        <w:left w:val="none" w:sz="0" w:space="0" w:color="auto"/>
        <w:bottom w:val="none" w:sz="0" w:space="0" w:color="auto"/>
        <w:right w:val="none" w:sz="0" w:space="0" w:color="auto"/>
      </w:divBdr>
    </w:div>
    <w:div w:id="1128471183">
      <w:bodyDiv w:val="1"/>
      <w:marLeft w:val="0"/>
      <w:marRight w:val="0"/>
      <w:marTop w:val="0"/>
      <w:marBottom w:val="0"/>
      <w:divBdr>
        <w:top w:val="none" w:sz="0" w:space="0" w:color="auto"/>
        <w:left w:val="none" w:sz="0" w:space="0" w:color="auto"/>
        <w:bottom w:val="none" w:sz="0" w:space="0" w:color="auto"/>
        <w:right w:val="none" w:sz="0" w:space="0" w:color="auto"/>
      </w:divBdr>
    </w:div>
    <w:div w:id="1142190841">
      <w:bodyDiv w:val="1"/>
      <w:marLeft w:val="0"/>
      <w:marRight w:val="0"/>
      <w:marTop w:val="0"/>
      <w:marBottom w:val="0"/>
      <w:divBdr>
        <w:top w:val="none" w:sz="0" w:space="0" w:color="auto"/>
        <w:left w:val="none" w:sz="0" w:space="0" w:color="auto"/>
        <w:bottom w:val="none" w:sz="0" w:space="0" w:color="auto"/>
        <w:right w:val="none" w:sz="0" w:space="0" w:color="auto"/>
      </w:divBdr>
    </w:div>
    <w:div w:id="1263414423">
      <w:bodyDiv w:val="1"/>
      <w:marLeft w:val="0"/>
      <w:marRight w:val="0"/>
      <w:marTop w:val="0"/>
      <w:marBottom w:val="0"/>
      <w:divBdr>
        <w:top w:val="none" w:sz="0" w:space="0" w:color="auto"/>
        <w:left w:val="none" w:sz="0" w:space="0" w:color="auto"/>
        <w:bottom w:val="none" w:sz="0" w:space="0" w:color="auto"/>
        <w:right w:val="none" w:sz="0" w:space="0" w:color="auto"/>
      </w:divBdr>
    </w:div>
    <w:div w:id="1402102219">
      <w:bodyDiv w:val="1"/>
      <w:marLeft w:val="0"/>
      <w:marRight w:val="0"/>
      <w:marTop w:val="0"/>
      <w:marBottom w:val="0"/>
      <w:divBdr>
        <w:top w:val="none" w:sz="0" w:space="0" w:color="auto"/>
        <w:left w:val="none" w:sz="0" w:space="0" w:color="auto"/>
        <w:bottom w:val="none" w:sz="0" w:space="0" w:color="auto"/>
        <w:right w:val="none" w:sz="0" w:space="0" w:color="auto"/>
      </w:divBdr>
    </w:div>
    <w:div w:id="1443038036">
      <w:bodyDiv w:val="1"/>
      <w:marLeft w:val="0"/>
      <w:marRight w:val="0"/>
      <w:marTop w:val="0"/>
      <w:marBottom w:val="0"/>
      <w:divBdr>
        <w:top w:val="none" w:sz="0" w:space="0" w:color="auto"/>
        <w:left w:val="none" w:sz="0" w:space="0" w:color="auto"/>
        <w:bottom w:val="none" w:sz="0" w:space="0" w:color="auto"/>
        <w:right w:val="none" w:sz="0" w:space="0" w:color="auto"/>
      </w:divBdr>
    </w:div>
    <w:div w:id="1544244212">
      <w:bodyDiv w:val="1"/>
      <w:marLeft w:val="0"/>
      <w:marRight w:val="0"/>
      <w:marTop w:val="0"/>
      <w:marBottom w:val="0"/>
      <w:divBdr>
        <w:top w:val="none" w:sz="0" w:space="0" w:color="auto"/>
        <w:left w:val="none" w:sz="0" w:space="0" w:color="auto"/>
        <w:bottom w:val="none" w:sz="0" w:space="0" w:color="auto"/>
        <w:right w:val="none" w:sz="0" w:space="0" w:color="auto"/>
      </w:divBdr>
    </w:div>
    <w:div w:id="1553809274">
      <w:bodyDiv w:val="1"/>
      <w:marLeft w:val="0"/>
      <w:marRight w:val="0"/>
      <w:marTop w:val="0"/>
      <w:marBottom w:val="0"/>
      <w:divBdr>
        <w:top w:val="none" w:sz="0" w:space="0" w:color="auto"/>
        <w:left w:val="none" w:sz="0" w:space="0" w:color="auto"/>
        <w:bottom w:val="none" w:sz="0" w:space="0" w:color="auto"/>
        <w:right w:val="none" w:sz="0" w:space="0" w:color="auto"/>
      </w:divBdr>
    </w:div>
    <w:div w:id="1559130435">
      <w:bodyDiv w:val="1"/>
      <w:marLeft w:val="0"/>
      <w:marRight w:val="0"/>
      <w:marTop w:val="0"/>
      <w:marBottom w:val="0"/>
      <w:divBdr>
        <w:top w:val="none" w:sz="0" w:space="0" w:color="auto"/>
        <w:left w:val="none" w:sz="0" w:space="0" w:color="auto"/>
        <w:bottom w:val="none" w:sz="0" w:space="0" w:color="auto"/>
        <w:right w:val="none" w:sz="0" w:space="0" w:color="auto"/>
      </w:divBdr>
    </w:div>
    <w:div w:id="1665278497">
      <w:bodyDiv w:val="1"/>
      <w:marLeft w:val="0"/>
      <w:marRight w:val="0"/>
      <w:marTop w:val="0"/>
      <w:marBottom w:val="0"/>
      <w:divBdr>
        <w:top w:val="none" w:sz="0" w:space="0" w:color="auto"/>
        <w:left w:val="none" w:sz="0" w:space="0" w:color="auto"/>
        <w:bottom w:val="none" w:sz="0" w:space="0" w:color="auto"/>
        <w:right w:val="none" w:sz="0" w:space="0" w:color="auto"/>
      </w:divBdr>
    </w:div>
    <w:div w:id="1690597827">
      <w:bodyDiv w:val="1"/>
      <w:marLeft w:val="0"/>
      <w:marRight w:val="0"/>
      <w:marTop w:val="0"/>
      <w:marBottom w:val="0"/>
      <w:divBdr>
        <w:top w:val="none" w:sz="0" w:space="0" w:color="auto"/>
        <w:left w:val="none" w:sz="0" w:space="0" w:color="auto"/>
        <w:bottom w:val="none" w:sz="0" w:space="0" w:color="auto"/>
        <w:right w:val="none" w:sz="0" w:space="0" w:color="auto"/>
      </w:divBdr>
    </w:div>
    <w:div w:id="1692145457">
      <w:bodyDiv w:val="1"/>
      <w:marLeft w:val="0"/>
      <w:marRight w:val="0"/>
      <w:marTop w:val="0"/>
      <w:marBottom w:val="0"/>
      <w:divBdr>
        <w:top w:val="none" w:sz="0" w:space="0" w:color="auto"/>
        <w:left w:val="none" w:sz="0" w:space="0" w:color="auto"/>
        <w:bottom w:val="none" w:sz="0" w:space="0" w:color="auto"/>
        <w:right w:val="none" w:sz="0" w:space="0" w:color="auto"/>
      </w:divBdr>
    </w:div>
    <w:div w:id="1700668630">
      <w:bodyDiv w:val="1"/>
      <w:marLeft w:val="0"/>
      <w:marRight w:val="0"/>
      <w:marTop w:val="0"/>
      <w:marBottom w:val="0"/>
      <w:divBdr>
        <w:top w:val="none" w:sz="0" w:space="0" w:color="auto"/>
        <w:left w:val="none" w:sz="0" w:space="0" w:color="auto"/>
        <w:bottom w:val="none" w:sz="0" w:space="0" w:color="auto"/>
        <w:right w:val="none" w:sz="0" w:space="0" w:color="auto"/>
      </w:divBdr>
    </w:div>
    <w:div w:id="1742485535">
      <w:bodyDiv w:val="1"/>
      <w:marLeft w:val="0"/>
      <w:marRight w:val="0"/>
      <w:marTop w:val="0"/>
      <w:marBottom w:val="0"/>
      <w:divBdr>
        <w:top w:val="none" w:sz="0" w:space="0" w:color="auto"/>
        <w:left w:val="none" w:sz="0" w:space="0" w:color="auto"/>
        <w:bottom w:val="none" w:sz="0" w:space="0" w:color="auto"/>
        <w:right w:val="none" w:sz="0" w:space="0" w:color="auto"/>
      </w:divBdr>
    </w:div>
    <w:div w:id="1766920432">
      <w:bodyDiv w:val="1"/>
      <w:marLeft w:val="0"/>
      <w:marRight w:val="0"/>
      <w:marTop w:val="0"/>
      <w:marBottom w:val="0"/>
      <w:divBdr>
        <w:top w:val="none" w:sz="0" w:space="0" w:color="auto"/>
        <w:left w:val="none" w:sz="0" w:space="0" w:color="auto"/>
        <w:bottom w:val="none" w:sz="0" w:space="0" w:color="auto"/>
        <w:right w:val="none" w:sz="0" w:space="0" w:color="auto"/>
      </w:divBdr>
    </w:div>
    <w:div w:id="1811826965">
      <w:bodyDiv w:val="1"/>
      <w:marLeft w:val="0"/>
      <w:marRight w:val="0"/>
      <w:marTop w:val="0"/>
      <w:marBottom w:val="0"/>
      <w:divBdr>
        <w:top w:val="none" w:sz="0" w:space="0" w:color="auto"/>
        <w:left w:val="none" w:sz="0" w:space="0" w:color="auto"/>
        <w:bottom w:val="none" w:sz="0" w:space="0" w:color="auto"/>
        <w:right w:val="none" w:sz="0" w:space="0" w:color="auto"/>
      </w:divBdr>
    </w:div>
    <w:div w:id="1944603357">
      <w:bodyDiv w:val="1"/>
      <w:marLeft w:val="0"/>
      <w:marRight w:val="0"/>
      <w:marTop w:val="0"/>
      <w:marBottom w:val="0"/>
      <w:divBdr>
        <w:top w:val="none" w:sz="0" w:space="0" w:color="auto"/>
        <w:left w:val="none" w:sz="0" w:space="0" w:color="auto"/>
        <w:bottom w:val="none" w:sz="0" w:space="0" w:color="auto"/>
        <w:right w:val="none" w:sz="0" w:space="0" w:color="auto"/>
      </w:divBdr>
    </w:div>
    <w:div w:id="1955209987">
      <w:bodyDiv w:val="1"/>
      <w:marLeft w:val="0"/>
      <w:marRight w:val="0"/>
      <w:marTop w:val="0"/>
      <w:marBottom w:val="0"/>
      <w:divBdr>
        <w:top w:val="none" w:sz="0" w:space="0" w:color="auto"/>
        <w:left w:val="none" w:sz="0" w:space="0" w:color="auto"/>
        <w:bottom w:val="none" w:sz="0" w:space="0" w:color="auto"/>
        <w:right w:val="none" w:sz="0" w:space="0" w:color="auto"/>
      </w:divBdr>
    </w:div>
    <w:div w:id="2042826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8DA7CA4C-473E-4925-94AE-951A562B983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4179</Words>
  <Characters>21958</Characters>
  <Application>Microsoft Office Word</Application>
  <DocSecurity>0</DocSecurity>
  <Lines>432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Roxana Lechuga</cp:lastModifiedBy>
  <cp:revision>5</cp:revision>
  <cp:lastPrinted>2025-09-05T15:46:00Z</cp:lastPrinted>
  <dcterms:created xsi:type="dcterms:W3CDTF">2025-09-05T15:45:00Z</dcterms:created>
  <dcterms:modified xsi:type="dcterms:W3CDTF">2025-11-28T02:29:00Z</dcterms:modified>
</cp:coreProperties>
</file>