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B80E4" w14:textId="247558A0" w:rsidR="00D51E26" w:rsidRPr="00842711" w:rsidRDefault="00EA0BEF">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a</w:t>
      </w:r>
      <w:r w:rsidR="001310F9" w:rsidRPr="00842711">
        <w:rPr>
          <w:rFonts w:ascii="Palatino Linotype" w:eastAsia="Palatino Linotype" w:hAnsi="Palatino Linotype" w:cs="Palatino Linotype"/>
          <w:sz w:val="22"/>
          <w:szCs w:val="22"/>
        </w:rPr>
        <w:t xml:space="preserve"> catorce</w:t>
      </w:r>
      <w:r w:rsidRPr="00842711">
        <w:rPr>
          <w:rFonts w:ascii="Palatino Linotype" w:eastAsia="Palatino Linotype" w:hAnsi="Palatino Linotype" w:cs="Palatino Linotype"/>
          <w:sz w:val="22"/>
          <w:szCs w:val="22"/>
        </w:rPr>
        <w:t xml:space="preserve"> de mayo de dos mil veintic</w:t>
      </w:r>
      <w:r w:rsidR="001310F9" w:rsidRPr="00842711">
        <w:rPr>
          <w:rFonts w:ascii="Palatino Linotype" w:eastAsia="Palatino Linotype" w:hAnsi="Palatino Linotype" w:cs="Palatino Linotype"/>
          <w:sz w:val="22"/>
          <w:szCs w:val="22"/>
        </w:rPr>
        <w:t>inco</w:t>
      </w:r>
      <w:r w:rsidRPr="00842711">
        <w:rPr>
          <w:rFonts w:ascii="Palatino Linotype" w:eastAsia="Palatino Linotype" w:hAnsi="Palatino Linotype" w:cs="Palatino Linotype"/>
          <w:sz w:val="22"/>
          <w:szCs w:val="22"/>
        </w:rPr>
        <w:t xml:space="preserve">. </w:t>
      </w:r>
    </w:p>
    <w:p w14:paraId="40BC6679" w14:textId="03B428E2" w:rsidR="00D51E26" w:rsidRPr="00842711" w:rsidRDefault="00EA0BEF">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VISTO</w:t>
      </w:r>
      <w:r w:rsidRPr="00842711">
        <w:rPr>
          <w:rFonts w:ascii="Palatino Linotype" w:eastAsia="Palatino Linotype" w:hAnsi="Palatino Linotype" w:cs="Palatino Linotype"/>
          <w:sz w:val="22"/>
          <w:szCs w:val="22"/>
        </w:rPr>
        <w:t xml:space="preserve"> el expediente formado con motivo del recurso de revisión </w:t>
      </w:r>
      <w:r w:rsidRPr="00842711">
        <w:rPr>
          <w:rFonts w:ascii="Palatino Linotype" w:eastAsia="Palatino Linotype" w:hAnsi="Palatino Linotype" w:cs="Palatino Linotype"/>
          <w:b/>
          <w:sz w:val="22"/>
          <w:szCs w:val="22"/>
        </w:rPr>
        <w:t>0</w:t>
      </w:r>
      <w:r w:rsidR="00F16A68" w:rsidRPr="00842711">
        <w:rPr>
          <w:rFonts w:ascii="Palatino Linotype" w:eastAsia="Palatino Linotype" w:hAnsi="Palatino Linotype" w:cs="Palatino Linotype"/>
          <w:b/>
          <w:sz w:val="22"/>
          <w:szCs w:val="22"/>
        </w:rPr>
        <w:t>2339</w:t>
      </w:r>
      <w:r w:rsidRPr="00842711">
        <w:rPr>
          <w:rFonts w:ascii="Palatino Linotype" w:eastAsia="Palatino Linotype" w:hAnsi="Palatino Linotype" w:cs="Palatino Linotype"/>
          <w:b/>
          <w:sz w:val="22"/>
          <w:szCs w:val="22"/>
        </w:rPr>
        <w:t>/INFOEM/IP/RR/202</w:t>
      </w:r>
      <w:r w:rsidR="00F16A68" w:rsidRPr="00842711">
        <w:rPr>
          <w:rFonts w:ascii="Palatino Linotype" w:eastAsia="Palatino Linotype" w:hAnsi="Palatino Linotype" w:cs="Palatino Linotype"/>
          <w:b/>
          <w:sz w:val="22"/>
          <w:szCs w:val="22"/>
        </w:rPr>
        <w:t>5</w:t>
      </w:r>
      <w:r w:rsidRPr="00842711">
        <w:rPr>
          <w:rFonts w:ascii="Palatino Linotype" w:eastAsia="Palatino Linotype" w:hAnsi="Palatino Linotype" w:cs="Palatino Linotype"/>
          <w:sz w:val="22"/>
          <w:szCs w:val="22"/>
        </w:rPr>
        <w:t>, interpuesto por</w:t>
      </w:r>
      <w:r w:rsidR="00504640" w:rsidRPr="00842711">
        <w:rPr>
          <w:rFonts w:ascii="Palatino Linotype" w:eastAsia="Palatino Linotype" w:hAnsi="Palatino Linotype" w:cs="Palatino Linotype"/>
          <w:b/>
          <w:sz w:val="22"/>
          <w:szCs w:val="22"/>
        </w:rPr>
        <w:t xml:space="preserve"> </w:t>
      </w:r>
      <w:r w:rsidR="00591732" w:rsidRPr="00591732">
        <w:rPr>
          <w:rFonts w:ascii="Palatino Linotype" w:eastAsia="Palatino Linotype" w:hAnsi="Palatino Linotype" w:cs="Palatino Linotype"/>
          <w:b/>
          <w:sz w:val="22"/>
          <w:szCs w:val="22"/>
        </w:rPr>
        <w:t>XXXX XXXXXXXXX XXXXXXXX</w:t>
      </w:r>
      <w:r w:rsidRPr="00842711">
        <w:rPr>
          <w:rFonts w:ascii="Palatino Linotype" w:eastAsia="Palatino Linotype" w:hAnsi="Palatino Linotype" w:cs="Palatino Linotype"/>
          <w:b/>
          <w:sz w:val="22"/>
          <w:szCs w:val="22"/>
        </w:rPr>
        <w:t>,</w:t>
      </w:r>
      <w:r w:rsidRPr="00842711">
        <w:rPr>
          <w:rFonts w:ascii="Palatino Linotype" w:eastAsia="Palatino Linotype" w:hAnsi="Palatino Linotype" w:cs="Palatino Linotype"/>
          <w:sz w:val="22"/>
          <w:szCs w:val="22"/>
        </w:rPr>
        <w:t xml:space="preserve"> en lo sucesivo</w:t>
      </w:r>
      <w:r w:rsidRPr="00842711">
        <w:rPr>
          <w:rFonts w:ascii="Palatino Linotype" w:eastAsia="Palatino Linotype" w:hAnsi="Palatino Linotype" w:cs="Palatino Linotype"/>
          <w:b/>
          <w:sz w:val="22"/>
          <w:szCs w:val="22"/>
        </w:rPr>
        <w:t xml:space="preserve"> </w:t>
      </w:r>
      <w:r w:rsidRPr="00842711">
        <w:rPr>
          <w:rFonts w:ascii="Palatino Linotype" w:eastAsia="Palatino Linotype" w:hAnsi="Palatino Linotype" w:cs="Palatino Linotype"/>
          <w:sz w:val="22"/>
          <w:szCs w:val="22"/>
        </w:rPr>
        <w:t xml:space="preserve">la parte </w:t>
      </w:r>
      <w:r w:rsidRPr="00842711">
        <w:rPr>
          <w:rFonts w:ascii="Palatino Linotype" w:eastAsia="Palatino Linotype" w:hAnsi="Palatino Linotype" w:cs="Palatino Linotype"/>
          <w:b/>
          <w:sz w:val="22"/>
          <w:szCs w:val="22"/>
        </w:rPr>
        <w:t>Recurrente,</w:t>
      </w:r>
      <w:r w:rsidRPr="00842711">
        <w:rPr>
          <w:rFonts w:ascii="Palatino Linotype" w:eastAsia="Palatino Linotype" w:hAnsi="Palatino Linotype" w:cs="Palatino Linotype"/>
          <w:sz w:val="22"/>
          <w:szCs w:val="22"/>
        </w:rPr>
        <w:t xml:space="preserve"> en contra de la respuesta a la solicitud de información con número de folio </w:t>
      </w:r>
      <w:r w:rsidR="00F16A68" w:rsidRPr="00842711">
        <w:rPr>
          <w:rFonts w:ascii="Palatino Linotype" w:eastAsia="Palatino Linotype" w:hAnsi="Palatino Linotype" w:cs="Palatino Linotype"/>
          <w:b/>
          <w:sz w:val="22"/>
          <w:szCs w:val="22"/>
        </w:rPr>
        <w:t>00198/TENANCIN/IP/2025</w:t>
      </w:r>
      <w:r w:rsidRPr="00842711">
        <w:rPr>
          <w:rFonts w:ascii="Palatino Linotype" w:eastAsia="Palatino Linotype" w:hAnsi="Palatino Linotype" w:cs="Palatino Linotype"/>
          <w:b/>
          <w:sz w:val="22"/>
          <w:szCs w:val="22"/>
        </w:rPr>
        <w:t xml:space="preserve">, </w:t>
      </w:r>
      <w:r w:rsidRPr="00842711">
        <w:rPr>
          <w:rFonts w:ascii="Palatino Linotype" w:eastAsia="Palatino Linotype" w:hAnsi="Palatino Linotype" w:cs="Palatino Linotype"/>
          <w:sz w:val="22"/>
          <w:szCs w:val="22"/>
        </w:rPr>
        <w:t>por parte de</w:t>
      </w:r>
      <w:r w:rsidR="007D36BD" w:rsidRPr="00842711">
        <w:rPr>
          <w:rFonts w:ascii="Palatino Linotype" w:eastAsia="Palatino Linotype" w:hAnsi="Palatino Linotype" w:cs="Palatino Linotype"/>
          <w:sz w:val="22"/>
          <w:szCs w:val="22"/>
        </w:rPr>
        <w:t>l</w:t>
      </w:r>
      <w:r w:rsidRPr="00842711">
        <w:rPr>
          <w:rFonts w:ascii="Palatino Linotype" w:eastAsia="Palatino Linotype" w:hAnsi="Palatino Linotype" w:cs="Palatino Linotype"/>
          <w:sz w:val="22"/>
          <w:szCs w:val="22"/>
        </w:rPr>
        <w:t xml:space="preserve"> </w:t>
      </w:r>
      <w:r w:rsidR="00F16A68" w:rsidRPr="00842711">
        <w:rPr>
          <w:rFonts w:ascii="Palatino Linotype" w:eastAsia="Palatino Linotype" w:hAnsi="Palatino Linotype" w:cs="Palatino Linotype"/>
          <w:b/>
          <w:sz w:val="22"/>
          <w:szCs w:val="22"/>
        </w:rPr>
        <w:t>Ayuntamiento de Tenancingo</w:t>
      </w:r>
      <w:r w:rsidRPr="00842711">
        <w:rPr>
          <w:rFonts w:ascii="Palatino Linotype" w:eastAsia="Palatino Linotype" w:hAnsi="Palatino Linotype" w:cs="Palatino Linotype"/>
          <w:b/>
          <w:sz w:val="22"/>
          <w:szCs w:val="22"/>
        </w:rPr>
        <w:t xml:space="preserve">, </w:t>
      </w:r>
      <w:r w:rsidRPr="00842711">
        <w:rPr>
          <w:rFonts w:ascii="Palatino Linotype" w:eastAsia="Palatino Linotype" w:hAnsi="Palatino Linotype" w:cs="Palatino Linotype"/>
          <w:sz w:val="22"/>
          <w:szCs w:val="22"/>
        </w:rPr>
        <w:t xml:space="preserve">en lo sucesivo el </w:t>
      </w:r>
      <w:r w:rsidRPr="00842711">
        <w:rPr>
          <w:rFonts w:ascii="Palatino Linotype" w:eastAsia="Palatino Linotype" w:hAnsi="Palatino Linotype" w:cs="Palatino Linotype"/>
          <w:b/>
          <w:sz w:val="22"/>
          <w:szCs w:val="22"/>
        </w:rPr>
        <w:t xml:space="preserve">Sujeto Obligado, </w:t>
      </w:r>
      <w:r w:rsidRPr="00842711">
        <w:rPr>
          <w:rFonts w:ascii="Palatino Linotype" w:eastAsia="Palatino Linotype" w:hAnsi="Palatino Linotype" w:cs="Palatino Linotype"/>
          <w:sz w:val="22"/>
          <w:szCs w:val="22"/>
        </w:rPr>
        <w:t xml:space="preserve">se procede a dictar la presente resolución con base en los siguientes: </w:t>
      </w:r>
    </w:p>
    <w:p w14:paraId="16B3F9EA" w14:textId="77777777" w:rsidR="00D51E26" w:rsidRPr="00842711" w:rsidRDefault="00EA0BEF">
      <w:pPr>
        <w:spacing w:before="240" w:after="240" w:line="360" w:lineRule="auto"/>
        <w:jc w:val="center"/>
        <w:rPr>
          <w:rFonts w:ascii="Palatino Linotype" w:eastAsia="Palatino Linotype" w:hAnsi="Palatino Linotype" w:cs="Palatino Linotype"/>
          <w:b/>
          <w:sz w:val="22"/>
          <w:szCs w:val="22"/>
        </w:rPr>
      </w:pPr>
      <w:r w:rsidRPr="00842711">
        <w:rPr>
          <w:rFonts w:ascii="Palatino Linotype" w:eastAsia="Palatino Linotype" w:hAnsi="Palatino Linotype" w:cs="Palatino Linotype"/>
          <w:b/>
          <w:sz w:val="22"/>
          <w:szCs w:val="22"/>
        </w:rPr>
        <w:t>I. A N T E C E D E N T E S</w:t>
      </w:r>
    </w:p>
    <w:p w14:paraId="11874434" w14:textId="2D1D8D6F" w:rsidR="00D51E26" w:rsidRPr="00842711" w:rsidRDefault="00EA0BEF">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1. Solicitud de acceso a la información.</w:t>
      </w:r>
      <w:r w:rsidRPr="00842711">
        <w:rPr>
          <w:rFonts w:ascii="Palatino Linotype" w:eastAsia="Palatino Linotype" w:hAnsi="Palatino Linotype" w:cs="Palatino Linotype"/>
          <w:sz w:val="22"/>
          <w:szCs w:val="22"/>
        </w:rPr>
        <w:t xml:space="preserve"> Con fecha </w:t>
      </w:r>
      <w:r w:rsidR="00F16A68" w:rsidRPr="00842711">
        <w:rPr>
          <w:rFonts w:ascii="Palatino Linotype" w:eastAsia="Palatino Linotype" w:hAnsi="Palatino Linotype" w:cs="Palatino Linotype"/>
          <w:b/>
          <w:sz w:val="22"/>
          <w:szCs w:val="22"/>
        </w:rPr>
        <w:t>cuatro de febrero de dos mil veinticinco</w:t>
      </w:r>
      <w:r w:rsidRPr="00842711">
        <w:rPr>
          <w:rFonts w:ascii="Palatino Linotype" w:eastAsia="Palatino Linotype" w:hAnsi="Palatino Linotype" w:cs="Palatino Linotype"/>
          <w:b/>
          <w:sz w:val="22"/>
          <w:szCs w:val="22"/>
        </w:rPr>
        <w:t>,</w:t>
      </w:r>
      <w:r w:rsidRPr="00842711">
        <w:rPr>
          <w:rFonts w:ascii="Palatino Linotype" w:eastAsia="Palatino Linotype" w:hAnsi="Palatino Linotype" w:cs="Palatino Linotype"/>
          <w:sz w:val="22"/>
          <w:szCs w:val="22"/>
        </w:rPr>
        <w:t xml:space="preserve"> la parte </w:t>
      </w:r>
      <w:r w:rsidRPr="00842711">
        <w:rPr>
          <w:rFonts w:ascii="Palatino Linotype" w:eastAsia="Palatino Linotype" w:hAnsi="Palatino Linotype" w:cs="Palatino Linotype"/>
          <w:b/>
          <w:sz w:val="22"/>
          <w:szCs w:val="22"/>
        </w:rPr>
        <w:t xml:space="preserve">Recurrente </w:t>
      </w:r>
      <w:r w:rsidRPr="00842711">
        <w:rPr>
          <w:rFonts w:ascii="Palatino Linotype" w:eastAsia="Palatino Linotype" w:hAnsi="Palatino Linotype" w:cs="Palatino Linotype"/>
          <w:sz w:val="22"/>
          <w:szCs w:val="22"/>
        </w:rPr>
        <w:t xml:space="preserve">presentó, a través del Sistema de Acceso a la Información Mexiquense, en lo subsecuente el </w:t>
      </w:r>
      <w:r w:rsidRPr="00842711">
        <w:rPr>
          <w:rFonts w:ascii="Palatino Linotype" w:eastAsia="Palatino Linotype" w:hAnsi="Palatino Linotype" w:cs="Palatino Linotype"/>
          <w:b/>
          <w:sz w:val="22"/>
          <w:szCs w:val="22"/>
        </w:rPr>
        <w:t>SAIMEX,</w:t>
      </w:r>
      <w:r w:rsidRPr="00842711">
        <w:rPr>
          <w:rFonts w:ascii="Palatino Linotype" w:eastAsia="Palatino Linotype" w:hAnsi="Palatino Linotype" w:cs="Palatino Linotype"/>
          <w:sz w:val="22"/>
          <w:szCs w:val="22"/>
        </w:rPr>
        <w:t xml:space="preserve"> ante el </w:t>
      </w:r>
      <w:r w:rsidRPr="00842711">
        <w:rPr>
          <w:rFonts w:ascii="Palatino Linotype" w:eastAsia="Palatino Linotype" w:hAnsi="Palatino Linotype" w:cs="Palatino Linotype"/>
          <w:b/>
          <w:sz w:val="22"/>
          <w:szCs w:val="22"/>
        </w:rPr>
        <w:t>Sujeto Obligado</w:t>
      </w:r>
      <w:r w:rsidRPr="00842711">
        <w:rPr>
          <w:rFonts w:ascii="Palatino Linotype" w:eastAsia="Palatino Linotype" w:hAnsi="Palatino Linotype" w:cs="Palatino Linotype"/>
          <w:sz w:val="22"/>
          <w:szCs w:val="22"/>
        </w:rPr>
        <w:t xml:space="preserve">, la solicitud de acceso a la información pública, mediante la cual requirió la información siguiente: </w:t>
      </w:r>
    </w:p>
    <w:p w14:paraId="0D50293B" w14:textId="05AF554C" w:rsidR="00D51E26" w:rsidRPr="00842711" w:rsidRDefault="00EA0BEF">
      <w:pPr>
        <w:spacing w:before="120" w:after="120"/>
        <w:ind w:left="851" w:right="902"/>
        <w:jc w:val="both"/>
        <w:rPr>
          <w:rFonts w:ascii="Palatino Linotype" w:eastAsia="Palatino Linotype" w:hAnsi="Palatino Linotype" w:cs="Palatino Linotype"/>
          <w:b/>
          <w:i/>
          <w:sz w:val="22"/>
          <w:szCs w:val="22"/>
        </w:rPr>
      </w:pPr>
      <w:bookmarkStart w:id="0" w:name="_heading=h.gjdgxs" w:colFirst="0" w:colLast="0"/>
      <w:bookmarkStart w:id="1" w:name="_Hlk166105376"/>
      <w:bookmarkEnd w:id="0"/>
      <w:r w:rsidRPr="00842711">
        <w:rPr>
          <w:rFonts w:ascii="Palatino Linotype" w:eastAsia="Palatino Linotype" w:hAnsi="Palatino Linotype" w:cs="Palatino Linotype"/>
          <w:i/>
          <w:sz w:val="22"/>
          <w:szCs w:val="22"/>
        </w:rPr>
        <w:t>“</w:t>
      </w:r>
      <w:r w:rsidR="00F16A68" w:rsidRPr="00842711">
        <w:rPr>
          <w:rFonts w:ascii="Palatino Linotype" w:eastAsia="Palatino Linotype" w:hAnsi="Palatino Linotype" w:cs="Palatino Linotype"/>
          <w:i/>
          <w:sz w:val="22"/>
          <w:szCs w:val="22"/>
        </w:rPr>
        <w:t>1. DOCUMENTO OFICIAL QUE ACREDITE LA EXPERIENCIA LABORAL DEL TITULAR DE LA DIRECCIÓN DE OBRAS PÚBLICAS DEL MUNICIPIO DE TENANCINGO DE LA ADMINISTRACION 2025-2027</w:t>
      </w:r>
      <w:r w:rsidR="00504640" w:rsidRPr="00842711">
        <w:rPr>
          <w:rFonts w:ascii="Palatino Linotype" w:eastAsia="Palatino Linotype" w:hAnsi="Palatino Linotype" w:cs="Palatino Linotype"/>
          <w:i/>
          <w:sz w:val="22"/>
          <w:szCs w:val="22"/>
        </w:rPr>
        <w:t>.</w:t>
      </w:r>
      <w:r w:rsidRPr="00842711">
        <w:rPr>
          <w:rFonts w:ascii="Palatino Linotype" w:eastAsia="Palatino Linotype" w:hAnsi="Palatino Linotype" w:cs="Palatino Linotype"/>
          <w:b/>
          <w:i/>
          <w:sz w:val="22"/>
          <w:szCs w:val="22"/>
        </w:rPr>
        <w:t>”</w:t>
      </w:r>
      <w:r w:rsidRPr="00842711">
        <w:rPr>
          <w:rFonts w:ascii="Palatino Linotype" w:eastAsia="Palatino Linotype" w:hAnsi="Palatino Linotype" w:cs="Palatino Linotype"/>
          <w:i/>
          <w:sz w:val="22"/>
          <w:szCs w:val="22"/>
        </w:rPr>
        <w:t xml:space="preserve"> (sic) </w:t>
      </w:r>
    </w:p>
    <w:p w14:paraId="574A6199" w14:textId="77777777" w:rsidR="00D51E26" w:rsidRPr="00842711" w:rsidRDefault="00EA0BEF">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1"/>
      <w:bookmarkEnd w:id="2"/>
      <w:r w:rsidRPr="00842711">
        <w:rPr>
          <w:rFonts w:ascii="Palatino Linotype" w:eastAsia="Palatino Linotype" w:hAnsi="Palatino Linotype" w:cs="Palatino Linotype"/>
          <w:b/>
          <w:sz w:val="22"/>
          <w:szCs w:val="22"/>
        </w:rPr>
        <w:t>Modalidad de Entrega:</w:t>
      </w:r>
      <w:r w:rsidRPr="00842711">
        <w:rPr>
          <w:rFonts w:ascii="Palatino Linotype" w:eastAsia="Palatino Linotype" w:hAnsi="Palatino Linotype" w:cs="Palatino Linotype"/>
          <w:sz w:val="22"/>
          <w:szCs w:val="22"/>
        </w:rPr>
        <w:t xml:space="preserve"> a través de</w:t>
      </w:r>
      <w:r w:rsidRPr="00842711">
        <w:rPr>
          <w:rFonts w:ascii="Palatino Linotype" w:eastAsia="Palatino Linotype" w:hAnsi="Palatino Linotype" w:cs="Palatino Linotype"/>
          <w:b/>
          <w:sz w:val="22"/>
          <w:szCs w:val="22"/>
        </w:rPr>
        <w:t xml:space="preserve"> SAIMEX</w:t>
      </w:r>
    </w:p>
    <w:p w14:paraId="5B8F0804" w14:textId="0180F759" w:rsidR="00D51E26" w:rsidRPr="00842711" w:rsidRDefault="00EA0BEF">
      <w:pPr>
        <w:spacing w:before="240" w:after="240" w:line="360" w:lineRule="auto"/>
        <w:jc w:val="both"/>
        <w:rPr>
          <w:rFonts w:ascii="Palatino Linotype" w:eastAsia="Palatino Linotype" w:hAnsi="Palatino Linotype" w:cs="Palatino Linotype"/>
          <w:b/>
          <w:sz w:val="22"/>
          <w:szCs w:val="22"/>
        </w:rPr>
      </w:pPr>
      <w:r w:rsidRPr="00842711">
        <w:rPr>
          <w:rFonts w:ascii="Palatino Linotype" w:eastAsia="Palatino Linotype" w:hAnsi="Palatino Linotype" w:cs="Palatino Linotype"/>
          <w:b/>
          <w:sz w:val="22"/>
          <w:szCs w:val="22"/>
        </w:rPr>
        <w:t xml:space="preserve">2. Respuesta. </w:t>
      </w:r>
      <w:r w:rsidRPr="00842711">
        <w:rPr>
          <w:rFonts w:ascii="Palatino Linotype" w:eastAsia="Palatino Linotype" w:hAnsi="Palatino Linotype" w:cs="Palatino Linotype"/>
          <w:sz w:val="22"/>
          <w:szCs w:val="22"/>
        </w:rPr>
        <w:t>Con fecha</w:t>
      </w:r>
      <w:r w:rsidRPr="00842711">
        <w:rPr>
          <w:rFonts w:ascii="Palatino Linotype" w:eastAsia="Palatino Linotype" w:hAnsi="Palatino Linotype" w:cs="Palatino Linotype"/>
          <w:b/>
          <w:sz w:val="22"/>
          <w:szCs w:val="22"/>
        </w:rPr>
        <w:t xml:space="preserve"> </w:t>
      </w:r>
      <w:r w:rsidR="00F16A68" w:rsidRPr="00842711">
        <w:rPr>
          <w:rFonts w:ascii="Palatino Linotype" w:eastAsia="Palatino Linotype" w:hAnsi="Palatino Linotype" w:cs="Palatino Linotype"/>
          <w:b/>
          <w:sz w:val="22"/>
          <w:szCs w:val="22"/>
        </w:rPr>
        <w:t>veinticinco de febrero de dos mil veinticinco</w:t>
      </w:r>
      <w:r w:rsidRPr="00842711">
        <w:rPr>
          <w:rFonts w:ascii="Palatino Linotype" w:eastAsia="Palatino Linotype" w:hAnsi="Palatino Linotype" w:cs="Palatino Linotype"/>
          <w:sz w:val="22"/>
          <w:szCs w:val="22"/>
        </w:rPr>
        <w:t xml:space="preserve">, el </w:t>
      </w:r>
      <w:r w:rsidRPr="00842711">
        <w:rPr>
          <w:rFonts w:ascii="Palatino Linotype" w:eastAsia="Palatino Linotype" w:hAnsi="Palatino Linotype" w:cs="Palatino Linotype"/>
          <w:b/>
          <w:sz w:val="22"/>
          <w:szCs w:val="22"/>
        </w:rPr>
        <w:t xml:space="preserve">Sujeto Obligado </w:t>
      </w:r>
      <w:r w:rsidRPr="00842711">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27E8F7E4" w14:textId="4B920DA8" w:rsidR="00F16A68" w:rsidRPr="00842711" w:rsidRDefault="00EA0BEF" w:rsidP="00F16A68">
      <w:pPr>
        <w:spacing w:before="240" w:after="240"/>
        <w:ind w:left="851" w:right="902"/>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lastRenderedPageBreak/>
        <w:t>“…</w:t>
      </w:r>
      <w:r w:rsidR="00F16A68" w:rsidRPr="00842711">
        <w:rPr>
          <w:rFonts w:ascii="Palatino Linotype" w:eastAsia="Palatino Linotype" w:hAnsi="Palatino Linotype" w:cs="Palatino Linotype"/>
          <w:i/>
          <w:sz w:val="22"/>
          <w:szCs w:val="22"/>
        </w:rPr>
        <w:t xml:space="preserve">C. </w:t>
      </w:r>
      <w:r w:rsidR="00591732">
        <w:rPr>
          <w:rFonts w:ascii="Palatino Linotype" w:eastAsia="Palatino Linotype" w:hAnsi="Palatino Linotype" w:cs="Palatino Linotype"/>
          <w:i/>
          <w:sz w:val="22"/>
          <w:szCs w:val="22"/>
        </w:rPr>
        <w:t>XXXXXXXXXXX XX XXXXXXXXXX</w:t>
      </w:r>
      <w:r w:rsidR="00F16A68" w:rsidRPr="00842711">
        <w:rPr>
          <w:rFonts w:ascii="Palatino Linotype" w:eastAsia="Palatino Linotype" w:hAnsi="Palatino Linotype" w:cs="Palatino Linotype"/>
          <w:i/>
          <w:sz w:val="22"/>
          <w:szCs w:val="22"/>
        </w:rPr>
        <w:t xml:space="preserve">. PRESENTE. En atención a su solicitud de información recibida a través del Sistema de Acceso a la Información Mexiquense (SAIMEX), identificada con el número 00198/TENANCIN/IP/2025; 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En virtud de lo anterior, </w:t>
      </w:r>
      <w:r w:rsidR="00F16A68" w:rsidRPr="00842711">
        <w:rPr>
          <w:rFonts w:ascii="Palatino Linotype" w:eastAsia="Palatino Linotype" w:hAnsi="Palatino Linotype" w:cs="Palatino Linotype"/>
          <w:b/>
          <w:bCs/>
          <w:i/>
          <w:sz w:val="22"/>
          <w:szCs w:val="22"/>
        </w:rPr>
        <w:t>adjunto al presente se servirá encontrar el oficio de respuesta que emite la Coordinacion de Recursos Humanos del Ayuntamiento de Tenancingo</w:t>
      </w:r>
      <w:r w:rsidR="00F16A68" w:rsidRPr="00842711">
        <w:rPr>
          <w:rFonts w:ascii="Palatino Linotype" w:eastAsia="Palatino Linotype" w:hAnsi="Palatino Linotype" w:cs="Palatino Linotype"/>
          <w:i/>
          <w:sz w:val="22"/>
          <w:szCs w:val="22"/>
        </w:rPr>
        <w:t>, Estado de México. Sin otro particular, reciba un cordial saludo.</w:t>
      </w:r>
    </w:p>
    <w:p w14:paraId="2F7AB8A0" w14:textId="77777777" w:rsidR="00F16A68" w:rsidRPr="00842711" w:rsidRDefault="00F16A68" w:rsidP="00F16A68">
      <w:pPr>
        <w:spacing w:before="240" w:after="240"/>
        <w:ind w:left="851" w:right="902"/>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ATENTAMENTE</w:t>
      </w:r>
    </w:p>
    <w:p w14:paraId="19336EB4" w14:textId="1209A0F4" w:rsidR="00D51E26" w:rsidRPr="00842711" w:rsidRDefault="00F16A68" w:rsidP="00F16A68">
      <w:pPr>
        <w:spacing w:before="240" w:after="240"/>
        <w:ind w:left="851" w:right="902"/>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LIC. KAREN ALONDRA MEJÍA GUARDIAN</w:t>
      </w:r>
      <w:r w:rsidR="00EA0BEF" w:rsidRPr="00842711">
        <w:rPr>
          <w:rFonts w:ascii="Palatino Linotype" w:eastAsia="Palatino Linotype" w:hAnsi="Palatino Linotype" w:cs="Palatino Linotype"/>
          <w:i/>
          <w:sz w:val="22"/>
          <w:szCs w:val="22"/>
        </w:rPr>
        <w:t>” (sic)</w:t>
      </w:r>
    </w:p>
    <w:p w14:paraId="21785139" w14:textId="6CCAC5D5" w:rsidR="00C13EF1" w:rsidRPr="00842711" w:rsidRDefault="00EA0BEF">
      <w:pPr>
        <w:spacing w:before="240" w:after="240" w:line="360" w:lineRule="auto"/>
        <w:ind w:right="49"/>
        <w:jc w:val="both"/>
        <w:rPr>
          <w:rFonts w:ascii="Palatino Linotype" w:eastAsia="Palatino Linotype" w:hAnsi="Palatino Linotype" w:cs="Palatino Linotype"/>
          <w:sz w:val="22"/>
          <w:szCs w:val="22"/>
        </w:rPr>
      </w:pPr>
      <w:bookmarkStart w:id="3" w:name="_Hlk197356470"/>
      <w:r w:rsidRPr="00842711">
        <w:rPr>
          <w:rFonts w:ascii="Palatino Linotype" w:eastAsia="Palatino Linotype" w:hAnsi="Palatino Linotype" w:cs="Palatino Linotype"/>
          <w:sz w:val="22"/>
          <w:szCs w:val="22"/>
        </w:rPr>
        <w:t xml:space="preserve">El </w:t>
      </w:r>
      <w:r w:rsidRPr="00842711">
        <w:rPr>
          <w:rFonts w:ascii="Palatino Linotype" w:eastAsia="Palatino Linotype" w:hAnsi="Palatino Linotype" w:cs="Palatino Linotype"/>
          <w:b/>
          <w:sz w:val="22"/>
          <w:szCs w:val="22"/>
        </w:rPr>
        <w:t>Sujeto Obligado</w:t>
      </w:r>
      <w:r w:rsidRPr="00842711">
        <w:rPr>
          <w:rFonts w:ascii="Palatino Linotype" w:eastAsia="Palatino Linotype" w:hAnsi="Palatino Linotype" w:cs="Palatino Linotype"/>
          <w:sz w:val="22"/>
          <w:szCs w:val="22"/>
        </w:rPr>
        <w:t xml:space="preserve"> adjuntó </w:t>
      </w:r>
      <w:r w:rsidR="00C13EF1" w:rsidRPr="00842711">
        <w:rPr>
          <w:rFonts w:ascii="Palatino Linotype" w:eastAsia="Palatino Linotype" w:hAnsi="Palatino Linotype" w:cs="Palatino Linotype"/>
          <w:sz w:val="22"/>
          <w:szCs w:val="22"/>
        </w:rPr>
        <w:t>lo siguiente:</w:t>
      </w:r>
    </w:p>
    <w:p w14:paraId="478B3CE9" w14:textId="702C3717" w:rsidR="00A5273F" w:rsidRPr="00842711" w:rsidRDefault="00C13EF1" w:rsidP="00C13EF1">
      <w:pPr>
        <w:spacing w:before="240" w:after="240" w:line="360" w:lineRule="auto"/>
        <w:ind w:left="426"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lastRenderedPageBreak/>
        <w:t xml:space="preserve">- Oficio </w:t>
      </w:r>
      <w:r w:rsidR="00F16A68" w:rsidRPr="00842711">
        <w:rPr>
          <w:rFonts w:ascii="Palatino Linotype" w:eastAsia="Palatino Linotype" w:hAnsi="Palatino Linotype" w:cs="Palatino Linotype"/>
          <w:sz w:val="22"/>
          <w:szCs w:val="22"/>
        </w:rPr>
        <w:t>número MTM058/DAERH00/0045</w:t>
      </w:r>
      <w:r w:rsidR="00070655" w:rsidRPr="00842711">
        <w:rPr>
          <w:rFonts w:ascii="Palatino Linotype" w:eastAsia="Palatino Linotype" w:hAnsi="Palatino Linotype" w:cs="Palatino Linotype"/>
          <w:sz w:val="22"/>
          <w:szCs w:val="22"/>
        </w:rPr>
        <w:t>1</w:t>
      </w:r>
      <w:r w:rsidR="00F16A68" w:rsidRPr="00842711">
        <w:rPr>
          <w:rFonts w:ascii="Palatino Linotype" w:eastAsia="Palatino Linotype" w:hAnsi="Palatino Linotype" w:cs="Palatino Linotype"/>
          <w:sz w:val="22"/>
          <w:szCs w:val="22"/>
        </w:rPr>
        <w:t>/2025</w:t>
      </w:r>
      <w:r w:rsidRPr="00842711">
        <w:rPr>
          <w:rFonts w:ascii="Palatino Linotype" w:eastAsia="Palatino Linotype" w:hAnsi="Palatino Linotype" w:cs="Palatino Linotype"/>
          <w:sz w:val="22"/>
          <w:szCs w:val="22"/>
        </w:rPr>
        <w:t xml:space="preserve">, de fecha </w:t>
      </w:r>
      <w:r w:rsidR="00F16A68" w:rsidRPr="00842711">
        <w:rPr>
          <w:rFonts w:ascii="Palatino Linotype" w:eastAsia="Palatino Linotype" w:hAnsi="Palatino Linotype" w:cs="Palatino Linotype"/>
          <w:sz w:val="22"/>
          <w:szCs w:val="22"/>
        </w:rPr>
        <w:t>veinticuatro de febrero de dos mil veinticinco</w:t>
      </w:r>
      <w:r w:rsidRPr="00842711">
        <w:rPr>
          <w:rFonts w:ascii="Palatino Linotype" w:eastAsia="Palatino Linotype" w:hAnsi="Palatino Linotype" w:cs="Palatino Linotype"/>
          <w:sz w:val="22"/>
          <w:szCs w:val="22"/>
        </w:rPr>
        <w:t xml:space="preserve">, signado por la </w:t>
      </w:r>
      <w:r w:rsidR="00F16A68" w:rsidRPr="00842711">
        <w:rPr>
          <w:rFonts w:ascii="Palatino Linotype" w:eastAsia="Palatino Linotype" w:hAnsi="Palatino Linotype" w:cs="Palatino Linotype"/>
          <w:sz w:val="22"/>
          <w:szCs w:val="22"/>
        </w:rPr>
        <w:t>Coordinación de Recursos Humanos</w:t>
      </w:r>
      <w:r w:rsidRPr="00842711">
        <w:rPr>
          <w:rFonts w:ascii="Palatino Linotype" w:eastAsia="Palatino Linotype" w:hAnsi="Palatino Linotype" w:cs="Palatino Linotype"/>
          <w:sz w:val="22"/>
          <w:szCs w:val="22"/>
        </w:rPr>
        <w:t xml:space="preserve">, mediante el cual, </w:t>
      </w:r>
      <w:r w:rsidR="00F16A68" w:rsidRPr="00842711">
        <w:rPr>
          <w:rFonts w:ascii="Palatino Linotype" w:eastAsia="Palatino Linotype" w:hAnsi="Palatino Linotype" w:cs="Palatino Linotype"/>
          <w:sz w:val="22"/>
          <w:szCs w:val="22"/>
        </w:rPr>
        <w:t>informó</w:t>
      </w:r>
      <w:r w:rsidR="00A5273F" w:rsidRPr="00842711">
        <w:rPr>
          <w:rFonts w:ascii="Palatino Linotype" w:eastAsia="Palatino Linotype" w:hAnsi="Palatino Linotype" w:cs="Palatino Linotype"/>
          <w:sz w:val="22"/>
          <w:szCs w:val="22"/>
        </w:rPr>
        <w:t xml:space="preserve">: </w:t>
      </w:r>
    </w:p>
    <w:p w14:paraId="3192EE2E" w14:textId="06EC6599" w:rsidR="001C5E83" w:rsidRPr="00842711" w:rsidRDefault="001C5E83" w:rsidP="001C5E83">
      <w:pPr>
        <w:spacing w:line="276" w:lineRule="auto"/>
        <w:ind w:left="1134" w:right="758"/>
        <w:jc w:val="both"/>
        <w:rPr>
          <w:rFonts w:ascii="Palatino Linotype" w:eastAsia="Palatino Linotype" w:hAnsi="Palatino Linotype" w:cs="Palatino Linotype"/>
          <w:i/>
          <w:iCs/>
          <w:sz w:val="22"/>
          <w:szCs w:val="22"/>
        </w:rPr>
      </w:pPr>
      <w:r w:rsidRPr="00842711">
        <w:rPr>
          <w:rFonts w:ascii="Palatino Linotype" w:eastAsia="Palatino Linotype" w:hAnsi="Palatino Linotype" w:cs="Palatino Linotype"/>
          <w:i/>
          <w:iCs/>
          <w:sz w:val="22"/>
          <w:szCs w:val="22"/>
        </w:rPr>
        <w:t>“</w:t>
      </w:r>
      <w:r w:rsidR="00A5273F" w:rsidRPr="00842711">
        <w:rPr>
          <w:rFonts w:ascii="Palatino Linotype" w:eastAsia="Palatino Linotype" w:hAnsi="Palatino Linotype" w:cs="Palatino Linotype"/>
          <w:i/>
          <w:iCs/>
          <w:sz w:val="22"/>
          <w:szCs w:val="22"/>
        </w:rPr>
        <w:t>INCISO I)</w:t>
      </w:r>
      <w:r w:rsidR="00F16A68" w:rsidRPr="00842711">
        <w:rPr>
          <w:rFonts w:ascii="Palatino Linotype" w:eastAsia="Palatino Linotype" w:hAnsi="Palatino Linotype" w:cs="Palatino Linotype"/>
          <w:i/>
          <w:iCs/>
          <w:sz w:val="22"/>
          <w:szCs w:val="22"/>
        </w:rPr>
        <w:t xml:space="preserve"> para acreditar la experiencia laboral del titular de la Dirección de Obras Públicas se cuenta con el currículum vitae, el cual es un documento que resume el conjunto de estudios, habilidades, competencias, méritos, premios y experiencia laboral tanto a nivel académico como a nivel laboral</w:t>
      </w:r>
      <w:r w:rsidR="00A5273F" w:rsidRPr="00842711">
        <w:rPr>
          <w:rFonts w:ascii="Palatino Linotype" w:eastAsia="Palatino Linotype" w:hAnsi="Palatino Linotype" w:cs="Palatino Linotype"/>
          <w:i/>
          <w:iCs/>
          <w:sz w:val="22"/>
          <w:szCs w:val="22"/>
        </w:rPr>
        <w:t xml:space="preserve">; cabe mencionar que en su resolución RRA 1024/16, el INAI determino que el currículum vitae da cuenta de diversos datos personales, tales como los que de manera enunciativa más no limitativa se mencionan a continuación: nombre, domicilio, teléfono, correo electrónico, sexo edad, entre otros. En esa tesitura, </w:t>
      </w:r>
      <w:r w:rsidRPr="00842711">
        <w:rPr>
          <w:rFonts w:ascii="Palatino Linotype" w:eastAsia="Palatino Linotype" w:hAnsi="Palatino Linotype" w:cs="Palatino Linotype"/>
          <w:i/>
          <w:iCs/>
          <w:sz w:val="22"/>
          <w:szCs w:val="22"/>
        </w:rPr>
        <w:t xml:space="preserve">es preciso señalar que, de acuerdo a lo analizado previamente, tales datos son considerados como confidenciales, por lo que procede su clasificación. </w:t>
      </w:r>
    </w:p>
    <w:p w14:paraId="5CEE8D75" w14:textId="77777777" w:rsidR="001C5E83" w:rsidRPr="00842711" w:rsidRDefault="001C5E83" w:rsidP="001C5E83">
      <w:pPr>
        <w:spacing w:line="276" w:lineRule="auto"/>
        <w:ind w:left="1134" w:right="758"/>
        <w:jc w:val="both"/>
        <w:rPr>
          <w:rFonts w:ascii="Palatino Linotype" w:eastAsia="Palatino Linotype" w:hAnsi="Palatino Linotype" w:cs="Palatino Linotype"/>
          <w:i/>
          <w:iCs/>
          <w:sz w:val="22"/>
          <w:szCs w:val="22"/>
        </w:rPr>
      </w:pPr>
    </w:p>
    <w:p w14:paraId="723FE226" w14:textId="4E5BB62F" w:rsidR="001C5E83" w:rsidRPr="00842711" w:rsidRDefault="001C5E83" w:rsidP="001C5E83">
      <w:pPr>
        <w:spacing w:line="276" w:lineRule="auto"/>
        <w:ind w:left="1134" w:right="758"/>
        <w:jc w:val="both"/>
        <w:rPr>
          <w:rFonts w:ascii="Palatino Linotype" w:eastAsia="Palatino Linotype" w:hAnsi="Palatino Linotype" w:cs="Palatino Linotype"/>
          <w:i/>
          <w:iCs/>
          <w:sz w:val="22"/>
          <w:szCs w:val="22"/>
        </w:rPr>
      </w:pPr>
      <w:r w:rsidRPr="00842711">
        <w:rPr>
          <w:rFonts w:ascii="Palatino Linotype" w:eastAsia="Palatino Linotype" w:hAnsi="Palatino Linotype" w:cs="Palatino Linotype"/>
          <w:i/>
          <w:iCs/>
          <w:sz w:val="22"/>
          <w:szCs w:val="22"/>
        </w:rPr>
        <w:t xml:space="preserve">Asimismo, cuenta con la cedula profesional, que es un documento que tiene por objeto acreditar que una persona cuenta con la autorización para ejercer la profesión indicada en la misma, avalando los conocimientos idóneos del profesionista así acreditado; tal constancia contiene los datos de carácter personales, así como el nombre y firma del director general de profesiones. </w:t>
      </w:r>
    </w:p>
    <w:p w14:paraId="40C4A8C1" w14:textId="77777777" w:rsidR="001C5E83" w:rsidRPr="00842711" w:rsidRDefault="001C5E83" w:rsidP="001C5E83">
      <w:pPr>
        <w:spacing w:line="276" w:lineRule="auto"/>
        <w:ind w:left="1134" w:right="758"/>
        <w:jc w:val="both"/>
        <w:rPr>
          <w:rFonts w:ascii="Palatino Linotype" w:eastAsia="Palatino Linotype" w:hAnsi="Palatino Linotype" w:cs="Palatino Linotype"/>
          <w:i/>
          <w:iCs/>
          <w:sz w:val="22"/>
          <w:szCs w:val="22"/>
        </w:rPr>
      </w:pPr>
    </w:p>
    <w:p w14:paraId="6C90066F" w14:textId="323922C2" w:rsidR="001C5E83" w:rsidRPr="00842711" w:rsidRDefault="001C5E83" w:rsidP="001C5E83">
      <w:pPr>
        <w:spacing w:line="276" w:lineRule="auto"/>
        <w:ind w:left="1134" w:right="758"/>
        <w:jc w:val="both"/>
        <w:rPr>
          <w:rFonts w:ascii="Palatino Linotype" w:eastAsia="Palatino Linotype" w:hAnsi="Palatino Linotype" w:cs="Palatino Linotype"/>
          <w:i/>
          <w:iCs/>
          <w:sz w:val="22"/>
          <w:szCs w:val="22"/>
        </w:rPr>
      </w:pPr>
      <w:r w:rsidRPr="00842711">
        <w:rPr>
          <w:rFonts w:ascii="Palatino Linotype" w:eastAsia="Palatino Linotype" w:hAnsi="Palatino Linotype" w:cs="Palatino Linotype"/>
          <w:i/>
          <w:iCs/>
          <w:sz w:val="22"/>
          <w:szCs w:val="22"/>
        </w:rPr>
        <w:t xml:space="preserve">Cabe mencionar que el titular deberá contar con certificación de competencia laboral dentro de los seis meses desde que ocupo su cargo, el cual dictamina el artículo 32 de la Ley Orgánica Municipal del Estado de México, fracción IV. </w:t>
      </w:r>
    </w:p>
    <w:p w14:paraId="0FEAD143" w14:textId="239AE73C" w:rsidR="001C5E83" w:rsidRPr="00842711" w:rsidRDefault="001C5E83" w:rsidP="001C5E83">
      <w:pPr>
        <w:spacing w:line="276" w:lineRule="auto"/>
        <w:ind w:left="1134" w:right="758"/>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i/>
          <w:iCs/>
          <w:sz w:val="22"/>
          <w:szCs w:val="22"/>
        </w:rPr>
        <w:t xml:space="preserve">Por lo que en virtud de dar respuesta se turna la versión pública según lo dispone el artículo 3 fracción XLV del Ley de Transparencia y Acceso a la Información Publica de la ficha curricular. </w:t>
      </w:r>
      <w:r w:rsidRPr="00842711">
        <w:rPr>
          <w:rFonts w:ascii="Palatino Linotype" w:eastAsia="Palatino Linotype" w:hAnsi="Palatino Linotype" w:cs="Palatino Linotype"/>
          <w:sz w:val="22"/>
          <w:szCs w:val="22"/>
        </w:rPr>
        <w:t>“</w:t>
      </w:r>
    </w:p>
    <w:p w14:paraId="2BD93961" w14:textId="40226674" w:rsidR="00B03ABF" w:rsidRPr="00842711" w:rsidRDefault="0001690E" w:rsidP="00C13EF1">
      <w:pPr>
        <w:spacing w:before="240" w:after="240" w:line="360" w:lineRule="auto"/>
        <w:ind w:left="426"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Ficha curricular</w:t>
      </w:r>
      <w:r w:rsidR="001C5E83" w:rsidRPr="00842711">
        <w:rPr>
          <w:rFonts w:ascii="Palatino Linotype" w:eastAsia="Palatino Linotype" w:hAnsi="Palatino Linotype" w:cs="Palatino Linotype"/>
          <w:sz w:val="22"/>
          <w:szCs w:val="22"/>
        </w:rPr>
        <w:t xml:space="preserve"> </w:t>
      </w:r>
      <w:r w:rsidR="00C13EF1" w:rsidRPr="00842711">
        <w:rPr>
          <w:rFonts w:ascii="Palatino Linotype" w:eastAsia="Palatino Linotype" w:hAnsi="Palatino Linotype" w:cs="Palatino Linotype"/>
          <w:sz w:val="22"/>
          <w:szCs w:val="22"/>
        </w:rPr>
        <w:t>de</w:t>
      </w:r>
      <w:r w:rsidR="00B03ABF" w:rsidRPr="00842711">
        <w:rPr>
          <w:rFonts w:ascii="Palatino Linotype" w:eastAsia="Palatino Linotype" w:hAnsi="Palatino Linotype" w:cs="Palatino Linotype"/>
          <w:sz w:val="22"/>
          <w:szCs w:val="22"/>
        </w:rPr>
        <w:t xml:space="preserve">l Director </w:t>
      </w:r>
      <w:r w:rsidR="001C5E83" w:rsidRPr="00842711">
        <w:rPr>
          <w:rFonts w:ascii="Palatino Linotype" w:eastAsia="Palatino Linotype" w:hAnsi="Palatino Linotype" w:cs="Palatino Linotype"/>
          <w:sz w:val="22"/>
          <w:szCs w:val="22"/>
        </w:rPr>
        <w:t>de Obras Públicas</w:t>
      </w:r>
      <w:r w:rsidR="00B03ABF" w:rsidRPr="00842711">
        <w:rPr>
          <w:rFonts w:ascii="Palatino Linotype" w:eastAsia="Palatino Linotype" w:hAnsi="Palatino Linotype" w:cs="Palatino Linotype"/>
          <w:sz w:val="22"/>
          <w:szCs w:val="22"/>
        </w:rPr>
        <w:t>.</w:t>
      </w:r>
    </w:p>
    <w:bookmarkEnd w:id="3"/>
    <w:p w14:paraId="0E91D07E" w14:textId="78348530" w:rsidR="00070655" w:rsidRPr="00842711" w:rsidRDefault="00EA0BEF" w:rsidP="00070655">
      <w:pPr>
        <w:spacing w:before="240" w:after="240"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 xml:space="preserve">3. Interposición </w:t>
      </w:r>
      <w:r w:rsidR="00070655" w:rsidRPr="00842711">
        <w:rPr>
          <w:rFonts w:ascii="Palatino Linotype" w:eastAsia="Palatino Linotype" w:hAnsi="Palatino Linotype" w:cs="Palatino Linotype"/>
          <w:b/>
          <w:sz w:val="22"/>
          <w:szCs w:val="22"/>
        </w:rPr>
        <w:t xml:space="preserve">del recurso de revisión. </w:t>
      </w:r>
      <w:r w:rsidR="00070655" w:rsidRPr="00842711">
        <w:rPr>
          <w:rFonts w:ascii="Palatino Linotype" w:eastAsia="Palatino Linotype" w:hAnsi="Palatino Linotype" w:cs="Palatino Linotype"/>
          <w:sz w:val="22"/>
          <w:szCs w:val="22"/>
        </w:rPr>
        <w:t xml:space="preserve">Inconforme con los términos de la respuesta emitida por parte del </w:t>
      </w:r>
      <w:r w:rsidR="00070655" w:rsidRPr="00842711">
        <w:rPr>
          <w:rFonts w:ascii="Palatino Linotype" w:eastAsia="Palatino Linotype" w:hAnsi="Palatino Linotype" w:cs="Palatino Linotype"/>
          <w:b/>
          <w:sz w:val="22"/>
          <w:szCs w:val="22"/>
        </w:rPr>
        <w:t>Sujeto Obligado</w:t>
      </w:r>
      <w:r w:rsidR="00070655" w:rsidRPr="00842711">
        <w:rPr>
          <w:rFonts w:ascii="Palatino Linotype" w:eastAsia="Palatino Linotype" w:hAnsi="Palatino Linotype" w:cs="Palatino Linotype"/>
          <w:sz w:val="22"/>
          <w:szCs w:val="22"/>
        </w:rPr>
        <w:t xml:space="preserve">, el </w:t>
      </w:r>
      <w:r w:rsidR="006A1190" w:rsidRPr="00842711">
        <w:rPr>
          <w:rFonts w:ascii="Palatino Linotype" w:eastAsia="Palatino Linotype" w:hAnsi="Palatino Linotype" w:cs="Palatino Linotype"/>
          <w:b/>
          <w:sz w:val="22"/>
          <w:szCs w:val="22"/>
        </w:rPr>
        <w:t>dos de marzo de dos mil veinticinco</w:t>
      </w:r>
      <w:r w:rsidR="00070655" w:rsidRPr="00842711">
        <w:rPr>
          <w:rFonts w:ascii="Palatino Linotype" w:eastAsia="Palatino Linotype" w:hAnsi="Palatino Linotype" w:cs="Palatino Linotype"/>
          <w:b/>
          <w:sz w:val="22"/>
          <w:szCs w:val="22"/>
        </w:rPr>
        <w:t>,</w:t>
      </w:r>
      <w:r w:rsidR="00070655" w:rsidRPr="00842711">
        <w:rPr>
          <w:rFonts w:ascii="Palatino Linotype" w:eastAsia="Palatino Linotype" w:hAnsi="Palatino Linotype" w:cs="Palatino Linotype"/>
          <w:sz w:val="22"/>
          <w:szCs w:val="22"/>
        </w:rPr>
        <w:t xml:space="preserve"> la parte </w:t>
      </w:r>
      <w:r w:rsidR="00070655" w:rsidRPr="00842711">
        <w:rPr>
          <w:rFonts w:ascii="Palatino Linotype" w:eastAsia="Palatino Linotype" w:hAnsi="Palatino Linotype" w:cs="Palatino Linotype"/>
          <w:b/>
          <w:sz w:val="22"/>
          <w:szCs w:val="22"/>
        </w:rPr>
        <w:t>Recurrente</w:t>
      </w:r>
      <w:r w:rsidR="00070655" w:rsidRPr="00842711">
        <w:rPr>
          <w:rFonts w:ascii="Palatino Linotype" w:eastAsia="Palatino Linotype" w:hAnsi="Palatino Linotype" w:cs="Palatino Linotype"/>
          <w:sz w:val="22"/>
          <w:szCs w:val="22"/>
        </w:rPr>
        <w:t xml:space="preserve"> interpuso el recurso de revisión a través de </w:t>
      </w:r>
      <w:r w:rsidR="00070655" w:rsidRPr="00842711">
        <w:rPr>
          <w:rFonts w:ascii="Palatino Linotype" w:eastAsia="Palatino Linotype" w:hAnsi="Palatino Linotype" w:cs="Palatino Linotype"/>
          <w:b/>
          <w:sz w:val="22"/>
          <w:szCs w:val="22"/>
        </w:rPr>
        <w:t xml:space="preserve">SAIMEX, </w:t>
      </w:r>
      <w:r w:rsidR="00070655" w:rsidRPr="00842711">
        <w:rPr>
          <w:rFonts w:ascii="Palatino Linotype" w:eastAsia="Palatino Linotype" w:hAnsi="Palatino Linotype" w:cs="Palatino Linotype"/>
          <w:sz w:val="22"/>
          <w:szCs w:val="22"/>
        </w:rPr>
        <w:t xml:space="preserve">sin embargo, al </w:t>
      </w:r>
      <w:r w:rsidR="00070655" w:rsidRPr="00842711">
        <w:rPr>
          <w:rFonts w:ascii="Palatino Linotype" w:eastAsia="Palatino Linotype" w:hAnsi="Palatino Linotype" w:cs="Palatino Linotype"/>
          <w:sz w:val="22"/>
          <w:szCs w:val="22"/>
        </w:rPr>
        <w:lastRenderedPageBreak/>
        <w:t xml:space="preserve">corresponder a un día inhábil se tuvo por presentado el día </w:t>
      </w:r>
      <w:r w:rsidR="006A1190" w:rsidRPr="00842711">
        <w:rPr>
          <w:rFonts w:ascii="Palatino Linotype" w:eastAsia="Palatino Linotype" w:hAnsi="Palatino Linotype" w:cs="Palatino Linotype"/>
          <w:b/>
          <w:sz w:val="22"/>
          <w:szCs w:val="22"/>
        </w:rPr>
        <w:t>cuatro de marzo de dos mil veinticinco</w:t>
      </w:r>
      <w:r w:rsidR="00070655" w:rsidRPr="00842711">
        <w:rPr>
          <w:rFonts w:ascii="Palatino Linotype" w:eastAsia="Palatino Linotype" w:hAnsi="Palatino Linotype" w:cs="Palatino Linotype"/>
          <w:b/>
          <w:sz w:val="22"/>
          <w:szCs w:val="22"/>
        </w:rPr>
        <w:t xml:space="preserve">; </w:t>
      </w:r>
      <w:r w:rsidR="00070655" w:rsidRPr="00842711">
        <w:rPr>
          <w:rFonts w:ascii="Palatino Linotype" w:eastAsia="Palatino Linotype" w:hAnsi="Palatino Linotype" w:cs="Palatino Linotype"/>
          <w:sz w:val="22"/>
          <w:szCs w:val="22"/>
        </w:rPr>
        <w:t>en donde se manifestó de la siguiente manera:</w:t>
      </w:r>
    </w:p>
    <w:p w14:paraId="2896E880" w14:textId="77777777" w:rsidR="00D51E26" w:rsidRPr="00842711" w:rsidRDefault="00EA0BEF">
      <w:pPr>
        <w:tabs>
          <w:tab w:val="left" w:pos="2745"/>
        </w:tabs>
        <w:spacing w:before="240" w:after="240" w:line="360" w:lineRule="auto"/>
        <w:jc w:val="both"/>
        <w:rPr>
          <w:rFonts w:ascii="Palatino Linotype" w:eastAsia="Palatino Linotype" w:hAnsi="Palatino Linotype" w:cs="Palatino Linotype"/>
          <w:b/>
          <w:sz w:val="22"/>
          <w:szCs w:val="22"/>
        </w:rPr>
      </w:pPr>
      <w:r w:rsidRPr="00842711">
        <w:rPr>
          <w:rFonts w:ascii="Palatino Linotype" w:eastAsia="Palatino Linotype" w:hAnsi="Palatino Linotype" w:cs="Palatino Linotype"/>
          <w:b/>
          <w:sz w:val="22"/>
          <w:szCs w:val="22"/>
        </w:rPr>
        <w:t xml:space="preserve">Acto impugnado: </w:t>
      </w:r>
    </w:p>
    <w:p w14:paraId="40623E35" w14:textId="4AB6B4BD" w:rsidR="00D51E26" w:rsidRPr="00842711" w:rsidRDefault="00EA0BEF">
      <w:pPr>
        <w:tabs>
          <w:tab w:val="left" w:pos="2745"/>
        </w:tabs>
        <w:spacing w:before="240" w:after="240"/>
        <w:ind w:left="851" w:right="900"/>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r w:rsidR="003E0D09" w:rsidRPr="00842711">
        <w:rPr>
          <w:rFonts w:ascii="Palatino Linotype" w:eastAsia="Palatino Linotype" w:hAnsi="Palatino Linotype" w:cs="Palatino Linotype"/>
          <w:i/>
          <w:sz w:val="22"/>
          <w:szCs w:val="22"/>
        </w:rPr>
        <w:t xml:space="preserve">LA RESPUESTA A SOLICITUD DE INFORMACIÓN CON NUMERO DE FOLIO </w:t>
      </w:r>
      <w:r w:rsidR="003E0D09" w:rsidRPr="00842711">
        <w:rPr>
          <w:rFonts w:ascii="Palatino Linotype" w:eastAsia="Palatino Linotype" w:hAnsi="Palatino Linotype" w:cs="Palatino Linotype"/>
          <w:b/>
          <w:bCs/>
          <w:i/>
          <w:sz w:val="22"/>
          <w:szCs w:val="22"/>
          <w:u w:val="single"/>
        </w:rPr>
        <w:t>0098/TENANCIN/IP/2025</w:t>
      </w:r>
      <w:r w:rsidRPr="00842711">
        <w:rPr>
          <w:rFonts w:ascii="Palatino Linotype" w:eastAsia="Palatino Linotype" w:hAnsi="Palatino Linotype" w:cs="Palatino Linotype"/>
          <w:i/>
          <w:sz w:val="22"/>
          <w:szCs w:val="22"/>
        </w:rPr>
        <w:t>” (sic)</w:t>
      </w:r>
    </w:p>
    <w:p w14:paraId="13F94A94" w14:textId="77777777" w:rsidR="00D51E26" w:rsidRPr="00842711" w:rsidRDefault="00EA0BEF">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842711">
        <w:rPr>
          <w:rFonts w:ascii="Palatino Linotype" w:eastAsia="Palatino Linotype" w:hAnsi="Palatino Linotype" w:cs="Palatino Linotype"/>
          <w:b/>
          <w:sz w:val="22"/>
          <w:szCs w:val="22"/>
        </w:rPr>
        <w:t>Y, Razones o motivos de inconformidad</w:t>
      </w:r>
      <w:r w:rsidRPr="00842711">
        <w:rPr>
          <w:rFonts w:ascii="Palatino Linotype" w:eastAsia="Palatino Linotype" w:hAnsi="Palatino Linotype" w:cs="Palatino Linotype"/>
          <w:sz w:val="22"/>
          <w:szCs w:val="22"/>
        </w:rPr>
        <w:t>:</w:t>
      </w:r>
    </w:p>
    <w:p w14:paraId="5DAEC2A4" w14:textId="55849710" w:rsidR="00D51E26" w:rsidRPr="00842711" w:rsidRDefault="00EA0BEF">
      <w:pPr>
        <w:tabs>
          <w:tab w:val="left" w:pos="2745"/>
        </w:tabs>
        <w:spacing w:before="240" w:after="240"/>
        <w:ind w:left="851" w:right="900"/>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r w:rsidR="003E0D09" w:rsidRPr="00842711">
        <w:rPr>
          <w:rFonts w:ascii="Palatino Linotype" w:eastAsia="Palatino Linotype" w:hAnsi="Palatino Linotype" w:cs="Palatino Linotype"/>
          <w:i/>
          <w:sz w:val="22"/>
          <w:szCs w:val="22"/>
        </w:rPr>
        <w:t>LA INFORMACIÓN NO CRRESPONDE A LO SOLICITADO, PUES SI BIEN SE ME HIZO DEL CONOCIMIENTO DE LA FICHA CURRICULAT, ESTA SE TRATA DE UN FORMATO UTILIZADO DE MANERA INTERNA EN EL AYUNTAMIENTO REPECTIVO, NO ASÍ PERMITE CONOCER LA EXPERIENCIA QUE SE REQUIERE PARA OCUPAR EL CARGO DE DIRECCIÓN DEL CUAL SE PETICIONA LA INFORMACIÓIN, ADEMÁS DE QUE EXISTEN OTROS DOCUMENTOS OFICIALES CON LOS QUE EL SERVIDOR PÚBLICO PUEDE ACREDITAR LA EXPERIENCIA SOLICITADA EN LA LEY ORGANICA MUNICIPAL DEL ESTADO DE MEXICO</w:t>
      </w:r>
      <w:r w:rsidRPr="00842711">
        <w:rPr>
          <w:rFonts w:ascii="Palatino Linotype" w:eastAsia="Palatino Linotype" w:hAnsi="Palatino Linotype" w:cs="Palatino Linotype"/>
          <w:b/>
          <w:i/>
          <w:sz w:val="22"/>
          <w:szCs w:val="22"/>
        </w:rPr>
        <w:t xml:space="preserve">” </w:t>
      </w:r>
      <w:r w:rsidRPr="00842711">
        <w:rPr>
          <w:rFonts w:ascii="Palatino Linotype" w:eastAsia="Palatino Linotype" w:hAnsi="Palatino Linotype" w:cs="Palatino Linotype"/>
          <w:i/>
          <w:sz w:val="22"/>
          <w:szCs w:val="22"/>
        </w:rPr>
        <w:t>(sic)</w:t>
      </w:r>
    </w:p>
    <w:p w14:paraId="146DF43C" w14:textId="77777777" w:rsidR="00D51E26" w:rsidRPr="00842711" w:rsidRDefault="00EA0BEF">
      <w:pPr>
        <w:spacing w:before="240" w:after="240" w:line="360" w:lineRule="auto"/>
        <w:ind w:right="51"/>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 xml:space="preserve">4. Turno. </w:t>
      </w:r>
      <w:r w:rsidRPr="0084271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42711">
        <w:rPr>
          <w:rFonts w:ascii="Palatino Linotype" w:eastAsia="Palatino Linotype" w:hAnsi="Palatino Linotype" w:cs="Palatino Linotype"/>
          <w:b/>
          <w:sz w:val="22"/>
          <w:szCs w:val="22"/>
        </w:rPr>
        <w:t xml:space="preserve">Guadalupe Ramírez Peña, </w:t>
      </w:r>
      <w:r w:rsidRPr="00842711">
        <w:rPr>
          <w:rFonts w:ascii="Palatino Linotype" w:eastAsia="Palatino Linotype" w:hAnsi="Palatino Linotype" w:cs="Palatino Linotype"/>
          <w:sz w:val="22"/>
          <w:szCs w:val="22"/>
        </w:rPr>
        <w:t>a efecto de que analizara sobre su admisión o su desechamiento.</w:t>
      </w:r>
    </w:p>
    <w:p w14:paraId="593F4F6D" w14:textId="3FEBD22B" w:rsidR="00D51E26" w:rsidRPr="00842711" w:rsidRDefault="00EA0BEF">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5. Admisión del Recurso de revisión.</w:t>
      </w:r>
      <w:r w:rsidRPr="00842711">
        <w:rPr>
          <w:rFonts w:ascii="Palatino Linotype" w:eastAsia="Palatino Linotype" w:hAnsi="Palatino Linotype" w:cs="Palatino Linotype"/>
          <w:sz w:val="22"/>
          <w:szCs w:val="22"/>
        </w:rPr>
        <w:t xml:space="preserve"> Con fecha</w:t>
      </w:r>
      <w:r w:rsidRPr="00842711">
        <w:rPr>
          <w:rFonts w:ascii="Palatino Linotype" w:eastAsia="Palatino Linotype" w:hAnsi="Palatino Linotype" w:cs="Palatino Linotype"/>
          <w:b/>
          <w:sz w:val="22"/>
          <w:szCs w:val="22"/>
        </w:rPr>
        <w:t xml:space="preserve"> </w:t>
      </w:r>
      <w:r w:rsidR="003E0D09" w:rsidRPr="00842711">
        <w:rPr>
          <w:rFonts w:ascii="Palatino Linotype" w:eastAsia="Palatino Linotype" w:hAnsi="Palatino Linotype" w:cs="Palatino Linotype"/>
          <w:b/>
          <w:sz w:val="22"/>
          <w:szCs w:val="22"/>
        </w:rPr>
        <w:t xml:space="preserve">siete de marzo de dos mil veinticinco, </w:t>
      </w:r>
      <w:r w:rsidRPr="0084271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42711">
        <w:rPr>
          <w:rFonts w:ascii="Palatino Linotype" w:eastAsia="Palatino Linotype" w:hAnsi="Palatino Linotype" w:cs="Palatino Linotype"/>
          <w:b/>
          <w:sz w:val="22"/>
          <w:szCs w:val="22"/>
        </w:rPr>
        <w:t xml:space="preserve">Sujeto Obligado </w:t>
      </w:r>
      <w:r w:rsidRPr="00842711">
        <w:rPr>
          <w:rFonts w:ascii="Palatino Linotype" w:eastAsia="Palatino Linotype" w:hAnsi="Palatino Linotype" w:cs="Palatino Linotype"/>
          <w:sz w:val="22"/>
          <w:szCs w:val="22"/>
        </w:rPr>
        <w:t>presentara su informe justificado.</w:t>
      </w:r>
    </w:p>
    <w:p w14:paraId="24FFC073" w14:textId="061326EE" w:rsidR="003E0D09" w:rsidRPr="00842711" w:rsidRDefault="00EA0BEF" w:rsidP="00B54C02">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842711">
        <w:rPr>
          <w:rFonts w:ascii="Palatino Linotype" w:eastAsia="Palatino Linotype" w:hAnsi="Palatino Linotype" w:cs="Palatino Linotype"/>
          <w:b/>
          <w:sz w:val="22"/>
          <w:szCs w:val="22"/>
        </w:rPr>
        <w:lastRenderedPageBreak/>
        <w:t xml:space="preserve">6. </w:t>
      </w:r>
      <w:bookmarkStart w:id="6" w:name="_Hlk197356483"/>
      <w:r w:rsidRPr="00842711">
        <w:rPr>
          <w:rFonts w:ascii="Palatino Linotype" w:eastAsia="Palatino Linotype" w:hAnsi="Palatino Linotype" w:cs="Palatino Linotype"/>
          <w:b/>
          <w:sz w:val="22"/>
          <w:szCs w:val="22"/>
        </w:rPr>
        <w:t>Manifestaciones</w:t>
      </w:r>
      <w:r w:rsidRPr="00842711">
        <w:rPr>
          <w:rFonts w:ascii="Palatino Linotype" w:eastAsia="Palatino Linotype" w:hAnsi="Palatino Linotype" w:cs="Palatino Linotype"/>
          <w:sz w:val="22"/>
          <w:szCs w:val="22"/>
        </w:rPr>
        <w:t xml:space="preserve">. </w:t>
      </w:r>
      <w:r w:rsidR="00F84F70" w:rsidRPr="00842711">
        <w:rPr>
          <w:rFonts w:ascii="Palatino Linotype" w:eastAsia="Palatino Linotype" w:hAnsi="Palatino Linotype" w:cs="Palatino Linotype"/>
          <w:sz w:val="22"/>
          <w:szCs w:val="22"/>
        </w:rPr>
        <w:t>En fecha</w:t>
      </w:r>
      <w:r w:rsidR="000568D2" w:rsidRPr="00842711">
        <w:rPr>
          <w:rFonts w:ascii="Palatino Linotype" w:eastAsia="Palatino Linotype" w:hAnsi="Palatino Linotype" w:cs="Palatino Linotype"/>
          <w:sz w:val="22"/>
          <w:szCs w:val="22"/>
        </w:rPr>
        <w:t xml:space="preserve"> </w:t>
      </w:r>
      <w:r w:rsidR="000568D2" w:rsidRPr="00842711">
        <w:rPr>
          <w:rFonts w:ascii="Palatino Linotype" w:eastAsia="Palatino Linotype" w:hAnsi="Palatino Linotype" w:cs="Palatino Linotype"/>
          <w:b/>
          <w:sz w:val="22"/>
          <w:szCs w:val="22"/>
        </w:rPr>
        <w:t>dieci</w:t>
      </w:r>
      <w:r w:rsidR="003E0D09" w:rsidRPr="00842711">
        <w:rPr>
          <w:rFonts w:ascii="Palatino Linotype" w:eastAsia="Palatino Linotype" w:hAnsi="Palatino Linotype" w:cs="Palatino Linotype"/>
          <w:b/>
          <w:sz w:val="22"/>
          <w:szCs w:val="22"/>
        </w:rPr>
        <w:t xml:space="preserve">ocho de marzo </w:t>
      </w:r>
      <w:r w:rsidR="000568D2" w:rsidRPr="00842711">
        <w:rPr>
          <w:rFonts w:ascii="Palatino Linotype" w:eastAsia="Palatino Linotype" w:hAnsi="Palatino Linotype" w:cs="Palatino Linotype"/>
          <w:b/>
          <w:sz w:val="22"/>
          <w:szCs w:val="22"/>
        </w:rPr>
        <w:t>de dos mil veinti</w:t>
      </w:r>
      <w:r w:rsidR="003E0D09" w:rsidRPr="00842711">
        <w:rPr>
          <w:rFonts w:ascii="Palatino Linotype" w:eastAsia="Palatino Linotype" w:hAnsi="Palatino Linotype" w:cs="Palatino Linotype"/>
          <w:b/>
          <w:sz w:val="22"/>
          <w:szCs w:val="22"/>
        </w:rPr>
        <w:t>cinco</w:t>
      </w:r>
      <w:r w:rsidR="000568D2" w:rsidRPr="00842711">
        <w:rPr>
          <w:rFonts w:ascii="Palatino Linotype" w:eastAsia="Palatino Linotype" w:hAnsi="Palatino Linotype" w:cs="Palatino Linotype"/>
          <w:b/>
          <w:sz w:val="22"/>
          <w:szCs w:val="22"/>
        </w:rPr>
        <w:t xml:space="preserve">, </w:t>
      </w:r>
      <w:r w:rsidR="00F67B33" w:rsidRPr="00842711">
        <w:rPr>
          <w:rFonts w:ascii="Palatino Linotype" w:eastAsia="Palatino Linotype" w:hAnsi="Palatino Linotype" w:cs="Palatino Linotype"/>
          <w:sz w:val="22"/>
          <w:szCs w:val="22"/>
        </w:rPr>
        <w:t xml:space="preserve">el </w:t>
      </w:r>
      <w:r w:rsidR="00F67B33" w:rsidRPr="00842711">
        <w:rPr>
          <w:rFonts w:ascii="Palatino Linotype" w:eastAsia="Palatino Linotype" w:hAnsi="Palatino Linotype" w:cs="Palatino Linotype"/>
          <w:b/>
          <w:sz w:val="22"/>
          <w:szCs w:val="22"/>
        </w:rPr>
        <w:t>Sujeto Obligado</w:t>
      </w:r>
      <w:r w:rsidR="00F67B33" w:rsidRPr="00842711">
        <w:rPr>
          <w:rFonts w:ascii="Palatino Linotype" w:eastAsia="Palatino Linotype" w:hAnsi="Palatino Linotype" w:cs="Palatino Linotype"/>
          <w:sz w:val="22"/>
          <w:szCs w:val="22"/>
        </w:rPr>
        <w:t xml:space="preserve">, </w:t>
      </w:r>
      <w:r w:rsidR="00F84F70" w:rsidRPr="00842711">
        <w:rPr>
          <w:rFonts w:ascii="Palatino Linotype" w:eastAsia="Palatino Linotype" w:hAnsi="Palatino Linotype" w:cs="Palatino Linotype"/>
          <w:sz w:val="22"/>
          <w:szCs w:val="22"/>
        </w:rPr>
        <w:t>remitió, a través de SAIMEX, su informe justificado</w:t>
      </w:r>
      <w:r w:rsidR="00C43EA2" w:rsidRPr="00842711">
        <w:rPr>
          <w:rFonts w:ascii="Palatino Linotype" w:eastAsia="Palatino Linotype" w:hAnsi="Palatino Linotype" w:cs="Palatino Linotype"/>
          <w:sz w:val="22"/>
          <w:szCs w:val="22"/>
        </w:rPr>
        <w:t xml:space="preserve"> </w:t>
      </w:r>
      <w:r w:rsidR="00B54C02" w:rsidRPr="00842711">
        <w:rPr>
          <w:rFonts w:ascii="Palatino Linotype" w:eastAsia="Palatino Linotype" w:hAnsi="Palatino Linotype" w:cs="Palatino Linotype"/>
          <w:sz w:val="22"/>
          <w:szCs w:val="22"/>
        </w:rPr>
        <w:t xml:space="preserve">mediante el cual la </w:t>
      </w:r>
      <w:r w:rsidR="003E0D09" w:rsidRPr="00842711">
        <w:rPr>
          <w:rFonts w:ascii="Palatino Linotype" w:eastAsia="Palatino Linotype" w:hAnsi="Palatino Linotype" w:cs="Palatino Linotype"/>
          <w:sz w:val="22"/>
          <w:szCs w:val="22"/>
        </w:rPr>
        <w:t xml:space="preserve">Dirección de Administración informó que el solicitante podrá consultar la experiencia laboral en la siguiente liga: </w:t>
      </w:r>
      <w:hyperlink r:id="rId8" w:history="1">
        <w:r w:rsidR="003E0D09" w:rsidRPr="00842711">
          <w:rPr>
            <w:rStyle w:val="Hipervnculo"/>
            <w:rFonts w:ascii="Palatino Linotype" w:eastAsia="Palatino Linotype" w:hAnsi="Palatino Linotype" w:cs="Palatino Linotype"/>
            <w:color w:val="auto"/>
            <w:sz w:val="22"/>
            <w:szCs w:val="22"/>
          </w:rPr>
          <w:t>https://api.tenancingo.gob.mx/obligaciones/21/2025/1/2/1740415488fichacurricularheliodoro.pdf</w:t>
        </w:r>
      </w:hyperlink>
      <w:r w:rsidR="003E0D09" w:rsidRPr="00842711">
        <w:rPr>
          <w:rFonts w:ascii="Palatino Linotype" w:eastAsia="Palatino Linotype" w:hAnsi="Palatino Linotype" w:cs="Palatino Linotype"/>
          <w:sz w:val="22"/>
          <w:szCs w:val="22"/>
        </w:rPr>
        <w:t xml:space="preserve">; confirmando con ello su respuesta inicial. </w:t>
      </w:r>
      <w:r w:rsidR="00ED6144" w:rsidRPr="00842711">
        <w:rPr>
          <w:rFonts w:ascii="Palatino Linotype" w:eastAsia="Palatino Linotype" w:hAnsi="Palatino Linotype" w:cs="Palatino Linotype"/>
          <w:sz w:val="22"/>
          <w:szCs w:val="22"/>
        </w:rPr>
        <w:t xml:space="preserve">Documento que fue hecho del conocimiento de la parte Recurrente en fecha </w:t>
      </w:r>
      <w:r w:rsidR="00ED6144" w:rsidRPr="00842711">
        <w:rPr>
          <w:rFonts w:ascii="Palatino Linotype" w:eastAsia="Palatino Linotype" w:hAnsi="Palatino Linotype" w:cs="Palatino Linotype"/>
          <w:b/>
          <w:sz w:val="22"/>
          <w:szCs w:val="22"/>
        </w:rPr>
        <w:t>treinta de abril de dos mil veinticinco</w:t>
      </w:r>
      <w:r w:rsidR="00ED6144" w:rsidRPr="00842711">
        <w:rPr>
          <w:rFonts w:ascii="Palatino Linotype" w:eastAsia="Palatino Linotype" w:hAnsi="Palatino Linotype" w:cs="Palatino Linotype"/>
          <w:sz w:val="22"/>
          <w:szCs w:val="22"/>
        </w:rPr>
        <w:t xml:space="preserve">. </w:t>
      </w:r>
    </w:p>
    <w:bookmarkEnd w:id="6"/>
    <w:p w14:paraId="1D9FFD69" w14:textId="53B6A06D" w:rsidR="003F1CCC" w:rsidRPr="00842711" w:rsidRDefault="003F1CCC" w:rsidP="003F1CCC">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7. Ampliación del término para resolver</w:t>
      </w:r>
      <w:r w:rsidRPr="00842711">
        <w:rPr>
          <w:rFonts w:ascii="Palatino Linotype" w:eastAsia="Palatino Linotype" w:hAnsi="Palatino Linotype" w:cs="Palatino Linotype"/>
          <w:sz w:val="22"/>
          <w:szCs w:val="22"/>
        </w:rPr>
        <w:t xml:space="preserve">. En fecha </w:t>
      </w:r>
      <w:r w:rsidR="003E0D09" w:rsidRPr="00842711">
        <w:rPr>
          <w:rFonts w:ascii="Palatino Linotype" w:eastAsia="Palatino Linotype" w:hAnsi="Palatino Linotype" w:cs="Palatino Linotype"/>
          <w:b/>
          <w:sz w:val="22"/>
          <w:szCs w:val="22"/>
        </w:rPr>
        <w:t>treinta de abril de dos mil veinticinco</w:t>
      </w:r>
      <w:r w:rsidR="00150384" w:rsidRPr="00842711">
        <w:rPr>
          <w:rFonts w:ascii="Palatino Linotype" w:eastAsia="Palatino Linotype" w:hAnsi="Palatino Linotype" w:cs="Palatino Linotype"/>
          <w:b/>
          <w:sz w:val="22"/>
          <w:szCs w:val="22"/>
        </w:rPr>
        <w:t xml:space="preserve">, </w:t>
      </w:r>
      <w:r w:rsidRPr="00842711">
        <w:rPr>
          <w:rFonts w:ascii="Palatino Linotype" w:eastAsia="Palatino Linotype" w:hAnsi="Palatino Linotype" w:cs="Palatino Linotype"/>
          <w:sz w:val="22"/>
          <w:szCs w:val="22"/>
        </w:rPr>
        <w:t>se amplió el término para resolver el recurso de revisión en términos del artículo 181 párrafo tercero de la Ley de Transparencia y Acceso a la Información Pública del Estado de México y Municipios.</w:t>
      </w:r>
    </w:p>
    <w:p w14:paraId="0E48EB5E" w14:textId="2658A567" w:rsidR="00D51E26" w:rsidRPr="00842711" w:rsidRDefault="003F1CCC">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 xml:space="preserve">8. </w:t>
      </w:r>
      <w:r w:rsidR="00EA0BEF" w:rsidRPr="00842711">
        <w:rPr>
          <w:rFonts w:ascii="Palatino Linotype" w:eastAsia="Palatino Linotype" w:hAnsi="Palatino Linotype" w:cs="Palatino Linotype"/>
          <w:b/>
          <w:sz w:val="22"/>
          <w:szCs w:val="22"/>
        </w:rPr>
        <w:t xml:space="preserve">Cierre de instrucción. </w:t>
      </w:r>
      <w:r w:rsidR="00EA0BEF" w:rsidRPr="0084271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F6572A" w:rsidRPr="00842711">
        <w:rPr>
          <w:rFonts w:ascii="Palatino Linotype" w:eastAsia="Palatino Linotype" w:hAnsi="Palatino Linotype" w:cs="Palatino Linotype"/>
          <w:b/>
          <w:sz w:val="22"/>
          <w:szCs w:val="22"/>
        </w:rPr>
        <w:t xml:space="preserve">ocho </w:t>
      </w:r>
      <w:r w:rsidR="00B65E3F" w:rsidRPr="00842711">
        <w:rPr>
          <w:rFonts w:ascii="Palatino Linotype" w:eastAsia="Palatino Linotype" w:hAnsi="Palatino Linotype" w:cs="Palatino Linotype"/>
          <w:b/>
          <w:sz w:val="22"/>
          <w:szCs w:val="22"/>
        </w:rPr>
        <w:t>de mayo</w:t>
      </w:r>
      <w:r w:rsidR="00452086" w:rsidRPr="00842711">
        <w:rPr>
          <w:rFonts w:ascii="Palatino Linotype" w:eastAsia="Palatino Linotype" w:hAnsi="Palatino Linotype" w:cs="Palatino Linotype"/>
          <w:b/>
          <w:sz w:val="22"/>
          <w:szCs w:val="22"/>
        </w:rPr>
        <w:t xml:space="preserve"> </w:t>
      </w:r>
      <w:r w:rsidR="00EA0BEF" w:rsidRPr="00842711">
        <w:rPr>
          <w:rFonts w:ascii="Palatino Linotype" w:eastAsia="Palatino Linotype" w:hAnsi="Palatino Linotype" w:cs="Palatino Linotype"/>
          <w:b/>
          <w:sz w:val="22"/>
          <w:szCs w:val="22"/>
        </w:rPr>
        <w:t>de dos mil veintic</w:t>
      </w:r>
      <w:r w:rsidR="00F6572A" w:rsidRPr="00842711">
        <w:rPr>
          <w:rFonts w:ascii="Palatino Linotype" w:eastAsia="Palatino Linotype" w:hAnsi="Palatino Linotype" w:cs="Palatino Linotype"/>
          <w:b/>
          <w:sz w:val="22"/>
          <w:szCs w:val="22"/>
        </w:rPr>
        <w:t>inco</w:t>
      </w:r>
      <w:r w:rsidR="00EA0BEF" w:rsidRPr="00842711">
        <w:rPr>
          <w:rFonts w:ascii="Palatino Linotype" w:eastAsia="Palatino Linotype" w:hAnsi="Palatino Linotype" w:cs="Palatino Linotype"/>
          <w:b/>
          <w:sz w:val="22"/>
          <w:szCs w:val="22"/>
        </w:rPr>
        <w:t xml:space="preserve">, </w:t>
      </w:r>
      <w:r w:rsidR="00EA0BEF" w:rsidRPr="00842711">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p>
    <w:p w14:paraId="4F1957EF" w14:textId="77777777" w:rsidR="00D51E26" w:rsidRPr="00842711" w:rsidRDefault="00EA0BEF">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A4F5600" w14:textId="77777777" w:rsidR="00D51E26" w:rsidRPr="00842711" w:rsidRDefault="00EA0BEF">
      <w:pPr>
        <w:widowControl w:val="0"/>
        <w:spacing w:before="240" w:after="240" w:line="360" w:lineRule="auto"/>
        <w:jc w:val="center"/>
        <w:rPr>
          <w:rFonts w:ascii="Palatino Linotype" w:eastAsia="Palatino Linotype" w:hAnsi="Palatino Linotype" w:cs="Palatino Linotype"/>
          <w:b/>
          <w:sz w:val="22"/>
          <w:szCs w:val="22"/>
        </w:rPr>
      </w:pPr>
      <w:r w:rsidRPr="00842711">
        <w:rPr>
          <w:rFonts w:ascii="Palatino Linotype" w:eastAsia="Palatino Linotype" w:hAnsi="Palatino Linotype" w:cs="Palatino Linotype"/>
          <w:b/>
          <w:sz w:val="22"/>
          <w:szCs w:val="22"/>
        </w:rPr>
        <w:t>II. C O N S I D E R A N D O S</w:t>
      </w:r>
    </w:p>
    <w:p w14:paraId="70A3003C" w14:textId="51777121" w:rsidR="00D51E26" w:rsidRPr="00842711" w:rsidRDefault="00EA0BEF">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Primero. Competencia.</w:t>
      </w:r>
      <w:r w:rsidRPr="0084271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w:t>
      </w:r>
      <w:r w:rsidRPr="00842711">
        <w:rPr>
          <w:rFonts w:ascii="Palatino Linotype" w:eastAsia="Palatino Linotype" w:hAnsi="Palatino Linotype" w:cs="Palatino Linotype"/>
          <w:sz w:val="22"/>
          <w:szCs w:val="22"/>
        </w:rPr>
        <w:lastRenderedPageBreak/>
        <w:t xml:space="preserve">Estados Unidos Mexicanos; 5 párrafos trigésimo </w:t>
      </w:r>
      <w:r w:rsidR="00F6572A" w:rsidRPr="00842711">
        <w:rPr>
          <w:rFonts w:ascii="Palatino Linotype" w:eastAsia="Palatino Linotype" w:hAnsi="Palatino Linotype" w:cs="Palatino Linotype"/>
          <w:sz w:val="22"/>
          <w:szCs w:val="22"/>
        </w:rPr>
        <w:t>séptimo</w:t>
      </w:r>
      <w:r w:rsidRPr="00842711">
        <w:rPr>
          <w:rFonts w:ascii="Palatino Linotype" w:eastAsia="Palatino Linotype" w:hAnsi="Palatino Linotype" w:cs="Palatino Linotype"/>
          <w:sz w:val="22"/>
          <w:szCs w:val="22"/>
        </w:rPr>
        <w:t xml:space="preserve">, trigésimo </w:t>
      </w:r>
      <w:r w:rsidR="00F6572A" w:rsidRPr="00842711">
        <w:rPr>
          <w:rFonts w:ascii="Palatino Linotype" w:eastAsia="Palatino Linotype" w:hAnsi="Palatino Linotype" w:cs="Palatino Linotype"/>
          <w:sz w:val="22"/>
          <w:szCs w:val="22"/>
        </w:rPr>
        <w:t xml:space="preserve">octavo </w:t>
      </w:r>
      <w:r w:rsidRPr="00842711">
        <w:rPr>
          <w:rFonts w:ascii="Palatino Linotype" w:eastAsia="Palatino Linotype" w:hAnsi="Palatino Linotype" w:cs="Palatino Linotype"/>
          <w:sz w:val="22"/>
          <w:szCs w:val="22"/>
        </w:rPr>
        <w:t xml:space="preserve">y trigésimo </w:t>
      </w:r>
      <w:r w:rsidR="00F6572A" w:rsidRPr="00842711">
        <w:rPr>
          <w:rFonts w:ascii="Palatino Linotype" w:eastAsia="Palatino Linotype" w:hAnsi="Palatino Linotype" w:cs="Palatino Linotype"/>
          <w:sz w:val="22"/>
          <w:szCs w:val="22"/>
        </w:rPr>
        <w:t>noveno</w:t>
      </w:r>
      <w:r w:rsidRPr="00842711">
        <w:rPr>
          <w:rFonts w:ascii="Palatino Linotype" w:eastAsia="Palatino Linotype" w:hAnsi="Palatino Linotype" w:cs="Palatino Linotype"/>
          <w:sz w:val="22"/>
          <w:szCs w:val="22"/>
        </w:rPr>
        <w:t>,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84CED84" w14:textId="77777777" w:rsidR="00D51E26" w:rsidRPr="00842711" w:rsidRDefault="00EA0BEF">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842711">
        <w:rPr>
          <w:rFonts w:ascii="Palatino Linotype" w:eastAsia="Palatino Linotype" w:hAnsi="Palatino Linotype" w:cs="Palatino Linotype"/>
          <w:b/>
          <w:sz w:val="22"/>
          <w:szCs w:val="22"/>
        </w:rPr>
        <w:t>Segundo. Oportunidad y Procedibilidad del Recurso de Revisión</w:t>
      </w:r>
      <w:r w:rsidRPr="00842711">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A40B432" w14:textId="6BC90066" w:rsidR="00D51E26" w:rsidRPr="00842711" w:rsidRDefault="00EA0BEF">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842711">
        <w:rPr>
          <w:rFonts w:ascii="Palatino Linotype" w:eastAsia="Palatino Linotype" w:hAnsi="Palatino Linotype" w:cs="Palatino Linotype"/>
          <w:b/>
          <w:sz w:val="22"/>
          <w:szCs w:val="22"/>
        </w:rPr>
        <w:t xml:space="preserve">Sujeto Obligado </w:t>
      </w:r>
      <w:r w:rsidRPr="00842711">
        <w:rPr>
          <w:rFonts w:ascii="Palatino Linotype" w:eastAsia="Palatino Linotype" w:hAnsi="Palatino Linotype" w:cs="Palatino Linotype"/>
          <w:sz w:val="22"/>
          <w:szCs w:val="22"/>
        </w:rPr>
        <w:t xml:space="preserve">remitió la respuesta a la solicitud de información el día </w:t>
      </w:r>
      <w:r w:rsidR="00F6572A" w:rsidRPr="00842711">
        <w:rPr>
          <w:rFonts w:ascii="Palatino Linotype" w:eastAsia="Palatino Linotype" w:hAnsi="Palatino Linotype" w:cs="Palatino Linotype"/>
          <w:b/>
          <w:sz w:val="22"/>
          <w:szCs w:val="22"/>
        </w:rPr>
        <w:t>veinticinco de febrero de dos mil veinticinco</w:t>
      </w:r>
      <w:r w:rsidRPr="00842711">
        <w:rPr>
          <w:rFonts w:ascii="Palatino Linotype" w:eastAsia="Palatino Linotype" w:hAnsi="Palatino Linotype" w:cs="Palatino Linotype"/>
          <w:b/>
          <w:sz w:val="22"/>
          <w:szCs w:val="22"/>
        </w:rPr>
        <w:t xml:space="preserve">, </w:t>
      </w:r>
      <w:r w:rsidRPr="00842711">
        <w:rPr>
          <w:rFonts w:ascii="Palatino Linotype" w:eastAsia="Palatino Linotype" w:hAnsi="Palatino Linotype" w:cs="Palatino Linotype"/>
          <w:sz w:val="22"/>
          <w:szCs w:val="22"/>
        </w:rPr>
        <w:t xml:space="preserve">mientras que el recurso de revisión interpuesto por la parte </w:t>
      </w:r>
      <w:r w:rsidRPr="00842711">
        <w:rPr>
          <w:rFonts w:ascii="Palatino Linotype" w:eastAsia="Palatino Linotype" w:hAnsi="Palatino Linotype" w:cs="Palatino Linotype"/>
          <w:b/>
          <w:sz w:val="22"/>
          <w:szCs w:val="22"/>
        </w:rPr>
        <w:t>Recurrente</w:t>
      </w:r>
      <w:r w:rsidRPr="00842711">
        <w:rPr>
          <w:rFonts w:ascii="Palatino Linotype" w:eastAsia="Palatino Linotype" w:hAnsi="Palatino Linotype" w:cs="Palatino Linotype"/>
          <w:sz w:val="22"/>
          <w:szCs w:val="22"/>
        </w:rPr>
        <w:t xml:space="preserve">, se tuvo por presentado el día </w:t>
      </w:r>
      <w:r w:rsidR="00F6572A" w:rsidRPr="00842711">
        <w:rPr>
          <w:rFonts w:ascii="Palatino Linotype" w:eastAsia="Palatino Linotype" w:hAnsi="Palatino Linotype" w:cs="Palatino Linotype"/>
          <w:b/>
          <w:bCs/>
          <w:sz w:val="22"/>
          <w:szCs w:val="22"/>
        </w:rPr>
        <w:t>cuatro</w:t>
      </w:r>
      <w:r w:rsidR="00F6572A" w:rsidRPr="00842711">
        <w:rPr>
          <w:rFonts w:ascii="Palatino Linotype" w:eastAsia="Palatino Linotype" w:hAnsi="Palatino Linotype" w:cs="Palatino Linotype"/>
          <w:sz w:val="22"/>
          <w:szCs w:val="22"/>
        </w:rPr>
        <w:t xml:space="preserve"> </w:t>
      </w:r>
      <w:r w:rsidR="00F6572A" w:rsidRPr="00842711">
        <w:rPr>
          <w:rFonts w:ascii="Palatino Linotype" w:eastAsia="Palatino Linotype" w:hAnsi="Palatino Linotype" w:cs="Palatino Linotype"/>
          <w:b/>
          <w:sz w:val="22"/>
          <w:szCs w:val="22"/>
        </w:rPr>
        <w:t>de marzo de dos mil veinticinco</w:t>
      </w:r>
      <w:r w:rsidRPr="00842711">
        <w:rPr>
          <w:rFonts w:ascii="Palatino Linotype" w:eastAsia="Palatino Linotype" w:hAnsi="Palatino Linotype" w:cs="Palatino Linotype"/>
          <w:sz w:val="22"/>
          <w:szCs w:val="22"/>
        </w:rPr>
        <w:t xml:space="preserve">, esto es </w:t>
      </w:r>
      <w:r w:rsidR="00C43EA2" w:rsidRPr="00842711">
        <w:rPr>
          <w:rFonts w:ascii="Palatino Linotype" w:eastAsia="Palatino Linotype" w:hAnsi="Palatino Linotype" w:cs="Palatino Linotype"/>
          <w:sz w:val="22"/>
          <w:szCs w:val="22"/>
        </w:rPr>
        <w:t>a</w:t>
      </w:r>
      <w:r w:rsidRPr="00842711">
        <w:rPr>
          <w:rFonts w:ascii="Palatino Linotype" w:eastAsia="Palatino Linotype" w:hAnsi="Palatino Linotype" w:cs="Palatino Linotype"/>
          <w:sz w:val="22"/>
          <w:szCs w:val="22"/>
        </w:rPr>
        <w:t>l</w:t>
      </w:r>
      <w:r w:rsidR="00C43EA2" w:rsidRPr="00842711">
        <w:rPr>
          <w:rFonts w:ascii="Palatino Linotype" w:eastAsia="Palatino Linotype" w:hAnsi="Palatino Linotype" w:cs="Palatino Linotype"/>
          <w:sz w:val="22"/>
          <w:szCs w:val="22"/>
        </w:rPr>
        <w:t xml:space="preserve"> </w:t>
      </w:r>
      <w:r w:rsidR="00F6572A" w:rsidRPr="00842711">
        <w:rPr>
          <w:rFonts w:ascii="Palatino Linotype" w:eastAsia="Palatino Linotype" w:hAnsi="Palatino Linotype" w:cs="Palatino Linotype"/>
          <w:sz w:val="22"/>
          <w:szCs w:val="22"/>
        </w:rPr>
        <w:t xml:space="preserve">cuarto </w:t>
      </w:r>
      <w:r w:rsidR="00590296" w:rsidRPr="00842711">
        <w:rPr>
          <w:rFonts w:ascii="Palatino Linotype" w:eastAsia="Palatino Linotype" w:hAnsi="Palatino Linotype" w:cs="Palatino Linotype"/>
          <w:sz w:val="22"/>
          <w:szCs w:val="22"/>
        </w:rPr>
        <w:t xml:space="preserve">día </w:t>
      </w:r>
      <w:r w:rsidRPr="00842711">
        <w:rPr>
          <w:rFonts w:ascii="Palatino Linotype" w:eastAsia="Palatino Linotype" w:hAnsi="Palatino Linotype" w:cs="Palatino Linotype"/>
          <w:sz w:val="22"/>
          <w:szCs w:val="22"/>
        </w:rPr>
        <w:t>hábil</w:t>
      </w:r>
      <w:r w:rsidR="00590296" w:rsidRPr="00842711">
        <w:rPr>
          <w:rFonts w:ascii="Palatino Linotype" w:eastAsia="Palatino Linotype" w:hAnsi="Palatino Linotype" w:cs="Palatino Linotype"/>
          <w:sz w:val="22"/>
          <w:szCs w:val="22"/>
        </w:rPr>
        <w:t xml:space="preserve"> </w:t>
      </w:r>
      <w:r w:rsidRPr="00842711">
        <w:rPr>
          <w:rFonts w:ascii="Palatino Linotype" w:eastAsia="Palatino Linotype" w:hAnsi="Palatino Linotype" w:cs="Palatino Linotype"/>
          <w:sz w:val="22"/>
          <w:szCs w:val="22"/>
        </w:rPr>
        <w:t>en que tuvo conocimiento de la respuesta impugnada. En este sentido, se concluye que el presente recurso de revisión se encuentra dentro de los márgenes temporales previstos en las disposiciones legales referidas.</w:t>
      </w:r>
    </w:p>
    <w:p w14:paraId="664A7290" w14:textId="77777777" w:rsidR="006126BB" w:rsidRPr="00842711" w:rsidRDefault="006126BB" w:rsidP="006126BB">
      <w:pPr>
        <w:spacing w:before="240" w:after="240" w:line="360" w:lineRule="auto"/>
        <w:jc w:val="both"/>
        <w:rPr>
          <w:rFonts w:ascii="Palatino Linotype" w:eastAsia="Palatino Linotype" w:hAnsi="Palatino Linotype" w:cs="Palatino Linotype"/>
          <w:sz w:val="22"/>
          <w:szCs w:val="22"/>
        </w:rPr>
      </w:pPr>
      <w:bookmarkStart w:id="8" w:name="_heading=h.3znysh7" w:colFirst="0" w:colLast="0"/>
      <w:bookmarkEnd w:id="8"/>
      <w:r w:rsidRPr="00842711">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842711">
        <w:rPr>
          <w:rFonts w:ascii="Palatino Linotype" w:eastAsia="Palatino Linotype" w:hAnsi="Palatino Linotype" w:cs="Palatino Linotype"/>
          <w:b/>
          <w:sz w:val="22"/>
          <w:szCs w:val="22"/>
        </w:rPr>
        <w:t>Recurrente</w:t>
      </w:r>
      <w:r w:rsidRPr="00842711">
        <w:rPr>
          <w:rFonts w:ascii="Palatino Linotype" w:eastAsia="Palatino Linotype" w:hAnsi="Palatino Linotype" w:cs="Palatino Linotype"/>
          <w:sz w:val="22"/>
          <w:szCs w:val="22"/>
        </w:rPr>
        <w:t>, por lo que, en el presente caso, al haber sido presentado el recurso de revisión vía SAIMEX, dicho requisito resulta innecesario.</w:t>
      </w:r>
    </w:p>
    <w:p w14:paraId="3706D0C9" w14:textId="44464762" w:rsidR="003E3182" w:rsidRPr="00842711" w:rsidRDefault="003E3182" w:rsidP="003E3182">
      <w:pPr>
        <w:spacing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lastRenderedPageBreak/>
        <w:t>Asimismo, resulta procedente la interposición del recurso de revisión al rubro anotado, toda vez que se actualiza las hipótesis previstas en el artículo 179, fracción VI de la ley de la materia, que a la letra dice:</w:t>
      </w:r>
    </w:p>
    <w:p w14:paraId="1B847049"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p>
    <w:p w14:paraId="42D45C03" w14:textId="7777777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r w:rsidRPr="00842711">
        <w:rPr>
          <w:rFonts w:ascii="Palatino Linotype" w:eastAsia="Palatino Linotype" w:hAnsi="Palatino Linotype" w:cs="Palatino Linotype"/>
          <w:b/>
          <w:i/>
          <w:sz w:val="22"/>
          <w:szCs w:val="22"/>
        </w:rPr>
        <w:t xml:space="preserve">Artículo 179. </w:t>
      </w:r>
      <w:r w:rsidRPr="0084271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7DAC178" w14:textId="7777777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p>
    <w:p w14:paraId="4E3D0564" w14:textId="2A4715E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VI. La entrega de información que no corresponda con lo solicitado;</w:t>
      </w:r>
    </w:p>
    <w:p w14:paraId="16049D48" w14:textId="77777777" w:rsidR="003E3182" w:rsidRPr="00842711" w:rsidRDefault="003E3182" w:rsidP="003E3182">
      <w:pPr>
        <w:spacing w:line="360"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 xml:space="preserve">…” </w:t>
      </w:r>
    </w:p>
    <w:p w14:paraId="54188CA2" w14:textId="0420091A" w:rsidR="003E3182" w:rsidRPr="00842711" w:rsidRDefault="00EA0BEF" w:rsidP="003E3182">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 xml:space="preserve">Tercero. </w:t>
      </w:r>
      <w:r w:rsidR="003E3182" w:rsidRPr="00842711">
        <w:rPr>
          <w:rFonts w:ascii="Palatino Linotype" w:eastAsia="Palatino Linotype" w:hAnsi="Palatino Linotype" w:cs="Palatino Linotype"/>
          <w:b/>
          <w:sz w:val="22"/>
          <w:szCs w:val="22"/>
        </w:rPr>
        <w:t>Materia de Revisión</w:t>
      </w:r>
      <w:r w:rsidR="003E3182" w:rsidRPr="00842711">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VI del artículo 179 de la Ley de Transparencia y Acceso a la Información Pública del Estado de México y Municipios.  </w:t>
      </w:r>
    </w:p>
    <w:p w14:paraId="18F3F6B6"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 xml:space="preserve">Cuarto. Estudio de fondo del asunto. </w:t>
      </w:r>
      <w:r w:rsidRPr="00842711">
        <w:rPr>
          <w:rFonts w:ascii="Palatino Linotype" w:eastAsia="Palatino Linotype" w:hAnsi="Palatino Linotype" w:cs="Palatino Linotype"/>
          <w:sz w:val="22"/>
          <w:szCs w:val="22"/>
        </w:rPr>
        <w:t>Es conveniente analizar si la respuesta del Sujeto Obligado</w:t>
      </w:r>
      <w:r w:rsidRPr="00842711">
        <w:rPr>
          <w:rFonts w:ascii="Palatino Linotype" w:eastAsia="Palatino Linotype" w:hAnsi="Palatino Linotype" w:cs="Palatino Linotype"/>
          <w:b/>
          <w:sz w:val="22"/>
          <w:szCs w:val="22"/>
        </w:rPr>
        <w:t xml:space="preserve"> </w:t>
      </w:r>
      <w:r w:rsidRPr="00842711">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24C6694"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p>
    <w:p w14:paraId="28081A07" w14:textId="77777777" w:rsidR="003E3182" w:rsidRPr="00842711" w:rsidRDefault="003E3182" w:rsidP="003E3182">
      <w:pPr>
        <w:tabs>
          <w:tab w:val="left" w:pos="851"/>
        </w:tabs>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r w:rsidRPr="00842711">
        <w:rPr>
          <w:rFonts w:ascii="Palatino Linotype" w:eastAsia="Palatino Linotype" w:hAnsi="Palatino Linotype" w:cs="Palatino Linotype"/>
          <w:b/>
          <w:i/>
          <w:sz w:val="22"/>
          <w:szCs w:val="22"/>
        </w:rPr>
        <w:t>Artículo 4</w:t>
      </w:r>
      <w:r w:rsidRPr="0084271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DB4559" w14:textId="77777777" w:rsidR="003E3182" w:rsidRPr="00842711" w:rsidRDefault="003E3182" w:rsidP="003E3182">
      <w:pPr>
        <w:tabs>
          <w:tab w:val="left" w:pos="851"/>
        </w:tabs>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842711">
        <w:rPr>
          <w:rFonts w:ascii="Palatino Linotype" w:eastAsia="Palatino Linotype" w:hAnsi="Palatino Linotype" w:cs="Palatino Linotype"/>
          <w:b/>
          <w:i/>
          <w:sz w:val="22"/>
          <w:szCs w:val="22"/>
        </w:rPr>
        <w:lastRenderedPageBreak/>
        <w:t>de manera permanente a cualquier persona</w:t>
      </w:r>
      <w:r w:rsidRPr="0084271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C005A1F" w14:textId="77777777" w:rsidR="003E3182" w:rsidRPr="00842711" w:rsidRDefault="003E3182" w:rsidP="003E3182">
      <w:pPr>
        <w:tabs>
          <w:tab w:val="left" w:pos="851"/>
        </w:tabs>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42711">
        <w:rPr>
          <w:rFonts w:ascii="Palatino Linotype" w:eastAsia="Palatino Linotype" w:hAnsi="Palatino Linotype" w:cs="Palatino Linotype"/>
          <w:i/>
          <w:sz w:val="22"/>
          <w:szCs w:val="22"/>
        </w:rPr>
        <w:t>.”(Sic)</w:t>
      </w:r>
    </w:p>
    <w:p w14:paraId="448E3B97"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p>
    <w:p w14:paraId="1F90F204"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6A134FC" w14:textId="77777777" w:rsidR="003E3182" w:rsidRPr="00842711" w:rsidRDefault="003E3182" w:rsidP="003E3182">
      <w:pPr>
        <w:spacing w:line="276" w:lineRule="auto"/>
        <w:ind w:left="567" w:right="616"/>
        <w:jc w:val="both"/>
        <w:rPr>
          <w:rFonts w:ascii="Palatino Linotype" w:eastAsia="Palatino Linotype" w:hAnsi="Palatino Linotype" w:cs="Palatino Linotype"/>
          <w:sz w:val="22"/>
          <w:szCs w:val="22"/>
        </w:rPr>
      </w:pPr>
    </w:p>
    <w:p w14:paraId="417A5D7F" w14:textId="7777777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r w:rsidRPr="00842711">
        <w:rPr>
          <w:rFonts w:ascii="Palatino Linotype" w:eastAsia="Palatino Linotype" w:hAnsi="Palatino Linotype" w:cs="Palatino Linotype"/>
          <w:b/>
          <w:i/>
          <w:sz w:val="22"/>
          <w:szCs w:val="22"/>
        </w:rPr>
        <w:t>Artículo 12.-</w:t>
      </w:r>
      <w:r w:rsidRPr="0084271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61A296" w14:textId="7777777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p>
    <w:p w14:paraId="52A718FA" w14:textId="7777777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42711">
        <w:rPr>
          <w:rFonts w:ascii="Palatino Linotype" w:eastAsia="Palatino Linotype" w:hAnsi="Palatino Linotype" w:cs="Palatino Linotype"/>
          <w:i/>
          <w:sz w:val="22"/>
          <w:szCs w:val="22"/>
        </w:rPr>
        <w:t xml:space="preserve">. </w:t>
      </w:r>
      <w:r w:rsidRPr="0084271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842711">
        <w:rPr>
          <w:rFonts w:ascii="Palatino Linotype" w:eastAsia="Palatino Linotype" w:hAnsi="Palatino Linotype" w:cs="Palatino Linotype"/>
          <w:i/>
          <w:sz w:val="22"/>
          <w:szCs w:val="22"/>
        </w:rPr>
        <w:t xml:space="preserve">.” </w:t>
      </w:r>
    </w:p>
    <w:p w14:paraId="6F760968" w14:textId="77777777" w:rsidR="003E3182" w:rsidRPr="00842711" w:rsidRDefault="003E3182" w:rsidP="003E3182">
      <w:pPr>
        <w:spacing w:line="360" w:lineRule="auto"/>
        <w:ind w:right="-93"/>
        <w:jc w:val="both"/>
        <w:rPr>
          <w:rFonts w:ascii="Palatino Linotype" w:eastAsia="Palatino Linotype" w:hAnsi="Palatino Linotype" w:cs="Palatino Linotype"/>
          <w:sz w:val="22"/>
          <w:szCs w:val="22"/>
        </w:rPr>
      </w:pPr>
    </w:p>
    <w:p w14:paraId="1E53CBC7" w14:textId="77777777" w:rsidR="003E3182" w:rsidRPr="00842711" w:rsidRDefault="003E3182" w:rsidP="003E3182">
      <w:pPr>
        <w:spacing w:line="360" w:lineRule="auto"/>
        <w:ind w:right="-93"/>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w:t>
      </w:r>
      <w:r w:rsidRPr="00842711">
        <w:rPr>
          <w:rFonts w:ascii="Palatino Linotype" w:eastAsia="Palatino Linotype" w:hAnsi="Palatino Linotype" w:cs="Palatino Linotype"/>
          <w:sz w:val="22"/>
          <w:szCs w:val="22"/>
        </w:rPr>
        <w:lastRenderedPageBreak/>
        <w:t>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FBD417A" w14:textId="77777777" w:rsidR="003E3182" w:rsidRPr="00842711" w:rsidRDefault="003E3182" w:rsidP="003E3182">
      <w:pPr>
        <w:spacing w:line="360" w:lineRule="auto"/>
        <w:ind w:right="-93"/>
        <w:jc w:val="both"/>
        <w:rPr>
          <w:rFonts w:ascii="Palatino Linotype" w:eastAsia="Palatino Linotype" w:hAnsi="Palatino Linotype" w:cs="Palatino Linotype"/>
          <w:sz w:val="22"/>
          <w:szCs w:val="22"/>
        </w:rPr>
      </w:pPr>
    </w:p>
    <w:p w14:paraId="6A8590ED" w14:textId="77777777" w:rsidR="003E3182" w:rsidRPr="00842711" w:rsidRDefault="003E3182" w:rsidP="003E3182">
      <w:pPr>
        <w:spacing w:line="360" w:lineRule="auto"/>
        <w:jc w:val="both"/>
        <w:rPr>
          <w:rFonts w:ascii="Palatino Linotype" w:eastAsia="Palatino Linotype" w:hAnsi="Palatino Linotype" w:cs="Palatino Linotype"/>
          <w:b/>
          <w:sz w:val="22"/>
          <w:szCs w:val="22"/>
        </w:rPr>
      </w:pPr>
      <w:r w:rsidRPr="00842711">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842711">
        <w:rPr>
          <w:rFonts w:ascii="Palatino Linotype" w:eastAsia="Palatino Linotype" w:hAnsi="Palatino Linotype" w:cs="Palatino Linotype"/>
          <w:b/>
          <w:sz w:val="22"/>
          <w:szCs w:val="22"/>
        </w:rPr>
        <w:t xml:space="preserve"> </w:t>
      </w:r>
    </w:p>
    <w:p w14:paraId="2115C95D" w14:textId="77777777" w:rsidR="003E3182" w:rsidRPr="00842711" w:rsidRDefault="003E3182" w:rsidP="003E3182">
      <w:pPr>
        <w:spacing w:line="276" w:lineRule="auto"/>
        <w:ind w:left="851" w:right="850"/>
        <w:jc w:val="both"/>
        <w:rPr>
          <w:rFonts w:ascii="Palatino Linotype" w:eastAsia="Palatino Linotype" w:hAnsi="Palatino Linotype" w:cs="Palatino Linotype"/>
          <w:sz w:val="22"/>
          <w:szCs w:val="22"/>
        </w:rPr>
      </w:pPr>
    </w:p>
    <w:p w14:paraId="5BDAB286" w14:textId="7777777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r w:rsidRPr="00842711">
        <w:rPr>
          <w:rFonts w:ascii="Palatino Linotype" w:eastAsia="Palatino Linotype" w:hAnsi="Palatino Linotype" w:cs="Palatino Linotype"/>
          <w:b/>
          <w:i/>
          <w:sz w:val="22"/>
          <w:szCs w:val="22"/>
        </w:rPr>
        <w:t>No existe obligación de elaborar documentos ad hoc para atender las solicitudes de acceso a la información.</w:t>
      </w:r>
      <w:r w:rsidRPr="0084271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FFFB24B" w14:textId="77777777" w:rsidR="003E3182" w:rsidRPr="00842711" w:rsidRDefault="003E3182" w:rsidP="003E3182">
      <w:pPr>
        <w:spacing w:line="276" w:lineRule="auto"/>
        <w:ind w:left="567" w:right="616"/>
        <w:jc w:val="both"/>
        <w:rPr>
          <w:rFonts w:ascii="Palatino Linotype" w:eastAsia="Palatino Linotype" w:hAnsi="Palatino Linotype" w:cs="Palatino Linotype"/>
          <w:i/>
          <w:sz w:val="22"/>
          <w:szCs w:val="22"/>
        </w:rPr>
      </w:pPr>
    </w:p>
    <w:p w14:paraId="3F67CB80"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BF6C8D7"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p>
    <w:p w14:paraId="1583A3B2"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w:t>
      </w:r>
      <w:r w:rsidRPr="00842711">
        <w:rPr>
          <w:rFonts w:ascii="Palatino Linotype" w:eastAsia="Palatino Linotype" w:hAnsi="Palatino Linotype" w:cs="Palatino Linotype"/>
          <w:sz w:val="22"/>
          <w:szCs w:val="22"/>
        </w:rPr>
        <w:lastRenderedPageBreak/>
        <w:t xml:space="preserve">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62B90FE"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p>
    <w:p w14:paraId="00665C5C" w14:textId="7777777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r w:rsidRPr="00842711">
        <w:rPr>
          <w:rFonts w:ascii="Palatino Linotype" w:eastAsia="Palatino Linotype" w:hAnsi="Palatino Linotype" w:cs="Palatino Linotype"/>
          <w:b/>
          <w:i/>
          <w:sz w:val="22"/>
          <w:szCs w:val="22"/>
        </w:rPr>
        <w:t xml:space="preserve">Artículo 3. </w:t>
      </w:r>
      <w:r w:rsidRPr="00842711">
        <w:rPr>
          <w:rFonts w:ascii="Palatino Linotype" w:eastAsia="Palatino Linotype" w:hAnsi="Palatino Linotype" w:cs="Palatino Linotype"/>
          <w:i/>
          <w:sz w:val="22"/>
          <w:szCs w:val="22"/>
        </w:rPr>
        <w:t>Para los efectos de la presente Ley se entenderá por:</w:t>
      </w:r>
    </w:p>
    <w:p w14:paraId="71F1E11A" w14:textId="7777777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p>
    <w:p w14:paraId="67559EAD" w14:textId="7777777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b/>
          <w:i/>
          <w:sz w:val="22"/>
          <w:szCs w:val="22"/>
        </w:rPr>
        <w:t>XI. Documento:</w:t>
      </w:r>
      <w:r w:rsidRPr="00842711">
        <w:rPr>
          <w:rFonts w:ascii="Palatino Linotype" w:eastAsia="Palatino Linotype" w:hAnsi="Palatino Linotype" w:cs="Palatino Linotype"/>
          <w:i/>
          <w:sz w:val="22"/>
          <w:szCs w:val="22"/>
        </w:rPr>
        <w:t xml:space="preserve"> Los expedientes, reportes, estudios, actas</w:t>
      </w:r>
      <w:r w:rsidRPr="00842711">
        <w:rPr>
          <w:rFonts w:ascii="Palatino Linotype" w:eastAsia="Palatino Linotype" w:hAnsi="Palatino Linotype" w:cs="Palatino Linotype"/>
          <w:b/>
          <w:i/>
          <w:sz w:val="22"/>
          <w:szCs w:val="22"/>
        </w:rPr>
        <w:t>,</w:t>
      </w:r>
      <w:r w:rsidRPr="0084271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AB54137" w14:textId="77777777" w:rsidR="003E3182" w:rsidRPr="00842711" w:rsidRDefault="003E3182" w:rsidP="003E3182">
      <w:pPr>
        <w:spacing w:line="360" w:lineRule="auto"/>
        <w:ind w:left="851" w:right="899"/>
        <w:jc w:val="both"/>
        <w:rPr>
          <w:rFonts w:ascii="Palatino Linotype" w:eastAsia="Palatino Linotype" w:hAnsi="Palatino Linotype" w:cs="Palatino Linotype"/>
          <w:sz w:val="22"/>
          <w:szCs w:val="22"/>
        </w:rPr>
      </w:pPr>
    </w:p>
    <w:p w14:paraId="7693CA2C"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EBFE91B" w14:textId="77777777" w:rsidR="003E3182" w:rsidRPr="00842711" w:rsidRDefault="003E3182" w:rsidP="003E3182">
      <w:pPr>
        <w:spacing w:line="360" w:lineRule="auto"/>
        <w:ind w:left="851" w:right="899"/>
        <w:jc w:val="both"/>
        <w:rPr>
          <w:rFonts w:ascii="Palatino Linotype" w:eastAsia="Palatino Linotype" w:hAnsi="Palatino Linotype" w:cs="Palatino Linotype"/>
          <w:sz w:val="22"/>
          <w:szCs w:val="22"/>
        </w:rPr>
      </w:pPr>
    </w:p>
    <w:p w14:paraId="435E72AC" w14:textId="77777777" w:rsidR="003E3182" w:rsidRPr="00842711" w:rsidRDefault="003E3182" w:rsidP="003E3182">
      <w:pPr>
        <w:spacing w:line="276" w:lineRule="auto"/>
        <w:ind w:left="851" w:right="616"/>
        <w:jc w:val="both"/>
        <w:rPr>
          <w:rFonts w:ascii="Palatino Linotype" w:eastAsia="Palatino Linotype" w:hAnsi="Palatino Linotype" w:cs="Palatino Linotype"/>
          <w:b/>
          <w:i/>
          <w:sz w:val="22"/>
          <w:szCs w:val="22"/>
        </w:rPr>
      </w:pPr>
      <w:r w:rsidRPr="00842711">
        <w:rPr>
          <w:rFonts w:ascii="Palatino Linotype" w:eastAsia="Palatino Linotype" w:hAnsi="Palatino Linotype" w:cs="Palatino Linotype"/>
          <w:b/>
          <w:sz w:val="22"/>
          <w:szCs w:val="22"/>
        </w:rPr>
        <w:t>“</w:t>
      </w:r>
      <w:r w:rsidRPr="0084271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84271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61FD5D" w14:textId="7777777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5F419A32" w14:textId="77777777" w:rsidR="003E3182" w:rsidRPr="00842711" w:rsidRDefault="003E3182" w:rsidP="003E3182">
      <w:pPr>
        <w:spacing w:line="276" w:lineRule="auto"/>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2C55FF4" w14:textId="77777777" w:rsidR="003E3182" w:rsidRPr="00842711" w:rsidRDefault="003E3182" w:rsidP="003E3182">
      <w:pPr>
        <w:spacing w:line="276" w:lineRule="auto"/>
        <w:ind w:left="851" w:right="616"/>
        <w:jc w:val="both"/>
        <w:rPr>
          <w:rFonts w:ascii="Palatino Linotype" w:eastAsia="Palatino Linotype" w:hAnsi="Palatino Linotype" w:cs="Palatino Linotype"/>
          <w:b/>
          <w:i/>
          <w:sz w:val="22"/>
          <w:szCs w:val="22"/>
        </w:rPr>
      </w:pPr>
      <w:r w:rsidRPr="0084271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8FF1425" w14:textId="77777777" w:rsidR="003E3182" w:rsidRPr="00842711" w:rsidRDefault="003E3182" w:rsidP="003E3182">
      <w:pPr>
        <w:spacing w:line="276" w:lineRule="auto"/>
        <w:ind w:left="851" w:right="616"/>
        <w:jc w:val="both"/>
        <w:rPr>
          <w:rFonts w:ascii="Palatino Linotype" w:eastAsia="Palatino Linotype" w:hAnsi="Palatino Linotype" w:cs="Palatino Linotype"/>
          <w:b/>
          <w:i/>
          <w:sz w:val="22"/>
          <w:szCs w:val="22"/>
        </w:rPr>
      </w:pPr>
      <w:r w:rsidRPr="00842711">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0CB496B4"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p>
    <w:p w14:paraId="070620E8" w14:textId="77777777" w:rsidR="003E3182" w:rsidRPr="00842711" w:rsidRDefault="003E3182" w:rsidP="003E3182">
      <w:pPr>
        <w:spacing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1290986"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p>
    <w:p w14:paraId="6E5F17B8" w14:textId="77777777" w:rsidR="003E3182" w:rsidRPr="00842711" w:rsidRDefault="003E3182" w:rsidP="003E3182">
      <w:pPr>
        <w:spacing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w:t>
      </w:r>
      <w:r w:rsidRPr="00842711">
        <w:rPr>
          <w:rFonts w:ascii="Palatino Linotype" w:eastAsia="Palatino Linotype" w:hAnsi="Palatino Linotype" w:cs="Palatino Linotype"/>
          <w:sz w:val="22"/>
          <w:szCs w:val="22"/>
        </w:rPr>
        <w:lastRenderedPageBreak/>
        <w:t>en la Constitución Federal por interés público y seguridad, en los términos que fijen las leyes de la materia.</w:t>
      </w:r>
    </w:p>
    <w:p w14:paraId="0247865D" w14:textId="3BA0C4A0" w:rsidR="00D923B2" w:rsidRPr="00842711" w:rsidRDefault="003E3182" w:rsidP="003E3182">
      <w:pPr>
        <w:spacing w:before="240" w:after="240" w:line="360" w:lineRule="auto"/>
        <w:ind w:right="51"/>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sidRPr="00842711">
        <w:rPr>
          <w:rFonts w:ascii="Palatino Linotype" w:eastAsia="Palatino Linotype" w:hAnsi="Palatino Linotype" w:cs="Palatino Linotype"/>
          <w:b/>
          <w:sz w:val="22"/>
          <w:szCs w:val="22"/>
        </w:rPr>
        <w:t>Recurrente</w:t>
      </w:r>
      <w:r w:rsidRPr="00842711">
        <w:rPr>
          <w:rFonts w:ascii="Palatino Linotype" w:eastAsia="Palatino Linotype" w:hAnsi="Palatino Linotype" w:cs="Palatino Linotype"/>
          <w:sz w:val="22"/>
          <w:szCs w:val="22"/>
        </w:rPr>
        <w:t xml:space="preserve"> requirió al </w:t>
      </w:r>
      <w:r w:rsidRPr="00842711">
        <w:rPr>
          <w:rFonts w:ascii="Palatino Linotype" w:eastAsia="Palatino Linotype" w:hAnsi="Palatino Linotype" w:cs="Palatino Linotype"/>
          <w:b/>
          <w:sz w:val="22"/>
          <w:szCs w:val="22"/>
        </w:rPr>
        <w:t>Sujeto Obligado</w:t>
      </w:r>
      <w:r w:rsidRPr="00842711">
        <w:rPr>
          <w:rFonts w:ascii="Palatino Linotype" w:eastAsia="Palatino Linotype" w:hAnsi="Palatino Linotype" w:cs="Palatino Linotype"/>
          <w:sz w:val="22"/>
          <w:szCs w:val="22"/>
        </w:rPr>
        <w:t xml:space="preserve">, </w:t>
      </w:r>
      <w:r w:rsidR="00D923B2" w:rsidRPr="00842711">
        <w:rPr>
          <w:rFonts w:ascii="Palatino Linotype" w:eastAsia="Palatino Linotype" w:hAnsi="Palatino Linotype" w:cs="Palatino Linotype"/>
          <w:sz w:val="22"/>
          <w:szCs w:val="22"/>
        </w:rPr>
        <w:t>le proporcione, lo siguiente:</w:t>
      </w:r>
    </w:p>
    <w:p w14:paraId="774928D3" w14:textId="764E19FB" w:rsidR="00D923B2" w:rsidRPr="00842711" w:rsidRDefault="00D913BB" w:rsidP="003B5236">
      <w:pPr>
        <w:numPr>
          <w:ilvl w:val="0"/>
          <w:numId w:val="10"/>
        </w:numPr>
        <w:pBdr>
          <w:top w:val="nil"/>
          <w:left w:val="nil"/>
          <w:bottom w:val="nil"/>
          <w:right w:val="nil"/>
          <w:between w:val="nil"/>
        </w:pBdr>
        <w:spacing w:line="276" w:lineRule="auto"/>
        <w:ind w:right="51"/>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Documento oficial que acredite la experiencia laboral del titular de la Dirección de Obras Públicas del municipio de Tenancingo de la administración 2025-2027</w:t>
      </w:r>
      <w:r w:rsidR="00D923B2" w:rsidRPr="00842711">
        <w:rPr>
          <w:rFonts w:ascii="Palatino Linotype" w:eastAsia="Palatino Linotype" w:hAnsi="Palatino Linotype" w:cs="Palatino Linotype"/>
          <w:sz w:val="22"/>
          <w:szCs w:val="22"/>
        </w:rPr>
        <w:t>.</w:t>
      </w:r>
    </w:p>
    <w:p w14:paraId="4CB0275F" w14:textId="77777777" w:rsidR="00D923B2" w:rsidRPr="00842711" w:rsidRDefault="00D923B2" w:rsidP="00D923B2">
      <w:pPr>
        <w:spacing w:line="360" w:lineRule="auto"/>
        <w:ind w:right="51"/>
        <w:jc w:val="both"/>
        <w:rPr>
          <w:rFonts w:ascii="Palatino Linotype" w:eastAsia="Palatino Linotype" w:hAnsi="Palatino Linotype" w:cs="Palatino Linotype"/>
          <w:sz w:val="22"/>
          <w:szCs w:val="22"/>
        </w:rPr>
      </w:pPr>
    </w:p>
    <w:p w14:paraId="3BF13A4C" w14:textId="21A3FF20" w:rsidR="00F32F70" w:rsidRPr="00842711" w:rsidRDefault="00D923B2" w:rsidP="00D923B2">
      <w:pPr>
        <w:tabs>
          <w:tab w:val="left" w:pos="7605"/>
        </w:tabs>
        <w:spacing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El </w:t>
      </w:r>
      <w:r w:rsidR="000C551C" w:rsidRPr="00842711">
        <w:rPr>
          <w:rFonts w:ascii="Palatino Linotype" w:eastAsia="Palatino Linotype" w:hAnsi="Palatino Linotype" w:cs="Palatino Linotype"/>
          <w:b/>
          <w:sz w:val="22"/>
          <w:szCs w:val="22"/>
        </w:rPr>
        <w:t xml:space="preserve">Sujeto Obligado </w:t>
      </w:r>
      <w:r w:rsidRPr="00842711">
        <w:rPr>
          <w:rFonts w:ascii="Palatino Linotype" w:eastAsia="Palatino Linotype" w:hAnsi="Palatino Linotype" w:cs="Palatino Linotype"/>
          <w:sz w:val="22"/>
          <w:szCs w:val="22"/>
        </w:rPr>
        <w:t>por conducto de la</w:t>
      </w:r>
      <w:r w:rsidR="00F32F70" w:rsidRPr="00842711">
        <w:rPr>
          <w:rFonts w:ascii="Palatino Linotype" w:eastAsia="Palatino Linotype" w:hAnsi="Palatino Linotype" w:cs="Palatino Linotype"/>
          <w:sz w:val="22"/>
          <w:szCs w:val="22"/>
        </w:rPr>
        <w:t xml:space="preserve"> Coordinación de Recursos Humanos</w:t>
      </w:r>
      <w:r w:rsidRPr="00842711">
        <w:rPr>
          <w:rFonts w:ascii="Palatino Linotype" w:eastAsia="Palatino Linotype" w:hAnsi="Palatino Linotype" w:cs="Palatino Linotype"/>
          <w:sz w:val="22"/>
          <w:szCs w:val="22"/>
        </w:rPr>
        <w:t xml:space="preserve">, informó al solicitante que </w:t>
      </w:r>
      <w:r w:rsidR="00F32F70" w:rsidRPr="00842711">
        <w:rPr>
          <w:rFonts w:ascii="Palatino Linotype" w:eastAsia="Palatino Linotype" w:hAnsi="Palatino Linotype" w:cs="Palatino Linotype"/>
          <w:sz w:val="22"/>
          <w:szCs w:val="22"/>
        </w:rPr>
        <w:t>para acreditar la experiencia laboral del titular de la Dirección de Obras Públicas se cuenta con el currículum vitae, el cual es un documento que resume el conjunto de estudios, habilidades, competencias, méritos, premios y experiencia laboral tanto a nivel académico como a nivel laboral; por lo</w:t>
      </w:r>
      <w:r w:rsidR="003E3182" w:rsidRPr="00842711">
        <w:rPr>
          <w:rFonts w:ascii="Palatino Linotype" w:eastAsia="Palatino Linotype" w:hAnsi="Palatino Linotype" w:cs="Palatino Linotype"/>
          <w:sz w:val="22"/>
          <w:szCs w:val="22"/>
        </w:rPr>
        <w:t xml:space="preserve"> </w:t>
      </w:r>
      <w:r w:rsidR="00F32F70" w:rsidRPr="00842711">
        <w:rPr>
          <w:rFonts w:ascii="Palatino Linotype" w:eastAsia="Palatino Linotype" w:hAnsi="Palatino Linotype" w:cs="Palatino Linotype"/>
          <w:sz w:val="22"/>
          <w:szCs w:val="22"/>
        </w:rPr>
        <w:t xml:space="preserve">que, hizo entrega de la Ficha Curricular. </w:t>
      </w:r>
    </w:p>
    <w:p w14:paraId="38C1E000" w14:textId="77777777" w:rsidR="00F32F70" w:rsidRPr="00842711" w:rsidRDefault="00F32F70" w:rsidP="00D923B2">
      <w:pPr>
        <w:tabs>
          <w:tab w:val="left" w:pos="7605"/>
        </w:tabs>
        <w:spacing w:line="360" w:lineRule="auto"/>
        <w:jc w:val="both"/>
        <w:rPr>
          <w:rFonts w:ascii="Palatino Linotype" w:eastAsia="Palatino Linotype" w:hAnsi="Palatino Linotype" w:cs="Palatino Linotype"/>
          <w:sz w:val="22"/>
          <w:szCs w:val="22"/>
        </w:rPr>
      </w:pPr>
    </w:p>
    <w:p w14:paraId="5360819C" w14:textId="495459B5" w:rsidR="00D923B2" w:rsidRPr="00842711" w:rsidRDefault="00F32F70" w:rsidP="00F32F70">
      <w:pPr>
        <w:tabs>
          <w:tab w:val="left" w:pos="7605"/>
        </w:tabs>
        <w:spacing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Asimismo, señaló que cuenta con la c</w:t>
      </w:r>
      <w:r w:rsidR="003E3182" w:rsidRPr="00842711">
        <w:rPr>
          <w:rFonts w:ascii="Palatino Linotype" w:eastAsia="Palatino Linotype" w:hAnsi="Palatino Linotype" w:cs="Palatino Linotype"/>
          <w:sz w:val="22"/>
          <w:szCs w:val="22"/>
        </w:rPr>
        <w:t>é</w:t>
      </w:r>
      <w:r w:rsidRPr="00842711">
        <w:rPr>
          <w:rFonts w:ascii="Palatino Linotype" w:eastAsia="Palatino Linotype" w:hAnsi="Palatino Linotype" w:cs="Palatino Linotype"/>
          <w:sz w:val="22"/>
          <w:szCs w:val="22"/>
        </w:rPr>
        <w:t>dula profesional, que es un documento que tiene por objeto acreditar que una persona cuenta con la autorización para ejercer la profesión indicada en la misma, avalando los conocimientos idóneos del profesionista así acreditado; tal constancia contiene los datos de carácter personales, así como el nombre y firma del director general de profesiones.</w:t>
      </w:r>
    </w:p>
    <w:p w14:paraId="516680C8" w14:textId="77777777" w:rsidR="00F32F70" w:rsidRPr="00842711" w:rsidRDefault="00F32F70" w:rsidP="00F32F70">
      <w:pPr>
        <w:tabs>
          <w:tab w:val="left" w:pos="7605"/>
        </w:tabs>
        <w:spacing w:line="360" w:lineRule="auto"/>
        <w:jc w:val="both"/>
        <w:rPr>
          <w:rFonts w:ascii="Palatino Linotype" w:eastAsia="Palatino Linotype" w:hAnsi="Palatino Linotype" w:cs="Palatino Linotype"/>
          <w:sz w:val="22"/>
          <w:szCs w:val="22"/>
        </w:rPr>
      </w:pPr>
    </w:p>
    <w:p w14:paraId="023CE0C3" w14:textId="728E0BB6" w:rsidR="00D923B2" w:rsidRPr="00842711" w:rsidRDefault="00D923B2" w:rsidP="003E3182">
      <w:pPr>
        <w:spacing w:line="360" w:lineRule="auto"/>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sz w:val="22"/>
          <w:szCs w:val="22"/>
        </w:rPr>
        <w:t xml:space="preserve">Al respecto, </w:t>
      </w:r>
      <w:r w:rsidR="00F32F70" w:rsidRPr="00842711">
        <w:rPr>
          <w:rFonts w:ascii="Palatino Linotype" w:eastAsia="Palatino Linotype" w:hAnsi="Palatino Linotype" w:cs="Palatino Linotype"/>
          <w:sz w:val="22"/>
          <w:szCs w:val="22"/>
        </w:rPr>
        <w:t xml:space="preserve">la parte </w:t>
      </w:r>
      <w:r w:rsidRPr="00842711">
        <w:rPr>
          <w:rFonts w:ascii="Palatino Linotype" w:eastAsia="Palatino Linotype" w:hAnsi="Palatino Linotype" w:cs="Palatino Linotype"/>
          <w:b/>
          <w:sz w:val="22"/>
          <w:szCs w:val="22"/>
        </w:rPr>
        <w:t>R</w:t>
      </w:r>
      <w:r w:rsidR="00F32F70" w:rsidRPr="00842711">
        <w:rPr>
          <w:rFonts w:ascii="Palatino Linotype" w:eastAsia="Palatino Linotype" w:hAnsi="Palatino Linotype" w:cs="Palatino Linotype"/>
          <w:b/>
          <w:sz w:val="22"/>
          <w:szCs w:val="22"/>
        </w:rPr>
        <w:t>ecurrente</w:t>
      </w:r>
      <w:r w:rsidRPr="00842711">
        <w:rPr>
          <w:rFonts w:ascii="Palatino Linotype" w:eastAsia="Palatino Linotype" w:hAnsi="Palatino Linotype" w:cs="Palatino Linotype"/>
          <w:sz w:val="22"/>
          <w:szCs w:val="22"/>
        </w:rPr>
        <w:t xml:space="preserve"> al presentar el recurso de revisión que nos</w:t>
      </w:r>
      <w:r w:rsidR="00F32F70" w:rsidRPr="00842711">
        <w:rPr>
          <w:rFonts w:ascii="Palatino Linotype" w:eastAsia="Palatino Linotype" w:hAnsi="Palatino Linotype" w:cs="Palatino Linotype"/>
          <w:sz w:val="22"/>
          <w:szCs w:val="22"/>
        </w:rPr>
        <w:t xml:space="preserve"> </w:t>
      </w:r>
      <w:r w:rsidR="007A3545" w:rsidRPr="00842711">
        <w:rPr>
          <w:rFonts w:ascii="Palatino Linotype" w:eastAsia="Palatino Linotype" w:hAnsi="Palatino Linotype" w:cs="Palatino Linotype"/>
          <w:sz w:val="22"/>
          <w:szCs w:val="22"/>
        </w:rPr>
        <w:t>ocupa</w:t>
      </w:r>
      <w:r w:rsidRPr="00842711">
        <w:rPr>
          <w:rFonts w:ascii="Palatino Linotype" w:eastAsia="Palatino Linotype" w:hAnsi="Palatino Linotype" w:cs="Palatino Linotype"/>
          <w:sz w:val="22"/>
          <w:szCs w:val="22"/>
        </w:rPr>
        <w:t xml:space="preserve"> se inconforma por la</w:t>
      </w:r>
      <w:r w:rsidR="003E3182" w:rsidRPr="00842711">
        <w:rPr>
          <w:rFonts w:ascii="Palatino Linotype" w:eastAsia="Palatino Linotype" w:hAnsi="Palatino Linotype" w:cs="Palatino Linotype"/>
          <w:sz w:val="22"/>
          <w:szCs w:val="22"/>
        </w:rPr>
        <w:t xml:space="preserve"> entrega de información que no corresponde con lo solicitado. </w:t>
      </w:r>
    </w:p>
    <w:p w14:paraId="4E643AAE" w14:textId="77777777" w:rsidR="007A3545" w:rsidRPr="00842711" w:rsidRDefault="007A3545" w:rsidP="007A354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842711">
        <w:rPr>
          <w:rFonts w:ascii="Palatino Linotype" w:eastAsia="Palatino Linotype" w:hAnsi="Palatino Linotype" w:cs="Palatino Linotype"/>
          <w:b/>
          <w:sz w:val="22"/>
          <w:szCs w:val="22"/>
        </w:rPr>
        <w:t xml:space="preserve">Sujeto Obligado, </w:t>
      </w:r>
      <w:r w:rsidRPr="00842711">
        <w:rPr>
          <w:rFonts w:ascii="Palatino Linotype" w:eastAsia="Palatino Linotype" w:hAnsi="Palatino Linotype" w:cs="Palatino Linotype"/>
          <w:sz w:val="22"/>
          <w:szCs w:val="22"/>
        </w:rPr>
        <w:t xml:space="preserve">en contraposición con el motivo de inconformidad alegado por la parte </w:t>
      </w:r>
      <w:r w:rsidRPr="00842711">
        <w:rPr>
          <w:rFonts w:ascii="Palatino Linotype" w:eastAsia="Palatino Linotype" w:hAnsi="Palatino Linotype" w:cs="Palatino Linotype"/>
          <w:b/>
          <w:sz w:val="22"/>
          <w:szCs w:val="22"/>
        </w:rPr>
        <w:t xml:space="preserve">Recurrente, </w:t>
      </w:r>
      <w:r w:rsidRPr="00842711">
        <w:rPr>
          <w:rFonts w:ascii="Palatino Linotype" w:eastAsia="Palatino Linotype" w:hAnsi="Palatino Linotype" w:cs="Palatino Linotype"/>
          <w:sz w:val="22"/>
          <w:szCs w:val="22"/>
        </w:rPr>
        <w:t xml:space="preserve">con la finalidad de determinar si el Derecho de acceso de esta se satisfizo, o en su defecto, señalar </w:t>
      </w:r>
      <w:r w:rsidRPr="00842711">
        <w:rPr>
          <w:rFonts w:ascii="Palatino Linotype" w:eastAsia="Palatino Linotype" w:hAnsi="Palatino Linotype" w:cs="Palatino Linotype"/>
          <w:sz w:val="22"/>
          <w:szCs w:val="22"/>
        </w:rPr>
        <w:lastRenderedPageBreak/>
        <w:t>los documentos que en el ejercicio de sus atribuciones pudo haber generado, y que, de manera enunciativa más no limitativa, pudieran colmar dicho derecho, en caso de ser procedente.</w:t>
      </w:r>
    </w:p>
    <w:p w14:paraId="762BFEE6" w14:textId="77777777" w:rsidR="007A3545" w:rsidRPr="00842711" w:rsidRDefault="007A3545" w:rsidP="007A3545">
      <w:pPr>
        <w:spacing w:before="240" w:after="240"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10DEA7A8" w14:textId="77777777" w:rsidR="007A3545" w:rsidRPr="00842711" w:rsidRDefault="007A3545" w:rsidP="007A3545">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48D2934D" w14:textId="77777777" w:rsidR="007A3545" w:rsidRPr="00842711" w:rsidRDefault="007A3545" w:rsidP="007A3545">
      <w:pPr>
        <w:spacing w:before="240" w:after="240" w:line="360" w:lineRule="auto"/>
        <w:ind w:right="51"/>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w:t>
      </w:r>
      <w:r w:rsidRPr="00842711">
        <w:rPr>
          <w:rFonts w:ascii="Palatino Linotype" w:eastAsia="Palatino Linotype" w:hAnsi="Palatino Linotype" w:cs="Palatino Linotype"/>
          <w:sz w:val="22"/>
          <w:szCs w:val="22"/>
        </w:rPr>
        <w:lastRenderedPageBreak/>
        <w:t>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5169BE73" w14:textId="77777777" w:rsidR="007A3545" w:rsidRPr="00842711" w:rsidRDefault="007A3545" w:rsidP="007A3545">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60BC1492" w14:textId="2CE37619" w:rsidR="007A3545" w:rsidRPr="00842711" w:rsidRDefault="007A3545" w:rsidP="007A3545">
      <w:pPr>
        <w:spacing w:before="240" w:after="240"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En esta línea de pensamiento, derivado del análisis de las constancias que obran en el expediente electrónico en el que se actúa, se advirtió que la Unidad de Transparencia, turnó la solicitud de información a la </w:t>
      </w:r>
      <w:r w:rsidR="003B5236" w:rsidRPr="00842711">
        <w:rPr>
          <w:rFonts w:ascii="Palatino Linotype" w:eastAsia="Palatino Linotype" w:hAnsi="Palatino Linotype" w:cs="Palatino Linotype"/>
          <w:sz w:val="22"/>
          <w:szCs w:val="22"/>
        </w:rPr>
        <w:t>Coordinación de Recursos Humanos adscrita a la Dirección de Administración</w:t>
      </w:r>
      <w:r w:rsidRPr="00842711">
        <w:rPr>
          <w:rFonts w:ascii="Palatino Linotype" w:eastAsia="Palatino Linotype" w:hAnsi="Palatino Linotype" w:cs="Palatino Linotype"/>
          <w:sz w:val="22"/>
          <w:szCs w:val="22"/>
        </w:rPr>
        <w:t xml:space="preserve">, como el área que de acuerdo con sus competencias, pudiera conocer de la información que es del interés de la persona solicitante, al ser la dependencia de la administración pública municipal responsable de </w:t>
      </w:r>
      <w:r w:rsidR="008F7ED1" w:rsidRPr="00842711">
        <w:rPr>
          <w:rFonts w:ascii="Palatino Linotype" w:eastAsia="Palatino Linotype" w:hAnsi="Palatino Linotype" w:cs="Palatino Linotype"/>
          <w:sz w:val="22"/>
          <w:szCs w:val="22"/>
        </w:rPr>
        <w:t>planear, organizar y supervisar que se apliquen correctamente las políticas, procedimientos y disposiciones jurídico-laborales, para el aprovechamiento óptimo, eficiente y racional de los recursos humanos; así como, mejorar y actualizar permanentemente los sistemas de administración y desarrollo del personal</w:t>
      </w:r>
      <w:r w:rsidRPr="00842711">
        <w:rPr>
          <w:rFonts w:ascii="Palatino Linotype" w:eastAsia="Palatino Linotype" w:hAnsi="Palatino Linotype" w:cs="Palatino Linotype"/>
          <w:sz w:val="22"/>
          <w:szCs w:val="22"/>
        </w:rPr>
        <w:t xml:space="preserve">; asimismo, </w:t>
      </w:r>
      <w:r w:rsidR="008F7ED1" w:rsidRPr="00842711">
        <w:rPr>
          <w:rFonts w:ascii="Palatino Linotype" w:eastAsia="Palatino Linotype" w:hAnsi="Palatino Linotype" w:cs="Palatino Linotype"/>
          <w:sz w:val="22"/>
          <w:szCs w:val="22"/>
        </w:rPr>
        <w:t>elaborar mecanismos de control para la selección, contratación, inducción, rotación y promoción del personal al servicio del Ayuntamiento</w:t>
      </w:r>
      <w:r w:rsidRPr="00842711">
        <w:rPr>
          <w:rFonts w:ascii="Palatino Linotype" w:eastAsia="Palatino Linotype" w:hAnsi="Palatino Linotype" w:cs="Palatino Linotype"/>
          <w:sz w:val="22"/>
          <w:szCs w:val="22"/>
        </w:rPr>
        <w:t xml:space="preserve">, entre otras atribuciones, de conformidad con el </w:t>
      </w:r>
      <w:r w:rsidR="008F7ED1" w:rsidRPr="00842711">
        <w:rPr>
          <w:rFonts w:ascii="Palatino Linotype" w:eastAsia="Palatino Linotype" w:hAnsi="Palatino Linotype" w:cs="Palatino Linotype"/>
          <w:sz w:val="22"/>
          <w:szCs w:val="22"/>
        </w:rPr>
        <w:t xml:space="preserve">Manual General de Organización de la Administración Pública del Municipio de Tenancingo, </w:t>
      </w:r>
      <w:r w:rsidRPr="00842711">
        <w:rPr>
          <w:rFonts w:ascii="Palatino Linotype" w:eastAsia="Palatino Linotype" w:hAnsi="Palatino Linotype" w:cs="Palatino Linotype"/>
          <w:sz w:val="22"/>
          <w:szCs w:val="22"/>
        </w:rPr>
        <w:t>por lo tanto, se concluye que el procedimiento de búsqueda se agotó.</w:t>
      </w:r>
    </w:p>
    <w:p w14:paraId="0FE95338" w14:textId="77777777" w:rsidR="00612141" w:rsidRPr="00842711" w:rsidRDefault="00612141" w:rsidP="00612141">
      <w:pPr>
        <w:spacing w:line="360" w:lineRule="auto"/>
        <w:jc w:val="both"/>
        <w:rPr>
          <w:rFonts w:ascii="Palatino Linotype" w:eastAsia="Palatino Linotype" w:hAnsi="Palatino Linotype" w:cs="Palatino Linotype"/>
          <w:b/>
          <w:sz w:val="22"/>
          <w:szCs w:val="22"/>
        </w:rPr>
      </w:pPr>
      <w:r w:rsidRPr="00842711">
        <w:rPr>
          <w:rFonts w:ascii="Palatino Linotype" w:eastAsia="Palatino Linotype" w:hAnsi="Palatino Linotype" w:cs="Palatino Linotype"/>
          <w:sz w:val="22"/>
          <w:szCs w:val="22"/>
        </w:rPr>
        <w:lastRenderedPageBreak/>
        <w:t xml:space="preserve">Ahora bien, sobre la experiencia laboral conviene mencionar que esta </w:t>
      </w:r>
      <w:r w:rsidRPr="00842711">
        <w:rPr>
          <w:rFonts w:ascii="Palatino Linotype" w:eastAsia="Palatino Linotype" w:hAnsi="Palatino Linotype" w:cs="Palatino Linotype"/>
          <w:b/>
          <w:sz w:val="22"/>
          <w:szCs w:val="22"/>
        </w:rPr>
        <w:t>es la práctica adquirida con el ejercicio de cualquier empleo, ocupación, arte u oficio</w:t>
      </w:r>
      <w:r w:rsidRPr="00842711">
        <w:rPr>
          <w:rFonts w:ascii="Palatino Linotype" w:eastAsia="Palatino Linotype" w:hAnsi="Palatino Linotype" w:cs="Palatino Linotype"/>
          <w:sz w:val="22"/>
          <w:szCs w:val="22"/>
        </w:rPr>
        <w:t>; en otras palabras, es el conjunto de aptitudes y conocimientos adquiridos por ocupar un puesto laboral, en un cargo dentro de la administración pública (Federal, Estatal o Municipal) o en el sector privado.</w:t>
      </w:r>
    </w:p>
    <w:p w14:paraId="052A3F46" w14:textId="7D1B6B4D" w:rsidR="00612141" w:rsidRPr="00842711" w:rsidRDefault="00612141" w:rsidP="00612141">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En este sentido, conforme a la respuesta emitida por la servidora pública habilitada competente, se advierte que dio atención a la solicitud de información con la entrega de la ficha curricular del Director de Obras Públicas; que contiene la información relacionada con la trayectoria académica, profesional y laboral.</w:t>
      </w:r>
    </w:p>
    <w:p w14:paraId="40CA0F2F" w14:textId="668C633F" w:rsidR="00612141" w:rsidRPr="00842711" w:rsidRDefault="00612141" w:rsidP="00612141">
      <w:pPr>
        <w:spacing w:before="240" w:after="240" w:line="360" w:lineRule="auto"/>
        <w:ind w:right="-234"/>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En ese orden de ideas, el currículum vitae o ficha curricular, si bien, se trata un documento elaborado por cada persona, sin ninguna validez oficial, también lo es, que tiene por objetivo que las personas puedan conocer la trayectoria de quién lo presenta; por lo que, en el sector público existe un interés para dar a conocer dicha información, pues transparenta que el personal que labora para los entes públicos, cuentan con las habilidades y conocimientos necesarios para cumplir con sus funciones.</w:t>
      </w:r>
    </w:p>
    <w:p w14:paraId="22B5651A" w14:textId="37A01DFA" w:rsidR="00612141" w:rsidRPr="00842711" w:rsidRDefault="00612141" w:rsidP="00612141">
      <w:pPr>
        <w:spacing w:before="240" w:after="240" w:line="360" w:lineRule="auto"/>
        <w:ind w:right="51"/>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Lo anterior se sustenta con lo señalado por el entonces Instituto Nacional de Transparencia Acceso a la Información y Protección de Datos Personales, INAI, en criterio orientador con clave de control </w:t>
      </w:r>
      <w:r w:rsidRPr="00842711">
        <w:rPr>
          <w:rFonts w:ascii="Palatino Linotype" w:hAnsi="Palatino Linotype" w:cs="Arial"/>
          <w:sz w:val="22"/>
          <w:szCs w:val="22"/>
        </w:rPr>
        <w:t xml:space="preserve">SO/007/2023, </w:t>
      </w:r>
      <w:r w:rsidRPr="00842711">
        <w:rPr>
          <w:rFonts w:ascii="Palatino Linotype" w:eastAsia="Palatino Linotype" w:hAnsi="Palatino Linotype" w:cs="Palatino Linotype"/>
          <w:sz w:val="22"/>
          <w:szCs w:val="22"/>
        </w:rPr>
        <w:t>que indica que una de las formas en la que los ciudadanos puede evaluar las aptitudes de los servidores públicos para desempeñar el cargo público que les ha sido encomendado, es mediante la publicidad de ciertos datos contenidos en el currículum vitae, o bien en las solicitudes de empleo, el cual para un mejor entendimiento se transcribe a continuación:</w:t>
      </w:r>
    </w:p>
    <w:p w14:paraId="23F466EC" w14:textId="77777777" w:rsidR="00612141" w:rsidRPr="00842711" w:rsidRDefault="00612141" w:rsidP="00612141">
      <w:pPr>
        <w:spacing w:before="120" w:after="120"/>
        <w:ind w:left="851" w:right="902"/>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proofErr w:type="spellStart"/>
      <w:r w:rsidRPr="00842711">
        <w:rPr>
          <w:rFonts w:ascii="Palatino Linotype" w:eastAsia="Palatino Linotype" w:hAnsi="Palatino Linotype" w:cs="Palatino Linotype"/>
          <w:b/>
          <w:i/>
          <w:sz w:val="22"/>
          <w:szCs w:val="22"/>
        </w:rPr>
        <w:t>Curriculum</w:t>
      </w:r>
      <w:proofErr w:type="spellEnd"/>
      <w:r w:rsidRPr="00842711">
        <w:rPr>
          <w:rFonts w:ascii="Palatino Linotype" w:eastAsia="Palatino Linotype" w:hAnsi="Palatino Linotype" w:cs="Palatino Linotype"/>
          <w:b/>
          <w:i/>
          <w:sz w:val="22"/>
          <w:szCs w:val="22"/>
        </w:rPr>
        <w:t xml:space="preserve"> Vitae de personas servidoras públicas. </w:t>
      </w:r>
      <w:r w:rsidRPr="00842711">
        <w:rPr>
          <w:rFonts w:ascii="Palatino Linotype" w:eastAsia="Palatino Linotype" w:hAnsi="Palatino Linotype" w:cs="Palatino Linotype"/>
          <w:bCs/>
          <w:i/>
          <w:sz w:val="22"/>
          <w:szCs w:val="22"/>
        </w:rPr>
        <w:t xml:space="preserve">Es obligación de los sujetos obligados otorgar acceso a versiones públicas de los mismos ante una solicitud de acceso. Uno de los objetivos de la Ley General de Transparencia y Acceso a la Información Pública y de la Ley Federal de Transparencia y Acceso a </w:t>
      </w:r>
      <w:r w:rsidRPr="00842711">
        <w:rPr>
          <w:rFonts w:ascii="Palatino Linotype" w:eastAsia="Palatino Linotype" w:hAnsi="Palatino Linotype" w:cs="Palatino Linotype"/>
          <w:bCs/>
          <w:i/>
          <w:sz w:val="22"/>
          <w:szCs w:val="22"/>
        </w:rPr>
        <w:lastRenderedPageBreak/>
        <w:t xml:space="preserve">la Información Pública, es favorecer la rendición de cuentas a las y los ciudadanos, de manera que puedan valorar el desempeño de los sujetos obligados. Si bien en el </w:t>
      </w:r>
      <w:proofErr w:type="spellStart"/>
      <w:r w:rsidRPr="00842711">
        <w:rPr>
          <w:rFonts w:ascii="Palatino Linotype" w:eastAsia="Palatino Linotype" w:hAnsi="Palatino Linotype" w:cs="Palatino Linotype"/>
          <w:bCs/>
          <w:i/>
          <w:sz w:val="22"/>
          <w:szCs w:val="22"/>
        </w:rPr>
        <w:t>curriculum</w:t>
      </w:r>
      <w:proofErr w:type="spellEnd"/>
      <w:r w:rsidRPr="00842711">
        <w:rPr>
          <w:rFonts w:ascii="Palatino Linotype" w:eastAsia="Palatino Linotype" w:hAnsi="Palatino Linotype" w:cs="Palatino Linotype"/>
          <w:bCs/>
          <w:i/>
          <w:sz w:val="22"/>
          <w:szCs w:val="22"/>
        </w:rPr>
        <w:t xml:space="preserve"> vitae se describe información de una persona relacionada con su formación académica,  trayectoria  profesional, datos de contacto, datos biográficos, entre otros, los cuales constituyen datos personales, en términos de lo establecido por las leyes aplicables; </w:t>
      </w:r>
      <w:r w:rsidRPr="00842711">
        <w:rPr>
          <w:rFonts w:ascii="Palatino Linotype" w:eastAsia="Palatino Linotype" w:hAnsi="Palatino Linotype" w:cs="Palatino Linotype"/>
          <w:b/>
          <w:bCs/>
          <w:i/>
          <w:sz w:val="22"/>
          <w:szCs w:val="22"/>
        </w:rPr>
        <w:t xml:space="preserve">tratándose del </w:t>
      </w:r>
      <w:proofErr w:type="spellStart"/>
      <w:r w:rsidRPr="00842711">
        <w:rPr>
          <w:rFonts w:ascii="Palatino Linotype" w:eastAsia="Palatino Linotype" w:hAnsi="Palatino Linotype" w:cs="Palatino Linotype"/>
          <w:b/>
          <w:bCs/>
          <w:i/>
          <w:sz w:val="22"/>
          <w:szCs w:val="22"/>
        </w:rPr>
        <w:t>curriculum</w:t>
      </w:r>
      <w:proofErr w:type="spellEnd"/>
      <w:r w:rsidRPr="00842711">
        <w:rPr>
          <w:rFonts w:ascii="Palatino Linotype" w:eastAsia="Palatino Linotype" w:hAnsi="Palatino Linotype" w:cs="Palatino Linotype"/>
          <w:b/>
          <w:bCs/>
          <w:i/>
          <w:sz w:val="22"/>
          <w:szCs w:val="22"/>
        </w:rPr>
        <w:t xml:space="preserve"> vitae de una persona servidora pública, una de las formas como la sociedad pueden evaluar sus aptitudes para desempeñar el cargo público que le ha sido encomendado, es mediante la publicidad de ciertos datos de los ahí contenidos</w:t>
      </w:r>
      <w:r w:rsidRPr="00842711">
        <w:rPr>
          <w:rFonts w:ascii="Palatino Linotype" w:eastAsia="Palatino Linotype" w:hAnsi="Palatino Linotype" w:cs="Palatino Linotype"/>
          <w:bCs/>
          <w:i/>
          <w:sz w:val="22"/>
          <w:szCs w:val="22"/>
        </w:rPr>
        <w:t xml:space="preserve">. En esa tesitura, </w:t>
      </w:r>
      <w:r w:rsidRPr="00842711">
        <w:rPr>
          <w:rFonts w:ascii="Palatino Linotype" w:eastAsia="Palatino Linotype" w:hAnsi="Palatino Linotype" w:cs="Palatino Linotype"/>
          <w:b/>
          <w:i/>
          <w:sz w:val="22"/>
          <w:szCs w:val="22"/>
        </w:rPr>
        <w:t>entre los datos</w:t>
      </w:r>
      <w:r w:rsidRPr="00842711">
        <w:rPr>
          <w:rFonts w:ascii="Palatino Linotype" w:eastAsia="Palatino Linotype" w:hAnsi="Palatino Linotype" w:cs="Palatino Linotype"/>
          <w:bCs/>
          <w:i/>
          <w:sz w:val="22"/>
          <w:szCs w:val="22"/>
        </w:rPr>
        <w:t xml:space="preserve"> personales del </w:t>
      </w:r>
      <w:proofErr w:type="spellStart"/>
      <w:r w:rsidRPr="00842711">
        <w:rPr>
          <w:rFonts w:ascii="Palatino Linotype" w:eastAsia="Palatino Linotype" w:hAnsi="Palatino Linotype" w:cs="Palatino Linotype"/>
          <w:bCs/>
          <w:i/>
          <w:sz w:val="22"/>
          <w:szCs w:val="22"/>
        </w:rPr>
        <w:t>curriculum</w:t>
      </w:r>
      <w:proofErr w:type="spellEnd"/>
      <w:r w:rsidRPr="00842711">
        <w:rPr>
          <w:rFonts w:ascii="Palatino Linotype" w:eastAsia="Palatino Linotype" w:hAnsi="Palatino Linotype" w:cs="Palatino Linotype"/>
          <w:bCs/>
          <w:i/>
          <w:sz w:val="22"/>
          <w:szCs w:val="22"/>
        </w:rPr>
        <w:t xml:space="preserve"> vitae de una persona servidora pública </w:t>
      </w:r>
      <w:r w:rsidRPr="00842711">
        <w:rPr>
          <w:rFonts w:ascii="Palatino Linotype" w:eastAsia="Palatino Linotype" w:hAnsi="Palatino Linotype" w:cs="Palatino Linotype"/>
          <w:b/>
          <w:i/>
          <w:sz w:val="22"/>
          <w:szCs w:val="22"/>
        </w:rPr>
        <w:t>susceptibles de hacerse del conocimiento público</w:t>
      </w:r>
      <w:r w:rsidRPr="00842711">
        <w:rPr>
          <w:rFonts w:ascii="Palatino Linotype" w:eastAsia="Palatino Linotype" w:hAnsi="Palatino Linotype" w:cs="Palatino Linotype"/>
          <w:bCs/>
          <w:i/>
          <w:sz w:val="22"/>
          <w:szCs w:val="22"/>
        </w:rPr>
        <w:t xml:space="preserve"> ante una solicitud de acceso, </w:t>
      </w:r>
      <w:r w:rsidRPr="00842711">
        <w:rPr>
          <w:rFonts w:ascii="Palatino Linotype" w:eastAsia="Palatino Linotype" w:hAnsi="Palatino Linotype" w:cs="Palatino Linotype"/>
          <w:b/>
          <w:i/>
          <w:sz w:val="22"/>
          <w:szCs w:val="22"/>
        </w:rPr>
        <w:t>se encuentran los relativos a su trayectoria académica, profesional, laboral</w:t>
      </w:r>
      <w:r w:rsidRPr="00842711">
        <w:rPr>
          <w:rFonts w:ascii="Palatino Linotype" w:eastAsia="Palatino Linotype" w:hAnsi="Palatino Linotype" w:cs="Palatino Linotype"/>
          <w:bCs/>
          <w:i/>
          <w:sz w:val="22"/>
          <w:szCs w:val="22"/>
        </w:rPr>
        <w:t>, así como toda aquella información que acredite su capacidad, habilidades o pericia para ocupar el cargo público.”</w:t>
      </w:r>
      <w:r w:rsidRPr="00842711">
        <w:rPr>
          <w:rFonts w:ascii="Palatino Linotype" w:eastAsia="Palatino Linotype" w:hAnsi="Palatino Linotype" w:cs="Palatino Linotype"/>
          <w:i/>
          <w:sz w:val="22"/>
          <w:szCs w:val="22"/>
        </w:rPr>
        <w:tab/>
      </w:r>
    </w:p>
    <w:p w14:paraId="6322B498" w14:textId="77777777" w:rsidR="007A3545" w:rsidRPr="00842711" w:rsidRDefault="007A3545" w:rsidP="007A3545">
      <w:pPr>
        <w:spacing w:before="240" w:after="240" w:line="360" w:lineRule="auto"/>
        <w:ind w:right="51"/>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Por lo que es posible determinar que el currículum vitae contiene información relacionada con la trayectoria académica, profesional y laboral, </w:t>
      </w:r>
      <w:r w:rsidRPr="00842711">
        <w:rPr>
          <w:rFonts w:ascii="Palatino Linotype" w:eastAsia="Palatino Linotype" w:hAnsi="Palatino Linotype" w:cs="Palatino Linotype"/>
          <w:b/>
          <w:bCs/>
          <w:sz w:val="22"/>
          <w:szCs w:val="22"/>
        </w:rPr>
        <w:t>por medio del cual se acredita</w:t>
      </w:r>
      <w:r w:rsidRPr="00842711">
        <w:rPr>
          <w:rFonts w:ascii="Palatino Linotype" w:eastAsia="Palatino Linotype" w:hAnsi="Palatino Linotype" w:cs="Palatino Linotype"/>
          <w:sz w:val="22"/>
          <w:szCs w:val="22"/>
        </w:rPr>
        <w:t xml:space="preserve"> la capacidad, habilidades</w:t>
      </w:r>
      <w:r w:rsidRPr="00842711">
        <w:rPr>
          <w:rFonts w:ascii="Palatino Linotype" w:eastAsia="Palatino Linotype" w:hAnsi="Palatino Linotype" w:cs="Palatino Linotype"/>
          <w:b/>
          <w:bCs/>
          <w:sz w:val="22"/>
          <w:szCs w:val="22"/>
        </w:rPr>
        <w:t>, experiencia o pericia de una persona para ocupar un cargo</w:t>
      </w:r>
      <w:r w:rsidRPr="00842711">
        <w:rPr>
          <w:rFonts w:ascii="Palatino Linotype" w:eastAsia="Palatino Linotype" w:hAnsi="Palatino Linotype" w:cs="Palatino Linotype"/>
          <w:sz w:val="22"/>
          <w:szCs w:val="22"/>
        </w:rPr>
        <w:t>, puesto o comisión, que permitan realizar una comparación de las actividades que ha realizado con las que habrá de desarrollar, y determinar si cumple con el perfil del cargo a ocupar.</w:t>
      </w:r>
    </w:p>
    <w:p w14:paraId="457711CC" w14:textId="609C5D58" w:rsidR="007A3545" w:rsidRPr="00842711" w:rsidRDefault="007A3545" w:rsidP="007A3545">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Y, si bien es cierto que no existe disposición legal que ordene de manera expresa que los Sujetos Obligados, deban contar en sus archivos con un documento denominado “currículum vitae”</w:t>
      </w:r>
      <w:r w:rsidR="00EA63A2" w:rsidRPr="00842711">
        <w:rPr>
          <w:rFonts w:ascii="Palatino Linotype" w:eastAsia="Palatino Linotype" w:hAnsi="Palatino Linotype" w:cs="Palatino Linotype"/>
          <w:sz w:val="22"/>
          <w:szCs w:val="22"/>
        </w:rPr>
        <w:t xml:space="preserve"> o Ficha Curricular</w:t>
      </w:r>
      <w:r w:rsidRPr="00842711">
        <w:rPr>
          <w:rFonts w:ascii="Palatino Linotype" w:eastAsia="Palatino Linotype" w:hAnsi="Palatino Linotype" w:cs="Palatino Linotype"/>
          <w:sz w:val="22"/>
          <w:szCs w:val="22"/>
        </w:rPr>
        <w:t xml:space="preserve"> de sus servidores públicos, también lo es que para el desempeño de un empleo, cargo o comisión en el servicio público sí es requisito, entre otros, presentar una solicitud del empleo, que es un documento en el que se pu</w:t>
      </w:r>
      <w:r w:rsidR="00EA63A2" w:rsidRPr="00842711">
        <w:rPr>
          <w:rFonts w:ascii="Palatino Linotype" w:eastAsia="Palatino Linotype" w:hAnsi="Palatino Linotype" w:cs="Palatino Linotype"/>
          <w:sz w:val="22"/>
          <w:szCs w:val="22"/>
        </w:rPr>
        <w:t xml:space="preserve">ede </w:t>
      </w:r>
      <w:r w:rsidRPr="00842711">
        <w:rPr>
          <w:rFonts w:ascii="Palatino Linotype" w:eastAsia="Palatino Linotype" w:hAnsi="Palatino Linotype" w:cs="Palatino Linotype"/>
          <w:sz w:val="22"/>
          <w:szCs w:val="22"/>
        </w:rPr>
        <w:t>advertir también la experiencia académica, capacitaciones o aprendizajes de un Servidor Público, por así determinarlo el artículo 47, fracción I de la Ley del Trabajo de los Servidores Públicos del Estado y Municipios, vigente en la entidad, el cual a la letra dice lo siguiente:</w:t>
      </w:r>
    </w:p>
    <w:p w14:paraId="03F28C24" w14:textId="77777777" w:rsidR="007A3545" w:rsidRPr="00842711" w:rsidRDefault="007A3545" w:rsidP="008F7ED1">
      <w:pPr>
        <w:spacing w:before="240" w:after="240"/>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b/>
          <w:i/>
          <w:sz w:val="22"/>
          <w:szCs w:val="22"/>
        </w:rPr>
        <w:t>“ARTÍCULO 47</w:t>
      </w:r>
      <w:r w:rsidRPr="00842711">
        <w:rPr>
          <w:rFonts w:ascii="Palatino Linotype" w:eastAsia="Palatino Linotype" w:hAnsi="Palatino Linotype" w:cs="Palatino Linotype"/>
          <w:i/>
          <w:sz w:val="22"/>
          <w:szCs w:val="22"/>
        </w:rPr>
        <w:t>. Para ingresar al servicio público se requiere:</w:t>
      </w:r>
    </w:p>
    <w:p w14:paraId="0AF6EA11" w14:textId="77777777" w:rsidR="007A3545" w:rsidRPr="00842711" w:rsidRDefault="007A3545" w:rsidP="008F7ED1">
      <w:pPr>
        <w:spacing w:before="240" w:after="240"/>
        <w:ind w:left="851" w:right="616"/>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b/>
          <w:i/>
          <w:sz w:val="22"/>
          <w:szCs w:val="22"/>
        </w:rPr>
        <w:lastRenderedPageBreak/>
        <w:t>I</w:t>
      </w:r>
      <w:r w:rsidRPr="00842711">
        <w:rPr>
          <w:rFonts w:ascii="Palatino Linotype" w:eastAsia="Palatino Linotype" w:hAnsi="Palatino Linotype" w:cs="Palatino Linotype"/>
          <w:i/>
          <w:sz w:val="22"/>
          <w:szCs w:val="22"/>
        </w:rPr>
        <w:t>. Presentar una solicitud utilizando la forma oficial que se autorice por la institución pública o dependencia correspondiente, a la cual se le prohíbe incluir la fotografía de quien solicita el empleo;”</w:t>
      </w:r>
    </w:p>
    <w:p w14:paraId="3D7E4F5D" w14:textId="77777777" w:rsidR="007A3545" w:rsidRPr="00842711" w:rsidRDefault="007A3545" w:rsidP="007A3545">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Por otro lado, debe apuntarse que la información curricular constituye una obligación de transparencia, pues los Sujetos Obligados cuentan con el deber de poner a disposición del público en el portal de Información Pública de Oficio Mexiquense, IPOMEX, la información curricular de sus servidores públicos, ello con la finalidad de enaltecer los principios de máxima publicidad, transparencia y certeza, como lo estipula  el artículo 92, fracción XXI de la Ley de Transparencia y Acceso a la Información Pública del Estado de México y Municipios, que es del tenor literal siguiente: </w:t>
      </w:r>
    </w:p>
    <w:p w14:paraId="31B77DAD" w14:textId="77777777" w:rsidR="007A3545" w:rsidRPr="00842711" w:rsidRDefault="007A3545" w:rsidP="007A3545">
      <w:pPr>
        <w:spacing w:before="120" w:after="120"/>
        <w:ind w:left="851" w:right="1128"/>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r w:rsidRPr="00842711">
        <w:rPr>
          <w:rFonts w:ascii="Palatino Linotype" w:eastAsia="Palatino Linotype" w:hAnsi="Palatino Linotype" w:cs="Palatino Linotype"/>
          <w:b/>
          <w:i/>
          <w:sz w:val="22"/>
          <w:szCs w:val="22"/>
        </w:rPr>
        <w:t>Artículo 92</w:t>
      </w:r>
      <w:r w:rsidRPr="00842711">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5D15FC" w14:textId="77777777" w:rsidR="007A3545" w:rsidRPr="00842711" w:rsidRDefault="007A3545" w:rsidP="007A3545">
      <w:pPr>
        <w:tabs>
          <w:tab w:val="left" w:pos="2535"/>
        </w:tabs>
        <w:spacing w:before="120" w:after="120"/>
        <w:ind w:left="1276" w:right="1128"/>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r w:rsidRPr="00842711">
        <w:rPr>
          <w:rFonts w:ascii="Palatino Linotype" w:eastAsia="Palatino Linotype" w:hAnsi="Palatino Linotype" w:cs="Palatino Linotype"/>
          <w:i/>
          <w:sz w:val="22"/>
          <w:szCs w:val="22"/>
        </w:rPr>
        <w:tab/>
      </w:r>
    </w:p>
    <w:p w14:paraId="792150F7" w14:textId="77777777" w:rsidR="007A3545" w:rsidRPr="00842711" w:rsidRDefault="007A3545" w:rsidP="007A3545">
      <w:pPr>
        <w:spacing w:before="120" w:after="120"/>
        <w:ind w:left="1276" w:right="1128"/>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b/>
          <w:i/>
          <w:sz w:val="22"/>
          <w:szCs w:val="22"/>
        </w:rPr>
        <w:t xml:space="preserve">XXI. La </w:t>
      </w:r>
      <w:r w:rsidRPr="00842711">
        <w:rPr>
          <w:rFonts w:ascii="Palatino Linotype" w:eastAsia="Palatino Linotype" w:hAnsi="Palatino Linotype" w:cs="Palatino Linotype"/>
          <w:b/>
          <w:i/>
          <w:sz w:val="22"/>
          <w:szCs w:val="22"/>
          <w:u w:val="single"/>
        </w:rPr>
        <w:t>información curricular</w:t>
      </w:r>
      <w:r w:rsidRPr="00842711">
        <w:rPr>
          <w:rFonts w:ascii="Palatino Linotype" w:eastAsia="Palatino Linotype" w:hAnsi="Palatino Linotype" w:cs="Palatino Linotype"/>
          <w:b/>
          <w:i/>
          <w:sz w:val="22"/>
          <w:szCs w:val="22"/>
        </w:rPr>
        <w:t>, desde el nivel de jefe de departamento o equivalente, hasta el titular del sujeto obligado</w:t>
      </w:r>
      <w:r w:rsidRPr="00842711">
        <w:rPr>
          <w:rFonts w:ascii="Palatino Linotype" w:eastAsia="Palatino Linotype" w:hAnsi="Palatino Linotype" w:cs="Palatino Linotype"/>
          <w:i/>
          <w:sz w:val="22"/>
          <w:szCs w:val="22"/>
        </w:rPr>
        <w:t>, así como, en su caso, las sanciones administrativas de que haya sido objeto;”</w:t>
      </w:r>
    </w:p>
    <w:p w14:paraId="0E2C0D91" w14:textId="77777777" w:rsidR="007A3545" w:rsidRPr="00842711" w:rsidRDefault="007A3545" w:rsidP="007A3545">
      <w:pPr>
        <w:spacing w:before="240" w:after="240" w:line="360" w:lineRule="auto"/>
        <w:ind w:right="51"/>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mismos que se insertan a continuación: </w:t>
      </w:r>
    </w:p>
    <w:p w14:paraId="4B1134A3" w14:textId="77777777" w:rsidR="007A3545" w:rsidRPr="00842711" w:rsidRDefault="007A3545" w:rsidP="007A3545">
      <w:pPr>
        <w:spacing w:before="120" w:after="120"/>
        <w:ind w:left="851" w:right="1128"/>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w:t>
      </w:r>
      <w:r w:rsidRPr="00842711">
        <w:rPr>
          <w:rFonts w:ascii="Palatino Linotype" w:eastAsia="Palatino Linotype" w:hAnsi="Palatino Linotype" w:cs="Palatino Linotype"/>
          <w:b/>
          <w:i/>
          <w:sz w:val="22"/>
          <w:szCs w:val="22"/>
        </w:rPr>
        <w:t xml:space="preserve">XVII. </w:t>
      </w:r>
      <w:r w:rsidRPr="00842711">
        <w:rPr>
          <w:rFonts w:ascii="Palatino Linotype" w:eastAsia="Palatino Linotype" w:hAnsi="Palatino Linotype" w:cs="Palatino Linotype"/>
          <w:i/>
          <w:sz w:val="22"/>
          <w:szCs w:val="22"/>
        </w:rPr>
        <w:t xml:space="preserve">La información curricular desde el nivel de jefe de departamento o equivalente hasta el titular del sujeto obligado, así como, en su caso, las sanciones administrativas de que haya sido objeto. </w:t>
      </w:r>
    </w:p>
    <w:p w14:paraId="6E1D3D8F" w14:textId="77777777" w:rsidR="007A3545" w:rsidRPr="00842711" w:rsidRDefault="007A3545" w:rsidP="007A3545">
      <w:pPr>
        <w:spacing w:before="120" w:after="120"/>
        <w:ind w:left="851" w:right="1128"/>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b/>
          <w:i/>
          <w:sz w:val="22"/>
          <w:szCs w:val="22"/>
        </w:rPr>
        <w:lastRenderedPageBreak/>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sidRPr="00842711">
        <w:rPr>
          <w:rFonts w:ascii="Palatino Linotype" w:eastAsia="Palatino Linotype" w:hAnsi="Palatino Linotype" w:cs="Palatino Linotype"/>
          <w:i/>
          <w:sz w:val="22"/>
          <w:szCs w:val="22"/>
        </w:rPr>
        <w:t xml:space="preserve">. </w:t>
      </w:r>
    </w:p>
    <w:p w14:paraId="72CF89D0" w14:textId="77777777" w:rsidR="007A3545" w:rsidRPr="00842711" w:rsidRDefault="007A3545" w:rsidP="007A3545">
      <w:pPr>
        <w:spacing w:before="120" w:after="120"/>
        <w:ind w:left="851" w:right="1128"/>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i/>
          <w:sz w:val="22"/>
          <w:szCs w:val="22"/>
        </w:rPr>
        <w:t xml:space="preserve">Por cada servidor(a) público(a) se deberá especificar si ha sido acreedor a sanciones administrativas definitivas y que hayan sido aplicadas por autoridad u organismo competente. </w:t>
      </w:r>
    </w:p>
    <w:p w14:paraId="1EE6DBF0" w14:textId="77777777" w:rsidR="007A3545" w:rsidRPr="00842711" w:rsidRDefault="007A3545" w:rsidP="007A3545">
      <w:pPr>
        <w:spacing w:before="120" w:after="120"/>
        <w:ind w:left="851" w:right="1128"/>
        <w:jc w:val="both"/>
        <w:rPr>
          <w:rFonts w:ascii="Palatino Linotype" w:eastAsia="Palatino Linotype" w:hAnsi="Palatino Linotype" w:cs="Palatino Linotype"/>
          <w:bCs/>
          <w:i/>
          <w:sz w:val="22"/>
          <w:szCs w:val="22"/>
        </w:rPr>
      </w:pPr>
      <w:r w:rsidRPr="00842711">
        <w:rPr>
          <w:rFonts w:ascii="Palatino Linotype" w:eastAsia="Palatino Linotype" w:hAnsi="Palatino Linotype" w:cs="Palatino Linotype"/>
          <w:bCs/>
          <w:i/>
          <w:sz w:val="22"/>
          <w:szCs w:val="22"/>
        </w:rPr>
        <w:t xml:space="preserve">Periodo de actualización: trimestral </w:t>
      </w:r>
    </w:p>
    <w:p w14:paraId="199044E8" w14:textId="77777777" w:rsidR="007A3545" w:rsidRPr="00842711" w:rsidRDefault="007A3545" w:rsidP="007A3545">
      <w:pPr>
        <w:spacing w:before="120" w:after="120"/>
        <w:ind w:left="851" w:right="1128"/>
        <w:jc w:val="both"/>
        <w:rPr>
          <w:rFonts w:ascii="Palatino Linotype" w:eastAsia="Palatino Linotype" w:hAnsi="Palatino Linotype" w:cs="Palatino Linotype"/>
          <w:b/>
          <w:i/>
          <w:sz w:val="22"/>
          <w:szCs w:val="22"/>
        </w:rPr>
      </w:pPr>
      <w:r w:rsidRPr="00842711">
        <w:rPr>
          <w:rFonts w:ascii="Palatino Linotype" w:eastAsia="Palatino Linotype" w:hAnsi="Palatino Linotype" w:cs="Palatino Linotype"/>
          <w:b/>
          <w:i/>
          <w:sz w:val="22"/>
          <w:szCs w:val="22"/>
        </w:rPr>
        <w:t>En su caso, 15 días hábiles después de alguna modificación a la información de los servidores públicos que integran el sujeto obligado, así como su información curricular.</w:t>
      </w:r>
    </w:p>
    <w:p w14:paraId="4EB02D08" w14:textId="77777777" w:rsidR="007A3545" w:rsidRPr="00842711" w:rsidRDefault="007A3545" w:rsidP="007A3545">
      <w:pPr>
        <w:spacing w:before="120" w:after="120"/>
        <w:ind w:left="851" w:right="1128"/>
        <w:jc w:val="both"/>
        <w:rPr>
          <w:rFonts w:ascii="Palatino Linotype" w:eastAsia="Palatino Linotype" w:hAnsi="Palatino Linotype" w:cs="Palatino Linotype"/>
          <w:b/>
          <w:i/>
          <w:sz w:val="22"/>
          <w:szCs w:val="22"/>
        </w:rPr>
      </w:pPr>
      <w:r w:rsidRPr="00842711">
        <w:rPr>
          <w:rFonts w:ascii="Palatino Linotype" w:eastAsia="Palatino Linotype" w:hAnsi="Palatino Linotype" w:cs="Palatino Linotype"/>
          <w:b/>
          <w:i/>
          <w:sz w:val="22"/>
          <w:szCs w:val="22"/>
        </w:rPr>
        <w:t xml:space="preserve">Conservar en el sitio de Internet: información vigente </w:t>
      </w:r>
    </w:p>
    <w:p w14:paraId="57BC60F3" w14:textId="77777777" w:rsidR="007A3545" w:rsidRPr="00842711" w:rsidRDefault="007A3545" w:rsidP="007A3545">
      <w:pPr>
        <w:spacing w:before="120" w:after="120"/>
        <w:ind w:left="851" w:right="1128"/>
        <w:jc w:val="both"/>
        <w:rPr>
          <w:rFonts w:ascii="Palatino Linotype" w:eastAsia="Palatino Linotype" w:hAnsi="Palatino Linotype" w:cs="Palatino Linotype"/>
          <w:i/>
          <w:sz w:val="22"/>
          <w:szCs w:val="22"/>
        </w:rPr>
      </w:pPr>
      <w:r w:rsidRPr="00842711">
        <w:rPr>
          <w:rFonts w:ascii="Palatino Linotype" w:eastAsia="Palatino Linotype" w:hAnsi="Palatino Linotype" w:cs="Palatino Linotype"/>
          <w:b/>
          <w:i/>
          <w:sz w:val="22"/>
          <w:szCs w:val="22"/>
        </w:rPr>
        <w:t>Aplica a: todos los sujetos obligados</w:t>
      </w:r>
      <w:r w:rsidRPr="00842711">
        <w:rPr>
          <w:rFonts w:ascii="Palatino Linotype" w:eastAsia="Palatino Linotype" w:hAnsi="Palatino Linotype" w:cs="Palatino Linotype"/>
          <w:i/>
          <w:sz w:val="22"/>
          <w:szCs w:val="22"/>
        </w:rPr>
        <w:t>”</w:t>
      </w:r>
    </w:p>
    <w:p w14:paraId="70E02A55" w14:textId="13756097" w:rsidR="007A3545" w:rsidRPr="00842711" w:rsidRDefault="007A3545" w:rsidP="007A3545">
      <w:pPr>
        <w:spacing w:before="120" w:after="120" w:line="360" w:lineRule="auto"/>
        <w:ind w:right="-7"/>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El</w:t>
      </w:r>
      <w:r w:rsidR="00291FDF" w:rsidRPr="00842711">
        <w:rPr>
          <w:rFonts w:ascii="Palatino Linotype" w:eastAsia="Palatino Linotype" w:hAnsi="Palatino Linotype" w:cs="Palatino Linotype"/>
          <w:sz w:val="22"/>
          <w:szCs w:val="22"/>
        </w:rPr>
        <w:t xml:space="preserve"> criterio adjetivo de formato,</w:t>
      </w:r>
      <w:r w:rsidRPr="00842711">
        <w:rPr>
          <w:rFonts w:ascii="Palatino Linotype" w:eastAsia="Palatino Linotype" w:hAnsi="Palatino Linotype" w:cs="Palatino Linotype"/>
          <w:sz w:val="22"/>
          <w:szCs w:val="22"/>
        </w:rPr>
        <w:t xml:space="preserve"> establece que la información publicada se organiza mediante el formato 17, en el que se incluyen todos los campos especificados en los criterios sustantivos de contenido:</w:t>
      </w:r>
    </w:p>
    <w:p w14:paraId="62C4F9D6" w14:textId="77777777" w:rsidR="007A3545" w:rsidRPr="00842711" w:rsidRDefault="007A3545" w:rsidP="007A3545">
      <w:pPr>
        <w:spacing w:before="120" w:after="120"/>
        <w:ind w:right="-7"/>
        <w:jc w:val="center"/>
        <w:rPr>
          <w:rFonts w:ascii="Palatino Linotype" w:eastAsia="Palatino Linotype" w:hAnsi="Palatino Linotype" w:cs="Palatino Linotype"/>
          <w:sz w:val="22"/>
          <w:szCs w:val="22"/>
        </w:rPr>
      </w:pPr>
      <w:r w:rsidRPr="00842711">
        <w:rPr>
          <w:rFonts w:ascii="Palatino Linotype" w:eastAsia="Palatino Linotype" w:hAnsi="Palatino Linotype" w:cs="Palatino Linotype"/>
          <w:noProof/>
          <w:sz w:val="22"/>
          <w:szCs w:val="22"/>
        </w:rPr>
        <w:drawing>
          <wp:inline distT="0" distB="0" distL="0" distR="0" wp14:anchorId="06772C8F" wp14:editId="33B2813F">
            <wp:extent cx="5756275" cy="2209800"/>
            <wp:effectExtent l="0" t="0" r="0" b="0"/>
            <wp:docPr id="2083296454" name="image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83296454" name="image1.png" descr="Tabla&#10;&#10;El contenido generado por IA puede ser incorrecto."/>
                    <pic:cNvPicPr preferRelativeResize="0"/>
                  </pic:nvPicPr>
                  <pic:blipFill>
                    <a:blip r:embed="rId9"/>
                    <a:srcRect b="36701"/>
                    <a:stretch>
                      <a:fillRect/>
                    </a:stretch>
                  </pic:blipFill>
                  <pic:spPr>
                    <a:xfrm>
                      <a:off x="0" y="0"/>
                      <a:ext cx="5756275" cy="2209800"/>
                    </a:xfrm>
                    <a:prstGeom prst="rect">
                      <a:avLst/>
                    </a:prstGeom>
                    <a:ln/>
                  </pic:spPr>
                </pic:pic>
              </a:graphicData>
            </a:graphic>
          </wp:inline>
        </w:drawing>
      </w:r>
    </w:p>
    <w:p w14:paraId="39B1636E" w14:textId="13BF5DA0" w:rsidR="007A3545" w:rsidRPr="00842711" w:rsidRDefault="00554BDB" w:rsidP="007A3545">
      <w:pPr>
        <w:spacing w:before="120" w:after="120"/>
        <w:ind w:right="-7"/>
        <w:jc w:val="center"/>
        <w:rPr>
          <w:rFonts w:ascii="Palatino Linotype" w:eastAsia="Palatino Linotype" w:hAnsi="Palatino Linotype" w:cs="Palatino Linotype"/>
          <w:sz w:val="22"/>
          <w:szCs w:val="22"/>
        </w:rPr>
      </w:pPr>
      <w:r w:rsidRPr="00842711">
        <w:rPr>
          <w:rFonts w:ascii="Palatino Linotype" w:eastAsia="Palatino Linotype" w:hAnsi="Palatino Linotype" w:cs="Palatino Linotype"/>
          <w:noProof/>
          <w:sz w:val="22"/>
          <w:szCs w:val="22"/>
        </w:rPr>
        <w:lastRenderedPageBreak/>
        <mc:AlternateContent>
          <mc:Choice Requires="wps">
            <w:drawing>
              <wp:anchor distT="0" distB="0" distL="114300" distR="114300" simplePos="0" relativeHeight="251659264" behindDoc="0" locked="0" layoutInCell="1" allowOverlap="1" wp14:anchorId="2F778B95" wp14:editId="6BBD0375">
                <wp:simplePos x="0" y="0"/>
                <wp:positionH relativeFrom="column">
                  <wp:posOffset>1891665</wp:posOffset>
                </wp:positionH>
                <wp:positionV relativeFrom="paragraph">
                  <wp:posOffset>235584</wp:posOffset>
                </wp:positionV>
                <wp:extent cx="3286125" cy="161925"/>
                <wp:effectExtent l="57150" t="19050" r="85725" b="104775"/>
                <wp:wrapNone/>
                <wp:docPr id="1259484346" name="Rectángulo 1"/>
                <wp:cNvGraphicFramePr/>
                <a:graphic xmlns:a="http://schemas.openxmlformats.org/drawingml/2006/main">
                  <a:graphicData uri="http://schemas.microsoft.com/office/word/2010/wordprocessingShape">
                    <wps:wsp>
                      <wps:cNvSpPr/>
                      <wps:spPr>
                        <a:xfrm>
                          <a:off x="0" y="0"/>
                          <a:ext cx="3286125"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6F5ABFA" id="Rectángulo 1" o:spid="_x0000_s1026" style="position:absolute;margin-left:148.95pt;margin-top:18.55pt;width:258.75pt;height:1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" filled="f" strokecolor="red" strokeweight="1.5pt">
                <v:shadow on="t" color="black" opacity="22937f" origin=",.5" offset="0,.63889mm"/>
              </v:rect>
            </w:pict>
          </mc:Fallback>
        </mc:AlternateContent>
      </w:r>
      <w:r w:rsidR="007A3545" w:rsidRPr="00842711">
        <w:rPr>
          <w:rFonts w:ascii="Palatino Linotype" w:eastAsia="Palatino Linotype" w:hAnsi="Palatino Linotype" w:cs="Palatino Linotype"/>
          <w:noProof/>
          <w:sz w:val="22"/>
          <w:szCs w:val="22"/>
        </w:rPr>
        <w:drawing>
          <wp:inline distT="0" distB="0" distL="0" distR="0" wp14:anchorId="6C651A06" wp14:editId="6215209B">
            <wp:extent cx="5756275" cy="1205230"/>
            <wp:effectExtent l="0" t="0" r="0" b="0"/>
            <wp:docPr id="2083296452" name="image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083296452" name="image1.png" descr="Tabla&#10;&#10;El contenido generado por IA puede ser incorrecto."/>
                    <pic:cNvPicPr preferRelativeResize="0"/>
                  </pic:nvPicPr>
                  <pic:blipFill>
                    <a:blip r:embed="rId9"/>
                    <a:srcRect t="65477"/>
                    <a:stretch>
                      <a:fillRect/>
                    </a:stretch>
                  </pic:blipFill>
                  <pic:spPr>
                    <a:xfrm>
                      <a:off x="0" y="0"/>
                      <a:ext cx="5756275" cy="1205230"/>
                    </a:xfrm>
                    <a:prstGeom prst="rect">
                      <a:avLst/>
                    </a:prstGeom>
                    <a:ln/>
                  </pic:spPr>
                </pic:pic>
              </a:graphicData>
            </a:graphic>
          </wp:inline>
        </w:drawing>
      </w:r>
    </w:p>
    <w:p w14:paraId="6D061AB4" w14:textId="56EBDEF1" w:rsidR="007A3545" w:rsidRPr="00842711" w:rsidRDefault="007A3545" w:rsidP="007A3545">
      <w:pPr>
        <w:tabs>
          <w:tab w:val="left" w:pos="3544"/>
        </w:tabs>
        <w:spacing w:before="240" w:after="240"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En este contexto, recordemos que en atención a la solicitud, la persona servidora pública habilitada de la </w:t>
      </w:r>
      <w:r w:rsidR="00554BDB" w:rsidRPr="00842711">
        <w:rPr>
          <w:rFonts w:ascii="Palatino Linotype" w:eastAsia="Palatino Linotype" w:hAnsi="Palatino Linotype" w:cs="Palatino Linotype"/>
          <w:sz w:val="22"/>
          <w:szCs w:val="22"/>
        </w:rPr>
        <w:t xml:space="preserve">Coordinación de Recursos Humanos </w:t>
      </w:r>
      <w:r w:rsidRPr="00842711">
        <w:rPr>
          <w:rFonts w:ascii="Palatino Linotype" w:eastAsia="Palatino Linotype" w:hAnsi="Palatino Linotype" w:cs="Palatino Linotype"/>
          <w:sz w:val="22"/>
          <w:szCs w:val="22"/>
        </w:rPr>
        <w:t>hizo en</w:t>
      </w:r>
      <w:r w:rsidR="00291FDF" w:rsidRPr="00842711">
        <w:rPr>
          <w:rFonts w:ascii="Palatino Linotype" w:eastAsia="Palatino Linotype" w:hAnsi="Palatino Linotype" w:cs="Palatino Linotype"/>
          <w:sz w:val="22"/>
          <w:szCs w:val="22"/>
        </w:rPr>
        <w:t>trega de la ficha curricular del Director de Obras Públicas</w:t>
      </w:r>
      <w:r w:rsidRPr="00842711">
        <w:rPr>
          <w:rFonts w:ascii="Palatino Linotype" w:eastAsia="Palatino Linotype" w:hAnsi="Palatino Linotype" w:cs="Palatino Linotype"/>
          <w:sz w:val="22"/>
          <w:szCs w:val="22"/>
        </w:rPr>
        <w:t>, el cual contiene, además del nombre del servidor público, los datos laborales, formación académica y experiencia laboral, con la finalidad de dar cumplimiento a la obligación prevista en el artículo 92, fracción XXI, de la Ley de la Materia citado con antelación.</w:t>
      </w:r>
    </w:p>
    <w:p w14:paraId="1E3B6E38" w14:textId="196C0E74" w:rsidR="007A3545" w:rsidRPr="00842711" w:rsidRDefault="007A3545" w:rsidP="007A3545">
      <w:pPr>
        <w:tabs>
          <w:tab w:val="left" w:pos="3544"/>
        </w:tabs>
        <w:spacing w:before="240" w:after="240"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Atento a lo anterior, derivado del análisis realizado por este Organismo Garante, se advirtió que la ficha curricular entregada da cuenta de</w:t>
      </w:r>
      <w:r w:rsidR="00554BDB" w:rsidRPr="00842711">
        <w:rPr>
          <w:rFonts w:ascii="Palatino Linotype" w:eastAsia="Palatino Linotype" w:hAnsi="Palatino Linotype" w:cs="Palatino Linotype"/>
          <w:sz w:val="22"/>
          <w:szCs w:val="22"/>
        </w:rPr>
        <w:t xml:space="preserve"> la experiencia laboral del Director de Obras Públicas, </w:t>
      </w:r>
      <w:r w:rsidR="007043A9" w:rsidRPr="00842711">
        <w:rPr>
          <w:rFonts w:ascii="Palatino Linotype" w:eastAsia="Palatino Linotype" w:hAnsi="Palatino Linotype" w:cs="Palatino Linotype"/>
          <w:sz w:val="22"/>
          <w:szCs w:val="22"/>
        </w:rPr>
        <w:t>tal y como se muestra a continuación:</w:t>
      </w:r>
    </w:p>
    <w:p w14:paraId="7393C35A" w14:textId="427FCB4F" w:rsidR="00554BDB" w:rsidRPr="00842711" w:rsidRDefault="00554BDB" w:rsidP="00554BDB">
      <w:pPr>
        <w:tabs>
          <w:tab w:val="left" w:pos="3544"/>
        </w:tabs>
        <w:spacing w:before="240" w:after="240" w:line="360" w:lineRule="auto"/>
        <w:ind w:right="49"/>
        <w:jc w:val="center"/>
        <w:rPr>
          <w:rFonts w:ascii="Palatino Linotype" w:eastAsia="Palatino Linotype" w:hAnsi="Palatino Linotype" w:cs="Palatino Linotype"/>
          <w:sz w:val="22"/>
          <w:szCs w:val="22"/>
        </w:rPr>
      </w:pPr>
      <w:r w:rsidRPr="00842711">
        <w:rPr>
          <w:rFonts w:ascii="Palatino Linotype" w:eastAsia="Palatino Linotype" w:hAnsi="Palatino Linotype" w:cs="Palatino Linotype"/>
          <w:noProof/>
          <w:sz w:val="22"/>
          <w:szCs w:val="22"/>
        </w:rPr>
        <w:drawing>
          <wp:inline distT="0" distB="0" distL="0" distR="0" wp14:anchorId="3BA77EAD" wp14:editId="4753D774">
            <wp:extent cx="3038475" cy="3243721"/>
            <wp:effectExtent l="0" t="0" r="0" b="0"/>
            <wp:docPr id="90634932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49321" name="Imagen 1" descr="Tabla&#10;&#10;El contenido generado por IA puede ser incorrecto."/>
                    <pic:cNvPicPr/>
                  </pic:nvPicPr>
                  <pic:blipFill>
                    <a:blip r:embed="rId10"/>
                    <a:stretch>
                      <a:fillRect/>
                    </a:stretch>
                  </pic:blipFill>
                  <pic:spPr>
                    <a:xfrm>
                      <a:off x="0" y="0"/>
                      <a:ext cx="3073343" cy="3280945"/>
                    </a:xfrm>
                    <a:prstGeom prst="rect">
                      <a:avLst/>
                    </a:prstGeom>
                  </pic:spPr>
                </pic:pic>
              </a:graphicData>
            </a:graphic>
          </wp:inline>
        </w:drawing>
      </w:r>
    </w:p>
    <w:p w14:paraId="31D0374E" w14:textId="297F9860" w:rsidR="00554BDB" w:rsidRPr="00842711" w:rsidRDefault="00554BDB" w:rsidP="007A3545">
      <w:pPr>
        <w:tabs>
          <w:tab w:val="left" w:pos="3544"/>
        </w:tabs>
        <w:spacing w:before="240" w:after="240"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lastRenderedPageBreak/>
        <w:t xml:space="preserve">Ahora </w:t>
      </w:r>
      <w:r w:rsidR="00F66186" w:rsidRPr="00842711">
        <w:rPr>
          <w:rFonts w:ascii="Palatino Linotype" w:eastAsia="Palatino Linotype" w:hAnsi="Palatino Linotype" w:cs="Palatino Linotype"/>
          <w:sz w:val="22"/>
          <w:szCs w:val="22"/>
        </w:rPr>
        <w:t>bien,</w:t>
      </w:r>
      <w:r w:rsidRPr="00842711">
        <w:rPr>
          <w:rFonts w:ascii="Palatino Linotype" w:eastAsia="Palatino Linotype" w:hAnsi="Palatino Linotype" w:cs="Palatino Linotype"/>
          <w:sz w:val="22"/>
          <w:szCs w:val="22"/>
        </w:rPr>
        <w:t xml:space="preserve"> en aras de garantizar el derecho de acceso a la información de la parte Recurrente, </w:t>
      </w:r>
      <w:r w:rsidR="00F66186" w:rsidRPr="00842711">
        <w:rPr>
          <w:rFonts w:ascii="Palatino Linotype" w:eastAsia="Palatino Linotype" w:hAnsi="Palatino Linotype" w:cs="Palatino Linotype"/>
          <w:sz w:val="22"/>
          <w:szCs w:val="22"/>
        </w:rPr>
        <w:t xml:space="preserve">el </w:t>
      </w:r>
      <w:r w:rsidR="00F66186" w:rsidRPr="00842711">
        <w:rPr>
          <w:rFonts w:ascii="Palatino Linotype" w:eastAsia="Palatino Linotype" w:hAnsi="Palatino Linotype" w:cs="Palatino Linotype"/>
          <w:b/>
          <w:sz w:val="22"/>
          <w:szCs w:val="22"/>
        </w:rPr>
        <w:t>Sujeto Obligado</w:t>
      </w:r>
      <w:r w:rsidR="00F66186" w:rsidRPr="00842711">
        <w:rPr>
          <w:rFonts w:ascii="Palatino Linotype" w:eastAsia="Palatino Linotype" w:hAnsi="Palatino Linotype" w:cs="Palatino Linotype"/>
          <w:sz w:val="22"/>
          <w:szCs w:val="22"/>
        </w:rPr>
        <w:t xml:space="preserve"> en </w:t>
      </w:r>
      <w:r w:rsidRPr="00842711">
        <w:rPr>
          <w:rFonts w:ascii="Palatino Linotype" w:eastAsia="Palatino Linotype" w:hAnsi="Palatino Linotype" w:cs="Palatino Linotype"/>
          <w:sz w:val="22"/>
          <w:szCs w:val="22"/>
        </w:rPr>
        <w:t xml:space="preserve">informe justificado </w:t>
      </w:r>
      <w:r w:rsidR="00F66186" w:rsidRPr="00842711">
        <w:rPr>
          <w:rFonts w:ascii="Palatino Linotype" w:eastAsia="Palatino Linotype" w:hAnsi="Palatino Linotype" w:cs="Palatino Linotype"/>
          <w:sz w:val="22"/>
          <w:szCs w:val="22"/>
        </w:rPr>
        <w:t xml:space="preserve">a través de </w:t>
      </w:r>
      <w:r w:rsidRPr="00842711">
        <w:rPr>
          <w:rFonts w:ascii="Palatino Linotype" w:eastAsia="Palatino Linotype" w:hAnsi="Palatino Linotype" w:cs="Palatino Linotype"/>
          <w:sz w:val="22"/>
          <w:szCs w:val="22"/>
        </w:rPr>
        <w:t xml:space="preserve">la Dirección de Administración </w:t>
      </w:r>
      <w:r w:rsidR="00291FDF" w:rsidRPr="00842711">
        <w:rPr>
          <w:rFonts w:ascii="Palatino Linotype" w:eastAsia="Palatino Linotype" w:hAnsi="Palatino Linotype" w:cs="Palatino Linotype"/>
          <w:sz w:val="22"/>
          <w:szCs w:val="22"/>
        </w:rPr>
        <w:t xml:space="preserve">confirmó su respuesta, refiriendo </w:t>
      </w:r>
      <w:r w:rsidR="00F66186" w:rsidRPr="00842711">
        <w:rPr>
          <w:rFonts w:ascii="Palatino Linotype" w:eastAsia="Palatino Linotype" w:hAnsi="Palatino Linotype" w:cs="Palatino Linotype"/>
          <w:sz w:val="22"/>
          <w:szCs w:val="22"/>
        </w:rPr>
        <w:t xml:space="preserve">que podrá consultar la experiencia laboral a través de </w:t>
      </w:r>
      <w:r w:rsidRPr="00842711">
        <w:rPr>
          <w:rFonts w:ascii="Palatino Linotype" w:eastAsia="Palatino Linotype" w:hAnsi="Palatino Linotype" w:cs="Palatino Linotype"/>
          <w:sz w:val="22"/>
          <w:szCs w:val="22"/>
        </w:rPr>
        <w:t>la siguiente liga</w:t>
      </w:r>
      <w:r w:rsidR="00F66186" w:rsidRPr="00842711">
        <w:rPr>
          <w:rFonts w:ascii="Palatino Linotype" w:eastAsia="Palatino Linotype" w:hAnsi="Palatino Linotype" w:cs="Palatino Linotype"/>
          <w:sz w:val="22"/>
          <w:szCs w:val="22"/>
        </w:rPr>
        <w:t xml:space="preserve"> electrónica</w:t>
      </w:r>
      <w:r w:rsidRPr="00842711">
        <w:rPr>
          <w:rFonts w:ascii="Palatino Linotype" w:eastAsia="Palatino Linotype" w:hAnsi="Palatino Linotype" w:cs="Palatino Linotype"/>
          <w:sz w:val="22"/>
          <w:szCs w:val="22"/>
        </w:rPr>
        <w:t xml:space="preserve">: </w:t>
      </w:r>
      <w:hyperlink r:id="rId11" w:history="1">
        <w:r w:rsidR="00F66186" w:rsidRPr="00842711">
          <w:rPr>
            <w:rStyle w:val="Hipervnculo"/>
            <w:rFonts w:ascii="Palatino Linotype" w:eastAsia="Palatino Linotype" w:hAnsi="Palatino Linotype" w:cs="Palatino Linotype"/>
            <w:color w:val="auto"/>
            <w:sz w:val="22"/>
            <w:szCs w:val="22"/>
          </w:rPr>
          <w:t>https://api.tenancingo.gob.mx/obligaciones/21/2025/1/2/1740415488fichacurricularheliodoro.pdf</w:t>
        </w:r>
      </w:hyperlink>
      <w:r w:rsidRPr="00842711">
        <w:rPr>
          <w:rFonts w:ascii="Palatino Linotype" w:eastAsia="Palatino Linotype" w:hAnsi="Palatino Linotype" w:cs="Palatino Linotype"/>
          <w:sz w:val="22"/>
          <w:szCs w:val="22"/>
        </w:rPr>
        <w:t>;</w:t>
      </w:r>
      <w:r w:rsidR="00F66186" w:rsidRPr="00842711">
        <w:rPr>
          <w:rFonts w:ascii="Palatino Linotype" w:eastAsia="Palatino Linotype" w:hAnsi="Palatino Linotype" w:cs="Palatino Linotype"/>
          <w:sz w:val="22"/>
          <w:szCs w:val="22"/>
        </w:rPr>
        <w:t xml:space="preserve"> la cual remite a lo siguiente: </w:t>
      </w:r>
    </w:p>
    <w:p w14:paraId="75CBB3EB" w14:textId="4D89120C" w:rsidR="00F66186" w:rsidRPr="00842711" w:rsidRDefault="00F66186" w:rsidP="00F66186">
      <w:pPr>
        <w:tabs>
          <w:tab w:val="left" w:pos="3544"/>
        </w:tabs>
        <w:spacing w:before="240" w:after="240" w:line="360" w:lineRule="auto"/>
        <w:ind w:right="49"/>
        <w:jc w:val="center"/>
        <w:rPr>
          <w:rFonts w:ascii="Palatino Linotype" w:eastAsia="Palatino Linotype" w:hAnsi="Palatino Linotype" w:cs="Palatino Linotype"/>
          <w:sz w:val="22"/>
          <w:szCs w:val="22"/>
        </w:rPr>
      </w:pPr>
      <w:r w:rsidRPr="00842711">
        <w:rPr>
          <w:rFonts w:ascii="Palatino Linotype" w:eastAsia="Palatino Linotype" w:hAnsi="Palatino Linotype" w:cs="Palatino Linotype"/>
          <w:noProof/>
          <w:sz w:val="22"/>
          <w:szCs w:val="22"/>
        </w:rPr>
        <w:drawing>
          <wp:inline distT="0" distB="0" distL="0" distR="0" wp14:anchorId="0C125CE9" wp14:editId="3FB2EF78">
            <wp:extent cx="4400550" cy="4400550"/>
            <wp:effectExtent l="0" t="0" r="0" b="0"/>
            <wp:docPr id="168616219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62191" name="Imagen 1" descr="Tabla&#10;&#10;El contenido generado por IA puede ser incorrecto."/>
                    <pic:cNvPicPr/>
                  </pic:nvPicPr>
                  <pic:blipFill>
                    <a:blip r:embed="rId12"/>
                    <a:stretch>
                      <a:fillRect/>
                    </a:stretch>
                  </pic:blipFill>
                  <pic:spPr>
                    <a:xfrm>
                      <a:off x="0" y="0"/>
                      <a:ext cx="4400550" cy="4400550"/>
                    </a:xfrm>
                    <a:prstGeom prst="rect">
                      <a:avLst/>
                    </a:prstGeom>
                  </pic:spPr>
                </pic:pic>
              </a:graphicData>
            </a:graphic>
          </wp:inline>
        </w:drawing>
      </w:r>
      <w:r w:rsidRPr="00842711">
        <w:rPr>
          <w:rFonts w:ascii="Palatino Linotype" w:eastAsia="Palatino Linotype" w:hAnsi="Palatino Linotype" w:cs="Palatino Linotype"/>
          <w:noProof/>
          <w:sz w:val="22"/>
          <w:szCs w:val="22"/>
        </w:rPr>
        <w:drawing>
          <wp:inline distT="0" distB="0" distL="0" distR="0" wp14:anchorId="44E224DF" wp14:editId="663D022B">
            <wp:extent cx="4400550" cy="840476"/>
            <wp:effectExtent l="0" t="0" r="0" b="0"/>
            <wp:docPr id="71089257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92574" name="Imagen 1" descr="Tabla&#10;&#10;El contenido generado por IA puede ser incorrecto."/>
                    <pic:cNvPicPr/>
                  </pic:nvPicPr>
                  <pic:blipFill>
                    <a:blip r:embed="rId13"/>
                    <a:stretch>
                      <a:fillRect/>
                    </a:stretch>
                  </pic:blipFill>
                  <pic:spPr>
                    <a:xfrm>
                      <a:off x="0" y="0"/>
                      <a:ext cx="4436400" cy="847323"/>
                    </a:xfrm>
                    <a:prstGeom prst="rect">
                      <a:avLst/>
                    </a:prstGeom>
                  </pic:spPr>
                </pic:pic>
              </a:graphicData>
            </a:graphic>
          </wp:inline>
        </w:drawing>
      </w:r>
    </w:p>
    <w:p w14:paraId="7EE2DD9E" w14:textId="65D4AE9B" w:rsidR="00F66186" w:rsidRPr="00842711" w:rsidRDefault="007A3545" w:rsidP="007A3545">
      <w:pPr>
        <w:tabs>
          <w:tab w:val="left" w:pos="3544"/>
        </w:tabs>
        <w:spacing w:before="240" w:after="240"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lastRenderedPageBreak/>
        <w:t xml:space="preserve">Ahora bien, toda vez que la persona solicitante </w:t>
      </w:r>
      <w:r w:rsidR="00F66186" w:rsidRPr="00842711">
        <w:rPr>
          <w:rFonts w:ascii="Palatino Linotype" w:eastAsia="Palatino Linotype" w:hAnsi="Palatino Linotype" w:cs="Palatino Linotype"/>
          <w:sz w:val="22"/>
          <w:szCs w:val="22"/>
        </w:rPr>
        <w:t xml:space="preserve">refirió en sus motivos de inconformidad que </w:t>
      </w:r>
      <w:r w:rsidR="00F66186" w:rsidRPr="00842711">
        <w:rPr>
          <w:rFonts w:ascii="Palatino Linotype" w:eastAsia="Palatino Linotype" w:hAnsi="Palatino Linotype" w:cs="Palatino Linotype"/>
          <w:i/>
          <w:iCs/>
          <w:sz w:val="22"/>
          <w:szCs w:val="22"/>
        </w:rPr>
        <w:t>“… EXISTEN OTROS DOCUMENTOS OFICIALES CON LOS QUE EL SERVIDOR PÚBLICO PUEDE ACREDITAR LA EXPERIENCIA SOLICITADA EN LA LEY ORGANICA MUNICIPAL DEL ESTADO DE MEXICO</w:t>
      </w:r>
      <w:r w:rsidR="00F66186" w:rsidRPr="00842711">
        <w:rPr>
          <w:rFonts w:ascii="Palatino Linotype" w:eastAsia="Palatino Linotype" w:hAnsi="Palatino Linotype" w:cs="Palatino Linotype"/>
          <w:sz w:val="22"/>
          <w:szCs w:val="22"/>
        </w:rPr>
        <w:t xml:space="preserve">”, resulta conveniente señalar que el artículo 96 Ter de la Ley Orgánica Municipal del Estado de México refiere que el Director de Obras Públicas requiere contar con título profesional en ingeniería, arquitectura o alguna área afín, o </w:t>
      </w:r>
      <w:r w:rsidR="004224A6" w:rsidRPr="00842711">
        <w:rPr>
          <w:rFonts w:ascii="Palatino Linotype" w:eastAsia="Palatino Linotype" w:hAnsi="Palatino Linotype" w:cs="Palatino Linotype"/>
          <w:sz w:val="22"/>
          <w:szCs w:val="22"/>
        </w:rPr>
        <w:t xml:space="preserve">bien </w:t>
      </w:r>
      <w:r w:rsidR="00F66186" w:rsidRPr="00842711">
        <w:rPr>
          <w:rFonts w:ascii="Palatino Linotype" w:eastAsia="Palatino Linotype" w:hAnsi="Palatino Linotype" w:cs="Palatino Linotype"/>
          <w:sz w:val="22"/>
          <w:szCs w:val="22"/>
        </w:rPr>
        <w:t>contar con una experiencia mínima de un año,</w:t>
      </w:r>
      <w:r w:rsidR="004224A6" w:rsidRPr="00842711">
        <w:rPr>
          <w:rFonts w:ascii="Palatino Linotype" w:eastAsia="Palatino Linotype" w:hAnsi="Palatino Linotype" w:cs="Palatino Linotype"/>
          <w:sz w:val="22"/>
          <w:szCs w:val="22"/>
        </w:rPr>
        <w:t xml:space="preserve"> tal y como se advierte a continuación: </w:t>
      </w:r>
    </w:p>
    <w:p w14:paraId="08D535D9" w14:textId="10E0F50F" w:rsidR="00F66186" w:rsidRPr="00842711" w:rsidRDefault="00F66186" w:rsidP="00F66186">
      <w:pPr>
        <w:tabs>
          <w:tab w:val="left" w:pos="3544"/>
        </w:tabs>
        <w:spacing w:line="276" w:lineRule="auto"/>
        <w:ind w:left="851" w:right="616"/>
        <w:jc w:val="both"/>
        <w:rPr>
          <w:rFonts w:ascii="Palatino Linotype" w:eastAsia="Palatino Linotype" w:hAnsi="Palatino Linotype" w:cs="Palatino Linotype"/>
          <w:i/>
          <w:iCs/>
          <w:sz w:val="22"/>
          <w:szCs w:val="22"/>
        </w:rPr>
      </w:pPr>
      <w:r w:rsidRPr="00842711">
        <w:rPr>
          <w:rFonts w:ascii="Palatino Linotype" w:eastAsia="Palatino Linotype" w:hAnsi="Palatino Linotype" w:cs="Palatino Linotype"/>
          <w:i/>
          <w:iCs/>
          <w:sz w:val="22"/>
          <w:szCs w:val="22"/>
        </w:rPr>
        <w:t xml:space="preserve">“Artículo 96 Ter. El </w:t>
      </w:r>
      <w:r w:rsidRPr="00842711">
        <w:rPr>
          <w:rFonts w:ascii="Palatino Linotype" w:eastAsia="Palatino Linotype" w:hAnsi="Palatino Linotype" w:cs="Palatino Linotype"/>
          <w:b/>
          <w:bCs/>
          <w:i/>
          <w:iCs/>
          <w:sz w:val="22"/>
          <w:szCs w:val="22"/>
        </w:rPr>
        <w:t>Director de Obras Públicas</w:t>
      </w:r>
      <w:r w:rsidRPr="00842711">
        <w:rPr>
          <w:rFonts w:ascii="Palatino Linotype" w:eastAsia="Palatino Linotype" w:hAnsi="Palatino Linotype" w:cs="Palatino Linotype"/>
          <w:i/>
          <w:iCs/>
          <w:sz w:val="22"/>
          <w:szCs w:val="22"/>
        </w:rPr>
        <w:t xml:space="preserve"> o Titular de la Unidad Administrativa equivalente, además de los requisitos del artículo 32 de esta Ley, </w:t>
      </w:r>
      <w:r w:rsidRPr="00842711">
        <w:rPr>
          <w:rFonts w:ascii="Palatino Linotype" w:eastAsia="Palatino Linotype" w:hAnsi="Palatino Linotype" w:cs="Palatino Linotype"/>
          <w:b/>
          <w:bCs/>
          <w:i/>
          <w:iCs/>
          <w:sz w:val="22"/>
          <w:szCs w:val="22"/>
        </w:rPr>
        <w:t>requiere contar con título profesional en ingeniería, arquitectura o alguna área afín, o contar con una experiencia mínima de un año</w:t>
      </w:r>
      <w:r w:rsidRPr="00842711">
        <w:rPr>
          <w:rFonts w:ascii="Palatino Linotype" w:eastAsia="Palatino Linotype" w:hAnsi="Palatino Linotype" w:cs="Palatino Linotype"/>
          <w:i/>
          <w:iCs/>
          <w:sz w:val="22"/>
          <w:szCs w:val="22"/>
        </w:rPr>
        <w:t xml:space="preserve">, con anterioridad a la fecha de su designación. </w:t>
      </w:r>
    </w:p>
    <w:p w14:paraId="06891493" w14:textId="0A0C7F47" w:rsidR="00F66186" w:rsidRPr="00842711" w:rsidRDefault="00F66186" w:rsidP="00F66186">
      <w:pPr>
        <w:tabs>
          <w:tab w:val="left" w:pos="3544"/>
        </w:tabs>
        <w:spacing w:line="276" w:lineRule="auto"/>
        <w:ind w:left="851" w:right="616"/>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i/>
          <w:iCs/>
          <w:sz w:val="22"/>
          <w:szCs w:val="22"/>
        </w:rPr>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842711">
        <w:rPr>
          <w:rFonts w:ascii="Palatino Linotype" w:eastAsia="Palatino Linotype" w:hAnsi="Palatino Linotype" w:cs="Palatino Linotype"/>
          <w:sz w:val="22"/>
          <w:szCs w:val="22"/>
        </w:rPr>
        <w:t>.”</w:t>
      </w:r>
    </w:p>
    <w:p w14:paraId="6059A912" w14:textId="14168B63" w:rsidR="00F66186" w:rsidRPr="00842711" w:rsidRDefault="004224A6" w:rsidP="007A3545">
      <w:pPr>
        <w:tabs>
          <w:tab w:val="left" w:pos="3544"/>
        </w:tabs>
        <w:spacing w:before="240" w:after="240"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De este modo se advierte que el Titular de la Dirección de Obras Públicas no se encuentra obligado a contar forzosamente con experiencia si es que cuenta con un título profesional en ingeniería o arquitectura; por lo que de las constancias que obran en el expediente y de la revisión a la ficha curricular que remitió en respuesta se advierte que el actual titular cuenta con licenciatura en arquitectura, situación que se observa a continuación: </w:t>
      </w:r>
    </w:p>
    <w:p w14:paraId="6E8FCFF9" w14:textId="7C6FA6B2" w:rsidR="004224A6" w:rsidRPr="00842711" w:rsidRDefault="004224A6" w:rsidP="007A3545">
      <w:pPr>
        <w:tabs>
          <w:tab w:val="left" w:pos="3544"/>
        </w:tabs>
        <w:spacing w:before="240" w:after="240"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noProof/>
          <w:sz w:val="22"/>
          <w:szCs w:val="22"/>
        </w:rPr>
        <w:lastRenderedPageBreak/>
        <w:drawing>
          <wp:inline distT="0" distB="0" distL="0" distR="0" wp14:anchorId="625AF492" wp14:editId="0D038C3D">
            <wp:extent cx="5277587" cy="1133633"/>
            <wp:effectExtent l="0" t="0" r="0" b="9525"/>
            <wp:docPr id="195606441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64417" name="Imagen 1" descr="Tabla&#10;&#10;El contenido generado por IA puede ser incorrecto."/>
                    <pic:cNvPicPr/>
                  </pic:nvPicPr>
                  <pic:blipFill>
                    <a:blip r:embed="rId14"/>
                    <a:stretch>
                      <a:fillRect/>
                    </a:stretch>
                  </pic:blipFill>
                  <pic:spPr>
                    <a:xfrm>
                      <a:off x="0" y="0"/>
                      <a:ext cx="5277587" cy="1133633"/>
                    </a:xfrm>
                    <a:prstGeom prst="rect">
                      <a:avLst/>
                    </a:prstGeom>
                  </pic:spPr>
                </pic:pic>
              </a:graphicData>
            </a:graphic>
          </wp:inline>
        </w:drawing>
      </w:r>
    </w:p>
    <w:p w14:paraId="42F97922" w14:textId="46C7785C" w:rsidR="007A3545" w:rsidRPr="00842711" w:rsidRDefault="004224A6" w:rsidP="007A3545">
      <w:pPr>
        <w:tabs>
          <w:tab w:val="left" w:pos="3544"/>
        </w:tabs>
        <w:spacing w:before="240" w:after="240"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Ahora bien, p</w:t>
      </w:r>
      <w:r w:rsidR="007A3545" w:rsidRPr="00842711">
        <w:rPr>
          <w:rFonts w:ascii="Palatino Linotype" w:eastAsia="Palatino Linotype" w:hAnsi="Palatino Linotype" w:cs="Palatino Linotype"/>
          <w:sz w:val="22"/>
          <w:szCs w:val="22"/>
        </w:rPr>
        <w:t xml:space="preserve">or lo que se refiere a los documentos probatorios de la experiencia laboral, debe decirse que de la normativa analizada para la resolución del presente caso, no se advirtió disposición alguna que de manera expresa obligue a los servidores públicos a proporcionar dicha información para ocupar el cargo de </w:t>
      </w:r>
      <w:r w:rsidRPr="00842711">
        <w:rPr>
          <w:rFonts w:ascii="Palatino Linotype" w:eastAsia="Palatino Linotype" w:hAnsi="Palatino Linotype" w:cs="Palatino Linotype"/>
          <w:sz w:val="22"/>
          <w:szCs w:val="22"/>
        </w:rPr>
        <w:t>Director de Obras Públicas</w:t>
      </w:r>
      <w:r w:rsidR="007A3545" w:rsidRPr="00842711">
        <w:rPr>
          <w:rFonts w:ascii="Palatino Linotype" w:eastAsia="Palatino Linotype" w:hAnsi="Palatino Linotype" w:cs="Palatino Linotype"/>
          <w:sz w:val="22"/>
          <w:szCs w:val="22"/>
        </w:rPr>
        <w:t xml:space="preserve">, por lo tanto, el </w:t>
      </w:r>
      <w:r w:rsidR="007A3545" w:rsidRPr="00842711">
        <w:rPr>
          <w:rFonts w:ascii="Palatino Linotype" w:eastAsia="Palatino Linotype" w:hAnsi="Palatino Linotype" w:cs="Palatino Linotype"/>
          <w:b/>
          <w:sz w:val="22"/>
          <w:szCs w:val="22"/>
        </w:rPr>
        <w:t>Sujeto Obligado</w:t>
      </w:r>
      <w:r w:rsidR="007A3545" w:rsidRPr="00842711">
        <w:rPr>
          <w:rFonts w:ascii="Palatino Linotype" w:eastAsia="Palatino Linotype" w:hAnsi="Palatino Linotype" w:cs="Palatino Linotype"/>
          <w:sz w:val="22"/>
          <w:szCs w:val="22"/>
        </w:rPr>
        <w:t xml:space="preserve"> no está constreñido a contar con ellos.</w:t>
      </w:r>
    </w:p>
    <w:p w14:paraId="77A8E072" w14:textId="52BD9223" w:rsidR="007A3545" w:rsidRPr="00842711" w:rsidRDefault="007A3545" w:rsidP="007A3545">
      <w:pPr>
        <w:tabs>
          <w:tab w:val="left" w:pos="3544"/>
        </w:tabs>
        <w:spacing w:before="240" w:after="240" w:line="360" w:lineRule="auto"/>
        <w:ind w:right="49"/>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Bajo esta línea de pensamiento, se concluye que la información proporcionada por la Dirección de Administración satisfizo el Derecho de acceso de la persona solicitante, al haber hecho entrega de la ficha curricular de</w:t>
      </w:r>
      <w:r w:rsidR="004224A6" w:rsidRPr="00842711">
        <w:rPr>
          <w:rFonts w:ascii="Palatino Linotype" w:eastAsia="Palatino Linotype" w:hAnsi="Palatino Linotype" w:cs="Palatino Linotype"/>
          <w:sz w:val="22"/>
          <w:szCs w:val="22"/>
        </w:rPr>
        <w:t>l Director de Obras Públicas</w:t>
      </w:r>
      <w:r w:rsidRPr="00842711">
        <w:rPr>
          <w:rFonts w:ascii="Palatino Linotype" w:eastAsia="Palatino Linotype" w:hAnsi="Palatino Linotype" w:cs="Palatino Linotype"/>
          <w:sz w:val="22"/>
          <w:szCs w:val="22"/>
        </w:rPr>
        <w:t xml:space="preserve">, </w:t>
      </w:r>
      <w:r w:rsidRPr="00842711">
        <w:rPr>
          <w:rFonts w:ascii="Palatino Linotype" w:eastAsia="Palatino Linotype" w:hAnsi="Palatino Linotype" w:cs="Palatino Linotype"/>
          <w:b/>
          <w:sz w:val="22"/>
          <w:szCs w:val="22"/>
          <w:u w:val="single"/>
        </w:rPr>
        <w:t>tal y como fue generado y como obran en sus archivos,</w:t>
      </w:r>
      <w:r w:rsidRPr="00842711">
        <w:rPr>
          <w:rFonts w:ascii="Palatino Linotype" w:eastAsia="Palatino Linotype" w:hAnsi="Palatino Linotype" w:cs="Palatino Linotype"/>
          <w:sz w:val="22"/>
          <w:szCs w:val="22"/>
        </w:rPr>
        <w:t xml:space="preserve"> derivado de la búsqueda efectuada en los archivos a su cargo, situación que cumple con lo establecido en el artículo 12 de la Ley de Transparencia y Acceso a la Información Pública del Estado de México y Municipios, previamente citado,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842711">
        <w:rPr>
          <w:rFonts w:ascii="Palatino Linotype" w:eastAsia="Palatino Linotype" w:hAnsi="Palatino Linotype" w:cs="Palatino Linotype"/>
          <w:i/>
          <w:sz w:val="22"/>
          <w:szCs w:val="22"/>
        </w:rPr>
        <w:t xml:space="preserve"> contrario sensu</w:t>
      </w:r>
      <w:r w:rsidRPr="00842711">
        <w:rPr>
          <w:rFonts w:ascii="Palatino Linotype" w:eastAsia="Palatino Linotype" w:hAnsi="Palatino Linotype" w:cs="Palatino Linotype"/>
          <w:sz w:val="22"/>
          <w:szCs w:val="22"/>
        </w:rPr>
        <w:t xml:space="preserve"> significa que no se está obligado a proporcionar lo que no obre en sus archivos.</w:t>
      </w:r>
    </w:p>
    <w:p w14:paraId="24B7601D" w14:textId="77777777" w:rsidR="007A3545" w:rsidRPr="00842711" w:rsidRDefault="007A3545" w:rsidP="007A3545">
      <w:pPr>
        <w:spacing w:before="240" w:after="360" w:line="360" w:lineRule="auto"/>
        <w:ind w:right="18"/>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29EF0530" w14:textId="77777777" w:rsidR="007A3545" w:rsidRPr="00842711" w:rsidRDefault="007A3545" w:rsidP="007A354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lastRenderedPageBreak/>
        <w:t xml:space="preserve">Aunado a lo anterior, no debe perderse de vista que de conformidad con lo establecido en el artículo 166, primer párrafo de la Ley de Transparencia y Acceso a la Información Pública del Estado de México y Municipios, </w:t>
      </w:r>
      <w:r w:rsidRPr="00842711">
        <w:rPr>
          <w:rFonts w:ascii="Palatino Linotype" w:eastAsia="Palatino Linotype" w:hAnsi="Palatino Linotype" w:cs="Palatino Linotype"/>
          <w:b/>
          <w:sz w:val="22"/>
          <w:szCs w:val="22"/>
          <w:u w:val="single"/>
        </w:rPr>
        <w:t>la obligación de acceso a la información pública se tendrá por cumplida cuando el solicitante tenga a su disposición la información requerida</w:t>
      </w:r>
      <w:r w:rsidRPr="00842711">
        <w:rPr>
          <w:rFonts w:ascii="Palatino Linotype" w:eastAsia="Palatino Linotype" w:hAnsi="Palatino Linotype" w:cs="Palatino Linotype"/>
          <w:sz w:val="22"/>
          <w:szCs w:val="22"/>
        </w:rPr>
        <w:t xml:space="preserve">, o cuando realice la consulta de la misma en el lugar en el que ésta se localice, situación que acontece en el presente caso, ya que fueron entregados de manera íntegra los documentos que obran en los archivos del </w:t>
      </w:r>
      <w:r w:rsidRPr="00842711">
        <w:rPr>
          <w:rFonts w:ascii="Palatino Linotype" w:eastAsia="Palatino Linotype" w:hAnsi="Palatino Linotype" w:cs="Palatino Linotype"/>
          <w:b/>
          <w:sz w:val="22"/>
          <w:szCs w:val="22"/>
        </w:rPr>
        <w:t xml:space="preserve">Sujeto Obligado, </w:t>
      </w:r>
      <w:r w:rsidRPr="00842711">
        <w:rPr>
          <w:rFonts w:ascii="Palatino Linotype" w:eastAsia="Palatino Linotype" w:hAnsi="Palatino Linotype" w:cs="Palatino Linotype"/>
          <w:sz w:val="22"/>
          <w:szCs w:val="22"/>
        </w:rPr>
        <w:t>en el estado en el que se encuentran, sin advertir este Organismo Garante que contengan información susceptible de ser clasificada.</w:t>
      </w:r>
    </w:p>
    <w:p w14:paraId="51A6D54F" w14:textId="77777777" w:rsidR="007A3545" w:rsidRPr="00842711" w:rsidRDefault="007A3545" w:rsidP="007A3545">
      <w:pPr>
        <w:spacing w:before="240" w:after="240" w:line="360" w:lineRule="auto"/>
        <w:ind w:right="51"/>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 xml:space="preserve">Derivado de lo expuesto, se concluye que los motivos de inconformidad de la parte </w:t>
      </w:r>
      <w:r w:rsidRPr="00842711">
        <w:rPr>
          <w:rFonts w:ascii="Palatino Linotype" w:eastAsia="Palatino Linotype" w:hAnsi="Palatino Linotype" w:cs="Palatino Linotype"/>
          <w:b/>
          <w:sz w:val="22"/>
          <w:szCs w:val="22"/>
        </w:rPr>
        <w:t xml:space="preserve">Recurrente </w:t>
      </w:r>
      <w:r w:rsidRPr="00842711">
        <w:rPr>
          <w:rFonts w:ascii="Palatino Linotype" w:eastAsia="Palatino Linotype" w:hAnsi="Palatino Linotype" w:cs="Palatino Linotype"/>
          <w:sz w:val="22"/>
          <w:szCs w:val="22"/>
        </w:rPr>
        <w:t xml:space="preserve">devienen infundados, siendo procedente </w:t>
      </w:r>
      <w:r w:rsidRPr="00842711">
        <w:rPr>
          <w:rFonts w:ascii="Palatino Linotype" w:eastAsia="Palatino Linotype" w:hAnsi="Palatino Linotype" w:cs="Palatino Linotype"/>
          <w:i/>
          <w:sz w:val="22"/>
          <w:szCs w:val="22"/>
        </w:rPr>
        <w:t xml:space="preserve">Confirmar </w:t>
      </w:r>
      <w:r w:rsidRPr="00842711">
        <w:rPr>
          <w:rFonts w:ascii="Palatino Linotype" w:eastAsia="Palatino Linotype" w:hAnsi="Palatino Linotype" w:cs="Palatino Linotype"/>
          <w:sz w:val="22"/>
          <w:szCs w:val="22"/>
        </w:rPr>
        <w:t xml:space="preserve">la respuesta proporcionada por el </w:t>
      </w:r>
      <w:r w:rsidRPr="00842711">
        <w:rPr>
          <w:rFonts w:ascii="Palatino Linotype" w:eastAsia="Palatino Linotype" w:hAnsi="Palatino Linotype" w:cs="Palatino Linotype"/>
          <w:b/>
          <w:sz w:val="22"/>
          <w:szCs w:val="22"/>
        </w:rPr>
        <w:t xml:space="preserve">Sujeto Obligado </w:t>
      </w:r>
      <w:r w:rsidRPr="00842711">
        <w:rPr>
          <w:rFonts w:ascii="Palatino Linotype" w:eastAsia="Palatino Linotype" w:hAnsi="Palatino Linotype" w:cs="Palatino Linotype"/>
          <w:sz w:val="22"/>
          <w:szCs w:val="22"/>
        </w:rPr>
        <w:t>en términos del artículo 186, fracción II de la Ley de Transparencia y Acceso a la Información Pública del Estado de México y Municipios.</w:t>
      </w:r>
    </w:p>
    <w:p w14:paraId="08520D7F" w14:textId="77777777" w:rsidR="007A3545" w:rsidRPr="00842711" w:rsidRDefault="007A3545" w:rsidP="007A3545">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4EDC73CA" w14:textId="77777777" w:rsidR="007A3545" w:rsidRPr="00842711" w:rsidRDefault="007A3545" w:rsidP="007A3545">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842711">
        <w:rPr>
          <w:rFonts w:ascii="Palatino Linotype" w:eastAsia="Palatino Linotype" w:hAnsi="Palatino Linotype" w:cs="Palatino Linotype"/>
          <w:b/>
          <w:sz w:val="22"/>
          <w:szCs w:val="22"/>
        </w:rPr>
        <w:t>III. R E S U E L V E</w:t>
      </w:r>
    </w:p>
    <w:p w14:paraId="7A52DE20" w14:textId="789A7E49" w:rsidR="007A3545" w:rsidRPr="00842711" w:rsidRDefault="007A3545" w:rsidP="007A3545">
      <w:pPr>
        <w:spacing w:before="240" w:after="240" w:line="360" w:lineRule="auto"/>
        <w:jc w:val="both"/>
        <w:rPr>
          <w:rFonts w:ascii="Palatino Linotype" w:eastAsia="Palatino Linotype" w:hAnsi="Palatino Linotype" w:cs="Palatino Linotype"/>
          <w:sz w:val="22"/>
          <w:szCs w:val="22"/>
        </w:rPr>
      </w:pPr>
      <w:bookmarkStart w:id="9" w:name="_heading=h.lnxbz9" w:colFirst="0" w:colLast="0"/>
      <w:bookmarkEnd w:id="9"/>
      <w:r w:rsidRPr="00842711">
        <w:rPr>
          <w:rFonts w:ascii="Palatino Linotype" w:eastAsia="Palatino Linotype" w:hAnsi="Palatino Linotype" w:cs="Palatino Linotype"/>
          <w:b/>
          <w:sz w:val="22"/>
          <w:szCs w:val="22"/>
        </w:rPr>
        <w:t xml:space="preserve">Primero. </w:t>
      </w:r>
      <w:r w:rsidRPr="00842711">
        <w:rPr>
          <w:rFonts w:ascii="Palatino Linotype" w:eastAsia="Palatino Linotype" w:hAnsi="Palatino Linotype" w:cs="Palatino Linotype"/>
          <w:sz w:val="22"/>
          <w:szCs w:val="22"/>
        </w:rPr>
        <w:t xml:space="preserve">Son </w:t>
      </w:r>
      <w:r w:rsidRPr="00842711">
        <w:rPr>
          <w:rFonts w:ascii="Palatino Linotype" w:eastAsia="Palatino Linotype" w:hAnsi="Palatino Linotype" w:cs="Palatino Linotype"/>
          <w:b/>
          <w:sz w:val="22"/>
          <w:szCs w:val="22"/>
        </w:rPr>
        <w:t>infundadas</w:t>
      </w:r>
      <w:r w:rsidRPr="00842711">
        <w:rPr>
          <w:rFonts w:ascii="Palatino Linotype" w:eastAsia="Palatino Linotype" w:hAnsi="Palatino Linotype" w:cs="Palatino Linotype"/>
          <w:sz w:val="22"/>
          <w:szCs w:val="22"/>
        </w:rPr>
        <w:t xml:space="preserve"> las razones o motivos de inconformidad hechos valer por la parte </w:t>
      </w:r>
      <w:r w:rsidRPr="00842711">
        <w:rPr>
          <w:rFonts w:ascii="Palatino Linotype" w:eastAsia="Palatino Linotype" w:hAnsi="Palatino Linotype" w:cs="Palatino Linotype"/>
          <w:b/>
          <w:sz w:val="22"/>
          <w:szCs w:val="22"/>
        </w:rPr>
        <w:t>Recurrente</w:t>
      </w:r>
      <w:r w:rsidRPr="00842711">
        <w:rPr>
          <w:rFonts w:ascii="Palatino Linotype" w:eastAsia="Palatino Linotype" w:hAnsi="Palatino Linotype" w:cs="Palatino Linotype"/>
          <w:sz w:val="22"/>
          <w:szCs w:val="22"/>
        </w:rPr>
        <w:t xml:space="preserve"> en el recurso de revisión </w:t>
      </w:r>
      <w:r w:rsidRPr="00842711">
        <w:rPr>
          <w:rFonts w:ascii="Palatino Linotype" w:eastAsia="Palatino Linotype" w:hAnsi="Palatino Linotype" w:cs="Palatino Linotype"/>
          <w:b/>
          <w:sz w:val="22"/>
          <w:szCs w:val="22"/>
        </w:rPr>
        <w:t>0</w:t>
      </w:r>
      <w:r w:rsidR="00395205" w:rsidRPr="00842711">
        <w:rPr>
          <w:rFonts w:ascii="Palatino Linotype" w:eastAsia="Palatino Linotype" w:hAnsi="Palatino Linotype" w:cs="Palatino Linotype"/>
          <w:b/>
          <w:sz w:val="22"/>
          <w:szCs w:val="22"/>
        </w:rPr>
        <w:t>233</w:t>
      </w:r>
      <w:r w:rsidR="004224A6" w:rsidRPr="00842711">
        <w:rPr>
          <w:rFonts w:ascii="Palatino Linotype" w:eastAsia="Palatino Linotype" w:hAnsi="Palatino Linotype" w:cs="Palatino Linotype"/>
          <w:b/>
          <w:sz w:val="22"/>
          <w:szCs w:val="22"/>
        </w:rPr>
        <w:t>9</w:t>
      </w:r>
      <w:r w:rsidRPr="00842711">
        <w:rPr>
          <w:rFonts w:ascii="Palatino Linotype" w:eastAsia="Palatino Linotype" w:hAnsi="Palatino Linotype" w:cs="Palatino Linotype"/>
          <w:b/>
          <w:sz w:val="22"/>
          <w:szCs w:val="22"/>
        </w:rPr>
        <w:t>/INFOEM/IP/RR/2025</w:t>
      </w:r>
      <w:r w:rsidRPr="00842711">
        <w:rPr>
          <w:rFonts w:ascii="Palatino Linotype" w:eastAsia="Palatino Linotype" w:hAnsi="Palatino Linotype" w:cs="Palatino Linotype"/>
          <w:sz w:val="22"/>
          <w:szCs w:val="22"/>
        </w:rPr>
        <w:t xml:space="preserve">, por lo que, en términos de los argumentos de derecho señalados en el considerando </w:t>
      </w:r>
      <w:r w:rsidRPr="00842711">
        <w:rPr>
          <w:rFonts w:ascii="Palatino Linotype" w:eastAsia="Palatino Linotype" w:hAnsi="Palatino Linotype" w:cs="Palatino Linotype"/>
          <w:b/>
          <w:sz w:val="22"/>
          <w:szCs w:val="22"/>
        </w:rPr>
        <w:t>Cuarto</w:t>
      </w:r>
      <w:r w:rsidRPr="00842711">
        <w:rPr>
          <w:rFonts w:ascii="Palatino Linotype" w:eastAsia="Palatino Linotype" w:hAnsi="Palatino Linotype" w:cs="Palatino Linotype"/>
          <w:sz w:val="22"/>
          <w:szCs w:val="22"/>
        </w:rPr>
        <w:t>, se</w:t>
      </w:r>
      <w:r w:rsidRPr="00842711">
        <w:rPr>
          <w:rFonts w:ascii="Palatino Linotype" w:eastAsia="Palatino Linotype" w:hAnsi="Palatino Linotype" w:cs="Palatino Linotype"/>
          <w:b/>
          <w:sz w:val="22"/>
          <w:szCs w:val="22"/>
        </w:rPr>
        <w:t xml:space="preserve"> Confirma </w:t>
      </w:r>
      <w:r w:rsidRPr="00842711">
        <w:rPr>
          <w:rFonts w:ascii="Palatino Linotype" w:eastAsia="Palatino Linotype" w:hAnsi="Palatino Linotype" w:cs="Palatino Linotype"/>
          <w:sz w:val="22"/>
          <w:szCs w:val="22"/>
        </w:rPr>
        <w:t xml:space="preserve">la respuesta del </w:t>
      </w:r>
      <w:r w:rsidRPr="00842711">
        <w:rPr>
          <w:rFonts w:ascii="Palatino Linotype" w:eastAsia="Palatino Linotype" w:hAnsi="Palatino Linotype" w:cs="Palatino Linotype"/>
          <w:b/>
          <w:sz w:val="22"/>
          <w:szCs w:val="22"/>
        </w:rPr>
        <w:t>Sujeto Obligado</w:t>
      </w:r>
      <w:r w:rsidRPr="00842711">
        <w:rPr>
          <w:rFonts w:ascii="Palatino Linotype" w:eastAsia="Palatino Linotype" w:hAnsi="Palatino Linotype" w:cs="Palatino Linotype"/>
          <w:sz w:val="22"/>
          <w:szCs w:val="22"/>
        </w:rPr>
        <w:t>.</w:t>
      </w:r>
    </w:p>
    <w:p w14:paraId="58207858" w14:textId="77777777" w:rsidR="007A3545" w:rsidRPr="00842711" w:rsidRDefault="007A3545" w:rsidP="007A3545">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lastRenderedPageBreak/>
        <w:t xml:space="preserve">Segundo. Notifíquese, </w:t>
      </w:r>
      <w:r w:rsidRPr="00842711">
        <w:rPr>
          <w:rFonts w:ascii="Palatino Linotype" w:eastAsia="Palatino Linotype" w:hAnsi="Palatino Linotype" w:cs="Palatino Linotype"/>
          <w:sz w:val="22"/>
          <w:szCs w:val="22"/>
        </w:rPr>
        <w:t xml:space="preserve">vía </w:t>
      </w:r>
      <w:r w:rsidRPr="00842711">
        <w:rPr>
          <w:rFonts w:ascii="Palatino Linotype" w:eastAsia="Palatino Linotype" w:hAnsi="Palatino Linotype" w:cs="Palatino Linotype"/>
          <w:b/>
          <w:sz w:val="22"/>
          <w:szCs w:val="22"/>
        </w:rPr>
        <w:t xml:space="preserve">SAIMEX, </w:t>
      </w:r>
      <w:r w:rsidRPr="00842711">
        <w:rPr>
          <w:rFonts w:ascii="Palatino Linotype" w:eastAsia="Palatino Linotype" w:hAnsi="Palatino Linotype" w:cs="Palatino Linotype"/>
          <w:sz w:val="22"/>
          <w:szCs w:val="22"/>
        </w:rPr>
        <w:t xml:space="preserve">al Titular de la Unidad de Transparencia del </w:t>
      </w:r>
      <w:r w:rsidRPr="00842711">
        <w:rPr>
          <w:rFonts w:ascii="Palatino Linotype" w:eastAsia="Palatino Linotype" w:hAnsi="Palatino Linotype" w:cs="Palatino Linotype"/>
          <w:b/>
          <w:sz w:val="22"/>
          <w:szCs w:val="22"/>
        </w:rPr>
        <w:t>Sujeto Obligado</w:t>
      </w:r>
      <w:r w:rsidRPr="00842711">
        <w:rPr>
          <w:rFonts w:ascii="Palatino Linotype" w:eastAsia="Palatino Linotype" w:hAnsi="Palatino Linotype" w:cs="Palatino Linotype"/>
          <w:sz w:val="22"/>
          <w:szCs w:val="22"/>
        </w:rPr>
        <w:t xml:space="preserve"> para su conocimiento, la presente resolución.</w:t>
      </w:r>
    </w:p>
    <w:p w14:paraId="70B5B895" w14:textId="77777777" w:rsidR="007A3545" w:rsidRPr="00842711" w:rsidRDefault="007A3545" w:rsidP="007A3545">
      <w:pPr>
        <w:spacing w:before="240" w:after="240" w:line="360" w:lineRule="auto"/>
        <w:jc w:val="both"/>
        <w:rPr>
          <w:rFonts w:ascii="Palatino Linotype" w:eastAsia="Palatino Linotype" w:hAnsi="Palatino Linotype" w:cs="Palatino Linotype"/>
          <w:sz w:val="22"/>
          <w:szCs w:val="22"/>
        </w:rPr>
      </w:pPr>
      <w:r w:rsidRPr="00842711">
        <w:rPr>
          <w:rFonts w:ascii="Palatino Linotype" w:eastAsia="Palatino Linotype" w:hAnsi="Palatino Linotype" w:cs="Palatino Linotype"/>
          <w:b/>
          <w:sz w:val="22"/>
          <w:szCs w:val="22"/>
        </w:rPr>
        <w:t xml:space="preserve">Tercero.  Notifíquese, </w:t>
      </w:r>
      <w:r w:rsidRPr="00842711">
        <w:rPr>
          <w:rFonts w:ascii="Palatino Linotype" w:eastAsia="Palatino Linotype" w:hAnsi="Palatino Linotype" w:cs="Palatino Linotype"/>
          <w:sz w:val="22"/>
          <w:szCs w:val="22"/>
        </w:rPr>
        <w:t xml:space="preserve">vía </w:t>
      </w:r>
      <w:r w:rsidRPr="00842711">
        <w:rPr>
          <w:rFonts w:ascii="Palatino Linotype" w:eastAsia="Palatino Linotype" w:hAnsi="Palatino Linotype" w:cs="Palatino Linotype"/>
          <w:b/>
          <w:sz w:val="22"/>
          <w:szCs w:val="22"/>
        </w:rPr>
        <w:t xml:space="preserve">SAIMEX, </w:t>
      </w:r>
      <w:r w:rsidRPr="00842711">
        <w:rPr>
          <w:rFonts w:ascii="Palatino Linotype" w:eastAsia="Palatino Linotype" w:hAnsi="Palatino Linotype" w:cs="Palatino Linotype"/>
          <w:sz w:val="22"/>
          <w:szCs w:val="22"/>
        </w:rPr>
        <w:t xml:space="preserve">a la parte </w:t>
      </w:r>
      <w:r w:rsidRPr="00842711">
        <w:rPr>
          <w:rFonts w:ascii="Palatino Linotype" w:eastAsia="Palatino Linotype" w:hAnsi="Palatino Linotype" w:cs="Palatino Linotype"/>
          <w:b/>
          <w:sz w:val="22"/>
          <w:szCs w:val="22"/>
        </w:rPr>
        <w:t>Recurrente</w:t>
      </w:r>
      <w:r w:rsidRPr="00842711">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468C7EA" w14:textId="1A63C72B" w:rsidR="00D51E26" w:rsidRPr="00F742C1" w:rsidRDefault="00EA0BEF">
      <w:pPr>
        <w:spacing w:line="360" w:lineRule="auto"/>
        <w:jc w:val="both"/>
        <w:rPr>
          <w:rFonts w:ascii="Palatino Linotype" w:eastAsia="Palatino Linotype" w:hAnsi="Palatino Linotype" w:cs="Palatino Linotype"/>
          <w:sz w:val="22"/>
          <w:szCs w:val="22"/>
        </w:rPr>
      </w:pPr>
      <w:bookmarkStart w:id="10" w:name="_heading=h.2et92p0" w:colFirst="0" w:colLast="0"/>
      <w:bookmarkEnd w:id="10"/>
      <w:r w:rsidRPr="0084271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w:t>
      </w:r>
      <w:r w:rsidR="00E8667C" w:rsidRPr="00842711">
        <w:rPr>
          <w:rFonts w:ascii="Palatino Linotype" w:eastAsia="Palatino Linotype" w:hAnsi="Palatino Linotype" w:cs="Palatino Linotype"/>
          <w:sz w:val="22"/>
          <w:szCs w:val="22"/>
        </w:rPr>
        <w:t>É</w:t>
      </w:r>
      <w:r w:rsidRPr="00842711">
        <w:rPr>
          <w:rFonts w:ascii="Palatino Linotype" w:eastAsia="Palatino Linotype" w:hAnsi="Palatino Linotype" w:cs="Palatino Linotype"/>
          <w:sz w:val="22"/>
          <w:szCs w:val="22"/>
        </w:rPr>
        <w:t xml:space="preserve">CIMA </w:t>
      </w:r>
      <w:r w:rsidR="00F40574" w:rsidRPr="00842711">
        <w:rPr>
          <w:rFonts w:ascii="Palatino Linotype" w:eastAsia="Palatino Linotype" w:hAnsi="Palatino Linotype" w:cs="Palatino Linotype"/>
          <w:sz w:val="22"/>
          <w:szCs w:val="22"/>
        </w:rPr>
        <w:t xml:space="preserve">SÉPTIMA </w:t>
      </w:r>
      <w:r w:rsidR="00B95989" w:rsidRPr="00842711">
        <w:rPr>
          <w:rFonts w:ascii="Palatino Linotype" w:eastAsia="Palatino Linotype" w:hAnsi="Palatino Linotype" w:cs="Palatino Linotype"/>
          <w:sz w:val="22"/>
          <w:szCs w:val="22"/>
        </w:rPr>
        <w:t>S</w:t>
      </w:r>
      <w:r w:rsidRPr="00842711">
        <w:rPr>
          <w:rFonts w:ascii="Palatino Linotype" w:eastAsia="Palatino Linotype" w:hAnsi="Palatino Linotype" w:cs="Palatino Linotype"/>
          <w:sz w:val="22"/>
          <w:szCs w:val="22"/>
        </w:rPr>
        <w:t xml:space="preserve">ESIÓN ORDINARIA CELEBRADA EL </w:t>
      </w:r>
      <w:r w:rsidR="00F40574" w:rsidRPr="00842711">
        <w:rPr>
          <w:rFonts w:ascii="Palatino Linotype" w:eastAsia="Palatino Linotype" w:hAnsi="Palatino Linotype" w:cs="Palatino Linotype"/>
          <w:sz w:val="22"/>
          <w:szCs w:val="22"/>
        </w:rPr>
        <w:t>CATORCE</w:t>
      </w:r>
      <w:r w:rsidRPr="00842711">
        <w:rPr>
          <w:rFonts w:ascii="Palatino Linotype" w:eastAsia="Palatino Linotype" w:hAnsi="Palatino Linotype" w:cs="Palatino Linotype"/>
          <w:sz w:val="22"/>
          <w:szCs w:val="22"/>
        </w:rPr>
        <w:t xml:space="preserve"> DE MAYO DE DOS MIL VEINTIC</w:t>
      </w:r>
      <w:r w:rsidR="00F40574" w:rsidRPr="00842711">
        <w:rPr>
          <w:rFonts w:ascii="Palatino Linotype" w:eastAsia="Palatino Linotype" w:hAnsi="Palatino Linotype" w:cs="Palatino Linotype"/>
          <w:sz w:val="22"/>
          <w:szCs w:val="22"/>
        </w:rPr>
        <w:t>INCO</w:t>
      </w:r>
      <w:r w:rsidRPr="00842711">
        <w:rPr>
          <w:rFonts w:ascii="Palatino Linotype" w:eastAsia="Palatino Linotype" w:hAnsi="Palatino Linotype" w:cs="Palatino Linotype"/>
          <w:sz w:val="22"/>
          <w:szCs w:val="22"/>
        </w:rPr>
        <w:t>, ANTE EL SECRETARIO TÉCNICO DEL PLENO ALEXIS TAPIA RAMÍREZ.</w:t>
      </w:r>
    </w:p>
    <w:p w14:paraId="36E763D5" w14:textId="77777777" w:rsidR="004224A6" w:rsidRPr="00F742C1" w:rsidRDefault="004224A6">
      <w:pPr>
        <w:spacing w:line="360" w:lineRule="auto"/>
        <w:jc w:val="both"/>
        <w:rPr>
          <w:rFonts w:ascii="Palatino Linotype" w:eastAsia="Palatino Linotype" w:hAnsi="Palatino Linotype" w:cs="Palatino Linotype"/>
          <w:sz w:val="22"/>
          <w:szCs w:val="22"/>
        </w:rPr>
      </w:pPr>
    </w:p>
    <w:p w14:paraId="34EC510E" w14:textId="77777777" w:rsidR="00B40310" w:rsidRPr="00F742C1" w:rsidRDefault="00B40310">
      <w:pPr>
        <w:spacing w:line="360" w:lineRule="auto"/>
        <w:jc w:val="both"/>
        <w:rPr>
          <w:rFonts w:ascii="Palatino Linotype" w:eastAsia="Palatino Linotype" w:hAnsi="Palatino Linotype" w:cs="Palatino Linotype"/>
          <w:sz w:val="22"/>
          <w:szCs w:val="22"/>
        </w:rPr>
      </w:pPr>
    </w:p>
    <w:p w14:paraId="68EE4327" w14:textId="77777777" w:rsidR="00B40310" w:rsidRPr="00F742C1" w:rsidRDefault="00B40310">
      <w:pPr>
        <w:spacing w:line="360" w:lineRule="auto"/>
        <w:jc w:val="both"/>
        <w:rPr>
          <w:rFonts w:ascii="Palatino Linotype" w:eastAsia="Palatino Linotype" w:hAnsi="Palatino Linotype" w:cs="Palatino Linotype"/>
          <w:sz w:val="22"/>
          <w:szCs w:val="22"/>
        </w:rPr>
      </w:pPr>
    </w:p>
    <w:p w14:paraId="17932170" w14:textId="77777777" w:rsidR="00B40310" w:rsidRPr="00F742C1" w:rsidRDefault="00B40310">
      <w:pPr>
        <w:spacing w:line="360" w:lineRule="auto"/>
        <w:jc w:val="both"/>
        <w:rPr>
          <w:rFonts w:ascii="Palatino Linotype" w:eastAsia="Palatino Linotype" w:hAnsi="Palatino Linotype" w:cs="Palatino Linotype"/>
          <w:sz w:val="22"/>
          <w:szCs w:val="22"/>
        </w:rPr>
      </w:pPr>
    </w:p>
    <w:p w14:paraId="0276793E" w14:textId="77777777" w:rsidR="00B40310" w:rsidRPr="00F742C1" w:rsidRDefault="00B40310">
      <w:pPr>
        <w:spacing w:line="360" w:lineRule="auto"/>
        <w:jc w:val="both"/>
        <w:rPr>
          <w:rFonts w:ascii="Palatino Linotype" w:eastAsia="Palatino Linotype" w:hAnsi="Palatino Linotype" w:cs="Palatino Linotype"/>
          <w:sz w:val="22"/>
          <w:szCs w:val="22"/>
        </w:rPr>
      </w:pPr>
    </w:p>
    <w:p w14:paraId="1615F1CE" w14:textId="77777777" w:rsidR="00B40310" w:rsidRPr="00F742C1" w:rsidRDefault="00B40310">
      <w:pPr>
        <w:spacing w:line="360" w:lineRule="auto"/>
        <w:jc w:val="both"/>
        <w:rPr>
          <w:rFonts w:ascii="Palatino Linotype" w:eastAsia="Palatino Linotype" w:hAnsi="Palatino Linotype" w:cs="Palatino Linotype"/>
          <w:sz w:val="22"/>
          <w:szCs w:val="22"/>
        </w:rPr>
      </w:pPr>
    </w:p>
    <w:p w14:paraId="62EA1ABE" w14:textId="77777777" w:rsidR="00B40310" w:rsidRPr="00F742C1" w:rsidRDefault="00B40310">
      <w:pPr>
        <w:spacing w:line="360" w:lineRule="auto"/>
        <w:jc w:val="both"/>
        <w:rPr>
          <w:rFonts w:ascii="Palatino Linotype" w:eastAsia="Palatino Linotype" w:hAnsi="Palatino Linotype" w:cs="Palatino Linotype"/>
          <w:sz w:val="22"/>
          <w:szCs w:val="22"/>
        </w:rPr>
      </w:pPr>
    </w:p>
    <w:p w14:paraId="27C92DD0" w14:textId="77777777" w:rsidR="00ED6144" w:rsidRPr="00F742C1" w:rsidRDefault="00ED6144">
      <w:pPr>
        <w:spacing w:line="360" w:lineRule="auto"/>
        <w:jc w:val="both"/>
        <w:rPr>
          <w:rFonts w:ascii="Palatino Linotype" w:eastAsia="Palatino Linotype" w:hAnsi="Palatino Linotype" w:cs="Palatino Linotype"/>
          <w:sz w:val="22"/>
          <w:szCs w:val="22"/>
        </w:rPr>
      </w:pPr>
    </w:p>
    <w:p w14:paraId="6BEF44A0" w14:textId="77777777" w:rsidR="00ED6144" w:rsidRPr="00F742C1" w:rsidRDefault="00ED6144">
      <w:pPr>
        <w:spacing w:line="360" w:lineRule="auto"/>
        <w:jc w:val="both"/>
        <w:rPr>
          <w:rFonts w:ascii="Palatino Linotype" w:eastAsia="Palatino Linotype" w:hAnsi="Palatino Linotype" w:cs="Palatino Linotype"/>
          <w:sz w:val="22"/>
          <w:szCs w:val="22"/>
        </w:rPr>
      </w:pPr>
    </w:p>
    <w:p w14:paraId="55289394" w14:textId="77777777" w:rsidR="00ED6144" w:rsidRPr="00F742C1" w:rsidRDefault="00ED6144">
      <w:pPr>
        <w:spacing w:line="360" w:lineRule="auto"/>
        <w:jc w:val="both"/>
        <w:rPr>
          <w:rFonts w:ascii="Palatino Linotype" w:eastAsia="Palatino Linotype" w:hAnsi="Palatino Linotype" w:cs="Palatino Linotype"/>
          <w:sz w:val="22"/>
          <w:szCs w:val="22"/>
        </w:rPr>
      </w:pPr>
    </w:p>
    <w:p w14:paraId="10B26C83" w14:textId="77777777" w:rsidR="00ED6144" w:rsidRPr="00F742C1" w:rsidRDefault="00ED6144">
      <w:pPr>
        <w:spacing w:line="360" w:lineRule="auto"/>
        <w:jc w:val="both"/>
        <w:rPr>
          <w:rFonts w:ascii="Palatino Linotype" w:eastAsia="Palatino Linotype" w:hAnsi="Palatino Linotype" w:cs="Palatino Linotype"/>
          <w:sz w:val="22"/>
          <w:szCs w:val="22"/>
        </w:rPr>
      </w:pPr>
    </w:p>
    <w:p w14:paraId="27F9859A" w14:textId="77777777" w:rsidR="00ED6144" w:rsidRPr="00F742C1" w:rsidRDefault="00ED6144">
      <w:pPr>
        <w:spacing w:line="360" w:lineRule="auto"/>
        <w:jc w:val="both"/>
        <w:rPr>
          <w:rFonts w:ascii="Palatino Linotype" w:eastAsia="Palatino Linotype" w:hAnsi="Palatino Linotype" w:cs="Palatino Linotype"/>
          <w:sz w:val="22"/>
          <w:szCs w:val="22"/>
        </w:rPr>
      </w:pPr>
    </w:p>
    <w:p w14:paraId="6D79F515" w14:textId="77777777" w:rsidR="004224A6" w:rsidRPr="00F742C1" w:rsidRDefault="004224A6">
      <w:pPr>
        <w:spacing w:line="360" w:lineRule="auto"/>
        <w:jc w:val="both"/>
        <w:rPr>
          <w:rFonts w:ascii="Palatino Linotype" w:eastAsia="Palatino Linotype" w:hAnsi="Palatino Linotype" w:cs="Palatino Linotype"/>
          <w:sz w:val="22"/>
          <w:szCs w:val="22"/>
        </w:rPr>
      </w:pPr>
    </w:p>
    <w:p w14:paraId="74C70879" w14:textId="531D5E93" w:rsidR="009F0774" w:rsidRPr="00F742C1" w:rsidRDefault="009F0774" w:rsidP="009F0774">
      <w:pPr>
        <w:spacing w:line="360" w:lineRule="auto"/>
        <w:jc w:val="both"/>
        <w:rPr>
          <w:rFonts w:ascii="Palatino Linotype" w:eastAsia="Palatino Linotype" w:hAnsi="Palatino Linotype" w:cs="Palatino Linotype"/>
          <w:sz w:val="22"/>
          <w:szCs w:val="22"/>
        </w:rPr>
      </w:pPr>
      <w:bookmarkStart w:id="11" w:name="_heading=h.1fob9te" w:colFirst="0" w:colLast="0"/>
      <w:bookmarkStart w:id="12" w:name="_heading=h.3rdcrjn" w:colFirst="0" w:colLast="0"/>
      <w:bookmarkStart w:id="13" w:name="_heading=h.1t3h5sf" w:colFirst="0" w:colLast="0"/>
      <w:bookmarkEnd w:id="11"/>
      <w:bookmarkEnd w:id="12"/>
      <w:bookmarkEnd w:id="13"/>
    </w:p>
    <w:sectPr w:rsidR="009F0774" w:rsidRPr="00F742C1">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4F1AC" w14:textId="77777777" w:rsidR="00C60D83" w:rsidRDefault="00C60D83">
      <w:r>
        <w:separator/>
      </w:r>
    </w:p>
  </w:endnote>
  <w:endnote w:type="continuationSeparator" w:id="0">
    <w:p w14:paraId="702C2E05" w14:textId="77777777" w:rsidR="00C60D83" w:rsidRDefault="00C60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CBCD9195-1214-4434-8BA5-2D925F1E0E57}"/>
    <w:embedBold r:id="rId2" w:fontKey="{D505CF55-895A-4717-8C2F-7DA9F9C84621}"/>
    <w:embedItalic r:id="rId3" w:fontKey="{D9DFCD1C-7C14-4E0F-8EF2-35AC99A909B7}"/>
    <w:embedBoldItalic r:id="rId4" w:fontKey="{360202E3-8206-4F7E-B5FF-1AC4750BB2D5}"/>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6AC9E42A-0620-45BF-B2CF-FFD2FFB1506E}"/>
    <w:embedBold r:id="rId6" w:fontKey="{3C0A600F-5F43-4701-A702-AE52D88B7326}"/>
  </w:font>
  <w:font w:name="Cambria">
    <w:panose1 w:val="02040503050406030204"/>
    <w:charset w:val="00"/>
    <w:family w:val="roman"/>
    <w:pitch w:val="variable"/>
    <w:sig w:usb0="E00006FF" w:usb1="420024FF" w:usb2="02000000" w:usb3="00000000" w:csb0="0000019F" w:csb1="00000000"/>
    <w:embedRegular r:id="rId7" w:fontKey="{EDB3DC4A-6AAC-47C3-B02A-CAC11F20AA58}"/>
    <w:embedBold r:id="rId8" w:fontKey="{BF940684-5508-4C86-BC50-36AD40CBE1E8}"/>
    <w:embedBoldItalic r:id="rId9" w:fontKey="{30DF8EBE-1E58-4AA1-9FDC-444A39D8A5D9}"/>
  </w:font>
  <w:font w:name="Georgia">
    <w:panose1 w:val="02040502050405020303"/>
    <w:charset w:val="00"/>
    <w:family w:val="roman"/>
    <w:pitch w:val="variable"/>
    <w:sig w:usb0="00000287" w:usb1="00000000" w:usb2="00000000" w:usb3="00000000" w:csb0="0000009F" w:csb1="00000000"/>
    <w:embedRegular r:id="rId10" w:fontKey="{29783858-B86D-4821-81A5-DFDA7BEC1FEB}"/>
    <w:embedItalic r:id="rId11" w:fontKey="{4D44568A-F46F-4C11-AFE6-FB0A7CE917F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A8C4" w14:textId="77777777" w:rsidR="009F54E2" w:rsidRDefault="009F54E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9691B">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9691B">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3E0B3E58" w14:textId="77777777" w:rsidR="009F54E2" w:rsidRDefault="009F54E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A33F" w14:textId="77777777" w:rsidR="009F54E2" w:rsidRDefault="009F54E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9691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9691B">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28C26EEC" w14:textId="77777777" w:rsidR="009F54E2" w:rsidRDefault="009F54E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AD1B3" w14:textId="77777777" w:rsidR="00C60D83" w:rsidRDefault="00C60D83">
      <w:r>
        <w:separator/>
      </w:r>
    </w:p>
  </w:footnote>
  <w:footnote w:type="continuationSeparator" w:id="0">
    <w:p w14:paraId="25AA0FBC" w14:textId="77777777" w:rsidR="00C60D83" w:rsidRDefault="00C60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237A" w14:textId="77777777" w:rsidR="009F54E2" w:rsidRDefault="009F54E2">
    <w:pPr>
      <w:rPr>
        <w:rFonts w:ascii="Cambria" w:eastAsia="Cambria" w:hAnsi="Cambria" w:cs="Cambria"/>
        <w:color w:val="000000"/>
      </w:rPr>
    </w:pPr>
    <w:r>
      <w:rPr>
        <w:noProof/>
      </w:rPr>
      <w:drawing>
        <wp:anchor distT="0" distB="0" distL="0" distR="0" simplePos="0" relativeHeight="251658240" behindDoc="1" locked="0" layoutInCell="1" hidden="0" allowOverlap="1" wp14:anchorId="7FCE7156" wp14:editId="2DDEE3EF">
          <wp:simplePos x="0" y="0"/>
          <wp:positionH relativeFrom="column">
            <wp:posOffset>-1080108</wp:posOffset>
          </wp:positionH>
          <wp:positionV relativeFrom="paragraph">
            <wp:posOffset>-488283</wp:posOffset>
          </wp:positionV>
          <wp:extent cx="7809865" cy="10165715"/>
          <wp:effectExtent l="0" t="0" r="0" b="0"/>
          <wp:wrapNone/>
          <wp:docPr id="16439191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9F54E2" w14:paraId="7216C4FC" w14:textId="77777777">
      <w:tc>
        <w:tcPr>
          <w:tcW w:w="2489" w:type="dxa"/>
          <w:shd w:val="clear" w:color="auto" w:fill="auto"/>
        </w:tcPr>
        <w:p w14:paraId="3314FB7A" w14:textId="77777777" w:rsidR="009F54E2" w:rsidRDefault="009F54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7005056" w14:textId="35DAA6C1" w:rsidR="009F54E2" w:rsidRDefault="009F54E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1310F9">
            <w:rPr>
              <w:rFonts w:ascii="Palatino Linotype" w:eastAsia="Palatino Linotype" w:hAnsi="Palatino Linotype" w:cs="Palatino Linotype"/>
              <w:b/>
              <w:sz w:val="22"/>
              <w:szCs w:val="22"/>
            </w:rPr>
            <w:t>2339</w:t>
          </w:r>
          <w:r>
            <w:rPr>
              <w:rFonts w:ascii="Palatino Linotype" w:eastAsia="Palatino Linotype" w:hAnsi="Palatino Linotype" w:cs="Palatino Linotype"/>
              <w:b/>
              <w:sz w:val="22"/>
              <w:szCs w:val="22"/>
            </w:rPr>
            <w:t>/INFOEM/IP/RR/202</w:t>
          </w:r>
          <w:r w:rsidR="001310F9">
            <w:rPr>
              <w:rFonts w:ascii="Palatino Linotype" w:eastAsia="Palatino Linotype" w:hAnsi="Palatino Linotype" w:cs="Palatino Linotype"/>
              <w:b/>
              <w:sz w:val="22"/>
              <w:szCs w:val="22"/>
            </w:rPr>
            <w:t>5</w:t>
          </w:r>
        </w:p>
      </w:tc>
    </w:tr>
    <w:tr w:rsidR="00E8667C" w14:paraId="00FA8EEF" w14:textId="77777777">
      <w:trPr>
        <w:trHeight w:val="228"/>
      </w:trPr>
      <w:tc>
        <w:tcPr>
          <w:tcW w:w="2489" w:type="dxa"/>
          <w:shd w:val="clear" w:color="auto" w:fill="auto"/>
          <w:vAlign w:val="center"/>
        </w:tcPr>
        <w:p w14:paraId="6E8FFE44" w14:textId="77777777" w:rsidR="00E8667C" w:rsidRDefault="00E8667C" w:rsidP="00E8667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51A6753" w14:textId="1F98720F" w:rsidR="00E8667C" w:rsidRDefault="001310F9" w:rsidP="00E8667C">
          <w:pPr>
            <w:ind w:left="-45" w:right="176"/>
            <w:jc w:val="both"/>
            <w:rPr>
              <w:rFonts w:ascii="Palatino Linotype" w:eastAsia="Palatino Linotype" w:hAnsi="Palatino Linotype" w:cs="Palatino Linotype"/>
              <w:b/>
              <w:sz w:val="22"/>
              <w:szCs w:val="22"/>
            </w:rPr>
          </w:pPr>
          <w:r w:rsidRPr="001310F9">
            <w:rPr>
              <w:rFonts w:ascii="Palatino Linotype" w:eastAsia="Palatino Linotype" w:hAnsi="Palatino Linotype" w:cs="Palatino Linotype"/>
              <w:b/>
              <w:sz w:val="22"/>
              <w:szCs w:val="22"/>
            </w:rPr>
            <w:t>Ayuntamiento de Tenancingo</w:t>
          </w:r>
          <w:r w:rsidR="00E8667C" w:rsidRPr="00AA67B9">
            <w:rPr>
              <w:rFonts w:ascii="Palatino Linotype" w:eastAsia="Palatino Linotype" w:hAnsi="Palatino Linotype" w:cs="Palatino Linotype"/>
              <w:b/>
              <w:sz w:val="22"/>
              <w:szCs w:val="22"/>
            </w:rPr>
            <w:t>.</w:t>
          </w:r>
        </w:p>
      </w:tc>
    </w:tr>
    <w:tr w:rsidR="00E8667C" w14:paraId="4264190F" w14:textId="77777777">
      <w:tc>
        <w:tcPr>
          <w:tcW w:w="2489" w:type="dxa"/>
          <w:shd w:val="clear" w:color="auto" w:fill="auto"/>
          <w:vAlign w:val="center"/>
        </w:tcPr>
        <w:p w14:paraId="274A07A5" w14:textId="77777777" w:rsidR="00E8667C" w:rsidRDefault="00E8667C" w:rsidP="00E8667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E140DD9" w14:textId="77777777" w:rsidR="00E8667C" w:rsidRDefault="00E8667C" w:rsidP="00E8667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2220BB" w14:textId="77777777" w:rsidR="009F54E2" w:rsidRDefault="009F54E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D973" w14:textId="1C79BBD5" w:rsidR="009F54E2" w:rsidRDefault="009F54E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60288" behindDoc="1" locked="0" layoutInCell="1" hidden="0" allowOverlap="1" wp14:anchorId="2B5DD6FA" wp14:editId="059087DC">
          <wp:simplePos x="0" y="0"/>
          <wp:positionH relativeFrom="page">
            <wp:align>left</wp:align>
          </wp:positionH>
          <wp:positionV relativeFrom="paragraph">
            <wp:posOffset>-369912</wp:posOffset>
          </wp:positionV>
          <wp:extent cx="7809865" cy="10165715"/>
          <wp:effectExtent l="0" t="0" r="635" b="6985"/>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1"/>
      <w:tblW w:w="5953" w:type="dxa"/>
      <w:tblInd w:w="3261" w:type="dxa"/>
      <w:tblLayout w:type="fixed"/>
      <w:tblLook w:val="0400" w:firstRow="0" w:lastRow="0" w:firstColumn="0" w:lastColumn="0" w:noHBand="0" w:noVBand="1"/>
    </w:tblPr>
    <w:tblGrid>
      <w:gridCol w:w="2489"/>
      <w:gridCol w:w="3464"/>
    </w:tblGrid>
    <w:tr w:rsidR="009F54E2" w14:paraId="450EFB96" w14:textId="77777777" w:rsidTr="009F54E2">
      <w:tc>
        <w:tcPr>
          <w:tcW w:w="2489" w:type="dxa"/>
          <w:shd w:val="clear" w:color="auto" w:fill="auto"/>
        </w:tcPr>
        <w:p w14:paraId="24F08506" w14:textId="77777777" w:rsidR="009F54E2" w:rsidRDefault="009F54E2" w:rsidP="005046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A2C0029" w14:textId="0CD91F76" w:rsidR="009F54E2" w:rsidRDefault="00CB656A" w:rsidP="00504640">
          <w:pPr>
            <w:ind w:right="175"/>
            <w:jc w:val="both"/>
            <w:rPr>
              <w:rFonts w:ascii="Palatino Linotype" w:eastAsia="Palatino Linotype" w:hAnsi="Palatino Linotype" w:cs="Palatino Linotype"/>
              <w:b/>
              <w:sz w:val="22"/>
              <w:szCs w:val="22"/>
            </w:rPr>
          </w:pPr>
          <w:r w:rsidRPr="00CB656A">
            <w:rPr>
              <w:rFonts w:ascii="Palatino Linotype" w:eastAsia="Palatino Linotype" w:hAnsi="Palatino Linotype" w:cs="Palatino Linotype"/>
              <w:b/>
              <w:sz w:val="22"/>
              <w:szCs w:val="22"/>
            </w:rPr>
            <w:t>0</w:t>
          </w:r>
          <w:r w:rsidR="001310F9">
            <w:rPr>
              <w:rFonts w:ascii="Palatino Linotype" w:eastAsia="Palatino Linotype" w:hAnsi="Palatino Linotype" w:cs="Palatino Linotype"/>
              <w:b/>
              <w:sz w:val="22"/>
              <w:szCs w:val="22"/>
            </w:rPr>
            <w:t>2339</w:t>
          </w:r>
          <w:r w:rsidR="009F54E2">
            <w:rPr>
              <w:rFonts w:ascii="Palatino Linotype" w:eastAsia="Palatino Linotype" w:hAnsi="Palatino Linotype" w:cs="Palatino Linotype"/>
              <w:b/>
              <w:sz w:val="22"/>
              <w:szCs w:val="22"/>
            </w:rPr>
            <w:t>/INFOEM/IP/RR/202</w:t>
          </w:r>
          <w:r w:rsidR="001310F9">
            <w:rPr>
              <w:rFonts w:ascii="Palatino Linotype" w:eastAsia="Palatino Linotype" w:hAnsi="Palatino Linotype" w:cs="Palatino Linotype"/>
              <w:b/>
              <w:sz w:val="22"/>
              <w:szCs w:val="22"/>
            </w:rPr>
            <w:t>5</w:t>
          </w:r>
        </w:p>
      </w:tc>
    </w:tr>
    <w:tr w:rsidR="009F54E2" w14:paraId="47681AA8" w14:textId="77777777" w:rsidTr="009F54E2">
      <w:tc>
        <w:tcPr>
          <w:tcW w:w="2489" w:type="dxa"/>
          <w:shd w:val="clear" w:color="auto" w:fill="auto"/>
        </w:tcPr>
        <w:p w14:paraId="291694E3" w14:textId="71631711" w:rsidR="009F54E2" w:rsidRDefault="009F54E2" w:rsidP="005046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625A908B" w14:textId="0C17D42C" w:rsidR="009F54E2" w:rsidRDefault="00591732" w:rsidP="005046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XXXXXXXXX XXXXXXXX </w:t>
          </w:r>
        </w:p>
      </w:tc>
    </w:tr>
    <w:tr w:rsidR="009F54E2" w14:paraId="20E9ECD5" w14:textId="77777777" w:rsidTr="009F54E2">
      <w:trPr>
        <w:trHeight w:val="228"/>
      </w:trPr>
      <w:tc>
        <w:tcPr>
          <w:tcW w:w="2489" w:type="dxa"/>
          <w:shd w:val="clear" w:color="auto" w:fill="auto"/>
          <w:vAlign w:val="center"/>
        </w:tcPr>
        <w:p w14:paraId="6AD68966" w14:textId="77777777" w:rsidR="009F54E2" w:rsidRDefault="009F54E2" w:rsidP="005046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361FB13" w14:textId="1E336C79" w:rsidR="009F54E2" w:rsidRDefault="001310F9" w:rsidP="00504640">
          <w:pPr>
            <w:ind w:left="-45" w:right="176"/>
            <w:jc w:val="both"/>
            <w:rPr>
              <w:rFonts w:ascii="Palatino Linotype" w:eastAsia="Palatino Linotype" w:hAnsi="Palatino Linotype" w:cs="Palatino Linotype"/>
              <w:b/>
              <w:sz w:val="22"/>
              <w:szCs w:val="22"/>
            </w:rPr>
          </w:pPr>
          <w:r w:rsidRPr="001310F9">
            <w:rPr>
              <w:rFonts w:ascii="Palatino Linotype" w:eastAsia="Palatino Linotype" w:hAnsi="Palatino Linotype" w:cs="Palatino Linotype"/>
              <w:b/>
              <w:sz w:val="22"/>
              <w:szCs w:val="22"/>
            </w:rPr>
            <w:t>Ayuntamiento de Tenancingo</w:t>
          </w:r>
        </w:p>
      </w:tc>
    </w:tr>
    <w:tr w:rsidR="009F54E2" w14:paraId="12D37253" w14:textId="77777777" w:rsidTr="009F54E2">
      <w:tc>
        <w:tcPr>
          <w:tcW w:w="2489" w:type="dxa"/>
          <w:shd w:val="clear" w:color="auto" w:fill="auto"/>
          <w:vAlign w:val="center"/>
        </w:tcPr>
        <w:p w14:paraId="492F748E" w14:textId="77777777" w:rsidR="009F54E2" w:rsidRDefault="009F54E2" w:rsidP="0050464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C9748DF" w14:textId="77777777" w:rsidR="009F54E2" w:rsidRDefault="009F54E2" w:rsidP="005046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3A1A90" w14:textId="77777777" w:rsidR="009F54E2" w:rsidRDefault="009F54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4AFB"/>
    <w:multiLevelType w:val="hybridMultilevel"/>
    <w:tmpl w:val="51F44F72"/>
    <w:lvl w:ilvl="0" w:tplc="A5089F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9CA724A"/>
    <w:multiLevelType w:val="multilevel"/>
    <w:tmpl w:val="C79AF6DE"/>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AA2541"/>
    <w:multiLevelType w:val="multilevel"/>
    <w:tmpl w:val="D76AB7AE"/>
    <w:lvl w:ilvl="0">
      <w:start w:val="1"/>
      <w:numFmt w:val="bullet"/>
      <w:pStyle w:val="Listaconvietas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4E65F5"/>
    <w:multiLevelType w:val="multilevel"/>
    <w:tmpl w:val="5E54367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A4D4F18"/>
    <w:multiLevelType w:val="hybridMultilevel"/>
    <w:tmpl w:val="06D46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3A207D"/>
    <w:multiLevelType w:val="multilevel"/>
    <w:tmpl w:val="12908502"/>
    <w:lvl w:ilvl="0">
      <w:start w:val="7"/>
      <w:numFmt w:val="bullet"/>
      <w:lvlText w:val="-"/>
      <w:lvlJc w:val="left"/>
      <w:pPr>
        <w:ind w:left="644" w:hanging="358"/>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6" w15:restartNumberingAfterBreak="0">
    <w:nsid w:val="461D7D5B"/>
    <w:multiLevelType w:val="hybridMultilevel"/>
    <w:tmpl w:val="6E423F50"/>
    <w:lvl w:ilvl="0" w:tplc="97B4807A">
      <w:start w:val="1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CD6DBE"/>
    <w:multiLevelType w:val="hybridMultilevel"/>
    <w:tmpl w:val="DE34FD4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8" w15:restartNumberingAfterBreak="0">
    <w:nsid w:val="6F2117AF"/>
    <w:multiLevelType w:val="multilevel"/>
    <w:tmpl w:val="8234765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6947BF"/>
    <w:multiLevelType w:val="multilevel"/>
    <w:tmpl w:val="524A4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8C2731"/>
    <w:multiLevelType w:val="multilevel"/>
    <w:tmpl w:val="8A7E86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F4847FF"/>
    <w:multiLevelType w:val="multilevel"/>
    <w:tmpl w:val="A12A4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3"/>
  </w:num>
  <w:num w:numId="3">
    <w:abstractNumId w:val="1"/>
  </w:num>
  <w:num w:numId="4">
    <w:abstractNumId w:val="5"/>
  </w:num>
  <w:num w:numId="5">
    <w:abstractNumId w:val="2"/>
  </w:num>
  <w:num w:numId="6">
    <w:abstractNumId w:val="11"/>
  </w:num>
  <w:num w:numId="7">
    <w:abstractNumId w:val="4"/>
  </w:num>
  <w:num w:numId="8">
    <w:abstractNumId w:val="6"/>
  </w:num>
  <w:num w:numId="9">
    <w:abstractNumId w:val="7"/>
  </w:num>
  <w:num w:numId="10">
    <w:abstractNumId w:val="9"/>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E26"/>
    <w:rsid w:val="000124BC"/>
    <w:rsid w:val="0001690E"/>
    <w:rsid w:val="00024A46"/>
    <w:rsid w:val="00034BDC"/>
    <w:rsid w:val="00036393"/>
    <w:rsid w:val="00036A4A"/>
    <w:rsid w:val="00050CCD"/>
    <w:rsid w:val="00055A45"/>
    <w:rsid w:val="000568D2"/>
    <w:rsid w:val="000634B5"/>
    <w:rsid w:val="00063706"/>
    <w:rsid w:val="00070655"/>
    <w:rsid w:val="00072756"/>
    <w:rsid w:val="00080446"/>
    <w:rsid w:val="00082F40"/>
    <w:rsid w:val="00083583"/>
    <w:rsid w:val="000A152A"/>
    <w:rsid w:val="000A570B"/>
    <w:rsid w:val="000A711C"/>
    <w:rsid w:val="000B000A"/>
    <w:rsid w:val="000C551C"/>
    <w:rsid w:val="000D518E"/>
    <w:rsid w:val="000F484D"/>
    <w:rsid w:val="000F5FFA"/>
    <w:rsid w:val="000F63C6"/>
    <w:rsid w:val="001106CE"/>
    <w:rsid w:val="00111A52"/>
    <w:rsid w:val="00113CEA"/>
    <w:rsid w:val="00114FCD"/>
    <w:rsid w:val="001265BB"/>
    <w:rsid w:val="001310F9"/>
    <w:rsid w:val="001315CB"/>
    <w:rsid w:val="00131A13"/>
    <w:rsid w:val="00143457"/>
    <w:rsid w:val="0014386F"/>
    <w:rsid w:val="00143F89"/>
    <w:rsid w:val="001474E6"/>
    <w:rsid w:val="00150384"/>
    <w:rsid w:val="00155E9F"/>
    <w:rsid w:val="00161B88"/>
    <w:rsid w:val="001671E0"/>
    <w:rsid w:val="001865FE"/>
    <w:rsid w:val="001A348B"/>
    <w:rsid w:val="001A3EDD"/>
    <w:rsid w:val="001B25CD"/>
    <w:rsid w:val="001C2044"/>
    <w:rsid w:val="001C38F3"/>
    <w:rsid w:val="001C5E83"/>
    <w:rsid w:val="001E7185"/>
    <w:rsid w:val="00211947"/>
    <w:rsid w:val="0021451B"/>
    <w:rsid w:val="00227A55"/>
    <w:rsid w:val="002325C2"/>
    <w:rsid w:val="002552C4"/>
    <w:rsid w:val="00263DF9"/>
    <w:rsid w:val="0026461E"/>
    <w:rsid w:val="00271AC0"/>
    <w:rsid w:val="00291FDF"/>
    <w:rsid w:val="002B329C"/>
    <w:rsid w:val="002D307D"/>
    <w:rsid w:val="002E239D"/>
    <w:rsid w:val="002E3157"/>
    <w:rsid w:val="003015FD"/>
    <w:rsid w:val="00303035"/>
    <w:rsid w:val="00304B97"/>
    <w:rsid w:val="00305A99"/>
    <w:rsid w:val="00311A70"/>
    <w:rsid w:val="003411A5"/>
    <w:rsid w:val="003463D8"/>
    <w:rsid w:val="003465F1"/>
    <w:rsid w:val="003600DC"/>
    <w:rsid w:val="00364B75"/>
    <w:rsid w:val="00365BEE"/>
    <w:rsid w:val="00367DFF"/>
    <w:rsid w:val="00371552"/>
    <w:rsid w:val="003826F5"/>
    <w:rsid w:val="00395205"/>
    <w:rsid w:val="00397228"/>
    <w:rsid w:val="003A2464"/>
    <w:rsid w:val="003A4799"/>
    <w:rsid w:val="003A728C"/>
    <w:rsid w:val="003B01C6"/>
    <w:rsid w:val="003B5236"/>
    <w:rsid w:val="003D1E00"/>
    <w:rsid w:val="003D69BC"/>
    <w:rsid w:val="003E0D09"/>
    <w:rsid w:val="003E3182"/>
    <w:rsid w:val="003E3C6D"/>
    <w:rsid w:val="003F1CCC"/>
    <w:rsid w:val="003F3B2D"/>
    <w:rsid w:val="004224A6"/>
    <w:rsid w:val="00432204"/>
    <w:rsid w:val="004373B4"/>
    <w:rsid w:val="00443BB8"/>
    <w:rsid w:val="0044600C"/>
    <w:rsid w:val="00452086"/>
    <w:rsid w:val="004541B8"/>
    <w:rsid w:val="004546AA"/>
    <w:rsid w:val="00454907"/>
    <w:rsid w:val="00457710"/>
    <w:rsid w:val="00457872"/>
    <w:rsid w:val="0046191E"/>
    <w:rsid w:val="004856C5"/>
    <w:rsid w:val="00496804"/>
    <w:rsid w:val="004976E0"/>
    <w:rsid w:val="00497DCB"/>
    <w:rsid w:val="004A5AC4"/>
    <w:rsid w:val="004B7029"/>
    <w:rsid w:val="004D03A0"/>
    <w:rsid w:val="004E765A"/>
    <w:rsid w:val="004E7BEA"/>
    <w:rsid w:val="00504640"/>
    <w:rsid w:val="00507467"/>
    <w:rsid w:val="00521C74"/>
    <w:rsid w:val="00542975"/>
    <w:rsid w:val="00545867"/>
    <w:rsid w:val="005527EE"/>
    <w:rsid w:val="00554BDB"/>
    <w:rsid w:val="005562EB"/>
    <w:rsid w:val="00561378"/>
    <w:rsid w:val="005721B0"/>
    <w:rsid w:val="00583582"/>
    <w:rsid w:val="0059020D"/>
    <w:rsid w:val="00590296"/>
    <w:rsid w:val="00591416"/>
    <w:rsid w:val="00591732"/>
    <w:rsid w:val="005A4C0C"/>
    <w:rsid w:val="005A5EFB"/>
    <w:rsid w:val="005B5BD2"/>
    <w:rsid w:val="005C0B31"/>
    <w:rsid w:val="005D70B8"/>
    <w:rsid w:val="005E017B"/>
    <w:rsid w:val="005F3383"/>
    <w:rsid w:val="005F5E5E"/>
    <w:rsid w:val="00612141"/>
    <w:rsid w:val="006126BB"/>
    <w:rsid w:val="006128A7"/>
    <w:rsid w:val="006160AE"/>
    <w:rsid w:val="00625AE9"/>
    <w:rsid w:val="0063455B"/>
    <w:rsid w:val="00642476"/>
    <w:rsid w:val="0064408D"/>
    <w:rsid w:val="00656F58"/>
    <w:rsid w:val="00665DF2"/>
    <w:rsid w:val="00670641"/>
    <w:rsid w:val="006864B5"/>
    <w:rsid w:val="0069235C"/>
    <w:rsid w:val="00697857"/>
    <w:rsid w:val="006A1190"/>
    <w:rsid w:val="006C4BCF"/>
    <w:rsid w:val="006D4139"/>
    <w:rsid w:val="006D42F0"/>
    <w:rsid w:val="006E7098"/>
    <w:rsid w:val="006F0E78"/>
    <w:rsid w:val="007004ED"/>
    <w:rsid w:val="007043A9"/>
    <w:rsid w:val="007137BF"/>
    <w:rsid w:val="00713DCF"/>
    <w:rsid w:val="00741A8A"/>
    <w:rsid w:val="00743161"/>
    <w:rsid w:val="00746D5E"/>
    <w:rsid w:val="00747E72"/>
    <w:rsid w:val="00753BA8"/>
    <w:rsid w:val="0075418A"/>
    <w:rsid w:val="00754C0E"/>
    <w:rsid w:val="0075754A"/>
    <w:rsid w:val="00763E9E"/>
    <w:rsid w:val="00772280"/>
    <w:rsid w:val="00774550"/>
    <w:rsid w:val="007774B4"/>
    <w:rsid w:val="0078032A"/>
    <w:rsid w:val="00781589"/>
    <w:rsid w:val="007A2AE6"/>
    <w:rsid w:val="007A3545"/>
    <w:rsid w:val="007A619D"/>
    <w:rsid w:val="007D21A9"/>
    <w:rsid w:val="007D36BD"/>
    <w:rsid w:val="007D5E3E"/>
    <w:rsid w:val="007F3C55"/>
    <w:rsid w:val="007F5018"/>
    <w:rsid w:val="0081349B"/>
    <w:rsid w:val="008204B7"/>
    <w:rsid w:val="00822C1D"/>
    <w:rsid w:val="00824B95"/>
    <w:rsid w:val="008313F5"/>
    <w:rsid w:val="00832BBD"/>
    <w:rsid w:val="0083528F"/>
    <w:rsid w:val="00842711"/>
    <w:rsid w:val="00844681"/>
    <w:rsid w:val="00847571"/>
    <w:rsid w:val="00874665"/>
    <w:rsid w:val="00875FC5"/>
    <w:rsid w:val="00885773"/>
    <w:rsid w:val="0089583E"/>
    <w:rsid w:val="0089691B"/>
    <w:rsid w:val="008C1FD8"/>
    <w:rsid w:val="008C3DA5"/>
    <w:rsid w:val="008D66C0"/>
    <w:rsid w:val="008D687A"/>
    <w:rsid w:val="008E52FC"/>
    <w:rsid w:val="008F3786"/>
    <w:rsid w:val="008F7ED1"/>
    <w:rsid w:val="00912CD8"/>
    <w:rsid w:val="00920471"/>
    <w:rsid w:val="009225AC"/>
    <w:rsid w:val="00932F21"/>
    <w:rsid w:val="00970C98"/>
    <w:rsid w:val="00974DCC"/>
    <w:rsid w:val="00980026"/>
    <w:rsid w:val="0099413A"/>
    <w:rsid w:val="0099661E"/>
    <w:rsid w:val="009A1B7F"/>
    <w:rsid w:val="009A1ED6"/>
    <w:rsid w:val="009B3C75"/>
    <w:rsid w:val="009B6160"/>
    <w:rsid w:val="009E0ECB"/>
    <w:rsid w:val="009F0774"/>
    <w:rsid w:val="009F4B52"/>
    <w:rsid w:val="009F54E2"/>
    <w:rsid w:val="00A0359E"/>
    <w:rsid w:val="00A1222A"/>
    <w:rsid w:val="00A1355F"/>
    <w:rsid w:val="00A215F8"/>
    <w:rsid w:val="00A36325"/>
    <w:rsid w:val="00A5273F"/>
    <w:rsid w:val="00A53EDE"/>
    <w:rsid w:val="00A72C21"/>
    <w:rsid w:val="00A75B55"/>
    <w:rsid w:val="00A77EDE"/>
    <w:rsid w:val="00A858CF"/>
    <w:rsid w:val="00A87C34"/>
    <w:rsid w:val="00A92BCC"/>
    <w:rsid w:val="00A956D2"/>
    <w:rsid w:val="00AA323B"/>
    <w:rsid w:val="00AA7FB7"/>
    <w:rsid w:val="00AB40B3"/>
    <w:rsid w:val="00AB7FA0"/>
    <w:rsid w:val="00AC2976"/>
    <w:rsid w:val="00AC539E"/>
    <w:rsid w:val="00AE1F27"/>
    <w:rsid w:val="00B03ABF"/>
    <w:rsid w:val="00B04B8D"/>
    <w:rsid w:val="00B2140D"/>
    <w:rsid w:val="00B23A1B"/>
    <w:rsid w:val="00B2540E"/>
    <w:rsid w:val="00B27CE1"/>
    <w:rsid w:val="00B349DC"/>
    <w:rsid w:val="00B40310"/>
    <w:rsid w:val="00B42941"/>
    <w:rsid w:val="00B54C02"/>
    <w:rsid w:val="00B555A7"/>
    <w:rsid w:val="00B5776C"/>
    <w:rsid w:val="00B64CA2"/>
    <w:rsid w:val="00B65E3F"/>
    <w:rsid w:val="00B7706B"/>
    <w:rsid w:val="00B80D76"/>
    <w:rsid w:val="00B8109B"/>
    <w:rsid w:val="00B818AC"/>
    <w:rsid w:val="00B83486"/>
    <w:rsid w:val="00B95989"/>
    <w:rsid w:val="00BA4631"/>
    <w:rsid w:val="00BA468E"/>
    <w:rsid w:val="00BB3319"/>
    <w:rsid w:val="00BC5134"/>
    <w:rsid w:val="00BD22F7"/>
    <w:rsid w:val="00C020DE"/>
    <w:rsid w:val="00C117C6"/>
    <w:rsid w:val="00C13EF1"/>
    <w:rsid w:val="00C32163"/>
    <w:rsid w:val="00C33FC9"/>
    <w:rsid w:val="00C35E8D"/>
    <w:rsid w:val="00C414CA"/>
    <w:rsid w:val="00C43EA2"/>
    <w:rsid w:val="00C51F8A"/>
    <w:rsid w:val="00C60D83"/>
    <w:rsid w:val="00C65612"/>
    <w:rsid w:val="00C723A2"/>
    <w:rsid w:val="00C7450B"/>
    <w:rsid w:val="00C86561"/>
    <w:rsid w:val="00C915E3"/>
    <w:rsid w:val="00C930FF"/>
    <w:rsid w:val="00CB141F"/>
    <w:rsid w:val="00CB2CE6"/>
    <w:rsid w:val="00CB46E1"/>
    <w:rsid w:val="00CB656A"/>
    <w:rsid w:val="00CC1EE4"/>
    <w:rsid w:val="00CC2F90"/>
    <w:rsid w:val="00CC5C6B"/>
    <w:rsid w:val="00CD0F01"/>
    <w:rsid w:val="00CD1449"/>
    <w:rsid w:val="00CD7BB6"/>
    <w:rsid w:val="00CE718E"/>
    <w:rsid w:val="00CF293F"/>
    <w:rsid w:val="00CF3CB9"/>
    <w:rsid w:val="00CF7080"/>
    <w:rsid w:val="00D02D87"/>
    <w:rsid w:val="00D060AF"/>
    <w:rsid w:val="00D12725"/>
    <w:rsid w:val="00D12A60"/>
    <w:rsid w:val="00D1612E"/>
    <w:rsid w:val="00D3076F"/>
    <w:rsid w:val="00D41030"/>
    <w:rsid w:val="00D448AC"/>
    <w:rsid w:val="00D47D86"/>
    <w:rsid w:val="00D51E26"/>
    <w:rsid w:val="00D612B3"/>
    <w:rsid w:val="00D64849"/>
    <w:rsid w:val="00D6796C"/>
    <w:rsid w:val="00D7515C"/>
    <w:rsid w:val="00D822A9"/>
    <w:rsid w:val="00D84567"/>
    <w:rsid w:val="00D862EB"/>
    <w:rsid w:val="00D87D16"/>
    <w:rsid w:val="00D910B2"/>
    <w:rsid w:val="00D913BB"/>
    <w:rsid w:val="00D923B2"/>
    <w:rsid w:val="00D926FA"/>
    <w:rsid w:val="00DB1797"/>
    <w:rsid w:val="00DC0284"/>
    <w:rsid w:val="00DC116A"/>
    <w:rsid w:val="00DD20C1"/>
    <w:rsid w:val="00DD5864"/>
    <w:rsid w:val="00DE3902"/>
    <w:rsid w:val="00DF25B6"/>
    <w:rsid w:val="00E026F7"/>
    <w:rsid w:val="00E030B4"/>
    <w:rsid w:val="00E20D33"/>
    <w:rsid w:val="00E30A4C"/>
    <w:rsid w:val="00E36681"/>
    <w:rsid w:val="00E511EE"/>
    <w:rsid w:val="00E6506D"/>
    <w:rsid w:val="00E82332"/>
    <w:rsid w:val="00E8667C"/>
    <w:rsid w:val="00E92C2A"/>
    <w:rsid w:val="00EA0BEF"/>
    <w:rsid w:val="00EA25C4"/>
    <w:rsid w:val="00EA63A2"/>
    <w:rsid w:val="00ED6144"/>
    <w:rsid w:val="00EE050D"/>
    <w:rsid w:val="00EE68C2"/>
    <w:rsid w:val="00EE7A66"/>
    <w:rsid w:val="00F16A68"/>
    <w:rsid w:val="00F26794"/>
    <w:rsid w:val="00F32F70"/>
    <w:rsid w:val="00F347A1"/>
    <w:rsid w:val="00F40574"/>
    <w:rsid w:val="00F526F9"/>
    <w:rsid w:val="00F55555"/>
    <w:rsid w:val="00F606F3"/>
    <w:rsid w:val="00F61A7A"/>
    <w:rsid w:val="00F635DE"/>
    <w:rsid w:val="00F6572A"/>
    <w:rsid w:val="00F66186"/>
    <w:rsid w:val="00F67B33"/>
    <w:rsid w:val="00F70F89"/>
    <w:rsid w:val="00F72D10"/>
    <w:rsid w:val="00F73970"/>
    <w:rsid w:val="00F742C1"/>
    <w:rsid w:val="00F84F70"/>
    <w:rsid w:val="00F92F7C"/>
    <w:rsid w:val="00FB4D7A"/>
    <w:rsid w:val="00FD3547"/>
    <w:rsid w:val="00FD68E8"/>
    <w:rsid w:val="00FE09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67FB25"/>
  <w15:docId w15:val="{29711B7E-8BC3-4542-9D25-EE400F357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5"/>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3E0D09"/>
    <w:rPr>
      <w:color w:val="605E5C"/>
      <w:shd w:val="clear" w:color="auto" w:fill="E1DFDD"/>
    </w:rPr>
  </w:style>
  <w:style w:type="character" w:customStyle="1" w:styleId="Mencinsinresolver2">
    <w:name w:val="Mención sin resolver2"/>
    <w:basedOn w:val="Fuentedeprrafopredeter"/>
    <w:uiPriority w:val="99"/>
    <w:semiHidden/>
    <w:unhideWhenUsed/>
    <w:rsid w:val="00F66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pi.tenancingo.gob.mx/obligaciones/21/2025/1/2/1740415488fichacurricularheliodoro.pdf"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i.tenancingo.gob.mx/obligaciones/21/2025/1/2/1740415488fichacurricularheliodoro.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oOC3FMU3+ntxo6+cuiiDQ79lsw==">CgMxLjAyCGguZ2pkZ3hzMgloLjNkeTZ2a20yCWguMzBqMHpsbDIJaC4yczhleW8xMghoLnR5amN3dDIJaC4zem55c2g3MgloLjJldDkycDAyCWguMjZpbjFyZzIJaC4xZm9iOXRlMgloLjNyZGNyam4yCWguMXQzaDVzZjgAciExbWZTNnVlN3MyZVZ5NU44endaREN6a2ZtOHB3Ykl1R0g=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6583</Words>
  <Characters>36212</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2025-05-16T18:19:00Z</cp:lastPrinted>
  <dcterms:created xsi:type="dcterms:W3CDTF">2025-05-29T17:30:00Z</dcterms:created>
  <dcterms:modified xsi:type="dcterms:W3CDTF">2025-05-29T17:30:00Z</dcterms:modified>
</cp:coreProperties>
</file>