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8D" w:rsidRPr="00631246" w:rsidRDefault="00E02E8D" w:rsidP="00631246">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631246">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631246">
        <w:rPr>
          <w:rFonts w:ascii="Palatino Linotype" w:eastAsia="Palatino Linotype" w:hAnsi="Palatino Linotype" w:cs="Palatino Linotype"/>
          <w:b/>
          <w:color w:val="000000" w:themeColor="text1"/>
        </w:rPr>
        <w:t xml:space="preserve">de fecha veinte (20) </w:t>
      </w:r>
      <w:r w:rsidR="00631246" w:rsidRPr="00157555">
        <w:rPr>
          <w:rFonts w:ascii="Palatino Linotype" w:eastAsia="Palatino Linotype" w:hAnsi="Palatino Linotype" w:cs="Palatino Linotype"/>
          <w:b/>
          <w:color w:val="000000" w:themeColor="text1"/>
        </w:rPr>
        <w:t xml:space="preserve">de </w:t>
      </w:r>
      <w:r w:rsidR="00631246">
        <w:rPr>
          <w:rFonts w:ascii="Palatino Linotype" w:eastAsia="Palatino Linotype" w:hAnsi="Palatino Linotype" w:cs="Palatino Linotype"/>
          <w:b/>
          <w:color w:val="000000" w:themeColor="text1"/>
        </w:rPr>
        <w:t xml:space="preserve">noviembre </w:t>
      </w:r>
      <w:r w:rsidR="00631246" w:rsidRPr="00157555">
        <w:rPr>
          <w:rFonts w:ascii="Palatino Linotype" w:eastAsia="Palatino Linotype" w:hAnsi="Palatino Linotype" w:cs="Palatino Linotype"/>
          <w:b/>
          <w:color w:val="000000" w:themeColor="text1"/>
        </w:rPr>
        <w:t>de dos mil veinticinco</w:t>
      </w:r>
      <w:r w:rsidRPr="00631246">
        <w:rPr>
          <w:rFonts w:ascii="Palatino Linotype" w:eastAsiaTheme="minorEastAsia" w:hAnsi="Palatino Linotype"/>
          <w:color w:val="000000" w:themeColor="text1"/>
          <w:lang w:val="es-ES_tradnl" w:eastAsia="es-ES"/>
        </w:rPr>
        <w:t xml:space="preserve">. </w:t>
      </w:r>
    </w:p>
    <w:p w:rsidR="00E02E8D" w:rsidRPr="00631246" w:rsidRDefault="00E02E8D" w:rsidP="00631246">
      <w:pPr>
        <w:spacing w:line="360" w:lineRule="auto"/>
        <w:jc w:val="both"/>
        <w:rPr>
          <w:rFonts w:ascii="Palatino Linotype" w:eastAsiaTheme="minorEastAsia" w:hAnsi="Palatino Linotype"/>
          <w:color w:val="000000" w:themeColor="text1"/>
          <w:lang w:val="es-ES_tradnl" w:eastAsia="es-ES"/>
        </w:rPr>
      </w:pPr>
    </w:p>
    <w:p w:rsidR="00E02E8D" w:rsidRPr="00631246" w:rsidRDefault="00E02E8D" w:rsidP="00631246">
      <w:pPr>
        <w:spacing w:line="360" w:lineRule="auto"/>
        <w:jc w:val="both"/>
        <w:rPr>
          <w:rFonts w:ascii="Palatino Linotype" w:eastAsiaTheme="minorEastAsia" w:hAnsi="Palatino Linotype"/>
          <w:color w:val="000000" w:themeColor="text1"/>
          <w:lang w:val="es-ES_tradnl" w:eastAsia="es-ES"/>
        </w:rPr>
      </w:pPr>
      <w:r w:rsidRPr="00631246">
        <w:rPr>
          <w:rFonts w:ascii="Palatino Linotype" w:eastAsiaTheme="minorEastAsia" w:hAnsi="Palatino Linotype"/>
          <w:b/>
          <w:color w:val="000000" w:themeColor="text1"/>
          <w:lang w:val="es-ES_tradnl" w:eastAsia="es-ES"/>
        </w:rPr>
        <w:t>VISTO</w:t>
      </w:r>
      <w:r w:rsidRPr="00631246">
        <w:rPr>
          <w:rFonts w:ascii="Palatino Linotype" w:eastAsiaTheme="minorEastAsia" w:hAnsi="Palatino Linotype"/>
          <w:color w:val="000000" w:themeColor="text1"/>
          <w:lang w:val="es-ES_tradnl" w:eastAsia="es-ES"/>
        </w:rPr>
        <w:t xml:space="preserve"> el expediente electrónico formado con motivo del recurso de revisión </w:t>
      </w:r>
      <w:r w:rsidRPr="00631246">
        <w:rPr>
          <w:rFonts w:ascii="Palatino Linotype" w:eastAsiaTheme="minorEastAsia" w:hAnsi="Palatino Linotype"/>
          <w:b/>
          <w:color w:val="000000" w:themeColor="text1"/>
          <w:lang w:val="es-ES_tradnl" w:eastAsia="es-ES"/>
        </w:rPr>
        <w:t>09958/INFOEM/IP/RR/2025</w:t>
      </w:r>
      <w:r w:rsidRPr="00631246">
        <w:rPr>
          <w:rFonts w:ascii="Palatino Linotype" w:eastAsiaTheme="minorEastAsia" w:hAnsi="Palatino Linotype" w:cs="Arial"/>
          <w:b/>
          <w:bCs/>
          <w:color w:val="000000" w:themeColor="text1"/>
          <w:lang w:val="es-ES_tradnl" w:eastAsia="es-ES"/>
        </w:rPr>
        <w:t xml:space="preserve">, </w:t>
      </w:r>
      <w:r w:rsidRPr="00631246">
        <w:rPr>
          <w:rFonts w:ascii="Palatino Linotype" w:eastAsiaTheme="minorEastAsia" w:hAnsi="Palatino Linotype"/>
          <w:color w:val="000000" w:themeColor="text1"/>
          <w:lang w:val="es-ES_tradnl" w:eastAsia="es-ES"/>
        </w:rPr>
        <w:t>promovido por</w:t>
      </w:r>
      <w:r w:rsidRPr="00631246">
        <w:rPr>
          <w:rFonts w:ascii="Palatino Linotype" w:eastAsia="Calibri" w:hAnsi="Palatino Linotype" w:cs="Tahoma"/>
          <w:b/>
          <w:bCs/>
          <w:color w:val="000000" w:themeColor="text1"/>
          <w:lang w:eastAsia="en-US"/>
        </w:rPr>
        <w:t> </w:t>
      </w:r>
      <w:r w:rsidR="001F379E">
        <w:rPr>
          <w:rFonts w:ascii="Palatino Linotype" w:eastAsia="Calibri" w:hAnsi="Palatino Linotype" w:cs="Tahoma"/>
          <w:b/>
          <w:bCs/>
          <w:color w:val="000000" w:themeColor="text1"/>
          <w:lang w:eastAsia="en-US"/>
        </w:rPr>
        <w:t>XXXX</w:t>
      </w:r>
      <w:r w:rsidRPr="00631246">
        <w:rPr>
          <w:rFonts w:ascii="Palatino Linotype" w:eastAsia="Calibri" w:hAnsi="Palatino Linotype" w:cs="Tahoma"/>
          <w:b/>
          <w:bCs/>
          <w:color w:val="000000" w:themeColor="text1"/>
          <w:lang w:eastAsia="en-US"/>
        </w:rPr>
        <w:t xml:space="preserve">, </w:t>
      </w:r>
      <w:r w:rsidR="00962CDD">
        <w:rPr>
          <w:rFonts w:ascii="Palatino Linotype" w:eastAsia="Calibri" w:hAnsi="Palatino Linotype" w:cs="Tahoma"/>
          <w:b/>
          <w:bCs/>
          <w:color w:val="000000" w:themeColor="text1"/>
          <w:lang w:eastAsia="en-US"/>
        </w:rPr>
        <w:t xml:space="preserve">a </w:t>
      </w:r>
      <w:r w:rsidRPr="00631246">
        <w:rPr>
          <w:rFonts w:ascii="Palatino Linotype" w:eastAsiaTheme="minorEastAsia" w:hAnsi="Palatino Linotype"/>
          <w:color w:val="000000" w:themeColor="text1"/>
          <w:lang w:val="es-ES_tradnl" w:eastAsia="es-ES"/>
        </w:rPr>
        <w:t>quien en lo sucesivo será identificado</w:t>
      </w:r>
      <w:r w:rsidRPr="00631246">
        <w:rPr>
          <w:rFonts w:ascii="Palatino Linotype" w:eastAsiaTheme="minorEastAsia" w:hAnsi="Palatino Linotype"/>
          <w:b/>
          <w:color w:val="000000" w:themeColor="text1"/>
          <w:lang w:val="es-ES_tradnl" w:eastAsia="es-ES"/>
        </w:rPr>
        <w:t xml:space="preserve"> </w:t>
      </w:r>
      <w:r w:rsidRPr="00631246">
        <w:rPr>
          <w:rFonts w:ascii="Palatino Linotype" w:eastAsiaTheme="minorEastAsia" w:hAnsi="Palatino Linotype" w:cs="Arial"/>
          <w:color w:val="000000" w:themeColor="text1"/>
          <w:lang w:val="es-ES_tradnl" w:eastAsia="es-ES"/>
        </w:rPr>
        <w:t xml:space="preserve">como </w:t>
      </w:r>
      <w:r w:rsidR="00631246">
        <w:rPr>
          <w:rFonts w:ascii="Palatino Linotype" w:eastAsiaTheme="minorEastAsia" w:hAnsi="Palatino Linotype" w:cs="Arial"/>
          <w:color w:val="000000" w:themeColor="text1"/>
          <w:lang w:val="es-ES_tradnl" w:eastAsia="es-ES"/>
        </w:rPr>
        <w:t xml:space="preserve">el </w:t>
      </w:r>
      <w:r w:rsidRPr="00631246">
        <w:rPr>
          <w:rFonts w:ascii="Palatino Linotype" w:eastAsiaTheme="minorEastAsia" w:hAnsi="Palatino Linotype" w:cs="Arial"/>
          <w:b/>
          <w:color w:val="000000" w:themeColor="text1"/>
          <w:lang w:val="es-ES_tradnl" w:eastAsia="es-ES"/>
        </w:rPr>
        <w:t>RECURRENTE</w:t>
      </w:r>
      <w:r w:rsidR="00631246">
        <w:rPr>
          <w:rFonts w:ascii="Palatino Linotype" w:eastAsiaTheme="minorEastAsia" w:hAnsi="Palatino Linotype" w:cs="Arial"/>
          <w:color w:val="000000" w:themeColor="text1"/>
          <w:lang w:val="es-ES_tradnl" w:eastAsia="es-ES"/>
        </w:rPr>
        <w:t xml:space="preserve">, en contra de la </w:t>
      </w:r>
      <w:r w:rsidRPr="00631246">
        <w:rPr>
          <w:rFonts w:ascii="Palatino Linotype" w:eastAsiaTheme="minorEastAsia" w:hAnsi="Palatino Linotype" w:cs="Arial"/>
          <w:color w:val="000000" w:themeColor="text1"/>
          <w:lang w:val="es-ES_tradnl" w:eastAsia="es-ES"/>
        </w:rPr>
        <w:t xml:space="preserve">respuesta del </w:t>
      </w:r>
      <w:r w:rsidRPr="00631246">
        <w:rPr>
          <w:rFonts w:ascii="Palatino Linotype" w:eastAsiaTheme="minorEastAsia" w:hAnsi="Palatino Linotype" w:cs="Arial"/>
          <w:b/>
          <w:bCs/>
          <w:color w:val="000000" w:themeColor="text1"/>
          <w:lang w:eastAsia="es-ES"/>
        </w:rPr>
        <w:t>Ayuntamiento de Atlautla</w:t>
      </w:r>
      <w:r w:rsidR="00181907">
        <w:rPr>
          <w:rFonts w:ascii="Palatino Linotype" w:eastAsiaTheme="minorEastAsia" w:hAnsi="Palatino Linotype" w:cs="Arial"/>
          <w:b/>
          <w:bCs/>
          <w:color w:val="000000" w:themeColor="text1"/>
          <w:lang w:eastAsia="es-ES"/>
        </w:rPr>
        <w:t>,</w:t>
      </w:r>
      <w:r w:rsidRPr="00631246">
        <w:rPr>
          <w:rFonts w:ascii="Palatino Linotype" w:eastAsiaTheme="minorEastAsia" w:hAnsi="Palatino Linotype" w:cs="Arial"/>
          <w:b/>
          <w:bCs/>
          <w:color w:val="000000" w:themeColor="text1"/>
          <w:lang w:eastAsia="es-ES"/>
        </w:rPr>
        <w:t xml:space="preserve"> </w:t>
      </w:r>
      <w:r w:rsidRPr="00631246">
        <w:rPr>
          <w:rFonts w:ascii="Palatino Linotype" w:eastAsiaTheme="minorEastAsia" w:hAnsi="Palatino Linotype"/>
          <w:color w:val="000000" w:themeColor="text1"/>
          <w:lang w:val="es-ES_tradnl" w:eastAsia="es-ES"/>
        </w:rPr>
        <w:t xml:space="preserve">en </w:t>
      </w:r>
      <w:r w:rsidR="00962CDD">
        <w:rPr>
          <w:rFonts w:ascii="Palatino Linotype" w:eastAsiaTheme="minorEastAsia" w:hAnsi="Palatino Linotype"/>
          <w:color w:val="000000" w:themeColor="text1"/>
          <w:lang w:val="es-ES_tradnl" w:eastAsia="es-ES"/>
        </w:rPr>
        <w:t>adelante</w:t>
      </w:r>
      <w:r w:rsidRPr="00631246">
        <w:rPr>
          <w:rFonts w:ascii="Palatino Linotype" w:eastAsiaTheme="minorEastAsia" w:hAnsi="Palatino Linotype"/>
          <w:color w:val="000000" w:themeColor="text1"/>
          <w:lang w:val="es-ES_tradnl" w:eastAsia="es-ES"/>
        </w:rPr>
        <w:t xml:space="preserve"> el</w:t>
      </w:r>
      <w:r w:rsidRPr="00631246">
        <w:rPr>
          <w:rFonts w:ascii="Palatino Linotype" w:eastAsiaTheme="minorEastAsia" w:hAnsi="Palatino Linotype"/>
          <w:b/>
          <w:color w:val="000000" w:themeColor="text1"/>
          <w:lang w:val="es-ES_tradnl" w:eastAsia="es-ES"/>
        </w:rPr>
        <w:t xml:space="preserve"> SUJETO OBLIGADO, </w:t>
      </w:r>
      <w:r w:rsidRPr="00631246">
        <w:rPr>
          <w:rFonts w:ascii="Palatino Linotype" w:eastAsiaTheme="minorEastAsia" w:hAnsi="Palatino Linotype"/>
          <w:color w:val="000000" w:themeColor="text1"/>
          <w:lang w:val="es-ES_tradnl" w:eastAsia="es-ES"/>
        </w:rPr>
        <w:t xml:space="preserve">se procede a dictar la presente resolución, con base en los siguientes: </w:t>
      </w:r>
    </w:p>
    <w:p w:rsidR="00E02E8D" w:rsidRPr="00631246" w:rsidRDefault="00E02E8D" w:rsidP="00631246">
      <w:pPr>
        <w:spacing w:line="360" w:lineRule="auto"/>
        <w:jc w:val="both"/>
        <w:rPr>
          <w:rFonts w:ascii="Palatino Linotype" w:eastAsiaTheme="minorEastAsia" w:hAnsi="Palatino Linotype"/>
          <w:color w:val="000000" w:themeColor="text1"/>
          <w:lang w:val="es-ES_tradnl" w:eastAsia="es-ES"/>
        </w:rPr>
      </w:pPr>
    </w:p>
    <w:p w:rsidR="00E02E8D" w:rsidRPr="00631246" w:rsidRDefault="00E02E8D" w:rsidP="00631246">
      <w:pPr>
        <w:keepNext/>
        <w:keepLines/>
        <w:spacing w:line="360" w:lineRule="auto"/>
        <w:jc w:val="center"/>
        <w:outlineLvl w:val="0"/>
        <w:rPr>
          <w:rFonts w:ascii="Palatino Linotype" w:eastAsiaTheme="majorEastAsia" w:hAnsi="Palatino Linotype" w:cstheme="majorBidi"/>
          <w:b/>
          <w:color w:val="000000" w:themeColor="text1"/>
        </w:rPr>
      </w:pPr>
      <w:bookmarkStart w:id="1" w:name="_Toc3467400"/>
      <w:bookmarkStart w:id="2" w:name="_Toc83725400"/>
      <w:r w:rsidRPr="00631246">
        <w:rPr>
          <w:rFonts w:ascii="Palatino Linotype" w:eastAsiaTheme="majorEastAsia" w:hAnsi="Palatino Linotype" w:cstheme="majorBidi"/>
          <w:b/>
          <w:color w:val="000000" w:themeColor="text1"/>
        </w:rPr>
        <w:t>A</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N</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T</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E</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C</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E</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D</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E</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N</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T</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E</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S</w:t>
      </w:r>
      <w:bookmarkEnd w:id="1"/>
      <w:bookmarkEnd w:id="2"/>
    </w:p>
    <w:p w:rsidR="00E02E8D" w:rsidRPr="00631246" w:rsidRDefault="00E02E8D" w:rsidP="00631246">
      <w:pPr>
        <w:keepNext/>
        <w:keepLines/>
        <w:spacing w:line="360" w:lineRule="auto"/>
        <w:jc w:val="center"/>
        <w:outlineLvl w:val="0"/>
        <w:rPr>
          <w:rFonts w:ascii="Palatino Linotype" w:eastAsiaTheme="majorEastAsia" w:hAnsi="Palatino Linotype" w:cstheme="majorBidi"/>
          <w:b/>
          <w:color w:val="000000" w:themeColor="text1"/>
        </w:rPr>
      </w:pPr>
    </w:p>
    <w:p w:rsidR="00E02E8D" w:rsidRPr="00631246" w:rsidRDefault="00E02E8D" w:rsidP="00631246">
      <w:pPr>
        <w:numPr>
          <w:ilvl w:val="0"/>
          <w:numId w:val="1"/>
        </w:numPr>
        <w:spacing w:line="360" w:lineRule="auto"/>
        <w:ind w:left="0" w:firstLine="0"/>
        <w:contextualSpacing/>
        <w:jc w:val="both"/>
        <w:rPr>
          <w:rFonts w:ascii="Palatino Linotype" w:eastAsia="Calibri" w:hAnsi="Palatino Linotype" w:cs="Arial"/>
          <w:color w:val="000000" w:themeColor="text1"/>
          <w:lang w:val="es-ES" w:eastAsia="es-ES"/>
        </w:rPr>
      </w:pPr>
      <w:r w:rsidRPr="00631246">
        <w:rPr>
          <w:rFonts w:ascii="Palatino Linotype" w:eastAsia="Calibri" w:hAnsi="Palatino Linotype" w:cs="Arial"/>
          <w:b/>
          <w:color w:val="000000" w:themeColor="text1"/>
          <w:lang w:val="es-ES" w:eastAsia="es-ES"/>
        </w:rPr>
        <w:t>El diecisiete de julio de dos mil veinticinco</w:t>
      </w:r>
      <w:r w:rsidRPr="00631246">
        <w:rPr>
          <w:rFonts w:ascii="Palatino Linotype" w:eastAsia="Calibri" w:hAnsi="Palatino Linotype" w:cs="Arial"/>
          <w:color w:val="000000" w:themeColor="text1"/>
          <w:lang w:val="es-ES" w:eastAsia="es-ES"/>
        </w:rPr>
        <w:t xml:space="preserve">, </w:t>
      </w:r>
      <w:r w:rsidRPr="00631246">
        <w:rPr>
          <w:rFonts w:ascii="Palatino Linotype" w:eastAsia="Calibri" w:hAnsi="Palatino Linotype"/>
          <w:color w:val="000000" w:themeColor="text1"/>
          <w:lang w:val="es-ES" w:eastAsia="es-ES"/>
        </w:rPr>
        <w:t>se</w:t>
      </w:r>
      <w:r w:rsidRPr="00631246">
        <w:rPr>
          <w:rFonts w:ascii="Palatino Linotype" w:eastAsiaTheme="minorEastAsia" w:hAnsi="Palatino Linotype"/>
          <w:b/>
          <w:color w:val="000000" w:themeColor="text1"/>
          <w:lang w:val="es-ES_tradnl" w:eastAsia="es-ES"/>
        </w:rPr>
        <w:t xml:space="preserve"> </w:t>
      </w:r>
      <w:r w:rsidRPr="00631246">
        <w:rPr>
          <w:rFonts w:ascii="Palatino Linotype" w:eastAsiaTheme="minorEastAsia" w:hAnsi="Palatino Linotype"/>
          <w:color w:val="000000" w:themeColor="text1"/>
          <w:lang w:val="es-ES_tradnl" w:eastAsia="es-ES"/>
        </w:rPr>
        <w:t xml:space="preserve">presentó </w:t>
      </w:r>
      <w:r w:rsidRPr="00631246">
        <w:rPr>
          <w:rFonts w:ascii="Palatino Linotype" w:eastAsia="Calibri" w:hAnsi="Palatino Linotype" w:cs="Arial"/>
          <w:color w:val="000000" w:themeColor="text1"/>
          <w:lang w:val="es-ES" w:eastAsia="es-ES"/>
        </w:rPr>
        <w:t xml:space="preserve">ante el </w:t>
      </w:r>
      <w:r w:rsidRPr="00631246">
        <w:rPr>
          <w:rFonts w:ascii="Palatino Linotype" w:eastAsia="Calibri" w:hAnsi="Palatino Linotype" w:cs="Arial"/>
          <w:b/>
          <w:color w:val="000000" w:themeColor="text1"/>
          <w:lang w:val="es-ES" w:eastAsia="es-ES"/>
        </w:rPr>
        <w:t>SUJETO OBLIGADO,</w:t>
      </w:r>
      <w:r w:rsidRPr="00631246">
        <w:rPr>
          <w:rFonts w:ascii="Palatino Linotype" w:eastAsia="Calibri" w:hAnsi="Palatino Linotype" w:cs="Arial"/>
          <w:color w:val="000000" w:themeColor="text1"/>
          <w:lang w:val="es-ES_tradnl" w:eastAsia="es-ES"/>
        </w:rPr>
        <w:t xml:space="preserve"> vía </w:t>
      </w:r>
      <w:r w:rsidRPr="00631246">
        <w:rPr>
          <w:rFonts w:ascii="Palatino Linotype" w:eastAsia="Calibri" w:hAnsi="Palatino Linotype" w:cs="Arial"/>
          <w:color w:val="000000" w:themeColor="text1"/>
          <w:lang w:val="es-ES" w:eastAsia="es-ES"/>
        </w:rPr>
        <w:t xml:space="preserve">Sistema de Acceso a la Información Mexiquense </w:t>
      </w:r>
      <w:r w:rsidRPr="00631246">
        <w:rPr>
          <w:rFonts w:ascii="Palatino Linotype" w:eastAsia="Calibri" w:hAnsi="Palatino Linotype" w:cs="Arial"/>
          <w:b/>
          <w:color w:val="000000" w:themeColor="text1"/>
          <w:lang w:val="es-ES" w:eastAsia="es-ES"/>
        </w:rPr>
        <w:t>(SAIMEX),</w:t>
      </w:r>
      <w:r w:rsidRPr="00631246">
        <w:rPr>
          <w:rFonts w:ascii="Palatino Linotype" w:eastAsia="Calibri" w:hAnsi="Palatino Linotype" w:cs="Arial"/>
          <w:color w:val="000000" w:themeColor="text1"/>
          <w:lang w:val="es-ES" w:eastAsia="es-ES"/>
        </w:rPr>
        <w:t xml:space="preserve"> la solicitud de</w:t>
      </w:r>
      <w:r w:rsidR="00631246">
        <w:rPr>
          <w:rFonts w:ascii="Palatino Linotype" w:eastAsia="Calibri" w:hAnsi="Palatino Linotype" w:cs="Arial"/>
          <w:color w:val="000000" w:themeColor="text1"/>
          <w:lang w:val="es-ES" w:eastAsia="es-ES"/>
        </w:rPr>
        <w:t xml:space="preserve"> información pública registrada</w:t>
      </w:r>
      <w:r w:rsidRPr="00631246">
        <w:rPr>
          <w:rFonts w:ascii="Palatino Linotype" w:eastAsia="Calibri" w:hAnsi="Palatino Linotype" w:cs="Arial"/>
          <w:color w:val="000000" w:themeColor="text1"/>
          <w:lang w:val="es-ES" w:eastAsia="es-ES"/>
        </w:rPr>
        <w:t xml:space="preserve"> con el número</w:t>
      </w:r>
      <w:r w:rsidRPr="00631246">
        <w:rPr>
          <w:rFonts w:ascii="Palatino Linotype" w:eastAsiaTheme="minorEastAsia" w:hAnsi="Palatino Linotype"/>
          <w:b/>
          <w:bCs/>
          <w:color w:val="000000" w:themeColor="text1"/>
          <w:lang w:val="es-ES_tradnl" w:eastAsia="es-ES"/>
        </w:rPr>
        <w:t xml:space="preserve"> </w:t>
      </w:r>
      <w:r w:rsidRPr="00631246">
        <w:rPr>
          <w:rFonts w:ascii="Palatino Linotype" w:eastAsia="Calibri" w:hAnsi="Palatino Linotype" w:cs="Arial"/>
          <w:b/>
          <w:bCs/>
          <w:color w:val="000000" w:themeColor="text1"/>
          <w:lang w:val="es-ES_tradnl" w:eastAsia="es-ES"/>
        </w:rPr>
        <w:t xml:space="preserve"> </w:t>
      </w:r>
      <w:r w:rsidRPr="00631246">
        <w:rPr>
          <w:rFonts w:ascii="Palatino Linotype" w:hAnsi="Palatino Linotype"/>
          <w:b/>
          <w:bCs/>
          <w:color w:val="000000" w:themeColor="text1"/>
        </w:rPr>
        <w:t>  00089/ATLAUTLA/IP/2025</w:t>
      </w:r>
      <w:r w:rsidRPr="00631246">
        <w:rPr>
          <w:rFonts w:ascii="Palatino Linotype" w:eastAsia="Calibri" w:hAnsi="Palatino Linotype" w:cs="Arial"/>
          <w:color w:val="000000" w:themeColor="text1"/>
          <w:lang w:val="es-ES" w:eastAsia="es-ES"/>
        </w:rPr>
        <w:t xml:space="preserve">, </w:t>
      </w:r>
      <w:r w:rsidR="00962CDD">
        <w:rPr>
          <w:rFonts w:ascii="Palatino Linotype" w:eastAsia="Calibri" w:hAnsi="Palatino Linotype" w:cs="Arial"/>
          <w:color w:val="000000" w:themeColor="text1"/>
          <w:lang w:val="es-ES" w:eastAsia="es-ES"/>
        </w:rPr>
        <w:t>en la que</w:t>
      </w:r>
      <w:r w:rsidRPr="00631246">
        <w:rPr>
          <w:rFonts w:ascii="Palatino Linotype" w:eastAsia="Calibri" w:hAnsi="Palatino Linotype" w:cs="Arial"/>
          <w:color w:val="000000" w:themeColor="text1"/>
          <w:lang w:val="es-ES" w:eastAsia="es-ES"/>
        </w:rPr>
        <w:t xml:space="preserve"> se requirió:</w:t>
      </w:r>
    </w:p>
    <w:p w:rsidR="00E02E8D" w:rsidRPr="00631246" w:rsidRDefault="00E02E8D" w:rsidP="00631246">
      <w:pPr>
        <w:spacing w:line="360" w:lineRule="auto"/>
        <w:contextualSpacing/>
        <w:jc w:val="both"/>
        <w:rPr>
          <w:rFonts w:ascii="Palatino Linotype" w:eastAsia="Calibri" w:hAnsi="Palatino Linotype" w:cs="Arial"/>
          <w:color w:val="000000" w:themeColor="text1"/>
          <w:lang w:val="es-ES" w:eastAsia="es-ES"/>
        </w:rPr>
      </w:pPr>
    </w:p>
    <w:p w:rsidR="00E02E8D" w:rsidRPr="00631246" w:rsidRDefault="00E02E8D" w:rsidP="00631246">
      <w:pPr>
        <w:spacing w:line="360" w:lineRule="auto"/>
        <w:jc w:val="both"/>
        <w:rPr>
          <w:rFonts w:ascii="Palatino Linotype" w:hAnsi="Palatino Linotype"/>
          <w:i/>
          <w:color w:val="000000" w:themeColor="text1"/>
        </w:rPr>
      </w:pPr>
      <w:r w:rsidRPr="00631246">
        <w:rPr>
          <w:rFonts w:ascii="Palatino Linotype" w:hAnsi="Palatino Linotype"/>
          <w:i/>
          <w:color w:val="000000" w:themeColor="text1"/>
        </w:rPr>
        <w:t>“SOLICITO COPIA SIMPLE DIGITALIZADA DE FACTURAS PAGADAS POR EL AYUNTAMIENTO DE ATLAUTLA 2025-2027 POR LA REALIZACION DE BANQUETES OFICIALES EFECTUADOS DURANTE EL PRIMER SEMESTRE DE 2025” (Sic)</w:t>
      </w:r>
    </w:p>
    <w:p w:rsidR="00E02E8D" w:rsidRDefault="00E02E8D" w:rsidP="00631246">
      <w:pPr>
        <w:spacing w:line="360" w:lineRule="auto"/>
        <w:jc w:val="both"/>
        <w:rPr>
          <w:rFonts w:ascii="Palatino Linotype" w:hAnsi="Palatino Linotype"/>
          <w:i/>
          <w:color w:val="000000" w:themeColor="text1"/>
        </w:rPr>
      </w:pPr>
    </w:p>
    <w:p w:rsidR="00962CDD" w:rsidRPr="00631246" w:rsidRDefault="00962CDD" w:rsidP="00631246">
      <w:pPr>
        <w:spacing w:line="360" w:lineRule="auto"/>
        <w:jc w:val="both"/>
        <w:rPr>
          <w:rFonts w:ascii="Palatino Linotype" w:hAnsi="Palatino Linotype"/>
          <w:i/>
          <w:color w:val="000000" w:themeColor="text1"/>
        </w:rPr>
      </w:pP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631246">
        <w:rPr>
          <w:rFonts w:ascii="Palatino Linotype" w:eastAsiaTheme="minorEastAsia" w:hAnsi="Palatino Linotype" w:cs="Arial"/>
          <w:color w:val="000000" w:themeColor="text1"/>
          <w:lang w:val="es-ES_tradnl" w:eastAsia="es-ES"/>
        </w:rPr>
        <w:t xml:space="preserve">Se hace constar que se señaló como modalidad de entrega de la información a través del Sistema de Acceso a la Información Mexiquense </w:t>
      </w:r>
      <w:r w:rsidRPr="00631246">
        <w:rPr>
          <w:rFonts w:ascii="Palatino Linotype" w:eastAsiaTheme="minorEastAsia" w:hAnsi="Palatino Linotype" w:cs="Arial"/>
          <w:b/>
          <w:color w:val="000000" w:themeColor="text1"/>
          <w:lang w:val="es-ES_tradnl" w:eastAsia="es-ES"/>
        </w:rPr>
        <w:t>(SAIMEX).</w:t>
      </w:r>
    </w:p>
    <w:p w:rsidR="00E02E8D" w:rsidRPr="00631246" w:rsidRDefault="00E02E8D" w:rsidP="00631246">
      <w:pPr>
        <w:spacing w:line="360" w:lineRule="auto"/>
        <w:contextualSpacing/>
        <w:jc w:val="both"/>
        <w:rPr>
          <w:rFonts w:ascii="Palatino Linotype" w:eastAsiaTheme="minorEastAsia" w:hAnsi="Palatino Linotype" w:cs="Arial"/>
          <w:i/>
          <w:color w:val="000000" w:themeColor="text1"/>
          <w:lang w:val="es-ES_tradnl" w:eastAsia="es-ES"/>
        </w:rPr>
      </w:pP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631246">
        <w:rPr>
          <w:rFonts w:ascii="Palatino Linotype" w:eastAsiaTheme="minorEastAsia" w:hAnsi="Palatino Linotype" w:cs="Arial"/>
          <w:color w:val="000000" w:themeColor="text1"/>
          <w:lang w:val="es-ES_tradnl" w:eastAsia="es-ES"/>
        </w:rPr>
        <w:lastRenderedPageBreak/>
        <w:t xml:space="preserve">El </w:t>
      </w:r>
      <w:r w:rsidRPr="00631246">
        <w:rPr>
          <w:rFonts w:ascii="Palatino Linotype" w:eastAsiaTheme="minorEastAsia" w:hAnsi="Palatino Linotype" w:cs="Arial"/>
          <w:b/>
          <w:color w:val="000000" w:themeColor="text1"/>
          <w:lang w:val="es-ES_tradnl" w:eastAsia="es-ES"/>
        </w:rPr>
        <w:t>dieciocho de julio de dos mil veinticinco</w:t>
      </w:r>
      <w:r w:rsidRPr="00631246">
        <w:rPr>
          <w:rFonts w:ascii="Palatino Linotype" w:eastAsiaTheme="minorEastAsia" w:hAnsi="Palatino Linotype" w:cs="Arial"/>
          <w:color w:val="000000" w:themeColor="text1"/>
          <w:lang w:val="es-ES_tradnl" w:eastAsia="es-ES"/>
        </w:rPr>
        <w:t>, se realizó un requerimiento de información al servidor público habilitado.</w:t>
      </w:r>
    </w:p>
    <w:p w:rsidR="00E02E8D" w:rsidRPr="00631246" w:rsidRDefault="00E02E8D" w:rsidP="00631246">
      <w:pPr>
        <w:spacing w:line="360" w:lineRule="auto"/>
        <w:rPr>
          <w:rFonts w:ascii="Palatino Linotype" w:eastAsiaTheme="minorEastAsia" w:hAnsi="Palatino Linotype" w:cs="Arial"/>
          <w:color w:val="000000" w:themeColor="text1"/>
          <w:lang w:val="es-ES_tradnl" w:eastAsia="es-ES"/>
        </w:rPr>
      </w:pP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631246">
        <w:rPr>
          <w:rFonts w:ascii="Palatino Linotype" w:eastAsiaTheme="minorEastAsia" w:hAnsi="Palatino Linotype" w:cs="Arial"/>
          <w:color w:val="000000" w:themeColor="text1"/>
          <w:lang w:val="es-ES_tradnl" w:eastAsia="es-ES"/>
        </w:rPr>
        <w:t xml:space="preserve">El </w:t>
      </w:r>
      <w:r w:rsidRPr="00631246">
        <w:rPr>
          <w:rFonts w:ascii="Palatino Linotype" w:eastAsiaTheme="minorEastAsia" w:hAnsi="Palatino Linotype" w:cs="Arial"/>
          <w:b/>
          <w:color w:val="000000" w:themeColor="text1"/>
          <w:lang w:val="es-ES_tradnl" w:eastAsia="es-ES"/>
        </w:rPr>
        <w:t>seis de agosto de dos mil veinticinco</w:t>
      </w:r>
      <w:r w:rsidRPr="00631246">
        <w:rPr>
          <w:rFonts w:ascii="Palatino Linotype" w:eastAsiaTheme="minorEastAsia" w:hAnsi="Palatino Linotype" w:cs="Arial"/>
          <w:color w:val="000000" w:themeColor="text1"/>
          <w:lang w:val="es-ES_tradnl" w:eastAsia="es-ES"/>
        </w:rPr>
        <w:t>, el Sujeto Obligado emitió respuesta a la solicitud de información en el siguiente sentido:</w:t>
      </w:r>
    </w:p>
    <w:p w:rsidR="00E02E8D" w:rsidRPr="00631246" w:rsidRDefault="00E02E8D" w:rsidP="00631246">
      <w:pPr>
        <w:pStyle w:val="Prrafodelista"/>
        <w:spacing w:line="360" w:lineRule="auto"/>
        <w:ind w:left="0"/>
        <w:rPr>
          <w:rFonts w:ascii="Palatino Linotype" w:eastAsiaTheme="minorEastAsia" w:hAnsi="Palatino Linotype" w:cs="Arial"/>
          <w:i/>
          <w:color w:val="000000" w:themeColor="text1"/>
          <w:sz w:val="24"/>
          <w:lang w:val="es-ES_tradnl" w:eastAsia="es-ES"/>
        </w:rPr>
      </w:pPr>
    </w:p>
    <w:tbl>
      <w:tblPr>
        <w:tblW w:w="7358" w:type="dxa"/>
        <w:jc w:val="center"/>
        <w:tblCellSpacing w:w="0" w:type="dxa"/>
        <w:tblCellMar>
          <w:left w:w="0" w:type="dxa"/>
          <w:right w:w="0" w:type="dxa"/>
        </w:tblCellMar>
        <w:tblLook w:val="04A0" w:firstRow="1" w:lastRow="0" w:firstColumn="1" w:lastColumn="0" w:noHBand="0" w:noVBand="1"/>
      </w:tblPr>
      <w:tblGrid>
        <w:gridCol w:w="7358"/>
      </w:tblGrid>
      <w:tr w:rsidR="00631246" w:rsidRPr="00631246" w:rsidTr="00E02E8D">
        <w:trPr>
          <w:trHeight w:val="281"/>
          <w:tblCellSpacing w:w="0" w:type="dxa"/>
          <w:jc w:val="center"/>
        </w:trPr>
        <w:tc>
          <w:tcPr>
            <w:tcW w:w="0" w:type="auto"/>
            <w:vAlign w:val="center"/>
            <w:hideMark/>
          </w:tcPr>
          <w:p w:rsidR="00E02E8D" w:rsidRPr="00631246" w:rsidRDefault="00E02E8D" w:rsidP="00631246">
            <w:pPr>
              <w:jc w:val="right"/>
              <w:rPr>
                <w:rFonts w:ascii="Palatino Linotype" w:hAnsi="Palatino Linotype"/>
                <w:i/>
                <w:color w:val="000000" w:themeColor="text1"/>
              </w:rPr>
            </w:pPr>
            <w:r w:rsidRPr="00631246">
              <w:rPr>
                <w:rFonts w:ascii="Palatino Linotype" w:hAnsi="Palatino Linotype"/>
                <w:i/>
                <w:color w:val="000000" w:themeColor="text1"/>
              </w:rPr>
              <w:t>Atlautla, México a 06 de Agosto de 2025</w:t>
            </w:r>
          </w:p>
        </w:tc>
      </w:tr>
      <w:tr w:rsidR="00631246" w:rsidRPr="00631246" w:rsidTr="00E02E8D">
        <w:trPr>
          <w:trHeight w:val="281"/>
          <w:tblCellSpacing w:w="0" w:type="dxa"/>
          <w:jc w:val="center"/>
        </w:trPr>
        <w:tc>
          <w:tcPr>
            <w:tcW w:w="0" w:type="auto"/>
            <w:vAlign w:val="center"/>
            <w:hideMark/>
          </w:tcPr>
          <w:p w:rsidR="00E02E8D" w:rsidRPr="00631246" w:rsidRDefault="00E02E8D" w:rsidP="00631246">
            <w:pPr>
              <w:jc w:val="right"/>
              <w:rPr>
                <w:rFonts w:ascii="Palatino Linotype" w:hAnsi="Palatino Linotype"/>
                <w:i/>
                <w:color w:val="000000" w:themeColor="text1"/>
              </w:rPr>
            </w:pPr>
            <w:r w:rsidRPr="00631246">
              <w:rPr>
                <w:rFonts w:ascii="Palatino Linotype" w:hAnsi="Palatino Linotype"/>
                <w:i/>
                <w:color w:val="000000" w:themeColor="text1"/>
              </w:rPr>
              <w:t>Nombre del solicitante: C. Solicitante</w:t>
            </w:r>
          </w:p>
        </w:tc>
      </w:tr>
      <w:tr w:rsidR="00631246" w:rsidRPr="00631246" w:rsidTr="00E02E8D">
        <w:trPr>
          <w:trHeight w:val="281"/>
          <w:tblCellSpacing w:w="0" w:type="dxa"/>
          <w:jc w:val="center"/>
        </w:trPr>
        <w:tc>
          <w:tcPr>
            <w:tcW w:w="0" w:type="auto"/>
            <w:vAlign w:val="center"/>
            <w:hideMark/>
          </w:tcPr>
          <w:p w:rsidR="00E02E8D" w:rsidRPr="00631246" w:rsidRDefault="00E02E8D" w:rsidP="00631246">
            <w:pPr>
              <w:jc w:val="right"/>
              <w:rPr>
                <w:rFonts w:ascii="Palatino Linotype" w:hAnsi="Palatino Linotype"/>
                <w:i/>
                <w:color w:val="000000" w:themeColor="text1"/>
              </w:rPr>
            </w:pPr>
            <w:r w:rsidRPr="00631246">
              <w:rPr>
                <w:rFonts w:ascii="Palatino Linotype" w:hAnsi="Palatino Linotype"/>
                <w:i/>
                <w:color w:val="000000" w:themeColor="text1"/>
              </w:rPr>
              <w:t>Folio de la solicitud: 00089/ATLAUTLA/IP/2025</w:t>
            </w:r>
          </w:p>
        </w:tc>
      </w:tr>
      <w:tr w:rsidR="00631246" w:rsidRPr="00631246" w:rsidTr="00E02E8D">
        <w:trPr>
          <w:trHeight w:val="422"/>
          <w:tblCellSpacing w:w="0" w:type="dxa"/>
          <w:jc w:val="center"/>
        </w:trPr>
        <w:tc>
          <w:tcPr>
            <w:tcW w:w="0" w:type="auto"/>
            <w:vAlign w:val="center"/>
            <w:hideMark/>
          </w:tcPr>
          <w:p w:rsidR="00E02E8D" w:rsidRPr="00631246" w:rsidRDefault="00E02E8D" w:rsidP="00631246">
            <w:pPr>
              <w:jc w:val="right"/>
              <w:rPr>
                <w:rFonts w:ascii="Palatino Linotype" w:hAnsi="Palatino Linotype"/>
                <w:i/>
                <w:color w:val="000000" w:themeColor="text1"/>
              </w:rPr>
            </w:pPr>
          </w:p>
        </w:tc>
      </w:tr>
      <w:tr w:rsidR="00631246" w:rsidRPr="00631246" w:rsidTr="00E02E8D">
        <w:trPr>
          <w:trHeight w:val="140"/>
          <w:tblCellSpacing w:w="0" w:type="dxa"/>
          <w:jc w:val="center"/>
        </w:trPr>
        <w:tc>
          <w:tcPr>
            <w:tcW w:w="0" w:type="auto"/>
            <w:vAlign w:val="center"/>
            <w:hideMark/>
          </w:tcPr>
          <w:p w:rsidR="00E02E8D" w:rsidRPr="00631246" w:rsidRDefault="00E02E8D" w:rsidP="00631246">
            <w:pPr>
              <w:jc w:val="both"/>
              <w:rPr>
                <w:rFonts w:ascii="Palatino Linotype" w:hAnsi="Palatino Linotype"/>
                <w:i/>
                <w:color w:val="000000" w:themeColor="text1"/>
              </w:rPr>
            </w:pPr>
            <w:r w:rsidRPr="00631246">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31246" w:rsidRPr="00631246" w:rsidTr="00E02E8D">
        <w:trPr>
          <w:trHeight w:val="351"/>
          <w:tblCellSpacing w:w="0" w:type="dxa"/>
          <w:jc w:val="center"/>
        </w:trPr>
        <w:tc>
          <w:tcPr>
            <w:tcW w:w="0" w:type="auto"/>
            <w:vAlign w:val="center"/>
            <w:hideMark/>
          </w:tcPr>
          <w:p w:rsidR="00E02E8D" w:rsidRPr="00631246" w:rsidRDefault="00E02E8D" w:rsidP="00631246">
            <w:pPr>
              <w:jc w:val="both"/>
              <w:rPr>
                <w:rFonts w:ascii="Palatino Linotype" w:hAnsi="Palatino Linotype"/>
                <w:i/>
                <w:color w:val="000000" w:themeColor="text1"/>
              </w:rPr>
            </w:pPr>
          </w:p>
        </w:tc>
      </w:tr>
      <w:tr w:rsidR="00631246" w:rsidRPr="00631246" w:rsidTr="00E02E8D">
        <w:trPr>
          <w:trHeight w:val="140"/>
          <w:tblCellSpacing w:w="0" w:type="dxa"/>
          <w:jc w:val="center"/>
        </w:trPr>
        <w:tc>
          <w:tcPr>
            <w:tcW w:w="0" w:type="auto"/>
            <w:vAlign w:val="center"/>
            <w:hideMark/>
          </w:tcPr>
          <w:p w:rsidR="00E02E8D" w:rsidRPr="00631246" w:rsidRDefault="00E02E8D" w:rsidP="00631246">
            <w:pPr>
              <w:jc w:val="both"/>
              <w:rPr>
                <w:rFonts w:ascii="Palatino Linotype" w:hAnsi="Palatino Linotype"/>
                <w:i/>
                <w:color w:val="000000" w:themeColor="text1"/>
              </w:rPr>
            </w:pPr>
            <w:r w:rsidRPr="00631246">
              <w:rPr>
                <w:rFonts w:ascii="Palatino Linotype" w:hAnsi="Palatino Linotype"/>
                <w:i/>
                <w:color w:val="000000" w:themeColor="text1"/>
              </w:rPr>
              <w:t xml:space="preserve">En atención a su solicitud de información bajo el Número de Folio de la Solicitud 00089/ATLAUTLA/IP/2025 recibida por el Sistema de Acceso a la Información Mexiquense (SAIMEX), donde "(SOLICITO COPIA SIMPLE DIGITALIZADA DE FACTURAS PAGADAS POR EL AYUNTAMIENTO DE ATLAUTLA 2025-2027 POR LA REALIZACIÓN DE BANQUETES OFICIALES EFECTUADOS DURANTE EL PRIMER SEMESTRE DE 2025...)" En relación a su solicitud se ANEXA en formato PDF digitalizado la información referente a los servicios de alimentos ya que no contamos con ninguna factura haciendo referencia a Banquetes realizados en el Ayuntamiento de Atlautla no obstante anexamos Servicios de Alimentos. Al mismo tiempo solicito de conformidad con los Articulo 102, 103, 104 y 120 de la Ley General de Transparencia y Acceso a la Información Pública, 143 fracciones I y Il de Ley de Transparencia y Acceso a la Información Pública del Estado de Méxicoо у Municipios en relación con los numerales cuarto, quinto, séptimo, noveno y trigésimo octavo fracciones I, 2 y 5 Lineamientos Generales de Clasificación y Desclasificación de la Información, así como para la elaboración de Versiones Públicas se someta al análisis y autorización del Comité de Transparencia la consideración de </w:t>
            </w:r>
            <w:r w:rsidRPr="00631246">
              <w:rPr>
                <w:rFonts w:ascii="Palatino Linotype" w:hAnsi="Palatino Linotype"/>
                <w:i/>
                <w:color w:val="000000" w:themeColor="text1"/>
              </w:rPr>
              <w:lastRenderedPageBreak/>
              <w:t>emitir una versión publica de la información entregada. Versión Publica: Se testan datos (código QR, Sello Digital del CFDI, Sello Digital del SAT, Cadena Original del complemento de certificación digital del SAT, No de Serie del Certificado del SAT, Folio Fiscal y No. De Serie del CSD) por tratarse de INFORMACIÓN CONFIDENCIAL que de difundirse pudieran vulnerar datos de una persona física con fundamento en el Artículo 113 fracción III de la Ley de Transparencia y Acceso a la Información Pública y en la Ley General de Protección de Datos Personales en Posesión de Sujetos Obligados. Sin más por el momento, quedamos a su disposición para cualquier duda o aclaración GOBIERNO MUNICIPAL 2 MUNICIPAL adicional.</w:t>
            </w:r>
          </w:p>
        </w:tc>
      </w:tr>
      <w:tr w:rsidR="00631246" w:rsidRPr="00631246" w:rsidTr="00E02E8D">
        <w:trPr>
          <w:trHeight w:val="351"/>
          <w:tblCellSpacing w:w="0" w:type="dxa"/>
          <w:jc w:val="center"/>
        </w:trPr>
        <w:tc>
          <w:tcPr>
            <w:tcW w:w="0" w:type="auto"/>
            <w:vAlign w:val="center"/>
            <w:hideMark/>
          </w:tcPr>
          <w:p w:rsidR="00E02E8D" w:rsidRPr="00631246" w:rsidRDefault="00E02E8D" w:rsidP="00631246">
            <w:pPr>
              <w:rPr>
                <w:rFonts w:ascii="Palatino Linotype" w:hAnsi="Palatino Linotype"/>
                <w:i/>
                <w:color w:val="000000" w:themeColor="text1"/>
              </w:rPr>
            </w:pPr>
          </w:p>
        </w:tc>
      </w:tr>
      <w:tr w:rsidR="00631246" w:rsidRPr="00631246" w:rsidTr="00E02E8D">
        <w:trPr>
          <w:trHeight w:val="140"/>
          <w:tblCellSpacing w:w="0" w:type="dxa"/>
          <w:jc w:val="center"/>
        </w:trPr>
        <w:tc>
          <w:tcPr>
            <w:tcW w:w="0" w:type="auto"/>
            <w:vAlign w:val="center"/>
            <w:hideMark/>
          </w:tcPr>
          <w:p w:rsidR="00E02E8D" w:rsidRPr="00631246" w:rsidRDefault="00E02E8D" w:rsidP="00631246">
            <w:pPr>
              <w:jc w:val="center"/>
              <w:rPr>
                <w:rFonts w:ascii="Palatino Linotype" w:hAnsi="Palatino Linotype"/>
                <w:i/>
                <w:color w:val="000000" w:themeColor="text1"/>
              </w:rPr>
            </w:pPr>
          </w:p>
        </w:tc>
      </w:tr>
      <w:tr w:rsidR="00631246" w:rsidRPr="00631246" w:rsidTr="00E02E8D">
        <w:trPr>
          <w:trHeight w:val="140"/>
          <w:tblCellSpacing w:w="0" w:type="dxa"/>
          <w:jc w:val="center"/>
        </w:trPr>
        <w:tc>
          <w:tcPr>
            <w:tcW w:w="0" w:type="auto"/>
            <w:vAlign w:val="center"/>
            <w:hideMark/>
          </w:tcPr>
          <w:p w:rsidR="00E02E8D" w:rsidRPr="00631246" w:rsidRDefault="00E02E8D" w:rsidP="00631246">
            <w:pPr>
              <w:rPr>
                <w:rFonts w:ascii="Palatino Linotype" w:hAnsi="Palatino Linotype"/>
                <w:i/>
                <w:color w:val="000000" w:themeColor="text1"/>
              </w:rPr>
            </w:pPr>
          </w:p>
        </w:tc>
      </w:tr>
      <w:tr w:rsidR="00631246" w:rsidRPr="00631246" w:rsidTr="00E02E8D">
        <w:trPr>
          <w:trHeight w:val="140"/>
          <w:tblCellSpacing w:w="0" w:type="dxa"/>
          <w:jc w:val="center"/>
        </w:trPr>
        <w:tc>
          <w:tcPr>
            <w:tcW w:w="0" w:type="auto"/>
            <w:vAlign w:val="center"/>
            <w:hideMark/>
          </w:tcPr>
          <w:p w:rsidR="00E02E8D" w:rsidRPr="00631246" w:rsidRDefault="00E02E8D" w:rsidP="00631246">
            <w:pPr>
              <w:rPr>
                <w:rFonts w:ascii="Palatino Linotype" w:hAnsi="Palatino Linotype"/>
                <w:i/>
                <w:color w:val="000000" w:themeColor="text1"/>
              </w:rPr>
            </w:pPr>
            <w:r w:rsidRPr="00631246">
              <w:rPr>
                <w:rFonts w:ascii="Palatino Linotype" w:hAnsi="Palatino Linotype"/>
                <w:i/>
                <w:color w:val="000000" w:themeColor="text1"/>
              </w:rPr>
              <w:t>ATENTAMENTE</w:t>
            </w:r>
          </w:p>
        </w:tc>
      </w:tr>
      <w:tr w:rsidR="00631246" w:rsidRPr="00631246" w:rsidTr="00E02E8D">
        <w:trPr>
          <w:trHeight w:val="211"/>
          <w:tblCellSpacing w:w="0" w:type="dxa"/>
          <w:jc w:val="center"/>
        </w:trPr>
        <w:tc>
          <w:tcPr>
            <w:tcW w:w="0" w:type="auto"/>
            <w:vAlign w:val="center"/>
            <w:hideMark/>
          </w:tcPr>
          <w:p w:rsidR="00E02E8D" w:rsidRPr="00631246" w:rsidRDefault="00E02E8D" w:rsidP="00631246">
            <w:pPr>
              <w:rPr>
                <w:rFonts w:ascii="Palatino Linotype" w:hAnsi="Palatino Linotype"/>
                <w:i/>
                <w:color w:val="000000" w:themeColor="text1"/>
              </w:rPr>
            </w:pPr>
          </w:p>
        </w:tc>
      </w:tr>
      <w:tr w:rsidR="00E02E8D" w:rsidRPr="00631246" w:rsidTr="00E02E8D">
        <w:trPr>
          <w:trHeight w:val="140"/>
          <w:tblCellSpacing w:w="0" w:type="dxa"/>
          <w:jc w:val="center"/>
        </w:trPr>
        <w:tc>
          <w:tcPr>
            <w:tcW w:w="0" w:type="auto"/>
            <w:vAlign w:val="center"/>
            <w:hideMark/>
          </w:tcPr>
          <w:p w:rsidR="00E02E8D" w:rsidRPr="00631246" w:rsidRDefault="00E02E8D" w:rsidP="00631246">
            <w:pPr>
              <w:rPr>
                <w:rFonts w:ascii="Palatino Linotype" w:hAnsi="Palatino Linotype"/>
                <w:i/>
                <w:color w:val="000000" w:themeColor="text1"/>
              </w:rPr>
            </w:pPr>
            <w:r w:rsidRPr="00631246">
              <w:rPr>
                <w:rFonts w:ascii="Palatino Linotype" w:hAnsi="Palatino Linotype"/>
                <w:i/>
                <w:color w:val="000000" w:themeColor="text1"/>
              </w:rPr>
              <w:t>LIC. MIGUEL ANGEL AMARO AMARO</w:t>
            </w:r>
          </w:p>
        </w:tc>
      </w:tr>
    </w:tbl>
    <w:p w:rsidR="00E02E8D" w:rsidRPr="00631246" w:rsidRDefault="00E02E8D" w:rsidP="00631246">
      <w:pPr>
        <w:spacing w:line="360" w:lineRule="auto"/>
        <w:contextualSpacing/>
        <w:jc w:val="both"/>
        <w:rPr>
          <w:rFonts w:ascii="Palatino Linotype" w:eastAsiaTheme="minorEastAsia" w:hAnsi="Palatino Linotype" w:cs="Arial"/>
          <w:i/>
          <w:color w:val="000000" w:themeColor="text1"/>
          <w:lang w:val="es-ES_tradnl" w:eastAsia="es-ES"/>
        </w:rPr>
      </w:pPr>
    </w:p>
    <w:p w:rsidR="00E02E8D" w:rsidRPr="00631246" w:rsidRDefault="00E02E8D" w:rsidP="00631246">
      <w:pPr>
        <w:pStyle w:val="Prrafodelista"/>
        <w:numPr>
          <w:ilvl w:val="0"/>
          <w:numId w:val="2"/>
        </w:numPr>
        <w:spacing w:line="360" w:lineRule="auto"/>
        <w:ind w:left="0" w:firstLine="0"/>
        <w:jc w:val="both"/>
        <w:rPr>
          <w:rFonts w:ascii="Palatino Linotype" w:eastAsiaTheme="minorEastAsia" w:hAnsi="Palatino Linotype" w:cs="Arial"/>
          <w:i/>
          <w:color w:val="000000" w:themeColor="text1"/>
          <w:sz w:val="24"/>
          <w:lang w:val="es-ES_tradnl" w:eastAsia="es-ES"/>
        </w:rPr>
      </w:pPr>
      <w:r w:rsidRPr="00631246">
        <w:rPr>
          <w:rFonts w:ascii="Palatino Linotype" w:eastAsiaTheme="minorEastAsia" w:hAnsi="Palatino Linotype" w:cs="Arial"/>
          <w:color w:val="000000" w:themeColor="text1"/>
          <w:sz w:val="24"/>
          <w:lang w:val="es-ES_tradnl" w:eastAsia="es-ES"/>
        </w:rPr>
        <w:t>A la respuesta se adjuntaron los archivos que se describen enseguida:</w:t>
      </w:r>
    </w:p>
    <w:p w:rsidR="00E02E8D" w:rsidRPr="00631246" w:rsidRDefault="00E02E8D" w:rsidP="00631246">
      <w:pPr>
        <w:pStyle w:val="Prrafodelista"/>
        <w:spacing w:line="360" w:lineRule="auto"/>
        <w:ind w:left="0"/>
        <w:jc w:val="both"/>
        <w:rPr>
          <w:rFonts w:ascii="Palatino Linotype" w:eastAsiaTheme="minorEastAsia" w:hAnsi="Palatino Linotype" w:cs="Arial"/>
          <w:i/>
          <w:color w:val="000000" w:themeColor="text1"/>
          <w:sz w:val="24"/>
          <w:lang w:val="es-ES_tradnl" w:eastAsia="es-ES"/>
        </w:rPr>
      </w:pPr>
    </w:p>
    <w:p w:rsidR="00E02E8D" w:rsidRPr="00631246" w:rsidRDefault="00E02E8D" w:rsidP="00631246">
      <w:pPr>
        <w:pStyle w:val="Prrafodelista"/>
        <w:numPr>
          <w:ilvl w:val="0"/>
          <w:numId w:val="5"/>
        </w:numPr>
        <w:spacing w:line="360" w:lineRule="auto"/>
        <w:ind w:left="0" w:firstLine="0"/>
        <w:jc w:val="both"/>
        <w:rPr>
          <w:rStyle w:val="Hipervnculo"/>
          <w:rFonts w:ascii="Palatino Linotype" w:eastAsiaTheme="majorEastAsia" w:hAnsi="Palatino Linotype" w:cs="Arial"/>
          <w:b/>
          <w:bCs/>
          <w:color w:val="000000" w:themeColor="text1"/>
          <w:sz w:val="24"/>
        </w:rPr>
      </w:pPr>
      <w:r w:rsidRPr="00631246">
        <w:rPr>
          <w:rStyle w:val="Hipervnculo"/>
          <w:rFonts w:ascii="Palatino Linotype" w:eastAsiaTheme="majorEastAsia" w:hAnsi="Palatino Linotype" w:cs="Arial"/>
          <w:b/>
          <w:bCs/>
          <w:color w:val="000000" w:themeColor="text1"/>
          <w:sz w:val="24"/>
        </w:rPr>
        <w:t>CFDI (3).pdf</w:t>
      </w:r>
      <w:r w:rsidRPr="00631246">
        <w:rPr>
          <w:rStyle w:val="Hipervnculo"/>
          <w:rFonts w:ascii="Palatino Linotype" w:eastAsiaTheme="majorEastAsia" w:hAnsi="Palatino Linotype" w:cs="Arial"/>
          <w:bCs/>
          <w:color w:val="000000" w:themeColor="text1"/>
          <w:sz w:val="24"/>
          <w:u w:val="none"/>
        </w:rPr>
        <w:t>: documento que consta de 3 CFDI que comprueban el pago de alimentos.</w:t>
      </w:r>
      <w:r w:rsidRPr="00631246">
        <w:rPr>
          <w:rStyle w:val="Hipervnculo"/>
          <w:rFonts w:ascii="Palatino Linotype" w:eastAsiaTheme="majorEastAsia" w:hAnsi="Palatino Linotype" w:cs="Arial"/>
          <w:b/>
          <w:bCs/>
          <w:color w:val="000000" w:themeColor="text1"/>
          <w:sz w:val="24"/>
        </w:rPr>
        <w:t xml:space="preserve"> </w:t>
      </w:r>
    </w:p>
    <w:p w:rsidR="00E02E8D" w:rsidRPr="00631246" w:rsidRDefault="00E02E8D" w:rsidP="00631246">
      <w:pPr>
        <w:pStyle w:val="Prrafodelista"/>
        <w:numPr>
          <w:ilvl w:val="0"/>
          <w:numId w:val="5"/>
        </w:numPr>
        <w:spacing w:line="360" w:lineRule="auto"/>
        <w:ind w:left="0" w:firstLine="0"/>
        <w:jc w:val="both"/>
        <w:rPr>
          <w:rStyle w:val="Hipervnculo"/>
          <w:rFonts w:ascii="Palatino Linotype" w:eastAsiaTheme="majorEastAsia" w:hAnsi="Palatino Linotype" w:cs="Arial"/>
          <w:b/>
          <w:bCs/>
          <w:color w:val="000000" w:themeColor="text1"/>
          <w:sz w:val="24"/>
        </w:rPr>
      </w:pPr>
      <w:r w:rsidRPr="00631246">
        <w:rPr>
          <w:rStyle w:val="Hipervnculo"/>
          <w:rFonts w:ascii="Palatino Linotype" w:eastAsiaTheme="majorEastAsia" w:hAnsi="Palatino Linotype" w:cs="Arial"/>
          <w:b/>
          <w:bCs/>
          <w:color w:val="000000" w:themeColor="text1"/>
          <w:sz w:val="24"/>
        </w:rPr>
        <w:t>TESATL2752025.pdf</w:t>
      </w:r>
      <w:r w:rsidRPr="00631246">
        <w:rPr>
          <w:rStyle w:val="Hipervnculo"/>
          <w:rFonts w:ascii="Palatino Linotype" w:eastAsiaTheme="majorEastAsia" w:hAnsi="Palatino Linotype" w:cs="Arial"/>
          <w:bCs/>
          <w:color w:val="000000" w:themeColor="text1"/>
          <w:sz w:val="24"/>
          <w:u w:val="none"/>
        </w:rPr>
        <w:t>: oficio número TES/ATL/275/2025 de fecha cuatro de agosto de dos mil veinticinco, suscrito por el Tesorero Municipal quien señaló que se anexa en formato PDF digitalizado la información solicitada referente a los servicios de aliment</w:t>
      </w:r>
      <w:r w:rsidR="009E5453" w:rsidRPr="00631246">
        <w:rPr>
          <w:rStyle w:val="Hipervnculo"/>
          <w:rFonts w:ascii="Palatino Linotype" w:eastAsiaTheme="majorEastAsia" w:hAnsi="Palatino Linotype" w:cs="Arial"/>
          <w:bCs/>
          <w:color w:val="000000" w:themeColor="text1"/>
          <w:sz w:val="24"/>
          <w:u w:val="none"/>
        </w:rPr>
        <w:t>os.</w:t>
      </w:r>
    </w:p>
    <w:p w:rsidR="00E02E8D" w:rsidRPr="00631246" w:rsidRDefault="00E02E8D" w:rsidP="00631246">
      <w:pPr>
        <w:pStyle w:val="Prrafodelista"/>
        <w:numPr>
          <w:ilvl w:val="0"/>
          <w:numId w:val="5"/>
        </w:numPr>
        <w:spacing w:line="360" w:lineRule="auto"/>
        <w:ind w:left="0" w:firstLine="0"/>
        <w:jc w:val="both"/>
        <w:rPr>
          <w:rStyle w:val="Hipervnculo"/>
          <w:rFonts w:ascii="Palatino Linotype" w:eastAsiaTheme="majorEastAsia" w:hAnsi="Palatino Linotype" w:cs="Arial"/>
          <w:b/>
          <w:bCs/>
          <w:color w:val="000000" w:themeColor="text1"/>
          <w:sz w:val="24"/>
        </w:rPr>
      </w:pPr>
      <w:r w:rsidRPr="00631246">
        <w:rPr>
          <w:rStyle w:val="Hipervnculo"/>
          <w:rFonts w:ascii="Palatino Linotype" w:eastAsiaTheme="majorEastAsia" w:hAnsi="Palatino Linotype" w:cs="Arial"/>
          <w:b/>
          <w:bCs/>
          <w:color w:val="000000" w:themeColor="text1"/>
          <w:sz w:val="24"/>
        </w:rPr>
        <w:t>scan.pdf:</w:t>
      </w:r>
      <w:r w:rsidR="009E5453" w:rsidRPr="00631246">
        <w:rPr>
          <w:rStyle w:val="Hipervnculo"/>
          <w:rFonts w:ascii="Palatino Linotype" w:eastAsiaTheme="majorEastAsia" w:hAnsi="Palatino Linotype" w:cs="Arial"/>
          <w:b/>
          <w:bCs/>
          <w:color w:val="000000" w:themeColor="text1"/>
          <w:sz w:val="24"/>
        </w:rPr>
        <w:t xml:space="preserve"> </w:t>
      </w:r>
      <w:r w:rsidR="009E5453" w:rsidRPr="00631246">
        <w:rPr>
          <w:rStyle w:val="Hipervnculo"/>
          <w:rFonts w:ascii="Palatino Linotype" w:eastAsiaTheme="majorEastAsia" w:hAnsi="Palatino Linotype" w:cs="Arial"/>
          <w:bCs/>
          <w:color w:val="000000" w:themeColor="text1"/>
          <w:sz w:val="24"/>
          <w:u w:val="none"/>
        </w:rPr>
        <w:t>acta de la Séptima Sesión Extraordinaria del Comité de Transparencia que sustenta la versión pública de la información remitida en respuesta.</w:t>
      </w:r>
      <w:r w:rsidR="009E5453" w:rsidRPr="00631246">
        <w:rPr>
          <w:rStyle w:val="Hipervnculo"/>
          <w:rFonts w:ascii="Palatino Linotype" w:eastAsiaTheme="majorEastAsia" w:hAnsi="Palatino Linotype" w:cs="Arial"/>
          <w:b/>
          <w:bCs/>
          <w:color w:val="000000" w:themeColor="text1"/>
          <w:sz w:val="24"/>
        </w:rPr>
        <w:t xml:space="preserve"> </w:t>
      </w:r>
    </w:p>
    <w:p w:rsidR="00E02E8D" w:rsidRPr="00631246" w:rsidRDefault="00E02E8D" w:rsidP="00631246">
      <w:pPr>
        <w:spacing w:line="360" w:lineRule="auto"/>
        <w:jc w:val="both"/>
        <w:rPr>
          <w:rFonts w:ascii="Palatino Linotype" w:eastAsiaTheme="majorEastAsia" w:hAnsi="Palatino Linotype" w:cs="Arial"/>
          <w:b/>
          <w:bCs/>
          <w:color w:val="000000" w:themeColor="text1"/>
          <w:u w:val="single"/>
        </w:rPr>
      </w:pP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631246">
        <w:rPr>
          <w:rFonts w:ascii="Palatino Linotype" w:eastAsia="Calibri" w:hAnsi="Palatino Linotype" w:cs="Arial"/>
          <w:color w:val="000000" w:themeColor="text1"/>
          <w:lang w:val="es-AR" w:eastAsia="es-ES"/>
        </w:rPr>
        <w:t>El</w:t>
      </w:r>
      <w:r w:rsidRPr="00631246">
        <w:rPr>
          <w:rFonts w:ascii="Palatino Linotype" w:hAnsi="Palatino Linotype" w:cs="Arial"/>
          <w:color w:val="000000" w:themeColor="text1"/>
          <w:lang w:val="es-ES" w:eastAsia="es-ES"/>
        </w:rPr>
        <w:t xml:space="preserve"> </w:t>
      </w:r>
      <w:r w:rsidR="009E5453" w:rsidRPr="00631246">
        <w:rPr>
          <w:rFonts w:ascii="Palatino Linotype" w:hAnsi="Palatino Linotype" w:cs="Arial"/>
          <w:b/>
          <w:color w:val="000000" w:themeColor="text1"/>
          <w:lang w:val="es-ES" w:eastAsia="es-ES"/>
        </w:rPr>
        <w:t>veintidós de agosto de dos mil veinticinco</w:t>
      </w:r>
      <w:r w:rsidRPr="00631246">
        <w:rPr>
          <w:rFonts w:ascii="Palatino Linotype" w:hAnsi="Palatino Linotype" w:cs="Arial"/>
          <w:color w:val="000000" w:themeColor="text1"/>
          <w:lang w:val="es-ES" w:eastAsia="es-ES"/>
        </w:rPr>
        <w:t>, el particular interpuso recurso de revisión, en contra de la respuesta, señalando como:</w:t>
      </w:r>
      <w:bookmarkStart w:id="3" w:name="_Toc462307683"/>
      <w:bookmarkStart w:id="4" w:name="_Toc472427085"/>
      <w:bookmarkStart w:id="5" w:name="_Toc472500652"/>
    </w:p>
    <w:bookmarkEnd w:id="3"/>
    <w:bookmarkEnd w:id="4"/>
    <w:bookmarkEnd w:id="5"/>
    <w:p w:rsidR="00E02E8D" w:rsidRPr="00631246" w:rsidRDefault="00E02E8D" w:rsidP="00631246">
      <w:pPr>
        <w:spacing w:line="360" w:lineRule="auto"/>
        <w:jc w:val="both"/>
        <w:rPr>
          <w:rFonts w:ascii="Palatino Linotype" w:eastAsiaTheme="majorEastAsia" w:hAnsi="Palatino Linotype" w:cstheme="majorBidi"/>
          <w:i/>
          <w:color w:val="000000" w:themeColor="text1"/>
          <w:lang w:val="es-ES" w:eastAsia="es-ES"/>
        </w:rPr>
      </w:pPr>
    </w:p>
    <w:p w:rsidR="00E02E8D" w:rsidRPr="00962CDD" w:rsidRDefault="00962CDD" w:rsidP="00962CDD">
      <w:pPr>
        <w:pStyle w:val="Prrafodelista"/>
        <w:numPr>
          <w:ilvl w:val="0"/>
          <w:numId w:val="2"/>
        </w:numPr>
        <w:spacing w:line="360" w:lineRule="auto"/>
        <w:jc w:val="both"/>
        <w:rPr>
          <w:rFonts w:ascii="Palatino Linotype" w:eastAsiaTheme="majorEastAsia" w:hAnsi="Palatino Linotype" w:cstheme="majorBidi"/>
          <w:b/>
          <w:i/>
          <w:color w:val="000000" w:themeColor="text1"/>
          <w:sz w:val="24"/>
          <w:lang w:val="es-ES" w:eastAsia="es-ES"/>
        </w:rPr>
      </w:pPr>
      <w:r w:rsidRPr="00962CDD">
        <w:rPr>
          <w:rFonts w:ascii="Palatino Linotype" w:eastAsiaTheme="majorEastAsia" w:hAnsi="Palatino Linotype" w:cstheme="majorBidi"/>
          <w:b/>
          <w:color w:val="000000" w:themeColor="text1"/>
          <w:sz w:val="24"/>
          <w:lang w:val="es-ES" w:eastAsia="es-ES"/>
        </w:rPr>
        <w:lastRenderedPageBreak/>
        <w:t>ACTO IMPUGNADO</w:t>
      </w:r>
      <w:r w:rsidRPr="00962CDD">
        <w:rPr>
          <w:rFonts w:ascii="Palatino Linotype" w:eastAsiaTheme="majorEastAsia" w:hAnsi="Palatino Linotype" w:cstheme="majorBidi"/>
          <w:b/>
          <w:i/>
          <w:color w:val="000000" w:themeColor="text1"/>
          <w:sz w:val="24"/>
          <w:lang w:val="es-ES" w:eastAsia="es-ES"/>
        </w:rPr>
        <w:t xml:space="preserve">: </w:t>
      </w:r>
      <w:r w:rsidR="00E02E8D" w:rsidRPr="00962CDD">
        <w:rPr>
          <w:rFonts w:ascii="Palatino Linotype" w:eastAsiaTheme="majorEastAsia" w:hAnsi="Palatino Linotype" w:cstheme="majorBidi"/>
          <w:i/>
          <w:color w:val="000000" w:themeColor="text1"/>
          <w:lang w:val="es-ES" w:eastAsia="es-ES"/>
        </w:rPr>
        <w:t>“</w:t>
      </w:r>
      <w:r w:rsidR="009E5453" w:rsidRPr="00962CDD">
        <w:rPr>
          <w:rFonts w:ascii="Palatino Linotype" w:hAnsi="Palatino Linotype"/>
          <w:i/>
          <w:color w:val="000000" w:themeColor="text1"/>
          <w:sz w:val="24"/>
        </w:rPr>
        <w:t>SOLICITO COPIA SIMPLE DIGITALIZADA DE FACTURAS PAGADAS POR EL AYUNTAMIENTO DE ATLAUTLA 2025-2027 POR LA REALIZACION DE BANQUETES OFICIALES EFECTUADOS DURANTE EL PRIMER SEMESTRE DE 2025</w:t>
      </w:r>
      <w:r w:rsidR="00E02E8D" w:rsidRPr="00962CDD">
        <w:rPr>
          <w:rFonts w:ascii="Palatino Linotype" w:hAnsi="Palatino Linotype"/>
          <w:i/>
          <w:color w:val="000000" w:themeColor="text1"/>
          <w:sz w:val="24"/>
        </w:rPr>
        <w:t>”</w:t>
      </w:r>
      <w:r w:rsidR="00E02E8D" w:rsidRPr="00962CDD">
        <w:rPr>
          <w:rFonts w:ascii="Palatino Linotype" w:eastAsia="Calibri" w:hAnsi="Palatino Linotype" w:cs="Arial"/>
          <w:i/>
          <w:color w:val="000000" w:themeColor="text1"/>
          <w:sz w:val="24"/>
          <w:lang w:val="es-ES" w:eastAsia="es-ES"/>
        </w:rPr>
        <w:t xml:space="preserve"> (Sic) </w:t>
      </w:r>
    </w:p>
    <w:p w:rsidR="00E02E8D" w:rsidRPr="00631246" w:rsidRDefault="00E02E8D" w:rsidP="00631246">
      <w:pPr>
        <w:spacing w:line="360" w:lineRule="auto"/>
        <w:jc w:val="both"/>
        <w:rPr>
          <w:rFonts w:ascii="Palatino Linotype" w:eastAsiaTheme="majorEastAsia" w:hAnsi="Palatino Linotype" w:cstheme="majorBidi"/>
          <w:b/>
          <w:i/>
          <w:color w:val="000000" w:themeColor="text1"/>
          <w:lang w:val="es-ES" w:eastAsia="es-ES"/>
        </w:rPr>
      </w:pPr>
    </w:p>
    <w:p w:rsidR="00E02E8D" w:rsidRPr="00962CDD" w:rsidRDefault="00962CDD" w:rsidP="00631246">
      <w:pPr>
        <w:pStyle w:val="Prrafodelista"/>
        <w:numPr>
          <w:ilvl w:val="0"/>
          <w:numId w:val="2"/>
        </w:numPr>
        <w:spacing w:line="360" w:lineRule="auto"/>
        <w:jc w:val="both"/>
        <w:rPr>
          <w:rFonts w:ascii="Palatino Linotype" w:eastAsiaTheme="majorEastAsia" w:hAnsi="Palatino Linotype" w:cstheme="majorBidi"/>
          <w:i/>
          <w:color w:val="000000" w:themeColor="text1"/>
          <w:sz w:val="28"/>
          <w:lang w:val="es-ES" w:eastAsia="es-ES"/>
        </w:rPr>
      </w:pPr>
      <w:r w:rsidRPr="00962CDD">
        <w:rPr>
          <w:rFonts w:ascii="Palatino Linotype" w:eastAsiaTheme="majorEastAsia" w:hAnsi="Palatino Linotype" w:cstheme="majorBidi"/>
          <w:b/>
          <w:color w:val="000000" w:themeColor="text1"/>
          <w:sz w:val="24"/>
          <w:lang w:val="es-ES" w:eastAsia="es-ES"/>
        </w:rPr>
        <w:t xml:space="preserve">RAZONES O MOTIVOS DE INCONFORMIDAD: </w:t>
      </w:r>
      <w:r w:rsidR="00E02E8D" w:rsidRPr="00962CDD">
        <w:rPr>
          <w:rFonts w:ascii="Palatino Linotype" w:hAnsi="Palatino Linotype"/>
          <w:i/>
          <w:color w:val="000000" w:themeColor="text1"/>
          <w:sz w:val="24"/>
        </w:rPr>
        <w:t>“</w:t>
      </w:r>
      <w:r w:rsidR="009E5453" w:rsidRPr="00962CDD">
        <w:rPr>
          <w:rFonts w:ascii="Palatino Linotype" w:hAnsi="Palatino Linotype"/>
          <w:i/>
          <w:color w:val="000000" w:themeColor="text1"/>
          <w:sz w:val="24"/>
        </w:rPr>
        <w:t>NO DIO RESPUESTA EN LOS PLAZOS ESTABLECIDOS</w:t>
      </w:r>
      <w:r w:rsidR="00E02E8D" w:rsidRPr="00962CDD">
        <w:rPr>
          <w:rFonts w:ascii="Palatino Linotype" w:hAnsi="Palatino Linotype"/>
          <w:i/>
          <w:color w:val="000000" w:themeColor="text1"/>
          <w:sz w:val="24"/>
        </w:rPr>
        <w:t>” (</w:t>
      </w:r>
      <w:r w:rsidR="00E02E8D" w:rsidRPr="00962CDD">
        <w:rPr>
          <w:rFonts w:ascii="Palatino Linotype" w:eastAsiaTheme="majorEastAsia" w:hAnsi="Palatino Linotype" w:cstheme="majorBidi"/>
          <w:i/>
          <w:color w:val="000000" w:themeColor="text1"/>
          <w:sz w:val="24"/>
          <w:lang w:val="es-ES" w:eastAsia="es-ES"/>
        </w:rPr>
        <w:t>Sic)</w:t>
      </w:r>
    </w:p>
    <w:p w:rsidR="00E02E8D" w:rsidRPr="00631246" w:rsidRDefault="00E02E8D" w:rsidP="00631246">
      <w:pPr>
        <w:tabs>
          <w:tab w:val="left" w:pos="3480"/>
        </w:tabs>
        <w:spacing w:line="360" w:lineRule="auto"/>
        <w:jc w:val="both"/>
        <w:rPr>
          <w:rFonts w:ascii="Palatino Linotype" w:eastAsiaTheme="majorEastAsia" w:hAnsi="Palatino Linotype" w:cstheme="majorBidi"/>
          <w:i/>
          <w:color w:val="000000" w:themeColor="text1"/>
          <w:lang w:val="es-ES" w:eastAsia="es-ES"/>
        </w:rPr>
      </w:pP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i/>
          <w:color w:val="000000" w:themeColor="text1"/>
          <w:lang w:val="es-ES_tradnl" w:eastAsia="es-ES"/>
        </w:rPr>
      </w:pPr>
      <w:r w:rsidRPr="00631246">
        <w:rPr>
          <w:rFonts w:ascii="Palatino Linotype" w:hAnsi="Palatino Linotype" w:cs="Arial"/>
          <w:color w:val="000000" w:themeColor="text1"/>
          <w:lang w:val="es-ES" w:eastAsia="es-ES"/>
        </w:rPr>
        <w:t xml:space="preserve">Se registró el recurso de revisión bajo el número de expediente </w:t>
      </w:r>
      <w:r w:rsidRPr="00631246">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631246">
        <w:rPr>
          <w:rFonts w:ascii="Palatino Linotype" w:eastAsia="Calibri" w:hAnsi="Palatino Linotype" w:cs="Arial"/>
          <w:color w:val="000000" w:themeColor="text1"/>
          <w:lang w:val="es-ES" w:eastAsia="es-ES"/>
        </w:rPr>
        <w:t xml:space="preserve">artículo 185 fracción I de la </w:t>
      </w:r>
      <w:r w:rsidRPr="00631246">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631246">
        <w:rPr>
          <w:rFonts w:ascii="Palatino Linotype" w:hAnsi="Palatino Linotype" w:cs="Arial"/>
          <w:color w:val="000000" w:themeColor="text1"/>
          <w:lang w:val="es-ES" w:eastAsia="es-ES"/>
        </w:rPr>
        <w:t xml:space="preserve">se turnó a la </w:t>
      </w:r>
      <w:r w:rsidRPr="00631246">
        <w:rPr>
          <w:rFonts w:ascii="Palatino Linotype" w:hAnsi="Palatino Linotype" w:cs="Arial"/>
          <w:b/>
          <w:color w:val="000000" w:themeColor="text1"/>
          <w:lang w:val="es-ES" w:eastAsia="es-ES"/>
        </w:rPr>
        <w:t xml:space="preserve">Comisionada María del Rosario Mejía Ayala, </w:t>
      </w:r>
      <w:r w:rsidR="00962CDD">
        <w:rPr>
          <w:rFonts w:ascii="Palatino Linotype" w:hAnsi="Palatino Linotype" w:cs="Arial"/>
          <w:color w:val="000000" w:themeColor="text1"/>
          <w:lang w:val="es-ES" w:eastAsia="es-ES"/>
        </w:rPr>
        <w:t>para</w:t>
      </w:r>
      <w:r w:rsidRPr="00631246">
        <w:rPr>
          <w:rFonts w:ascii="Palatino Linotype" w:hAnsi="Palatino Linotype" w:cs="Arial"/>
          <w:color w:val="000000" w:themeColor="text1"/>
          <w:lang w:val="es-ES" w:eastAsia="es-ES"/>
        </w:rPr>
        <w:t xml:space="preserve"> </w:t>
      </w:r>
      <w:r w:rsidRPr="00631246">
        <w:rPr>
          <w:rFonts w:ascii="Palatino Linotype" w:hAnsi="Palatino Linotype" w:cs="Arial"/>
          <w:color w:val="000000" w:themeColor="text1"/>
          <w:lang w:eastAsia="es-ES"/>
        </w:rPr>
        <w:t>su análisis.</w:t>
      </w:r>
    </w:p>
    <w:p w:rsidR="00E02E8D" w:rsidRPr="00631246" w:rsidRDefault="00E02E8D" w:rsidP="00631246">
      <w:pPr>
        <w:spacing w:line="360" w:lineRule="auto"/>
        <w:contextualSpacing/>
        <w:jc w:val="both"/>
        <w:rPr>
          <w:rFonts w:ascii="Palatino Linotype" w:eastAsiaTheme="minorEastAsia" w:hAnsi="Palatino Linotype"/>
          <w:i/>
          <w:color w:val="000000" w:themeColor="text1"/>
          <w:lang w:val="es-ES_tradnl" w:eastAsia="es-ES"/>
        </w:rPr>
      </w:pPr>
    </w:p>
    <w:p w:rsidR="00E02E8D" w:rsidRPr="00631246" w:rsidRDefault="00962CDD" w:rsidP="00631246">
      <w:pPr>
        <w:numPr>
          <w:ilvl w:val="0"/>
          <w:numId w:val="1"/>
        </w:numPr>
        <w:spacing w:line="360" w:lineRule="auto"/>
        <w:ind w:left="0" w:firstLine="0"/>
        <w:contextualSpacing/>
        <w:jc w:val="both"/>
        <w:rPr>
          <w:rFonts w:ascii="Palatino Linotype" w:eastAsiaTheme="minorEastAsia" w:hAnsi="Palatino Linotype"/>
          <w:i/>
          <w:color w:val="000000" w:themeColor="text1"/>
          <w:lang w:val="es-ES_tradnl" w:eastAsia="es-ES"/>
        </w:rPr>
      </w:pPr>
      <w:r>
        <w:rPr>
          <w:rFonts w:ascii="Palatino Linotype" w:eastAsia="Calibri" w:hAnsi="Palatino Linotype" w:cs="Arial"/>
          <w:color w:val="000000" w:themeColor="text1"/>
          <w:lang w:val="es-ES" w:eastAsia="es-ES"/>
        </w:rPr>
        <w:t>La Comisionada p</w:t>
      </w:r>
      <w:r w:rsidR="00E02E8D" w:rsidRPr="00631246">
        <w:rPr>
          <w:rFonts w:ascii="Palatino Linotype" w:eastAsia="Calibri" w:hAnsi="Palatino Linotype" w:cs="Arial"/>
          <w:color w:val="000000" w:themeColor="text1"/>
          <w:lang w:val="es-ES" w:eastAsia="es-ES"/>
        </w:rPr>
        <w:t xml:space="preserve">onente con fundamento en lo dispuesto por el artículo 185 fracción II de la ley de la materia, a través del acuerdo de admisión del </w:t>
      </w:r>
      <w:r w:rsidR="009E5453" w:rsidRPr="00631246">
        <w:rPr>
          <w:rFonts w:ascii="Palatino Linotype" w:eastAsia="Calibri" w:hAnsi="Palatino Linotype" w:cs="Arial"/>
          <w:b/>
          <w:color w:val="000000" w:themeColor="text1"/>
          <w:lang w:val="es-ES" w:eastAsia="es-ES"/>
        </w:rPr>
        <w:t>veintisiete de agosto de dos mil veinticinco</w:t>
      </w:r>
      <w:r w:rsidR="00E02E8D" w:rsidRPr="00631246">
        <w:rPr>
          <w:rFonts w:ascii="Palatino Linotype" w:eastAsia="Calibri" w:hAnsi="Palatino Linotype" w:cs="Arial"/>
          <w:b/>
          <w:color w:val="000000" w:themeColor="text1"/>
          <w:lang w:val="es-ES" w:eastAsia="es-ES"/>
        </w:rPr>
        <w:t>,</w:t>
      </w:r>
      <w:r w:rsidR="00E02E8D" w:rsidRPr="00631246">
        <w:rPr>
          <w:rFonts w:ascii="Palatino Linotype" w:eastAsia="Calibri" w:hAnsi="Palatino Linotype" w:cs="Arial"/>
          <w:color w:val="000000" w:themeColor="text1"/>
          <w:lang w:val="es-ES" w:eastAsia="es-ES"/>
        </w:rPr>
        <w:t xml:space="preserve"> puso a disposición de las partes el expediente electrónico </w:t>
      </w:r>
      <w:r w:rsidR="00E02E8D" w:rsidRPr="00631246">
        <w:rPr>
          <w:rFonts w:ascii="Palatino Linotype" w:eastAsia="Calibri" w:hAnsi="Palatino Linotype" w:cs="Arial"/>
          <w:color w:val="000000" w:themeColor="text1"/>
          <w:lang w:val="es-ES_tradnl" w:eastAsia="es-ES"/>
        </w:rPr>
        <w:t xml:space="preserve">vía </w:t>
      </w:r>
      <w:r w:rsidR="00E02E8D" w:rsidRPr="00631246">
        <w:rPr>
          <w:rFonts w:ascii="Palatino Linotype" w:eastAsia="Calibri" w:hAnsi="Palatino Linotype" w:cs="Arial"/>
          <w:color w:val="000000" w:themeColor="text1"/>
          <w:lang w:val="es-ES" w:eastAsia="es-ES"/>
        </w:rPr>
        <w:t xml:space="preserve">Sistema de Acceso a la Información Mexiquense </w:t>
      </w:r>
      <w:r w:rsidR="00E02E8D" w:rsidRPr="00631246">
        <w:rPr>
          <w:rFonts w:ascii="Palatino Linotype" w:eastAsia="Calibri" w:hAnsi="Palatino Linotype" w:cs="Arial"/>
          <w:b/>
          <w:color w:val="000000" w:themeColor="text1"/>
          <w:lang w:val="es-ES" w:eastAsia="es-ES"/>
        </w:rPr>
        <w:t xml:space="preserve">SAIMEX </w:t>
      </w:r>
      <w:r w:rsidR="00E02E8D" w:rsidRPr="00631246">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E02E8D" w:rsidRPr="00631246">
        <w:rPr>
          <w:rFonts w:ascii="Palatino Linotype" w:eastAsia="Calibri" w:hAnsi="Palatino Linotype" w:cs="Arial"/>
          <w:b/>
          <w:color w:val="000000" w:themeColor="text1"/>
          <w:lang w:val="es-ES" w:eastAsia="es-ES"/>
        </w:rPr>
        <w:t>SUJETO OBLIGADO</w:t>
      </w:r>
      <w:r w:rsidR="00E02E8D" w:rsidRPr="00631246">
        <w:rPr>
          <w:rFonts w:ascii="Palatino Linotype" w:eastAsia="Calibri" w:hAnsi="Palatino Linotype" w:cs="Arial"/>
          <w:color w:val="000000" w:themeColor="text1"/>
          <w:lang w:val="es-ES" w:eastAsia="es-ES"/>
        </w:rPr>
        <w:t xml:space="preserve"> presentará el Informe Justificado procedente.</w:t>
      </w:r>
      <w:r w:rsidR="00E02E8D" w:rsidRPr="00631246">
        <w:rPr>
          <w:rFonts w:ascii="Palatino Linotype" w:eastAsiaTheme="minorEastAsia" w:hAnsi="Palatino Linotype"/>
          <w:color w:val="000000" w:themeColor="text1"/>
          <w:lang w:val="es-ES_tradnl" w:eastAsia="es-ES"/>
        </w:rPr>
        <w:t xml:space="preserve"> </w:t>
      </w:r>
    </w:p>
    <w:p w:rsidR="00E02E8D" w:rsidRPr="00631246" w:rsidRDefault="00E02E8D" w:rsidP="00631246">
      <w:pPr>
        <w:spacing w:line="360" w:lineRule="auto"/>
        <w:contextualSpacing/>
        <w:jc w:val="both"/>
        <w:rPr>
          <w:rFonts w:ascii="Palatino Linotype" w:eastAsiaTheme="minorEastAsia" w:hAnsi="Palatino Linotype"/>
          <w:i/>
          <w:color w:val="000000" w:themeColor="text1"/>
          <w:lang w:val="es-ES_tradnl" w:eastAsia="es-ES"/>
        </w:rPr>
      </w:pPr>
    </w:p>
    <w:p w:rsidR="00E02E8D" w:rsidRPr="00631246" w:rsidRDefault="00E02E8D" w:rsidP="00631246">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631246">
        <w:rPr>
          <w:rFonts w:ascii="Palatino Linotype" w:eastAsiaTheme="minorEastAsia" w:hAnsi="Palatino Linotype"/>
          <w:color w:val="000000" w:themeColor="text1"/>
          <w:lang w:val="es-ES_tradnl" w:eastAsia="es-ES"/>
        </w:rPr>
        <w:t xml:space="preserve">De las constancias que obran en el expediente electrónico SAIMEX, se advierte que el RECURRENTE no realizó manifestaciones, no presento pruebas o alegatos que a su derecho conviniera; por su parte, el </w:t>
      </w:r>
      <w:r w:rsidRPr="00631246">
        <w:rPr>
          <w:rFonts w:ascii="Palatino Linotype" w:eastAsiaTheme="minorEastAsia" w:hAnsi="Palatino Linotype"/>
          <w:b/>
          <w:color w:val="000000" w:themeColor="text1"/>
          <w:lang w:val="es-ES_tradnl" w:eastAsia="es-ES"/>
        </w:rPr>
        <w:t>SUJETO OBLIGADO</w:t>
      </w:r>
      <w:r w:rsidRPr="00631246">
        <w:rPr>
          <w:rFonts w:ascii="Palatino Linotype" w:eastAsiaTheme="minorEastAsia" w:hAnsi="Palatino Linotype"/>
          <w:color w:val="000000" w:themeColor="text1"/>
          <w:lang w:val="es-ES_tradnl" w:eastAsia="es-ES"/>
        </w:rPr>
        <w:t xml:space="preserve"> </w:t>
      </w:r>
      <w:r w:rsidR="009E5453" w:rsidRPr="00631246">
        <w:rPr>
          <w:rFonts w:ascii="Palatino Linotype" w:eastAsiaTheme="minorEastAsia" w:hAnsi="Palatino Linotype"/>
          <w:color w:val="000000" w:themeColor="text1"/>
          <w:lang w:val="es-ES_tradnl" w:eastAsia="es-ES"/>
        </w:rPr>
        <w:t xml:space="preserve">no </w:t>
      </w:r>
      <w:r w:rsidRPr="00631246">
        <w:rPr>
          <w:rFonts w:ascii="Palatino Linotype" w:eastAsiaTheme="minorEastAsia" w:hAnsi="Palatino Linotype"/>
          <w:color w:val="000000" w:themeColor="text1"/>
          <w:lang w:val="es-ES_tradnl" w:eastAsia="es-ES"/>
        </w:rPr>
        <w:t>rindió informe justificado</w:t>
      </w:r>
      <w:r w:rsidR="009E5453" w:rsidRPr="00631246">
        <w:rPr>
          <w:rFonts w:ascii="Palatino Linotype" w:eastAsiaTheme="minorEastAsia" w:hAnsi="Palatino Linotype"/>
          <w:color w:val="000000" w:themeColor="text1"/>
          <w:lang w:val="es-ES_tradnl" w:eastAsia="es-ES"/>
        </w:rPr>
        <w:t>.</w:t>
      </w:r>
    </w:p>
    <w:p w:rsidR="00E02E8D" w:rsidRPr="00631246" w:rsidRDefault="00E02E8D" w:rsidP="00631246">
      <w:pPr>
        <w:spacing w:line="360" w:lineRule="auto"/>
        <w:contextualSpacing/>
        <w:jc w:val="both"/>
        <w:rPr>
          <w:rFonts w:ascii="Palatino Linotype" w:eastAsia="Calibri" w:hAnsi="Palatino Linotype" w:cs="Arial"/>
          <w:color w:val="000000" w:themeColor="text1"/>
          <w:lang w:val="es-ES"/>
        </w:rPr>
      </w:pPr>
    </w:p>
    <w:p w:rsidR="009E5453" w:rsidRPr="00631246" w:rsidRDefault="009E5453" w:rsidP="00631246">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631246">
        <w:rPr>
          <w:rFonts w:ascii="Palatino Linotype" w:eastAsia="Calibri" w:hAnsi="Palatino Linotype" w:cs="Arial"/>
          <w:color w:val="000000" w:themeColor="text1"/>
          <w:sz w:val="24"/>
          <w:lang w:val="es-ES"/>
        </w:rPr>
        <w:lastRenderedPageBreak/>
        <w:t xml:space="preserve">El </w:t>
      </w:r>
      <w:r w:rsidRPr="00631246">
        <w:rPr>
          <w:rFonts w:ascii="Palatino Linotype" w:eastAsia="Calibri" w:hAnsi="Palatino Linotype" w:cs="Arial"/>
          <w:b/>
          <w:color w:val="000000" w:themeColor="text1"/>
          <w:sz w:val="24"/>
          <w:lang w:val="es-ES"/>
        </w:rPr>
        <w:t>veintinueve de octubre de dos mil veinticinco</w:t>
      </w:r>
      <w:r w:rsidRPr="00631246">
        <w:rPr>
          <w:rFonts w:ascii="Palatino Linotype" w:eastAsia="Calibri" w:hAnsi="Palatino Linotype" w:cs="Arial"/>
          <w:color w:val="000000" w:themeColor="text1"/>
          <w:sz w:val="24"/>
          <w:lang w:val="es-ES"/>
        </w:rPr>
        <w:t xml:space="preserve">, se notificó el acuerdo mediante el cual se aprobó la ampliación de plazo para emitir resolución y se notificó el acuerdo mediante el cual se decretó el cierre de instrucción. </w:t>
      </w:r>
    </w:p>
    <w:p w:rsidR="00E02E8D" w:rsidRPr="00631246" w:rsidRDefault="00E02E8D" w:rsidP="00631246">
      <w:pPr>
        <w:pStyle w:val="Prrafodelista"/>
        <w:spacing w:line="360" w:lineRule="auto"/>
        <w:ind w:left="0"/>
        <w:jc w:val="both"/>
        <w:rPr>
          <w:rFonts w:ascii="Palatino Linotype" w:eastAsia="Calibri" w:hAnsi="Palatino Linotype" w:cs="Arial"/>
          <w:color w:val="000000" w:themeColor="text1"/>
          <w:sz w:val="24"/>
          <w:lang w:val="es-ES"/>
        </w:rPr>
      </w:pPr>
    </w:p>
    <w:p w:rsidR="00E02E8D" w:rsidRPr="00631246" w:rsidRDefault="00E02E8D" w:rsidP="00631246">
      <w:pPr>
        <w:keepNext/>
        <w:keepLines/>
        <w:spacing w:line="360" w:lineRule="auto"/>
        <w:jc w:val="center"/>
        <w:outlineLvl w:val="0"/>
        <w:rPr>
          <w:rFonts w:ascii="Palatino Linotype" w:eastAsiaTheme="majorEastAsia" w:hAnsi="Palatino Linotype" w:cstheme="majorBidi"/>
          <w:b/>
          <w:color w:val="000000" w:themeColor="text1"/>
        </w:rPr>
      </w:pPr>
      <w:bookmarkStart w:id="6" w:name="_Toc83725401"/>
      <w:r w:rsidRPr="00631246">
        <w:rPr>
          <w:rFonts w:ascii="Palatino Linotype" w:eastAsiaTheme="majorEastAsia" w:hAnsi="Palatino Linotype" w:cstheme="majorBidi"/>
          <w:b/>
          <w:color w:val="000000" w:themeColor="text1"/>
        </w:rPr>
        <w:t>C</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O</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N</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S</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I</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D</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E</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R</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A</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N</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D</w:t>
      </w:r>
      <w:r w:rsidR="00962CDD">
        <w:rPr>
          <w:rFonts w:ascii="Palatino Linotype" w:eastAsiaTheme="majorEastAsia" w:hAnsi="Palatino Linotype" w:cstheme="majorBidi"/>
          <w:b/>
          <w:color w:val="000000" w:themeColor="text1"/>
        </w:rPr>
        <w:t xml:space="preserve"> </w:t>
      </w:r>
      <w:r w:rsidRPr="00631246">
        <w:rPr>
          <w:rFonts w:ascii="Palatino Linotype" w:eastAsiaTheme="majorEastAsia" w:hAnsi="Palatino Linotype" w:cstheme="majorBidi"/>
          <w:b/>
          <w:color w:val="000000" w:themeColor="text1"/>
        </w:rPr>
        <w:t>O</w:t>
      </w:r>
      <w:bookmarkEnd w:id="6"/>
    </w:p>
    <w:p w:rsidR="00E02E8D" w:rsidRPr="00631246" w:rsidRDefault="00E02E8D" w:rsidP="00631246">
      <w:pPr>
        <w:keepNext/>
        <w:keepLines/>
        <w:spacing w:line="360" w:lineRule="auto"/>
        <w:jc w:val="center"/>
        <w:outlineLvl w:val="0"/>
        <w:rPr>
          <w:rFonts w:ascii="Palatino Linotype" w:eastAsiaTheme="majorEastAsia" w:hAnsi="Palatino Linotype" w:cstheme="majorBidi"/>
          <w:b/>
          <w:color w:val="000000" w:themeColor="text1"/>
        </w:rPr>
      </w:pPr>
    </w:p>
    <w:p w:rsidR="00E02E8D" w:rsidRPr="00631246" w:rsidRDefault="00E02E8D" w:rsidP="00631246">
      <w:pPr>
        <w:keepNext/>
        <w:keepLines/>
        <w:spacing w:line="360" w:lineRule="auto"/>
        <w:outlineLvl w:val="1"/>
        <w:rPr>
          <w:rFonts w:ascii="Palatino Linotype" w:eastAsiaTheme="majorEastAsia" w:hAnsi="Palatino Linotype" w:cstheme="majorBidi"/>
          <w:b/>
          <w:color w:val="000000" w:themeColor="text1"/>
        </w:rPr>
      </w:pPr>
      <w:bookmarkStart w:id="7" w:name="_Toc83725402"/>
      <w:r w:rsidRPr="00631246">
        <w:rPr>
          <w:rFonts w:ascii="Palatino Linotype" w:eastAsiaTheme="majorEastAsia" w:hAnsi="Palatino Linotype" w:cstheme="majorBidi"/>
          <w:b/>
          <w:color w:val="000000" w:themeColor="text1"/>
        </w:rPr>
        <w:t>PRIMERO. De la competencia.</w:t>
      </w:r>
      <w:bookmarkEnd w:id="7"/>
    </w:p>
    <w:p w:rsidR="00E02E8D" w:rsidRPr="00631246" w:rsidRDefault="00E02E8D" w:rsidP="0063124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631246">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9E5453" w:rsidRPr="00631246">
        <w:rPr>
          <w:rFonts w:ascii="Palatino Linotype" w:hAnsi="Palatino Linotype"/>
          <w:color w:val="000000" w:themeColor="text1"/>
          <w:sz w:val="24"/>
        </w:rPr>
        <w:t>noveno, cuadragésimo y cuadragésimo primero</w:t>
      </w:r>
      <w:r w:rsidRPr="00631246">
        <w:rPr>
          <w:rFonts w:ascii="Palatino Linotype" w:hAnsi="Palatino Linotype"/>
          <w:color w:val="000000" w:themeColor="text1"/>
          <w:sz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02E8D" w:rsidRPr="00631246" w:rsidRDefault="00E02E8D" w:rsidP="0063124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E02E8D" w:rsidRPr="00631246" w:rsidRDefault="00E02E8D" w:rsidP="00631246">
      <w:pPr>
        <w:tabs>
          <w:tab w:val="left" w:pos="0"/>
        </w:tabs>
        <w:spacing w:line="360" w:lineRule="auto"/>
        <w:contextualSpacing/>
        <w:jc w:val="both"/>
        <w:rPr>
          <w:rFonts w:ascii="Palatino Linotype" w:eastAsiaTheme="majorEastAsia" w:hAnsi="Palatino Linotype" w:cstheme="majorBidi"/>
          <w:b/>
          <w:color w:val="000000" w:themeColor="text1"/>
        </w:rPr>
      </w:pPr>
      <w:r w:rsidRPr="00631246">
        <w:rPr>
          <w:rFonts w:ascii="Palatino Linotype" w:eastAsiaTheme="majorEastAsia" w:hAnsi="Palatino Linotype" w:cstheme="majorBidi"/>
          <w:b/>
          <w:color w:val="000000" w:themeColor="text1"/>
        </w:rPr>
        <w:t>SEGUNDO. De la oportunidad y procedencia.</w:t>
      </w:r>
    </w:p>
    <w:p w:rsidR="00E02E8D" w:rsidRPr="00631246" w:rsidRDefault="00E02E8D" w:rsidP="0063124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31246">
        <w:rPr>
          <w:rFonts w:ascii="Palatino Linotype" w:eastAsia="Calibri" w:hAnsi="Palatino Linotype" w:cs="Arial"/>
          <w:color w:val="000000" w:themeColor="text1"/>
          <w:lang w:val="es-ES_tradnl" w:eastAsia="es-ES"/>
        </w:rPr>
        <w:t xml:space="preserve">El medio de impugnación fue presentado a través del </w:t>
      </w:r>
      <w:r w:rsidRPr="00631246">
        <w:rPr>
          <w:rFonts w:ascii="Palatino Linotype" w:eastAsia="Calibri" w:hAnsi="Palatino Linotype" w:cs="Arial"/>
          <w:b/>
          <w:color w:val="000000" w:themeColor="text1"/>
          <w:lang w:val="es-ES_tradnl" w:eastAsia="es-ES"/>
        </w:rPr>
        <w:t>SAIMEX,</w:t>
      </w:r>
      <w:r w:rsidRPr="00631246">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631246">
        <w:rPr>
          <w:rFonts w:ascii="Palatino Linotype" w:eastAsia="Calibri" w:hAnsi="Palatino Linotype" w:cs="Arial"/>
          <w:b/>
          <w:color w:val="000000" w:themeColor="text1"/>
          <w:lang w:val="es-ES_tradnl" w:eastAsia="es-ES"/>
        </w:rPr>
        <w:t>SUJETO OBLIGADO</w:t>
      </w:r>
      <w:r w:rsidRPr="00631246">
        <w:rPr>
          <w:rFonts w:ascii="Palatino Linotype" w:eastAsia="Calibri" w:hAnsi="Palatino Linotype" w:cs="Arial"/>
          <w:color w:val="000000" w:themeColor="text1"/>
          <w:lang w:val="es-ES_tradnl" w:eastAsia="es-ES"/>
        </w:rPr>
        <w:t xml:space="preserve"> entregó respuesta a la solicitud el día </w:t>
      </w:r>
      <w:r w:rsidR="009E5453" w:rsidRPr="00631246">
        <w:rPr>
          <w:rFonts w:ascii="Palatino Linotype" w:eastAsia="Calibri" w:hAnsi="Palatino Linotype" w:cs="Arial"/>
          <w:b/>
          <w:color w:val="000000" w:themeColor="text1"/>
          <w:lang w:val="es-ES_tradnl" w:eastAsia="es-ES"/>
        </w:rPr>
        <w:t>seis de agosto de dos mil veinticinco</w:t>
      </w:r>
      <w:r w:rsidRPr="00631246">
        <w:rPr>
          <w:rFonts w:ascii="Palatino Linotype" w:eastAsia="Calibri" w:hAnsi="Palatino Linotype" w:cs="Arial"/>
          <w:color w:val="000000" w:themeColor="text1"/>
          <w:lang w:val="es-ES_tradnl" w:eastAsia="es-ES"/>
        </w:rPr>
        <w:t xml:space="preserve">, </w:t>
      </w:r>
      <w:r w:rsidRPr="00631246">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9E5453" w:rsidRPr="00631246">
        <w:rPr>
          <w:rFonts w:ascii="Palatino Linotype" w:eastAsiaTheme="minorEastAsia" w:hAnsi="Palatino Linotype" w:cs="Arial"/>
          <w:b/>
          <w:color w:val="000000" w:themeColor="text1"/>
          <w:lang w:val="es-ES_tradnl" w:eastAsia="es-ES"/>
        </w:rPr>
        <w:t>siete al veintisiete de agosto de dos mil veinticinco</w:t>
      </w:r>
      <w:r w:rsidRPr="00631246">
        <w:rPr>
          <w:rFonts w:ascii="Palatino Linotype" w:eastAsiaTheme="minorEastAsia" w:hAnsi="Palatino Linotype" w:cs="Arial"/>
          <w:color w:val="000000" w:themeColor="text1"/>
          <w:lang w:val="es-ES_tradnl" w:eastAsia="es-ES"/>
        </w:rPr>
        <w:t xml:space="preserve">; en consecuencia, presentó su inconformidad el día </w:t>
      </w:r>
      <w:r w:rsidR="009E5453" w:rsidRPr="00631246">
        <w:rPr>
          <w:rFonts w:ascii="Palatino Linotype" w:eastAsiaTheme="minorEastAsia" w:hAnsi="Palatino Linotype" w:cs="Arial"/>
          <w:b/>
          <w:color w:val="000000" w:themeColor="text1"/>
          <w:lang w:val="es-ES_tradnl" w:eastAsia="es-ES"/>
        </w:rPr>
        <w:t>veintidós de agosto de dos mil veinticinco</w:t>
      </w:r>
      <w:r w:rsidRPr="00631246">
        <w:rPr>
          <w:rFonts w:ascii="Palatino Linotype" w:eastAsiaTheme="minorEastAsia" w:hAnsi="Palatino Linotype" w:cs="Arial"/>
          <w:color w:val="000000" w:themeColor="text1"/>
          <w:lang w:val="es-ES_tradnl" w:eastAsia="es-ES"/>
        </w:rPr>
        <w:t xml:space="preserve">, </w:t>
      </w:r>
      <w:r w:rsidRPr="00631246">
        <w:rPr>
          <w:rFonts w:ascii="Palatino Linotype" w:eastAsiaTheme="minorEastAsia" w:hAnsi="Palatino Linotype" w:cs="Arial"/>
          <w:color w:val="000000" w:themeColor="text1"/>
          <w:lang w:val="es-ES_tradnl" w:eastAsia="es-ES"/>
        </w:rPr>
        <w:lastRenderedPageBreak/>
        <w:t xml:space="preserve">por lo que se encuentra dentro de los márgenes temporales previstos en el artículo 178 de la </w:t>
      </w:r>
      <w:r w:rsidRPr="00631246">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631246">
        <w:rPr>
          <w:rFonts w:ascii="Palatino Linotype" w:eastAsiaTheme="minorEastAsia" w:hAnsi="Palatino Linotype" w:cs="Arial"/>
          <w:color w:val="000000" w:themeColor="text1"/>
          <w:lang w:val="es-ES_tradnl" w:eastAsia="es-ES"/>
        </w:rPr>
        <w:t>vigente.</w:t>
      </w:r>
    </w:p>
    <w:p w:rsidR="00E02E8D" w:rsidRPr="00631246" w:rsidRDefault="00E02E8D" w:rsidP="00631246">
      <w:pPr>
        <w:pStyle w:val="Prrafodelista"/>
        <w:spacing w:line="360" w:lineRule="auto"/>
        <w:ind w:left="0"/>
        <w:rPr>
          <w:rFonts w:ascii="Palatino Linotype" w:eastAsia="Calibri" w:hAnsi="Palatino Linotype" w:cs="Arial"/>
          <w:color w:val="000000" w:themeColor="text1"/>
          <w:sz w:val="24"/>
          <w:lang w:val="es-ES_tradnl" w:eastAsia="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E02E8D" w:rsidRPr="00631246" w:rsidRDefault="00E02E8D" w:rsidP="00631246">
      <w:pPr>
        <w:pStyle w:val="Prrafodelista"/>
        <w:numPr>
          <w:ilvl w:val="0"/>
          <w:numId w:val="1"/>
        </w:numPr>
        <w:spacing w:line="360" w:lineRule="auto"/>
        <w:ind w:left="0" w:firstLine="0"/>
        <w:jc w:val="both"/>
        <w:rPr>
          <w:rFonts w:ascii="Palatino Linotype" w:eastAsiaTheme="minorEastAsia" w:hAnsi="Palatino Linotype"/>
          <w:color w:val="000000" w:themeColor="text1"/>
          <w:sz w:val="24"/>
          <w:lang w:val="es-ES_tradnl" w:eastAsia="es-ES"/>
        </w:rPr>
      </w:pPr>
      <w:r w:rsidRPr="00631246">
        <w:rPr>
          <w:rFonts w:ascii="Palatino Linotype" w:eastAsia="Calibri" w:hAnsi="Palatino Linotype" w:cs="Arial"/>
          <w:color w:val="000000" w:themeColor="text1"/>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02E8D" w:rsidRPr="00631246" w:rsidRDefault="00E02E8D" w:rsidP="00631246">
      <w:pPr>
        <w:keepNext/>
        <w:keepLines/>
        <w:spacing w:before="240" w:line="360" w:lineRule="auto"/>
        <w:outlineLvl w:val="0"/>
        <w:rPr>
          <w:rFonts w:ascii="Palatino Linotype" w:eastAsiaTheme="majorEastAsia" w:hAnsi="Palatino Linotype" w:cstheme="majorBidi"/>
          <w:b/>
          <w:color w:val="000000" w:themeColor="text1"/>
        </w:rPr>
      </w:pPr>
      <w:bookmarkStart w:id="15" w:name="_Toc82017149"/>
      <w:bookmarkStart w:id="16" w:name="_Toc497905366"/>
      <w:bookmarkStart w:id="17" w:name="_Toc495427547"/>
      <w:bookmarkStart w:id="18" w:name="_Toc466377653"/>
      <w:bookmarkStart w:id="19" w:name="_Toc466371865"/>
      <w:r w:rsidRPr="00631246">
        <w:rPr>
          <w:rFonts w:ascii="Palatino Linotype" w:eastAsiaTheme="majorEastAsia" w:hAnsi="Palatino Linotype" w:cstheme="majorBidi"/>
          <w:b/>
          <w:color w:val="000000" w:themeColor="text1"/>
        </w:rPr>
        <w:t>TERCERO. De las causales del sobreseimiento.</w:t>
      </w:r>
      <w:bookmarkEnd w:id="15"/>
    </w:p>
    <w:p w:rsidR="00E02E8D" w:rsidRPr="00631246" w:rsidRDefault="00E02E8D" w:rsidP="00631246">
      <w:pPr>
        <w:pStyle w:val="Prrafodelista"/>
        <w:numPr>
          <w:ilvl w:val="0"/>
          <w:numId w:val="1"/>
        </w:numPr>
        <w:tabs>
          <w:tab w:val="left" w:pos="284"/>
          <w:tab w:val="left" w:pos="426"/>
        </w:tabs>
        <w:spacing w:before="240" w:after="240" w:line="360" w:lineRule="auto"/>
        <w:ind w:left="0" w:firstLine="0"/>
        <w:jc w:val="both"/>
        <w:rPr>
          <w:rFonts w:ascii="Palatino Linotype" w:hAnsi="Palatino Linotype" w:cs="Arial"/>
          <w:color w:val="000000" w:themeColor="text1"/>
          <w:sz w:val="24"/>
        </w:rPr>
      </w:pPr>
      <w:r w:rsidRPr="00631246">
        <w:rPr>
          <w:rFonts w:ascii="Palatino Linotype" w:hAnsi="Palatino Linotype" w:cs="Arial"/>
          <w:color w:val="000000" w:themeColor="text1"/>
          <w:sz w:val="24"/>
        </w:rPr>
        <w:t xml:space="preserve">El recurso revisión tiene como finalidad reparar cualquier posible afectación al Derecho de Acceso a la Información Pública en términos del Título Octavo de la Ley de </w:t>
      </w:r>
      <w:r w:rsidRPr="00631246">
        <w:rPr>
          <w:rFonts w:ascii="Palatino Linotype" w:eastAsia="Calibri" w:hAnsi="Palatino Linotype" w:cs="Arial"/>
          <w:color w:val="000000" w:themeColor="text1"/>
          <w:sz w:val="24"/>
        </w:rPr>
        <w:t>Transparencia, Acceso a la Información Pública del Estado de México y Municipios</w:t>
      </w:r>
      <w:r w:rsidRPr="00631246">
        <w:rPr>
          <w:rFonts w:ascii="Palatino Linotype" w:hAnsi="Palatino Linotype" w:cs="Arial"/>
          <w:color w:val="000000" w:themeColor="text1"/>
          <w:sz w:val="24"/>
        </w:rPr>
        <w:t xml:space="preserve">, y determinar la confirmación; revocación o modificación; desechamiento o </w:t>
      </w:r>
      <w:r w:rsidRPr="00631246">
        <w:rPr>
          <w:rFonts w:ascii="Palatino Linotype" w:hAnsi="Palatino Linotype" w:cs="Arial"/>
          <w:b/>
          <w:color w:val="000000" w:themeColor="text1"/>
          <w:sz w:val="24"/>
          <w:u w:val="single"/>
        </w:rPr>
        <w:t>sobreseimiento</w:t>
      </w:r>
      <w:r w:rsidRPr="00631246">
        <w:rPr>
          <w:rFonts w:ascii="Palatino Linotype" w:hAnsi="Palatino Linotype" w:cs="Arial"/>
          <w:color w:val="000000" w:themeColor="text1"/>
          <w:sz w:val="24"/>
        </w:rPr>
        <w:t xml:space="preserve">; y, en su caso, ordenar la entrega de la información respecto a la falta de respuesta por parte del </w:t>
      </w:r>
      <w:r w:rsidRPr="00631246">
        <w:rPr>
          <w:rFonts w:ascii="Palatino Linotype" w:hAnsi="Palatino Linotype" w:cs="Arial"/>
          <w:b/>
          <w:color w:val="000000" w:themeColor="text1"/>
          <w:sz w:val="24"/>
        </w:rPr>
        <w:t>SUJETO</w:t>
      </w:r>
      <w:r w:rsidRPr="00631246">
        <w:rPr>
          <w:rFonts w:ascii="Palatino Linotype" w:hAnsi="Palatino Linotype" w:cs="Arial"/>
          <w:color w:val="000000" w:themeColor="text1"/>
          <w:sz w:val="24"/>
        </w:rPr>
        <w:t xml:space="preserve"> </w:t>
      </w:r>
      <w:r w:rsidRPr="00631246">
        <w:rPr>
          <w:rFonts w:ascii="Palatino Linotype" w:hAnsi="Palatino Linotype" w:cs="Arial"/>
          <w:b/>
          <w:color w:val="000000" w:themeColor="text1"/>
          <w:sz w:val="24"/>
        </w:rPr>
        <w:t>OBLIGADO</w:t>
      </w:r>
      <w:r w:rsidRPr="00631246">
        <w:rPr>
          <w:rFonts w:ascii="Palatino Linotype" w:hAnsi="Palatino Linotype" w:cs="Arial"/>
          <w:color w:val="000000" w:themeColor="text1"/>
          <w:sz w:val="24"/>
        </w:rPr>
        <w:t>.</w:t>
      </w:r>
    </w:p>
    <w:p w:rsidR="00E02E8D" w:rsidRPr="00631246" w:rsidRDefault="00E02E8D" w:rsidP="00631246">
      <w:pPr>
        <w:numPr>
          <w:ilvl w:val="0"/>
          <w:numId w:val="1"/>
        </w:numPr>
        <w:spacing w:before="240" w:after="240" w:line="360" w:lineRule="auto"/>
        <w:ind w:left="0" w:firstLine="0"/>
        <w:contextualSpacing/>
        <w:jc w:val="both"/>
        <w:rPr>
          <w:rFonts w:ascii="Palatino Linotype" w:hAnsi="Palatino Linotype"/>
          <w:color w:val="000000" w:themeColor="text1"/>
        </w:rPr>
      </w:pPr>
      <w:r w:rsidRPr="00631246">
        <w:rPr>
          <w:rFonts w:ascii="Palatino Linotype" w:hAnsi="Palatino Linotype"/>
          <w:color w:val="000000" w:themeColor="text1"/>
        </w:rPr>
        <w:t xml:space="preserve">Es necesario recapitular que el particular solicitó </w:t>
      </w:r>
      <w:r w:rsidR="009E5453" w:rsidRPr="00631246">
        <w:rPr>
          <w:rFonts w:ascii="Palatino Linotype" w:hAnsi="Palatino Linotype"/>
          <w:color w:val="000000" w:themeColor="text1"/>
        </w:rPr>
        <w:t xml:space="preserve">copia simple de las facturas pagadas por el Ayuntamiento de Atlautla 2025-2027 por la realización de banquetes oficiales durante el primer semestre 2025. </w:t>
      </w:r>
      <w:r w:rsidRPr="00631246">
        <w:rPr>
          <w:rFonts w:ascii="Palatino Linotype" w:hAnsi="Palatino Linotype"/>
          <w:color w:val="000000" w:themeColor="text1"/>
        </w:rPr>
        <w:t xml:space="preserve"> </w:t>
      </w:r>
    </w:p>
    <w:p w:rsidR="00E02E8D" w:rsidRPr="00631246" w:rsidRDefault="00E02E8D" w:rsidP="00631246">
      <w:pPr>
        <w:spacing w:before="240" w:after="240" w:line="360" w:lineRule="auto"/>
        <w:contextualSpacing/>
        <w:jc w:val="both"/>
        <w:rPr>
          <w:rFonts w:ascii="Palatino Linotype" w:hAnsi="Palatino Linotype"/>
          <w:color w:val="000000" w:themeColor="text1"/>
        </w:rPr>
      </w:pPr>
    </w:p>
    <w:p w:rsidR="00E02E8D" w:rsidRPr="00631246" w:rsidRDefault="00E02E8D" w:rsidP="00631246">
      <w:pPr>
        <w:numPr>
          <w:ilvl w:val="0"/>
          <w:numId w:val="1"/>
        </w:numPr>
        <w:spacing w:before="240" w:after="240" w:line="360" w:lineRule="auto"/>
        <w:ind w:left="0" w:firstLine="0"/>
        <w:contextualSpacing/>
        <w:jc w:val="both"/>
        <w:rPr>
          <w:rFonts w:ascii="Palatino Linotype" w:hAnsi="Palatino Linotype"/>
          <w:i/>
          <w:color w:val="000000" w:themeColor="text1"/>
          <w:lang w:val="es-ES"/>
        </w:rPr>
      </w:pPr>
      <w:r w:rsidRPr="00631246">
        <w:rPr>
          <w:rFonts w:ascii="Palatino Linotype" w:hAnsi="Palatino Linotype"/>
          <w:color w:val="000000" w:themeColor="text1"/>
        </w:rPr>
        <w:t xml:space="preserve">En respuesta, el Sujeto Obligado adjuntó dos archivos en las que se advierten </w:t>
      </w:r>
      <w:r w:rsidR="009E5453" w:rsidRPr="00631246">
        <w:rPr>
          <w:rFonts w:ascii="Palatino Linotype" w:hAnsi="Palatino Linotype"/>
          <w:color w:val="000000" w:themeColor="text1"/>
        </w:rPr>
        <w:t>tres CFDI de gastos por concepto de alimentos</w:t>
      </w:r>
      <w:r w:rsidRPr="00631246">
        <w:rPr>
          <w:rFonts w:ascii="Palatino Linotype" w:hAnsi="Palatino Linotype"/>
          <w:color w:val="000000" w:themeColor="text1"/>
        </w:rPr>
        <w:t xml:space="preserve">. Posteriormente, el Recurrente interpuso recurso de revisión en el que señaló como motivos de inconformidad </w:t>
      </w:r>
      <w:r w:rsidRPr="00631246">
        <w:rPr>
          <w:rFonts w:ascii="Palatino Linotype" w:hAnsi="Palatino Linotype"/>
          <w:i/>
          <w:color w:val="000000" w:themeColor="text1"/>
        </w:rPr>
        <w:t>“</w:t>
      </w:r>
      <w:r w:rsidR="009E5453" w:rsidRPr="00631246">
        <w:rPr>
          <w:rFonts w:ascii="Palatino Linotype" w:hAnsi="Palatino Linotype"/>
          <w:i/>
          <w:color w:val="000000" w:themeColor="text1"/>
        </w:rPr>
        <w:t>NO DIO RESPUESTA EN LOS PLAZOS ESTABLECIDOS</w:t>
      </w:r>
      <w:r w:rsidRPr="00631246">
        <w:rPr>
          <w:rFonts w:ascii="Palatino Linotype" w:hAnsi="Palatino Linotype"/>
          <w:i/>
          <w:color w:val="000000" w:themeColor="text1"/>
        </w:rPr>
        <w:t>”.</w:t>
      </w:r>
    </w:p>
    <w:p w:rsidR="00E02E8D" w:rsidRPr="00631246" w:rsidRDefault="00E02E8D" w:rsidP="00631246">
      <w:pPr>
        <w:numPr>
          <w:ilvl w:val="0"/>
          <w:numId w:val="1"/>
        </w:numPr>
        <w:spacing w:before="240" w:after="240" w:line="360" w:lineRule="auto"/>
        <w:ind w:left="0" w:firstLine="0"/>
        <w:contextualSpacing/>
        <w:jc w:val="both"/>
        <w:rPr>
          <w:rFonts w:ascii="Palatino Linotype" w:hAnsi="Palatino Linotype"/>
          <w:color w:val="000000" w:themeColor="text1"/>
        </w:rPr>
      </w:pPr>
      <w:r w:rsidRPr="00631246">
        <w:rPr>
          <w:rFonts w:ascii="Palatino Linotype" w:hAnsi="Palatino Linotype"/>
          <w:color w:val="000000" w:themeColor="text1"/>
        </w:rPr>
        <w:lastRenderedPageBreak/>
        <w:t xml:space="preserve">Puntualizado lo anterior, debemos precisar que, los motivos de inconformidad no actualizan una causal de procedencia. </w:t>
      </w:r>
      <w:r w:rsidRPr="00631246">
        <w:rPr>
          <w:rFonts w:ascii="Palatino Linotype" w:hAnsi="Palatino Linotype" w:cs="Arial"/>
          <w:color w:val="000000" w:themeColor="text1"/>
        </w:rPr>
        <w:t xml:space="preserve">Sirve de sustento </w:t>
      </w:r>
      <w:r w:rsidRPr="00631246">
        <w:rPr>
          <w:rFonts w:ascii="Palatino Linotype" w:hAnsi="Palatino Linotype"/>
          <w:color w:val="000000" w:themeColor="text1"/>
        </w:rPr>
        <w:t>la Jurisprudencia No. 29 visible a foja 19 del Apéndice al Semanario Judicial de la Federación 1917-1995, Torno VI, Materia Común, Primera Parte, Tesis de la Suprema Corte de Justicia, que contiene:</w:t>
      </w:r>
    </w:p>
    <w:p w:rsidR="00E02E8D" w:rsidRPr="00631246" w:rsidRDefault="00E02E8D" w:rsidP="00631246">
      <w:pPr>
        <w:shd w:val="clear" w:color="auto" w:fill="FFFFFF"/>
        <w:spacing w:before="240" w:after="240" w:line="360" w:lineRule="auto"/>
        <w:jc w:val="both"/>
        <w:rPr>
          <w:rFonts w:ascii="Palatino Linotype" w:hAnsi="Palatino Linotype"/>
          <w:i/>
          <w:iCs/>
          <w:color w:val="000000" w:themeColor="text1"/>
        </w:rPr>
      </w:pPr>
      <w:r w:rsidRPr="00631246">
        <w:rPr>
          <w:rFonts w:ascii="Palatino Linotype" w:hAnsi="Palatino Linotype"/>
          <w:b/>
          <w:bCs/>
          <w:i/>
          <w:iCs/>
          <w:color w:val="000000" w:themeColor="text1"/>
        </w:rPr>
        <w:t>AGRAVIOS EN LA REVISION. DEBEN ESTAR EN RELACION DIRECTA CON LOS FUNDAMENTOS Y CONSIDERACIONES DE LA SENTENCIA</w:t>
      </w:r>
      <w:r w:rsidRPr="00631246">
        <w:rPr>
          <w:rFonts w:ascii="Palatino Linotype" w:hAnsi="Palatino Linotype"/>
          <w:i/>
          <w:iCs/>
          <w:color w:val="000000" w:themeColor="text1"/>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E02E8D" w:rsidRPr="00631246" w:rsidRDefault="00E02E8D" w:rsidP="00631246">
      <w:pPr>
        <w:numPr>
          <w:ilvl w:val="0"/>
          <w:numId w:val="1"/>
        </w:numPr>
        <w:spacing w:before="240" w:after="240" w:line="360" w:lineRule="auto"/>
        <w:ind w:left="0" w:firstLine="0"/>
        <w:contextualSpacing/>
        <w:jc w:val="both"/>
        <w:rPr>
          <w:rFonts w:ascii="Palatino Linotype" w:hAnsi="Palatino Linotype"/>
          <w:color w:val="000000" w:themeColor="text1"/>
        </w:rPr>
      </w:pPr>
      <w:r w:rsidRPr="00631246">
        <w:rPr>
          <w:rFonts w:ascii="Palatino Linotype" w:hAnsi="Palatino Linotype"/>
          <w:color w:val="000000" w:themeColor="text1"/>
        </w:rPr>
        <w:t>Por lo tanto, los motivos de inconformidad del Recurrente</w:t>
      </w:r>
      <w:r w:rsidRPr="00631246">
        <w:rPr>
          <w:rFonts w:ascii="Palatino Linotype" w:hAnsi="Palatino Linotype"/>
          <w:b/>
          <w:color w:val="000000" w:themeColor="text1"/>
        </w:rPr>
        <w:t xml:space="preserve"> </w:t>
      </w:r>
      <w:r w:rsidRPr="00631246">
        <w:rPr>
          <w:rFonts w:ascii="Palatino Linotype" w:hAnsi="Palatino Linotype" w:cs="Arial"/>
          <w:color w:val="000000" w:themeColor="text1"/>
        </w:rPr>
        <w:t xml:space="preserve">no  se encuentran relacionados con la determinación realizada por el Sujeto Obligado, es decir, son improcedentes e inoperantes, en atención a la Jurisprudencia número 1a./J. 7/2003 sustentada por la Primera Sala de la Suprema Corte de Justicia de la Nación, visible en la página 32 del Semanario Judicial de la Federación y su Gaceta, Tomo XVII, Febrero de 2003, Novena Época y  a la Jurisprudencia número 1a./J. 19/2012 (9a.), sustentada por la Primera Sala de la Suprema Corte de Justicia de la Nación, visible en la página 731 del Semanario Judicial de la Federación y su Gaceta, Tomo 2, Libro XIII, Octubre de 2012, Décima Época, que prevén: </w:t>
      </w:r>
    </w:p>
    <w:p w:rsidR="00E02E8D" w:rsidRPr="00631246" w:rsidRDefault="00E02E8D" w:rsidP="00631246">
      <w:pPr>
        <w:tabs>
          <w:tab w:val="left" w:pos="851"/>
        </w:tabs>
        <w:autoSpaceDE w:val="0"/>
        <w:autoSpaceDN w:val="0"/>
        <w:adjustRightInd w:val="0"/>
        <w:spacing w:line="360" w:lineRule="auto"/>
        <w:jc w:val="both"/>
        <w:rPr>
          <w:rFonts w:ascii="Palatino Linotype" w:hAnsi="Palatino Linotype" w:cs="Arial"/>
          <w:i/>
          <w:color w:val="000000" w:themeColor="text1"/>
        </w:rPr>
      </w:pPr>
      <w:r w:rsidRPr="00631246">
        <w:rPr>
          <w:rFonts w:ascii="Palatino Linotype" w:hAnsi="Palatino Linotype" w:cs="Arial"/>
          <w:b/>
          <w:i/>
          <w:color w:val="000000" w:themeColor="text1"/>
        </w:rPr>
        <w:t xml:space="preserve">“AGRAVIOS INOPERANTES EN EL RECURSO DE RECLAMACIÓN, CUANDO NO COMBATEN LOS RAZONAMIENTOS EN QUE SE APOYA EL ACUERDO DE PRESIDENCIA RECURRIDO. </w:t>
      </w:r>
      <w:r w:rsidRPr="00631246">
        <w:rPr>
          <w:rFonts w:ascii="Palatino Linotype" w:hAnsi="Palatino Linotype" w:cs="Arial"/>
          <w:i/>
          <w:color w:val="000000" w:themeColor="text1"/>
        </w:rPr>
        <w:t xml:space="preserve">Cuando los agravios expresados en el recurso de reclamación </w:t>
      </w:r>
      <w:r w:rsidRPr="00631246">
        <w:rPr>
          <w:rFonts w:ascii="Palatino Linotype" w:hAnsi="Palatino Linotype" w:cs="Arial"/>
          <w:i/>
          <w:color w:val="000000" w:themeColor="text1"/>
        </w:rPr>
        <w:lastRenderedPageBreak/>
        <w:t>interpuesto no combaten los razonamientos en que se apoya el acuerdo de presidencia recurrido, es evidente que tales argumentos son inoperantes, y que el referido recurso deberá declararse infundado.”</w:t>
      </w:r>
    </w:p>
    <w:p w:rsidR="00E02E8D" w:rsidRPr="00631246" w:rsidRDefault="00E02E8D" w:rsidP="00631246">
      <w:pPr>
        <w:tabs>
          <w:tab w:val="left" w:pos="851"/>
        </w:tabs>
        <w:autoSpaceDE w:val="0"/>
        <w:autoSpaceDN w:val="0"/>
        <w:adjustRightInd w:val="0"/>
        <w:spacing w:line="360" w:lineRule="auto"/>
        <w:jc w:val="both"/>
        <w:rPr>
          <w:rFonts w:ascii="Palatino Linotype" w:hAnsi="Palatino Linotype" w:cs="Arial"/>
          <w:i/>
          <w:color w:val="000000" w:themeColor="text1"/>
        </w:rPr>
      </w:pPr>
    </w:p>
    <w:p w:rsidR="00E02E8D" w:rsidRPr="00631246" w:rsidRDefault="00E02E8D" w:rsidP="00631246">
      <w:pPr>
        <w:tabs>
          <w:tab w:val="left" w:pos="851"/>
        </w:tabs>
        <w:autoSpaceDE w:val="0"/>
        <w:autoSpaceDN w:val="0"/>
        <w:adjustRightInd w:val="0"/>
        <w:spacing w:line="360" w:lineRule="auto"/>
        <w:jc w:val="both"/>
        <w:rPr>
          <w:rFonts w:ascii="Palatino Linotype" w:hAnsi="Palatino Linotype" w:cs="Arial"/>
          <w:i/>
          <w:color w:val="000000" w:themeColor="text1"/>
        </w:rPr>
      </w:pPr>
      <w:r w:rsidRPr="00631246">
        <w:rPr>
          <w:rFonts w:ascii="Palatino Linotype" w:hAnsi="Palatino Linotype" w:cs="Arial"/>
          <w:i/>
          <w:color w:val="000000" w:themeColor="text1"/>
        </w:rPr>
        <w:t>”</w:t>
      </w:r>
      <w:r w:rsidRPr="00631246">
        <w:rPr>
          <w:rFonts w:ascii="Palatino Linotype" w:hAnsi="Palatino Linotype" w:cs="Arial"/>
          <w:b/>
          <w:i/>
          <w:color w:val="000000" w:themeColor="text1"/>
        </w:rPr>
        <w:t xml:space="preserve">AGRAVIOS INOPERANTES. SON AQUELLOS QUE NO COMBATEN TODAS LAS CONSIDERACIONES CONTENIDAS EN LA SENTENCIA RECURRIDA. </w:t>
      </w:r>
      <w:r w:rsidRPr="00631246">
        <w:rPr>
          <w:rFonts w:ascii="Palatino Linotype" w:hAnsi="Palatino Linotype" w:cs="Arial"/>
          <w:i/>
          <w:color w:val="000000" w:themeColor="text1"/>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rsidR="00E02E8D" w:rsidRPr="00631246" w:rsidRDefault="00E02E8D" w:rsidP="00631246">
      <w:pPr>
        <w:tabs>
          <w:tab w:val="left" w:pos="851"/>
        </w:tabs>
        <w:autoSpaceDE w:val="0"/>
        <w:autoSpaceDN w:val="0"/>
        <w:adjustRightInd w:val="0"/>
        <w:spacing w:line="360" w:lineRule="auto"/>
        <w:jc w:val="both"/>
        <w:rPr>
          <w:rFonts w:ascii="Palatino Linotype" w:hAnsi="Palatino Linotype" w:cs="Arial"/>
          <w:i/>
          <w:color w:val="000000" w:themeColor="text1"/>
        </w:rPr>
      </w:pPr>
    </w:p>
    <w:p w:rsidR="00E02E8D" w:rsidRPr="00631246" w:rsidRDefault="00E02E8D" w:rsidP="00631246">
      <w:pPr>
        <w:numPr>
          <w:ilvl w:val="0"/>
          <w:numId w:val="1"/>
        </w:numPr>
        <w:spacing w:before="240" w:after="240" w:line="360" w:lineRule="auto"/>
        <w:ind w:left="0" w:firstLine="0"/>
        <w:contextualSpacing/>
        <w:jc w:val="both"/>
        <w:rPr>
          <w:rFonts w:ascii="Palatino Linotype" w:hAnsi="Palatino Linotype"/>
          <w:color w:val="000000" w:themeColor="text1"/>
        </w:rPr>
      </w:pPr>
      <w:r w:rsidRPr="00631246">
        <w:rPr>
          <w:rFonts w:ascii="Palatino Linotype" w:hAnsi="Palatino Linotype"/>
          <w:bCs/>
          <w:color w:val="000000" w:themeColor="text1"/>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rsidR="00E02E8D" w:rsidRPr="00631246" w:rsidRDefault="00E02E8D" w:rsidP="00631246">
      <w:pPr>
        <w:pStyle w:val="Sinespaciado"/>
        <w:spacing w:line="360" w:lineRule="auto"/>
        <w:rPr>
          <w:rFonts w:ascii="Palatino Linotype" w:eastAsia="Palatino Linotype" w:hAnsi="Palatino Linotype" w:cs="Palatino Linotype"/>
          <w:b/>
          <w:bCs/>
          <w:i/>
          <w:iCs/>
          <w:color w:val="000000" w:themeColor="text1"/>
          <w:sz w:val="24"/>
          <w:szCs w:val="24"/>
          <w:lang w:val="es-ES_tradnl"/>
        </w:rPr>
      </w:pPr>
      <w:r w:rsidRPr="00631246">
        <w:rPr>
          <w:rFonts w:ascii="Palatino Linotype" w:eastAsia="Palatino Linotype" w:hAnsi="Palatino Linotype" w:cs="Palatino Linotype"/>
          <w:b/>
          <w:bCs/>
          <w:i/>
          <w:iCs/>
          <w:color w:val="000000" w:themeColor="text1"/>
          <w:sz w:val="24"/>
          <w:szCs w:val="24"/>
          <w:lang w:val="es-ES_tradnl"/>
        </w:rPr>
        <w:t>“SOBRESEIMIENTO. IMPIDE EL ESTUDIO DE LAS CUESTIONES DE FONDO.</w:t>
      </w:r>
    </w:p>
    <w:p w:rsidR="00E02E8D" w:rsidRPr="00631246" w:rsidRDefault="00E02E8D" w:rsidP="00631246">
      <w:pPr>
        <w:pStyle w:val="Sinespaciado"/>
        <w:spacing w:line="360" w:lineRule="auto"/>
        <w:rPr>
          <w:rFonts w:ascii="Palatino Linotype" w:eastAsia="Palatino Linotype" w:hAnsi="Palatino Linotype" w:cs="Palatino Linotype"/>
          <w:i/>
          <w:iCs/>
          <w:color w:val="000000" w:themeColor="text1"/>
          <w:sz w:val="24"/>
          <w:szCs w:val="24"/>
          <w:lang w:val="es-ES_tradnl"/>
        </w:rPr>
      </w:pPr>
      <w:r w:rsidRPr="00631246">
        <w:rPr>
          <w:rFonts w:ascii="Palatino Linotype" w:eastAsia="Palatino Linotype" w:hAnsi="Palatino Linotype" w:cs="Palatino Linotype"/>
          <w:i/>
          <w:iCs/>
          <w:color w:val="000000" w:themeColor="text1"/>
          <w:sz w:val="24"/>
          <w:szCs w:val="24"/>
          <w:lang w:val="es-ES_tradnl"/>
        </w:rPr>
        <w:lastRenderedPageBreak/>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rsidR="00E02E8D" w:rsidRPr="00631246" w:rsidRDefault="00E02E8D" w:rsidP="00631246">
      <w:pPr>
        <w:pStyle w:val="Prrafodelista"/>
        <w:spacing w:line="360" w:lineRule="auto"/>
        <w:ind w:left="0"/>
        <w:rPr>
          <w:rFonts w:ascii="Palatino Linotype" w:eastAsia="Palatino Linotype" w:hAnsi="Palatino Linotype" w:cs="Palatino Linotype"/>
          <w:color w:val="000000" w:themeColor="text1"/>
          <w:sz w:val="24"/>
          <w:lang w:val="es-ES_tradnl"/>
        </w:rPr>
      </w:pPr>
    </w:p>
    <w:p w:rsidR="00E02E8D" w:rsidRPr="00631246" w:rsidRDefault="00E02E8D" w:rsidP="0063124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lang w:val="es-ES_tradnl"/>
        </w:rPr>
      </w:pPr>
      <w:r w:rsidRPr="00631246">
        <w:rPr>
          <w:rFonts w:ascii="Palatino Linotype" w:hAnsi="Palatino Linotype" w:cs="Arial"/>
          <w:color w:val="000000" w:themeColor="text1"/>
          <w:sz w:val="24"/>
          <w:lang w:val="es-ES_tradnl"/>
        </w:rPr>
        <w:t xml:space="preserve">Por lo anterior, </w:t>
      </w:r>
      <w:r w:rsidRPr="00631246">
        <w:rPr>
          <w:rFonts w:ascii="Palatino Linotype" w:eastAsia="Palatino Linotype" w:hAnsi="Palatino Linotype" w:cs="Palatino Linotype"/>
          <w:color w:val="000000" w:themeColor="text1"/>
          <w:sz w:val="24"/>
          <w:lang w:val="es-ES_tradnl"/>
        </w:rPr>
        <w:t>el Pleno de este Instituto estima que en el presente recurso de revisión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rsidR="00E02E8D" w:rsidRPr="00631246" w:rsidRDefault="00E02E8D" w:rsidP="00631246">
      <w:pPr>
        <w:pStyle w:val="Sinespaciado"/>
        <w:spacing w:line="360" w:lineRule="auto"/>
        <w:jc w:val="both"/>
        <w:rPr>
          <w:rFonts w:ascii="Palatino Linotype" w:eastAsia="Palatino Linotype" w:hAnsi="Palatino Linotype" w:cs="Times New Roman"/>
          <w:i/>
          <w:color w:val="000000" w:themeColor="text1"/>
          <w:sz w:val="24"/>
          <w:szCs w:val="24"/>
          <w:lang w:val="es-ES_tradnl"/>
        </w:rPr>
      </w:pPr>
      <w:r w:rsidRPr="00631246">
        <w:rPr>
          <w:rFonts w:ascii="Palatino Linotype" w:eastAsia="Palatino Linotype" w:hAnsi="Palatino Linotype"/>
          <w:b/>
          <w:bCs/>
          <w:i/>
          <w:color w:val="000000" w:themeColor="text1"/>
          <w:sz w:val="24"/>
          <w:szCs w:val="24"/>
          <w:lang w:val="es-ES_tradnl"/>
        </w:rPr>
        <w:t>Artículo 191.</w:t>
      </w:r>
      <w:r w:rsidRPr="00631246">
        <w:rPr>
          <w:rFonts w:ascii="Palatino Linotype" w:eastAsia="Palatino Linotype" w:hAnsi="Palatino Linotype"/>
          <w:i/>
          <w:color w:val="000000" w:themeColor="text1"/>
          <w:sz w:val="24"/>
          <w:szCs w:val="24"/>
          <w:lang w:val="es-ES_tradnl"/>
        </w:rPr>
        <w:t xml:space="preserve"> El recurso será desechado por improcedente cuando:</w:t>
      </w:r>
    </w:p>
    <w:p w:rsidR="00E02E8D" w:rsidRPr="00631246" w:rsidRDefault="00E02E8D" w:rsidP="00631246">
      <w:pPr>
        <w:pStyle w:val="Sinespaciado"/>
        <w:spacing w:line="360" w:lineRule="auto"/>
        <w:jc w:val="both"/>
        <w:rPr>
          <w:rFonts w:ascii="Palatino Linotype" w:eastAsia="Palatino Linotype" w:hAnsi="Palatino Linotype"/>
          <w:bCs/>
          <w:i/>
          <w:color w:val="000000" w:themeColor="text1"/>
          <w:sz w:val="24"/>
          <w:szCs w:val="24"/>
          <w:lang w:val="es-ES_tradnl"/>
        </w:rPr>
      </w:pPr>
      <w:r w:rsidRPr="00631246">
        <w:rPr>
          <w:rFonts w:ascii="Palatino Linotype" w:eastAsia="Palatino Linotype" w:hAnsi="Palatino Linotype"/>
          <w:bCs/>
          <w:i/>
          <w:color w:val="000000" w:themeColor="text1"/>
          <w:sz w:val="24"/>
          <w:szCs w:val="24"/>
          <w:lang w:val="es-ES_tradnl"/>
        </w:rPr>
        <w:t>(…)</w:t>
      </w:r>
    </w:p>
    <w:p w:rsidR="00E02E8D" w:rsidRPr="00631246" w:rsidRDefault="00E02E8D" w:rsidP="00631246">
      <w:pPr>
        <w:pStyle w:val="Sinespaciado"/>
        <w:spacing w:line="360" w:lineRule="auto"/>
        <w:jc w:val="both"/>
        <w:rPr>
          <w:rFonts w:ascii="Palatino Linotype" w:eastAsia="Palatino Linotype" w:hAnsi="Palatino Linotype"/>
          <w:bCs/>
          <w:i/>
          <w:color w:val="000000" w:themeColor="text1"/>
          <w:sz w:val="24"/>
          <w:szCs w:val="24"/>
          <w:lang w:val="es-ES_tradnl"/>
        </w:rPr>
      </w:pPr>
      <w:r w:rsidRPr="00631246">
        <w:rPr>
          <w:rFonts w:ascii="Palatino Linotype" w:eastAsia="Palatino Linotype" w:hAnsi="Palatino Linotype"/>
          <w:b/>
          <w:bCs/>
          <w:i/>
          <w:color w:val="000000" w:themeColor="text1"/>
          <w:sz w:val="24"/>
          <w:szCs w:val="24"/>
          <w:lang w:val="es-ES_tradnl"/>
        </w:rPr>
        <w:t>III.</w:t>
      </w:r>
      <w:r w:rsidRPr="00631246">
        <w:rPr>
          <w:rFonts w:ascii="Palatino Linotype" w:eastAsia="Palatino Linotype" w:hAnsi="Palatino Linotype"/>
          <w:bCs/>
          <w:i/>
          <w:color w:val="000000" w:themeColor="text1"/>
          <w:sz w:val="24"/>
          <w:szCs w:val="24"/>
          <w:lang w:val="es-ES_tradnl"/>
        </w:rPr>
        <w:t xml:space="preserve"> No actualice alguno de los supuestos previstos en la presente Ley;</w:t>
      </w:r>
    </w:p>
    <w:p w:rsidR="00E02E8D" w:rsidRPr="00631246" w:rsidRDefault="00E02E8D" w:rsidP="00631246">
      <w:pPr>
        <w:pStyle w:val="Sinespaciado"/>
        <w:spacing w:line="360" w:lineRule="auto"/>
        <w:jc w:val="both"/>
        <w:rPr>
          <w:rFonts w:ascii="Palatino Linotype" w:eastAsia="Palatino Linotype" w:hAnsi="Palatino Linotype"/>
          <w:bCs/>
          <w:i/>
          <w:color w:val="000000" w:themeColor="text1"/>
          <w:sz w:val="24"/>
          <w:szCs w:val="24"/>
          <w:lang w:val="es-ES_tradnl"/>
        </w:rPr>
      </w:pPr>
      <w:r w:rsidRPr="00631246">
        <w:rPr>
          <w:rFonts w:ascii="Palatino Linotype" w:eastAsia="Palatino Linotype" w:hAnsi="Palatino Linotype"/>
          <w:bCs/>
          <w:i/>
          <w:color w:val="000000" w:themeColor="text1"/>
          <w:sz w:val="24"/>
          <w:szCs w:val="24"/>
          <w:lang w:val="es-ES_tradnl"/>
        </w:rPr>
        <w:t>(…)</w:t>
      </w:r>
    </w:p>
    <w:p w:rsidR="00E02E8D" w:rsidRPr="00631246" w:rsidRDefault="00E02E8D" w:rsidP="00631246">
      <w:pPr>
        <w:pStyle w:val="Sinespaciado"/>
        <w:spacing w:line="360" w:lineRule="auto"/>
        <w:jc w:val="both"/>
        <w:rPr>
          <w:rFonts w:ascii="Palatino Linotype" w:eastAsia="Palatino Linotype" w:hAnsi="Palatino Linotype"/>
          <w:i/>
          <w:color w:val="000000" w:themeColor="text1"/>
          <w:sz w:val="24"/>
          <w:szCs w:val="24"/>
          <w:lang w:val="es-ES_tradnl"/>
        </w:rPr>
      </w:pPr>
    </w:p>
    <w:p w:rsidR="00E02E8D" w:rsidRPr="00631246" w:rsidRDefault="00E02E8D" w:rsidP="00631246">
      <w:pPr>
        <w:pStyle w:val="Sinespaciado"/>
        <w:spacing w:line="360" w:lineRule="auto"/>
        <w:jc w:val="both"/>
        <w:rPr>
          <w:rFonts w:ascii="Palatino Linotype" w:eastAsia="Palatino Linotype" w:hAnsi="Palatino Linotype"/>
          <w:i/>
          <w:color w:val="000000" w:themeColor="text1"/>
          <w:sz w:val="24"/>
          <w:szCs w:val="24"/>
          <w:lang w:val="es-ES_tradnl"/>
        </w:rPr>
      </w:pPr>
      <w:r w:rsidRPr="00631246">
        <w:rPr>
          <w:rFonts w:ascii="Palatino Linotype" w:eastAsia="Palatino Linotype" w:hAnsi="Palatino Linotype"/>
          <w:b/>
          <w:bCs/>
          <w:i/>
          <w:color w:val="000000" w:themeColor="text1"/>
          <w:sz w:val="24"/>
          <w:szCs w:val="24"/>
          <w:lang w:val="es-ES_tradnl"/>
        </w:rPr>
        <w:t>Artículo 192.</w:t>
      </w:r>
      <w:r w:rsidRPr="00631246">
        <w:rPr>
          <w:rFonts w:ascii="Palatino Linotype" w:eastAsia="Palatino Linotype" w:hAnsi="Palatino Linotype"/>
          <w:i/>
          <w:color w:val="000000" w:themeColor="text1"/>
          <w:sz w:val="24"/>
          <w:szCs w:val="24"/>
          <w:lang w:val="es-ES_tradnl"/>
        </w:rPr>
        <w:t xml:space="preserve"> El recurso será sobreseído, en todo o en parte, cuando una vez admitido, se actualicen alguno de los siguientes supuestos:</w:t>
      </w:r>
    </w:p>
    <w:p w:rsidR="00E02E8D" w:rsidRPr="00631246" w:rsidRDefault="00E02E8D" w:rsidP="00631246">
      <w:pPr>
        <w:pStyle w:val="Sinespaciado"/>
        <w:spacing w:line="360" w:lineRule="auto"/>
        <w:jc w:val="both"/>
        <w:rPr>
          <w:rFonts w:ascii="Palatino Linotype" w:eastAsia="Palatino Linotype" w:hAnsi="Palatino Linotype"/>
          <w:i/>
          <w:color w:val="000000" w:themeColor="text1"/>
          <w:sz w:val="24"/>
          <w:szCs w:val="24"/>
          <w:lang w:val="es-ES_tradnl"/>
        </w:rPr>
      </w:pPr>
      <w:r w:rsidRPr="00631246">
        <w:rPr>
          <w:rFonts w:ascii="Palatino Linotype" w:eastAsia="Palatino Linotype" w:hAnsi="Palatino Linotype"/>
          <w:i/>
          <w:color w:val="000000" w:themeColor="text1"/>
          <w:sz w:val="24"/>
          <w:szCs w:val="24"/>
          <w:lang w:val="es-ES_tradnl"/>
        </w:rPr>
        <w:t>(…)</w:t>
      </w:r>
    </w:p>
    <w:p w:rsidR="00E02E8D" w:rsidRPr="00631246" w:rsidRDefault="00E02E8D" w:rsidP="00631246">
      <w:pPr>
        <w:pStyle w:val="Sinespaciado"/>
        <w:spacing w:line="360" w:lineRule="auto"/>
        <w:jc w:val="both"/>
        <w:rPr>
          <w:rFonts w:ascii="Palatino Linotype" w:eastAsia="Palatino Linotype" w:hAnsi="Palatino Linotype"/>
          <w:i/>
          <w:color w:val="000000" w:themeColor="text1"/>
          <w:sz w:val="24"/>
          <w:szCs w:val="24"/>
          <w:lang w:val="es-ES_tradnl"/>
        </w:rPr>
      </w:pPr>
      <w:r w:rsidRPr="00631246">
        <w:rPr>
          <w:rFonts w:ascii="Palatino Linotype" w:eastAsia="Palatino Linotype" w:hAnsi="Palatino Linotype"/>
          <w:b/>
          <w:bCs/>
          <w:i/>
          <w:color w:val="000000" w:themeColor="text1"/>
          <w:sz w:val="24"/>
          <w:szCs w:val="24"/>
          <w:lang w:val="es-ES_tradnl"/>
        </w:rPr>
        <w:t>IV.</w:t>
      </w:r>
      <w:r w:rsidRPr="00631246">
        <w:rPr>
          <w:rFonts w:ascii="Palatino Linotype" w:eastAsia="Palatino Linotype" w:hAnsi="Palatino Linotype"/>
          <w:i/>
          <w:color w:val="000000" w:themeColor="text1"/>
          <w:sz w:val="24"/>
          <w:szCs w:val="24"/>
          <w:lang w:val="es-ES_tradnl"/>
        </w:rPr>
        <w:t xml:space="preserve"> </w:t>
      </w:r>
      <w:r w:rsidRPr="00631246">
        <w:rPr>
          <w:rFonts w:ascii="Palatino Linotype" w:eastAsia="Palatino Linotype" w:hAnsi="Palatino Linotype"/>
          <w:bCs/>
          <w:i/>
          <w:color w:val="000000" w:themeColor="text1"/>
          <w:sz w:val="24"/>
          <w:szCs w:val="24"/>
          <w:lang w:val="es-ES_tradnl"/>
        </w:rPr>
        <w:t>Admitido el recurso de revisión, aparezca alguna causal de improcedencia en los términos de la presente Ley; y</w:t>
      </w:r>
    </w:p>
    <w:p w:rsidR="00E02E8D" w:rsidRPr="00631246" w:rsidRDefault="00E02E8D" w:rsidP="00631246">
      <w:pPr>
        <w:pStyle w:val="Sinespaciado"/>
        <w:spacing w:line="360" w:lineRule="auto"/>
        <w:jc w:val="both"/>
        <w:rPr>
          <w:rFonts w:ascii="Palatino Linotype" w:eastAsia="Palatino Linotype" w:hAnsi="Palatino Linotype"/>
          <w:bCs/>
          <w:i/>
          <w:color w:val="000000" w:themeColor="text1"/>
          <w:sz w:val="24"/>
          <w:szCs w:val="24"/>
          <w:lang w:val="es-ES_tradnl"/>
        </w:rPr>
      </w:pPr>
      <w:r w:rsidRPr="00631246">
        <w:rPr>
          <w:rFonts w:ascii="Palatino Linotype" w:eastAsia="Palatino Linotype" w:hAnsi="Palatino Linotype"/>
          <w:bCs/>
          <w:i/>
          <w:color w:val="000000" w:themeColor="text1"/>
          <w:sz w:val="24"/>
          <w:szCs w:val="24"/>
          <w:lang w:val="es-ES_tradnl"/>
        </w:rPr>
        <w:t>(…)</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631246">
        <w:rPr>
          <w:rFonts w:ascii="Palatino Linotype" w:eastAsia="Calibri" w:hAnsi="Palatino Linotype" w:cs="Arial"/>
          <w:color w:val="000000" w:themeColor="text1"/>
          <w:sz w:val="24"/>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631246">
        <w:rPr>
          <w:rFonts w:ascii="Palatino Linotype" w:hAnsi="Palatino Linotype" w:cs="Arial"/>
          <w:color w:val="000000" w:themeColor="text1"/>
          <w:sz w:val="24"/>
        </w:rPr>
        <w:lastRenderedPageBreak/>
        <w:t xml:space="preserve">Bajo dicho consideraciones, </w:t>
      </w:r>
      <w:r w:rsidRPr="00631246">
        <w:rPr>
          <w:rFonts w:ascii="Palatino Linotype" w:hAnsi="Palatino Linotype"/>
          <w:color w:val="000000" w:themeColor="text1"/>
          <w:sz w:val="24"/>
        </w:rPr>
        <w:t>se colige que se actualiza la causal de improcedencia enunciada en el artículo 191 fracción III, de la Ley de Transparencia y Acceso a la Información Pública del Estado de México y Municipios; situación que trae aparejado el sobreseimiento, atendiendo a lo dispuesto en el artículo 192, fracción IV, de la Ley en la materia.</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631246">
        <w:rPr>
          <w:rFonts w:ascii="Palatino Linotype" w:hAnsi="Palatino Linotype" w:cs="Arial"/>
          <w:color w:val="000000" w:themeColor="text1"/>
          <w:sz w:val="24"/>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rsidR="00E02E8D" w:rsidRPr="00631246" w:rsidRDefault="00E02E8D" w:rsidP="00631246">
      <w:pPr>
        <w:pStyle w:val="Prrafodelista"/>
        <w:spacing w:before="120" w:after="240" w:line="360" w:lineRule="auto"/>
        <w:ind w:left="0"/>
        <w:jc w:val="both"/>
        <w:rPr>
          <w:rFonts w:ascii="Palatino Linotype" w:hAnsi="Palatino Linotype" w:cs="Arial"/>
          <w:i/>
          <w:color w:val="000000" w:themeColor="text1"/>
          <w:sz w:val="24"/>
        </w:rPr>
      </w:pPr>
      <w:r w:rsidRPr="00631246">
        <w:rPr>
          <w:rFonts w:ascii="Palatino Linotype" w:hAnsi="Palatino Linotype" w:cs="Arial"/>
          <w:b/>
          <w:i/>
          <w:color w:val="000000" w:themeColor="text1"/>
          <w:sz w:val="24"/>
        </w:rPr>
        <w:t xml:space="preserve">“IMPROCEDENCIA. ESTUDIO PREFERENCIAL DE LAS CAUSALES PREVISTAS EN EL ARTÍCULO 73 DE LA LEY DE AMPARO. </w:t>
      </w:r>
      <w:r w:rsidRPr="00631246">
        <w:rPr>
          <w:rFonts w:ascii="Palatino Linotype" w:hAnsi="Palatino Linotype" w:cs="Arial"/>
          <w:i/>
          <w:color w:val="000000" w:themeColor="text1"/>
          <w:sz w:val="24"/>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631246">
        <w:rPr>
          <w:rFonts w:ascii="Palatino Linotype" w:hAnsi="Palatino Linotype"/>
          <w:color w:val="000000" w:themeColor="text1"/>
          <w:sz w:val="24"/>
        </w:rPr>
        <w:t xml:space="preserve">Por lo tanto, en términos del artículo 191 fracciones III, de la Ley de Transparencia y Acceso a la Información Pública del Estado de México y Municipios, este Órgano Garante considera procedente </w:t>
      </w:r>
      <w:r w:rsidRPr="00631246">
        <w:rPr>
          <w:rFonts w:ascii="Palatino Linotype" w:hAnsi="Palatino Linotype"/>
          <w:b/>
          <w:color w:val="000000" w:themeColor="text1"/>
          <w:sz w:val="24"/>
        </w:rPr>
        <w:t xml:space="preserve">SOBRESEER </w:t>
      </w:r>
      <w:r w:rsidRPr="00631246">
        <w:rPr>
          <w:rFonts w:ascii="Palatino Linotype" w:hAnsi="Palatino Linotype"/>
          <w:color w:val="000000" w:themeColor="text1"/>
          <w:sz w:val="24"/>
        </w:rPr>
        <w:t>el presente recurso de revisión, toda vez que se actualiza la fracción IV del artículo 192 del citado ordenamiento legal.</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631246">
        <w:rPr>
          <w:rFonts w:ascii="Palatino Linotype" w:eastAsia="Calibri" w:hAnsi="Palatino Linotype" w:cs="Arial"/>
          <w:color w:val="000000" w:themeColor="text1"/>
          <w:sz w:val="24"/>
          <w:lang w:val="es-ES_tradnl"/>
        </w:rPr>
        <w:t>No obstante, a efecto de no vulnerar los derechos del particular, este Órgano Garante deja a salvo sus derechos para que, si así lo desea, presente una nueva solicitud de acceso a la información requiriendo información que sea de su interés.</w:t>
      </w:r>
    </w:p>
    <w:p w:rsidR="00E02E8D" w:rsidRPr="00631246" w:rsidRDefault="00E02E8D" w:rsidP="00631246">
      <w:pPr>
        <w:pStyle w:val="Prrafodelista"/>
        <w:spacing w:line="360" w:lineRule="auto"/>
        <w:ind w:left="0"/>
        <w:jc w:val="both"/>
        <w:rPr>
          <w:rFonts w:ascii="Palatino Linotype" w:hAnsi="Palatino Linotype" w:cs="Arial"/>
          <w:color w:val="000000" w:themeColor="text1"/>
          <w:sz w:val="24"/>
        </w:rPr>
      </w:pPr>
    </w:p>
    <w:p w:rsidR="00E02E8D" w:rsidRPr="00631246" w:rsidRDefault="00E02E8D" w:rsidP="0063124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631246">
        <w:rPr>
          <w:rFonts w:ascii="Palatino Linotype" w:hAnsi="Palatino Linotype" w:cs="Arial"/>
          <w:color w:val="000000" w:themeColor="text1"/>
          <w:sz w:val="24"/>
          <w:lang w:val="es-ES_tradnl"/>
        </w:rPr>
        <w:lastRenderedPageBreak/>
        <w:t xml:space="preserve">Por lo anteriormente expuesto y fundado, este </w:t>
      </w:r>
      <w:r w:rsidRPr="00631246">
        <w:rPr>
          <w:rFonts w:ascii="Palatino Linotype" w:hAnsi="Palatino Linotype" w:cs="Arial"/>
          <w:b/>
          <w:bCs/>
          <w:color w:val="000000" w:themeColor="text1"/>
          <w:sz w:val="24"/>
          <w:lang w:val="es-ES_tradnl"/>
        </w:rPr>
        <w:t>ÓRGANO GARANTE</w:t>
      </w:r>
      <w:r w:rsidRPr="00631246">
        <w:rPr>
          <w:rFonts w:ascii="Palatino Linotype" w:hAnsi="Palatino Linotype" w:cs="Arial"/>
          <w:color w:val="000000" w:themeColor="text1"/>
          <w:sz w:val="24"/>
          <w:lang w:val="es-ES_tradnl"/>
        </w:rPr>
        <w:t xml:space="preserve"> emite los siguientes:</w:t>
      </w:r>
    </w:p>
    <w:p w:rsidR="00E02E8D" w:rsidRPr="00631246" w:rsidRDefault="00E02E8D" w:rsidP="00631246">
      <w:pPr>
        <w:pStyle w:val="Prrafodelista"/>
        <w:tabs>
          <w:tab w:val="left" w:pos="426"/>
        </w:tabs>
        <w:spacing w:before="240" w:after="240" w:line="360" w:lineRule="auto"/>
        <w:ind w:left="0"/>
        <w:jc w:val="both"/>
        <w:rPr>
          <w:rFonts w:ascii="Palatino Linotype" w:eastAsia="MS Mincho" w:hAnsi="Palatino Linotype"/>
          <w:color w:val="000000" w:themeColor="text1"/>
          <w:sz w:val="24"/>
        </w:rPr>
      </w:pPr>
    </w:p>
    <w:p w:rsidR="00E02E8D" w:rsidRPr="00631246" w:rsidRDefault="00E02E8D" w:rsidP="00631246">
      <w:pPr>
        <w:pStyle w:val="Ttulo1"/>
        <w:spacing w:line="360" w:lineRule="auto"/>
        <w:jc w:val="center"/>
        <w:rPr>
          <w:rFonts w:ascii="Palatino Linotype" w:hAnsi="Palatino Linotype"/>
          <w:b/>
          <w:color w:val="000000" w:themeColor="text1"/>
          <w:sz w:val="24"/>
          <w:szCs w:val="24"/>
        </w:rPr>
      </w:pPr>
      <w:bookmarkStart w:id="20" w:name="_Toc61470701"/>
      <w:r w:rsidRPr="00631246">
        <w:rPr>
          <w:rFonts w:ascii="Palatino Linotype" w:hAnsi="Palatino Linotype"/>
          <w:b/>
          <w:color w:val="000000" w:themeColor="text1"/>
          <w:sz w:val="24"/>
          <w:szCs w:val="24"/>
        </w:rPr>
        <w:t>R E S O L U T I V O S</w:t>
      </w:r>
      <w:bookmarkEnd w:id="16"/>
      <w:bookmarkEnd w:id="17"/>
      <w:bookmarkEnd w:id="18"/>
      <w:bookmarkEnd w:id="19"/>
      <w:bookmarkEnd w:id="20"/>
    </w:p>
    <w:p w:rsidR="00E02E8D" w:rsidRPr="00631246" w:rsidRDefault="00E02E8D" w:rsidP="00631246">
      <w:pPr>
        <w:spacing w:line="360" w:lineRule="auto"/>
        <w:rPr>
          <w:rFonts w:ascii="Palatino Linotype" w:hAnsi="Palatino Linotype"/>
          <w:color w:val="000000" w:themeColor="text1"/>
          <w:lang w:eastAsia="en-US"/>
        </w:rPr>
      </w:pPr>
    </w:p>
    <w:p w:rsidR="00E02E8D" w:rsidRPr="00631246" w:rsidRDefault="00E02E8D" w:rsidP="00631246">
      <w:pPr>
        <w:spacing w:after="240" w:line="360" w:lineRule="auto"/>
        <w:jc w:val="both"/>
        <w:rPr>
          <w:rFonts w:ascii="Palatino Linotype" w:hAnsi="Palatino Linotype"/>
          <w:color w:val="000000" w:themeColor="text1"/>
          <w:lang w:val="es-ES" w:eastAsia="es-ES"/>
        </w:rPr>
      </w:pPr>
      <w:r w:rsidRPr="00631246">
        <w:rPr>
          <w:rFonts w:ascii="Palatino Linotype" w:hAnsi="Palatino Linotype"/>
          <w:b/>
          <w:color w:val="000000" w:themeColor="text1"/>
          <w:lang w:val="es-ES" w:eastAsia="es-ES"/>
        </w:rPr>
        <w:t>PRIMERO.</w:t>
      </w:r>
      <w:r w:rsidRPr="00631246">
        <w:rPr>
          <w:rFonts w:ascii="Palatino Linotype" w:hAnsi="Palatino Linotype"/>
          <w:color w:val="000000" w:themeColor="text1"/>
          <w:lang w:val="es-ES" w:eastAsia="es-ES"/>
        </w:rPr>
        <w:t xml:space="preserve"> Se </w:t>
      </w:r>
      <w:r w:rsidRPr="00631246">
        <w:rPr>
          <w:rFonts w:ascii="Palatino Linotype" w:hAnsi="Palatino Linotype"/>
          <w:b/>
          <w:color w:val="000000" w:themeColor="text1"/>
          <w:lang w:val="es-ES" w:eastAsia="es-ES"/>
        </w:rPr>
        <w:t xml:space="preserve">SOBRESEE el </w:t>
      </w:r>
      <w:r w:rsidRPr="00631246">
        <w:rPr>
          <w:rFonts w:ascii="Palatino Linotype" w:hAnsi="Palatino Linotype"/>
          <w:color w:val="000000" w:themeColor="text1"/>
          <w:lang w:val="es-ES" w:eastAsia="es-ES"/>
        </w:rPr>
        <w:t xml:space="preserve">recurso de revisión número </w:t>
      </w:r>
      <w:r w:rsidR="009E5453" w:rsidRPr="00631246">
        <w:rPr>
          <w:rFonts w:ascii="Palatino Linotype" w:hAnsi="Palatino Linotype"/>
          <w:b/>
          <w:color w:val="000000" w:themeColor="text1"/>
          <w:lang w:val="es-ES" w:eastAsia="es-ES"/>
        </w:rPr>
        <w:t>09958/INFOEM/IP/RR/2025</w:t>
      </w:r>
      <w:r w:rsidRPr="00631246">
        <w:rPr>
          <w:rFonts w:ascii="Palatino Linotype" w:hAnsi="Palatino Linotype"/>
          <w:color w:val="000000" w:themeColor="text1"/>
          <w:lang w:val="es-ES" w:eastAsia="es-ES"/>
        </w:rPr>
        <w:t xml:space="preserve">, conforme al artículo </w:t>
      </w:r>
      <w:r w:rsidRPr="00631246">
        <w:rPr>
          <w:rFonts w:ascii="Palatino Linotype" w:hAnsi="Palatino Linotype"/>
          <w:b/>
          <w:color w:val="000000" w:themeColor="text1"/>
          <w:lang w:val="es-ES" w:eastAsia="es-ES"/>
        </w:rPr>
        <w:t>192 fracción IV</w:t>
      </w:r>
      <w:r w:rsidRPr="00631246">
        <w:rPr>
          <w:rFonts w:ascii="Palatino Linotype" w:hAnsi="Palatino Linotype"/>
          <w:color w:val="000000" w:themeColor="text1"/>
          <w:lang w:val="es-ES" w:eastAsia="es-ES"/>
        </w:rPr>
        <w:t xml:space="preserve">, en relación a la </w:t>
      </w:r>
      <w:r w:rsidRPr="00631246">
        <w:rPr>
          <w:rFonts w:ascii="Palatino Linotype" w:hAnsi="Palatino Linotype"/>
          <w:b/>
          <w:color w:val="000000" w:themeColor="text1"/>
          <w:lang w:val="es-ES" w:eastAsia="es-ES"/>
        </w:rPr>
        <w:t>fracción III del artículo 191</w:t>
      </w:r>
      <w:r w:rsidRPr="00631246">
        <w:rPr>
          <w:rFonts w:ascii="Palatino Linotype" w:hAnsi="Palatino Linotype"/>
          <w:color w:val="000000" w:themeColor="text1"/>
          <w:lang w:val="es-ES" w:eastAsia="es-ES"/>
        </w:rPr>
        <w:t xml:space="preserve"> de la Ley de Transparencia y Acceso a la Información Pública del Estado de México y Municipios, en términos del </w:t>
      </w:r>
      <w:r w:rsidRPr="00631246">
        <w:rPr>
          <w:rFonts w:ascii="Palatino Linotype" w:hAnsi="Palatino Linotype"/>
          <w:b/>
          <w:color w:val="000000" w:themeColor="text1"/>
          <w:lang w:val="es-ES" w:eastAsia="es-ES"/>
        </w:rPr>
        <w:t>Considerando TERCERO</w:t>
      </w:r>
      <w:r w:rsidRPr="00631246">
        <w:rPr>
          <w:rFonts w:ascii="Palatino Linotype" w:hAnsi="Palatino Linotype"/>
          <w:color w:val="000000" w:themeColor="text1"/>
          <w:lang w:val="es-ES" w:eastAsia="es-ES"/>
        </w:rPr>
        <w:t xml:space="preserve"> de la presente resolución.</w:t>
      </w:r>
    </w:p>
    <w:p w:rsidR="00E02E8D" w:rsidRPr="00631246" w:rsidRDefault="00EB2626" w:rsidP="00631246">
      <w:pPr>
        <w:pStyle w:val="Sinespaciado"/>
        <w:spacing w:after="240" w:line="360" w:lineRule="auto"/>
        <w:jc w:val="both"/>
        <w:rPr>
          <w:rFonts w:ascii="Palatino Linotype" w:eastAsia="Calibri" w:hAnsi="Palatino Linotype" w:cs="Arial"/>
          <w:b/>
          <w:bCs/>
          <w:color w:val="000000" w:themeColor="text1"/>
          <w:sz w:val="24"/>
          <w:szCs w:val="24"/>
          <w:lang w:val="es-ES"/>
        </w:rPr>
      </w:pPr>
      <w:r>
        <w:rPr>
          <w:rFonts w:ascii="Palatino Linotype" w:eastAsia="Calibri" w:hAnsi="Palatino Linotype" w:cs="Arial"/>
          <w:b/>
          <w:bCs/>
          <w:color w:val="000000" w:themeColor="text1"/>
          <w:sz w:val="24"/>
          <w:szCs w:val="24"/>
          <w:lang w:val="es-ES"/>
        </w:rPr>
        <w:t>SEGUNDO. Notifíquese</w:t>
      </w:r>
      <w:r w:rsidR="00E02E8D" w:rsidRPr="00631246">
        <w:rPr>
          <w:rFonts w:ascii="Palatino Linotype" w:eastAsia="Calibri" w:hAnsi="Palatino Linotype" w:cs="Arial"/>
          <w:b/>
          <w:bCs/>
          <w:color w:val="000000" w:themeColor="text1"/>
          <w:sz w:val="24"/>
          <w:szCs w:val="24"/>
          <w:lang w:val="es-ES"/>
        </w:rPr>
        <w:t xml:space="preserve"> </w:t>
      </w:r>
      <w:r w:rsidR="00E02E8D" w:rsidRPr="00631246">
        <w:rPr>
          <w:rFonts w:ascii="Palatino Linotype" w:eastAsia="Calibri" w:hAnsi="Palatino Linotype" w:cs="Arial"/>
          <w:bCs/>
          <w:color w:val="000000" w:themeColor="text1"/>
          <w:sz w:val="24"/>
          <w:szCs w:val="24"/>
          <w:lang w:val="es-ES"/>
        </w:rPr>
        <w:t xml:space="preserve">a través del Sistema de Acceso a la Información Mexiquense </w:t>
      </w:r>
      <w:r w:rsidR="00E02E8D" w:rsidRPr="00631246">
        <w:rPr>
          <w:rFonts w:ascii="Palatino Linotype" w:eastAsia="Calibri" w:hAnsi="Palatino Linotype" w:cs="Arial"/>
          <w:b/>
          <w:bCs/>
          <w:color w:val="000000" w:themeColor="text1"/>
          <w:sz w:val="24"/>
          <w:szCs w:val="24"/>
          <w:lang w:val="es-ES"/>
        </w:rPr>
        <w:t xml:space="preserve">(SAIMEX) </w:t>
      </w:r>
      <w:r w:rsidR="00E02E8D" w:rsidRPr="00631246">
        <w:rPr>
          <w:rFonts w:ascii="Palatino Linotype" w:eastAsia="Calibri" w:hAnsi="Palatino Linotype" w:cs="Arial"/>
          <w:bCs/>
          <w:color w:val="000000" w:themeColor="text1"/>
          <w:sz w:val="24"/>
          <w:szCs w:val="24"/>
          <w:lang w:val="es-ES"/>
        </w:rPr>
        <w:t>la presente resolución al Titular de la Unidad de Transparencia del</w:t>
      </w:r>
      <w:r w:rsidR="00E02E8D" w:rsidRPr="00631246">
        <w:rPr>
          <w:rFonts w:ascii="Palatino Linotype" w:eastAsia="Calibri" w:hAnsi="Palatino Linotype" w:cs="Arial"/>
          <w:b/>
          <w:bCs/>
          <w:color w:val="000000" w:themeColor="text1"/>
          <w:sz w:val="24"/>
          <w:szCs w:val="24"/>
          <w:lang w:val="es-ES"/>
        </w:rPr>
        <w:t xml:space="preserve"> SUJETO OBLIGADO. </w:t>
      </w:r>
    </w:p>
    <w:p w:rsidR="00E02E8D" w:rsidRPr="00631246" w:rsidRDefault="00E02E8D" w:rsidP="00631246">
      <w:pPr>
        <w:pStyle w:val="Sinespaciado"/>
        <w:spacing w:after="240" w:line="360" w:lineRule="auto"/>
        <w:jc w:val="both"/>
        <w:rPr>
          <w:rFonts w:ascii="Palatino Linotype" w:eastAsia="Times New Roman" w:hAnsi="Palatino Linotype" w:cs="Times New Roman"/>
          <w:color w:val="000000" w:themeColor="text1"/>
          <w:sz w:val="24"/>
          <w:szCs w:val="24"/>
          <w:lang w:val="es-ES" w:eastAsia="es-MX"/>
        </w:rPr>
      </w:pPr>
      <w:r w:rsidRPr="00631246">
        <w:rPr>
          <w:rFonts w:ascii="Palatino Linotype" w:eastAsia="Times New Roman" w:hAnsi="Palatino Linotype" w:cs="Arial"/>
          <w:b/>
          <w:color w:val="000000" w:themeColor="text1"/>
          <w:sz w:val="24"/>
          <w:szCs w:val="24"/>
        </w:rPr>
        <w:t xml:space="preserve">TERCERO. </w:t>
      </w:r>
      <w:r w:rsidRPr="00631246">
        <w:rPr>
          <w:rFonts w:ascii="Palatino Linotype" w:eastAsia="Times New Roman" w:hAnsi="Palatino Linotype" w:cs="Times New Roman"/>
          <w:b/>
          <w:bCs/>
          <w:color w:val="000000" w:themeColor="text1"/>
          <w:sz w:val="24"/>
          <w:szCs w:val="24"/>
          <w:lang w:val="es-ES"/>
        </w:rPr>
        <w:t>Notifíquese al RECURRENTE</w:t>
      </w:r>
      <w:r w:rsidRPr="00631246">
        <w:rPr>
          <w:rFonts w:ascii="Palatino Linotype" w:hAnsi="Palatino Linotype"/>
          <w:b/>
          <w:color w:val="000000" w:themeColor="text1"/>
          <w:sz w:val="24"/>
          <w:szCs w:val="24"/>
        </w:rPr>
        <w:t xml:space="preserve"> </w:t>
      </w:r>
      <w:r w:rsidRPr="00631246">
        <w:rPr>
          <w:rFonts w:ascii="Palatino Linotype" w:eastAsia="Times New Roman" w:hAnsi="Palatino Linotype" w:cs="Times New Roman"/>
          <w:color w:val="000000" w:themeColor="text1"/>
          <w:sz w:val="24"/>
          <w:szCs w:val="24"/>
          <w:lang w:val="es-ES" w:eastAsia="es-MX"/>
        </w:rPr>
        <w:t>la presente resolución</w:t>
      </w:r>
      <w:r w:rsidR="00EB2626">
        <w:rPr>
          <w:rFonts w:ascii="Palatino Linotype" w:eastAsia="Times New Roman" w:hAnsi="Palatino Linotype" w:cs="Times New Roman"/>
          <w:color w:val="000000" w:themeColor="text1"/>
          <w:sz w:val="24"/>
          <w:szCs w:val="24"/>
          <w:lang w:val="es-ES" w:eastAsia="es-MX"/>
        </w:rPr>
        <w:t xml:space="preserve">, </w:t>
      </w:r>
      <w:r w:rsidR="00EB2626" w:rsidRPr="0010358D">
        <w:rPr>
          <w:rFonts w:ascii="Palatino Linotype" w:hAnsi="Palatino Linotype"/>
          <w:color w:val="000000" w:themeColor="text1"/>
        </w:rPr>
        <w:t>vía SAIMEX</w:t>
      </w:r>
      <w:r w:rsidRPr="00631246">
        <w:rPr>
          <w:rFonts w:ascii="Palatino Linotype" w:eastAsia="Times New Roman" w:hAnsi="Palatino Linotype" w:cs="Times New Roman"/>
          <w:color w:val="000000" w:themeColor="text1"/>
          <w:sz w:val="24"/>
          <w:szCs w:val="24"/>
          <w:lang w:val="es-ES" w:eastAsia="es-MX"/>
        </w:rPr>
        <w:t>.</w:t>
      </w:r>
    </w:p>
    <w:p w:rsidR="00E02E8D" w:rsidRPr="00631246" w:rsidRDefault="00E02E8D" w:rsidP="00631246">
      <w:pPr>
        <w:pStyle w:val="Prrafodelista"/>
        <w:spacing w:after="240" w:line="360" w:lineRule="auto"/>
        <w:ind w:left="0"/>
        <w:jc w:val="both"/>
        <w:rPr>
          <w:rFonts w:ascii="Palatino Linotype" w:eastAsia="MS Mincho" w:hAnsi="Palatino Linotype"/>
          <w:color w:val="000000" w:themeColor="text1"/>
          <w:sz w:val="24"/>
          <w:lang w:val="es-ES" w:eastAsia="es-ES"/>
        </w:rPr>
      </w:pPr>
      <w:r w:rsidRPr="00631246">
        <w:rPr>
          <w:rFonts w:ascii="Palatino Linotype" w:eastAsia="MS Mincho" w:hAnsi="Palatino Linotype"/>
          <w:b/>
          <w:color w:val="000000" w:themeColor="text1"/>
          <w:sz w:val="24"/>
        </w:rPr>
        <w:t>CUARTO.</w:t>
      </w:r>
      <w:r w:rsidRPr="00631246">
        <w:rPr>
          <w:rFonts w:ascii="Palatino Linotype" w:eastAsia="MS Mincho" w:hAnsi="Palatino Linotype"/>
          <w:color w:val="000000" w:themeColor="text1"/>
          <w:sz w:val="24"/>
        </w:rPr>
        <w:t xml:space="preserve"> </w:t>
      </w:r>
      <w:r w:rsidRPr="00631246">
        <w:rPr>
          <w:rFonts w:ascii="Palatino Linotype" w:eastAsia="MS Mincho" w:hAnsi="Palatino Linotype"/>
          <w:color w:val="000000" w:themeColor="text1"/>
          <w:sz w:val="24"/>
          <w:lang w:val="es-ES"/>
        </w:rPr>
        <w:t xml:space="preserve">Se hace del conocimiento del </w:t>
      </w:r>
      <w:r w:rsidRPr="00631246">
        <w:rPr>
          <w:rFonts w:ascii="Palatino Linotype" w:hAnsi="Palatino Linotype"/>
          <w:b/>
          <w:color w:val="000000" w:themeColor="text1"/>
          <w:sz w:val="24"/>
        </w:rPr>
        <w:t xml:space="preserve">RECURRENTE </w:t>
      </w:r>
      <w:r w:rsidRPr="00631246">
        <w:rPr>
          <w:rFonts w:ascii="Palatino Linotype" w:eastAsia="MS Mincho" w:hAnsi="Palatino Linotype"/>
          <w:color w:val="000000" w:themeColor="text1"/>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31246">
        <w:rPr>
          <w:rFonts w:ascii="Palatino Linotype" w:eastAsia="MS Mincho" w:hAnsi="Palatino Linotype"/>
          <w:bCs/>
          <w:color w:val="000000" w:themeColor="text1"/>
          <w:sz w:val="24"/>
          <w:lang w:val="es-ES"/>
        </w:rPr>
        <w:t xml:space="preserve">vía juicio de amparo </w:t>
      </w:r>
      <w:r w:rsidRPr="00631246">
        <w:rPr>
          <w:rFonts w:ascii="Palatino Linotype" w:eastAsia="MS Mincho" w:hAnsi="Palatino Linotype"/>
          <w:color w:val="000000" w:themeColor="text1"/>
          <w:sz w:val="24"/>
          <w:lang w:val="es-ES"/>
        </w:rPr>
        <w:t>en los términos de las leyes aplicables.</w:t>
      </w:r>
    </w:p>
    <w:p w:rsidR="00E02E8D" w:rsidRPr="00631246" w:rsidRDefault="00E02E8D" w:rsidP="00631246">
      <w:pPr>
        <w:pStyle w:val="Prrafodelista"/>
        <w:spacing w:line="360" w:lineRule="auto"/>
        <w:ind w:left="0"/>
        <w:jc w:val="both"/>
        <w:rPr>
          <w:rFonts w:ascii="Palatino Linotype" w:eastAsiaTheme="minorEastAsia" w:hAnsi="Palatino Linotype"/>
          <w:color w:val="000000" w:themeColor="text1"/>
          <w:sz w:val="24"/>
          <w:lang w:val="es-ES_tradnl" w:eastAsia="es-ES"/>
        </w:rPr>
      </w:pPr>
    </w:p>
    <w:p w:rsidR="00E02E8D" w:rsidRPr="00631246" w:rsidRDefault="003D497F" w:rsidP="00631246">
      <w:pPr>
        <w:spacing w:line="360" w:lineRule="auto"/>
        <w:jc w:val="both"/>
        <w:rPr>
          <w:rFonts w:ascii="Palatino Linotype" w:hAnsi="Palatino Linotype"/>
          <w:color w:val="000000" w:themeColor="text1"/>
        </w:rPr>
      </w:pPr>
      <w:bookmarkStart w:id="21" w:name="_Toc454968928"/>
      <w:bookmarkStart w:id="22" w:name="_Toc455743517"/>
      <w:bookmarkStart w:id="23" w:name="_Toc458016386"/>
      <w:bookmarkStart w:id="24" w:name="_Toc461555893"/>
      <w:bookmarkStart w:id="25" w:name="_Toc462307690"/>
      <w:bookmarkStart w:id="26" w:name="_Toc475005143"/>
      <w:bookmarkStart w:id="27" w:name="_Toc499659080"/>
      <w:bookmarkEnd w:id="8"/>
      <w:bookmarkEnd w:id="9"/>
      <w:bookmarkEnd w:id="10"/>
      <w:bookmarkEnd w:id="11"/>
      <w:bookmarkEnd w:id="12"/>
      <w:bookmarkEnd w:id="13"/>
      <w:bookmarkEnd w:id="14"/>
      <w:r>
        <w:rPr>
          <w:rFonts w:ascii="Palatino Linotype" w:eastAsia="Palatino Linotype" w:hAnsi="Palatino Linotype" w:cs="Palatino Linotype"/>
        </w:rPr>
        <w:t>ASÍ LO RESUELVE, POR MAYORÍA</w:t>
      </w:r>
      <w:r w:rsidR="00EB2626"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EB2626" w:rsidRPr="00575AE2">
        <w:rPr>
          <w:rFonts w:ascii="Palatino Linotype" w:eastAsia="Palatino Linotype" w:hAnsi="Palatino Linotype" w:cs="Palatino Linotype"/>
        </w:rPr>
        <w:lastRenderedPageBreak/>
        <w:t xml:space="preserve">NORIEGA </w:t>
      </w:r>
      <w:r w:rsidRPr="00336804">
        <w:rPr>
          <w:rFonts w:ascii="Palatino Linotype" w:eastAsia="Palatino Linotype" w:hAnsi="Palatino Linotype" w:cs="Palatino Linotype"/>
        </w:rPr>
        <w:t xml:space="preserve">EMITIENDO VOTO </w:t>
      </w:r>
      <w:r>
        <w:rPr>
          <w:rFonts w:ascii="Palatino Linotype" w:eastAsia="Palatino Linotype" w:hAnsi="Palatino Linotype" w:cs="Palatino Linotype"/>
        </w:rPr>
        <w:t xml:space="preserve">DISIDENTE </w:t>
      </w:r>
      <w:r w:rsidR="00EB2626" w:rsidRPr="00575AE2">
        <w:rPr>
          <w:rFonts w:ascii="Palatino Linotype" w:eastAsia="Palatino Linotype" w:hAnsi="Palatino Linotype" w:cs="Palatino Linotype"/>
        </w:rPr>
        <w:t xml:space="preserve">Y GUADALUPE RAMÍREZ PEÑA; EN LA </w:t>
      </w:r>
      <w:r w:rsidR="00EB2626">
        <w:rPr>
          <w:rFonts w:ascii="Palatino Linotype" w:eastAsia="Palatino Linotype" w:hAnsi="Palatino Linotype" w:cs="Palatino Linotype"/>
        </w:rPr>
        <w:t xml:space="preserve">CUADRAGÉSIMA PRIMERA </w:t>
      </w:r>
      <w:r w:rsidR="00EB2626" w:rsidRPr="00575AE2">
        <w:rPr>
          <w:rFonts w:ascii="Palatino Linotype" w:eastAsia="Palatino Linotype" w:hAnsi="Palatino Linotype" w:cs="Palatino Linotype"/>
        </w:rPr>
        <w:t>SESIÓN ORDINARIA, CELEBRADA EL</w:t>
      </w:r>
      <w:r w:rsidR="00EB2626">
        <w:rPr>
          <w:rFonts w:ascii="Palatino Linotype" w:eastAsia="Palatino Linotype" w:hAnsi="Palatino Linotype" w:cs="Palatino Linotype"/>
        </w:rPr>
        <w:t xml:space="preserve"> VEINTE (20)</w:t>
      </w:r>
      <w:r w:rsidR="00EB2626" w:rsidRPr="00575AE2">
        <w:rPr>
          <w:rFonts w:ascii="Palatino Linotype" w:eastAsia="Palatino Linotype" w:hAnsi="Palatino Linotype" w:cs="Palatino Linotype"/>
        </w:rPr>
        <w:t xml:space="preserve"> DE </w:t>
      </w:r>
      <w:r w:rsidR="00EB2626">
        <w:rPr>
          <w:rFonts w:ascii="Palatino Linotype" w:eastAsia="Palatino Linotype" w:hAnsi="Palatino Linotype" w:cs="Palatino Linotype"/>
        </w:rPr>
        <w:t xml:space="preserve">NOVIEMBRE </w:t>
      </w:r>
      <w:r w:rsidR="00EB2626" w:rsidRPr="00575AE2">
        <w:rPr>
          <w:rFonts w:ascii="Palatino Linotype" w:eastAsia="Palatino Linotype" w:hAnsi="Palatino Linotype" w:cs="Palatino Linotype"/>
        </w:rPr>
        <w:t>DE DOS MIL VEINTICINCO, ANTE EL SECRETARIO TÉCNICO DEL PLENO ALEXIS TAPIA RAMÍREZ.</w:t>
      </w:r>
    </w:p>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p w:rsidR="00E02E8D" w:rsidRDefault="00E02E8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Default="00962CDD" w:rsidP="00631246">
      <w:pPr>
        <w:spacing w:line="360" w:lineRule="auto"/>
        <w:jc w:val="both"/>
        <w:rPr>
          <w:rFonts w:ascii="Palatino Linotype" w:eastAsia="MS Mincho" w:hAnsi="Palatino Linotype"/>
          <w:b/>
          <w:color w:val="000000" w:themeColor="text1"/>
          <w:lang w:val="es-ES_tradnl" w:eastAsia="es-ES"/>
        </w:rPr>
      </w:pPr>
    </w:p>
    <w:p w:rsidR="00962CDD" w:rsidRPr="00631246" w:rsidRDefault="00962CDD" w:rsidP="00631246">
      <w:pPr>
        <w:spacing w:line="360" w:lineRule="auto"/>
        <w:jc w:val="both"/>
        <w:rPr>
          <w:rFonts w:ascii="Palatino Linotype" w:eastAsia="MS Mincho" w:hAnsi="Palatino Linotype"/>
          <w:b/>
          <w:color w:val="000000" w:themeColor="text1"/>
          <w:lang w:val="es-ES_tradnl" w:eastAsia="es-ES"/>
        </w:rPr>
      </w:pPr>
    </w:p>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bookmarkEnd w:id="21"/>
    <w:bookmarkEnd w:id="22"/>
    <w:bookmarkEnd w:id="23"/>
    <w:bookmarkEnd w:id="24"/>
    <w:bookmarkEnd w:id="25"/>
    <w:bookmarkEnd w:id="26"/>
    <w:bookmarkEnd w:id="27"/>
    <w:p w:rsidR="00E02E8D" w:rsidRPr="00631246" w:rsidRDefault="00E02E8D" w:rsidP="00631246">
      <w:pPr>
        <w:spacing w:line="360" w:lineRule="auto"/>
        <w:jc w:val="both"/>
        <w:rPr>
          <w:rFonts w:ascii="Palatino Linotype" w:eastAsia="MS Mincho" w:hAnsi="Palatino Linotype"/>
          <w:b/>
          <w:color w:val="000000" w:themeColor="text1"/>
          <w:lang w:val="es-ES_tradnl" w:eastAsia="es-ES"/>
        </w:rPr>
      </w:pPr>
    </w:p>
    <w:p w:rsidR="00E02E8D" w:rsidRPr="00631246" w:rsidRDefault="00E02E8D" w:rsidP="00631246">
      <w:pPr>
        <w:spacing w:line="360" w:lineRule="auto"/>
        <w:rPr>
          <w:rFonts w:ascii="Palatino Linotype" w:hAnsi="Palatino Linotype"/>
          <w:color w:val="000000" w:themeColor="text1"/>
        </w:rPr>
      </w:pPr>
    </w:p>
    <w:p w:rsidR="00E02E8D" w:rsidRPr="00631246" w:rsidRDefault="00E02E8D" w:rsidP="00631246">
      <w:pPr>
        <w:spacing w:line="360" w:lineRule="auto"/>
        <w:rPr>
          <w:rFonts w:ascii="Palatino Linotype" w:hAnsi="Palatino Linotype"/>
          <w:color w:val="000000" w:themeColor="text1"/>
        </w:rPr>
      </w:pPr>
    </w:p>
    <w:p w:rsidR="00E02E8D" w:rsidRPr="00631246" w:rsidRDefault="00E02E8D" w:rsidP="00631246">
      <w:pPr>
        <w:spacing w:line="360" w:lineRule="auto"/>
        <w:rPr>
          <w:rFonts w:ascii="Palatino Linotype" w:hAnsi="Palatino Linotype"/>
          <w:color w:val="000000" w:themeColor="text1"/>
        </w:rPr>
      </w:pPr>
    </w:p>
    <w:p w:rsidR="00E02E8D" w:rsidRPr="00631246" w:rsidRDefault="00E02E8D" w:rsidP="00631246">
      <w:pPr>
        <w:spacing w:line="360" w:lineRule="auto"/>
        <w:rPr>
          <w:rFonts w:ascii="Palatino Linotype" w:hAnsi="Palatino Linotype"/>
          <w:color w:val="000000" w:themeColor="text1"/>
        </w:rPr>
      </w:pPr>
    </w:p>
    <w:p w:rsidR="00E02E8D" w:rsidRPr="00631246" w:rsidRDefault="00E02E8D" w:rsidP="00631246">
      <w:pPr>
        <w:spacing w:line="360" w:lineRule="auto"/>
        <w:rPr>
          <w:rFonts w:ascii="Palatino Linotype" w:hAnsi="Palatino Linotype"/>
          <w:color w:val="000000" w:themeColor="text1"/>
        </w:rPr>
      </w:pPr>
    </w:p>
    <w:p w:rsidR="00E02E8D" w:rsidRPr="00631246" w:rsidRDefault="00E02E8D" w:rsidP="00631246">
      <w:pPr>
        <w:spacing w:line="360" w:lineRule="auto"/>
        <w:rPr>
          <w:rFonts w:ascii="Palatino Linotype" w:hAnsi="Palatino Linotype"/>
          <w:color w:val="000000" w:themeColor="text1"/>
        </w:rPr>
      </w:pPr>
    </w:p>
    <w:p w:rsidR="00006333" w:rsidRPr="00631246" w:rsidRDefault="00006333" w:rsidP="00631246">
      <w:pPr>
        <w:rPr>
          <w:rFonts w:ascii="Palatino Linotype" w:hAnsi="Palatino Linotype"/>
          <w:color w:val="000000" w:themeColor="text1"/>
        </w:rPr>
      </w:pPr>
    </w:p>
    <w:sectPr w:rsidR="00006333" w:rsidRPr="00631246" w:rsidSect="00962CDD">
      <w:headerReference w:type="even" r:id="rId7"/>
      <w:headerReference w:type="default" r:id="rId8"/>
      <w:footerReference w:type="default" r:id="rId9"/>
      <w:headerReference w:type="first" r:id="rId10"/>
      <w:footerReference w:type="first" r:id="rId11"/>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C2" w:rsidRDefault="008262C2" w:rsidP="00E02E8D">
      <w:r>
        <w:separator/>
      </w:r>
    </w:p>
  </w:endnote>
  <w:endnote w:type="continuationSeparator" w:id="0">
    <w:p w:rsidR="008262C2" w:rsidRDefault="008262C2" w:rsidP="00E0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2E6" w:rsidRDefault="006570FD">
    <w:pPr>
      <w:pStyle w:val="Piedepgina"/>
      <w:jc w:val="right"/>
    </w:pPr>
    <w:r>
      <w:rPr>
        <w:lang w:val="es-ES"/>
      </w:rPr>
      <w:t xml:space="preserve">Página </w:t>
    </w:r>
    <w:r>
      <w:rPr>
        <w:b/>
        <w:bCs/>
      </w:rPr>
      <w:fldChar w:fldCharType="begin"/>
    </w:r>
    <w:r>
      <w:rPr>
        <w:b/>
        <w:bCs/>
      </w:rPr>
      <w:instrText>PAGE</w:instrText>
    </w:r>
    <w:r>
      <w:rPr>
        <w:b/>
        <w:bCs/>
      </w:rPr>
      <w:fldChar w:fldCharType="separate"/>
    </w:r>
    <w:r w:rsidR="001F379E">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379E">
      <w:rPr>
        <w:b/>
        <w:bCs/>
        <w:noProof/>
      </w:rPr>
      <w:t>13</w:t>
    </w:r>
    <w:r>
      <w:rPr>
        <w:b/>
        <w:bCs/>
      </w:rPr>
      <w:fldChar w:fldCharType="end"/>
    </w:r>
  </w:p>
  <w:p w:rsidR="00F742E6" w:rsidRDefault="008262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2E6" w:rsidRDefault="006570FD">
    <w:pPr>
      <w:pStyle w:val="Piedepgina"/>
      <w:jc w:val="right"/>
    </w:pPr>
    <w:r>
      <w:rPr>
        <w:lang w:val="es-ES"/>
      </w:rPr>
      <w:t xml:space="preserve">Página </w:t>
    </w:r>
    <w:r>
      <w:rPr>
        <w:b/>
        <w:bCs/>
      </w:rPr>
      <w:fldChar w:fldCharType="begin"/>
    </w:r>
    <w:r>
      <w:rPr>
        <w:b/>
        <w:bCs/>
      </w:rPr>
      <w:instrText>PAGE</w:instrText>
    </w:r>
    <w:r>
      <w:rPr>
        <w:b/>
        <w:bCs/>
      </w:rPr>
      <w:fldChar w:fldCharType="separate"/>
    </w:r>
    <w:r w:rsidR="001F379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379E">
      <w:rPr>
        <w:b/>
        <w:bCs/>
        <w:noProof/>
      </w:rPr>
      <w:t>13</w:t>
    </w:r>
    <w:r>
      <w:rPr>
        <w:b/>
        <w:bCs/>
      </w:rPr>
      <w:fldChar w:fldCharType="end"/>
    </w:r>
  </w:p>
  <w:p w:rsidR="00F742E6" w:rsidRDefault="008262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C2" w:rsidRDefault="008262C2" w:rsidP="00E02E8D">
      <w:r>
        <w:separator/>
      </w:r>
    </w:p>
  </w:footnote>
  <w:footnote w:type="continuationSeparator" w:id="0">
    <w:p w:rsidR="008262C2" w:rsidRDefault="008262C2" w:rsidP="00E0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2E6" w:rsidRDefault="008262C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F742E6" w:rsidRPr="005C106F" w:rsidTr="00631246">
      <w:trPr>
        <w:trHeight w:val="1435"/>
      </w:trPr>
      <w:tc>
        <w:tcPr>
          <w:tcW w:w="2268" w:type="dxa"/>
          <w:shd w:val="clear" w:color="auto" w:fill="auto"/>
        </w:tcPr>
        <w:p w:rsidR="00F742E6" w:rsidRPr="005C106F" w:rsidRDefault="008262C2" w:rsidP="00F742E6">
          <w:pPr>
            <w:tabs>
              <w:tab w:val="right" w:pos="4273"/>
            </w:tabs>
            <w:rPr>
              <w:rFonts w:ascii="Garamond" w:eastAsia="Calibri" w:hAnsi="Garamond"/>
              <w:sz w:val="16"/>
              <w:szCs w:val="16"/>
              <w:lang w:eastAsia="en-US"/>
            </w:rPr>
          </w:pPr>
        </w:p>
      </w:tc>
      <w:tc>
        <w:tcPr>
          <w:tcW w:w="7797" w:type="dxa"/>
          <w:shd w:val="clear" w:color="auto" w:fill="auto"/>
        </w:tcPr>
        <w:tbl>
          <w:tblPr>
            <w:tblW w:w="6946" w:type="dxa"/>
            <w:tblInd w:w="1310" w:type="dxa"/>
            <w:tblLayout w:type="fixed"/>
            <w:tblLook w:val="0420" w:firstRow="1" w:lastRow="0" w:firstColumn="0" w:lastColumn="0" w:noHBand="0" w:noVBand="1"/>
          </w:tblPr>
          <w:tblGrid>
            <w:gridCol w:w="2835"/>
            <w:gridCol w:w="4111"/>
          </w:tblGrid>
          <w:tr w:rsidR="00F742E6" w:rsidTr="00962CDD">
            <w:trPr>
              <w:trHeight w:val="150"/>
            </w:trPr>
            <w:tc>
              <w:tcPr>
                <w:tcW w:w="2835" w:type="dxa"/>
                <w:shd w:val="clear" w:color="auto" w:fill="auto"/>
              </w:tcPr>
              <w:p w:rsidR="00F742E6" w:rsidRPr="00631246" w:rsidRDefault="006570FD" w:rsidP="00631246">
                <w:pPr>
                  <w:tabs>
                    <w:tab w:val="right" w:pos="8838"/>
                  </w:tabs>
                  <w:ind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Recurso de Revisión:</w:t>
                </w:r>
              </w:p>
            </w:tc>
            <w:tc>
              <w:tcPr>
                <w:tcW w:w="4111" w:type="dxa"/>
                <w:shd w:val="clear" w:color="auto" w:fill="auto"/>
              </w:tcPr>
              <w:p w:rsidR="00F742E6" w:rsidRPr="00631246" w:rsidRDefault="00E02E8D" w:rsidP="00631246">
                <w:pPr>
                  <w:tabs>
                    <w:tab w:val="right" w:pos="8838"/>
                  </w:tabs>
                  <w:ind w:left="-108" w:right="-102"/>
                  <w:jc w:val="both"/>
                  <w:rPr>
                    <w:rFonts w:ascii="Palatino Linotype" w:eastAsia="Calibri" w:hAnsi="Palatino Linotype" w:cs="Tahoma"/>
                    <w:bCs/>
                    <w:lang w:val="es-ES" w:eastAsia="en-US"/>
                  </w:rPr>
                </w:pPr>
                <w:r w:rsidRPr="00631246">
                  <w:rPr>
                    <w:rFonts w:ascii="Palatino Linotype" w:eastAsia="Calibri" w:hAnsi="Palatino Linotype" w:cs="Tahoma"/>
                    <w:bCs/>
                    <w:lang w:eastAsia="en-US"/>
                  </w:rPr>
                  <w:t>09958/INFOEM/IP/RR/2025</w:t>
                </w:r>
              </w:p>
            </w:tc>
          </w:tr>
          <w:tr w:rsidR="00F742E6" w:rsidTr="00962CDD">
            <w:trPr>
              <w:trHeight w:val="295"/>
            </w:trPr>
            <w:tc>
              <w:tcPr>
                <w:tcW w:w="2835" w:type="dxa"/>
                <w:shd w:val="clear" w:color="auto" w:fill="auto"/>
              </w:tcPr>
              <w:p w:rsidR="00F742E6" w:rsidRPr="00631246" w:rsidRDefault="006570FD" w:rsidP="00631246">
                <w:pPr>
                  <w:tabs>
                    <w:tab w:val="right" w:pos="8838"/>
                  </w:tabs>
                  <w:ind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Sujeto Obligado:</w:t>
                </w:r>
              </w:p>
            </w:tc>
            <w:tc>
              <w:tcPr>
                <w:tcW w:w="4111" w:type="dxa"/>
                <w:shd w:val="clear" w:color="auto" w:fill="auto"/>
              </w:tcPr>
              <w:p w:rsidR="00F742E6" w:rsidRPr="00631246" w:rsidRDefault="00E02E8D" w:rsidP="00631246">
                <w:pPr>
                  <w:tabs>
                    <w:tab w:val="left" w:pos="2834"/>
                    <w:tab w:val="right" w:pos="8838"/>
                  </w:tabs>
                  <w:ind w:left="-108" w:right="-102"/>
                  <w:jc w:val="both"/>
                  <w:rPr>
                    <w:rFonts w:ascii="Palatino Linotype" w:eastAsia="Calibri" w:hAnsi="Palatino Linotype" w:cs="Tahoma"/>
                    <w:lang w:val="es-ES" w:eastAsia="en-US"/>
                  </w:rPr>
                </w:pPr>
                <w:r w:rsidRPr="00631246">
                  <w:rPr>
                    <w:rFonts w:ascii="Palatino Linotype" w:eastAsia="Calibri" w:hAnsi="Palatino Linotype" w:cs="Tahoma"/>
                    <w:bCs/>
                    <w:lang w:eastAsia="en-US"/>
                  </w:rPr>
                  <w:t>Ayuntamiento de Atlautla</w:t>
                </w:r>
              </w:p>
            </w:tc>
          </w:tr>
          <w:tr w:rsidR="00F742E6" w:rsidTr="00962CDD">
            <w:trPr>
              <w:trHeight w:val="295"/>
            </w:trPr>
            <w:tc>
              <w:tcPr>
                <w:tcW w:w="2835" w:type="dxa"/>
                <w:shd w:val="clear" w:color="auto" w:fill="auto"/>
              </w:tcPr>
              <w:p w:rsidR="00F742E6" w:rsidRPr="00631246" w:rsidRDefault="006570FD" w:rsidP="00631246">
                <w:pPr>
                  <w:tabs>
                    <w:tab w:val="right" w:pos="8838"/>
                  </w:tabs>
                  <w:ind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Comisionada ponente:</w:t>
                </w:r>
              </w:p>
            </w:tc>
            <w:tc>
              <w:tcPr>
                <w:tcW w:w="4111" w:type="dxa"/>
                <w:shd w:val="clear" w:color="auto" w:fill="auto"/>
              </w:tcPr>
              <w:p w:rsidR="00F742E6" w:rsidRPr="00631246" w:rsidRDefault="006570FD" w:rsidP="00631246">
                <w:pPr>
                  <w:tabs>
                    <w:tab w:val="right" w:pos="8838"/>
                  </w:tabs>
                  <w:ind w:left="-108" w:right="-102"/>
                  <w:jc w:val="both"/>
                  <w:rPr>
                    <w:rFonts w:ascii="Palatino Linotype" w:eastAsia="Calibri" w:hAnsi="Palatino Linotype" w:cs="Tahoma"/>
                    <w:lang w:val="es-ES" w:eastAsia="en-US"/>
                  </w:rPr>
                </w:pPr>
                <w:r w:rsidRPr="00631246">
                  <w:rPr>
                    <w:rFonts w:ascii="Palatino Linotype" w:eastAsia="Calibri" w:hAnsi="Palatino Linotype" w:cs="Tahoma"/>
                    <w:lang w:val="es-ES" w:eastAsia="en-US"/>
                  </w:rPr>
                  <w:t>María del Rosario Mejía Ayala</w:t>
                </w:r>
              </w:p>
              <w:p w:rsidR="00F742E6" w:rsidRPr="00631246" w:rsidRDefault="008262C2" w:rsidP="00631246">
                <w:pPr>
                  <w:tabs>
                    <w:tab w:val="right" w:pos="8838"/>
                  </w:tabs>
                  <w:ind w:left="-108" w:right="-102"/>
                  <w:jc w:val="both"/>
                  <w:rPr>
                    <w:rFonts w:ascii="Palatino Linotype" w:eastAsia="Calibri" w:hAnsi="Palatino Linotype" w:cs="Tahoma"/>
                    <w:lang w:val="es-ES" w:eastAsia="en-US"/>
                  </w:rPr>
                </w:pPr>
              </w:p>
            </w:tc>
          </w:tr>
        </w:tbl>
        <w:p w:rsidR="00F742E6" w:rsidRPr="005C106F" w:rsidRDefault="008262C2" w:rsidP="00F742E6">
          <w:pPr>
            <w:tabs>
              <w:tab w:val="right" w:pos="8838"/>
            </w:tabs>
            <w:ind w:left="-28"/>
            <w:jc w:val="both"/>
            <w:rPr>
              <w:rFonts w:ascii="Arial" w:eastAsia="Calibri" w:hAnsi="Arial" w:cs="Arial"/>
              <w:b/>
              <w:sz w:val="22"/>
              <w:szCs w:val="22"/>
              <w:lang w:eastAsia="en-US"/>
            </w:rPr>
          </w:pPr>
        </w:p>
      </w:tc>
    </w:tr>
  </w:tbl>
  <w:p w:rsidR="00F742E6" w:rsidRPr="00443C6B" w:rsidRDefault="008262C2" w:rsidP="00F742E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F742E6" w:rsidRPr="00330DA7" w:rsidTr="00631246">
      <w:trPr>
        <w:trHeight w:val="1435"/>
      </w:trPr>
      <w:tc>
        <w:tcPr>
          <w:tcW w:w="2268" w:type="dxa"/>
          <w:shd w:val="clear" w:color="auto" w:fill="auto"/>
        </w:tcPr>
        <w:p w:rsidR="00F742E6" w:rsidRPr="00330DA7" w:rsidRDefault="008262C2" w:rsidP="00F742E6">
          <w:pPr>
            <w:tabs>
              <w:tab w:val="right" w:pos="4273"/>
            </w:tabs>
            <w:rPr>
              <w:rFonts w:ascii="Garamond" w:eastAsia="Calibri" w:hAnsi="Garamond"/>
              <w:sz w:val="22"/>
              <w:szCs w:val="22"/>
              <w:lang w:eastAsia="en-US"/>
            </w:rPr>
          </w:pPr>
        </w:p>
      </w:tc>
      <w:tc>
        <w:tcPr>
          <w:tcW w:w="7938" w:type="dxa"/>
          <w:shd w:val="clear" w:color="auto" w:fill="auto"/>
        </w:tcPr>
        <w:tbl>
          <w:tblPr>
            <w:tblW w:w="7790" w:type="dxa"/>
            <w:tblInd w:w="1168" w:type="dxa"/>
            <w:tblLayout w:type="fixed"/>
            <w:tblLook w:val="0420" w:firstRow="1" w:lastRow="0" w:firstColumn="0" w:lastColumn="0" w:noHBand="0" w:noVBand="1"/>
          </w:tblPr>
          <w:tblGrid>
            <w:gridCol w:w="2687"/>
            <w:gridCol w:w="5103"/>
          </w:tblGrid>
          <w:tr w:rsidR="00F742E6" w:rsidRPr="00330DA7" w:rsidTr="00631246">
            <w:trPr>
              <w:trHeight w:val="144"/>
            </w:trPr>
            <w:tc>
              <w:tcPr>
                <w:tcW w:w="2687" w:type="dxa"/>
                <w:shd w:val="clear" w:color="auto" w:fill="auto"/>
              </w:tcPr>
              <w:p w:rsidR="00F742E6" w:rsidRPr="00631246" w:rsidRDefault="006570FD" w:rsidP="00631246">
                <w:pPr>
                  <w:tabs>
                    <w:tab w:val="right" w:pos="8838"/>
                  </w:tabs>
                  <w:ind w:left="28"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Recurso de Revisión:</w:t>
                </w:r>
              </w:p>
            </w:tc>
            <w:tc>
              <w:tcPr>
                <w:tcW w:w="5103" w:type="dxa"/>
                <w:shd w:val="clear" w:color="auto" w:fill="auto"/>
              </w:tcPr>
              <w:p w:rsidR="00F742E6" w:rsidRPr="00631246" w:rsidRDefault="00E02E8D" w:rsidP="00631246">
                <w:pPr>
                  <w:tabs>
                    <w:tab w:val="right" w:pos="8838"/>
                  </w:tabs>
                  <w:ind w:left="-74" w:right="-105"/>
                  <w:jc w:val="both"/>
                  <w:rPr>
                    <w:rFonts w:ascii="Palatino Linotype" w:eastAsia="Calibri" w:hAnsi="Palatino Linotype" w:cs="Tahoma"/>
                    <w:bCs/>
                    <w:lang w:val="es-ES" w:eastAsia="en-US"/>
                  </w:rPr>
                </w:pPr>
                <w:r w:rsidRPr="00631246">
                  <w:rPr>
                    <w:rFonts w:ascii="Palatino Linotype" w:eastAsia="Calibri" w:hAnsi="Palatino Linotype" w:cs="Tahoma"/>
                    <w:lang w:eastAsia="en-US"/>
                  </w:rPr>
                  <w:t>09958/INFOEM/IP/RR/2025</w:t>
                </w:r>
              </w:p>
            </w:tc>
          </w:tr>
          <w:tr w:rsidR="00F742E6" w:rsidRPr="00330DA7" w:rsidTr="00631246">
            <w:trPr>
              <w:trHeight w:val="144"/>
            </w:trPr>
            <w:tc>
              <w:tcPr>
                <w:tcW w:w="2687" w:type="dxa"/>
                <w:shd w:val="clear" w:color="auto" w:fill="auto"/>
              </w:tcPr>
              <w:p w:rsidR="00F742E6" w:rsidRPr="00631246" w:rsidRDefault="006570FD" w:rsidP="00631246">
                <w:pPr>
                  <w:tabs>
                    <w:tab w:val="right" w:pos="8838"/>
                  </w:tabs>
                  <w:ind w:left="28"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Recurrente:</w:t>
                </w:r>
              </w:p>
            </w:tc>
            <w:tc>
              <w:tcPr>
                <w:tcW w:w="5103" w:type="dxa"/>
                <w:shd w:val="clear" w:color="auto" w:fill="auto"/>
              </w:tcPr>
              <w:p w:rsidR="00F742E6" w:rsidRPr="00631246" w:rsidRDefault="001F379E" w:rsidP="00631246">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r>
          <w:tr w:rsidR="00F742E6" w:rsidRPr="00330DA7" w:rsidTr="00631246">
            <w:trPr>
              <w:trHeight w:val="283"/>
            </w:trPr>
            <w:tc>
              <w:tcPr>
                <w:tcW w:w="2687" w:type="dxa"/>
                <w:shd w:val="clear" w:color="auto" w:fill="auto"/>
              </w:tcPr>
              <w:p w:rsidR="00F742E6" w:rsidRPr="00631246" w:rsidRDefault="006570FD" w:rsidP="00631246">
                <w:pPr>
                  <w:tabs>
                    <w:tab w:val="right" w:pos="8838"/>
                  </w:tabs>
                  <w:ind w:left="28"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Sujeto Obligado:</w:t>
                </w:r>
              </w:p>
            </w:tc>
            <w:tc>
              <w:tcPr>
                <w:tcW w:w="5103" w:type="dxa"/>
                <w:shd w:val="clear" w:color="auto" w:fill="auto"/>
              </w:tcPr>
              <w:p w:rsidR="00F742E6" w:rsidRPr="00631246" w:rsidRDefault="00E02E8D" w:rsidP="00631246">
                <w:pPr>
                  <w:tabs>
                    <w:tab w:val="left" w:pos="2834"/>
                    <w:tab w:val="right" w:pos="8838"/>
                  </w:tabs>
                  <w:ind w:left="-74" w:right="-105"/>
                  <w:jc w:val="both"/>
                  <w:rPr>
                    <w:rFonts w:ascii="Palatino Linotype" w:eastAsia="Calibri" w:hAnsi="Palatino Linotype" w:cs="Tahoma"/>
                    <w:lang w:val="es-ES" w:eastAsia="en-US"/>
                  </w:rPr>
                </w:pPr>
                <w:r w:rsidRPr="00631246">
                  <w:rPr>
                    <w:rFonts w:ascii="Palatino Linotype" w:eastAsia="Calibri" w:hAnsi="Palatino Linotype" w:cs="Tahoma"/>
                    <w:bCs/>
                    <w:lang w:eastAsia="en-US"/>
                  </w:rPr>
                  <w:t>Ayuntamiento de Atlautla</w:t>
                </w:r>
              </w:p>
            </w:tc>
          </w:tr>
          <w:tr w:rsidR="00F742E6" w:rsidRPr="00330DA7" w:rsidTr="00631246">
            <w:trPr>
              <w:trHeight w:val="283"/>
            </w:trPr>
            <w:tc>
              <w:tcPr>
                <w:tcW w:w="2687" w:type="dxa"/>
                <w:shd w:val="clear" w:color="auto" w:fill="auto"/>
              </w:tcPr>
              <w:p w:rsidR="00F742E6" w:rsidRPr="00631246" w:rsidRDefault="006570FD" w:rsidP="00631246">
                <w:pPr>
                  <w:tabs>
                    <w:tab w:val="right" w:pos="8838"/>
                  </w:tabs>
                  <w:ind w:left="28" w:right="-105"/>
                  <w:rPr>
                    <w:rFonts w:ascii="Palatino Linotype" w:eastAsia="Calibri" w:hAnsi="Palatino Linotype" w:cs="Tahoma"/>
                    <w:b/>
                    <w:lang w:val="es-ES" w:eastAsia="en-US"/>
                  </w:rPr>
                </w:pPr>
                <w:r w:rsidRPr="00631246">
                  <w:rPr>
                    <w:rFonts w:ascii="Palatino Linotype" w:eastAsia="Calibri" w:hAnsi="Palatino Linotype" w:cs="Tahoma"/>
                    <w:b/>
                    <w:lang w:val="es-ES" w:eastAsia="en-US"/>
                  </w:rPr>
                  <w:t>Comisionada ponente:</w:t>
                </w:r>
              </w:p>
            </w:tc>
            <w:tc>
              <w:tcPr>
                <w:tcW w:w="5103" w:type="dxa"/>
                <w:shd w:val="clear" w:color="auto" w:fill="auto"/>
              </w:tcPr>
              <w:p w:rsidR="00F742E6" w:rsidRPr="00631246" w:rsidRDefault="006570FD" w:rsidP="00631246">
                <w:pPr>
                  <w:tabs>
                    <w:tab w:val="right" w:pos="8838"/>
                  </w:tabs>
                  <w:ind w:left="-74" w:right="-105"/>
                  <w:jc w:val="both"/>
                  <w:rPr>
                    <w:rFonts w:ascii="Palatino Linotype" w:eastAsia="Calibri" w:hAnsi="Palatino Linotype" w:cs="Tahoma"/>
                    <w:lang w:val="es-ES" w:eastAsia="en-US"/>
                  </w:rPr>
                </w:pPr>
                <w:r w:rsidRPr="00631246">
                  <w:rPr>
                    <w:rFonts w:ascii="Palatino Linotype" w:eastAsia="Calibri" w:hAnsi="Palatino Linotype" w:cs="Tahoma"/>
                    <w:lang w:val="es-ES" w:eastAsia="en-US"/>
                  </w:rPr>
                  <w:t>María del Rosario Mejía Ayala</w:t>
                </w:r>
              </w:p>
              <w:p w:rsidR="00F742E6" w:rsidRPr="00631246" w:rsidRDefault="008262C2" w:rsidP="00631246">
                <w:pPr>
                  <w:tabs>
                    <w:tab w:val="right" w:pos="8838"/>
                  </w:tabs>
                  <w:ind w:left="-74" w:right="-105"/>
                  <w:jc w:val="both"/>
                  <w:rPr>
                    <w:rFonts w:ascii="Palatino Linotype" w:eastAsia="Calibri" w:hAnsi="Palatino Linotype" w:cs="Tahoma"/>
                    <w:lang w:val="es-ES" w:eastAsia="en-US"/>
                  </w:rPr>
                </w:pPr>
              </w:p>
            </w:tc>
          </w:tr>
        </w:tbl>
        <w:p w:rsidR="00F742E6" w:rsidRPr="00330DA7" w:rsidRDefault="008262C2" w:rsidP="00F742E6">
          <w:pPr>
            <w:tabs>
              <w:tab w:val="right" w:pos="8838"/>
            </w:tabs>
            <w:ind w:left="-28"/>
            <w:jc w:val="both"/>
            <w:rPr>
              <w:rFonts w:ascii="Arial" w:eastAsia="Calibri" w:hAnsi="Arial" w:cs="Arial"/>
              <w:b/>
              <w:sz w:val="22"/>
              <w:szCs w:val="22"/>
              <w:lang w:eastAsia="en-US"/>
            </w:rPr>
          </w:pPr>
        </w:p>
      </w:tc>
    </w:tr>
  </w:tbl>
  <w:p w:rsidR="00F742E6" w:rsidRPr="00827FA0" w:rsidRDefault="008262C2" w:rsidP="00F742E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4.55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7DF6"/>
    <w:multiLevelType w:val="hybridMultilevel"/>
    <w:tmpl w:val="38E4EDB0"/>
    <w:lvl w:ilvl="0" w:tplc="080A000B">
      <w:start w:val="1"/>
      <w:numFmt w:val="bullet"/>
      <w:lvlText w:val=""/>
      <w:lvlJc w:val="left"/>
      <w:pPr>
        <w:ind w:left="1487" w:hanging="360"/>
      </w:pPr>
      <w:rPr>
        <w:rFonts w:ascii="Wingdings" w:hAnsi="Wingdings" w:hint="default"/>
      </w:rPr>
    </w:lvl>
    <w:lvl w:ilvl="1" w:tplc="080A0003" w:tentative="1">
      <w:start w:val="1"/>
      <w:numFmt w:val="bullet"/>
      <w:lvlText w:val="o"/>
      <w:lvlJc w:val="left"/>
      <w:pPr>
        <w:ind w:left="2207" w:hanging="360"/>
      </w:pPr>
      <w:rPr>
        <w:rFonts w:ascii="Courier New" w:hAnsi="Courier New" w:cs="Courier New" w:hint="default"/>
      </w:rPr>
    </w:lvl>
    <w:lvl w:ilvl="2" w:tplc="080A0005" w:tentative="1">
      <w:start w:val="1"/>
      <w:numFmt w:val="bullet"/>
      <w:lvlText w:val=""/>
      <w:lvlJc w:val="left"/>
      <w:pPr>
        <w:ind w:left="2927" w:hanging="360"/>
      </w:pPr>
      <w:rPr>
        <w:rFonts w:ascii="Wingdings" w:hAnsi="Wingdings" w:hint="default"/>
      </w:rPr>
    </w:lvl>
    <w:lvl w:ilvl="3" w:tplc="080A0001" w:tentative="1">
      <w:start w:val="1"/>
      <w:numFmt w:val="bullet"/>
      <w:lvlText w:val=""/>
      <w:lvlJc w:val="left"/>
      <w:pPr>
        <w:ind w:left="3647" w:hanging="360"/>
      </w:pPr>
      <w:rPr>
        <w:rFonts w:ascii="Symbol" w:hAnsi="Symbol" w:hint="default"/>
      </w:rPr>
    </w:lvl>
    <w:lvl w:ilvl="4" w:tplc="080A0003" w:tentative="1">
      <w:start w:val="1"/>
      <w:numFmt w:val="bullet"/>
      <w:lvlText w:val="o"/>
      <w:lvlJc w:val="left"/>
      <w:pPr>
        <w:ind w:left="4367" w:hanging="360"/>
      </w:pPr>
      <w:rPr>
        <w:rFonts w:ascii="Courier New" w:hAnsi="Courier New" w:cs="Courier New" w:hint="default"/>
      </w:rPr>
    </w:lvl>
    <w:lvl w:ilvl="5" w:tplc="080A0005" w:tentative="1">
      <w:start w:val="1"/>
      <w:numFmt w:val="bullet"/>
      <w:lvlText w:val=""/>
      <w:lvlJc w:val="left"/>
      <w:pPr>
        <w:ind w:left="5087" w:hanging="360"/>
      </w:pPr>
      <w:rPr>
        <w:rFonts w:ascii="Wingdings" w:hAnsi="Wingdings" w:hint="default"/>
      </w:rPr>
    </w:lvl>
    <w:lvl w:ilvl="6" w:tplc="080A0001" w:tentative="1">
      <w:start w:val="1"/>
      <w:numFmt w:val="bullet"/>
      <w:lvlText w:val=""/>
      <w:lvlJc w:val="left"/>
      <w:pPr>
        <w:ind w:left="5807" w:hanging="360"/>
      </w:pPr>
      <w:rPr>
        <w:rFonts w:ascii="Symbol" w:hAnsi="Symbol" w:hint="default"/>
      </w:rPr>
    </w:lvl>
    <w:lvl w:ilvl="7" w:tplc="080A0003" w:tentative="1">
      <w:start w:val="1"/>
      <w:numFmt w:val="bullet"/>
      <w:lvlText w:val="o"/>
      <w:lvlJc w:val="left"/>
      <w:pPr>
        <w:ind w:left="6527" w:hanging="360"/>
      </w:pPr>
      <w:rPr>
        <w:rFonts w:ascii="Courier New" w:hAnsi="Courier New" w:cs="Courier New" w:hint="default"/>
      </w:rPr>
    </w:lvl>
    <w:lvl w:ilvl="8" w:tplc="080A0005" w:tentative="1">
      <w:start w:val="1"/>
      <w:numFmt w:val="bullet"/>
      <w:lvlText w:val=""/>
      <w:lvlJc w:val="left"/>
      <w:pPr>
        <w:ind w:left="7247" w:hanging="360"/>
      </w:pPr>
      <w:rPr>
        <w:rFonts w:ascii="Wingdings" w:hAnsi="Wingdings" w:hint="default"/>
      </w:rPr>
    </w:lvl>
  </w:abstractNum>
  <w:abstractNum w:abstractNumId="1" w15:restartNumberingAfterBreak="0">
    <w:nsid w:val="16781F1B"/>
    <w:multiLevelType w:val="hybridMultilevel"/>
    <w:tmpl w:val="94F60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E62B64"/>
    <w:multiLevelType w:val="hybridMultilevel"/>
    <w:tmpl w:val="C7442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4292644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2E7A7C"/>
    <w:multiLevelType w:val="hybridMultilevel"/>
    <w:tmpl w:val="A39E85BA"/>
    <w:lvl w:ilvl="0" w:tplc="E04433AC">
      <w:numFmt w:val="bullet"/>
      <w:lvlText w:val="-"/>
      <w:lvlJc w:val="left"/>
      <w:pPr>
        <w:ind w:left="720" w:hanging="360"/>
      </w:pPr>
      <w:rPr>
        <w:rFonts w:ascii="Palatino Linotype" w:eastAsiaTheme="maj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8D"/>
    <w:rsid w:val="00006333"/>
    <w:rsid w:val="00181907"/>
    <w:rsid w:val="001F379E"/>
    <w:rsid w:val="003D497F"/>
    <w:rsid w:val="005F5772"/>
    <w:rsid w:val="00631246"/>
    <w:rsid w:val="006570FD"/>
    <w:rsid w:val="007335D8"/>
    <w:rsid w:val="00824923"/>
    <w:rsid w:val="008262C2"/>
    <w:rsid w:val="00962CDD"/>
    <w:rsid w:val="009E5453"/>
    <w:rsid w:val="00C7568B"/>
    <w:rsid w:val="00E02E8D"/>
    <w:rsid w:val="00EB2626"/>
    <w:rsid w:val="00F52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276BCC-5B3F-4C53-9E1E-1563F7CD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E8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02E8D"/>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2E8D"/>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E02E8D"/>
    <w:pPr>
      <w:tabs>
        <w:tab w:val="center" w:pos="4419"/>
        <w:tab w:val="right" w:pos="8838"/>
      </w:tabs>
    </w:pPr>
  </w:style>
  <w:style w:type="character" w:customStyle="1" w:styleId="EncabezadoCar">
    <w:name w:val="Encabezado Car"/>
    <w:basedOn w:val="Fuentedeprrafopredeter"/>
    <w:link w:val="Encabezado"/>
    <w:uiPriority w:val="99"/>
    <w:rsid w:val="00E02E8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02E8D"/>
    <w:pPr>
      <w:tabs>
        <w:tab w:val="center" w:pos="4419"/>
        <w:tab w:val="right" w:pos="8838"/>
      </w:tabs>
    </w:pPr>
  </w:style>
  <w:style w:type="character" w:customStyle="1" w:styleId="PiedepginaCar">
    <w:name w:val="Pie de página Car"/>
    <w:basedOn w:val="Fuentedeprrafopredeter"/>
    <w:link w:val="Piedepgina"/>
    <w:uiPriority w:val="99"/>
    <w:rsid w:val="00E02E8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E8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E8D"/>
    <w:rPr>
      <w:rFonts w:ascii="Century Gothic" w:eastAsia="Times New Roman" w:hAnsi="Century Gothic" w:cs="Times New Roman"/>
      <w:szCs w:val="24"/>
      <w:lang w:eastAsia="es-MX"/>
    </w:rPr>
  </w:style>
  <w:style w:type="paragraph" w:styleId="Sinespaciado">
    <w:name w:val="No Spacing"/>
    <w:aliases w:val="Francesa,INAI,Fundamentos"/>
    <w:link w:val="SinespaciadoCar"/>
    <w:uiPriority w:val="1"/>
    <w:qFormat/>
    <w:rsid w:val="00E02E8D"/>
    <w:pPr>
      <w:spacing w:after="0" w:line="240" w:lineRule="auto"/>
    </w:pPr>
  </w:style>
  <w:style w:type="character" w:customStyle="1" w:styleId="SinespaciadoCar">
    <w:name w:val="Sin espaciado Car"/>
    <w:aliases w:val="Francesa Car,INAI Car,Fundamentos Car"/>
    <w:link w:val="Sinespaciado"/>
    <w:uiPriority w:val="1"/>
    <w:locked/>
    <w:rsid w:val="00E02E8D"/>
  </w:style>
  <w:style w:type="character" w:styleId="Hipervnculo">
    <w:name w:val="Hyperlink"/>
    <w:basedOn w:val="Fuentedeprrafopredeter"/>
    <w:uiPriority w:val="99"/>
    <w:unhideWhenUsed/>
    <w:rsid w:val="00E02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2727</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2025-11-21T19:47:00Z</cp:lastPrinted>
  <dcterms:created xsi:type="dcterms:W3CDTF">2025-10-30T01:04:00Z</dcterms:created>
  <dcterms:modified xsi:type="dcterms:W3CDTF">2025-12-01T23:36:00Z</dcterms:modified>
</cp:coreProperties>
</file>