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DDD" w:rsidRPr="007E3A42" w:rsidRDefault="00B83952">
      <w:pPr>
        <w:tabs>
          <w:tab w:val="left" w:pos="0"/>
          <w:tab w:val="left" w:pos="3465"/>
        </w:tabs>
        <w:spacing w:line="360" w:lineRule="auto"/>
        <w:ind w:right="-847"/>
        <w:jc w:val="both"/>
        <w:rPr>
          <w:rFonts w:ascii="Palatino Linotype" w:eastAsia="Palatino Linotype" w:hAnsi="Palatino Linotype" w:cs="Palatino Linotype"/>
        </w:rPr>
      </w:pPr>
      <w:r w:rsidRPr="007E3A42">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diecinueve (19) de febrero de dos mil veinticinco.</w:t>
      </w:r>
    </w:p>
    <w:p w:rsidR="00056DDD" w:rsidRPr="007E3A42" w:rsidRDefault="00056DDD">
      <w:pPr>
        <w:tabs>
          <w:tab w:val="left" w:pos="0"/>
          <w:tab w:val="left" w:pos="3465"/>
        </w:tabs>
        <w:ind w:right="-847"/>
        <w:jc w:val="both"/>
        <w:rPr>
          <w:rFonts w:ascii="Palatino Linotype" w:eastAsia="Palatino Linotype" w:hAnsi="Palatino Linotype" w:cs="Palatino Linotype"/>
        </w:rPr>
      </w:pPr>
    </w:p>
    <w:p w:rsidR="00056DDD" w:rsidRPr="007E3A42" w:rsidRDefault="00B83952">
      <w:pPr>
        <w:pBdr>
          <w:top w:val="nil"/>
          <w:left w:val="nil"/>
          <w:bottom w:val="nil"/>
          <w:right w:val="nil"/>
          <w:between w:val="nil"/>
        </w:pBdr>
        <w:tabs>
          <w:tab w:val="center" w:pos="4252"/>
          <w:tab w:val="right" w:pos="8504"/>
        </w:tabs>
        <w:spacing w:line="360" w:lineRule="auto"/>
        <w:ind w:right="-847"/>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b/>
          <w:color w:val="000000"/>
        </w:rPr>
        <w:t>VISTO</w:t>
      </w:r>
      <w:r w:rsidRPr="007E3A42">
        <w:rPr>
          <w:rFonts w:ascii="Palatino Linotype" w:eastAsia="Palatino Linotype" w:hAnsi="Palatino Linotype" w:cs="Palatino Linotype"/>
          <w:color w:val="000000"/>
        </w:rPr>
        <w:t xml:space="preserve"> en el expediente electrónico formado con motivo del recurso de revisión número </w:t>
      </w:r>
      <w:r w:rsidRPr="007E3A42">
        <w:rPr>
          <w:rFonts w:ascii="Palatino Linotype" w:eastAsia="Palatino Linotype" w:hAnsi="Palatino Linotype" w:cs="Palatino Linotype"/>
          <w:b/>
          <w:color w:val="000000"/>
        </w:rPr>
        <w:t>03403/INFOEM/IP/RR/2024</w:t>
      </w:r>
      <w:r w:rsidRPr="007E3A42">
        <w:rPr>
          <w:rFonts w:ascii="Palatino Linotype" w:eastAsia="Palatino Linotype" w:hAnsi="Palatino Linotype" w:cs="Palatino Linotype"/>
          <w:color w:val="000000"/>
        </w:rPr>
        <w:t>, promovido por</w:t>
      </w:r>
      <w:r w:rsidRPr="007E3A42">
        <w:rPr>
          <w:rFonts w:ascii="Palatino Linotype" w:eastAsia="Palatino Linotype" w:hAnsi="Palatino Linotype" w:cs="Palatino Linotype"/>
        </w:rPr>
        <w:t xml:space="preserve"> </w:t>
      </w:r>
      <w:r w:rsidR="00C6751C">
        <w:rPr>
          <w:rFonts w:ascii="Palatino Linotype" w:eastAsia="Palatino Linotype" w:hAnsi="Palatino Linotype" w:cs="Palatino Linotype"/>
          <w:color w:val="000000"/>
          <w:sz w:val="22"/>
          <w:szCs w:val="22"/>
        </w:rPr>
        <w:t>XXXXXXXX</w:t>
      </w:r>
      <w:r w:rsidRPr="007E3A42">
        <w:rPr>
          <w:rFonts w:ascii="Palatino Linotype" w:eastAsia="Palatino Linotype" w:hAnsi="Palatino Linotype" w:cs="Palatino Linotype"/>
          <w:color w:val="000000"/>
        </w:rPr>
        <w:t xml:space="preserve">, en contra de la respuesta del </w:t>
      </w:r>
      <w:r w:rsidRPr="007E3A42">
        <w:rPr>
          <w:rFonts w:ascii="Palatino Linotype" w:eastAsia="Palatino Linotype" w:hAnsi="Palatino Linotype" w:cs="Palatino Linotype"/>
          <w:b/>
          <w:color w:val="000000"/>
        </w:rPr>
        <w:t>Sistema Municipal Para el Desarrollo Integral de la Familia de Acolman,</w:t>
      </w:r>
      <w:r w:rsidRPr="007E3A42">
        <w:rPr>
          <w:rFonts w:ascii="Palatino Linotype" w:eastAsia="Palatino Linotype" w:hAnsi="Palatino Linotype" w:cs="Palatino Linotype"/>
          <w:color w:val="000000"/>
        </w:rPr>
        <w:t xml:space="preserve"> en lo sucesivo el</w:t>
      </w:r>
      <w:r w:rsidRPr="007E3A42">
        <w:rPr>
          <w:rFonts w:ascii="Palatino Linotype" w:eastAsia="Palatino Linotype" w:hAnsi="Palatino Linotype" w:cs="Palatino Linotype"/>
          <w:b/>
          <w:color w:val="000000"/>
        </w:rPr>
        <w:t xml:space="preserve"> SUJETO OBLIGADO, </w:t>
      </w:r>
      <w:r w:rsidRPr="007E3A42">
        <w:rPr>
          <w:rFonts w:ascii="Palatino Linotype" w:eastAsia="Palatino Linotype" w:hAnsi="Palatino Linotype" w:cs="Palatino Linotype"/>
          <w:color w:val="000000"/>
        </w:rPr>
        <w:t>se procede a dictar la presente resolución, con base en los siguientes:</w:t>
      </w:r>
    </w:p>
    <w:p w:rsidR="00056DDD" w:rsidRPr="007E3A42" w:rsidRDefault="00056DDD">
      <w:pPr>
        <w:tabs>
          <w:tab w:val="left" w:pos="0"/>
        </w:tabs>
        <w:ind w:right="-847"/>
        <w:jc w:val="both"/>
        <w:rPr>
          <w:rFonts w:ascii="Palatino Linotype" w:eastAsia="Palatino Linotype" w:hAnsi="Palatino Linotype" w:cs="Palatino Linotype"/>
        </w:rPr>
      </w:pPr>
    </w:p>
    <w:p w:rsidR="00056DDD" w:rsidRPr="007E3A42" w:rsidRDefault="00B83952">
      <w:pPr>
        <w:pStyle w:val="Ttulo2"/>
        <w:ind w:right="-847"/>
        <w:jc w:val="center"/>
        <w:rPr>
          <w:rFonts w:ascii="Palatino Linotype" w:eastAsia="Palatino Linotype" w:hAnsi="Palatino Linotype" w:cs="Palatino Linotype"/>
          <w:b/>
          <w:color w:val="000000"/>
          <w:sz w:val="24"/>
          <w:szCs w:val="24"/>
        </w:rPr>
      </w:pPr>
      <w:bookmarkStart w:id="0" w:name="_heading=h.gjdgxs" w:colFirst="0" w:colLast="0"/>
      <w:bookmarkEnd w:id="0"/>
      <w:r w:rsidRPr="007E3A42">
        <w:rPr>
          <w:rFonts w:ascii="Palatino Linotype" w:eastAsia="Palatino Linotype" w:hAnsi="Palatino Linotype" w:cs="Palatino Linotype"/>
          <w:b/>
          <w:color w:val="000000"/>
          <w:sz w:val="24"/>
          <w:szCs w:val="24"/>
        </w:rPr>
        <w:t>A N T E C E D E N T E S</w:t>
      </w:r>
    </w:p>
    <w:p w:rsidR="00056DDD" w:rsidRPr="007E3A42" w:rsidRDefault="00056DDD">
      <w:pPr>
        <w:ind w:right="-847"/>
        <w:rPr>
          <w:rFonts w:ascii="Palatino Linotype" w:eastAsia="Palatino Linotype" w:hAnsi="Palatino Linotype" w:cs="Palatino Linotype"/>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El dos de mayo de dos mil veinticuatro, se presentó a través de la Plataforma Nacional de Transparencia</w:t>
      </w:r>
      <w:r w:rsidRPr="007E3A42">
        <w:rPr>
          <w:rFonts w:ascii="Palatino Linotype" w:eastAsia="Palatino Linotype" w:hAnsi="Palatino Linotype" w:cs="Palatino Linotype"/>
          <w:b/>
          <w:color w:val="000000"/>
        </w:rPr>
        <w:t xml:space="preserve"> (PNT) </w:t>
      </w:r>
      <w:r w:rsidRPr="007E3A42">
        <w:rPr>
          <w:rFonts w:ascii="Palatino Linotype" w:eastAsia="Palatino Linotype" w:hAnsi="Palatino Linotype" w:cs="Palatino Linotype"/>
          <w:color w:val="000000"/>
        </w:rPr>
        <w:t xml:space="preserve">vinculada al Sistema de Acceso a la Información Mexiquense </w:t>
      </w:r>
      <w:r w:rsidRPr="007E3A42">
        <w:rPr>
          <w:rFonts w:ascii="Palatino Linotype" w:eastAsia="Palatino Linotype" w:hAnsi="Palatino Linotype" w:cs="Palatino Linotype"/>
          <w:b/>
          <w:color w:val="000000"/>
        </w:rPr>
        <w:t>(SAIMEX),</w:t>
      </w:r>
      <w:r w:rsidRPr="007E3A42">
        <w:rPr>
          <w:rFonts w:ascii="Palatino Linotype" w:eastAsia="Palatino Linotype" w:hAnsi="Palatino Linotype" w:cs="Palatino Linotype"/>
          <w:color w:val="000000"/>
        </w:rPr>
        <w:t xml:space="preserve"> la solicitud de información pública registrada con el número </w:t>
      </w:r>
      <w:r w:rsidRPr="007E3A42">
        <w:rPr>
          <w:rFonts w:ascii="Palatino Linotype" w:eastAsia="Palatino Linotype" w:hAnsi="Palatino Linotype" w:cs="Palatino Linotype"/>
          <w:b/>
          <w:color w:val="000000"/>
        </w:rPr>
        <w:t>00004/DIFACOLMAN/IP/2024,</w:t>
      </w:r>
      <w:r w:rsidRPr="007E3A42">
        <w:rPr>
          <w:rFonts w:ascii="Palatino Linotype" w:eastAsia="Palatino Linotype" w:hAnsi="Palatino Linotype" w:cs="Palatino Linotype"/>
          <w:color w:val="000000"/>
        </w:rPr>
        <w:t xml:space="preserve"> mediante la cual se requirió lo siguiente:</w:t>
      </w:r>
    </w:p>
    <w:p w:rsidR="00056DDD" w:rsidRPr="007E3A42" w:rsidRDefault="00056DDD">
      <w:pPr>
        <w:ind w:right="-847"/>
        <w:jc w:val="both"/>
        <w:rPr>
          <w:rFonts w:ascii="Palatino Linotype" w:eastAsia="Palatino Linotype" w:hAnsi="Palatino Linotype" w:cs="Palatino Linotype"/>
          <w:i/>
          <w:color w:val="000000"/>
        </w:rPr>
      </w:pPr>
    </w:p>
    <w:p w:rsidR="00056DDD" w:rsidRPr="007E3A42" w:rsidRDefault="00B83952">
      <w:pPr>
        <w:ind w:left="567" w:right="-847"/>
        <w:jc w:val="both"/>
        <w:rPr>
          <w:rFonts w:ascii="Palatino Linotype" w:eastAsia="Palatino Linotype" w:hAnsi="Palatino Linotype" w:cs="Palatino Linotype"/>
          <w:i/>
        </w:rPr>
      </w:pPr>
      <w:r w:rsidRPr="007E3A42">
        <w:rPr>
          <w:rFonts w:ascii="Palatino Linotype" w:eastAsia="Palatino Linotype" w:hAnsi="Palatino Linotype" w:cs="Palatino Linotype"/>
          <w:i/>
          <w:color w:val="000000"/>
        </w:rPr>
        <w:t xml:space="preserve">“solicito el reglamento interno, reglamento interior de trabajo, manual general de </w:t>
      </w:r>
      <w:proofErr w:type="spellStart"/>
      <w:r w:rsidRPr="007E3A42">
        <w:rPr>
          <w:rFonts w:ascii="Palatino Linotype" w:eastAsia="Palatino Linotype" w:hAnsi="Palatino Linotype" w:cs="Palatino Linotype"/>
          <w:i/>
          <w:color w:val="000000"/>
        </w:rPr>
        <w:t>organizacion</w:t>
      </w:r>
      <w:proofErr w:type="spellEnd"/>
      <w:r w:rsidRPr="007E3A42">
        <w:rPr>
          <w:rFonts w:ascii="Palatino Linotype" w:eastAsia="Palatino Linotype" w:hAnsi="Palatino Linotype" w:cs="Palatino Linotype"/>
          <w:i/>
          <w:color w:val="000000"/>
        </w:rPr>
        <w:t xml:space="preserve">, </w:t>
      </w:r>
      <w:proofErr w:type="spellStart"/>
      <w:r w:rsidRPr="007E3A42">
        <w:rPr>
          <w:rFonts w:ascii="Palatino Linotype" w:eastAsia="Palatino Linotype" w:hAnsi="Palatino Linotype" w:cs="Palatino Linotype"/>
          <w:i/>
          <w:color w:val="000000"/>
        </w:rPr>
        <w:t>catalogo</w:t>
      </w:r>
      <w:proofErr w:type="spellEnd"/>
      <w:r w:rsidRPr="007E3A42">
        <w:rPr>
          <w:rFonts w:ascii="Palatino Linotype" w:eastAsia="Palatino Linotype" w:hAnsi="Palatino Linotype" w:cs="Palatino Linotype"/>
          <w:i/>
          <w:color w:val="000000"/>
        </w:rPr>
        <w:t xml:space="preserve"> de </w:t>
      </w:r>
      <w:proofErr w:type="spellStart"/>
      <w:r w:rsidRPr="007E3A42">
        <w:rPr>
          <w:rFonts w:ascii="Palatino Linotype" w:eastAsia="Palatino Linotype" w:hAnsi="Palatino Linotype" w:cs="Palatino Linotype"/>
          <w:i/>
          <w:color w:val="000000"/>
        </w:rPr>
        <w:t>tramites</w:t>
      </w:r>
      <w:proofErr w:type="spellEnd"/>
      <w:r w:rsidRPr="007E3A42">
        <w:rPr>
          <w:rFonts w:ascii="Palatino Linotype" w:eastAsia="Palatino Linotype" w:hAnsi="Palatino Linotype" w:cs="Palatino Linotype"/>
          <w:i/>
          <w:color w:val="000000"/>
        </w:rPr>
        <w:t xml:space="preserve"> y </w:t>
      </w:r>
      <w:proofErr w:type="spellStart"/>
      <w:r w:rsidRPr="007E3A42">
        <w:rPr>
          <w:rFonts w:ascii="Palatino Linotype" w:eastAsia="Palatino Linotype" w:hAnsi="Palatino Linotype" w:cs="Palatino Linotype"/>
          <w:i/>
          <w:color w:val="000000"/>
        </w:rPr>
        <w:t>catalogo</w:t>
      </w:r>
      <w:proofErr w:type="spellEnd"/>
      <w:r w:rsidRPr="007E3A42">
        <w:rPr>
          <w:rFonts w:ascii="Palatino Linotype" w:eastAsia="Palatino Linotype" w:hAnsi="Palatino Linotype" w:cs="Palatino Linotype"/>
          <w:i/>
          <w:color w:val="000000"/>
        </w:rPr>
        <w:t xml:space="preserve"> de servicio en lengua mazahua</w:t>
      </w:r>
      <w:r w:rsidRPr="007E3A42">
        <w:rPr>
          <w:rFonts w:ascii="Palatino Linotype" w:eastAsia="Palatino Linotype" w:hAnsi="Palatino Linotype" w:cs="Palatino Linotype"/>
          <w:i/>
        </w:rPr>
        <w:t>” (Sic)</w:t>
      </w:r>
    </w:p>
    <w:p w:rsidR="00056DDD" w:rsidRPr="007E3A42" w:rsidRDefault="00056DDD">
      <w:pP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Se señaló como modalidad de entrega de la información: a través del </w:t>
      </w:r>
      <w:r w:rsidRPr="007E3A42">
        <w:rPr>
          <w:rFonts w:ascii="Palatino Linotype" w:eastAsia="Palatino Linotype" w:hAnsi="Palatino Linotype" w:cs="Palatino Linotype"/>
          <w:b/>
          <w:color w:val="000000"/>
        </w:rPr>
        <w:t>SAIMEX.</w:t>
      </w:r>
    </w:p>
    <w:p w:rsidR="00056DDD" w:rsidRPr="007E3A42" w:rsidRDefault="00056DDD">
      <w:pPr>
        <w:ind w:right="-847"/>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El veinticuatro de mayo de dos mil veinticuatro, el </w:t>
      </w:r>
      <w:r w:rsidRPr="007E3A42">
        <w:rPr>
          <w:rFonts w:ascii="Palatino Linotype" w:eastAsia="Palatino Linotype" w:hAnsi="Palatino Linotype" w:cs="Palatino Linotype"/>
          <w:b/>
          <w:color w:val="000000"/>
        </w:rPr>
        <w:t>SUJETO OBLIGADO</w:t>
      </w:r>
      <w:r w:rsidRPr="007E3A42">
        <w:rPr>
          <w:rFonts w:ascii="Palatino Linotype" w:eastAsia="Palatino Linotype" w:hAnsi="Palatino Linotype" w:cs="Palatino Linotype"/>
          <w:color w:val="000000"/>
        </w:rPr>
        <w:t xml:space="preserve"> emitió respuesta a la solicitud de información, en los siguientes términos:</w:t>
      </w:r>
    </w:p>
    <w:p w:rsidR="00056DDD" w:rsidRPr="007E3A42" w:rsidRDefault="00B83952">
      <w:pPr>
        <w:tabs>
          <w:tab w:val="left" w:pos="426"/>
          <w:tab w:val="left" w:pos="567"/>
        </w:tabs>
        <w:ind w:left="567" w:right="-280"/>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i/>
          <w:color w:val="000000"/>
          <w:sz w:val="22"/>
          <w:szCs w:val="22"/>
        </w:rPr>
        <w:t xml:space="preserve">"… En el SMDIF Acolman no tenemos traductor para poder traducir el Reglamento interno en lengua mazahua ATENTAMENTE C. DANIELA GUADALUPE ALVAREZ LOZANO </w:t>
      </w:r>
      <w:r w:rsidRPr="007E3A42">
        <w:rPr>
          <w:rFonts w:ascii="Palatino Linotype" w:eastAsia="Palatino Linotype" w:hAnsi="Palatino Linotype" w:cs="Palatino Linotype"/>
          <w:i/>
          <w:color w:val="000000"/>
          <w:sz w:val="22"/>
          <w:szCs w:val="22"/>
        </w:rPr>
        <w:lastRenderedPageBreak/>
        <w:t>TITULAR DE LA UIPPE Y TRANSPARENCIA DEL SMDIF ACOLMAN 2022-2024…” (Sic)</w:t>
      </w:r>
    </w:p>
    <w:p w:rsidR="00056DDD" w:rsidRPr="007E3A42" w:rsidRDefault="00056DDD">
      <w:pPr>
        <w:tabs>
          <w:tab w:val="left" w:pos="426"/>
          <w:tab w:val="left" w:pos="567"/>
        </w:tabs>
        <w:ind w:right="-280"/>
        <w:jc w:val="both"/>
        <w:rPr>
          <w:rFonts w:ascii="Palatino Linotype" w:eastAsia="Palatino Linotype" w:hAnsi="Palatino Linotype" w:cs="Palatino Linotype"/>
          <w:i/>
          <w:color w:val="000000"/>
          <w:sz w:val="22"/>
          <w:szCs w:val="22"/>
        </w:rPr>
      </w:pPr>
    </w:p>
    <w:p w:rsidR="00056DDD" w:rsidRPr="007E3A42" w:rsidRDefault="00B83952">
      <w:pPr>
        <w:tabs>
          <w:tab w:val="left" w:pos="426"/>
          <w:tab w:val="left" w:pos="567"/>
        </w:tabs>
        <w:ind w:right="-280"/>
        <w:jc w:val="both"/>
        <w:rPr>
          <w:rFonts w:ascii="Palatino Linotype" w:eastAsia="Palatino Linotype" w:hAnsi="Palatino Linotype" w:cs="Palatino Linotype"/>
          <w:color w:val="000000"/>
          <w:sz w:val="22"/>
          <w:szCs w:val="22"/>
        </w:rPr>
      </w:pPr>
      <w:r w:rsidRPr="007E3A42">
        <w:rPr>
          <w:rFonts w:ascii="Palatino Linotype" w:eastAsia="Palatino Linotype" w:hAnsi="Palatino Linotype" w:cs="Palatino Linotype"/>
          <w:color w:val="000000"/>
          <w:sz w:val="22"/>
          <w:szCs w:val="22"/>
        </w:rPr>
        <w:t>Archivos electrónicos adjuntos:</w:t>
      </w:r>
    </w:p>
    <w:p w:rsidR="00056DDD" w:rsidRPr="007E3A42" w:rsidRDefault="00056DDD">
      <w:pPr>
        <w:tabs>
          <w:tab w:val="left" w:pos="426"/>
          <w:tab w:val="left" w:pos="567"/>
        </w:tabs>
        <w:ind w:right="-280"/>
        <w:jc w:val="both"/>
        <w:rPr>
          <w:rFonts w:ascii="Palatino Linotype" w:eastAsia="Palatino Linotype" w:hAnsi="Palatino Linotype" w:cs="Palatino Linotype"/>
          <w:b/>
          <w:sz w:val="22"/>
          <w:szCs w:val="22"/>
        </w:rPr>
      </w:pPr>
    </w:p>
    <w:p w:rsidR="00056DDD" w:rsidRPr="007E3A42" w:rsidRDefault="009941DC">
      <w:pPr>
        <w:ind w:left="567" w:right="-280"/>
        <w:jc w:val="both"/>
        <w:rPr>
          <w:rFonts w:ascii="Palatino Linotype" w:eastAsia="Palatino Linotype" w:hAnsi="Palatino Linotype" w:cs="Palatino Linotype"/>
          <w:b/>
          <w:color w:val="000000"/>
          <w:sz w:val="22"/>
          <w:szCs w:val="22"/>
        </w:rPr>
      </w:pPr>
      <w:hyperlink r:id="rId8">
        <w:r w:rsidR="00B83952" w:rsidRPr="007E3A42">
          <w:rPr>
            <w:rFonts w:ascii="Palatino Linotype" w:eastAsia="Palatino Linotype" w:hAnsi="Palatino Linotype" w:cs="Palatino Linotype"/>
            <w:b/>
            <w:color w:val="000000"/>
            <w:sz w:val="22"/>
            <w:szCs w:val="22"/>
          </w:rPr>
          <w:t>REGLAMENTO INTERNO SMDIF CMR (1).</w:t>
        </w:r>
        <w:proofErr w:type="spellStart"/>
        <w:r w:rsidR="00B83952" w:rsidRPr="007E3A42">
          <w:rPr>
            <w:rFonts w:ascii="Palatino Linotype" w:eastAsia="Palatino Linotype" w:hAnsi="Palatino Linotype" w:cs="Palatino Linotype"/>
            <w:b/>
            <w:color w:val="000000"/>
            <w:sz w:val="22"/>
            <w:szCs w:val="22"/>
          </w:rPr>
          <w:t>docx</w:t>
        </w:r>
        <w:proofErr w:type="spellEnd"/>
      </w:hyperlink>
      <w:r w:rsidR="00B83952" w:rsidRPr="007E3A42">
        <w:rPr>
          <w:rFonts w:ascii="Palatino Linotype" w:eastAsia="Palatino Linotype" w:hAnsi="Palatino Linotype" w:cs="Palatino Linotype"/>
          <w:sz w:val="22"/>
          <w:szCs w:val="22"/>
        </w:rPr>
        <w:t>: Copia digitalizada del Reglamento del Sistema Municipal para el Desarrollo Integral de la Familia de Acolman 2022 – 2024.</w:t>
      </w:r>
    </w:p>
    <w:p w:rsidR="00056DDD" w:rsidRPr="007E3A42" w:rsidRDefault="00056DDD">
      <w:pPr>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bookmarkStart w:id="1" w:name="_heading=h.30j0zll" w:colFirst="0" w:colLast="0"/>
      <w:bookmarkEnd w:id="1"/>
      <w:r w:rsidRPr="007E3A42">
        <w:rPr>
          <w:rFonts w:ascii="Palatino Linotype" w:eastAsia="Palatino Linotype" w:hAnsi="Palatino Linotype" w:cs="Palatino Linotype"/>
          <w:color w:val="000000"/>
        </w:rPr>
        <w:t>El treinta y uno de mayo de dos mil veinticuatro, se interpuso el recurso de revisión, en contra de la respuesta, señalando como:</w:t>
      </w:r>
    </w:p>
    <w:p w:rsidR="00056DDD" w:rsidRPr="007E3A42" w:rsidRDefault="00B83952">
      <w:pPr>
        <w:tabs>
          <w:tab w:val="left" w:pos="7400"/>
        </w:tabs>
        <w:ind w:left="596" w:right="-847"/>
        <w:jc w:val="both"/>
        <w:rPr>
          <w:rFonts w:ascii="Palatino Linotype" w:eastAsia="Palatino Linotype" w:hAnsi="Palatino Linotype" w:cs="Palatino Linotype"/>
          <w:b/>
          <w:sz w:val="22"/>
          <w:szCs w:val="22"/>
        </w:rPr>
      </w:pPr>
      <w:r w:rsidRPr="007E3A42">
        <w:rPr>
          <w:rFonts w:ascii="Palatino Linotype" w:eastAsia="Palatino Linotype" w:hAnsi="Palatino Linotype" w:cs="Palatino Linotype"/>
          <w:b/>
          <w:sz w:val="22"/>
          <w:szCs w:val="22"/>
        </w:rPr>
        <w:t>Acto Impugnado:</w:t>
      </w:r>
    </w:p>
    <w:p w:rsidR="00056DDD" w:rsidRPr="007E3A42" w:rsidRDefault="00B83952">
      <w:pPr>
        <w:tabs>
          <w:tab w:val="left" w:pos="7400"/>
        </w:tabs>
        <w:ind w:left="596" w:right="-847"/>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b/>
          <w:i/>
          <w:sz w:val="22"/>
          <w:szCs w:val="22"/>
        </w:rPr>
        <w:t>“</w:t>
      </w:r>
      <w:r w:rsidRPr="007E3A42">
        <w:rPr>
          <w:rFonts w:ascii="Palatino Linotype" w:eastAsia="Palatino Linotype" w:hAnsi="Palatino Linotype" w:cs="Palatino Linotype"/>
          <w:i/>
          <w:color w:val="000000"/>
          <w:sz w:val="22"/>
          <w:szCs w:val="22"/>
        </w:rPr>
        <w:t>la información no es la solicitada” (Sic)</w:t>
      </w:r>
    </w:p>
    <w:p w:rsidR="00056DDD" w:rsidRPr="007E3A42" w:rsidRDefault="00056DDD">
      <w:pPr>
        <w:tabs>
          <w:tab w:val="left" w:pos="7400"/>
        </w:tabs>
        <w:ind w:left="596" w:right="-847"/>
        <w:jc w:val="both"/>
        <w:rPr>
          <w:rFonts w:ascii="Palatino Linotype" w:eastAsia="Palatino Linotype" w:hAnsi="Palatino Linotype" w:cs="Palatino Linotype"/>
          <w:b/>
          <w:color w:val="000000"/>
          <w:sz w:val="22"/>
          <w:szCs w:val="22"/>
        </w:rPr>
      </w:pPr>
    </w:p>
    <w:p w:rsidR="00056DDD" w:rsidRPr="007E3A42" w:rsidRDefault="00B83952">
      <w:pPr>
        <w:tabs>
          <w:tab w:val="left" w:pos="7400"/>
        </w:tabs>
        <w:ind w:left="596" w:right="-847"/>
        <w:jc w:val="both"/>
        <w:rPr>
          <w:rFonts w:ascii="Palatino Linotype" w:eastAsia="Palatino Linotype" w:hAnsi="Palatino Linotype" w:cs="Palatino Linotype"/>
          <w:b/>
          <w:color w:val="000000"/>
          <w:sz w:val="22"/>
          <w:szCs w:val="22"/>
        </w:rPr>
      </w:pPr>
      <w:r w:rsidRPr="007E3A42">
        <w:rPr>
          <w:rFonts w:ascii="Palatino Linotype" w:eastAsia="Palatino Linotype" w:hAnsi="Palatino Linotype" w:cs="Palatino Linotype"/>
          <w:b/>
          <w:color w:val="000000"/>
          <w:sz w:val="22"/>
          <w:szCs w:val="22"/>
        </w:rPr>
        <w:t>Razones o Motivos de Inconformidad:</w:t>
      </w:r>
    </w:p>
    <w:p w:rsidR="00056DDD" w:rsidRPr="007E3A42" w:rsidRDefault="00B83952">
      <w:pPr>
        <w:ind w:left="596" w:right="-847"/>
        <w:rPr>
          <w:rFonts w:ascii="Palatino Linotype" w:eastAsia="Palatino Linotype" w:hAnsi="Palatino Linotype" w:cs="Palatino Linotype"/>
          <w:sz w:val="22"/>
          <w:szCs w:val="22"/>
        </w:rPr>
      </w:pPr>
      <w:r w:rsidRPr="007E3A42">
        <w:rPr>
          <w:rFonts w:ascii="Palatino Linotype" w:eastAsia="Palatino Linotype" w:hAnsi="Palatino Linotype" w:cs="Palatino Linotype"/>
          <w:sz w:val="22"/>
          <w:szCs w:val="22"/>
        </w:rPr>
        <w:t xml:space="preserve">(No </w:t>
      </w:r>
      <w:bookmarkStart w:id="2" w:name="_GoBack"/>
      <w:r w:rsidRPr="007E3A42">
        <w:rPr>
          <w:rFonts w:ascii="Palatino Linotype" w:eastAsia="Palatino Linotype" w:hAnsi="Palatino Linotype" w:cs="Palatino Linotype"/>
          <w:sz w:val="22"/>
          <w:szCs w:val="22"/>
        </w:rPr>
        <w:t xml:space="preserve">se manifestaron  </w:t>
      </w:r>
      <w:bookmarkEnd w:id="2"/>
      <w:r w:rsidRPr="007E3A42">
        <w:rPr>
          <w:rFonts w:ascii="Palatino Linotype" w:eastAsia="Palatino Linotype" w:hAnsi="Palatino Linotype" w:cs="Palatino Linotype"/>
          <w:sz w:val="22"/>
          <w:szCs w:val="22"/>
        </w:rPr>
        <w:t>razones o motivos de inconformidad)</w:t>
      </w:r>
    </w:p>
    <w:p w:rsidR="00056DDD" w:rsidRPr="007E3A42" w:rsidRDefault="00B83952">
      <w:pPr>
        <w:spacing w:before="280" w:after="280"/>
        <w:ind w:right="-847"/>
        <w:rPr>
          <w:rFonts w:ascii="Palatino Linotype" w:eastAsia="Palatino Linotype" w:hAnsi="Palatino Linotype" w:cs="Palatino Linotype"/>
          <w:sz w:val="22"/>
          <w:szCs w:val="22"/>
        </w:rPr>
      </w:pPr>
      <w:r w:rsidRPr="007E3A42">
        <w:rPr>
          <w:rFonts w:ascii="Palatino Linotype" w:eastAsia="Palatino Linotype" w:hAnsi="Palatino Linotype" w:cs="Palatino Linotype"/>
          <w:sz w:val="22"/>
          <w:szCs w:val="22"/>
        </w:rPr>
        <w:t xml:space="preserve">Se adjuntó el archivo electrónico denominado </w:t>
      </w:r>
      <w:r w:rsidRPr="007E3A42">
        <w:rPr>
          <w:rFonts w:ascii="Palatino Linotype" w:eastAsia="Palatino Linotype" w:hAnsi="Palatino Linotype" w:cs="Palatino Linotype"/>
          <w:b/>
          <w:sz w:val="22"/>
          <w:szCs w:val="22"/>
        </w:rPr>
        <w:t>“</w:t>
      </w:r>
      <w:hyperlink r:id="rId9">
        <w:r w:rsidRPr="007E3A42">
          <w:rPr>
            <w:rFonts w:ascii="Palatino Linotype" w:eastAsia="Palatino Linotype" w:hAnsi="Palatino Linotype" w:cs="Palatino Linotype"/>
            <w:b/>
            <w:color w:val="000000"/>
            <w:sz w:val="22"/>
            <w:szCs w:val="22"/>
          </w:rPr>
          <w:t>Archivo1717175287436null</w:t>
        </w:r>
      </w:hyperlink>
      <w:r w:rsidRPr="007E3A42">
        <w:rPr>
          <w:rFonts w:ascii="Palatino Linotype" w:eastAsia="Palatino Linotype" w:hAnsi="Palatino Linotype" w:cs="Palatino Linotype"/>
          <w:b/>
          <w:sz w:val="22"/>
          <w:szCs w:val="22"/>
        </w:rPr>
        <w:t>”,</w:t>
      </w:r>
      <w:r w:rsidRPr="007E3A42">
        <w:rPr>
          <w:rFonts w:ascii="Palatino Linotype" w:eastAsia="Palatino Linotype" w:hAnsi="Palatino Linotype" w:cs="Palatino Linotype"/>
          <w:sz w:val="22"/>
          <w:szCs w:val="22"/>
        </w:rPr>
        <w:t xml:space="preserve"> del cual, no se advierte contenido.</w:t>
      </w:r>
    </w:p>
    <w:p w:rsidR="00056DDD" w:rsidRPr="007E3A42" w:rsidRDefault="00056DDD">
      <w:pPr>
        <w:spacing w:before="280" w:after="280"/>
        <w:ind w:right="-847"/>
        <w:rPr>
          <w:rFonts w:ascii="Palatino Linotype" w:eastAsia="Palatino Linotype" w:hAnsi="Palatino Linotype" w:cs="Palatino Linotype"/>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diez de junio de dos mil veinticuatro, puso a disposición de las partes el expediente electrónico vía Sistema de Acceso a la Información Mexiquense </w:t>
      </w:r>
      <w:r w:rsidRPr="007E3A42">
        <w:rPr>
          <w:rFonts w:ascii="Palatino Linotype" w:eastAsia="Palatino Linotype" w:hAnsi="Palatino Linotype" w:cs="Palatino Linotype"/>
          <w:b/>
          <w:color w:val="000000"/>
        </w:rPr>
        <w:t xml:space="preserve">SAIMEX, </w:t>
      </w:r>
      <w:r w:rsidRPr="007E3A42">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de esta forma para que el </w:t>
      </w:r>
      <w:r w:rsidRPr="007E3A42">
        <w:rPr>
          <w:rFonts w:ascii="Palatino Linotype" w:eastAsia="Palatino Linotype" w:hAnsi="Palatino Linotype" w:cs="Palatino Linotype"/>
          <w:b/>
          <w:color w:val="000000"/>
        </w:rPr>
        <w:t>SUJETO OBLIGADO</w:t>
      </w:r>
      <w:r w:rsidRPr="007E3A42">
        <w:rPr>
          <w:rFonts w:ascii="Palatino Linotype" w:eastAsia="Palatino Linotype" w:hAnsi="Palatino Linotype" w:cs="Palatino Linotype"/>
          <w:color w:val="000000"/>
        </w:rPr>
        <w:t xml:space="preserve"> presentará el Informe Justificado procedente.</w:t>
      </w: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lastRenderedPageBreak/>
        <w:t xml:space="preserve">El </w:t>
      </w:r>
      <w:r w:rsidRPr="007E3A42">
        <w:rPr>
          <w:rFonts w:ascii="Palatino Linotype" w:eastAsia="Palatino Linotype" w:hAnsi="Palatino Linotype" w:cs="Palatino Linotype"/>
          <w:b/>
          <w:color w:val="000000"/>
        </w:rPr>
        <w:t>SUJETO OBLIGADO</w:t>
      </w:r>
      <w:r w:rsidRPr="007E3A42">
        <w:rPr>
          <w:rFonts w:ascii="Palatino Linotype" w:eastAsia="Palatino Linotype" w:hAnsi="Palatino Linotype" w:cs="Palatino Linotype"/>
          <w:color w:val="000000"/>
        </w:rPr>
        <w:t xml:space="preserve"> omitió rendir el informe justificado correspondiente, por su parte, el</w:t>
      </w:r>
      <w:r w:rsidRPr="007E3A42">
        <w:rPr>
          <w:rFonts w:ascii="Palatino Linotype" w:eastAsia="Palatino Linotype" w:hAnsi="Palatino Linotype" w:cs="Palatino Linotype"/>
          <w:b/>
          <w:color w:val="000000"/>
        </w:rPr>
        <w:t xml:space="preserve"> RECURRENTE </w:t>
      </w:r>
      <w:r w:rsidRPr="007E3A42">
        <w:rPr>
          <w:rFonts w:ascii="Palatino Linotype" w:eastAsia="Palatino Linotype" w:hAnsi="Palatino Linotype" w:cs="Palatino Linotype"/>
          <w:color w:val="000000"/>
        </w:rPr>
        <w:t xml:space="preserve">no presentó pruebas o alegatos que convinieran a su derecho, según consta en el </w:t>
      </w:r>
      <w:r w:rsidRPr="007E3A42">
        <w:rPr>
          <w:rFonts w:ascii="Palatino Linotype" w:eastAsia="Palatino Linotype" w:hAnsi="Palatino Linotype" w:cs="Palatino Linotype"/>
          <w:b/>
          <w:color w:val="000000"/>
        </w:rPr>
        <w:t>SAIMEX.</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El catorce de marzo de dos mil veinticuatro, se notificó el acuerdo de ampliación de plazo, con fundamento en el artículo 181, tercer párrafo, de la Ley de Transparencia y Acceso a la Información Pública del Estado de México y Municipios.</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056DDD" w:rsidRPr="007E3A42" w:rsidRDefault="00056DDD">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w:t>
      </w:r>
      <w:r w:rsidRPr="007E3A42">
        <w:rPr>
          <w:rFonts w:ascii="Palatino Linotype" w:eastAsia="Palatino Linotype" w:hAnsi="Palatino Linotype" w:cs="Palatino Linotype"/>
          <w:color w:val="000000"/>
        </w:rPr>
        <w:lastRenderedPageBreak/>
        <w:t>posible, tomando en consideración la dilación total del procedimiento; esto es, en un plazo razonable.</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rsidR="00056DDD" w:rsidRPr="007E3A42" w:rsidRDefault="00B83952">
      <w:pPr>
        <w:numPr>
          <w:ilvl w:val="1"/>
          <w:numId w:val="4"/>
        </w:numPr>
        <w:pBdr>
          <w:top w:val="nil"/>
          <w:left w:val="nil"/>
          <w:bottom w:val="nil"/>
          <w:right w:val="nil"/>
          <w:between w:val="nil"/>
        </w:pBdr>
        <w:tabs>
          <w:tab w:val="left" w:pos="426"/>
        </w:tabs>
        <w:ind w:left="567" w:right="-139" w:hanging="142"/>
        <w:jc w:val="both"/>
        <w:rPr>
          <w:rFonts w:ascii="Palatino Linotype" w:eastAsia="Palatino Linotype" w:hAnsi="Palatino Linotype" w:cs="Palatino Linotype"/>
          <w:color w:val="000000"/>
          <w:sz w:val="22"/>
          <w:szCs w:val="22"/>
        </w:rPr>
      </w:pPr>
      <w:r w:rsidRPr="007E3A42">
        <w:rPr>
          <w:rFonts w:ascii="Palatino Linotype" w:eastAsia="Palatino Linotype" w:hAnsi="Palatino Linotype" w:cs="Palatino Linotype"/>
          <w:b/>
          <w:color w:val="000000"/>
          <w:sz w:val="22"/>
          <w:szCs w:val="22"/>
        </w:rPr>
        <w:t>Complejidad del Asunto:</w:t>
      </w:r>
      <w:r w:rsidRPr="007E3A42">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056DDD" w:rsidRPr="007E3A42" w:rsidRDefault="00B83952">
      <w:pPr>
        <w:numPr>
          <w:ilvl w:val="1"/>
          <w:numId w:val="4"/>
        </w:numPr>
        <w:pBdr>
          <w:top w:val="nil"/>
          <w:left w:val="nil"/>
          <w:bottom w:val="nil"/>
          <w:right w:val="nil"/>
          <w:between w:val="nil"/>
        </w:pBdr>
        <w:tabs>
          <w:tab w:val="left" w:pos="426"/>
        </w:tabs>
        <w:ind w:left="567" w:right="-139" w:hanging="142"/>
        <w:jc w:val="both"/>
        <w:rPr>
          <w:rFonts w:ascii="Palatino Linotype" w:eastAsia="Palatino Linotype" w:hAnsi="Palatino Linotype" w:cs="Palatino Linotype"/>
          <w:color w:val="000000"/>
          <w:sz w:val="22"/>
          <w:szCs w:val="22"/>
        </w:rPr>
      </w:pPr>
      <w:r w:rsidRPr="007E3A42">
        <w:rPr>
          <w:rFonts w:ascii="Palatino Linotype" w:eastAsia="Palatino Linotype" w:hAnsi="Palatino Linotype" w:cs="Palatino Linotype"/>
          <w:b/>
          <w:color w:val="000000"/>
          <w:sz w:val="22"/>
          <w:szCs w:val="22"/>
        </w:rPr>
        <w:t>Actividad Procesal del interesado:</w:t>
      </w:r>
      <w:r w:rsidRPr="007E3A42">
        <w:rPr>
          <w:rFonts w:ascii="Palatino Linotype" w:eastAsia="Palatino Linotype" w:hAnsi="Palatino Linotype" w:cs="Palatino Linotype"/>
          <w:color w:val="000000"/>
          <w:sz w:val="22"/>
          <w:szCs w:val="22"/>
        </w:rPr>
        <w:t xml:space="preserve"> Acciones u omisiones del interesado.</w:t>
      </w:r>
    </w:p>
    <w:p w:rsidR="00056DDD" w:rsidRPr="007E3A42" w:rsidRDefault="00B83952">
      <w:pPr>
        <w:numPr>
          <w:ilvl w:val="1"/>
          <w:numId w:val="4"/>
        </w:numPr>
        <w:pBdr>
          <w:top w:val="nil"/>
          <w:left w:val="nil"/>
          <w:bottom w:val="nil"/>
          <w:right w:val="nil"/>
          <w:between w:val="nil"/>
        </w:pBdr>
        <w:tabs>
          <w:tab w:val="left" w:pos="426"/>
        </w:tabs>
        <w:ind w:left="567" w:right="-139" w:hanging="142"/>
        <w:jc w:val="both"/>
        <w:rPr>
          <w:rFonts w:ascii="Palatino Linotype" w:eastAsia="Palatino Linotype" w:hAnsi="Palatino Linotype" w:cs="Palatino Linotype"/>
          <w:color w:val="000000"/>
          <w:sz w:val="22"/>
          <w:szCs w:val="22"/>
        </w:rPr>
      </w:pPr>
      <w:r w:rsidRPr="007E3A42">
        <w:rPr>
          <w:rFonts w:ascii="Palatino Linotype" w:eastAsia="Palatino Linotype" w:hAnsi="Palatino Linotype" w:cs="Palatino Linotype"/>
          <w:b/>
          <w:color w:val="000000"/>
          <w:sz w:val="22"/>
          <w:szCs w:val="22"/>
        </w:rPr>
        <w:t>Conducta de la Autoridad:</w:t>
      </w:r>
      <w:r w:rsidRPr="007E3A42">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056DDD" w:rsidRPr="007E3A42" w:rsidRDefault="00B83952">
      <w:pPr>
        <w:numPr>
          <w:ilvl w:val="1"/>
          <w:numId w:val="4"/>
        </w:numPr>
        <w:pBdr>
          <w:top w:val="nil"/>
          <w:left w:val="nil"/>
          <w:bottom w:val="nil"/>
          <w:right w:val="nil"/>
          <w:between w:val="nil"/>
        </w:pBdr>
        <w:tabs>
          <w:tab w:val="left" w:pos="426"/>
        </w:tabs>
        <w:ind w:left="567" w:right="-139" w:hanging="142"/>
        <w:jc w:val="both"/>
        <w:rPr>
          <w:rFonts w:ascii="Palatino Linotype" w:eastAsia="Palatino Linotype" w:hAnsi="Palatino Linotype" w:cs="Palatino Linotype"/>
          <w:color w:val="000000"/>
          <w:sz w:val="22"/>
          <w:szCs w:val="22"/>
        </w:rPr>
      </w:pPr>
      <w:r w:rsidRPr="007E3A42">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sidRPr="007E3A42">
        <w:rPr>
          <w:rFonts w:ascii="Palatino Linotype" w:eastAsia="Palatino Linotype" w:hAnsi="Palatino Linotype" w:cs="Palatino Linotype"/>
          <w:color w:val="000000"/>
          <w:sz w:val="22"/>
          <w:szCs w:val="22"/>
        </w:rPr>
        <w:t>Violación a sus derechos humanos.</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8B0DF1" w:rsidRPr="007E3A42" w:rsidRDefault="008B0DF1">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lastRenderedPageBreak/>
        <w:t>Argumento que encuentra sustento en la jurisprudencia P</w:t>
      </w:r>
      <w:proofErr w:type="gramStart"/>
      <w:r w:rsidRPr="007E3A42">
        <w:rPr>
          <w:rFonts w:ascii="Palatino Linotype" w:eastAsia="Palatino Linotype" w:hAnsi="Palatino Linotype" w:cs="Palatino Linotype"/>
          <w:color w:val="000000"/>
        </w:rPr>
        <w:t>./</w:t>
      </w:r>
      <w:proofErr w:type="gramEnd"/>
      <w:r w:rsidRPr="007E3A42">
        <w:rPr>
          <w:rFonts w:ascii="Palatino Linotype" w:eastAsia="Palatino Linotype" w:hAnsi="Palatino Linotype" w:cs="Palatino Linotype"/>
          <w:color w:val="000000"/>
        </w:rPr>
        <w:t xml:space="preserve">J. 32/92 emitida por el Pleno de la Suprema Corte de Justicia de la Nación de rubro </w:t>
      </w:r>
      <w:r w:rsidRPr="007E3A42">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7E3A42">
        <w:rPr>
          <w:rFonts w:ascii="Palatino Linotype" w:eastAsia="Palatino Linotype" w:hAnsi="Palatino Linotype" w:cs="Palatino Linotype"/>
          <w:i/>
          <w:color w:val="000000"/>
          <w:vertAlign w:val="superscript"/>
        </w:rPr>
        <w:footnoteReference w:id="1"/>
      </w:r>
      <w:r w:rsidRPr="007E3A42">
        <w:rPr>
          <w:rFonts w:ascii="Palatino Linotype" w:eastAsia="Palatino Linotype" w:hAnsi="Palatino Linotype" w:cs="Palatino Linotype"/>
          <w:color w:val="000000"/>
        </w:rPr>
        <w:t>, visible en la Gaceta del Seminario Judicial de la Federación con el registro digital 205635.</w:t>
      </w:r>
    </w:p>
    <w:p w:rsidR="00056DDD" w:rsidRPr="007E3A42" w:rsidRDefault="00056DDD">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w:t>
      </w:r>
      <w:r w:rsidRPr="007E3A42">
        <w:rPr>
          <w:rFonts w:ascii="Palatino Linotype" w:eastAsia="Palatino Linotype" w:hAnsi="Palatino Linotype" w:cs="Palatino Linotype"/>
          <w:color w:val="000000"/>
        </w:rPr>
        <w:lastRenderedPageBreak/>
        <w:t>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56DDD" w:rsidRPr="007E3A42" w:rsidRDefault="00056DDD">
      <w:pPr>
        <w:ind w:right="-847"/>
        <w:rPr>
          <w:rFonts w:ascii="Palatino Linotype" w:eastAsia="Palatino Linotype" w:hAnsi="Palatino Linotype" w:cs="Palatino Linotype"/>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056DDD" w:rsidRPr="007E3A42" w:rsidRDefault="00056DDD">
      <w:pPr>
        <w:ind w:right="-847"/>
        <w:rPr>
          <w:rFonts w:ascii="Palatino Linotype" w:eastAsia="Palatino Linotype" w:hAnsi="Palatino Linotype" w:cs="Palatino Linotype"/>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056DDD" w:rsidRPr="007E3A42" w:rsidRDefault="00B83952">
      <w:pPr>
        <w:spacing w:after="240"/>
        <w:ind w:left="567" w:right="-280"/>
        <w:jc w:val="both"/>
        <w:rPr>
          <w:rFonts w:ascii="Palatino Linotype" w:eastAsia="Palatino Linotype" w:hAnsi="Palatino Linotype" w:cs="Palatino Linotype"/>
          <w:sz w:val="22"/>
          <w:szCs w:val="22"/>
        </w:rPr>
      </w:pPr>
      <w:r w:rsidRPr="007E3A42">
        <w:rPr>
          <w:rFonts w:ascii="Palatino Linotype" w:eastAsia="Palatino Linotype" w:hAnsi="Palatino Linotype" w:cs="Palatino Linotype"/>
          <w:b/>
          <w:i/>
          <w:sz w:val="22"/>
          <w:szCs w:val="22"/>
        </w:rPr>
        <w:t>PLAZO RAZONABLE PARA RESOLVER. DIMENSIÓN Y EFECTOS DE ESTE CONCEPTO CUANDO SE ADUCE EXCESIVA CARGA DE TRABAJO.</w:t>
      </w:r>
      <w:r w:rsidRPr="007E3A42">
        <w:rPr>
          <w:rFonts w:ascii="Palatino Linotype" w:eastAsia="Palatino Linotype" w:hAnsi="Palatino Linotype" w:cs="Palatino Linotype"/>
          <w:i/>
          <w:sz w:val="22"/>
          <w:szCs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w:t>
      </w:r>
      <w:r w:rsidRPr="007E3A42">
        <w:rPr>
          <w:rFonts w:ascii="Palatino Linotype" w:eastAsia="Palatino Linotype" w:hAnsi="Palatino Linotype" w:cs="Palatino Linotype"/>
          <w:i/>
          <w:sz w:val="22"/>
          <w:szCs w:val="22"/>
        </w:rPr>
        <w:lastRenderedPageBreak/>
        <w:t>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7E3A42">
        <w:rPr>
          <w:rFonts w:ascii="Palatino Linotype" w:eastAsia="Palatino Linotype" w:hAnsi="Palatino Linotype" w:cs="Palatino Linotype"/>
          <w:i/>
          <w:sz w:val="22"/>
          <w:szCs w:val="22"/>
          <w:vertAlign w:val="superscript"/>
        </w:rPr>
        <w:footnoteReference w:id="2"/>
      </w:r>
    </w:p>
    <w:p w:rsidR="00056DDD" w:rsidRPr="007E3A42" w:rsidRDefault="00B83952">
      <w:pPr>
        <w:pBdr>
          <w:top w:val="nil"/>
          <w:left w:val="nil"/>
          <w:bottom w:val="nil"/>
          <w:right w:val="nil"/>
          <w:between w:val="nil"/>
        </w:pBdr>
        <w:ind w:left="567" w:right="-280"/>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b/>
          <w:i/>
          <w:color w:val="000000"/>
          <w:sz w:val="22"/>
          <w:szCs w:val="22"/>
        </w:rPr>
        <w:t>PLAZO RAZONABLE PARA RESOLVER. CONCEPTO Y ELEMENTOS QUE LO INTEGRAN A LA LUZ DEL DERECHO INTERNACIONAL DE LOS DERECHOS HUMANOS.</w:t>
      </w:r>
      <w:r w:rsidRPr="007E3A42">
        <w:rPr>
          <w:rFonts w:ascii="Palatino Linotype" w:eastAsia="Palatino Linotype" w:hAnsi="Palatino Linotype" w:cs="Palatino Linotype"/>
          <w:i/>
          <w:color w:val="000000"/>
          <w:sz w:val="22"/>
          <w:szCs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w:t>
      </w:r>
      <w:r w:rsidRPr="007E3A42">
        <w:rPr>
          <w:rFonts w:ascii="Palatino Linotype" w:eastAsia="Palatino Linotype" w:hAnsi="Palatino Linotype" w:cs="Palatino Linotype"/>
          <w:i/>
          <w:color w:val="000000"/>
          <w:sz w:val="22"/>
          <w:szCs w:val="22"/>
        </w:rPr>
        <w:lastRenderedPageBreak/>
        <w:t>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7E3A42">
        <w:rPr>
          <w:rFonts w:ascii="Palatino Linotype" w:eastAsia="Palatino Linotype" w:hAnsi="Palatino Linotype" w:cs="Palatino Linotype"/>
          <w:i/>
          <w:color w:val="000000"/>
          <w:sz w:val="22"/>
          <w:szCs w:val="22"/>
          <w:vertAlign w:val="superscript"/>
        </w:rPr>
        <w:footnoteReference w:id="3"/>
      </w:r>
    </w:p>
    <w:p w:rsidR="00056DDD" w:rsidRPr="007E3A42" w:rsidRDefault="00056DDD">
      <w:pPr>
        <w:ind w:right="-847"/>
        <w:jc w:val="both"/>
        <w:rPr>
          <w:rFonts w:ascii="Palatino Linotype" w:eastAsia="Palatino Linotype" w:hAnsi="Palatino Linotype" w:cs="Palatino Linotype"/>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La Comisionada Ponente decretó el cierre de instrucción mediante acuerdo del doce de febrero de dos mil veinticuatro; por lo que se ordenó turnar el expediente a resolución, misma que ahora se pronuncia; y ---------------------------------------------------------------------------</w:t>
      </w:r>
    </w:p>
    <w:p w:rsidR="00056DDD" w:rsidRPr="007E3A42" w:rsidRDefault="00056DDD">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rPr>
      </w:pPr>
    </w:p>
    <w:p w:rsidR="00056DDD" w:rsidRPr="007E3A42" w:rsidRDefault="00B83952">
      <w:pPr>
        <w:pStyle w:val="Ttulo2"/>
        <w:ind w:right="-847"/>
        <w:jc w:val="center"/>
        <w:rPr>
          <w:rFonts w:ascii="Palatino Linotype" w:eastAsia="Palatino Linotype" w:hAnsi="Palatino Linotype" w:cs="Palatino Linotype"/>
          <w:b/>
          <w:color w:val="000000"/>
          <w:sz w:val="24"/>
          <w:szCs w:val="24"/>
        </w:rPr>
      </w:pPr>
      <w:bookmarkStart w:id="3" w:name="_heading=h.1fob9te" w:colFirst="0" w:colLast="0"/>
      <w:bookmarkEnd w:id="3"/>
      <w:r w:rsidRPr="007E3A42">
        <w:rPr>
          <w:rFonts w:ascii="Palatino Linotype" w:eastAsia="Palatino Linotype" w:hAnsi="Palatino Linotype" w:cs="Palatino Linotype"/>
          <w:b/>
          <w:color w:val="000000"/>
          <w:sz w:val="24"/>
          <w:szCs w:val="24"/>
        </w:rPr>
        <w:t>C O N S I D E R A N D O</w:t>
      </w:r>
    </w:p>
    <w:p w:rsidR="00056DDD" w:rsidRPr="007E3A42" w:rsidRDefault="00056DDD">
      <w:pPr>
        <w:ind w:right="-847"/>
        <w:rPr>
          <w:rFonts w:ascii="Palatino Linotype" w:eastAsia="Palatino Linotype" w:hAnsi="Palatino Linotype" w:cs="Palatino Linotype"/>
        </w:rPr>
      </w:pPr>
    </w:p>
    <w:p w:rsidR="00056DDD" w:rsidRPr="007E3A42" w:rsidRDefault="00B83952">
      <w:pPr>
        <w:pStyle w:val="Ttulo2"/>
        <w:tabs>
          <w:tab w:val="left" w:pos="0"/>
        </w:tabs>
        <w:spacing w:before="0" w:line="360" w:lineRule="auto"/>
        <w:ind w:right="-847"/>
        <w:rPr>
          <w:rFonts w:ascii="Palatino Linotype" w:eastAsia="Palatino Linotype" w:hAnsi="Palatino Linotype" w:cs="Palatino Linotype"/>
          <w:b/>
          <w:color w:val="000000"/>
          <w:sz w:val="24"/>
          <w:szCs w:val="24"/>
        </w:rPr>
      </w:pPr>
      <w:bookmarkStart w:id="4" w:name="_heading=h.3znysh7" w:colFirst="0" w:colLast="0"/>
      <w:bookmarkEnd w:id="4"/>
      <w:r w:rsidRPr="007E3A42">
        <w:rPr>
          <w:rFonts w:ascii="Palatino Linotype" w:eastAsia="Palatino Linotype" w:hAnsi="Palatino Linotype" w:cs="Palatino Linotype"/>
          <w:b/>
          <w:color w:val="000000"/>
          <w:sz w:val="24"/>
          <w:szCs w:val="24"/>
        </w:rPr>
        <w:t>PRIMERO. De la competencia</w:t>
      </w: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w:t>
      </w:r>
      <w:r w:rsidRPr="007E3A42">
        <w:rPr>
          <w:rFonts w:ascii="Palatino Linotype" w:eastAsia="Palatino Linotype" w:hAnsi="Palatino Linotype" w:cs="Palatino Linotype"/>
          <w:color w:val="000000"/>
        </w:rPr>
        <w:lastRenderedPageBreak/>
        <w:t>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pStyle w:val="Ttulo2"/>
        <w:tabs>
          <w:tab w:val="left" w:pos="0"/>
        </w:tabs>
        <w:spacing w:before="0" w:line="360" w:lineRule="auto"/>
        <w:ind w:right="-847"/>
        <w:rPr>
          <w:rFonts w:ascii="Palatino Linotype" w:eastAsia="Palatino Linotype" w:hAnsi="Palatino Linotype" w:cs="Palatino Linotype"/>
          <w:b/>
          <w:color w:val="000000"/>
          <w:sz w:val="24"/>
          <w:szCs w:val="24"/>
        </w:rPr>
      </w:pPr>
      <w:bookmarkStart w:id="5" w:name="_heading=h.2et92p0" w:colFirst="0" w:colLast="0"/>
      <w:bookmarkEnd w:id="5"/>
      <w:r w:rsidRPr="007E3A42">
        <w:rPr>
          <w:rFonts w:ascii="Palatino Linotype" w:eastAsia="Palatino Linotype" w:hAnsi="Palatino Linotype" w:cs="Palatino Linotype"/>
          <w:b/>
          <w:color w:val="000000"/>
          <w:sz w:val="24"/>
          <w:szCs w:val="24"/>
        </w:rPr>
        <w:t>SEGUNDO. De la oportunidad y procedencia.</w:t>
      </w: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bookmarkStart w:id="6" w:name="_heading=h.tyjcwt" w:colFirst="0" w:colLast="0"/>
      <w:bookmarkEnd w:id="6"/>
      <w:r w:rsidRPr="007E3A42">
        <w:rPr>
          <w:rFonts w:ascii="Palatino Linotype" w:eastAsia="Palatino Linotype" w:hAnsi="Palatino Linotype" w:cs="Palatino Linotype"/>
          <w:color w:val="000000"/>
        </w:rPr>
        <w:t xml:space="preserve"> El medio de impugnación fue presentado a través del </w:t>
      </w:r>
      <w:r w:rsidRPr="007E3A42">
        <w:rPr>
          <w:rFonts w:ascii="Palatino Linotype" w:eastAsia="Palatino Linotype" w:hAnsi="Palatino Linotype" w:cs="Palatino Linotype"/>
          <w:b/>
          <w:color w:val="000000"/>
        </w:rPr>
        <w:t xml:space="preserve">SAIMEX </w:t>
      </w:r>
      <w:r w:rsidRPr="007E3A42">
        <w:rPr>
          <w:rFonts w:ascii="Palatino Linotype" w:eastAsia="Palatino Linotype" w:hAnsi="Palatino Linotype" w:cs="Palatino Linotype"/>
          <w:color w:val="000000"/>
        </w:rPr>
        <w:t xml:space="preserve">en el formato previamente aprobado para tal efecto y dentro del plazo legal de quince días hábiles otorgados; siendo así que el </w:t>
      </w:r>
      <w:r w:rsidRPr="007E3A42">
        <w:rPr>
          <w:rFonts w:ascii="Palatino Linotype" w:eastAsia="Palatino Linotype" w:hAnsi="Palatino Linotype" w:cs="Palatino Linotype"/>
          <w:b/>
          <w:color w:val="000000"/>
        </w:rPr>
        <w:t>SUJETO OBLIGADO</w:t>
      </w:r>
      <w:r w:rsidRPr="007E3A42">
        <w:rPr>
          <w:rFonts w:ascii="Palatino Linotype" w:eastAsia="Palatino Linotype" w:hAnsi="Palatino Linotype" w:cs="Palatino Linotype"/>
          <w:color w:val="000000"/>
        </w:rPr>
        <w:t xml:space="preserve"> entregó respuesta el veinticuatro de mayo de dos mil veinticuatro, de tal forma que el plazo para interponer el recurso de revisión transcurrió del veintisiete de mayo al catorce de junio de dos mil veinticuatro, en consecuencia, si la parte </w:t>
      </w:r>
      <w:r w:rsidRPr="007E3A42">
        <w:rPr>
          <w:rFonts w:ascii="Palatino Linotype" w:eastAsia="Palatino Linotype" w:hAnsi="Palatino Linotype" w:cs="Palatino Linotype"/>
          <w:b/>
          <w:color w:val="000000"/>
        </w:rPr>
        <w:t xml:space="preserve">RECURRENTE </w:t>
      </w:r>
      <w:r w:rsidRPr="007E3A42">
        <w:rPr>
          <w:rFonts w:ascii="Palatino Linotype" w:eastAsia="Palatino Linotype" w:hAnsi="Palatino Linotype" w:cs="Palatino Linotype"/>
          <w:color w:val="000000"/>
        </w:rPr>
        <w:t>presentó su inconformidad el treinta y uno de mayo de dos mil veinticuatro, se encuentra dentro de los márgenes temporales previstos en el artículo 178 de la Ley de Transparencia y Acceso a la Información Pública del Estado de México y Municipios.</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En 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056DDD" w:rsidRPr="007E3A42" w:rsidRDefault="00B83952">
      <w:pPr>
        <w:pStyle w:val="Ttulo2"/>
        <w:tabs>
          <w:tab w:val="left" w:pos="0"/>
        </w:tabs>
        <w:spacing w:before="0" w:line="360" w:lineRule="auto"/>
        <w:ind w:right="-847"/>
        <w:rPr>
          <w:rFonts w:ascii="Palatino Linotype" w:eastAsia="Palatino Linotype" w:hAnsi="Palatino Linotype" w:cs="Palatino Linotype"/>
          <w:b/>
          <w:i/>
          <w:color w:val="000000"/>
          <w:sz w:val="24"/>
          <w:szCs w:val="24"/>
        </w:rPr>
      </w:pPr>
      <w:bookmarkStart w:id="7" w:name="_heading=h.3dy6vkm" w:colFirst="0" w:colLast="0"/>
      <w:bookmarkEnd w:id="7"/>
      <w:r w:rsidRPr="007E3A42">
        <w:rPr>
          <w:rFonts w:ascii="Palatino Linotype" w:eastAsia="Palatino Linotype" w:hAnsi="Palatino Linotype" w:cs="Palatino Linotype"/>
          <w:b/>
          <w:color w:val="000000"/>
          <w:sz w:val="24"/>
          <w:szCs w:val="24"/>
        </w:rPr>
        <w:lastRenderedPageBreak/>
        <w:t xml:space="preserve">TERCERO. Del planteamiento de la </w:t>
      </w:r>
      <w:r w:rsidRPr="007E3A42">
        <w:rPr>
          <w:rFonts w:ascii="Palatino Linotype" w:eastAsia="Palatino Linotype" w:hAnsi="Palatino Linotype" w:cs="Palatino Linotype"/>
          <w:b/>
          <w:i/>
          <w:color w:val="000000"/>
          <w:sz w:val="24"/>
          <w:szCs w:val="24"/>
        </w:rPr>
        <w:t>Litis.</w:t>
      </w: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bookmarkStart w:id="8" w:name="_heading=h.1t3h5sf" w:colFirst="0" w:colLast="0"/>
      <w:bookmarkEnd w:id="8"/>
      <w:r w:rsidRPr="007E3A42">
        <w:rPr>
          <w:rFonts w:ascii="Palatino Linotype" w:eastAsia="Palatino Linotype" w:hAnsi="Palatino Linotype" w:cs="Palatino Linotype"/>
          <w:color w:val="000000"/>
        </w:rPr>
        <w:t xml:space="preserve">El </w:t>
      </w:r>
      <w:r w:rsidRPr="007E3A42">
        <w:rPr>
          <w:rFonts w:ascii="Palatino Linotype" w:eastAsia="Palatino Linotype" w:hAnsi="Palatino Linotype" w:cs="Palatino Linotype"/>
          <w:b/>
          <w:color w:val="000000"/>
        </w:rPr>
        <w:t>RECURRENTE</w:t>
      </w:r>
      <w:r w:rsidRPr="007E3A42">
        <w:rPr>
          <w:rFonts w:ascii="Palatino Linotype" w:eastAsia="Palatino Linotype" w:hAnsi="Palatino Linotype" w:cs="Palatino Linotype"/>
          <w:color w:val="000000"/>
        </w:rPr>
        <w:t xml:space="preserve"> solicitó el Reglamento Interno, el Reglamento Interior de Trabajo, el Manual General de Organización y el Catálogo de Trámites y Servicios, en lengua mazahua. </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En respuesta, el </w:t>
      </w:r>
      <w:r w:rsidRPr="007E3A42">
        <w:rPr>
          <w:rFonts w:ascii="Palatino Linotype" w:eastAsia="Palatino Linotype" w:hAnsi="Palatino Linotype" w:cs="Palatino Linotype"/>
          <w:b/>
          <w:color w:val="000000"/>
        </w:rPr>
        <w:t>SUJETO OBLIGADO</w:t>
      </w:r>
      <w:r w:rsidRPr="007E3A42">
        <w:rPr>
          <w:rFonts w:ascii="Palatino Linotype" w:eastAsia="Palatino Linotype" w:hAnsi="Palatino Linotype" w:cs="Palatino Linotype"/>
          <w:color w:val="000000"/>
        </w:rPr>
        <w:t xml:space="preserve"> por medio de la Titular de la Unidad de Transparencia, refirió que no cuenta con un “traductor” para realizar la traducción del Reglamento Interno en lengua mazahua; asimismo, adjunto en formato “Word”, el Reglamento del Sistema Municipal para el Desarrollo Integral de la Familia de Acolman 2022 – 2024.</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 xml:space="preserve"> Posteriormente, el </w:t>
      </w:r>
      <w:r w:rsidRPr="007E3A42">
        <w:rPr>
          <w:rFonts w:ascii="Palatino Linotype" w:eastAsia="Palatino Linotype" w:hAnsi="Palatino Linotype" w:cs="Palatino Linotype"/>
          <w:b/>
          <w:color w:val="000000"/>
        </w:rPr>
        <w:t>RECURRENTE</w:t>
      </w:r>
      <w:r w:rsidRPr="007E3A42">
        <w:rPr>
          <w:rFonts w:ascii="Palatino Linotype" w:eastAsia="Palatino Linotype" w:hAnsi="Palatino Linotype" w:cs="Palatino Linotype"/>
          <w:color w:val="000000"/>
        </w:rPr>
        <w:t xml:space="preserve"> impugnó la respuesta mediante recurso de revisión, en el que refirió como razones o motivos de inconformidad, </w:t>
      </w:r>
      <w:r w:rsidRPr="007E3A42">
        <w:rPr>
          <w:rFonts w:ascii="Palatino Linotype" w:eastAsia="Palatino Linotype" w:hAnsi="Palatino Linotype" w:cs="Palatino Linotype"/>
          <w:b/>
          <w:color w:val="000000"/>
        </w:rPr>
        <w:t>la entrega información que no corresponde con lo solicitado.</w:t>
      </w:r>
    </w:p>
    <w:p w:rsidR="00056DDD" w:rsidRPr="007E3A42" w:rsidRDefault="00056DDD">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En dichas condiciones, la </w:t>
      </w:r>
      <w:r w:rsidRPr="007E3A42">
        <w:rPr>
          <w:rFonts w:ascii="Palatino Linotype" w:eastAsia="Palatino Linotype" w:hAnsi="Palatino Linotype" w:cs="Palatino Linotype"/>
          <w:i/>
          <w:color w:val="000000"/>
        </w:rPr>
        <w:t>Litis</w:t>
      </w:r>
      <w:r w:rsidRPr="007E3A42">
        <w:rPr>
          <w:rFonts w:ascii="Palatino Linotype" w:eastAsia="Palatino Linotype" w:hAnsi="Palatino Linotype" w:cs="Palatino Linotype"/>
          <w:color w:val="000000"/>
        </w:rPr>
        <w:t xml:space="preserve"> a resolver en el presente recurso de revisión se circunscribe a determinar si se actualizan la causal de procedencia prevista en el artículo 179, fracción</w:t>
      </w:r>
      <w:r w:rsidRPr="007E3A42">
        <w:rPr>
          <w:rFonts w:ascii="Palatino Linotype" w:eastAsia="Palatino Linotype" w:hAnsi="Palatino Linotype" w:cs="Palatino Linotype"/>
          <w:b/>
          <w:color w:val="000000"/>
        </w:rPr>
        <w:t xml:space="preserve"> VI </w:t>
      </w:r>
      <w:r w:rsidRPr="007E3A42">
        <w:rPr>
          <w:rFonts w:ascii="Palatino Linotype" w:eastAsia="Palatino Linotype" w:hAnsi="Palatino Linotype" w:cs="Palatino Linotype"/>
          <w:color w:val="000000"/>
        </w:rPr>
        <w:t xml:space="preserve">de la </w:t>
      </w:r>
      <w:r w:rsidRPr="007E3A42">
        <w:rPr>
          <w:rFonts w:ascii="Palatino Linotype" w:eastAsia="Palatino Linotype" w:hAnsi="Palatino Linotype" w:cs="Palatino Linotype"/>
          <w:b/>
          <w:color w:val="000000"/>
        </w:rPr>
        <w:t>Ley de Transparencia y Acceso a la Información Pública del Estado de México y Municipios</w:t>
      </w:r>
      <w:r w:rsidRPr="007E3A42">
        <w:rPr>
          <w:rFonts w:ascii="Palatino Linotype" w:eastAsia="Palatino Linotype" w:hAnsi="Palatino Linotype" w:cs="Palatino Linotype"/>
          <w:color w:val="000000"/>
        </w:rPr>
        <w:t xml:space="preserve">; fracción que determinan la hipótesis jurídica relativa a </w:t>
      </w:r>
      <w:r w:rsidRPr="007E3A42">
        <w:rPr>
          <w:rFonts w:ascii="Palatino Linotype" w:eastAsia="Palatino Linotype" w:hAnsi="Palatino Linotype" w:cs="Palatino Linotype"/>
          <w:b/>
          <w:color w:val="000000"/>
        </w:rPr>
        <w:t>la entrega información que no corresponde con lo solicitado.</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pStyle w:val="Ttulo2"/>
        <w:tabs>
          <w:tab w:val="left" w:pos="0"/>
        </w:tabs>
        <w:spacing w:before="0" w:line="360" w:lineRule="auto"/>
        <w:ind w:right="-847"/>
        <w:rPr>
          <w:rFonts w:ascii="Palatino Linotype" w:eastAsia="Palatino Linotype" w:hAnsi="Palatino Linotype" w:cs="Palatino Linotype"/>
          <w:b/>
          <w:color w:val="000000"/>
          <w:sz w:val="24"/>
          <w:szCs w:val="24"/>
        </w:rPr>
      </w:pPr>
      <w:r w:rsidRPr="007E3A42">
        <w:rPr>
          <w:rFonts w:ascii="Palatino Linotype" w:eastAsia="Palatino Linotype" w:hAnsi="Palatino Linotype" w:cs="Palatino Linotype"/>
          <w:b/>
          <w:color w:val="000000"/>
          <w:sz w:val="24"/>
          <w:szCs w:val="24"/>
        </w:rPr>
        <w:t>CUARTO. Del estudio y resolución del asunto.</w:t>
      </w: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w:t>
      </w:r>
      <w:r w:rsidRPr="007E3A42">
        <w:rPr>
          <w:rFonts w:ascii="Palatino Linotype" w:eastAsia="Palatino Linotype" w:hAnsi="Palatino Linotype" w:cs="Palatino Linotype"/>
          <w:color w:val="000000"/>
        </w:rPr>
        <w:lastRenderedPageBreak/>
        <w:t>Derechos Humanos en su artículo 13.1; en el artículo sexto de la Constitución Política de los Estados Unidos Mexicanos y en el artículo quinto de la Particular del Estado de México.</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Definiendo el Derecho de Acceso a la Información Pública como: </w:t>
      </w:r>
      <w:r w:rsidRPr="007E3A42">
        <w:rPr>
          <w:rFonts w:ascii="Palatino Linotype" w:eastAsia="Palatino Linotype" w:hAnsi="Palatino Linotype" w:cs="Palatino Linotype"/>
          <w:i/>
          <w:color w:val="000000"/>
        </w:rPr>
        <w:t xml:space="preserve">La igualdad de </w:t>
      </w:r>
      <w:r w:rsidRPr="007E3A42">
        <w:rPr>
          <w:rFonts w:ascii="Palatino Linotype" w:eastAsia="Palatino Linotype" w:hAnsi="Palatino Linotype" w:cs="Palatino Linotype"/>
          <w:color w:val="000000"/>
        </w:rPr>
        <w:t>oportunidades</w:t>
      </w:r>
      <w:r w:rsidRPr="007E3A42">
        <w:rPr>
          <w:rFonts w:ascii="Palatino Linotype" w:eastAsia="Palatino Linotype" w:hAnsi="Palatino Linotype" w:cs="Palatino Linotype"/>
          <w:i/>
          <w:color w:val="000000"/>
        </w:rPr>
        <w:t xml:space="preserve"> para recibir, buscar e impartir información</w:t>
      </w:r>
      <w:r w:rsidRPr="007E3A42">
        <w:rPr>
          <w:rFonts w:ascii="Palatino Linotype" w:eastAsia="Palatino Linotype" w:hAnsi="Palatino Linotype" w:cs="Palatino Linotype"/>
          <w:i/>
          <w:color w:val="000000"/>
          <w:vertAlign w:val="superscript"/>
        </w:rPr>
        <w:footnoteReference w:id="4"/>
      </w:r>
      <w:r w:rsidRPr="007E3A42">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E3A42">
        <w:rPr>
          <w:rFonts w:ascii="Palatino Linotype" w:eastAsia="Palatino Linotype" w:hAnsi="Palatino Linotype" w:cs="Palatino Linotype"/>
          <w:i/>
          <w:color w:val="000000"/>
          <w:vertAlign w:val="superscript"/>
        </w:rPr>
        <w:footnoteReference w:id="5"/>
      </w:r>
      <w:r w:rsidRPr="007E3A42">
        <w:rPr>
          <w:rFonts w:ascii="Palatino Linotype" w:eastAsia="Palatino Linotype" w:hAnsi="Palatino Linotype" w:cs="Palatino Linotype"/>
          <w:color w:val="000000"/>
        </w:rPr>
        <w:t>que se constituye como una herramienta fundamental para ejercer</w:t>
      </w:r>
      <w:r w:rsidRPr="007E3A42">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7E3A42">
        <w:rPr>
          <w:rFonts w:ascii="Palatino Linotype" w:eastAsia="Palatino Linotype" w:hAnsi="Palatino Linotype" w:cs="Palatino Linotype"/>
          <w:i/>
          <w:color w:val="000000"/>
          <w:vertAlign w:val="superscript"/>
        </w:rPr>
        <w:footnoteReference w:id="6"/>
      </w:r>
      <w:r w:rsidRPr="007E3A42">
        <w:rPr>
          <w:rFonts w:ascii="Palatino Linotype" w:eastAsia="Palatino Linotype" w:hAnsi="Palatino Linotype" w:cs="Palatino Linotype"/>
          <w:color w:val="000000"/>
        </w:rPr>
        <w:t>fomentando</w:t>
      </w:r>
      <w:r w:rsidRPr="007E3A42">
        <w:rPr>
          <w:rFonts w:ascii="Palatino Linotype" w:eastAsia="Palatino Linotype" w:hAnsi="Palatino Linotype" w:cs="Palatino Linotype"/>
          <w:i/>
          <w:color w:val="000000"/>
        </w:rPr>
        <w:t xml:space="preserve"> la transparencia de las actividades estatales y </w:t>
      </w:r>
      <w:r w:rsidRPr="007E3A42">
        <w:rPr>
          <w:rFonts w:ascii="Palatino Linotype" w:eastAsia="Palatino Linotype" w:hAnsi="Palatino Linotype" w:cs="Palatino Linotype"/>
          <w:color w:val="000000"/>
        </w:rPr>
        <w:t>promoviendo</w:t>
      </w:r>
      <w:r w:rsidRPr="007E3A42">
        <w:rPr>
          <w:rFonts w:ascii="Palatino Linotype" w:eastAsia="Palatino Linotype" w:hAnsi="Palatino Linotype" w:cs="Palatino Linotype"/>
          <w:i/>
          <w:color w:val="000000"/>
        </w:rPr>
        <w:t xml:space="preserve"> la responsabilidad de los funcionarios sobre su gestión pública,</w:t>
      </w:r>
      <w:r w:rsidRPr="007E3A42">
        <w:rPr>
          <w:rFonts w:ascii="Palatino Linotype" w:eastAsia="Palatino Linotype" w:hAnsi="Palatino Linotype" w:cs="Palatino Linotype"/>
          <w:i/>
          <w:color w:val="000000"/>
          <w:vertAlign w:val="superscript"/>
        </w:rPr>
        <w:footnoteReference w:id="7"/>
      </w:r>
      <w:r w:rsidRPr="007E3A42">
        <w:rPr>
          <w:rFonts w:ascii="Palatino Linotype" w:eastAsia="Palatino Linotype" w:hAnsi="Palatino Linotype" w:cs="Palatino Linotype"/>
          <w:color w:val="000000"/>
        </w:rPr>
        <w:t>que permite</w:t>
      </w:r>
      <w:r w:rsidRPr="007E3A42">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rsidR="00056DDD" w:rsidRPr="007E3A42" w:rsidRDefault="00B83952">
      <w:pPr>
        <w:ind w:left="567" w:right="-280"/>
        <w:jc w:val="both"/>
        <w:rPr>
          <w:rFonts w:ascii="Palatino Linotype" w:eastAsia="Palatino Linotype" w:hAnsi="Palatino Linotype" w:cs="Palatino Linotype"/>
          <w:i/>
          <w:sz w:val="22"/>
          <w:szCs w:val="22"/>
        </w:rPr>
      </w:pPr>
      <w:r w:rsidRPr="007E3A42">
        <w:rPr>
          <w:rFonts w:ascii="Palatino Linotype" w:eastAsia="Palatino Linotype" w:hAnsi="Palatino Linotype" w:cs="Palatino Linotype"/>
          <w:i/>
          <w:sz w:val="22"/>
          <w:szCs w:val="22"/>
        </w:rPr>
        <w:t>“</w:t>
      </w:r>
      <w:r w:rsidRPr="007E3A42">
        <w:rPr>
          <w:rFonts w:ascii="Palatino Linotype" w:eastAsia="Palatino Linotype" w:hAnsi="Palatino Linotype" w:cs="Palatino Linotype"/>
          <w:b/>
          <w:i/>
          <w:sz w:val="22"/>
          <w:szCs w:val="22"/>
        </w:rPr>
        <w:t>Artículo 1.-</w:t>
      </w:r>
      <w:r w:rsidRPr="007E3A42">
        <w:rPr>
          <w:rFonts w:ascii="Palatino Linotype" w:eastAsia="Palatino Linotype" w:hAnsi="Palatino Linotype" w:cs="Palatino Linotype"/>
          <w:i/>
          <w:sz w:val="22"/>
          <w:szCs w:val="22"/>
        </w:rPr>
        <w:t xml:space="preserve"> </w:t>
      </w:r>
    </w:p>
    <w:p w:rsidR="00056DDD" w:rsidRPr="007E3A42" w:rsidRDefault="00B83952">
      <w:pPr>
        <w:ind w:left="567" w:right="-280"/>
        <w:jc w:val="both"/>
        <w:rPr>
          <w:rFonts w:ascii="Palatino Linotype" w:eastAsia="Palatino Linotype" w:hAnsi="Palatino Linotype" w:cs="Palatino Linotype"/>
          <w:i/>
          <w:sz w:val="22"/>
          <w:szCs w:val="22"/>
        </w:rPr>
      </w:pPr>
      <w:r w:rsidRPr="007E3A42">
        <w:rPr>
          <w:rFonts w:ascii="Palatino Linotype" w:eastAsia="Palatino Linotype" w:hAnsi="Palatino Linotype" w:cs="Palatino Linotype"/>
          <w:i/>
          <w:sz w:val="22"/>
          <w:szCs w:val="22"/>
        </w:rPr>
        <w:t>(…)</w:t>
      </w:r>
    </w:p>
    <w:p w:rsidR="00056DDD" w:rsidRPr="007E3A42" w:rsidRDefault="00B83952">
      <w:pPr>
        <w:ind w:left="567" w:right="-280"/>
        <w:jc w:val="both"/>
        <w:rPr>
          <w:rFonts w:ascii="Palatino Linotype" w:eastAsia="Palatino Linotype" w:hAnsi="Palatino Linotype" w:cs="Palatino Linotype"/>
          <w:i/>
          <w:sz w:val="22"/>
          <w:szCs w:val="22"/>
        </w:rPr>
      </w:pPr>
      <w:r w:rsidRPr="007E3A42">
        <w:rPr>
          <w:rFonts w:ascii="Palatino Linotype" w:eastAsia="Palatino Linotype" w:hAnsi="Palatino Linotype" w:cs="Palatino Linotype"/>
          <w:i/>
          <w:sz w:val="22"/>
          <w:szCs w:val="22"/>
        </w:rPr>
        <w:lastRenderedPageBreak/>
        <w:t>Todas las</w:t>
      </w:r>
      <w:r w:rsidRPr="007E3A42">
        <w:rPr>
          <w:rFonts w:ascii="Palatino Linotype" w:eastAsia="Palatino Linotype" w:hAnsi="Palatino Linotype" w:cs="Palatino Linotype"/>
          <w:sz w:val="22"/>
          <w:szCs w:val="22"/>
        </w:rPr>
        <w:t xml:space="preserve"> </w:t>
      </w:r>
      <w:r w:rsidRPr="007E3A42">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56DDD" w:rsidRPr="007E3A42" w:rsidRDefault="00B83952">
      <w:pPr>
        <w:ind w:left="567" w:right="-280"/>
        <w:jc w:val="both"/>
        <w:rPr>
          <w:rFonts w:ascii="Palatino Linotype" w:eastAsia="Palatino Linotype" w:hAnsi="Palatino Linotype" w:cs="Palatino Linotype"/>
          <w:sz w:val="22"/>
          <w:szCs w:val="22"/>
        </w:rPr>
      </w:pPr>
      <w:r w:rsidRPr="007E3A42">
        <w:rPr>
          <w:rFonts w:ascii="Palatino Linotype" w:eastAsia="Palatino Linotype" w:hAnsi="Palatino Linotype" w:cs="Palatino Linotype"/>
          <w:i/>
          <w:sz w:val="22"/>
          <w:szCs w:val="22"/>
        </w:rPr>
        <w:t>(…)</w:t>
      </w:r>
      <w:r w:rsidRPr="007E3A42">
        <w:rPr>
          <w:rFonts w:ascii="Palatino Linotype" w:eastAsia="Palatino Linotype" w:hAnsi="Palatino Linotype" w:cs="Palatino Linotype"/>
          <w:sz w:val="22"/>
          <w:szCs w:val="22"/>
        </w:rPr>
        <w:t>”</w:t>
      </w:r>
    </w:p>
    <w:p w:rsidR="00056DDD" w:rsidRPr="007E3A42" w:rsidRDefault="00056DDD">
      <w:pPr>
        <w:ind w:right="-847"/>
        <w:jc w:val="both"/>
        <w:rPr>
          <w:rFonts w:ascii="Palatino Linotype" w:eastAsia="Palatino Linotype" w:hAnsi="Palatino Linotype" w:cs="Palatino Linotype"/>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rsidR="00056DDD" w:rsidRPr="007E3A42" w:rsidRDefault="00056DDD">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056DDD" w:rsidRPr="007E3A42" w:rsidRDefault="00B83952">
      <w:pPr>
        <w:ind w:left="567" w:right="-280"/>
        <w:jc w:val="center"/>
        <w:rPr>
          <w:rFonts w:ascii="Palatino Linotype" w:eastAsia="Palatino Linotype" w:hAnsi="Palatino Linotype" w:cs="Palatino Linotype"/>
          <w:b/>
          <w:i/>
          <w:sz w:val="22"/>
          <w:szCs w:val="22"/>
        </w:rPr>
      </w:pPr>
      <w:r w:rsidRPr="007E3A42">
        <w:rPr>
          <w:rFonts w:ascii="Palatino Linotype" w:eastAsia="Palatino Linotype" w:hAnsi="Palatino Linotype" w:cs="Palatino Linotype"/>
          <w:b/>
          <w:i/>
          <w:sz w:val="22"/>
          <w:szCs w:val="22"/>
        </w:rPr>
        <w:t>Constitución Política de los Estados Unidos Mexicanos</w:t>
      </w:r>
    </w:p>
    <w:p w:rsidR="00056DDD" w:rsidRPr="007E3A42" w:rsidRDefault="00056DDD">
      <w:pPr>
        <w:ind w:left="567" w:right="-280"/>
        <w:jc w:val="center"/>
        <w:rPr>
          <w:rFonts w:ascii="Palatino Linotype" w:eastAsia="Palatino Linotype" w:hAnsi="Palatino Linotype" w:cs="Palatino Linotype"/>
          <w:b/>
          <w:i/>
          <w:sz w:val="22"/>
          <w:szCs w:val="22"/>
        </w:rPr>
      </w:pPr>
    </w:p>
    <w:p w:rsidR="00056DDD" w:rsidRPr="007E3A42" w:rsidRDefault="00B83952">
      <w:pPr>
        <w:ind w:left="567" w:right="-280"/>
        <w:jc w:val="both"/>
        <w:rPr>
          <w:rFonts w:ascii="Palatino Linotype" w:eastAsia="Palatino Linotype" w:hAnsi="Palatino Linotype" w:cs="Palatino Linotype"/>
          <w:b/>
          <w:i/>
          <w:sz w:val="22"/>
          <w:szCs w:val="22"/>
        </w:rPr>
      </w:pPr>
      <w:r w:rsidRPr="007E3A42">
        <w:rPr>
          <w:rFonts w:ascii="Palatino Linotype" w:eastAsia="Palatino Linotype" w:hAnsi="Palatino Linotype" w:cs="Palatino Linotype"/>
          <w:b/>
          <w:i/>
          <w:sz w:val="22"/>
          <w:szCs w:val="22"/>
        </w:rPr>
        <w:t>“Artículo 6.</w:t>
      </w:r>
      <w:r w:rsidRPr="007E3A42">
        <w:rPr>
          <w:rFonts w:ascii="Palatino Linotype" w:eastAsia="Palatino Linotype" w:hAnsi="Palatino Linotype" w:cs="Palatino Linotype"/>
          <w:i/>
          <w:sz w:val="22"/>
          <w:szCs w:val="22"/>
        </w:rPr>
        <w:t xml:space="preserve"> …</w:t>
      </w:r>
    </w:p>
    <w:p w:rsidR="00056DDD" w:rsidRPr="007E3A42" w:rsidRDefault="00B83952">
      <w:pPr>
        <w:ind w:left="567" w:right="-280"/>
        <w:jc w:val="both"/>
        <w:rPr>
          <w:rFonts w:ascii="Palatino Linotype" w:eastAsia="Palatino Linotype" w:hAnsi="Palatino Linotype" w:cs="Palatino Linotype"/>
          <w:i/>
          <w:sz w:val="22"/>
          <w:szCs w:val="22"/>
        </w:rPr>
      </w:pPr>
      <w:r w:rsidRPr="007E3A42">
        <w:rPr>
          <w:rFonts w:ascii="Palatino Linotype" w:eastAsia="Palatino Linotype" w:hAnsi="Palatino Linotype" w:cs="Palatino Linotype"/>
          <w:i/>
          <w:sz w:val="22"/>
          <w:szCs w:val="22"/>
        </w:rPr>
        <w:t>…</w:t>
      </w:r>
    </w:p>
    <w:p w:rsidR="00056DDD" w:rsidRPr="007E3A42" w:rsidRDefault="00B83952">
      <w:pPr>
        <w:ind w:left="567" w:right="-280"/>
        <w:jc w:val="both"/>
        <w:rPr>
          <w:rFonts w:ascii="Palatino Linotype" w:eastAsia="Palatino Linotype" w:hAnsi="Palatino Linotype" w:cs="Palatino Linotype"/>
          <w:i/>
          <w:sz w:val="22"/>
          <w:szCs w:val="22"/>
        </w:rPr>
      </w:pPr>
      <w:r w:rsidRPr="007E3A42">
        <w:rPr>
          <w:rFonts w:ascii="Palatino Linotype" w:eastAsia="Palatino Linotype" w:hAnsi="Palatino Linotype" w:cs="Palatino Linotype"/>
          <w:i/>
          <w:sz w:val="22"/>
          <w:szCs w:val="22"/>
        </w:rPr>
        <w:t>Para efectos de lo dispuesto en el presente artículo se observará lo siguiente:</w:t>
      </w:r>
    </w:p>
    <w:p w:rsidR="00056DDD" w:rsidRPr="007E3A42" w:rsidRDefault="00B83952">
      <w:pPr>
        <w:ind w:left="567" w:right="-280"/>
        <w:jc w:val="both"/>
        <w:rPr>
          <w:rFonts w:ascii="Palatino Linotype" w:eastAsia="Palatino Linotype" w:hAnsi="Palatino Linotype" w:cs="Palatino Linotype"/>
          <w:b/>
          <w:i/>
          <w:sz w:val="22"/>
          <w:szCs w:val="22"/>
        </w:rPr>
      </w:pPr>
      <w:r w:rsidRPr="007E3A42">
        <w:rPr>
          <w:rFonts w:ascii="Palatino Linotype" w:eastAsia="Palatino Linotype" w:hAnsi="Palatino Linotype" w:cs="Palatino Linotype"/>
          <w:b/>
          <w:i/>
          <w:sz w:val="22"/>
          <w:szCs w:val="22"/>
        </w:rPr>
        <w:t>A</w:t>
      </w:r>
      <w:r w:rsidRPr="007E3A42">
        <w:rPr>
          <w:rFonts w:ascii="Palatino Linotype" w:eastAsia="Palatino Linotype" w:hAnsi="Palatino Linotype" w:cs="Palatino Linotype"/>
          <w:i/>
          <w:sz w:val="22"/>
          <w:szCs w:val="22"/>
        </w:rPr>
        <w:t xml:space="preserve">. </w:t>
      </w:r>
      <w:r w:rsidRPr="007E3A42">
        <w:rPr>
          <w:rFonts w:ascii="Palatino Linotype" w:eastAsia="Palatino Linotype" w:hAnsi="Palatino Linotype" w:cs="Palatino Linotype"/>
          <w:b/>
          <w:i/>
          <w:sz w:val="22"/>
          <w:szCs w:val="22"/>
        </w:rPr>
        <w:t>Para el ejercicio del derecho de acceso a la información</w:t>
      </w:r>
      <w:r w:rsidRPr="007E3A42">
        <w:rPr>
          <w:rFonts w:ascii="Palatino Linotype" w:eastAsia="Palatino Linotype" w:hAnsi="Palatino Linotype" w:cs="Palatino Linotype"/>
          <w:i/>
          <w:sz w:val="22"/>
          <w:szCs w:val="22"/>
        </w:rPr>
        <w:t xml:space="preserve">, la Federación y </w:t>
      </w:r>
      <w:r w:rsidRPr="007E3A42">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056DDD" w:rsidRPr="007E3A42" w:rsidRDefault="00B83952">
      <w:pPr>
        <w:ind w:left="567" w:right="-280"/>
        <w:jc w:val="both"/>
        <w:rPr>
          <w:rFonts w:ascii="Palatino Linotype" w:eastAsia="Palatino Linotype" w:hAnsi="Palatino Linotype" w:cs="Palatino Linotype"/>
          <w:i/>
          <w:sz w:val="22"/>
          <w:szCs w:val="22"/>
        </w:rPr>
      </w:pPr>
      <w:r w:rsidRPr="007E3A42">
        <w:rPr>
          <w:rFonts w:ascii="Palatino Linotype" w:eastAsia="Palatino Linotype" w:hAnsi="Palatino Linotype" w:cs="Palatino Linotype"/>
          <w:b/>
          <w:i/>
          <w:sz w:val="22"/>
          <w:szCs w:val="22"/>
        </w:rPr>
        <w:t xml:space="preserve">I. </w:t>
      </w:r>
      <w:r w:rsidRPr="007E3A42">
        <w:rPr>
          <w:rFonts w:ascii="Palatino Linotype" w:eastAsia="Palatino Linotype" w:hAnsi="Palatino Linotype" w:cs="Palatino Linotype"/>
          <w:b/>
          <w:i/>
          <w:sz w:val="22"/>
          <w:szCs w:val="22"/>
        </w:rPr>
        <w:tab/>
        <w:t>Toda la información en posesión de cualquier</w:t>
      </w:r>
      <w:r w:rsidRPr="007E3A42">
        <w:rPr>
          <w:rFonts w:ascii="Palatino Linotype" w:eastAsia="Palatino Linotype" w:hAnsi="Palatino Linotype" w:cs="Palatino Linotype"/>
          <w:i/>
          <w:sz w:val="22"/>
          <w:szCs w:val="22"/>
        </w:rPr>
        <w:t xml:space="preserve"> </w:t>
      </w:r>
      <w:r w:rsidRPr="007E3A42">
        <w:rPr>
          <w:rFonts w:ascii="Palatino Linotype" w:eastAsia="Palatino Linotype" w:hAnsi="Palatino Linotype" w:cs="Palatino Linotype"/>
          <w:b/>
          <w:i/>
          <w:sz w:val="22"/>
          <w:szCs w:val="22"/>
        </w:rPr>
        <w:t>autoridad</w:t>
      </w:r>
      <w:r w:rsidRPr="007E3A42">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E3A42">
        <w:rPr>
          <w:rFonts w:ascii="Palatino Linotype" w:eastAsia="Palatino Linotype" w:hAnsi="Palatino Linotype" w:cs="Palatino Linotype"/>
          <w:b/>
          <w:i/>
          <w:sz w:val="22"/>
          <w:szCs w:val="22"/>
        </w:rPr>
        <w:t>municipal</w:t>
      </w:r>
      <w:r w:rsidRPr="007E3A42">
        <w:rPr>
          <w:rFonts w:ascii="Palatino Linotype" w:eastAsia="Palatino Linotype" w:hAnsi="Palatino Linotype" w:cs="Palatino Linotype"/>
          <w:i/>
          <w:sz w:val="22"/>
          <w:szCs w:val="22"/>
        </w:rPr>
        <w:t xml:space="preserve">, </w:t>
      </w:r>
      <w:r w:rsidRPr="007E3A42">
        <w:rPr>
          <w:rFonts w:ascii="Palatino Linotype" w:eastAsia="Palatino Linotype" w:hAnsi="Palatino Linotype" w:cs="Palatino Linotype"/>
          <w:b/>
          <w:i/>
          <w:sz w:val="22"/>
          <w:szCs w:val="22"/>
        </w:rPr>
        <w:lastRenderedPageBreak/>
        <w:t>es pública</w:t>
      </w:r>
      <w:r w:rsidRPr="007E3A42">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7E3A42">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7E3A42">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056DDD" w:rsidRPr="007E3A42" w:rsidRDefault="00056DDD">
      <w:pPr>
        <w:tabs>
          <w:tab w:val="left" w:pos="426"/>
          <w:tab w:val="left" w:pos="567"/>
        </w:tabs>
        <w:ind w:right="-280"/>
        <w:jc w:val="both"/>
        <w:rPr>
          <w:rFonts w:ascii="Palatino Linotype" w:eastAsia="Palatino Linotype" w:hAnsi="Palatino Linotype" w:cs="Palatino Linotype"/>
          <w:color w:val="000000"/>
          <w:sz w:val="22"/>
          <w:szCs w:val="22"/>
        </w:rPr>
      </w:pPr>
    </w:p>
    <w:p w:rsidR="00056DDD" w:rsidRPr="007E3A42" w:rsidRDefault="00B83952">
      <w:pPr>
        <w:ind w:left="567" w:right="-280"/>
        <w:jc w:val="center"/>
        <w:rPr>
          <w:rFonts w:ascii="Palatino Linotype" w:eastAsia="Palatino Linotype" w:hAnsi="Palatino Linotype" w:cs="Palatino Linotype"/>
          <w:b/>
          <w:i/>
          <w:sz w:val="22"/>
          <w:szCs w:val="22"/>
        </w:rPr>
      </w:pPr>
      <w:r w:rsidRPr="007E3A42">
        <w:rPr>
          <w:rFonts w:ascii="Palatino Linotype" w:eastAsia="Palatino Linotype" w:hAnsi="Palatino Linotype" w:cs="Palatino Linotype"/>
          <w:b/>
          <w:i/>
          <w:sz w:val="22"/>
          <w:szCs w:val="22"/>
        </w:rPr>
        <w:t>Constitución Política del Estado Libre y Soberano de México</w:t>
      </w:r>
    </w:p>
    <w:p w:rsidR="00056DDD" w:rsidRPr="007E3A42" w:rsidRDefault="00B83952">
      <w:pPr>
        <w:ind w:left="567" w:right="-280"/>
        <w:jc w:val="both"/>
        <w:rPr>
          <w:rFonts w:ascii="Palatino Linotype" w:eastAsia="Palatino Linotype" w:hAnsi="Palatino Linotype" w:cs="Palatino Linotype"/>
          <w:i/>
          <w:sz w:val="22"/>
          <w:szCs w:val="22"/>
        </w:rPr>
      </w:pPr>
      <w:r w:rsidRPr="007E3A42">
        <w:rPr>
          <w:rFonts w:ascii="Palatino Linotype" w:eastAsia="Palatino Linotype" w:hAnsi="Palatino Linotype" w:cs="Palatino Linotype"/>
          <w:b/>
          <w:i/>
          <w:sz w:val="22"/>
          <w:szCs w:val="22"/>
        </w:rPr>
        <w:t>“Artículo 5</w:t>
      </w:r>
      <w:r w:rsidRPr="007E3A42">
        <w:rPr>
          <w:rFonts w:ascii="Palatino Linotype" w:eastAsia="Palatino Linotype" w:hAnsi="Palatino Linotype" w:cs="Palatino Linotype"/>
          <w:i/>
          <w:sz w:val="22"/>
          <w:szCs w:val="22"/>
        </w:rPr>
        <w:t>.-…</w:t>
      </w:r>
    </w:p>
    <w:p w:rsidR="00056DDD" w:rsidRPr="007E3A42" w:rsidRDefault="00B83952">
      <w:pPr>
        <w:ind w:left="567" w:right="-280"/>
        <w:jc w:val="both"/>
        <w:rPr>
          <w:rFonts w:ascii="Palatino Linotype" w:eastAsia="Palatino Linotype" w:hAnsi="Palatino Linotype" w:cs="Palatino Linotype"/>
          <w:i/>
          <w:sz w:val="22"/>
          <w:szCs w:val="22"/>
        </w:rPr>
      </w:pPr>
      <w:r w:rsidRPr="007E3A42">
        <w:rPr>
          <w:rFonts w:ascii="Palatino Linotype" w:eastAsia="Palatino Linotype" w:hAnsi="Palatino Linotype" w:cs="Palatino Linotype"/>
          <w:i/>
          <w:sz w:val="22"/>
          <w:szCs w:val="22"/>
        </w:rPr>
        <w:t>…</w:t>
      </w:r>
    </w:p>
    <w:p w:rsidR="00056DDD" w:rsidRPr="007E3A42" w:rsidRDefault="00B83952">
      <w:pPr>
        <w:ind w:left="567" w:right="-280"/>
        <w:jc w:val="both"/>
        <w:rPr>
          <w:rFonts w:ascii="Palatino Linotype" w:eastAsia="Palatino Linotype" w:hAnsi="Palatino Linotype" w:cs="Palatino Linotype"/>
          <w:i/>
          <w:sz w:val="22"/>
          <w:szCs w:val="22"/>
        </w:rPr>
      </w:pPr>
      <w:r w:rsidRPr="007E3A42">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7E3A42">
        <w:rPr>
          <w:rFonts w:ascii="Palatino Linotype" w:eastAsia="Palatino Linotype" w:hAnsi="Palatino Linotype" w:cs="Palatino Linotype"/>
          <w:i/>
          <w:sz w:val="22"/>
          <w:szCs w:val="22"/>
        </w:rPr>
        <w:t>.</w:t>
      </w:r>
    </w:p>
    <w:p w:rsidR="00056DDD" w:rsidRPr="007E3A42" w:rsidRDefault="00B83952">
      <w:pPr>
        <w:ind w:left="567" w:right="-280"/>
        <w:jc w:val="both"/>
        <w:rPr>
          <w:rFonts w:ascii="Palatino Linotype" w:eastAsia="Palatino Linotype" w:hAnsi="Palatino Linotype" w:cs="Palatino Linotype"/>
          <w:i/>
          <w:sz w:val="22"/>
          <w:szCs w:val="22"/>
        </w:rPr>
      </w:pPr>
      <w:r w:rsidRPr="007E3A42">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056DDD" w:rsidRPr="007E3A42" w:rsidRDefault="00056DDD">
      <w:pPr>
        <w:ind w:left="567" w:right="-280"/>
        <w:jc w:val="both"/>
        <w:rPr>
          <w:rFonts w:ascii="Palatino Linotype" w:eastAsia="Palatino Linotype" w:hAnsi="Palatino Linotype" w:cs="Palatino Linotype"/>
          <w:i/>
          <w:sz w:val="22"/>
          <w:szCs w:val="22"/>
        </w:rPr>
      </w:pPr>
    </w:p>
    <w:p w:rsidR="00056DDD" w:rsidRPr="007E3A42" w:rsidRDefault="00B83952">
      <w:pPr>
        <w:ind w:left="567" w:right="-280"/>
        <w:jc w:val="both"/>
        <w:rPr>
          <w:rFonts w:ascii="Palatino Linotype" w:eastAsia="Palatino Linotype" w:hAnsi="Palatino Linotype" w:cs="Palatino Linotype"/>
          <w:i/>
          <w:sz w:val="22"/>
          <w:szCs w:val="22"/>
        </w:rPr>
      </w:pPr>
      <w:r w:rsidRPr="007E3A42">
        <w:rPr>
          <w:rFonts w:ascii="Palatino Linotype" w:eastAsia="Palatino Linotype" w:hAnsi="Palatino Linotype" w:cs="Palatino Linotype"/>
          <w:b/>
          <w:i/>
          <w:sz w:val="22"/>
          <w:szCs w:val="22"/>
        </w:rPr>
        <w:t>Este derecho se regirá por los principios y bases siguientes</w:t>
      </w:r>
      <w:r w:rsidRPr="007E3A42">
        <w:rPr>
          <w:rFonts w:ascii="Palatino Linotype" w:eastAsia="Palatino Linotype" w:hAnsi="Palatino Linotype" w:cs="Palatino Linotype"/>
          <w:i/>
          <w:sz w:val="22"/>
          <w:szCs w:val="22"/>
        </w:rPr>
        <w:t>:</w:t>
      </w:r>
    </w:p>
    <w:p w:rsidR="00056DDD" w:rsidRPr="007E3A42" w:rsidRDefault="00B83952">
      <w:pPr>
        <w:numPr>
          <w:ilvl w:val="0"/>
          <w:numId w:val="3"/>
        </w:numPr>
        <w:pBdr>
          <w:top w:val="nil"/>
          <w:left w:val="nil"/>
          <w:bottom w:val="nil"/>
          <w:right w:val="nil"/>
          <w:between w:val="nil"/>
        </w:pBdr>
        <w:ind w:left="567" w:right="-280" w:firstLine="0"/>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b/>
          <w:i/>
          <w:color w:val="000000"/>
          <w:sz w:val="22"/>
          <w:szCs w:val="22"/>
        </w:rPr>
        <w:t>Toda la información en posesión de cualquier autoridad, entidad, órgano y organismos de los</w:t>
      </w:r>
      <w:r w:rsidRPr="007E3A42">
        <w:rPr>
          <w:rFonts w:ascii="Palatino Linotype" w:eastAsia="Palatino Linotype" w:hAnsi="Palatino Linotype" w:cs="Palatino Linotype"/>
          <w:i/>
          <w:color w:val="000000"/>
          <w:sz w:val="22"/>
          <w:szCs w:val="22"/>
        </w:rPr>
        <w:t xml:space="preserve"> Poderes Ejecutivo, Legislativo y Judicial, órganos autónomos, partidos políticos, fideicomisos y fondos públicos estatales y </w:t>
      </w:r>
      <w:r w:rsidRPr="007E3A42">
        <w:rPr>
          <w:rFonts w:ascii="Palatino Linotype" w:eastAsia="Palatino Linotype" w:hAnsi="Palatino Linotype" w:cs="Palatino Linotype"/>
          <w:b/>
          <w:i/>
          <w:color w:val="000000"/>
          <w:sz w:val="22"/>
          <w:szCs w:val="22"/>
        </w:rPr>
        <w:t>municipales</w:t>
      </w:r>
      <w:r w:rsidRPr="007E3A42">
        <w:rPr>
          <w:rFonts w:ascii="Palatino Linotype" w:eastAsia="Palatino Linotype" w:hAnsi="Palatino Linotype" w:cs="Palatino Linotype"/>
          <w:i/>
          <w:color w:val="000000"/>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E3A42">
        <w:rPr>
          <w:rFonts w:ascii="Palatino Linotype" w:eastAsia="Palatino Linotype" w:hAnsi="Palatino Linotype" w:cs="Palatino Linotype"/>
          <w:b/>
          <w:i/>
          <w:color w:val="000000"/>
          <w:sz w:val="22"/>
          <w:szCs w:val="22"/>
        </w:rPr>
        <w:t>es pública</w:t>
      </w:r>
      <w:r w:rsidRPr="007E3A42">
        <w:rPr>
          <w:rFonts w:ascii="Palatino Linotype" w:eastAsia="Palatino Linotype" w:hAnsi="Palatino Linotype" w:cs="Palatino Linotype"/>
          <w:i/>
          <w:color w:val="000000"/>
          <w:sz w:val="22"/>
          <w:szCs w:val="22"/>
        </w:rPr>
        <w:t xml:space="preserve"> y sólo podrá ser reservada temporalmente por razones previstas en la Constitución Política de los Estados Unidos Mexicanos de interés público y seguridad, en los términos que fijen las leyes. </w:t>
      </w:r>
      <w:r w:rsidRPr="007E3A42">
        <w:rPr>
          <w:rFonts w:ascii="Palatino Linotype" w:eastAsia="Palatino Linotype" w:hAnsi="Palatino Linotype" w:cs="Palatino Linotype"/>
          <w:b/>
          <w:i/>
          <w:color w:val="000000"/>
          <w:sz w:val="22"/>
          <w:szCs w:val="22"/>
        </w:rPr>
        <w:t>En la interpretación de este derecho deberá prevalecer el principio de máxima publicidad</w:t>
      </w:r>
      <w:r w:rsidRPr="007E3A42">
        <w:rPr>
          <w:rFonts w:ascii="Palatino Linotype" w:eastAsia="Palatino Linotype" w:hAnsi="Palatino Linotype" w:cs="Palatino Linotype"/>
          <w:i/>
          <w:color w:val="000000"/>
          <w:sz w:val="22"/>
          <w:szCs w:val="22"/>
        </w:rPr>
        <w:t xml:space="preserve">. </w:t>
      </w:r>
      <w:r w:rsidRPr="007E3A42">
        <w:rPr>
          <w:rFonts w:ascii="Palatino Linotype" w:eastAsia="Palatino Linotype" w:hAnsi="Palatino Linotype" w:cs="Palatino Linotype"/>
          <w:b/>
          <w:i/>
          <w:color w:val="000000"/>
          <w:sz w:val="22"/>
          <w:szCs w:val="22"/>
        </w:rPr>
        <w:t>Los sujetos obligados deberán documentar todo acto que derive del ejercicio de sus facultades, competencias o funciones</w:t>
      </w:r>
      <w:r w:rsidRPr="007E3A42">
        <w:rPr>
          <w:rFonts w:ascii="Palatino Linotype" w:eastAsia="Palatino Linotype" w:hAnsi="Palatino Linotype" w:cs="Palatino Linotype"/>
          <w:i/>
          <w:color w:val="000000"/>
          <w:sz w:val="22"/>
          <w:szCs w:val="22"/>
        </w:rPr>
        <w:t>, la ley determinará los supuestos específicos bajo los cuales procederá la declaración de inexistencia de la información.”</w:t>
      </w:r>
    </w:p>
    <w:p w:rsidR="00056DDD" w:rsidRPr="007E3A42" w:rsidRDefault="00056DDD">
      <w:pPr>
        <w:ind w:left="567" w:right="-847"/>
        <w:jc w:val="both"/>
        <w:rPr>
          <w:rFonts w:ascii="Palatino Linotype" w:eastAsia="Palatino Linotype" w:hAnsi="Palatino Linotype" w:cs="Palatino Linotype"/>
          <w:i/>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Según el artículo 150 de la Ley de Transparencia del Estado, la solicitud es la garantía primaria del Derecho de Acceso a la Información, además, establece que se regirá </w:t>
      </w:r>
      <w:r w:rsidRPr="007E3A42">
        <w:rPr>
          <w:rFonts w:ascii="Palatino Linotype" w:eastAsia="Palatino Linotype" w:hAnsi="Palatino Linotype" w:cs="Palatino Linotype"/>
          <w:i/>
          <w:color w:val="000000"/>
        </w:rPr>
        <w:t xml:space="preserve">por los principios de simplicidad, rapidez gratuidad del procedimiento, auxilio y orientación a los </w:t>
      </w:r>
      <w:r w:rsidRPr="007E3A42">
        <w:rPr>
          <w:rFonts w:ascii="Palatino Linotype" w:eastAsia="Palatino Linotype" w:hAnsi="Palatino Linotype" w:cs="Palatino Linotype"/>
          <w:i/>
          <w:color w:val="000000"/>
        </w:rPr>
        <w:lastRenderedPageBreak/>
        <w:t>particulares</w:t>
      </w:r>
      <w:r w:rsidRPr="007E3A42">
        <w:rPr>
          <w:rFonts w:ascii="Palatino Linotype" w:eastAsia="Palatino Linotype" w:hAnsi="Palatino Linotype" w:cs="Palatino Linotype"/>
          <w:color w:val="000000"/>
        </w:rPr>
        <w:t>, contemplando el derecho de las personas con discapacidad y hablantes de lengua indígena.</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El Derecho de Acceso a la Información se garantiza y respeta oportunamente, y según lo que dispone la Ley, las </w:t>
      </w:r>
      <w:r w:rsidRPr="007E3A42">
        <w:rPr>
          <w:rFonts w:ascii="Palatino Linotype" w:eastAsia="Palatino Linotype" w:hAnsi="Palatino Linotype" w:cs="Palatino Linotype"/>
          <w:i/>
          <w:color w:val="000000"/>
        </w:rPr>
        <w:t>solicitudes de acceso a la información</w:t>
      </w:r>
      <w:r w:rsidRPr="007E3A42">
        <w:rPr>
          <w:rFonts w:ascii="Palatino Linotype" w:eastAsia="Palatino Linotype" w:hAnsi="Palatino Linotype" w:cs="Palatino Linotype"/>
          <w:color w:val="000000"/>
        </w:rPr>
        <w:t>.</w:t>
      </w:r>
    </w:p>
    <w:p w:rsidR="00056DDD" w:rsidRPr="007E3A42" w:rsidRDefault="00056DDD">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Así entonces, se procede analizar, en primer lugar, si el </w:t>
      </w:r>
      <w:r w:rsidRPr="007E3A42">
        <w:rPr>
          <w:rFonts w:ascii="Palatino Linotype" w:eastAsia="Palatino Linotype" w:hAnsi="Palatino Linotype" w:cs="Palatino Linotype"/>
          <w:b/>
          <w:color w:val="000000"/>
        </w:rPr>
        <w:t>SUJETO OBLIGADO</w:t>
      </w:r>
      <w:r w:rsidRPr="007E3A42">
        <w:rPr>
          <w:rFonts w:ascii="Palatino Linotype" w:eastAsia="Palatino Linotype" w:hAnsi="Palatino Linotype" w:cs="Palatino Linotype"/>
          <w:color w:val="000000"/>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 </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keepNext/>
        <w:keepLines/>
        <w:numPr>
          <w:ilvl w:val="1"/>
          <w:numId w:val="5"/>
        </w:numPr>
        <w:spacing w:line="360" w:lineRule="auto"/>
        <w:ind w:left="567" w:right="-847"/>
        <w:jc w:val="both"/>
        <w:rPr>
          <w:rFonts w:ascii="Palatino Linotype" w:eastAsia="Palatino Linotype" w:hAnsi="Palatino Linotype" w:cs="Palatino Linotype"/>
          <w:b/>
        </w:rPr>
      </w:pPr>
      <w:bookmarkStart w:id="9" w:name="_heading=h.4d34og8" w:colFirst="0" w:colLast="0"/>
      <w:bookmarkEnd w:id="9"/>
      <w:r w:rsidRPr="007E3A42">
        <w:rPr>
          <w:rFonts w:ascii="Palatino Linotype" w:eastAsia="Palatino Linotype" w:hAnsi="Palatino Linotype" w:cs="Palatino Linotype"/>
          <w:b/>
        </w:rPr>
        <w:t>De la información solicitada y la respuesta del SUJETO OBLIGADO.</w:t>
      </w: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 xml:space="preserve">Así, debemos recapitular que el </w:t>
      </w:r>
      <w:r w:rsidRPr="007E3A42">
        <w:rPr>
          <w:rFonts w:ascii="Palatino Linotype" w:eastAsia="Palatino Linotype" w:hAnsi="Palatino Linotype" w:cs="Palatino Linotype"/>
          <w:b/>
          <w:color w:val="000000"/>
        </w:rPr>
        <w:t>RECURRENTE</w:t>
      </w:r>
      <w:r w:rsidRPr="007E3A42">
        <w:rPr>
          <w:rFonts w:ascii="Palatino Linotype" w:eastAsia="Palatino Linotype" w:hAnsi="Palatino Linotype" w:cs="Palatino Linotype"/>
          <w:color w:val="000000"/>
        </w:rPr>
        <w:t xml:space="preserve"> solicitó el Reglamento Interno, el Reglamento Interior de Trabajo, el Manual General de Organización y el Catálogo de Trámites y Servicios, en lengua mazahua.</w:t>
      </w: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lastRenderedPageBreak/>
        <w:t xml:space="preserve">En respuesta, el </w:t>
      </w:r>
      <w:r w:rsidRPr="007E3A42">
        <w:rPr>
          <w:rFonts w:ascii="Palatino Linotype" w:eastAsia="Palatino Linotype" w:hAnsi="Palatino Linotype" w:cs="Palatino Linotype"/>
          <w:b/>
          <w:color w:val="000000"/>
        </w:rPr>
        <w:t>SUJETO OBLIGADO</w:t>
      </w:r>
      <w:r w:rsidRPr="007E3A42">
        <w:rPr>
          <w:rFonts w:ascii="Palatino Linotype" w:eastAsia="Palatino Linotype" w:hAnsi="Palatino Linotype" w:cs="Palatino Linotype"/>
          <w:color w:val="000000"/>
        </w:rPr>
        <w:t xml:space="preserve"> por medio de la Titular de la Unidad de Transparencia, refirió que no cuenta con un “traductor” para realizar la traducción del Reglamento Interno en lengua mazahua; asimismo, adjunto en formato “Word”, el Reglamento del Sistema Municipal para el Desarrollo Integral de la Familia de Acolman 2022 – 2024.</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Posteriormente, el </w:t>
      </w:r>
      <w:r w:rsidRPr="007E3A42">
        <w:rPr>
          <w:rFonts w:ascii="Palatino Linotype" w:eastAsia="Palatino Linotype" w:hAnsi="Palatino Linotype" w:cs="Palatino Linotype"/>
          <w:b/>
          <w:color w:val="000000"/>
        </w:rPr>
        <w:t>RECURRENTE</w:t>
      </w:r>
      <w:r w:rsidRPr="007E3A42">
        <w:rPr>
          <w:rFonts w:ascii="Palatino Linotype" w:eastAsia="Palatino Linotype" w:hAnsi="Palatino Linotype" w:cs="Palatino Linotype"/>
          <w:color w:val="000000"/>
        </w:rPr>
        <w:t xml:space="preserve"> impugnó la respuesta mediante recurso de revisión, en el que refirió como razones o motivos de inconformidad, </w:t>
      </w:r>
      <w:r w:rsidRPr="007E3A42">
        <w:rPr>
          <w:rFonts w:ascii="Palatino Linotype" w:eastAsia="Palatino Linotype" w:hAnsi="Palatino Linotype" w:cs="Palatino Linotype"/>
          <w:b/>
          <w:color w:val="000000"/>
        </w:rPr>
        <w:t>la entrega información que no corresponde con lo solicitado.</w:t>
      </w:r>
    </w:p>
    <w:p w:rsidR="00056DDD" w:rsidRPr="007E3A42" w:rsidRDefault="00056DDD">
      <w:pPr>
        <w:ind w:right="-847"/>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En razón de lo anterior, el estudio del presente asunto versará en analizar las constancias que obran en el expediente digital formado en el </w:t>
      </w:r>
      <w:r w:rsidRPr="007E3A42">
        <w:rPr>
          <w:rFonts w:ascii="Palatino Linotype" w:eastAsia="Palatino Linotype" w:hAnsi="Palatino Linotype" w:cs="Palatino Linotype"/>
          <w:b/>
          <w:color w:val="000000"/>
        </w:rPr>
        <w:t>SAIMEX</w:t>
      </w:r>
      <w:r w:rsidRPr="007E3A42">
        <w:rPr>
          <w:rFonts w:ascii="Palatino Linotype" w:eastAsia="Palatino Linotype" w:hAnsi="Palatino Linotype" w:cs="Palatino Linotype"/>
          <w:color w:val="000000"/>
        </w:rPr>
        <w:t xml:space="preserve">, así como los agravios expuestos por el </w:t>
      </w:r>
      <w:r w:rsidRPr="007E3A42">
        <w:rPr>
          <w:rFonts w:ascii="Palatino Linotype" w:eastAsia="Palatino Linotype" w:hAnsi="Palatino Linotype" w:cs="Palatino Linotype"/>
          <w:b/>
          <w:color w:val="000000"/>
        </w:rPr>
        <w:t>RECURRENTE</w:t>
      </w:r>
      <w:r w:rsidRPr="007E3A42">
        <w:rPr>
          <w:rFonts w:ascii="Palatino Linotype" w:eastAsia="Palatino Linotype" w:hAnsi="Palatino Linotype" w:cs="Palatino Linotype"/>
          <w:color w:val="000000"/>
        </w:rPr>
        <w:t xml:space="preserve"> a través del recurso de revisión </w:t>
      </w:r>
      <w:r w:rsidRPr="007E3A42">
        <w:rPr>
          <w:rFonts w:ascii="Palatino Linotype" w:eastAsia="Palatino Linotype" w:hAnsi="Palatino Linotype" w:cs="Palatino Linotype"/>
          <w:b/>
          <w:color w:val="000000"/>
        </w:rPr>
        <w:t>03403/INFOEM/IP/RR/2024</w:t>
      </w:r>
      <w:r w:rsidRPr="007E3A42">
        <w:rPr>
          <w:rFonts w:ascii="Palatino Linotype" w:eastAsia="Palatino Linotype" w:hAnsi="Palatino Linotype" w:cs="Palatino Linotype"/>
          <w:color w:val="000000"/>
        </w:rPr>
        <w:t xml:space="preserve">, con el objeto de determinar si, con su respuesta, el </w:t>
      </w:r>
      <w:r w:rsidRPr="007E3A42">
        <w:rPr>
          <w:rFonts w:ascii="Palatino Linotype" w:eastAsia="Palatino Linotype" w:hAnsi="Palatino Linotype" w:cs="Palatino Linotype"/>
          <w:b/>
          <w:color w:val="000000"/>
        </w:rPr>
        <w:t>SUJETO OBLIGADO</w:t>
      </w:r>
      <w:r w:rsidRPr="007E3A42">
        <w:rPr>
          <w:rFonts w:ascii="Palatino Linotype" w:eastAsia="Palatino Linotype" w:hAnsi="Palatino Linotype" w:cs="Palatino Linotype"/>
          <w:color w:val="000000"/>
        </w:rPr>
        <w:t xml:space="preserve"> colmó el derecho de acceso a la información o, si por el contrario, procede la entrega de información.</w:t>
      </w:r>
    </w:p>
    <w:p w:rsidR="00056DDD" w:rsidRPr="007E3A42" w:rsidRDefault="00056DDD">
      <w:pPr>
        <w:ind w:right="-847"/>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 xml:space="preserve">En este sentido, se debe enfatizar que lo requerido consiste en normas aplicables al </w:t>
      </w:r>
      <w:r w:rsidRPr="007E3A42">
        <w:rPr>
          <w:rFonts w:ascii="Palatino Linotype" w:eastAsia="Palatino Linotype" w:hAnsi="Palatino Linotype" w:cs="Palatino Linotype"/>
          <w:b/>
          <w:color w:val="000000"/>
        </w:rPr>
        <w:t>SUJETO OBLIGADO</w:t>
      </w:r>
      <w:r w:rsidRPr="007E3A42">
        <w:rPr>
          <w:rFonts w:ascii="Palatino Linotype" w:eastAsia="Palatino Linotype" w:hAnsi="Palatino Linotype" w:cs="Palatino Linotype"/>
          <w:color w:val="000000"/>
        </w:rPr>
        <w:t xml:space="preserve"> y que el Sistema Municipal para el Desarrollo Integral de la Familia de Acolman tiene obligaciones comunes en materia de transparencia establecidas en el artículo 92 de la Ley de Transparencia local, que en sus fracciones I y XXIV dispone lo siguiente:</w:t>
      </w:r>
    </w:p>
    <w:p w:rsidR="00056DDD" w:rsidRPr="007E3A42" w:rsidRDefault="00B83952">
      <w:pPr>
        <w:pBdr>
          <w:top w:val="nil"/>
          <w:left w:val="nil"/>
          <w:bottom w:val="nil"/>
          <w:right w:val="nil"/>
          <w:between w:val="nil"/>
        </w:pBdr>
        <w:ind w:left="567" w:right="-280"/>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b/>
          <w:i/>
          <w:color w:val="000000"/>
          <w:sz w:val="22"/>
          <w:szCs w:val="22"/>
        </w:rPr>
        <w:t>“Artículo 92.</w:t>
      </w:r>
      <w:r w:rsidRPr="007E3A42">
        <w:rPr>
          <w:rFonts w:ascii="Palatino Linotype" w:eastAsia="Palatino Linotype" w:hAnsi="Palatino Linotype" w:cs="Palatino Linotype"/>
          <w:i/>
          <w:color w:val="000000"/>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w:t>
      </w:r>
      <w:r w:rsidRPr="007E3A42">
        <w:rPr>
          <w:rFonts w:ascii="Palatino Linotype" w:eastAsia="Palatino Linotype" w:hAnsi="Palatino Linotype" w:cs="Palatino Linotype"/>
          <w:i/>
          <w:color w:val="000000"/>
          <w:sz w:val="22"/>
          <w:szCs w:val="22"/>
        </w:rPr>
        <w:lastRenderedPageBreak/>
        <w:t>corresponda, la información, por lo menos, de los temas, documentos y políticas que a continuación se señalan:</w:t>
      </w:r>
    </w:p>
    <w:p w:rsidR="00056DDD" w:rsidRPr="007E3A42" w:rsidRDefault="00B83952">
      <w:pPr>
        <w:pBdr>
          <w:top w:val="nil"/>
          <w:left w:val="nil"/>
          <w:bottom w:val="nil"/>
          <w:right w:val="nil"/>
          <w:between w:val="nil"/>
        </w:pBdr>
        <w:ind w:left="567" w:right="-280"/>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b/>
          <w:i/>
          <w:color w:val="000000"/>
          <w:sz w:val="22"/>
          <w:szCs w:val="22"/>
        </w:rPr>
        <w:t>I.</w:t>
      </w:r>
      <w:r w:rsidRPr="007E3A42">
        <w:rPr>
          <w:rFonts w:ascii="Palatino Linotype" w:eastAsia="Palatino Linotype" w:hAnsi="Palatino Linotype" w:cs="Palatino Linotype"/>
          <w:i/>
          <w:color w:val="000000"/>
          <w:sz w:val="22"/>
          <w:szCs w:val="22"/>
        </w:rPr>
        <w:t xml:space="preserve"> El marco normativo aplicable al sujeto obligado, en el que deberá incluirse leyes, códigos, reglamentos, decretos de creación, acuerdos, convenios, manuales de organización y procedimientos, reglas de operación, criterios, políticas, entre otros;</w:t>
      </w:r>
    </w:p>
    <w:p w:rsidR="00056DDD" w:rsidRPr="007E3A42" w:rsidRDefault="00B83952">
      <w:pPr>
        <w:pBdr>
          <w:top w:val="nil"/>
          <w:left w:val="nil"/>
          <w:bottom w:val="nil"/>
          <w:right w:val="nil"/>
          <w:between w:val="nil"/>
        </w:pBdr>
        <w:ind w:left="567" w:right="-280"/>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i/>
          <w:color w:val="000000"/>
          <w:sz w:val="22"/>
          <w:szCs w:val="22"/>
        </w:rPr>
        <w:t>(…)</w:t>
      </w:r>
    </w:p>
    <w:p w:rsidR="00056DDD" w:rsidRPr="007E3A42" w:rsidRDefault="00B83952">
      <w:pPr>
        <w:pBdr>
          <w:top w:val="nil"/>
          <w:left w:val="nil"/>
          <w:bottom w:val="nil"/>
          <w:right w:val="nil"/>
          <w:between w:val="nil"/>
        </w:pBdr>
        <w:ind w:left="567" w:right="-280"/>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b/>
          <w:i/>
          <w:color w:val="000000"/>
          <w:sz w:val="22"/>
          <w:szCs w:val="22"/>
        </w:rPr>
        <w:t>XXIV.</w:t>
      </w:r>
      <w:r w:rsidRPr="007E3A42">
        <w:rPr>
          <w:rFonts w:ascii="Palatino Linotype" w:eastAsia="Palatino Linotype" w:hAnsi="Palatino Linotype" w:cs="Palatino Linotype"/>
          <w:i/>
          <w:color w:val="000000"/>
          <w:sz w:val="22"/>
          <w:szCs w:val="22"/>
        </w:rPr>
        <w:t xml:space="preserve"> Los trámites, requisitos y formatos que ofrecen, así como los tiempos de respuesta;</w:t>
      </w:r>
    </w:p>
    <w:p w:rsidR="00056DDD" w:rsidRPr="007E3A42" w:rsidRDefault="00B83952">
      <w:pPr>
        <w:pBdr>
          <w:top w:val="nil"/>
          <w:left w:val="nil"/>
          <w:bottom w:val="nil"/>
          <w:right w:val="nil"/>
          <w:between w:val="nil"/>
        </w:pBdr>
        <w:ind w:left="567" w:right="-280"/>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i/>
          <w:color w:val="000000"/>
          <w:sz w:val="22"/>
          <w:szCs w:val="22"/>
        </w:rPr>
        <w:t>(…)”</w:t>
      </w:r>
    </w:p>
    <w:p w:rsidR="00056DDD" w:rsidRPr="007E3A42" w:rsidRDefault="00056DDD">
      <w:pPr>
        <w:ind w:right="-847"/>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Del precepto legal citado, se desprende que el </w:t>
      </w:r>
      <w:r w:rsidRPr="007E3A42">
        <w:rPr>
          <w:rFonts w:ascii="Palatino Linotype" w:eastAsia="Palatino Linotype" w:hAnsi="Palatino Linotype" w:cs="Palatino Linotype"/>
          <w:b/>
          <w:color w:val="000000"/>
        </w:rPr>
        <w:t>SUJETO OBLIGADO</w:t>
      </w:r>
      <w:r w:rsidRPr="007E3A42">
        <w:rPr>
          <w:rFonts w:ascii="Palatino Linotype" w:eastAsia="Palatino Linotype" w:hAnsi="Palatino Linotype" w:cs="Palatino Linotype"/>
          <w:color w:val="000000"/>
        </w:rPr>
        <w:t xml:space="preserve"> si tiene facultades para contar entre la información que genera tanto con su marco normativo como de un catálogo de trámites y servicios que presten, junto con sus requisitos y formatos.</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Ahora bien, resulta necesario precisar si el</w:t>
      </w:r>
      <w:r w:rsidRPr="007E3A42">
        <w:rPr>
          <w:rFonts w:ascii="Palatino Linotype" w:eastAsia="Palatino Linotype" w:hAnsi="Palatino Linotype" w:cs="Palatino Linotype"/>
          <w:b/>
          <w:color w:val="000000"/>
        </w:rPr>
        <w:t xml:space="preserve"> SUJETO OBLIGADO </w:t>
      </w:r>
      <w:r w:rsidRPr="007E3A42">
        <w:rPr>
          <w:rFonts w:ascii="Palatino Linotype" w:eastAsia="Palatino Linotype" w:hAnsi="Palatino Linotype" w:cs="Palatino Linotype"/>
          <w:color w:val="000000"/>
        </w:rPr>
        <w:t>se encuentra facultado para generar la información en la forma que le fue requerida; es decir, en lengua mazahua.</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Al respecto, se debe hacer referencia a lo dispuesto en los artículos 11 y 15 de la Ley de Transparencia estatal, que a la letra establecen lo siguiente:</w:t>
      </w:r>
    </w:p>
    <w:p w:rsidR="00056DDD" w:rsidRPr="007E3A42" w:rsidRDefault="00B83952">
      <w:pPr>
        <w:pBdr>
          <w:top w:val="nil"/>
          <w:left w:val="nil"/>
          <w:bottom w:val="nil"/>
          <w:right w:val="nil"/>
          <w:between w:val="nil"/>
        </w:pBdr>
        <w:ind w:left="567" w:right="-139"/>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b/>
          <w:i/>
          <w:color w:val="000000"/>
          <w:sz w:val="22"/>
          <w:szCs w:val="22"/>
        </w:rPr>
        <w:t xml:space="preserve">Artículo 11. </w:t>
      </w:r>
      <w:r w:rsidRPr="007E3A42">
        <w:rPr>
          <w:rFonts w:ascii="Palatino Linotype" w:eastAsia="Palatino Linotype" w:hAnsi="Palatino Linotype" w:cs="Palatino Linotype"/>
          <w:i/>
          <w:color w:val="000000"/>
          <w:sz w:val="22"/>
          <w:szCs w:val="22"/>
        </w:rPr>
        <w:t>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rsidR="00056DDD" w:rsidRPr="007E3A42" w:rsidRDefault="00B83952">
      <w:pPr>
        <w:pBdr>
          <w:top w:val="nil"/>
          <w:left w:val="nil"/>
          <w:bottom w:val="nil"/>
          <w:right w:val="nil"/>
          <w:between w:val="nil"/>
        </w:pBdr>
        <w:ind w:left="567" w:right="-139"/>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b/>
          <w:i/>
          <w:color w:val="000000"/>
          <w:sz w:val="22"/>
          <w:szCs w:val="22"/>
          <w:u w:val="single"/>
        </w:rPr>
        <w:t>Los sujetos obligados garantizarán, en todo momento, que la información generada tenga un lenguaje sencillo para cualquier persona y, en los casos en que así se requiera, realizarán las gestiones necesarias para contar con la traducción a lenguas indígenas, principalmente cuando se trate de aquellas residentes en el Estado de México</w:t>
      </w:r>
      <w:r w:rsidRPr="007E3A42">
        <w:rPr>
          <w:rFonts w:ascii="Palatino Linotype" w:eastAsia="Palatino Linotype" w:hAnsi="Palatino Linotype" w:cs="Palatino Linotype"/>
          <w:i/>
          <w:color w:val="000000"/>
          <w:sz w:val="22"/>
          <w:szCs w:val="22"/>
        </w:rPr>
        <w:t>.</w:t>
      </w:r>
    </w:p>
    <w:p w:rsidR="00056DDD" w:rsidRPr="007E3A42" w:rsidRDefault="00B83952">
      <w:pPr>
        <w:pBdr>
          <w:top w:val="nil"/>
          <w:left w:val="nil"/>
          <w:bottom w:val="nil"/>
          <w:right w:val="nil"/>
          <w:between w:val="nil"/>
        </w:pBdr>
        <w:ind w:left="567" w:right="-139"/>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b/>
          <w:i/>
          <w:color w:val="000000"/>
          <w:sz w:val="22"/>
          <w:szCs w:val="22"/>
        </w:rPr>
        <w:t xml:space="preserve">Artículo 15. </w:t>
      </w:r>
      <w:r w:rsidRPr="007E3A42">
        <w:rPr>
          <w:rFonts w:ascii="Palatino Linotype" w:eastAsia="Palatino Linotype" w:hAnsi="Palatino Linotype" w:cs="Palatino Linotype"/>
          <w:i/>
          <w:color w:val="000000"/>
          <w:sz w:val="22"/>
          <w:szCs w:val="22"/>
        </w:rPr>
        <w:t>Toda persona tiene derecho de acceso a la información, sin discriminación, por motivo alguno, que menoscabe o anule la transparencia o acceso a la información pública en posesión de los sujetos obligados.</w:t>
      </w:r>
    </w:p>
    <w:p w:rsidR="00056DDD" w:rsidRPr="007E3A42" w:rsidRDefault="00056DDD">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lastRenderedPageBreak/>
        <w:t>Así, la Ley de la materia dispone que los sujetos obligados se encuentran constreñidos a garantizar que la información que generan se encuentre en un lenguaje sencillo y, cuando se les requiera, realizarán las gestiones necesarias para contar con la traducción a lenguas indígenas, sobre toda cuando se trata de las residentes en la Entidad; aunado a que todas las personas tiene el derecho de acceso a la información sin que éste se vea limitado por discriminación o motivo alguno.</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En esa tesitura, el Consejo Estatal para el Desarrollo Integral de los Pueblos Indígenas (CEDIPIEM) publicó la siguiente información</w:t>
      </w:r>
      <w:r w:rsidRPr="007E3A42">
        <w:rPr>
          <w:rFonts w:ascii="Palatino Linotype" w:eastAsia="Palatino Linotype" w:hAnsi="Palatino Linotype" w:cs="Palatino Linotype"/>
          <w:color w:val="000000"/>
          <w:vertAlign w:val="superscript"/>
        </w:rPr>
        <w:footnoteReference w:id="8"/>
      </w:r>
      <w:r w:rsidRPr="007E3A42">
        <w:rPr>
          <w:rFonts w:ascii="Palatino Linotype" w:eastAsia="Palatino Linotype" w:hAnsi="Palatino Linotype" w:cs="Palatino Linotype"/>
          <w:color w:val="000000"/>
        </w:rPr>
        <w:t>:</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pBdr>
          <w:top w:val="nil"/>
          <w:left w:val="nil"/>
          <w:bottom w:val="nil"/>
          <w:right w:val="nil"/>
          <w:between w:val="nil"/>
        </w:pBdr>
        <w:tabs>
          <w:tab w:val="left" w:pos="426"/>
          <w:tab w:val="left" w:pos="567"/>
        </w:tabs>
        <w:spacing w:line="360" w:lineRule="auto"/>
        <w:ind w:right="-847"/>
        <w:jc w:val="center"/>
        <w:rPr>
          <w:rFonts w:ascii="Palatino Linotype" w:eastAsia="Palatino Linotype" w:hAnsi="Palatino Linotype" w:cs="Palatino Linotype"/>
          <w:b/>
          <w:color w:val="000000"/>
        </w:rPr>
      </w:pPr>
      <w:r w:rsidRPr="007E3A42">
        <w:rPr>
          <w:rFonts w:ascii="Palatino Linotype" w:eastAsia="Palatino Linotype" w:hAnsi="Palatino Linotype" w:cs="Palatino Linotype"/>
          <w:b/>
          <w:noProof/>
          <w:color w:val="000000"/>
          <w:lang w:val="es-MX"/>
        </w:rPr>
        <w:drawing>
          <wp:inline distT="0" distB="0" distL="0" distR="0">
            <wp:extent cx="5579745" cy="34575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79745" cy="3457575"/>
                    </a:xfrm>
                    <a:prstGeom prst="rect">
                      <a:avLst/>
                    </a:prstGeom>
                    <a:ln/>
                  </pic:spPr>
                </pic:pic>
              </a:graphicData>
            </a:graphic>
          </wp:inline>
        </w:drawing>
      </w: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lastRenderedPageBreak/>
        <w:t>De lo anterior se tiene que la población mazahua es la más numerosa en el Estado de México con ciento treinta y dos mil setecientas personas hablantes de su lengua, asentada en la región noroccidental y centro occidental del Estado de México.</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Se debe resaltar que la traducción de los documentos a alguna lengua indígena propicia la vinculación interinstitucional y la articulación de esfuerzos entre los distintos niveles de gobierno y promueve la participación de todos los agentes sociales, instituciones públicas y privadas, entre otros, y con ello se hace patente el compromiso del Estado con el uso de las lenguas indígenas nacionales en todos los ámbitos de la vida pública al reconocer que las lenguas originarias tienen la misma validez jurídica que el español.</w:t>
      </w:r>
    </w:p>
    <w:p w:rsidR="00056DDD" w:rsidRPr="007E3A42" w:rsidRDefault="00056DDD">
      <w:pPr>
        <w:pBdr>
          <w:top w:val="nil"/>
          <w:left w:val="nil"/>
          <w:bottom w:val="nil"/>
          <w:right w:val="nil"/>
          <w:between w:val="nil"/>
        </w:pBdr>
        <w:tabs>
          <w:tab w:val="left" w:pos="426"/>
          <w:tab w:val="left" w:pos="567"/>
        </w:tabs>
        <w:spacing w:line="360" w:lineRule="auto"/>
        <w:ind w:left="360" w:right="-847"/>
        <w:jc w:val="both"/>
        <w:rPr>
          <w:rFonts w:ascii="Palatino Linotype" w:eastAsia="Palatino Linotype" w:hAnsi="Palatino Linotype" w:cs="Palatino Linotype"/>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 xml:space="preserve">Asimismo, traducir documentos a lenguas indígenas constituye el medio de comunicación entre diversas culturas y sociedad, incluyendo aquellas lenguas que pertenecen a culturas minoritarias y </w:t>
      </w:r>
      <w:proofErr w:type="spellStart"/>
      <w:r w:rsidRPr="007E3A42">
        <w:rPr>
          <w:rFonts w:ascii="Palatino Linotype" w:eastAsia="Palatino Linotype" w:hAnsi="Palatino Linotype" w:cs="Palatino Linotype"/>
          <w:color w:val="000000"/>
        </w:rPr>
        <w:t>minorizadas</w:t>
      </w:r>
      <w:proofErr w:type="spellEnd"/>
      <w:r w:rsidRPr="007E3A42">
        <w:rPr>
          <w:rFonts w:ascii="Palatino Linotype" w:eastAsia="Palatino Linotype" w:hAnsi="Palatino Linotype" w:cs="Palatino Linotype"/>
          <w:color w:val="000000"/>
        </w:rPr>
        <w:t>. Así, en el presente caso, se estima que se debe favorecer que los hablantes de las lenguas indígenas puedan acceder al pleno ejercicio de sus derechos humanos, entre ellos el de acceso a la información pública.</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Así, conforme a lo argumentado en párrafos anteriores, se estima que es viable y justificado que el Sujeto Obligado realice las gestiones necesarias para contar con la traducción de su reglamento interno, reglamento interior de trabajo, manual general de organización y catálogo de trámites y servicios, o sus normas equivalentes a la lengua mazahua.</w:t>
      </w:r>
    </w:p>
    <w:p w:rsidR="00056DDD" w:rsidRPr="007E3A42" w:rsidRDefault="00056DDD">
      <w:pPr>
        <w:pBdr>
          <w:top w:val="nil"/>
          <w:left w:val="nil"/>
          <w:bottom w:val="nil"/>
          <w:right w:val="nil"/>
          <w:between w:val="nil"/>
        </w:pBdr>
        <w:ind w:left="720" w:right="-847"/>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lastRenderedPageBreak/>
        <w:t>Para robustecer lo anterior, es dable referir lo dispuesto en el Acuerdo ACT-PUB/05/11/2015.06 con el que se aprobaron los Lineamientos que los Sujetos Obligados deben seguir al momento de generar información, en un lenguaje sencillo, con accesibilidad y traducción a lenguas indígenas emitido por el Instituto Nacional de Transparencia, Acceso a la Información y Protección de Datos Personales, publicado en el Diario Oficial de la Federación el doce de febrero de dos mil dieciséis, que en sus artículos Décimo segundo, Décimo tercero y Décimo octavo establece lo siguiente:</w:t>
      </w:r>
    </w:p>
    <w:p w:rsidR="00056DDD" w:rsidRPr="007E3A42" w:rsidRDefault="00B83952">
      <w:pPr>
        <w:pBdr>
          <w:top w:val="nil"/>
          <w:left w:val="nil"/>
          <w:bottom w:val="nil"/>
          <w:right w:val="nil"/>
          <w:between w:val="nil"/>
        </w:pBdr>
        <w:ind w:left="567" w:right="-280" w:firstLine="426"/>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b/>
          <w:i/>
          <w:color w:val="000000"/>
          <w:sz w:val="22"/>
          <w:szCs w:val="22"/>
        </w:rPr>
        <w:t>Décimo segundo.</w:t>
      </w:r>
      <w:r w:rsidRPr="007E3A42">
        <w:rPr>
          <w:rFonts w:ascii="Palatino Linotype" w:eastAsia="Palatino Linotype" w:hAnsi="Palatino Linotype" w:cs="Palatino Linotype"/>
          <w:i/>
          <w:color w:val="000000"/>
          <w:sz w:val="22"/>
          <w:szCs w:val="22"/>
        </w:rPr>
        <w:t xml:space="preserve"> Los sujetos obligados deberán tener disponibles, en la medida de lo posible, en forma impresa y medios electrónicos con los que cuenten, las leyes, reglamentos y todo el marco normativo aplicable, así como los contenidos relacionados con programas, obras y servicios, sociales y culturales incluyendo los formatos accesibles los cuales deberán estar en la lengua o lenguas de sus correspondientes poblaciones indígenas o por lo menos en la lengua que sea hablada preponderantemente.</w:t>
      </w:r>
    </w:p>
    <w:p w:rsidR="00056DDD" w:rsidRPr="007E3A42" w:rsidRDefault="00056DDD">
      <w:pPr>
        <w:pBdr>
          <w:top w:val="nil"/>
          <w:left w:val="nil"/>
          <w:bottom w:val="nil"/>
          <w:right w:val="nil"/>
          <w:between w:val="nil"/>
        </w:pBdr>
        <w:ind w:left="567" w:right="-280" w:firstLine="426"/>
        <w:jc w:val="both"/>
        <w:rPr>
          <w:rFonts w:ascii="Palatino Linotype" w:eastAsia="Palatino Linotype" w:hAnsi="Palatino Linotype" w:cs="Palatino Linotype"/>
          <w:i/>
          <w:color w:val="000000"/>
          <w:sz w:val="22"/>
          <w:szCs w:val="22"/>
        </w:rPr>
      </w:pPr>
    </w:p>
    <w:p w:rsidR="00056DDD" w:rsidRPr="007E3A42" w:rsidRDefault="00B83952">
      <w:pPr>
        <w:pBdr>
          <w:top w:val="nil"/>
          <w:left w:val="nil"/>
          <w:bottom w:val="nil"/>
          <w:right w:val="nil"/>
          <w:between w:val="nil"/>
        </w:pBdr>
        <w:ind w:left="567" w:right="-280" w:firstLine="426"/>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b/>
          <w:i/>
          <w:color w:val="000000"/>
          <w:sz w:val="22"/>
          <w:szCs w:val="22"/>
        </w:rPr>
        <w:t>Décimo tercero.</w:t>
      </w:r>
      <w:r w:rsidRPr="007E3A42">
        <w:rPr>
          <w:rFonts w:ascii="Palatino Linotype" w:eastAsia="Palatino Linotype" w:hAnsi="Palatino Linotype" w:cs="Palatino Linotype"/>
          <w:i/>
          <w:color w:val="000000"/>
          <w:sz w:val="22"/>
          <w:szCs w:val="22"/>
        </w:rPr>
        <w:t xml:space="preserve"> Cuando la información pública corresponda a las obligaciones de transparencia previstas en el Capítulo II, del Título Quinto de la Ley General y se encuentre vinculada de cualquier forma con alguna o diversas poblaciones indígenas comprendidas en uno o varios municipios del país, el sujeto obligado responsable de la misma, en un plazo que no exceda de tres meses para actualizar su información pública, deberá generar una versión de la información en la lengua o lenguas indígenas de las respectivas poblaciones.</w:t>
      </w:r>
    </w:p>
    <w:p w:rsidR="00056DDD" w:rsidRPr="007E3A42" w:rsidRDefault="00056DDD">
      <w:pPr>
        <w:pBdr>
          <w:top w:val="nil"/>
          <w:left w:val="nil"/>
          <w:bottom w:val="nil"/>
          <w:right w:val="nil"/>
          <w:between w:val="nil"/>
        </w:pBdr>
        <w:ind w:left="567" w:right="-280" w:firstLine="426"/>
        <w:jc w:val="both"/>
        <w:rPr>
          <w:rFonts w:ascii="Palatino Linotype" w:eastAsia="Palatino Linotype" w:hAnsi="Palatino Linotype" w:cs="Palatino Linotype"/>
          <w:i/>
          <w:color w:val="000000"/>
          <w:sz w:val="22"/>
          <w:szCs w:val="22"/>
        </w:rPr>
      </w:pPr>
    </w:p>
    <w:p w:rsidR="00056DDD" w:rsidRPr="007E3A42" w:rsidRDefault="00B83952">
      <w:pPr>
        <w:pBdr>
          <w:top w:val="nil"/>
          <w:left w:val="nil"/>
          <w:bottom w:val="nil"/>
          <w:right w:val="nil"/>
          <w:between w:val="nil"/>
        </w:pBdr>
        <w:ind w:left="567" w:right="-280" w:firstLine="426"/>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i/>
          <w:color w:val="000000"/>
          <w:sz w:val="22"/>
          <w:szCs w:val="22"/>
        </w:rPr>
        <w:t>En caso de que no pueda realizarse la traducción, el área que cuente con la información hará del conocimiento del Comité de Transparencia dicha circunstancia, de manera fundada y motivada, para que éste resuelva sobre la procedencia de la traducción de la información a lenguas indígenas conforme la progresiva incorporación de acuerdo con su disponibilidad presupuestaria.</w:t>
      </w:r>
    </w:p>
    <w:p w:rsidR="00056DDD" w:rsidRPr="007E3A42" w:rsidRDefault="00056DDD">
      <w:pPr>
        <w:pBdr>
          <w:top w:val="nil"/>
          <w:left w:val="nil"/>
          <w:bottom w:val="nil"/>
          <w:right w:val="nil"/>
          <w:between w:val="nil"/>
        </w:pBdr>
        <w:ind w:left="567" w:right="-280" w:firstLine="426"/>
        <w:jc w:val="both"/>
        <w:rPr>
          <w:rFonts w:ascii="Palatino Linotype" w:eastAsia="Palatino Linotype" w:hAnsi="Palatino Linotype" w:cs="Palatino Linotype"/>
          <w:i/>
          <w:color w:val="000000"/>
          <w:sz w:val="22"/>
          <w:szCs w:val="22"/>
        </w:rPr>
      </w:pPr>
    </w:p>
    <w:p w:rsidR="00056DDD" w:rsidRPr="007E3A42" w:rsidRDefault="00B83952">
      <w:pPr>
        <w:pBdr>
          <w:top w:val="nil"/>
          <w:left w:val="nil"/>
          <w:bottom w:val="nil"/>
          <w:right w:val="nil"/>
          <w:between w:val="nil"/>
        </w:pBdr>
        <w:ind w:left="567" w:right="-280" w:firstLine="426"/>
        <w:jc w:val="both"/>
        <w:rPr>
          <w:rFonts w:ascii="Palatino Linotype" w:eastAsia="Palatino Linotype" w:hAnsi="Palatino Linotype" w:cs="Palatino Linotype"/>
          <w:i/>
          <w:color w:val="000000"/>
          <w:sz w:val="22"/>
          <w:szCs w:val="22"/>
        </w:rPr>
      </w:pPr>
      <w:r w:rsidRPr="007E3A42">
        <w:rPr>
          <w:rFonts w:ascii="Palatino Linotype" w:eastAsia="Palatino Linotype" w:hAnsi="Palatino Linotype" w:cs="Palatino Linotype"/>
          <w:i/>
          <w:color w:val="000000"/>
          <w:sz w:val="22"/>
          <w:szCs w:val="22"/>
        </w:rPr>
        <w:t>Por lo anterior, los sujetos obligados incorporarán gradual y progresivamente en su portal de Internet, los contenidos de información de mayor demanda, en la lengua o lenguas indígenas que sean empleadas en las solicitudes de acceso a la información que reciban, conforme a la previsión y disponibilidad presupuestaria.</w:t>
      </w:r>
    </w:p>
    <w:p w:rsidR="00056DDD" w:rsidRPr="007E3A42" w:rsidRDefault="00056DDD">
      <w:pPr>
        <w:pBdr>
          <w:top w:val="nil"/>
          <w:left w:val="nil"/>
          <w:bottom w:val="nil"/>
          <w:right w:val="nil"/>
          <w:between w:val="nil"/>
        </w:pBdr>
        <w:ind w:left="567" w:right="-280" w:firstLine="426"/>
        <w:jc w:val="both"/>
        <w:rPr>
          <w:rFonts w:ascii="Palatino Linotype" w:eastAsia="Palatino Linotype" w:hAnsi="Palatino Linotype" w:cs="Palatino Linotype"/>
          <w:i/>
          <w:color w:val="000000"/>
          <w:sz w:val="22"/>
          <w:szCs w:val="22"/>
        </w:rPr>
      </w:pPr>
    </w:p>
    <w:p w:rsidR="00056DDD" w:rsidRPr="007E3A42" w:rsidRDefault="00B83952">
      <w:pPr>
        <w:pBdr>
          <w:top w:val="nil"/>
          <w:left w:val="nil"/>
          <w:bottom w:val="nil"/>
          <w:right w:val="nil"/>
          <w:between w:val="nil"/>
        </w:pBdr>
        <w:tabs>
          <w:tab w:val="left" w:pos="426"/>
          <w:tab w:val="left" w:pos="567"/>
        </w:tabs>
        <w:ind w:left="567" w:right="-280" w:firstLine="426"/>
        <w:jc w:val="both"/>
        <w:rPr>
          <w:rFonts w:ascii="Palatino Linotype" w:eastAsia="Palatino Linotype" w:hAnsi="Palatino Linotype" w:cs="Palatino Linotype"/>
          <w:b/>
          <w:i/>
          <w:color w:val="000000"/>
          <w:sz w:val="22"/>
          <w:szCs w:val="22"/>
        </w:rPr>
      </w:pPr>
      <w:r w:rsidRPr="007E3A42">
        <w:rPr>
          <w:rFonts w:ascii="Palatino Linotype" w:eastAsia="Palatino Linotype" w:hAnsi="Palatino Linotype" w:cs="Palatino Linotype"/>
          <w:b/>
          <w:i/>
          <w:color w:val="000000"/>
          <w:sz w:val="22"/>
          <w:szCs w:val="22"/>
        </w:rPr>
        <w:lastRenderedPageBreak/>
        <w:t>Décimo octavo.</w:t>
      </w:r>
      <w:r w:rsidRPr="007E3A42">
        <w:rPr>
          <w:rFonts w:ascii="Palatino Linotype" w:eastAsia="Palatino Linotype" w:hAnsi="Palatino Linotype" w:cs="Palatino Linotype"/>
          <w:i/>
          <w:color w:val="000000"/>
          <w:sz w:val="22"/>
          <w:szCs w:val="22"/>
        </w:rPr>
        <w:t xml:space="preserve"> Para la traducción de la información a una lengua indígena, el área requerida del sujeto obligado, conforme a su previsión podrá realizar internamente las gestiones necesarias para la contratación de peritos intérpretes o alguna de las personas incluidas en el Padrón Nacional de Intérpretes y Traductores en Lenguas Indígenas del Instituto Nacional de Lenguas Indígenas; para suscribir acuerdos o convenios con instituciones o personas especializadas, a fin de estar en condiciones adecuadas destinadas a la entrega de respuestas a solicitudes de acceso a la información en lengua indígena.</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Por tanto, dichos Lineamientos establecen que los sujetos obligados deben tener disponibles, en la medida de lo posible, el marco normativo y el contenido relacionados con programas, obras y servicios en la lengua o lenguas indígenas de sus correspondientes poblaciones, y para la traducción requerida podrán realizar las gestiones necesarias para la contratación de intérpretes o suscribir acuerdos o convenios con instituciones o personas especializadas para estar en condiciones de entregar las respuestas a las solicitudes de acceso a la información en lenguas indígenas, como lo es, en el presente caso, en lengua mazahua.</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b/>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 xml:space="preserve">Por lo anterior, se estima que los motivos de inconformidad que se desprenden de la interposición del recurso de revisión devienen fundados, por lo que es procedente revocar la respuesta y ordenar al Sujeto Obligado que, conforme a lo dispuesto en el artículo 11 de la Ley de la materia, llevar a cabo las gestiones necesarias ante las instancias que estime competentes con la finalidad de realizar la traducción a lengua mazahua del reglamento interno, reglamento interior de trabajo, manual general de organización y catálogo de trámites y servicios, o sus documentos equivalentes traducidos y, de ser el caso, la entrega al </w:t>
      </w:r>
      <w:r w:rsidRPr="007E3A42">
        <w:rPr>
          <w:rFonts w:ascii="Palatino Linotype" w:eastAsia="Palatino Linotype" w:hAnsi="Palatino Linotype" w:cs="Palatino Linotype"/>
          <w:b/>
          <w:color w:val="000000"/>
        </w:rPr>
        <w:t>RECURRENTE</w:t>
      </w:r>
      <w:r w:rsidRPr="007E3A42">
        <w:rPr>
          <w:rFonts w:ascii="Palatino Linotype" w:eastAsia="Palatino Linotype" w:hAnsi="Palatino Linotype" w:cs="Palatino Linotype"/>
          <w:color w:val="000000"/>
        </w:rPr>
        <w:t xml:space="preserve"> de la información solicitada ya traducida.</w:t>
      </w: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lastRenderedPageBreak/>
        <w:t xml:space="preserve">No se omite mencionar que, con el objetivo de brindar una adecuada atención en materia de transparencia, acceso a la información pública y protección de datos personales, a los integrantes de los pueblos y comunidades indígenas, el Sujeto Obligado puede solicitar la colaboración de otras dependencias para la traducción como puede ser, de manera enunciativa </w:t>
      </w:r>
      <w:r w:rsidRPr="007E3A42">
        <w:rPr>
          <w:rFonts w:ascii="Palatino Linotype" w:eastAsia="Palatino Linotype" w:hAnsi="Palatino Linotype" w:cs="Palatino Linotype"/>
        </w:rPr>
        <w:t>más</w:t>
      </w:r>
      <w:r w:rsidRPr="007E3A42">
        <w:rPr>
          <w:rFonts w:ascii="Palatino Linotype" w:eastAsia="Palatino Linotype" w:hAnsi="Palatino Linotype" w:cs="Palatino Linotype"/>
          <w:color w:val="000000"/>
        </w:rPr>
        <w:t xml:space="preserve"> no limitativa, la Universidad Intercultural del Estado de México (UIEM).</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E3A42">
        <w:rPr>
          <w:rFonts w:ascii="Palatino Linotype" w:eastAsia="Palatino Linotype" w:hAnsi="Palatino Linotype" w:cs="Palatino Linotype"/>
          <w:color w:val="000000"/>
        </w:rPr>
        <w:t xml:space="preserve">Así, este Instituto considera que los motivos de inconformidad planteados por el </w:t>
      </w:r>
      <w:r w:rsidRPr="007E3A42">
        <w:rPr>
          <w:rFonts w:ascii="Palatino Linotype" w:eastAsia="Palatino Linotype" w:hAnsi="Palatino Linotype" w:cs="Palatino Linotype"/>
          <w:b/>
          <w:color w:val="000000"/>
        </w:rPr>
        <w:t>RECURRENTE</w:t>
      </w:r>
      <w:r w:rsidRPr="007E3A42">
        <w:rPr>
          <w:rFonts w:ascii="Palatino Linotype" w:eastAsia="Palatino Linotype" w:hAnsi="Palatino Linotype" w:cs="Palatino Linotype"/>
          <w:color w:val="000000"/>
        </w:rPr>
        <w:t xml:space="preserve"> resultan fundados en el recurso de revisión que es materia de esta resolución; por ello </w:t>
      </w:r>
      <w:r w:rsidRPr="007E3A42">
        <w:rPr>
          <w:rFonts w:ascii="Palatino Linotype" w:eastAsia="Palatino Linotype" w:hAnsi="Palatino Linotype" w:cs="Palatino Linotype"/>
          <w:b/>
          <w:color w:val="000000"/>
        </w:rPr>
        <w:t>con fundamento en la primera hipótesis de la fracción III</w:t>
      </w:r>
      <w:r w:rsidR="00646EF2" w:rsidRPr="007E3A42">
        <w:rPr>
          <w:rFonts w:ascii="Palatino Linotype" w:eastAsia="Palatino Linotype" w:hAnsi="Palatino Linotype" w:cs="Palatino Linotype"/>
          <w:b/>
          <w:color w:val="000000"/>
        </w:rPr>
        <w:t>,</w:t>
      </w:r>
      <w:r w:rsidRPr="007E3A42">
        <w:rPr>
          <w:rFonts w:ascii="Palatino Linotype" w:eastAsia="Palatino Linotype" w:hAnsi="Palatino Linotype" w:cs="Palatino Linotype"/>
          <w:b/>
          <w:color w:val="000000"/>
        </w:rPr>
        <w:t xml:space="preserve"> del artículo 186</w:t>
      </w:r>
      <w:r w:rsidR="00646EF2" w:rsidRPr="007E3A42">
        <w:rPr>
          <w:rFonts w:ascii="Palatino Linotype" w:eastAsia="Palatino Linotype" w:hAnsi="Palatino Linotype" w:cs="Palatino Linotype"/>
          <w:b/>
          <w:color w:val="000000"/>
        </w:rPr>
        <w:t>,</w:t>
      </w:r>
      <w:r w:rsidRPr="007E3A42">
        <w:rPr>
          <w:rFonts w:ascii="Palatino Linotype" w:eastAsia="Palatino Linotype" w:hAnsi="Palatino Linotype" w:cs="Palatino Linotype"/>
          <w:b/>
          <w:color w:val="000000"/>
        </w:rPr>
        <w:t xml:space="preserve"> </w:t>
      </w:r>
      <w:r w:rsidRPr="007E3A42">
        <w:rPr>
          <w:rFonts w:ascii="Palatino Linotype" w:eastAsia="Palatino Linotype" w:hAnsi="Palatino Linotype" w:cs="Palatino Linotype"/>
          <w:color w:val="000000"/>
        </w:rPr>
        <w:t xml:space="preserve">de la Ley de Transparencia y Acceso a la Información Pública del Estado de México y Municipios, se </w:t>
      </w:r>
      <w:r w:rsidRPr="007E3A42">
        <w:rPr>
          <w:rFonts w:ascii="Palatino Linotype" w:eastAsia="Palatino Linotype" w:hAnsi="Palatino Linotype" w:cs="Palatino Linotype"/>
          <w:b/>
          <w:color w:val="000000"/>
        </w:rPr>
        <w:t xml:space="preserve">REVOCA </w:t>
      </w:r>
      <w:r w:rsidRPr="007E3A42">
        <w:rPr>
          <w:rFonts w:ascii="Palatino Linotype" w:eastAsia="Palatino Linotype" w:hAnsi="Palatino Linotype" w:cs="Palatino Linotype"/>
          <w:color w:val="000000"/>
        </w:rPr>
        <w:t>la respuesta a la solicitud de información número</w:t>
      </w:r>
      <w:r w:rsidRPr="007E3A42">
        <w:rPr>
          <w:rFonts w:ascii="Palatino Linotype" w:eastAsia="Palatino Linotype" w:hAnsi="Palatino Linotype" w:cs="Palatino Linotype"/>
          <w:b/>
          <w:color w:val="000000"/>
        </w:rPr>
        <w:t xml:space="preserve"> 00004/DIFACOLMAN/IP/2024</w:t>
      </w:r>
      <w:r w:rsidRPr="007E3A42">
        <w:rPr>
          <w:rFonts w:ascii="Palatino Linotype" w:eastAsia="Palatino Linotype" w:hAnsi="Palatino Linotype" w:cs="Palatino Linotype"/>
          <w:color w:val="000000"/>
        </w:rPr>
        <w:t>, que ha sido materia del presente estudio.</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E3A42">
        <w:rPr>
          <w:rFonts w:ascii="Palatino Linotype" w:eastAsia="Palatino Linotype" w:hAnsi="Palatino Linotype" w:cs="Palatino Linotype"/>
          <w:color w:val="000000"/>
        </w:rPr>
        <w:t xml:space="preserve">Por lo anteriormente expuesto y fundado, este </w:t>
      </w:r>
      <w:r w:rsidRPr="007E3A42">
        <w:rPr>
          <w:rFonts w:ascii="Palatino Linotype" w:eastAsia="Palatino Linotype" w:hAnsi="Palatino Linotype" w:cs="Palatino Linotype"/>
          <w:b/>
          <w:color w:val="000000"/>
        </w:rPr>
        <w:t>ÓRGANO GARANTE</w:t>
      </w:r>
      <w:r w:rsidRPr="007E3A42">
        <w:rPr>
          <w:rFonts w:ascii="Palatino Linotype" w:eastAsia="Palatino Linotype" w:hAnsi="Palatino Linotype" w:cs="Palatino Linotype"/>
          <w:color w:val="000000"/>
        </w:rPr>
        <w:t xml:space="preserve"> emite los siguientes:</w:t>
      </w:r>
    </w:p>
    <w:p w:rsidR="00056DDD" w:rsidRPr="007E3A42" w:rsidRDefault="00056DDD">
      <w:pPr>
        <w:pBdr>
          <w:top w:val="nil"/>
          <w:left w:val="nil"/>
          <w:bottom w:val="nil"/>
          <w:right w:val="nil"/>
          <w:between w:val="nil"/>
        </w:pBdr>
        <w:tabs>
          <w:tab w:val="left" w:pos="426"/>
          <w:tab w:val="left" w:pos="567"/>
        </w:tabs>
        <w:ind w:right="-847"/>
        <w:jc w:val="both"/>
        <w:rPr>
          <w:rFonts w:ascii="Palatino Linotype" w:eastAsia="Palatino Linotype" w:hAnsi="Palatino Linotype" w:cs="Palatino Linotype"/>
          <w:color w:val="000000"/>
        </w:rPr>
      </w:pPr>
    </w:p>
    <w:p w:rsidR="00056DDD" w:rsidRPr="007E3A42" w:rsidRDefault="00B83952">
      <w:pPr>
        <w:pStyle w:val="Ttulo2"/>
        <w:tabs>
          <w:tab w:val="left" w:pos="0"/>
        </w:tabs>
        <w:spacing w:before="0" w:line="360" w:lineRule="auto"/>
        <w:ind w:right="-847"/>
        <w:jc w:val="center"/>
        <w:rPr>
          <w:rFonts w:ascii="Palatino Linotype" w:eastAsia="Palatino Linotype" w:hAnsi="Palatino Linotype" w:cs="Palatino Linotype"/>
          <w:b/>
          <w:color w:val="000000"/>
          <w:sz w:val="24"/>
          <w:szCs w:val="24"/>
        </w:rPr>
      </w:pPr>
      <w:bookmarkStart w:id="10" w:name="_heading=h.2s8eyo1" w:colFirst="0" w:colLast="0"/>
      <w:bookmarkEnd w:id="10"/>
      <w:r w:rsidRPr="007E3A42">
        <w:rPr>
          <w:rFonts w:ascii="Palatino Linotype" w:eastAsia="Palatino Linotype" w:hAnsi="Palatino Linotype" w:cs="Palatino Linotype"/>
          <w:b/>
          <w:color w:val="000000"/>
          <w:sz w:val="24"/>
          <w:szCs w:val="24"/>
        </w:rPr>
        <w:t>R E S O L U T I V O S</w:t>
      </w:r>
    </w:p>
    <w:p w:rsidR="00056DDD" w:rsidRPr="007E3A42" w:rsidRDefault="00056DDD">
      <w:pPr>
        <w:ind w:right="-847"/>
        <w:rPr>
          <w:rFonts w:ascii="Palatino Linotype" w:eastAsia="Palatino Linotype" w:hAnsi="Palatino Linotype" w:cs="Palatino Linotype"/>
        </w:rPr>
      </w:pPr>
    </w:p>
    <w:p w:rsidR="00056DDD" w:rsidRPr="007E3A42" w:rsidRDefault="00B83952">
      <w:pPr>
        <w:spacing w:line="360" w:lineRule="auto"/>
        <w:ind w:right="-847"/>
        <w:jc w:val="both"/>
        <w:rPr>
          <w:rFonts w:ascii="Palatino Linotype" w:eastAsia="Palatino Linotype" w:hAnsi="Palatino Linotype" w:cs="Palatino Linotype"/>
        </w:rPr>
      </w:pPr>
      <w:r w:rsidRPr="007E3A42">
        <w:rPr>
          <w:rFonts w:ascii="Palatino Linotype" w:eastAsia="Palatino Linotype" w:hAnsi="Palatino Linotype" w:cs="Palatino Linotype"/>
          <w:b/>
        </w:rPr>
        <w:t xml:space="preserve">PRIMERO. </w:t>
      </w:r>
      <w:r w:rsidRPr="007E3A42">
        <w:rPr>
          <w:rFonts w:ascii="Palatino Linotype" w:eastAsia="Palatino Linotype" w:hAnsi="Palatino Linotype" w:cs="Palatino Linotype"/>
        </w:rPr>
        <w:t xml:space="preserve">Resultan fundadas las razones o motivos de inconformidad hechos valer en el Recurso de Revisión </w:t>
      </w:r>
      <w:r w:rsidRPr="007E3A42">
        <w:rPr>
          <w:rFonts w:ascii="Palatino Linotype" w:eastAsia="Palatino Linotype" w:hAnsi="Palatino Linotype" w:cs="Palatino Linotype"/>
          <w:b/>
        </w:rPr>
        <w:t>03403/INFOEM/IP/RR/2024</w:t>
      </w:r>
      <w:r w:rsidRPr="007E3A42">
        <w:rPr>
          <w:rFonts w:ascii="Palatino Linotype" w:eastAsia="Palatino Linotype" w:hAnsi="Palatino Linotype" w:cs="Palatino Linotype"/>
        </w:rPr>
        <w:t>,</w:t>
      </w:r>
      <w:r w:rsidRPr="007E3A42">
        <w:rPr>
          <w:rFonts w:ascii="Palatino Linotype" w:eastAsia="Palatino Linotype" w:hAnsi="Palatino Linotype" w:cs="Palatino Linotype"/>
          <w:b/>
        </w:rPr>
        <w:t xml:space="preserve"> </w:t>
      </w:r>
      <w:r w:rsidRPr="007E3A42">
        <w:rPr>
          <w:rFonts w:ascii="Palatino Linotype" w:eastAsia="Palatino Linotype" w:hAnsi="Palatino Linotype" w:cs="Palatino Linotype"/>
        </w:rPr>
        <w:t xml:space="preserve">en términos del </w:t>
      </w:r>
      <w:r w:rsidRPr="007E3A42">
        <w:rPr>
          <w:rFonts w:ascii="Palatino Linotype" w:eastAsia="Palatino Linotype" w:hAnsi="Palatino Linotype" w:cs="Palatino Linotype"/>
          <w:b/>
        </w:rPr>
        <w:t xml:space="preserve">Considerando Cuarto </w:t>
      </w:r>
      <w:r w:rsidRPr="007E3A42">
        <w:rPr>
          <w:rFonts w:ascii="Palatino Linotype" w:eastAsia="Palatino Linotype" w:hAnsi="Palatino Linotype" w:cs="Palatino Linotype"/>
        </w:rPr>
        <w:t>de la presente Resolución.</w:t>
      </w:r>
    </w:p>
    <w:p w:rsidR="00056DDD" w:rsidRPr="007E3A42" w:rsidRDefault="00B83952">
      <w:pPr>
        <w:shd w:val="clear" w:color="auto" w:fill="FFFFFF"/>
        <w:spacing w:before="240" w:after="360" w:line="360" w:lineRule="auto"/>
        <w:ind w:right="-847"/>
        <w:jc w:val="both"/>
        <w:rPr>
          <w:rFonts w:ascii="Palatino Linotype" w:eastAsia="Palatino Linotype" w:hAnsi="Palatino Linotype" w:cs="Palatino Linotype"/>
          <w:color w:val="000000"/>
        </w:rPr>
      </w:pPr>
      <w:bookmarkStart w:id="11" w:name="_heading=h.17dp8vu" w:colFirst="0" w:colLast="0"/>
      <w:bookmarkEnd w:id="11"/>
      <w:r w:rsidRPr="007E3A42">
        <w:rPr>
          <w:rFonts w:ascii="Palatino Linotype" w:eastAsia="Palatino Linotype" w:hAnsi="Palatino Linotype" w:cs="Palatino Linotype"/>
          <w:b/>
        </w:rPr>
        <w:lastRenderedPageBreak/>
        <w:t>SEGUNDO.</w:t>
      </w:r>
      <w:r w:rsidRPr="007E3A42">
        <w:rPr>
          <w:rFonts w:ascii="Palatino Linotype" w:eastAsia="Palatino Linotype" w:hAnsi="Palatino Linotype" w:cs="Palatino Linotype"/>
          <w:b/>
          <w:color w:val="000000"/>
        </w:rPr>
        <w:t xml:space="preserve"> </w:t>
      </w:r>
      <w:r w:rsidRPr="007E3A42">
        <w:rPr>
          <w:rFonts w:ascii="Palatino Linotype" w:eastAsia="Palatino Linotype" w:hAnsi="Palatino Linotype" w:cs="Palatino Linotype"/>
          <w:color w:val="000000"/>
        </w:rPr>
        <w:t xml:space="preserve">Se </w:t>
      </w:r>
      <w:r w:rsidRPr="007E3A42">
        <w:rPr>
          <w:rFonts w:ascii="Palatino Linotype" w:eastAsia="Palatino Linotype" w:hAnsi="Palatino Linotype" w:cs="Palatino Linotype"/>
          <w:b/>
          <w:color w:val="000000"/>
        </w:rPr>
        <w:t xml:space="preserve">REVOCA </w:t>
      </w:r>
      <w:r w:rsidRPr="007E3A42">
        <w:rPr>
          <w:rFonts w:ascii="Palatino Linotype" w:eastAsia="Palatino Linotype" w:hAnsi="Palatino Linotype" w:cs="Palatino Linotype"/>
          <w:color w:val="000000"/>
        </w:rPr>
        <w:t xml:space="preserve">la respuesta emitida por el </w:t>
      </w:r>
      <w:r w:rsidRPr="007E3A42">
        <w:rPr>
          <w:rFonts w:ascii="Palatino Linotype" w:eastAsia="Palatino Linotype" w:hAnsi="Palatino Linotype" w:cs="Palatino Linotype"/>
          <w:b/>
          <w:color w:val="000000"/>
        </w:rPr>
        <w:t>Sistema Municipal Para el Desarrollo Integral de la Familia de Acolman</w:t>
      </w:r>
      <w:r w:rsidRPr="007E3A42">
        <w:rPr>
          <w:rFonts w:ascii="Palatino Linotype" w:eastAsia="Palatino Linotype" w:hAnsi="Palatino Linotype" w:cs="Palatino Linotype"/>
          <w:color w:val="000000"/>
        </w:rPr>
        <w:t xml:space="preserve"> y se </w:t>
      </w:r>
      <w:r w:rsidRPr="007E3A42">
        <w:rPr>
          <w:rFonts w:ascii="Palatino Linotype" w:eastAsia="Palatino Linotype" w:hAnsi="Palatino Linotype" w:cs="Palatino Linotype"/>
          <w:b/>
          <w:color w:val="000000"/>
        </w:rPr>
        <w:t>ORDENA</w:t>
      </w:r>
      <w:r w:rsidRPr="007E3A42">
        <w:rPr>
          <w:rFonts w:ascii="Palatino Linotype" w:eastAsia="Palatino Linotype" w:hAnsi="Palatino Linotype" w:cs="Palatino Linotype"/>
          <w:color w:val="000000"/>
        </w:rPr>
        <w:t xml:space="preserve"> </w:t>
      </w:r>
      <w:r w:rsidRPr="007E3A42">
        <w:rPr>
          <w:rFonts w:ascii="Palatino Linotype" w:eastAsia="Palatino Linotype" w:hAnsi="Palatino Linotype" w:cs="Palatino Linotype"/>
        </w:rPr>
        <w:t xml:space="preserve">haga entrega, vía Sistema de Accesos a la Información Mexiquense </w:t>
      </w:r>
      <w:r w:rsidRPr="007E3A42">
        <w:rPr>
          <w:rFonts w:ascii="Palatino Linotype" w:eastAsia="Palatino Linotype" w:hAnsi="Palatino Linotype" w:cs="Palatino Linotype"/>
          <w:b/>
        </w:rPr>
        <w:t>(SAIMEX)</w:t>
      </w:r>
      <w:r w:rsidRPr="007E3A42">
        <w:rPr>
          <w:rFonts w:ascii="Palatino Linotype" w:eastAsia="Palatino Linotype" w:hAnsi="Palatino Linotype" w:cs="Palatino Linotype"/>
        </w:rPr>
        <w:t>, de lo</w:t>
      </w:r>
      <w:r w:rsidRPr="007E3A42">
        <w:rPr>
          <w:rFonts w:ascii="Palatino Linotype" w:eastAsia="Palatino Linotype" w:hAnsi="Palatino Linotype" w:cs="Palatino Linotype"/>
          <w:color w:val="000000"/>
        </w:rPr>
        <w:t xml:space="preserve"> siguiente:</w:t>
      </w:r>
    </w:p>
    <w:p w:rsidR="00056DDD" w:rsidRPr="007E3A42" w:rsidRDefault="00B83952">
      <w:pPr>
        <w:numPr>
          <w:ilvl w:val="0"/>
          <w:numId w:val="2"/>
        </w:numPr>
        <w:pBdr>
          <w:top w:val="nil"/>
          <w:left w:val="nil"/>
          <w:bottom w:val="nil"/>
          <w:right w:val="nil"/>
          <w:between w:val="nil"/>
        </w:pBdr>
        <w:tabs>
          <w:tab w:val="left" w:pos="1276"/>
        </w:tabs>
        <w:spacing w:line="360" w:lineRule="auto"/>
        <w:ind w:left="709" w:right="-847" w:hanging="283"/>
        <w:jc w:val="both"/>
        <w:rPr>
          <w:rFonts w:ascii="Palatino Linotype" w:eastAsia="Palatino Linotype" w:hAnsi="Palatino Linotype" w:cs="Palatino Linotype"/>
          <w:color w:val="000000"/>
        </w:rPr>
      </w:pPr>
      <w:bookmarkStart w:id="12" w:name="_heading=h.3rdcrjn" w:colFirst="0" w:colLast="0"/>
      <w:bookmarkEnd w:id="12"/>
      <w:r w:rsidRPr="007E3A42">
        <w:rPr>
          <w:rFonts w:ascii="Palatino Linotype" w:eastAsia="Palatino Linotype" w:hAnsi="Palatino Linotype" w:cs="Palatino Linotype"/>
          <w:color w:val="000000"/>
        </w:rPr>
        <w:t>Las gestiones necesarias llevadas a cabo ante las instancias que estime competentes con la finalidad realizar la traducción a lengua mazahua del reglamento interno, reglamento interior de trabajo, manual general de organización y catálogo de trámites y servicios, o sus documentos equivalentes.</w:t>
      </w:r>
    </w:p>
    <w:p w:rsidR="00056DDD" w:rsidRPr="007E3A42" w:rsidRDefault="00056DDD">
      <w:pPr>
        <w:pBdr>
          <w:top w:val="nil"/>
          <w:left w:val="nil"/>
          <w:bottom w:val="nil"/>
          <w:right w:val="nil"/>
          <w:between w:val="nil"/>
        </w:pBdr>
        <w:ind w:right="-847"/>
        <w:rPr>
          <w:rFonts w:ascii="Palatino Linotype" w:eastAsia="Palatino Linotype" w:hAnsi="Palatino Linotype" w:cs="Palatino Linotype"/>
          <w:color w:val="000000"/>
        </w:rPr>
      </w:pPr>
    </w:p>
    <w:p w:rsidR="00056DDD" w:rsidRPr="007E3A42" w:rsidRDefault="00B83952">
      <w:pPr>
        <w:spacing w:line="360" w:lineRule="auto"/>
        <w:ind w:right="-847"/>
        <w:jc w:val="both"/>
        <w:rPr>
          <w:rFonts w:ascii="Palatino Linotype" w:eastAsia="Palatino Linotype" w:hAnsi="Palatino Linotype" w:cs="Palatino Linotype"/>
        </w:rPr>
      </w:pPr>
      <w:r w:rsidRPr="007E3A42">
        <w:rPr>
          <w:rFonts w:ascii="Palatino Linotype" w:eastAsia="Palatino Linotype" w:hAnsi="Palatino Linotype" w:cs="Palatino Linotype"/>
        </w:rPr>
        <w:t>De ser el caso, se deberá hacer entrega mediante la misma vía de la información solicitada ya traducida.</w:t>
      </w:r>
    </w:p>
    <w:p w:rsidR="00056DDD" w:rsidRPr="007E3A42" w:rsidRDefault="00056DDD">
      <w:pPr>
        <w:ind w:right="-847"/>
        <w:jc w:val="both"/>
        <w:rPr>
          <w:rFonts w:ascii="Palatino Linotype" w:eastAsia="Palatino Linotype" w:hAnsi="Palatino Linotype" w:cs="Palatino Linotype"/>
          <w:b/>
        </w:rPr>
      </w:pPr>
    </w:p>
    <w:p w:rsidR="00056DDD" w:rsidRPr="007E3A42" w:rsidRDefault="00B83952">
      <w:pPr>
        <w:spacing w:line="360" w:lineRule="auto"/>
        <w:ind w:right="-847"/>
        <w:jc w:val="both"/>
        <w:rPr>
          <w:rFonts w:ascii="Palatino Linotype" w:eastAsia="Palatino Linotype" w:hAnsi="Palatino Linotype" w:cs="Palatino Linotype"/>
          <w:b/>
        </w:rPr>
      </w:pPr>
      <w:r w:rsidRPr="007E3A42">
        <w:rPr>
          <w:rFonts w:ascii="Palatino Linotype" w:eastAsia="Palatino Linotype" w:hAnsi="Palatino Linotype" w:cs="Palatino Linotype"/>
          <w:b/>
        </w:rPr>
        <w:t xml:space="preserve">TERCERO. </w:t>
      </w:r>
      <w:r w:rsidRPr="007E3A42">
        <w:rPr>
          <w:rFonts w:ascii="Palatino Linotype" w:eastAsia="Palatino Linotype" w:hAnsi="Palatino Linotype" w:cs="Palatino Linotype"/>
          <w:b/>
          <w:color w:val="000000"/>
        </w:rPr>
        <w:t>Notifíquese vía SAIMEX l</w:t>
      </w:r>
      <w:r w:rsidRPr="007E3A42">
        <w:rPr>
          <w:rFonts w:ascii="Palatino Linotype" w:eastAsia="Palatino Linotype" w:hAnsi="Palatino Linotype" w:cs="Palatino Linotype"/>
        </w:rPr>
        <w:t xml:space="preserve">a presente resolución al Titular de la Unidad de Transparencia del </w:t>
      </w:r>
      <w:r w:rsidRPr="007E3A42">
        <w:rPr>
          <w:rFonts w:ascii="Palatino Linotype" w:eastAsia="Palatino Linotype" w:hAnsi="Palatino Linotype" w:cs="Palatino Linotype"/>
          <w:b/>
        </w:rPr>
        <w:t>SUJETO OBLIGADO</w:t>
      </w:r>
      <w:r w:rsidRPr="007E3A42">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7E3A42">
        <w:rPr>
          <w:rFonts w:ascii="Palatino Linotype" w:eastAsia="Palatino Linotype" w:hAnsi="Palatino Linotype" w:cs="Palatino Linotype"/>
          <w:b/>
        </w:rPr>
        <w:t>dé cumplimiento a lo ordenado dentro del plazo de diez días hábiles</w:t>
      </w:r>
      <w:r w:rsidRPr="007E3A42">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56DDD" w:rsidRPr="007E3A42" w:rsidRDefault="00056DDD">
      <w:pPr>
        <w:tabs>
          <w:tab w:val="left" w:pos="8080"/>
        </w:tabs>
        <w:ind w:right="-847"/>
        <w:jc w:val="both"/>
        <w:rPr>
          <w:rFonts w:ascii="Palatino Linotype" w:eastAsia="Palatino Linotype" w:hAnsi="Palatino Linotype" w:cs="Palatino Linotype"/>
          <w:color w:val="222222"/>
        </w:rPr>
      </w:pPr>
    </w:p>
    <w:p w:rsidR="00056DDD" w:rsidRPr="007E3A42" w:rsidRDefault="00B83952">
      <w:pPr>
        <w:shd w:val="clear" w:color="auto" w:fill="FFFFFF"/>
        <w:spacing w:after="240" w:line="360" w:lineRule="auto"/>
        <w:ind w:right="-847"/>
        <w:jc w:val="both"/>
        <w:rPr>
          <w:rFonts w:ascii="Palatino Linotype" w:eastAsia="Palatino Linotype" w:hAnsi="Palatino Linotype" w:cs="Palatino Linotype"/>
          <w:b/>
        </w:rPr>
      </w:pPr>
      <w:r w:rsidRPr="007E3A42">
        <w:rPr>
          <w:rFonts w:ascii="Palatino Linotype" w:eastAsia="Palatino Linotype" w:hAnsi="Palatino Linotype" w:cs="Palatino Linotype"/>
          <w:b/>
        </w:rPr>
        <w:t>CUARTO. Notifíquese al RECURRENTE</w:t>
      </w:r>
      <w:r w:rsidRPr="007E3A42">
        <w:rPr>
          <w:rFonts w:ascii="Palatino Linotype" w:eastAsia="Palatino Linotype" w:hAnsi="Palatino Linotype" w:cs="Palatino Linotype"/>
        </w:rPr>
        <w:t xml:space="preserve"> la presente resolución vía </w:t>
      </w:r>
      <w:r w:rsidRPr="007E3A42">
        <w:rPr>
          <w:rFonts w:ascii="Palatino Linotype" w:eastAsia="Palatino Linotype" w:hAnsi="Palatino Linotype" w:cs="Palatino Linotype"/>
          <w:b/>
        </w:rPr>
        <w:t>SAIMEX.</w:t>
      </w:r>
    </w:p>
    <w:p w:rsidR="00056DDD" w:rsidRPr="007E3A42" w:rsidRDefault="00B83952">
      <w:pPr>
        <w:spacing w:before="240" w:after="240" w:line="360" w:lineRule="auto"/>
        <w:ind w:right="-847"/>
        <w:jc w:val="both"/>
        <w:rPr>
          <w:rFonts w:ascii="Palatino Linotype" w:eastAsia="Palatino Linotype" w:hAnsi="Palatino Linotype" w:cs="Palatino Linotype"/>
        </w:rPr>
      </w:pPr>
      <w:r w:rsidRPr="007E3A42">
        <w:rPr>
          <w:rFonts w:ascii="Palatino Linotype" w:eastAsia="Palatino Linotype" w:hAnsi="Palatino Linotype" w:cs="Palatino Linotype"/>
          <w:b/>
        </w:rPr>
        <w:lastRenderedPageBreak/>
        <w:t>QUINTO.</w:t>
      </w:r>
      <w:r w:rsidRPr="007E3A42">
        <w:rPr>
          <w:rFonts w:ascii="Palatino Linotype" w:eastAsia="Palatino Linotype" w:hAnsi="Palatino Linotype" w:cs="Palatino Linotype"/>
        </w:rPr>
        <w:t xml:space="preserve"> Se hace del conocimiento del </w:t>
      </w:r>
      <w:r w:rsidRPr="007E3A42">
        <w:rPr>
          <w:rFonts w:ascii="Palatino Linotype" w:eastAsia="Palatino Linotype" w:hAnsi="Palatino Linotype" w:cs="Palatino Linotype"/>
          <w:b/>
        </w:rPr>
        <w:t>RECURRENTE</w:t>
      </w:r>
      <w:r w:rsidRPr="007E3A42">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056DDD" w:rsidRPr="007E3A42" w:rsidRDefault="00B83952">
      <w:pPr>
        <w:spacing w:before="240" w:after="240" w:line="360" w:lineRule="auto"/>
        <w:ind w:right="-847"/>
        <w:jc w:val="both"/>
        <w:rPr>
          <w:rFonts w:ascii="Palatino Linotype" w:eastAsia="Palatino Linotype" w:hAnsi="Palatino Linotype" w:cs="Palatino Linotype"/>
        </w:rPr>
      </w:pPr>
      <w:r w:rsidRPr="007E3A42">
        <w:rPr>
          <w:rFonts w:ascii="Palatino Linotype" w:eastAsia="Palatino Linotype" w:hAnsi="Palatino Linotype" w:cs="Palatino Linotype"/>
          <w:b/>
          <w:color w:val="000000"/>
        </w:rPr>
        <w:t xml:space="preserve">SEXTO. </w:t>
      </w:r>
      <w:r w:rsidRPr="007E3A42">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056DDD" w:rsidRPr="007E3A42" w:rsidRDefault="00056DDD">
      <w:pPr>
        <w:ind w:right="-847"/>
        <w:jc w:val="both"/>
        <w:rPr>
          <w:rFonts w:ascii="Palatino Linotype" w:eastAsia="Palatino Linotype" w:hAnsi="Palatino Linotype" w:cs="Palatino Linotype"/>
        </w:rPr>
      </w:pPr>
    </w:p>
    <w:p w:rsidR="00646EF2" w:rsidRPr="003C7186" w:rsidRDefault="00646EF2" w:rsidP="00646EF2">
      <w:pPr>
        <w:spacing w:line="360" w:lineRule="auto"/>
        <w:ind w:left="-142" w:right="-852" w:firstLine="1"/>
        <w:jc w:val="both"/>
        <w:rPr>
          <w:rFonts w:ascii="Palatino Linotype" w:hAnsi="Palatino Linotype"/>
        </w:rPr>
      </w:pPr>
      <w:r w:rsidRPr="007E3A4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rsidR="00646EF2" w:rsidRPr="00902BA4" w:rsidRDefault="00646EF2" w:rsidP="00646EF2">
      <w:pPr>
        <w:widowControl w:val="0"/>
        <w:autoSpaceDE w:val="0"/>
        <w:autoSpaceDN w:val="0"/>
        <w:adjustRightInd w:val="0"/>
        <w:spacing w:after="200" w:line="276" w:lineRule="auto"/>
        <w:ind w:left="-142" w:right="-234"/>
        <w:rPr>
          <w:rFonts w:ascii="Calibri" w:hAnsi="Calibri" w:cs="Calibri"/>
        </w:rPr>
      </w:pPr>
    </w:p>
    <w:p w:rsidR="00646EF2" w:rsidRDefault="00646EF2" w:rsidP="00646EF2">
      <w:pPr>
        <w:spacing w:before="240" w:after="240" w:line="360" w:lineRule="auto"/>
        <w:ind w:firstLine="1"/>
        <w:jc w:val="both"/>
        <w:rPr>
          <w:rFonts w:ascii="Palatino Linotype" w:hAnsi="Palatino Linotype"/>
        </w:rPr>
      </w:pPr>
      <w:bookmarkStart w:id="13" w:name="_Hlk96506827"/>
    </w:p>
    <w:bookmarkEnd w:id="13"/>
    <w:p w:rsidR="008B0DF1" w:rsidRDefault="008B0DF1">
      <w:pPr>
        <w:spacing w:before="240" w:after="240" w:line="360" w:lineRule="auto"/>
        <w:ind w:right="-800"/>
        <w:jc w:val="both"/>
        <w:rPr>
          <w:rFonts w:ascii="Palatino Linotype" w:eastAsia="Palatino Linotype" w:hAnsi="Palatino Linotype" w:cs="Palatino Linotype"/>
        </w:rPr>
      </w:pPr>
    </w:p>
    <w:p w:rsidR="008B0DF1" w:rsidRDefault="008B0DF1">
      <w:pPr>
        <w:spacing w:before="240" w:after="240" w:line="360" w:lineRule="auto"/>
        <w:ind w:right="-800"/>
        <w:jc w:val="both"/>
        <w:rPr>
          <w:rFonts w:ascii="Palatino Linotype" w:eastAsia="Palatino Linotype" w:hAnsi="Palatino Linotype" w:cs="Palatino Linotype"/>
        </w:rPr>
      </w:pPr>
    </w:p>
    <w:p w:rsidR="008B0DF1" w:rsidRDefault="008B0DF1">
      <w:pPr>
        <w:spacing w:before="240" w:after="240" w:line="360" w:lineRule="auto"/>
        <w:ind w:right="-800"/>
        <w:jc w:val="both"/>
        <w:rPr>
          <w:rFonts w:ascii="Palatino Linotype" w:eastAsia="Palatino Linotype" w:hAnsi="Palatino Linotype" w:cs="Palatino Linotype"/>
        </w:rPr>
      </w:pPr>
    </w:p>
    <w:p w:rsidR="00056DDD" w:rsidRDefault="00056DDD">
      <w:pPr>
        <w:spacing w:line="360" w:lineRule="auto"/>
        <w:ind w:right="-847"/>
        <w:jc w:val="both"/>
        <w:rPr>
          <w:rFonts w:ascii="Palatino Linotype" w:eastAsia="Palatino Linotype" w:hAnsi="Palatino Linotype" w:cs="Palatino Linotype"/>
        </w:rPr>
      </w:pPr>
    </w:p>
    <w:p w:rsidR="00056DDD" w:rsidRDefault="00056DDD">
      <w:pPr>
        <w:ind w:right="-847"/>
        <w:rPr>
          <w:rFonts w:ascii="Palatino Linotype" w:eastAsia="Palatino Linotype" w:hAnsi="Palatino Linotype" w:cs="Palatino Linotype"/>
        </w:rPr>
      </w:pPr>
    </w:p>
    <w:p w:rsidR="00056DDD" w:rsidRDefault="00056DDD">
      <w:pPr>
        <w:ind w:right="-847"/>
        <w:rPr>
          <w:rFonts w:ascii="Palatino Linotype" w:eastAsia="Palatino Linotype" w:hAnsi="Palatino Linotype" w:cs="Palatino Linotype"/>
        </w:rPr>
      </w:pPr>
    </w:p>
    <w:sectPr w:rsidR="00056DDD">
      <w:headerReference w:type="default" r:id="rId11"/>
      <w:footerReference w:type="default" r:id="rId12"/>
      <w:headerReference w:type="first" r:id="rId13"/>
      <w:footerReference w:type="first" r:id="rId14"/>
      <w:pgSz w:w="12240" w:h="15840"/>
      <w:pgMar w:top="2552" w:right="1752"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1DC" w:rsidRDefault="009941DC">
      <w:r>
        <w:separator/>
      </w:r>
    </w:p>
  </w:endnote>
  <w:endnote w:type="continuationSeparator" w:id="0">
    <w:p w:rsidR="009941DC" w:rsidRDefault="0099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DDD" w:rsidRDefault="00B8395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C6751C">
      <w:rPr>
        <w:rFonts w:ascii="Palatino Linotype" w:eastAsia="Palatino Linotype" w:hAnsi="Palatino Linotype" w:cs="Palatino Linotype"/>
        <w:b/>
        <w:noProof/>
        <w:color w:val="000000"/>
        <w:sz w:val="22"/>
        <w:szCs w:val="22"/>
      </w:rPr>
      <w:t>22</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C6751C">
      <w:rPr>
        <w:rFonts w:ascii="Palatino Linotype" w:eastAsia="Palatino Linotype" w:hAnsi="Palatino Linotype" w:cs="Palatino Linotype"/>
        <w:b/>
        <w:noProof/>
        <w:color w:val="000000"/>
        <w:sz w:val="22"/>
        <w:szCs w:val="22"/>
      </w:rPr>
      <w:t>24</w:t>
    </w:r>
    <w:r>
      <w:rPr>
        <w:rFonts w:ascii="Palatino Linotype" w:eastAsia="Palatino Linotype" w:hAnsi="Palatino Linotype" w:cs="Palatino Linotype"/>
        <w:b/>
        <w:color w:val="000000"/>
        <w:sz w:val="22"/>
        <w:szCs w:val="22"/>
      </w:rPr>
      <w:fldChar w:fldCharType="end"/>
    </w:r>
  </w:p>
  <w:p w:rsidR="00056DDD" w:rsidRDefault="00056DD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DDD" w:rsidRDefault="00B8395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6751C">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6751C">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p>
  <w:p w:rsidR="00056DDD" w:rsidRDefault="00056DDD">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1DC" w:rsidRDefault="009941DC">
      <w:r>
        <w:separator/>
      </w:r>
    </w:p>
  </w:footnote>
  <w:footnote w:type="continuationSeparator" w:id="0">
    <w:p w:rsidR="009941DC" w:rsidRDefault="009941DC">
      <w:r>
        <w:continuationSeparator/>
      </w:r>
    </w:p>
  </w:footnote>
  <w:footnote w:id="1">
    <w:p w:rsidR="00056DDD" w:rsidRDefault="00B83952">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rsidR="00056DDD" w:rsidRDefault="00B8395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Consultable en el Seminario Judicial de la Federación y su gaceta, con el registro digital 2002351.</w:t>
      </w:r>
    </w:p>
  </w:footnote>
  <w:footnote w:id="3">
    <w:p w:rsidR="00056DDD" w:rsidRDefault="00B8395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Consultable en el Seminario Judicial de la Federación y su gaceta, con el registro digital 2002350.</w:t>
      </w:r>
    </w:p>
  </w:footnote>
  <w:footnote w:id="4">
    <w:p w:rsidR="00056DDD" w:rsidRDefault="00B8395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5">
    <w:p w:rsidR="00056DDD" w:rsidRDefault="00B8395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6">
    <w:p w:rsidR="00056DDD" w:rsidRDefault="00B8395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7">
    <w:p w:rsidR="00056DDD" w:rsidRDefault="00B8395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 w:id="8">
    <w:p w:rsidR="00056DDD" w:rsidRDefault="00B83952">
      <w:pPr>
        <w:pBdr>
          <w:top w:val="nil"/>
          <w:left w:val="nil"/>
          <w:bottom w:val="nil"/>
          <w:right w:val="nil"/>
          <w:between w:val="nil"/>
        </w:pBdr>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hyperlink r:id="rId1">
        <w:r>
          <w:rPr>
            <w:rFonts w:ascii="Palatino Linotype" w:eastAsia="Palatino Linotype" w:hAnsi="Palatino Linotype" w:cs="Palatino Linotype"/>
            <w:color w:val="0563C1"/>
            <w:sz w:val="20"/>
            <w:szCs w:val="20"/>
            <w:u w:val="single"/>
          </w:rPr>
          <w:t>https://cedipiem.edomex.gob.mx/ubicacion_mazahua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7795"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3544"/>
      <w:gridCol w:w="4251"/>
    </w:tblGrid>
    <w:tr w:rsidR="00056DDD" w:rsidTr="008B0DF1">
      <w:trPr>
        <w:trHeight w:val="138"/>
      </w:trPr>
      <w:tc>
        <w:tcPr>
          <w:tcW w:w="3544" w:type="dxa"/>
          <w:vAlign w:val="center"/>
        </w:tcPr>
        <w:p w:rsidR="00056DDD" w:rsidRDefault="00B8395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1" w:type="dxa"/>
          <w:vAlign w:val="center"/>
        </w:tcPr>
        <w:p w:rsidR="00056DDD" w:rsidRDefault="00B83952">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03403/INFOEM/IP/RR/2024</w:t>
          </w:r>
        </w:p>
      </w:tc>
    </w:tr>
    <w:tr w:rsidR="00056DDD" w:rsidTr="008B0DF1">
      <w:trPr>
        <w:trHeight w:val="233"/>
      </w:trPr>
      <w:tc>
        <w:tcPr>
          <w:tcW w:w="3544" w:type="dxa"/>
          <w:vAlign w:val="center"/>
        </w:tcPr>
        <w:p w:rsidR="00056DDD" w:rsidRDefault="00B8395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1" w:type="dxa"/>
          <w:vAlign w:val="center"/>
        </w:tcPr>
        <w:p w:rsidR="00056DDD" w:rsidRDefault="00B83952">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Sistema Municipal Para el Desarrollo Integral de la Familia de Acolman</w:t>
          </w:r>
        </w:p>
      </w:tc>
    </w:tr>
    <w:tr w:rsidR="00056DDD" w:rsidTr="008B0DF1">
      <w:trPr>
        <w:trHeight w:val="321"/>
      </w:trPr>
      <w:tc>
        <w:tcPr>
          <w:tcW w:w="3544" w:type="dxa"/>
          <w:vAlign w:val="center"/>
        </w:tcPr>
        <w:p w:rsidR="00056DDD" w:rsidRDefault="00B8395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1" w:type="dxa"/>
          <w:vAlign w:val="center"/>
        </w:tcPr>
        <w:p w:rsidR="00056DDD" w:rsidRDefault="00B83952">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056DDD" w:rsidRDefault="008B0DF1">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noProof/>
        <w:color w:val="000000"/>
        <w:lang w:val="es-MX"/>
      </w:rPr>
      <w:drawing>
        <wp:anchor distT="0" distB="0" distL="0" distR="0" simplePos="0" relativeHeight="251657216" behindDoc="1" locked="0" layoutInCell="1" hidden="0" allowOverlap="1">
          <wp:simplePos x="0" y="0"/>
          <wp:positionH relativeFrom="margin">
            <wp:posOffset>-1230965</wp:posOffset>
          </wp:positionH>
          <wp:positionV relativeFrom="margin">
            <wp:posOffset>-1714763</wp:posOffset>
          </wp:positionV>
          <wp:extent cx="7490460" cy="9753600"/>
          <wp:effectExtent l="0" t="0" r="0" b="0"/>
          <wp:wrapNone/>
          <wp:docPr id="8"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r w:rsidR="00B83952">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7372"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056DDD" w:rsidTr="008B0DF1">
      <w:trPr>
        <w:trHeight w:val="138"/>
      </w:trPr>
      <w:tc>
        <w:tcPr>
          <w:tcW w:w="3261" w:type="dxa"/>
          <w:shd w:val="clear" w:color="auto" w:fill="auto"/>
          <w:vAlign w:val="center"/>
        </w:tcPr>
        <w:p w:rsidR="00056DDD" w:rsidRDefault="00B8395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rsidR="00056DDD" w:rsidRDefault="00B83952">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03403/INFOEM/IP/RR/2024</w:t>
          </w:r>
        </w:p>
      </w:tc>
    </w:tr>
    <w:tr w:rsidR="00056DDD" w:rsidTr="008B0DF1">
      <w:trPr>
        <w:trHeight w:val="233"/>
      </w:trPr>
      <w:tc>
        <w:tcPr>
          <w:tcW w:w="3261" w:type="dxa"/>
          <w:shd w:val="clear" w:color="auto" w:fill="auto"/>
          <w:vAlign w:val="center"/>
        </w:tcPr>
        <w:p w:rsidR="00056DDD" w:rsidRDefault="00B8395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shd w:val="clear" w:color="auto" w:fill="auto"/>
        </w:tcPr>
        <w:p w:rsidR="00056DDD" w:rsidRDefault="00C6751C">
          <w:pPr>
            <w:pBdr>
              <w:top w:val="nil"/>
              <w:left w:val="nil"/>
              <w:bottom w:val="nil"/>
              <w:right w:val="nil"/>
              <w:between w:val="nil"/>
            </w:pBdr>
            <w:tabs>
              <w:tab w:val="center" w:pos="4252"/>
              <w:tab w:val="right" w:pos="8504"/>
            </w:tabs>
            <w:ind w:right="2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XXXXXXX</w:t>
          </w:r>
        </w:p>
      </w:tc>
    </w:tr>
    <w:tr w:rsidR="00056DDD" w:rsidTr="008B0DF1">
      <w:trPr>
        <w:trHeight w:val="321"/>
      </w:trPr>
      <w:tc>
        <w:tcPr>
          <w:tcW w:w="3261" w:type="dxa"/>
          <w:shd w:val="clear" w:color="auto" w:fill="auto"/>
          <w:vAlign w:val="center"/>
        </w:tcPr>
        <w:p w:rsidR="00056DDD" w:rsidRDefault="00B8395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rsidR="00056DDD" w:rsidRDefault="00B83952">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Sistema Municipal Para el Desarrollo Integral de la Familia de Acolman</w:t>
          </w:r>
        </w:p>
      </w:tc>
    </w:tr>
    <w:tr w:rsidR="00056DDD" w:rsidTr="008B0DF1">
      <w:trPr>
        <w:trHeight w:val="321"/>
      </w:trPr>
      <w:tc>
        <w:tcPr>
          <w:tcW w:w="3261" w:type="dxa"/>
          <w:shd w:val="clear" w:color="auto" w:fill="auto"/>
          <w:vAlign w:val="center"/>
        </w:tcPr>
        <w:p w:rsidR="00056DDD" w:rsidRDefault="00B8395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vAlign w:val="center"/>
        </w:tcPr>
        <w:p w:rsidR="00056DDD" w:rsidRDefault="00B83952">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056DDD" w:rsidRDefault="009941DC">
    <w:pPr>
      <w:pBdr>
        <w:top w:val="nil"/>
        <w:left w:val="nil"/>
        <w:bottom w:val="nil"/>
        <w:right w:val="nil"/>
        <w:between w:val="nil"/>
      </w:pBdr>
      <w:tabs>
        <w:tab w:val="center" w:pos="4252"/>
        <w:tab w:val="right" w:pos="8504"/>
        <w:tab w:val="left" w:pos="3103"/>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82.8pt;margin-top:-127.6pt;width:589.8pt;height:768pt;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1CD"/>
    <w:multiLevelType w:val="multilevel"/>
    <w:tmpl w:val="4882067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upperRoman"/>
      <w:lvlText w:val="%4."/>
      <w:lvlJc w:val="left"/>
      <w:pPr>
        <w:ind w:left="3240" w:hanging="72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ED4765"/>
    <w:multiLevelType w:val="multilevel"/>
    <w:tmpl w:val="4DCAB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681D47"/>
    <w:multiLevelType w:val="multilevel"/>
    <w:tmpl w:val="E6FAC374"/>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75799A"/>
    <w:multiLevelType w:val="multilevel"/>
    <w:tmpl w:val="CDF24F6E"/>
    <w:lvl w:ilvl="0">
      <w:start w:val="1"/>
      <w:numFmt w:val="decimal"/>
      <w:lvlText w:val="%1."/>
      <w:lvlJc w:val="left"/>
      <w:pPr>
        <w:ind w:left="360" w:hanging="360"/>
      </w:pPr>
      <w:rPr>
        <w:rFonts w:ascii="Palatino Linotype" w:eastAsia="Arial" w:hAnsi="Palatino Linotype" w:cs="Arial" w:hint="default"/>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B31D3A"/>
    <w:multiLevelType w:val="multilevel"/>
    <w:tmpl w:val="F4C8339A"/>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DD"/>
    <w:rsid w:val="00056DDD"/>
    <w:rsid w:val="0008063C"/>
    <w:rsid w:val="00646EF2"/>
    <w:rsid w:val="007E3A42"/>
    <w:rsid w:val="008B0DF1"/>
    <w:rsid w:val="009941DC"/>
    <w:rsid w:val="00A64A76"/>
    <w:rsid w:val="00A82336"/>
    <w:rsid w:val="00B83952"/>
    <w:rsid w:val="00C67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509ED3F-9132-4114-8EBC-28F8721F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F8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74F8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501AD8"/>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874F8E"/>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874F8E"/>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874F8E"/>
    <w:rPr>
      <w:rFonts w:eastAsiaTheme="minorEastAsia"/>
      <w:sz w:val="24"/>
      <w:szCs w:val="24"/>
      <w:lang w:val="es-ES_tradnl" w:eastAsia="es-ES"/>
    </w:rPr>
  </w:style>
  <w:style w:type="paragraph" w:styleId="Piedepgina">
    <w:name w:val="footer"/>
    <w:basedOn w:val="Normal"/>
    <w:link w:val="PiedepginaCar"/>
    <w:uiPriority w:val="99"/>
    <w:unhideWhenUsed/>
    <w:rsid w:val="00874F8E"/>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874F8E"/>
    <w:rPr>
      <w:rFonts w:eastAsiaTheme="minorEastAsia"/>
      <w:sz w:val="24"/>
      <w:szCs w:val="24"/>
      <w:lang w:val="es-ES_tradnl" w:eastAsia="es-ES"/>
    </w:rPr>
  </w:style>
  <w:style w:type="table" w:styleId="Tablaconcuadrcula">
    <w:name w:val="Table Grid"/>
    <w:basedOn w:val="Tablanormal"/>
    <w:uiPriority w:val="39"/>
    <w:rsid w:val="00874F8E"/>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74F8E"/>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74F8E"/>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74F8E"/>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74F8E"/>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74F8E"/>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74F8E"/>
    <w:rPr>
      <w:vertAlign w:val="superscript"/>
    </w:rPr>
  </w:style>
  <w:style w:type="character" w:customStyle="1" w:styleId="Ttulo3Car">
    <w:name w:val="Título 3 Car"/>
    <w:basedOn w:val="Fuentedeprrafopredeter"/>
    <w:link w:val="Ttulo3"/>
    <w:uiPriority w:val="9"/>
    <w:rsid w:val="00501AD8"/>
    <w:rPr>
      <w:rFonts w:asciiTheme="majorHAnsi" w:eastAsiaTheme="majorEastAsia" w:hAnsiTheme="majorHAnsi" w:cstheme="majorBidi"/>
      <w:color w:val="1F4D78" w:themeColor="accent1" w:themeShade="7F"/>
      <w:sz w:val="24"/>
      <w:szCs w:val="24"/>
      <w:lang w:val="es-ES_tradnl" w:eastAsia="es-ES"/>
    </w:rPr>
  </w:style>
  <w:style w:type="table" w:customStyle="1" w:styleId="TableNormal0">
    <w:name w:val="Table Normal"/>
    <w:rsid w:val="007D1F45"/>
    <w:tblPr>
      <w:tblCellMar>
        <w:top w:w="0" w:type="dxa"/>
        <w:left w:w="0" w:type="dxa"/>
        <w:bottom w:w="0" w:type="dxa"/>
        <w:right w:w="0" w:type="dxa"/>
      </w:tblCellMar>
    </w:tblPr>
  </w:style>
  <w:style w:type="paragraph" w:styleId="Sinespaciado">
    <w:name w:val="No Spacing"/>
    <w:aliases w:val="Fundamentos,Francesa,INAI,fundamentos"/>
    <w:link w:val="SinespaciadoCar"/>
    <w:uiPriority w:val="1"/>
    <w:qFormat/>
    <w:rsid w:val="00DA0E52"/>
    <w:pPr>
      <w:ind w:left="567" w:right="567"/>
      <w:jc w:val="both"/>
    </w:pPr>
    <w:rPr>
      <w:rFonts w:ascii="Palatino Linotype" w:hAnsi="Palatino Linotype"/>
      <w:i/>
      <w:lang w:eastAsia="es-ES"/>
    </w:rPr>
  </w:style>
  <w:style w:type="character" w:customStyle="1" w:styleId="SinespaciadoCar">
    <w:name w:val="Sin espaciado Car"/>
    <w:aliases w:val="Fundamentos Car,Francesa Car,INAI Car,fundamentos Car"/>
    <w:link w:val="Sinespaciado"/>
    <w:uiPriority w:val="1"/>
    <w:locked/>
    <w:rsid w:val="00DA0E52"/>
    <w:rPr>
      <w:rFonts w:ascii="Palatino Linotype" w:eastAsia="Times New Roman" w:hAnsi="Palatino Linotype" w:cs="Times New Roman"/>
      <w:i/>
      <w:szCs w:val="24"/>
      <w:lang w:eastAsia="es-ES"/>
    </w:rPr>
  </w:style>
  <w:style w:type="character" w:customStyle="1" w:styleId="apple-converted-space">
    <w:name w:val="apple-converted-space"/>
    <w:basedOn w:val="Fuentedeprrafopredeter"/>
    <w:rsid w:val="00DA0E5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14637.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2121714.pag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edipiem.edomex.gob.mx/ubicacion_mazah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RfDnwLQi+sUAM2E95IxiGepMCg==">CgMxLjAyCGguZ2pkZ3hzMgloLjMwajB6bGwyCWguMWZvYjl0ZTIJaC4zem55c2g3MgloLjJldDkycDAyCGgudHlqY3d0MgloLjNkeTZ2a20yCWguMXQzaDVzZjIJaC40ZDM0b2c4MgloLjJzOGV5bzEyCWguMTdkcDh2dTIJaC4zcmRjcmpuOAByITFaOWRkSU1xUjRaQ2hFUWp4VUlpQlRNcWV0X2ZPWFNHVA==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5774</Words>
  <Characters>31758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INFOEM403</cp:lastModifiedBy>
  <cp:revision>6</cp:revision>
  <cp:lastPrinted>2025-02-20T16:07:00Z</cp:lastPrinted>
  <dcterms:created xsi:type="dcterms:W3CDTF">2025-02-18T00:10:00Z</dcterms:created>
  <dcterms:modified xsi:type="dcterms:W3CDTF">2025-03-28T20:41:00Z</dcterms:modified>
</cp:coreProperties>
</file>