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78120" w14:textId="1E8B6FD8" w:rsidR="00B86B81" w:rsidRPr="001D7F43" w:rsidRDefault="00B86B81" w:rsidP="00B86B81">
      <w:pPr>
        <w:spacing w:line="360" w:lineRule="auto"/>
        <w:jc w:val="both"/>
        <w:rPr>
          <w:rFonts w:ascii="Palatino Linotype" w:hAnsi="Palatino Linotype"/>
        </w:rPr>
      </w:pPr>
      <w:r w:rsidRPr="001D7F4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21164D" w:rsidRPr="001D7F43">
        <w:rPr>
          <w:rFonts w:ascii="Palatino Linotype" w:hAnsi="Palatino Linotype"/>
        </w:rPr>
        <w:t>ocho de octubre</w:t>
      </w:r>
      <w:r w:rsidRPr="001D7F43">
        <w:rPr>
          <w:rFonts w:ascii="Palatino Linotype" w:hAnsi="Palatino Linotype"/>
        </w:rPr>
        <w:t xml:space="preserve"> de dos mil veinticinco.</w:t>
      </w:r>
    </w:p>
    <w:p w14:paraId="2201A84E" w14:textId="77777777" w:rsidR="00B86B81" w:rsidRPr="001D7F43" w:rsidRDefault="00B86B81" w:rsidP="00B86B81">
      <w:pPr>
        <w:spacing w:line="360" w:lineRule="auto"/>
        <w:jc w:val="both"/>
        <w:rPr>
          <w:rFonts w:ascii="Palatino Linotype" w:hAnsi="Palatino Linotype"/>
        </w:rPr>
      </w:pPr>
    </w:p>
    <w:p w14:paraId="34A27F98" w14:textId="77777777" w:rsidR="00B86B81" w:rsidRPr="001D7F43" w:rsidRDefault="00B86B81" w:rsidP="00B86B81">
      <w:pPr>
        <w:tabs>
          <w:tab w:val="left" w:pos="1701"/>
        </w:tabs>
        <w:spacing w:before="240" w:line="360" w:lineRule="auto"/>
        <w:jc w:val="both"/>
        <w:rPr>
          <w:rFonts w:ascii="Palatino Linotype" w:hAnsi="Palatino Linotype" w:cs="Arial"/>
          <w:sz w:val="28"/>
        </w:rPr>
      </w:pPr>
      <w:r w:rsidRPr="001D7F43">
        <w:rPr>
          <w:rFonts w:ascii="Palatino Linotype" w:hAnsi="Palatino Linotype" w:cs="Arial"/>
          <w:b/>
        </w:rPr>
        <w:t>VISTO</w:t>
      </w:r>
      <w:r w:rsidRPr="001D7F43">
        <w:rPr>
          <w:rFonts w:ascii="Palatino Linotype" w:hAnsi="Palatino Linotype" w:cs="Arial"/>
        </w:rPr>
        <w:t xml:space="preserve"> el expediente electrónico formad</w:t>
      </w:r>
      <w:bookmarkStart w:id="0" w:name="_GoBack"/>
      <w:bookmarkEnd w:id="0"/>
      <w:r w:rsidRPr="001D7F43">
        <w:rPr>
          <w:rFonts w:ascii="Palatino Linotype" w:hAnsi="Palatino Linotype" w:cs="Arial"/>
        </w:rPr>
        <w:t>o con motivo del recurso de revisión número</w:t>
      </w:r>
      <w:r w:rsidRPr="001D7F43">
        <w:rPr>
          <w:rFonts w:ascii="Palatino Linotype" w:hAnsi="Palatino Linotype" w:cs="Arial"/>
          <w:b/>
        </w:rPr>
        <w:t xml:space="preserve"> </w:t>
      </w:r>
      <w:r w:rsidRPr="001D7F43">
        <w:rPr>
          <w:rFonts w:ascii="Palatino Linotype" w:hAnsi="Palatino Linotype" w:cs="Arial"/>
          <w:b/>
          <w:bCs/>
          <w:lang w:eastAsia="es-MX"/>
        </w:rPr>
        <w:t>0</w:t>
      </w:r>
      <w:r w:rsidR="006C4328" w:rsidRPr="001D7F43">
        <w:rPr>
          <w:rFonts w:ascii="Palatino Linotype" w:hAnsi="Palatino Linotype" w:cs="Arial"/>
          <w:b/>
          <w:bCs/>
          <w:lang w:eastAsia="es-MX"/>
        </w:rPr>
        <w:t>9485</w:t>
      </w:r>
      <w:r w:rsidRPr="001D7F43">
        <w:rPr>
          <w:rFonts w:ascii="Palatino Linotype" w:hAnsi="Palatino Linotype" w:cs="Arial"/>
          <w:b/>
          <w:bCs/>
          <w:lang w:eastAsia="es-MX"/>
        </w:rPr>
        <w:t xml:space="preserve">/INFOEM/IP/RR/2025, </w:t>
      </w:r>
      <w:r w:rsidRPr="001D7F43">
        <w:rPr>
          <w:rFonts w:ascii="Palatino Linotype" w:hAnsi="Palatino Linotype"/>
        </w:rPr>
        <w:t xml:space="preserve">interpuesto </w:t>
      </w:r>
      <w:r w:rsidR="00521B15" w:rsidRPr="001D7F43">
        <w:rPr>
          <w:rFonts w:ascii="Palatino Linotype" w:hAnsi="Palatino Linotype"/>
        </w:rPr>
        <w:t>por un particular que refiere nombre con el cual se identifica</w:t>
      </w:r>
      <w:r w:rsidRPr="001D7F43">
        <w:rPr>
          <w:rFonts w:ascii="Palatino Linotype" w:hAnsi="Palatino Linotype"/>
        </w:rPr>
        <w:t xml:space="preserve">, en lo sucesivo la parte </w:t>
      </w:r>
      <w:r w:rsidRPr="001D7F43">
        <w:rPr>
          <w:rFonts w:ascii="Palatino Linotype" w:hAnsi="Palatino Linotype"/>
          <w:b/>
        </w:rPr>
        <w:t>Recurrente</w:t>
      </w:r>
      <w:r w:rsidRPr="001D7F43">
        <w:rPr>
          <w:rFonts w:ascii="Palatino Linotype" w:hAnsi="Palatino Linotype"/>
        </w:rPr>
        <w:t xml:space="preserve">, en lo sucesivo la parte </w:t>
      </w:r>
      <w:r w:rsidRPr="001D7F43">
        <w:rPr>
          <w:rFonts w:ascii="Palatino Linotype" w:hAnsi="Palatino Linotype"/>
          <w:b/>
        </w:rPr>
        <w:t>Recurrente</w:t>
      </w:r>
      <w:r w:rsidRPr="001D7F43">
        <w:rPr>
          <w:rFonts w:ascii="Palatino Linotype" w:hAnsi="Palatino Linotype"/>
        </w:rPr>
        <w:t xml:space="preserve">, en contra de la respuesta del </w:t>
      </w:r>
      <w:r w:rsidR="00521B15" w:rsidRPr="001D7F43">
        <w:rPr>
          <w:rFonts w:ascii="Palatino Linotype" w:hAnsi="Palatino Linotype"/>
          <w:b/>
        </w:rPr>
        <w:t xml:space="preserve">Ayuntamiento de </w:t>
      </w:r>
      <w:r w:rsidR="006C4328" w:rsidRPr="001D7F43">
        <w:rPr>
          <w:rFonts w:ascii="Palatino Linotype" w:hAnsi="Palatino Linotype"/>
          <w:b/>
        </w:rPr>
        <w:t>Ecatepec de Morelos</w:t>
      </w:r>
      <w:r w:rsidRPr="001D7F43">
        <w:rPr>
          <w:rFonts w:ascii="Palatino Linotype" w:hAnsi="Palatino Linotype"/>
        </w:rPr>
        <w:t xml:space="preserve">, en lo subsecuente el </w:t>
      </w:r>
      <w:r w:rsidRPr="001D7F43">
        <w:rPr>
          <w:rFonts w:ascii="Palatino Linotype" w:hAnsi="Palatino Linotype"/>
          <w:b/>
        </w:rPr>
        <w:t>Sujeto Obligado</w:t>
      </w:r>
      <w:r w:rsidRPr="001D7F43">
        <w:rPr>
          <w:rFonts w:ascii="Palatino Linotype" w:hAnsi="Palatino Linotype"/>
        </w:rPr>
        <w:t>, se procede a dictar la presente resolución.</w:t>
      </w:r>
    </w:p>
    <w:p w14:paraId="5905BA17" w14:textId="77777777" w:rsidR="00B86B81" w:rsidRPr="001D7F43" w:rsidRDefault="00B86B81" w:rsidP="00B86B81">
      <w:pPr>
        <w:pStyle w:val="infoemcitas"/>
        <w:jc w:val="center"/>
        <w:rPr>
          <w:b/>
          <w:bCs/>
          <w:i w:val="0"/>
          <w:iCs/>
          <w:sz w:val="28"/>
          <w:szCs w:val="28"/>
        </w:rPr>
      </w:pPr>
    </w:p>
    <w:p w14:paraId="4BC0F652" w14:textId="77777777" w:rsidR="00B86B81" w:rsidRPr="001D7F43" w:rsidRDefault="00B86B81" w:rsidP="00B86B81">
      <w:pPr>
        <w:pStyle w:val="infoemcitas"/>
        <w:jc w:val="center"/>
        <w:rPr>
          <w:b/>
          <w:bCs/>
          <w:i w:val="0"/>
          <w:iCs/>
          <w:sz w:val="28"/>
          <w:szCs w:val="28"/>
        </w:rPr>
      </w:pPr>
      <w:r w:rsidRPr="001D7F43">
        <w:rPr>
          <w:b/>
          <w:bCs/>
          <w:i w:val="0"/>
          <w:iCs/>
          <w:sz w:val="28"/>
          <w:szCs w:val="28"/>
        </w:rPr>
        <w:t>A N T E C E D E N T E S   D E L   A S U N T O</w:t>
      </w:r>
    </w:p>
    <w:p w14:paraId="44B68C31" w14:textId="77777777" w:rsidR="00B86B81" w:rsidRPr="001D7F43" w:rsidRDefault="00B86B81" w:rsidP="00B86B81">
      <w:pPr>
        <w:spacing w:before="240" w:after="240" w:line="360" w:lineRule="auto"/>
        <w:jc w:val="both"/>
        <w:rPr>
          <w:rFonts w:ascii="Palatino Linotype" w:hAnsi="Palatino Linotype"/>
        </w:rPr>
      </w:pPr>
      <w:r w:rsidRPr="001D7F43">
        <w:rPr>
          <w:rFonts w:ascii="Palatino Linotype" w:hAnsi="Palatino Linotype" w:cs="Arial"/>
          <w:b/>
          <w:sz w:val="28"/>
        </w:rPr>
        <w:t>PRIMERO.</w:t>
      </w:r>
      <w:r w:rsidRPr="001D7F43">
        <w:rPr>
          <w:rFonts w:ascii="Palatino Linotype" w:hAnsi="Palatino Linotype" w:cs="Arial"/>
        </w:rPr>
        <w:t xml:space="preserve"> </w:t>
      </w:r>
      <w:r w:rsidRPr="001D7F43">
        <w:rPr>
          <w:rFonts w:ascii="Palatino Linotype" w:hAnsi="Palatino Linotype"/>
          <w:b/>
          <w:sz w:val="28"/>
          <w:szCs w:val="28"/>
        </w:rPr>
        <w:t>De la Solicitud de Información.</w:t>
      </w:r>
    </w:p>
    <w:p w14:paraId="2A2D1CED" w14:textId="77777777" w:rsidR="00B86B81" w:rsidRPr="001D7F43" w:rsidRDefault="00B86B81" w:rsidP="00B86B81">
      <w:pPr>
        <w:spacing w:before="240" w:line="360" w:lineRule="auto"/>
        <w:jc w:val="both"/>
        <w:rPr>
          <w:rFonts w:ascii="Palatino Linotype" w:hAnsi="Palatino Linotype" w:cs="Arial"/>
        </w:rPr>
      </w:pPr>
      <w:r w:rsidRPr="001D7F43">
        <w:rPr>
          <w:rFonts w:ascii="Palatino Linotype" w:hAnsi="Palatino Linotype" w:cs="Arial"/>
        </w:rPr>
        <w:t xml:space="preserve">Con fecha </w:t>
      </w:r>
      <w:r w:rsidR="006C4328" w:rsidRPr="001D7F43">
        <w:rPr>
          <w:rFonts w:ascii="Palatino Linotype" w:hAnsi="Palatino Linotype" w:cs="Arial"/>
          <w:b/>
        </w:rPr>
        <w:t>ocho de julio</w:t>
      </w:r>
      <w:r w:rsidRPr="001D7F43">
        <w:rPr>
          <w:rFonts w:ascii="Palatino Linotype" w:hAnsi="Palatino Linotype" w:cs="Arial"/>
          <w:b/>
        </w:rPr>
        <w:t xml:space="preserve"> de dos mil veinticinco</w:t>
      </w:r>
      <w:r w:rsidRPr="001D7F43">
        <w:rPr>
          <w:rFonts w:ascii="Palatino Linotype" w:hAnsi="Palatino Linotype" w:cs="Arial"/>
        </w:rPr>
        <w:t>, la parte</w:t>
      </w:r>
      <w:r w:rsidRPr="001D7F43">
        <w:rPr>
          <w:rFonts w:ascii="Palatino Linotype" w:hAnsi="Palatino Linotype" w:cs="Arial"/>
          <w:b/>
        </w:rPr>
        <w:t xml:space="preserve"> Recurrente </w:t>
      </w:r>
      <w:r w:rsidRPr="001D7F43">
        <w:rPr>
          <w:rFonts w:ascii="Palatino Linotype" w:hAnsi="Palatino Linotype" w:cs="Arial"/>
        </w:rPr>
        <w:t>presentó a través del Sistema de Acceso a la Información Mexiquense (</w:t>
      </w:r>
      <w:r w:rsidRPr="001D7F43">
        <w:rPr>
          <w:rFonts w:ascii="Palatino Linotype" w:hAnsi="Palatino Linotype" w:cs="Arial"/>
          <w:b/>
        </w:rPr>
        <w:t>SAIMEX)</w:t>
      </w:r>
      <w:r w:rsidRPr="001D7F43">
        <w:rPr>
          <w:rFonts w:ascii="Palatino Linotype" w:hAnsi="Palatino Linotype" w:cs="Arial"/>
        </w:rPr>
        <w:t xml:space="preserve"> ante </w:t>
      </w:r>
      <w:r w:rsidRPr="001D7F43">
        <w:rPr>
          <w:rFonts w:ascii="Palatino Linotype" w:hAnsi="Palatino Linotype" w:cs="Arial"/>
          <w:b/>
        </w:rPr>
        <w:t>El Sujeto Obligado</w:t>
      </w:r>
      <w:r w:rsidRPr="001D7F43">
        <w:rPr>
          <w:rFonts w:ascii="Palatino Linotype" w:hAnsi="Palatino Linotype" w:cs="Arial"/>
        </w:rPr>
        <w:t xml:space="preserve">, solicitud de acceso a la información pública, registrada bajo el número de expediente </w:t>
      </w:r>
      <w:r w:rsidR="0009077E" w:rsidRPr="001D7F43">
        <w:rPr>
          <w:rFonts w:ascii="Palatino Linotype" w:hAnsi="Palatino Linotype" w:cs="Arial"/>
          <w:b/>
        </w:rPr>
        <w:t>00559/ECATEPEC/IP/2025</w:t>
      </w:r>
      <w:r w:rsidRPr="001D7F43">
        <w:rPr>
          <w:rFonts w:ascii="Palatino Linotype" w:hAnsi="Palatino Linotype" w:cs="Arial"/>
          <w:b/>
        </w:rPr>
        <w:t xml:space="preserve">, </w:t>
      </w:r>
      <w:r w:rsidRPr="001D7F43">
        <w:rPr>
          <w:rFonts w:ascii="Palatino Linotype" w:hAnsi="Palatino Linotype" w:cs="Arial"/>
        </w:rPr>
        <w:t xml:space="preserve">mediante la cual solicitó información en el tenor </w:t>
      </w:r>
      <w:proofErr w:type="gramStart"/>
      <w:r w:rsidRPr="001D7F43">
        <w:rPr>
          <w:rFonts w:ascii="Palatino Linotype" w:hAnsi="Palatino Linotype" w:cs="Arial"/>
        </w:rPr>
        <w:t>siguiente</w:t>
      </w:r>
      <w:proofErr w:type="gramEnd"/>
      <w:r w:rsidRPr="001D7F43">
        <w:rPr>
          <w:rFonts w:ascii="Palatino Linotype" w:hAnsi="Palatino Linotype" w:cs="Arial"/>
        </w:rPr>
        <w:t>:</w:t>
      </w:r>
    </w:p>
    <w:p w14:paraId="1FBB83DF" w14:textId="77777777" w:rsidR="00B86B81" w:rsidRPr="001D7F43" w:rsidRDefault="00B86B81" w:rsidP="00B86B81">
      <w:pPr>
        <w:pStyle w:val="INFOEM"/>
        <w:rPr>
          <w:lang w:val="es-ES_tradnl" w:eastAsia="es-ES"/>
        </w:rPr>
      </w:pPr>
      <w:r w:rsidRPr="001D7F43">
        <w:rPr>
          <w:lang w:val="es-ES_tradnl" w:eastAsia="es-ES"/>
        </w:rPr>
        <w:t>“</w:t>
      </w:r>
      <w:r w:rsidR="0009077E" w:rsidRPr="001D7F43">
        <w:rPr>
          <w:lang w:val="es-ES" w:eastAsia="es-ES"/>
        </w:rPr>
        <w:t xml:space="preserve">solicito copia simple digitalizada a través del sistema </w:t>
      </w:r>
      <w:proofErr w:type="spellStart"/>
      <w:r w:rsidR="0009077E" w:rsidRPr="001D7F43">
        <w:rPr>
          <w:lang w:val="es-ES" w:eastAsia="es-ES"/>
        </w:rPr>
        <w:t>electróniuco</w:t>
      </w:r>
      <w:proofErr w:type="spellEnd"/>
      <w:r w:rsidR="0009077E" w:rsidRPr="001D7F43">
        <w:rPr>
          <w:lang w:val="es-ES" w:eastAsia="es-ES"/>
        </w:rPr>
        <w:t xml:space="preserve"> </w:t>
      </w:r>
      <w:proofErr w:type="spellStart"/>
      <w:r w:rsidR="0009077E" w:rsidRPr="001D7F43">
        <w:rPr>
          <w:lang w:val="es-ES" w:eastAsia="es-ES"/>
        </w:rPr>
        <w:t>saimex</w:t>
      </w:r>
      <w:proofErr w:type="spellEnd"/>
      <w:r w:rsidR="0009077E" w:rsidRPr="001D7F43">
        <w:rPr>
          <w:lang w:val="es-ES" w:eastAsia="es-ES"/>
        </w:rPr>
        <w:t xml:space="preserve"> de los comprobantes de todos los pagos o erogaciones realizadas mediante cheque o transferencia electrónica con recursos públicos municipales a nombre de AZUCENA CISNEROS COSS del 1 de enero de 2025 a la fecha</w:t>
      </w:r>
      <w:r w:rsidR="00AA77BF" w:rsidRPr="001D7F43">
        <w:rPr>
          <w:lang w:val="es-ES" w:eastAsia="es-ES"/>
        </w:rPr>
        <w:t>.</w:t>
      </w:r>
      <w:r w:rsidRPr="001D7F43">
        <w:rPr>
          <w:lang w:val="es-ES_tradnl" w:eastAsia="es-ES"/>
        </w:rPr>
        <w:t>” (Sic)</w:t>
      </w:r>
    </w:p>
    <w:p w14:paraId="77BEB855" w14:textId="77777777" w:rsidR="00B86B81" w:rsidRPr="001D7F43" w:rsidRDefault="00B86B81" w:rsidP="00B86B81">
      <w:pPr>
        <w:spacing w:before="240" w:line="360" w:lineRule="auto"/>
        <w:jc w:val="both"/>
        <w:rPr>
          <w:rFonts w:ascii="Palatino Linotype" w:hAnsi="Palatino Linotype"/>
          <w:lang w:val="es-ES_tradnl"/>
        </w:rPr>
      </w:pPr>
      <w:r w:rsidRPr="001D7F43">
        <w:rPr>
          <w:rFonts w:ascii="Palatino Linotype" w:hAnsi="Palatino Linotype"/>
          <w:b/>
          <w:lang w:val="es-ES_tradnl"/>
        </w:rPr>
        <w:lastRenderedPageBreak/>
        <w:t>Modalidad de entrega:</w:t>
      </w:r>
      <w:r w:rsidRPr="001D7F43">
        <w:rPr>
          <w:rFonts w:ascii="Palatino Linotype" w:hAnsi="Palatino Linotype"/>
          <w:lang w:val="es-ES_tradnl"/>
        </w:rPr>
        <w:t xml:space="preserve"> A través del SAIMEX.</w:t>
      </w:r>
    </w:p>
    <w:p w14:paraId="6AB2892A" w14:textId="77777777" w:rsidR="00B86B81" w:rsidRPr="001D7F43" w:rsidRDefault="00B86B81" w:rsidP="00B86B81">
      <w:pPr>
        <w:spacing w:before="240" w:line="360" w:lineRule="auto"/>
        <w:jc w:val="both"/>
        <w:rPr>
          <w:rFonts w:ascii="Palatino Linotype" w:hAnsi="Palatino Linotype" w:cs="Arial"/>
          <w:b/>
          <w:sz w:val="28"/>
          <w:szCs w:val="20"/>
        </w:rPr>
      </w:pPr>
      <w:r w:rsidRPr="001D7F43">
        <w:rPr>
          <w:rFonts w:ascii="Palatino Linotype" w:hAnsi="Palatino Linotype" w:cs="Arial"/>
          <w:b/>
          <w:sz w:val="28"/>
        </w:rPr>
        <w:t xml:space="preserve">SEGUNDO. De la </w:t>
      </w:r>
      <w:r w:rsidRPr="001D7F43">
        <w:rPr>
          <w:rFonts w:ascii="Palatino Linotype" w:hAnsi="Palatino Linotype" w:cs="Arial"/>
          <w:b/>
          <w:sz w:val="28"/>
          <w:szCs w:val="20"/>
        </w:rPr>
        <w:t>respuesta o entrega de la información</w:t>
      </w:r>
    </w:p>
    <w:p w14:paraId="5E450CDD" w14:textId="77777777" w:rsidR="00C23156" w:rsidRPr="001D7F43" w:rsidRDefault="004D0BB5" w:rsidP="00C23156">
      <w:pPr>
        <w:spacing w:line="360" w:lineRule="auto"/>
        <w:jc w:val="both"/>
        <w:rPr>
          <w:rFonts w:ascii="Palatino Linotype" w:eastAsiaTheme="minorHAnsi" w:hAnsi="Palatino Linotype" w:cs="Arial"/>
          <w:b/>
          <w:szCs w:val="22"/>
          <w:lang w:val="es-MX" w:eastAsia="en-US"/>
        </w:rPr>
      </w:pPr>
      <w:r w:rsidRPr="001D7F43">
        <w:rPr>
          <w:rFonts w:ascii="Palatino Linotype" w:eastAsiaTheme="minorHAnsi" w:hAnsi="Palatino Linotype" w:cstheme="minorBidi"/>
          <w:szCs w:val="22"/>
          <w:lang w:val="es-MX" w:eastAsia="en-US"/>
        </w:rPr>
        <w:t>De las constancias que obran en el expedien</w:t>
      </w:r>
      <w:r w:rsidR="000C0713" w:rsidRPr="001D7F43">
        <w:rPr>
          <w:rFonts w:ascii="Palatino Linotype" w:eastAsiaTheme="minorHAnsi" w:hAnsi="Palatino Linotype" w:cstheme="minorBidi"/>
          <w:szCs w:val="22"/>
          <w:lang w:val="es-MX" w:eastAsia="en-US"/>
        </w:rPr>
        <w:t xml:space="preserve">te electrónico, se advierte que </w:t>
      </w:r>
      <w:r w:rsidR="00C23156" w:rsidRPr="001D7F43">
        <w:rPr>
          <w:rFonts w:ascii="Palatino Linotype" w:eastAsiaTheme="minorHAnsi" w:hAnsi="Palatino Linotype" w:cs="Arial"/>
          <w:szCs w:val="22"/>
          <w:lang w:val="es-MX" w:eastAsia="en-US"/>
        </w:rPr>
        <w:t xml:space="preserve">en fecha, </w:t>
      </w:r>
      <w:r w:rsidR="000C0713" w:rsidRPr="001D7F43">
        <w:rPr>
          <w:rFonts w:ascii="Palatino Linotype" w:eastAsiaTheme="minorHAnsi" w:hAnsi="Palatino Linotype" w:cs="Arial"/>
          <w:b/>
          <w:szCs w:val="22"/>
          <w:lang w:val="es-MX" w:eastAsia="en-US"/>
        </w:rPr>
        <w:t>doce de agosto</w:t>
      </w:r>
      <w:r w:rsidR="00C23156" w:rsidRPr="001D7F43">
        <w:rPr>
          <w:rFonts w:ascii="Palatino Linotype" w:eastAsiaTheme="minorHAnsi" w:hAnsi="Palatino Linotype" w:cs="Arial"/>
          <w:b/>
          <w:szCs w:val="22"/>
          <w:lang w:val="es-MX" w:eastAsia="en-US"/>
        </w:rPr>
        <w:t xml:space="preserve"> de dos mil veinticinco</w:t>
      </w:r>
      <w:r w:rsidR="00C23156" w:rsidRPr="001D7F43">
        <w:rPr>
          <w:rFonts w:ascii="Palatino Linotype" w:eastAsiaTheme="minorHAnsi" w:hAnsi="Palatino Linotype" w:cs="Arial"/>
          <w:szCs w:val="22"/>
          <w:lang w:val="es-MX" w:eastAsia="en-US"/>
        </w:rPr>
        <w:t xml:space="preserve">, el </w:t>
      </w:r>
      <w:r w:rsidR="00C23156" w:rsidRPr="001D7F43">
        <w:rPr>
          <w:rFonts w:ascii="Palatino Linotype" w:eastAsiaTheme="minorHAnsi" w:hAnsi="Palatino Linotype" w:cs="Arial"/>
          <w:b/>
          <w:szCs w:val="22"/>
          <w:lang w:val="es-MX" w:eastAsia="en-US"/>
        </w:rPr>
        <w:t>Sujeto Obligado</w:t>
      </w:r>
      <w:r w:rsidR="00C23156" w:rsidRPr="001D7F43">
        <w:rPr>
          <w:rFonts w:ascii="Palatino Linotype" w:eastAsiaTheme="minorHAnsi" w:hAnsi="Palatino Linotype" w:cs="Arial"/>
          <w:szCs w:val="22"/>
          <w:lang w:val="es-MX" w:eastAsia="en-US"/>
        </w:rPr>
        <w:t xml:space="preserve"> dio respuesta a la solicitud de información en los siguientes términos: </w:t>
      </w:r>
    </w:p>
    <w:p w14:paraId="1A0B56C0" w14:textId="77777777" w:rsidR="00C23156" w:rsidRPr="001D7F43" w:rsidRDefault="00C23156" w:rsidP="00C23156">
      <w:pPr>
        <w:spacing w:line="360" w:lineRule="auto"/>
        <w:jc w:val="both"/>
        <w:rPr>
          <w:rFonts w:ascii="Palatino Linotype" w:hAnsi="Palatino Linotype" w:cs="Arial"/>
        </w:rPr>
      </w:pPr>
    </w:p>
    <w:tbl>
      <w:tblPr>
        <w:tblW w:w="8080" w:type="dxa"/>
        <w:jc w:val="center"/>
        <w:tblCellSpacing w:w="0" w:type="dxa"/>
        <w:tblCellMar>
          <w:left w:w="0" w:type="dxa"/>
          <w:right w:w="0" w:type="dxa"/>
        </w:tblCellMar>
        <w:tblLook w:val="04A0" w:firstRow="1" w:lastRow="0" w:firstColumn="1" w:lastColumn="0" w:noHBand="0" w:noVBand="1"/>
      </w:tblPr>
      <w:tblGrid>
        <w:gridCol w:w="8080"/>
      </w:tblGrid>
      <w:tr w:rsidR="000C0713" w:rsidRPr="001D7F43" w14:paraId="1D55B42D" w14:textId="77777777" w:rsidTr="00733395">
        <w:trPr>
          <w:trHeight w:val="300"/>
          <w:tblCellSpacing w:w="0" w:type="dxa"/>
          <w:jc w:val="center"/>
        </w:trPr>
        <w:tc>
          <w:tcPr>
            <w:tcW w:w="8080" w:type="dxa"/>
            <w:vAlign w:val="center"/>
            <w:hideMark/>
          </w:tcPr>
          <w:p w14:paraId="400BBCC5" w14:textId="77777777" w:rsidR="000C0713" w:rsidRPr="001D7F43" w:rsidRDefault="000C0713" w:rsidP="000C0713">
            <w:pPr>
              <w:jc w:val="right"/>
              <w:rPr>
                <w:rFonts w:ascii="Palatino Linotype" w:hAnsi="Palatino Linotype"/>
                <w:i/>
                <w:lang w:val="es-MX" w:eastAsia="es-MX"/>
              </w:rPr>
            </w:pPr>
            <w:r w:rsidRPr="001D7F43">
              <w:rPr>
                <w:rFonts w:ascii="Palatino Linotype" w:hAnsi="Palatino Linotype"/>
                <w:i/>
              </w:rPr>
              <w:t>Folio de la solicitud: 00559/ECATEPEC/IP/2025</w:t>
            </w:r>
          </w:p>
        </w:tc>
      </w:tr>
      <w:tr w:rsidR="000C0713" w:rsidRPr="001D7F43" w14:paraId="6E6A4EBC" w14:textId="77777777" w:rsidTr="00733395">
        <w:trPr>
          <w:trHeight w:val="450"/>
          <w:tblCellSpacing w:w="0" w:type="dxa"/>
          <w:jc w:val="center"/>
        </w:trPr>
        <w:tc>
          <w:tcPr>
            <w:tcW w:w="8080" w:type="dxa"/>
            <w:vAlign w:val="center"/>
            <w:hideMark/>
          </w:tcPr>
          <w:p w14:paraId="7BEDD752" w14:textId="77777777" w:rsidR="000C0713" w:rsidRPr="001D7F43" w:rsidRDefault="000C0713" w:rsidP="000C0713">
            <w:pPr>
              <w:jc w:val="right"/>
              <w:rPr>
                <w:rFonts w:ascii="Palatino Linotype" w:hAnsi="Palatino Linotype"/>
                <w:i/>
              </w:rPr>
            </w:pPr>
          </w:p>
        </w:tc>
      </w:tr>
      <w:tr w:rsidR="000C0713" w:rsidRPr="001D7F43" w14:paraId="73C44497" w14:textId="77777777" w:rsidTr="00733395">
        <w:trPr>
          <w:trHeight w:val="150"/>
          <w:tblCellSpacing w:w="0" w:type="dxa"/>
          <w:jc w:val="center"/>
        </w:trPr>
        <w:tc>
          <w:tcPr>
            <w:tcW w:w="8080" w:type="dxa"/>
            <w:vAlign w:val="center"/>
            <w:hideMark/>
          </w:tcPr>
          <w:p w14:paraId="7F5B7C80" w14:textId="77777777" w:rsidR="000C0713" w:rsidRPr="001D7F43" w:rsidRDefault="000C0713" w:rsidP="000C0713">
            <w:pPr>
              <w:jc w:val="both"/>
              <w:rPr>
                <w:rFonts w:ascii="Palatino Linotype" w:hAnsi="Palatino Linotype"/>
                <w:i/>
              </w:rPr>
            </w:pPr>
            <w:r w:rsidRPr="001D7F43">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C0713" w:rsidRPr="001D7F43" w14:paraId="46DB01B7" w14:textId="77777777" w:rsidTr="00733395">
        <w:trPr>
          <w:trHeight w:val="150"/>
          <w:tblCellSpacing w:w="0" w:type="dxa"/>
          <w:jc w:val="center"/>
        </w:trPr>
        <w:tc>
          <w:tcPr>
            <w:tcW w:w="8080" w:type="dxa"/>
            <w:vAlign w:val="center"/>
            <w:hideMark/>
          </w:tcPr>
          <w:p w14:paraId="4B884C11" w14:textId="77777777" w:rsidR="000C0713" w:rsidRPr="001D7F43" w:rsidRDefault="000C0713" w:rsidP="000C0713">
            <w:pPr>
              <w:rPr>
                <w:rFonts w:ascii="Palatino Linotype" w:hAnsi="Palatino Linotype"/>
                <w:i/>
              </w:rPr>
            </w:pPr>
          </w:p>
        </w:tc>
      </w:tr>
      <w:tr w:rsidR="000C0713" w:rsidRPr="001D7F43" w14:paraId="04286E75" w14:textId="77777777" w:rsidTr="00733395">
        <w:trPr>
          <w:trHeight w:val="375"/>
          <w:tblCellSpacing w:w="0" w:type="dxa"/>
          <w:jc w:val="center"/>
        </w:trPr>
        <w:tc>
          <w:tcPr>
            <w:tcW w:w="8080" w:type="dxa"/>
            <w:vAlign w:val="center"/>
            <w:hideMark/>
          </w:tcPr>
          <w:p w14:paraId="5ADDA5A4" w14:textId="77777777" w:rsidR="000C0713" w:rsidRPr="001D7F43" w:rsidRDefault="000C0713" w:rsidP="000C0713">
            <w:pPr>
              <w:rPr>
                <w:rFonts w:ascii="Palatino Linotype" w:hAnsi="Palatino Linotype"/>
                <w:i/>
              </w:rPr>
            </w:pPr>
            <w:r w:rsidRPr="001D7F43">
              <w:rPr>
                <w:rFonts w:ascii="Palatino Linotype" w:hAnsi="Palatino Linotype"/>
                <w:i/>
              </w:rPr>
              <w:t>Se anexa oficio.</w:t>
            </w:r>
          </w:p>
        </w:tc>
      </w:tr>
      <w:tr w:rsidR="000C0713" w:rsidRPr="001D7F43" w14:paraId="1EED327D" w14:textId="77777777" w:rsidTr="00733395">
        <w:trPr>
          <w:trHeight w:val="150"/>
          <w:tblCellSpacing w:w="0" w:type="dxa"/>
          <w:jc w:val="center"/>
        </w:trPr>
        <w:tc>
          <w:tcPr>
            <w:tcW w:w="8080" w:type="dxa"/>
            <w:vAlign w:val="center"/>
            <w:hideMark/>
          </w:tcPr>
          <w:p w14:paraId="1E2224DF" w14:textId="77777777" w:rsidR="000C0713" w:rsidRPr="001D7F43" w:rsidRDefault="000C0713" w:rsidP="000C0713">
            <w:pPr>
              <w:rPr>
                <w:rFonts w:ascii="Palatino Linotype" w:hAnsi="Palatino Linotype"/>
                <w:i/>
              </w:rPr>
            </w:pPr>
          </w:p>
        </w:tc>
      </w:tr>
      <w:tr w:rsidR="000C0713" w:rsidRPr="001D7F43" w14:paraId="589A7A04" w14:textId="77777777" w:rsidTr="00733395">
        <w:trPr>
          <w:trHeight w:val="150"/>
          <w:tblCellSpacing w:w="0" w:type="dxa"/>
          <w:jc w:val="center"/>
        </w:trPr>
        <w:tc>
          <w:tcPr>
            <w:tcW w:w="8080" w:type="dxa"/>
            <w:vAlign w:val="center"/>
            <w:hideMark/>
          </w:tcPr>
          <w:p w14:paraId="0CB6B716" w14:textId="77777777" w:rsidR="000C0713" w:rsidRPr="001D7F43" w:rsidRDefault="000C0713" w:rsidP="000C0713">
            <w:pPr>
              <w:jc w:val="center"/>
              <w:rPr>
                <w:rFonts w:ascii="Palatino Linotype" w:hAnsi="Palatino Linotype"/>
                <w:i/>
              </w:rPr>
            </w:pPr>
          </w:p>
        </w:tc>
      </w:tr>
      <w:tr w:rsidR="000C0713" w:rsidRPr="001D7F43" w14:paraId="156AD1C0" w14:textId="77777777" w:rsidTr="00733395">
        <w:trPr>
          <w:trHeight w:val="150"/>
          <w:tblCellSpacing w:w="0" w:type="dxa"/>
          <w:jc w:val="center"/>
        </w:trPr>
        <w:tc>
          <w:tcPr>
            <w:tcW w:w="8080" w:type="dxa"/>
            <w:vAlign w:val="center"/>
            <w:hideMark/>
          </w:tcPr>
          <w:p w14:paraId="3947E00B" w14:textId="77777777" w:rsidR="000C0713" w:rsidRPr="001D7F43" w:rsidRDefault="000C0713" w:rsidP="000C0713">
            <w:pPr>
              <w:rPr>
                <w:rFonts w:ascii="Palatino Linotype" w:hAnsi="Palatino Linotype"/>
                <w:i/>
              </w:rPr>
            </w:pPr>
          </w:p>
        </w:tc>
      </w:tr>
      <w:tr w:rsidR="000C0713" w:rsidRPr="001D7F43" w14:paraId="40F38674" w14:textId="77777777" w:rsidTr="00733395">
        <w:trPr>
          <w:trHeight w:val="225"/>
          <w:tblCellSpacing w:w="0" w:type="dxa"/>
          <w:jc w:val="center"/>
        </w:trPr>
        <w:tc>
          <w:tcPr>
            <w:tcW w:w="8080" w:type="dxa"/>
            <w:vAlign w:val="center"/>
            <w:hideMark/>
          </w:tcPr>
          <w:p w14:paraId="3DFD7EBA" w14:textId="77777777" w:rsidR="000C0713" w:rsidRPr="001D7F43" w:rsidRDefault="000C0713" w:rsidP="000C0713">
            <w:pPr>
              <w:rPr>
                <w:rFonts w:ascii="Palatino Linotype" w:hAnsi="Palatino Linotype"/>
                <w:i/>
              </w:rPr>
            </w:pPr>
            <w:r w:rsidRPr="001D7F43">
              <w:rPr>
                <w:rFonts w:ascii="Palatino Linotype" w:hAnsi="Palatino Linotype"/>
                <w:i/>
              </w:rPr>
              <w:t>ATENTAMENTE</w:t>
            </w:r>
          </w:p>
        </w:tc>
      </w:tr>
      <w:tr w:rsidR="000C0713" w:rsidRPr="001D7F43" w14:paraId="3445FD0A" w14:textId="77777777" w:rsidTr="00733395">
        <w:trPr>
          <w:trHeight w:val="150"/>
          <w:tblCellSpacing w:w="0" w:type="dxa"/>
          <w:jc w:val="center"/>
        </w:trPr>
        <w:tc>
          <w:tcPr>
            <w:tcW w:w="8080" w:type="dxa"/>
            <w:vAlign w:val="center"/>
            <w:hideMark/>
          </w:tcPr>
          <w:p w14:paraId="5979E4A9" w14:textId="77777777" w:rsidR="000C0713" w:rsidRPr="001D7F43" w:rsidRDefault="000C0713" w:rsidP="000C0713">
            <w:pPr>
              <w:rPr>
                <w:rFonts w:ascii="Palatino Linotype" w:hAnsi="Palatino Linotype"/>
                <w:i/>
              </w:rPr>
            </w:pPr>
          </w:p>
        </w:tc>
      </w:tr>
    </w:tbl>
    <w:p w14:paraId="7C0933B5" w14:textId="77777777" w:rsidR="00C23156" w:rsidRPr="001D7F43" w:rsidRDefault="00A7265D" w:rsidP="00A7265D">
      <w:pPr>
        <w:spacing w:line="360" w:lineRule="auto"/>
        <w:jc w:val="both"/>
        <w:rPr>
          <w:rFonts w:ascii="Palatino Linotype" w:hAnsi="Palatino Linotype" w:cs="Arial"/>
          <w:i/>
        </w:rPr>
      </w:pPr>
      <w:r w:rsidRPr="001D7F43">
        <w:rPr>
          <w:rFonts w:ascii="Palatino Linotype" w:hAnsi="Palatino Linotype" w:cs="Arial"/>
        </w:rPr>
        <w:t xml:space="preserve">         </w:t>
      </w:r>
      <w:r w:rsidR="000C0713" w:rsidRPr="001D7F43">
        <w:rPr>
          <w:rFonts w:ascii="Palatino Linotype" w:hAnsi="Palatino Linotype" w:cs="Arial"/>
          <w:i/>
        </w:rPr>
        <w:t>Lic. Cristina Muñoz Gallardo</w:t>
      </w:r>
    </w:p>
    <w:p w14:paraId="0811A71C" w14:textId="77777777" w:rsidR="00C23156" w:rsidRPr="001D7F43" w:rsidRDefault="00C23156" w:rsidP="00B86B81">
      <w:pPr>
        <w:spacing w:line="360" w:lineRule="auto"/>
        <w:jc w:val="both"/>
        <w:rPr>
          <w:rFonts w:ascii="Palatino Linotype" w:hAnsi="Palatino Linotype" w:cs="Arial"/>
        </w:rPr>
      </w:pPr>
    </w:p>
    <w:p w14:paraId="2844967E" w14:textId="77777777" w:rsidR="00B86B81" w:rsidRPr="001D7F43" w:rsidRDefault="00B86B81" w:rsidP="00B86B81">
      <w:pPr>
        <w:spacing w:line="360" w:lineRule="auto"/>
        <w:jc w:val="both"/>
        <w:rPr>
          <w:rFonts w:ascii="Palatino Linotype" w:hAnsi="Palatino Linotype" w:cs="Arial"/>
          <w:b/>
          <w:i/>
        </w:rPr>
      </w:pPr>
      <w:r w:rsidRPr="001D7F43">
        <w:rPr>
          <w:rFonts w:ascii="Palatino Linotype" w:hAnsi="Palatino Linotype" w:cs="Arial"/>
        </w:rPr>
        <w:t xml:space="preserve">Adicionalmente, el </w:t>
      </w:r>
      <w:r w:rsidRPr="001D7F43">
        <w:rPr>
          <w:rFonts w:ascii="Palatino Linotype" w:hAnsi="Palatino Linotype" w:cs="Arial"/>
          <w:b/>
        </w:rPr>
        <w:t>Sujeto Obligado</w:t>
      </w:r>
      <w:r w:rsidRPr="001D7F43">
        <w:rPr>
          <w:rFonts w:ascii="Palatino Linotype" w:hAnsi="Palatino Linotype" w:cs="Arial"/>
        </w:rPr>
        <w:t xml:space="preserve"> adjuntó el archivo electrónico denominado “</w:t>
      </w:r>
      <w:r w:rsidR="00A7265D" w:rsidRPr="001D7F43">
        <w:rPr>
          <w:rFonts w:ascii="Palatino Linotype" w:hAnsi="Palatino Linotype" w:cs="Arial"/>
          <w:b/>
          <w:i/>
        </w:rPr>
        <w:t>559_250813_184442.pdf</w:t>
      </w:r>
      <w:r w:rsidRPr="001D7F43">
        <w:rPr>
          <w:rFonts w:ascii="Palatino Linotype" w:hAnsi="Palatino Linotype" w:cs="Arial"/>
          <w:b/>
          <w:i/>
        </w:rPr>
        <w:t xml:space="preserve">”, </w:t>
      </w:r>
      <w:r w:rsidRPr="001D7F43">
        <w:rPr>
          <w:rFonts w:ascii="Palatino Linotype" w:hAnsi="Palatino Linotype" w:cs="Arial"/>
        </w:rPr>
        <w:t xml:space="preserve">mismo que no se reproduce por ser del conocimiento de las partes, sin embargo, será materia de estudio en el considerando respectivo. </w:t>
      </w:r>
    </w:p>
    <w:p w14:paraId="6A4E37E3" w14:textId="77777777" w:rsidR="00733395" w:rsidRPr="001D7F43" w:rsidRDefault="00733395" w:rsidP="00B86B81">
      <w:pPr>
        <w:spacing w:before="240" w:line="360" w:lineRule="auto"/>
        <w:jc w:val="both"/>
        <w:rPr>
          <w:rFonts w:ascii="Palatino Linotype" w:hAnsi="Palatino Linotype" w:cs="Arial"/>
          <w:b/>
          <w:sz w:val="28"/>
        </w:rPr>
      </w:pPr>
    </w:p>
    <w:p w14:paraId="55C2F0AE" w14:textId="77777777" w:rsidR="00B86B81" w:rsidRPr="001D7F43" w:rsidRDefault="00B86B81" w:rsidP="00B86B81">
      <w:pPr>
        <w:spacing w:before="240" w:line="360" w:lineRule="auto"/>
        <w:jc w:val="both"/>
        <w:rPr>
          <w:rFonts w:ascii="Palatino Linotype" w:hAnsi="Palatino Linotype" w:cs="Arial"/>
          <w:b/>
          <w:sz w:val="28"/>
        </w:rPr>
      </w:pPr>
      <w:r w:rsidRPr="001D7F43">
        <w:rPr>
          <w:rFonts w:ascii="Palatino Linotype" w:hAnsi="Palatino Linotype" w:cs="Arial"/>
          <w:b/>
          <w:sz w:val="28"/>
        </w:rPr>
        <w:t xml:space="preserve">TERCERO. </w:t>
      </w:r>
      <w:r w:rsidRPr="001D7F43">
        <w:rPr>
          <w:rFonts w:ascii="Palatino Linotype" w:hAnsi="Palatino Linotype"/>
          <w:b/>
          <w:sz w:val="28"/>
        </w:rPr>
        <w:t>Del recurso de revisión.</w:t>
      </w:r>
    </w:p>
    <w:p w14:paraId="32982EA9" w14:textId="77777777" w:rsidR="00B86B81" w:rsidRPr="001D7F43" w:rsidRDefault="00B86B81" w:rsidP="00B86B81">
      <w:pPr>
        <w:spacing w:before="240" w:line="360" w:lineRule="auto"/>
        <w:jc w:val="both"/>
        <w:rPr>
          <w:rFonts w:ascii="Palatino Linotype" w:hAnsi="Palatino Linotype" w:cs="Arial"/>
        </w:rPr>
      </w:pPr>
      <w:r w:rsidRPr="001D7F43">
        <w:rPr>
          <w:rFonts w:ascii="Palatino Linotype" w:hAnsi="Palatino Linotype" w:cs="Arial"/>
        </w:rPr>
        <w:lastRenderedPageBreak/>
        <w:t xml:space="preserve">Inconforme con la respuesta notificada por </w:t>
      </w:r>
      <w:r w:rsidRPr="001D7F43">
        <w:rPr>
          <w:rFonts w:ascii="Palatino Linotype" w:hAnsi="Palatino Linotype" w:cs="Arial"/>
          <w:b/>
        </w:rPr>
        <w:t xml:space="preserve">El Sujeto Obligado, </w:t>
      </w:r>
      <w:r w:rsidRPr="001D7F43">
        <w:rPr>
          <w:rFonts w:ascii="Palatino Linotype" w:hAnsi="Palatino Linotype" w:cs="Arial"/>
        </w:rPr>
        <w:t>el</w:t>
      </w:r>
      <w:r w:rsidRPr="001D7F43">
        <w:rPr>
          <w:rFonts w:ascii="Palatino Linotype" w:hAnsi="Palatino Linotype" w:cs="Arial"/>
          <w:b/>
        </w:rPr>
        <w:t xml:space="preserve"> Recurrente </w:t>
      </w:r>
      <w:r w:rsidRPr="001D7F43">
        <w:rPr>
          <w:rFonts w:ascii="Palatino Linotype" w:hAnsi="Palatino Linotype" w:cs="Arial"/>
        </w:rPr>
        <w:t xml:space="preserve">interpuso recurso de revisión, en fecha </w:t>
      </w:r>
      <w:r w:rsidR="00A7265D" w:rsidRPr="001D7F43">
        <w:rPr>
          <w:rFonts w:ascii="Palatino Linotype" w:hAnsi="Palatino Linotype" w:cs="Arial"/>
          <w:b/>
        </w:rPr>
        <w:t>doce de agosto</w:t>
      </w:r>
      <w:r w:rsidRPr="001D7F43">
        <w:rPr>
          <w:rFonts w:ascii="Palatino Linotype" w:hAnsi="Palatino Linotype" w:cs="Arial"/>
          <w:b/>
        </w:rPr>
        <w:t xml:space="preserve"> de dos mil veinticinco</w:t>
      </w:r>
      <w:r w:rsidRPr="001D7F43">
        <w:rPr>
          <w:rFonts w:ascii="Palatino Linotype" w:hAnsi="Palatino Linotype" w:cs="Arial"/>
        </w:rPr>
        <w:t xml:space="preserve">, el cual fue registrado en el sistema electrónico con el expediente número </w:t>
      </w:r>
      <w:r w:rsidRPr="001D7F43">
        <w:rPr>
          <w:rFonts w:ascii="Palatino Linotype" w:hAnsi="Palatino Linotype" w:cs="Arial"/>
          <w:b/>
        </w:rPr>
        <w:t>0</w:t>
      </w:r>
      <w:r w:rsidR="009461F1" w:rsidRPr="001D7F43">
        <w:rPr>
          <w:rFonts w:ascii="Palatino Linotype" w:hAnsi="Palatino Linotype" w:cs="Arial"/>
          <w:b/>
        </w:rPr>
        <w:t>9485</w:t>
      </w:r>
      <w:r w:rsidRPr="001D7F43">
        <w:rPr>
          <w:rFonts w:ascii="Palatino Linotype" w:hAnsi="Palatino Linotype" w:cs="Arial"/>
          <w:b/>
        </w:rPr>
        <w:t xml:space="preserve">/INFOEM/IP/RR/2025; </w:t>
      </w:r>
      <w:r w:rsidRPr="001D7F43">
        <w:rPr>
          <w:rFonts w:ascii="Palatino Linotype" w:hAnsi="Palatino Linotype" w:cs="Arial"/>
        </w:rPr>
        <w:t>en los cuales arguye las siguientes manifestaciones:</w:t>
      </w:r>
    </w:p>
    <w:p w14:paraId="1342CF02" w14:textId="77777777" w:rsidR="00B86B81" w:rsidRPr="001D7F43" w:rsidRDefault="00B86B81" w:rsidP="00B86B81">
      <w:pPr>
        <w:pStyle w:val="Prrafodelista"/>
        <w:numPr>
          <w:ilvl w:val="0"/>
          <w:numId w:val="2"/>
        </w:numPr>
        <w:spacing w:before="240" w:line="360" w:lineRule="auto"/>
        <w:ind w:left="142" w:firstLine="0"/>
        <w:jc w:val="both"/>
        <w:rPr>
          <w:rFonts w:ascii="Palatino Linotype" w:hAnsi="Palatino Linotype" w:cs="Arial"/>
          <w:b/>
          <w:i/>
        </w:rPr>
      </w:pPr>
      <w:r w:rsidRPr="001D7F43">
        <w:rPr>
          <w:rFonts w:ascii="Palatino Linotype" w:hAnsi="Palatino Linotype" w:cs="Arial"/>
          <w:b/>
          <w:i/>
        </w:rPr>
        <w:t xml:space="preserve">Acto impugnado </w:t>
      </w:r>
    </w:p>
    <w:p w14:paraId="050C2964" w14:textId="77777777" w:rsidR="00B86B81" w:rsidRPr="001D7F43" w:rsidRDefault="00B86B81" w:rsidP="00B86B81">
      <w:pPr>
        <w:pStyle w:val="INFOEM"/>
        <w:ind w:left="720"/>
      </w:pPr>
      <w:r w:rsidRPr="001D7F43">
        <w:t>“</w:t>
      </w:r>
      <w:r w:rsidR="009461F1" w:rsidRPr="001D7F43">
        <w:t>RESPUESTA A LA SOLICITUD 00559/ECATEPEC/IP/2025</w:t>
      </w:r>
      <w:r w:rsidRPr="001D7F43">
        <w:t>” (sic)</w:t>
      </w:r>
    </w:p>
    <w:p w14:paraId="3E9C9481" w14:textId="77777777" w:rsidR="00B86B81" w:rsidRPr="001D7F43" w:rsidRDefault="00B86B81" w:rsidP="00B86B81">
      <w:pPr>
        <w:pStyle w:val="Prrafodelista"/>
        <w:numPr>
          <w:ilvl w:val="0"/>
          <w:numId w:val="2"/>
        </w:numPr>
        <w:spacing w:before="240" w:line="360" w:lineRule="auto"/>
        <w:ind w:left="142" w:firstLine="0"/>
        <w:jc w:val="both"/>
        <w:rPr>
          <w:rFonts w:ascii="Palatino Linotype" w:hAnsi="Palatino Linotype" w:cs="Arial"/>
          <w:b/>
          <w:i/>
        </w:rPr>
      </w:pPr>
      <w:r w:rsidRPr="001D7F43">
        <w:rPr>
          <w:rFonts w:ascii="Palatino Linotype" w:hAnsi="Palatino Linotype" w:cs="Arial"/>
          <w:b/>
          <w:i/>
        </w:rPr>
        <w:t>Razones o motivos de inconformidad</w:t>
      </w:r>
    </w:p>
    <w:p w14:paraId="17F9F507" w14:textId="77777777" w:rsidR="00B86B81" w:rsidRPr="001D7F43" w:rsidRDefault="00B86B81" w:rsidP="00B86B81">
      <w:pPr>
        <w:pStyle w:val="INFOEM"/>
        <w:ind w:left="709"/>
      </w:pPr>
      <w:r w:rsidRPr="001D7F43">
        <w:t>“</w:t>
      </w:r>
      <w:r w:rsidR="009461F1" w:rsidRPr="001D7F43">
        <w:rPr>
          <w:lang w:val="es-ES"/>
        </w:rPr>
        <w:t xml:space="preserve">En este caso, el servidor público incurre en flagrantes violaciones a la </w:t>
      </w:r>
      <w:proofErr w:type="spellStart"/>
      <w:r w:rsidR="009461F1" w:rsidRPr="001D7F43">
        <w:rPr>
          <w:lang w:val="es-ES"/>
        </w:rPr>
        <w:t>La</w:t>
      </w:r>
      <w:proofErr w:type="spellEnd"/>
      <w:r w:rsidR="009461F1" w:rsidRPr="001D7F43">
        <w:rPr>
          <w:lang w:val="es-ES"/>
        </w:rPr>
        <w:t xml:space="preserve"> Ley de Transparencia y Acceso a la Información Pública del Estado de México y Municipios a fin de incurrir en una negativa a entregar la información solicitada. 1.- el servidor público carece de facultades para clasificar información pública 2.- el servidor público viola la </w:t>
      </w:r>
      <w:proofErr w:type="spellStart"/>
      <w:r w:rsidR="009461F1" w:rsidRPr="001D7F43">
        <w:rPr>
          <w:lang w:val="es-ES"/>
        </w:rPr>
        <w:t>ey</w:t>
      </w:r>
      <w:proofErr w:type="spellEnd"/>
      <w:r w:rsidR="009461F1" w:rsidRPr="001D7F43">
        <w:rPr>
          <w:lang w:val="es-ES"/>
        </w:rPr>
        <w:t xml:space="preserve"> al negarse a proporcionar la información solicitada con base en un criterio personal y subjetivo que no corresponde a lo establecido en el marco legal aplicable. 3.- el servidor público desconoce los lineamientos sobre la </w:t>
      </w:r>
      <w:proofErr w:type="spellStart"/>
      <w:r w:rsidR="009461F1" w:rsidRPr="001D7F43">
        <w:rPr>
          <w:lang w:val="es-ES"/>
        </w:rPr>
        <w:t>clasificacion</w:t>
      </w:r>
      <w:proofErr w:type="spellEnd"/>
      <w:r w:rsidR="009461F1" w:rsidRPr="001D7F43">
        <w:rPr>
          <w:lang w:val="es-ES"/>
        </w:rPr>
        <w:t xml:space="preserve"> de datos personales 4.- el servidor público especula sobre un riesgo ficticio e infundado para justificar la opacidad de su respuesta. Por lo anterior, solicito se revoque la respuesta del sujeto obligado y se ordene la entrega de la información en los mismos términos expresados en la presente solicitud</w:t>
      </w:r>
      <w:r w:rsidR="0005148C" w:rsidRPr="001D7F43">
        <w:rPr>
          <w:lang w:val="es-ES"/>
        </w:rPr>
        <w:t>.</w:t>
      </w:r>
      <w:r w:rsidRPr="001D7F43">
        <w:t>” (</w:t>
      </w:r>
      <w:proofErr w:type="gramStart"/>
      <w:r w:rsidRPr="001D7F43">
        <w:t>sic</w:t>
      </w:r>
      <w:proofErr w:type="gramEnd"/>
      <w:r w:rsidRPr="001D7F43">
        <w:t>)</w:t>
      </w:r>
    </w:p>
    <w:p w14:paraId="6B39D10D" w14:textId="77777777" w:rsidR="00B86B81" w:rsidRPr="001D7F43" w:rsidRDefault="00B86B81" w:rsidP="00B86B81">
      <w:pPr>
        <w:spacing w:before="240" w:line="360" w:lineRule="auto"/>
        <w:jc w:val="both"/>
        <w:rPr>
          <w:rFonts w:ascii="Palatino Linotype" w:hAnsi="Palatino Linotype" w:cs="Arial"/>
        </w:rPr>
      </w:pPr>
    </w:p>
    <w:p w14:paraId="2415D2D1" w14:textId="77777777" w:rsidR="00B86B81" w:rsidRPr="001D7F43" w:rsidRDefault="00B86B81" w:rsidP="00B86B81">
      <w:pPr>
        <w:spacing w:before="240" w:line="360" w:lineRule="auto"/>
        <w:jc w:val="both"/>
        <w:rPr>
          <w:rFonts w:ascii="Palatino Linotype" w:hAnsi="Palatino Linotype" w:cs="Arial"/>
          <w:b/>
        </w:rPr>
      </w:pPr>
      <w:r w:rsidRPr="001D7F43">
        <w:rPr>
          <w:rFonts w:ascii="Palatino Linotype" w:hAnsi="Palatino Linotype" w:cs="Arial"/>
          <w:b/>
          <w:sz w:val="28"/>
        </w:rPr>
        <w:t>CUARTO</w:t>
      </w:r>
      <w:r w:rsidRPr="001D7F43">
        <w:rPr>
          <w:rFonts w:ascii="Palatino Linotype" w:hAnsi="Palatino Linotype" w:cs="Arial"/>
          <w:b/>
        </w:rPr>
        <w:t xml:space="preserve">. </w:t>
      </w:r>
      <w:r w:rsidRPr="001D7F43">
        <w:rPr>
          <w:rFonts w:ascii="Palatino Linotype" w:hAnsi="Palatino Linotype" w:cs="Arial"/>
          <w:b/>
          <w:sz w:val="28"/>
          <w:szCs w:val="28"/>
        </w:rPr>
        <w:t>Del turno y admisión del recurso de revisión.</w:t>
      </w:r>
    </w:p>
    <w:p w14:paraId="74454F66" w14:textId="77777777" w:rsidR="00B86B81" w:rsidRPr="001D7F43" w:rsidRDefault="00B86B81" w:rsidP="00B86B81">
      <w:pPr>
        <w:spacing w:before="240" w:line="360" w:lineRule="auto"/>
        <w:jc w:val="both"/>
        <w:rPr>
          <w:rFonts w:ascii="Palatino Linotype" w:hAnsi="Palatino Linotype" w:cs="Arial"/>
          <w:sz w:val="28"/>
        </w:rPr>
      </w:pPr>
      <w:r w:rsidRPr="001D7F43">
        <w:rPr>
          <w:rFonts w:ascii="Palatino Linotype" w:hAnsi="Palatino Linotype"/>
        </w:rPr>
        <w:lastRenderedPageBreak/>
        <w:t xml:space="preserve">El medio de impugnación fue turnado al Comisionado Presidente </w:t>
      </w:r>
      <w:r w:rsidRPr="001D7F43">
        <w:rPr>
          <w:rFonts w:ascii="Palatino Linotype" w:hAnsi="Palatino Linotype"/>
          <w:b/>
        </w:rPr>
        <w:t>José Martínez Vilchis,</w:t>
      </w:r>
      <w:r w:rsidRPr="001D7F43">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1D7F43">
        <w:rPr>
          <w:rFonts w:ascii="Palatino Linotype" w:hAnsi="Palatino Linotype"/>
          <w:b/>
        </w:rPr>
        <w:t>admisión</w:t>
      </w:r>
      <w:r w:rsidRPr="001D7F43">
        <w:rPr>
          <w:rFonts w:ascii="Palatino Linotype" w:hAnsi="Palatino Linotype"/>
        </w:rPr>
        <w:t xml:space="preserve"> en fecha </w:t>
      </w:r>
      <w:r w:rsidR="005E5663" w:rsidRPr="001D7F43">
        <w:rPr>
          <w:rFonts w:ascii="Palatino Linotype" w:hAnsi="Palatino Linotype"/>
          <w:b/>
        </w:rPr>
        <w:t>catorce de agosto</w:t>
      </w:r>
      <w:r w:rsidRPr="001D7F43">
        <w:rPr>
          <w:rFonts w:ascii="Palatino Linotype" w:hAnsi="Palatino Linotype"/>
          <w:b/>
        </w:rPr>
        <w:t xml:space="preserve"> de dos mil veinticinco</w:t>
      </w:r>
      <w:r w:rsidRPr="001D7F43">
        <w:rPr>
          <w:rFonts w:ascii="Palatino Linotype" w:hAnsi="Palatino Linotype"/>
        </w:rPr>
        <w:t>, determinándose en ellos, un plazo de siete días para que las partes manifestaran lo que a su derecho corresponda en términos del numeral ya citado.</w:t>
      </w:r>
    </w:p>
    <w:p w14:paraId="2203F418" w14:textId="77777777" w:rsidR="00B86B81" w:rsidRPr="001D7F43" w:rsidRDefault="00B86B81" w:rsidP="00B86B81">
      <w:pPr>
        <w:spacing w:before="240" w:line="360" w:lineRule="auto"/>
        <w:jc w:val="both"/>
        <w:rPr>
          <w:rFonts w:ascii="Palatino Linotype" w:hAnsi="Palatino Linotype" w:cs="Arial"/>
          <w:sz w:val="28"/>
        </w:rPr>
      </w:pPr>
    </w:p>
    <w:p w14:paraId="0CB7EFE6" w14:textId="77777777" w:rsidR="00B86B81" w:rsidRPr="001D7F43" w:rsidRDefault="00B86B81" w:rsidP="00B86B81">
      <w:pPr>
        <w:pStyle w:val="Prrafodelista"/>
        <w:spacing w:line="360" w:lineRule="auto"/>
        <w:ind w:left="0"/>
        <w:jc w:val="both"/>
        <w:rPr>
          <w:rFonts w:ascii="Palatino Linotype" w:hAnsi="Palatino Linotype" w:cs="Arial"/>
          <w:b/>
          <w:sz w:val="28"/>
          <w:szCs w:val="28"/>
        </w:rPr>
      </w:pPr>
      <w:r w:rsidRPr="001D7F43">
        <w:rPr>
          <w:rFonts w:ascii="Palatino Linotype" w:hAnsi="Palatino Linotype" w:cs="Arial"/>
          <w:b/>
          <w:sz w:val="28"/>
        </w:rPr>
        <w:t>QUINTO</w:t>
      </w:r>
      <w:r w:rsidRPr="001D7F43">
        <w:rPr>
          <w:rFonts w:ascii="Palatino Linotype" w:hAnsi="Palatino Linotype" w:cs="Arial"/>
          <w:b/>
          <w:sz w:val="28"/>
          <w:szCs w:val="28"/>
        </w:rPr>
        <w:t>. De la etapa de instrucción.</w:t>
      </w:r>
    </w:p>
    <w:p w14:paraId="077B005B" w14:textId="77777777" w:rsidR="004053ED" w:rsidRPr="001D7F43" w:rsidRDefault="00CE1C58" w:rsidP="00CE1C58">
      <w:pPr>
        <w:spacing w:line="360" w:lineRule="auto"/>
        <w:jc w:val="both"/>
        <w:rPr>
          <w:rFonts w:ascii="Palatino Linotype" w:hAnsi="Palatino Linotype" w:cs="Arial"/>
          <w:lang w:val="es-ES_tradnl"/>
        </w:rPr>
      </w:pPr>
      <w:r w:rsidRPr="001D7F43">
        <w:rPr>
          <w:rFonts w:ascii="Palatino Linotype" w:hAnsi="Palatino Linotype" w:cs="Arial"/>
          <w:lang w:val="es-ES_tradnl"/>
        </w:rPr>
        <w:t xml:space="preserve">Así, se hace constar que </w:t>
      </w:r>
      <w:r w:rsidR="004053ED" w:rsidRPr="001D7F43">
        <w:rPr>
          <w:rFonts w:ascii="Palatino Linotype" w:hAnsi="Palatino Linotype" w:cs="Arial"/>
          <w:lang w:val="es-ES_tradnl"/>
        </w:rPr>
        <w:t xml:space="preserve">tanto el Sujeto Obligado como el Recurrente hacen llegar manifestaciones; por parte del Primero en fecha veintiséis de agosto de la anualidad actuante, se hicieron llegar dos archivos electrónicos denominados “ALEGATOS 9485.pdf” y “ANEXO.pdf”, y el cuatro de septiembre de la anualidad en curso, el diverso “25 </w:t>
      </w:r>
      <w:proofErr w:type="spellStart"/>
      <w:r w:rsidR="004053ED" w:rsidRPr="001D7F43">
        <w:rPr>
          <w:rFonts w:ascii="Palatino Linotype" w:hAnsi="Palatino Linotype" w:cs="Arial"/>
          <w:lang w:val="es-ES_tradnl"/>
        </w:rPr>
        <w:t>Vigesima</w:t>
      </w:r>
      <w:proofErr w:type="spellEnd"/>
      <w:r w:rsidR="004053ED" w:rsidRPr="001D7F43">
        <w:rPr>
          <w:rFonts w:ascii="Palatino Linotype" w:hAnsi="Palatino Linotype" w:cs="Arial"/>
          <w:lang w:val="es-ES_tradnl"/>
        </w:rPr>
        <w:t xml:space="preserve"> Quinta Sesión Extraordinaria.pdf”, acompañado de la leyenda en SAIMEX: “</w:t>
      </w:r>
      <w:r w:rsidR="004053ED" w:rsidRPr="001D7F43">
        <w:rPr>
          <w:rFonts w:ascii="Palatino Linotype" w:hAnsi="Palatino Linotype" w:cs="Arial"/>
          <w:i/>
          <w:lang w:val="es-ES_tradnl"/>
        </w:rPr>
        <w:t>Se anexa Acta de la Vigésima Quinta Sesión Extraordinaria</w:t>
      </w:r>
      <w:r w:rsidR="004053ED" w:rsidRPr="001D7F43">
        <w:rPr>
          <w:rFonts w:ascii="Palatino Linotype" w:hAnsi="Palatino Linotype" w:cs="Arial"/>
          <w:lang w:val="es-ES_tradnl"/>
        </w:rPr>
        <w:t xml:space="preserve">”, los cuales fueron puestos a la vista del Recurrente mediante acuerdo de fecha de septiembre de dos mil </w:t>
      </w:r>
      <w:r w:rsidR="00C33CC9" w:rsidRPr="001D7F43">
        <w:rPr>
          <w:rFonts w:ascii="Palatino Linotype" w:hAnsi="Palatino Linotype" w:cs="Arial"/>
          <w:lang w:val="es-ES_tradnl"/>
        </w:rPr>
        <w:t>veinticinco, a excepción del último de los mencionados por contener datos personales de persona ajena al servicio público</w:t>
      </w:r>
      <w:r w:rsidR="004053ED" w:rsidRPr="001D7F43">
        <w:rPr>
          <w:rFonts w:ascii="Palatino Linotype" w:hAnsi="Palatino Linotype" w:cs="Arial"/>
          <w:lang w:val="es-ES_tradnl"/>
        </w:rPr>
        <w:t>.</w:t>
      </w:r>
    </w:p>
    <w:p w14:paraId="14C96692" w14:textId="77777777" w:rsidR="004053ED" w:rsidRPr="001D7F43" w:rsidRDefault="004053ED" w:rsidP="00CE1C58">
      <w:pPr>
        <w:spacing w:line="360" w:lineRule="auto"/>
        <w:jc w:val="both"/>
        <w:rPr>
          <w:rFonts w:ascii="Palatino Linotype" w:hAnsi="Palatino Linotype" w:cs="Arial"/>
          <w:lang w:val="es-ES_tradnl"/>
        </w:rPr>
      </w:pPr>
    </w:p>
    <w:p w14:paraId="0D70BBC5" w14:textId="77777777" w:rsidR="004053ED" w:rsidRPr="001D7F43" w:rsidRDefault="004053ED" w:rsidP="00CE1C58">
      <w:pPr>
        <w:spacing w:line="360" w:lineRule="auto"/>
        <w:jc w:val="both"/>
        <w:rPr>
          <w:rFonts w:ascii="Palatino Linotype" w:hAnsi="Palatino Linotype" w:cs="Arial"/>
          <w:lang w:val="es-ES_tradnl"/>
        </w:rPr>
      </w:pPr>
      <w:r w:rsidRPr="001D7F43">
        <w:rPr>
          <w:rFonts w:ascii="Palatino Linotype" w:hAnsi="Palatino Linotype" w:cs="Arial"/>
          <w:lang w:val="es-ES_tradnl"/>
        </w:rPr>
        <w:t>Por parte del Recurrente, en fecha tres de septiembre del presenta año, se hace llegar el documento “</w:t>
      </w:r>
      <w:r w:rsidRPr="001D7F43">
        <w:rPr>
          <w:rFonts w:ascii="Palatino Linotype" w:hAnsi="Palatino Linotype" w:cs="Arial"/>
          <w:lang w:val="es-ES_tradnl"/>
        </w:rPr>
        <w:tab/>
        <w:t xml:space="preserve">ECATEPEC AZUCENA.pdf”, mismo que será materia de estudio en el considerando correspondiente. </w:t>
      </w:r>
    </w:p>
    <w:p w14:paraId="38E0280B" w14:textId="77777777" w:rsidR="004053ED" w:rsidRPr="001D7F43" w:rsidRDefault="004053ED" w:rsidP="00CE1C58">
      <w:pPr>
        <w:spacing w:line="360" w:lineRule="auto"/>
        <w:jc w:val="both"/>
        <w:rPr>
          <w:rFonts w:ascii="Palatino Linotype" w:hAnsi="Palatino Linotype" w:cs="Arial"/>
          <w:lang w:val="es-ES_tradnl"/>
        </w:rPr>
      </w:pPr>
    </w:p>
    <w:p w14:paraId="0A6CFFAC" w14:textId="77777777" w:rsidR="00B86B81" w:rsidRPr="001D7F43" w:rsidRDefault="00482011" w:rsidP="00B86B81">
      <w:pPr>
        <w:spacing w:line="360" w:lineRule="auto"/>
        <w:jc w:val="both"/>
        <w:rPr>
          <w:rFonts w:ascii="Palatino Linotype" w:hAnsi="Palatino Linotype" w:cs="Arial"/>
          <w:b/>
          <w:sz w:val="28"/>
          <w:szCs w:val="28"/>
        </w:rPr>
      </w:pPr>
      <w:r w:rsidRPr="001D7F43">
        <w:rPr>
          <w:rFonts w:ascii="Palatino Linotype" w:eastAsia="Calibri" w:hAnsi="Palatino Linotype" w:cs="Arial"/>
          <w:b/>
          <w:sz w:val="28"/>
          <w:lang w:val="es-ES_tradnl"/>
        </w:rPr>
        <w:lastRenderedPageBreak/>
        <w:t>SEXTO</w:t>
      </w:r>
      <w:r w:rsidR="00B86B81" w:rsidRPr="001D7F43">
        <w:rPr>
          <w:rFonts w:ascii="Palatino Linotype" w:eastAsia="Calibri" w:hAnsi="Palatino Linotype" w:cs="Arial"/>
          <w:b/>
          <w:sz w:val="28"/>
          <w:lang w:val="es-ES_tradnl"/>
        </w:rPr>
        <w:t xml:space="preserve">. </w:t>
      </w:r>
      <w:r w:rsidR="00B86B81" w:rsidRPr="001D7F43">
        <w:rPr>
          <w:rFonts w:ascii="Palatino Linotype" w:hAnsi="Palatino Linotype" w:cs="Arial"/>
          <w:b/>
          <w:sz w:val="28"/>
          <w:szCs w:val="28"/>
        </w:rPr>
        <w:t>Del Cierre de Instrucción.</w:t>
      </w:r>
    </w:p>
    <w:p w14:paraId="12991C83" w14:textId="77777777" w:rsidR="00B86B81" w:rsidRPr="001D7F43" w:rsidRDefault="00B86B81" w:rsidP="00B86B81">
      <w:pPr>
        <w:spacing w:line="360" w:lineRule="auto"/>
        <w:jc w:val="both"/>
        <w:rPr>
          <w:rFonts w:ascii="Palatino Linotype" w:hAnsi="Palatino Linotype" w:cs="Arial"/>
        </w:rPr>
      </w:pPr>
      <w:r w:rsidRPr="001D7F43">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93242" w:rsidRPr="001D7F43">
        <w:rPr>
          <w:rFonts w:ascii="Palatino Linotype" w:hAnsi="Palatino Linotype" w:cs="Arial"/>
          <w:b/>
        </w:rPr>
        <w:t>cinco</w:t>
      </w:r>
      <w:r w:rsidR="00714605" w:rsidRPr="001D7F43">
        <w:rPr>
          <w:rFonts w:ascii="Palatino Linotype" w:hAnsi="Palatino Linotype" w:cs="Arial"/>
          <w:b/>
        </w:rPr>
        <w:t xml:space="preserve"> de septiembre</w:t>
      </w:r>
      <w:r w:rsidRPr="001D7F43">
        <w:rPr>
          <w:rFonts w:ascii="Palatino Linotype" w:hAnsi="Palatino Linotype" w:cs="Arial"/>
          <w:b/>
        </w:rPr>
        <w:t xml:space="preserve"> de dos mil veinticinco</w:t>
      </w:r>
      <w:r w:rsidRPr="001D7F43">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16E79BD1" w14:textId="77777777" w:rsidR="00D425E8" w:rsidRPr="001D7F43" w:rsidRDefault="00D425E8" w:rsidP="00D425E8">
      <w:pPr>
        <w:spacing w:line="360" w:lineRule="auto"/>
        <w:jc w:val="both"/>
        <w:rPr>
          <w:rFonts w:ascii="Palatino Linotype" w:hAnsi="Palatino Linotype" w:cs="Arial"/>
          <w:b/>
          <w:sz w:val="28"/>
        </w:rPr>
      </w:pPr>
    </w:p>
    <w:p w14:paraId="4E516CAE" w14:textId="77777777" w:rsidR="00D425E8" w:rsidRPr="001D7F43" w:rsidRDefault="00D425E8" w:rsidP="00D425E8">
      <w:pPr>
        <w:spacing w:line="360" w:lineRule="auto"/>
        <w:jc w:val="both"/>
        <w:rPr>
          <w:rFonts w:ascii="Palatino Linotype" w:hAnsi="Palatino Linotype" w:cs="Arial"/>
          <w:b/>
        </w:rPr>
      </w:pPr>
      <w:r w:rsidRPr="001D7F43">
        <w:rPr>
          <w:rFonts w:ascii="Palatino Linotype" w:hAnsi="Palatino Linotype" w:cs="Arial"/>
          <w:b/>
          <w:sz w:val="28"/>
        </w:rPr>
        <w:t>SÉPTIMO</w:t>
      </w:r>
      <w:r w:rsidRPr="001D7F43">
        <w:rPr>
          <w:rFonts w:ascii="Palatino Linotype" w:hAnsi="Palatino Linotype" w:cs="Arial"/>
          <w:b/>
        </w:rPr>
        <w:t xml:space="preserve">. </w:t>
      </w:r>
      <w:r w:rsidRPr="001D7F43">
        <w:rPr>
          <w:rFonts w:ascii="Palatino Linotype" w:hAnsi="Palatino Linotype" w:cs="Arial"/>
          <w:b/>
          <w:sz w:val="28"/>
          <w:szCs w:val="28"/>
        </w:rPr>
        <w:t>De la ampliación de plazo para resolver.</w:t>
      </w:r>
    </w:p>
    <w:p w14:paraId="24C31B31" w14:textId="77777777" w:rsidR="00D425E8" w:rsidRPr="001D7F43" w:rsidRDefault="00D425E8" w:rsidP="00D425E8">
      <w:pPr>
        <w:spacing w:line="360" w:lineRule="auto"/>
        <w:jc w:val="both"/>
        <w:rPr>
          <w:rFonts w:ascii="Palatino Linotype" w:eastAsia="Aptos" w:hAnsi="Palatino Linotype" w:cs="Arial"/>
          <w:lang w:val="es-MX" w:eastAsia="en-US"/>
        </w:rPr>
      </w:pPr>
      <w:r w:rsidRPr="001D7F43">
        <w:rPr>
          <w:rFonts w:ascii="Palatino Linotype" w:eastAsia="Aptos" w:hAnsi="Palatino Linotype" w:cs="Arial"/>
          <w:lang w:val="es-MX" w:eastAsia="en-US"/>
        </w:rPr>
        <w:t>De las constancias que integran el expediente electrónico, se advierte que han transcurrido los términos de Ley, para la emisión de la resolución en el presente recurso de revisión, por lo que en fecha</w:t>
      </w:r>
      <w:r w:rsidRPr="001D7F43">
        <w:rPr>
          <w:rFonts w:ascii="Palatino Linotype" w:eastAsia="Aptos" w:hAnsi="Palatino Linotype" w:cs="Arial"/>
          <w:b/>
          <w:lang w:val="es-MX" w:eastAsia="en-US"/>
        </w:rPr>
        <w:t xml:space="preserve"> veintinueve de septiembre de dos mil veinticinco</w:t>
      </w:r>
      <w:r w:rsidRPr="001D7F43">
        <w:rPr>
          <w:rFonts w:ascii="Palatino Linotype" w:eastAsia="Aptos" w:hAnsi="Palatino Linotype" w:cs="Arial"/>
          <w:lang w:val="es-MX" w:eastAsia="en-US"/>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BF6E151" w14:textId="77777777" w:rsidR="00D425E8" w:rsidRPr="001D7F43" w:rsidRDefault="00D425E8" w:rsidP="00D425E8">
      <w:pPr>
        <w:spacing w:line="360" w:lineRule="auto"/>
        <w:jc w:val="both"/>
        <w:rPr>
          <w:rFonts w:ascii="Palatino Linotype" w:eastAsia="Aptos" w:hAnsi="Palatino Linotype" w:cs="Arial"/>
          <w:lang w:val="es-MX" w:eastAsia="en-US"/>
        </w:rPr>
      </w:pPr>
    </w:p>
    <w:p w14:paraId="792EDB4E" w14:textId="77777777" w:rsidR="00D425E8" w:rsidRPr="001D7F43" w:rsidRDefault="00D425E8" w:rsidP="00D425E8">
      <w:pPr>
        <w:spacing w:line="360" w:lineRule="auto"/>
        <w:ind w:right="49"/>
        <w:jc w:val="both"/>
        <w:rPr>
          <w:rFonts w:ascii="Palatino Linotype" w:eastAsia="Aptos" w:hAnsi="Palatino Linotype" w:cs="Arial"/>
        </w:rPr>
      </w:pPr>
      <w:r w:rsidRPr="001D7F43">
        <w:rPr>
          <w:rFonts w:ascii="Palatino Linotype" w:eastAsia="Aptos" w:hAnsi="Palatino Linotype" w:cs="Arial"/>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15A03B58" w14:textId="77777777" w:rsidR="00D425E8" w:rsidRPr="001D7F43" w:rsidRDefault="00D425E8" w:rsidP="00D425E8">
      <w:pPr>
        <w:spacing w:line="360" w:lineRule="auto"/>
        <w:ind w:right="49"/>
        <w:jc w:val="both"/>
        <w:rPr>
          <w:rFonts w:ascii="Palatino Linotype" w:eastAsia="Aptos" w:hAnsi="Palatino Linotype" w:cs="Arial"/>
        </w:rPr>
      </w:pPr>
    </w:p>
    <w:p w14:paraId="3F116A1F" w14:textId="77777777" w:rsidR="00D425E8" w:rsidRPr="001D7F43" w:rsidRDefault="00D425E8" w:rsidP="00D425E8">
      <w:pPr>
        <w:spacing w:line="360" w:lineRule="auto"/>
        <w:ind w:right="49"/>
        <w:jc w:val="both"/>
        <w:rPr>
          <w:rFonts w:ascii="Palatino Linotype" w:eastAsia="Aptos" w:hAnsi="Palatino Linotype" w:cs="Arial"/>
        </w:rPr>
      </w:pPr>
      <w:r w:rsidRPr="001D7F43">
        <w:rPr>
          <w:rFonts w:ascii="Palatino Linotype" w:eastAsia="Aptos" w:hAnsi="Palatino Linotype" w:cs="Arial"/>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A210839" w14:textId="77777777" w:rsidR="00D425E8" w:rsidRPr="001D7F43" w:rsidRDefault="00D425E8" w:rsidP="00D425E8">
      <w:pPr>
        <w:spacing w:line="360" w:lineRule="auto"/>
        <w:ind w:right="49"/>
        <w:jc w:val="both"/>
        <w:rPr>
          <w:rFonts w:ascii="Palatino Linotype" w:eastAsia="Aptos" w:hAnsi="Palatino Linotype" w:cs="Arial"/>
        </w:rPr>
      </w:pPr>
    </w:p>
    <w:p w14:paraId="004527D6" w14:textId="77777777" w:rsidR="00D425E8" w:rsidRPr="001D7F43" w:rsidRDefault="00D425E8" w:rsidP="00D425E8">
      <w:pPr>
        <w:spacing w:line="360" w:lineRule="auto"/>
        <w:ind w:right="49"/>
        <w:jc w:val="both"/>
        <w:rPr>
          <w:rFonts w:ascii="Palatino Linotype" w:eastAsia="Aptos" w:hAnsi="Palatino Linotype" w:cs="Arial"/>
        </w:rPr>
      </w:pPr>
      <w:r w:rsidRPr="001D7F43">
        <w:rPr>
          <w:rFonts w:ascii="Palatino Linotype" w:eastAsia="Aptos"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15E7E6" w14:textId="77777777" w:rsidR="00D425E8" w:rsidRPr="001D7F43" w:rsidRDefault="00D425E8" w:rsidP="00D425E8">
      <w:pPr>
        <w:spacing w:line="360" w:lineRule="auto"/>
        <w:ind w:right="49"/>
        <w:jc w:val="both"/>
        <w:rPr>
          <w:rFonts w:ascii="Palatino Linotype" w:eastAsia="Aptos" w:hAnsi="Palatino Linotype" w:cs="Arial"/>
        </w:rPr>
      </w:pPr>
    </w:p>
    <w:p w14:paraId="7B6E545E" w14:textId="77777777" w:rsidR="00D425E8" w:rsidRPr="001D7F43" w:rsidRDefault="00D425E8" w:rsidP="00D425E8">
      <w:pPr>
        <w:spacing w:line="360" w:lineRule="auto"/>
        <w:ind w:right="49"/>
        <w:jc w:val="both"/>
        <w:rPr>
          <w:rFonts w:ascii="Palatino Linotype" w:eastAsia="Aptos" w:hAnsi="Palatino Linotype" w:cs="Arial"/>
        </w:rPr>
      </w:pPr>
      <w:r w:rsidRPr="001D7F43">
        <w:rPr>
          <w:rFonts w:ascii="Palatino Linotype" w:eastAsia="Aptos"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A7A570" w14:textId="77777777" w:rsidR="00D425E8" w:rsidRPr="001D7F43" w:rsidRDefault="00D425E8" w:rsidP="00D425E8">
      <w:pPr>
        <w:spacing w:line="360" w:lineRule="auto"/>
        <w:ind w:right="49"/>
        <w:jc w:val="both"/>
        <w:rPr>
          <w:rFonts w:ascii="Palatino Linotype" w:eastAsia="Aptos" w:hAnsi="Palatino Linotype" w:cs="Arial"/>
        </w:rPr>
      </w:pPr>
    </w:p>
    <w:p w14:paraId="0482AD4E" w14:textId="77777777" w:rsidR="00D425E8" w:rsidRPr="001D7F43" w:rsidRDefault="00D425E8" w:rsidP="00D425E8">
      <w:pPr>
        <w:spacing w:line="360" w:lineRule="auto"/>
        <w:ind w:right="49"/>
        <w:jc w:val="both"/>
        <w:rPr>
          <w:rFonts w:ascii="Palatino Linotype" w:eastAsia="Aptos" w:hAnsi="Palatino Linotype" w:cs="Arial"/>
        </w:rPr>
      </w:pPr>
      <w:r w:rsidRPr="001D7F43">
        <w:rPr>
          <w:rFonts w:ascii="Palatino Linotype" w:eastAsia="Aptos"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243F473B" w14:textId="77777777" w:rsidR="00D425E8" w:rsidRPr="001D7F43" w:rsidRDefault="00D425E8" w:rsidP="00D425E8">
      <w:pPr>
        <w:spacing w:line="360" w:lineRule="auto"/>
        <w:ind w:left="993" w:right="332" w:hanging="426"/>
        <w:jc w:val="both"/>
        <w:rPr>
          <w:rFonts w:ascii="Palatino Linotype" w:eastAsia="Aptos" w:hAnsi="Palatino Linotype" w:cs="Arial"/>
          <w:sz w:val="22"/>
          <w:szCs w:val="22"/>
        </w:rPr>
      </w:pPr>
      <w:r w:rsidRPr="001D7F43">
        <w:rPr>
          <w:rFonts w:ascii="Palatino Linotype" w:eastAsia="Aptos" w:hAnsi="Palatino Linotype" w:cs="Arial"/>
          <w:b/>
          <w:sz w:val="22"/>
          <w:szCs w:val="22"/>
        </w:rPr>
        <w:t xml:space="preserve">a) </w:t>
      </w:r>
      <w:r w:rsidRPr="001D7F43">
        <w:rPr>
          <w:rFonts w:ascii="Palatino Linotype" w:eastAsia="Aptos" w:hAnsi="Palatino Linotype" w:cs="Arial"/>
          <w:b/>
          <w:sz w:val="22"/>
          <w:szCs w:val="22"/>
        </w:rPr>
        <w:tab/>
        <w:t>Complejidad del asunto:</w:t>
      </w:r>
      <w:r w:rsidRPr="001D7F43">
        <w:rPr>
          <w:rFonts w:ascii="Palatino Linotype" w:eastAsia="Aptos" w:hAnsi="Palatino Linotype" w:cs="Arial"/>
          <w:sz w:val="22"/>
          <w:szCs w:val="22"/>
        </w:rPr>
        <w:t xml:space="preserve"> La complejidad de la prueba, la pluralidad de sujetos procesales, el tiempo transcurrido, las características y contexto del recurso.</w:t>
      </w:r>
    </w:p>
    <w:p w14:paraId="2A9C5742" w14:textId="77777777" w:rsidR="00D425E8" w:rsidRPr="001D7F43" w:rsidRDefault="00D425E8" w:rsidP="00D425E8">
      <w:pPr>
        <w:spacing w:line="360" w:lineRule="auto"/>
        <w:ind w:left="993" w:right="332" w:hanging="426"/>
        <w:jc w:val="both"/>
        <w:rPr>
          <w:rFonts w:ascii="Palatino Linotype" w:eastAsia="Aptos" w:hAnsi="Palatino Linotype" w:cs="Arial"/>
          <w:sz w:val="22"/>
          <w:szCs w:val="22"/>
        </w:rPr>
      </w:pPr>
      <w:r w:rsidRPr="001D7F43">
        <w:rPr>
          <w:rFonts w:ascii="Palatino Linotype" w:eastAsia="Aptos" w:hAnsi="Palatino Linotype" w:cs="Arial"/>
          <w:b/>
          <w:sz w:val="22"/>
          <w:szCs w:val="22"/>
        </w:rPr>
        <w:t xml:space="preserve">b) </w:t>
      </w:r>
      <w:r w:rsidRPr="001D7F43">
        <w:rPr>
          <w:rFonts w:ascii="Palatino Linotype" w:eastAsia="Aptos" w:hAnsi="Palatino Linotype" w:cs="Arial"/>
          <w:b/>
          <w:sz w:val="22"/>
          <w:szCs w:val="22"/>
        </w:rPr>
        <w:tab/>
        <w:t>Actividad Procesal del interesado:</w:t>
      </w:r>
      <w:r w:rsidRPr="001D7F43">
        <w:rPr>
          <w:rFonts w:ascii="Palatino Linotype" w:eastAsia="Aptos" w:hAnsi="Palatino Linotype" w:cs="Arial"/>
          <w:sz w:val="22"/>
          <w:szCs w:val="22"/>
        </w:rPr>
        <w:t xml:space="preserve"> Acciones u omisiones del interesado.</w:t>
      </w:r>
    </w:p>
    <w:p w14:paraId="4ACC5AFD" w14:textId="77777777" w:rsidR="00D425E8" w:rsidRPr="001D7F43" w:rsidRDefault="00D425E8" w:rsidP="00D425E8">
      <w:pPr>
        <w:spacing w:line="360" w:lineRule="auto"/>
        <w:ind w:left="993" w:right="332" w:hanging="426"/>
        <w:jc w:val="both"/>
        <w:rPr>
          <w:rFonts w:ascii="Palatino Linotype" w:eastAsia="Aptos" w:hAnsi="Palatino Linotype" w:cs="Arial"/>
          <w:sz w:val="22"/>
          <w:szCs w:val="22"/>
        </w:rPr>
      </w:pPr>
      <w:r w:rsidRPr="001D7F43">
        <w:rPr>
          <w:rFonts w:ascii="Palatino Linotype" w:eastAsia="Aptos" w:hAnsi="Palatino Linotype" w:cs="Arial"/>
          <w:b/>
          <w:sz w:val="22"/>
          <w:szCs w:val="22"/>
        </w:rPr>
        <w:lastRenderedPageBreak/>
        <w:t xml:space="preserve">c) </w:t>
      </w:r>
      <w:r w:rsidRPr="001D7F43">
        <w:rPr>
          <w:rFonts w:ascii="Palatino Linotype" w:eastAsia="Aptos" w:hAnsi="Palatino Linotype" w:cs="Arial"/>
          <w:b/>
          <w:sz w:val="22"/>
          <w:szCs w:val="22"/>
        </w:rPr>
        <w:tab/>
        <w:t>Conducta de la Autoridad:</w:t>
      </w:r>
      <w:r w:rsidRPr="001D7F43">
        <w:rPr>
          <w:rFonts w:ascii="Palatino Linotype" w:eastAsia="Aptos" w:hAnsi="Palatino Linotype" w:cs="Arial"/>
          <w:sz w:val="22"/>
          <w:szCs w:val="22"/>
        </w:rPr>
        <w:t xml:space="preserve"> Las Acciones u omisiones realizadas en el procedimiento. Así como si la autoridad actuó con la debida diligencia.</w:t>
      </w:r>
    </w:p>
    <w:p w14:paraId="1CCB77DA" w14:textId="77777777" w:rsidR="00D425E8" w:rsidRPr="001D7F43" w:rsidRDefault="00D425E8" w:rsidP="00D425E8">
      <w:pPr>
        <w:spacing w:line="360" w:lineRule="auto"/>
        <w:ind w:left="993" w:right="332" w:hanging="426"/>
        <w:jc w:val="both"/>
        <w:rPr>
          <w:rFonts w:ascii="Palatino Linotype" w:eastAsia="Aptos" w:hAnsi="Palatino Linotype" w:cs="Arial"/>
          <w:sz w:val="22"/>
          <w:szCs w:val="22"/>
        </w:rPr>
      </w:pPr>
      <w:r w:rsidRPr="001D7F43">
        <w:rPr>
          <w:rFonts w:ascii="Palatino Linotype" w:eastAsia="Aptos" w:hAnsi="Palatino Linotype" w:cs="Arial"/>
          <w:b/>
          <w:sz w:val="22"/>
          <w:szCs w:val="22"/>
        </w:rPr>
        <w:t xml:space="preserve">d) </w:t>
      </w:r>
      <w:r w:rsidRPr="001D7F43">
        <w:rPr>
          <w:rFonts w:ascii="Palatino Linotype" w:eastAsia="Aptos" w:hAnsi="Palatino Linotype" w:cs="Arial"/>
          <w:b/>
          <w:sz w:val="22"/>
          <w:szCs w:val="22"/>
        </w:rPr>
        <w:tab/>
        <w:t>La afectación generada en la situación jurídica de la persona involucrada en el proceso:</w:t>
      </w:r>
      <w:r w:rsidRPr="001D7F43">
        <w:rPr>
          <w:rFonts w:ascii="Palatino Linotype" w:eastAsia="Aptos" w:hAnsi="Palatino Linotype" w:cs="Arial"/>
          <w:sz w:val="22"/>
          <w:szCs w:val="22"/>
        </w:rPr>
        <w:t xml:space="preserve"> Violación a sus derechos humanos.</w:t>
      </w:r>
    </w:p>
    <w:p w14:paraId="44C194CD" w14:textId="77777777" w:rsidR="00D425E8" w:rsidRPr="001D7F43" w:rsidRDefault="00D425E8" w:rsidP="00D425E8">
      <w:pPr>
        <w:spacing w:line="360" w:lineRule="auto"/>
        <w:ind w:left="993" w:right="49" w:hanging="426"/>
        <w:jc w:val="both"/>
        <w:rPr>
          <w:rFonts w:ascii="Palatino Linotype" w:eastAsia="Aptos" w:hAnsi="Palatino Linotype" w:cs="Arial"/>
          <w:sz w:val="22"/>
          <w:szCs w:val="22"/>
        </w:rPr>
      </w:pPr>
    </w:p>
    <w:p w14:paraId="51765590" w14:textId="77777777" w:rsidR="00D425E8" w:rsidRPr="001D7F43" w:rsidRDefault="00D425E8" w:rsidP="00D425E8">
      <w:pPr>
        <w:spacing w:line="360" w:lineRule="auto"/>
        <w:ind w:right="49"/>
        <w:jc w:val="both"/>
        <w:rPr>
          <w:rFonts w:ascii="Palatino Linotype" w:eastAsia="Aptos" w:hAnsi="Palatino Linotype" w:cs="Arial"/>
        </w:rPr>
      </w:pPr>
      <w:r w:rsidRPr="001D7F43">
        <w:rPr>
          <w:rFonts w:ascii="Palatino Linotype" w:eastAsia="Aptos"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BD4E07" w14:textId="77777777" w:rsidR="00D425E8" w:rsidRPr="001D7F43" w:rsidRDefault="00D425E8" w:rsidP="00D425E8">
      <w:pPr>
        <w:spacing w:line="360" w:lineRule="auto"/>
        <w:ind w:right="49"/>
        <w:jc w:val="both"/>
        <w:rPr>
          <w:rFonts w:ascii="Palatino Linotype" w:eastAsia="Aptos" w:hAnsi="Palatino Linotype" w:cs="Arial"/>
        </w:rPr>
      </w:pPr>
    </w:p>
    <w:p w14:paraId="50673EC7" w14:textId="77777777" w:rsidR="00D425E8" w:rsidRPr="001D7F43" w:rsidRDefault="00D425E8" w:rsidP="00D425E8">
      <w:pPr>
        <w:spacing w:line="360" w:lineRule="auto"/>
        <w:ind w:right="49"/>
        <w:jc w:val="both"/>
        <w:rPr>
          <w:rFonts w:ascii="Palatino Linotype" w:eastAsia="Aptos" w:hAnsi="Palatino Linotype" w:cs="Arial"/>
        </w:rPr>
      </w:pPr>
      <w:r w:rsidRPr="001D7F43">
        <w:rPr>
          <w:rFonts w:ascii="Palatino Linotype" w:eastAsia="Aptos" w:hAnsi="Palatino Linotype" w:cs="Arial"/>
        </w:rPr>
        <w:t>Argumento que encuentra sustento en la jurisprudencia P</w:t>
      </w:r>
      <w:proofErr w:type="gramStart"/>
      <w:r w:rsidRPr="001D7F43">
        <w:rPr>
          <w:rFonts w:ascii="Palatino Linotype" w:eastAsia="Aptos" w:hAnsi="Palatino Linotype" w:cs="Arial"/>
        </w:rPr>
        <w:t>./</w:t>
      </w:r>
      <w:proofErr w:type="gramEnd"/>
      <w:r w:rsidRPr="001D7F43">
        <w:rPr>
          <w:rFonts w:ascii="Palatino Linotype" w:eastAsia="Aptos"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E04923" w14:textId="77777777" w:rsidR="00D425E8" w:rsidRPr="001D7F43" w:rsidRDefault="00D425E8" w:rsidP="00D425E8">
      <w:pPr>
        <w:spacing w:line="360" w:lineRule="auto"/>
        <w:ind w:right="49"/>
        <w:jc w:val="both"/>
        <w:rPr>
          <w:rFonts w:ascii="Palatino Linotype" w:eastAsia="Aptos" w:hAnsi="Palatino Linotype" w:cs="Arial"/>
        </w:rPr>
      </w:pPr>
    </w:p>
    <w:p w14:paraId="6E628C51" w14:textId="77777777" w:rsidR="00D425E8" w:rsidRPr="001D7F43" w:rsidRDefault="00D425E8" w:rsidP="00D425E8">
      <w:pPr>
        <w:spacing w:line="360" w:lineRule="auto"/>
        <w:ind w:right="49"/>
        <w:jc w:val="both"/>
        <w:rPr>
          <w:rFonts w:ascii="Palatino Linotype" w:eastAsia="Aptos" w:hAnsi="Palatino Linotype" w:cs="Arial"/>
        </w:rPr>
      </w:pPr>
      <w:r w:rsidRPr="001D7F43">
        <w:rPr>
          <w:rFonts w:ascii="Palatino Linotype" w:eastAsia="Aptos"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1D7F43">
        <w:rPr>
          <w:rFonts w:ascii="Palatino Linotype" w:eastAsia="Aptos" w:hAnsi="Palatino Linotype" w:cs="Arial"/>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5AE0000" w14:textId="77777777" w:rsidR="00D425E8" w:rsidRPr="001D7F43" w:rsidRDefault="00D425E8" w:rsidP="00D425E8">
      <w:pPr>
        <w:spacing w:line="360" w:lineRule="auto"/>
        <w:ind w:right="49"/>
        <w:jc w:val="both"/>
        <w:rPr>
          <w:rFonts w:ascii="Palatino Linotype" w:eastAsia="Aptos" w:hAnsi="Palatino Linotype" w:cs="Arial"/>
        </w:rPr>
      </w:pPr>
    </w:p>
    <w:p w14:paraId="0F42F484" w14:textId="77777777" w:rsidR="00D425E8" w:rsidRPr="001D7F43" w:rsidRDefault="00D425E8" w:rsidP="00D425E8">
      <w:pPr>
        <w:spacing w:line="360" w:lineRule="auto"/>
        <w:ind w:right="49"/>
        <w:jc w:val="both"/>
        <w:rPr>
          <w:rFonts w:ascii="Palatino Linotype" w:eastAsia="Aptos" w:hAnsi="Palatino Linotype" w:cs="Arial"/>
        </w:rPr>
      </w:pPr>
      <w:r w:rsidRPr="001D7F43">
        <w:rPr>
          <w:rFonts w:ascii="Palatino Linotype" w:eastAsia="Aptos" w:hAnsi="Palatino Linotype" w:cs="Arial"/>
        </w:rPr>
        <w:t>Al respecto, también son de considerar los criterios sostenidos por el Cuarto Tribunal Colegiado en Materia Administrativa del Primer Circuito, cuyos rubros y datos de identificación son los siguientes:</w:t>
      </w:r>
    </w:p>
    <w:p w14:paraId="16AB30BD" w14:textId="77777777" w:rsidR="00D425E8" w:rsidRPr="001D7F43" w:rsidRDefault="00D425E8" w:rsidP="00D425E8">
      <w:pPr>
        <w:spacing w:line="360" w:lineRule="auto"/>
        <w:ind w:left="708" w:right="49"/>
        <w:jc w:val="both"/>
        <w:rPr>
          <w:rFonts w:ascii="Palatino Linotype" w:eastAsia="Aptos" w:hAnsi="Palatino Linotype" w:cs="Arial"/>
          <w:i/>
          <w:iCs/>
          <w:sz w:val="22"/>
          <w:szCs w:val="22"/>
        </w:rPr>
      </w:pPr>
      <w:r w:rsidRPr="001D7F43">
        <w:rPr>
          <w:rFonts w:ascii="Palatino Linotype" w:eastAsia="Aptos" w:hAnsi="Palatino Linotype" w:cs="Arial"/>
          <w:i/>
          <w:iCs/>
          <w:sz w:val="22"/>
          <w:szCs w:val="22"/>
        </w:rPr>
        <w:t>“</w:t>
      </w:r>
      <w:r w:rsidRPr="001D7F43">
        <w:rPr>
          <w:rFonts w:ascii="Palatino Linotype" w:eastAsia="Aptos" w:hAnsi="Palatino Linotype" w:cs="Arial"/>
          <w:b/>
          <w:i/>
          <w:iCs/>
          <w:sz w:val="22"/>
          <w:szCs w:val="22"/>
        </w:rPr>
        <w:t>PLAZO RAZONABLE PARA RESOLVER. DIMENSIÓN Y EFECTOS DE ESTE CONCEPTO CUANDO SE ADUCE EXCESIVA CARGA DE TRABAJO</w:t>
      </w:r>
      <w:r w:rsidRPr="001D7F43">
        <w:rPr>
          <w:rFonts w:ascii="Palatino Linotype" w:eastAsia="Aptos" w:hAnsi="Palatino Linotype" w:cs="Arial"/>
          <w:i/>
          <w:iCs/>
          <w:sz w:val="22"/>
          <w:szCs w:val="22"/>
        </w:rPr>
        <w:t>.” consultable en el Seminario Judicial de la Federación y su gaceta, con el registro digital 2002351.</w:t>
      </w:r>
    </w:p>
    <w:p w14:paraId="407992C2" w14:textId="77777777" w:rsidR="00D425E8" w:rsidRPr="001D7F43" w:rsidRDefault="00D425E8" w:rsidP="00D425E8">
      <w:pPr>
        <w:spacing w:line="360" w:lineRule="auto"/>
        <w:ind w:right="49"/>
        <w:jc w:val="both"/>
        <w:rPr>
          <w:rFonts w:ascii="Palatino Linotype" w:eastAsia="Aptos" w:hAnsi="Palatino Linotype" w:cs="Arial"/>
          <w:i/>
          <w:iCs/>
          <w:sz w:val="22"/>
          <w:szCs w:val="22"/>
        </w:rPr>
      </w:pPr>
    </w:p>
    <w:p w14:paraId="12FFFCFD" w14:textId="77777777" w:rsidR="00D425E8" w:rsidRPr="001D7F43" w:rsidRDefault="00D425E8" w:rsidP="00D425E8">
      <w:pPr>
        <w:spacing w:line="360" w:lineRule="auto"/>
        <w:ind w:left="708" w:right="49"/>
        <w:jc w:val="both"/>
        <w:rPr>
          <w:rFonts w:ascii="Palatino Linotype" w:eastAsia="Aptos" w:hAnsi="Palatino Linotype" w:cs="Arial"/>
          <w:i/>
          <w:iCs/>
          <w:sz w:val="22"/>
          <w:szCs w:val="22"/>
        </w:rPr>
      </w:pPr>
      <w:r w:rsidRPr="001D7F43">
        <w:rPr>
          <w:rFonts w:ascii="Palatino Linotype" w:eastAsia="Aptos" w:hAnsi="Palatino Linotype" w:cs="Arial"/>
          <w:i/>
          <w:iCs/>
          <w:sz w:val="22"/>
          <w:szCs w:val="22"/>
        </w:rPr>
        <w:t>“</w:t>
      </w:r>
      <w:r w:rsidRPr="001D7F43">
        <w:rPr>
          <w:rFonts w:ascii="Palatino Linotype" w:eastAsia="Aptos" w:hAnsi="Palatino Linotype" w:cs="Arial"/>
          <w:b/>
          <w:i/>
          <w:iCs/>
          <w:sz w:val="22"/>
          <w:szCs w:val="22"/>
        </w:rPr>
        <w:t>PLAZO RAZONABLE PARA RESOLVER. CONCEPTO Y ELEMENTOS QUE LO INTEGRAN A LA LUZ DEL DERECHO INTERNACIONAL DE LOS DERECHOS HUMANOS.</w:t>
      </w:r>
      <w:r w:rsidRPr="001D7F43">
        <w:rPr>
          <w:rFonts w:ascii="Palatino Linotype" w:eastAsia="Aptos" w:hAnsi="Palatino Linotype" w:cs="Arial"/>
          <w:i/>
          <w:iCs/>
          <w:sz w:val="22"/>
          <w:szCs w:val="22"/>
        </w:rPr>
        <w:t>”, visible en el Seminario Judicial de la Federación y su gaceta, con el registro digital 2002350.</w:t>
      </w:r>
    </w:p>
    <w:p w14:paraId="01992797" w14:textId="77777777" w:rsidR="00D425E8" w:rsidRPr="001D7F43" w:rsidRDefault="00D425E8" w:rsidP="00D425E8">
      <w:pPr>
        <w:spacing w:line="360" w:lineRule="auto"/>
        <w:ind w:right="49"/>
        <w:jc w:val="both"/>
        <w:rPr>
          <w:rFonts w:ascii="Palatino Linotype" w:eastAsia="Aptos" w:hAnsi="Palatino Linotype" w:cs="Arial"/>
        </w:rPr>
      </w:pPr>
    </w:p>
    <w:p w14:paraId="6B908FBD" w14:textId="77777777" w:rsidR="00D425E8" w:rsidRPr="001D7F43" w:rsidRDefault="00D425E8" w:rsidP="00D425E8">
      <w:pPr>
        <w:spacing w:line="360" w:lineRule="auto"/>
        <w:ind w:right="49"/>
        <w:jc w:val="both"/>
        <w:rPr>
          <w:rFonts w:ascii="Palatino Linotype" w:eastAsia="Aptos" w:hAnsi="Palatino Linotype" w:cs="Arial"/>
        </w:rPr>
      </w:pPr>
      <w:r w:rsidRPr="001D7F43">
        <w:rPr>
          <w:rFonts w:ascii="Palatino Linotype" w:eastAsia="Aptos" w:hAnsi="Palatino Linotype" w:cs="Arial"/>
        </w:rPr>
        <w:t>Por ello, este organismo garante comprometido con la tutela de los derechos humanos confiados, señala que este exceso del plazo legal para resolver el presente asunto, resulta de carácter excepcional.</w:t>
      </w:r>
    </w:p>
    <w:p w14:paraId="23E7353B" w14:textId="77777777" w:rsidR="00482011" w:rsidRPr="001D7F43" w:rsidRDefault="00482011" w:rsidP="00B86B81">
      <w:pPr>
        <w:spacing w:line="360" w:lineRule="auto"/>
        <w:jc w:val="both"/>
        <w:rPr>
          <w:rFonts w:ascii="Palatino Linotype" w:hAnsi="Palatino Linotype" w:cs="Arial"/>
        </w:rPr>
      </w:pPr>
    </w:p>
    <w:p w14:paraId="77F1E947" w14:textId="77777777" w:rsidR="00B86B81" w:rsidRPr="001D7F43" w:rsidRDefault="00B86B81" w:rsidP="00B86B81">
      <w:pPr>
        <w:spacing w:line="360" w:lineRule="auto"/>
        <w:jc w:val="both"/>
        <w:rPr>
          <w:rFonts w:ascii="Palatino Linotype" w:hAnsi="Palatino Linotype" w:cs="Arial"/>
          <w:b/>
          <w:sz w:val="28"/>
          <w:szCs w:val="28"/>
        </w:rPr>
      </w:pPr>
    </w:p>
    <w:p w14:paraId="168F48A0" w14:textId="77777777" w:rsidR="00B86B81" w:rsidRPr="001D7F43" w:rsidRDefault="00B86B81" w:rsidP="00B86B81">
      <w:pPr>
        <w:spacing w:line="360" w:lineRule="auto"/>
        <w:jc w:val="center"/>
        <w:rPr>
          <w:rFonts w:ascii="Palatino Linotype" w:hAnsi="Palatino Linotype"/>
          <w:b/>
          <w:bCs/>
          <w:spacing w:val="60"/>
          <w:sz w:val="28"/>
          <w:lang w:val="es-ES_tradnl"/>
        </w:rPr>
      </w:pPr>
      <w:r w:rsidRPr="001D7F43">
        <w:rPr>
          <w:rFonts w:ascii="Palatino Linotype" w:hAnsi="Palatino Linotype"/>
          <w:b/>
          <w:bCs/>
          <w:spacing w:val="60"/>
          <w:sz w:val="28"/>
          <w:lang w:val="es-ES_tradnl"/>
        </w:rPr>
        <w:t>CONSIDERANDO</w:t>
      </w:r>
    </w:p>
    <w:p w14:paraId="11E1D11C" w14:textId="77777777" w:rsidR="00B86B81" w:rsidRPr="001D7F43" w:rsidRDefault="00B86B81" w:rsidP="00B86B81">
      <w:pPr>
        <w:spacing w:before="240" w:line="360" w:lineRule="auto"/>
        <w:jc w:val="both"/>
        <w:rPr>
          <w:rFonts w:ascii="Palatino Linotype" w:hAnsi="Palatino Linotype" w:cs="Arial"/>
          <w:sz w:val="28"/>
          <w:szCs w:val="28"/>
        </w:rPr>
      </w:pPr>
      <w:r w:rsidRPr="001D7F43">
        <w:rPr>
          <w:rFonts w:ascii="Palatino Linotype" w:hAnsi="Palatino Linotype" w:cs="Arial"/>
          <w:b/>
          <w:sz w:val="28"/>
        </w:rPr>
        <w:lastRenderedPageBreak/>
        <w:t>PRIMERO.</w:t>
      </w:r>
      <w:r w:rsidRPr="001D7F43">
        <w:rPr>
          <w:rFonts w:ascii="Palatino Linotype" w:hAnsi="Palatino Linotype" w:cs="Arial"/>
          <w:b/>
        </w:rPr>
        <w:t xml:space="preserve"> </w:t>
      </w:r>
      <w:r w:rsidRPr="001D7F43">
        <w:rPr>
          <w:rFonts w:ascii="Palatino Linotype" w:hAnsi="Palatino Linotype" w:cs="Arial"/>
          <w:b/>
          <w:sz w:val="28"/>
          <w:szCs w:val="28"/>
        </w:rPr>
        <w:t>De la competencia</w:t>
      </w:r>
      <w:r w:rsidRPr="001D7F43">
        <w:rPr>
          <w:rFonts w:ascii="Palatino Linotype" w:hAnsi="Palatino Linotype" w:cs="Arial"/>
          <w:sz w:val="28"/>
          <w:szCs w:val="28"/>
        </w:rPr>
        <w:t>.</w:t>
      </w:r>
    </w:p>
    <w:p w14:paraId="223D235A" w14:textId="17166600" w:rsidR="00B86B81" w:rsidRPr="001D7F43" w:rsidRDefault="00FC30A0" w:rsidP="00FC30A0">
      <w:pPr>
        <w:spacing w:before="240" w:line="360" w:lineRule="auto"/>
        <w:jc w:val="both"/>
        <w:rPr>
          <w:rFonts w:ascii="Palatino Linotype" w:hAnsi="Palatino Linotype"/>
        </w:rPr>
      </w:pPr>
      <w:r w:rsidRPr="001D7F43">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65A49AD" w14:textId="77777777" w:rsidR="00FC30A0" w:rsidRPr="001D7F43" w:rsidRDefault="00FC30A0" w:rsidP="00FC30A0">
      <w:pPr>
        <w:spacing w:before="240" w:line="360" w:lineRule="auto"/>
        <w:jc w:val="both"/>
        <w:rPr>
          <w:rFonts w:ascii="Palatino Linotype" w:eastAsia="Calibri" w:hAnsi="Palatino Linotype"/>
          <w:b/>
          <w:color w:val="000000" w:themeColor="text1"/>
        </w:rPr>
      </w:pPr>
    </w:p>
    <w:p w14:paraId="1E81EB72" w14:textId="77777777" w:rsidR="00B86B81" w:rsidRPr="001D7F43" w:rsidRDefault="00B86B81" w:rsidP="00B86B81">
      <w:pPr>
        <w:pStyle w:val="Prrafodelista"/>
        <w:autoSpaceDE w:val="0"/>
        <w:autoSpaceDN w:val="0"/>
        <w:adjustRightInd w:val="0"/>
        <w:spacing w:before="240" w:after="160" w:line="360" w:lineRule="auto"/>
        <w:ind w:left="0"/>
        <w:jc w:val="both"/>
        <w:rPr>
          <w:rFonts w:ascii="Palatino Linotype" w:hAnsi="Palatino Linotype" w:cs="Arial"/>
          <w:b/>
        </w:rPr>
      </w:pPr>
      <w:r w:rsidRPr="001D7F43">
        <w:rPr>
          <w:rFonts w:ascii="Palatino Linotype" w:hAnsi="Palatino Linotype" w:cs="Arial"/>
          <w:b/>
          <w:sz w:val="28"/>
        </w:rPr>
        <w:t>SEGUNDO</w:t>
      </w:r>
      <w:r w:rsidRPr="001D7F43">
        <w:rPr>
          <w:rFonts w:ascii="Palatino Linotype" w:hAnsi="Palatino Linotype" w:cs="Arial"/>
          <w:b/>
        </w:rPr>
        <w:t xml:space="preserve">. </w:t>
      </w:r>
      <w:r w:rsidRPr="001D7F43">
        <w:rPr>
          <w:rFonts w:ascii="Palatino Linotype" w:hAnsi="Palatino Linotype" w:cs="Arial"/>
          <w:b/>
          <w:sz w:val="28"/>
          <w:szCs w:val="28"/>
        </w:rPr>
        <w:t>Sobre los alcances del recurso de revisión.</w:t>
      </w:r>
      <w:r w:rsidRPr="001D7F43">
        <w:rPr>
          <w:rFonts w:ascii="Palatino Linotype" w:hAnsi="Palatino Linotype" w:cs="Arial"/>
          <w:b/>
        </w:rPr>
        <w:t xml:space="preserve"> </w:t>
      </w:r>
    </w:p>
    <w:p w14:paraId="79322D48" w14:textId="77777777" w:rsidR="00B86B81" w:rsidRPr="001D7F43" w:rsidRDefault="00B86B81" w:rsidP="00B86B81">
      <w:pPr>
        <w:pStyle w:val="Prrafodelista"/>
        <w:autoSpaceDE w:val="0"/>
        <w:autoSpaceDN w:val="0"/>
        <w:adjustRightInd w:val="0"/>
        <w:spacing w:before="240" w:after="160" w:line="360" w:lineRule="auto"/>
        <w:ind w:left="0"/>
        <w:jc w:val="both"/>
        <w:rPr>
          <w:rFonts w:ascii="Palatino Linotype" w:hAnsi="Palatino Linotype" w:cs="Arial"/>
        </w:rPr>
      </w:pPr>
      <w:r w:rsidRPr="001D7F4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5001E31" w14:textId="77777777" w:rsidR="005A5CD7" w:rsidRPr="001D7F43" w:rsidRDefault="005A5CD7" w:rsidP="00B86B8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092FB2B" w14:textId="77777777" w:rsidR="00B86B81" w:rsidRPr="001D7F43" w:rsidRDefault="00B86B81" w:rsidP="00B86B8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D7F43">
        <w:rPr>
          <w:rFonts w:ascii="Palatino Linotype" w:hAnsi="Palatino Linotype" w:cs="Arial"/>
          <w:b/>
          <w:sz w:val="28"/>
        </w:rPr>
        <w:t>TERCERO</w:t>
      </w:r>
      <w:r w:rsidRPr="001D7F43">
        <w:rPr>
          <w:rFonts w:ascii="Palatino Linotype" w:hAnsi="Palatino Linotype" w:cs="Arial"/>
          <w:b/>
        </w:rPr>
        <w:t xml:space="preserve">. </w:t>
      </w:r>
      <w:r w:rsidRPr="001D7F43">
        <w:rPr>
          <w:rFonts w:ascii="Palatino Linotype" w:hAnsi="Palatino Linotype" w:cs="Arial"/>
          <w:b/>
          <w:sz w:val="28"/>
          <w:szCs w:val="28"/>
        </w:rPr>
        <w:t>De las causas de improcedencia.</w:t>
      </w:r>
    </w:p>
    <w:p w14:paraId="61BA7164" w14:textId="77777777" w:rsidR="00B86B81" w:rsidRPr="001D7F43" w:rsidRDefault="00B86B81" w:rsidP="00B86B81">
      <w:pPr>
        <w:pStyle w:val="Prrafodelista"/>
        <w:autoSpaceDE w:val="0"/>
        <w:autoSpaceDN w:val="0"/>
        <w:adjustRightInd w:val="0"/>
        <w:spacing w:before="240" w:after="160" w:line="360" w:lineRule="auto"/>
        <w:ind w:left="0"/>
        <w:jc w:val="both"/>
        <w:rPr>
          <w:rFonts w:ascii="Palatino Linotype" w:hAnsi="Palatino Linotype" w:cs="Arial"/>
        </w:rPr>
      </w:pPr>
      <w:r w:rsidRPr="001D7F43">
        <w:rPr>
          <w:rFonts w:ascii="Palatino Linotype" w:hAnsi="Palatino Linotype" w:cs="Arial"/>
        </w:rPr>
        <w:t xml:space="preserve">En el procedimiento de acceso a la información y de los medios de impugnación de la materia, se advierten diversos supuestos de </w:t>
      </w:r>
      <w:proofErr w:type="spellStart"/>
      <w:r w:rsidRPr="001D7F43">
        <w:rPr>
          <w:rFonts w:ascii="Palatino Linotype" w:hAnsi="Palatino Linotype" w:cs="Arial"/>
        </w:rPr>
        <w:t>procedibilidad</w:t>
      </w:r>
      <w:proofErr w:type="spellEnd"/>
      <w:r w:rsidRPr="001D7F43">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89D0230" w14:textId="77777777" w:rsidR="00B86B81" w:rsidRPr="001D7F43" w:rsidRDefault="00B86B81" w:rsidP="00B86B81">
      <w:pPr>
        <w:pStyle w:val="Prrafodelista"/>
        <w:autoSpaceDE w:val="0"/>
        <w:autoSpaceDN w:val="0"/>
        <w:adjustRightInd w:val="0"/>
        <w:spacing w:line="360" w:lineRule="auto"/>
        <w:ind w:left="0"/>
        <w:jc w:val="both"/>
        <w:rPr>
          <w:rFonts w:ascii="Palatino Linotype" w:hAnsi="Palatino Linotype" w:cs="Arial"/>
        </w:rPr>
      </w:pPr>
      <w:r w:rsidRPr="001D7F43">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1D7F43">
        <w:rPr>
          <w:rFonts w:ascii="Palatino Linotype" w:hAnsi="Palatino Linotype" w:cs="Arial"/>
        </w:rPr>
        <w:t>Resolutor</w:t>
      </w:r>
      <w:proofErr w:type="spellEnd"/>
      <w:r w:rsidRPr="001D7F43">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D7F43">
        <w:rPr>
          <w:rStyle w:val="Refdenotaalpie"/>
          <w:rFonts w:ascii="Palatino Linotype" w:hAnsi="Palatino Linotype" w:cs="Arial"/>
        </w:rPr>
        <w:footnoteReference w:id="1"/>
      </w:r>
      <w:r w:rsidRPr="001D7F43">
        <w:rPr>
          <w:rFonts w:ascii="Palatino Linotype" w:hAnsi="Palatino Linotype" w:cs="Arial"/>
        </w:rPr>
        <w:t xml:space="preserve">. Así las cosas, del análisis de los </w:t>
      </w:r>
      <w:r w:rsidRPr="001D7F43">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4A69C4C0" w14:textId="77777777" w:rsidR="00B86B81" w:rsidRPr="001D7F43" w:rsidRDefault="00B86B81" w:rsidP="00B86B81">
      <w:pPr>
        <w:tabs>
          <w:tab w:val="left" w:pos="709"/>
        </w:tabs>
        <w:spacing w:before="240" w:line="360" w:lineRule="auto"/>
        <w:ind w:right="51"/>
        <w:jc w:val="both"/>
        <w:rPr>
          <w:rFonts w:ascii="Palatino Linotype" w:hAnsi="Palatino Linotype"/>
          <w:b/>
          <w:sz w:val="28"/>
          <w:szCs w:val="28"/>
        </w:rPr>
      </w:pPr>
    </w:p>
    <w:p w14:paraId="56ADE75E" w14:textId="77777777" w:rsidR="00B86B81" w:rsidRPr="001D7F43" w:rsidRDefault="00B86B81" w:rsidP="00B86B81">
      <w:pPr>
        <w:tabs>
          <w:tab w:val="left" w:pos="709"/>
        </w:tabs>
        <w:spacing w:before="240" w:line="360" w:lineRule="auto"/>
        <w:ind w:right="51"/>
        <w:jc w:val="both"/>
        <w:rPr>
          <w:rFonts w:ascii="Palatino Linotype" w:hAnsi="Palatino Linotype"/>
          <w:b/>
          <w:sz w:val="28"/>
          <w:szCs w:val="28"/>
        </w:rPr>
      </w:pPr>
      <w:r w:rsidRPr="001D7F43">
        <w:rPr>
          <w:rFonts w:ascii="Palatino Linotype" w:hAnsi="Palatino Linotype"/>
          <w:b/>
          <w:sz w:val="28"/>
          <w:szCs w:val="28"/>
        </w:rPr>
        <w:t xml:space="preserve">CUARTO. Estudio y resolución del asunto </w:t>
      </w:r>
      <w:r w:rsidRPr="001D7F43">
        <w:rPr>
          <w:rFonts w:ascii="Palatino Linotype" w:hAnsi="Palatino Linotype"/>
          <w:b/>
          <w:sz w:val="28"/>
          <w:szCs w:val="28"/>
        </w:rPr>
        <w:tab/>
      </w:r>
    </w:p>
    <w:p w14:paraId="6891F762" w14:textId="77777777" w:rsidR="00B86B81" w:rsidRPr="001D7F43" w:rsidRDefault="00B86B81" w:rsidP="00B86B8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D7F43">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CC5C91" w14:textId="77777777" w:rsidR="0096155E" w:rsidRPr="001D7F43" w:rsidRDefault="0096155E" w:rsidP="00B86B8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5080B15" w14:textId="77777777" w:rsidR="0096155E" w:rsidRPr="001D7F43" w:rsidRDefault="0096155E" w:rsidP="0096155E">
      <w:pPr>
        <w:spacing w:line="360" w:lineRule="auto"/>
        <w:jc w:val="both"/>
        <w:rPr>
          <w:rFonts w:ascii="Palatino Linotype" w:eastAsia="Calibri" w:hAnsi="Palatino Linotype" w:cs="Arial"/>
          <w:color w:val="000000"/>
          <w:lang w:val="es-ES_tradnl" w:eastAsia="es-MX"/>
        </w:rPr>
      </w:pPr>
      <w:r w:rsidRPr="001D7F43">
        <w:rPr>
          <w:rFonts w:ascii="Palatino Linotype" w:eastAsia="Calibri" w:hAnsi="Palatino Linotype" w:cs="Arial"/>
          <w:color w:val="000000"/>
          <w:lang w:val="es-ES_tradnl" w:eastAsia="es-MX"/>
        </w:rPr>
        <w:t xml:space="preserve">Por su parte, el artículo 18 de la </w:t>
      </w:r>
      <w:r w:rsidRPr="001D7F43">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14:paraId="109DE765" w14:textId="77777777" w:rsidR="0096155E" w:rsidRPr="001D7F43" w:rsidRDefault="0096155E" w:rsidP="0096155E">
      <w:pPr>
        <w:ind w:left="567" w:right="567"/>
        <w:jc w:val="both"/>
        <w:rPr>
          <w:rFonts w:ascii="Palatino Linotype" w:eastAsia="Calibri" w:hAnsi="Palatino Linotype" w:cs="Arial"/>
          <w:i/>
          <w:color w:val="000000"/>
          <w:sz w:val="2"/>
          <w:lang w:val="es-ES_tradnl" w:eastAsia="es-MX"/>
        </w:rPr>
      </w:pPr>
    </w:p>
    <w:p w14:paraId="14C2BB1A" w14:textId="77777777" w:rsidR="0096155E" w:rsidRPr="001D7F43" w:rsidRDefault="0096155E" w:rsidP="0096155E">
      <w:pPr>
        <w:rPr>
          <w:rFonts w:ascii="Palatino Linotype" w:hAnsi="Palatino Linotype" w:cs="Arial"/>
          <w:noProof/>
          <w:color w:val="000000"/>
          <w:lang w:eastAsia="es-MX"/>
        </w:rPr>
      </w:pPr>
    </w:p>
    <w:p w14:paraId="0D908AC6" w14:textId="77777777" w:rsidR="0096155E" w:rsidRPr="001D7F43" w:rsidRDefault="0096155E" w:rsidP="0096155E">
      <w:pPr>
        <w:ind w:left="851" w:right="851"/>
        <w:jc w:val="both"/>
        <w:rPr>
          <w:rFonts w:ascii="Palatino Linotype" w:hAnsi="Palatino Linotype"/>
          <w:b/>
          <w:i/>
          <w:u w:val="single"/>
        </w:rPr>
      </w:pPr>
      <w:r w:rsidRPr="001D7F43">
        <w:rPr>
          <w:rFonts w:ascii="Palatino Linotype" w:hAnsi="Palatino Linotype"/>
          <w:b/>
          <w:i/>
          <w:u w:val="single"/>
        </w:rPr>
        <w:lastRenderedPageBreak/>
        <w:t>Artículo 18. Los sujetos obligados deberán documentar todo acto que derive del ejercicio de sus facultades, competencias o funciones, considerando desde su origen la eventual publicidad y reutilización de la información que generen.</w:t>
      </w:r>
    </w:p>
    <w:p w14:paraId="7D28757D" w14:textId="77777777" w:rsidR="0096155E" w:rsidRPr="001D7F43" w:rsidRDefault="0096155E" w:rsidP="0096155E">
      <w:pPr>
        <w:spacing w:line="360" w:lineRule="auto"/>
        <w:jc w:val="both"/>
        <w:rPr>
          <w:rFonts w:ascii="Palatino Linotype" w:hAnsi="Palatino Linotype" w:cs="Arial"/>
        </w:rPr>
      </w:pPr>
    </w:p>
    <w:p w14:paraId="14303905" w14:textId="77777777" w:rsidR="0096155E" w:rsidRPr="001D7F43" w:rsidRDefault="0096155E" w:rsidP="0096155E">
      <w:pPr>
        <w:spacing w:line="360" w:lineRule="auto"/>
        <w:jc w:val="both"/>
        <w:rPr>
          <w:rFonts w:ascii="Palatino Linotype" w:hAnsi="Palatino Linotype" w:cs="Arial"/>
        </w:rPr>
      </w:pPr>
      <w:r w:rsidRPr="001D7F43">
        <w:rPr>
          <w:rFonts w:ascii="Palatino Linotype" w:hAnsi="Palatino Linotype" w:cs="Arial"/>
        </w:rPr>
        <w:t xml:space="preserve">Ahora bien, en atención a lo dispuesto por los artículos 3, fracción XI, 8 y 12 </w:t>
      </w:r>
      <w:r w:rsidRPr="001D7F43">
        <w:rPr>
          <w:rFonts w:ascii="Palatino Linotype" w:hAnsi="Palatino Linotype" w:cs="Arial"/>
          <w:bCs/>
        </w:rPr>
        <w:t>de la Ley de Transparencia y Acceso a la Información Pública del Estado de México y Municipios</w:t>
      </w:r>
      <w:r w:rsidRPr="001D7F43">
        <w:rPr>
          <w:rFonts w:ascii="Palatino Linotype" w:hAnsi="Palatino Linotype" w:cs="Arial"/>
        </w:rPr>
        <w:t>, los cuales son del tenor literal siguiente:</w:t>
      </w:r>
    </w:p>
    <w:p w14:paraId="19082AFE" w14:textId="77777777" w:rsidR="0096155E" w:rsidRPr="001D7F43" w:rsidRDefault="0096155E" w:rsidP="0096155E">
      <w:pPr>
        <w:ind w:left="567" w:right="567"/>
        <w:jc w:val="both"/>
        <w:rPr>
          <w:rFonts w:ascii="Palatino Linotype" w:hAnsi="Palatino Linotype"/>
        </w:rPr>
      </w:pPr>
    </w:p>
    <w:p w14:paraId="69661243" w14:textId="77777777" w:rsidR="0096155E" w:rsidRPr="001D7F43" w:rsidRDefault="0096155E" w:rsidP="0096155E">
      <w:pPr>
        <w:ind w:left="851" w:right="851"/>
        <w:jc w:val="both"/>
        <w:rPr>
          <w:rFonts w:ascii="Palatino Linotype" w:hAnsi="Palatino Linotype"/>
          <w:i/>
        </w:rPr>
      </w:pPr>
      <w:r w:rsidRPr="001D7F43">
        <w:rPr>
          <w:rFonts w:ascii="Palatino Linotype" w:hAnsi="Palatino Linotype"/>
          <w:b/>
          <w:bCs/>
          <w:i/>
        </w:rPr>
        <w:t xml:space="preserve">Artículo 3.- </w:t>
      </w:r>
      <w:r w:rsidRPr="001D7F43">
        <w:rPr>
          <w:rFonts w:ascii="Palatino Linotype" w:hAnsi="Palatino Linotype"/>
          <w:i/>
        </w:rPr>
        <w:t>Para los efectos de la presente Ley se entenderá por:</w:t>
      </w:r>
    </w:p>
    <w:p w14:paraId="0BD772D4" w14:textId="77777777" w:rsidR="0096155E" w:rsidRPr="001D7F43" w:rsidRDefault="0096155E" w:rsidP="0096155E">
      <w:pPr>
        <w:ind w:left="851" w:right="851"/>
        <w:jc w:val="both"/>
        <w:rPr>
          <w:rFonts w:ascii="Palatino Linotype" w:hAnsi="Palatino Linotype"/>
          <w:i/>
        </w:rPr>
      </w:pPr>
      <w:r w:rsidRPr="001D7F43">
        <w:rPr>
          <w:rFonts w:ascii="Palatino Linotype" w:hAnsi="Palatino Linotype"/>
          <w:i/>
        </w:rPr>
        <w:t>…</w:t>
      </w:r>
    </w:p>
    <w:p w14:paraId="635CE45D" w14:textId="77777777" w:rsidR="0096155E" w:rsidRPr="001D7F43" w:rsidRDefault="0096155E" w:rsidP="0096155E">
      <w:pPr>
        <w:ind w:left="851" w:right="851"/>
        <w:jc w:val="both"/>
        <w:rPr>
          <w:rFonts w:ascii="Palatino Linotype" w:hAnsi="Palatino Linotype"/>
          <w:i/>
        </w:rPr>
      </w:pPr>
      <w:r w:rsidRPr="001D7F43">
        <w:rPr>
          <w:rFonts w:ascii="Palatino Linotype" w:hAnsi="Palatino Linotype"/>
          <w:b/>
          <w:i/>
        </w:rPr>
        <w:t>XI.</w:t>
      </w:r>
      <w:r w:rsidRPr="001D7F43">
        <w:rPr>
          <w:rFonts w:ascii="Palatino Linotype" w:hAnsi="Palatino Linotype"/>
          <w:i/>
        </w:rPr>
        <w:t xml:space="preserve"> </w:t>
      </w:r>
      <w:r w:rsidRPr="001D7F43">
        <w:rPr>
          <w:rFonts w:ascii="Palatino Linotype" w:hAnsi="Palatino Linotype"/>
          <w:b/>
          <w:i/>
        </w:rPr>
        <w:t>Documento:</w:t>
      </w:r>
      <w:r w:rsidRPr="001D7F43">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1D7F43">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1D7F43">
        <w:rPr>
          <w:rFonts w:ascii="Palatino Linotype" w:hAnsi="Palatino Linotype"/>
          <w:i/>
        </w:rPr>
        <w:t xml:space="preserve"> Los documentos podrán estar en cualquier medio, sea escrito, impreso, sonoro, visual, electrónico, informático u holográfico;</w:t>
      </w:r>
    </w:p>
    <w:p w14:paraId="7DB1AA35" w14:textId="77777777" w:rsidR="0096155E" w:rsidRPr="001D7F43" w:rsidRDefault="0096155E" w:rsidP="0096155E">
      <w:pPr>
        <w:ind w:left="851" w:right="851"/>
        <w:jc w:val="both"/>
        <w:rPr>
          <w:rFonts w:ascii="Palatino Linotype" w:hAnsi="Palatino Linotype"/>
          <w:i/>
        </w:rPr>
      </w:pPr>
    </w:p>
    <w:p w14:paraId="23DBBF12" w14:textId="77777777" w:rsidR="0096155E" w:rsidRPr="001D7F43" w:rsidRDefault="0096155E" w:rsidP="0096155E">
      <w:pPr>
        <w:ind w:left="851" w:right="851"/>
        <w:jc w:val="both"/>
        <w:rPr>
          <w:rFonts w:ascii="Palatino Linotype" w:hAnsi="Palatino Linotype"/>
          <w:bCs/>
          <w:i/>
        </w:rPr>
      </w:pPr>
      <w:r w:rsidRPr="001D7F43">
        <w:rPr>
          <w:rFonts w:ascii="Palatino Linotype" w:hAnsi="Palatino Linotype"/>
          <w:b/>
          <w:bCs/>
          <w:i/>
        </w:rPr>
        <w:t>Artículo 4.</w:t>
      </w:r>
      <w:r w:rsidRPr="001D7F43">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3DED48" w14:textId="77777777" w:rsidR="0096155E" w:rsidRPr="001D7F43" w:rsidRDefault="0096155E" w:rsidP="0096155E">
      <w:pPr>
        <w:ind w:left="851" w:right="851"/>
        <w:jc w:val="both"/>
        <w:rPr>
          <w:rFonts w:ascii="Palatino Linotype" w:hAnsi="Palatino Linotype"/>
          <w:bCs/>
          <w:i/>
        </w:rPr>
      </w:pPr>
    </w:p>
    <w:p w14:paraId="22C4B189" w14:textId="77777777" w:rsidR="0096155E" w:rsidRPr="001D7F43" w:rsidRDefault="0096155E" w:rsidP="0096155E">
      <w:pPr>
        <w:ind w:left="851" w:right="851"/>
        <w:jc w:val="both"/>
        <w:rPr>
          <w:rFonts w:ascii="Palatino Linotype" w:hAnsi="Palatino Linotype"/>
          <w:bCs/>
          <w:i/>
        </w:rPr>
      </w:pPr>
      <w:r w:rsidRPr="001D7F43">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1D7F43">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DB8818" w14:textId="77777777" w:rsidR="0096155E" w:rsidRPr="001D7F43" w:rsidRDefault="0096155E" w:rsidP="0096155E">
      <w:pPr>
        <w:ind w:left="851" w:right="851"/>
        <w:jc w:val="both"/>
        <w:rPr>
          <w:rFonts w:ascii="Palatino Linotype" w:hAnsi="Palatino Linotype"/>
          <w:bCs/>
          <w:i/>
        </w:rPr>
      </w:pPr>
    </w:p>
    <w:p w14:paraId="7700EAD0" w14:textId="77777777" w:rsidR="0096155E" w:rsidRPr="001D7F43" w:rsidRDefault="0096155E" w:rsidP="0096155E">
      <w:pPr>
        <w:ind w:left="851" w:right="851"/>
        <w:jc w:val="both"/>
        <w:rPr>
          <w:rFonts w:ascii="Palatino Linotype" w:hAnsi="Palatino Linotype"/>
          <w:bCs/>
          <w:i/>
        </w:rPr>
      </w:pPr>
      <w:r w:rsidRPr="001D7F43">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93D358E" w14:textId="77777777" w:rsidR="0096155E" w:rsidRPr="001D7F43" w:rsidRDefault="0096155E" w:rsidP="0096155E">
      <w:pPr>
        <w:ind w:left="851" w:right="851"/>
        <w:jc w:val="both"/>
        <w:rPr>
          <w:rFonts w:ascii="Palatino Linotype" w:hAnsi="Palatino Linotype"/>
          <w:bCs/>
          <w:i/>
        </w:rPr>
      </w:pPr>
    </w:p>
    <w:p w14:paraId="3C3C7C80" w14:textId="77777777" w:rsidR="0096155E" w:rsidRPr="001D7F43" w:rsidRDefault="0096155E" w:rsidP="0096155E">
      <w:pPr>
        <w:ind w:left="851" w:right="851"/>
        <w:jc w:val="both"/>
        <w:rPr>
          <w:rFonts w:ascii="Palatino Linotype" w:hAnsi="Palatino Linotype"/>
          <w:i/>
        </w:rPr>
      </w:pPr>
      <w:r w:rsidRPr="001D7F43">
        <w:rPr>
          <w:rFonts w:ascii="Palatino Linotype" w:hAnsi="Palatino Linotype"/>
          <w:b/>
          <w:i/>
        </w:rPr>
        <w:t>Artículo 12.</w:t>
      </w:r>
      <w:r w:rsidRPr="001D7F4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7811456" w14:textId="77777777" w:rsidR="0096155E" w:rsidRPr="001D7F43" w:rsidRDefault="0096155E" w:rsidP="0096155E">
      <w:pPr>
        <w:ind w:left="851" w:right="851"/>
        <w:jc w:val="both"/>
        <w:rPr>
          <w:rFonts w:ascii="Palatino Linotype" w:hAnsi="Palatino Linotype"/>
          <w:i/>
        </w:rPr>
      </w:pPr>
    </w:p>
    <w:p w14:paraId="2DF61F47" w14:textId="77777777" w:rsidR="0096155E" w:rsidRPr="001D7F43" w:rsidRDefault="0096155E" w:rsidP="0096155E">
      <w:pPr>
        <w:ind w:left="851" w:right="851"/>
        <w:jc w:val="both"/>
        <w:rPr>
          <w:rFonts w:ascii="Palatino Linotype" w:hAnsi="Palatino Linotype"/>
          <w:i/>
        </w:rPr>
      </w:pPr>
      <w:r w:rsidRPr="001D7F43">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61AC055" w14:textId="77777777" w:rsidR="0096155E" w:rsidRPr="001D7F43" w:rsidRDefault="0096155E" w:rsidP="0096155E">
      <w:pPr>
        <w:jc w:val="both"/>
        <w:rPr>
          <w:rFonts w:ascii="Palatino Linotype" w:hAnsi="Palatino Linotype"/>
        </w:rPr>
      </w:pPr>
    </w:p>
    <w:p w14:paraId="5B51590A" w14:textId="77777777" w:rsidR="0096155E" w:rsidRPr="001D7F43" w:rsidRDefault="0096155E" w:rsidP="0096155E">
      <w:pPr>
        <w:spacing w:line="360" w:lineRule="auto"/>
        <w:jc w:val="both"/>
        <w:rPr>
          <w:rFonts w:ascii="Palatino Linotype" w:eastAsia="Calibri" w:hAnsi="Palatino Linotype" w:cs="Arial"/>
          <w:color w:val="000000"/>
          <w:lang w:val="es-ES_tradnl" w:eastAsia="es-MX"/>
        </w:rPr>
      </w:pPr>
    </w:p>
    <w:p w14:paraId="5AD1BE81" w14:textId="77777777" w:rsidR="0096155E" w:rsidRPr="001D7F43" w:rsidRDefault="0096155E" w:rsidP="0096155E">
      <w:pPr>
        <w:spacing w:line="360" w:lineRule="auto"/>
        <w:jc w:val="both"/>
        <w:rPr>
          <w:rFonts w:ascii="Palatino Linotype" w:eastAsia="Calibri" w:hAnsi="Palatino Linotype" w:cs="Arial"/>
          <w:color w:val="000000"/>
          <w:lang w:val="es-ES_tradnl" w:eastAsia="es-MX"/>
        </w:rPr>
      </w:pPr>
      <w:r w:rsidRPr="001D7F43">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1D7F43">
        <w:rPr>
          <w:rFonts w:ascii="Palatino Linotype" w:eastAsia="Calibri" w:hAnsi="Palatino Linotype" w:cs="Arial"/>
          <w:b/>
          <w:color w:val="000000"/>
          <w:lang w:val="es-ES_tradnl" w:eastAsia="es-MX"/>
        </w:rPr>
        <w:t xml:space="preserve"> </w:t>
      </w:r>
      <w:r w:rsidRPr="001D7F43">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1D7F43">
        <w:rPr>
          <w:rFonts w:ascii="Palatino Linotype" w:eastAsia="Calibri" w:hAnsi="Palatino Linotype" w:cs="Arial"/>
          <w:i/>
          <w:color w:val="000000"/>
          <w:lang w:val="es-ES_tradnl" w:eastAsia="es-MX"/>
        </w:rPr>
        <w:t>ad hoc</w:t>
      </w:r>
      <w:r w:rsidRPr="001D7F43">
        <w:rPr>
          <w:rFonts w:ascii="Palatino Linotype" w:eastAsia="Calibri" w:hAnsi="Palatino Linotype" w:cs="Arial"/>
          <w:color w:val="000000"/>
          <w:lang w:val="es-ES_tradnl" w:eastAsia="es-MX"/>
        </w:rPr>
        <w:t>, para satisfacer el derecho de acceso a la información pública.</w:t>
      </w:r>
    </w:p>
    <w:p w14:paraId="3B864DF4" w14:textId="77777777" w:rsidR="00B86B81" w:rsidRPr="001D7F43" w:rsidRDefault="00B86B81" w:rsidP="00B86B81">
      <w:pPr>
        <w:autoSpaceDE w:val="0"/>
        <w:autoSpaceDN w:val="0"/>
        <w:adjustRightInd w:val="0"/>
        <w:ind w:right="567"/>
        <w:rPr>
          <w:rFonts w:ascii="Palatino Linotype" w:eastAsia="Calibri" w:hAnsi="Palatino Linotype" w:cs="Arial"/>
        </w:rPr>
      </w:pPr>
    </w:p>
    <w:p w14:paraId="2A69637B" w14:textId="77777777" w:rsidR="00B86B81" w:rsidRPr="001D7F43" w:rsidRDefault="00B86B81" w:rsidP="00B86B8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D7F43">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281A375B" w14:textId="77777777" w:rsidR="00B86B81" w:rsidRPr="001D7F43" w:rsidRDefault="00B86B81" w:rsidP="00B86B81">
      <w:pPr>
        <w:pStyle w:val="Citas"/>
        <w:spacing w:before="0" w:after="0" w:line="240" w:lineRule="auto"/>
      </w:pPr>
      <w:r w:rsidRPr="001D7F43">
        <w:rPr>
          <w:b/>
        </w:rPr>
        <w:t>Artículo 179.</w:t>
      </w:r>
      <w:r w:rsidRPr="001D7F43">
        <w:t xml:space="preserve"> El recurso de revisión es un medio de protección que la Ley otorga a los particulares, para hacer valer su derecho de acceso a la información pública, y procederá en contra de las siguientes causas: </w:t>
      </w:r>
    </w:p>
    <w:p w14:paraId="10CA7774" w14:textId="77777777" w:rsidR="00B86B81" w:rsidRPr="001D7F43" w:rsidRDefault="00B86B81" w:rsidP="00B86B81">
      <w:pPr>
        <w:pStyle w:val="Citas"/>
        <w:numPr>
          <w:ilvl w:val="0"/>
          <w:numId w:val="3"/>
        </w:numPr>
        <w:spacing w:before="0" w:after="0" w:line="240" w:lineRule="auto"/>
        <w:rPr>
          <w:b/>
        </w:rPr>
      </w:pPr>
      <w:r w:rsidRPr="001D7F43">
        <w:t>La negativa a la información solicitada</w:t>
      </w:r>
      <w:r w:rsidRPr="001D7F43">
        <w:rPr>
          <w:b/>
        </w:rPr>
        <w:t xml:space="preserve">; </w:t>
      </w:r>
    </w:p>
    <w:p w14:paraId="42554501" w14:textId="77777777" w:rsidR="00B86B81" w:rsidRPr="001D7F43" w:rsidRDefault="00B86B81" w:rsidP="00B86B81">
      <w:pPr>
        <w:pStyle w:val="Citas"/>
        <w:numPr>
          <w:ilvl w:val="0"/>
          <w:numId w:val="3"/>
        </w:numPr>
        <w:spacing w:before="0" w:after="0" w:line="240" w:lineRule="auto"/>
      </w:pPr>
      <w:r w:rsidRPr="001D7F43">
        <w:rPr>
          <w:b/>
        </w:rPr>
        <w:t>La clasificación de la información</w:t>
      </w:r>
      <w:r w:rsidRPr="001D7F43">
        <w:t xml:space="preserve">; </w:t>
      </w:r>
    </w:p>
    <w:p w14:paraId="5C45031D" w14:textId="77777777" w:rsidR="00B86B81" w:rsidRPr="001D7F43" w:rsidRDefault="00B86B81" w:rsidP="00B86B81">
      <w:pPr>
        <w:pStyle w:val="Citas"/>
        <w:numPr>
          <w:ilvl w:val="0"/>
          <w:numId w:val="3"/>
        </w:numPr>
        <w:spacing w:before="0" w:after="0" w:line="240" w:lineRule="auto"/>
      </w:pPr>
      <w:r w:rsidRPr="001D7F43">
        <w:t xml:space="preserve">La declaración de inexistencia de la información; </w:t>
      </w:r>
    </w:p>
    <w:p w14:paraId="5E9561E0" w14:textId="77777777" w:rsidR="00B86B81" w:rsidRPr="001D7F43" w:rsidRDefault="00B86B81" w:rsidP="00B86B81">
      <w:pPr>
        <w:pStyle w:val="Citas"/>
        <w:numPr>
          <w:ilvl w:val="0"/>
          <w:numId w:val="3"/>
        </w:numPr>
        <w:spacing w:before="0" w:after="0" w:line="240" w:lineRule="auto"/>
      </w:pPr>
      <w:r w:rsidRPr="001D7F43">
        <w:t xml:space="preserve">La declaración de incompetencia por el sujeto obligado; </w:t>
      </w:r>
    </w:p>
    <w:p w14:paraId="23D8AF42" w14:textId="77777777" w:rsidR="00B86B81" w:rsidRPr="001D7F43" w:rsidRDefault="00B86B81" w:rsidP="00B86B81">
      <w:pPr>
        <w:pStyle w:val="Citas"/>
        <w:numPr>
          <w:ilvl w:val="0"/>
          <w:numId w:val="3"/>
        </w:numPr>
        <w:spacing w:before="0" w:after="0" w:line="240" w:lineRule="auto"/>
      </w:pPr>
      <w:r w:rsidRPr="001D7F43">
        <w:lastRenderedPageBreak/>
        <w:t xml:space="preserve">La entrega de información incompleta; </w:t>
      </w:r>
    </w:p>
    <w:p w14:paraId="4AC84B7F" w14:textId="77777777" w:rsidR="00B86B81" w:rsidRPr="001D7F43" w:rsidRDefault="00B86B81" w:rsidP="00B86B81">
      <w:pPr>
        <w:pStyle w:val="Citas"/>
        <w:numPr>
          <w:ilvl w:val="0"/>
          <w:numId w:val="3"/>
        </w:numPr>
        <w:spacing w:before="0" w:after="0" w:line="240" w:lineRule="auto"/>
      </w:pPr>
      <w:r w:rsidRPr="001D7F43">
        <w:t xml:space="preserve">La entrega de información que no corresponda con lo solicitado; </w:t>
      </w:r>
    </w:p>
    <w:p w14:paraId="01051CC9" w14:textId="77777777" w:rsidR="00B86B81" w:rsidRPr="001D7F43" w:rsidRDefault="00B86B81" w:rsidP="00B86B81">
      <w:pPr>
        <w:pStyle w:val="Citas"/>
        <w:numPr>
          <w:ilvl w:val="0"/>
          <w:numId w:val="3"/>
        </w:numPr>
        <w:spacing w:before="0" w:after="0" w:line="240" w:lineRule="auto"/>
      </w:pPr>
      <w:r w:rsidRPr="001D7F43">
        <w:t xml:space="preserve">La falta de respuesta a una solicitud de acceso a la información; </w:t>
      </w:r>
    </w:p>
    <w:p w14:paraId="3C2DEFBC" w14:textId="77777777" w:rsidR="00B86B81" w:rsidRPr="001D7F43" w:rsidRDefault="00B86B81" w:rsidP="00B86B81">
      <w:pPr>
        <w:pStyle w:val="Citas"/>
        <w:numPr>
          <w:ilvl w:val="0"/>
          <w:numId w:val="3"/>
        </w:numPr>
        <w:spacing w:before="0" w:after="0" w:line="240" w:lineRule="auto"/>
      </w:pPr>
      <w:r w:rsidRPr="001D7F43">
        <w:t xml:space="preserve">La notificación, entrega o puesta a disposición de información en una modalidad o formato distinto al solicitado; </w:t>
      </w:r>
    </w:p>
    <w:p w14:paraId="4952D949" w14:textId="77777777" w:rsidR="00B86B81" w:rsidRPr="001D7F43" w:rsidRDefault="00B86B81" w:rsidP="00B86B81">
      <w:pPr>
        <w:pStyle w:val="Citas"/>
        <w:numPr>
          <w:ilvl w:val="0"/>
          <w:numId w:val="3"/>
        </w:numPr>
        <w:spacing w:before="0" w:after="0" w:line="240" w:lineRule="auto"/>
      </w:pPr>
      <w:r w:rsidRPr="001D7F43">
        <w:t xml:space="preserve">La entrega o puesta a disposición de información en un formato incomprensible y/o no accesible para el solicitante; </w:t>
      </w:r>
    </w:p>
    <w:p w14:paraId="0A66B098" w14:textId="77777777" w:rsidR="00B86B81" w:rsidRPr="001D7F43" w:rsidRDefault="00B86B81" w:rsidP="00B86B81">
      <w:pPr>
        <w:pStyle w:val="Citas"/>
        <w:numPr>
          <w:ilvl w:val="0"/>
          <w:numId w:val="3"/>
        </w:numPr>
        <w:spacing w:before="0" w:after="0" w:line="240" w:lineRule="auto"/>
      </w:pPr>
      <w:r w:rsidRPr="001D7F43">
        <w:t xml:space="preserve">Los costos o tiempos de entrega de la información; </w:t>
      </w:r>
    </w:p>
    <w:p w14:paraId="2091805A" w14:textId="77777777" w:rsidR="00B86B81" w:rsidRPr="001D7F43" w:rsidRDefault="00B86B81" w:rsidP="00B86B81">
      <w:pPr>
        <w:pStyle w:val="Citas"/>
        <w:numPr>
          <w:ilvl w:val="0"/>
          <w:numId w:val="3"/>
        </w:numPr>
        <w:spacing w:before="0" w:after="0" w:line="240" w:lineRule="auto"/>
      </w:pPr>
      <w:r w:rsidRPr="001D7F43">
        <w:t xml:space="preserve">La falta de trámite a una solicitud; </w:t>
      </w:r>
    </w:p>
    <w:p w14:paraId="08F5BAF7" w14:textId="77777777" w:rsidR="00B86B81" w:rsidRPr="001D7F43" w:rsidRDefault="00B86B81" w:rsidP="00B86B81">
      <w:pPr>
        <w:pStyle w:val="Citas"/>
        <w:numPr>
          <w:ilvl w:val="0"/>
          <w:numId w:val="3"/>
        </w:numPr>
        <w:spacing w:before="0" w:after="0" w:line="240" w:lineRule="auto"/>
      </w:pPr>
      <w:r w:rsidRPr="001D7F43">
        <w:t xml:space="preserve">La negativa a permitir la consulta directa de la información; </w:t>
      </w:r>
    </w:p>
    <w:p w14:paraId="56124708" w14:textId="77777777" w:rsidR="00B86B81" w:rsidRPr="001D7F43" w:rsidRDefault="00B86B81" w:rsidP="00B86B81">
      <w:pPr>
        <w:pStyle w:val="Citas"/>
        <w:numPr>
          <w:ilvl w:val="0"/>
          <w:numId w:val="3"/>
        </w:numPr>
        <w:spacing w:before="0" w:after="0" w:line="240" w:lineRule="auto"/>
      </w:pPr>
      <w:r w:rsidRPr="001D7F43">
        <w:rPr>
          <w:b/>
        </w:rPr>
        <w:t>La falta, deficiencia o insuficiencia de la fundamentación y/o motivación en la respuesta</w:t>
      </w:r>
      <w:r w:rsidRPr="001D7F43">
        <w:t xml:space="preserve">; y </w:t>
      </w:r>
    </w:p>
    <w:p w14:paraId="163BEBAE" w14:textId="77777777" w:rsidR="00B86B81" w:rsidRPr="001D7F43" w:rsidRDefault="00B86B81" w:rsidP="00B86B81">
      <w:pPr>
        <w:pStyle w:val="Citas"/>
        <w:numPr>
          <w:ilvl w:val="0"/>
          <w:numId w:val="3"/>
        </w:numPr>
        <w:spacing w:before="0" w:after="0" w:line="240" w:lineRule="auto"/>
      </w:pPr>
      <w:r w:rsidRPr="001D7F43">
        <w:t xml:space="preserve">La orientación a un trámite específico. </w:t>
      </w:r>
    </w:p>
    <w:p w14:paraId="13CD29A9" w14:textId="77777777" w:rsidR="00B86B81" w:rsidRPr="001D7F43" w:rsidRDefault="00B86B81" w:rsidP="00B86B81">
      <w:pPr>
        <w:pStyle w:val="Citas"/>
        <w:spacing w:before="0" w:after="0" w:line="240" w:lineRule="auto"/>
      </w:pPr>
      <w:r w:rsidRPr="001D7F43">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0C3FBC1" w14:textId="77777777" w:rsidR="00B86B81" w:rsidRPr="001D7F43" w:rsidRDefault="00B86B81" w:rsidP="00B86B81">
      <w:pPr>
        <w:autoSpaceDE w:val="0"/>
        <w:autoSpaceDN w:val="0"/>
        <w:adjustRightInd w:val="0"/>
        <w:ind w:right="567"/>
        <w:rPr>
          <w:rFonts w:ascii="Palatino Linotype" w:eastAsia="Calibri" w:hAnsi="Palatino Linotype" w:cs="Arial"/>
        </w:rPr>
      </w:pPr>
    </w:p>
    <w:p w14:paraId="399E0044" w14:textId="77777777" w:rsidR="00B86B81" w:rsidRPr="001D7F43" w:rsidRDefault="00B86B81" w:rsidP="00B86B81">
      <w:pPr>
        <w:autoSpaceDE w:val="0"/>
        <w:autoSpaceDN w:val="0"/>
        <w:adjustRightInd w:val="0"/>
        <w:ind w:right="567"/>
        <w:rPr>
          <w:rFonts w:ascii="Palatino Linotype" w:eastAsia="Calibri" w:hAnsi="Palatino Linotype" w:cs="Arial"/>
        </w:rPr>
      </w:pPr>
    </w:p>
    <w:p w14:paraId="7D7D12C8" w14:textId="77777777" w:rsidR="00B86B81" w:rsidRPr="001D7F43" w:rsidRDefault="00B86B81" w:rsidP="00B86B81">
      <w:pPr>
        <w:spacing w:line="360" w:lineRule="auto"/>
        <w:jc w:val="both"/>
        <w:rPr>
          <w:rFonts w:ascii="Palatino Linotype" w:hAnsi="Palatino Linotype" w:cs="Tahoma"/>
          <w:bCs/>
        </w:rPr>
      </w:pPr>
      <w:r w:rsidRPr="001D7F43">
        <w:rPr>
          <w:rFonts w:ascii="Palatino Linotype" w:hAnsi="Palatino Linotype" w:cs="Tahoma"/>
          <w:bCs/>
        </w:rPr>
        <w:t xml:space="preserve">Bajo estas líneas argumentativas, al retomar y delimitar los requerimientos del ahora </w:t>
      </w:r>
      <w:r w:rsidRPr="001D7F43">
        <w:rPr>
          <w:rFonts w:ascii="Palatino Linotype" w:hAnsi="Palatino Linotype" w:cs="Tahoma"/>
          <w:b/>
          <w:bCs/>
        </w:rPr>
        <w:t>Recurrente</w:t>
      </w:r>
      <w:r w:rsidRPr="001D7F43">
        <w:rPr>
          <w:rFonts w:ascii="Palatino Linotype" w:hAnsi="Palatino Linotype" w:cs="Tahoma"/>
          <w:bCs/>
        </w:rPr>
        <w:t>, de manera objetiva se precisa que requiere la siguiente información:</w:t>
      </w:r>
    </w:p>
    <w:p w14:paraId="424679F1" w14:textId="77777777" w:rsidR="005A5CD7" w:rsidRPr="001D7F43" w:rsidRDefault="005A5CD7" w:rsidP="00B86B81">
      <w:pPr>
        <w:spacing w:line="360" w:lineRule="auto"/>
        <w:jc w:val="both"/>
        <w:rPr>
          <w:rFonts w:ascii="Palatino Linotype" w:hAnsi="Palatino Linotype" w:cs="Tahoma"/>
          <w:bCs/>
        </w:rPr>
      </w:pPr>
    </w:p>
    <w:p w14:paraId="24C0F2FC" w14:textId="77777777" w:rsidR="00B86B81" w:rsidRPr="001D7F43" w:rsidRDefault="005A5CD7" w:rsidP="00B86B81">
      <w:pPr>
        <w:spacing w:line="360" w:lineRule="auto"/>
        <w:jc w:val="both"/>
        <w:rPr>
          <w:rFonts w:ascii="Palatino Linotype" w:hAnsi="Palatino Linotype" w:cs="Tahoma"/>
          <w:bCs/>
        </w:rPr>
      </w:pPr>
      <w:r w:rsidRPr="001D7F43">
        <w:rPr>
          <w:rFonts w:ascii="Palatino Linotype" w:hAnsi="Palatino Linotype" w:cs="Tahoma"/>
          <w:bCs/>
        </w:rPr>
        <w:t xml:space="preserve">Del </w:t>
      </w:r>
      <w:r w:rsidR="009F0320" w:rsidRPr="001D7F43">
        <w:rPr>
          <w:rFonts w:ascii="Palatino Linotype" w:hAnsi="Palatino Linotype" w:cs="Tahoma"/>
          <w:bCs/>
        </w:rPr>
        <w:t xml:space="preserve">primero de enero al ocho de julio </w:t>
      </w:r>
      <w:r w:rsidRPr="001D7F43">
        <w:rPr>
          <w:rFonts w:ascii="Palatino Linotype" w:hAnsi="Palatino Linotype" w:cs="Tahoma"/>
          <w:bCs/>
        </w:rPr>
        <w:t>de 2025</w:t>
      </w:r>
      <w:r w:rsidR="009F0320" w:rsidRPr="001D7F43">
        <w:rPr>
          <w:rFonts w:ascii="Palatino Linotype" w:hAnsi="Palatino Linotype" w:cs="Tahoma"/>
          <w:bCs/>
        </w:rPr>
        <w:t xml:space="preserve"> (por corresponder a la fecha de la presentación de la solicitud)</w:t>
      </w:r>
    </w:p>
    <w:p w14:paraId="19367E9F" w14:textId="77777777" w:rsidR="009F0320" w:rsidRPr="001D7F43" w:rsidRDefault="009F0320" w:rsidP="00B86B81">
      <w:pPr>
        <w:spacing w:line="360" w:lineRule="auto"/>
        <w:jc w:val="both"/>
        <w:rPr>
          <w:rFonts w:ascii="Palatino Linotype" w:hAnsi="Palatino Linotype" w:cs="Tahoma"/>
          <w:bCs/>
        </w:rPr>
      </w:pPr>
    </w:p>
    <w:p w14:paraId="5AA461C4" w14:textId="77777777" w:rsidR="005A5CD7" w:rsidRPr="001D7F43" w:rsidRDefault="005A5CD7" w:rsidP="00B86B81">
      <w:pPr>
        <w:spacing w:line="360" w:lineRule="auto"/>
        <w:jc w:val="both"/>
        <w:rPr>
          <w:rFonts w:ascii="Palatino Linotype" w:hAnsi="Palatino Linotype" w:cs="Tahoma"/>
          <w:bCs/>
        </w:rPr>
      </w:pPr>
      <w:r w:rsidRPr="001D7F43">
        <w:rPr>
          <w:rFonts w:ascii="Palatino Linotype" w:hAnsi="Palatino Linotype" w:cs="Tahoma"/>
          <w:bCs/>
        </w:rPr>
        <w:t>1.- Copia simple de comprobantes de todos los pagos</w:t>
      </w:r>
      <w:r w:rsidR="002E28F2" w:rsidRPr="001D7F43">
        <w:rPr>
          <w:rFonts w:ascii="Palatino Linotype" w:hAnsi="Palatino Linotype" w:cs="Tahoma"/>
          <w:bCs/>
        </w:rPr>
        <w:t xml:space="preserve"> o </w:t>
      </w:r>
      <w:r w:rsidR="0074366B" w:rsidRPr="001D7F43">
        <w:rPr>
          <w:rFonts w:ascii="Palatino Linotype" w:hAnsi="Palatino Linotype" w:cs="Tahoma"/>
          <w:bCs/>
        </w:rPr>
        <w:t>erogaciones</w:t>
      </w:r>
      <w:r w:rsidRPr="001D7F43">
        <w:rPr>
          <w:rFonts w:ascii="Palatino Linotype" w:hAnsi="Palatino Linotype" w:cs="Tahoma"/>
          <w:bCs/>
        </w:rPr>
        <w:t xml:space="preserve"> realizados mediante cheque o transferencia electrónica a </w:t>
      </w:r>
      <w:r w:rsidR="003307AE" w:rsidRPr="001D7F43">
        <w:rPr>
          <w:rFonts w:ascii="Palatino Linotype" w:hAnsi="Palatino Linotype" w:cs="Tahoma"/>
          <w:bCs/>
        </w:rPr>
        <w:t>AZUCENA CISNEROS COSS</w:t>
      </w:r>
      <w:r w:rsidRPr="001D7F43">
        <w:rPr>
          <w:rFonts w:ascii="Palatino Linotype" w:hAnsi="Palatino Linotype" w:cs="Tahoma"/>
          <w:bCs/>
        </w:rPr>
        <w:t>.</w:t>
      </w:r>
    </w:p>
    <w:p w14:paraId="6F478B65" w14:textId="77777777" w:rsidR="00B86B81" w:rsidRPr="001D7F43" w:rsidRDefault="00B86B81" w:rsidP="00B86B81">
      <w:pPr>
        <w:spacing w:before="240" w:line="360" w:lineRule="auto"/>
        <w:jc w:val="both"/>
        <w:rPr>
          <w:rFonts w:ascii="Palatino Linotype" w:hAnsi="Palatino Linotype" w:cs="Arial"/>
          <w:b/>
        </w:rPr>
      </w:pPr>
      <w:r w:rsidRPr="001D7F43">
        <w:rPr>
          <w:rFonts w:ascii="Palatino Linotype" w:hAnsi="Palatino Linotype" w:cs="Arial"/>
        </w:rPr>
        <w:t xml:space="preserve">De conformidad con las constancias que obran en el expediente electrónico, se observa que el </w:t>
      </w:r>
      <w:r w:rsidRPr="001D7F43">
        <w:rPr>
          <w:rFonts w:ascii="Palatino Linotype" w:hAnsi="Palatino Linotype" w:cs="Arial"/>
          <w:b/>
        </w:rPr>
        <w:t>Sujeto Obligado</w:t>
      </w:r>
      <w:r w:rsidRPr="001D7F43">
        <w:rPr>
          <w:rFonts w:ascii="Palatino Linotype" w:hAnsi="Palatino Linotype" w:cs="Arial"/>
        </w:rPr>
        <w:t xml:space="preserve"> dio respuesta por medio del sistema SAIMEX, a la solicitud de información</w:t>
      </w:r>
      <w:r w:rsidRPr="001D7F43">
        <w:rPr>
          <w:rFonts w:ascii="Palatino Linotype" w:eastAsia="Palatino Linotype" w:hAnsi="Palatino Linotype" w:cs="Palatino Linotype"/>
          <w:b/>
          <w:color w:val="000000"/>
        </w:rPr>
        <w:t xml:space="preserve"> </w:t>
      </w:r>
      <w:r w:rsidR="00910A36" w:rsidRPr="001D7F43">
        <w:rPr>
          <w:rFonts w:ascii="Palatino Linotype" w:hAnsi="Palatino Linotype" w:cs="Arial"/>
          <w:b/>
        </w:rPr>
        <w:t>00559/ECATEPEC/IP/2025</w:t>
      </w:r>
      <w:r w:rsidRPr="001D7F43">
        <w:rPr>
          <w:rFonts w:ascii="Palatino Linotype" w:hAnsi="Palatino Linotype" w:cs="Arial"/>
          <w:b/>
        </w:rPr>
        <w:t xml:space="preserve">; </w:t>
      </w:r>
      <w:r w:rsidRPr="001D7F43">
        <w:rPr>
          <w:rFonts w:ascii="Palatino Linotype" w:hAnsi="Palatino Linotype" w:cs="Arial"/>
        </w:rPr>
        <w:t>a través de los archivos electrónicos</w:t>
      </w:r>
      <w:r w:rsidRPr="001D7F43">
        <w:rPr>
          <w:rFonts w:ascii="Palatino Linotype" w:hAnsi="Palatino Linotype" w:cs="Arial"/>
          <w:b/>
        </w:rPr>
        <w:t>:</w:t>
      </w:r>
    </w:p>
    <w:p w14:paraId="26BB90D0" w14:textId="77777777" w:rsidR="0009100A" w:rsidRPr="001D7F43" w:rsidRDefault="00910A36" w:rsidP="00B62E6B">
      <w:pPr>
        <w:pStyle w:val="Sinespaciado"/>
        <w:numPr>
          <w:ilvl w:val="0"/>
          <w:numId w:val="1"/>
        </w:numPr>
        <w:spacing w:before="240" w:line="360" w:lineRule="auto"/>
        <w:jc w:val="both"/>
        <w:rPr>
          <w:rFonts w:ascii="Palatino Linotype" w:hAnsi="Palatino Linotype" w:cs="Arial"/>
          <w:b/>
          <w:i/>
          <w:sz w:val="24"/>
        </w:rPr>
      </w:pPr>
      <w:r w:rsidRPr="001D7F43">
        <w:rPr>
          <w:rFonts w:ascii="Palatino Linotype" w:hAnsi="Palatino Linotype" w:cs="Arial"/>
          <w:b/>
          <w:i/>
          <w:sz w:val="24"/>
        </w:rPr>
        <w:lastRenderedPageBreak/>
        <w:t>559_250813_184442.pdf</w:t>
      </w:r>
      <w:r w:rsidR="00B86B81" w:rsidRPr="001D7F43">
        <w:rPr>
          <w:rFonts w:ascii="Palatino Linotype" w:hAnsi="Palatino Linotype" w:cs="Arial"/>
          <w:b/>
          <w:i/>
          <w:sz w:val="24"/>
        </w:rPr>
        <w:t xml:space="preserve">: </w:t>
      </w:r>
      <w:r w:rsidR="00B86B81" w:rsidRPr="001D7F43">
        <w:rPr>
          <w:rFonts w:ascii="Palatino Linotype" w:hAnsi="Palatino Linotype" w:cs="Arial"/>
          <w:sz w:val="24"/>
        </w:rPr>
        <w:t>oficio</w:t>
      </w:r>
      <w:r w:rsidR="00E31FAB" w:rsidRPr="001D7F43">
        <w:rPr>
          <w:rFonts w:ascii="Palatino Linotype" w:hAnsi="Palatino Linotype" w:cs="Arial"/>
          <w:sz w:val="24"/>
        </w:rPr>
        <w:t xml:space="preserve"> </w:t>
      </w:r>
      <w:r w:rsidR="0009100A" w:rsidRPr="001D7F43">
        <w:rPr>
          <w:rFonts w:ascii="Palatino Linotype" w:hAnsi="Palatino Linotype" w:cs="Arial"/>
          <w:sz w:val="24"/>
        </w:rPr>
        <w:t xml:space="preserve">número TM/ECA/CA/5101/2025, de fecha 25 de julio de 2025, emitido por </w:t>
      </w:r>
      <w:r w:rsidR="00B62E6B" w:rsidRPr="001D7F43">
        <w:rPr>
          <w:rFonts w:ascii="Palatino Linotype" w:hAnsi="Palatino Linotype" w:cs="Arial"/>
          <w:sz w:val="24"/>
        </w:rPr>
        <w:t>e</w:t>
      </w:r>
      <w:r w:rsidR="0009100A" w:rsidRPr="001D7F43">
        <w:rPr>
          <w:rFonts w:ascii="Palatino Linotype" w:hAnsi="Palatino Linotype" w:cs="Arial"/>
          <w:sz w:val="24"/>
        </w:rPr>
        <w:t>l Tesorero Municipal del Sujeto Obligado, en el que expone a la encargada de despacho de la Unidad de Transparencia</w:t>
      </w:r>
      <w:r w:rsidR="00015488" w:rsidRPr="001D7F43">
        <w:rPr>
          <w:rFonts w:ascii="Palatino Linotype" w:hAnsi="Palatino Linotype" w:cs="Arial"/>
          <w:sz w:val="24"/>
        </w:rPr>
        <w:t xml:space="preserve"> que es información considerada confidencial, siendo exclusivo</w:t>
      </w:r>
      <w:r w:rsidR="007B2538" w:rsidRPr="001D7F43">
        <w:rPr>
          <w:rFonts w:ascii="Palatino Linotype" w:hAnsi="Palatino Linotype" w:cs="Arial"/>
          <w:sz w:val="24"/>
        </w:rPr>
        <w:t xml:space="preserve"> para uso del personal,</w:t>
      </w:r>
      <w:r w:rsidR="00015488" w:rsidRPr="001D7F43">
        <w:rPr>
          <w:rFonts w:ascii="Palatino Linotype" w:hAnsi="Palatino Linotype" w:cs="Arial"/>
          <w:sz w:val="24"/>
        </w:rPr>
        <w:t xml:space="preserve"> </w:t>
      </w:r>
      <w:r w:rsidR="007B2538" w:rsidRPr="001D7F43">
        <w:rPr>
          <w:rFonts w:ascii="Palatino Linotype" w:hAnsi="Palatino Linotype" w:cs="Arial"/>
          <w:sz w:val="24"/>
        </w:rPr>
        <w:t>los expedientes que se generan en la Tesorería</w:t>
      </w:r>
      <w:r w:rsidR="00B62E6B" w:rsidRPr="001D7F43">
        <w:rPr>
          <w:rFonts w:ascii="Palatino Linotype" w:hAnsi="Palatino Linotype" w:cs="Arial"/>
          <w:sz w:val="24"/>
        </w:rPr>
        <w:t xml:space="preserve"> y fundamentando en la artículo 143 fracción segunda de la Ley de Transparencia Estatal.</w:t>
      </w:r>
    </w:p>
    <w:p w14:paraId="04AF3D6E" w14:textId="77777777" w:rsidR="007B2538" w:rsidRPr="001D7F43" w:rsidRDefault="0092074D" w:rsidP="007B2538">
      <w:pPr>
        <w:pStyle w:val="Sinespaciado"/>
        <w:spacing w:before="240" w:line="360" w:lineRule="auto"/>
        <w:ind w:left="720"/>
        <w:jc w:val="both"/>
        <w:rPr>
          <w:rFonts w:ascii="Palatino Linotype" w:hAnsi="Palatino Linotype" w:cs="Arial"/>
          <w:sz w:val="24"/>
        </w:rPr>
      </w:pPr>
      <w:r w:rsidRPr="001D7F43">
        <w:rPr>
          <w:rFonts w:ascii="Palatino Linotype" w:hAnsi="Palatino Linotype" w:cs="Arial"/>
          <w:sz w:val="24"/>
        </w:rPr>
        <w:t xml:space="preserve">Por otra parte argumenta una prueba de daño </w:t>
      </w:r>
      <w:r w:rsidR="00887CA5" w:rsidRPr="001D7F43">
        <w:rPr>
          <w:rFonts w:ascii="Palatino Linotype" w:hAnsi="Palatino Linotype" w:cs="Arial"/>
          <w:sz w:val="24"/>
        </w:rPr>
        <w:t xml:space="preserve">y señala como causales de reserva de la información, la contenida en la fracción V del artículo 140 de la Ley </w:t>
      </w:r>
      <w:r w:rsidR="00B62E6B" w:rsidRPr="001D7F43">
        <w:rPr>
          <w:rFonts w:ascii="Palatino Linotype" w:hAnsi="Palatino Linotype" w:cs="Arial"/>
          <w:sz w:val="24"/>
        </w:rPr>
        <w:t>en cita.</w:t>
      </w:r>
    </w:p>
    <w:p w14:paraId="51D44B79" w14:textId="77777777" w:rsidR="0009100A" w:rsidRPr="001D7F43" w:rsidRDefault="009670BC" w:rsidP="00683473">
      <w:pPr>
        <w:pStyle w:val="Sinespaciado"/>
        <w:spacing w:before="240" w:line="360" w:lineRule="auto"/>
        <w:ind w:left="720"/>
        <w:jc w:val="both"/>
        <w:rPr>
          <w:rFonts w:ascii="Palatino Linotype" w:hAnsi="Palatino Linotype" w:cs="Arial"/>
          <w:sz w:val="24"/>
        </w:rPr>
      </w:pPr>
      <w:r w:rsidRPr="001D7F43">
        <w:rPr>
          <w:rFonts w:ascii="Palatino Linotype" w:hAnsi="Palatino Linotype" w:cs="Arial"/>
          <w:sz w:val="24"/>
        </w:rPr>
        <w:t>Y manifiesta su postura a favor de realizar la reserva de la información, por un periodo de cinco años.</w:t>
      </w:r>
    </w:p>
    <w:p w14:paraId="586048BB" w14:textId="77777777" w:rsidR="008862BD" w:rsidRPr="001D7F43" w:rsidRDefault="008862BD" w:rsidP="00520E26">
      <w:pPr>
        <w:spacing w:line="360" w:lineRule="auto"/>
        <w:jc w:val="both"/>
        <w:rPr>
          <w:rFonts w:ascii="Palatino Linotype" w:hAnsi="Palatino Linotype" w:cs="Arial"/>
          <w:bCs/>
        </w:rPr>
      </w:pPr>
    </w:p>
    <w:p w14:paraId="00D31DBB" w14:textId="77777777" w:rsidR="00B86B81" w:rsidRPr="001D7F43" w:rsidRDefault="009670BC" w:rsidP="00520E26">
      <w:pPr>
        <w:spacing w:line="360" w:lineRule="auto"/>
        <w:jc w:val="both"/>
        <w:rPr>
          <w:rFonts w:ascii="Palatino Linotype" w:hAnsi="Palatino Linotype"/>
          <w:b/>
          <w:i/>
          <w:u w:val="single"/>
        </w:rPr>
      </w:pPr>
      <w:r w:rsidRPr="001D7F43">
        <w:rPr>
          <w:rFonts w:ascii="Palatino Linotype" w:hAnsi="Palatino Linotype" w:cs="Arial"/>
          <w:bCs/>
        </w:rPr>
        <w:t>Por lo que</w:t>
      </w:r>
      <w:r w:rsidR="00B86B81" w:rsidRPr="001D7F43">
        <w:rPr>
          <w:rFonts w:ascii="Palatino Linotype" w:hAnsi="Palatino Linotype" w:cs="Arial"/>
          <w:bCs/>
        </w:rPr>
        <w:t xml:space="preserve">, derivado de la respuesta emitida por </w:t>
      </w:r>
      <w:r w:rsidR="00B86B81" w:rsidRPr="001D7F43">
        <w:rPr>
          <w:rFonts w:ascii="Palatino Linotype" w:hAnsi="Palatino Linotype" w:cs="Arial"/>
          <w:b/>
          <w:bCs/>
        </w:rPr>
        <w:t>El Sujeto Obligado</w:t>
      </w:r>
      <w:r w:rsidR="00B86B81" w:rsidRPr="001D7F43">
        <w:rPr>
          <w:rFonts w:ascii="Palatino Linotype" w:hAnsi="Palatino Linotype" w:cs="Arial"/>
          <w:bCs/>
        </w:rPr>
        <w:t xml:space="preserve">, </w:t>
      </w:r>
      <w:r w:rsidR="00B86B81" w:rsidRPr="001D7F43">
        <w:rPr>
          <w:rFonts w:ascii="Palatino Linotype" w:hAnsi="Palatino Linotype" w:cs="Arial"/>
          <w:b/>
          <w:bCs/>
        </w:rPr>
        <w:t>el Recurrente</w:t>
      </w:r>
      <w:r w:rsidR="00B86B81" w:rsidRPr="001D7F43">
        <w:rPr>
          <w:rFonts w:ascii="Palatino Linotype" w:hAnsi="Palatino Linotype" w:cs="Arial"/>
          <w:bCs/>
        </w:rPr>
        <w:t>, interpuso el presente recurso de revisión, señalando sustan</w:t>
      </w:r>
      <w:r w:rsidR="00024458" w:rsidRPr="001D7F43">
        <w:rPr>
          <w:rFonts w:ascii="Palatino Linotype" w:hAnsi="Palatino Linotype" w:cs="Arial"/>
          <w:bCs/>
        </w:rPr>
        <w:t xml:space="preserve">cialmente como </w:t>
      </w:r>
      <w:r w:rsidR="00EA04C7" w:rsidRPr="001D7F43">
        <w:rPr>
          <w:rFonts w:ascii="Palatino Linotype" w:hAnsi="Palatino Linotype" w:cs="Arial"/>
          <w:bCs/>
        </w:rPr>
        <w:t xml:space="preserve">acto impugnado la </w:t>
      </w:r>
      <w:r w:rsidR="00412B43" w:rsidRPr="001D7F43">
        <w:rPr>
          <w:rFonts w:ascii="Palatino Linotype" w:hAnsi="Palatino Linotype" w:cs="Arial"/>
          <w:bCs/>
        </w:rPr>
        <w:t>respuesta a la solicitud</w:t>
      </w:r>
      <w:r w:rsidRPr="001D7F43">
        <w:rPr>
          <w:rFonts w:ascii="Palatino Linotype" w:hAnsi="Palatino Linotype" w:cs="Arial"/>
          <w:bCs/>
        </w:rPr>
        <w:t xml:space="preserve"> de mérito</w:t>
      </w:r>
      <w:r w:rsidR="00024458" w:rsidRPr="001D7F43">
        <w:rPr>
          <w:rFonts w:ascii="Palatino Linotype" w:hAnsi="Palatino Linotype" w:cs="Arial"/>
          <w:bCs/>
        </w:rPr>
        <w:t xml:space="preserve"> </w:t>
      </w:r>
      <w:r w:rsidR="00C65BDC" w:rsidRPr="001D7F43">
        <w:rPr>
          <w:rFonts w:ascii="Palatino Linotype" w:hAnsi="Palatino Linotype" w:cs="Arial"/>
          <w:bCs/>
        </w:rPr>
        <w:t xml:space="preserve">y en razones </w:t>
      </w:r>
      <w:r w:rsidR="00B86B81" w:rsidRPr="001D7F43">
        <w:rPr>
          <w:rFonts w:ascii="Palatino Linotype" w:hAnsi="Palatino Linotype" w:cs="Arial"/>
          <w:bCs/>
        </w:rPr>
        <w:t>o motivos de inconformidad, lo siguiente:</w:t>
      </w:r>
      <w:r w:rsidR="00B86B81" w:rsidRPr="001D7F43" w:rsidDel="00107C3B">
        <w:rPr>
          <w:rFonts w:ascii="Palatino Linotype" w:hAnsi="Palatino Linotype"/>
          <w:b/>
          <w:i/>
        </w:rPr>
        <w:t xml:space="preserve"> </w:t>
      </w:r>
      <w:r w:rsidR="00B86B81" w:rsidRPr="001D7F43">
        <w:rPr>
          <w:rFonts w:ascii="Palatino Linotype" w:hAnsi="Palatino Linotype"/>
          <w:i/>
        </w:rPr>
        <w:t>“</w:t>
      </w:r>
      <w:r w:rsidR="001A5815" w:rsidRPr="001D7F43">
        <w:rPr>
          <w:rFonts w:ascii="Palatino Linotype" w:hAnsi="Palatino Linotype"/>
          <w:i/>
        </w:rPr>
        <w:t xml:space="preserve">En este caso, el servidor público incurre en flagrantes violaciones a la </w:t>
      </w:r>
      <w:proofErr w:type="spellStart"/>
      <w:r w:rsidR="001A5815" w:rsidRPr="001D7F43">
        <w:rPr>
          <w:rFonts w:ascii="Palatino Linotype" w:hAnsi="Palatino Linotype"/>
          <w:i/>
        </w:rPr>
        <w:t>La</w:t>
      </w:r>
      <w:proofErr w:type="spellEnd"/>
      <w:r w:rsidR="001A5815" w:rsidRPr="001D7F43">
        <w:rPr>
          <w:rFonts w:ascii="Palatino Linotype" w:hAnsi="Palatino Linotype"/>
          <w:i/>
        </w:rPr>
        <w:t xml:space="preserve"> Ley de Transparencia y Acceso a la Información Pública del Estado de México y Municipios a fin de incurrir en </w:t>
      </w:r>
      <w:r w:rsidR="001A5815" w:rsidRPr="001D7F43">
        <w:rPr>
          <w:rFonts w:ascii="Palatino Linotype" w:hAnsi="Palatino Linotype"/>
          <w:i/>
          <w:u w:val="single"/>
        </w:rPr>
        <w:t>una negativa a entregar la información solicitada</w:t>
      </w:r>
      <w:r w:rsidR="001A5815" w:rsidRPr="001D7F43">
        <w:rPr>
          <w:rFonts w:ascii="Palatino Linotype" w:hAnsi="Palatino Linotype"/>
          <w:i/>
        </w:rPr>
        <w:t xml:space="preserve">. 1.- el servidor público </w:t>
      </w:r>
      <w:r w:rsidR="001A5815" w:rsidRPr="001D7F43">
        <w:rPr>
          <w:rFonts w:ascii="Palatino Linotype" w:hAnsi="Palatino Linotype"/>
          <w:i/>
          <w:u w:val="single"/>
        </w:rPr>
        <w:t>carece de facultades para clasificar información pública</w:t>
      </w:r>
      <w:r w:rsidR="001A5815" w:rsidRPr="001D7F43">
        <w:rPr>
          <w:rFonts w:ascii="Palatino Linotype" w:hAnsi="Palatino Linotype"/>
          <w:i/>
        </w:rPr>
        <w:t xml:space="preserve"> 2.- el servidor público viola la </w:t>
      </w:r>
      <w:proofErr w:type="spellStart"/>
      <w:r w:rsidR="001A5815" w:rsidRPr="001D7F43">
        <w:rPr>
          <w:rFonts w:ascii="Palatino Linotype" w:hAnsi="Palatino Linotype"/>
          <w:i/>
        </w:rPr>
        <w:t>ey</w:t>
      </w:r>
      <w:proofErr w:type="spellEnd"/>
      <w:r w:rsidR="001A5815" w:rsidRPr="001D7F43">
        <w:rPr>
          <w:rFonts w:ascii="Palatino Linotype" w:hAnsi="Palatino Linotype"/>
          <w:i/>
        </w:rPr>
        <w:t xml:space="preserve"> al negarse a proporcionar la información solicitada con base en un criterio personal y subjetivo que no corresponde a lo establecido en el marco legal aplicable. 3.- el servidor público desconoce los lineamientos sobre la </w:t>
      </w:r>
      <w:proofErr w:type="spellStart"/>
      <w:r w:rsidR="001A5815" w:rsidRPr="001D7F43">
        <w:rPr>
          <w:rFonts w:ascii="Palatino Linotype" w:hAnsi="Palatino Linotype"/>
          <w:i/>
        </w:rPr>
        <w:t>clasificacion</w:t>
      </w:r>
      <w:proofErr w:type="spellEnd"/>
      <w:r w:rsidR="001A5815" w:rsidRPr="001D7F43">
        <w:rPr>
          <w:rFonts w:ascii="Palatino Linotype" w:hAnsi="Palatino Linotype"/>
          <w:i/>
        </w:rPr>
        <w:t xml:space="preserve"> de datos personales 4.- el servidor público especula sobre un riesgo ficticio e infundado para justificar la opacidad de su respuesta. </w:t>
      </w:r>
      <w:r w:rsidR="001A5815" w:rsidRPr="001D7F43">
        <w:rPr>
          <w:rFonts w:ascii="Palatino Linotype" w:hAnsi="Palatino Linotype"/>
          <w:i/>
          <w:u w:val="single"/>
        </w:rPr>
        <w:t xml:space="preserve">Por lo </w:t>
      </w:r>
      <w:r w:rsidR="001A5815" w:rsidRPr="001D7F43">
        <w:rPr>
          <w:rFonts w:ascii="Palatino Linotype" w:hAnsi="Palatino Linotype"/>
          <w:i/>
          <w:u w:val="single"/>
        </w:rPr>
        <w:lastRenderedPageBreak/>
        <w:t>anterior, solicito se revoque la respuesta del sujeto obligado y se ordene la entrega de la información</w:t>
      </w:r>
      <w:r w:rsidR="001A5815" w:rsidRPr="001D7F43">
        <w:rPr>
          <w:rFonts w:ascii="Palatino Linotype" w:hAnsi="Palatino Linotype"/>
          <w:i/>
        </w:rPr>
        <w:t xml:space="preserve"> en los mismos términos expresados en la presente solicitud</w:t>
      </w:r>
      <w:r w:rsidR="00412B43" w:rsidRPr="001D7F43">
        <w:rPr>
          <w:rFonts w:ascii="Palatino Linotype" w:hAnsi="Palatino Linotype"/>
          <w:i/>
        </w:rPr>
        <w:t xml:space="preserve">” </w:t>
      </w:r>
      <w:r w:rsidR="00B86B81" w:rsidRPr="001D7F43">
        <w:rPr>
          <w:rFonts w:ascii="Palatino Linotype" w:hAnsi="Palatino Linotype"/>
          <w:i/>
        </w:rPr>
        <w:t>(Sic).</w:t>
      </w:r>
    </w:p>
    <w:p w14:paraId="3E2842B6" w14:textId="77777777" w:rsidR="00520E26" w:rsidRPr="001D7F43" w:rsidRDefault="00986B63" w:rsidP="00986B63">
      <w:pPr>
        <w:pBdr>
          <w:top w:val="nil"/>
          <w:left w:val="nil"/>
          <w:bottom w:val="nil"/>
          <w:right w:val="nil"/>
          <w:between w:val="nil"/>
        </w:pBdr>
        <w:spacing w:line="360" w:lineRule="auto"/>
        <w:contextualSpacing/>
        <w:jc w:val="right"/>
        <w:rPr>
          <w:rFonts w:ascii="Palatino Linotype" w:eastAsia="Calibri" w:hAnsi="Palatino Linotype" w:cs="Calibri"/>
          <w:i/>
          <w:lang w:val="es-ES_tradnl" w:eastAsia="es-MX"/>
        </w:rPr>
      </w:pPr>
      <w:r w:rsidRPr="001D7F43">
        <w:rPr>
          <w:rFonts w:ascii="Palatino Linotype" w:eastAsia="Calibri" w:hAnsi="Palatino Linotype" w:cs="Calibri"/>
          <w:i/>
          <w:lang w:val="es-ES_tradnl" w:eastAsia="es-MX"/>
        </w:rPr>
        <w:t>(Énfasis añadido)</w:t>
      </w:r>
    </w:p>
    <w:p w14:paraId="2994074D" w14:textId="77777777" w:rsidR="00986B63" w:rsidRPr="001D7F43" w:rsidRDefault="00986B63" w:rsidP="00986B63">
      <w:pPr>
        <w:pBdr>
          <w:top w:val="nil"/>
          <w:left w:val="nil"/>
          <w:bottom w:val="nil"/>
          <w:right w:val="nil"/>
          <w:between w:val="nil"/>
        </w:pBdr>
        <w:spacing w:line="360" w:lineRule="auto"/>
        <w:contextualSpacing/>
        <w:jc w:val="right"/>
        <w:rPr>
          <w:rFonts w:ascii="Palatino Linotype" w:eastAsia="Calibri" w:hAnsi="Palatino Linotype" w:cs="Calibri"/>
          <w:lang w:val="es-ES_tradnl" w:eastAsia="es-MX"/>
        </w:rPr>
      </w:pPr>
    </w:p>
    <w:p w14:paraId="2EE8E958" w14:textId="77777777" w:rsidR="00001D51" w:rsidRPr="001D7F43" w:rsidRDefault="004C4434" w:rsidP="00C6760E">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D7F43">
        <w:rPr>
          <w:rFonts w:ascii="Palatino Linotype" w:eastAsia="Calibri" w:hAnsi="Palatino Linotype" w:cs="Calibri"/>
          <w:lang w:val="es-ES_tradnl" w:eastAsia="es-MX"/>
        </w:rPr>
        <w:t xml:space="preserve">Así las cosas, </w:t>
      </w:r>
      <w:r w:rsidR="00001D51" w:rsidRPr="001D7F43">
        <w:rPr>
          <w:rFonts w:ascii="Palatino Linotype" w:eastAsia="Calibri" w:hAnsi="Palatino Linotype" w:cs="Calibri"/>
          <w:lang w:val="es-ES_tradnl" w:eastAsia="es-MX"/>
        </w:rPr>
        <w:t>desde este momento se aclara que si bien la clasificación de la información fue propuesta por el servidor público habilitado</w:t>
      </w:r>
      <w:r w:rsidR="00E95207" w:rsidRPr="001D7F43">
        <w:rPr>
          <w:rFonts w:ascii="Palatino Linotype" w:eastAsia="Calibri" w:hAnsi="Palatino Linotype" w:cs="Calibri"/>
          <w:lang w:val="es-ES_tradnl" w:eastAsia="es-MX"/>
        </w:rPr>
        <w:t xml:space="preserve">, ésta no fue aprobada por el Comité de Transparencia, por lo que carece de validez, lo anterior en términos de los artículos </w:t>
      </w:r>
      <w:r w:rsidR="00DC4C59" w:rsidRPr="001D7F43">
        <w:rPr>
          <w:rFonts w:ascii="Palatino Linotype" w:eastAsia="Calibri" w:hAnsi="Palatino Linotype" w:cs="Calibri"/>
          <w:lang w:val="es-ES_tradnl" w:eastAsia="es-MX"/>
        </w:rPr>
        <w:t>49, fracción II</w:t>
      </w:r>
      <w:r w:rsidR="000102E3" w:rsidRPr="001D7F43">
        <w:rPr>
          <w:rFonts w:ascii="Palatino Linotype" w:eastAsia="Calibri" w:hAnsi="Palatino Linotype" w:cs="Calibri"/>
          <w:lang w:val="es-ES_tradnl" w:eastAsia="es-MX"/>
        </w:rPr>
        <w:t>, 128, párrafo primero</w:t>
      </w:r>
      <w:r w:rsidR="00DC4C59" w:rsidRPr="001D7F43">
        <w:rPr>
          <w:rFonts w:ascii="Palatino Linotype" w:eastAsia="Calibri" w:hAnsi="Palatino Linotype" w:cs="Calibri"/>
          <w:lang w:val="es-ES_tradnl" w:eastAsia="es-MX"/>
        </w:rPr>
        <w:t xml:space="preserve"> y </w:t>
      </w:r>
      <w:r w:rsidR="00E95207" w:rsidRPr="001D7F43">
        <w:rPr>
          <w:rFonts w:ascii="Palatino Linotype" w:eastAsia="Calibri" w:hAnsi="Palatino Linotype" w:cs="Calibri"/>
          <w:lang w:val="es-ES_tradnl" w:eastAsia="es-MX"/>
        </w:rPr>
        <w:t>168, fracción I, inciso</w:t>
      </w:r>
      <w:r w:rsidR="000102E3" w:rsidRPr="001D7F43">
        <w:rPr>
          <w:rFonts w:ascii="Palatino Linotype" w:eastAsia="Calibri" w:hAnsi="Palatino Linotype" w:cs="Calibri"/>
          <w:lang w:val="es-ES_tradnl" w:eastAsia="es-MX"/>
        </w:rPr>
        <w:t>s</w:t>
      </w:r>
      <w:r w:rsidR="00E95207" w:rsidRPr="001D7F43">
        <w:rPr>
          <w:rFonts w:ascii="Palatino Linotype" w:eastAsia="Calibri" w:hAnsi="Palatino Linotype" w:cs="Calibri"/>
          <w:lang w:val="es-ES_tradnl" w:eastAsia="es-MX"/>
        </w:rPr>
        <w:t xml:space="preserve"> a y c</w:t>
      </w:r>
      <w:r w:rsidR="000102E3" w:rsidRPr="001D7F43">
        <w:rPr>
          <w:rFonts w:ascii="Palatino Linotype" w:eastAsia="Calibri" w:hAnsi="Palatino Linotype" w:cs="Calibri"/>
          <w:lang w:val="es-ES_tradnl" w:eastAsia="es-MX"/>
        </w:rPr>
        <w:t>.</w:t>
      </w:r>
      <w:r w:rsidR="00E95207" w:rsidRPr="001D7F43">
        <w:rPr>
          <w:rFonts w:ascii="Palatino Linotype" w:eastAsia="Calibri" w:hAnsi="Palatino Linotype" w:cs="Calibri"/>
          <w:lang w:val="es-ES_tradnl" w:eastAsia="es-MX"/>
        </w:rPr>
        <w:t xml:space="preserve"> </w:t>
      </w:r>
    </w:p>
    <w:p w14:paraId="384C9CAD" w14:textId="77777777" w:rsidR="00E95207" w:rsidRPr="001D7F43" w:rsidRDefault="00E95207" w:rsidP="00C6760E">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E236C2A" w14:textId="77777777" w:rsidR="00E95207" w:rsidRPr="001D7F43" w:rsidRDefault="00E95207"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r w:rsidRPr="001D7F43">
        <w:rPr>
          <w:rFonts w:ascii="Palatino Linotype" w:eastAsia="Calibri" w:hAnsi="Palatino Linotype" w:cs="Calibri"/>
          <w:b/>
          <w:i/>
          <w:sz w:val="22"/>
          <w:szCs w:val="22"/>
          <w:lang w:val="es-ES_tradnl" w:eastAsia="es-MX"/>
        </w:rPr>
        <w:t>Artículo 168.</w:t>
      </w:r>
      <w:r w:rsidRPr="001D7F43">
        <w:rPr>
          <w:rFonts w:ascii="Palatino Linotype" w:eastAsia="Calibri" w:hAnsi="Palatino Linotype" w:cs="Calibri"/>
          <w:i/>
          <w:sz w:val="22"/>
          <w:szCs w:val="22"/>
          <w:lang w:val="es-ES_tradnl" w:eastAsia="es-MX"/>
        </w:rPr>
        <w:t xml:space="preserve"> En caso de que los sujetos obligados consideren que los documentos o la información deban ser clasificados, se sujetará a lo siguiente:</w:t>
      </w:r>
    </w:p>
    <w:p w14:paraId="5FF986DC" w14:textId="77777777" w:rsidR="00862365" w:rsidRPr="001D7F43" w:rsidRDefault="00862365"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p>
    <w:p w14:paraId="02B78CA7" w14:textId="77777777" w:rsidR="00E95207" w:rsidRPr="001D7F43" w:rsidRDefault="00E95207"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r w:rsidRPr="001D7F43">
        <w:rPr>
          <w:rFonts w:ascii="Palatino Linotype" w:eastAsia="Calibri" w:hAnsi="Palatino Linotype" w:cs="Calibri"/>
          <w:i/>
          <w:sz w:val="22"/>
          <w:szCs w:val="22"/>
          <w:lang w:val="es-ES_tradnl" w:eastAsia="es-MX"/>
        </w:rPr>
        <w:t>I. El Área deberá remitir la solicitud, así como un escrito en el que funde y motive la clasificación al Comité de Transparencia, mismo que deberá resolver para:</w:t>
      </w:r>
    </w:p>
    <w:p w14:paraId="569B9744" w14:textId="77777777" w:rsidR="00E95207" w:rsidRPr="001D7F43" w:rsidRDefault="00E95207" w:rsidP="008D46C8">
      <w:pPr>
        <w:pBdr>
          <w:top w:val="nil"/>
          <w:left w:val="nil"/>
          <w:bottom w:val="nil"/>
          <w:right w:val="nil"/>
          <w:between w:val="nil"/>
        </w:pBdr>
        <w:spacing w:line="276" w:lineRule="auto"/>
        <w:ind w:left="993" w:right="616"/>
        <w:contextualSpacing/>
        <w:jc w:val="both"/>
        <w:rPr>
          <w:rFonts w:ascii="Palatino Linotype" w:eastAsia="Calibri" w:hAnsi="Palatino Linotype" w:cs="Calibri"/>
          <w:i/>
          <w:sz w:val="22"/>
          <w:szCs w:val="22"/>
          <w:lang w:val="es-ES_tradnl" w:eastAsia="es-MX"/>
        </w:rPr>
      </w:pPr>
      <w:r w:rsidRPr="001D7F43">
        <w:rPr>
          <w:rFonts w:ascii="Palatino Linotype" w:eastAsia="Calibri" w:hAnsi="Palatino Linotype" w:cs="Calibri"/>
          <w:i/>
          <w:sz w:val="22"/>
          <w:szCs w:val="22"/>
          <w:lang w:val="es-ES_tradnl" w:eastAsia="es-MX"/>
        </w:rPr>
        <w:t>a) Confirmar la clasificación;</w:t>
      </w:r>
    </w:p>
    <w:p w14:paraId="2A06F92D" w14:textId="77777777" w:rsidR="00E95207" w:rsidRPr="001D7F43" w:rsidRDefault="00E95207" w:rsidP="008D46C8">
      <w:pPr>
        <w:pBdr>
          <w:top w:val="nil"/>
          <w:left w:val="nil"/>
          <w:bottom w:val="nil"/>
          <w:right w:val="nil"/>
          <w:between w:val="nil"/>
        </w:pBdr>
        <w:spacing w:line="276" w:lineRule="auto"/>
        <w:ind w:left="993" w:right="616"/>
        <w:contextualSpacing/>
        <w:jc w:val="both"/>
        <w:rPr>
          <w:rFonts w:ascii="Palatino Linotype" w:eastAsia="Calibri" w:hAnsi="Palatino Linotype" w:cs="Calibri"/>
          <w:i/>
          <w:sz w:val="22"/>
          <w:szCs w:val="22"/>
          <w:lang w:val="es-ES_tradnl" w:eastAsia="es-MX"/>
        </w:rPr>
      </w:pPr>
      <w:r w:rsidRPr="001D7F43">
        <w:rPr>
          <w:rFonts w:ascii="Palatino Linotype" w:eastAsia="Calibri" w:hAnsi="Palatino Linotype" w:cs="Calibri"/>
          <w:i/>
          <w:sz w:val="22"/>
          <w:szCs w:val="22"/>
          <w:lang w:val="es-ES_tradnl" w:eastAsia="es-MX"/>
        </w:rPr>
        <w:t>b) Modificar la clasificación y otorgar total o parcialmente el acceso a la información;</w:t>
      </w:r>
      <w:r w:rsidR="00862365" w:rsidRPr="001D7F43">
        <w:rPr>
          <w:rFonts w:ascii="Palatino Linotype" w:eastAsia="Calibri" w:hAnsi="Palatino Linotype" w:cs="Calibri"/>
          <w:i/>
          <w:sz w:val="22"/>
          <w:szCs w:val="22"/>
          <w:lang w:val="es-ES_tradnl" w:eastAsia="es-MX"/>
        </w:rPr>
        <w:t xml:space="preserve"> </w:t>
      </w:r>
      <w:r w:rsidRPr="001D7F43">
        <w:rPr>
          <w:rFonts w:ascii="Palatino Linotype" w:eastAsia="Calibri" w:hAnsi="Palatino Linotype" w:cs="Calibri"/>
          <w:i/>
          <w:sz w:val="22"/>
          <w:szCs w:val="22"/>
          <w:lang w:val="es-ES_tradnl" w:eastAsia="es-MX"/>
        </w:rPr>
        <w:t>y</w:t>
      </w:r>
    </w:p>
    <w:p w14:paraId="68920C49" w14:textId="77777777" w:rsidR="00E95207" w:rsidRPr="001D7F43" w:rsidRDefault="00E95207" w:rsidP="008D46C8">
      <w:pPr>
        <w:pBdr>
          <w:top w:val="nil"/>
          <w:left w:val="nil"/>
          <w:bottom w:val="nil"/>
          <w:right w:val="nil"/>
          <w:between w:val="nil"/>
        </w:pBdr>
        <w:spacing w:line="276" w:lineRule="auto"/>
        <w:ind w:left="993" w:right="616"/>
        <w:contextualSpacing/>
        <w:jc w:val="both"/>
        <w:rPr>
          <w:rFonts w:ascii="Palatino Linotype" w:eastAsia="Calibri" w:hAnsi="Palatino Linotype" w:cs="Calibri"/>
          <w:i/>
          <w:sz w:val="22"/>
          <w:szCs w:val="22"/>
          <w:lang w:val="es-ES_tradnl" w:eastAsia="es-MX"/>
        </w:rPr>
      </w:pPr>
      <w:r w:rsidRPr="001D7F43">
        <w:rPr>
          <w:rFonts w:ascii="Palatino Linotype" w:eastAsia="Calibri" w:hAnsi="Palatino Linotype" w:cs="Calibri"/>
          <w:i/>
          <w:sz w:val="22"/>
          <w:szCs w:val="22"/>
          <w:lang w:val="es-ES_tradnl" w:eastAsia="es-MX"/>
        </w:rPr>
        <w:t>c) Revocar la clasificación y conceder el acceso a la información.</w:t>
      </w:r>
    </w:p>
    <w:p w14:paraId="45EE3DA9" w14:textId="77777777" w:rsidR="008D46C8" w:rsidRPr="001D7F43" w:rsidRDefault="008D46C8" w:rsidP="008D46C8">
      <w:pPr>
        <w:pBdr>
          <w:top w:val="nil"/>
          <w:left w:val="nil"/>
          <w:bottom w:val="nil"/>
          <w:right w:val="nil"/>
          <w:between w:val="nil"/>
        </w:pBdr>
        <w:spacing w:line="276" w:lineRule="auto"/>
        <w:ind w:left="993" w:right="616"/>
        <w:contextualSpacing/>
        <w:jc w:val="both"/>
        <w:rPr>
          <w:rFonts w:ascii="Palatino Linotype" w:eastAsia="Calibri" w:hAnsi="Palatino Linotype" w:cs="Calibri"/>
          <w:i/>
          <w:sz w:val="22"/>
          <w:szCs w:val="22"/>
          <w:lang w:val="es-ES_tradnl" w:eastAsia="es-MX"/>
        </w:rPr>
      </w:pPr>
    </w:p>
    <w:p w14:paraId="5FC060DF" w14:textId="77777777" w:rsidR="00E95207" w:rsidRPr="001D7F43" w:rsidRDefault="00E95207"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r w:rsidRPr="001D7F43">
        <w:rPr>
          <w:rFonts w:ascii="Palatino Linotype" w:eastAsia="Calibri" w:hAnsi="Palatino Linotype" w:cs="Calibri"/>
          <w:i/>
          <w:sz w:val="22"/>
          <w:szCs w:val="22"/>
          <w:lang w:val="es-ES_tradnl" w:eastAsia="es-MX"/>
        </w:rPr>
        <w:t>II. El Comité de Transparencia podrá tener acceso a la información que esté en poder del Área correspondiente, de la cual se haya solicitado su clasificación; y</w:t>
      </w:r>
    </w:p>
    <w:p w14:paraId="72513B1A" w14:textId="77777777" w:rsidR="00862365" w:rsidRPr="001D7F43" w:rsidRDefault="00862365"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p>
    <w:p w14:paraId="31554A75" w14:textId="77777777" w:rsidR="00E95207" w:rsidRPr="001D7F43" w:rsidRDefault="00E95207"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r w:rsidRPr="001D7F43">
        <w:rPr>
          <w:rFonts w:ascii="Palatino Linotype" w:eastAsia="Calibri" w:hAnsi="Palatino Linotype" w:cs="Calibri"/>
          <w:i/>
          <w:sz w:val="22"/>
          <w:szCs w:val="22"/>
          <w:lang w:val="es-ES_tradnl" w:eastAsia="es-MX"/>
        </w:rPr>
        <w:t>III. La resolución del Comité de Transparencia será notificada al interesado en el plazo de respuesta a la solicitud que establece esta Ley.</w:t>
      </w:r>
    </w:p>
    <w:p w14:paraId="301647A4" w14:textId="77777777" w:rsidR="00E95207" w:rsidRPr="001D7F43" w:rsidRDefault="00E95207"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p>
    <w:p w14:paraId="61C72FF3" w14:textId="77777777" w:rsidR="00E95207" w:rsidRPr="001D7F43" w:rsidRDefault="00DC4C59"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r w:rsidRPr="001D7F43">
        <w:rPr>
          <w:rFonts w:ascii="Palatino Linotype" w:eastAsia="Calibri" w:hAnsi="Palatino Linotype" w:cs="Calibri"/>
          <w:b/>
          <w:i/>
          <w:sz w:val="22"/>
          <w:szCs w:val="22"/>
          <w:lang w:val="es-ES_tradnl" w:eastAsia="es-MX"/>
        </w:rPr>
        <w:t>Artículo 49.</w:t>
      </w:r>
      <w:r w:rsidRPr="001D7F43">
        <w:rPr>
          <w:rFonts w:ascii="Palatino Linotype" w:eastAsia="Calibri" w:hAnsi="Palatino Linotype" w:cs="Calibri"/>
          <w:i/>
          <w:sz w:val="22"/>
          <w:szCs w:val="22"/>
          <w:lang w:val="es-ES_tradnl" w:eastAsia="es-MX"/>
        </w:rPr>
        <w:t xml:space="preserve"> Los </w:t>
      </w:r>
      <w:r w:rsidRPr="001D7F43">
        <w:rPr>
          <w:rFonts w:ascii="Palatino Linotype" w:eastAsia="Calibri" w:hAnsi="Palatino Linotype" w:cs="Calibri"/>
          <w:i/>
          <w:sz w:val="22"/>
          <w:szCs w:val="22"/>
          <w:u w:val="single"/>
          <w:lang w:val="es-ES_tradnl" w:eastAsia="es-MX"/>
        </w:rPr>
        <w:t>Comités de Transparencia tendrán las siguientes atribuciones</w:t>
      </w:r>
      <w:r w:rsidRPr="001D7F43">
        <w:rPr>
          <w:rFonts w:ascii="Palatino Linotype" w:eastAsia="Calibri" w:hAnsi="Palatino Linotype" w:cs="Calibri"/>
          <w:i/>
          <w:sz w:val="22"/>
          <w:szCs w:val="22"/>
          <w:lang w:val="es-ES_tradnl" w:eastAsia="es-MX"/>
        </w:rPr>
        <w:t>:</w:t>
      </w:r>
    </w:p>
    <w:p w14:paraId="31876128" w14:textId="77777777" w:rsidR="00E95207" w:rsidRPr="001D7F43" w:rsidRDefault="00DC4C59"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r w:rsidRPr="001D7F43">
        <w:rPr>
          <w:rFonts w:ascii="Palatino Linotype" w:eastAsia="Calibri" w:hAnsi="Palatino Linotype" w:cs="Calibri"/>
          <w:i/>
          <w:sz w:val="22"/>
          <w:szCs w:val="22"/>
          <w:lang w:val="es-ES_tradnl" w:eastAsia="es-MX"/>
        </w:rPr>
        <w:t xml:space="preserve">II. </w:t>
      </w:r>
      <w:r w:rsidRPr="001D7F43">
        <w:rPr>
          <w:rFonts w:ascii="Palatino Linotype" w:eastAsia="Calibri" w:hAnsi="Palatino Linotype" w:cs="Calibri"/>
          <w:i/>
          <w:sz w:val="22"/>
          <w:szCs w:val="22"/>
          <w:u w:val="single"/>
          <w:lang w:val="es-ES_tradnl" w:eastAsia="es-MX"/>
        </w:rPr>
        <w:t>Confirmar</w:t>
      </w:r>
      <w:r w:rsidRPr="001D7F43">
        <w:rPr>
          <w:rFonts w:ascii="Palatino Linotype" w:eastAsia="Calibri" w:hAnsi="Palatino Linotype" w:cs="Calibri"/>
          <w:i/>
          <w:sz w:val="22"/>
          <w:szCs w:val="22"/>
          <w:lang w:val="es-ES_tradnl" w:eastAsia="es-MX"/>
        </w:rPr>
        <w:t xml:space="preserve">, modificar o revocar las determinaciones que en materia de ampliación del plazo de respuesta, clasificación de la información y declaración de inexistencia o </w:t>
      </w:r>
      <w:r w:rsidRPr="001D7F43">
        <w:rPr>
          <w:rFonts w:ascii="Palatino Linotype" w:eastAsia="Calibri" w:hAnsi="Palatino Linotype" w:cs="Calibri"/>
          <w:i/>
          <w:sz w:val="22"/>
          <w:szCs w:val="22"/>
          <w:u w:val="single"/>
          <w:lang w:val="es-ES_tradnl" w:eastAsia="es-MX"/>
        </w:rPr>
        <w:t>de incompetencia realicen los titulares de las áreas de los sujetos obligados</w:t>
      </w:r>
      <w:r w:rsidRPr="001D7F43">
        <w:rPr>
          <w:rFonts w:ascii="Palatino Linotype" w:eastAsia="Calibri" w:hAnsi="Palatino Linotype" w:cs="Calibri"/>
          <w:i/>
          <w:sz w:val="22"/>
          <w:szCs w:val="22"/>
          <w:lang w:val="es-ES_tradnl" w:eastAsia="es-MX"/>
        </w:rPr>
        <w:t>;</w:t>
      </w:r>
    </w:p>
    <w:p w14:paraId="31A71A3E" w14:textId="77777777" w:rsidR="00E95207" w:rsidRPr="001D7F43" w:rsidRDefault="00E95207"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p>
    <w:p w14:paraId="72A686C6" w14:textId="77777777" w:rsidR="000102E3" w:rsidRPr="001D7F43" w:rsidRDefault="000102E3"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r w:rsidRPr="001D7F43">
        <w:rPr>
          <w:rFonts w:ascii="Palatino Linotype" w:eastAsia="Calibri" w:hAnsi="Palatino Linotype" w:cs="Calibri"/>
          <w:b/>
          <w:i/>
          <w:sz w:val="22"/>
          <w:szCs w:val="22"/>
          <w:lang w:val="es-ES_tradnl" w:eastAsia="es-MX"/>
        </w:rPr>
        <w:lastRenderedPageBreak/>
        <w:t>Artículo 128.</w:t>
      </w:r>
      <w:r w:rsidRPr="001D7F43">
        <w:rPr>
          <w:rFonts w:ascii="Palatino Linotype" w:eastAsia="Calibri" w:hAnsi="Palatino Linotype" w:cs="Calibri"/>
          <w:i/>
          <w:sz w:val="22"/>
          <w:szCs w:val="22"/>
          <w:lang w:val="es-ES_tradnl" w:eastAsia="es-MX"/>
        </w:rPr>
        <w:t xml:space="preserve"> </w:t>
      </w:r>
      <w:r w:rsidRPr="001D7F43">
        <w:rPr>
          <w:rFonts w:ascii="Palatino Linotype" w:eastAsia="Calibri" w:hAnsi="Palatino Linotype" w:cs="Calibri"/>
          <w:i/>
          <w:sz w:val="22"/>
          <w:szCs w:val="22"/>
          <w:u w:val="single"/>
          <w:lang w:val="es-ES_tradnl" w:eastAsia="es-MX"/>
        </w:rPr>
        <w:t>En los casos en que se niegue el acceso a la información, por actualizarse alguno de los supuestos de clasificación, el Comité de Transparencia deberá confirmar, modificar o revocar la decisión</w:t>
      </w:r>
      <w:r w:rsidRPr="001D7F43">
        <w:rPr>
          <w:rFonts w:ascii="Palatino Linotype" w:eastAsia="Calibri" w:hAnsi="Palatino Linotype" w:cs="Calibri"/>
          <w:i/>
          <w:sz w:val="22"/>
          <w:szCs w:val="22"/>
          <w:lang w:val="es-ES_tradnl" w:eastAsia="es-MX"/>
        </w:rPr>
        <w:t>.</w:t>
      </w:r>
    </w:p>
    <w:p w14:paraId="798D5A5B" w14:textId="77777777" w:rsidR="000102E3" w:rsidRPr="001D7F43" w:rsidRDefault="000102E3"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p>
    <w:p w14:paraId="3ED03BC9" w14:textId="77777777" w:rsidR="000102E3" w:rsidRPr="001D7F43" w:rsidRDefault="000102E3"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r w:rsidRPr="001D7F43">
        <w:rPr>
          <w:rFonts w:ascii="Palatino Linotype" w:eastAsia="Calibri" w:hAnsi="Palatino Linotype" w:cs="Calibri"/>
          <w:i/>
          <w:sz w:val="22"/>
          <w:szCs w:val="22"/>
          <w:lang w:val="es-ES_tradnl" w:eastAsia="es-MX"/>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5592690E" w14:textId="77777777" w:rsidR="000102E3" w:rsidRPr="001D7F43" w:rsidRDefault="000102E3"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p>
    <w:p w14:paraId="6CD53286" w14:textId="77777777" w:rsidR="000102E3" w:rsidRPr="001D7F43" w:rsidRDefault="000102E3" w:rsidP="000102E3">
      <w:pPr>
        <w:pBdr>
          <w:top w:val="nil"/>
          <w:left w:val="nil"/>
          <w:bottom w:val="nil"/>
          <w:right w:val="nil"/>
          <w:between w:val="nil"/>
        </w:pBdr>
        <w:spacing w:line="276" w:lineRule="auto"/>
        <w:ind w:left="851" w:right="616"/>
        <w:contextualSpacing/>
        <w:jc w:val="both"/>
        <w:rPr>
          <w:rFonts w:ascii="Palatino Linotype" w:eastAsia="Calibri" w:hAnsi="Palatino Linotype" w:cs="Calibri"/>
          <w:i/>
          <w:sz w:val="22"/>
          <w:szCs w:val="22"/>
          <w:lang w:val="es-ES_tradnl" w:eastAsia="es-MX"/>
        </w:rPr>
      </w:pPr>
      <w:r w:rsidRPr="001D7F43">
        <w:rPr>
          <w:rFonts w:ascii="Palatino Linotype" w:eastAsia="Calibri" w:hAnsi="Palatino Linotype" w:cs="Calibri"/>
          <w:i/>
          <w:sz w:val="22"/>
          <w:szCs w:val="22"/>
          <w:lang w:val="es-ES_tradnl" w:eastAsia="es-MX"/>
        </w:rPr>
        <w:t>Tratándose de aquélla información que actualice los supuestos de clasificación, deberá señalarse el plazo al que estará sujeto la reserva.</w:t>
      </w:r>
    </w:p>
    <w:p w14:paraId="4A0022DC" w14:textId="77777777" w:rsidR="00DC4C59" w:rsidRPr="001D7F43" w:rsidRDefault="00DC4C59" w:rsidP="00C6760E">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2462638" w14:textId="77777777" w:rsidR="00DC4C59" w:rsidRPr="001D7F43" w:rsidRDefault="00770039" w:rsidP="00C6760E">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D7F43">
        <w:rPr>
          <w:rFonts w:ascii="Palatino Linotype" w:eastAsia="Calibri" w:hAnsi="Palatino Linotype" w:cs="Calibri"/>
          <w:lang w:val="es-ES_tradnl" w:eastAsia="es-MX"/>
        </w:rPr>
        <w:t>Y de los Lineamientos Generales de Clasificación y Desclasificación de la Información, así como para la Elaboración de Versiones Públicas, el cuadragésimo primero</w:t>
      </w:r>
      <w:r w:rsidR="00490D35" w:rsidRPr="001D7F43">
        <w:rPr>
          <w:rFonts w:ascii="Palatino Linotype" w:eastAsia="Calibri" w:hAnsi="Palatino Linotype" w:cs="Calibri"/>
          <w:lang w:val="es-ES_tradnl" w:eastAsia="es-MX"/>
        </w:rPr>
        <w:t>:</w:t>
      </w:r>
    </w:p>
    <w:p w14:paraId="5834F315" w14:textId="77777777" w:rsidR="00490D35" w:rsidRPr="001D7F43" w:rsidRDefault="00490D35" w:rsidP="00C6760E">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25E4414"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r w:rsidRPr="001D7F43">
        <w:rPr>
          <w:rFonts w:ascii="Palatino Linotype" w:eastAsia="Calibri" w:hAnsi="Palatino Linotype" w:cs="Calibri"/>
          <w:b/>
          <w:bCs/>
          <w:i/>
          <w:sz w:val="22"/>
          <w:lang w:val="es-MX" w:eastAsia="es-MX"/>
        </w:rPr>
        <w:t xml:space="preserve">Quincuagésimo primero. </w:t>
      </w:r>
      <w:r w:rsidRPr="001D7F43">
        <w:rPr>
          <w:rFonts w:ascii="Palatino Linotype" w:eastAsia="Calibri" w:hAnsi="Palatino Linotype" w:cs="Calibri"/>
          <w:i/>
          <w:sz w:val="22"/>
          <w:lang w:val="es-MX" w:eastAsia="es-MX"/>
        </w:rPr>
        <w:t xml:space="preserve">Toda acta del Comité de Transparencia deberá contener: </w:t>
      </w:r>
    </w:p>
    <w:p w14:paraId="75665667"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r w:rsidRPr="001D7F43">
        <w:rPr>
          <w:rFonts w:ascii="Palatino Linotype" w:eastAsia="Calibri" w:hAnsi="Palatino Linotype" w:cs="Calibri"/>
          <w:bCs/>
          <w:i/>
          <w:sz w:val="22"/>
          <w:lang w:val="es-MX" w:eastAsia="es-MX"/>
        </w:rPr>
        <w:t xml:space="preserve">l. El número de sesión y fecha; </w:t>
      </w:r>
    </w:p>
    <w:p w14:paraId="720DB4E3"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r w:rsidRPr="001D7F43">
        <w:rPr>
          <w:rFonts w:ascii="Palatino Linotype" w:eastAsia="Calibri" w:hAnsi="Palatino Linotype" w:cs="Calibri"/>
          <w:bCs/>
          <w:i/>
          <w:sz w:val="22"/>
          <w:lang w:val="es-MX" w:eastAsia="es-MX"/>
        </w:rPr>
        <w:t xml:space="preserve">ll. </w:t>
      </w:r>
      <w:r w:rsidRPr="001D7F43">
        <w:rPr>
          <w:rFonts w:ascii="Palatino Linotype" w:eastAsia="Calibri" w:hAnsi="Palatino Linotype" w:cs="Calibri"/>
          <w:i/>
          <w:sz w:val="22"/>
          <w:lang w:val="es-MX" w:eastAsia="es-MX"/>
        </w:rPr>
        <w:t xml:space="preserve">El nombre del área que solicitó la clasificación de información; </w:t>
      </w:r>
    </w:p>
    <w:p w14:paraId="12E168F8"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r w:rsidRPr="001D7F43">
        <w:rPr>
          <w:rFonts w:ascii="Palatino Linotype" w:eastAsia="Calibri" w:hAnsi="Palatino Linotype" w:cs="Calibri"/>
          <w:bCs/>
          <w:i/>
          <w:sz w:val="22"/>
          <w:lang w:val="es-MX" w:eastAsia="es-MX"/>
        </w:rPr>
        <w:t xml:space="preserve">III. La fundamentación legal y motivación correspondiente; </w:t>
      </w:r>
    </w:p>
    <w:p w14:paraId="6C84B959"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r w:rsidRPr="001D7F43">
        <w:rPr>
          <w:rFonts w:ascii="Palatino Linotype" w:eastAsia="Calibri" w:hAnsi="Palatino Linotype" w:cs="Calibri"/>
          <w:bCs/>
          <w:i/>
          <w:sz w:val="22"/>
          <w:lang w:val="es-MX" w:eastAsia="es-MX"/>
        </w:rPr>
        <w:t xml:space="preserve">IV. La resolución o resoluciones aprobadas; y </w:t>
      </w:r>
    </w:p>
    <w:p w14:paraId="3AC78192"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r w:rsidRPr="001D7F43">
        <w:rPr>
          <w:rFonts w:ascii="Palatino Linotype" w:eastAsia="Calibri" w:hAnsi="Palatino Linotype" w:cs="Calibri"/>
          <w:bCs/>
          <w:i/>
          <w:sz w:val="22"/>
          <w:lang w:val="es-MX" w:eastAsia="es-MX"/>
        </w:rPr>
        <w:t xml:space="preserve">V. La rúbrica o firma digital de cada integrante del Comité de Transparencia. </w:t>
      </w:r>
    </w:p>
    <w:p w14:paraId="12C289CB"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r w:rsidRPr="001D7F43">
        <w:rPr>
          <w:rFonts w:ascii="Palatino Linotype" w:eastAsia="Calibri" w:hAnsi="Palatino Linotype" w:cs="Calibri"/>
          <w:i/>
          <w:sz w:val="22"/>
          <w:lang w:val="es-MX" w:eastAsia="es-MX"/>
        </w:rPr>
        <w:t xml:space="preserve">Las resoluciones del </w:t>
      </w:r>
      <w:r w:rsidRPr="001D7F43">
        <w:rPr>
          <w:rFonts w:ascii="Palatino Linotype" w:eastAsia="Calibri" w:hAnsi="Palatino Linotype" w:cs="Calibri"/>
          <w:i/>
          <w:sz w:val="22"/>
          <w:u w:val="single"/>
          <w:lang w:val="es-MX" w:eastAsia="es-MX"/>
        </w:rPr>
        <w:t>Comité en las que se haya determinado confirmar</w:t>
      </w:r>
      <w:r w:rsidRPr="001D7F43">
        <w:rPr>
          <w:rFonts w:ascii="Palatino Linotype" w:eastAsia="Calibri" w:hAnsi="Palatino Linotype" w:cs="Calibri"/>
          <w:i/>
          <w:sz w:val="22"/>
          <w:lang w:val="es-MX" w:eastAsia="es-MX"/>
        </w:rPr>
        <w:t xml:space="preserve"> o modificar la </w:t>
      </w:r>
      <w:r w:rsidRPr="001D7F43">
        <w:rPr>
          <w:rFonts w:ascii="Palatino Linotype" w:eastAsia="Calibri" w:hAnsi="Palatino Linotype" w:cs="Calibri"/>
          <w:i/>
          <w:sz w:val="22"/>
          <w:u w:val="single"/>
          <w:lang w:val="es-MX" w:eastAsia="es-MX"/>
        </w:rPr>
        <w:t>clasificación de información pública como reservada</w:t>
      </w:r>
      <w:r w:rsidRPr="001D7F43">
        <w:rPr>
          <w:rFonts w:ascii="Palatino Linotype" w:eastAsia="Calibri" w:hAnsi="Palatino Linotype" w:cs="Calibri"/>
          <w:i/>
          <w:sz w:val="22"/>
          <w:lang w:val="es-MX" w:eastAsia="es-MX"/>
        </w:rPr>
        <w:t xml:space="preserve">, deberán incluir, cuando menos: </w:t>
      </w:r>
    </w:p>
    <w:p w14:paraId="4C2CFCB9"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p>
    <w:p w14:paraId="74E82616"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r w:rsidRPr="001D7F43">
        <w:rPr>
          <w:rFonts w:ascii="Palatino Linotype" w:eastAsia="Calibri" w:hAnsi="Palatino Linotype" w:cs="Calibri"/>
          <w:bCs/>
          <w:i/>
          <w:sz w:val="22"/>
          <w:lang w:val="es-MX" w:eastAsia="es-MX"/>
        </w:rPr>
        <w:t xml:space="preserve">l. Los motivos y razonamientos que sustenten la confirmación o modificación de la prueba de daño; </w:t>
      </w:r>
    </w:p>
    <w:p w14:paraId="090A14E1"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r w:rsidRPr="001D7F43">
        <w:rPr>
          <w:rFonts w:ascii="Palatino Linotype" w:eastAsia="Calibri" w:hAnsi="Palatino Linotype" w:cs="Calibri"/>
          <w:bCs/>
          <w:i/>
          <w:sz w:val="22"/>
          <w:lang w:val="es-MX" w:eastAsia="es-MX"/>
        </w:rPr>
        <w:t xml:space="preserve">ll. </w:t>
      </w:r>
      <w:r w:rsidRPr="001D7F43">
        <w:rPr>
          <w:rFonts w:ascii="Palatino Linotype" w:eastAsia="Calibri" w:hAnsi="Palatino Linotype" w:cs="Calibri"/>
          <w:i/>
          <w:sz w:val="22"/>
          <w:lang w:val="es-MX" w:eastAsia="es-MX"/>
        </w:rPr>
        <w:t xml:space="preserve">Descripción de las partes o secciones reservadas, en caso de clasificación parcial; </w:t>
      </w:r>
    </w:p>
    <w:p w14:paraId="62CFAB04"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r w:rsidRPr="001D7F43">
        <w:rPr>
          <w:rFonts w:ascii="Palatino Linotype" w:eastAsia="Calibri" w:hAnsi="Palatino Linotype" w:cs="Calibri"/>
          <w:bCs/>
          <w:i/>
          <w:sz w:val="22"/>
          <w:lang w:val="es-MX" w:eastAsia="es-MX"/>
        </w:rPr>
        <w:t xml:space="preserve">III. El periodo por el que mantendrá su clasificación y fecha de expiración; y </w:t>
      </w:r>
    </w:p>
    <w:p w14:paraId="53E0A9E5"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r w:rsidRPr="001D7F43">
        <w:rPr>
          <w:rFonts w:ascii="Palatino Linotype" w:eastAsia="Calibri" w:hAnsi="Palatino Linotype" w:cs="Calibri"/>
          <w:bCs/>
          <w:i/>
          <w:sz w:val="22"/>
          <w:lang w:val="es-MX" w:eastAsia="es-MX"/>
        </w:rPr>
        <w:t xml:space="preserve">IV. El nombre del titular y área encargada de realizar la versión pública del documento, en su caso. </w:t>
      </w:r>
    </w:p>
    <w:p w14:paraId="6CE2902E"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r w:rsidRPr="001D7F43">
        <w:rPr>
          <w:rFonts w:ascii="Palatino Linotype" w:eastAsia="Calibri" w:hAnsi="Palatino Linotype" w:cs="Calibri"/>
          <w:i/>
          <w:sz w:val="22"/>
          <w:lang w:val="es-MX" w:eastAsia="es-MX"/>
        </w:rPr>
        <w:lastRenderedPageBreak/>
        <w:t xml:space="preserve">En los casos en que se clasifique la información como reservada siempre se entregará o anexará la prueba de daño con la respuesta al solicitante. </w:t>
      </w:r>
    </w:p>
    <w:p w14:paraId="4AC21452"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MX" w:eastAsia="es-MX"/>
        </w:rPr>
      </w:pPr>
    </w:p>
    <w:p w14:paraId="12925EF1" w14:textId="77777777" w:rsidR="00490D35" w:rsidRPr="001D7F43" w:rsidRDefault="00490D35" w:rsidP="00490D35">
      <w:pPr>
        <w:pBdr>
          <w:top w:val="nil"/>
          <w:left w:val="nil"/>
          <w:bottom w:val="nil"/>
          <w:right w:val="nil"/>
          <w:between w:val="nil"/>
        </w:pBdr>
        <w:spacing w:line="276" w:lineRule="auto"/>
        <w:ind w:left="851" w:right="757"/>
        <w:contextualSpacing/>
        <w:jc w:val="both"/>
        <w:rPr>
          <w:rFonts w:ascii="Palatino Linotype" w:eastAsia="Calibri" w:hAnsi="Palatino Linotype" w:cs="Calibri"/>
          <w:i/>
          <w:sz w:val="22"/>
          <w:lang w:val="es-ES_tradnl" w:eastAsia="es-MX"/>
        </w:rPr>
      </w:pPr>
      <w:r w:rsidRPr="001D7F43">
        <w:rPr>
          <w:rFonts w:ascii="Palatino Linotype" w:eastAsia="Calibri" w:hAnsi="Palatino Linotype" w:cs="Calibri"/>
          <w:i/>
          <w:sz w:val="22"/>
          <w:lang w:val="es-MX"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1450EC2A" w14:textId="77777777" w:rsidR="00DC4C59" w:rsidRPr="001D7F43" w:rsidRDefault="00DC4C59" w:rsidP="00C6760E">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7F80CBF7" w14:textId="77777777" w:rsidR="001A5815" w:rsidRPr="001D7F43" w:rsidRDefault="00DC4C59" w:rsidP="00C6760E">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D7F43">
        <w:rPr>
          <w:rFonts w:ascii="Palatino Linotype" w:eastAsia="Calibri" w:hAnsi="Palatino Linotype" w:cs="Calibri"/>
          <w:lang w:val="es-ES_tradnl" w:eastAsia="es-MX"/>
        </w:rPr>
        <w:t>E</w:t>
      </w:r>
      <w:r w:rsidR="004C4434" w:rsidRPr="001D7F43">
        <w:rPr>
          <w:rFonts w:ascii="Palatino Linotype" w:eastAsia="Calibri" w:hAnsi="Palatino Linotype" w:cs="Calibri"/>
          <w:lang w:val="es-ES_tradnl" w:eastAsia="es-MX"/>
        </w:rPr>
        <w:t xml:space="preserve">n la etapa de manifestaciones, </w:t>
      </w:r>
      <w:r w:rsidR="009D510C" w:rsidRPr="001D7F43">
        <w:rPr>
          <w:rFonts w:ascii="Palatino Linotype" w:eastAsia="Calibri" w:hAnsi="Palatino Linotype" w:cs="Calibri"/>
          <w:lang w:val="es-ES_tradnl" w:eastAsia="es-MX"/>
        </w:rPr>
        <w:t>ambas partes esgrimen sus argumentos</w:t>
      </w:r>
      <w:r w:rsidR="003B7E56" w:rsidRPr="001D7F43">
        <w:rPr>
          <w:rFonts w:ascii="Palatino Linotype" w:eastAsia="Calibri" w:hAnsi="Palatino Linotype" w:cs="Calibri"/>
          <w:lang w:val="es-ES_tradnl" w:eastAsia="es-MX"/>
        </w:rPr>
        <w:t>, destacando de cada una lo siguiente:</w:t>
      </w:r>
    </w:p>
    <w:p w14:paraId="0B1DB23A" w14:textId="77777777" w:rsidR="00C36C17" w:rsidRPr="001D7F43" w:rsidRDefault="00C36C17" w:rsidP="00C6760E">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D7F43">
        <w:rPr>
          <w:rFonts w:ascii="Palatino Linotype" w:eastAsia="Calibri" w:hAnsi="Palatino Linotype" w:cs="Calibri"/>
          <w:i/>
          <w:lang w:val="es-ES_tradnl" w:eastAsia="es-MX"/>
        </w:rPr>
        <w:t>Por el lado del Sujeto Obligado</w:t>
      </w:r>
      <w:r w:rsidRPr="001D7F43">
        <w:rPr>
          <w:rFonts w:ascii="Palatino Linotype" w:eastAsia="Calibri" w:hAnsi="Palatino Linotype" w:cs="Calibri"/>
          <w:lang w:val="es-ES_tradnl" w:eastAsia="es-MX"/>
        </w:rPr>
        <w:t>:</w:t>
      </w:r>
    </w:p>
    <w:p w14:paraId="0D4B1957" w14:textId="77777777" w:rsidR="003B7E56" w:rsidRPr="001D7F43" w:rsidRDefault="00C36C17" w:rsidP="00C36C17">
      <w:pPr>
        <w:pStyle w:val="Prrafodelista"/>
        <w:numPr>
          <w:ilvl w:val="0"/>
          <w:numId w:val="14"/>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D7F43">
        <w:rPr>
          <w:rFonts w:ascii="Palatino Linotype" w:eastAsia="Calibri" w:hAnsi="Palatino Linotype" w:cs="Calibri"/>
          <w:lang w:val="es-ES_tradnl" w:eastAsia="es-MX"/>
        </w:rPr>
        <w:t>ALEGATOS 9485.pdf</w:t>
      </w:r>
      <w:r w:rsidR="001339E2" w:rsidRPr="001D7F43">
        <w:rPr>
          <w:rFonts w:ascii="Palatino Linotype" w:eastAsia="Calibri" w:hAnsi="Palatino Linotype" w:cs="Calibri"/>
          <w:lang w:val="es-ES_tradnl" w:eastAsia="es-MX"/>
        </w:rPr>
        <w:t xml:space="preserve">. Oficio número CT/UT/ECA/1035/2025, de fecha 26 de agosto de 2025, en el cual la Titular de la Unidad de Transparencia, posterior a la narrativa de hechos </w:t>
      </w:r>
      <w:r w:rsidR="001756EC" w:rsidRPr="001D7F43">
        <w:rPr>
          <w:rFonts w:ascii="Palatino Linotype" w:eastAsia="Calibri" w:hAnsi="Palatino Linotype" w:cs="Calibri"/>
          <w:lang w:val="es-ES_tradnl" w:eastAsia="es-MX"/>
        </w:rPr>
        <w:t xml:space="preserve">refuerza la argumentación vertida en el </w:t>
      </w:r>
      <w:r w:rsidR="001756EC" w:rsidRPr="001D7F43">
        <w:rPr>
          <w:rFonts w:ascii="Palatino Linotype" w:eastAsia="Calibri" w:hAnsi="Palatino Linotype" w:cs="Calibri"/>
          <w:i/>
          <w:lang w:val="es-ES_tradnl" w:eastAsia="es-MX"/>
        </w:rPr>
        <w:t>libelo</w:t>
      </w:r>
      <w:r w:rsidR="001756EC" w:rsidRPr="001D7F43">
        <w:rPr>
          <w:rFonts w:ascii="Palatino Linotype" w:eastAsia="Calibri" w:hAnsi="Palatino Linotype" w:cs="Calibri"/>
          <w:lang w:val="es-ES_tradnl" w:eastAsia="es-MX"/>
        </w:rPr>
        <w:t xml:space="preserve"> inicial y manifiesta anexar el Acta de la Sesión del Comité de Transparencia en la cual </w:t>
      </w:r>
      <w:r w:rsidR="00E327BF" w:rsidRPr="001D7F43">
        <w:rPr>
          <w:rFonts w:ascii="Palatino Linotype" w:eastAsia="Calibri" w:hAnsi="Palatino Linotype" w:cs="Calibri"/>
          <w:lang w:val="es-ES_tradnl" w:eastAsia="es-MX"/>
        </w:rPr>
        <w:t>se demuestra que la divulgación de la información lesiona el interés público.</w:t>
      </w:r>
    </w:p>
    <w:p w14:paraId="1517CFE9" w14:textId="77777777" w:rsidR="00201BCA" w:rsidRPr="001D7F43" w:rsidRDefault="00201BCA" w:rsidP="00201BCA">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1D7F43">
        <w:rPr>
          <w:rFonts w:ascii="Palatino Linotype" w:eastAsia="Calibri" w:hAnsi="Palatino Linotype" w:cs="Calibri"/>
          <w:lang w:val="es-ES_tradnl" w:eastAsia="es-MX"/>
        </w:rPr>
        <w:t xml:space="preserve">Y </w:t>
      </w:r>
      <w:r w:rsidR="00BC19EF" w:rsidRPr="001D7F43">
        <w:rPr>
          <w:rFonts w:ascii="Palatino Linotype" w:eastAsia="Calibri" w:hAnsi="Palatino Linotype" w:cs="Calibri"/>
          <w:lang w:val="es-ES_tradnl" w:eastAsia="es-MX"/>
        </w:rPr>
        <w:t>presenta mayores argumentos y tesis aisladas.</w:t>
      </w:r>
    </w:p>
    <w:p w14:paraId="4D8FE50D" w14:textId="77777777" w:rsidR="001339E2" w:rsidRPr="001D7F43" w:rsidRDefault="00BC19EF" w:rsidP="001339E2">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1D7F43">
        <w:rPr>
          <w:rFonts w:ascii="Palatino Linotype" w:eastAsia="Calibri" w:hAnsi="Palatino Linotype" w:cs="Calibri"/>
          <w:lang w:val="es-ES_tradnl" w:eastAsia="es-MX"/>
        </w:rPr>
        <w:t>Finaliza el oficio solicitando la confirmación de respuesta.</w:t>
      </w:r>
    </w:p>
    <w:p w14:paraId="24530189" w14:textId="77777777" w:rsidR="00C36C17" w:rsidRPr="001D7F43" w:rsidRDefault="00C36C17" w:rsidP="00C36C17">
      <w:pPr>
        <w:pStyle w:val="Prrafodelista"/>
        <w:numPr>
          <w:ilvl w:val="0"/>
          <w:numId w:val="14"/>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D7F43">
        <w:rPr>
          <w:rFonts w:ascii="Palatino Linotype" w:eastAsia="Calibri" w:hAnsi="Palatino Linotype" w:cs="Calibri"/>
          <w:lang w:val="es-ES_tradnl" w:eastAsia="es-MX"/>
        </w:rPr>
        <w:t>ANEXO.pdf</w:t>
      </w:r>
      <w:r w:rsidR="00BC19EF" w:rsidRPr="001D7F43">
        <w:rPr>
          <w:rFonts w:ascii="Palatino Linotype" w:eastAsia="Calibri" w:hAnsi="Palatino Linotype" w:cs="Calibri"/>
          <w:lang w:val="es-ES_tradnl" w:eastAsia="es-MX"/>
        </w:rPr>
        <w:t xml:space="preserve"> Oficio </w:t>
      </w:r>
      <w:r w:rsidR="007278A0" w:rsidRPr="001D7F43">
        <w:rPr>
          <w:rFonts w:ascii="Palatino Linotype" w:eastAsia="Calibri" w:hAnsi="Palatino Linotype" w:cs="Calibri"/>
          <w:lang w:val="es-ES_tradnl" w:eastAsia="es-MX"/>
        </w:rPr>
        <w:t>numero</w:t>
      </w:r>
      <w:r w:rsidR="00BC19EF" w:rsidRPr="001D7F43">
        <w:rPr>
          <w:rFonts w:ascii="Palatino Linotype" w:eastAsia="Calibri" w:hAnsi="Palatino Linotype" w:cs="Calibri"/>
          <w:lang w:val="es-ES_tradnl" w:eastAsia="es-MX"/>
        </w:rPr>
        <w:t xml:space="preserve"> </w:t>
      </w:r>
      <w:r w:rsidR="007278A0" w:rsidRPr="001D7F43">
        <w:rPr>
          <w:rFonts w:ascii="Palatino Linotype" w:eastAsia="Calibri" w:hAnsi="Palatino Linotype" w:cs="Calibri"/>
          <w:lang w:val="es-ES_tradnl" w:eastAsia="es-MX"/>
        </w:rPr>
        <w:t xml:space="preserve">TM/ECA/CA/5311/2025, de fecha 20 de agosto de 2025, en el cual el Terrero Municipal del Ayuntamiento </w:t>
      </w:r>
      <w:r w:rsidR="0026711E" w:rsidRPr="001D7F43">
        <w:rPr>
          <w:rFonts w:ascii="Palatino Linotype" w:eastAsia="Calibri" w:hAnsi="Palatino Linotype" w:cs="Calibri"/>
          <w:lang w:val="es-ES_tradnl" w:eastAsia="es-MX"/>
        </w:rPr>
        <w:t xml:space="preserve">manifiesta substancialmente que la información que colma las pretensiones debe clasificarse como reservada, y realiza un ejercicio argumentativo en torno a esta determinación. </w:t>
      </w:r>
    </w:p>
    <w:p w14:paraId="1F6EA822" w14:textId="77777777" w:rsidR="007278A0" w:rsidRPr="001D7F43" w:rsidRDefault="007278A0" w:rsidP="007278A0">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p>
    <w:p w14:paraId="7334DF24" w14:textId="77777777" w:rsidR="00601E3A" w:rsidRPr="001D7F43" w:rsidRDefault="00C36C17" w:rsidP="00601E3A">
      <w:pPr>
        <w:pStyle w:val="Prrafodelista"/>
        <w:numPr>
          <w:ilvl w:val="0"/>
          <w:numId w:val="14"/>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D7F43">
        <w:rPr>
          <w:rFonts w:ascii="Palatino Linotype" w:eastAsia="Calibri" w:hAnsi="Palatino Linotype" w:cs="Calibri"/>
          <w:lang w:val="es-ES_tradnl" w:eastAsia="es-MX"/>
        </w:rPr>
        <w:t xml:space="preserve">25 </w:t>
      </w:r>
      <w:proofErr w:type="spellStart"/>
      <w:r w:rsidRPr="001D7F43">
        <w:rPr>
          <w:rFonts w:ascii="Palatino Linotype" w:eastAsia="Calibri" w:hAnsi="Palatino Linotype" w:cs="Calibri"/>
          <w:lang w:val="es-ES_tradnl" w:eastAsia="es-MX"/>
        </w:rPr>
        <w:t>Vigesima</w:t>
      </w:r>
      <w:proofErr w:type="spellEnd"/>
      <w:r w:rsidRPr="001D7F43">
        <w:rPr>
          <w:rFonts w:ascii="Palatino Linotype" w:eastAsia="Calibri" w:hAnsi="Palatino Linotype" w:cs="Calibri"/>
          <w:lang w:val="es-ES_tradnl" w:eastAsia="es-MX"/>
        </w:rPr>
        <w:t xml:space="preserve"> Quinta Sesión Extraordinaria.pdf</w:t>
      </w:r>
      <w:r w:rsidR="00D879FE" w:rsidRPr="001D7F43">
        <w:rPr>
          <w:rFonts w:ascii="Palatino Linotype" w:eastAsia="Calibri" w:hAnsi="Palatino Linotype" w:cs="Calibri"/>
          <w:lang w:val="es-ES_tradnl" w:eastAsia="es-MX"/>
        </w:rPr>
        <w:t>. Acta de la Sesión Extraordinaria del Comité</w:t>
      </w:r>
      <w:r w:rsidR="00025F8F" w:rsidRPr="001D7F43">
        <w:rPr>
          <w:rFonts w:ascii="Palatino Linotype" w:eastAsia="Calibri" w:hAnsi="Palatino Linotype" w:cs="Calibri"/>
          <w:lang w:val="es-ES_tradnl" w:eastAsia="es-MX"/>
        </w:rPr>
        <w:t xml:space="preserve"> de Transparencia, del cual </w:t>
      </w:r>
      <w:r w:rsidR="003D380A" w:rsidRPr="001D7F43">
        <w:rPr>
          <w:rFonts w:ascii="Palatino Linotype" w:eastAsia="Calibri" w:hAnsi="Palatino Linotype" w:cs="Calibri"/>
          <w:lang w:val="es-ES_tradnl" w:eastAsia="es-MX"/>
        </w:rPr>
        <w:t xml:space="preserve">el punto CUARTO versa de la solicitud </w:t>
      </w:r>
      <w:r w:rsidR="003D380A" w:rsidRPr="001D7F43">
        <w:rPr>
          <w:rFonts w:ascii="Palatino Linotype" w:eastAsia="Calibri" w:hAnsi="Palatino Linotype" w:cs="Calibri"/>
          <w:lang w:val="es-ES_tradnl" w:eastAsia="es-MX"/>
        </w:rPr>
        <w:lastRenderedPageBreak/>
        <w:t>de información 0559/ECATEPEC/IP/2025, que da origen al recurso de revisión 09485/INFOEM/IP/RR/2025</w:t>
      </w:r>
      <w:r w:rsidR="00601E3A" w:rsidRPr="001D7F43">
        <w:rPr>
          <w:rFonts w:ascii="Palatino Linotype" w:eastAsia="Calibri" w:hAnsi="Palatino Linotype" w:cs="Calibri"/>
          <w:lang w:val="es-ES_tradnl" w:eastAsia="es-MX"/>
        </w:rPr>
        <w:t xml:space="preserve">. </w:t>
      </w:r>
    </w:p>
    <w:p w14:paraId="4E614A29" w14:textId="77777777" w:rsidR="00BE2503" w:rsidRPr="001D7F43" w:rsidRDefault="00BE2503" w:rsidP="00BE2503">
      <w:pPr>
        <w:pStyle w:val="Prrafodelista"/>
        <w:rPr>
          <w:rFonts w:ascii="Palatino Linotype" w:eastAsia="Calibri" w:hAnsi="Palatino Linotype" w:cs="Calibri"/>
          <w:lang w:val="es-ES_tradnl" w:eastAsia="es-MX"/>
        </w:rPr>
      </w:pPr>
    </w:p>
    <w:p w14:paraId="0566D7E5" w14:textId="77777777" w:rsidR="00BE2503" w:rsidRPr="001D7F43" w:rsidRDefault="00BE2503" w:rsidP="00BE2503">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lang w:val="es-ES_tradnl" w:eastAsia="es-MX"/>
        </w:rPr>
      </w:pPr>
      <w:r w:rsidRPr="001D7F43">
        <w:rPr>
          <w:rFonts w:ascii="Palatino Linotype" w:eastAsia="Calibri" w:hAnsi="Palatino Linotype" w:cs="Calibri"/>
          <w:lang w:val="es-ES_tradnl" w:eastAsia="es-MX"/>
        </w:rPr>
        <w:t xml:space="preserve">El cual </w:t>
      </w:r>
      <w:r w:rsidRPr="001D7F43">
        <w:rPr>
          <w:rFonts w:ascii="Palatino Linotype" w:eastAsia="Calibri" w:hAnsi="Palatino Linotype" w:cs="Calibri"/>
          <w:b/>
          <w:u w:val="single"/>
          <w:lang w:val="es-ES_tradnl" w:eastAsia="es-MX"/>
        </w:rPr>
        <w:t>no</w:t>
      </w:r>
      <w:r w:rsidRPr="001D7F43">
        <w:rPr>
          <w:rFonts w:ascii="Palatino Linotype" w:eastAsia="Calibri" w:hAnsi="Palatino Linotype" w:cs="Calibri"/>
          <w:u w:val="single"/>
          <w:lang w:val="es-ES_tradnl" w:eastAsia="es-MX"/>
        </w:rPr>
        <w:t xml:space="preserve"> fue puesto a la vista</w:t>
      </w:r>
      <w:r w:rsidRPr="001D7F43">
        <w:rPr>
          <w:rFonts w:ascii="Palatino Linotype" w:eastAsia="Calibri" w:hAnsi="Palatino Linotype" w:cs="Calibri"/>
          <w:lang w:val="es-ES_tradnl" w:eastAsia="es-MX"/>
        </w:rPr>
        <w:t xml:space="preserve">, como se mencionó en antecedentes, toda vez que en páginas -16 en adelante- se transcriben solicitudes de información recibidas y de una de aquellas, se aprecian </w:t>
      </w:r>
      <w:r w:rsidR="003C7508" w:rsidRPr="001D7F43">
        <w:rPr>
          <w:rFonts w:ascii="Palatino Linotype" w:eastAsia="Calibri" w:hAnsi="Palatino Linotype" w:cs="Calibri"/>
          <w:lang w:val="es-ES_tradnl" w:eastAsia="es-MX"/>
        </w:rPr>
        <w:t xml:space="preserve">datos personales de </w:t>
      </w:r>
      <w:r w:rsidR="003C7508" w:rsidRPr="001D7F43">
        <w:rPr>
          <w:rFonts w:ascii="Palatino Linotype" w:eastAsia="Calibri" w:hAnsi="Palatino Linotype" w:cs="Calibri"/>
          <w:u w:val="single"/>
          <w:lang w:val="es-ES_tradnl" w:eastAsia="es-MX"/>
        </w:rPr>
        <w:t>persona ajena al servicio público</w:t>
      </w:r>
      <w:r w:rsidR="003C7508" w:rsidRPr="001D7F43">
        <w:rPr>
          <w:rFonts w:ascii="Palatino Linotype" w:eastAsia="Calibri" w:hAnsi="Palatino Linotype" w:cs="Calibri"/>
          <w:lang w:val="es-ES_tradnl" w:eastAsia="es-MX"/>
        </w:rPr>
        <w:t xml:space="preserve">, </w:t>
      </w:r>
      <w:r w:rsidR="003C7508" w:rsidRPr="001D7F43">
        <w:rPr>
          <w:rFonts w:ascii="Palatino Linotype" w:eastAsia="Calibri" w:hAnsi="Palatino Linotype" w:cs="Calibri"/>
          <w:u w:val="single"/>
          <w:lang w:val="es-ES_tradnl" w:eastAsia="es-MX"/>
        </w:rPr>
        <w:t>como nombre, correo electrónico y número telefónico</w:t>
      </w:r>
      <w:r w:rsidR="003C7508" w:rsidRPr="001D7F43">
        <w:rPr>
          <w:rFonts w:ascii="Palatino Linotype" w:eastAsia="Calibri" w:hAnsi="Palatino Linotype" w:cs="Calibri"/>
          <w:lang w:val="es-ES_tradnl" w:eastAsia="es-MX"/>
        </w:rPr>
        <w:t>.</w:t>
      </w:r>
    </w:p>
    <w:p w14:paraId="55752D3A" w14:textId="77777777" w:rsidR="00C36C17" w:rsidRPr="001D7F43" w:rsidRDefault="003D380A" w:rsidP="00FD7B3E">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D7F43">
        <w:rPr>
          <w:rFonts w:ascii="Palatino Linotype" w:eastAsia="Calibri" w:hAnsi="Palatino Linotype" w:cs="Calibri"/>
          <w:lang w:val="es-ES_tradnl" w:eastAsia="es-MX"/>
        </w:rPr>
        <w:t xml:space="preserve"> </w:t>
      </w:r>
    </w:p>
    <w:p w14:paraId="0B54FD63" w14:textId="77777777" w:rsidR="003B7E56" w:rsidRPr="001D7F43" w:rsidRDefault="00C5361C" w:rsidP="00FD7B3E">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D7F43">
        <w:rPr>
          <w:rFonts w:ascii="Palatino Linotype" w:eastAsia="Calibri" w:hAnsi="Palatino Linotype" w:cs="Calibri"/>
          <w:i/>
          <w:lang w:val="es-ES_tradnl" w:eastAsia="es-MX"/>
        </w:rPr>
        <w:t>Por parte del Recurrente</w:t>
      </w:r>
      <w:r w:rsidRPr="001D7F43">
        <w:rPr>
          <w:rFonts w:ascii="Palatino Linotype" w:eastAsia="Calibri" w:hAnsi="Palatino Linotype" w:cs="Calibri"/>
          <w:lang w:val="es-ES_tradnl" w:eastAsia="es-MX"/>
        </w:rPr>
        <w:t>:</w:t>
      </w:r>
    </w:p>
    <w:p w14:paraId="56898758" w14:textId="77777777" w:rsidR="00C5361C" w:rsidRPr="001D7F43" w:rsidRDefault="00C5361C" w:rsidP="00C5361C">
      <w:pPr>
        <w:pStyle w:val="Prrafodelista"/>
        <w:numPr>
          <w:ilvl w:val="0"/>
          <w:numId w:val="13"/>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D7F43">
        <w:rPr>
          <w:rFonts w:ascii="Palatino Linotype" w:eastAsia="Calibri" w:hAnsi="Palatino Linotype" w:cs="Calibri"/>
          <w:lang w:val="es-ES_tradnl" w:eastAsia="es-MX"/>
        </w:rPr>
        <w:t xml:space="preserve">Escrito en formato libre, en el cual </w:t>
      </w:r>
      <w:r w:rsidR="00C36C17" w:rsidRPr="001D7F43">
        <w:rPr>
          <w:rFonts w:ascii="Palatino Linotype" w:eastAsia="Calibri" w:hAnsi="Palatino Linotype" w:cs="Calibri"/>
          <w:lang w:val="es-ES_tradnl" w:eastAsia="es-MX"/>
        </w:rPr>
        <w:t>manifiesta que el Sujeto Obligado persiste en la negativa a entregar la información pública indicada. Solicita de nueva cuenta se revoque la respuesta y se ordene la entrega de la información.</w:t>
      </w:r>
    </w:p>
    <w:p w14:paraId="751A26A3" w14:textId="77777777" w:rsidR="004A60C2" w:rsidRPr="001D7F43" w:rsidRDefault="004A60C2"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7493C18" w14:textId="77777777" w:rsidR="00242733" w:rsidRPr="001D7F43" w:rsidRDefault="00242733"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D7F43">
        <w:rPr>
          <w:rFonts w:ascii="Palatino Linotype" w:eastAsia="Calibri" w:hAnsi="Palatino Linotype" w:cs="Calibri"/>
          <w:lang w:val="es-ES_tradnl" w:eastAsia="es-MX"/>
        </w:rPr>
        <w:t xml:space="preserve">Acorde a lo anterior, resulta oportuno delimitar la esfera competencial del servidor público habilitado que responde </w:t>
      </w:r>
      <w:r w:rsidR="00C6760E" w:rsidRPr="001D7F43">
        <w:rPr>
          <w:rFonts w:ascii="Palatino Linotype" w:eastAsia="Calibri" w:hAnsi="Palatino Linotype" w:cs="Calibri"/>
          <w:lang w:val="es-ES_tradnl" w:eastAsia="es-MX"/>
        </w:rPr>
        <w:t>y propone el cambio de modalidad</w:t>
      </w:r>
      <w:r w:rsidRPr="001D7F43">
        <w:rPr>
          <w:rFonts w:ascii="Palatino Linotype" w:eastAsia="Calibri" w:hAnsi="Palatino Linotype" w:cs="Calibri"/>
          <w:lang w:val="es-ES_tradnl" w:eastAsia="es-MX"/>
        </w:rPr>
        <w:t xml:space="preserve">, esto significa que la Tesorería Municipal, </w:t>
      </w:r>
      <w:r w:rsidR="00736E0A" w:rsidRPr="001D7F43">
        <w:rPr>
          <w:rFonts w:ascii="Palatino Linotype" w:eastAsia="Calibri" w:hAnsi="Palatino Linotype" w:cs="Calibri"/>
          <w:lang w:val="es-ES_tradnl" w:eastAsia="es-MX"/>
        </w:rPr>
        <w:t>tiene injerencia en los ingresos y egresos del Municipio.</w:t>
      </w:r>
    </w:p>
    <w:p w14:paraId="1F932862" w14:textId="77777777" w:rsidR="00FE4DFF" w:rsidRPr="001D7F43" w:rsidRDefault="00FE4DFF"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B80EBE6" w14:textId="77777777" w:rsidR="006235A2" w:rsidRPr="001D7F43" w:rsidRDefault="006235A2" w:rsidP="006235A2">
      <w:pPr>
        <w:spacing w:line="360" w:lineRule="auto"/>
        <w:jc w:val="both"/>
        <w:rPr>
          <w:rFonts w:ascii="Palatino Linotype" w:hAnsi="Palatino Linotype"/>
        </w:rPr>
      </w:pPr>
      <w:r w:rsidRPr="001D7F43">
        <w:rPr>
          <w:rFonts w:ascii="Palatino Linotype" w:hAnsi="Palatino Linotype"/>
        </w:rPr>
        <w:t>Al respecto de la Tesorería Municipal, de conformidad a la Ley Orgánica Municipal, le corresponde la administración de los ingresos y la responsabilidad de realizar las erogaciones.</w:t>
      </w:r>
    </w:p>
    <w:p w14:paraId="4BE6CE84" w14:textId="77777777" w:rsidR="006235A2" w:rsidRPr="001D7F43" w:rsidRDefault="006235A2" w:rsidP="006235A2">
      <w:pPr>
        <w:spacing w:line="360" w:lineRule="auto"/>
        <w:jc w:val="both"/>
        <w:rPr>
          <w:rFonts w:ascii="Palatino Linotype" w:hAnsi="Palatino Linotype"/>
        </w:rPr>
      </w:pPr>
    </w:p>
    <w:p w14:paraId="708D7072" w14:textId="77777777" w:rsidR="006235A2" w:rsidRPr="001D7F43" w:rsidRDefault="006235A2" w:rsidP="006235A2">
      <w:pPr>
        <w:spacing w:line="276" w:lineRule="auto"/>
        <w:ind w:left="709" w:right="474"/>
        <w:jc w:val="center"/>
        <w:rPr>
          <w:rFonts w:ascii="Palatino Linotype" w:hAnsi="Palatino Linotype"/>
          <w:b/>
          <w:bCs/>
          <w:i/>
          <w:iCs/>
          <w:sz w:val="22"/>
          <w:szCs w:val="22"/>
        </w:rPr>
      </w:pPr>
      <w:r w:rsidRPr="001D7F43">
        <w:rPr>
          <w:rFonts w:ascii="Palatino Linotype" w:hAnsi="Palatino Linotype"/>
          <w:b/>
          <w:bCs/>
          <w:i/>
          <w:iCs/>
          <w:sz w:val="22"/>
          <w:szCs w:val="22"/>
        </w:rPr>
        <w:t>CAPITULO SEGUNDO</w:t>
      </w:r>
    </w:p>
    <w:p w14:paraId="7D1FC517" w14:textId="77777777" w:rsidR="006235A2" w:rsidRPr="001D7F43" w:rsidRDefault="006235A2" w:rsidP="006235A2">
      <w:pPr>
        <w:spacing w:line="276" w:lineRule="auto"/>
        <w:ind w:left="709" w:right="474"/>
        <w:jc w:val="center"/>
        <w:rPr>
          <w:rFonts w:ascii="Palatino Linotype" w:hAnsi="Palatino Linotype"/>
          <w:b/>
          <w:bCs/>
          <w:i/>
          <w:iCs/>
          <w:sz w:val="22"/>
          <w:szCs w:val="22"/>
        </w:rPr>
      </w:pPr>
      <w:r w:rsidRPr="001D7F43">
        <w:rPr>
          <w:rFonts w:ascii="Palatino Linotype" w:hAnsi="Palatino Linotype"/>
          <w:b/>
          <w:bCs/>
          <w:i/>
          <w:iCs/>
          <w:sz w:val="22"/>
          <w:szCs w:val="22"/>
        </w:rPr>
        <w:t>De la Tesorería Municipal</w:t>
      </w:r>
    </w:p>
    <w:p w14:paraId="46D8F0FA" w14:textId="77777777" w:rsidR="006235A2" w:rsidRPr="001D7F43" w:rsidRDefault="006235A2" w:rsidP="006235A2">
      <w:pPr>
        <w:spacing w:line="276" w:lineRule="auto"/>
        <w:ind w:left="709" w:right="474"/>
        <w:jc w:val="both"/>
        <w:rPr>
          <w:rFonts w:ascii="Palatino Linotype" w:hAnsi="Palatino Linotype"/>
          <w:i/>
          <w:iCs/>
          <w:sz w:val="22"/>
          <w:szCs w:val="22"/>
        </w:rPr>
      </w:pPr>
      <w:r w:rsidRPr="001D7F43">
        <w:rPr>
          <w:rFonts w:ascii="Palatino Linotype" w:hAnsi="Palatino Linotype"/>
          <w:b/>
          <w:bCs/>
          <w:i/>
          <w:iCs/>
          <w:sz w:val="22"/>
          <w:szCs w:val="22"/>
        </w:rPr>
        <w:t>Artículo 93.-</w:t>
      </w:r>
      <w:r w:rsidRPr="001D7F43">
        <w:rPr>
          <w:rFonts w:ascii="Palatino Linotype" w:hAnsi="Palatino Linotype"/>
          <w:i/>
          <w:iCs/>
          <w:sz w:val="22"/>
          <w:szCs w:val="22"/>
        </w:rPr>
        <w:t xml:space="preserve"> La tesorería municipal es el órgano encargado de la recaudación de los ingresos municipales y responsable de realizar las erogaciones que haga el ayuntamiento.</w:t>
      </w:r>
    </w:p>
    <w:p w14:paraId="0BA176C6" w14:textId="77777777" w:rsidR="006235A2" w:rsidRPr="001D7F43" w:rsidRDefault="006235A2" w:rsidP="006235A2">
      <w:pPr>
        <w:spacing w:line="276" w:lineRule="auto"/>
        <w:ind w:left="709" w:right="474"/>
        <w:jc w:val="both"/>
        <w:rPr>
          <w:rFonts w:ascii="Palatino Linotype" w:hAnsi="Palatino Linotype"/>
          <w:i/>
          <w:iCs/>
          <w:sz w:val="22"/>
          <w:szCs w:val="22"/>
        </w:rPr>
      </w:pPr>
    </w:p>
    <w:p w14:paraId="4C563623" w14:textId="77777777" w:rsidR="006235A2" w:rsidRPr="001D7F43" w:rsidRDefault="006235A2" w:rsidP="006235A2">
      <w:pPr>
        <w:spacing w:line="276" w:lineRule="auto"/>
        <w:ind w:left="709" w:right="474"/>
        <w:jc w:val="both"/>
        <w:rPr>
          <w:rFonts w:ascii="Palatino Linotype" w:hAnsi="Palatino Linotype"/>
          <w:i/>
          <w:iCs/>
          <w:sz w:val="22"/>
          <w:szCs w:val="22"/>
        </w:rPr>
      </w:pPr>
      <w:r w:rsidRPr="001D7F43">
        <w:rPr>
          <w:rFonts w:ascii="Palatino Linotype" w:hAnsi="Palatino Linotype"/>
          <w:b/>
          <w:bCs/>
          <w:i/>
          <w:iCs/>
          <w:sz w:val="22"/>
          <w:szCs w:val="22"/>
        </w:rPr>
        <w:lastRenderedPageBreak/>
        <w:t>Artículo 95.-</w:t>
      </w:r>
      <w:r w:rsidRPr="001D7F43">
        <w:rPr>
          <w:rFonts w:ascii="Palatino Linotype" w:hAnsi="Palatino Linotype"/>
          <w:i/>
          <w:iCs/>
          <w:sz w:val="22"/>
          <w:szCs w:val="22"/>
        </w:rPr>
        <w:t xml:space="preserve"> Son atribuciones del tesorero municipal:</w:t>
      </w:r>
    </w:p>
    <w:p w14:paraId="2267BD00" w14:textId="77777777" w:rsidR="006235A2" w:rsidRPr="001D7F43" w:rsidRDefault="006235A2" w:rsidP="006235A2">
      <w:pPr>
        <w:spacing w:line="276" w:lineRule="auto"/>
        <w:ind w:left="709" w:right="474"/>
        <w:jc w:val="both"/>
        <w:rPr>
          <w:rFonts w:ascii="Palatino Linotype" w:hAnsi="Palatino Linotype"/>
          <w:i/>
          <w:iCs/>
          <w:sz w:val="22"/>
          <w:szCs w:val="22"/>
        </w:rPr>
      </w:pPr>
      <w:r w:rsidRPr="001D7F43">
        <w:rPr>
          <w:rFonts w:ascii="Palatino Linotype" w:hAnsi="Palatino Linotype"/>
          <w:i/>
          <w:iCs/>
          <w:sz w:val="22"/>
          <w:szCs w:val="22"/>
        </w:rPr>
        <w:t>IV. Llevar los registros contables, financieros y administrativos de los ingresos, egresos, e inventarios;</w:t>
      </w:r>
    </w:p>
    <w:p w14:paraId="00CA6C24" w14:textId="77777777" w:rsidR="006235A2" w:rsidRPr="001D7F43" w:rsidRDefault="006235A2" w:rsidP="006235A2">
      <w:pPr>
        <w:spacing w:line="360" w:lineRule="auto"/>
        <w:jc w:val="both"/>
        <w:rPr>
          <w:rFonts w:ascii="Palatino Linotype" w:hAnsi="Palatino Linotype"/>
        </w:rPr>
      </w:pPr>
    </w:p>
    <w:p w14:paraId="70A34AF6" w14:textId="77777777" w:rsidR="00B31FA7" w:rsidRPr="001D7F43" w:rsidRDefault="00B31FA7" w:rsidP="00B31FA7">
      <w:pPr>
        <w:spacing w:line="360" w:lineRule="auto"/>
        <w:contextualSpacing/>
        <w:jc w:val="both"/>
        <w:rPr>
          <w:rFonts w:ascii="Palatino Linotype" w:hAnsi="Palatino Linotype" w:cs="Arial"/>
          <w:bCs/>
          <w:color w:val="000000"/>
        </w:rPr>
      </w:pPr>
      <w:r w:rsidRPr="001D7F43">
        <w:rPr>
          <w:rFonts w:ascii="Palatino Linotype" w:hAnsi="Palatino Linotype" w:cs="Arial"/>
        </w:rPr>
        <w:t>De una interpretación sistemática de los artículos transcritos, se desprende primeramente que el</w:t>
      </w:r>
      <w:r w:rsidRPr="001D7F43">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1D7F43">
        <w:rPr>
          <w:rFonts w:ascii="Palatino Linotype" w:hAnsi="Palatino Linotype" w:cs="Arial"/>
          <w:bCs/>
          <w:color w:val="000000"/>
        </w:rPr>
        <w:t>presupuestación</w:t>
      </w:r>
      <w:proofErr w:type="spellEnd"/>
      <w:r w:rsidRPr="001D7F43">
        <w:rPr>
          <w:rFonts w:ascii="Palatino Linotype" w:hAnsi="Palatino Linotype" w:cs="Arial"/>
          <w:bCs/>
          <w:color w:val="000000"/>
        </w:rPr>
        <w:t>, evaluación y contabilidad gubernamental.</w:t>
      </w:r>
    </w:p>
    <w:p w14:paraId="437FADD0" w14:textId="77777777" w:rsidR="00B31FA7" w:rsidRPr="001D7F43" w:rsidRDefault="00B31FA7" w:rsidP="00B31FA7">
      <w:pPr>
        <w:spacing w:line="360" w:lineRule="auto"/>
        <w:jc w:val="both"/>
        <w:rPr>
          <w:rFonts w:ascii="Palatino Linotype" w:hAnsi="Palatino Linotype" w:cs="Arial"/>
          <w:bCs/>
          <w:color w:val="000000"/>
        </w:rPr>
      </w:pPr>
    </w:p>
    <w:p w14:paraId="143BDFE7" w14:textId="77777777" w:rsidR="00B31FA7" w:rsidRPr="001D7F43" w:rsidRDefault="00B31FA7" w:rsidP="00B31FA7">
      <w:pPr>
        <w:spacing w:line="360" w:lineRule="auto"/>
        <w:contextualSpacing/>
        <w:jc w:val="both"/>
        <w:rPr>
          <w:rFonts w:ascii="Palatino Linotype" w:hAnsi="Palatino Linotype" w:cs="Arial"/>
          <w:bCs/>
          <w:color w:val="000000"/>
        </w:rPr>
      </w:pPr>
      <w:r w:rsidRPr="001D7F43">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1D7F43">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1D7F43">
        <w:rPr>
          <w:rFonts w:ascii="Palatino Linotype" w:hAnsi="Palatino Linotype" w:cs="Arial"/>
          <w:lang w:eastAsia="es-MX"/>
        </w:rPr>
        <w:t>Presupuestación</w:t>
      </w:r>
      <w:proofErr w:type="spellEnd"/>
      <w:r w:rsidRPr="001D7F43">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58096481" w14:textId="77777777" w:rsidR="00B31FA7" w:rsidRPr="001D7F43" w:rsidRDefault="00B31FA7" w:rsidP="00B31FA7">
      <w:pPr>
        <w:spacing w:line="360" w:lineRule="auto"/>
        <w:jc w:val="both"/>
        <w:rPr>
          <w:rFonts w:ascii="Palatino Linotype" w:hAnsi="Palatino Linotype" w:cs="Arial"/>
          <w:bCs/>
          <w:color w:val="000000"/>
        </w:rPr>
      </w:pPr>
    </w:p>
    <w:p w14:paraId="7B617C8E" w14:textId="77777777" w:rsidR="00B31FA7" w:rsidRPr="001D7F43" w:rsidRDefault="00B31FA7" w:rsidP="00B31FA7">
      <w:pPr>
        <w:ind w:left="567" w:right="567"/>
        <w:jc w:val="both"/>
        <w:rPr>
          <w:rFonts w:ascii="Palatino Linotype" w:hAnsi="Palatino Linotype" w:cs="Arial"/>
          <w:b/>
          <w:i/>
          <w:sz w:val="22"/>
          <w:szCs w:val="22"/>
          <w:lang w:eastAsia="es-MX"/>
        </w:rPr>
      </w:pPr>
      <w:r w:rsidRPr="001D7F43">
        <w:rPr>
          <w:rFonts w:ascii="Palatino Linotype" w:hAnsi="Palatino Linotype" w:cs="Arial"/>
          <w:b/>
          <w:i/>
          <w:sz w:val="22"/>
          <w:szCs w:val="22"/>
          <w:lang w:eastAsia="es-MX"/>
        </w:rPr>
        <w:t xml:space="preserve">“REGISTRO CONTABLE </w:t>
      </w:r>
    </w:p>
    <w:p w14:paraId="65F44FAA" w14:textId="77777777" w:rsidR="00B31FA7" w:rsidRPr="001D7F43" w:rsidRDefault="00B31FA7" w:rsidP="00B31FA7">
      <w:pPr>
        <w:ind w:left="567" w:right="567"/>
        <w:jc w:val="both"/>
        <w:rPr>
          <w:rFonts w:ascii="Palatino Linotype" w:hAnsi="Palatino Linotype" w:cs="Arial"/>
          <w:i/>
          <w:sz w:val="22"/>
          <w:szCs w:val="22"/>
          <w:lang w:eastAsia="en-US"/>
        </w:rPr>
      </w:pPr>
      <w:r w:rsidRPr="001D7F43">
        <w:rPr>
          <w:rFonts w:ascii="Palatino Linotype" w:hAnsi="Palatino Linotype" w:cs="Arial"/>
          <w:i/>
          <w:sz w:val="22"/>
          <w:szCs w:val="22"/>
          <w:lang w:eastAsia="es-MX"/>
        </w:rPr>
        <w:t xml:space="preserve">Asiento que se realiza en los libros de contabilidad de las actividades relacionadas con el ingreso y egresos de un ente económico.” </w:t>
      </w:r>
      <w:r w:rsidRPr="001D7F43">
        <w:rPr>
          <w:rFonts w:ascii="Palatino Linotype" w:hAnsi="Palatino Linotype" w:cs="Arial"/>
          <w:i/>
          <w:sz w:val="22"/>
          <w:szCs w:val="22"/>
          <w:lang w:eastAsia="en-US"/>
        </w:rPr>
        <w:t>(Sic)</w:t>
      </w:r>
    </w:p>
    <w:p w14:paraId="68A1252A" w14:textId="77777777" w:rsidR="00B31FA7" w:rsidRPr="001D7F43" w:rsidRDefault="00B31FA7" w:rsidP="00B31FA7">
      <w:pPr>
        <w:ind w:left="567" w:right="567"/>
        <w:jc w:val="both"/>
        <w:rPr>
          <w:rFonts w:ascii="Palatino Linotype" w:hAnsi="Palatino Linotype" w:cs="Arial"/>
          <w:i/>
          <w:sz w:val="22"/>
          <w:szCs w:val="22"/>
          <w:lang w:eastAsia="es-MX"/>
        </w:rPr>
      </w:pPr>
    </w:p>
    <w:p w14:paraId="091BB87E" w14:textId="77777777" w:rsidR="00B31FA7" w:rsidRPr="001D7F43" w:rsidRDefault="00B31FA7" w:rsidP="00B31FA7">
      <w:pPr>
        <w:ind w:left="567" w:right="567"/>
        <w:jc w:val="both"/>
        <w:rPr>
          <w:rFonts w:ascii="Palatino Linotype" w:hAnsi="Palatino Linotype" w:cs="Arial"/>
          <w:b/>
          <w:i/>
          <w:sz w:val="22"/>
          <w:szCs w:val="22"/>
          <w:lang w:eastAsia="es-MX"/>
        </w:rPr>
      </w:pPr>
      <w:r w:rsidRPr="001D7F43">
        <w:rPr>
          <w:rFonts w:ascii="Palatino Linotype" w:hAnsi="Palatino Linotype" w:cs="Arial"/>
          <w:b/>
          <w:i/>
          <w:sz w:val="22"/>
          <w:szCs w:val="22"/>
          <w:lang w:eastAsia="es-MX"/>
        </w:rPr>
        <w:t>“REGISTRO PRESUPUESTARIO</w:t>
      </w:r>
    </w:p>
    <w:p w14:paraId="07817366" w14:textId="77777777" w:rsidR="00B31FA7" w:rsidRPr="001D7F43" w:rsidRDefault="00B31FA7" w:rsidP="00B31FA7">
      <w:pPr>
        <w:ind w:left="567" w:right="567"/>
        <w:jc w:val="both"/>
        <w:rPr>
          <w:rFonts w:ascii="Palatino Linotype" w:hAnsi="Palatino Linotype" w:cs="Arial"/>
          <w:i/>
          <w:sz w:val="22"/>
          <w:szCs w:val="22"/>
          <w:lang w:eastAsia="en-US"/>
        </w:rPr>
      </w:pPr>
      <w:r w:rsidRPr="001D7F43">
        <w:rPr>
          <w:rFonts w:ascii="Palatino Linotype" w:hAnsi="Palatino Linotype" w:cs="Arial"/>
          <w:i/>
          <w:sz w:val="22"/>
          <w:szCs w:val="22"/>
          <w:lang w:eastAsia="es-MX"/>
        </w:rPr>
        <w:lastRenderedPageBreak/>
        <w:t xml:space="preserve">Asiento contable de las erogaciones realizadas por las dependencias y entidades con relación a la asignación, modificación y ejercicio de los recursos presupuestarios que se les hayan autorizado.” </w:t>
      </w:r>
      <w:r w:rsidRPr="001D7F43">
        <w:rPr>
          <w:rFonts w:ascii="Palatino Linotype" w:hAnsi="Palatino Linotype" w:cs="Arial"/>
          <w:i/>
          <w:sz w:val="22"/>
          <w:szCs w:val="22"/>
          <w:lang w:eastAsia="en-US"/>
        </w:rPr>
        <w:t>(Sic)</w:t>
      </w:r>
    </w:p>
    <w:p w14:paraId="0C34B752" w14:textId="77777777" w:rsidR="00B31FA7" w:rsidRPr="001D7F43" w:rsidRDefault="00B31FA7" w:rsidP="00B31FA7">
      <w:pPr>
        <w:spacing w:line="360" w:lineRule="auto"/>
        <w:ind w:right="899"/>
        <w:jc w:val="both"/>
        <w:rPr>
          <w:rFonts w:ascii="Palatino Linotype" w:hAnsi="Palatino Linotype" w:cs="Arial"/>
          <w:i/>
          <w:sz w:val="22"/>
          <w:szCs w:val="22"/>
          <w:lang w:eastAsia="es-MX"/>
        </w:rPr>
      </w:pPr>
    </w:p>
    <w:p w14:paraId="5D697F28" w14:textId="77777777" w:rsidR="00B31FA7" w:rsidRPr="001D7F43" w:rsidRDefault="00B31FA7" w:rsidP="00B31FA7">
      <w:pPr>
        <w:spacing w:line="360" w:lineRule="auto"/>
        <w:contextualSpacing/>
        <w:jc w:val="both"/>
        <w:rPr>
          <w:rFonts w:ascii="Palatino Linotype" w:hAnsi="Palatino Linotype" w:cs="Arial"/>
          <w:bCs/>
          <w:color w:val="000000"/>
        </w:rPr>
      </w:pPr>
      <w:r w:rsidRPr="001D7F43">
        <w:rPr>
          <w:rFonts w:ascii="Palatino Linotype" w:hAnsi="Palatino Linotype" w:cs="Arial"/>
          <w:bCs/>
          <w:color w:val="000000"/>
        </w:rPr>
        <w:t xml:space="preserve">Por otra parte, se establece que el sistema de contabilidad sobre base acumulativa total se sustentará en los principios de contabilidad gubernamental, igualmente señalan que los </w:t>
      </w:r>
      <w:r w:rsidRPr="001D7F43">
        <w:rPr>
          <w:rFonts w:ascii="Palatino Linotype" w:hAnsi="Palatino Linotype" w:cs="Arial"/>
          <w:b/>
          <w:bCs/>
          <w:color w:val="000000"/>
        </w:rPr>
        <w:t>sujetos obligados</w:t>
      </w:r>
      <w:r w:rsidRPr="001D7F43">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33400E7A" w14:textId="77777777" w:rsidR="00B31FA7" w:rsidRPr="001D7F43" w:rsidRDefault="00B31FA7" w:rsidP="00B31FA7">
      <w:pPr>
        <w:spacing w:line="360" w:lineRule="auto"/>
        <w:contextualSpacing/>
        <w:jc w:val="both"/>
        <w:rPr>
          <w:rFonts w:ascii="Palatino Linotype" w:hAnsi="Palatino Linotype" w:cs="Arial"/>
          <w:bCs/>
          <w:color w:val="000000"/>
        </w:rPr>
      </w:pPr>
    </w:p>
    <w:p w14:paraId="3B783C35" w14:textId="77777777" w:rsidR="00B31FA7" w:rsidRPr="001D7F43" w:rsidRDefault="00B31FA7" w:rsidP="00B31FA7">
      <w:pPr>
        <w:autoSpaceDE w:val="0"/>
        <w:autoSpaceDN w:val="0"/>
        <w:adjustRightInd w:val="0"/>
        <w:spacing w:line="360" w:lineRule="auto"/>
        <w:jc w:val="both"/>
        <w:rPr>
          <w:rFonts w:ascii="Palatino Linotype" w:hAnsi="Palatino Linotype" w:cs="Arial"/>
          <w:szCs w:val="22"/>
          <w:lang w:eastAsia="es-MX"/>
        </w:rPr>
      </w:pPr>
      <w:r w:rsidRPr="001D7F43">
        <w:rPr>
          <w:rFonts w:ascii="Palatino Linotype" w:hAnsi="Palatino Linotype" w:cs="Arial"/>
          <w:szCs w:val="22"/>
          <w:lang w:eastAsia="es-MX"/>
        </w:rPr>
        <w:t xml:space="preserve">Correlativo a lo anterior, es preciso referir una definición de </w:t>
      </w:r>
      <w:r w:rsidRPr="001D7F43">
        <w:rPr>
          <w:rFonts w:ascii="Palatino Linotype" w:hAnsi="Palatino Linotype" w:cs="Arial"/>
          <w:i/>
          <w:szCs w:val="22"/>
          <w:lang w:eastAsia="es-MX"/>
        </w:rPr>
        <w:t>póliza contable</w:t>
      </w:r>
      <w:r w:rsidRPr="001D7F43">
        <w:rPr>
          <w:rFonts w:ascii="Palatino Linotype" w:hAnsi="Palatino Linotype" w:cs="Arial"/>
          <w:szCs w:val="22"/>
          <w:lang w:eastAsia="es-MX"/>
        </w:rPr>
        <w:t xml:space="preserve">, la cual, primeramente, no está definida en el Código Financiero del Estado de México y Municipios; no obstante, los ya mencionados Glosarios la definen como: </w:t>
      </w:r>
    </w:p>
    <w:p w14:paraId="0EAA8796" w14:textId="77777777" w:rsidR="00B31FA7" w:rsidRPr="001D7F43" w:rsidRDefault="00B31FA7" w:rsidP="00B31FA7">
      <w:pPr>
        <w:autoSpaceDE w:val="0"/>
        <w:autoSpaceDN w:val="0"/>
        <w:adjustRightInd w:val="0"/>
        <w:spacing w:line="360" w:lineRule="auto"/>
        <w:jc w:val="both"/>
        <w:rPr>
          <w:rFonts w:ascii="Palatino Linotype" w:hAnsi="Palatino Linotype" w:cs="Arial"/>
          <w:szCs w:val="22"/>
          <w:lang w:eastAsia="es-MX"/>
        </w:rPr>
      </w:pPr>
    </w:p>
    <w:p w14:paraId="3F204029" w14:textId="77777777" w:rsidR="00B31FA7" w:rsidRPr="001D7F43" w:rsidRDefault="00B31FA7" w:rsidP="00B31FA7">
      <w:pPr>
        <w:ind w:left="567" w:right="567"/>
        <w:jc w:val="both"/>
        <w:rPr>
          <w:rFonts w:ascii="Palatino Linotype" w:hAnsi="Palatino Linotype" w:cs="Arial"/>
          <w:b/>
          <w:i/>
          <w:sz w:val="22"/>
          <w:szCs w:val="22"/>
          <w:lang w:eastAsia="es-MX"/>
        </w:rPr>
      </w:pPr>
      <w:r w:rsidRPr="001D7F43">
        <w:rPr>
          <w:rFonts w:ascii="Palatino Linotype" w:hAnsi="Palatino Linotype" w:cs="Arial"/>
          <w:i/>
          <w:sz w:val="22"/>
          <w:szCs w:val="22"/>
          <w:lang w:eastAsia="es-MX"/>
        </w:rPr>
        <w:t>“</w:t>
      </w:r>
      <w:r w:rsidRPr="001D7F43">
        <w:rPr>
          <w:rFonts w:ascii="Palatino Linotype" w:hAnsi="Palatino Linotype" w:cs="Arial"/>
          <w:b/>
          <w:i/>
          <w:sz w:val="22"/>
          <w:szCs w:val="22"/>
          <w:lang w:eastAsia="es-MX"/>
        </w:rPr>
        <w:t>PÓLIZA CONTABLE</w:t>
      </w:r>
    </w:p>
    <w:p w14:paraId="534A4759" w14:textId="77777777" w:rsidR="00B31FA7" w:rsidRPr="001D7F43" w:rsidRDefault="00B31FA7" w:rsidP="00B31FA7">
      <w:pPr>
        <w:ind w:left="567" w:right="567"/>
        <w:jc w:val="both"/>
        <w:rPr>
          <w:rFonts w:ascii="Palatino Linotype" w:hAnsi="Palatino Linotype" w:cs="Arial"/>
          <w:i/>
          <w:sz w:val="22"/>
          <w:szCs w:val="22"/>
          <w:lang w:eastAsia="es-MX"/>
        </w:rPr>
      </w:pPr>
      <w:r w:rsidRPr="001D7F43">
        <w:rPr>
          <w:rFonts w:ascii="Palatino Linotype" w:hAnsi="Palatino Linotype" w:cs="Arial"/>
          <w:i/>
          <w:sz w:val="22"/>
          <w:szCs w:val="22"/>
          <w:lang w:eastAsia="es-MX"/>
        </w:rPr>
        <w:t>Documento en el cual se asientan en forma individual todas y cada una de las operaciones desarrolladas por una institución, así como la información necesaria para la identificación de dichas operaciones.” (</w:t>
      </w:r>
      <w:proofErr w:type="gramStart"/>
      <w:r w:rsidRPr="001D7F43">
        <w:rPr>
          <w:rFonts w:ascii="Palatino Linotype" w:hAnsi="Palatino Linotype" w:cs="Arial"/>
          <w:i/>
          <w:sz w:val="22"/>
          <w:szCs w:val="22"/>
          <w:lang w:eastAsia="es-MX"/>
        </w:rPr>
        <w:t>sic</w:t>
      </w:r>
      <w:proofErr w:type="gramEnd"/>
      <w:r w:rsidRPr="001D7F43">
        <w:rPr>
          <w:rFonts w:ascii="Palatino Linotype" w:hAnsi="Palatino Linotype" w:cs="Arial"/>
          <w:i/>
          <w:sz w:val="22"/>
          <w:szCs w:val="22"/>
          <w:lang w:eastAsia="es-MX"/>
        </w:rPr>
        <w:t>)</w:t>
      </w:r>
    </w:p>
    <w:p w14:paraId="63A01518" w14:textId="77777777" w:rsidR="00B31FA7" w:rsidRPr="001D7F43" w:rsidRDefault="00B31FA7" w:rsidP="00B31FA7">
      <w:pPr>
        <w:spacing w:line="360" w:lineRule="auto"/>
        <w:ind w:left="567" w:right="618"/>
        <w:jc w:val="both"/>
        <w:rPr>
          <w:rFonts w:ascii="Palatino Linotype" w:hAnsi="Palatino Linotype" w:cs="Arial"/>
          <w:i/>
          <w:sz w:val="22"/>
          <w:szCs w:val="22"/>
          <w:lang w:eastAsia="es-MX"/>
        </w:rPr>
      </w:pPr>
    </w:p>
    <w:p w14:paraId="0F562BEA" w14:textId="77777777" w:rsidR="00B31FA7" w:rsidRPr="001D7F43" w:rsidRDefault="00B31FA7" w:rsidP="00B31FA7">
      <w:pPr>
        <w:spacing w:line="360" w:lineRule="auto"/>
        <w:contextualSpacing/>
        <w:jc w:val="both"/>
        <w:rPr>
          <w:rFonts w:ascii="Palatino Linotype" w:hAnsi="Palatino Linotype" w:cs="Arial"/>
          <w:lang w:eastAsia="es-MX"/>
        </w:rPr>
      </w:pPr>
      <w:r w:rsidRPr="001D7F43">
        <w:rPr>
          <w:rFonts w:ascii="Palatino Linotype" w:hAnsi="Palatino Linotype" w:cs="Arial"/>
          <w:lang w:eastAsia="es-MX"/>
        </w:rPr>
        <w:t xml:space="preserve">Así, se advierte que la </w:t>
      </w:r>
      <w:r w:rsidRPr="001D7F43">
        <w:rPr>
          <w:rFonts w:ascii="Palatino Linotype" w:hAnsi="Palatino Linotype" w:cs="Arial"/>
          <w:i/>
          <w:lang w:eastAsia="es-MX"/>
        </w:rPr>
        <w:t>póliza contable</w:t>
      </w:r>
      <w:r w:rsidRPr="001D7F43">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77DF5C96" w14:textId="77777777" w:rsidR="00B31FA7" w:rsidRPr="001D7F43" w:rsidRDefault="00B31FA7" w:rsidP="00B31FA7">
      <w:pPr>
        <w:spacing w:line="360" w:lineRule="auto"/>
        <w:jc w:val="both"/>
        <w:rPr>
          <w:rFonts w:ascii="Palatino Linotype" w:hAnsi="Palatino Linotype" w:cs="Arial"/>
          <w:lang w:eastAsia="es-MX"/>
        </w:rPr>
      </w:pPr>
    </w:p>
    <w:p w14:paraId="4EEFE99E" w14:textId="77777777" w:rsidR="00B31FA7" w:rsidRPr="001D7F43" w:rsidRDefault="00B31FA7" w:rsidP="00B31FA7">
      <w:pPr>
        <w:spacing w:line="360" w:lineRule="auto"/>
        <w:contextualSpacing/>
        <w:jc w:val="both"/>
        <w:rPr>
          <w:rFonts w:ascii="Palatino Linotype" w:hAnsi="Palatino Linotype" w:cs="Arial"/>
          <w:lang w:eastAsia="es-MX"/>
        </w:rPr>
      </w:pPr>
      <w:r w:rsidRPr="001D7F43">
        <w:rPr>
          <w:rFonts w:ascii="Palatino Linotype" w:hAnsi="Palatino Linotype" w:cs="Arial"/>
          <w:lang w:eastAsia="es-MX"/>
        </w:rPr>
        <w:lastRenderedPageBreak/>
        <w:t xml:space="preserve">En este sentido, existen diversos tipos de pólizas contables de acuerdo con las operaciones realizadas, dentro de las cuales, encontramos las llamadas </w:t>
      </w:r>
      <w:r w:rsidRPr="001D7F43">
        <w:rPr>
          <w:rFonts w:ascii="Palatino Linotype" w:hAnsi="Palatino Linotype" w:cs="Arial"/>
          <w:i/>
          <w:lang w:eastAsia="es-MX"/>
        </w:rPr>
        <w:t>pólizas de egresos</w:t>
      </w:r>
      <w:r w:rsidRPr="001D7F43">
        <w:rPr>
          <w:rFonts w:ascii="Palatino Linotype" w:hAnsi="Palatino Linotype" w:cs="Arial"/>
          <w:lang w:eastAsia="es-MX"/>
        </w:rPr>
        <w:t xml:space="preserve">, en las cuales se anotan diariamente las operaciones que representan egresos, es decir, salidas de dinero para </w:t>
      </w:r>
      <w:r w:rsidRPr="001D7F43">
        <w:rPr>
          <w:rFonts w:ascii="Palatino Linotype" w:hAnsi="Palatino Linotype" w:cs="Arial"/>
          <w:b/>
          <w:lang w:eastAsia="es-MX"/>
        </w:rPr>
        <w:t>el sujeto obligado</w:t>
      </w:r>
      <w:r w:rsidRPr="001D7F43">
        <w:rPr>
          <w:rFonts w:ascii="Palatino Linotype" w:hAnsi="Palatino Linotype" w:cs="Arial"/>
          <w:lang w:eastAsia="es-MX"/>
        </w:rPr>
        <w:t xml:space="preserve">, la cual, además debe encontrarse acompañada de las documentales que sirven de soporte de dicho movimiento. </w:t>
      </w:r>
    </w:p>
    <w:p w14:paraId="64E22771"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p>
    <w:p w14:paraId="530FFA1C"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r w:rsidRPr="001D7F43">
        <w:rPr>
          <w:rFonts w:ascii="Palatino Linotype" w:eastAsiaTheme="minorHAnsi" w:hAnsi="Palatino Linotype" w:cstheme="minorBidi"/>
          <w:bCs/>
          <w:szCs w:val="22"/>
          <w:lang w:eastAsia="es-MX"/>
        </w:rPr>
        <w:t xml:space="preserve">Dentro de la información que se obliga al Sujeto Obligado, entregar al OSFEM (Órgano Superior de Fiscalización del Estado de México), se localizan los Diarios Generales de Pólizas realizados de manera mensual. </w:t>
      </w:r>
    </w:p>
    <w:p w14:paraId="26FAD8C5"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r w:rsidRPr="001D7F43">
        <w:rPr>
          <w:rFonts w:ascii="Palatino Linotype" w:eastAsiaTheme="minorHAnsi" w:hAnsi="Palatino Linotype" w:cstheme="minorBidi"/>
          <w:bCs/>
          <w:szCs w:val="22"/>
          <w:lang w:eastAsia="es-MX"/>
        </w:rPr>
        <w:t>Esto de conformidad con el Instructivo Módulo 1.</w:t>
      </w:r>
    </w:p>
    <w:p w14:paraId="005AB3D2" w14:textId="77777777" w:rsidR="00FE4DFF" w:rsidRPr="001D7F43"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D7F43">
        <w:rPr>
          <w:rFonts w:ascii="Palatino Linotype" w:eastAsiaTheme="minorHAnsi" w:hAnsi="Palatino Linotype" w:cstheme="minorBidi"/>
          <w:bCs/>
          <w:noProof/>
          <w:szCs w:val="22"/>
          <w:lang w:val="es-MX" w:eastAsia="es-MX"/>
        </w:rPr>
        <w:drawing>
          <wp:anchor distT="0" distB="0" distL="114300" distR="114300" simplePos="0" relativeHeight="251662336" behindDoc="0" locked="0" layoutInCell="1" allowOverlap="1" wp14:anchorId="356434DE" wp14:editId="604D01D0">
            <wp:simplePos x="0" y="0"/>
            <wp:positionH relativeFrom="page">
              <wp:posOffset>2089537</wp:posOffset>
            </wp:positionH>
            <wp:positionV relativeFrom="paragraph">
              <wp:posOffset>34842</wp:posOffset>
            </wp:positionV>
            <wp:extent cx="3764280" cy="1986280"/>
            <wp:effectExtent l="0" t="0" r="762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a:extLst>
                        <a:ext uri="{28A0092B-C50C-407E-A947-70E740481C1C}">
                          <a14:useLocalDpi xmlns:a14="http://schemas.microsoft.com/office/drawing/2010/main" val="0"/>
                        </a:ext>
                      </a:extLst>
                    </a:blip>
                    <a:stretch>
                      <a:fillRect/>
                    </a:stretch>
                  </pic:blipFill>
                  <pic:spPr>
                    <a:xfrm>
                      <a:off x="0" y="0"/>
                      <a:ext cx="3764280" cy="1986280"/>
                    </a:xfrm>
                    <a:prstGeom prst="rect">
                      <a:avLst/>
                    </a:prstGeom>
                  </pic:spPr>
                </pic:pic>
              </a:graphicData>
            </a:graphic>
            <wp14:sizeRelH relativeFrom="margin">
              <wp14:pctWidth>0</wp14:pctWidth>
            </wp14:sizeRelH>
            <wp14:sizeRelV relativeFrom="margin">
              <wp14:pctHeight>0</wp14:pctHeight>
            </wp14:sizeRelV>
          </wp:anchor>
        </w:drawing>
      </w:r>
    </w:p>
    <w:p w14:paraId="32B11FE2" w14:textId="77777777" w:rsidR="00B31FA7" w:rsidRPr="001D7F43"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020FB77" w14:textId="77777777" w:rsidR="00B31FA7" w:rsidRPr="001D7F43"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C5BEEB5" w14:textId="77777777" w:rsidR="00B31FA7" w:rsidRPr="001D7F43"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DE14D81" w14:textId="77777777" w:rsidR="00B31FA7" w:rsidRPr="001D7F43"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76706BD" w14:textId="77777777" w:rsidR="00B31FA7" w:rsidRPr="001D7F43"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67A2EF7" w14:textId="77777777" w:rsidR="00B31FA7" w:rsidRPr="001D7F43"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78689D4F" w14:textId="77777777" w:rsidR="00B31FA7" w:rsidRPr="001D7F43" w:rsidRDefault="00B31FA7" w:rsidP="00B31FA7">
      <w:pPr>
        <w:spacing w:line="360" w:lineRule="auto"/>
        <w:ind w:right="141"/>
        <w:jc w:val="both"/>
        <w:rPr>
          <w:rFonts w:ascii="Palatino Linotype" w:eastAsiaTheme="minorHAnsi" w:hAnsi="Palatino Linotype" w:cstheme="minorBidi"/>
          <w:bCs/>
          <w:i/>
          <w:iCs/>
          <w:noProof/>
          <w:szCs w:val="22"/>
          <w:lang w:eastAsia="es-MX"/>
        </w:rPr>
      </w:pPr>
      <w:r w:rsidRPr="001D7F43">
        <w:rPr>
          <w:rFonts w:ascii="Palatino Linotype" w:eastAsiaTheme="minorHAnsi" w:hAnsi="Palatino Linotype" w:cstheme="minorBidi"/>
          <w:bCs/>
          <w:noProof/>
          <w:szCs w:val="22"/>
          <w:lang w:eastAsia="es-MX"/>
        </w:rPr>
        <w:t xml:space="preserve">Por lo que de confoirmiadad con este intrumento, se permite conocer del Sujeto Obligado, </w:t>
      </w:r>
      <w:r w:rsidRPr="001D7F43">
        <w:rPr>
          <w:rFonts w:ascii="Palatino Linotype" w:eastAsiaTheme="minorHAnsi" w:hAnsi="Palatino Linotype" w:cstheme="minorBidi"/>
          <w:bCs/>
          <w:i/>
          <w:iCs/>
          <w:noProof/>
          <w:szCs w:val="22"/>
          <w:lang w:eastAsia="es-MX"/>
        </w:rPr>
        <w:t>el total de pólizas que la entidad realizó en un periodo determinado para una consulta práctica y ágil, identificando los registros contables y presupuestales de las operaciones realizadas.</w:t>
      </w:r>
    </w:p>
    <w:p w14:paraId="6067C8E6" w14:textId="77777777" w:rsidR="007C5173" w:rsidRPr="001D7F43" w:rsidRDefault="007C5173" w:rsidP="00B31FA7">
      <w:pPr>
        <w:spacing w:line="360" w:lineRule="auto"/>
        <w:ind w:right="141"/>
        <w:jc w:val="both"/>
        <w:rPr>
          <w:rFonts w:ascii="Palatino Linotype" w:eastAsiaTheme="minorHAnsi" w:hAnsi="Palatino Linotype" w:cstheme="minorBidi"/>
          <w:bCs/>
          <w:i/>
          <w:iCs/>
          <w:noProof/>
          <w:szCs w:val="22"/>
          <w:lang w:eastAsia="es-MX"/>
        </w:rPr>
      </w:pPr>
    </w:p>
    <w:p w14:paraId="0892FA4C" w14:textId="77777777" w:rsidR="0069156D" w:rsidRPr="001D7F43" w:rsidRDefault="000D649B" w:rsidP="0069156D">
      <w:pPr>
        <w:spacing w:line="360" w:lineRule="auto"/>
        <w:ind w:right="141"/>
        <w:jc w:val="both"/>
        <w:rPr>
          <w:rFonts w:ascii="Palatino Linotype" w:eastAsiaTheme="minorHAnsi" w:hAnsi="Palatino Linotype" w:cstheme="minorBidi"/>
          <w:bCs/>
          <w:noProof/>
          <w:szCs w:val="22"/>
          <w:lang w:eastAsia="es-MX"/>
        </w:rPr>
      </w:pPr>
      <w:r w:rsidRPr="001D7F43">
        <w:rPr>
          <w:rFonts w:ascii="Palatino Linotype" w:eastAsiaTheme="minorHAnsi" w:hAnsi="Palatino Linotype" w:cstheme="minorBidi"/>
          <w:bCs/>
          <w:noProof/>
          <w:szCs w:val="22"/>
          <w:lang w:eastAsia="es-MX"/>
        </w:rPr>
        <w:t xml:space="preserve">Aunado a lo anterior, se localiza el formato correspondeinete a las Pólizas de Egresos con los docuemtnos comprobatorios, la cual, </w:t>
      </w:r>
      <w:r w:rsidRPr="001D7F43">
        <w:rPr>
          <w:rFonts w:ascii="Palatino Linotype" w:eastAsiaTheme="minorHAnsi" w:hAnsi="Palatino Linotype" w:cstheme="minorBidi"/>
          <w:bCs/>
          <w:i/>
          <w:noProof/>
          <w:szCs w:val="22"/>
          <w:lang w:eastAsia="es-MX"/>
        </w:rPr>
        <w:t xml:space="preserve">este tipo de póliza refleja cualquier operación </w:t>
      </w:r>
      <w:r w:rsidRPr="001D7F43">
        <w:rPr>
          <w:rFonts w:ascii="Palatino Linotype" w:eastAsiaTheme="minorHAnsi" w:hAnsi="Palatino Linotype" w:cstheme="minorBidi"/>
          <w:bCs/>
          <w:i/>
          <w:noProof/>
          <w:szCs w:val="22"/>
          <w:lang w:eastAsia="es-MX"/>
        </w:rPr>
        <w:lastRenderedPageBreak/>
        <w:t>contable en la que se produzca una salida de efectivo o erogaciones, a través de transferencias bancarias electrónicas. No obstante, si dicha erogación se realiza a través de un cheque bancario, la póliza contable será una póliza de cheque.</w:t>
      </w:r>
    </w:p>
    <w:p w14:paraId="0998E7D1" w14:textId="77777777" w:rsidR="00B31FA7" w:rsidRPr="001D7F43" w:rsidRDefault="00B31FA7" w:rsidP="00B31FA7">
      <w:pPr>
        <w:spacing w:line="360" w:lineRule="auto"/>
        <w:ind w:right="141"/>
        <w:jc w:val="both"/>
        <w:rPr>
          <w:rFonts w:ascii="Palatino Linotype" w:eastAsiaTheme="minorHAnsi" w:hAnsi="Palatino Linotype" w:cstheme="minorBidi"/>
          <w:bCs/>
          <w:noProof/>
          <w:szCs w:val="22"/>
          <w:lang w:eastAsia="es-MX"/>
        </w:rPr>
      </w:pPr>
      <w:r w:rsidRPr="001D7F43">
        <w:rPr>
          <w:rFonts w:ascii="Palatino Linotype" w:eastAsiaTheme="minorHAnsi" w:hAnsi="Palatino Linotype" w:cstheme="minorBidi"/>
          <w:bCs/>
          <w:noProof/>
          <w:szCs w:val="22"/>
          <w:lang w:eastAsia="es-MX"/>
        </w:rPr>
        <w:t xml:space="preserve"> De igual manera se generan de manera mensual y se entregan al OSFEM.</w:t>
      </w:r>
    </w:p>
    <w:p w14:paraId="4A01E4DD" w14:textId="77777777" w:rsidR="0069156D" w:rsidRPr="001D7F43" w:rsidRDefault="0069156D" w:rsidP="00B31FA7">
      <w:pPr>
        <w:spacing w:line="360" w:lineRule="auto"/>
        <w:ind w:right="141"/>
        <w:jc w:val="both"/>
        <w:rPr>
          <w:rFonts w:ascii="Palatino Linotype" w:eastAsiaTheme="minorHAnsi" w:hAnsi="Palatino Linotype" w:cstheme="minorBidi"/>
          <w:bCs/>
          <w:noProof/>
          <w:szCs w:val="22"/>
          <w:lang w:val="es-MX" w:eastAsia="es-MX"/>
        </w:rPr>
      </w:pPr>
      <w:r w:rsidRPr="001D7F43">
        <w:rPr>
          <w:rFonts w:ascii="Palatino Linotype" w:eastAsiaTheme="minorHAnsi" w:hAnsi="Palatino Linotype" w:cstheme="minorBidi"/>
          <w:bCs/>
          <w:noProof/>
          <w:szCs w:val="22"/>
          <w:lang w:val="es-MX" w:eastAsia="es-MX"/>
        </w:rPr>
        <w:drawing>
          <wp:anchor distT="0" distB="0" distL="114300" distR="114300" simplePos="0" relativeHeight="251663360" behindDoc="0" locked="0" layoutInCell="1" allowOverlap="1" wp14:anchorId="054B6840" wp14:editId="38EB1101">
            <wp:simplePos x="0" y="0"/>
            <wp:positionH relativeFrom="column">
              <wp:posOffset>510482</wp:posOffset>
            </wp:positionH>
            <wp:positionV relativeFrom="paragraph">
              <wp:posOffset>90368</wp:posOffset>
            </wp:positionV>
            <wp:extent cx="4890770" cy="4707890"/>
            <wp:effectExtent l="0" t="0" r="508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D49DEE.tmp"/>
                    <pic:cNvPicPr/>
                  </pic:nvPicPr>
                  <pic:blipFill>
                    <a:blip r:embed="rId8">
                      <a:extLst>
                        <a:ext uri="{28A0092B-C50C-407E-A947-70E740481C1C}">
                          <a14:useLocalDpi xmlns:a14="http://schemas.microsoft.com/office/drawing/2010/main" val="0"/>
                        </a:ext>
                      </a:extLst>
                    </a:blip>
                    <a:stretch>
                      <a:fillRect/>
                    </a:stretch>
                  </pic:blipFill>
                  <pic:spPr>
                    <a:xfrm>
                      <a:off x="0" y="0"/>
                      <a:ext cx="4890770" cy="4707890"/>
                    </a:xfrm>
                    <a:prstGeom prst="rect">
                      <a:avLst/>
                    </a:prstGeom>
                  </pic:spPr>
                </pic:pic>
              </a:graphicData>
            </a:graphic>
            <wp14:sizeRelH relativeFrom="margin">
              <wp14:pctWidth>0</wp14:pctWidth>
            </wp14:sizeRelH>
            <wp14:sizeRelV relativeFrom="margin">
              <wp14:pctHeight>0</wp14:pctHeight>
            </wp14:sizeRelV>
          </wp:anchor>
        </w:drawing>
      </w:r>
    </w:p>
    <w:p w14:paraId="45B5C502" w14:textId="77777777" w:rsidR="0069156D" w:rsidRPr="001D7F43" w:rsidRDefault="0069156D" w:rsidP="00B31FA7">
      <w:pPr>
        <w:spacing w:line="360" w:lineRule="auto"/>
        <w:ind w:right="141"/>
        <w:jc w:val="both"/>
        <w:rPr>
          <w:rFonts w:ascii="Palatino Linotype" w:eastAsiaTheme="minorHAnsi" w:hAnsi="Palatino Linotype" w:cstheme="minorBidi"/>
          <w:bCs/>
          <w:noProof/>
          <w:szCs w:val="22"/>
          <w:lang w:val="es-MX" w:eastAsia="es-MX"/>
        </w:rPr>
      </w:pPr>
    </w:p>
    <w:p w14:paraId="6953A595" w14:textId="77777777" w:rsidR="00B31FA7" w:rsidRPr="001D7F43" w:rsidRDefault="00B31FA7" w:rsidP="00B31FA7">
      <w:pPr>
        <w:spacing w:line="360" w:lineRule="auto"/>
        <w:ind w:right="141"/>
        <w:jc w:val="both"/>
        <w:rPr>
          <w:rFonts w:ascii="Palatino Linotype" w:eastAsiaTheme="minorHAnsi" w:hAnsi="Palatino Linotype" w:cstheme="minorBidi"/>
          <w:bCs/>
          <w:noProof/>
          <w:szCs w:val="22"/>
          <w:lang w:eastAsia="es-MX"/>
        </w:rPr>
      </w:pPr>
    </w:p>
    <w:p w14:paraId="49042663" w14:textId="77777777" w:rsidR="00B31FA7" w:rsidRPr="001D7F43" w:rsidRDefault="00B31FA7" w:rsidP="00B31FA7">
      <w:pPr>
        <w:spacing w:line="360" w:lineRule="auto"/>
        <w:ind w:right="141"/>
        <w:jc w:val="both"/>
        <w:rPr>
          <w:rFonts w:ascii="Palatino Linotype" w:eastAsiaTheme="minorHAnsi" w:hAnsi="Palatino Linotype" w:cstheme="minorBidi"/>
          <w:bCs/>
          <w:noProof/>
          <w:szCs w:val="22"/>
          <w:lang w:eastAsia="es-MX"/>
        </w:rPr>
      </w:pPr>
      <w:r w:rsidRPr="001D7F43">
        <w:rPr>
          <w:rFonts w:ascii="Palatino Linotype" w:eastAsiaTheme="minorHAnsi" w:hAnsi="Palatino Linotype" w:cstheme="minorBidi"/>
          <w:bCs/>
          <w:noProof/>
          <w:szCs w:val="22"/>
          <w:lang w:eastAsia="es-MX"/>
        </w:rPr>
        <w:t xml:space="preserve"> </w:t>
      </w:r>
    </w:p>
    <w:p w14:paraId="3F4174F6"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p>
    <w:p w14:paraId="4D30E8C5"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p>
    <w:p w14:paraId="685E9A84"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p>
    <w:p w14:paraId="105AA8B3"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p>
    <w:p w14:paraId="0106A057"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p>
    <w:p w14:paraId="7641DDC1"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p>
    <w:p w14:paraId="57E51F23"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p>
    <w:p w14:paraId="0BE867FF"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p>
    <w:p w14:paraId="6DEA52CA"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p>
    <w:p w14:paraId="5176EF37"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p>
    <w:p w14:paraId="5AC3F71B" w14:textId="77777777" w:rsidR="00B31FA7" w:rsidRPr="001D7F43" w:rsidRDefault="00B31FA7" w:rsidP="00B31FA7">
      <w:pPr>
        <w:spacing w:line="360" w:lineRule="auto"/>
        <w:ind w:right="141"/>
        <w:jc w:val="both"/>
        <w:rPr>
          <w:rFonts w:ascii="Palatino Linotype" w:eastAsiaTheme="minorHAnsi" w:hAnsi="Palatino Linotype" w:cstheme="minorBidi"/>
          <w:bCs/>
          <w:szCs w:val="22"/>
          <w:lang w:eastAsia="es-MX"/>
        </w:rPr>
      </w:pPr>
    </w:p>
    <w:p w14:paraId="2AEBB6C1" w14:textId="77777777" w:rsidR="00B31FA7" w:rsidRPr="001D7F43" w:rsidRDefault="00B31FA7" w:rsidP="00B31FA7">
      <w:pPr>
        <w:spacing w:line="360" w:lineRule="auto"/>
        <w:ind w:right="141"/>
        <w:jc w:val="both"/>
        <w:rPr>
          <w:rFonts w:ascii="Palatino Linotype" w:eastAsiaTheme="minorHAnsi" w:hAnsi="Palatino Linotype" w:cstheme="minorBidi"/>
          <w:szCs w:val="22"/>
          <w:lang w:val="es-MX" w:eastAsia="es-MX"/>
        </w:rPr>
      </w:pPr>
    </w:p>
    <w:p w14:paraId="2FCECBD4" w14:textId="77777777" w:rsidR="00A95A83" w:rsidRPr="001D7F43" w:rsidRDefault="00B31FA7"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1D7F43">
        <w:rPr>
          <w:rFonts w:ascii="Palatino Linotype" w:eastAsiaTheme="minorHAnsi" w:hAnsi="Palatino Linotype" w:cstheme="minorBidi"/>
          <w:szCs w:val="22"/>
          <w:lang w:val="es-MX" w:eastAsia="es-MX"/>
        </w:rPr>
        <w:t xml:space="preserve">Efectivamente, </w:t>
      </w:r>
      <w:r w:rsidR="00E37322" w:rsidRPr="001D7F43">
        <w:rPr>
          <w:rFonts w:ascii="Palatino Linotype" w:eastAsiaTheme="minorHAnsi" w:hAnsi="Palatino Linotype" w:cstheme="minorBidi"/>
          <w:szCs w:val="22"/>
          <w:lang w:val="es-MX" w:eastAsia="es-MX"/>
        </w:rPr>
        <w:t xml:space="preserve">la </w:t>
      </w:r>
      <w:r w:rsidR="007139E4" w:rsidRPr="001D7F43">
        <w:rPr>
          <w:rFonts w:ascii="Palatino Linotype" w:eastAsiaTheme="minorHAnsi" w:hAnsi="Palatino Linotype" w:cstheme="minorBidi"/>
          <w:szCs w:val="22"/>
          <w:lang w:val="es-MX" w:eastAsia="es-MX"/>
        </w:rPr>
        <w:t>información</w:t>
      </w:r>
      <w:r w:rsidR="00E37322" w:rsidRPr="001D7F43">
        <w:rPr>
          <w:rFonts w:ascii="Palatino Linotype" w:eastAsiaTheme="minorHAnsi" w:hAnsi="Palatino Linotype" w:cstheme="minorBidi"/>
          <w:szCs w:val="22"/>
          <w:lang w:val="es-MX" w:eastAsia="es-MX"/>
        </w:rPr>
        <w:t xml:space="preserve"> solicitada por el recurrente, </w:t>
      </w:r>
      <w:r w:rsidR="007C5173" w:rsidRPr="001D7F43">
        <w:rPr>
          <w:rFonts w:ascii="Palatino Linotype" w:eastAsiaTheme="minorHAnsi" w:hAnsi="Palatino Linotype" w:cstheme="minorBidi"/>
          <w:szCs w:val="22"/>
          <w:lang w:val="es-MX" w:eastAsia="es-MX"/>
        </w:rPr>
        <w:t xml:space="preserve">es información que debe administrar y poseer el Sujeto Obligado y </w:t>
      </w:r>
      <w:r w:rsidR="00A95A83" w:rsidRPr="001D7F43">
        <w:rPr>
          <w:rFonts w:ascii="Palatino Linotype" w:eastAsiaTheme="minorHAnsi" w:hAnsi="Palatino Linotype" w:cstheme="minorBidi"/>
          <w:szCs w:val="22"/>
          <w:lang w:val="es-MX" w:eastAsia="es-MX"/>
        </w:rPr>
        <w:t xml:space="preserve">más </w:t>
      </w:r>
      <w:r w:rsidR="0097026A" w:rsidRPr="001D7F43">
        <w:rPr>
          <w:rFonts w:ascii="Palatino Linotype" w:eastAsiaTheme="minorHAnsi" w:hAnsi="Palatino Linotype" w:cstheme="minorBidi"/>
          <w:szCs w:val="22"/>
          <w:lang w:val="es-MX" w:eastAsia="es-MX"/>
        </w:rPr>
        <w:t>aún</w:t>
      </w:r>
      <w:r w:rsidR="00A95A83" w:rsidRPr="001D7F43">
        <w:rPr>
          <w:rFonts w:ascii="Palatino Linotype" w:eastAsiaTheme="minorHAnsi" w:hAnsi="Palatino Linotype" w:cstheme="minorBidi"/>
          <w:szCs w:val="22"/>
          <w:lang w:val="es-MX" w:eastAsia="es-MX"/>
        </w:rPr>
        <w:t xml:space="preserve"> que</w:t>
      </w:r>
      <w:r w:rsidR="007C5173" w:rsidRPr="001D7F43">
        <w:rPr>
          <w:rFonts w:ascii="Palatino Linotype" w:eastAsiaTheme="minorHAnsi" w:hAnsi="Palatino Linotype" w:cstheme="minorBidi"/>
          <w:szCs w:val="22"/>
          <w:lang w:val="es-MX" w:eastAsia="es-MX"/>
        </w:rPr>
        <w:t xml:space="preserve">, asume la existencia de la misma </w:t>
      </w:r>
      <w:r w:rsidR="00A95A83" w:rsidRPr="001D7F43">
        <w:rPr>
          <w:rFonts w:ascii="Palatino Linotype" w:eastAsiaTheme="minorHAnsi" w:hAnsi="Palatino Linotype" w:cstheme="minorBidi"/>
          <w:szCs w:val="22"/>
          <w:lang w:val="es-MX" w:eastAsia="es-MX"/>
        </w:rPr>
        <w:t xml:space="preserve">al manifestar </w:t>
      </w:r>
      <w:r w:rsidR="004A60C2" w:rsidRPr="001D7F43">
        <w:rPr>
          <w:rFonts w:ascii="Palatino Linotype" w:eastAsiaTheme="minorHAnsi" w:hAnsi="Palatino Linotype" w:cstheme="minorBidi"/>
          <w:szCs w:val="22"/>
          <w:lang w:val="es-MX" w:eastAsia="es-MX"/>
        </w:rPr>
        <w:t>la clasificación de la información.</w:t>
      </w:r>
    </w:p>
    <w:p w14:paraId="2B6E42F5" w14:textId="77777777" w:rsidR="004A60C2" w:rsidRPr="001D7F43" w:rsidRDefault="004A60C2"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400B7AA9" w14:textId="77777777" w:rsidR="00FD3757" w:rsidRPr="001D7F43" w:rsidRDefault="00FD3757" w:rsidP="00FD375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MX" w:eastAsia="es-MX"/>
        </w:rPr>
      </w:pPr>
      <w:r w:rsidRPr="001D7F43">
        <w:rPr>
          <w:rFonts w:ascii="Palatino Linotype" w:eastAsia="Palatino Linotype" w:hAnsi="Palatino Linotype" w:cs="Palatino Linotype"/>
          <w:color w:val="000000"/>
          <w:lang w:val="es-MX" w:eastAsia="es-MX"/>
        </w:rPr>
        <w:lastRenderedPageBreak/>
        <w:t>Así, conviene traer a colación lo dispuesto en el criterio con clave de control SO/012/2023 emitido por el Instituto Nacional de Transparencia, Acceso a la Información y Protección de Datos Personales, que a la letra estipula lo siguiente:</w:t>
      </w:r>
    </w:p>
    <w:p w14:paraId="136D6E14" w14:textId="77777777" w:rsidR="00FD3757" w:rsidRPr="001D7F43" w:rsidRDefault="00FD3757" w:rsidP="00FD375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MX" w:eastAsia="es-MX"/>
        </w:rPr>
      </w:pPr>
    </w:p>
    <w:p w14:paraId="6824B015" w14:textId="77777777" w:rsidR="00FD3757" w:rsidRPr="001D7F43" w:rsidRDefault="00FD3757" w:rsidP="00FD3757">
      <w:pPr>
        <w:spacing w:line="360" w:lineRule="auto"/>
        <w:ind w:left="708"/>
        <w:jc w:val="both"/>
        <w:rPr>
          <w:rFonts w:ascii="Palatino Linotype" w:eastAsia="Palatino Linotype" w:hAnsi="Palatino Linotype"/>
          <w:i/>
          <w:sz w:val="22"/>
          <w:szCs w:val="22"/>
          <w:lang w:val="es-MX"/>
        </w:rPr>
      </w:pPr>
      <w:r w:rsidRPr="001D7F43">
        <w:rPr>
          <w:rFonts w:ascii="Palatino Linotype" w:eastAsia="Palatino Linotype" w:hAnsi="Palatino Linotype"/>
          <w:b/>
          <w:bCs/>
          <w:i/>
          <w:sz w:val="22"/>
          <w:szCs w:val="22"/>
          <w:lang w:val="es-MX"/>
        </w:rPr>
        <w:t>Respuesta a solicitud de acceso. La clasificación y la inexistencia de información son conceptos que no pueden coexistir.</w:t>
      </w:r>
      <w:r w:rsidRPr="001D7F43">
        <w:rPr>
          <w:rFonts w:ascii="Palatino Linotype" w:eastAsia="Palatino Linotype" w:hAnsi="Palatino Linotype"/>
          <w:i/>
          <w:sz w:val="22"/>
          <w:szCs w:val="22"/>
          <w:lang w:val="es-MX"/>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el proceso mediante el cual el sujeto obligado determina que la información en su poder </w:t>
      </w:r>
      <w:proofErr w:type="spellStart"/>
      <w:r w:rsidRPr="001D7F43">
        <w:rPr>
          <w:rFonts w:ascii="Palatino Linotype" w:eastAsia="Palatino Linotype" w:hAnsi="Palatino Linotype"/>
          <w:i/>
          <w:sz w:val="22"/>
          <w:szCs w:val="22"/>
          <w:lang w:val="es-MX"/>
        </w:rPr>
        <w:t>actualiza</w:t>
      </w:r>
      <w:proofErr w:type="spellEnd"/>
      <w:r w:rsidRPr="001D7F43">
        <w:rPr>
          <w:rFonts w:ascii="Palatino Linotype" w:eastAsia="Palatino Linotype" w:hAnsi="Palatino Linotype"/>
          <w:i/>
          <w:sz w:val="22"/>
          <w:szCs w:val="22"/>
          <w:lang w:val="es-MX"/>
        </w:rPr>
        <w:t xml:space="preserve"> alguno de los supuestos de reserva o confidencialidad, por lo que se trata de una característica que adquiere la información contenida en un documento específico. Por lo anterior, </w:t>
      </w:r>
      <w:r w:rsidRPr="001D7F43">
        <w:rPr>
          <w:rFonts w:ascii="Palatino Linotype" w:eastAsia="Palatino Linotype" w:hAnsi="Palatino Linotype"/>
          <w:b/>
          <w:bCs/>
          <w:i/>
          <w:sz w:val="22"/>
          <w:szCs w:val="22"/>
          <w:u w:val="single"/>
          <w:lang w:val="es-MX"/>
        </w:rPr>
        <w:t>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1D7F43">
        <w:rPr>
          <w:rFonts w:ascii="Palatino Linotype" w:eastAsia="Palatino Linotype" w:hAnsi="Palatino Linotype"/>
          <w:i/>
          <w:sz w:val="22"/>
          <w:szCs w:val="22"/>
          <w:lang w:val="es-MX"/>
        </w:rPr>
        <w:t>.</w:t>
      </w:r>
    </w:p>
    <w:p w14:paraId="62840605" w14:textId="77777777" w:rsidR="00FD3757" w:rsidRPr="001D7F43" w:rsidRDefault="00FD3757" w:rsidP="00FD375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MX" w:eastAsia="es-MX"/>
        </w:rPr>
      </w:pPr>
    </w:p>
    <w:p w14:paraId="7DE7D956" w14:textId="77777777" w:rsidR="004A60C2" w:rsidRPr="001D7F43" w:rsidRDefault="00FD3757" w:rsidP="00FD3757">
      <w:pPr>
        <w:pBdr>
          <w:top w:val="nil"/>
          <w:left w:val="nil"/>
          <w:bottom w:val="nil"/>
          <w:right w:val="nil"/>
          <w:between w:val="nil"/>
        </w:pBdr>
        <w:spacing w:line="360" w:lineRule="auto"/>
        <w:contextualSpacing/>
        <w:jc w:val="both"/>
        <w:rPr>
          <w:rFonts w:ascii="Palatino Linotype" w:eastAsia="Palatino Linotype" w:hAnsi="Palatino Linotype" w:cs="Palatino Linotype"/>
          <w:lang w:val="es-MX" w:eastAsia="es-MX"/>
        </w:rPr>
      </w:pPr>
      <w:r w:rsidRPr="001D7F43">
        <w:rPr>
          <w:rFonts w:ascii="Palatino Linotype" w:eastAsia="Palatino Linotype" w:hAnsi="Palatino Linotype" w:cs="Palatino Linotype"/>
          <w:color w:val="000000"/>
          <w:lang w:val="es-MX" w:eastAsia="es-MX"/>
        </w:rPr>
        <w:t xml:space="preserve">En ese sentido, </w:t>
      </w:r>
      <w:r w:rsidRPr="001D7F43">
        <w:rPr>
          <w:rFonts w:ascii="Palatino Linotype" w:eastAsia="Palatino Linotype" w:hAnsi="Palatino Linotype" w:cs="Palatino Linotype"/>
          <w:lang w:val="es-MX" w:eastAsia="es-MX"/>
        </w:rPr>
        <w:t>se debe enfatizar que el Sujeto Obligado no negó contar con la información solicitada; por el contrario, el área competente propuso su clasificación como información reservada. Por tanto, se debe entender que el Sujeto Obligado cuenta con las atribuciones, competencias o facultades para generar, poseer o administrar la información solicitada; esto dado que aceptó expresamente que cuenta con dichos documentos en sus archivos.</w:t>
      </w:r>
    </w:p>
    <w:p w14:paraId="4289AB2F" w14:textId="77777777" w:rsidR="00FD3757" w:rsidRPr="001D7F43" w:rsidRDefault="00FD3757" w:rsidP="00FD3757">
      <w:pPr>
        <w:pBdr>
          <w:top w:val="nil"/>
          <w:left w:val="nil"/>
          <w:bottom w:val="nil"/>
          <w:right w:val="nil"/>
          <w:between w:val="nil"/>
        </w:pBdr>
        <w:spacing w:line="360" w:lineRule="auto"/>
        <w:contextualSpacing/>
        <w:jc w:val="both"/>
        <w:rPr>
          <w:rFonts w:ascii="Palatino Linotype" w:eastAsia="Palatino Linotype" w:hAnsi="Palatino Linotype" w:cs="Palatino Linotype"/>
          <w:lang w:val="es-MX" w:eastAsia="es-MX"/>
        </w:rPr>
      </w:pPr>
    </w:p>
    <w:p w14:paraId="3678F621" w14:textId="77777777" w:rsidR="002F36A0" w:rsidRPr="001D7F43" w:rsidRDefault="00324C78" w:rsidP="00FD375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1D7F43">
        <w:rPr>
          <w:rFonts w:ascii="Palatino Linotype" w:eastAsiaTheme="minorHAnsi" w:hAnsi="Palatino Linotype" w:cstheme="minorBidi"/>
          <w:szCs w:val="22"/>
          <w:lang w:val="es-MX" w:eastAsia="es-MX"/>
        </w:rPr>
        <w:lastRenderedPageBreak/>
        <w:t xml:space="preserve">Entrando en materia, el Servidor Público Habilitado y el Comité de Transparencia manifiestan la imposibilidad de entregar la información por corresponder a información reservada; de ello que se analice el </w:t>
      </w:r>
      <w:r w:rsidR="002F36A0" w:rsidRPr="001D7F43">
        <w:rPr>
          <w:rFonts w:ascii="Palatino Linotype" w:eastAsiaTheme="minorHAnsi" w:hAnsi="Palatino Linotype" w:cstheme="minorBidi"/>
          <w:szCs w:val="22"/>
          <w:lang w:val="es-MX" w:eastAsia="es-MX"/>
        </w:rPr>
        <w:t>Acta que se hace llegar en informe justificado.</w:t>
      </w:r>
    </w:p>
    <w:p w14:paraId="59871179" w14:textId="77777777" w:rsidR="002F36A0" w:rsidRPr="001D7F43" w:rsidRDefault="002F36A0" w:rsidP="00FD375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2DB645B8" w14:textId="77777777" w:rsidR="00BF6DDB" w:rsidRPr="001D7F43" w:rsidRDefault="00BF6DDB" w:rsidP="00BF6DDB">
      <w:pPr>
        <w:spacing w:line="360" w:lineRule="auto"/>
        <w:jc w:val="both"/>
        <w:rPr>
          <w:rFonts w:ascii="Palatino Linotype" w:hAnsi="Palatino Linotype"/>
          <w:bCs/>
          <w:color w:val="000000"/>
        </w:rPr>
      </w:pPr>
      <w:r w:rsidRPr="001D7F43">
        <w:rPr>
          <w:rFonts w:ascii="Palatino Linotype" w:hAnsi="Palatino Linotype"/>
          <w:bCs/>
          <w:color w:val="000000"/>
        </w:rPr>
        <w:t>Por todo lo anterior, la reserva de la información implica una clasificación, la cual debe entenderse como el proceso mediante el cual el</w:t>
      </w:r>
      <w:r w:rsidRPr="001D7F43">
        <w:rPr>
          <w:rFonts w:ascii="Palatino Linotype" w:hAnsi="Palatino Linotype"/>
          <w:b/>
          <w:bCs/>
          <w:color w:val="000000"/>
        </w:rPr>
        <w:t xml:space="preserve"> Sujeto Obligado</w:t>
      </w:r>
      <w:r w:rsidRPr="001D7F43">
        <w:rPr>
          <w:rFonts w:ascii="Palatino Linotype" w:hAnsi="Palatino Linotype"/>
          <w:bCs/>
          <w:color w:val="000000"/>
        </w:rPr>
        <w:t xml:space="preserve"> determina que la información en su poder, actualiza alguno de los supuestos conforme a las normas aplicables.</w:t>
      </w:r>
    </w:p>
    <w:p w14:paraId="449D79DD" w14:textId="77777777" w:rsidR="00BF6DDB" w:rsidRPr="001D7F43" w:rsidRDefault="00BF6DDB" w:rsidP="00BF6DDB">
      <w:pPr>
        <w:spacing w:line="360" w:lineRule="auto"/>
        <w:jc w:val="both"/>
        <w:rPr>
          <w:rFonts w:ascii="Palatino Linotype" w:hAnsi="Palatino Linotype"/>
        </w:rPr>
      </w:pPr>
    </w:p>
    <w:p w14:paraId="6858DAD7" w14:textId="77777777" w:rsidR="00BF6DDB" w:rsidRPr="001D7F43" w:rsidRDefault="00BF6DDB" w:rsidP="00BF6DDB">
      <w:pPr>
        <w:spacing w:line="360" w:lineRule="auto"/>
        <w:jc w:val="both"/>
        <w:rPr>
          <w:rFonts w:ascii="Palatino Linotype" w:hAnsi="Palatino Linotype"/>
          <w:color w:val="000000"/>
        </w:rPr>
      </w:pPr>
      <w:r w:rsidRPr="001D7F43">
        <w:rPr>
          <w:rFonts w:ascii="Palatino Linotype" w:hAnsi="Palatino Linotype"/>
          <w:color w:val="000000"/>
        </w:rPr>
        <w:t xml:space="preserve">En tal virtud, conforme al artículo 49, fracción VIII, de la </w:t>
      </w:r>
      <w:r w:rsidRPr="001D7F43">
        <w:rPr>
          <w:rFonts w:ascii="Palatino Linotype" w:hAnsi="Palatino Linotype" w:cs="Arial"/>
          <w:color w:val="000000"/>
        </w:rPr>
        <w:t>Ley de Transparencia local</w:t>
      </w:r>
      <w:r w:rsidRPr="001D7F43">
        <w:rPr>
          <w:rFonts w:ascii="Palatino Linotype" w:hAnsi="Palatino Linotype"/>
          <w:color w:val="000000"/>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1D7F43">
        <w:rPr>
          <w:rFonts w:ascii="Palatino Linotype" w:hAnsi="Palatino Linotype"/>
          <w:b/>
          <w:color w:val="000000"/>
        </w:rPr>
        <w:t>Sujeto Obligado</w:t>
      </w:r>
      <w:r w:rsidRPr="001D7F43">
        <w:rPr>
          <w:rFonts w:ascii="Palatino Linotype" w:hAnsi="Palatino Linotype"/>
          <w:color w:val="000000"/>
        </w:rPr>
        <w:t xml:space="preserve"> a concluir que el caso particular se ajusta al supuesto previsto por la norma legal invocada como fundamento. </w:t>
      </w:r>
    </w:p>
    <w:p w14:paraId="33D055DA" w14:textId="77777777" w:rsidR="00BF6DDB" w:rsidRPr="001D7F43" w:rsidRDefault="00BF6DDB" w:rsidP="00BF6DDB">
      <w:pPr>
        <w:spacing w:line="360" w:lineRule="auto"/>
        <w:jc w:val="both"/>
        <w:rPr>
          <w:rFonts w:ascii="Palatino Linotype" w:hAnsi="Palatino Linotype"/>
        </w:rPr>
      </w:pPr>
    </w:p>
    <w:p w14:paraId="5A7A6DAD" w14:textId="77777777" w:rsidR="00BF6DDB" w:rsidRPr="001D7F43" w:rsidRDefault="00BF6DDB" w:rsidP="00BF6DDB">
      <w:pPr>
        <w:spacing w:line="360" w:lineRule="auto"/>
        <w:jc w:val="both"/>
        <w:rPr>
          <w:rFonts w:ascii="Palatino Linotype" w:hAnsi="Palatino Linotype"/>
          <w:color w:val="000000"/>
        </w:rPr>
      </w:pPr>
      <w:r w:rsidRPr="001D7F43">
        <w:rPr>
          <w:rFonts w:ascii="Palatino Linotype" w:hAnsi="Palatino Linotype"/>
          <w:color w:val="000000"/>
        </w:rPr>
        <w:t xml:space="preserve">Dicho lo anterior, es necesario definir a la prueba de daño como la responsabilidad de los Sujetos Obligados de demostrar de manera fundada y motivada, que la divulgación de la información lesiona el interés debidamente protegido por la Ley, y que el </w:t>
      </w:r>
      <w:r w:rsidRPr="001D7F43">
        <w:rPr>
          <w:rFonts w:ascii="Palatino Linotype" w:hAnsi="Palatino Linotype"/>
          <w:color w:val="000000"/>
        </w:rPr>
        <w:lastRenderedPageBreak/>
        <w:t>menoscabo o daño que puede producirse con la publicidad de la información, es mayor que el interés de conocerla, por lo que debe clasificarse como reservada.</w:t>
      </w:r>
    </w:p>
    <w:p w14:paraId="25CE6BC1" w14:textId="77777777" w:rsidR="00BF6DDB" w:rsidRPr="001D7F43" w:rsidRDefault="00BF6DDB" w:rsidP="00BF6DDB">
      <w:pPr>
        <w:spacing w:line="360" w:lineRule="auto"/>
        <w:jc w:val="both"/>
        <w:rPr>
          <w:rFonts w:ascii="Palatino Linotype" w:hAnsi="Palatino Linotype"/>
          <w:color w:val="000000"/>
        </w:rPr>
      </w:pPr>
    </w:p>
    <w:p w14:paraId="7B087FC9" w14:textId="77777777" w:rsidR="00BF6DDB" w:rsidRPr="001D7F43" w:rsidRDefault="00BF6DDB" w:rsidP="00BF6DDB">
      <w:pPr>
        <w:spacing w:line="360" w:lineRule="auto"/>
        <w:jc w:val="both"/>
        <w:rPr>
          <w:rFonts w:ascii="Palatino Linotype" w:hAnsi="Palatino Linotype"/>
          <w:color w:val="000000"/>
        </w:rPr>
      </w:pPr>
      <w:r w:rsidRPr="001D7F43">
        <w:rPr>
          <w:rFonts w:ascii="Palatino Linotype" w:hAnsi="Palatino Linotype"/>
          <w:color w:val="000000"/>
        </w:rPr>
        <w:t>De este modo, conforme al artículo 132 en correlación con el numeral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01B3676" w14:textId="77777777" w:rsidR="00BF6DDB" w:rsidRPr="001D7F43" w:rsidRDefault="00BF6DDB" w:rsidP="00BF6DDB">
      <w:pPr>
        <w:spacing w:line="360" w:lineRule="auto"/>
        <w:jc w:val="both"/>
        <w:rPr>
          <w:rFonts w:ascii="Palatino Linotype" w:hAnsi="Palatino Linotype"/>
          <w:color w:val="000000"/>
        </w:rPr>
      </w:pPr>
    </w:p>
    <w:p w14:paraId="7F050AD4" w14:textId="77777777" w:rsidR="00BF6DDB" w:rsidRPr="001D7F43" w:rsidRDefault="00BF6DDB" w:rsidP="00BF6DDB">
      <w:pPr>
        <w:numPr>
          <w:ilvl w:val="0"/>
          <w:numId w:val="15"/>
        </w:numPr>
        <w:spacing w:line="360" w:lineRule="auto"/>
        <w:ind w:left="1429"/>
        <w:jc w:val="both"/>
        <w:rPr>
          <w:rFonts w:ascii="Palatino Linotype" w:hAnsi="Palatino Linotype"/>
          <w:color w:val="000000"/>
        </w:rPr>
      </w:pPr>
      <w:r w:rsidRPr="001D7F43">
        <w:rPr>
          <w:rFonts w:ascii="Palatino Linotype" w:hAnsi="Palatino Linotype"/>
          <w:color w:val="000000"/>
        </w:rPr>
        <w:t>Se reciba una solicitud de acceso a la información.</w:t>
      </w:r>
    </w:p>
    <w:p w14:paraId="7F7D6F88" w14:textId="77777777" w:rsidR="00BF6DDB" w:rsidRPr="001D7F43" w:rsidRDefault="00BF6DDB" w:rsidP="00BF6DDB">
      <w:pPr>
        <w:numPr>
          <w:ilvl w:val="0"/>
          <w:numId w:val="15"/>
        </w:numPr>
        <w:spacing w:line="360" w:lineRule="auto"/>
        <w:ind w:left="1429"/>
        <w:jc w:val="both"/>
        <w:rPr>
          <w:rFonts w:ascii="Palatino Linotype" w:hAnsi="Palatino Linotype"/>
          <w:color w:val="000000"/>
        </w:rPr>
      </w:pPr>
      <w:r w:rsidRPr="001D7F43">
        <w:rPr>
          <w:rFonts w:ascii="Palatino Linotype" w:hAnsi="Palatino Linotype"/>
          <w:color w:val="000000"/>
        </w:rPr>
        <w:t>Se determine mediante resolución de autoridad competente.</w:t>
      </w:r>
    </w:p>
    <w:p w14:paraId="0A2CB2D0" w14:textId="77777777" w:rsidR="00BF6DDB" w:rsidRPr="001D7F43" w:rsidRDefault="00BF6DDB" w:rsidP="00BF6DDB">
      <w:pPr>
        <w:numPr>
          <w:ilvl w:val="0"/>
          <w:numId w:val="15"/>
        </w:numPr>
        <w:spacing w:line="360" w:lineRule="auto"/>
        <w:ind w:left="1429"/>
        <w:jc w:val="both"/>
        <w:rPr>
          <w:rFonts w:ascii="Palatino Linotype" w:hAnsi="Palatino Linotype"/>
          <w:color w:val="000000"/>
        </w:rPr>
      </w:pPr>
      <w:r w:rsidRPr="001D7F43">
        <w:rPr>
          <w:rFonts w:ascii="Palatino Linotype" w:hAnsi="Palatino Linotype"/>
          <w:color w:val="000000"/>
        </w:rPr>
        <w:t>Se generen versiones públicas para dar cumplimiento a las obligaciones de transparencia previstas en la Ley.</w:t>
      </w:r>
    </w:p>
    <w:p w14:paraId="6FD49985" w14:textId="77777777" w:rsidR="00BF6DDB" w:rsidRPr="001D7F43" w:rsidRDefault="00BF6DDB" w:rsidP="00BF6DDB">
      <w:pPr>
        <w:spacing w:line="360" w:lineRule="auto"/>
        <w:ind w:left="1429"/>
        <w:jc w:val="both"/>
        <w:rPr>
          <w:rFonts w:ascii="Palatino Linotype" w:hAnsi="Palatino Linotype"/>
          <w:color w:val="000000"/>
        </w:rPr>
      </w:pPr>
    </w:p>
    <w:p w14:paraId="4A1279DA" w14:textId="77777777" w:rsidR="00BF6DDB" w:rsidRPr="001D7F43" w:rsidRDefault="00BF6DDB" w:rsidP="00BF6DDB">
      <w:pPr>
        <w:spacing w:line="360" w:lineRule="auto"/>
        <w:jc w:val="both"/>
        <w:rPr>
          <w:rFonts w:ascii="Palatino Linotype" w:hAnsi="Palatino Linotype"/>
          <w:color w:val="000000"/>
        </w:rPr>
      </w:pPr>
      <w:r w:rsidRPr="001D7F43">
        <w:rPr>
          <w:rFonts w:ascii="Palatino Linotype" w:hAnsi="Palatino Linotype"/>
          <w:color w:val="000000"/>
        </w:rPr>
        <w:t>Situación que se robustece con lo previsto en el artículo 141 de citada Ley, que señala que las causales de reserva previstas, se deberán fundar y motivar, a través de la aplicación de la prueba de daño.</w:t>
      </w:r>
    </w:p>
    <w:p w14:paraId="41D987D2" w14:textId="77777777" w:rsidR="00BF6DDB" w:rsidRPr="001D7F43" w:rsidRDefault="00BF6DDB" w:rsidP="00BF6DDB">
      <w:pPr>
        <w:spacing w:line="360" w:lineRule="auto"/>
        <w:jc w:val="both"/>
        <w:rPr>
          <w:rFonts w:ascii="Palatino Linotype" w:hAnsi="Palatino Linotype"/>
          <w:color w:val="000000"/>
        </w:rPr>
      </w:pPr>
    </w:p>
    <w:p w14:paraId="513C6525" w14:textId="77777777" w:rsidR="00BF6DDB" w:rsidRPr="001D7F43" w:rsidRDefault="00BF6DDB" w:rsidP="00BF6DDB">
      <w:pPr>
        <w:spacing w:line="360" w:lineRule="auto"/>
        <w:jc w:val="both"/>
        <w:rPr>
          <w:rFonts w:ascii="Palatino Linotype" w:hAnsi="Palatino Linotype"/>
          <w:color w:val="000000"/>
        </w:rPr>
      </w:pPr>
      <w:r w:rsidRPr="001D7F43">
        <w:rPr>
          <w:rFonts w:ascii="Palatino Linotype" w:hAnsi="Palatino Linotype"/>
          <w:color w:val="000000"/>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5011ED3" w14:textId="77777777" w:rsidR="00BF6DDB" w:rsidRPr="001D7F43" w:rsidRDefault="00BF6DDB" w:rsidP="00BF6DDB">
      <w:pPr>
        <w:spacing w:line="360" w:lineRule="auto"/>
        <w:jc w:val="both"/>
        <w:rPr>
          <w:rFonts w:ascii="Palatino Linotype" w:hAnsi="Palatino Linotype"/>
          <w:color w:val="000000"/>
        </w:rPr>
      </w:pPr>
    </w:p>
    <w:p w14:paraId="67084B15" w14:textId="77777777" w:rsidR="00BF6DDB" w:rsidRPr="001D7F43" w:rsidRDefault="00BF6DDB" w:rsidP="00BF6DDB">
      <w:pPr>
        <w:numPr>
          <w:ilvl w:val="0"/>
          <w:numId w:val="16"/>
        </w:numPr>
        <w:spacing w:line="360" w:lineRule="auto"/>
        <w:ind w:left="1429"/>
        <w:jc w:val="both"/>
        <w:rPr>
          <w:rFonts w:ascii="Palatino Linotype" w:hAnsi="Palatino Linotype"/>
          <w:i/>
          <w:color w:val="000000"/>
        </w:rPr>
      </w:pPr>
      <w:r w:rsidRPr="001D7F43">
        <w:rPr>
          <w:rFonts w:ascii="Palatino Linotype" w:hAnsi="Palatino Linotype"/>
          <w:i/>
          <w:color w:val="000000"/>
        </w:rPr>
        <w:lastRenderedPageBreak/>
        <w:t>La divulgación de la información representa un riesgo real, demostrable e identificable del perjuicio significativo al interés público o a la seguridad pública;</w:t>
      </w:r>
    </w:p>
    <w:p w14:paraId="44355AF1" w14:textId="77777777" w:rsidR="00BF6DDB" w:rsidRPr="001D7F43" w:rsidRDefault="00BF6DDB" w:rsidP="00BF6DDB">
      <w:pPr>
        <w:spacing w:line="360" w:lineRule="auto"/>
        <w:ind w:left="1429"/>
        <w:jc w:val="both"/>
        <w:rPr>
          <w:rFonts w:ascii="Palatino Linotype" w:hAnsi="Palatino Linotype"/>
          <w:i/>
          <w:color w:val="000000"/>
        </w:rPr>
      </w:pPr>
    </w:p>
    <w:p w14:paraId="4DEEA21F" w14:textId="77777777" w:rsidR="00BF6DDB" w:rsidRPr="001D7F43" w:rsidRDefault="00BF6DDB" w:rsidP="00BF6DDB">
      <w:pPr>
        <w:numPr>
          <w:ilvl w:val="0"/>
          <w:numId w:val="16"/>
        </w:numPr>
        <w:spacing w:line="360" w:lineRule="auto"/>
        <w:ind w:left="1429"/>
        <w:jc w:val="both"/>
        <w:rPr>
          <w:rFonts w:ascii="Palatino Linotype" w:hAnsi="Palatino Linotype"/>
          <w:i/>
          <w:color w:val="000000"/>
        </w:rPr>
      </w:pPr>
      <w:r w:rsidRPr="001D7F43">
        <w:rPr>
          <w:rFonts w:ascii="Palatino Linotype" w:hAnsi="Palatino Linotype"/>
          <w:i/>
          <w:color w:val="000000"/>
        </w:rPr>
        <w:t>El riesgo de perjuicio que supondría la divulgación supera el interés público general de que se difunda; y</w:t>
      </w:r>
    </w:p>
    <w:p w14:paraId="56CE5F8B" w14:textId="77777777" w:rsidR="00BF6DDB" w:rsidRPr="001D7F43" w:rsidRDefault="00BF6DDB" w:rsidP="00BF6DDB">
      <w:pPr>
        <w:spacing w:line="360" w:lineRule="auto"/>
        <w:jc w:val="both"/>
        <w:rPr>
          <w:rFonts w:ascii="Palatino Linotype" w:hAnsi="Palatino Linotype"/>
          <w:i/>
          <w:color w:val="000000"/>
        </w:rPr>
      </w:pPr>
    </w:p>
    <w:p w14:paraId="463440FF" w14:textId="77777777" w:rsidR="00BF6DDB" w:rsidRPr="001D7F43" w:rsidRDefault="00BF6DDB" w:rsidP="00BF6DDB">
      <w:pPr>
        <w:numPr>
          <w:ilvl w:val="0"/>
          <w:numId w:val="16"/>
        </w:numPr>
        <w:spacing w:line="360" w:lineRule="auto"/>
        <w:ind w:left="1429"/>
        <w:jc w:val="both"/>
        <w:rPr>
          <w:rFonts w:ascii="Palatino Linotype" w:hAnsi="Palatino Linotype"/>
          <w:i/>
          <w:color w:val="000000"/>
        </w:rPr>
      </w:pPr>
      <w:r w:rsidRPr="001D7F43">
        <w:rPr>
          <w:rFonts w:ascii="Palatino Linotype" w:hAnsi="Palatino Linotype"/>
          <w:i/>
          <w:color w:val="000000"/>
        </w:rPr>
        <w:t xml:space="preserve">La limitación se adecua al principio de proporcionalidad y representa el medio menos restrictivo disponible para evitar el perjuicio. </w:t>
      </w:r>
    </w:p>
    <w:p w14:paraId="5DAE46E2" w14:textId="77777777" w:rsidR="00BF6DDB" w:rsidRPr="001D7F43" w:rsidRDefault="00BF6DDB" w:rsidP="00BF6DDB">
      <w:pPr>
        <w:spacing w:line="360" w:lineRule="auto"/>
        <w:ind w:left="1429"/>
        <w:jc w:val="both"/>
        <w:rPr>
          <w:rFonts w:ascii="Palatino Linotype" w:hAnsi="Palatino Linotype"/>
          <w:color w:val="000000"/>
        </w:rPr>
      </w:pPr>
    </w:p>
    <w:p w14:paraId="01E23A8D" w14:textId="77777777" w:rsidR="00BF6DDB" w:rsidRPr="001D7F43" w:rsidRDefault="00BF6DDB" w:rsidP="00BF6DDB">
      <w:pPr>
        <w:spacing w:line="360" w:lineRule="auto"/>
        <w:jc w:val="both"/>
        <w:rPr>
          <w:rFonts w:ascii="Palatino Linotype" w:eastAsia="Calibri" w:hAnsi="Palatino Linotype" w:cs="Arial"/>
          <w:color w:val="000000"/>
        </w:rPr>
      </w:pPr>
      <w:r w:rsidRPr="001D7F43">
        <w:rPr>
          <w:rFonts w:ascii="Palatino Linotype" w:eastAsia="Calibri" w:hAnsi="Palatino Linotype" w:cs="Arial"/>
          <w:color w:val="000000"/>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EECDCA8" w14:textId="77777777" w:rsidR="00BF6DDB" w:rsidRPr="001D7F43" w:rsidRDefault="00BF6DDB" w:rsidP="00BF6DDB">
      <w:pPr>
        <w:spacing w:line="360" w:lineRule="auto"/>
        <w:jc w:val="both"/>
        <w:rPr>
          <w:rFonts w:ascii="Palatino Linotype" w:eastAsia="Calibri" w:hAnsi="Palatino Linotype" w:cs="Arial"/>
          <w:color w:val="000000"/>
        </w:rPr>
      </w:pPr>
    </w:p>
    <w:p w14:paraId="3FDA0408" w14:textId="77777777" w:rsidR="00BF6DDB" w:rsidRPr="001D7F43" w:rsidRDefault="00BF6DDB" w:rsidP="00BF6DDB">
      <w:pPr>
        <w:spacing w:line="360" w:lineRule="auto"/>
        <w:jc w:val="both"/>
        <w:rPr>
          <w:rFonts w:ascii="Palatino Linotype" w:eastAsia="Calibri" w:hAnsi="Palatino Linotype" w:cs="Arial"/>
          <w:color w:val="000000"/>
        </w:rPr>
      </w:pPr>
      <w:r w:rsidRPr="001D7F43">
        <w:rPr>
          <w:rFonts w:ascii="Palatino Linotype" w:eastAsia="Calibri" w:hAnsi="Palatino Linotype" w:cs="Arial"/>
          <w:color w:val="000000"/>
        </w:rPr>
        <w:t>Lo anterior encuentra sustento en la Tesis de la Décima Época, publicada en la Gaceta del Semanario Judicial de la Federación, sección Tribunales Colegiados de Circuito, Libro 5, de fecha abril de 2014, pág. 1523, Registro, 2, 006,299. I.1o.A.E.3 K (10a.)</w:t>
      </w:r>
      <w:r w:rsidRPr="001D7F43">
        <w:rPr>
          <w:rFonts w:ascii="Palatino Linotype" w:eastAsia="Arial Unicode MS" w:hAnsi="Palatino Linotype" w:cs="Arial"/>
          <w:color w:val="000000"/>
        </w:rPr>
        <w:t>,</w:t>
      </w:r>
      <w:r w:rsidRPr="001D7F43">
        <w:rPr>
          <w:rFonts w:ascii="Palatino Linotype" w:eastAsia="Calibri" w:hAnsi="Palatino Linotype" w:cs="Arial"/>
          <w:bCs/>
          <w:color w:val="000000"/>
        </w:rPr>
        <w:t xml:space="preserve"> que literalmente señala:</w:t>
      </w:r>
    </w:p>
    <w:p w14:paraId="29D98013" w14:textId="77777777" w:rsidR="00BF6DDB" w:rsidRPr="001D7F43" w:rsidRDefault="00BF6DDB" w:rsidP="00BF6DDB">
      <w:pPr>
        <w:jc w:val="both"/>
        <w:rPr>
          <w:rFonts w:ascii="Palatino Linotype" w:eastAsia="Calibri" w:hAnsi="Palatino Linotype" w:cs="Arial"/>
          <w:color w:val="000000"/>
        </w:rPr>
      </w:pPr>
    </w:p>
    <w:p w14:paraId="1813123A" w14:textId="77777777" w:rsidR="00BF6DDB" w:rsidRPr="001D7F43" w:rsidRDefault="00BF6DDB" w:rsidP="00BF6DDB">
      <w:pPr>
        <w:ind w:left="851" w:right="899"/>
        <w:jc w:val="both"/>
        <w:rPr>
          <w:rFonts w:ascii="Palatino Linotype" w:eastAsia="Calibri" w:hAnsi="Palatino Linotype"/>
          <w:i/>
          <w:color w:val="000000"/>
          <w:sz w:val="22"/>
          <w:szCs w:val="22"/>
        </w:rPr>
      </w:pPr>
      <w:r w:rsidRPr="001D7F43">
        <w:rPr>
          <w:rFonts w:ascii="Palatino Linotype" w:eastAsia="Calibri" w:hAnsi="Palatino Linotype"/>
          <w:i/>
          <w:color w:val="000000"/>
          <w:sz w:val="22"/>
          <w:szCs w:val="22"/>
        </w:rPr>
        <w:t>“</w:t>
      </w:r>
      <w:r w:rsidRPr="001D7F43">
        <w:rPr>
          <w:rFonts w:ascii="Palatino Linotype" w:eastAsia="Calibri" w:hAnsi="Palatino Linotype"/>
          <w:b/>
          <w:i/>
          <w:color w:val="000000"/>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D7F43">
        <w:rPr>
          <w:rFonts w:ascii="Palatino Linotype" w:eastAsia="Calibri" w:hAnsi="Palatino Linotype"/>
          <w:i/>
          <w:color w:val="000000"/>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1D7F43">
        <w:rPr>
          <w:rFonts w:ascii="Palatino Linotype" w:eastAsia="Calibri" w:hAnsi="Palatino Linotype"/>
          <w:i/>
          <w:color w:val="000000"/>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D7F43">
        <w:rPr>
          <w:rFonts w:ascii="Palatino Linotype" w:eastAsia="Calibri" w:hAnsi="Palatino Linotype"/>
          <w:i/>
          <w:color w:val="000000"/>
          <w:sz w:val="22"/>
          <w:szCs w:val="22"/>
        </w:rPr>
        <w:t>officio</w:t>
      </w:r>
      <w:proofErr w:type="spellEnd"/>
      <w:r w:rsidRPr="001D7F43">
        <w:rPr>
          <w:rFonts w:ascii="Palatino Linotype" w:eastAsia="Calibri" w:hAnsi="Palatino Linotype"/>
          <w:i/>
          <w:color w:val="000000"/>
          <w:sz w:val="22"/>
          <w:szCs w:val="22"/>
        </w:rPr>
        <w:t>, con el propósito de obtener una versión que sea pública para la parte interesada.” (</w:t>
      </w:r>
      <w:proofErr w:type="gramStart"/>
      <w:r w:rsidRPr="001D7F43">
        <w:rPr>
          <w:rFonts w:ascii="Palatino Linotype" w:eastAsia="Calibri" w:hAnsi="Palatino Linotype"/>
          <w:i/>
          <w:color w:val="000000"/>
          <w:sz w:val="22"/>
          <w:szCs w:val="22"/>
        </w:rPr>
        <w:t>sic</w:t>
      </w:r>
      <w:proofErr w:type="gramEnd"/>
      <w:r w:rsidRPr="001D7F43">
        <w:rPr>
          <w:rFonts w:ascii="Palatino Linotype" w:eastAsia="Calibri" w:hAnsi="Palatino Linotype"/>
          <w:i/>
          <w:color w:val="000000"/>
          <w:sz w:val="22"/>
          <w:szCs w:val="22"/>
        </w:rPr>
        <w:t>)</w:t>
      </w:r>
    </w:p>
    <w:p w14:paraId="2EAEECD3" w14:textId="77777777" w:rsidR="00BF6DDB" w:rsidRPr="001D7F43" w:rsidRDefault="00BF6DDB" w:rsidP="00BF6DDB">
      <w:pPr>
        <w:spacing w:line="360" w:lineRule="auto"/>
        <w:jc w:val="both"/>
        <w:rPr>
          <w:rFonts w:ascii="Palatino Linotype" w:hAnsi="Palatino Linotype"/>
          <w:color w:val="000000"/>
        </w:rPr>
      </w:pPr>
    </w:p>
    <w:p w14:paraId="07C02582" w14:textId="77777777" w:rsidR="00BF6DDB" w:rsidRPr="001D7F43" w:rsidRDefault="00BF6DDB" w:rsidP="00BF6DDB">
      <w:pPr>
        <w:spacing w:line="360" w:lineRule="auto"/>
        <w:jc w:val="both"/>
        <w:rPr>
          <w:rFonts w:ascii="Palatino Linotype" w:hAnsi="Palatino Linotype"/>
          <w:b/>
          <w:color w:val="000000"/>
        </w:rPr>
      </w:pPr>
      <w:r w:rsidRPr="001D7F43">
        <w:rPr>
          <w:rFonts w:ascii="Palatino Linotype" w:hAnsi="Palatino Linotype"/>
          <w:color w:val="000000"/>
        </w:rPr>
        <w:t>Por lo que, se debe advertir que la prueba de daño realizada por el</w:t>
      </w:r>
      <w:r w:rsidRPr="001D7F43">
        <w:rPr>
          <w:rFonts w:ascii="Palatino Linotype" w:hAnsi="Palatino Linotype"/>
          <w:b/>
          <w:color w:val="000000"/>
        </w:rPr>
        <w:t xml:space="preserve"> Sujeto Obligado</w:t>
      </w:r>
      <w:r w:rsidRPr="001D7F43">
        <w:rPr>
          <w:rFonts w:ascii="Palatino Linotype" w:hAnsi="Palatino Linotype"/>
          <w:color w:val="000000"/>
        </w:rPr>
        <w:t>, cobra relevancia puesto que sí ésta no arroja resultados contundentes sobre un posible peligro, deberá de divulgarse la información.</w:t>
      </w:r>
    </w:p>
    <w:p w14:paraId="716BB14F" w14:textId="77777777" w:rsidR="00BF6DDB" w:rsidRPr="001D7F43" w:rsidRDefault="00BF6DDB" w:rsidP="00BF6DDB">
      <w:pPr>
        <w:spacing w:line="360" w:lineRule="auto"/>
        <w:jc w:val="both"/>
        <w:rPr>
          <w:rFonts w:ascii="Palatino Linotype" w:hAnsi="Palatino Linotype"/>
        </w:rPr>
      </w:pPr>
    </w:p>
    <w:p w14:paraId="4B7E0FAC" w14:textId="77777777" w:rsidR="00BF6DDB" w:rsidRPr="001D7F43" w:rsidRDefault="00BF6DDB" w:rsidP="00BF6DDB">
      <w:pPr>
        <w:spacing w:line="360" w:lineRule="auto"/>
        <w:jc w:val="both"/>
        <w:rPr>
          <w:rFonts w:ascii="Palatino Linotype" w:hAnsi="Palatino Linotype"/>
          <w:color w:val="000000"/>
        </w:rPr>
      </w:pPr>
      <w:r w:rsidRPr="001D7F43">
        <w:rPr>
          <w:rFonts w:ascii="Palatino Linotype" w:hAnsi="Palatino Linotype"/>
          <w:color w:val="000000"/>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3E2C0995" w14:textId="77777777" w:rsidR="00BF6DDB" w:rsidRPr="001D7F43" w:rsidRDefault="00BF6DDB" w:rsidP="00BF6DDB">
      <w:pPr>
        <w:spacing w:line="360" w:lineRule="auto"/>
        <w:jc w:val="both"/>
        <w:rPr>
          <w:rFonts w:ascii="Palatino Linotype" w:hAnsi="Palatino Linotype"/>
          <w:color w:val="000000"/>
        </w:rPr>
      </w:pPr>
    </w:p>
    <w:p w14:paraId="3A7879A3" w14:textId="77777777" w:rsidR="00BF6DDB" w:rsidRPr="001D7F43" w:rsidRDefault="00BF6DDB" w:rsidP="00BF6DDB">
      <w:pPr>
        <w:spacing w:line="360" w:lineRule="auto"/>
        <w:jc w:val="both"/>
        <w:rPr>
          <w:rFonts w:ascii="Palatino Linotype" w:hAnsi="Palatino Linotype"/>
          <w:color w:val="000000"/>
        </w:rPr>
      </w:pPr>
      <w:r w:rsidRPr="001D7F43">
        <w:rPr>
          <w:rFonts w:ascii="Palatino Linotype" w:hAnsi="Palatino Linotype"/>
          <w:color w:val="000000"/>
        </w:rPr>
        <w:t>Asimismo, los Sujetos Obligados no pueden emitir acuerdos de carácter general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3ADF3A42" w14:textId="77777777" w:rsidR="00BF6DDB" w:rsidRPr="001D7F43" w:rsidRDefault="00BF6DDB" w:rsidP="00BF6DDB">
      <w:pPr>
        <w:spacing w:line="360" w:lineRule="auto"/>
        <w:jc w:val="both"/>
        <w:rPr>
          <w:rFonts w:ascii="Palatino Linotype" w:hAnsi="Palatino Linotype"/>
          <w:color w:val="000000"/>
        </w:rPr>
      </w:pPr>
    </w:p>
    <w:p w14:paraId="20CAB9DD" w14:textId="77777777" w:rsidR="00BF6DDB" w:rsidRPr="001D7F43" w:rsidRDefault="00BF6DDB" w:rsidP="00BF6DDB">
      <w:pPr>
        <w:spacing w:line="360" w:lineRule="auto"/>
        <w:jc w:val="both"/>
        <w:rPr>
          <w:rFonts w:ascii="Palatino Linotype" w:hAnsi="Palatino Linotype"/>
          <w:color w:val="000000"/>
        </w:rPr>
      </w:pPr>
      <w:r w:rsidRPr="001D7F43">
        <w:rPr>
          <w:rFonts w:ascii="Palatino Linotype" w:hAnsi="Palatino Linotype"/>
          <w:color w:val="000000"/>
        </w:rPr>
        <w:t>De este modo, es necesario que el</w:t>
      </w:r>
      <w:r w:rsidRPr="001D7F43">
        <w:rPr>
          <w:rFonts w:ascii="Palatino Linotype" w:hAnsi="Palatino Linotype"/>
          <w:b/>
          <w:color w:val="000000"/>
        </w:rPr>
        <w:t xml:space="preserve"> Sujeto Obligado</w:t>
      </w:r>
      <w:r w:rsidRPr="001D7F43">
        <w:rPr>
          <w:rFonts w:ascii="Palatino Linotype" w:hAnsi="Palatino Linotype"/>
          <w:color w:val="000000"/>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w:t>
      </w:r>
      <w:r w:rsidRPr="001D7F43">
        <w:rPr>
          <w:rFonts w:ascii="Palatino Linotype" w:hAnsi="Palatino Linotype"/>
          <w:color w:val="000000"/>
        </w:rPr>
        <w:lastRenderedPageBreak/>
        <w:t>y adecuada clasificación de la información, generando así, una regla individualizada y pertinente para el caso, a través de la aplicación de dicha prueba, con el propósito de obtener, una versión pública o acuerdo conforme a lo solicitado.</w:t>
      </w:r>
    </w:p>
    <w:p w14:paraId="1C491C7E" w14:textId="77777777" w:rsidR="00BF6DDB" w:rsidRPr="001D7F43" w:rsidRDefault="00BF6DDB" w:rsidP="00BF6DDB">
      <w:pPr>
        <w:spacing w:line="360" w:lineRule="auto"/>
        <w:jc w:val="both"/>
        <w:rPr>
          <w:rFonts w:ascii="Palatino Linotype" w:hAnsi="Palatino Linotype"/>
          <w:color w:val="000000"/>
        </w:rPr>
      </w:pPr>
    </w:p>
    <w:p w14:paraId="3BD6D302" w14:textId="77777777" w:rsidR="00BF6DDB" w:rsidRPr="001D7F43" w:rsidRDefault="00BF6DDB" w:rsidP="00BF6DDB">
      <w:pPr>
        <w:spacing w:line="360" w:lineRule="auto"/>
        <w:jc w:val="both"/>
        <w:rPr>
          <w:rFonts w:ascii="Palatino Linotype" w:hAnsi="Palatino Linotype"/>
          <w:color w:val="000000"/>
        </w:rPr>
      </w:pPr>
      <w:r w:rsidRPr="001D7F43">
        <w:rPr>
          <w:rFonts w:ascii="Palatino Linotype" w:hAnsi="Palatino Linotype"/>
          <w:color w:val="000000"/>
        </w:rPr>
        <w:t>Aunado a lo anterior, es importante señalar el contenido del numeral Octavo de los Lineamientos Generales en materia de Clasificación y Desclasificación de la Información, así como para la elaboración de versiones públicas</w:t>
      </w:r>
      <w:r w:rsidRPr="001D7F43">
        <w:rPr>
          <w:rFonts w:ascii="Palatino Linotype" w:eastAsia="Palatino Linotype" w:hAnsi="Palatino Linotype" w:cs="Palatino Linotype"/>
          <w:vertAlign w:val="superscript"/>
        </w:rPr>
        <w:footnoteReference w:id="2"/>
      </w:r>
      <w:r w:rsidRPr="001D7F43">
        <w:rPr>
          <w:rFonts w:ascii="Palatino Linotype" w:hAnsi="Palatino Linotype"/>
          <w:color w:val="000000"/>
        </w:rPr>
        <w:t xml:space="preserve">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3B69C746" w14:textId="77777777" w:rsidR="00BF6DDB" w:rsidRPr="001D7F43" w:rsidRDefault="00BF6DDB" w:rsidP="00BF6DDB">
      <w:pPr>
        <w:spacing w:line="360" w:lineRule="auto"/>
        <w:jc w:val="both"/>
        <w:rPr>
          <w:rFonts w:ascii="Palatino Linotype" w:hAnsi="Palatino Linotype"/>
          <w:color w:val="000000"/>
        </w:rPr>
      </w:pPr>
    </w:p>
    <w:p w14:paraId="640E9036" w14:textId="77777777" w:rsidR="00BF6DDB" w:rsidRPr="001D7F43" w:rsidRDefault="00BF6DDB" w:rsidP="00BF6DDB">
      <w:pPr>
        <w:spacing w:line="360" w:lineRule="auto"/>
        <w:jc w:val="both"/>
        <w:rPr>
          <w:rFonts w:ascii="Palatino Linotype" w:hAnsi="Palatino Linotype"/>
          <w:color w:val="000000"/>
        </w:rPr>
      </w:pPr>
      <w:r w:rsidRPr="001D7F43">
        <w:rPr>
          <w:rFonts w:ascii="Palatino Linotype" w:hAnsi="Palatino Linotype"/>
          <w:color w:val="000000"/>
        </w:rPr>
        <w:t>Siendo así que, en el caso específico de la reserva, la motivación de la clasificación también deberá comprender las circunstancias que justifican el establecimiento de determinado plazo de reserva; en otras palabras, para clasificar la información como reservada, se debe contar con el acuerdo respectivo el cual debe estar debidamente fundado y motivado.</w:t>
      </w:r>
    </w:p>
    <w:p w14:paraId="1DBF41E8" w14:textId="77777777" w:rsidR="00BF6DDB" w:rsidRPr="001D7F43" w:rsidRDefault="00BF6DDB" w:rsidP="00BF6DDB">
      <w:pPr>
        <w:spacing w:line="360" w:lineRule="auto"/>
        <w:jc w:val="both"/>
        <w:rPr>
          <w:rFonts w:ascii="Palatino Linotype" w:hAnsi="Palatino Linotype"/>
          <w:color w:val="000000"/>
        </w:rPr>
      </w:pPr>
    </w:p>
    <w:p w14:paraId="4D503666" w14:textId="77777777" w:rsidR="00BF6DDB" w:rsidRPr="001D7F43" w:rsidRDefault="00BF6DDB" w:rsidP="00BF6DDB">
      <w:pPr>
        <w:spacing w:line="360" w:lineRule="auto"/>
        <w:jc w:val="both"/>
        <w:rPr>
          <w:rFonts w:ascii="Palatino Linotype" w:hAnsi="Palatino Linotype" w:cs="Arial"/>
          <w:color w:val="000000"/>
        </w:rPr>
      </w:pPr>
      <w:r w:rsidRPr="001D7F43">
        <w:rPr>
          <w:rFonts w:ascii="Palatino Linotype" w:hAnsi="Palatino Linotype" w:cs="Arial"/>
          <w:color w:val="000000"/>
        </w:rPr>
        <w:lastRenderedPageBreak/>
        <w:t>Por tanto, la fundamentación y motivación consiste en la obligación que tiene todo ente público de expresar los preceptos jurídicos aplicables al asunto motivo del acto y las razones o argumentos de su actuar.</w:t>
      </w:r>
    </w:p>
    <w:p w14:paraId="1943CE15" w14:textId="77777777" w:rsidR="00BF6DDB" w:rsidRPr="001D7F43" w:rsidRDefault="00BF6DDB" w:rsidP="00BF6DDB">
      <w:pPr>
        <w:spacing w:line="360" w:lineRule="auto"/>
        <w:jc w:val="both"/>
        <w:rPr>
          <w:rFonts w:ascii="Palatino Linotype" w:hAnsi="Palatino Linotype" w:cs="Arial"/>
          <w:color w:val="000000"/>
        </w:rPr>
      </w:pPr>
    </w:p>
    <w:p w14:paraId="5945CC1A" w14:textId="77777777" w:rsidR="00BF6DDB" w:rsidRPr="001D7F43" w:rsidRDefault="00BF6DDB" w:rsidP="00BF6DDB">
      <w:pPr>
        <w:spacing w:line="360" w:lineRule="auto"/>
        <w:jc w:val="both"/>
        <w:rPr>
          <w:rFonts w:ascii="Palatino Linotype" w:hAnsi="Palatino Linotype" w:cs="Arial"/>
          <w:color w:val="000000"/>
        </w:rPr>
      </w:pPr>
      <w:r w:rsidRPr="001D7F43">
        <w:rPr>
          <w:rFonts w:ascii="Palatino Linotype" w:hAnsi="Palatino Linotype" w:cs="Arial"/>
          <w:color w:val="000000"/>
        </w:rPr>
        <w:t>Al respecto, el máximo tribunal del país ha establecido jurisprudencia respecto a qué debe entenderse por fundamentación y motivación, en los siguientes términos:</w:t>
      </w:r>
    </w:p>
    <w:p w14:paraId="65B3DE6E" w14:textId="77777777" w:rsidR="00BF6DDB" w:rsidRPr="001D7F43" w:rsidRDefault="00BF6DDB" w:rsidP="00BF6DDB">
      <w:pPr>
        <w:jc w:val="both"/>
        <w:rPr>
          <w:rFonts w:ascii="Palatino Linotype" w:hAnsi="Palatino Linotype" w:cs="Arial"/>
          <w:color w:val="000000"/>
        </w:rPr>
      </w:pPr>
    </w:p>
    <w:p w14:paraId="40690BC3" w14:textId="77777777" w:rsidR="00BF6DDB" w:rsidRPr="001D7F43" w:rsidRDefault="00BF6DDB" w:rsidP="00BF6DDB">
      <w:pPr>
        <w:ind w:left="851" w:right="899"/>
        <w:contextualSpacing/>
        <w:jc w:val="both"/>
        <w:rPr>
          <w:rFonts w:ascii="Palatino Linotype" w:hAnsi="Palatino Linotype" w:cs="Arial"/>
          <w:i/>
          <w:color w:val="000000"/>
          <w:sz w:val="22"/>
        </w:rPr>
      </w:pPr>
      <w:r w:rsidRPr="001D7F43">
        <w:rPr>
          <w:rFonts w:ascii="Palatino Linotype" w:hAnsi="Palatino Linotype" w:cs="Arial"/>
          <w:i/>
          <w:color w:val="000000"/>
          <w:sz w:val="22"/>
        </w:rPr>
        <w:t>“</w:t>
      </w:r>
      <w:r w:rsidRPr="001D7F43">
        <w:rPr>
          <w:rFonts w:ascii="Palatino Linotype" w:hAnsi="Palatino Linotype" w:cs="Arial"/>
          <w:b/>
          <w:i/>
          <w:color w:val="000000"/>
          <w:sz w:val="22"/>
        </w:rPr>
        <w:t xml:space="preserve">FUNDAMENTACION Y MOTIVACION. </w:t>
      </w:r>
      <w:r w:rsidRPr="001D7F43">
        <w:rPr>
          <w:rFonts w:ascii="Palatino Linotype" w:hAnsi="Palatino Linotype" w:cs="Arial"/>
          <w:i/>
          <w:color w:val="000000"/>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18F4FD9A" w14:textId="77777777" w:rsidR="00BF6DDB" w:rsidRPr="001D7F43" w:rsidRDefault="00BF6DDB" w:rsidP="00BF6DDB">
      <w:pPr>
        <w:spacing w:line="360" w:lineRule="auto"/>
        <w:jc w:val="both"/>
        <w:rPr>
          <w:rFonts w:ascii="Palatino Linotype" w:hAnsi="Palatino Linotype" w:cs="Arial"/>
          <w:color w:val="000000"/>
        </w:rPr>
      </w:pPr>
    </w:p>
    <w:p w14:paraId="09B1B48C" w14:textId="77777777" w:rsidR="00BF6DDB" w:rsidRPr="001D7F43" w:rsidRDefault="00BF6DDB" w:rsidP="00BF6DDB">
      <w:pPr>
        <w:spacing w:line="360" w:lineRule="auto"/>
        <w:jc w:val="both"/>
        <w:rPr>
          <w:rFonts w:ascii="Palatino Linotype" w:hAnsi="Palatino Linotype" w:cs="Arial"/>
          <w:color w:val="000000"/>
        </w:rPr>
      </w:pPr>
      <w:r w:rsidRPr="001D7F43">
        <w:rPr>
          <w:rFonts w:ascii="Palatino Linotype" w:hAnsi="Palatino Linotype" w:cs="Arial"/>
          <w:color w:val="000000"/>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16809CC" w14:textId="77777777" w:rsidR="00BF6DDB" w:rsidRPr="001D7F43" w:rsidRDefault="00BF6DDB" w:rsidP="00BF6DDB">
      <w:pPr>
        <w:spacing w:line="360" w:lineRule="auto"/>
        <w:jc w:val="both"/>
        <w:rPr>
          <w:rFonts w:ascii="Palatino Linotype" w:hAnsi="Palatino Linotype" w:cs="Arial"/>
          <w:color w:val="000000"/>
        </w:rPr>
      </w:pPr>
      <w:r w:rsidRPr="001D7F43">
        <w:rPr>
          <w:rFonts w:ascii="Palatino Linotype" w:hAnsi="Palatino Linotype" w:cs="Arial"/>
          <w:color w:val="000000"/>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F4C8DA9" w14:textId="77777777" w:rsidR="00BF6DDB" w:rsidRPr="001D7F43" w:rsidRDefault="00BF6DDB" w:rsidP="00BF6DDB">
      <w:pPr>
        <w:jc w:val="both"/>
        <w:rPr>
          <w:rFonts w:ascii="Palatino Linotype" w:hAnsi="Palatino Linotype" w:cs="Arial"/>
          <w:color w:val="000000"/>
        </w:rPr>
      </w:pPr>
    </w:p>
    <w:p w14:paraId="06E348DE" w14:textId="77777777" w:rsidR="00BF6DDB" w:rsidRPr="001D7F43" w:rsidRDefault="00BF6DDB" w:rsidP="00BF6DDB">
      <w:pPr>
        <w:ind w:left="851" w:right="899"/>
        <w:contextualSpacing/>
        <w:jc w:val="both"/>
        <w:rPr>
          <w:rFonts w:ascii="Palatino Linotype" w:hAnsi="Palatino Linotype" w:cs="Arial"/>
          <w:i/>
          <w:color w:val="000000"/>
          <w:sz w:val="22"/>
        </w:rPr>
      </w:pPr>
      <w:r w:rsidRPr="001D7F43">
        <w:rPr>
          <w:rFonts w:ascii="Palatino Linotype" w:hAnsi="Palatino Linotype" w:cs="Arial"/>
          <w:b/>
          <w:i/>
          <w:color w:val="000000"/>
          <w:sz w:val="22"/>
        </w:rPr>
        <w:t>“</w:t>
      </w:r>
      <w:r w:rsidRPr="001D7F43">
        <w:rPr>
          <w:rFonts w:ascii="Palatino Linotype" w:hAnsi="Palatino Linotype" w:cs="Arial"/>
          <w:b/>
          <w:i/>
          <w:color w:val="000000"/>
          <w:sz w:val="20"/>
          <w:szCs w:val="20"/>
        </w:rPr>
        <w:t>FUNDAMENTACIÓN Y MOTIVACIÓN. EL ASPECTO FORMAL DE LA GARANTÍA Y SU FINALIDAD SE TRADUCEN EN EXPLICAR, JUSTIFICAR, POSIBILITAR LA DEFENSA Y COMUNICAR LA DECISIÓN</w:t>
      </w:r>
      <w:r w:rsidRPr="001D7F43">
        <w:rPr>
          <w:rFonts w:ascii="Palatino Linotype" w:hAnsi="Palatino Linotype" w:cs="Arial"/>
          <w:i/>
          <w:color w:val="000000"/>
          <w:sz w:val="22"/>
        </w:rPr>
        <w:t xml:space="preserve">. El contenido formal de la garantía de legalidad prevista en el artículo 16 constitucional relativa a la </w:t>
      </w:r>
      <w:r w:rsidRPr="001D7F43">
        <w:rPr>
          <w:rFonts w:ascii="Palatino Linotype" w:hAnsi="Palatino Linotype" w:cs="Arial"/>
          <w:b/>
          <w:i/>
          <w:color w:val="000000"/>
          <w:sz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w:t>
      </w:r>
      <w:r w:rsidRPr="001D7F43">
        <w:rPr>
          <w:rFonts w:ascii="Palatino Linotype" w:hAnsi="Palatino Linotype" w:cs="Arial"/>
          <w:b/>
          <w:i/>
          <w:color w:val="000000"/>
          <w:sz w:val="22"/>
        </w:rPr>
        <w:lastRenderedPageBreak/>
        <w:t>controvertir el mérito de la decisión, permitiéndole una real y auténtica defensa</w:t>
      </w:r>
      <w:r w:rsidRPr="001D7F43">
        <w:rPr>
          <w:rFonts w:ascii="Palatino Linotype" w:hAnsi="Palatino Linotype" w:cs="Arial"/>
          <w:i/>
          <w:color w:val="000000"/>
          <w:sz w:val="22"/>
        </w:rPr>
        <w:t xml:space="preserve">. Por tanto, </w:t>
      </w:r>
      <w:r w:rsidRPr="001D7F43">
        <w:rPr>
          <w:rFonts w:ascii="Palatino Linotype" w:hAnsi="Palatino Linotype" w:cs="Arial"/>
          <w:b/>
          <w:i/>
          <w:color w:val="000000"/>
          <w:sz w:val="22"/>
        </w:rPr>
        <w:t>no basta que el acto de autoridad apenas observe una motivación pro forma pero de una manera incongruente, insuficiente o imprecisa</w:t>
      </w:r>
      <w:r w:rsidRPr="001D7F43">
        <w:rPr>
          <w:rFonts w:ascii="Palatino Linotype" w:hAnsi="Palatino Linotype" w:cs="Arial"/>
          <w:i/>
          <w:color w:val="000000"/>
          <w:sz w:val="22"/>
        </w:rPr>
        <w:t>, que impida la finalidad del conocimiento, comprobación y defensa pertinente</w:t>
      </w:r>
      <w:r w:rsidRPr="001D7F43">
        <w:rPr>
          <w:rFonts w:ascii="Palatino Linotype" w:hAnsi="Palatino Linotype" w:cs="Arial"/>
          <w:b/>
          <w:i/>
          <w:color w:val="000000"/>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D7F43">
        <w:rPr>
          <w:rFonts w:ascii="Palatino Linotype" w:hAnsi="Palatino Linotype" w:cs="Arial"/>
          <w:i/>
          <w:color w:val="000000"/>
          <w:sz w:val="22"/>
        </w:rPr>
        <w:t>.”(Sic)</w:t>
      </w:r>
    </w:p>
    <w:p w14:paraId="586F1BAA" w14:textId="77777777" w:rsidR="00BF6DDB" w:rsidRPr="001D7F43" w:rsidRDefault="00BF6DDB" w:rsidP="00BF6DDB">
      <w:pPr>
        <w:spacing w:line="360" w:lineRule="auto"/>
        <w:jc w:val="both"/>
        <w:rPr>
          <w:rFonts w:ascii="Palatino Linotype" w:hAnsi="Palatino Linotype" w:cs="Arial"/>
          <w:color w:val="000000"/>
        </w:rPr>
      </w:pPr>
    </w:p>
    <w:p w14:paraId="398534FE" w14:textId="77777777" w:rsidR="00BF6DDB" w:rsidRPr="001D7F43" w:rsidRDefault="00BF6DDB" w:rsidP="00BF6DDB">
      <w:pPr>
        <w:spacing w:line="360" w:lineRule="auto"/>
        <w:jc w:val="both"/>
        <w:rPr>
          <w:rFonts w:ascii="Palatino Linotype" w:hAnsi="Palatino Linotype" w:cs="Arial"/>
          <w:color w:val="000000"/>
        </w:rPr>
      </w:pPr>
      <w:r w:rsidRPr="001D7F43">
        <w:rPr>
          <w:rFonts w:ascii="Palatino Linotype" w:hAnsi="Palatino Linotype" w:cs="Arial"/>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64EC98B" w14:textId="77777777" w:rsidR="00BF6DDB" w:rsidRPr="001D7F43" w:rsidRDefault="00BF6DDB" w:rsidP="00BF6DDB">
      <w:pPr>
        <w:spacing w:line="360" w:lineRule="auto"/>
        <w:jc w:val="both"/>
        <w:rPr>
          <w:rFonts w:ascii="Palatino Linotype" w:hAnsi="Palatino Linotype" w:cs="Arial"/>
          <w:color w:val="000000"/>
        </w:rPr>
      </w:pPr>
    </w:p>
    <w:p w14:paraId="5796A818" w14:textId="77777777" w:rsidR="00BF6DDB" w:rsidRPr="001D7F43" w:rsidRDefault="00BF6DDB" w:rsidP="00BF6DDB">
      <w:pPr>
        <w:spacing w:line="360" w:lineRule="auto"/>
        <w:jc w:val="both"/>
        <w:rPr>
          <w:rFonts w:ascii="Palatino Linotype" w:hAnsi="Palatino Linotype" w:cs="Arial"/>
          <w:color w:val="000000"/>
        </w:rPr>
      </w:pPr>
      <w:r w:rsidRPr="001D7F43">
        <w:rPr>
          <w:rFonts w:ascii="Palatino Linotype" w:hAnsi="Palatino Linotype"/>
          <w:bCs/>
          <w:color w:val="000000"/>
        </w:rPr>
        <w:t xml:space="preserve">Atento a lo anterior, </w:t>
      </w:r>
      <w:r w:rsidRPr="001D7F43">
        <w:rPr>
          <w:rFonts w:ascii="Palatino Linotype" w:hAnsi="Palatino Linotype" w:cs="Arial"/>
          <w:color w:val="000000"/>
        </w:rPr>
        <w:t xml:space="preserve">es necesario hacer hincapié que para clasificar la información como reservada, se deben precisar las razones objetivas por las que la apertura de la información generaría una afectación, asimismo es claro que los mismos deben aplicar de manera restrictiva y limitada las hipótesis de clasificación y no hacerlas valer de manera general. Por lo que este Órgano Garante procedió a realizar un análisis de la prueba de daño realizada por el Sujeto Obligado en los términos siguientes; </w:t>
      </w:r>
    </w:p>
    <w:p w14:paraId="49BB8F50" w14:textId="77777777" w:rsidR="00BF6DDB" w:rsidRPr="001D7F43" w:rsidRDefault="00BF6DDB" w:rsidP="00BF6DDB">
      <w:pPr>
        <w:spacing w:line="360" w:lineRule="auto"/>
        <w:jc w:val="both"/>
        <w:rPr>
          <w:rFonts w:ascii="Palatino Linotype" w:hAnsi="Palatino Linotype"/>
          <w:color w:val="000000"/>
        </w:rPr>
      </w:pPr>
    </w:p>
    <w:p w14:paraId="3B75CDCC" w14:textId="77777777" w:rsidR="00BF6DDB" w:rsidRPr="001D7F43" w:rsidRDefault="00BF6DDB" w:rsidP="00BF6DDB">
      <w:pPr>
        <w:spacing w:line="360" w:lineRule="auto"/>
        <w:jc w:val="both"/>
        <w:rPr>
          <w:rFonts w:ascii="Palatino Linotype" w:hAnsi="Palatino Linotype"/>
          <w:color w:val="000000"/>
        </w:rPr>
      </w:pPr>
    </w:p>
    <w:tbl>
      <w:tblPr>
        <w:tblW w:w="9326"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8"/>
        <w:gridCol w:w="1423"/>
        <w:gridCol w:w="6095"/>
      </w:tblGrid>
      <w:tr w:rsidR="00BF6DDB" w:rsidRPr="001D7F43" w14:paraId="40C5D47A" w14:textId="77777777" w:rsidTr="00E05F31">
        <w:tc>
          <w:tcPr>
            <w:tcW w:w="1808" w:type="dxa"/>
            <w:tcBorders>
              <w:top w:val="nil"/>
              <w:left w:val="nil"/>
            </w:tcBorders>
          </w:tcPr>
          <w:p w14:paraId="3164EDDE" w14:textId="77777777" w:rsidR="00BF6DDB" w:rsidRPr="001D7F43" w:rsidRDefault="00BF6DDB" w:rsidP="00E05F31">
            <w:pPr>
              <w:pBdr>
                <w:top w:val="nil"/>
                <w:left w:val="nil"/>
                <w:bottom w:val="nil"/>
                <w:right w:val="nil"/>
                <w:between w:val="nil"/>
              </w:pBdr>
              <w:ind w:left="47"/>
              <w:jc w:val="both"/>
              <w:rPr>
                <w:rFonts w:ascii="Palatino Linotype" w:eastAsia="Palatino Linotype" w:hAnsi="Palatino Linotype" w:cs="Palatino Linotype"/>
                <w:b/>
                <w:color w:val="000000"/>
                <w:sz w:val="22"/>
                <w:szCs w:val="22"/>
              </w:rPr>
            </w:pPr>
          </w:p>
        </w:tc>
        <w:tc>
          <w:tcPr>
            <w:tcW w:w="1423" w:type="dxa"/>
            <w:tcBorders>
              <w:bottom w:val="single" w:sz="4" w:space="0" w:color="000000"/>
            </w:tcBorders>
            <w:shd w:val="clear" w:color="auto" w:fill="BFBFBF"/>
            <w:vAlign w:val="bottom"/>
          </w:tcPr>
          <w:p w14:paraId="08062090" w14:textId="77777777" w:rsidR="00BF6DDB" w:rsidRPr="001D7F43" w:rsidRDefault="00BF6DDB" w:rsidP="00E05F31">
            <w:pPr>
              <w:pBdr>
                <w:top w:val="nil"/>
                <w:left w:val="nil"/>
                <w:bottom w:val="nil"/>
                <w:right w:val="nil"/>
                <w:between w:val="nil"/>
              </w:pBdr>
              <w:ind w:left="47"/>
              <w:jc w:val="center"/>
              <w:rPr>
                <w:rFonts w:ascii="Palatino Linotype" w:eastAsia="Palatino Linotype" w:hAnsi="Palatino Linotype" w:cs="Palatino Linotype"/>
                <w:b/>
                <w:color w:val="000000"/>
                <w:sz w:val="22"/>
                <w:szCs w:val="22"/>
              </w:rPr>
            </w:pPr>
            <w:r w:rsidRPr="001D7F43">
              <w:rPr>
                <w:rFonts w:ascii="Palatino Linotype" w:eastAsia="Palatino Linotype" w:hAnsi="Palatino Linotype" w:cs="Palatino Linotype"/>
                <w:b/>
                <w:color w:val="000000"/>
                <w:sz w:val="22"/>
                <w:szCs w:val="22"/>
              </w:rPr>
              <w:t>Cumplió:</w:t>
            </w:r>
          </w:p>
        </w:tc>
        <w:tc>
          <w:tcPr>
            <w:tcW w:w="6095" w:type="dxa"/>
            <w:tcBorders>
              <w:bottom w:val="single" w:sz="4" w:space="0" w:color="000000"/>
            </w:tcBorders>
            <w:shd w:val="clear" w:color="auto" w:fill="BFBFBF"/>
            <w:vAlign w:val="bottom"/>
          </w:tcPr>
          <w:p w14:paraId="6E1BEFA7" w14:textId="77777777" w:rsidR="00BF6DDB" w:rsidRPr="001D7F43" w:rsidRDefault="00BF6DDB" w:rsidP="00E05F31">
            <w:pPr>
              <w:pBdr>
                <w:top w:val="nil"/>
                <w:left w:val="nil"/>
                <w:bottom w:val="nil"/>
                <w:right w:val="nil"/>
                <w:between w:val="nil"/>
              </w:pBdr>
              <w:ind w:left="47"/>
              <w:jc w:val="center"/>
              <w:rPr>
                <w:rFonts w:ascii="Palatino Linotype" w:eastAsia="Palatino Linotype" w:hAnsi="Palatino Linotype" w:cs="Palatino Linotype"/>
                <w:b/>
                <w:color w:val="000000"/>
                <w:sz w:val="22"/>
                <w:szCs w:val="22"/>
              </w:rPr>
            </w:pPr>
            <w:r w:rsidRPr="001D7F43">
              <w:rPr>
                <w:rFonts w:ascii="Palatino Linotype" w:eastAsia="Palatino Linotype" w:hAnsi="Palatino Linotype" w:cs="Palatino Linotype"/>
                <w:b/>
                <w:color w:val="000000"/>
                <w:sz w:val="22"/>
                <w:szCs w:val="22"/>
              </w:rPr>
              <w:t>Contenido</w:t>
            </w:r>
          </w:p>
        </w:tc>
      </w:tr>
      <w:tr w:rsidR="00BF6DDB" w:rsidRPr="001D7F43" w14:paraId="00AFAEB6" w14:textId="77777777" w:rsidTr="00E05F31">
        <w:tc>
          <w:tcPr>
            <w:tcW w:w="1808" w:type="dxa"/>
            <w:vAlign w:val="center"/>
          </w:tcPr>
          <w:p w14:paraId="00751B13" w14:textId="77777777" w:rsidR="00BF6DDB" w:rsidRPr="001D7F43" w:rsidRDefault="00BF6DDB" w:rsidP="00E05F31">
            <w:pPr>
              <w:jc w:val="center"/>
              <w:rPr>
                <w:rFonts w:ascii="Palatino Linotype" w:eastAsia="Palatino Linotype" w:hAnsi="Palatino Linotype" w:cs="Palatino Linotype"/>
                <w:b/>
                <w:sz w:val="20"/>
                <w:szCs w:val="20"/>
              </w:rPr>
            </w:pPr>
            <w:r w:rsidRPr="001D7F43">
              <w:rPr>
                <w:rFonts w:ascii="Palatino Linotype" w:eastAsia="Palatino Linotype" w:hAnsi="Palatino Linotype" w:cs="Palatino Linotype"/>
                <w:b/>
                <w:sz w:val="20"/>
                <w:szCs w:val="20"/>
              </w:rPr>
              <w:t>Número de folio de la solicitud</w:t>
            </w:r>
          </w:p>
        </w:tc>
        <w:tc>
          <w:tcPr>
            <w:tcW w:w="1423" w:type="dxa"/>
            <w:tcBorders>
              <w:top w:val="single" w:sz="4" w:space="0" w:color="000000"/>
            </w:tcBorders>
            <w:vAlign w:val="center"/>
          </w:tcPr>
          <w:p w14:paraId="279C57B5" w14:textId="77777777" w:rsidR="00BF6DDB" w:rsidRPr="001D7F43" w:rsidRDefault="00BF6DDB" w:rsidP="00E05F31">
            <w:pPr>
              <w:ind w:left="47"/>
              <w:jc w:val="center"/>
              <w:rPr>
                <w:rFonts w:ascii="Palatino Linotype" w:eastAsia="Palatino Linotype" w:hAnsi="Palatino Linotype" w:cs="Palatino Linotype"/>
                <w:b/>
                <w:sz w:val="22"/>
                <w:szCs w:val="22"/>
              </w:rPr>
            </w:pPr>
            <w:r w:rsidRPr="001D7F43">
              <w:rPr>
                <w:rFonts w:ascii="Palatino Linotype" w:eastAsia="Palatino Linotype" w:hAnsi="Palatino Linotype" w:cs="Palatino Linotype"/>
                <w:b/>
                <w:sz w:val="22"/>
                <w:szCs w:val="22"/>
              </w:rPr>
              <w:t>Sí</w:t>
            </w:r>
          </w:p>
        </w:tc>
        <w:tc>
          <w:tcPr>
            <w:tcW w:w="6095" w:type="dxa"/>
            <w:tcBorders>
              <w:top w:val="single" w:sz="4" w:space="0" w:color="000000"/>
            </w:tcBorders>
            <w:vAlign w:val="center"/>
          </w:tcPr>
          <w:p w14:paraId="33DD9040" w14:textId="77777777" w:rsidR="00BF6DDB" w:rsidRPr="001D7F43" w:rsidRDefault="00BF6DDB" w:rsidP="00E05F31">
            <w:pPr>
              <w:ind w:left="-115"/>
              <w:jc w:val="center"/>
              <w:rPr>
                <w:rFonts w:ascii="Palatino Linotype" w:hAnsi="Palatino Linotype"/>
                <w:noProof/>
                <w:sz w:val="22"/>
                <w:szCs w:val="22"/>
              </w:rPr>
            </w:pPr>
          </w:p>
          <w:p w14:paraId="55F3AFE4" w14:textId="77777777" w:rsidR="00BF6DDB" w:rsidRPr="001D7F43" w:rsidRDefault="005A5FC2" w:rsidP="00E05F31">
            <w:pPr>
              <w:ind w:left="-115"/>
              <w:jc w:val="center"/>
              <w:rPr>
                <w:rFonts w:ascii="Palatino Linotype" w:eastAsia="Palatino Linotype" w:hAnsi="Palatino Linotype" w:cs="Palatino Linotype"/>
                <w:sz w:val="22"/>
                <w:szCs w:val="22"/>
              </w:rPr>
            </w:pPr>
            <w:r w:rsidRPr="001D7F43">
              <w:rPr>
                <w:rFonts w:ascii="Palatino Linotype" w:hAnsi="Palatino Linotype"/>
                <w:noProof/>
                <w:sz w:val="22"/>
                <w:szCs w:val="22"/>
                <w:lang w:val="es-MX" w:eastAsia="es-MX"/>
              </w:rPr>
              <w:lastRenderedPageBreak/>
              <w:drawing>
                <wp:inline distT="0" distB="0" distL="0" distR="0" wp14:anchorId="2CF81E38" wp14:editId="45AC0F6D">
                  <wp:extent cx="3733165" cy="84645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1491C9.tmp"/>
                          <pic:cNvPicPr/>
                        </pic:nvPicPr>
                        <pic:blipFill>
                          <a:blip r:embed="rId9">
                            <a:extLst>
                              <a:ext uri="{28A0092B-C50C-407E-A947-70E740481C1C}">
                                <a14:useLocalDpi xmlns:a14="http://schemas.microsoft.com/office/drawing/2010/main" val="0"/>
                              </a:ext>
                            </a:extLst>
                          </a:blip>
                          <a:stretch>
                            <a:fillRect/>
                          </a:stretch>
                        </pic:blipFill>
                        <pic:spPr>
                          <a:xfrm>
                            <a:off x="0" y="0"/>
                            <a:ext cx="3733165" cy="846455"/>
                          </a:xfrm>
                          <a:prstGeom prst="rect">
                            <a:avLst/>
                          </a:prstGeom>
                        </pic:spPr>
                      </pic:pic>
                    </a:graphicData>
                  </a:graphic>
                </wp:inline>
              </w:drawing>
            </w:r>
            <w:r w:rsidR="00BF6DDB" w:rsidRPr="001D7F43">
              <w:rPr>
                <w:rFonts w:ascii="Palatino Linotype" w:hAnsi="Palatino Linotype"/>
                <w:noProof/>
                <w:sz w:val="22"/>
                <w:szCs w:val="22"/>
              </w:rPr>
              <w:t xml:space="preserve"> </w:t>
            </w:r>
          </w:p>
        </w:tc>
      </w:tr>
      <w:tr w:rsidR="00BF6DDB" w:rsidRPr="001D7F43" w14:paraId="3351B8BA" w14:textId="77777777" w:rsidTr="00E05F31">
        <w:trPr>
          <w:trHeight w:val="1825"/>
        </w:trPr>
        <w:tc>
          <w:tcPr>
            <w:tcW w:w="1808" w:type="dxa"/>
            <w:vAlign w:val="center"/>
          </w:tcPr>
          <w:p w14:paraId="6ECE350F" w14:textId="77777777" w:rsidR="00BF6DDB" w:rsidRPr="001D7F43" w:rsidRDefault="00BF6DDB" w:rsidP="00E05F31">
            <w:pPr>
              <w:jc w:val="center"/>
              <w:rPr>
                <w:rFonts w:ascii="Palatino Linotype" w:eastAsia="Palatino Linotype" w:hAnsi="Palatino Linotype" w:cs="Palatino Linotype"/>
                <w:b/>
                <w:sz w:val="20"/>
                <w:szCs w:val="20"/>
              </w:rPr>
            </w:pPr>
            <w:r w:rsidRPr="001D7F43">
              <w:rPr>
                <w:rFonts w:ascii="Palatino Linotype" w:eastAsia="Palatino Linotype" w:hAnsi="Palatino Linotype" w:cs="Palatino Linotype"/>
                <w:b/>
                <w:sz w:val="20"/>
                <w:szCs w:val="20"/>
              </w:rPr>
              <w:lastRenderedPageBreak/>
              <w:t>Referencia de la información solicitada</w:t>
            </w:r>
          </w:p>
        </w:tc>
        <w:tc>
          <w:tcPr>
            <w:tcW w:w="1423" w:type="dxa"/>
            <w:vAlign w:val="center"/>
          </w:tcPr>
          <w:p w14:paraId="77D68273" w14:textId="77777777" w:rsidR="00BF6DDB" w:rsidRPr="001D7F43" w:rsidRDefault="005A5FC2" w:rsidP="00E05F31">
            <w:pPr>
              <w:ind w:left="47"/>
              <w:jc w:val="center"/>
              <w:rPr>
                <w:rFonts w:ascii="Palatino Linotype" w:eastAsia="Palatino Linotype" w:hAnsi="Palatino Linotype" w:cs="Palatino Linotype"/>
                <w:b/>
                <w:sz w:val="22"/>
                <w:szCs w:val="22"/>
              </w:rPr>
            </w:pPr>
            <w:r w:rsidRPr="001D7F43">
              <w:rPr>
                <w:rFonts w:ascii="Palatino Linotype" w:eastAsia="Palatino Linotype" w:hAnsi="Palatino Linotype" w:cs="Palatino Linotype"/>
                <w:b/>
                <w:sz w:val="22"/>
                <w:szCs w:val="22"/>
              </w:rPr>
              <w:t>No</w:t>
            </w:r>
          </w:p>
        </w:tc>
        <w:tc>
          <w:tcPr>
            <w:tcW w:w="6095" w:type="dxa"/>
            <w:vAlign w:val="center"/>
          </w:tcPr>
          <w:p w14:paraId="7B5760D9" w14:textId="77777777" w:rsidR="00BF6DDB" w:rsidRPr="001D7F43" w:rsidRDefault="005A5FC2" w:rsidP="00E05F31">
            <w:pPr>
              <w:jc w:val="both"/>
              <w:rPr>
                <w:rFonts w:ascii="Palatino Linotype" w:eastAsia="Palatino Linotype" w:hAnsi="Palatino Linotype" w:cs="Palatino Linotype"/>
                <w:sz w:val="22"/>
                <w:szCs w:val="22"/>
              </w:rPr>
            </w:pPr>
            <w:r w:rsidRPr="001D7F43">
              <w:rPr>
                <w:rFonts w:ascii="Palatino Linotype" w:eastAsia="Palatino Linotype" w:hAnsi="Palatino Linotype" w:cs="Palatino Linotype"/>
                <w:sz w:val="22"/>
                <w:szCs w:val="22"/>
              </w:rPr>
              <w:t>De</w:t>
            </w:r>
            <w:r w:rsidR="00E05F31" w:rsidRPr="001D7F43">
              <w:rPr>
                <w:rFonts w:ascii="Palatino Linotype" w:eastAsia="Palatino Linotype" w:hAnsi="Palatino Linotype" w:cs="Palatino Linotype"/>
                <w:sz w:val="22"/>
                <w:szCs w:val="22"/>
              </w:rPr>
              <w:t xml:space="preserve">ntro del </w:t>
            </w:r>
            <w:r w:rsidRPr="001D7F43">
              <w:rPr>
                <w:rFonts w:ascii="Palatino Linotype" w:eastAsia="Palatino Linotype" w:hAnsi="Palatino Linotype" w:cs="Palatino Linotype"/>
                <w:sz w:val="22"/>
                <w:szCs w:val="22"/>
              </w:rPr>
              <w:t>acta</w:t>
            </w:r>
            <w:r w:rsidR="00E05F31" w:rsidRPr="001D7F43">
              <w:rPr>
                <w:rFonts w:ascii="Palatino Linotype" w:eastAsia="Palatino Linotype" w:hAnsi="Palatino Linotype" w:cs="Palatino Linotype"/>
                <w:sz w:val="22"/>
                <w:szCs w:val="22"/>
              </w:rPr>
              <w:t>, propiamente,</w:t>
            </w:r>
            <w:r w:rsidRPr="001D7F43">
              <w:rPr>
                <w:rFonts w:ascii="Palatino Linotype" w:eastAsia="Palatino Linotype" w:hAnsi="Palatino Linotype" w:cs="Palatino Linotype"/>
                <w:sz w:val="22"/>
                <w:szCs w:val="22"/>
              </w:rPr>
              <w:t xml:space="preserve"> no se localiza el</w:t>
            </w:r>
            <w:r w:rsidR="00E05F31" w:rsidRPr="001D7F43">
              <w:rPr>
                <w:rFonts w:ascii="Palatino Linotype" w:eastAsia="Palatino Linotype" w:hAnsi="Palatino Linotype" w:cs="Palatino Linotype"/>
                <w:sz w:val="22"/>
                <w:szCs w:val="22"/>
              </w:rPr>
              <w:t xml:space="preserve"> detalle del antecedente de la solicitud, en ese sentido, no se localiza lo pedido.</w:t>
            </w:r>
          </w:p>
          <w:p w14:paraId="622B5466" w14:textId="77777777" w:rsidR="00BF6DDB" w:rsidRPr="001D7F43" w:rsidRDefault="00BF6DDB" w:rsidP="00E05F31">
            <w:pPr>
              <w:jc w:val="both"/>
              <w:rPr>
                <w:rFonts w:ascii="Palatino Linotype" w:eastAsia="Palatino Linotype" w:hAnsi="Palatino Linotype" w:cs="Palatino Linotype"/>
                <w:sz w:val="22"/>
                <w:szCs w:val="22"/>
              </w:rPr>
            </w:pPr>
          </w:p>
        </w:tc>
      </w:tr>
      <w:tr w:rsidR="00BF6DDB" w:rsidRPr="001D7F43" w14:paraId="69210D0F" w14:textId="77777777" w:rsidTr="00E05F31">
        <w:tc>
          <w:tcPr>
            <w:tcW w:w="1808" w:type="dxa"/>
            <w:vAlign w:val="center"/>
          </w:tcPr>
          <w:p w14:paraId="61289215" w14:textId="77777777" w:rsidR="00BF6DDB" w:rsidRPr="001D7F43" w:rsidRDefault="00BF6DDB" w:rsidP="00E05F31">
            <w:pPr>
              <w:jc w:val="center"/>
              <w:rPr>
                <w:rFonts w:ascii="Palatino Linotype" w:eastAsia="Palatino Linotype" w:hAnsi="Palatino Linotype" w:cs="Palatino Linotype"/>
                <w:b/>
                <w:sz w:val="18"/>
                <w:szCs w:val="18"/>
              </w:rPr>
            </w:pPr>
            <w:r w:rsidRPr="001D7F43">
              <w:rPr>
                <w:rFonts w:ascii="Palatino Linotype" w:eastAsia="Palatino Linotype" w:hAnsi="Palatino Linotype" w:cs="Palatino Linotype"/>
                <w:b/>
                <w:sz w:val="18"/>
                <w:szCs w:val="18"/>
              </w:rPr>
              <w:t>Causal aplicable del artículo 113 de la Ley General, vinculándola con el Lineamiento específico del presente ordenamiento y, cuando corresponda, el supuesto normativo que expresamente le otorga el carácter de información reservada</w:t>
            </w:r>
          </w:p>
        </w:tc>
        <w:tc>
          <w:tcPr>
            <w:tcW w:w="1423" w:type="dxa"/>
            <w:vAlign w:val="center"/>
          </w:tcPr>
          <w:p w14:paraId="6C7919A6" w14:textId="77777777" w:rsidR="00BF6DDB" w:rsidRPr="001D7F43" w:rsidRDefault="00907A62" w:rsidP="00E05F31">
            <w:pPr>
              <w:ind w:left="47"/>
              <w:jc w:val="center"/>
              <w:rPr>
                <w:rFonts w:ascii="Palatino Linotype" w:eastAsia="Palatino Linotype" w:hAnsi="Palatino Linotype" w:cs="Palatino Linotype"/>
                <w:sz w:val="22"/>
                <w:szCs w:val="22"/>
              </w:rPr>
            </w:pPr>
            <w:r w:rsidRPr="001D7F43">
              <w:rPr>
                <w:rFonts w:ascii="Palatino Linotype" w:eastAsia="Palatino Linotype" w:hAnsi="Palatino Linotype" w:cs="Palatino Linotype"/>
                <w:b/>
                <w:sz w:val="22"/>
                <w:szCs w:val="22"/>
              </w:rPr>
              <w:t>Parcial</w:t>
            </w:r>
          </w:p>
        </w:tc>
        <w:tc>
          <w:tcPr>
            <w:tcW w:w="6095" w:type="dxa"/>
            <w:vAlign w:val="center"/>
          </w:tcPr>
          <w:p w14:paraId="7CD9F654" w14:textId="77777777" w:rsidR="00BF6DDB" w:rsidRPr="001D7F43" w:rsidRDefault="00BF6DDB" w:rsidP="00E05F31">
            <w:pPr>
              <w:jc w:val="both"/>
              <w:rPr>
                <w:rFonts w:ascii="Palatino Linotype" w:eastAsia="Palatino Linotype" w:hAnsi="Palatino Linotype" w:cs="Palatino Linotype"/>
                <w:sz w:val="22"/>
                <w:szCs w:val="22"/>
              </w:rPr>
            </w:pPr>
          </w:p>
          <w:p w14:paraId="50CBECA0" w14:textId="77777777" w:rsidR="00BF6DDB" w:rsidRPr="001D7F43" w:rsidRDefault="00BF6DDB" w:rsidP="00E05F31">
            <w:pPr>
              <w:jc w:val="both"/>
              <w:rPr>
                <w:rFonts w:ascii="Palatino Linotype" w:eastAsia="Palatino Linotype" w:hAnsi="Palatino Linotype" w:cs="Palatino Linotype"/>
                <w:sz w:val="22"/>
                <w:szCs w:val="22"/>
              </w:rPr>
            </w:pPr>
          </w:p>
          <w:p w14:paraId="3A41968F" w14:textId="77777777" w:rsidR="00BF6DDB" w:rsidRPr="001D7F43" w:rsidRDefault="00907A62" w:rsidP="00E05F31">
            <w:pPr>
              <w:jc w:val="both"/>
              <w:rPr>
                <w:rFonts w:ascii="Palatino Linotype" w:eastAsia="Palatino Linotype" w:hAnsi="Palatino Linotype" w:cs="Palatino Linotype"/>
                <w:sz w:val="22"/>
                <w:szCs w:val="22"/>
              </w:rPr>
            </w:pPr>
            <w:r w:rsidRPr="001D7F43">
              <w:rPr>
                <w:rFonts w:ascii="Palatino Linotype" w:eastAsia="Palatino Linotype" w:hAnsi="Palatino Linotype" w:cs="Palatino Linotype"/>
                <w:noProof/>
                <w:sz w:val="22"/>
                <w:szCs w:val="22"/>
                <w:lang w:val="es-MX" w:eastAsia="es-MX"/>
              </w:rPr>
              <w:drawing>
                <wp:inline distT="0" distB="0" distL="0" distR="0" wp14:anchorId="74D8B491" wp14:editId="38941510">
                  <wp:extent cx="3733165" cy="82232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1441D6.tmp"/>
                          <pic:cNvPicPr/>
                        </pic:nvPicPr>
                        <pic:blipFill>
                          <a:blip r:embed="rId10">
                            <a:extLst>
                              <a:ext uri="{28A0092B-C50C-407E-A947-70E740481C1C}">
                                <a14:useLocalDpi xmlns:a14="http://schemas.microsoft.com/office/drawing/2010/main" val="0"/>
                              </a:ext>
                            </a:extLst>
                          </a:blip>
                          <a:stretch>
                            <a:fillRect/>
                          </a:stretch>
                        </pic:blipFill>
                        <pic:spPr>
                          <a:xfrm>
                            <a:off x="0" y="0"/>
                            <a:ext cx="3733165" cy="822325"/>
                          </a:xfrm>
                          <a:prstGeom prst="rect">
                            <a:avLst/>
                          </a:prstGeom>
                        </pic:spPr>
                      </pic:pic>
                    </a:graphicData>
                  </a:graphic>
                </wp:inline>
              </w:drawing>
            </w:r>
          </w:p>
          <w:p w14:paraId="0139BD07" w14:textId="77777777" w:rsidR="00BF6DDB" w:rsidRPr="001D7F43" w:rsidRDefault="00BF6DDB" w:rsidP="00E05F31">
            <w:pPr>
              <w:jc w:val="both"/>
              <w:rPr>
                <w:rFonts w:ascii="Palatino Linotype" w:eastAsia="Palatino Linotype" w:hAnsi="Palatino Linotype" w:cs="Palatino Linotype"/>
                <w:sz w:val="22"/>
                <w:szCs w:val="22"/>
              </w:rPr>
            </w:pPr>
          </w:p>
          <w:p w14:paraId="1F155730" w14:textId="77777777" w:rsidR="00BF6DDB" w:rsidRPr="001D7F43" w:rsidRDefault="00EC1F10" w:rsidP="00E05F31">
            <w:pPr>
              <w:jc w:val="both"/>
              <w:rPr>
                <w:rFonts w:ascii="Palatino Linotype" w:eastAsia="Palatino Linotype" w:hAnsi="Palatino Linotype" w:cs="Palatino Linotype"/>
                <w:sz w:val="22"/>
                <w:szCs w:val="22"/>
              </w:rPr>
            </w:pPr>
            <w:r w:rsidRPr="001D7F43">
              <w:rPr>
                <w:rFonts w:ascii="Palatino Linotype" w:eastAsia="Palatino Linotype" w:hAnsi="Palatino Linotype" w:cs="Palatino Linotype"/>
                <w:sz w:val="22"/>
                <w:szCs w:val="22"/>
              </w:rPr>
              <w:t>No existe vinculación entre la Ley Estatal y los Lineamientos Generales de Clasificación y Desclasificación de la Información, así como para la Elaboración de Versiones Públicas.</w:t>
            </w:r>
          </w:p>
          <w:p w14:paraId="10BE9546" w14:textId="77777777" w:rsidR="00BF6DDB" w:rsidRPr="001D7F43" w:rsidRDefault="00BF6DDB" w:rsidP="00E05F31">
            <w:pPr>
              <w:jc w:val="both"/>
              <w:rPr>
                <w:rFonts w:ascii="Palatino Linotype" w:eastAsia="Palatino Linotype" w:hAnsi="Palatino Linotype" w:cs="Palatino Linotype"/>
                <w:sz w:val="22"/>
                <w:szCs w:val="22"/>
              </w:rPr>
            </w:pPr>
          </w:p>
          <w:p w14:paraId="7A714C52" w14:textId="77777777" w:rsidR="00BF6DDB" w:rsidRPr="001D7F43" w:rsidRDefault="00BF6DDB" w:rsidP="00E05F31">
            <w:pPr>
              <w:jc w:val="both"/>
              <w:rPr>
                <w:rFonts w:ascii="Palatino Linotype" w:eastAsia="Palatino Linotype" w:hAnsi="Palatino Linotype" w:cs="Palatino Linotype"/>
                <w:sz w:val="22"/>
                <w:szCs w:val="22"/>
              </w:rPr>
            </w:pPr>
          </w:p>
          <w:p w14:paraId="6789DC96" w14:textId="77777777" w:rsidR="00BF6DDB" w:rsidRPr="001D7F43" w:rsidRDefault="00BF6DDB" w:rsidP="00E05F31">
            <w:pPr>
              <w:jc w:val="both"/>
              <w:rPr>
                <w:rFonts w:ascii="Palatino Linotype" w:eastAsia="Palatino Linotype" w:hAnsi="Palatino Linotype" w:cs="Palatino Linotype"/>
                <w:sz w:val="20"/>
                <w:szCs w:val="20"/>
              </w:rPr>
            </w:pPr>
          </w:p>
          <w:p w14:paraId="2EE05337" w14:textId="77777777" w:rsidR="00BF6DDB" w:rsidRPr="001D7F43" w:rsidRDefault="00BF6DDB" w:rsidP="00E05F31">
            <w:pPr>
              <w:jc w:val="both"/>
              <w:rPr>
                <w:rFonts w:ascii="Palatino Linotype" w:eastAsia="Palatino Linotype" w:hAnsi="Palatino Linotype" w:cs="Palatino Linotype"/>
                <w:sz w:val="20"/>
                <w:szCs w:val="20"/>
              </w:rPr>
            </w:pPr>
          </w:p>
          <w:p w14:paraId="6EE52DF5" w14:textId="77777777" w:rsidR="00BF6DDB" w:rsidRPr="001D7F43" w:rsidRDefault="00BF6DDB" w:rsidP="00E05F31">
            <w:pPr>
              <w:jc w:val="both"/>
              <w:rPr>
                <w:rFonts w:ascii="Palatino Linotype" w:eastAsia="Palatino Linotype" w:hAnsi="Palatino Linotype" w:cs="Palatino Linotype"/>
                <w:sz w:val="20"/>
                <w:szCs w:val="20"/>
              </w:rPr>
            </w:pPr>
          </w:p>
        </w:tc>
      </w:tr>
      <w:tr w:rsidR="00BF6DDB" w:rsidRPr="001D7F43" w14:paraId="47E0D7AC" w14:textId="77777777" w:rsidTr="00E05F31">
        <w:tc>
          <w:tcPr>
            <w:tcW w:w="1808" w:type="dxa"/>
            <w:vAlign w:val="center"/>
          </w:tcPr>
          <w:p w14:paraId="33FED86F" w14:textId="77777777" w:rsidR="00BF6DDB" w:rsidRPr="001D7F43" w:rsidRDefault="00BF6DDB" w:rsidP="00E05F31">
            <w:pPr>
              <w:tabs>
                <w:tab w:val="left" w:pos="317"/>
              </w:tabs>
              <w:jc w:val="center"/>
              <w:rPr>
                <w:rFonts w:ascii="Palatino Linotype" w:eastAsia="Palatino Linotype" w:hAnsi="Palatino Linotype" w:cs="Palatino Linotype"/>
                <w:b/>
                <w:sz w:val="22"/>
                <w:szCs w:val="22"/>
              </w:rPr>
            </w:pPr>
            <w:r w:rsidRPr="001D7F43">
              <w:rPr>
                <w:rFonts w:ascii="Palatino Linotype" w:eastAsia="Palatino Linotype" w:hAnsi="Palatino Linotype" w:cs="Palatino Linotype"/>
                <w:b/>
                <w:sz w:val="22"/>
                <w:szCs w:val="22"/>
              </w:rPr>
              <w:t>Fundamento y Motivación Legal</w:t>
            </w:r>
          </w:p>
        </w:tc>
        <w:tc>
          <w:tcPr>
            <w:tcW w:w="1423" w:type="dxa"/>
            <w:vAlign w:val="center"/>
          </w:tcPr>
          <w:p w14:paraId="52C1E7F3" w14:textId="77777777" w:rsidR="00BF6DDB" w:rsidRPr="001D7F43" w:rsidRDefault="00050928" w:rsidP="00E05F31">
            <w:pPr>
              <w:ind w:left="47"/>
              <w:jc w:val="center"/>
              <w:rPr>
                <w:rFonts w:ascii="Palatino Linotype" w:eastAsia="Palatino Linotype" w:hAnsi="Palatino Linotype" w:cs="Palatino Linotype"/>
                <w:b/>
                <w:sz w:val="22"/>
                <w:szCs w:val="22"/>
              </w:rPr>
            </w:pPr>
            <w:r w:rsidRPr="001D7F43">
              <w:rPr>
                <w:rFonts w:ascii="Palatino Linotype" w:eastAsia="Palatino Linotype" w:hAnsi="Palatino Linotype" w:cs="Palatino Linotype"/>
                <w:sz w:val="22"/>
                <w:szCs w:val="22"/>
              </w:rPr>
              <w:t>Parcial</w:t>
            </w:r>
          </w:p>
        </w:tc>
        <w:tc>
          <w:tcPr>
            <w:tcW w:w="6095" w:type="dxa"/>
            <w:vAlign w:val="center"/>
          </w:tcPr>
          <w:p w14:paraId="73EC3602" w14:textId="77777777" w:rsidR="00BF6DDB" w:rsidRPr="001D7F43" w:rsidRDefault="00050928" w:rsidP="00050928">
            <w:pPr>
              <w:ind w:left="47"/>
              <w:jc w:val="both"/>
              <w:rPr>
                <w:rFonts w:ascii="Palatino Linotype" w:eastAsia="Palatino Linotype" w:hAnsi="Palatino Linotype" w:cs="Palatino Linotype"/>
                <w:sz w:val="22"/>
                <w:szCs w:val="22"/>
              </w:rPr>
            </w:pPr>
            <w:r w:rsidRPr="001D7F43">
              <w:rPr>
                <w:rFonts w:ascii="Palatino Linotype" w:eastAsia="Palatino Linotype" w:hAnsi="Palatino Linotype" w:cs="Palatino Linotype"/>
                <w:sz w:val="22"/>
                <w:szCs w:val="22"/>
              </w:rPr>
              <w:t>Falta sustentación en los lineamientos antes descritos</w:t>
            </w:r>
            <w:r w:rsidR="003838A5" w:rsidRPr="001D7F43">
              <w:rPr>
                <w:rFonts w:ascii="Palatino Linotype" w:eastAsia="Palatino Linotype" w:hAnsi="Palatino Linotype" w:cs="Palatino Linotype"/>
                <w:sz w:val="22"/>
                <w:szCs w:val="22"/>
              </w:rPr>
              <w:t>, y su desarrollo en particular del lineamiento aplicable</w:t>
            </w:r>
            <w:r w:rsidRPr="001D7F43">
              <w:rPr>
                <w:rFonts w:ascii="Palatino Linotype" w:eastAsia="Palatino Linotype" w:hAnsi="Palatino Linotype" w:cs="Palatino Linotype"/>
                <w:sz w:val="22"/>
                <w:szCs w:val="22"/>
              </w:rPr>
              <w:t>.</w:t>
            </w:r>
          </w:p>
        </w:tc>
      </w:tr>
      <w:tr w:rsidR="00BF6DDB" w:rsidRPr="001D7F43" w14:paraId="584FCC00" w14:textId="77777777" w:rsidTr="00E05F31">
        <w:trPr>
          <w:trHeight w:val="3576"/>
        </w:trPr>
        <w:tc>
          <w:tcPr>
            <w:tcW w:w="1808" w:type="dxa"/>
            <w:vAlign w:val="center"/>
          </w:tcPr>
          <w:p w14:paraId="17BEBF86" w14:textId="77777777" w:rsidR="00BF6DDB" w:rsidRPr="001D7F43" w:rsidRDefault="00BF6DDB" w:rsidP="00E05F31">
            <w:pPr>
              <w:jc w:val="center"/>
              <w:rPr>
                <w:rFonts w:ascii="Palatino Linotype" w:eastAsia="Palatino Linotype" w:hAnsi="Palatino Linotype" w:cs="Palatino Linotype"/>
                <w:b/>
                <w:sz w:val="22"/>
                <w:szCs w:val="22"/>
              </w:rPr>
            </w:pPr>
            <w:bookmarkStart w:id="1" w:name="_Hlk160039772"/>
            <w:r w:rsidRPr="001D7F43">
              <w:rPr>
                <w:rFonts w:ascii="Palatino Linotype" w:eastAsia="Palatino Linotype" w:hAnsi="Palatino Linotype" w:cs="Palatino Linotype"/>
                <w:b/>
                <w:sz w:val="22"/>
                <w:szCs w:val="22"/>
              </w:rPr>
              <w:lastRenderedPageBreak/>
              <w:t>Conexión entre los fundamentos y motivos que dieron origen a la Reserva de la información</w:t>
            </w:r>
            <w:bookmarkEnd w:id="1"/>
          </w:p>
        </w:tc>
        <w:tc>
          <w:tcPr>
            <w:tcW w:w="1423" w:type="dxa"/>
            <w:vAlign w:val="center"/>
          </w:tcPr>
          <w:p w14:paraId="0BC62996" w14:textId="77777777" w:rsidR="00BF6DDB" w:rsidRPr="001D7F43" w:rsidRDefault="00050928" w:rsidP="00E05F31">
            <w:pPr>
              <w:ind w:left="47"/>
              <w:jc w:val="center"/>
              <w:rPr>
                <w:rFonts w:ascii="Palatino Linotype" w:eastAsia="Palatino Linotype" w:hAnsi="Palatino Linotype" w:cs="Palatino Linotype"/>
                <w:b/>
                <w:sz w:val="22"/>
                <w:szCs w:val="22"/>
              </w:rPr>
            </w:pPr>
            <w:r w:rsidRPr="001D7F43">
              <w:rPr>
                <w:rFonts w:ascii="Palatino Linotype" w:eastAsia="Palatino Linotype" w:hAnsi="Palatino Linotype" w:cs="Palatino Linotype"/>
                <w:b/>
                <w:sz w:val="22"/>
                <w:szCs w:val="22"/>
              </w:rPr>
              <w:t>No</w:t>
            </w:r>
          </w:p>
        </w:tc>
        <w:tc>
          <w:tcPr>
            <w:tcW w:w="6095" w:type="dxa"/>
            <w:vAlign w:val="center"/>
          </w:tcPr>
          <w:p w14:paraId="4C3611EB" w14:textId="77777777" w:rsidR="00BF6DDB" w:rsidRPr="001D7F43" w:rsidRDefault="00BF6DDB" w:rsidP="00E05F31">
            <w:pPr>
              <w:pBdr>
                <w:top w:val="nil"/>
                <w:left w:val="nil"/>
                <w:bottom w:val="nil"/>
                <w:right w:val="nil"/>
                <w:between w:val="nil"/>
              </w:pBdr>
              <w:jc w:val="both"/>
              <w:rPr>
                <w:rFonts w:ascii="Palatino Linotype" w:hAnsi="Palatino Linotype"/>
                <w:color w:val="000000"/>
                <w:sz w:val="22"/>
                <w:szCs w:val="22"/>
              </w:rPr>
            </w:pPr>
          </w:p>
          <w:p w14:paraId="515A4793" w14:textId="77777777" w:rsidR="00BF6DDB" w:rsidRPr="001D7F43" w:rsidRDefault="00BF6DDB" w:rsidP="00E05F31">
            <w:pPr>
              <w:pBdr>
                <w:top w:val="nil"/>
                <w:left w:val="nil"/>
                <w:bottom w:val="nil"/>
                <w:right w:val="nil"/>
                <w:between w:val="nil"/>
              </w:pBdr>
              <w:ind w:left="29" w:firstLine="18"/>
              <w:jc w:val="both"/>
              <w:rPr>
                <w:rFonts w:ascii="Palatino Linotype" w:hAnsi="Palatino Linotype"/>
                <w:color w:val="000000"/>
                <w:sz w:val="22"/>
                <w:szCs w:val="22"/>
              </w:rPr>
            </w:pPr>
          </w:p>
          <w:p w14:paraId="0F78BF20" w14:textId="77777777" w:rsidR="00BF6DDB" w:rsidRPr="001D7F43" w:rsidRDefault="00900849" w:rsidP="00E05F31">
            <w:pPr>
              <w:pBdr>
                <w:top w:val="nil"/>
                <w:left w:val="nil"/>
                <w:bottom w:val="nil"/>
                <w:right w:val="nil"/>
                <w:between w:val="nil"/>
              </w:pBdr>
              <w:jc w:val="both"/>
              <w:rPr>
                <w:rFonts w:ascii="Palatino Linotype" w:hAnsi="Palatino Linotype"/>
                <w:color w:val="000000"/>
                <w:sz w:val="22"/>
                <w:szCs w:val="22"/>
              </w:rPr>
            </w:pPr>
            <w:r w:rsidRPr="001D7F43">
              <w:rPr>
                <w:rFonts w:ascii="Palatino Linotype" w:hAnsi="Palatino Linotype"/>
                <w:color w:val="000000"/>
                <w:sz w:val="22"/>
                <w:szCs w:val="22"/>
              </w:rPr>
              <w:t>No se advierte conexión entre los fundamentos invocados y la necesidad de reservar la información.</w:t>
            </w:r>
          </w:p>
          <w:p w14:paraId="2648F79B" w14:textId="77777777" w:rsidR="00BF6DDB" w:rsidRPr="001D7F43" w:rsidRDefault="00BF6DDB" w:rsidP="00E05F31">
            <w:pPr>
              <w:pBdr>
                <w:top w:val="nil"/>
                <w:left w:val="nil"/>
                <w:bottom w:val="nil"/>
                <w:right w:val="nil"/>
                <w:between w:val="nil"/>
              </w:pBdr>
              <w:rPr>
                <w:rFonts w:ascii="Palatino Linotype" w:hAnsi="Palatino Linotype"/>
                <w:color w:val="000000"/>
                <w:sz w:val="22"/>
                <w:szCs w:val="22"/>
              </w:rPr>
            </w:pPr>
          </w:p>
        </w:tc>
      </w:tr>
      <w:tr w:rsidR="00BF6DDB" w:rsidRPr="001D7F43" w14:paraId="4C39E04D" w14:textId="77777777" w:rsidTr="00E05F31">
        <w:tc>
          <w:tcPr>
            <w:tcW w:w="9326" w:type="dxa"/>
            <w:gridSpan w:val="3"/>
            <w:shd w:val="clear" w:color="auto" w:fill="D9D9D9"/>
            <w:vAlign w:val="center"/>
          </w:tcPr>
          <w:p w14:paraId="0851FBE9" w14:textId="77777777" w:rsidR="00BF6DDB" w:rsidRPr="001D7F43" w:rsidRDefault="00BF6DDB" w:rsidP="00E05F31">
            <w:pPr>
              <w:pBdr>
                <w:top w:val="nil"/>
                <w:left w:val="nil"/>
                <w:bottom w:val="nil"/>
                <w:right w:val="nil"/>
                <w:between w:val="nil"/>
              </w:pBdr>
              <w:ind w:left="29" w:firstLine="18"/>
              <w:jc w:val="center"/>
              <w:rPr>
                <w:rFonts w:ascii="Palatino Linotype" w:eastAsia="Palatino Linotype" w:hAnsi="Palatino Linotype" w:cs="Palatino Linotype"/>
                <w:color w:val="000000"/>
                <w:sz w:val="22"/>
                <w:szCs w:val="22"/>
              </w:rPr>
            </w:pPr>
            <w:r w:rsidRPr="001D7F43">
              <w:rPr>
                <w:rFonts w:ascii="Palatino Linotype" w:eastAsia="Palatino Linotype" w:hAnsi="Palatino Linotype" w:cs="Palatino Linotype"/>
                <w:b/>
                <w:color w:val="000000"/>
                <w:sz w:val="22"/>
                <w:szCs w:val="22"/>
              </w:rPr>
              <w:t>Prueba de Daño</w:t>
            </w:r>
          </w:p>
        </w:tc>
      </w:tr>
      <w:tr w:rsidR="00BF6DDB" w:rsidRPr="001D7F43" w14:paraId="1123B92B" w14:textId="77777777" w:rsidTr="00E05F31">
        <w:trPr>
          <w:trHeight w:val="2218"/>
        </w:trPr>
        <w:tc>
          <w:tcPr>
            <w:tcW w:w="1808" w:type="dxa"/>
            <w:vAlign w:val="center"/>
          </w:tcPr>
          <w:p w14:paraId="635ECED3" w14:textId="77777777" w:rsidR="00BF6DDB" w:rsidRPr="001D7F43" w:rsidRDefault="00BF6DDB" w:rsidP="00E05F31">
            <w:pPr>
              <w:jc w:val="center"/>
              <w:rPr>
                <w:rFonts w:ascii="Palatino Linotype" w:eastAsia="Palatino Linotype" w:hAnsi="Palatino Linotype" w:cs="Palatino Linotype"/>
                <w:b/>
                <w:sz w:val="22"/>
                <w:szCs w:val="22"/>
              </w:rPr>
            </w:pPr>
            <w:r w:rsidRPr="001D7F43">
              <w:rPr>
                <w:rFonts w:ascii="Palatino Linotype" w:eastAsia="Palatino Linotype" w:hAnsi="Palatino Linotype" w:cs="Palatino Linotype"/>
                <w:b/>
                <w:sz w:val="22"/>
                <w:szCs w:val="22"/>
              </w:rPr>
              <w:t>Riesgo Real, Demostrable e Identificable</w:t>
            </w:r>
          </w:p>
          <w:p w14:paraId="47316139" w14:textId="77777777" w:rsidR="00BF6DDB" w:rsidRPr="001D7F43" w:rsidRDefault="00BF6DDB" w:rsidP="00E05F31">
            <w:pPr>
              <w:jc w:val="center"/>
              <w:rPr>
                <w:rFonts w:ascii="Palatino Linotype" w:eastAsia="Palatino Linotype" w:hAnsi="Palatino Linotype" w:cs="Palatino Linotype"/>
                <w:b/>
                <w:sz w:val="22"/>
                <w:szCs w:val="22"/>
              </w:rPr>
            </w:pPr>
            <w:r w:rsidRPr="001D7F43">
              <w:rPr>
                <w:rFonts w:ascii="Palatino Linotype" w:eastAsia="Palatino Linotype" w:hAnsi="Palatino Linotype" w:cs="Palatino Linotype"/>
                <w:b/>
                <w:sz w:val="22"/>
                <w:szCs w:val="22"/>
              </w:rPr>
              <w:t>(Modo, Tiempo y Lugar)</w:t>
            </w:r>
          </w:p>
        </w:tc>
        <w:tc>
          <w:tcPr>
            <w:tcW w:w="1423" w:type="dxa"/>
            <w:vAlign w:val="center"/>
          </w:tcPr>
          <w:p w14:paraId="4C6BA91D" w14:textId="77777777" w:rsidR="00BF6DDB" w:rsidRPr="001D7F43" w:rsidRDefault="00BF6DDB" w:rsidP="00900849">
            <w:pPr>
              <w:pBdr>
                <w:top w:val="nil"/>
                <w:left w:val="nil"/>
                <w:bottom w:val="nil"/>
                <w:right w:val="nil"/>
                <w:between w:val="nil"/>
              </w:pBdr>
              <w:ind w:left="29" w:firstLine="18"/>
              <w:jc w:val="center"/>
              <w:rPr>
                <w:rFonts w:ascii="Palatino Linotype" w:eastAsia="Palatino Linotype" w:hAnsi="Palatino Linotype" w:cs="Palatino Linotype"/>
                <w:b/>
                <w:color w:val="000000"/>
                <w:sz w:val="22"/>
                <w:szCs w:val="22"/>
              </w:rPr>
            </w:pPr>
            <w:r w:rsidRPr="001D7F43">
              <w:rPr>
                <w:rFonts w:ascii="Palatino Linotype" w:eastAsia="Palatino Linotype" w:hAnsi="Palatino Linotype" w:cs="Palatino Linotype"/>
                <w:b/>
                <w:sz w:val="22"/>
                <w:szCs w:val="22"/>
              </w:rPr>
              <w:t xml:space="preserve"> </w:t>
            </w:r>
            <w:r w:rsidR="00900849" w:rsidRPr="001D7F43">
              <w:rPr>
                <w:rFonts w:ascii="Palatino Linotype" w:eastAsia="Palatino Linotype" w:hAnsi="Palatino Linotype" w:cs="Palatino Linotype"/>
                <w:b/>
                <w:sz w:val="22"/>
                <w:szCs w:val="22"/>
              </w:rPr>
              <w:t>No</w:t>
            </w:r>
          </w:p>
        </w:tc>
        <w:tc>
          <w:tcPr>
            <w:tcW w:w="6095" w:type="dxa"/>
            <w:vAlign w:val="center"/>
          </w:tcPr>
          <w:p w14:paraId="59439C78" w14:textId="77777777" w:rsidR="00BF6DDB" w:rsidRPr="001D7F43" w:rsidRDefault="00BF6DDB" w:rsidP="00E05F31">
            <w:pPr>
              <w:jc w:val="both"/>
              <w:rPr>
                <w:rFonts w:ascii="Palatino Linotype" w:eastAsia="Palatino Linotype" w:hAnsi="Palatino Linotype" w:cs="Palatino Linotype"/>
                <w:sz w:val="22"/>
                <w:szCs w:val="22"/>
              </w:rPr>
            </w:pPr>
          </w:p>
          <w:p w14:paraId="11D686C1" w14:textId="77777777" w:rsidR="00BF6DDB" w:rsidRPr="001D7F43" w:rsidRDefault="003838A5" w:rsidP="00E05F31">
            <w:pPr>
              <w:jc w:val="both"/>
              <w:rPr>
                <w:rFonts w:ascii="Palatino Linotype" w:eastAsia="Palatino Linotype" w:hAnsi="Palatino Linotype" w:cs="Palatino Linotype"/>
                <w:sz w:val="22"/>
                <w:szCs w:val="22"/>
              </w:rPr>
            </w:pPr>
            <w:r w:rsidRPr="001D7F43">
              <w:rPr>
                <w:rFonts w:ascii="Palatino Linotype" w:eastAsia="Palatino Linotype" w:hAnsi="Palatino Linotype" w:cs="Palatino Linotype"/>
                <w:sz w:val="22"/>
                <w:szCs w:val="22"/>
              </w:rPr>
              <w:t>No se describen las características de tiempo, modo y lugar aplicables al caso concreto.</w:t>
            </w:r>
          </w:p>
          <w:p w14:paraId="6DFC67D0" w14:textId="77777777" w:rsidR="00BF6DDB" w:rsidRPr="001D7F43" w:rsidRDefault="00BF6DDB" w:rsidP="00E05F31">
            <w:pPr>
              <w:jc w:val="both"/>
              <w:rPr>
                <w:rFonts w:ascii="Palatino Linotype" w:eastAsia="Palatino Linotype" w:hAnsi="Palatino Linotype" w:cs="Palatino Linotype"/>
                <w:sz w:val="22"/>
                <w:szCs w:val="22"/>
              </w:rPr>
            </w:pPr>
          </w:p>
          <w:p w14:paraId="07277E44" w14:textId="77777777" w:rsidR="00BF6DDB" w:rsidRPr="001D7F43" w:rsidRDefault="00BF6DDB" w:rsidP="00E05F31">
            <w:pPr>
              <w:jc w:val="both"/>
              <w:rPr>
                <w:rFonts w:ascii="Palatino Linotype" w:eastAsia="Palatino Linotype" w:hAnsi="Palatino Linotype" w:cs="Palatino Linotype"/>
                <w:sz w:val="22"/>
                <w:szCs w:val="22"/>
              </w:rPr>
            </w:pPr>
          </w:p>
        </w:tc>
      </w:tr>
      <w:tr w:rsidR="00BF6DDB" w:rsidRPr="001D7F43" w14:paraId="0CB025A2" w14:textId="77777777" w:rsidTr="00E05F31">
        <w:trPr>
          <w:trHeight w:val="1875"/>
        </w:trPr>
        <w:tc>
          <w:tcPr>
            <w:tcW w:w="1808" w:type="dxa"/>
            <w:vAlign w:val="center"/>
          </w:tcPr>
          <w:p w14:paraId="22835E85" w14:textId="77777777" w:rsidR="00BF6DDB" w:rsidRPr="001D7F43" w:rsidRDefault="00BF6DDB" w:rsidP="00E05F31">
            <w:pPr>
              <w:jc w:val="center"/>
              <w:rPr>
                <w:rFonts w:ascii="Palatino Linotype" w:eastAsia="Palatino Linotype" w:hAnsi="Palatino Linotype" w:cs="Palatino Linotype"/>
                <w:b/>
                <w:sz w:val="22"/>
                <w:szCs w:val="22"/>
              </w:rPr>
            </w:pPr>
            <w:r w:rsidRPr="001D7F43">
              <w:rPr>
                <w:rFonts w:ascii="Palatino Linotype" w:eastAsia="Palatino Linotype" w:hAnsi="Palatino Linotype" w:cs="Palatino Linotype"/>
                <w:b/>
                <w:sz w:val="22"/>
                <w:szCs w:val="22"/>
              </w:rPr>
              <w:t>Temporalidad de la Reserva de la información.</w:t>
            </w:r>
          </w:p>
        </w:tc>
        <w:tc>
          <w:tcPr>
            <w:tcW w:w="1423" w:type="dxa"/>
            <w:shd w:val="clear" w:color="auto" w:fill="auto"/>
            <w:vAlign w:val="center"/>
          </w:tcPr>
          <w:p w14:paraId="24CDDB20" w14:textId="77777777" w:rsidR="00BF6DDB" w:rsidRPr="001D7F43" w:rsidRDefault="00BF6DDB" w:rsidP="00E05F31">
            <w:pPr>
              <w:pBdr>
                <w:top w:val="nil"/>
                <w:left w:val="nil"/>
                <w:bottom w:val="nil"/>
                <w:right w:val="nil"/>
                <w:between w:val="nil"/>
              </w:pBdr>
              <w:ind w:left="29" w:firstLine="18"/>
              <w:jc w:val="center"/>
              <w:rPr>
                <w:rFonts w:ascii="Palatino Linotype" w:eastAsia="Palatino Linotype" w:hAnsi="Palatino Linotype" w:cs="Palatino Linotype"/>
                <w:b/>
                <w:color w:val="000000"/>
                <w:sz w:val="22"/>
                <w:szCs w:val="22"/>
              </w:rPr>
            </w:pPr>
            <w:r w:rsidRPr="001D7F43">
              <w:rPr>
                <w:rFonts w:ascii="Palatino Linotype" w:eastAsia="Palatino Linotype" w:hAnsi="Palatino Linotype" w:cs="Palatino Linotype"/>
                <w:b/>
                <w:color w:val="000000"/>
                <w:sz w:val="22"/>
                <w:szCs w:val="22"/>
              </w:rPr>
              <w:t>Si</w:t>
            </w:r>
          </w:p>
        </w:tc>
        <w:tc>
          <w:tcPr>
            <w:tcW w:w="6095" w:type="dxa"/>
            <w:vAlign w:val="center"/>
          </w:tcPr>
          <w:p w14:paraId="085C270E" w14:textId="77777777" w:rsidR="00BF6DDB" w:rsidRPr="001D7F43" w:rsidRDefault="00BF6DDB" w:rsidP="00E05F31">
            <w:pPr>
              <w:rPr>
                <w:rFonts w:ascii="Palatino Linotype" w:hAnsi="Palatino Linotype"/>
                <w:sz w:val="22"/>
                <w:szCs w:val="22"/>
              </w:rPr>
            </w:pPr>
          </w:p>
          <w:p w14:paraId="5253020D" w14:textId="77777777" w:rsidR="00BF6DDB" w:rsidRPr="001D7F43" w:rsidRDefault="003838A5" w:rsidP="00E05F31">
            <w:pPr>
              <w:rPr>
                <w:rFonts w:ascii="Palatino Linotype" w:hAnsi="Palatino Linotype"/>
                <w:sz w:val="22"/>
                <w:szCs w:val="22"/>
              </w:rPr>
            </w:pPr>
            <w:r w:rsidRPr="001D7F43">
              <w:rPr>
                <w:rFonts w:ascii="Palatino Linotype" w:hAnsi="Palatino Linotype"/>
                <w:noProof/>
                <w:sz w:val="22"/>
                <w:szCs w:val="22"/>
                <w:lang w:val="es-MX" w:eastAsia="es-MX"/>
              </w:rPr>
              <w:drawing>
                <wp:inline distT="0" distB="0" distL="0" distR="0" wp14:anchorId="23F8E05B" wp14:editId="1DC3B8DC">
                  <wp:extent cx="3733165" cy="221615"/>
                  <wp:effectExtent l="0" t="0" r="63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14965E.tmp"/>
                          <pic:cNvPicPr/>
                        </pic:nvPicPr>
                        <pic:blipFill>
                          <a:blip r:embed="rId11">
                            <a:extLst>
                              <a:ext uri="{28A0092B-C50C-407E-A947-70E740481C1C}">
                                <a14:useLocalDpi xmlns:a14="http://schemas.microsoft.com/office/drawing/2010/main" val="0"/>
                              </a:ext>
                            </a:extLst>
                          </a:blip>
                          <a:stretch>
                            <a:fillRect/>
                          </a:stretch>
                        </pic:blipFill>
                        <pic:spPr>
                          <a:xfrm>
                            <a:off x="0" y="0"/>
                            <a:ext cx="3733165" cy="221615"/>
                          </a:xfrm>
                          <a:prstGeom prst="rect">
                            <a:avLst/>
                          </a:prstGeom>
                        </pic:spPr>
                      </pic:pic>
                    </a:graphicData>
                  </a:graphic>
                </wp:inline>
              </w:drawing>
            </w:r>
          </w:p>
          <w:p w14:paraId="55828EE1" w14:textId="77777777" w:rsidR="00BF6DDB" w:rsidRPr="001D7F43" w:rsidRDefault="00BF6DDB" w:rsidP="00E05F31">
            <w:pPr>
              <w:rPr>
                <w:rFonts w:ascii="Palatino Linotype" w:hAnsi="Palatino Linotype"/>
                <w:sz w:val="22"/>
                <w:szCs w:val="22"/>
              </w:rPr>
            </w:pPr>
          </w:p>
        </w:tc>
      </w:tr>
      <w:tr w:rsidR="00BF6DDB" w:rsidRPr="001D7F43" w14:paraId="4C3B4AEF" w14:textId="77777777" w:rsidTr="00E05F31">
        <w:trPr>
          <w:trHeight w:val="2867"/>
        </w:trPr>
        <w:tc>
          <w:tcPr>
            <w:tcW w:w="1808" w:type="dxa"/>
            <w:vAlign w:val="center"/>
          </w:tcPr>
          <w:p w14:paraId="5CA06DCC" w14:textId="77777777" w:rsidR="00BF6DDB" w:rsidRPr="001D7F43" w:rsidRDefault="00BF6DDB" w:rsidP="00E05F31">
            <w:pPr>
              <w:tabs>
                <w:tab w:val="left" w:pos="317"/>
              </w:tabs>
              <w:jc w:val="center"/>
              <w:rPr>
                <w:rFonts w:ascii="Palatino Linotype" w:eastAsia="Palatino Linotype" w:hAnsi="Palatino Linotype" w:cs="Palatino Linotype"/>
                <w:b/>
                <w:sz w:val="22"/>
                <w:szCs w:val="22"/>
              </w:rPr>
            </w:pPr>
            <w:r w:rsidRPr="001D7F43">
              <w:rPr>
                <w:rFonts w:ascii="Palatino Linotype" w:eastAsia="Palatino Linotype" w:hAnsi="Palatino Linotype" w:cs="Palatino Linotype"/>
                <w:b/>
                <w:sz w:val="22"/>
                <w:szCs w:val="22"/>
              </w:rPr>
              <w:lastRenderedPageBreak/>
              <w:t>Autoridades competentes.</w:t>
            </w:r>
          </w:p>
        </w:tc>
        <w:tc>
          <w:tcPr>
            <w:tcW w:w="1423" w:type="dxa"/>
            <w:vAlign w:val="center"/>
          </w:tcPr>
          <w:p w14:paraId="11A122EC" w14:textId="77777777" w:rsidR="00BF6DDB" w:rsidRPr="001D7F43" w:rsidRDefault="00BF6DDB" w:rsidP="00E05F31">
            <w:pPr>
              <w:pBdr>
                <w:top w:val="nil"/>
                <w:left w:val="nil"/>
                <w:bottom w:val="nil"/>
                <w:right w:val="nil"/>
                <w:between w:val="nil"/>
              </w:pBdr>
              <w:ind w:left="29" w:firstLine="18"/>
              <w:jc w:val="center"/>
              <w:rPr>
                <w:rFonts w:ascii="Palatino Linotype" w:eastAsia="Palatino Linotype" w:hAnsi="Palatino Linotype" w:cs="Palatino Linotype"/>
                <w:b/>
                <w:color w:val="000000"/>
                <w:sz w:val="22"/>
                <w:szCs w:val="22"/>
              </w:rPr>
            </w:pPr>
            <w:r w:rsidRPr="001D7F43">
              <w:rPr>
                <w:rFonts w:ascii="Palatino Linotype" w:eastAsia="Palatino Linotype" w:hAnsi="Palatino Linotype" w:cs="Palatino Linotype"/>
                <w:b/>
                <w:color w:val="000000"/>
                <w:sz w:val="22"/>
                <w:szCs w:val="22"/>
              </w:rPr>
              <w:t>Sí</w:t>
            </w:r>
          </w:p>
        </w:tc>
        <w:tc>
          <w:tcPr>
            <w:tcW w:w="6095" w:type="dxa"/>
          </w:tcPr>
          <w:p w14:paraId="6DC57C37" w14:textId="77777777" w:rsidR="00BF6DDB" w:rsidRPr="001D7F43" w:rsidRDefault="00BF6DDB" w:rsidP="00E05F31">
            <w:pPr>
              <w:rPr>
                <w:rFonts w:ascii="Palatino Linotype" w:hAnsi="Palatino Linotype"/>
                <w:sz w:val="22"/>
                <w:szCs w:val="22"/>
              </w:rPr>
            </w:pPr>
            <w:r w:rsidRPr="001D7F43">
              <w:rPr>
                <w:rFonts w:ascii="Palatino Linotype" w:hAnsi="Palatino Linotype"/>
                <w:sz w:val="22"/>
                <w:szCs w:val="22"/>
              </w:rPr>
              <w:t xml:space="preserve"> </w:t>
            </w:r>
            <w:r w:rsidR="004A21C8" w:rsidRPr="001D7F43">
              <w:rPr>
                <w:rFonts w:ascii="Palatino Linotype" w:hAnsi="Palatino Linotype"/>
                <w:noProof/>
                <w:sz w:val="22"/>
                <w:szCs w:val="22"/>
                <w:lang w:val="es-MX" w:eastAsia="es-MX"/>
              </w:rPr>
              <w:drawing>
                <wp:inline distT="0" distB="0" distL="0" distR="0" wp14:anchorId="7897936E" wp14:editId="69FFD60C">
                  <wp:extent cx="3733165" cy="237109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145F2D.tmp"/>
                          <pic:cNvPicPr/>
                        </pic:nvPicPr>
                        <pic:blipFill>
                          <a:blip r:embed="rId12">
                            <a:extLst>
                              <a:ext uri="{28A0092B-C50C-407E-A947-70E740481C1C}">
                                <a14:useLocalDpi xmlns:a14="http://schemas.microsoft.com/office/drawing/2010/main" val="0"/>
                              </a:ext>
                            </a:extLst>
                          </a:blip>
                          <a:stretch>
                            <a:fillRect/>
                          </a:stretch>
                        </pic:blipFill>
                        <pic:spPr>
                          <a:xfrm>
                            <a:off x="0" y="0"/>
                            <a:ext cx="3733165" cy="2371090"/>
                          </a:xfrm>
                          <a:prstGeom prst="rect">
                            <a:avLst/>
                          </a:prstGeom>
                        </pic:spPr>
                      </pic:pic>
                    </a:graphicData>
                  </a:graphic>
                </wp:inline>
              </w:drawing>
            </w:r>
          </w:p>
        </w:tc>
      </w:tr>
    </w:tbl>
    <w:p w14:paraId="19B67D88" w14:textId="77777777" w:rsidR="00BF6DDB" w:rsidRPr="001D7F43" w:rsidRDefault="004A21C8" w:rsidP="00BF6DDB">
      <w:pPr>
        <w:tabs>
          <w:tab w:val="left" w:pos="709"/>
        </w:tabs>
        <w:spacing w:before="240" w:line="360" w:lineRule="auto"/>
        <w:ind w:right="51"/>
        <w:jc w:val="both"/>
        <w:rPr>
          <w:rFonts w:ascii="Palatino Linotype" w:hAnsi="Palatino Linotype"/>
          <w:color w:val="000000"/>
        </w:rPr>
      </w:pPr>
      <w:r w:rsidRPr="001D7F43">
        <w:rPr>
          <w:rFonts w:ascii="Palatino Linotype" w:hAnsi="Palatino Linotype"/>
          <w:color w:val="000000"/>
        </w:rPr>
        <w:t>Dado que no se demuestran los requisitos antes señalados, no es posible dar por válida la reserva de la información declarada por el Sujeto Obligado</w:t>
      </w:r>
      <w:r w:rsidR="00B82B58" w:rsidRPr="001D7F43">
        <w:rPr>
          <w:rFonts w:ascii="Palatino Linotype" w:hAnsi="Palatino Linotype"/>
          <w:color w:val="000000"/>
        </w:rPr>
        <w:t>, en ese sentido se tiene que la información solicitada es pública, y entregable al recurrente en el cumplimiento a esta resolución.</w:t>
      </w:r>
    </w:p>
    <w:p w14:paraId="08FA818F" w14:textId="77777777" w:rsidR="00FA138B" w:rsidRPr="001D7F43" w:rsidRDefault="000D1E74" w:rsidP="00696155">
      <w:pPr>
        <w:autoSpaceDE w:val="0"/>
        <w:autoSpaceDN w:val="0"/>
        <w:adjustRightInd w:val="0"/>
        <w:spacing w:line="360" w:lineRule="auto"/>
        <w:jc w:val="both"/>
        <w:rPr>
          <w:rFonts w:ascii="Palatino Linotype" w:hAnsi="Palatino Linotype"/>
          <w:color w:val="000000"/>
        </w:rPr>
      </w:pPr>
      <w:r w:rsidRPr="001D7F43">
        <w:rPr>
          <w:rFonts w:ascii="Palatino Linotype" w:hAnsi="Palatino Linotype"/>
          <w:color w:val="000000"/>
        </w:rPr>
        <w:t xml:space="preserve">Aunado a lo anterior, </w:t>
      </w:r>
      <w:r w:rsidR="00FA138B" w:rsidRPr="001D7F43">
        <w:rPr>
          <w:rFonts w:ascii="Palatino Linotype" w:hAnsi="Palatino Linotype"/>
          <w:color w:val="000000"/>
        </w:rPr>
        <w:t>no se pasa por alto que la persona referida en la solicitud de información corresponde a la actual Presidenta Municipal</w:t>
      </w:r>
      <w:r w:rsidR="00D06CC4" w:rsidRPr="001D7F43">
        <w:rPr>
          <w:rFonts w:ascii="Palatino Linotype" w:hAnsi="Palatino Linotype"/>
          <w:color w:val="000000"/>
        </w:rPr>
        <w:t>.</w:t>
      </w:r>
    </w:p>
    <w:p w14:paraId="0D48F271" w14:textId="77777777" w:rsidR="00D06CC4" w:rsidRPr="001D7F43" w:rsidRDefault="00D06CC4" w:rsidP="00696155">
      <w:pPr>
        <w:autoSpaceDE w:val="0"/>
        <w:autoSpaceDN w:val="0"/>
        <w:adjustRightInd w:val="0"/>
        <w:spacing w:line="360" w:lineRule="auto"/>
        <w:jc w:val="both"/>
        <w:rPr>
          <w:rFonts w:ascii="Palatino Linotype" w:hAnsi="Palatino Linotype"/>
          <w:color w:val="000000"/>
        </w:rPr>
      </w:pPr>
    </w:p>
    <w:p w14:paraId="428981F6" w14:textId="77777777" w:rsidR="00BD630D" w:rsidRPr="001D7F43" w:rsidRDefault="000D1E74" w:rsidP="00696155">
      <w:pPr>
        <w:autoSpaceDE w:val="0"/>
        <w:autoSpaceDN w:val="0"/>
        <w:adjustRightInd w:val="0"/>
        <w:spacing w:line="360" w:lineRule="auto"/>
        <w:jc w:val="both"/>
        <w:rPr>
          <w:rFonts w:ascii="Palatino Linotype" w:eastAsiaTheme="minorHAnsi" w:hAnsi="Palatino Linotype" w:cs="Arial"/>
          <w:lang w:val="es-MX" w:eastAsia="en-US"/>
        </w:rPr>
      </w:pPr>
      <w:r w:rsidRPr="001D7F43">
        <w:rPr>
          <w:rFonts w:ascii="Palatino Linotype" w:hAnsi="Palatino Linotype"/>
          <w:color w:val="000000"/>
        </w:rPr>
        <w:t>F</w:t>
      </w:r>
      <w:proofErr w:type="spellStart"/>
      <w:r w:rsidR="00BD630D" w:rsidRPr="001D7F43">
        <w:rPr>
          <w:rFonts w:ascii="Palatino Linotype" w:eastAsiaTheme="minorHAnsi" w:hAnsi="Palatino Linotype" w:cs="Arial"/>
          <w:lang w:val="es-MX" w:eastAsia="en-US"/>
        </w:rPr>
        <w:t>inalmente</w:t>
      </w:r>
      <w:proofErr w:type="spellEnd"/>
      <w:r w:rsidR="00BD630D" w:rsidRPr="001D7F43">
        <w:rPr>
          <w:rFonts w:ascii="Palatino Linotype" w:eastAsiaTheme="minorHAnsi" w:hAnsi="Palatino Linotype" w:cs="Arial"/>
          <w:lang w:val="es-MX" w:eastAsia="en-US"/>
        </w:rPr>
        <w:t xml:space="preserve"> cabe comentar al Particular que el Sistema de Información a la Información Mexiquense (SAIMEX), permite la descarga de archivos por lo que podrá realizar el número de copias impresas que desee de la información.</w:t>
      </w:r>
    </w:p>
    <w:p w14:paraId="304B9AF3" w14:textId="77777777" w:rsidR="00696155" w:rsidRPr="001D7F43" w:rsidRDefault="00696155" w:rsidP="00696155">
      <w:pPr>
        <w:autoSpaceDE w:val="0"/>
        <w:autoSpaceDN w:val="0"/>
        <w:adjustRightInd w:val="0"/>
        <w:spacing w:line="360" w:lineRule="auto"/>
        <w:jc w:val="both"/>
        <w:rPr>
          <w:rFonts w:ascii="Palatino Linotype" w:eastAsiaTheme="minorHAnsi" w:hAnsi="Palatino Linotype" w:cs="Arial"/>
          <w:lang w:val="es-MX" w:eastAsia="en-US"/>
        </w:rPr>
      </w:pPr>
    </w:p>
    <w:p w14:paraId="5F843B49" w14:textId="77777777" w:rsidR="00941D77" w:rsidRPr="001D7F43" w:rsidRDefault="00941D77" w:rsidP="00941D77">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1D7F43">
        <w:rPr>
          <w:rFonts w:ascii="Palatino Linotype" w:eastAsia="Palatino Linotype" w:hAnsi="Palatino Linotype" w:cstheme="majorBidi"/>
          <w:b/>
          <w:i/>
          <w:color w:val="000000" w:themeColor="text1"/>
          <w:u w:val="single"/>
          <w:lang w:val="es-ES_tradnl" w:eastAsia="es-MX"/>
        </w:rPr>
        <w:t>DE LA VERSIÓN PÚBLICA</w:t>
      </w:r>
    </w:p>
    <w:p w14:paraId="6EE345A5"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r w:rsidRPr="001D7F43">
        <w:rPr>
          <w:rFonts w:ascii="Palatino Linotype" w:eastAsia="Palatino Linotype" w:hAnsi="Palatino Linotype" w:cs="Palatino Linotype"/>
          <w:lang w:val="es-ES_tradnl" w:eastAsia="es-MX"/>
        </w:rPr>
        <w:t xml:space="preserve">En la elaboración de la versión pública se deberá considera lo dispuesto en los artículos 3 fracciones IX, XX, XXI y XLV, 91, 132 fracciones II y III y 143 de la Ley de </w:t>
      </w:r>
      <w:r w:rsidRPr="001D7F43">
        <w:rPr>
          <w:rFonts w:ascii="Palatino Linotype" w:eastAsia="Palatino Linotype" w:hAnsi="Palatino Linotype" w:cs="Palatino Linotype"/>
          <w:lang w:val="es-ES_tradnl" w:eastAsia="es-MX"/>
        </w:rPr>
        <w:lastRenderedPageBreak/>
        <w:t>Transparencia y Acceso a la Información Pública del Estado de México y Municipios que establecen lo siguiente:</w:t>
      </w:r>
    </w:p>
    <w:p w14:paraId="1FF3BAE3"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64555853"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Artículo 3.</w:t>
      </w:r>
      <w:r w:rsidRPr="001D7F43">
        <w:rPr>
          <w:rFonts w:ascii="Palatino Linotype" w:eastAsia="Palatino Linotype" w:hAnsi="Palatino Linotype" w:cs="Palatino Linotype"/>
          <w:i/>
          <w:color w:val="000000"/>
          <w:sz w:val="22"/>
          <w:lang w:val="es-ES_tradnl" w:eastAsia="es-MX"/>
        </w:rPr>
        <w:t xml:space="preserve"> Para los efectos de la presente Ley se entenderá por:</w:t>
      </w:r>
    </w:p>
    <w:p w14:paraId="392A5B65"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i/>
          <w:color w:val="000000"/>
          <w:sz w:val="22"/>
          <w:lang w:val="es-ES_tradnl" w:eastAsia="es-MX"/>
        </w:rPr>
        <w:t>[…]</w:t>
      </w:r>
    </w:p>
    <w:p w14:paraId="2900F31B"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IX. Datos personales:</w:t>
      </w:r>
      <w:r w:rsidRPr="001D7F43">
        <w:rPr>
          <w:rFonts w:ascii="Palatino Linotype" w:eastAsia="Palatino Linotype" w:hAnsi="Palatino Linotype" w:cs="Palatino Linotype"/>
          <w:i/>
          <w:color w:val="000000"/>
          <w:sz w:val="22"/>
          <w:lang w:val="es-ES_tradnl" w:eastAsia="es-MX"/>
        </w:rPr>
        <w:t xml:space="preserve"> La información concerniente a una persona, identificada o identificable según lo dispuesto por la Ley de Protección de Datos Personales del Estado de México; </w:t>
      </w:r>
    </w:p>
    <w:p w14:paraId="247B1C3E"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XX.</w:t>
      </w:r>
      <w:r w:rsidRPr="001D7F43">
        <w:rPr>
          <w:rFonts w:ascii="Palatino Linotype" w:eastAsia="Palatino Linotype" w:hAnsi="Palatino Linotype" w:cs="Palatino Linotype"/>
          <w:i/>
          <w:color w:val="000000"/>
          <w:sz w:val="22"/>
          <w:lang w:val="es-ES_tradnl" w:eastAsia="es-MX"/>
        </w:rPr>
        <w:t xml:space="preserve"> </w:t>
      </w:r>
      <w:r w:rsidRPr="001D7F43">
        <w:rPr>
          <w:rFonts w:ascii="Palatino Linotype" w:eastAsia="Palatino Linotype" w:hAnsi="Palatino Linotype" w:cs="Palatino Linotype"/>
          <w:b/>
          <w:i/>
          <w:color w:val="000000"/>
          <w:sz w:val="22"/>
          <w:lang w:val="es-ES_tradnl" w:eastAsia="es-MX"/>
        </w:rPr>
        <w:t>Información clasificada:</w:t>
      </w:r>
      <w:r w:rsidRPr="001D7F43">
        <w:rPr>
          <w:rFonts w:ascii="Palatino Linotype" w:eastAsia="Palatino Linotype" w:hAnsi="Palatino Linotype" w:cs="Palatino Linotype"/>
          <w:i/>
          <w:color w:val="000000"/>
          <w:sz w:val="22"/>
          <w:lang w:val="es-ES_tradnl" w:eastAsia="es-MX"/>
        </w:rPr>
        <w:t xml:space="preserve"> Aquella considerada por la presente Ley como reservada o confidencial;</w:t>
      </w:r>
    </w:p>
    <w:p w14:paraId="21F72A4D"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XXI.</w:t>
      </w:r>
      <w:r w:rsidRPr="001D7F43">
        <w:rPr>
          <w:rFonts w:ascii="Palatino Linotype" w:eastAsia="Palatino Linotype" w:hAnsi="Palatino Linotype" w:cs="Palatino Linotype"/>
          <w:i/>
          <w:color w:val="000000"/>
          <w:sz w:val="22"/>
          <w:lang w:val="es-ES_tradnl" w:eastAsia="es-MX"/>
        </w:rPr>
        <w:t xml:space="preserve"> </w:t>
      </w:r>
      <w:r w:rsidRPr="001D7F43">
        <w:rPr>
          <w:rFonts w:ascii="Palatino Linotype" w:eastAsia="Palatino Linotype" w:hAnsi="Palatino Linotype" w:cs="Palatino Linotype"/>
          <w:b/>
          <w:i/>
          <w:color w:val="000000"/>
          <w:sz w:val="22"/>
          <w:lang w:val="es-ES_tradnl" w:eastAsia="es-MX"/>
        </w:rPr>
        <w:t>Información confidencial:</w:t>
      </w:r>
      <w:r w:rsidRPr="001D7F43">
        <w:rPr>
          <w:rFonts w:ascii="Palatino Linotype" w:eastAsia="Palatino Linotype" w:hAnsi="Palatino Linotype" w:cs="Palatino Linotype"/>
          <w:i/>
          <w:color w:val="000000"/>
          <w:sz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21E9328"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w:t>
      </w:r>
    </w:p>
    <w:p w14:paraId="0A002E71"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XLV.</w:t>
      </w:r>
      <w:r w:rsidRPr="001D7F43">
        <w:rPr>
          <w:rFonts w:ascii="Palatino Linotype" w:eastAsia="Palatino Linotype" w:hAnsi="Palatino Linotype" w:cs="Palatino Linotype"/>
          <w:i/>
          <w:color w:val="000000"/>
          <w:sz w:val="22"/>
          <w:lang w:val="es-ES_tradnl" w:eastAsia="es-MX"/>
        </w:rPr>
        <w:t xml:space="preserve"> </w:t>
      </w:r>
      <w:r w:rsidRPr="001D7F43">
        <w:rPr>
          <w:rFonts w:ascii="Palatino Linotype" w:eastAsia="Palatino Linotype" w:hAnsi="Palatino Linotype" w:cs="Palatino Linotype"/>
          <w:b/>
          <w:i/>
          <w:color w:val="000000"/>
          <w:sz w:val="22"/>
          <w:lang w:val="es-ES_tradnl" w:eastAsia="es-MX"/>
        </w:rPr>
        <w:t>Versión pública:</w:t>
      </w:r>
      <w:r w:rsidRPr="001D7F43">
        <w:rPr>
          <w:rFonts w:ascii="Palatino Linotype" w:eastAsia="Palatino Linotype" w:hAnsi="Palatino Linotype" w:cs="Palatino Linotype"/>
          <w:i/>
          <w:color w:val="000000"/>
          <w:sz w:val="22"/>
          <w:lang w:val="es-ES_tradnl" w:eastAsia="es-MX"/>
        </w:rPr>
        <w:t xml:space="preserve"> Documento en el que se elimine, suprime o borra la información clasificada como reservada o confidencial para permitir su acceso.</w:t>
      </w:r>
    </w:p>
    <w:p w14:paraId="44024E69"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i/>
          <w:color w:val="000000"/>
          <w:sz w:val="22"/>
          <w:lang w:val="es-ES_tradnl" w:eastAsia="es-MX"/>
        </w:rPr>
        <w:t>[…]</w:t>
      </w:r>
    </w:p>
    <w:p w14:paraId="2786F62D"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7F9EE2A0"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 xml:space="preserve">Artículo 91. </w:t>
      </w:r>
      <w:r w:rsidRPr="001D7F43">
        <w:rPr>
          <w:rFonts w:ascii="Palatino Linotype" w:eastAsia="Palatino Linotype" w:hAnsi="Palatino Linotype" w:cs="Palatino Linotype"/>
          <w:i/>
          <w:color w:val="000000"/>
          <w:sz w:val="22"/>
          <w:lang w:val="es-ES_tradnl" w:eastAsia="es-MX"/>
        </w:rPr>
        <w:t>El acceso a la información pública será restringido excepcionalmente, cuando ésta sea clasificada como reservada o confidencial.</w:t>
      </w:r>
    </w:p>
    <w:p w14:paraId="0D6922DE"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156B532D"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Artículo 132.</w:t>
      </w:r>
      <w:r w:rsidRPr="001D7F43">
        <w:rPr>
          <w:rFonts w:ascii="Palatino Linotype" w:eastAsia="Palatino Linotype" w:hAnsi="Palatino Linotype" w:cs="Palatino Linotype"/>
          <w:i/>
          <w:color w:val="000000"/>
          <w:sz w:val="22"/>
          <w:lang w:val="es-ES_tradnl" w:eastAsia="es-MX"/>
        </w:rPr>
        <w:t xml:space="preserve"> </w:t>
      </w:r>
      <w:r w:rsidRPr="001D7F43">
        <w:rPr>
          <w:rFonts w:ascii="Palatino Linotype" w:eastAsia="Palatino Linotype" w:hAnsi="Palatino Linotype" w:cs="Palatino Linotype"/>
          <w:i/>
          <w:color w:val="000000"/>
          <w:sz w:val="22"/>
          <w:u w:val="single"/>
          <w:lang w:val="es-ES_tradnl" w:eastAsia="es-MX"/>
        </w:rPr>
        <w:t>La clasificación de la información se llevará a cabo en el momento en que</w:t>
      </w:r>
      <w:r w:rsidRPr="001D7F43">
        <w:rPr>
          <w:rFonts w:ascii="Palatino Linotype" w:eastAsia="Palatino Linotype" w:hAnsi="Palatino Linotype" w:cs="Palatino Linotype"/>
          <w:i/>
          <w:color w:val="000000"/>
          <w:sz w:val="22"/>
          <w:lang w:val="es-ES_tradnl" w:eastAsia="es-MX"/>
        </w:rPr>
        <w:t>:</w:t>
      </w:r>
    </w:p>
    <w:p w14:paraId="5162A57C"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I.</w:t>
      </w:r>
      <w:r w:rsidRPr="001D7F43">
        <w:rPr>
          <w:rFonts w:ascii="Palatino Linotype" w:eastAsia="Palatino Linotype" w:hAnsi="Palatino Linotype" w:cs="Palatino Linotype"/>
          <w:i/>
          <w:color w:val="000000"/>
          <w:sz w:val="22"/>
          <w:lang w:val="es-ES_tradnl" w:eastAsia="es-MX"/>
        </w:rPr>
        <w:t xml:space="preserve"> Se reciba una solicitud de acceso a la información;</w:t>
      </w:r>
    </w:p>
    <w:p w14:paraId="50737278"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II.</w:t>
      </w:r>
      <w:r w:rsidRPr="001D7F43">
        <w:rPr>
          <w:rFonts w:ascii="Palatino Linotype" w:eastAsia="Palatino Linotype" w:hAnsi="Palatino Linotype" w:cs="Palatino Linotype"/>
          <w:i/>
          <w:color w:val="000000"/>
          <w:sz w:val="22"/>
          <w:lang w:val="es-ES_tradnl" w:eastAsia="es-MX"/>
        </w:rPr>
        <w:t xml:space="preserve"> </w:t>
      </w:r>
      <w:r w:rsidRPr="001D7F43">
        <w:rPr>
          <w:rFonts w:ascii="Palatino Linotype" w:eastAsia="Palatino Linotype" w:hAnsi="Palatino Linotype" w:cs="Palatino Linotype"/>
          <w:i/>
          <w:color w:val="000000"/>
          <w:sz w:val="22"/>
          <w:u w:val="single"/>
          <w:lang w:val="es-ES_tradnl" w:eastAsia="es-MX"/>
        </w:rPr>
        <w:t>Se determine mediante resolución de autoridad competente; o</w:t>
      </w:r>
    </w:p>
    <w:p w14:paraId="77FB3910"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u w:val="single"/>
          <w:lang w:val="es-ES_tradnl" w:eastAsia="es-MX"/>
        </w:rPr>
      </w:pPr>
      <w:r w:rsidRPr="001D7F43">
        <w:rPr>
          <w:rFonts w:ascii="Palatino Linotype" w:eastAsia="Palatino Linotype" w:hAnsi="Palatino Linotype" w:cs="Palatino Linotype"/>
          <w:b/>
          <w:i/>
          <w:color w:val="000000"/>
          <w:sz w:val="22"/>
          <w:lang w:val="es-ES_tradnl" w:eastAsia="es-MX"/>
        </w:rPr>
        <w:t>III.</w:t>
      </w:r>
      <w:r w:rsidRPr="001D7F43">
        <w:rPr>
          <w:rFonts w:ascii="Palatino Linotype" w:eastAsia="Palatino Linotype" w:hAnsi="Palatino Linotype" w:cs="Palatino Linotype"/>
          <w:i/>
          <w:color w:val="000000"/>
          <w:sz w:val="22"/>
          <w:lang w:val="es-ES_tradnl" w:eastAsia="es-MX"/>
        </w:rPr>
        <w:t xml:space="preserve"> </w:t>
      </w:r>
      <w:r w:rsidRPr="001D7F43">
        <w:rPr>
          <w:rFonts w:ascii="Palatino Linotype" w:eastAsia="Palatino Linotype" w:hAnsi="Palatino Linotype" w:cs="Palatino Linotype"/>
          <w:i/>
          <w:color w:val="000000"/>
          <w:sz w:val="22"/>
          <w:u w:val="single"/>
          <w:lang w:val="es-ES_tradnl" w:eastAsia="es-MX"/>
        </w:rPr>
        <w:t>Se generen versiones públicas para dar cumplimiento a las obligaciones de transparencia previstas en esta Ley.</w:t>
      </w:r>
    </w:p>
    <w:p w14:paraId="7BC901FC"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i/>
          <w:color w:val="000000"/>
          <w:sz w:val="22"/>
          <w:lang w:val="es-ES_tradnl" w:eastAsia="es-MX"/>
        </w:rPr>
        <w:t>[…]</w:t>
      </w:r>
    </w:p>
    <w:p w14:paraId="695E2564"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5BCD6F7A"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Artículo 143.</w:t>
      </w:r>
      <w:r w:rsidRPr="001D7F43">
        <w:rPr>
          <w:rFonts w:ascii="Palatino Linotype" w:eastAsia="Palatino Linotype" w:hAnsi="Palatino Linotype" w:cs="Palatino Linotype"/>
          <w:i/>
          <w:color w:val="000000"/>
          <w:sz w:val="22"/>
          <w:lang w:val="es-ES_tradnl" w:eastAsia="es-MX"/>
        </w:rPr>
        <w:t xml:space="preserve"> </w:t>
      </w:r>
      <w:r w:rsidRPr="001D7F43">
        <w:rPr>
          <w:rFonts w:ascii="Palatino Linotype" w:eastAsia="Palatino Linotype" w:hAnsi="Palatino Linotype" w:cs="Palatino Linotype"/>
          <w:i/>
          <w:color w:val="000000"/>
          <w:sz w:val="22"/>
          <w:u w:val="single"/>
          <w:lang w:val="es-ES_tradnl" w:eastAsia="es-MX"/>
        </w:rPr>
        <w:t>Para los efectos de esta Ley se considera información confidencial, la clasificada como tal, de manera permanente, por su naturaleza, cuando</w:t>
      </w:r>
      <w:r w:rsidRPr="001D7F43">
        <w:rPr>
          <w:rFonts w:ascii="Palatino Linotype" w:eastAsia="Palatino Linotype" w:hAnsi="Palatino Linotype" w:cs="Palatino Linotype"/>
          <w:i/>
          <w:color w:val="000000"/>
          <w:sz w:val="22"/>
          <w:lang w:val="es-ES_tradnl" w:eastAsia="es-MX"/>
        </w:rPr>
        <w:t>:</w:t>
      </w:r>
    </w:p>
    <w:p w14:paraId="733A88B6"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I.</w:t>
      </w:r>
      <w:r w:rsidRPr="001D7F43">
        <w:rPr>
          <w:rFonts w:ascii="Palatino Linotype" w:eastAsia="Palatino Linotype" w:hAnsi="Palatino Linotype" w:cs="Palatino Linotype"/>
          <w:i/>
          <w:color w:val="000000"/>
          <w:sz w:val="22"/>
          <w:lang w:val="es-ES_tradnl" w:eastAsia="es-MX"/>
        </w:rPr>
        <w:t xml:space="preserve"> </w:t>
      </w:r>
      <w:r w:rsidRPr="001D7F43">
        <w:rPr>
          <w:rFonts w:ascii="Palatino Linotype" w:eastAsia="Palatino Linotype" w:hAnsi="Palatino Linotype" w:cs="Palatino Linotype"/>
          <w:i/>
          <w:color w:val="000000"/>
          <w:sz w:val="22"/>
          <w:u w:val="single"/>
          <w:lang w:val="es-ES_tradnl" w:eastAsia="es-MX"/>
        </w:rPr>
        <w:t xml:space="preserve">Se refiera a la información privada y los datos personales concernientes a una persona física o </w:t>
      </w:r>
      <w:proofErr w:type="gramStart"/>
      <w:r w:rsidRPr="001D7F43">
        <w:rPr>
          <w:rFonts w:ascii="Palatino Linotype" w:eastAsia="Palatino Linotype" w:hAnsi="Palatino Linotype" w:cs="Palatino Linotype"/>
          <w:i/>
          <w:color w:val="000000"/>
          <w:sz w:val="22"/>
          <w:u w:val="single"/>
          <w:lang w:val="es-ES_tradnl" w:eastAsia="es-MX"/>
        </w:rPr>
        <w:t>jurídico</w:t>
      </w:r>
      <w:proofErr w:type="gramEnd"/>
      <w:r w:rsidRPr="001D7F43">
        <w:rPr>
          <w:rFonts w:ascii="Palatino Linotype" w:eastAsia="Palatino Linotype" w:hAnsi="Palatino Linotype" w:cs="Palatino Linotype"/>
          <w:i/>
          <w:color w:val="000000"/>
          <w:sz w:val="22"/>
          <w:u w:val="single"/>
          <w:lang w:val="es-ES_tradnl" w:eastAsia="es-MX"/>
        </w:rPr>
        <w:t xml:space="preserve"> colectiva identificada o identificable</w:t>
      </w:r>
      <w:r w:rsidRPr="001D7F43">
        <w:rPr>
          <w:rFonts w:ascii="Palatino Linotype" w:eastAsia="Palatino Linotype" w:hAnsi="Palatino Linotype" w:cs="Palatino Linotype"/>
          <w:i/>
          <w:color w:val="000000"/>
          <w:sz w:val="22"/>
          <w:lang w:val="es-ES_tradnl" w:eastAsia="es-MX"/>
        </w:rPr>
        <w:t>;</w:t>
      </w:r>
    </w:p>
    <w:p w14:paraId="279BB5D0"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II.</w:t>
      </w:r>
      <w:r w:rsidRPr="001D7F43">
        <w:rPr>
          <w:rFonts w:ascii="Palatino Linotype" w:eastAsia="Palatino Linotype" w:hAnsi="Palatino Linotype" w:cs="Palatino Linotype"/>
          <w:i/>
          <w:color w:val="000000"/>
          <w:sz w:val="22"/>
          <w:u w:val="single"/>
          <w:lang w:val="es-ES_tradnl" w:eastAsia="es-MX"/>
        </w:rPr>
        <w:t xml:space="preserve"> Los secretos bancario, fiduciario, industrial, comercial, fiscal, bursátil y postal, cuya titularidad corresponda a particulares, sujetos de derecho internacional o a sujetos obligados cuando no involucren el ejercicio de recursos públicos</w:t>
      </w:r>
      <w:r w:rsidRPr="001D7F43">
        <w:rPr>
          <w:rFonts w:ascii="Palatino Linotype" w:eastAsia="Palatino Linotype" w:hAnsi="Palatino Linotype" w:cs="Palatino Linotype"/>
          <w:i/>
          <w:color w:val="000000"/>
          <w:sz w:val="22"/>
          <w:lang w:val="es-ES_tradnl" w:eastAsia="es-MX"/>
        </w:rPr>
        <w:t>; y</w:t>
      </w:r>
    </w:p>
    <w:p w14:paraId="1B9AC49B"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lastRenderedPageBreak/>
        <w:t>III.</w:t>
      </w:r>
      <w:r w:rsidRPr="001D7F43">
        <w:rPr>
          <w:rFonts w:ascii="Palatino Linotype" w:eastAsia="Palatino Linotype" w:hAnsi="Palatino Linotype" w:cs="Palatino Linotype"/>
          <w:i/>
          <w:color w:val="000000"/>
          <w:sz w:val="22"/>
          <w:lang w:val="es-ES_tradnl" w:eastAsia="es-MX"/>
        </w:rPr>
        <w:t xml:space="preserve"> La que presenten los particulares a los sujetos obligados, de conformidad con lo dispuesto por las leyes o los tratados internacionales.</w:t>
      </w:r>
    </w:p>
    <w:p w14:paraId="1B753232"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1D7F43">
        <w:rPr>
          <w:rFonts w:ascii="Palatino Linotype" w:eastAsia="Palatino Linotype" w:hAnsi="Palatino Linotype" w:cs="Palatino Linotype"/>
          <w:i/>
          <w:iCs/>
          <w:color w:val="000000" w:themeColor="text1"/>
          <w:sz w:val="22"/>
          <w:szCs w:val="22"/>
          <w:lang w:eastAsia="es-MX"/>
        </w:rPr>
        <w:t>La información confidencial no estará sujeta a temporalidad alguna y sólo podrán tener acceso a ella los titulares de la misma, sus representantes y los servidores públicos facultados para ello.</w:t>
      </w:r>
    </w:p>
    <w:p w14:paraId="7A13715E"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1D7F43">
        <w:rPr>
          <w:rFonts w:ascii="Palatino Linotype" w:eastAsia="Palatino Linotype" w:hAnsi="Palatino Linotype" w:cs="Palatino Linotype"/>
          <w:i/>
          <w:iCs/>
          <w:color w:val="000000" w:themeColor="text1"/>
          <w:sz w:val="22"/>
          <w:szCs w:val="22"/>
          <w:lang w:eastAsia="es-MX"/>
        </w:rPr>
        <w:t>No se considerará confidencial la información que se encuentre en los registros públicos o en fuentes de acceso público, ni tampoco la que sea considerada por la presente ley como información pública.</w:t>
      </w:r>
    </w:p>
    <w:p w14:paraId="56F10EBF" w14:textId="77777777" w:rsidR="00941D77" w:rsidRPr="001D7F43" w:rsidRDefault="00941D77" w:rsidP="00941D77">
      <w:pPr>
        <w:spacing w:line="360" w:lineRule="auto"/>
        <w:jc w:val="both"/>
        <w:rPr>
          <w:rFonts w:ascii="Palatino Linotype" w:eastAsia="Palatino Linotype" w:hAnsi="Palatino Linotype" w:cs="Palatino Linotype"/>
          <w:i/>
          <w:lang w:val="es-ES_tradnl" w:eastAsia="es-MX"/>
        </w:rPr>
      </w:pPr>
    </w:p>
    <w:p w14:paraId="78CF88EE" w14:textId="77777777" w:rsidR="00941D77" w:rsidRPr="001D7F43" w:rsidRDefault="00941D77" w:rsidP="00941D77">
      <w:pPr>
        <w:spacing w:line="360" w:lineRule="auto"/>
        <w:jc w:val="both"/>
        <w:rPr>
          <w:rFonts w:ascii="Palatino Linotype" w:eastAsia="Palatino Linotype" w:hAnsi="Palatino Linotype" w:cs="Palatino Linotype"/>
          <w:szCs w:val="22"/>
          <w:lang w:eastAsia="es-MX"/>
        </w:rPr>
      </w:pPr>
      <w:r w:rsidRPr="001D7F43">
        <w:rPr>
          <w:rFonts w:ascii="Palatino Linotype" w:eastAsia="Palatino Linotype" w:hAnsi="Palatino Linotype" w:cs="Palatino Linotype"/>
          <w:szCs w:val="22"/>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CC5009B"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3CB514BF"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r w:rsidRPr="001D7F43">
        <w:rPr>
          <w:rFonts w:ascii="Palatino Linotype" w:eastAsia="Palatino Linotype" w:hAnsi="Palatino Linotype" w:cs="Palatino Linotype"/>
          <w:lang w:val="es-ES_tradnl" w:eastAsia="es-MX"/>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9E9C672"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686EBBD5"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r w:rsidRPr="001D7F43">
        <w:rPr>
          <w:rFonts w:ascii="Palatino Linotype" w:eastAsia="Palatino Linotype" w:hAnsi="Palatino Linotype" w:cs="Palatino Linotype"/>
          <w:lang w:val="es-ES_tradnl" w:eastAsia="es-MX"/>
        </w:rPr>
        <w:t>Asimismo, los Lineamientos Quincuagésimo sexto, Quincuagésimo séptimo y Quincuagésimo octavo, establecen lo siguiente:</w:t>
      </w:r>
    </w:p>
    <w:p w14:paraId="7B28D1F6" w14:textId="77777777" w:rsidR="00941D77" w:rsidRPr="001D7F43" w:rsidRDefault="00941D77" w:rsidP="00941D77">
      <w:pPr>
        <w:spacing w:line="360" w:lineRule="auto"/>
        <w:jc w:val="both"/>
        <w:rPr>
          <w:rFonts w:ascii="Palatino Linotype" w:eastAsia="Palatino Linotype" w:hAnsi="Palatino Linotype" w:cs="Palatino Linotype"/>
          <w:szCs w:val="22"/>
          <w:lang w:val="es-ES_tradnl" w:eastAsia="es-MX"/>
        </w:rPr>
      </w:pPr>
    </w:p>
    <w:p w14:paraId="680BC6AC"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1D7F43">
        <w:rPr>
          <w:rFonts w:ascii="Palatino Linotype" w:eastAsia="Palatino Linotype" w:hAnsi="Palatino Linotype" w:cs="Palatino Linotype"/>
          <w:b/>
          <w:i/>
          <w:color w:val="000000"/>
          <w:sz w:val="22"/>
          <w:lang w:val="es-ES_tradnl" w:eastAsia="es-MX"/>
        </w:rPr>
        <w:lastRenderedPageBreak/>
        <w:t>Quincuagésimo sexto.</w:t>
      </w:r>
      <w:r w:rsidRPr="001D7F43">
        <w:rPr>
          <w:rFonts w:ascii="Palatino Linotype" w:eastAsia="Palatino Linotype" w:hAnsi="Palatino Linotype" w:cs="Palatino Linotype"/>
          <w:i/>
          <w:color w:val="000000"/>
          <w:sz w:val="22"/>
          <w:lang w:val="es-ES_tradnl" w:eastAsia="es-MX"/>
        </w:rPr>
        <w:t xml:space="preserve"> </w:t>
      </w:r>
      <w:r w:rsidRPr="001D7F43">
        <w:rPr>
          <w:rFonts w:ascii="Palatino Linotype" w:eastAsia="Palatino Linotype" w:hAnsi="Palatino Linotype" w:cs="Palatino Linotype"/>
          <w:i/>
          <w:color w:val="000000"/>
          <w:sz w:val="22"/>
          <w:lang w:val="es-MX" w:eastAsia="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6D19B83"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5247C110"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Quincuagésimo séptimo.</w:t>
      </w:r>
      <w:r w:rsidRPr="001D7F43">
        <w:rPr>
          <w:rFonts w:ascii="Palatino Linotype" w:eastAsia="Palatino Linotype" w:hAnsi="Palatino Linotype" w:cs="Palatino Linotype"/>
          <w:i/>
          <w:color w:val="000000"/>
          <w:sz w:val="22"/>
          <w:lang w:val="es-ES_tradnl" w:eastAsia="es-MX"/>
        </w:rPr>
        <w:t xml:space="preserve"> Se considera, en principio, como información pública y no podrá omitirse de las versiones públicas la siguiente:</w:t>
      </w:r>
    </w:p>
    <w:p w14:paraId="25C65FCD"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4655FEE8"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i/>
          <w:color w:val="000000"/>
          <w:sz w:val="22"/>
          <w:lang w:val="es-ES_tradnl" w:eastAsia="es-MX"/>
        </w:rPr>
        <w:t xml:space="preserve">I. La relativa a las Obligaciones de Transparencia que contempla el Título V de la Ley General y las demás disposiciones legales aplicables; </w:t>
      </w:r>
    </w:p>
    <w:p w14:paraId="6C20F667"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i/>
          <w:color w:val="000000"/>
          <w:sz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4799AB61"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1D7F43">
        <w:rPr>
          <w:rFonts w:ascii="Palatino Linotype" w:eastAsia="Palatino Linotype" w:hAnsi="Palatino Linotype" w:cs="Palatino Linotype"/>
          <w:i/>
          <w:iCs/>
          <w:color w:val="000000" w:themeColor="text1"/>
          <w:sz w:val="22"/>
          <w:szCs w:val="22"/>
          <w:lang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5079AF"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4359196C"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i/>
          <w:color w:val="000000"/>
          <w:sz w:val="22"/>
          <w:lang w:val="es-ES_tradnl" w:eastAsia="es-MX"/>
        </w:rPr>
        <w:t xml:space="preserve">Lo anterior, siempre y cuando no se acredite alguna causal de clasificación, prevista en las leyes o en los tratados internacionales suscritos por el Estado mexicano. </w:t>
      </w:r>
    </w:p>
    <w:p w14:paraId="4C311EF9"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137E0F06" w14:textId="77777777" w:rsidR="00941D77" w:rsidRPr="001D7F43"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1D7F43">
        <w:rPr>
          <w:rFonts w:ascii="Palatino Linotype" w:eastAsia="Palatino Linotype" w:hAnsi="Palatino Linotype" w:cs="Palatino Linotype"/>
          <w:b/>
          <w:i/>
          <w:color w:val="000000"/>
          <w:sz w:val="22"/>
          <w:lang w:val="es-ES_tradnl" w:eastAsia="es-MX"/>
        </w:rPr>
        <w:t>Quincuagésimo octavo.</w:t>
      </w:r>
      <w:r w:rsidRPr="001D7F43">
        <w:rPr>
          <w:rFonts w:ascii="Palatino Linotype" w:eastAsia="Palatino Linotype" w:hAnsi="Palatino Linotype" w:cs="Palatino Linotype"/>
          <w:i/>
          <w:color w:val="000000"/>
          <w:sz w:val="22"/>
          <w:lang w:val="es-ES_tradnl" w:eastAsia="es-MX"/>
        </w:rPr>
        <w:t xml:space="preserve"> Los sujetos obligados garantizarán que los sistemas o medios empleados para eliminar la información en las versiones públicas sean irreversibles, de tal forma que no permitan la recuperación o visualización de la misma.</w:t>
      </w:r>
    </w:p>
    <w:p w14:paraId="6613277A" w14:textId="77777777" w:rsidR="00941D77" w:rsidRPr="001D7F43" w:rsidRDefault="00941D77" w:rsidP="00941D77">
      <w:pPr>
        <w:spacing w:line="360" w:lineRule="auto"/>
        <w:jc w:val="both"/>
        <w:rPr>
          <w:rFonts w:ascii="Palatino Linotype" w:eastAsia="Palatino Linotype" w:hAnsi="Palatino Linotype" w:cs="Palatino Linotype"/>
          <w:i/>
          <w:lang w:val="es-ES_tradnl" w:eastAsia="es-MX"/>
        </w:rPr>
      </w:pPr>
    </w:p>
    <w:p w14:paraId="07DE6C68"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r w:rsidRPr="001D7F43">
        <w:rPr>
          <w:rFonts w:ascii="Palatino Linotype" w:eastAsia="Palatino Linotype" w:hAnsi="Palatino Linotype" w:cs="Palatino Linotype"/>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1D7F43">
        <w:rPr>
          <w:rFonts w:ascii="Palatino Linotype" w:eastAsia="Palatino Linotype" w:hAnsi="Palatino Linotype" w:cs="Palatino Linotype"/>
          <w:lang w:val="es-ES_tradnl" w:eastAsia="es-MX"/>
        </w:rPr>
        <w:lastRenderedPageBreak/>
        <w:t>suprimen- deja a la solicitante en estado de incertidumbre, al no conocer o comprender porque no aparecen en la documentación respectiva.</w:t>
      </w:r>
    </w:p>
    <w:p w14:paraId="7AF199A2"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219FE379"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r w:rsidRPr="001D7F43">
        <w:rPr>
          <w:rFonts w:ascii="Palatino Linotype" w:eastAsia="Palatino Linotype" w:hAnsi="Palatino Linotype" w:cs="Palatino Linotype"/>
          <w:lang w:val="es-ES_tradnl" w:eastAsia="es-MX"/>
        </w:rPr>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0DE66A1C"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5B815CC8"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r w:rsidRPr="001D7F43">
        <w:rPr>
          <w:rFonts w:ascii="Palatino Linotype" w:eastAsia="Palatino Linotype" w:hAnsi="Palatino Linotype" w:cs="Palatino Linotype"/>
          <w:lang w:val="es-ES_tradnl" w:eastAsia="es-MX"/>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0CD14FBB"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54EC8210"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r w:rsidRPr="001D7F43">
        <w:rPr>
          <w:rFonts w:ascii="Palatino Linotype" w:eastAsia="Palatino Linotype" w:hAnsi="Palatino Linotype" w:cs="Palatino Linotype"/>
          <w:lang w:val="es-ES_tradnl" w:eastAsia="es-MX"/>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10468472"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7C53BAB7"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r w:rsidRPr="001D7F43">
        <w:rPr>
          <w:rFonts w:ascii="Palatino Linotype" w:eastAsia="Palatino Linotype" w:hAnsi="Palatino Linotype" w:cs="Palatino Linotype"/>
          <w:lang w:val="es-ES_tradnl" w:eastAsia="es-MX"/>
        </w:rPr>
        <w:lastRenderedPageBreak/>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332EEC40"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2A2A3123" w14:textId="77777777" w:rsidR="00941D77" w:rsidRPr="001D7F43" w:rsidRDefault="00941D77" w:rsidP="00941D77">
      <w:pPr>
        <w:spacing w:line="360" w:lineRule="auto"/>
        <w:jc w:val="both"/>
        <w:rPr>
          <w:rFonts w:ascii="Palatino Linotype" w:eastAsia="Palatino Linotype" w:hAnsi="Palatino Linotype" w:cs="Palatino Linotype"/>
          <w:szCs w:val="22"/>
          <w:lang w:eastAsia="es-MX"/>
        </w:rPr>
      </w:pPr>
      <w:r w:rsidRPr="001D7F43">
        <w:rPr>
          <w:rFonts w:ascii="Palatino Linotype" w:eastAsia="Palatino Linotype" w:hAnsi="Palatino Linotype" w:cs="Palatino Linotype"/>
          <w:szCs w:val="22"/>
          <w:lang w:eastAsia="es-MX"/>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2FABD60C"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6E3F4507" w14:textId="77777777" w:rsidR="00941D77" w:rsidRPr="001D7F43" w:rsidRDefault="00941D77" w:rsidP="00941D77">
      <w:pPr>
        <w:spacing w:line="360" w:lineRule="auto"/>
        <w:jc w:val="both"/>
        <w:rPr>
          <w:rFonts w:ascii="Palatino Linotype" w:eastAsia="Palatino Linotype" w:hAnsi="Palatino Linotype" w:cs="Palatino Linotype"/>
          <w:szCs w:val="22"/>
          <w:lang w:eastAsia="es-MX"/>
        </w:rPr>
      </w:pPr>
      <w:r w:rsidRPr="001D7F43">
        <w:rPr>
          <w:rFonts w:ascii="Palatino Linotype" w:eastAsia="Palatino Linotype" w:hAnsi="Palatino Linotype" w:cs="Palatino Linotype"/>
          <w:szCs w:val="22"/>
          <w:lang w:eastAsia="es-MX"/>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0C480001"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4134CD8D"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r w:rsidRPr="001D7F43">
        <w:rPr>
          <w:rFonts w:ascii="Palatino Linotype" w:eastAsia="Palatino Linotype" w:hAnsi="Palatino Linotype" w:cs="Palatino Linotype"/>
          <w:lang w:val="es-ES_tradnl" w:eastAsia="es-MX"/>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21BE73FD"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22747B9E"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r w:rsidRPr="001D7F43">
        <w:rPr>
          <w:rFonts w:ascii="Palatino Linotype" w:eastAsia="Palatino Linotype" w:hAnsi="Palatino Linotype" w:cs="Palatino Linotype"/>
          <w:lang w:val="es-ES_tradnl" w:eastAsia="es-MX"/>
        </w:rPr>
        <w:t>En esa virtud, este Pleno determina que dicha información no puede ser del dominio público, toda vez que se podría dar un uso inadecuado a la misma o cometer algún ilícito o fraude en contra de su patrimonio.</w:t>
      </w:r>
    </w:p>
    <w:p w14:paraId="69B7138B"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2F75AFB6"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r w:rsidRPr="001D7F43">
        <w:rPr>
          <w:rFonts w:ascii="Palatino Linotype" w:eastAsia="Palatino Linotype" w:hAnsi="Palatino Linotype" w:cs="Palatino Linotype"/>
          <w:lang w:val="es-ES_tradnl" w:eastAsia="es-MX"/>
        </w:rPr>
        <w:t>De este modo, en las versiones públicas se deben testar únicamente los números de las cuentas bancarias, CLABES; si es que esta información se advierte en los documentos a otorgar; en caso contrario, se deben entregar en forma íntegra.</w:t>
      </w:r>
    </w:p>
    <w:p w14:paraId="50E2A864"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2262E4EA"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r w:rsidRPr="001D7F43">
        <w:rPr>
          <w:rFonts w:ascii="Palatino Linotype" w:eastAsia="Palatino Linotype" w:hAnsi="Palatino Linotype" w:cs="Palatino Linotype"/>
          <w:lang w:val="es-ES_tradnl" w:eastAsia="es-MX"/>
        </w:rPr>
        <w:t>Además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46F49DA7"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3150F5CC"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r w:rsidRPr="001D7F43">
        <w:rPr>
          <w:rFonts w:ascii="Palatino Linotype" w:eastAsia="Palatino Linotype" w:hAnsi="Palatino Linotype" w:cs="Palatino Linotype"/>
          <w:lang w:val="es-ES_tradnl" w:eastAsia="es-MX"/>
        </w:rPr>
        <w:t>Por lo que respecta al Acuerdo del Comité de Transparencia que sustente la versión pública de la documentación a entregar, deberá ser notificado mediante el SAIMEX.</w:t>
      </w:r>
    </w:p>
    <w:p w14:paraId="09F25CB1" w14:textId="77777777" w:rsidR="00941D77" w:rsidRPr="001D7F43" w:rsidRDefault="00941D77" w:rsidP="00941D77">
      <w:pPr>
        <w:spacing w:line="360" w:lineRule="auto"/>
        <w:jc w:val="both"/>
        <w:rPr>
          <w:rFonts w:ascii="Palatino Linotype" w:eastAsia="Palatino Linotype" w:hAnsi="Palatino Linotype" w:cs="Palatino Linotype"/>
          <w:lang w:val="es-ES_tradnl" w:eastAsia="es-MX"/>
        </w:rPr>
      </w:pPr>
    </w:p>
    <w:p w14:paraId="31DAB404" w14:textId="77777777" w:rsidR="00941D77" w:rsidRPr="001D7F43" w:rsidRDefault="00941D77" w:rsidP="00941D77">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1D7F43">
        <w:rPr>
          <w:rFonts w:ascii="Palatino Linotype" w:eastAsia="Palatino Linotype" w:hAnsi="Palatino Linotype" w:cs="Palatino Linotype"/>
          <w:color w:val="000000"/>
          <w:lang w:val="es-ES_tradnl"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2E38BC65" w14:textId="77777777" w:rsidR="00941D77" w:rsidRPr="001D7F43" w:rsidRDefault="00941D77" w:rsidP="00941D77">
      <w:pPr>
        <w:spacing w:line="360" w:lineRule="auto"/>
        <w:ind w:left="-20" w:right="-20"/>
        <w:jc w:val="both"/>
        <w:rPr>
          <w:rFonts w:ascii="Palatino Linotype" w:eastAsia="Calibri" w:hAnsi="Palatino Linotype" w:cs="Calibri"/>
          <w:szCs w:val="22"/>
          <w:lang w:val="es-ES_tradnl" w:eastAsia="es-MX"/>
        </w:rPr>
      </w:pPr>
    </w:p>
    <w:p w14:paraId="51A03858" w14:textId="77777777" w:rsidR="00941D77" w:rsidRPr="001D7F43" w:rsidRDefault="00941D77" w:rsidP="00941D77">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1D7F43">
        <w:rPr>
          <w:rFonts w:ascii="Palatino Linotype" w:eastAsia="Palatino Linotype" w:hAnsi="Palatino Linotype" w:cs="Palatino Linotype"/>
          <w:color w:val="000000" w:themeColor="text1"/>
          <w:szCs w:val="22"/>
          <w:lang w:val="es-ES_tradnl" w:eastAsia="es-MX"/>
        </w:rPr>
        <w:lastRenderedPageBreak/>
        <w:t xml:space="preserve">En mérito de lo expuesto en líneas anteriores, este Instituto considera que los motivos de inconformidad planteados por el Recurrente resultan fundados en el recurso de revisión que es materia de esta resolución; por ello </w:t>
      </w:r>
      <w:r w:rsidRPr="001D7F43">
        <w:rPr>
          <w:rFonts w:ascii="Palatino Linotype" w:eastAsia="Palatino Linotype" w:hAnsi="Palatino Linotype" w:cs="Palatino Linotype"/>
          <w:b/>
          <w:bCs/>
          <w:color w:val="000000" w:themeColor="text1"/>
          <w:szCs w:val="22"/>
          <w:lang w:val="es-ES_tradnl" w:eastAsia="es-MX"/>
        </w:rPr>
        <w:t xml:space="preserve">con fundamento en la primera hipótesis de la fracción III del artículo 186 </w:t>
      </w:r>
      <w:r w:rsidRPr="001D7F43">
        <w:rPr>
          <w:rFonts w:ascii="Palatino Linotype" w:eastAsia="Palatino Linotype" w:hAnsi="Palatino Linotype" w:cs="Palatino Linotype"/>
          <w:color w:val="000000" w:themeColor="text1"/>
          <w:szCs w:val="22"/>
          <w:lang w:val="es-ES_tradnl" w:eastAsia="es-MX"/>
        </w:rPr>
        <w:t xml:space="preserve">de la Ley de Transparencia y Acceso a la Información Pública del Estado de México y Municipios, se </w:t>
      </w:r>
      <w:r w:rsidRPr="001D7F43">
        <w:rPr>
          <w:rFonts w:ascii="Palatino Linotype" w:eastAsia="Palatino Linotype" w:hAnsi="Palatino Linotype" w:cs="Palatino Linotype"/>
          <w:b/>
          <w:bCs/>
          <w:color w:val="000000" w:themeColor="text1"/>
          <w:szCs w:val="22"/>
          <w:lang w:val="es-ES_tradnl" w:eastAsia="es-MX"/>
        </w:rPr>
        <w:t xml:space="preserve">REVOCA </w:t>
      </w:r>
      <w:r w:rsidRPr="001D7F43">
        <w:rPr>
          <w:rFonts w:ascii="Palatino Linotype" w:eastAsia="Palatino Linotype" w:hAnsi="Palatino Linotype" w:cs="Palatino Linotype"/>
          <w:color w:val="000000" w:themeColor="text1"/>
          <w:szCs w:val="22"/>
          <w:lang w:val="es-ES_tradnl" w:eastAsia="es-MX"/>
        </w:rPr>
        <w:t>la respuesta a la solicitud de información número</w:t>
      </w:r>
      <w:r w:rsidRPr="001D7F43">
        <w:rPr>
          <w:rFonts w:ascii="Palatino Linotype" w:eastAsia="Palatino Linotype" w:hAnsi="Palatino Linotype" w:cs="Palatino Linotype"/>
          <w:color w:val="000000"/>
          <w:lang w:val="es-ES_tradnl" w:eastAsia="es-MX"/>
        </w:rPr>
        <w:t xml:space="preserve"> </w:t>
      </w:r>
      <w:r w:rsidR="000D1E74" w:rsidRPr="001D7F43">
        <w:rPr>
          <w:rFonts w:ascii="Palatino Linotype" w:eastAsia="Palatino Linotype" w:hAnsi="Palatino Linotype" w:cs="Palatino Linotype"/>
          <w:b/>
          <w:bCs/>
          <w:color w:val="000000"/>
          <w:lang w:val="es-ES_tradnl" w:eastAsia="es-MX"/>
        </w:rPr>
        <w:t>00559/ECATEPEC/IP/2025</w:t>
      </w:r>
      <w:r w:rsidRPr="001D7F43">
        <w:rPr>
          <w:rFonts w:ascii="Palatino Linotype" w:eastAsia="Palatino Linotype" w:hAnsi="Palatino Linotype" w:cs="Palatino Linotype"/>
          <w:color w:val="000000" w:themeColor="text1"/>
          <w:szCs w:val="22"/>
          <w:lang w:val="es-ES_tradnl" w:eastAsia="es-MX"/>
        </w:rPr>
        <w:t>, que ha sido materia del presente estudio.</w:t>
      </w:r>
    </w:p>
    <w:p w14:paraId="0A9E7704" w14:textId="77777777" w:rsidR="002C62E5" w:rsidRPr="001D7F43" w:rsidRDefault="002C62E5" w:rsidP="0027223A">
      <w:pPr>
        <w:pBdr>
          <w:top w:val="nil"/>
          <w:left w:val="nil"/>
          <w:bottom w:val="nil"/>
          <w:right w:val="nil"/>
          <w:between w:val="nil"/>
        </w:pBdr>
        <w:spacing w:line="276" w:lineRule="auto"/>
        <w:contextualSpacing/>
        <w:jc w:val="both"/>
        <w:rPr>
          <w:rFonts w:ascii="Palatino Linotype" w:eastAsiaTheme="minorHAnsi" w:hAnsi="Palatino Linotype" w:cstheme="minorBidi"/>
          <w:szCs w:val="22"/>
          <w:lang w:val="es-MX" w:eastAsia="es-MX"/>
        </w:rPr>
      </w:pPr>
    </w:p>
    <w:p w14:paraId="7C488F45" w14:textId="77777777" w:rsidR="00B86B81" w:rsidRPr="001D7F43" w:rsidRDefault="00B86B81" w:rsidP="00B86B81">
      <w:pPr>
        <w:spacing w:line="360" w:lineRule="auto"/>
        <w:jc w:val="both"/>
        <w:rPr>
          <w:rFonts w:ascii="Palatino Linotype" w:hAnsi="Palatino Linotype"/>
        </w:rPr>
      </w:pPr>
      <w:r w:rsidRPr="001D7F43">
        <w:rPr>
          <w:rFonts w:ascii="Palatino Linotype" w:hAnsi="Palatino Linotype"/>
        </w:rPr>
        <w:t>Por lo antes expuesto y fundado es de resolverse y,</w:t>
      </w:r>
    </w:p>
    <w:p w14:paraId="06AD3A76" w14:textId="77777777" w:rsidR="00B86B81" w:rsidRPr="001D7F43" w:rsidRDefault="00B86B81" w:rsidP="00B86B81">
      <w:pPr>
        <w:spacing w:line="360" w:lineRule="auto"/>
        <w:jc w:val="both"/>
        <w:rPr>
          <w:rFonts w:ascii="Palatino Linotype" w:hAnsi="Palatino Linotype"/>
        </w:rPr>
      </w:pPr>
    </w:p>
    <w:p w14:paraId="3EA88607" w14:textId="77777777" w:rsidR="00B86B81" w:rsidRPr="001D7F43" w:rsidRDefault="00B86B81" w:rsidP="00B86B81">
      <w:pPr>
        <w:spacing w:before="240" w:after="240" w:line="360" w:lineRule="auto"/>
        <w:jc w:val="center"/>
        <w:rPr>
          <w:rFonts w:ascii="Palatino Linotype" w:hAnsi="Palatino Linotype"/>
          <w:b/>
          <w:spacing w:val="60"/>
          <w:sz w:val="28"/>
        </w:rPr>
      </w:pPr>
      <w:r w:rsidRPr="001D7F43">
        <w:rPr>
          <w:rFonts w:ascii="Palatino Linotype" w:hAnsi="Palatino Linotype"/>
          <w:b/>
          <w:spacing w:val="60"/>
          <w:sz w:val="28"/>
        </w:rPr>
        <w:t>S E RESUELVE</w:t>
      </w:r>
    </w:p>
    <w:p w14:paraId="622A871E" w14:textId="77777777" w:rsidR="00B86B81" w:rsidRPr="001D7F43" w:rsidRDefault="00B86B81" w:rsidP="00B86B81">
      <w:pPr>
        <w:spacing w:line="360" w:lineRule="auto"/>
        <w:jc w:val="both"/>
        <w:rPr>
          <w:rFonts w:ascii="Palatino Linotype" w:hAnsi="Palatino Linotype" w:cs="Arial"/>
        </w:rPr>
      </w:pPr>
      <w:r w:rsidRPr="001D7F43">
        <w:rPr>
          <w:rFonts w:ascii="Palatino Linotype" w:hAnsi="Palatino Linotype" w:cs="Arial"/>
          <w:b/>
          <w:sz w:val="28"/>
          <w:szCs w:val="28"/>
        </w:rPr>
        <w:t>PRIMERO</w:t>
      </w:r>
      <w:r w:rsidRPr="001D7F43">
        <w:rPr>
          <w:rFonts w:ascii="Palatino Linotype" w:hAnsi="Palatino Linotype" w:cs="Arial"/>
          <w:sz w:val="32"/>
          <w:szCs w:val="28"/>
        </w:rPr>
        <w:t>.</w:t>
      </w:r>
      <w:r w:rsidRPr="001D7F43">
        <w:rPr>
          <w:rFonts w:ascii="Palatino Linotype" w:hAnsi="Palatino Linotype" w:cs="Arial"/>
        </w:rPr>
        <w:t xml:space="preserve"> Se</w:t>
      </w:r>
      <w:r w:rsidRPr="001D7F43">
        <w:rPr>
          <w:rFonts w:ascii="Palatino Linotype" w:hAnsi="Palatino Linotype" w:cs="Arial"/>
          <w:b/>
        </w:rPr>
        <w:t xml:space="preserve"> </w:t>
      </w:r>
      <w:r w:rsidR="00AF4FDA" w:rsidRPr="001D7F43">
        <w:rPr>
          <w:rFonts w:ascii="Palatino Linotype" w:hAnsi="Palatino Linotype" w:cs="Arial"/>
          <w:b/>
        </w:rPr>
        <w:t>REVO</w:t>
      </w:r>
      <w:r w:rsidRPr="001D7F43">
        <w:rPr>
          <w:rFonts w:ascii="Palatino Linotype" w:hAnsi="Palatino Linotype" w:cs="Arial"/>
          <w:b/>
        </w:rPr>
        <w:t xml:space="preserve">CA </w:t>
      </w:r>
      <w:r w:rsidRPr="001D7F43">
        <w:rPr>
          <w:rFonts w:ascii="Palatino Linotype" w:hAnsi="Palatino Linotype" w:cs="Arial"/>
        </w:rPr>
        <w:t xml:space="preserve">la respuesta del </w:t>
      </w:r>
      <w:r w:rsidRPr="001D7F43">
        <w:rPr>
          <w:rFonts w:ascii="Palatino Linotype" w:hAnsi="Palatino Linotype" w:cs="Arial"/>
          <w:b/>
        </w:rPr>
        <w:t>Sujeto Obligado</w:t>
      </w:r>
      <w:r w:rsidRPr="001D7F43">
        <w:rPr>
          <w:rFonts w:ascii="Palatino Linotype" w:hAnsi="Palatino Linotype" w:cs="Arial"/>
        </w:rPr>
        <w:t xml:space="preserve"> a la solicitud de acceso a la información pública</w:t>
      </w:r>
      <w:r w:rsidRPr="001D7F43">
        <w:rPr>
          <w:rFonts w:ascii="Palatino Linotype" w:hAnsi="Palatino Linotype" w:cs="Arial"/>
          <w:b/>
        </w:rPr>
        <w:t xml:space="preserve"> </w:t>
      </w:r>
      <w:r w:rsidR="000D1E74" w:rsidRPr="001D7F43">
        <w:rPr>
          <w:rFonts w:ascii="Palatino Linotype" w:hAnsi="Palatino Linotype" w:cs="Arial"/>
          <w:b/>
        </w:rPr>
        <w:t>00559/ECATEPEC/IP/2025</w:t>
      </w:r>
      <w:r w:rsidRPr="001D7F43">
        <w:rPr>
          <w:rFonts w:ascii="Palatino Linotype" w:hAnsi="Palatino Linotype" w:cs="Arial"/>
        </w:rPr>
        <w:t>,</w:t>
      </w:r>
      <w:r w:rsidRPr="001D7F43">
        <w:rPr>
          <w:rFonts w:ascii="Palatino Linotype" w:hAnsi="Palatino Linotype" w:cs="Tahoma"/>
          <w:b/>
        </w:rPr>
        <w:t xml:space="preserve"> </w:t>
      </w:r>
      <w:r w:rsidRPr="001D7F43">
        <w:rPr>
          <w:rFonts w:ascii="Palatino Linotype" w:hAnsi="Palatino Linotype" w:cs="Arial"/>
        </w:rPr>
        <w:t>por resultar fundados</w:t>
      </w:r>
      <w:r w:rsidRPr="001D7F43">
        <w:rPr>
          <w:rFonts w:ascii="Palatino Linotype" w:hAnsi="Palatino Linotype" w:cs="Arial"/>
          <w:b/>
        </w:rPr>
        <w:t xml:space="preserve"> </w:t>
      </w:r>
      <w:r w:rsidRPr="001D7F43">
        <w:rPr>
          <w:rFonts w:ascii="Palatino Linotype" w:hAnsi="Palatino Linotype" w:cs="Arial"/>
        </w:rPr>
        <w:t xml:space="preserve">los motivos de inconformidad vertidos por la parte </w:t>
      </w:r>
      <w:r w:rsidRPr="001D7F43">
        <w:rPr>
          <w:rFonts w:ascii="Palatino Linotype" w:hAnsi="Palatino Linotype" w:cs="Arial"/>
          <w:b/>
        </w:rPr>
        <w:t>Recurrente</w:t>
      </w:r>
      <w:r w:rsidRPr="001D7F43">
        <w:rPr>
          <w:rFonts w:ascii="Palatino Linotype" w:hAnsi="Palatino Linotype" w:cs="Arial"/>
        </w:rPr>
        <w:t>, en términos del considerando</w:t>
      </w:r>
      <w:r w:rsidRPr="001D7F43">
        <w:rPr>
          <w:rFonts w:ascii="Palatino Linotype" w:hAnsi="Palatino Linotype" w:cs="Arial"/>
          <w:b/>
        </w:rPr>
        <w:t xml:space="preserve"> CUARTO </w:t>
      </w:r>
      <w:r w:rsidRPr="001D7F43">
        <w:rPr>
          <w:rFonts w:ascii="Palatino Linotype" w:hAnsi="Palatino Linotype" w:cs="Arial"/>
        </w:rPr>
        <w:t>de la presente Resolución.</w:t>
      </w:r>
    </w:p>
    <w:p w14:paraId="148E7C2B" w14:textId="77777777" w:rsidR="000446E2" w:rsidRPr="001D7F43" w:rsidRDefault="000446E2" w:rsidP="00B86B81">
      <w:pPr>
        <w:spacing w:line="360" w:lineRule="auto"/>
        <w:jc w:val="both"/>
        <w:rPr>
          <w:rFonts w:ascii="Palatino Linotype" w:hAnsi="Palatino Linotype" w:cs="Arial"/>
        </w:rPr>
      </w:pPr>
    </w:p>
    <w:p w14:paraId="393E312C" w14:textId="77777777" w:rsidR="000446E2" w:rsidRPr="001D7F43" w:rsidRDefault="000446E2" w:rsidP="000446E2">
      <w:pPr>
        <w:spacing w:line="360" w:lineRule="auto"/>
        <w:jc w:val="both"/>
        <w:rPr>
          <w:rFonts w:ascii="Palatino Linotype" w:hAnsi="Palatino Linotype" w:cs="Arial"/>
        </w:rPr>
      </w:pPr>
      <w:r w:rsidRPr="001D7F43">
        <w:rPr>
          <w:rFonts w:ascii="Palatino Linotype" w:hAnsi="Palatino Linotype" w:cs="Arial"/>
          <w:b/>
          <w:sz w:val="28"/>
          <w:szCs w:val="28"/>
        </w:rPr>
        <w:t>SEGUNDO.</w:t>
      </w:r>
      <w:r w:rsidRPr="001D7F43">
        <w:rPr>
          <w:rFonts w:ascii="Palatino Linotype" w:hAnsi="Palatino Linotype" w:cs="Arial"/>
        </w:rPr>
        <w:t xml:space="preserve"> Se </w:t>
      </w:r>
      <w:r w:rsidRPr="001D7F43">
        <w:rPr>
          <w:rFonts w:ascii="Palatino Linotype" w:hAnsi="Palatino Linotype" w:cs="Arial"/>
          <w:b/>
        </w:rPr>
        <w:t>ORDENA</w:t>
      </w:r>
      <w:r w:rsidRPr="001D7F43">
        <w:rPr>
          <w:rFonts w:ascii="Palatino Linotype" w:hAnsi="Palatino Linotype" w:cs="Arial"/>
        </w:rPr>
        <w:t xml:space="preserve"> al </w:t>
      </w:r>
      <w:r w:rsidRPr="001D7F43">
        <w:rPr>
          <w:rFonts w:ascii="Palatino Linotype" w:hAnsi="Palatino Linotype" w:cs="Arial"/>
          <w:b/>
        </w:rPr>
        <w:t>Sujeto Obligado</w:t>
      </w:r>
      <w:r w:rsidRPr="001D7F43">
        <w:rPr>
          <w:rFonts w:ascii="Palatino Linotype" w:hAnsi="Palatino Linotype" w:cs="Arial"/>
        </w:rPr>
        <w:t xml:space="preserve"> haga entrega a la parte </w:t>
      </w:r>
      <w:r w:rsidRPr="001D7F43">
        <w:rPr>
          <w:rFonts w:ascii="Palatino Linotype" w:hAnsi="Palatino Linotype" w:cs="Arial"/>
          <w:b/>
        </w:rPr>
        <w:t xml:space="preserve">Recurrente </w:t>
      </w:r>
      <w:r w:rsidRPr="001D7F43">
        <w:rPr>
          <w:rFonts w:ascii="Palatino Linotype" w:hAnsi="Palatino Linotype" w:cs="Arial"/>
        </w:rPr>
        <w:t xml:space="preserve">en términos del Considerando </w:t>
      </w:r>
      <w:r w:rsidRPr="001D7F43">
        <w:rPr>
          <w:rFonts w:ascii="Palatino Linotype" w:hAnsi="Palatino Linotype" w:cs="Arial"/>
          <w:b/>
        </w:rPr>
        <w:t xml:space="preserve">CUARTO </w:t>
      </w:r>
      <w:r w:rsidRPr="001D7F43">
        <w:rPr>
          <w:rFonts w:ascii="Palatino Linotype" w:hAnsi="Palatino Linotype" w:cs="Arial"/>
        </w:rPr>
        <w:t>de esta resolución, a través del</w:t>
      </w:r>
      <w:r w:rsidRPr="001D7F43">
        <w:rPr>
          <w:rFonts w:ascii="Palatino Linotype" w:hAnsi="Palatino Linotype" w:cs="Arial"/>
          <w:b/>
        </w:rPr>
        <w:t xml:space="preserve"> </w:t>
      </w:r>
      <w:r w:rsidRPr="001D7F43">
        <w:rPr>
          <w:rFonts w:ascii="Palatino Linotype" w:hAnsi="Palatino Linotype" w:cs="Arial"/>
        </w:rPr>
        <w:t xml:space="preserve">Sistema de Acceso a la Información Mexiquense </w:t>
      </w:r>
      <w:r w:rsidRPr="001D7F43">
        <w:rPr>
          <w:rFonts w:ascii="Palatino Linotype" w:hAnsi="Palatino Linotype" w:cs="Arial"/>
          <w:b/>
        </w:rPr>
        <w:t>(SAIMEX)</w:t>
      </w:r>
      <w:r w:rsidRPr="001D7F43">
        <w:rPr>
          <w:rFonts w:ascii="Palatino Linotype" w:hAnsi="Palatino Linotype" w:cs="Arial"/>
        </w:rPr>
        <w:t>, de ser procedente en versión pública, la siguiente información:</w:t>
      </w:r>
    </w:p>
    <w:p w14:paraId="21F13DA0" w14:textId="77777777" w:rsidR="00250AA0" w:rsidRPr="001D7F43" w:rsidRDefault="00250AA0" w:rsidP="00250AA0">
      <w:pPr>
        <w:pBdr>
          <w:top w:val="nil"/>
          <w:left w:val="nil"/>
          <w:bottom w:val="nil"/>
          <w:right w:val="nil"/>
          <w:between w:val="nil"/>
        </w:pBdr>
        <w:spacing w:after="160" w:line="360" w:lineRule="auto"/>
        <w:jc w:val="both"/>
        <w:rPr>
          <w:rFonts w:ascii="Palatino Linotype" w:eastAsia="Palatino Linotype" w:hAnsi="Palatino Linotype" w:cs="Palatino Linotype"/>
          <w:color w:val="000000"/>
          <w:lang w:val="es-ES_tradnl" w:eastAsia="es-MX"/>
        </w:rPr>
      </w:pPr>
    </w:p>
    <w:p w14:paraId="3ED5F865" w14:textId="77777777" w:rsidR="00250AA0" w:rsidRPr="001D7F43" w:rsidRDefault="00250AA0" w:rsidP="00365E99">
      <w:pPr>
        <w:pStyle w:val="Prrafodelista"/>
        <w:numPr>
          <w:ilvl w:val="0"/>
          <w:numId w:val="12"/>
        </w:numPr>
        <w:spacing w:line="276" w:lineRule="auto"/>
        <w:ind w:right="474" w:hanging="11"/>
        <w:jc w:val="both"/>
        <w:rPr>
          <w:rFonts w:ascii="Palatino Linotype" w:hAnsi="Palatino Linotype" w:cs="Arial"/>
          <w:i/>
        </w:rPr>
      </w:pPr>
      <w:r w:rsidRPr="001D7F43">
        <w:rPr>
          <w:rFonts w:ascii="Palatino Linotype" w:hAnsi="Palatino Linotype" w:cs="Arial"/>
          <w:i/>
        </w:rPr>
        <w:lastRenderedPageBreak/>
        <w:t>Comprobantes de pagos</w:t>
      </w:r>
      <w:r w:rsidR="00465524" w:rsidRPr="001D7F43">
        <w:rPr>
          <w:rFonts w:ascii="Palatino Linotype" w:hAnsi="Palatino Linotype" w:cs="Arial"/>
          <w:i/>
        </w:rPr>
        <w:t xml:space="preserve"> o erogaciones</w:t>
      </w:r>
      <w:r w:rsidRPr="001D7F43">
        <w:rPr>
          <w:rFonts w:ascii="Palatino Linotype" w:hAnsi="Palatino Linotype" w:cs="Arial"/>
          <w:i/>
        </w:rPr>
        <w:t xml:space="preserve"> realizados </w:t>
      </w:r>
      <w:r w:rsidR="00A049A3" w:rsidRPr="001D7F43">
        <w:rPr>
          <w:rFonts w:ascii="Palatino Linotype" w:hAnsi="Palatino Linotype" w:cs="Arial"/>
          <w:i/>
        </w:rPr>
        <w:t xml:space="preserve">mediante cheque o transferencia electrónica a </w:t>
      </w:r>
      <w:r w:rsidR="00465524" w:rsidRPr="001D7F43">
        <w:rPr>
          <w:rFonts w:ascii="Palatino Linotype" w:hAnsi="Palatino Linotype" w:cs="Arial"/>
          <w:i/>
        </w:rPr>
        <w:t>nombre de la Presidenta Municipal Constitucional</w:t>
      </w:r>
      <w:r w:rsidR="00A049A3" w:rsidRPr="001D7F43">
        <w:rPr>
          <w:rFonts w:ascii="Palatino Linotype" w:hAnsi="Palatino Linotype" w:cs="Arial"/>
          <w:i/>
        </w:rPr>
        <w:t xml:space="preserve">, del primero al </w:t>
      </w:r>
      <w:r w:rsidR="00465524" w:rsidRPr="001D7F43">
        <w:rPr>
          <w:rFonts w:ascii="Palatino Linotype" w:hAnsi="Palatino Linotype" w:cs="Arial"/>
          <w:i/>
        </w:rPr>
        <w:t>ocho de julio</w:t>
      </w:r>
      <w:r w:rsidR="00A049A3" w:rsidRPr="001D7F43">
        <w:rPr>
          <w:rFonts w:ascii="Palatino Linotype" w:hAnsi="Palatino Linotype" w:cs="Arial"/>
          <w:i/>
        </w:rPr>
        <w:t xml:space="preserve"> de dos mil veinticinco.</w:t>
      </w:r>
    </w:p>
    <w:p w14:paraId="31A7094B" w14:textId="77777777" w:rsidR="00365E99" w:rsidRPr="001D7F43" w:rsidRDefault="00365E99" w:rsidP="00365E99">
      <w:pPr>
        <w:pStyle w:val="Prrafodelista"/>
        <w:spacing w:line="276" w:lineRule="auto"/>
        <w:ind w:left="720" w:right="474"/>
        <w:jc w:val="both"/>
        <w:rPr>
          <w:rFonts w:ascii="Palatino Linotype" w:hAnsi="Palatino Linotype" w:cs="Arial"/>
          <w:i/>
        </w:rPr>
      </w:pPr>
    </w:p>
    <w:p w14:paraId="701C4A79" w14:textId="77777777" w:rsidR="00250AA0" w:rsidRPr="001D7F43" w:rsidRDefault="0029712E" w:rsidP="00376F9C">
      <w:pPr>
        <w:spacing w:line="276" w:lineRule="auto"/>
        <w:ind w:left="709" w:right="616"/>
        <w:jc w:val="both"/>
        <w:rPr>
          <w:rFonts w:ascii="Palatino Linotype" w:eastAsia="Palatino Linotype" w:hAnsi="Palatino Linotype" w:cs="Palatino Linotype"/>
          <w:i/>
          <w:iCs/>
          <w:color w:val="000000"/>
          <w:sz w:val="22"/>
          <w:szCs w:val="22"/>
          <w:lang w:val="es-ES_tradnl" w:eastAsia="es-MX"/>
        </w:rPr>
      </w:pPr>
      <w:r w:rsidRPr="001D7F43">
        <w:rPr>
          <w:rFonts w:ascii="Palatino Linotype" w:eastAsia="Palatino Linotype" w:hAnsi="Palatino Linotype" w:cs="Palatino Linotype"/>
          <w:i/>
          <w:iCs/>
          <w:color w:val="000000"/>
          <w:sz w:val="22"/>
          <w:szCs w:val="22"/>
          <w:lang w:val="es-ES_tradnl" w:eastAsia="es-MX"/>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así como de los datos que se testaron en los oficios remitidos en respuesta a la solicitud de información.</w:t>
      </w:r>
    </w:p>
    <w:p w14:paraId="0862080F" w14:textId="77777777" w:rsidR="0029712E" w:rsidRPr="001D7F43" w:rsidRDefault="0029712E" w:rsidP="00B86B81">
      <w:pPr>
        <w:spacing w:line="360" w:lineRule="auto"/>
        <w:jc w:val="both"/>
        <w:rPr>
          <w:rFonts w:ascii="Palatino Linotype" w:hAnsi="Palatino Linotype" w:cs="Arial"/>
          <w:b/>
          <w:sz w:val="28"/>
        </w:rPr>
      </w:pPr>
    </w:p>
    <w:p w14:paraId="33DBE3EB" w14:textId="77777777" w:rsidR="00B86B81" w:rsidRPr="001D7F43" w:rsidRDefault="00B86B81" w:rsidP="00B86B81">
      <w:pPr>
        <w:spacing w:line="360" w:lineRule="auto"/>
        <w:jc w:val="both"/>
        <w:rPr>
          <w:rFonts w:ascii="Palatino Linotype" w:hAnsi="Palatino Linotype" w:cs="Tahoma"/>
          <w:bCs/>
        </w:rPr>
      </w:pPr>
      <w:r w:rsidRPr="001D7F43">
        <w:rPr>
          <w:rFonts w:ascii="Palatino Linotype" w:hAnsi="Palatino Linotype" w:cs="Arial"/>
          <w:b/>
          <w:sz w:val="28"/>
        </w:rPr>
        <w:t>TERCERO</w:t>
      </w:r>
      <w:r w:rsidRPr="001D7F43">
        <w:rPr>
          <w:rFonts w:ascii="Palatino Linotype" w:hAnsi="Palatino Linotype" w:cs="Arial"/>
          <w:b/>
        </w:rPr>
        <w:t>.</w:t>
      </w:r>
      <w:r w:rsidRPr="001D7F43">
        <w:rPr>
          <w:rFonts w:ascii="Palatino Linotype" w:hAnsi="Palatino Linotype" w:cs="Arial"/>
        </w:rPr>
        <w:t xml:space="preserve"> </w:t>
      </w:r>
      <w:r w:rsidRPr="001D7F43">
        <w:rPr>
          <w:rFonts w:ascii="Palatino Linotype" w:hAnsi="Palatino Linotype" w:cs="Tahoma"/>
          <w:b/>
        </w:rPr>
        <w:t xml:space="preserve">NOTIFÍQUESE </w:t>
      </w:r>
      <w:r w:rsidRPr="001D7F43">
        <w:rPr>
          <w:rFonts w:ascii="Palatino Linotype" w:hAnsi="Palatino Linotype" w:cs="Arial"/>
        </w:rPr>
        <w:t xml:space="preserve">a través del Sistema de Acceso a la Información Mexiquense </w:t>
      </w:r>
      <w:r w:rsidRPr="001D7F43">
        <w:rPr>
          <w:rFonts w:ascii="Palatino Linotype" w:hAnsi="Palatino Linotype" w:cs="Arial"/>
          <w:b/>
        </w:rPr>
        <w:t>(SAIMEX)</w:t>
      </w:r>
      <w:r w:rsidRPr="001D7F43">
        <w:rPr>
          <w:rFonts w:ascii="Palatino Linotype" w:hAnsi="Palatino Linotype" w:cs="Arial"/>
        </w:rPr>
        <w:t xml:space="preserve">, </w:t>
      </w:r>
      <w:r w:rsidRPr="001D7F43">
        <w:rPr>
          <w:rFonts w:ascii="Palatino Linotype" w:hAnsi="Palatino Linotype" w:cs="Tahoma"/>
        </w:rPr>
        <w:t xml:space="preserve">la presente Resolución al Titular de la Unidad de Transparencia del </w:t>
      </w:r>
      <w:r w:rsidRPr="001D7F43">
        <w:rPr>
          <w:rFonts w:ascii="Palatino Linotype" w:hAnsi="Palatino Linotype" w:cs="Tahoma"/>
          <w:b/>
        </w:rPr>
        <w:t>Sujeto Obligado</w:t>
      </w:r>
      <w:r w:rsidRPr="001D7F43">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1D7F43">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C37841" w14:textId="77777777" w:rsidR="00B86B81" w:rsidRPr="001D7F43" w:rsidRDefault="00B86B81" w:rsidP="00B86B81">
      <w:pPr>
        <w:spacing w:line="360" w:lineRule="auto"/>
        <w:ind w:right="-595"/>
        <w:jc w:val="both"/>
        <w:rPr>
          <w:rFonts w:ascii="Palatino Linotype" w:hAnsi="Palatino Linotype" w:cs="Tahoma"/>
          <w:bCs/>
        </w:rPr>
      </w:pPr>
    </w:p>
    <w:p w14:paraId="06E90CD7" w14:textId="77777777" w:rsidR="00B86B81" w:rsidRPr="001D7F43" w:rsidRDefault="00B86B81" w:rsidP="00B86B81">
      <w:pPr>
        <w:autoSpaceDE w:val="0"/>
        <w:autoSpaceDN w:val="0"/>
        <w:adjustRightInd w:val="0"/>
        <w:spacing w:line="360" w:lineRule="auto"/>
        <w:jc w:val="both"/>
        <w:rPr>
          <w:rFonts w:ascii="Palatino Linotype" w:hAnsi="Palatino Linotype" w:cs="Arial"/>
        </w:rPr>
      </w:pPr>
      <w:r w:rsidRPr="001D7F43">
        <w:rPr>
          <w:rFonts w:ascii="Palatino Linotype" w:hAnsi="Palatino Linotype" w:cs="Arial"/>
          <w:b/>
          <w:sz w:val="28"/>
          <w:szCs w:val="28"/>
        </w:rPr>
        <w:t>CUARTO.</w:t>
      </w:r>
      <w:r w:rsidRPr="001D7F43">
        <w:rPr>
          <w:rFonts w:ascii="Palatino Linotype" w:hAnsi="Palatino Linotype" w:cs="Arial"/>
          <w:b/>
        </w:rPr>
        <w:t xml:space="preserve"> </w:t>
      </w:r>
      <w:r w:rsidRPr="001D7F43">
        <w:rPr>
          <w:rFonts w:ascii="Palatino Linotype" w:hAnsi="Palatino Linotype" w:cs="Arial"/>
        </w:rPr>
        <w:t xml:space="preserve">De conformidad con el artículo 198 de la Ley de Transparencia y Acceso a la Información Pública del Estado de México y Municipios, de considerarlo </w:t>
      </w:r>
      <w:r w:rsidRPr="001D7F43">
        <w:rPr>
          <w:rFonts w:ascii="Palatino Linotype" w:hAnsi="Palatino Linotype" w:cs="Arial"/>
        </w:rPr>
        <w:lastRenderedPageBreak/>
        <w:t xml:space="preserve">procedente, el </w:t>
      </w:r>
      <w:r w:rsidRPr="001D7F43">
        <w:rPr>
          <w:rFonts w:ascii="Palatino Linotype" w:hAnsi="Palatino Linotype" w:cs="Arial"/>
          <w:b/>
        </w:rPr>
        <w:t>Sujeto Obligado</w:t>
      </w:r>
      <w:r w:rsidRPr="001D7F43">
        <w:rPr>
          <w:rFonts w:ascii="Palatino Linotype" w:hAnsi="Palatino Linotype" w:cs="Arial"/>
        </w:rPr>
        <w:t xml:space="preserve"> de manera fundada y motivada, podrá solicitar una ampliación de plazo para el cumplimiento de la presente resolución.</w:t>
      </w:r>
    </w:p>
    <w:p w14:paraId="359E4290" w14:textId="77777777" w:rsidR="00B86B81" w:rsidRPr="001D7F43" w:rsidRDefault="00B86B81" w:rsidP="00B86B81">
      <w:pPr>
        <w:autoSpaceDE w:val="0"/>
        <w:autoSpaceDN w:val="0"/>
        <w:adjustRightInd w:val="0"/>
        <w:spacing w:line="360" w:lineRule="auto"/>
        <w:jc w:val="both"/>
        <w:rPr>
          <w:rFonts w:ascii="Palatino Linotype" w:hAnsi="Palatino Linotype" w:cs="Arial"/>
        </w:rPr>
      </w:pPr>
    </w:p>
    <w:p w14:paraId="136C5978" w14:textId="77777777" w:rsidR="00B86B81" w:rsidRPr="001D7F43" w:rsidRDefault="00B86B81" w:rsidP="00B86B81">
      <w:pPr>
        <w:autoSpaceDE w:val="0"/>
        <w:autoSpaceDN w:val="0"/>
        <w:adjustRightInd w:val="0"/>
        <w:spacing w:line="360" w:lineRule="auto"/>
        <w:jc w:val="both"/>
        <w:rPr>
          <w:rFonts w:ascii="Palatino Linotype" w:hAnsi="Palatino Linotype" w:cs="Arial"/>
        </w:rPr>
      </w:pPr>
      <w:r w:rsidRPr="001D7F43">
        <w:rPr>
          <w:rFonts w:ascii="Palatino Linotype" w:hAnsi="Palatino Linotype"/>
          <w:b/>
          <w:sz w:val="28"/>
          <w:szCs w:val="28"/>
        </w:rPr>
        <w:t>QUINTO</w:t>
      </w:r>
      <w:r w:rsidRPr="001D7F43">
        <w:rPr>
          <w:rFonts w:ascii="Palatino Linotype" w:hAnsi="Palatino Linotype"/>
          <w:b/>
        </w:rPr>
        <w:t xml:space="preserve">. </w:t>
      </w:r>
      <w:r w:rsidRPr="001D7F43">
        <w:rPr>
          <w:rFonts w:ascii="Palatino Linotype" w:hAnsi="Palatino Linotype" w:cs="Arial"/>
          <w:b/>
        </w:rPr>
        <w:t>NOTIFÍQUESE</w:t>
      </w:r>
      <w:r w:rsidRPr="001D7F43">
        <w:rPr>
          <w:rFonts w:ascii="Palatino Linotype" w:hAnsi="Palatino Linotype" w:cs="Arial"/>
        </w:rPr>
        <w:t xml:space="preserve"> a través del Sistema de Acceso a la Información Mexiquense </w:t>
      </w:r>
      <w:r w:rsidRPr="001D7F43">
        <w:rPr>
          <w:rFonts w:ascii="Palatino Linotype" w:hAnsi="Palatino Linotype" w:cs="Arial"/>
          <w:b/>
        </w:rPr>
        <w:t>(SAIMEX)</w:t>
      </w:r>
      <w:r w:rsidRPr="001D7F43">
        <w:rPr>
          <w:rFonts w:ascii="Palatino Linotype" w:hAnsi="Palatino Linotype" w:cs="Arial"/>
        </w:rPr>
        <w:t xml:space="preserve">, al </w:t>
      </w:r>
      <w:r w:rsidRPr="001D7F43">
        <w:rPr>
          <w:rFonts w:ascii="Palatino Linotype" w:hAnsi="Palatino Linotype" w:cs="Arial"/>
          <w:b/>
        </w:rPr>
        <w:t>Recurrente</w:t>
      </w:r>
      <w:r w:rsidRPr="001D7F43">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EB10B30" w14:textId="77777777" w:rsidR="00B86B81" w:rsidRPr="001D7F43" w:rsidRDefault="00B86B81" w:rsidP="00512AA1">
      <w:pPr>
        <w:spacing w:line="360" w:lineRule="auto"/>
        <w:jc w:val="both"/>
        <w:rPr>
          <w:rFonts w:ascii="Palatino Linotype" w:hAnsi="Palatino Linotype" w:cs="Arial"/>
        </w:rPr>
      </w:pPr>
    </w:p>
    <w:p w14:paraId="0E61549F" w14:textId="022B08D3" w:rsidR="00B86B81" w:rsidRDefault="00512AA1" w:rsidP="00512AA1">
      <w:pPr>
        <w:spacing w:line="360" w:lineRule="auto"/>
        <w:jc w:val="both"/>
      </w:pPr>
      <w:r w:rsidRPr="001D7F43">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p>
    <w:p w14:paraId="46F82337" w14:textId="77777777" w:rsidR="00B86B81" w:rsidRDefault="00B86B81" w:rsidP="00B86B81"/>
    <w:p w14:paraId="386BCB73" w14:textId="77777777" w:rsidR="00B86B81" w:rsidRDefault="00B86B81" w:rsidP="00B86B81"/>
    <w:p w14:paraId="1A68C5C8" w14:textId="77777777" w:rsidR="00B86B81" w:rsidRDefault="00B86B81" w:rsidP="00B86B81"/>
    <w:p w14:paraId="40785CAD" w14:textId="77777777" w:rsidR="00B86B81" w:rsidRDefault="00B86B81" w:rsidP="00B86B81"/>
    <w:p w14:paraId="64883C93" w14:textId="77777777" w:rsidR="00B86B81" w:rsidRDefault="00B86B81" w:rsidP="00B86B81"/>
    <w:p w14:paraId="5988CA89" w14:textId="77777777" w:rsidR="00B86B81" w:rsidRDefault="00B86B81" w:rsidP="00B86B81"/>
    <w:p w14:paraId="6FCEE2A0" w14:textId="77777777" w:rsidR="00B86B81" w:rsidRDefault="00B86B81" w:rsidP="00B86B81"/>
    <w:p w14:paraId="6ED913CD" w14:textId="77777777" w:rsidR="00B86B81" w:rsidRDefault="00B86B81" w:rsidP="00B86B81"/>
    <w:p w14:paraId="18D98D18" w14:textId="77777777" w:rsidR="00B86B81" w:rsidRDefault="00B86B81" w:rsidP="00B86B81"/>
    <w:p w14:paraId="6D06A1AA" w14:textId="77777777" w:rsidR="00B86B81" w:rsidRDefault="00B86B81" w:rsidP="00B86B81"/>
    <w:p w14:paraId="3274EFB1" w14:textId="77777777" w:rsidR="00B86B81" w:rsidRDefault="00B86B81" w:rsidP="00B86B81"/>
    <w:p w14:paraId="4B1C39BC" w14:textId="77777777" w:rsidR="00B86B81" w:rsidRDefault="00B86B81" w:rsidP="00B86B81"/>
    <w:p w14:paraId="14DFB25F" w14:textId="77777777" w:rsidR="00B86B81" w:rsidRDefault="00B86B81" w:rsidP="00B86B81"/>
    <w:p w14:paraId="64CAAE84" w14:textId="77777777" w:rsidR="00B86B81" w:rsidRDefault="00B86B81" w:rsidP="00B86B81"/>
    <w:p w14:paraId="4E95ED25" w14:textId="77777777" w:rsidR="00B86B81" w:rsidRDefault="00B86B81" w:rsidP="00B86B81"/>
    <w:p w14:paraId="68B7938F" w14:textId="77777777" w:rsidR="00B86B81" w:rsidRDefault="00B86B81" w:rsidP="00B86B81"/>
    <w:p w14:paraId="65A4BD19" w14:textId="77777777" w:rsidR="00B86B81" w:rsidRDefault="00B86B81" w:rsidP="00B86B81"/>
    <w:p w14:paraId="7BF7545A" w14:textId="77777777" w:rsidR="00B86B81" w:rsidRDefault="00B86B81" w:rsidP="00B86B81"/>
    <w:p w14:paraId="5A6BEC97" w14:textId="77777777" w:rsidR="00B86B81" w:rsidRDefault="00B86B81" w:rsidP="00B86B81"/>
    <w:p w14:paraId="79604C45" w14:textId="77777777" w:rsidR="00B86B81" w:rsidRDefault="00B86B81" w:rsidP="00B86B81"/>
    <w:p w14:paraId="7E5AF716" w14:textId="77777777" w:rsidR="00B86B81" w:rsidRDefault="00B86B81" w:rsidP="00B86B81"/>
    <w:p w14:paraId="02C6094C" w14:textId="77777777" w:rsidR="00B86B81" w:rsidRDefault="00B86B81" w:rsidP="00B86B81"/>
    <w:p w14:paraId="025F574B" w14:textId="77777777" w:rsidR="00B86B81" w:rsidRDefault="00B86B81" w:rsidP="00B86B81"/>
    <w:p w14:paraId="1EA491F2" w14:textId="77777777" w:rsidR="00B86B81" w:rsidRDefault="00B86B81" w:rsidP="00B86B81"/>
    <w:p w14:paraId="2A7FB625" w14:textId="77777777" w:rsidR="00B86B81" w:rsidRDefault="00B86B81" w:rsidP="00B86B81"/>
    <w:p w14:paraId="007B7559" w14:textId="77777777" w:rsidR="00B86B81" w:rsidRDefault="00B86B81" w:rsidP="00B86B81"/>
    <w:p w14:paraId="1B518AE3" w14:textId="77777777" w:rsidR="00B86B81" w:rsidRDefault="00B86B81" w:rsidP="00B86B81"/>
    <w:p w14:paraId="2249D8BF" w14:textId="77777777" w:rsidR="00B86B81" w:rsidRDefault="00B86B81" w:rsidP="00B86B81"/>
    <w:p w14:paraId="060CD1CC" w14:textId="77777777" w:rsidR="00B86B81" w:rsidRDefault="00B86B81" w:rsidP="00B86B81"/>
    <w:p w14:paraId="34D935FF" w14:textId="77777777" w:rsidR="00B86B81" w:rsidRDefault="00B86B81" w:rsidP="00B86B81"/>
    <w:p w14:paraId="0BF94048" w14:textId="77777777" w:rsidR="00B86B81" w:rsidRDefault="00B86B81" w:rsidP="00B86B81"/>
    <w:p w14:paraId="7423D4AB" w14:textId="77777777" w:rsidR="00B86B81" w:rsidRDefault="00B86B81" w:rsidP="00B86B81"/>
    <w:p w14:paraId="1DA2A9C2" w14:textId="77777777" w:rsidR="00B86B81" w:rsidRDefault="00B86B81" w:rsidP="00B86B81"/>
    <w:p w14:paraId="04573C7D" w14:textId="77777777" w:rsidR="00B86B81" w:rsidRDefault="00B86B81" w:rsidP="00B86B81"/>
    <w:p w14:paraId="21B8460D" w14:textId="77777777" w:rsidR="008E71AC" w:rsidRDefault="008E71AC"/>
    <w:sectPr w:rsidR="008E71AC" w:rsidSect="00520E26">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7BC9E" w14:textId="77777777" w:rsidR="006578E2" w:rsidRDefault="006578E2" w:rsidP="00B86B81">
      <w:r>
        <w:separator/>
      </w:r>
    </w:p>
  </w:endnote>
  <w:endnote w:type="continuationSeparator" w:id="0">
    <w:p w14:paraId="4BD4D7CE" w14:textId="77777777" w:rsidR="006578E2" w:rsidRDefault="006578E2" w:rsidP="00B8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70AF6" w14:textId="77777777" w:rsidR="00E05F31" w:rsidRPr="00A2780F" w:rsidRDefault="00E05F31" w:rsidP="00520E2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E7641">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E7641">
      <w:rPr>
        <w:rFonts w:ascii="Arial" w:hAnsi="Arial" w:cs="Arial"/>
        <w:b/>
        <w:bCs/>
        <w:noProof/>
        <w:sz w:val="20"/>
        <w:szCs w:val="20"/>
      </w:rPr>
      <w:t>44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5B597" w14:textId="77777777" w:rsidR="00E05F31" w:rsidRPr="00070856" w:rsidRDefault="00E05F31" w:rsidP="00520E2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E764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E7641">
      <w:rPr>
        <w:rFonts w:ascii="Arial" w:hAnsi="Arial" w:cs="Arial"/>
        <w:b/>
        <w:bCs/>
        <w:noProof/>
        <w:sz w:val="20"/>
        <w:szCs w:val="20"/>
      </w:rPr>
      <w:t>44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72381" w14:textId="77777777" w:rsidR="006578E2" w:rsidRDefault="006578E2" w:rsidP="00B86B81">
      <w:r>
        <w:separator/>
      </w:r>
    </w:p>
  </w:footnote>
  <w:footnote w:type="continuationSeparator" w:id="0">
    <w:p w14:paraId="2F2364C9" w14:textId="77777777" w:rsidR="006578E2" w:rsidRDefault="006578E2" w:rsidP="00B86B81">
      <w:r>
        <w:continuationSeparator/>
      </w:r>
    </w:p>
  </w:footnote>
  <w:footnote w:id="1">
    <w:p w14:paraId="22FE5262" w14:textId="77777777" w:rsidR="00E05F31" w:rsidRPr="005552A8" w:rsidRDefault="00E05F31" w:rsidP="00B86B8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AB3A31" w14:textId="77777777" w:rsidR="00E05F31" w:rsidRPr="005552A8" w:rsidRDefault="00E05F31" w:rsidP="00B86B8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0E4334E" w14:textId="77777777" w:rsidR="00E05F31" w:rsidRDefault="00E05F31" w:rsidP="00BF6DD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Lineamientos expedidos el 15 de abril de 2016, por el Consejo Nacional del Sistema Nacional de Transparencia, Acceso a la Información Pública y Protección de Datos Personales, consultable en </w:t>
      </w:r>
      <w:hyperlink r:id="rId3" w:anchor="gsc.tab=0">
        <w:r>
          <w:rPr>
            <w:rFonts w:ascii="Palatino Linotype" w:eastAsia="Palatino Linotype" w:hAnsi="Palatino Linotype" w:cs="Palatino Linotype"/>
            <w:color w:val="035899"/>
            <w:sz w:val="18"/>
            <w:szCs w:val="18"/>
          </w:rPr>
          <w:t>https://www.dof.gob.mx/nota_detalle.php?codigo=5433280&amp;fecha=15/04/2016#gsc.tab=0</w:t>
        </w:r>
      </w:hyperlink>
      <w:r>
        <w:rPr>
          <w:rFonts w:ascii="Palatino Linotype" w:eastAsia="Palatino Linotype" w:hAnsi="Palatino Linotype" w:cs="Palatino Linotype"/>
          <w:color w:val="000000"/>
          <w:sz w:val="18"/>
          <w:szCs w:val="18"/>
        </w:rPr>
        <w:t xml:space="preserve">; modificados en cuanto a los artículos Sexagésimo segundo, Sexagésimo tercero y Quinto Transitorio el 29 de julio de 2016, visible </w:t>
      </w:r>
      <w:hyperlink r:id="rId4" w:anchor="gsc.tab=0">
        <w:r>
          <w:rPr>
            <w:rFonts w:ascii="Palatino Linotype" w:eastAsia="Palatino Linotype" w:hAnsi="Palatino Linotype" w:cs="Palatino Linotype"/>
            <w:color w:val="035899"/>
            <w:sz w:val="18"/>
            <w:szCs w:val="18"/>
          </w:rPr>
          <w:t>https://www.dof.gob.mx/nota_detalle.php?codigo=5446230&amp;fecha=29/07/2016#gsc.tab=0</w:t>
        </w:r>
      </w:hyperlink>
      <w:r>
        <w:rPr>
          <w:rFonts w:ascii="Palatino Linotype" w:eastAsia="Palatino Linotype" w:hAnsi="Palatino Linotype" w:cs="Palatino Linotype"/>
          <w:color w:val="000000"/>
          <w:sz w:val="18"/>
          <w:szCs w:val="18"/>
        </w:rPr>
        <w:t xml:space="preserve"> y, posteriormente el 18 de noviembre de 2022, se modificaron diversos numerales, entrando en vigor a partir del 17 de enero de 2023, consultable en </w:t>
      </w:r>
      <w:hyperlink r:id="rId5" w:anchor="gsc.tab=0">
        <w:r>
          <w:rPr>
            <w:rFonts w:ascii="Palatino Linotype" w:eastAsia="Palatino Linotype" w:hAnsi="Palatino Linotype" w:cs="Palatino Linotype"/>
            <w:color w:val="035899"/>
            <w:sz w:val="18"/>
            <w:szCs w:val="18"/>
          </w:rPr>
          <w:t>https://www.dof.gob.mx/nota_detalle.php?codigo=5671860&amp;fecha=18/11/2022#gsc.tab=0</w:t>
        </w:r>
      </w:hyperlink>
      <w:r>
        <w:rPr>
          <w:rFonts w:ascii="Palatino Linotype" w:eastAsia="Palatino Linotype" w:hAnsi="Palatino Linotype" w:cs="Palatino Linotype"/>
          <w:color w:val="000000"/>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E05F31" w:rsidRPr="008F2CCC" w14:paraId="1872C631" w14:textId="77777777" w:rsidTr="00520E26">
      <w:tc>
        <w:tcPr>
          <w:tcW w:w="3620" w:type="dxa"/>
          <w:shd w:val="clear" w:color="auto" w:fill="auto"/>
        </w:tcPr>
        <w:p w14:paraId="51F6D337" w14:textId="77777777" w:rsidR="00E05F31" w:rsidRPr="007E5FC4" w:rsidRDefault="00E05F31" w:rsidP="00520E2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0511D706" w14:textId="77777777" w:rsidR="00E05F31" w:rsidRPr="00664658" w:rsidRDefault="00E05F31" w:rsidP="006C432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09485/INFOEM/IP/RR/2025</w:t>
          </w:r>
        </w:p>
      </w:tc>
    </w:tr>
    <w:tr w:rsidR="00E05F31" w:rsidRPr="008F2CCC" w14:paraId="37C75254" w14:textId="77777777" w:rsidTr="00520E26">
      <w:tc>
        <w:tcPr>
          <w:tcW w:w="3620" w:type="dxa"/>
          <w:shd w:val="clear" w:color="auto" w:fill="auto"/>
        </w:tcPr>
        <w:p w14:paraId="062A0472" w14:textId="77777777" w:rsidR="00E05F31" w:rsidRPr="007E5FC4" w:rsidRDefault="00E05F31" w:rsidP="00520E2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14F93733" w14:textId="77777777" w:rsidR="00E05F31" w:rsidRPr="00664658" w:rsidRDefault="00E05F31" w:rsidP="00520E26">
          <w:pPr>
            <w:spacing w:line="276" w:lineRule="auto"/>
            <w:jc w:val="right"/>
            <w:rPr>
              <w:rFonts w:ascii="Palatino Linotype" w:hAnsi="Palatino Linotype"/>
              <w:b/>
              <w:sz w:val="22"/>
              <w:szCs w:val="22"/>
              <w:lang w:val="es-ES_tradnl"/>
            </w:rPr>
          </w:pPr>
          <w:r w:rsidRPr="00484208">
            <w:rPr>
              <w:rFonts w:ascii="Palatino Linotype" w:hAnsi="Palatino Linotype"/>
              <w:b/>
            </w:rPr>
            <w:t xml:space="preserve">Ayuntamiento de </w:t>
          </w:r>
          <w:r w:rsidRPr="006C4328">
            <w:rPr>
              <w:rFonts w:ascii="Palatino Linotype" w:hAnsi="Palatino Linotype"/>
              <w:b/>
            </w:rPr>
            <w:t>Ecatepec de Morelos</w:t>
          </w:r>
        </w:p>
      </w:tc>
    </w:tr>
    <w:tr w:rsidR="00E05F31" w:rsidRPr="008F2CCC" w14:paraId="7E0ED0CB" w14:textId="77777777" w:rsidTr="00520E26">
      <w:trPr>
        <w:trHeight w:val="228"/>
      </w:trPr>
      <w:tc>
        <w:tcPr>
          <w:tcW w:w="3620" w:type="dxa"/>
          <w:shd w:val="clear" w:color="auto" w:fill="auto"/>
        </w:tcPr>
        <w:p w14:paraId="74AE4032" w14:textId="77777777" w:rsidR="00E05F31" w:rsidRPr="007E5FC4" w:rsidRDefault="00E05F31" w:rsidP="00520E2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5BE1BCA4" w14:textId="77777777" w:rsidR="00E05F31" w:rsidRPr="00664658" w:rsidRDefault="00E05F31" w:rsidP="00520E2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96CE732" w14:textId="77777777" w:rsidR="00E05F31" w:rsidRDefault="00E05F31" w:rsidP="00520E26">
    <w:pPr>
      <w:pStyle w:val="Encabezado"/>
      <w:tabs>
        <w:tab w:val="clear" w:pos="4252"/>
        <w:tab w:val="clear" w:pos="8504"/>
        <w:tab w:val="left" w:pos="2326"/>
      </w:tabs>
      <w:rPr>
        <w:rFonts w:ascii="Palatino Linotype" w:hAnsi="Palatino Linotype"/>
        <w:sz w:val="20"/>
      </w:rPr>
    </w:pPr>
  </w:p>
  <w:p w14:paraId="01EE2EED" w14:textId="77777777" w:rsidR="00E05F31" w:rsidRPr="001779E0" w:rsidRDefault="00E05F31" w:rsidP="00520E2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C6EE4B0" wp14:editId="45481F76">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E05F31" w:rsidRPr="008F2CCC" w14:paraId="28D86833" w14:textId="77777777" w:rsidTr="00520E26">
      <w:tc>
        <w:tcPr>
          <w:tcW w:w="2977" w:type="dxa"/>
          <w:shd w:val="clear" w:color="auto" w:fill="auto"/>
        </w:tcPr>
        <w:p w14:paraId="1C7F6AEC" w14:textId="77777777" w:rsidR="00E05F31" w:rsidRPr="007E5FC4" w:rsidRDefault="00E05F31"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5F35AA70" w14:textId="77777777" w:rsidR="00E05F31" w:rsidRPr="008F2CCC" w:rsidRDefault="00E05F31" w:rsidP="006C432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09485/INFOEM/IP/RR/2025</w:t>
          </w:r>
        </w:p>
      </w:tc>
    </w:tr>
    <w:tr w:rsidR="00E05F31" w:rsidRPr="008F2CCC" w14:paraId="01D1042D" w14:textId="77777777" w:rsidTr="00520E26">
      <w:tc>
        <w:tcPr>
          <w:tcW w:w="2977" w:type="dxa"/>
          <w:shd w:val="clear" w:color="auto" w:fill="auto"/>
          <w:vAlign w:val="center"/>
        </w:tcPr>
        <w:p w14:paraId="11223A62" w14:textId="77777777" w:rsidR="00E05F31" w:rsidRPr="007E5FC4" w:rsidRDefault="00E05F31"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9266A83" w14:textId="2CE317CF" w:rsidR="00E05F31" w:rsidRPr="008F2CCC" w:rsidRDefault="001E7641" w:rsidP="00520E2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E05F31" w:rsidRPr="008F2CCC" w14:paraId="57BE6800" w14:textId="77777777" w:rsidTr="00520E26">
      <w:trPr>
        <w:trHeight w:val="228"/>
      </w:trPr>
      <w:tc>
        <w:tcPr>
          <w:tcW w:w="2977" w:type="dxa"/>
          <w:shd w:val="clear" w:color="auto" w:fill="auto"/>
        </w:tcPr>
        <w:p w14:paraId="4A99EAFE" w14:textId="77777777" w:rsidR="00E05F31" w:rsidRPr="007E5FC4" w:rsidRDefault="00E05F31"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0DD8F868" w14:textId="77777777" w:rsidR="00E05F31" w:rsidRPr="00DC41C8" w:rsidRDefault="00E05F31" w:rsidP="00520E26">
          <w:pPr>
            <w:spacing w:line="360" w:lineRule="auto"/>
            <w:jc w:val="right"/>
            <w:rPr>
              <w:rFonts w:ascii="Palatino Linotype" w:hAnsi="Palatino Linotype"/>
              <w:b/>
              <w:sz w:val="22"/>
              <w:szCs w:val="22"/>
            </w:rPr>
          </w:pPr>
          <w:r w:rsidRPr="00484208">
            <w:rPr>
              <w:rFonts w:ascii="Palatino Linotype" w:hAnsi="Palatino Linotype"/>
              <w:b/>
              <w:sz w:val="22"/>
              <w:szCs w:val="22"/>
            </w:rPr>
            <w:t xml:space="preserve">Ayuntamiento de </w:t>
          </w:r>
          <w:r w:rsidRPr="006C4328">
            <w:rPr>
              <w:rFonts w:ascii="Palatino Linotype" w:hAnsi="Palatino Linotype"/>
              <w:b/>
              <w:sz w:val="22"/>
              <w:szCs w:val="22"/>
            </w:rPr>
            <w:t>Ecatepec de Morelos</w:t>
          </w:r>
        </w:p>
      </w:tc>
    </w:tr>
    <w:tr w:rsidR="00E05F31" w:rsidRPr="008F2CCC" w14:paraId="331AE424" w14:textId="77777777" w:rsidTr="00520E26">
      <w:tc>
        <w:tcPr>
          <w:tcW w:w="2977" w:type="dxa"/>
          <w:shd w:val="clear" w:color="auto" w:fill="auto"/>
        </w:tcPr>
        <w:p w14:paraId="3EA8A702" w14:textId="77777777" w:rsidR="00E05F31" w:rsidRPr="007E5FC4" w:rsidRDefault="00E05F31"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671BDDDA" w14:textId="77777777" w:rsidR="00E05F31" w:rsidRPr="008F2CCC" w:rsidRDefault="00E05F31" w:rsidP="00520E2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9AEFACB" w14:textId="77777777" w:rsidR="00E05F31" w:rsidRPr="009F1AB6" w:rsidRDefault="00E05F31">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AEBBE84" wp14:editId="40F8C73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2266A"/>
    <w:multiLevelType w:val="hybridMultilevel"/>
    <w:tmpl w:val="37FC46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3C43FE"/>
    <w:multiLevelType w:val="hybridMultilevel"/>
    <w:tmpl w:val="B074C5B0"/>
    <w:lvl w:ilvl="0" w:tplc="951247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5E0A2C"/>
    <w:multiLevelType w:val="hybridMultilevel"/>
    <w:tmpl w:val="E0C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73704D"/>
    <w:multiLevelType w:val="hybridMultilevel"/>
    <w:tmpl w:val="F7DA15CA"/>
    <w:lvl w:ilvl="0" w:tplc="4314A2C0">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98443F"/>
    <w:multiLevelType w:val="hybridMultilevel"/>
    <w:tmpl w:val="A6D4C288"/>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CF5F82"/>
    <w:multiLevelType w:val="hybridMultilevel"/>
    <w:tmpl w:val="8B1654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73709E"/>
    <w:multiLevelType w:val="hybridMultilevel"/>
    <w:tmpl w:val="582A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001E35"/>
    <w:multiLevelType w:val="hybridMultilevel"/>
    <w:tmpl w:val="2AD6A3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7"/>
  </w:num>
  <w:num w:numId="5">
    <w:abstractNumId w:val="15"/>
  </w:num>
  <w:num w:numId="6">
    <w:abstractNumId w:val="9"/>
  </w:num>
  <w:num w:numId="7">
    <w:abstractNumId w:val="6"/>
  </w:num>
  <w:num w:numId="8">
    <w:abstractNumId w:val="13"/>
  </w:num>
  <w:num w:numId="9">
    <w:abstractNumId w:val="12"/>
  </w:num>
  <w:num w:numId="10">
    <w:abstractNumId w:val="11"/>
  </w:num>
  <w:num w:numId="11">
    <w:abstractNumId w:val="10"/>
  </w:num>
  <w:num w:numId="12">
    <w:abstractNumId w:val="3"/>
  </w:num>
  <w:num w:numId="13">
    <w:abstractNumId w:val="0"/>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81"/>
    <w:rsid w:val="00001D51"/>
    <w:rsid w:val="000102E3"/>
    <w:rsid w:val="000141B2"/>
    <w:rsid w:val="00015488"/>
    <w:rsid w:val="00024458"/>
    <w:rsid w:val="00025F8F"/>
    <w:rsid w:val="000446E2"/>
    <w:rsid w:val="00050928"/>
    <w:rsid w:val="0005148C"/>
    <w:rsid w:val="00066A35"/>
    <w:rsid w:val="00080D64"/>
    <w:rsid w:val="000811F9"/>
    <w:rsid w:val="0009077E"/>
    <w:rsid w:val="0009100A"/>
    <w:rsid w:val="000C0713"/>
    <w:rsid w:val="000D1E74"/>
    <w:rsid w:val="000D649B"/>
    <w:rsid w:val="000E690D"/>
    <w:rsid w:val="001039F6"/>
    <w:rsid w:val="00121472"/>
    <w:rsid w:val="0012532A"/>
    <w:rsid w:val="00127BDA"/>
    <w:rsid w:val="001328A4"/>
    <w:rsid w:val="001339E2"/>
    <w:rsid w:val="001341F6"/>
    <w:rsid w:val="00143BE3"/>
    <w:rsid w:val="001756EC"/>
    <w:rsid w:val="00182DB9"/>
    <w:rsid w:val="001A1D24"/>
    <w:rsid w:val="001A5815"/>
    <w:rsid w:val="001D7F43"/>
    <w:rsid w:val="001E7641"/>
    <w:rsid w:val="00201BCA"/>
    <w:rsid w:val="00203AAB"/>
    <w:rsid w:val="00203D8A"/>
    <w:rsid w:val="0021164D"/>
    <w:rsid w:val="00231148"/>
    <w:rsid w:val="0024024D"/>
    <w:rsid w:val="00242733"/>
    <w:rsid w:val="002477BD"/>
    <w:rsid w:val="00250AA0"/>
    <w:rsid w:val="002548E9"/>
    <w:rsid w:val="0026711E"/>
    <w:rsid w:val="0027223A"/>
    <w:rsid w:val="002852ED"/>
    <w:rsid w:val="0029155C"/>
    <w:rsid w:val="0029712E"/>
    <w:rsid w:val="002C62E5"/>
    <w:rsid w:val="002E28F2"/>
    <w:rsid w:val="002F36A0"/>
    <w:rsid w:val="002F71CD"/>
    <w:rsid w:val="00312775"/>
    <w:rsid w:val="00324C78"/>
    <w:rsid w:val="003307AE"/>
    <w:rsid w:val="00363332"/>
    <w:rsid w:val="00365E99"/>
    <w:rsid w:val="00376F9C"/>
    <w:rsid w:val="003838A5"/>
    <w:rsid w:val="0038423A"/>
    <w:rsid w:val="003934B4"/>
    <w:rsid w:val="0039579E"/>
    <w:rsid w:val="003A5A6B"/>
    <w:rsid w:val="003A6373"/>
    <w:rsid w:val="003B502E"/>
    <w:rsid w:val="003B7214"/>
    <w:rsid w:val="003B7E56"/>
    <w:rsid w:val="003C7508"/>
    <w:rsid w:val="003D380A"/>
    <w:rsid w:val="004053ED"/>
    <w:rsid w:val="00412B43"/>
    <w:rsid w:val="00456E67"/>
    <w:rsid w:val="00462000"/>
    <w:rsid w:val="00463EA0"/>
    <w:rsid w:val="00465524"/>
    <w:rsid w:val="00471956"/>
    <w:rsid w:val="00482011"/>
    <w:rsid w:val="004829C0"/>
    <w:rsid w:val="00484208"/>
    <w:rsid w:val="00490D35"/>
    <w:rsid w:val="004A21C8"/>
    <w:rsid w:val="004A60C2"/>
    <w:rsid w:val="004B0B27"/>
    <w:rsid w:val="004C4434"/>
    <w:rsid w:val="004D0BB5"/>
    <w:rsid w:val="004E2606"/>
    <w:rsid w:val="004F2C54"/>
    <w:rsid w:val="00512AA1"/>
    <w:rsid w:val="00516864"/>
    <w:rsid w:val="00520E26"/>
    <w:rsid w:val="00521B15"/>
    <w:rsid w:val="0054252C"/>
    <w:rsid w:val="00583F6B"/>
    <w:rsid w:val="00593242"/>
    <w:rsid w:val="005A5CD7"/>
    <w:rsid w:val="005A5FC2"/>
    <w:rsid w:val="005E5663"/>
    <w:rsid w:val="00601E3A"/>
    <w:rsid w:val="0061693C"/>
    <w:rsid w:val="006235A2"/>
    <w:rsid w:val="00646507"/>
    <w:rsid w:val="006578E2"/>
    <w:rsid w:val="00657D14"/>
    <w:rsid w:val="00667A85"/>
    <w:rsid w:val="00683473"/>
    <w:rsid w:val="00683A0B"/>
    <w:rsid w:val="0069122E"/>
    <w:rsid w:val="0069156D"/>
    <w:rsid w:val="00694DAC"/>
    <w:rsid w:val="00696155"/>
    <w:rsid w:val="006C0370"/>
    <w:rsid w:val="006C4328"/>
    <w:rsid w:val="006E6921"/>
    <w:rsid w:val="006F7C1A"/>
    <w:rsid w:val="007139E4"/>
    <w:rsid w:val="00714605"/>
    <w:rsid w:val="00720B62"/>
    <w:rsid w:val="007278A0"/>
    <w:rsid w:val="00733395"/>
    <w:rsid w:val="00736E0A"/>
    <w:rsid w:val="00740C04"/>
    <w:rsid w:val="0074366B"/>
    <w:rsid w:val="00761A26"/>
    <w:rsid w:val="00764175"/>
    <w:rsid w:val="00770039"/>
    <w:rsid w:val="007B2538"/>
    <w:rsid w:val="007B5DA7"/>
    <w:rsid w:val="007C5173"/>
    <w:rsid w:val="007D6EE3"/>
    <w:rsid w:val="007F538B"/>
    <w:rsid w:val="007F56DA"/>
    <w:rsid w:val="00822675"/>
    <w:rsid w:val="008442EB"/>
    <w:rsid w:val="008465BC"/>
    <w:rsid w:val="00862365"/>
    <w:rsid w:val="00873105"/>
    <w:rsid w:val="008862BD"/>
    <w:rsid w:val="00887991"/>
    <w:rsid w:val="00887CA5"/>
    <w:rsid w:val="008D288B"/>
    <w:rsid w:val="008D46C8"/>
    <w:rsid w:val="008E71AC"/>
    <w:rsid w:val="00900849"/>
    <w:rsid w:val="00907A62"/>
    <w:rsid w:val="00910A36"/>
    <w:rsid w:val="00913728"/>
    <w:rsid w:val="0092074D"/>
    <w:rsid w:val="00941D77"/>
    <w:rsid w:val="009461F1"/>
    <w:rsid w:val="0096155E"/>
    <w:rsid w:val="009670BC"/>
    <w:rsid w:val="0097026A"/>
    <w:rsid w:val="00986B63"/>
    <w:rsid w:val="0099052A"/>
    <w:rsid w:val="00995367"/>
    <w:rsid w:val="009954CA"/>
    <w:rsid w:val="009D510C"/>
    <w:rsid w:val="009F0320"/>
    <w:rsid w:val="00A049A3"/>
    <w:rsid w:val="00A27539"/>
    <w:rsid w:val="00A3190D"/>
    <w:rsid w:val="00A45B7A"/>
    <w:rsid w:val="00A55247"/>
    <w:rsid w:val="00A7265D"/>
    <w:rsid w:val="00A73667"/>
    <w:rsid w:val="00A95A83"/>
    <w:rsid w:val="00AA38A5"/>
    <w:rsid w:val="00AA3F98"/>
    <w:rsid w:val="00AA571D"/>
    <w:rsid w:val="00AA695D"/>
    <w:rsid w:val="00AA77BF"/>
    <w:rsid w:val="00AC7011"/>
    <w:rsid w:val="00AE2EF2"/>
    <w:rsid w:val="00AF4FDA"/>
    <w:rsid w:val="00B13FB9"/>
    <w:rsid w:val="00B31FA7"/>
    <w:rsid w:val="00B623B7"/>
    <w:rsid w:val="00B62E6B"/>
    <w:rsid w:val="00B80F8E"/>
    <w:rsid w:val="00B82B58"/>
    <w:rsid w:val="00B86B81"/>
    <w:rsid w:val="00B87509"/>
    <w:rsid w:val="00B962BA"/>
    <w:rsid w:val="00BA38E0"/>
    <w:rsid w:val="00BC19EF"/>
    <w:rsid w:val="00BD630D"/>
    <w:rsid w:val="00BE2503"/>
    <w:rsid w:val="00BE2CD8"/>
    <w:rsid w:val="00BF6DDB"/>
    <w:rsid w:val="00C209E0"/>
    <w:rsid w:val="00C212AF"/>
    <w:rsid w:val="00C23156"/>
    <w:rsid w:val="00C33CC9"/>
    <w:rsid w:val="00C34BD8"/>
    <w:rsid w:val="00C36C17"/>
    <w:rsid w:val="00C46950"/>
    <w:rsid w:val="00C5361C"/>
    <w:rsid w:val="00C5748E"/>
    <w:rsid w:val="00C65953"/>
    <w:rsid w:val="00C65BDC"/>
    <w:rsid w:val="00C6760E"/>
    <w:rsid w:val="00CC2A52"/>
    <w:rsid w:val="00CE1C58"/>
    <w:rsid w:val="00D06CC4"/>
    <w:rsid w:val="00D17FF8"/>
    <w:rsid w:val="00D425E8"/>
    <w:rsid w:val="00D7156C"/>
    <w:rsid w:val="00D80B4A"/>
    <w:rsid w:val="00D81EEF"/>
    <w:rsid w:val="00D879FE"/>
    <w:rsid w:val="00DB5BBC"/>
    <w:rsid w:val="00DC4C59"/>
    <w:rsid w:val="00DF7B4F"/>
    <w:rsid w:val="00E05F31"/>
    <w:rsid w:val="00E13E3E"/>
    <w:rsid w:val="00E31FAB"/>
    <w:rsid w:val="00E327BF"/>
    <w:rsid w:val="00E36B57"/>
    <w:rsid w:val="00E37322"/>
    <w:rsid w:val="00E42598"/>
    <w:rsid w:val="00E53BB2"/>
    <w:rsid w:val="00E53DB9"/>
    <w:rsid w:val="00E808E3"/>
    <w:rsid w:val="00E81BF2"/>
    <w:rsid w:val="00E937E0"/>
    <w:rsid w:val="00E95207"/>
    <w:rsid w:val="00EA04C7"/>
    <w:rsid w:val="00EC13FB"/>
    <w:rsid w:val="00EC1F10"/>
    <w:rsid w:val="00EC33B5"/>
    <w:rsid w:val="00ED2EAD"/>
    <w:rsid w:val="00F06077"/>
    <w:rsid w:val="00F127D3"/>
    <w:rsid w:val="00F15AF3"/>
    <w:rsid w:val="00F45CC3"/>
    <w:rsid w:val="00F53540"/>
    <w:rsid w:val="00F55908"/>
    <w:rsid w:val="00F67325"/>
    <w:rsid w:val="00F83A2F"/>
    <w:rsid w:val="00F94A65"/>
    <w:rsid w:val="00F96E79"/>
    <w:rsid w:val="00FA138B"/>
    <w:rsid w:val="00FA1402"/>
    <w:rsid w:val="00FC30A0"/>
    <w:rsid w:val="00FC5A16"/>
    <w:rsid w:val="00FD3757"/>
    <w:rsid w:val="00FD7B3E"/>
    <w:rsid w:val="00FE24AA"/>
    <w:rsid w:val="00FE4D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A61AE"/>
  <w15:chartTrackingRefBased/>
  <w15:docId w15:val="{E5507FCD-063B-4560-B6B7-C430E582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B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B8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86B81"/>
    <w:rPr>
      <w:rFonts w:eastAsiaTheme="minorEastAsia"/>
      <w:sz w:val="24"/>
      <w:szCs w:val="24"/>
      <w:lang w:val="es-ES_tradnl" w:eastAsia="es-ES"/>
    </w:rPr>
  </w:style>
  <w:style w:type="paragraph" w:styleId="Piedepgina">
    <w:name w:val="footer"/>
    <w:basedOn w:val="Normal"/>
    <w:link w:val="PiedepginaCar"/>
    <w:uiPriority w:val="99"/>
    <w:unhideWhenUsed/>
    <w:rsid w:val="00B86B8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86B8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B8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86B8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86B81"/>
    <w:pPr>
      <w:spacing w:after="0" w:line="240" w:lineRule="auto"/>
    </w:pPr>
  </w:style>
  <w:style w:type="character" w:customStyle="1" w:styleId="SinespaciadoCar">
    <w:name w:val="Sin espaciado Car"/>
    <w:aliases w:val="Francesa Car,INAI Car"/>
    <w:link w:val="Sinespaciado"/>
    <w:uiPriority w:val="1"/>
    <w:locked/>
    <w:rsid w:val="00B86B81"/>
  </w:style>
  <w:style w:type="character" w:styleId="Hipervnculo">
    <w:name w:val="Hyperlink"/>
    <w:aliases w:val="Hipervínculo1,Hipervínculo11,Hipervínculo12,Hipervínculo13,Hipervínculo14,Hipervínculo15"/>
    <w:basedOn w:val="Fuentedeprrafopredeter"/>
    <w:uiPriority w:val="99"/>
    <w:unhideWhenUsed/>
    <w:rsid w:val="00B86B81"/>
    <w:rPr>
      <w:color w:val="0563C1" w:themeColor="hyperlink"/>
      <w:u w:val="single"/>
    </w:rPr>
  </w:style>
  <w:style w:type="paragraph" w:customStyle="1" w:styleId="INFOEM">
    <w:name w:val="INFOEM"/>
    <w:basedOn w:val="Normal"/>
    <w:qFormat/>
    <w:rsid w:val="00B86B8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B86B8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86B81"/>
    <w:rPr>
      <w:vertAlign w:val="superscript"/>
    </w:rPr>
  </w:style>
  <w:style w:type="paragraph" w:customStyle="1" w:styleId="infoemcitas">
    <w:name w:val="infoem citas"/>
    <w:basedOn w:val="Normal"/>
    <w:qFormat/>
    <w:rsid w:val="00B86B8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B8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8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86B8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B86B81"/>
    <w:pPr>
      <w:spacing w:before="100" w:beforeAutospacing="1" w:after="100" w:afterAutospacing="1"/>
    </w:pPr>
    <w:rPr>
      <w:lang w:val="es-MX" w:eastAsia="es-MX"/>
    </w:rPr>
  </w:style>
  <w:style w:type="character" w:customStyle="1" w:styleId="bold">
    <w:name w:val="bold"/>
    <w:basedOn w:val="Fuentedeprrafopredeter"/>
    <w:rsid w:val="00B86B8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195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719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231">
      <w:bodyDiv w:val="1"/>
      <w:marLeft w:val="0"/>
      <w:marRight w:val="0"/>
      <w:marTop w:val="0"/>
      <w:marBottom w:val="0"/>
      <w:divBdr>
        <w:top w:val="none" w:sz="0" w:space="0" w:color="auto"/>
        <w:left w:val="none" w:sz="0" w:space="0" w:color="auto"/>
        <w:bottom w:val="none" w:sz="0" w:space="0" w:color="auto"/>
        <w:right w:val="none" w:sz="0" w:space="0" w:color="auto"/>
      </w:divBdr>
    </w:div>
    <w:div w:id="22904825">
      <w:bodyDiv w:val="1"/>
      <w:marLeft w:val="0"/>
      <w:marRight w:val="0"/>
      <w:marTop w:val="0"/>
      <w:marBottom w:val="0"/>
      <w:divBdr>
        <w:top w:val="none" w:sz="0" w:space="0" w:color="auto"/>
        <w:left w:val="none" w:sz="0" w:space="0" w:color="auto"/>
        <w:bottom w:val="none" w:sz="0" w:space="0" w:color="auto"/>
        <w:right w:val="none" w:sz="0" w:space="0" w:color="auto"/>
      </w:divBdr>
    </w:div>
    <w:div w:id="28842280">
      <w:bodyDiv w:val="1"/>
      <w:marLeft w:val="0"/>
      <w:marRight w:val="0"/>
      <w:marTop w:val="0"/>
      <w:marBottom w:val="0"/>
      <w:divBdr>
        <w:top w:val="none" w:sz="0" w:space="0" w:color="auto"/>
        <w:left w:val="none" w:sz="0" w:space="0" w:color="auto"/>
        <w:bottom w:val="none" w:sz="0" w:space="0" w:color="auto"/>
        <w:right w:val="none" w:sz="0" w:space="0" w:color="auto"/>
      </w:divBdr>
    </w:div>
    <w:div w:id="36391933">
      <w:bodyDiv w:val="1"/>
      <w:marLeft w:val="0"/>
      <w:marRight w:val="0"/>
      <w:marTop w:val="0"/>
      <w:marBottom w:val="0"/>
      <w:divBdr>
        <w:top w:val="none" w:sz="0" w:space="0" w:color="auto"/>
        <w:left w:val="none" w:sz="0" w:space="0" w:color="auto"/>
        <w:bottom w:val="none" w:sz="0" w:space="0" w:color="auto"/>
        <w:right w:val="none" w:sz="0" w:space="0" w:color="auto"/>
      </w:divBdr>
    </w:div>
    <w:div w:id="366686297">
      <w:bodyDiv w:val="1"/>
      <w:marLeft w:val="0"/>
      <w:marRight w:val="0"/>
      <w:marTop w:val="0"/>
      <w:marBottom w:val="0"/>
      <w:divBdr>
        <w:top w:val="none" w:sz="0" w:space="0" w:color="auto"/>
        <w:left w:val="none" w:sz="0" w:space="0" w:color="auto"/>
        <w:bottom w:val="none" w:sz="0" w:space="0" w:color="auto"/>
        <w:right w:val="none" w:sz="0" w:space="0" w:color="auto"/>
      </w:divBdr>
    </w:div>
    <w:div w:id="549420712">
      <w:bodyDiv w:val="1"/>
      <w:marLeft w:val="0"/>
      <w:marRight w:val="0"/>
      <w:marTop w:val="0"/>
      <w:marBottom w:val="0"/>
      <w:divBdr>
        <w:top w:val="none" w:sz="0" w:space="0" w:color="auto"/>
        <w:left w:val="none" w:sz="0" w:space="0" w:color="auto"/>
        <w:bottom w:val="none" w:sz="0" w:space="0" w:color="auto"/>
        <w:right w:val="none" w:sz="0" w:space="0" w:color="auto"/>
      </w:divBdr>
    </w:div>
    <w:div w:id="664825960">
      <w:bodyDiv w:val="1"/>
      <w:marLeft w:val="0"/>
      <w:marRight w:val="0"/>
      <w:marTop w:val="0"/>
      <w:marBottom w:val="0"/>
      <w:divBdr>
        <w:top w:val="none" w:sz="0" w:space="0" w:color="auto"/>
        <w:left w:val="none" w:sz="0" w:space="0" w:color="auto"/>
        <w:bottom w:val="none" w:sz="0" w:space="0" w:color="auto"/>
        <w:right w:val="none" w:sz="0" w:space="0" w:color="auto"/>
      </w:divBdr>
    </w:div>
    <w:div w:id="787814200">
      <w:bodyDiv w:val="1"/>
      <w:marLeft w:val="0"/>
      <w:marRight w:val="0"/>
      <w:marTop w:val="0"/>
      <w:marBottom w:val="0"/>
      <w:divBdr>
        <w:top w:val="none" w:sz="0" w:space="0" w:color="auto"/>
        <w:left w:val="none" w:sz="0" w:space="0" w:color="auto"/>
        <w:bottom w:val="none" w:sz="0" w:space="0" w:color="auto"/>
        <w:right w:val="none" w:sz="0" w:space="0" w:color="auto"/>
      </w:divBdr>
    </w:div>
    <w:div w:id="1327588839">
      <w:bodyDiv w:val="1"/>
      <w:marLeft w:val="0"/>
      <w:marRight w:val="0"/>
      <w:marTop w:val="0"/>
      <w:marBottom w:val="0"/>
      <w:divBdr>
        <w:top w:val="none" w:sz="0" w:space="0" w:color="auto"/>
        <w:left w:val="none" w:sz="0" w:space="0" w:color="auto"/>
        <w:bottom w:val="none" w:sz="0" w:space="0" w:color="auto"/>
        <w:right w:val="none" w:sz="0" w:space="0" w:color="auto"/>
      </w:divBdr>
    </w:div>
    <w:div w:id="1449663261">
      <w:bodyDiv w:val="1"/>
      <w:marLeft w:val="0"/>
      <w:marRight w:val="0"/>
      <w:marTop w:val="0"/>
      <w:marBottom w:val="0"/>
      <w:divBdr>
        <w:top w:val="none" w:sz="0" w:space="0" w:color="auto"/>
        <w:left w:val="none" w:sz="0" w:space="0" w:color="auto"/>
        <w:bottom w:val="none" w:sz="0" w:space="0" w:color="auto"/>
        <w:right w:val="none" w:sz="0" w:space="0" w:color="auto"/>
      </w:divBdr>
    </w:div>
    <w:div w:id="1555313997">
      <w:bodyDiv w:val="1"/>
      <w:marLeft w:val="0"/>
      <w:marRight w:val="0"/>
      <w:marTop w:val="0"/>
      <w:marBottom w:val="0"/>
      <w:divBdr>
        <w:top w:val="none" w:sz="0" w:space="0" w:color="auto"/>
        <w:left w:val="none" w:sz="0" w:space="0" w:color="auto"/>
        <w:bottom w:val="none" w:sz="0" w:space="0" w:color="auto"/>
        <w:right w:val="none" w:sz="0" w:space="0" w:color="auto"/>
      </w:divBdr>
    </w:div>
    <w:div w:id="1635403521">
      <w:bodyDiv w:val="1"/>
      <w:marLeft w:val="0"/>
      <w:marRight w:val="0"/>
      <w:marTop w:val="0"/>
      <w:marBottom w:val="0"/>
      <w:divBdr>
        <w:top w:val="none" w:sz="0" w:space="0" w:color="auto"/>
        <w:left w:val="none" w:sz="0" w:space="0" w:color="auto"/>
        <w:bottom w:val="none" w:sz="0" w:space="0" w:color="auto"/>
        <w:right w:val="none" w:sz="0" w:space="0" w:color="auto"/>
      </w:divBdr>
    </w:div>
    <w:div w:id="1855683778">
      <w:bodyDiv w:val="1"/>
      <w:marLeft w:val="0"/>
      <w:marRight w:val="0"/>
      <w:marTop w:val="0"/>
      <w:marBottom w:val="0"/>
      <w:divBdr>
        <w:top w:val="none" w:sz="0" w:space="0" w:color="auto"/>
        <w:left w:val="none" w:sz="0" w:space="0" w:color="auto"/>
        <w:bottom w:val="none" w:sz="0" w:space="0" w:color="auto"/>
        <w:right w:val="none" w:sz="0" w:space="0" w:color="auto"/>
      </w:divBdr>
    </w:div>
    <w:div w:id="209192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of.gob.mx/nota_detalle.php?codigo=5433280&amp;fecha=15/04/2016"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5" Type="http://schemas.openxmlformats.org/officeDocument/2006/relationships/hyperlink" Target="https://www.dof.gob.mx/nota_detalle.php?codigo=5671860&amp;fecha=18/11/2022" TargetMode="External"/><Relationship Id="rId4" Type="http://schemas.openxmlformats.org/officeDocument/2006/relationships/hyperlink" Target="https://www.dof.gob.mx/nota_detalle.php?codigo=5446230&amp;fecha=29/07/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44</Pages>
  <Words>9643</Words>
  <Characters>53038</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66</cp:revision>
  <cp:lastPrinted>2025-10-10T16:32:00Z</cp:lastPrinted>
  <dcterms:created xsi:type="dcterms:W3CDTF">2025-09-04T18:53:00Z</dcterms:created>
  <dcterms:modified xsi:type="dcterms:W3CDTF">2025-11-07T15:59:00Z</dcterms:modified>
</cp:coreProperties>
</file>