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77ADE" w14:textId="77777777" w:rsidR="00E545BD" w:rsidRPr="003A64F4" w:rsidRDefault="00E545BD" w:rsidP="00B94DF4">
      <w:pPr>
        <w:spacing w:line="360" w:lineRule="auto"/>
        <w:ind w:left="708" w:right="-28" w:hanging="708"/>
        <w:contextualSpacing/>
        <w:jc w:val="both"/>
        <w:rPr>
          <w:rFonts w:ascii="Palatino Linotype" w:hAnsi="Palatino Linotype" w:cs="Tahoma"/>
          <w:bCs/>
          <w:sz w:val="22"/>
          <w:szCs w:val="22"/>
        </w:rPr>
      </w:pPr>
    </w:p>
    <w:p w14:paraId="04115F68" w14:textId="4BB348A6" w:rsidR="00E545BD" w:rsidRPr="008E188A" w:rsidRDefault="00E545BD" w:rsidP="00B94DF4">
      <w:pPr>
        <w:keepNext/>
        <w:keepLines/>
        <w:pBdr>
          <w:top w:val="nil"/>
          <w:left w:val="nil"/>
          <w:bottom w:val="nil"/>
          <w:right w:val="nil"/>
          <w:between w:val="nil"/>
        </w:pBdr>
        <w:spacing w:line="360" w:lineRule="auto"/>
        <w:contextualSpacing/>
        <w:jc w:val="center"/>
        <w:rPr>
          <w:rFonts w:ascii="Palatino Linotype" w:eastAsia="Palatino Linotype" w:hAnsi="Palatino Linotype" w:cs="Palatino Linotype"/>
          <w:color w:val="000000"/>
          <w:sz w:val="22"/>
          <w:szCs w:val="22"/>
        </w:rPr>
      </w:pPr>
      <w:r w:rsidRPr="008E188A">
        <w:rPr>
          <w:rFonts w:ascii="Palatino Linotype" w:eastAsia="Palatino Linotype" w:hAnsi="Palatino Linotype" w:cs="Palatino Linotype"/>
          <w:color w:val="000000"/>
          <w:sz w:val="22"/>
          <w:szCs w:val="22"/>
        </w:rPr>
        <w:t>RESOLUCIÓN DEL RECURSO DE REVISIÓN 01</w:t>
      </w:r>
      <w:r w:rsidR="00B94DF4" w:rsidRPr="008E188A">
        <w:rPr>
          <w:rFonts w:ascii="Palatino Linotype" w:eastAsia="Palatino Linotype" w:hAnsi="Palatino Linotype" w:cs="Palatino Linotype"/>
          <w:color w:val="000000"/>
          <w:sz w:val="22"/>
          <w:szCs w:val="22"/>
        </w:rPr>
        <w:t>966</w:t>
      </w:r>
      <w:r w:rsidRPr="008E188A">
        <w:rPr>
          <w:rFonts w:ascii="Palatino Linotype" w:eastAsia="Palatino Linotype" w:hAnsi="Palatino Linotype" w:cs="Palatino Linotype"/>
          <w:color w:val="000000"/>
          <w:sz w:val="22"/>
          <w:szCs w:val="22"/>
        </w:rPr>
        <w:t>/INFOEM/IP/RR/2025</w:t>
      </w:r>
      <w:r w:rsidR="00840236" w:rsidRPr="008E188A">
        <w:rPr>
          <w:rFonts w:ascii="Palatino Linotype" w:eastAsia="Palatino Linotype" w:hAnsi="Palatino Linotype" w:cs="Palatino Linotype"/>
          <w:color w:val="000000"/>
          <w:sz w:val="22"/>
          <w:szCs w:val="22"/>
        </w:rPr>
        <w:t xml:space="preserve"> Y ACUMULADOS</w:t>
      </w:r>
    </w:p>
    <w:p w14:paraId="0A7E3DC1" w14:textId="77777777" w:rsidR="00F336D0" w:rsidRPr="008E188A" w:rsidRDefault="00F336D0" w:rsidP="00B94DF4">
      <w:pPr>
        <w:keepNext/>
        <w:keepLines/>
        <w:pBdr>
          <w:top w:val="nil"/>
          <w:left w:val="nil"/>
          <w:bottom w:val="nil"/>
          <w:right w:val="nil"/>
          <w:between w:val="nil"/>
        </w:pBdr>
        <w:spacing w:line="360" w:lineRule="auto"/>
        <w:contextualSpacing/>
        <w:jc w:val="center"/>
        <w:rPr>
          <w:rFonts w:ascii="Palatino Linotype" w:eastAsia="Palatino Linotype" w:hAnsi="Palatino Linotype" w:cs="Palatino Linotype"/>
          <w:color w:val="000000"/>
          <w:sz w:val="22"/>
          <w:szCs w:val="22"/>
        </w:rPr>
      </w:pPr>
    </w:p>
    <w:sdt>
      <w:sdtPr>
        <w:rPr>
          <w:rFonts w:ascii="Palatino Linotype" w:hAnsi="Palatino Linotype"/>
        </w:rPr>
        <w:id w:val="-1414851664"/>
        <w:docPartObj>
          <w:docPartGallery w:val="Table of Contents"/>
          <w:docPartUnique/>
        </w:docPartObj>
      </w:sdtPr>
      <w:sdtEndPr/>
      <w:sdtContent>
        <w:p w14:paraId="2985DA92" w14:textId="77777777" w:rsidR="00E545BD" w:rsidRPr="008E188A" w:rsidRDefault="00E545BD" w:rsidP="00B94DF4">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r w:rsidRPr="008E188A">
            <w:rPr>
              <w:rFonts w:ascii="Palatino Linotype" w:hAnsi="Palatino Linotype"/>
            </w:rPr>
            <w:fldChar w:fldCharType="begin"/>
          </w:r>
          <w:r w:rsidRPr="008E188A">
            <w:rPr>
              <w:rFonts w:ascii="Palatino Linotype" w:hAnsi="Palatino Linotype"/>
            </w:rPr>
            <w:instrText xml:space="preserve"> TOC \h \u \z \t "Heading 1,1,Heading 2,2,Heading 3,3,"</w:instrText>
          </w:r>
          <w:r w:rsidRPr="008E188A">
            <w:rPr>
              <w:rFonts w:ascii="Palatino Linotype" w:hAnsi="Palatino Linotype"/>
            </w:rPr>
            <w:fldChar w:fldCharType="separate"/>
          </w:r>
          <w:hyperlink w:anchor="_heading=h.gjdgxs">
            <w:r w:rsidRPr="008E188A">
              <w:rPr>
                <w:rFonts w:ascii="Palatino Linotype" w:eastAsia="Palatino Linotype" w:hAnsi="Palatino Linotype" w:cs="Palatino Linotype"/>
                <w:color w:val="000000"/>
                <w:sz w:val="22"/>
                <w:szCs w:val="22"/>
              </w:rPr>
              <w:t>A N T E C E D E N T E S</w:t>
            </w:r>
            <w:r w:rsidRPr="008E188A">
              <w:rPr>
                <w:rFonts w:ascii="Palatino Linotype" w:eastAsia="Palatino Linotype" w:hAnsi="Palatino Linotype" w:cs="Palatino Linotype"/>
                <w:color w:val="000000"/>
                <w:sz w:val="22"/>
                <w:szCs w:val="22"/>
              </w:rPr>
              <w:tab/>
              <w:t>2</w:t>
            </w:r>
          </w:hyperlink>
        </w:p>
        <w:p w14:paraId="0F1ED8F3" w14:textId="39FCFB1B" w:rsidR="00E545BD" w:rsidRPr="008E188A" w:rsidRDefault="004C6283" w:rsidP="00B94DF4">
          <w:pPr>
            <w:pBdr>
              <w:top w:val="nil"/>
              <w:left w:val="nil"/>
              <w:bottom w:val="nil"/>
              <w:right w:val="nil"/>
              <w:between w:val="nil"/>
            </w:pBdr>
            <w:tabs>
              <w:tab w:val="right" w:pos="9034"/>
            </w:tabs>
            <w:spacing w:line="360" w:lineRule="auto"/>
            <w:ind w:left="200"/>
            <w:contextualSpacing/>
            <w:jc w:val="both"/>
          </w:pPr>
          <w:hyperlink w:anchor="_heading=h.30j0zll">
            <w:r w:rsidR="00E545BD" w:rsidRPr="008E188A">
              <w:rPr>
                <w:rFonts w:ascii="Palatino Linotype" w:eastAsia="Palatino Linotype" w:hAnsi="Palatino Linotype" w:cs="Palatino Linotype"/>
                <w:color w:val="000000"/>
                <w:sz w:val="22"/>
                <w:szCs w:val="22"/>
              </w:rPr>
              <w:t>I. Presentación de la</w:t>
            </w:r>
            <w:r w:rsidR="00B377C6" w:rsidRPr="008E188A">
              <w:rPr>
                <w:rFonts w:ascii="Palatino Linotype" w:eastAsia="Palatino Linotype" w:hAnsi="Palatino Linotype" w:cs="Palatino Linotype"/>
                <w:color w:val="000000"/>
                <w:sz w:val="22"/>
                <w:szCs w:val="22"/>
              </w:rPr>
              <w:t>s</w:t>
            </w:r>
            <w:r w:rsidR="00E545BD" w:rsidRPr="008E188A">
              <w:rPr>
                <w:rFonts w:ascii="Palatino Linotype" w:eastAsia="Palatino Linotype" w:hAnsi="Palatino Linotype" w:cs="Palatino Linotype"/>
                <w:color w:val="000000"/>
                <w:sz w:val="22"/>
                <w:szCs w:val="22"/>
              </w:rPr>
              <w:t xml:space="preserve"> solicitud</w:t>
            </w:r>
            <w:r w:rsidR="00B377C6" w:rsidRPr="008E188A">
              <w:rPr>
                <w:rFonts w:ascii="Palatino Linotype" w:eastAsia="Palatino Linotype" w:hAnsi="Palatino Linotype" w:cs="Palatino Linotype"/>
                <w:color w:val="000000"/>
                <w:sz w:val="22"/>
                <w:szCs w:val="22"/>
              </w:rPr>
              <w:t>es</w:t>
            </w:r>
            <w:r w:rsidR="00E545BD" w:rsidRPr="008E188A">
              <w:rPr>
                <w:rFonts w:ascii="Palatino Linotype" w:eastAsia="Palatino Linotype" w:hAnsi="Palatino Linotype" w:cs="Palatino Linotype"/>
                <w:color w:val="000000"/>
                <w:sz w:val="22"/>
                <w:szCs w:val="22"/>
              </w:rPr>
              <w:t xml:space="preserve"> de información</w:t>
            </w:r>
            <w:r w:rsidR="00E545BD" w:rsidRPr="008E188A">
              <w:rPr>
                <w:rFonts w:ascii="Palatino Linotype" w:eastAsia="Palatino Linotype" w:hAnsi="Palatino Linotype" w:cs="Palatino Linotype"/>
                <w:color w:val="000000"/>
                <w:sz w:val="22"/>
                <w:szCs w:val="22"/>
              </w:rPr>
              <w:tab/>
              <w:t>2</w:t>
            </w:r>
          </w:hyperlink>
        </w:p>
        <w:p w14:paraId="7CC6B46D" w14:textId="42FC0E87" w:rsidR="00367856" w:rsidRPr="008E188A" w:rsidRDefault="00367856" w:rsidP="00B94DF4">
          <w:pPr>
            <w:pBdr>
              <w:top w:val="nil"/>
              <w:left w:val="nil"/>
              <w:bottom w:val="nil"/>
              <w:right w:val="nil"/>
              <w:between w:val="nil"/>
            </w:pBdr>
            <w:tabs>
              <w:tab w:val="right" w:pos="8838"/>
            </w:tabs>
            <w:spacing w:line="360" w:lineRule="auto"/>
            <w:ind w:left="200"/>
            <w:contextualSpacing/>
            <w:jc w:val="both"/>
            <w:rPr>
              <w:rFonts w:ascii="Palatino Linotype" w:eastAsia="Palatino Linotype" w:hAnsi="Palatino Linotype" w:cs="Palatino Linotype"/>
              <w:color w:val="000000"/>
              <w:sz w:val="22"/>
              <w:szCs w:val="22"/>
            </w:rPr>
          </w:pPr>
          <w:r w:rsidRPr="008E188A">
            <w:t>I</w:t>
          </w:r>
          <w:r w:rsidRPr="008E188A">
            <w:rPr>
              <w:rFonts w:ascii="Palatino Linotype" w:hAnsi="Palatino Linotype"/>
              <w:sz w:val="22"/>
              <w:szCs w:val="22"/>
            </w:rPr>
            <w:t>I. Prórroga</w:t>
          </w:r>
          <w:r w:rsidRPr="008E188A">
            <w:rPr>
              <w:rFonts w:ascii="Palatino Linotype" w:hAnsi="Palatino Linotype"/>
              <w:sz w:val="22"/>
              <w:szCs w:val="22"/>
            </w:rPr>
            <w:tab/>
            <w:t>3</w:t>
          </w:r>
        </w:p>
        <w:p w14:paraId="2D75A7D0" w14:textId="7DE1035C" w:rsidR="00E545BD" w:rsidRPr="008E188A" w:rsidRDefault="004C6283" w:rsidP="00B94DF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et92p0">
            <w:r w:rsidR="00E545BD" w:rsidRPr="008E188A">
              <w:rPr>
                <w:rFonts w:ascii="Palatino Linotype" w:eastAsia="Palatino Linotype" w:hAnsi="Palatino Linotype" w:cs="Palatino Linotype"/>
                <w:color w:val="000000"/>
                <w:sz w:val="22"/>
                <w:szCs w:val="22"/>
              </w:rPr>
              <w:t>II</w:t>
            </w:r>
            <w:r w:rsidR="00367856" w:rsidRPr="008E188A">
              <w:rPr>
                <w:rFonts w:ascii="Palatino Linotype" w:eastAsia="Palatino Linotype" w:hAnsi="Palatino Linotype" w:cs="Palatino Linotype"/>
                <w:color w:val="000000"/>
                <w:sz w:val="22"/>
                <w:szCs w:val="22"/>
              </w:rPr>
              <w:t>I</w:t>
            </w:r>
            <w:r w:rsidR="00E545BD" w:rsidRPr="008E188A">
              <w:rPr>
                <w:rFonts w:ascii="Palatino Linotype" w:eastAsia="Palatino Linotype" w:hAnsi="Palatino Linotype" w:cs="Palatino Linotype"/>
                <w:color w:val="000000"/>
                <w:sz w:val="22"/>
                <w:szCs w:val="22"/>
              </w:rPr>
              <w:t>. Respuesta</w:t>
            </w:r>
            <w:r w:rsidR="00B377C6" w:rsidRPr="008E188A">
              <w:rPr>
                <w:rFonts w:ascii="Palatino Linotype" w:eastAsia="Palatino Linotype" w:hAnsi="Palatino Linotype" w:cs="Palatino Linotype"/>
                <w:color w:val="000000"/>
                <w:sz w:val="22"/>
                <w:szCs w:val="22"/>
              </w:rPr>
              <w:t>s</w:t>
            </w:r>
            <w:r w:rsidR="00E545BD" w:rsidRPr="008E188A">
              <w:rPr>
                <w:rFonts w:ascii="Palatino Linotype" w:eastAsia="Palatino Linotype" w:hAnsi="Palatino Linotype" w:cs="Palatino Linotype"/>
                <w:color w:val="000000"/>
                <w:sz w:val="22"/>
                <w:szCs w:val="22"/>
              </w:rPr>
              <w:t xml:space="preserve"> del Sujeto Obligado</w:t>
            </w:r>
            <w:r w:rsidR="00E545BD" w:rsidRPr="008E188A">
              <w:rPr>
                <w:rFonts w:ascii="Palatino Linotype" w:eastAsia="Palatino Linotype" w:hAnsi="Palatino Linotype" w:cs="Palatino Linotype"/>
                <w:color w:val="000000"/>
                <w:sz w:val="22"/>
                <w:szCs w:val="22"/>
              </w:rPr>
              <w:tab/>
            </w:r>
            <w:r w:rsidR="00367856" w:rsidRPr="008E188A">
              <w:rPr>
                <w:rFonts w:ascii="Palatino Linotype" w:eastAsia="Palatino Linotype" w:hAnsi="Palatino Linotype" w:cs="Palatino Linotype"/>
                <w:color w:val="000000"/>
                <w:sz w:val="22"/>
                <w:szCs w:val="22"/>
              </w:rPr>
              <w:t>4</w:t>
            </w:r>
          </w:hyperlink>
        </w:p>
        <w:p w14:paraId="15B39F9F" w14:textId="1D480684" w:rsidR="00E545BD" w:rsidRPr="008E188A" w:rsidRDefault="004C6283" w:rsidP="00B94DF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tyjcwt">
            <w:r w:rsidR="00E545BD" w:rsidRPr="008E188A">
              <w:rPr>
                <w:rFonts w:ascii="Palatino Linotype" w:eastAsia="Palatino Linotype" w:hAnsi="Palatino Linotype" w:cs="Palatino Linotype"/>
                <w:color w:val="000000"/>
                <w:sz w:val="22"/>
                <w:szCs w:val="22"/>
              </w:rPr>
              <w:t>I</w:t>
            </w:r>
            <w:r w:rsidR="00367856" w:rsidRPr="008E188A">
              <w:rPr>
                <w:rFonts w:ascii="Palatino Linotype" w:eastAsia="Palatino Linotype" w:hAnsi="Palatino Linotype" w:cs="Palatino Linotype"/>
                <w:color w:val="000000"/>
                <w:sz w:val="22"/>
                <w:szCs w:val="22"/>
              </w:rPr>
              <w:t>V</w:t>
            </w:r>
            <w:r w:rsidR="00E545BD" w:rsidRPr="008E188A">
              <w:rPr>
                <w:rFonts w:ascii="Palatino Linotype" w:eastAsia="Palatino Linotype" w:hAnsi="Palatino Linotype" w:cs="Palatino Linotype"/>
                <w:color w:val="000000"/>
                <w:sz w:val="22"/>
                <w:szCs w:val="22"/>
              </w:rPr>
              <w:t>. Interposición del Recurso de Revisión</w:t>
            </w:r>
            <w:r w:rsidR="00E545BD" w:rsidRPr="008E188A">
              <w:rPr>
                <w:rFonts w:ascii="Palatino Linotype" w:eastAsia="Palatino Linotype" w:hAnsi="Palatino Linotype" w:cs="Palatino Linotype"/>
                <w:color w:val="000000"/>
                <w:sz w:val="22"/>
                <w:szCs w:val="22"/>
              </w:rPr>
              <w:tab/>
            </w:r>
          </w:hyperlink>
          <w:r w:rsidR="00367856" w:rsidRPr="008E188A">
            <w:rPr>
              <w:rFonts w:ascii="Palatino Linotype" w:eastAsia="Palatino Linotype" w:hAnsi="Palatino Linotype" w:cs="Palatino Linotype"/>
              <w:color w:val="000000"/>
              <w:sz w:val="22"/>
              <w:szCs w:val="22"/>
            </w:rPr>
            <w:t>6</w:t>
          </w:r>
        </w:p>
        <w:p w14:paraId="26FF4E10" w14:textId="6DDE7ED8" w:rsidR="00E545BD" w:rsidRPr="008E188A" w:rsidRDefault="004C6283" w:rsidP="00B94DF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dy6vkm">
            <w:r w:rsidR="00E545BD" w:rsidRPr="008E188A">
              <w:rPr>
                <w:rFonts w:ascii="Palatino Linotype" w:eastAsia="Palatino Linotype" w:hAnsi="Palatino Linotype" w:cs="Palatino Linotype"/>
                <w:color w:val="000000"/>
                <w:sz w:val="22"/>
                <w:szCs w:val="22"/>
              </w:rPr>
              <w:t>V. Trámite del Recurso de Revisión ante el Instituto</w:t>
            </w:r>
            <w:r w:rsidR="00E545BD" w:rsidRPr="008E188A">
              <w:rPr>
                <w:rFonts w:ascii="Palatino Linotype" w:eastAsia="Palatino Linotype" w:hAnsi="Palatino Linotype" w:cs="Palatino Linotype"/>
                <w:color w:val="000000"/>
                <w:sz w:val="22"/>
                <w:szCs w:val="22"/>
              </w:rPr>
              <w:tab/>
            </w:r>
          </w:hyperlink>
          <w:r w:rsidR="00367856" w:rsidRPr="008E188A">
            <w:rPr>
              <w:rFonts w:ascii="Palatino Linotype" w:eastAsia="Palatino Linotype" w:hAnsi="Palatino Linotype" w:cs="Palatino Linotype"/>
              <w:color w:val="000000"/>
              <w:sz w:val="22"/>
              <w:szCs w:val="22"/>
            </w:rPr>
            <w:t>7</w:t>
          </w:r>
        </w:p>
        <w:p w14:paraId="2B62713D" w14:textId="44C1E4B8" w:rsidR="00E545BD" w:rsidRPr="008E188A" w:rsidRDefault="004C6283" w:rsidP="00B94DF4">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1t3h5sf">
            <w:r w:rsidR="00E545BD" w:rsidRPr="008E188A">
              <w:rPr>
                <w:rFonts w:ascii="Palatino Linotype" w:eastAsia="Palatino Linotype" w:hAnsi="Palatino Linotype" w:cs="Palatino Linotype"/>
                <w:color w:val="000000"/>
                <w:sz w:val="22"/>
                <w:szCs w:val="22"/>
              </w:rPr>
              <w:t>C O N S I D E R A N D O S</w:t>
            </w:r>
            <w:r w:rsidR="00E545BD" w:rsidRPr="008E188A">
              <w:rPr>
                <w:rFonts w:ascii="Palatino Linotype" w:eastAsia="Palatino Linotype" w:hAnsi="Palatino Linotype" w:cs="Palatino Linotype"/>
                <w:color w:val="000000"/>
                <w:sz w:val="22"/>
                <w:szCs w:val="22"/>
              </w:rPr>
              <w:tab/>
            </w:r>
          </w:hyperlink>
          <w:r w:rsidR="00367856" w:rsidRPr="008E188A">
            <w:rPr>
              <w:rFonts w:ascii="Palatino Linotype" w:eastAsia="Palatino Linotype" w:hAnsi="Palatino Linotype" w:cs="Palatino Linotype"/>
              <w:color w:val="000000"/>
              <w:sz w:val="22"/>
              <w:szCs w:val="22"/>
            </w:rPr>
            <w:t>11</w:t>
          </w:r>
        </w:p>
        <w:p w14:paraId="7A9EF830" w14:textId="5F7278F0" w:rsidR="00E545BD" w:rsidRPr="008E188A" w:rsidRDefault="004C6283" w:rsidP="00B94DF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4d34og8">
            <w:r w:rsidR="00E545BD" w:rsidRPr="008E188A">
              <w:rPr>
                <w:rFonts w:ascii="Palatino Linotype" w:eastAsia="Palatino Linotype" w:hAnsi="Palatino Linotype" w:cs="Palatino Linotype"/>
                <w:color w:val="000000"/>
                <w:sz w:val="22"/>
                <w:szCs w:val="22"/>
              </w:rPr>
              <w:t>PRIMERO. Competencia</w:t>
            </w:r>
            <w:r w:rsidR="00E545BD" w:rsidRPr="008E188A">
              <w:rPr>
                <w:rFonts w:ascii="Palatino Linotype" w:eastAsia="Palatino Linotype" w:hAnsi="Palatino Linotype" w:cs="Palatino Linotype"/>
                <w:color w:val="000000"/>
                <w:sz w:val="22"/>
                <w:szCs w:val="22"/>
              </w:rPr>
              <w:tab/>
            </w:r>
          </w:hyperlink>
          <w:r w:rsidR="00367856" w:rsidRPr="008E188A">
            <w:rPr>
              <w:rFonts w:ascii="Palatino Linotype" w:eastAsia="Palatino Linotype" w:hAnsi="Palatino Linotype" w:cs="Palatino Linotype"/>
              <w:color w:val="000000"/>
              <w:sz w:val="22"/>
              <w:szCs w:val="22"/>
            </w:rPr>
            <w:t>11</w:t>
          </w:r>
        </w:p>
        <w:p w14:paraId="3FA45122" w14:textId="4E06F79D" w:rsidR="00E545BD" w:rsidRPr="008E188A" w:rsidRDefault="004C6283" w:rsidP="00B94DF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s8eyo1">
            <w:r w:rsidR="00E545BD" w:rsidRPr="008E188A">
              <w:rPr>
                <w:rFonts w:ascii="Palatino Linotype" w:eastAsia="Palatino Linotype" w:hAnsi="Palatino Linotype" w:cs="Palatino Linotype"/>
                <w:color w:val="000000"/>
                <w:sz w:val="22"/>
                <w:szCs w:val="22"/>
              </w:rPr>
              <w:t>SEGUNDO. Causales de improcedencia y sobreseimiento</w:t>
            </w:r>
            <w:r w:rsidR="00E545BD" w:rsidRPr="008E188A">
              <w:rPr>
                <w:rFonts w:ascii="Palatino Linotype" w:eastAsia="Palatino Linotype" w:hAnsi="Palatino Linotype" w:cs="Palatino Linotype"/>
                <w:color w:val="000000"/>
                <w:sz w:val="22"/>
                <w:szCs w:val="22"/>
              </w:rPr>
              <w:tab/>
            </w:r>
          </w:hyperlink>
          <w:r w:rsidR="00367856" w:rsidRPr="008E188A">
            <w:rPr>
              <w:rFonts w:ascii="Palatino Linotype" w:eastAsia="Palatino Linotype" w:hAnsi="Palatino Linotype" w:cs="Palatino Linotype"/>
              <w:color w:val="000000"/>
              <w:sz w:val="22"/>
              <w:szCs w:val="22"/>
            </w:rPr>
            <w:t>11</w:t>
          </w:r>
        </w:p>
        <w:p w14:paraId="1DC95D65" w14:textId="498D1107" w:rsidR="00E545BD" w:rsidRPr="008E188A" w:rsidRDefault="004C6283" w:rsidP="00B94DF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17dp8vu">
            <w:r w:rsidR="00E545BD" w:rsidRPr="008E188A">
              <w:rPr>
                <w:rFonts w:ascii="Palatino Linotype" w:eastAsia="Palatino Linotype" w:hAnsi="Palatino Linotype" w:cs="Palatino Linotype"/>
                <w:color w:val="000000"/>
                <w:sz w:val="22"/>
                <w:szCs w:val="22"/>
              </w:rPr>
              <w:t>TERCERO. Determinación de la Controversia</w:t>
            </w:r>
            <w:r w:rsidR="00E545BD" w:rsidRPr="008E188A">
              <w:rPr>
                <w:rFonts w:ascii="Palatino Linotype" w:eastAsia="Palatino Linotype" w:hAnsi="Palatino Linotype" w:cs="Palatino Linotype"/>
                <w:color w:val="000000"/>
                <w:sz w:val="22"/>
                <w:szCs w:val="22"/>
              </w:rPr>
              <w:tab/>
            </w:r>
            <w:r w:rsidR="00367856" w:rsidRPr="008E188A">
              <w:rPr>
                <w:rFonts w:ascii="Palatino Linotype" w:eastAsia="Palatino Linotype" w:hAnsi="Palatino Linotype" w:cs="Palatino Linotype"/>
                <w:color w:val="000000"/>
                <w:sz w:val="22"/>
                <w:szCs w:val="22"/>
              </w:rPr>
              <w:t>13</w:t>
            </w:r>
          </w:hyperlink>
        </w:p>
        <w:p w14:paraId="5110AF93" w14:textId="39041453" w:rsidR="00E545BD" w:rsidRPr="008E188A" w:rsidRDefault="004C6283" w:rsidP="00B94DF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3rdcrjn">
            <w:r w:rsidR="00E545BD" w:rsidRPr="008E188A">
              <w:rPr>
                <w:rFonts w:ascii="Palatino Linotype" w:eastAsia="Palatino Linotype" w:hAnsi="Palatino Linotype" w:cs="Palatino Linotype"/>
                <w:color w:val="000000"/>
                <w:sz w:val="22"/>
                <w:szCs w:val="22"/>
              </w:rPr>
              <w:t>CUARTO. Marco normativo aplicable en materia de transparencia y acceso a la información pública</w:t>
            </w:r>
            <w:r w:rsidR="00E545BD" w:rsidRPr="008E188A">
              <w:rPr>
                <w:rFonts w:ascii="Palatino Linotype" w:eastAsia="Palatino Linotype" w:hAnsi="Palatino Linotype" w:cs="Palatino Linotype"/>
                <w:color w:val="000000"/>
                <w:sz w:val="22"/>
                <w:szCs w:val="22"/>
              </w:rPr>
              <w:tab/>
            </w:r>
          </w:hyperlink>
          <w:r w:rsidR="00367856" w:rsidRPr="008E188A">
            <w:rPr>
              <w:rFonts w:ascii="Palatino Linotype" w:eastAsia="Palatino Linotype" w:hAnsi="Palatino Linotype" w:cs="Palatino Linotype"/>
              <w:color w:val="000000"/>
              <w:sz w:val="22"/>
              <w:szCs w:val="22"/>
            </w:rPr>
            <w:t>15</w:t>
          </w:r>
        </w:p>
        <w:p w14:paraId="082C89F9" w14:textId="635EC6EA" w:rsidR="00E545BD" w:rsidRPr="008E188A" w:rsidRDefault="004C6283" w:rsidP="00B94DF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26in1rg">
            <w:r w:rsidR="00E545BD" w:rsidRPr="008E188A">
              <w:rPr>
                <w:rFonts w:ascii="Palatino Linotype" w:eastAsia="Palatino Linotype" w:hAnsi="Palatino Linotype" w:cs="Palatino Linotype"/>
                <w:color w:val="000000"/>
                <w:sz w:val="22"/>
                <w:szCs w:val="22"/>
              </w:rPr>
              <w:t>QUINTO. Estudio de Fondo</w:t>
            </w:r>
            <w:r w:rsidR="00E545BD" w:rsidRPr="008E188A">
              <w:rPr>
                <w:rFonts w:ascii="Palatino Linotype" w:eastAsia="Palatino Linotype" w:hAnsi="Palatino Linotype" w:cs="Palatino Linotype"/>
                <w:color w:val="000000"/>
                <w:sz w:val="22"/>
                <w:szCs w:val="22"/>
              </w:rPr>
              <w:tab/>
            </w:r>
          </w:hyperlink>
          <w:r w:rsidR="00E545BD" w:rsidRPr="008E188A">
            <w:rPr>
              <w:rFonts w:ascii="Palatino Linotype" w:eastAsia="Palatino Linotype" w:hAnsi="Palatino Linotype" w:cs="Palatino Linotype"/>
              <w:color w:val="000000"/>
              <w:sz w:val="22"/>
              <w:szCs w:val="22"/>
            </w:rPr>
            <w:t>1</w:t>
          </w:r>
          <w:r w:rsidR="00367856" w:rsidRPr="008E188A">
            <w:rPr>
              <w:rFonts w:ascii="Palatino Linotype" w:eastAsia="Palatino Linotype" w:hAnsi="Palatino Linotype" w:cs="Palatino Linotype"/>
              <w:color w:val="000000"/>
              <w:sz w:val="22"/>
              <w:szCs w:val="22"/>
            </w:rPr>
            <w:t>6</w:t>
          </w:r>
        </w:p>
        <w:p w14:paraId="2FB5DAB1" w14:textId="718E142B" w:rsidR="00E545BD" w:rsidRPr="008E188A" w:rsidRDefault="004C6283" w:rsidP="00B94DF4">
          <w:pPr>
            <w:pBdr>
              <w:top w:val="nil"/>
              <w:left w:val="nil"/>
              <w:bottom w:val="nil"/>
              <w:right w:val="nil"/>
              <w:between w:val="nil"/>
            </w:pBdr>
            <w:tabs>
              <w:tab w:val="right" w:pos="9034"/>
            </w:tabs>
            <w:spacing w:line="360" w:lineRule="auto"/>
            <w:ind w:left="200"/>
            <w:contextualSpacing/>
            <w:jc w:val="both"/>
            <w:rPr>
              <w:rFonts w:ascii="Palatino Linotype" w:eastAsia="Palatino Linotype" w:hAnsi="Palatino Linotype" w:cs="Palatino Linotype"/>
              <w:color w:val="000000"/>
              <w:sz w:val="22"/>
              <w:szCs w:val="22"/>
            </w:rPr>
          </w:pPr>
          <w:hyperlink w:anchor="_heading=h.lnxbz9">
            <w:r w:rsidR="00E545BD" w:rsidRPr="008E188A">
              <w:rPr>
                <w:rFonts w:ascii="Palatino Linotype" w:eastAsia="Palatino Linotype" w:hAnsi="Palatino Linotype" w:cs="Palatino Linotype"/>
                <w:color w:val="000000"/>
                <w:sz w:val="22"/>
                <w:szCs w:val="22"/>
              </w:rPr>
              <w:t>SEXTO. Decisión</w:t>
            </w:r>
            <w:r w:rsidR="00E545BD" w:rsidRPr="008E188A">
              <w:rPr>
                <w:rFonts w:ascii="Palatino Linotype" w:eastAsia="Palatino Linotype" w:hAnsi="Palatino Linotype" w:cs="Palatino Linotype"/>
                <w:color w:val="000000"/>
                <w:sz w:val="22"/>
                <w:szCs w:val="22"/>
              </w:rPr>
              <w:tab/>
            </w:r>
          </w:hyperlink>
          <w:r w:rsidR="00840236" w:rsidRPr="008E188A">
            <w:rPr>
              <w:rFonts w:ascii="Palatino Linotype" w:eastAsia="Palatino Linotype" w:hAnsi="Palatino Linotype" w:cs="Palatino Linotype"/>
              <w:color w:val="000000"/>
              <w:sz w:val="22"/>
              <w:szCs w:val="22"/>
            </w:rPr>
            <w:t>29</w:t>
          </w:r>
        </w:p>
        <w:p w14:paraId="2D68CB9D" w14:textId="6397519C" w:rsidR="00E545BD" w:rsidRPr="008E188A" w:rsidRDefault="004C6283" w:rsidP="00B94DF4">
          <w:pPr>
            <w:pBdr>
              <w:top w:val="nil"/>
              <w:left w:val="nil"/>
              <w:bottom w:val="nil"/>
              <w:right w:val="nil"/>
              <w:between w:val="nil"/>
            </w:pBdr>
            <w:tabs>
              <w:tab w:val="right" w:pos="9034"/>
            </w:tabs>
            <w:spacing w:line="360" w:lineRule="auto"/>
            <w:contextualSpacing/>
            <w:jc w:val="both"/>
            <w:rPr>
              <w:rFonts w:ascii="Palatino Linotype" w:eastAsia="Palatino Linotype" w:hAnsi="Palatino Linotype" w:cs="Palatino Linotype"/>
              <w:color w:val="000000"/>
              <w:sz w:val="22"/>
              <w:szCs w:val="22"/>
            </w:rPr>
          </w:pPr>
          <w:hyperlink w:anchor="_heading=h.35nkun2">
            <w:r w:rsidR="00E545BD" w:rsidRPr="008E188A">
              <w:rPr>
                <w:rFonts w:ascii="Palatino Linotype" w:eastAsia="Palatino Linotype" w:hAnsi="Palatino Linotype" w:cs="Palatino Linotype"/>
                <w:color w:val="000000"/>
                <w:sz w:val="22"/>
                <w:szCs w:val="22"/>
              </w:rPr>
              <w:t>R E S U E L V E</w:t>
            </w:r>
            <w:r w:rsidR="00E545BD" w:rsidRPr="008E188A">
              <w:rPr>
                <w:rFonts w:ascii="Palatino Linotype" w:eastAsia="Palatino Linotype" w:hAnsi="Palatino Linotype" w:cs="Palatino Linotype"/>
                <w:color w:val="000000"/>
                <w:sz w:val="22"/>
                <w:szCs w:val="22"/>
              </w:rPr>
              <w:tab/>
            </w:r>
          </w:hyperlink>
          <w:r w:rsidR="00840236" w:rsidRPr="008E188A">
            <w:rPr>
              <w:rFonts w:ascii="Palatino Linotype" w:eastAsia="Palatino Linotype" w:hAnsi="Palatino Linotype" w:cs="Palatino Linotype"/>
              <w:color w:val="000000"/>
              <w:sz w:val="22"/>
              <w:szCs w:val="22"/>
            </w:rPr>
            <w:t>30</w:t>
          </w:r>
        </w:p>
        <w:p w14:paraId="19CEB745" w14:textId="2858207A" w:rsidR="007B327A" w:rsidRPr="008E188A" w:rsidRDefault="00E545BD" w:rsidP="00B94DF4">
          <w:pPr>
            <w:spacing w:line="360" w:lineRule="auto"/>
            <w:ind w:left="708" w:hanging="708"/>
            <w:contextualSpacing/>
            <w:jc w:val="both"/>
            <w:rPr>
              <w:rFonts w:ascii="Palatino Linotype" w:hAnsi="Palatino Linotype"/>
            </w:rPr>
          </w:pPr>
          <w:r w:rsidRPr="008E188A">
            <w:rPr>
              <w:rFonts w:ascii="Palatino Linotype" w:hAnsi="Palatino Linotype"/>
            </w:rPr>
            <w:fldChar w:fldCharType="end"/>
          </w:r>
        </w:p>
      </w:sdtContent>
    </w:sdt>
    <w:p w14:paraId="0C8ADEFF" w14:textId="77777777" w:rsidR="00E545BD" w:rsidRPr="008E188A" w:rsidRDefault="00E545BD" w:rsidP="00B94DF4">
      <w:pPr>
        <w:spacing w:line="360" w:lineRule="auto"/>
        <w:ind w:left="708" w:hanging="708"/>
        <w:contextualSpacing/>
        <w:jc w:val="both"/>
        <w:rPr>
          <w:rFonts w:ascii="Palatino Linotype" w:hAnsi="Palatino Linotype"/>
        </w:rPr>
      </w:pPr>
    </w:p>
    <w:p w14:paraId="0FB5921F" w14:textId="77777777" w:rsidR="00E545BD" w:rsidRPr="008E188A" w:rsidRDefault="00E545BD" w:rsidP="00B94DF4">
      <w:pPr>
        <w:spacing w:line="360" w:lineRule="auto"/>
        <w:ind w:left="708" w:hanging="708"/>
        <w:contextualSpacing/>
        <w:jc w:val="both"/>
        <w:rPr>
          <w:rFonts w:ascii="Palatino Linotype" w:hAnsi="Palatino Linotype"/>
        </w:rPr>
      </w:pPr>
    </w:p>
    <w:p w14:paraId="5213D306" w14:textId="77777777" w:rsidR="00E545BD" w:rsidRPr="008E188A" w:rsidRDefault="00E545BD" w:rsidP="00B94DF4">
      <w:pPr>
        <w:spacing w:line="360" w:lineRule="auto"/>
        <w:ind w:left="708" w:hanging="708"/>
        <w:contextualSpacing/>
        <w:jc w:val="both"/>
        <w:rPr>
          <w:rFonts w:ascii="Palatino Linotype" w:hAnsi="Palatino Linotype"/>
        </w:rPr>
      </w:pPr>
    </w:p>
    <w:p w14:paraId="7BE6B0D8" w14:textId="77777777" w:rsidR="00E545BD" w:rsidRPr="008E188A" w:rsidRDefault="00E545BD" w:rsidP="00B94DF4">
      <w:pPr>
        <w:spacing w:line="360" w:lineRule="auto"/>
        <w:ind w:left="708" w:hanging="708"/>
        <w:contextualSpacing/>
        <w:jc w:val="both"/>
        <w:rPr>
          <w:rFonts w:ascii="Palatino Linotype" w:hAnsi="Palatino Linotype"/>
        </w:rPr>
      </w:pPr>
    </w:p>
    <w:p w14:paraId="207D5906" w14:textId="77777777" w:rsidR="00E545BD" w:rsidRPr="008E188A" w:rsidRDefault="00E545BD" w:rsidP="00B94DF4">
      <w:pPr>
        <w:spacing w:line="360" w:lineRule="auto"/>
        <w:ind w:left="708" w:hanging="708"/>
        <w:contextualSpacing/>
        <w:jc w:val="both"/>
        <w:rPr>
          <w:rFonts w:ascii="Palatino Linotype" w:hAnsi="Palatino Linotype"/>
        </w:rPr>
      </w:pPr>
    </w:p>
    <w:p w14:paraId="6B19F01A" w14:textId="77777777" w:rsidR="00E545BD" w:rsidRPr="008E188A" w:rsidRDefault="00E545BD" w:rsidP="00B94DF4">
      <w:pPr>
        <w:spacing w:line="360" w:lineRule="auto"/>
        <w:ind w:left="708" w:hanging="708"/>
        <w:contextualSpacing/>
        <w:jc w:val="both"/>
        <w:rPr>
          <w:rFonts w:ascii="Palatino Linotype" w:hAnsi="Palatino Linotype"/>
        </w:rPr>
      </w:pPr>
    </w:p>
    <w:p w14:paraId="3D75CE44" w14:textId="77777777" w:rsidR="00E545BD" w:rsidRPr="008E188A" w:rsidRDefault="00E545BD" w:rsidP="00B94DF4">
      <w:pPr>
        <w:spacing w:line="360" w:lineRule="auto"/>
        <w:ind w:left="708" w:hanging="708"/>
        <w:contextualSpacing/>
        <w:jc w:val="both"/>
        <w:rPr>
          <w:rFonts w:ascii="Palatino Linotype" w:hAnsi="Palatino Linotype"/>
        </w:rPr>
      </w:pPr>
    </w:p>
    <w:p w14:paraId="2A599042" w14:textId="01B8D2B1" w:rsidR="007B327A" w:rsidRPr="008E188A" w:rsidRDefault="007B327A" w:rsidP="00B94DF4">
      <w:pPr>
        <w:spacing w:line="360" w:lineRule="auto"/>
        <w:contextualSpacing/>
        <w:jc w:val="both"/>
        <w:rPr>
          <w:rFonts w:ascii="Palatino Linotype" w:hAnsi="Palatino Linotype" w:cs="Tahoma"/>
          <w:sz w:val="22"/>
          <w:szCs w:val="22"/>
        </w:rPr>
      </w:pPr>
      <w:r w:rsidRPr="008E188A">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 veintitrés de abril de dos mil veinticinco.</w:t>
      </w:r>
    </w:p>
    <w:p w14:paraId="490004AD" w14:textId="77777777" w:rsidR="007B327A" w:rsidRPr="008E188A" w:rsidRDefault="007B327A" w:rsidP="00B94DF4">
      <w:pPr>
        <w:spacing w:line="360" w:lineRule="auto"/>
        <w:contextualSpacing/>
        <w:rPr>
          <w:rFonts w:ascii="Palatino Linotype" w:hAnsi="Palatino Linotype" w:cs="Tahoma"/>
          <w:bCs/>
          <w:sz w:val="22"/>
          <w:szCs w:val="22"/>
        </w:rPr>
      </w:pPr>
    </w:p>
    <w:p w14:paraId="20C02C61" w14:textId="483212A3" w:rsidR="007B327A" w:rsidRPr="008E188A" w:rsidRDefault="007B327A" w:rsidP="00B94DF4">
      <w:pPr>
        <w:spacing w:line="360" w:lineRule="auto"/>
        <w:contextualSpacing/>
        <w:jc w:val="both"/>
        <w:rPr>
          <w:rFonts w:ascii="Palatino Linotype" w:hAnsi="Palatino Linotype"/>
          <w:color w:val="000000" w:themeColor="text1"/>
          <w:sz w:val="22"/>
          <w:szCs w:val="22"/>
        </w:rPr>
      </w:pPr>
      <w:r w:rsidRPr="008E188A">
        <w:rPr>
          <w:rFonts w:ascii="Palatino Linotype" w:hAnsi="Palatino Linotype" w:cs="Tahoma"/>
          <w:b/>
          <w:bCs/>
          <w:color w:val="0D0D0D" w:themeColor="text1" w:themeTint="F2"/>
          <w:sz w:val="22"/>
          <w:szCs w:val="22"/>
        </w:rPr>
        <w:t xml:space="preserve">VISTO </w:t>
      </w:r>
      <w:r w:rsidRPr="008E188A">
        <w:rPr>
          <w:rFonts w:ascii="Palatino Linotype" w:hAnsi="Palatino Linotype" w:cs="Tahoma"/>
          <w:bCs/>
          <w:color w:val="0D0D0D" w:themeColor="text1" w:themeTint="F2"/>
          <w:sz w:val="22"/>
          <w:szCs w:val="22"/>
        </w:rPr>
        <w:t xml:space="preserve">el expediente conformado con motivo de los Recursos de Revisión </w:t>
      </w:r>
      <w:r w:rsidRPr="008E188A">
        <w:rPr>
          <w:rFonts w:ascii="Palatino Linotype" w:eastAsia="Batang" w:hAnsi="Palatino Linotype" w:cs="Tahoma"/>
          <w:b/>
          <w:sz w:val="22"/>
          <w:szCs w:val="22"/>
          <w:lang w:val="es-ES_tradnl"/>
        </w:rPr>
        <w:t>01966/INFOEM/IP/RR/2025, 01967/INFOEM/IP/RR/2025 y 01968/INFOEM/IP/RR/2025</w:t>
      </w:r>
      <w:r w:rsidRPr="008E188A">
        <w:rPr>
          <w:rFonts w:ascii="Palatino Linotype" w:eastAsia="Batang" w:hAnsi="Palatino Linotype" w:cs="Tahoma"/>
          <w:bCs/>
          <w:sz w:val="22"/>
          <w:szCs w:val="22"/>
          <w:lang w:val="es-ES_tradnl"/>
        </w:rPr>
        <w:t xml:space="preserve">, </w:t>
      </w:r>
      <w:r w:rsidRPr="008E188A">
        <w:rPr>
          <w:rFonts w:ascii="Palatino Linotype" w:hAnsi="Palatino Linotype" w:cs="Tahoma"/>
          <w:bCs/>
          <w:color w:val="0D0D0D" w:themeColor="text1" w:themeTint="F2"/>
          <w:sz w:val="22"/>
          <w:szCs w:val="22"/>
        </w:rPr>
        <w:t xml:space="preserve">interpuestos por </w:t>
      </w:r>
      <w:r w:rsidR="00C312FD" w:rsidRPr="00C312FD">
        <w:rPr>
          <w:rFonts w:ascii="Palatino Linotype" w:eastAsia="Calibri" w:hAnsi="Palatino Linotype" w:cs="Tahoma"/>
          <w:sz w:val="22"/>
          <w:szCs w:val="22"/>
          <w:highlight w:val="black"/>
          <w:lang w:eastAsia="en-US"/>
        </w:rPr>
        <w:t>XXXXX XXXXXXXXXX XXXXXXXXX</w:t>
      </w:r>
      <w:r w:rsidR="00C312FD">
        <w:rPr>
          <w:rFonts w:ascii="Palatino Linotype" w:eastAsia="Calibri" w:hAnsi="Palatino Linotype" w:cs="Tahoma"/>
          <w:sz w:val="22"/>
          <w:szCs w:val="22"/>
          <w:highlight w:val="black"/>
          <w:lang w:eastAsia="en-US"/>
        </w:rPr>
        <w:t>XXX</w:t>
      </w:r>
      <w:r w:rsidR="00C312FD" w:rsidRPr="00C312FD">
        <w:rPr>
          <w:rFonts w:ascii="Palatino Linotype" w:eastAsia="Calibri" w:hAnsi="Palatino Linotype" w:cs="Tahoma"/>
          <w:sz w:val="22"/>
          <w:szCs w:val="22"/>
          <w:highlight w:val="black"/>
          <w:lang w:eastAsia="en-US"/>
        </w:rPr>
        <w:t>XXXX</w:t>
      </w:r>
      <w:r w:rsidRPr="008E188A">
        <w:rPr>
          <w:rFonts w:ascii="Palatino Linotype" w:eastAsia="Calibri" w:hAnsi="Palatino Linotype" w:cs="Tahoma"/>
          <w:sz w:val="22"/>
          <w:szCs w:val="22"/>
          <w:lang w:eastAsia="en-US"/>
        </w:rPr>
        <w:t>, en lo sucesivo</w:t>
      </w:r>
      <w:r w:rsidRPr="008E188A">
        <w:rPr>
          <w:rFonts w:ascii="Palatino Linotype" w:hAnsi="Palatino Linotype" w:cs="Tahoma"/>
          <w:bCs/>
          <w:color w:val="0D0D0D" w:themeColor="text1" w:themeTint="F2"/>
          <w:sz w:val="22"/>
          <w:szCs w:val="22"/>
        </w:rPr>
        <w:t xml:space="preserve"> el Recurrente o Particular, en contra de las respuestas del Sujeto Obligado, </w:t>
      </w:r>
      <w:r w:rsidRPr="007221C4">
        <w:rPr>
          <w:rFonts w:ascii="Palatino Linotype" w:hAnsi="Palatino Linotype" w:cs="Tahoma"/>
          <w:b/>
          <w:color w:val="0D0D0D" w:themeColor="text1" w:themeTint="F2"/>
          <w:sz w:val="22"/>
          <w:szCs w:val="22"/>
        </w:rPr>
        <w:t>Ayuntamiento de Tenancingo</w:t>
      </w:r>
      <w:r w:rsidRPr="008E188A">
        <w:rPr>
          <w:rFonts w:ascii="Palatino Linotype" w:hAnsi="Palatino Linotype" w:cs="Tahoma"/>
          <w:bCs/>
          <w:color w:val="0D0D0D" w:themeColor="text1" w:themeTint="F2"/>
          <w:sz w:val="22"/>
          <w:szCs w:val="22"/>
        </w:rPr>
        <w:t xml:space="preserve">, a las solicitudes de acceso a la información pública </w:t>
      </w:r>
      <w:r w:rsidRPr="008E188A">
        <w:rPr>
          <w:rFonts w:ascii="Palatino Linotype" w:hAnsi="Palatino Linotype"/>
          <w:b/>
          <w:bCs/>
          <w:sz w:val="22"/>
          <w:szCs w:val="22"/>
        </w:rPr>
        <w:t>00009/TENANCIN/IP/2025, 00010/TENANCIN/IP/2025 y 00014/TENANCIN/IP/2025,</w:t>
      </w:r>
      <w:r w:rsidRPr="008E188A">
        <w:rPr>
          <w:rFonts w:ascii="Verdana" w:hAnsi="Verdana"/>
          <w:b/>
          <w:bCs/>
          <w:color w:val="FF0000"/>
        </w:rPr>
        <w:t xml:space="preserve"> </w:t>
      </w:r>
      <w:r w:rsidRPr="008E188A">
        <w:rPr>
          <w:rFonts w:ascii="Palatino Linotype" w:hAnsi="Palatino Linotype" w:cs="Tahoma"/>
          <w:bCs/>
          <w:color w:val="0D0D0D" w:themeColor="text1" w:themeTint="F2"/>
          <w:sz w:val="22"/>
          <w:szCs w:val="22"/>
        </w:rPr>
        <w:t>se emite la presente Resolución, con base en los Antecedentes y C</w:t>
      </w:r>
      <w:r w:rsidRPr="008E188A">
        <w:rPr>
          <w:rFonts w:ascii="Palatino Linotype" w:hAnsi="Palatino Linotype" w:cs="Tahoma"/>
          <w:bCs/>
          <w:sz w:val="22"/>
          <w:szCs w:val="22"/>
        </w:rPr>
        <w:t>onsiderandos que a continuación se exponen:</w:t>
      </w:r>
    </w:p>
    <w:p w14:paraId="07733C50" w14:textId="77777777" w:rsidR="007B327A" w:rsidRPr="008E188A" w:rsidRDefault="007B327A" w:rsidP="00B94DF4">
      <w:pPr>
        <w:tabs>
          <w:tab w:val="center" w:pos="4522"/>
          <w:tab w:val="left" w:pos="7245"/>
        </w:tabs>
        <w:spacing w:line="360" w:lineRule="auto"/>
        <w:contextualSpacing/>
        <w:jc w:val="center"/>
        <w:rPr>
          <w:rFonts w:ascii="Palatino Linotype" w:hAnsi="Palatino Linotype" w:cs="Tahoma"/>
          <w:b/>
          <w:sz w:val="22"/>
          <w:szCs w:val="22"/>
        </w:rPr>
      </w:pPr>
    </w:p>
    <w:p w14:paraId="6ADD8FF1" w14:textId="77777777" w:rsidR="007B327A" w:rsidRPr="008E188A" w:rsidRDefault="007B327A" w:rsidP="00B94DF4">
      <w:pPr>
        <w:tabs>
          <w:tab w:val="center" w:pos="4522"/>
          <w:tab w:val="left" w:pos="7245"/>
        </w:tabs>
        <w:spacing w:line="360" w:lineRule="auto"/>
        <w:contextualSpacing/>
        <w:jc w:val="center"/>
        <w:rPr>
          <w:rFonts w:ascii="Palatino Linotype" w:hAnsi="Palatino Linotype" w:cs="Tahoma"/>
          <w:b/>
          <w:sz w:val="22"/>
          <w:szCs w:val="22"/>
        </w:rPr>
      </w:pPr>
      <w:r w:rsidRPr="008E188A">
        <w:rPr>
          <w:rFonts w:ascii="Palatino Linotype" w:hAnsi="Palatino Linotype" w:cs="Tahoma"/>
          <w:b/>
          <w:sz w:val="22"/>
          <w:szCs w:val="22"/>
        </w:rPr>
        <w:t>A N T E C E D E N T E S</w:t>
      </w:r>
    </w:p>
    <w:p w14:paraId="50E80A4F" w14:textId="77777777" w:rsidR="007B327A" w:rsidRPr="008E188A" w:rsidRDefault="007B327A" w:rsidP="00B94DF4">
      <w:pPr>
        <w:pStyle w:val="Prrafodelista"/>
        <w:tabs>
          <w:tab w:val="left" w:pos="567"/>
        </w:tabs>
        <w:spacing w:line="360" w:lineRule="auto"/>
        <w:ind w:left="567"/>
        <w:jc w:val="both"/>
        <w:rPr>
          <w:rFonts w:ascii="Palatino Linotype" w:hAnsi="Palatino Linotype" w:cs="Tahoma"/>
          <w:szCs w:val="22"/>
        </w:rPr>
      </w:pPr>
    </w:p>
    <w:p w14:paraId="70E058FB" w14:textId="77777777" w:rsidR="007B327A" w:rsidRPr="008E188A" w:rsidRDefault="007B327A" w:rsidP="00B94DF4">
      <w:pPr>
        <w:pStyle w:val="Prrafodelista"/>
        <w:tabs>
          <w:tab w:val="left" w:pos="567"/>
        </w:tabs>
        <w:spacing w:line="360" w:lineRule="auto"/>
        <w:ind w:left="0"/>
        <w:jc w:val="both"/>
        <w:rPr>
          <w:rFonts w:ascii="Palatino Linotype" w:hAnsi="Palatino Linotype" w:cs="Tahoma"/>
          <w:b/>
          <w:sz w:val="22"/>
          <w:szCs w:val="22"/>
        </w:rPr>
      </w:pPr>
      <w:r w:rsidRPr="008E188A">
        <w:rPr>
          <w:rFonts w:ascii="Palatino Linotype" w:hAnsi="Palatino Linotype" w:cs="Tahoma"/>
          <w:b/>
          <w:sz w:val="22"/>
          <w:szCs w:val="22"/>
        </w:rPr>
        <w:t>I. Presentación de las solicitudes de información</w:t>
      </w:r>
    </w:p>
    <w:p w14:paraId="69C27EAE" w14:textId="77777777" w:rsidR="007B327A" w:rsidRPr="008E188A" w:rsidRDefault="007B327A" w:rsidP="00B94DF4">
      <w:pPr>
        <w:pStyle w:val="Prrafodelista"/>
        <w:tabs>
          <w:tab w:val="left" w:pos="567"/>
        </w:tabs>
        <w:spacing w:line="360" w:lineRule="auto"/>
        <w:ind w:left="0"/>
        <w:jc w:val="both"/>
        <w:rPr>
          <w:rFonts w:ascii="Palatino Linotype" w:hAnsi="Palatino Linotype" w:cs="Tahoma"/>
          <w:szCs w:val="22"/>
        </w:rPr>
      </w:pPr>
    </w:p>
    <w:p w14:paraId="6582CFD2" w14:textId="530DCEC0" w:rsidR="007B327A" w:rsidRPr="008E188A" w:rsidRDefault="007B327A" w:rsidP="00B94DF4">
      <w:pPr>
        <w:pStyle w:val="Prrafodelista"/>
        <w:tabs>
          <w:tab w:val="left" w:pos="567"/>
        </w:tabs>
        <w:spacing w:line="360" w:lineRule="auto"/>
        <w:ind w:left="0"/>
        <w:jc w:val="both"/>
        <w:rPr>
          <w:rFonts w:ascii="Palatino Linotype" w:hAnsi="Palatino Linotype" w:cs="Tahoma"/>
          <w:sz w:val="22"/>
          <w:szCs w:val="22"/>
        </w:rPr>
      </w:pPr>
      <w:r w:rsidRPr="008E188A">
        <w:rPr>
          <w:rFonts w:ascii="Palatino Linotype" w:hAnsi="Palatino Linotype" w:cs="Tahoma"/>
          <w:sz w:val="22"/>
          <w:szCs w:val="22"/>
        </w:rPr>
        <w:t xml:space="preserve">Con fecha trece de enero de dos mil veinticinco, el Particular presentó tres solicitudes de acceso a la información pública, a través del Sistema de Acceso a la Información Mexiquense, en lo sucesivo </w:t>
      </w:r>
      <w:r w:rsidRPr="008E188A">
        <w:rPr>
          <w:rFonts w:ascii="Palatino Linotype" w:hAnsi="Palatino Linotype" w:cs="Tahoma"/>
          <w:sz w:val="22"/>
          <w:szCs w:val="22"/>
          <w:lang w:val="es-ES"/>
        </w:rPr>
        <w:t>el SAIME)</w:t>
      </w:r>
      <w:r w:rsidRPr="008E188A">
        <w:rPr>
          <w:rFonts w:ascii="Palatino Linotype" w:hAnsi="Palatino Linotype" w:cs="Tahoma"/>
          <w:sz w:val="22"/>
          <w:szCs w:val="22"/>
        </w:rPr>
        <w:t>, ante el Ayuntamiento de Tenancingo,</w:t>
      </w:r>
      <w:r w:rsidRPr="008E188A">
        <w:rPr>
          <w:rFonts w:ascii="Palatino Linotype" w:hAnsi="Palatino Linotype"/>
          <w:b/>
          <w:color w:val="000000"/>
          <w:sz w:val="22"/>
          <w:szCs w:val="22"/>
        </w:rPr>
        <w:t xml:space="preserve"> ya que, si bien se presentaron el primero de dicho mes y año, lo cierto es que fue inhábil, por lo que se tuv</w:t>
      </w:r>
      <w:r w:rsidR="00B95E93" w:rsidRPr="008E188A">
        <w:rPr>
          <w:rFonts w:ascii="Palatino Linotype" w:hAnsi="Palatino Linotype"/>
          <w:b/>
          <w:color w:val="000000"/>
          <w:sz w:val="22"/>
          <w:szCs w:val="22"/>
        </w:rPr>
        <w:t>ieron</w:t>
      </w:r>
      <w:r w:rsidRPr="008E188A">
        <w:rPr>
          <w:rFonts w:ascii="Palatino Linotype" w:hAnsi="Palatino Linotype"/>
          <w:b/>
          <w:color w:val="000000"/>
          <w:sz w:val="22"/>
          <w:szCs w:val="22"/>
        </w:rPr>
        <w:t xml:space="preserve"> por presentada</w:t>
      </w:r>
      <w:r w:rsidR="00B95E93" w:rsidRPr="008E188A">
        <w:rPr>
          <w:rFonts w:ascii="Palatino Linotype" w:hAnsi="Palatino Linotype"/>
          <w:b/>
          <w:color w:val="000000"/>
          <w:sz w:val="22"/>
          <w:szCs w:val="22"/>
        </w:rPr>
        <w:t>s</w:t>
      </w:r>
      <w:r w:rsidRPr="008E188A">
        <w:rPr>
          <w:rFonts w:ascii="Palatino Linotype" w:hAnsi="Palatino Linotype"/>
          <w:b/>
          <w:color w:val="000000"/>
          <w:sz w:val="22"/>
          <w:szCs w:val="22"/>
        </w:rPr>
        <w:t xml:space="preserve"> el día hábil subsecuente,</w:t>
      </w:r>
      <w:r w:rsidRPr="008E188A">
        <w:rPr>
          <w:rFonts w:ascii="Palatino Linotype" w:hAnsi="Palatino Linotype" w:cs="Tahoma"/>
          <w:sz w:val="22"/>
          <w:szCs w:val="22"/>
          <w:lang w:val="es-ES"/>
        </w:rPr>
        <w:t xml:space="preserve"> </w:t>
      </w:r>
      <w:r w:rsidRPr="008E188A">
        <w:rPr>
          <w:rFonts w:ascii="Palatino Linotype" w:hAnsi="Palatino Linotype" w:cs="Tahoma"/>
          <w:sz w:val="22"/>
          <w:szCs w:val="22"/>
        </w:rPr>
        <w:t>mediante las cuales requirió lo siguiente:</w:t>
      </w:r>
    </w:p>
    <w:p w14:paraId="666B99BB" w14:textId="77777777" w:rsidR="007B327A" w:rsidRPr="008E188A" w:rsidRDefault="007B327A" w:rsidP="00B94DF4">
      <w:pPr>
        <w:pStyle w:val="Prrafodelista"/>
        <w:tabs>
          <w:tab w:val="left" w:pos="567"/>
        </w:tabs>
        <w:spacing w:line="360" w:lineRule="auto"/>
        <w:ind w:left="0"/>
        <w:jc w:val="both"/>
        <w:rPr>
          <w:rFonts w:ascii="Palatino Linotype" w:hAnsi="Palatino Linotype" w:cs="Tahoma"/>
          <w:b/>
          <w:szCs w:val="22"/>
        </w:rPr>
      </w:pPr>
    </w:p>
    <w:p w14:paraId="48F59118" w14:textId="43F91693" w:rsidR="007B327A" w:rsidRPr="008E188A" w:rsidRDefault="007B327A" w:rsidP="00B94DF4">
      <w:pPr>
        <w:pStyle w:val="Prrafodelista"/>
        <w:tabs>
          <w:tab w:val="left" w:pos="567"/>
        </w:tabs>
        <w:spacing w:line="360" w:lineRule="auto"/>
        <w:ind w:left="567" w:right="567"/>
        <w:jc w:val="both"/>
        <w:rPr>
          <w:rFonts w:ascii="Palatino Linotype" w:hAnsi="Palatino Linotype" w:cs="Tahoma"/>
          <w:b/>
          <w:bCs/>
          <w:i/>
          <w:iCs/>
        </w:rPr>
      </w:pPr>
      <w:r w:rsidRPr="008E188A">
        <w:rPr>
          <w:rFonts w:ascii="Palatino Linotype" w:hAnsi="Palatino Linotype"/>
          <w:b/>
          <w:bCs/>
          <w:i/>
          <w:iCs/>
          <w:color w:val="000000" w:themeColor="text1"/>
        </w:rPr>
        <w:t xml:space="preserve">Solicitud de Información </w:t>
      </w:r>
      <w:r w:rsidRPr="008E188A">
        <w:rPr>
          <w:rFonts w:ascii="Palatino Linotype" w:hAnsi="Palatino Linotype"/>
          <w:b/>
          <w:bCs/>
          <w:i/>
          <w:iCs/>
        </w:rPr>
        <w:t>00009/TENANCIN/IP/2025</w:t>
      </w:r>
    </w:p>
    <w:p w14:paraId="0FCC30B8" w14:textId="77777777" w:rsidR="007B327A" w:rsidRPr="008E188A" w:rsidRDefault="007B327A" w:rsidP="00B94DF4">
      <w:pPr>
        <w:tabs>
          <w:tab w:val="left" w:pos="4667"/>
        </w:tabs>
        <w:spacing w:line="360" w:lineRule="auto"/>
        <w:ind w:left="567" w:right="567"/>
        <w:contextualSpacing/>
        <w:jc w:val="both"/>
        <w:rPr>
          <w:rFonts w:ascii="Palatino Linotype" w:hAnsi="Palatino Linotype" w:cs="Tahoma"/>
          <w:b/>
          <w:bCs/>
          <w:i/>
        </w:rPr>
      </w:pPr>
      <w:r w:rsidRPr="008E188A">
        <w:rPr>
          <w:rFonts w:ascii="Palatino Linotype" w:hAnsi="Palatino Linotype" w:cs="Tahoma"/>
          <w:b/>
          <w:bCs/>
          <w:i/>
        </w:rPr>
        <w:t>“DESCRIPCIÓN CLARA Y PRECISA DE LA INFORMACIÓN SOLICITADA</w:t>
      </w:r>
    </w:p>
    <w:p w14:paraId="78E96C34" w14:textId="4401E4FC" w:rsidR="00E545BD" w:rsidRPr="008E188A" w:rsidRDefault="007B327A" w:rsidP="00B94DF4">
      <w:pPr>
        <w:spacing w:line="360" w:lineRule="auto"/>
        <w:ind w:left="567" w:right="567"/>
        <w:contextualSpacing/>
        <w:jc w:val="both"/>
        <w:rPr>
          <w:rFonts w:ascii="Palatino Linotype" w:hAnsi="Palatino Linotype" w:cs="Tahoma"/>
          <w:bCs/>
          <w:i/>
        </w:rPr>
      </w:pPr>
      <w:r w:rsidRPr="008E188A">
        <w:rPr>
          <w:rFonts w:ascii="Palatino Linotype" w:hAnsi="Palatino Linotype"/>
          <w:i/>
          <w:lang w:eastAsia="es-MX"/>
        </w:rPr>
        <w:lastRenderedPageBreak/>
        <w:t>¿QUE RELACIÓN DE TRABAJO O SUBORDINACIÓN EXISTE ENTRE LA PRESIDENTA NANCY NAPOLES PACHECO Y EL SEÑOR GENERAL DON JOSE MARIA CONTRERAS ESTRELLA?.</w:t>
      </w:r>
      <w:r w:rsidRPr="008E188A">
        <w:rPr>
          <w:rFonts w:ascii="Palatino Linotype" w:hAnsi="Palatino Linotype" w:cs="Tahoma"/>
          <w:bCs/>
          <w:i/>
        </w:rPr>
        <w:t xml:space="preserve">”  </w:t>
      </w:r>
      <w:r w:rsidR="00C312FD">
        <w:rPr>
          <w:rFonts w:ascii="Palatino Linotype" w:hAnsi="Palatino Linotype" w:cs="Tahoma"/>
          <w:bCs/>
          <w:i/>
        </w:rPr>
        <w:t xml:space="preserve"> </w:t>
      </w:r>
      <w:bookmarkStart w:id="0" w:name="_GoBack"/>
      <w:bookmarkEnd w:id="0"/>
    </w:p>
    <w:p w14:paraId="2775C502" w14:textId="43C1B27E" w:rsidR="007B327A" w:rsidRPr="008E188A" w:rsidRDefault="007B327A" w:rsidP="00B94DF4">
      <w:pPr>
        <w:spacing w:line="360" w:lineRule="auto"/>
        <w:ind w:left="567" w:right="567"/>
        <w:contextualSpacing/>
        <w:jc w:val="both"/>
        <w:rPr>
          <w:rFonts w:ascii="Palatino Linotype" w:hAnsi="Palatino Linotype" w:cs="Tahoma"/>
          <w:bCs/>
          <w:i/>
        </w:rPr>
      </w:pPr>
      <w:r w:rsidRPr="008E188A">
        <w:rPr>
          <w:rFonts w:ascii="Palatino Linotype" w:hAnsi="Palatino Linotype" w:cs="Tahoma"/>
          <w:bCs/>
          <w:i/>
        </w:rPr>
        <w:t>(Sic).</w:t>
      </w:r>
    </w:p>
    <w:p w14:paraId="6C13A01C" w14:textId="77777777" w:rsidR="007B327A" w:rsidRPr="008E188A" w:rsidRDefault="007B327A" w:rsidP="00B94DF4">
      <w:pPr>
        <w:pStyle w:val="Prrafodelista"/>
        <w:tabs>
          <w:tab w:val="left" w:pos="567"/>
        </w:tabs>
        <w:spacing w:line="360" w:lineRule="auto"/>
        <w:ind w:left="567" w:right="567"/>
        <w:jc w:val="both"/>
        <w:rPr>
          <w:rFonts w:ascii="Palatino Linotype" w:hAnsi="Palatino Linotype"/>
          <w:b/>
          <w:bCs/>
          <w:i/>
          <w:iCs/>
          <w:color w:val="000000" w:themeColor="text1"/>
        </w:rPr>
      </w:pPr>
      <w:r w:rsidRPr="008E188A">
        <w:rPr>
          <w:rFonts w:ascii="Palatino Linotype" w:hAnsi="Palatino Linotype"/>
          <w:b/>
          <w:bCs/>
          <w:i/>
          <w:iCs/>
          <w:color w:val="000000" w:themeColor="text1"/>
        </w:rPr>
        <w:tab/>
      </w:r>
    </w:p>
    <w:p w14:paraId="416A5334" w14:textId="55CF42DC" w:rsidR="007B327A" w:rsidRPr="008E188A" w:rsidRDefault="007B327A" w:rsidP="00B94DF4">
      <w:pPr>
        <w:pStyle w:val="Prrafodelista"/>
        <w:tabs>
          <w:tab w:val="left" w:pos="567"/>
        </w:tabs>
        <w:spacing w:line="360" w:lineRule="auto"/>
        <w:ind w:left="567" w:right="567"/>
        <w:jc w:val="both"/>
        <w:rPr>
          <w:rFonts w:ascii="Palatino Linotype" w:hAnsi="Palatino Linotype" w:cs="Tahoma"/>
          <w:b/>
          <w:bCs/>
          <w:i/>
          <w:iCs/>
        </w:rPr>
      </w:pPr>
      <w:r w:rsidRPr="008E188A">
        <w:rPr>
          <w:rFonts w:ascii="Palatino Linotype" w:hAnsi="Palatino Linotype"/>
          <w:b/>
          <w:bCs/>
          <w:i/>
          <w:iCs/>
          <w:color w:val="000000" w:themeColor="text1"/>
        </w:rPr>
        <w:t xml:space="preserve">Solicitud de Información </w:t>
      </w:r>
      <w:r w:rsidRPr="008E188A">
        <w:rPr>
          <w:rFonts w:ascii="Palatino Linotype" w:hAnsi="Palatino Linotype"/>
          <w:b/>
          <w:bCs/>
          <w:i/>
          <w:iCs/>
        </w:rPr>
        <w:t>00010/TENANCIN/IP/2025</w:t>
      </w:r>
    </w:p>
    <w:p w14:paraId="35ED4305" w14:textId="77777777" w:rsidR="007B327A" w:rsidRPr="008E188A" w:rsidRDefault="007B327A" w:rsidP="00B94DF4">
      <w:pPr>
        <w:tabs>
          <w:tab w:val="left" w:pos="4667"/>
        </w:tabs>
        <w:spacing w:line="360" w:lineRule="auto"/>
        <w:ind w:left="567" w:right="567"/>
        <w:contextualSpacing/>
        <w:jc w:val="both"/>
        <w:rPr>
          <w:rFonts w:ascii="Palatino Linotype" w:hAnsi="Palatino Linotype" w:cs="Tahoma"/>
          <w:b/>
          <w:bCs/>
          <w:i/>
          <w:iCs/>
        </w:rPr>
      </w:pPr>
      <w:r w:rsidRPr="008E188A">
        <w:rPr>
          <w:rFonts w:ascii="Palatino Linotype" w:hAnsi="Palatino Linotype" w:cs="Tahoma"/>
          <w:b/>
          <w:bCs/>
          <w:i/>
          <w:iCs/>
        </w:rPr>
        <w:t>“DESCRIPCIÓN CLARA Y PRECISA DE LA INFORMACIÓN SOLICITADA</w:t>
      </w:r>
    </w:p>
    <w:p w14:paraId="5E71A4AC" w14:textId="77777777" w:rsidR="00E545BD" w:rsidRPr="008E188A" w:rsidRDefault="007B327A" w:rsidP="00B94DF4">
      <w:pPr>
        <w:spacing w:line="360" w:lineRule="auto"/>
        <w:ind w:left="567" w:right="567"/>
        <w:contextualSpacing/>
        <w:jc w:val="both"/>
        <w:rPr>
          <w:rFonts w:ascii="Palatino Linotype" w:hAnsi="Palatino Linotype" w:cs="Tahoma"/>
          <w:bCs/>
          <w:i/>
          <w:iCs/>
        </w:rPr>
      </w:pPr>
      <w:r w:rsidRPr="008E188A">
        <w:rPr>
          <w:rFonts w:ascii="Palatino Linotype" w:hAnsi="Palatino Linotype"/>
          <w:i/>
          <w:lang w:eastAsia="es-MX"/>
        </w:rPr>
        <w:t>¿QUE RELACIÓN DE TRABAJO O SUBORDINACIÓN EXISTE ENTRE LA PRESIDENTA NANCY NAPOLES PACHECO Y EL SEÑOR GENERAL DON JOSE MARIA CONTRERAS ESTRELLA?</w:t>
      </w:r>
      <w:proofErr w:type="gramStart"/>
      <w:r w:rsidRPr="008E188A">
        <w:rPr>
          <w:rFonts w:ascii="Palatino Linotype" w:hAnsi="Palatino Linotype"/>
          <w:i/>
          <w:iCs/>
          <w:lang w:eastAsia="es-MX"/>
        </w:rPr>
        <w:t>.</w:t>
      </w:r>
      <w:r w:rsidRPr="008E188A">
        <w:rPr>
          <w:rFonts w:ascii="Palatino Linotype" w:hAnsi="Palatino Linotype" w:cs="Tahoma"/>
          <w:bCs/>
          <w:i/>
          <w:iCs/>
        </w:rPr>
        <w:t>”</w:t>
      </w:r>
      <w:proofErr w:type="gramEnd"/>
    </w:p>
    <w:p w14:paraId="6A30E9D6" w14:textId="2DE8FE54" w:rsidR="007B327A" w:rsidRPr="008E188A" w:rsidRDefault="007B327A" w:rsidP="00B94DF4">
      <w:pPr>
        <w:spacing w:line="360" w:lineRule="auto"/>
        <w:ind w:left="567" w:right="567"/>
        <w:contextualSpacing/>
        <w:jc w:val="both"/>
        <w:rPr>
          <w:rFonts w:ascii="Palatino Linotype" w:hAnsi="Palatino Linotype" w:cs="Tahoma"/>
          <w:bCs/>
          <w:i/>
          <w:iCs/>
        </w:rPr>
      </w:pPr>
      <w:r w:rsidRPr="008E188A">
        <w:rPr>
          <w:rFonts w:ascii="Palatino Linotype" w:hAnsi="Palatino Linotype" w:cs="Tahoma"/>
          <w:bCs/>
          <w:i/>
          <w:iCs/>
        </w:rPr>
        <w:t xml:space="preserve"> (Sic).</w:t>
      </w:r>
    </w:p>
    <w:p w14:paraId="71879A78" w14:textId="77777777" w:rsidR="007B327A" w:rsidRPr="008E188A" w:rsidRDefault="007B327A" w:rsidP="00B94DF4">
      <w:pPr>
        <w:tabs>
          <w:tab w:val="left" w:pos="4667"/>
        </w:tabs>
        <w:spacing w:line="360" w:lineRule="auto"/>
        <w:ind w:left="567" w:right="567"/>
        <w:contextualSpacing/>
        <w:jc w:val="both"/>
        <w:rPr>
          <w:rFonts w:ascii="Palatino Linotype" w:hAnsi="Palatino Linotype" w:cs="Tahoma"/>
          <w:bCs/>
          <w:i/>
        </w:rPr>
      </w:pPr>
    </w:p>
    <w:p w14:paraId="7B05D8F2" w14:textId="0997334A" w:rsidR="007B327A" w:rsidRPr="008E188A" w:rsidRDefault="007B327A" w:rsidP="00B94DF4">
      <w:pPr>
        <w:pStyle w:val="Prrafodelista"/>
        <w:tabs>
          <w:tab w:val="left" w:pos="567"/>
        </w:tabs>
        <w:spacing w:line="360" w:lineRule="auto"/>
        <w:ind w:left="567" w:right="567"/>
        <w:jc w:val="both"/>
        <w:rPr>
          <w:rFonts w:ascii="Palatino Linotype" w:hAnsi="Palatino Linotype" w:cs="Tahoma"/>
          <w:b/>
          <w:bCs/>
          <w:i/>
          <w:iCs/>
        </w:rPr>
      </w:pPr>
      <w:r w:rsidRPr="008E188A">
        <w:rPr>
          <w:rFonts w:ascii="Palatino Linotype" w:hAnsi="Palatino Linotype"/>
          <w:b/>
          <w:bCs/>
          <w:i/>
          <w:iCs/>
          <w:color w:val="000000" w:themeColor="text1"/>
        </w:rPr>
        <w:t xml:space="preserve">Solicitud de Información </w:t>
      </w:r>
      <w:r w:rsidRPr="008E188A">
        <w:rPr>
          <w:rFonts w:ascii="Palatino Linotype" w:hAnsi="Palatino Linotype"/>
          <w:b/>
          <w:bCs/>
          <w:i/>
          <w:iCs/>
        </w:rPr>
        <w:t>00014/TENANCIN/IP/2025</w:t>
      </w:r>
    </w:p>
    <w:p w14:paraId="2A60C4BC" w14:textId="77777777" w:rsidR="007B327A" w:rsidRPr="008E188A" w:rsidRDefault="007B327A" w:rsidP="00B94DF4">
      <w:pPr>
        <w:tabs>
          <w:tab w:val="left" w:pos="4667"/>
        </w:tabs>
        <w:spacing w:line="360" w:lineRule="auto"/>
        <w:ind w:left="567" w:right="567"/>
        <w:contextualSpacing/>
        <w:jc w:val="both"/>
        <w:rPr>
          <w:rFonts w:ascii="Palatino Linotype" w:hAnsi="Palatino Linotype" w:cs="Tahoma"/>
          <w:b/>
          <w:bCs/>
          <w:i/>
          <w:iCs/>
        </w:rPr>
      </w:pPr>
      <w:r w:rsidRPr="008E188A">
        <w:rPr>
          <w:rFonts w:ascii="Palatino Linotype" w:hAnsi="Palatino Linotype" w:cs="Tahoma"/>
          <w:b/>
          <w:bCs/>
          <w:i/>
          <w:iCs/>
        </w:rPr>
        <w:t>“DESCRIPCIÓN CLARA Y PRECISA DE LA INFORMACIÓN SOLICITADA</w:t>
      </w:r>
    </w:p>
    <w:p w14:paraId="1CB94B21" w14:textId="77777777" w:rsidR="00E545BD" w:rsidRPr="008E188A" w:rsidRDefault="007B327A" w:rsidP="00B94DF4">
      <w:pPr>
        <w:spacing w:line="360" w:lineRule="auto"/>
        <w:ind w:left="567" w:right="567"/>
        <w:contextualSpacing/>
        <w:jc w:val="both"/>
        <w:rPr>
          <w:rFonts w:ascii="Palatino Linotype" w:hAnsi="Palatino Linotype"/>
          <w:bCs/>
          <w:i/>
          <w:iCs/>
          <w:lang w:eastAsia="es-MX"/>
        </w:rPr>
      </w:pPr>
      <w:r w:rsidRPr="008E188A">
        <w:rPr>
          <w:rFonts w:ascii="Palatino Linotype" w:hAnsi="Palatino Linotype"/>
          <w:i/>
          <w:lang w:eastAsia="es-MX"/>
        </w:rPr>
        <w:t>¿CUAL ES EL PARENTESCO ENTRE ANA ROSA LOPEZ BRINGAS DIRECTORA DEL DIF MUNICIPAL Y CARLOS AMADOR LÓPEZ BRINGAS, COORDINADOR DE COMUNICIACIÓN SOCIAL? ¿CUAL ES LA RELACIÓN DE TRABAJO Y/O SUBORDINACION EXISTENTE ENTRE ANA ROSA LOPEZ BRINGAS Y CARLOS AMADOR LOPEZ BRINGAS CON LA LICENCIADA NANCY NAPOLES PACHECO, PRESIDENTA DEL MUNICIPIO DE TENANCINGO, ESTADO DE MEXICO?</w:t>
      </w:r>
      <w:proofErr w:type="gramStart"/>
      <w:r w:rsidRPr="008E188A">
        <w:rPr>
          <w:rFonts w:ascii="Palatino Linotype" w:hAnsi="Palatino Linotype"/>
          <w:i/>
          <w:lang w:eastAsia="es-MX"/>
        </w:rPr>
        <w:t>.</w:t>
      </w:r>
      <w:r w:rsidRPr="008E188A">
        <w:rPr>
          <w:rFonts w:ascii="Palatino Linotype" w:hAnsi="Palatino Linotype"/>
          <w:bCs/>
          <w:i/>
          <w:iCs/>
          <w:lang w:eastAsia="es-MX"/>
        </w:rPr>
        <w:t>“</w:t>
      </w:r>
      <w:proofErr w:type="gramEnd"/>
      <w:r w:rsidRPr="008E188A">
        <w:rPr>
          <w:rFonts w:ascii="Palatino Linotype" w:hAnsi="Palatino Linotype"/>
          <w:bCs/>
          <w:i/>
          <w:iCs/>
          <w:lang w:eastAsia="es-MX"/>
        </w:rPr>
        <w:t xml:space="preserve"> </w:t>
      </w:r>
    </w:p>
    <w:p w14:paraId="5D682DD9" w14:textId="48C73140" w:rsidR="007B327A" w:rsidRPr="008E188A" w:rsidRDefault="007B327A" w:rsidP="00B94DF4">
      <w:pPr>
        <w:spacing w:line="360" w:lineRule="auto"/>
        <w:ind w:left="567" w:right="567"/>
        <w:contextualSpacing/>
        <w:jc w:val="both"/>
        <w:rPr>
          <w:rFonts w:ascii="Palatino Linotype" w:hAnsi="Palatino Linotype"/>
          <w:bCs/>
          <w:i/>
          <w:iCs/>
          <w:lang w:eastAsia="es-MX"/>
        </w:rPr>
      </w:pPr>
      <w:r w:rsidRPr="008E188A">
        <w:rPr>
          <w:rFonts w:ascii="Palatino Linotype" w:hAnsi="Palatino Linotype" w:cs="Tahoma"/>
          <w:bCs/>
          <w:i/>
          <w:iCs/>
        </w:rPr>
        <w:t>(Sic).</w:t>
      </w:r>
    </w:p>
    <w:p w14:paraId="5DD622E7" w14:textId="77777777" w:rsidR="007B327A" w:rsidRPr="008E188A" w:rsidRDefault="007B327A" w:rsidP="00B94DF4">
      <w:pPr>
        <w:tabs>
          <w:tab w:val="left" w:pos="4667"/>
        </w:tabs>
        <w:spacing w:line="360" w:lineRule="auto"/>
        <w:ind w:left="567" w:right="567"/>
        <w:contextualSpacing/>
        <w:jc w:val="both"/>
        <w:rPr>
          <w:rFonts w:ascii="Palatino Linotype" w:hAnsi="Palatino Linotype" w:cs="Tahoma"/>
          <w:bCs/>
          <w:i/>
        </w:rPr>
      </w:pPr>
    </w:p>
    <w:p w14:paraId="7A3DE4BA" w14:textId="3328EABA" w:rsidR="007B327A" w:rsidRPr="008E188A" w:rsidRDefault="007B327A" w:rsidP="00B94DF4">
      <w:pPr>
        <w:tabs>
          <w:tab w:val="left" w:pos="4667"/>
        </w:tabs>
        <w:spacing w:line="360" w:lineRule="auto"/>
        <w:ind w:left="567" w:right="567"/>
        <w:contextualSpacing/>
        <w:jc w:val="both"/>
        <w:rPr>
          <w:rFonts w:ascii="Palatino Linotype" w:hAnsi="Palatino Linotype" w:cs="Tahoma"/>
          <w:b/>
          <w:bCs/>
          <w:i/>
        </w:rPr>
      </w:pPr>
      <w:r w:rsidRPr="008E188A">
        <w:rPr>
          <w:rFonts w:ascii="Palatino Linotype" w:hAnsi="Palatino Linotype" w:cs="Tahoma"/>
          <w:b/>
          <w:bCs/>
          <w:i/>
        </w:rPr>
        <w:t xml:space="preserve">Modalidad de Entrega:  </w:t>
      </w:r>
      <w:r w:rsidRPr="008E188A">
        <w:rPr>
          <w:rFonts w:ascii="Palatino Linotype" w:hAnsi="Palatino Linotype" w:cs="Tahoma"/>
          <w:bCs/>
          <w:i/>
        </w:rPr>
        <w:t>A través de SAIMEX.</w:t>
      </w:r>
    </w:p>
    <w:p w14:paraId="337CAC95" w14:textId="77777777" w:rsidR="007B327A" w:rsidRPr="008E188A" w:rsidRDefault="007B327A" w:rsidP="00B94DF4">
      <w:pPr>
        <w:tabs>
          <w:tab w:val="left" w:pos="4667"/>
        </w:tabs>
        <w:spacing w:line="360" w:lineRule="auto"/>
        <w:ind w:right="567"/>
        <w:contextualSpacing/>
        <w:jc w:val="both"/>
        <w:rPr>
          <w:rFonts w:ascii="Palatino Linotype" w:hAnsi="Palatino Linotype" w:cs="Tahoma"/>
          <w:sz w:val="22"/>
          <w:szCs w:val="22"/>
        </w:rPr>
      </w:pPr>
    </w:p>
    <w:p w14:paraId="52F8160F" w14:textId="2EDF0E83" w:rsidR="009B7EFD" w:rsidRPr="008E188A" w:rsidRDefault="009B7EFD" w:rsidP="00B94DF4">
      <w:pPr>
        <w:tabs>
          <w:tab w:val="left" w:pos="4667"/>
        </w:tabs>
        <w:spacing w:line="360" w:lineRule="auto"/>
        <w:contextualSpacing/>
        <w:jc w:val="both"/>
        <w:rPr>
          <w:rFonts w:ascii="Palatino Linotype" w:hAnsi="Palatino Linotype" w:cs="Tahoma"/>
          <w:b/>
          <w:bCs/>
          <w:sz w:val="22"/>
          <w:szCs w:val="24"/>
        </w:rPr>
      </w:pPr>
      <w:r w:rsidRPr="008E188A">
        <w:rPr>
          <w:rFonts w:ascii="Palatino Linotype" w:hAnsi="Palatino Linotype" w:cs="Tahoma"/>
          <w:b/>
          <w:bCs/>
          <w:sz w:val="22"/>
          <w:szCs w:val="24"/>
        </w:rPr>
        <w:t>II. Prórroga para atender las solicitudes de información</w:t>
      </w:r>
    </w:p>
    <w:p w14:paraId="12732AB3" w14:textId="77777777" w:rsidR="009B7EFD" w:rsidRPr="008E188A" w:rsidRDefault="009B7EFD" w:rsidP="00B94DF4">
      <w:pPr>
        <w:tabs>
          <w:tab w:val="left" w:pos="4667"/>
        </w:tabs>
        <w:spacing w:line="360" w:lineRule="auto"/>
        <w:contextualSpacing/>
        <w:jc w:val="both"/>
        <w:rPr>
          <w:rFonts w:ascii="Palatino Linotype" w:hAnsi="Palatino Linotype" w:cs="Tahoma"/>
          <w:b/>
          <w:bCs/>
          <w:sz w:val="22"/>
          <w:szCs w:val="24"/>
        </w:rPr>
      </w:pPr>
      <w:r w:rsidRPr="008E188A">
        <w:rPr>
          <w:rFonts w:ascii="Palatino Linotype" w:hAnsi="Palatino Linotype" w:cs="Tahoma"/>
          <w:b/>
          <w:bCs/>
          <w:sz w:val="22"/>
          <w:szCs w:val="24"/>
        </w:rPr>
        <w:t xml:space="preserve"> </w:t>
      </w:r>
    </w:p>
    <w:p w14:paraId="6739C20F" w14:textId="77777777" w:rsidR="009B7EFD" w:rsidRPr="008E188A" w:rsidRDefault="009B7EFD" w:rsidP="00B94DF4">
      <w:pPr>
        <w:tabs>
          <w:tab w:val="left" w:pos="4667"/>
        </w:tabs>
        <w:spacing w:line="360" w:lineRule="auto"/>
        <w:contextualSpacing/>
        <w:jc w:val="both"/>
        <w:rPr>
          <w:rFonts w:ascii="Palatino Linotype" w:hAnsi="Palatino Linotype" w:cs="Tahoma"/>
          <w:sz w:val="22"/>
          <w:szCs w:val="24"/>
        </w:rPr>
      </w:pPr>
      <w:r w:rsidRPr="008E188A">
        <w:rPr>
          <w:rFonts w:ascii="Palatino Linotype" w:hAnsi="Palatino Linotype" w:cs="Tahoma"/>
          <w:sz w:val="22"/>
          <w:szCs w:val="24"/>
        </w:rPr>
        <w:t xml:space="preserve">Con fecha treinta y uno de enero de dos mil veinticinco, el Sujeto Obligado, a través del SAIMEX, notificó una prórroga por el plazo de siete días hábiles para atender las solicitudes </w:t>
      </w:r>
      <w:r w:rsidRPr="008E188A">
        <w:rPr>
          <w:rFonts w:ascii="Palatino Linotype" w:hAnsi="Palatino Linotype" w:cs="Tahoma"/>
          <w:sz w:val="22"/>
          <w:szCs w:val="24"/>
        </w:rPr>
        <w:lastRenderedPageBreak/>
        <w:t xml:space="preserve">de información que nos ocupan; </w:t>
      </w:r>
      <w:r w:rsidRPr="008E188A">
        <w:rPr>
          <w:rFonts w:ascii="Palatino Linotype" w:hAnsi="Palatino Linotype" w:cs="Tahoma"/>
          <w:b/>
          <w:bCs/>
          <w:sz w:val="22"/>
          <w:szCs w:val="24"/>
        </w:rPr>
        <w:t>sin embargo, el Sujeto Obligado fue omiso en adjuntar el acuerdo del Comité de Transparencia por el cual se aprobara la ampliación del plazo.</w:t>
      </w:r>
    </w:p>
    <w:p w14:paraId="656F1546" w14:textId="77777777" w:rsidR="009B7EFD" w:rsidRPr="008E188A" w:rsidRDefault="009B7EFD" w:rsidP="00B94DF4">
      <w:pPr>
        <w:tabs>
          <w:tab w:val="left" w:pos="4667"/>
        </w:tabs>
        <w:spacing w:line="360" w:lineRule="auto"/>
        <w:contextualSpacing/>
        <w:jc w:val="both"/>
        <w:rPr>
          <w:rFonts w:ascii="Palatino Linotype" w:hAnsi="Palatino Linotype" w:cs="Tahoma"/>
          <w:b/>
          <w:bCs/>
          <w:sz w:val="22"/>
          <w:szCs w:val="24"/>
        </w:rPr>
      </w:pPr>
    </w:p>
    <w:p w14:paraId="50F59117" w14:textId="3E3C7D46" w:rsidR="007B327A" w:rsidRPr="008E188A" w:rsidRDefault="007B327A" w:rsidP="00B94DF4">
      <w:pPr>
        <w:tabs>
          <w:tab w:val="left" w:pos="4667"/>
        </w:tabs>
        <w:spacing w:line="360" w:lineRule="auto"/>
        <w:contextualSpacing/>
        <w:jc w:val="both"/>
        <w:rPr>
          <w:rFonts w:ascii="Palatino Linotype" w:hAnsi="Palatino Linotype" w:cs="Tahoma"/>
          <w:b/>
          <w:sz w:val="22"/>
          <w:szCs w:val="22"/>
        </w:rPr>
      </w:pPr>
      <w:r w:rsidRPr="008E188A">
        <w:rPr>
          <w:rFonts w:ascii="Palatino Linotype" w:hAnsi="Palatino Linotype" w:cs="Tahoma"/>
          <w:b/>
          <w:bCs/>
          <w:sz w:val="22"/>
          <w:szCs w:val="24"/>
        </w:rPr>
        <w:t>I</w:t>
      </w:r>
      <w:r w:rsidR="009B7EFD" w:rsidRPr="008E188A">
        <w:rPr>
          <w:rFonts w:ascii="Palatino Linotype" w:hAnsi="Palatino Linotype" w:cs="Tahoma"/>
          <w:b/>
          <w:bCs/>
          <w:sz w:val="22"/>
          <w:szCs w:val="24"/>
        </w:rPr>
        <w:t>I</w:t>
      </w:r>
      <w:r w:rsidRPr="008E188A">
        <w:rPr>
          <w:rFonts w:ascii="Palatino Linotype" w:hAnsi="Palatino Linotype" w:cs="Tahoma"/>
          <w:b/>
          <w:bCs/>
          <w:sz w:val="22"/>
          <w:szCs w:val="24"/>
        </w:rPr>
        <w:t xml:space="preserve">I. </w:t>
      </w:r>
      <w:r w:rsidRPr="008E188A">
        <w:rPr>
          <w:rFonts w:ascii="Palatino Linotype" w:hAnsi="Palatino Linotype" w:cs="Tahoma"/>
          <w:b/>
          <w:sz w:val="22"/>
          <w:szCs w:val="22"/>
        </w:rPr>
        <w:t>Respuestas</w:t>
      </w:r>
      <w:r w:rsidRPr="008E188A">
        <w:rPr>
          <w:rFonts w:ascii="Palatino Linotype" w:hAnsi="Palatino Linotype" w:cs="Tahoma"/>
          <w:b/>
          <w:bCs/>
          <w:sz w:val="22"/>
          <w:szCs w:val="22"/>
        </w:rPr>
        <w:t xml:space="preserve"> del Sujeto Obligado</w:t>
      </w:r>
    </w:p>
    <w:p w14:paraId="77CC0BB3" w14:textId="77777777" w:rsidR="007B327A" w:rsidRPr="008E188A" w:rsidRDefault="007B327A" w:rsidP="00B94DF4">
      <w:pPr>
        <w:tabs>
          <w:tab w:val="left" w:pos="4667"/>
        </w:tabs>
        <w:spacing w:line="360" w:lineRule="auto"/>
        <w:ind w:right="567"/>
        <w:contextualSpacing/>
        <w:jc w:val="both"/>
        <w:rPr>
          <w:rFonts w:ascii="Palatino Linotype" w:hAnsi="Palatino Linotype" w:cs="Tahoma"/>
          <w:b/>
          <w:bCs/>
          <w:sz w:val="22"/>
          <w:szCs w:val="22"/>
        </w:rPr>
      </w:pPr>
    </w:p>
    <w:p w14:paraId="69E9C4E4" w14:textId="0EDBC2E0" w:rsidR="007B327A" w:rsidRPr="008E188A" w:rsidRDefault="007B327A" w:rsidP="00B94DF4">
      <w:pPr>
        <w:autoSpaceDE w:val="0"/>
        <w:autoSpaceDN w:val="0"/>
        <w:adjustRightInd w:val="0"/>
        <w:spacing w:line="360" w:lineRule="auto"/>
        <w:contextualSpacing/>
        <w:jc w:val="both"/>
        <w:rPr>
          <w:rFonts w:ascii="Palatino Linotype" w:hAnsi="Palatino Linotype" w:cs="Tahoma"/>
          <w:sz w:val="22"/>
          <w:szCs w:val="22"/>
        </w:rPr>
      </w:pPr>
      <w:r w:rsidRPr="008E188A">
        <w:rPr>
          <w:rFonts w:ascii="Palatino Linotype" w:hAnsi="Palatino Linotype" w:cs="Tahoma"/>
          <w:bCs/>
          <w:sz w:val="22"/>
          <w:szCs w:val="22"/>
        </w:rPr>
        <w:t xml:space="preserve">Con fecha </w:t>
      </w:r>
      <w:r w:rsidR="009B7EFD" w:rsidRPr="008E188A">
        <w:rPr>
          <w:rFonts w:ascii="Palatino Linotype" w:hAnsi="Palatino Linotype" w:cs="Tahoma"/>
          <w:bCs/>
          <w:sz w:val="22"/>
          <w:szCs w:val="22"/>
        </w:rPr>
        <w:t xml:space="preserve">diez de febrero </w:t>
      </w:r>
      <w:r w:rsidRPr="008E188A">
        <w:rPr>
          <w:rFonts w:ascii="Palatino Linotype" w:hAnsi="Palatino Linotype" w:cs="Tahoma"/>
          <w:bCs/>
          <w:sz w:val="22"/>
          <w:szCs w:val="22"/>
        </w:rPr>
        <w:t>de dos mil veinticinco, el</w:t>
      </w:r>
      <w:r w:rsidRPr="008E188A">
        <w:rPr>
          <w:rFonts w:ascii="Palatino Linotype" w:hAnsi="Palatino Linotype" w:cs="Tahoma"/>
          <w:b/>
          <w:sz w:val="22"/>
          <w:szCs w:val="22"/>
        </w:rPr>
        <w:t xml:space="preserve"> </w:t>
      </w:r>
      <w:r w:rsidRPr="008E188A">
        <w:rPr>
          <w:rFonts w:ascii="Palatino Linotype" w:hAnsi="Palatino Linotype" w:cs="Tahoma"/>
          <w:sz w:val="22"/>
          <w:szCs w:val="22"/>
        </w:rPr>
        <w:t xml:space="preserve">Sujeto Obligado dio respuesta a las solicitudes de acceso a la información a través del SAIMEX, </w:t>
      </w:r>
      <w:r w:rsidR="00ED0CBB" w:rsidRPr="008E188A">
        <w:rPr>
          <w:rFonts w:ascii="Palatino Linotype" w:hAnsi="Palatino Linotype" w:cs="Tahoma"/>
          <w:sz w:val="22"/>
          <w:szCs w:val="22"/>
        </w:rPr>
        <w:t>mediante</w:t>
      </w:r>
      <w:r w:rsidR="0050375F" w:rsidRPr="008E188A">
        <w:rPr>
          <w:rFonts w:ascii="Palatino Linotype" w:hAnsi="Palatino Linotype" w:cs="Tahoma"/>
          <w:sz w:val="22"/>
          <w:szCs w:val="22"/>
        </w:rPr>
        <w:t xml:space="preserve"> diversos documentos, que se describen </w:t>
      </w:r>
      <w:r w:rsidR="009B7EFD" w:rsidRPr="008E188A">
        <w:rPr>
          <w:rFonts w:ascii="Palatino Linotype" w:hAnsi="Palatino Linotype" w:cs="Tahoma"/>
          <w:sz w:val="22"/>
          <w:szCs w:val="22"/>
        </w:rPr>
        <w:t xml:space="preserve">conforme a </w:t>
      </w:r>
      <w:r w:rsidRPr="008E188A">
        <w:rPr>
          <w:rFonts w:ascii="Palatino Linotype" w:hAnsi="Palatino Linotype" w:cs="Tahoma"/>
          <w:sz w:val="22"/>
          <w:szCs w:val="22"/>
        </w:rPr>
        <w:t>lo siguiente</w:t>
      </w:r>
      <w:r w:rsidR="009B7EFD" w:rsidRPr="008E188A">
        <w:rPr>
          <w:rFonts w:ascii="Palatino Linotype" w:hAnsi="Palatino Linotype" w:cs="Tahoma"/>
          <w:sz w:val="22"/>
          <w:szCs w:val="22"/>
        </w:rPr>
        <w:t>:</w:t>
      </w:r>
    </w:p>
    <w:p w14:paraId="48334A33" w14:textId="77777777" w:rsidR="007B327A" w:rsidRPr="008E188A" w:rsidRDefault="007B327A" w:rsidP="00B94DF4">
      <w:pPr>
        <w:autoSpaceDE w:val="0"/>
        <w:autoSpaceDN w:val="0"/>
        <w:adjustRightInd w:val="0"/>
        <w:spacing w:line="360" w:lineRule="auto"/>
        <w:contextualSpacing/>
        <w:jc w:val="both"/>
        <w:rPr>
          <w:rFonts w:ascii="Palatino Linotype" w:hAnsi="Palatino Linotype" w:cs="Tahoma"/>
          <w:sz w:val="22"/>
          <w:szCs w:val="22"/>
        </w:rPr>
      </w:pPr>
    </w:p>
    <w:p w14:paraId="744405E2" w14:textId="77777777" w:rsidR="0050375F" w:rsidRPr="008E188A" w:rsidRDefault="0050375F" w:rsidP="00B94DF4">
      <w:pPr>
        <w:tabs>
          <w:tab w:val="left" w:pos="567"/>
        </w:tabs>
        <w:spacing w:line="360" w:lineRule="auto"/>
        <w:ind w:right="567"/>
        <w:contextualSpacing/>
        <w:jc w:val="both"/>
        <w:rPr>
          <w:rFonts w:ascii="Palatino Linotype" w:hAnsi="Palatino Linotype" w:cs="Tahoma"/>
          <w:b/>
          <w:bCs/>
          <w:sz w:val="22"/>
          <w:szCs w:val="22"/>
        </w:rPr>
      </w:pPr>
      <w:r w:rsidRPr="008E188A">
        <w:rPr>
          <w:rFonts w:ascii="Palatino Linotype" w:hAnsi="Palatino Linotype"/>
          <w:b/>
          <w:bCs/>
          <w:color w:val="000000" w:themeColor="text1"/>
          <w:sz w:val="22"/>
          <w:szCs w:val="22"/>
        </w:rPr>
        <w:t xml:space="preserve">Solicitud de Información </w:t>
      </w:r>
      <w:r w:rsidRPr="008E188A">
        <w:rPr>
          <w:rFonts w:ascii="Palatino Linotype" w:hAnsi="Palatino Linotype"/>
          <w:b/>
          <w:bCs/>
          <w:sz w:val="22"/>
          <w:szCs w:val="22"/>
        </w:rPr>
        <w:t>00009/TENANCIN/IP/2025</w:t>
      </w:r>
    </w:p>
    <w:p w14:paraId="41D4148D" w14:textId="77777777" w:rsidR="007B327A" w:rsidRPr="008E188A" w:rsidRDefault="007B327A" w:rsidP="00B94DF4">
      <w:pPr>
        <w:autoSpaceDE w:val="0"/>
        <w:autoSpaceDN w:val="0"/>
        <w:adjustRightInd w:val="0"/>
        <w:spacing w:line="360" w:lineRule="auto"/>
        <w:contextualSpacing/>
        <w:jc w:val="both"/>
        <w:rPr>
          <w:rFonts w:ascii="Palatino Linotype" w:hAnsi="Palatino Linotype" w:cs="Tahoma"/>
          <w:sz w:val="22"/>
          <w:szCs w:val="22"/>
        </w:rPr>
      </w:pPr>
    </w:p>
    <w:p w14:paraId="00253E77" w14:textId="2D2A8926" w:rsidR="007B327A" w:rsidRPr="008E188A" w:rsidRDefault="007B327A" w:rsidP="00B94DF4">
      <w:pPr>
        <w:autoSpaceDE w:val="0"/>
        <w:autoSpaceDN w:val="0"/>
        <w:adjustRightInd w:val="0"/>
        <w:spacing w:line="360" w:lineRule="auto"/>
        <w:contextualSpacing/>
        <w:jc w:val="both"/>
        <w:rPr>
          <w:rFonts w:ascii="Palatino Linotype" w:hAnsi="Palatino Linotype" w:cs="Tahoma"/>
          <w:sz w:val="22"/>
          <w:szCs w:val="22"/>
        </w:rPr>
      </w:pPr>
      <w:r w:rsidRPr="008E188A">
        <w:rPr>
          <w:rFonts w:ascii="Palatino Linotype" w:hAnsi="Palatino Linotype" w:cs="Tahoma"/>
          <w:sz w:val="24"/>
          <w:szCs w:val="24"/>
        </w:rPr>
        <w:t xml:space="preserve">i) </w:t>
      </w:r>
      <w:r w:rsidRPr="008E188A">
        <w:rPr>
          <w:rFonts w:ascii="Palatino Linotype" w:hAnsi="Palatino Linotype" w:cs="Tahoma"/>
          <w:sz w:val="22"/>
          <w:szCs w:val="22"/>
        </w:rPr>
        <w:t>Oficio número</w:t>
      </w:r>
      <w:r w:rsidR="0050375F" w:rsidRPr="008E188A">
        <w:rPr>
          <w:rFonts w:ascii="Palatino Linotype" w:hAnsi="Palatino Linotype" w:cs="Tahoma"/>
          <w:sz w:val="22"/>
          <w:szCs w:val="22"/>
        </w:rPr>
        <w:t xml:space="preserve"> MTM058/DAERH00/00215/2025</w:t>
      </w:r>
      <w:r w:rsidRPr="008E188A">
        <w:rPr>
          <w:rFonts w:ascii="Palatino Linotype" w:hAnsi="Palatino Linotype" w:cs="Tahoma"/>
          <w:sz w:val="22"/>
          <w:szCs w:val="22"/>
        </w:rPr>
        <w:t>,</w:t>
      </w:r>
      <w:r w:rsidR="0050375F" w:rsidRPr="008E188A">
        <w:rPr>
          <w:rFonts w:ascii="Palatino Linotype" w:hAnsi="Palatino Linotype" w:cs="Tahoma"/>
          <w:sz w:val="22"/>
          <w:szCs w:val="22"/>
        </w:rPr>
        <w:t xml:space="preserve"> </w:t>
      </w:r>
      <w:r w:rsidRPr="008E188A">
        <w:rPr>
          <w:rFonts w:ascii="Palatino Linotype" w:hAnsi="Palatino Linotype" w:cs="Tahoma"/>
          <w:sz w:val="22"/>
          <w:szCs w:val="22"/>
        </w:rPr>
        <w:t>de</w:t>
      </w:r>
      <w:r w:rsidR="0050375F" w:rsidRPr="008E188A">
        <w:rPr>
          <w:rFonts w:ascii="Palatino Linotype" w:hAnsi="Palatino Linotype" w:cs="Tahoma"/>
          <w:sz w:val="22"/>
          <w:szCs w:val="22"/>
        </w:rPr>
        <w:t>l</w:t>
      </w:r>
      <w:r w:rsidRPr="008E188A">
        <w:rPr>
          <w:rFonts w:ascii="Palatino Linotype" w:hAnsi="Palatino Linotype" w:cs="Tahoma"/>
          <w:sz w:val="22"/>
          <w:szCs w:val="22"/>
        </w:rPr>
        <w:t xml:space="preserve"> </w:t>
      </w:r>
      <w:r w:rsidR="0050375F" w:rsidRPr="008E188A">
        <w:rPr>
          <w:rFonts w:ascii="Palatino Linotype" w:hAnsi="Palatino Linotype" w:cs="Tahoma"/>
          <w:sz w:val="22"/>
          <w:szCs w:val="22"/>
        </w:rPr>
        <w:t>cinco de febrero de dos mil veinticinco</w:t>
      </w:r>
      <w:r w:rsidRPr="008E188A">
        <w:rPr>
          <w:rFonts w:ascii="Palatino Linotype" w:hAnsi="Palatino Linotype" w:cs="Tahoma"/>
          <w:sz w:val="22"/>
          <w:szCs w:val="22"/>
        </w:rPr>
        <w:t xml:space="preserve">, suscrito por el </w:t>
      </w:r>
      <w:r w:rsidR="0050375F" w:rsidRPr="008E188A">
        <w:rPr>
          <w:rFonts w:ascii="Palatino Linotype" w:hAnsi="Palatino Linotype" w:cs="Tahoma"/>
          <w:sz w:val="22"/>
          <w:szCs w:val="22"/>
        </w:rPr>
        <w:t xml:space="preserve">Coordinador de Recursos Humanos, dirigido a la </w:t>
      </w:r>
      <w:r w:rsidRPr="008E188A">
        <w:rPr>
          <w:rFonts w:ascii="Palatino Linotype" w:hAnsi="Palatino Linotype" w:cs="Tahoma"/>
          <w:sz w:val="22"/>
          <w:szCs w:val="22"/>
        </w:rPr>
        <w:t xml:space="preserve">Titular de la Unidad de Transparencia, a través del cual manifiesta y expone esencialmente lo siguiente: </w:t>
      </w:r>
    </w:p>
    <w:p w14:paraId="2FDA1B85" w14:textId="77777777" w:rsidR="007B327A" w:rsidRPr="008E188A" w:rsidRDefault="007B327A" w:rsidP="00B94DF4">
      <w:pPr>
        <w:tabs>
          <w:tab w:val="left" w:pos="4667"/>
        </w:tabs>
        <w:spacing w:line="360" w:lineRule="auto"/>
        <w:ind w:left="567"/>
        <w:contextualSpacing/>
        <w:jc w:val="both"/>
        <w:rPr>
          <w:rFonts w:ascii="Palatino Linotype" w:hAnsi="Palatino Linotype" w:cs="Tahoma"/>
          <w:bCs/>
          <w:i/>
          <w:sz w:val="22"/>
          <w:szCs w:val="22"/>
        </w:rPr>
      </w:pPr>
    </w:p>
    <w:p w14:paraId="0FF983AE" w14:textId="6C12759C" w:rsidR="007B327A" w:rsidRPr="008E188A" w:rsidRDefault="007B327A" w:rsidP="00B94DF4">
      <w:pPr>
        <w:tabs>
          <w:tab w:val="left" w:pos="4667"/>
        </w:tabs>
        <w:spacing w:line="360" w:lineRule="auto"/>
        <w:ind w:left="567" w:right="567"/>
        <w:contextualSpacing/>
        <w:jc w:val="both"/>
        <w:rPr>
          <w:rFonts w:ascii="Palatino Linotype" w:hAnsi="Palatino Linotype" w:cs="Tahoma"/>
          <w:bCs/>
          <w:i/>
        </w:rPr>
      </w:pPr>
      <w:r w:rsidRPr="008E188A">
        <w:rPr>
          <w:rFonts w:ascii="Palatino Linotype" w:hAnsi="Palatino Linotype" w:cs="Tahoma"/>
          <w:bCs/>
          <w:i/>
        </w:rPr>
        <w:t>“</w:t>
      </w:r>
      <w:r w:rsidRPr="008E188A">
        <w:rPr>
          <w:rFonts w:ascii="Palatino Linotype" w:hAnsi="Palatino Linotype" w:cs="Tahoma"/>
          <w:bCs/>
          <w:i/>
          <w:lang w:val="es-ES"/>
        </w:rPr>
        <w:t xml:space="preserve">… </w:t>
      </w:r>
      <w:r w:rsidR="0050375F" w:rsidRPr="008E188A">
        <w:rPr>
          <w:rFonts w:ascii="Palatino Linotype" w:hAnsi="Palatino Linotype" w:cs="Tahoma"/>
          <w:bCs/>
          <w:i/>
        </w:rPr>
        <w:t xml:space="preserve">Al respecto, con la finalidad de dar cumplimiento en tiempo y forma a la solicitud de información señalada en el párrafo que antecede, me permito informarle que, </w:t>
      </w:r>
      <w:r w:rsidR="0050375F" w:rsidRPr="008E188A">
        <w:rPr>
          <w:rFonts w:ascii="Palatino Linotype" w:hAnsi="Palatino Linotype" w:cs="Tahoma"/>
          <w:b/>
          <w:i/>
        </w:rPr>
        <w:t>la relación de trabajo entre la presidenta Nancy Nápoles Pacheco y el C. José María Contreras Estrella está enmarcada por sus respectivos cargos y funciones dentro de la estructura organizacional de la entidad en cuestión, no existe una relación de subordinación directa entre ambas partes, ya que cada uno desempeña roles distintos, pero complementarios, dentro de la jerarquía institucional</w:t>
      </w:r>
      <w:r w:rsidR="0050375F" w:rsidRPr="008E188A">
        <w:rPr>
          <w:rFonts w:ascii="Palatino Linotype" w:hAnsi="Palatino Linotype" w:cs="Tahoma"/>
          <w:bCs/>
          <w:i/>
        </w:rPr>
        <w:t>…</w:t>
      </w:r>
      <w:r w:rsidRPr="008E188A">
        <w:rPr>
          <w:rFonts w:ascii="Palatino Linotype" w:hAnsi="Palatino Linotype" w:cs="Tahoma"/>
          <w:bCs/>
          <w:i/>
        </w:rPr>
        <w:t>”</w:t>
      </w:r>
    </w:p>
    <w:p w14:paraId="723D66FA" w14:textId="77777777" w:rsidR="007B327A" w:rsidRPr="008E188A" w:rsidRDefault="007B327A" w:rsidP="00B94DF4">
      <w:pPr>
        <w:tabs>
          <w:tab w:val="left" w:pos="4667"/>
        </w:tabs>
        <w:spacing w:line="360" w:lineRule="auto"/>
        <w:ind w:left="567" w:right="567"/>
        <w:contextualSpacing/>
        <w:jc w:val="both"/>
        <w:rPr>
          <w:rFonts w:ascii="Palatino Linotype" w:hAnsi="Palatino Linotype" w:cs="Tahoma"/>
          <w:bCs/>
          <w:i/>
        </w:rPr>
      </w:pPr>
    </w:p>
    <w:p w14:paraId="79CCAFD4" w14:textId="04ADB161" w:rsidR="0050375F" w:rsidRPr="008E188A" w:rsidRDefault="0050375F" w:rsidP="00B94DF4">
      <w:pPr>
        <w:tabs>
          <w:tab w:val="left" w:pos="567"/>
        </w:tabs>
        <w:spacing w:line="360" w:lineRule="auto"/>
        <w:ind w:right="567"/>
        <w:contextualSpacing/>
        <w:jc w:val="both"/>
        <w:rPr>
          <w:rFonts w:ascii="Palatino Linotype" w:hAnsi="Palatino Linotype" w:cs="Tahoma"/>
          <w:b/>
          <w:bCs/>
          <w:sz w:val="22"/>
          <w:szCs w:val="22"/>
        </w:rPr>
      </w:pPr>
      <w:r w:rsidRPr="008E188A">
        <w:rPr>
          <w:rFonts w:ascii="Palatino Linotype" w:hAnsi="Palatino Linotype"/>
          <w:b/>
          <w:bCs/>
          <w:color w:val="000000" w:themeColor="text1"/>
          <w:sz w:val="22"/>
          <w:szCs w:val="22"/>
        </w:rPr>
        <w:t xml:space="preserve">Solicitud de Información </w:t>
      </w:r>
      <w:r w:rsidRPr="008E188A">
        <w:rPr>
          <w:rFonts w:ascii="Palatino Linotype" w:hAnsi="Palatino Linotype"/>
          <w:b/>
          <w:bCs/>
          <w:sz w:val="22"/>
          <w:szCs w:val="22"/>
        </w:rPr>
        <w:t>00010/TENANCIN/IP/2025</w:t>
      </w:r>
    </w:p>
    <w:p w14:paraId="4B759B1E" w14:textId="77777777" w:rsidR="0050375F" w:rsidRPr="008E188A" w:rsidRDefault="0050375F" w:rsidP="00B94DF4">
      <w:pPr>
        <w:autoSpaceDE w:val="0"/>
        <w:autoSpaceDN w:val="0"/>
        <w:adjustRightInd w:val="0"/>
        <w:spacing w:line="360" w:lineRule="auto"/>
        <w:contextualSpacing/>
        <w:jc w:val="both"/>
        <w:rPr>
          <w:rFonts w:ascii="Palatino Linotype" w:hAnsi="Palatino Linotype" w:cs="Tahoma"/>
          <w:bCs/>
          <w:sz w:val="24"/>
          <w:szCs w:val="24"/>
        </w:rPr>
      </w:pPr>
    </w:p>
    <w:p w14:paraId="41191083" w14:textId="0DEAE1F0" w:rsidR="0050375F" w:rsidRPr="008E188A" w:rsidRDefault="007B327A" w:rsidP="00B94DF4">
      <w:pPr>
        <w:tabs>
          <w:tab w:val="left" w:pos="567"/>
        </w:tabs>
        <w:spacing w:line="360" w:lineRule="auto"/>
        <w:ind w:right="567"/>
        <w:contextualSpacing/>
        <w:jc w:val="both"/>
        <w:rPr>
          <w:rFonts w:ascii="Palatino Linotype" w:hAnsi="Palatino Linotype" w:cs="Tahoma"/>
          <w:b/>
          <w:bCs/>
          <w:sz w:val="22"/>
          <w:szCs w:val="22"/>
        </w:rPr>
      </w:pPr>
      <w:r w:rsidRPr="008E188A">
        <w:rPr>
          <w:rFonts w:ascii="Palatino Linotype" w:hAnsi="Palatino Linotype" w:cs="Tahoma"/>
          <w:bCs/>
          <w:sz w:val="24"/>
          <w:szCs w:val="24"/>
        </w:rPr>
        <w:t>ii</w:t>
      </w:r>
      <w:r w:rsidR="0050375F" w:rsidRPr="008E188A">
        <w:rPr>
          <w:rFonts w:ascii="Palatino Linotype" w:hAnsi="Palatino Linotype" w:cs="Tahoma"/>
          <w:bCs/>
          <w:sz w:val="24"/>
          <w:szCs w:val="24"/>
        </w:rPr>
        <w:t>)</w:t>
      </w:r>
      <w:r w:rsidR="0050375F" w:rsidRPr="008E188A">
        <w:rPr>
          <w:rFonts w:ascii="Palatino Linotype" w:hAnsi="Palatino Linotype" w:cs="Tahoma"/>
          <w:bCs/>
          <w:sz w:val="22"/>
          <w:szCs w:val="22"/>
        </w:rPr>
        <w:t xml:space="preserve"> </w:t>
      </w:r>
      <w:r w:rsidR="0050375F" w:rsidRPr="008E188A">
        <w:rPr>
          <w:rFonts w:ascii="Palatino Linotype" w:hAnsi="Palatino Linotype" w:cs="Tahoma"/>
          <w:sz w:val="22"/>
          <w:szCs w:val="22"/>
        </w:rPr>
        <w:t xml:space="preserve">Oficio número MTM058/DAERH00/00214/2025, del cinco de febrero de dos mil veinticinco, suscrito por el Coordinador de Recursos Humanos, dirigido a la Titular </w:t>
      </w:r>
      <w:r w:rsidR="0050375F" w:rsidRPr="008E188A">
        <w:rPr>
          <w:rFonts w:ascii="Palatino Linotype" w:hAnsi="Palatino Linotype" w:cs="Tahoma"/>
          <w:sz w:val="22"/>
          <w:szCs w:val="22"/>
        </w:rPr>
        <w:lastRenderedPageBreak/>
        <w:t>de la Unidad de Transparencia, a través del cual</w:t>
      </w:r>
      <w:r w:rsidR="007B5DE8" w:rsidRPr="008E188A">
        <w:rPr>
          <w:rFonts w:ascii="Palatino Linotype" w:hAnsi="Palatino Linotype" w:cs="Tahoma"/>
          <w:sz w:val="22"/>
          <w:szCs w:val="22"/>
        </w:rPr>
        <w:t xml:space="preserve"> manifiesta y expone en términos idénticos lo referido en respuesta a la </w:t>
      </w:r>
      <w:r w:rsidR="007B5DE8" w:rsidRPr="008E188A">
        <w:rPr>
          <w:rFonts w:ascii="Palatino Linotype" w:hAnsi="Palatino Linotype"/>
          <w:color w:val="000000" w:themeColor="text1"/>
          <w:sz w:val="22"/>
          <w:szCs w:val="22"/>
        </w:rPr>
        <w:t xml:space="preserve">solicitud de información </w:t>
      </w:r>
      <w:r w:rsidR="007B5DE8" w:rsidRPr="008E188A">
        <w:rPr>
          <w:rFonts w:ascii="Palatino Linotype" w:hAnsi="Palatino Linotype"/>
          <w:sz w:val="22"/>
          <w:szCs w:val="22"/>
        </w:rPr>
        <w:t>00009/TENANCIN/IP/2025</w:t>
      </w:r>
      <w:r w:rsidR="007B5DE8" w:rsidRPr="008E188A">
        <w:rPr>
          <w:rFonts w:ascii="Palatino Linotype" w:hAnsi="Palatino Linotype" w:cs="Tahoma"/>
          <w:sz w:val="22"/>
          <w:szCs w:val="22"/>
        </w:rPr>
        <w:t>.</w:t>
      </w:r>
    </w:p>
    <w:p w14:paraId="6F53474E" w14:textId="77777777" w:rsidR="00B377C6" w:rsidRPr="008E188A" w:rsidRDefault="00B377C6" w:rsidP="00B94DF4">
      <w:pPr>
        <w:tabs>
          <w:tab w:val="left" w:pos="567"/>
        </w:tabs>
        <w:spacing w:line="360" w:lineRule="auto"/>
        <w:ind w:right="567"/>
        <w:contextualSpacing/>
        <w:jc w:val="both"/>
        <w:rPr>
          <w:rFonts w:ascii="Palatino Linotype" w:hAnsi="Palatino Linotype"/>
          <w:b/>
          <w:bCs/>
          <w:color w:val="000000" w:themeColor="text1"/>
          <w:sz w:val="22"/>
          <w:szCs w:val="22"/>
        </w:rPr>
      </w:pPr>
    </w:p>
    <w:p w14:paraId="292FB0C1" w14:textId="4515C5D5" w:rsidR="007B5DE8" w:rsidRPr="008E188A" w:rsidRDefault="007B5DE8" w:rsidP="00B94DF4">
      <w:pPr>
        <w:tabs>
          <w:tab w:val="left" w:pos="567"/>
        </w:tabs>
        <w:spacing w:line="360" w:lineRule="auto"/>
        <w:ind w:right="567"/>
        <w:contextualSpacing/>
        <w:jc w:val="both"/>
        <w:rPr>
          <w:rFonts w:ascii="Palatino Linotype" w:hAnsi="Palatino Linotype" w:cs="Tahoma"/>
          <w:b/>
          <w:bCs/>
          <w:sz w:val="22"/>
          <w:szCs w:val="22"/>
        </w:rPr>
      </w:pPr>
      <w:r w:rsidRPr="008E188A">
        <w:rPr>
          <w:rFonts w:ascii="Palatino Linotype" w:hAnsi="Palatino Linotype"/>
          <w:b/>
          <w:bCs/>
          <w:color w:val="000000" w:themeColor="text1"/>
          <w:sz w:val="22"/>
          <w:szCs w:val="22"/>
        </w:rPr>
        <w:t xml:space="preserve">Solicitud de Información </w:t>
      </w:r>
      <w:r w:rsidRPr="008E188A">
        <w:rPr>
          <w:rFonts w:ascii="Palatino Linotype" w:hAnsi="Palatino Linotype"/>
          <w:b/>
          <w:bCs/>
          <w:sz w:val="22"/>
          <w:szCs w:val="22"/>
        </w:rPr>
        <w:t>00014/TENANCIN/IP/2025</w:t>
      </w:r>
    </w:p>
    <w:p w14:paraId="259C97D5" w14:textId="77777777" w:rsidR="007B5DE8" w:rsidRPr="008E188A" w:rsidRDefault="007B5DE8" w:rsidP="00B94DF4">
      <w:pPr>
        <w:autoSpaceDE w:val="0"/>
        <w:autoSpaceDN w:val="0"/>
        <w:adjustRightInd w:val="0"/>
        <w:spacing w:line="360" w:lineRule="auto"/>
        <w:contextualSpacing/>
        <w:jc w:val="both"/>
        <w:rPr>
          <w:rFonts w:ascii="Palatino Linotype" w:hAnsi="Palatino Linotype" w:cs="Tahoma"/>
          <w:sz w:val="22"/>
          <w:szCs w:val="22"/>
        </w:rPr>
      </w:pPr>
    </w:p>
    <w:p w14:paraId="0379974E" w14:textId="6500F5C6" w:rsidR="007B5DE8" w:rsidRPr="008E188A" w:rsidRDefault="007B5DE8" w:rsidP="00B94DF4">
      <w:pPr>
        <w:autoSpaceDE w:val="0"/>
        <w:autoSpaceDN w:val="0"/>
        <w:adjustRightInd w:val="0"/>
        <w:spacing w:line="360" w:lineRule="auto"/>
        <w:contextualSpacing/>
        <w:jc w:val="both"/>
        <w:rPr>
          <w:rFonts w:ascii="Palatino Linotype" w:hAnsi="Palatino Linotype" w:cs="Tahoma"/>
          <w:sz w:val="22"/>
          <w:szCs w:val="22"/>
        </w:rPr>
      </w:pPr>
      <w:r w:rsidRPr="008E188A">
        <w:rPr>
          <w:rFonts w:ascii="Palatino Linotype" w:hAnsi="Palatino Linotype" w:cs="Tahoma"/>
          <w:sz w:val="24"/>
          <w:szCs w:val="24"/>
        </w:rPr>
        <w:t xml:space="preserve">i) </w:t>
      </w:r>
      <w:r w:rsidRPr="008E188A">
        <w:rPr>
          <w:rFonts w:ascii="Palatino Linotype" w:hAnsi="Palatino Linotype" w:cs="Tahoma"/>
          <w:sz w:val="22"/>
          <w:szCs w:val="22"/>
        </w:rPr>
        <w:t xml:space="preserve">Oficio número MTM058/DAERH00/00217/2025, del cinco de febrero de dos mil veinticinco, suscrito por el Coordinador de Recursos Humanos, dirigido a la Titular de la Unidad de Transparencia, a través del cual manifiesta y expone esencialmente lo siguiente: </w:t>
      </w:r>
    </w:p>
    <w:p w14:paraId="6AAE4567" w14:textId="77777777" w:rsidR="007B5DE8" w:rsidRPr="008E188A" w:rsidRDefault="007B5DE8" w:rsidP="00B94DF4">
      <w:pPr>
        <w:tabs>
          <w:tab w:val="left" w:pos="4667"/>
        </w:tabs>
        <w:spacing w:line="360" w:lineRule="auto"/>
        <w:ind w:left="567"/>
        <w:contextualSpacing/>
        <w:jc w:val="both"/>
        <w:rPr>
          <w:rFonts w:ascii="Palatino Linotype" w:hAnsi="Palatino Linotype" w:cs="Tahoma"/>
          <w:bCs/>
          <w:i/>
          <w:sz w:val="22"/>
          <w:szCs w:val="22"/>
        </w:rPr>
      </w:pPr>
    </w:p>
    <w:p w14:paraId="7C2D66F7" w14:textId="77777777" w:rsidR="007B5DE8" w:rsidRPr="008E188A" w:rsidRDefault="007B5DE8" w:rsidP="00B94DF4">
      <w:pPr>
        <w:tabs>
          <w:tab w:val="left" w:pos="4667"/>
        </w:tabs>
        <w:spacing w:line="360" w:lineRule="auto"/>
        <w:ind w:left="567" w:right="567"/>
        <w:contextualSpacing/>
        <w:jc w:val="both"/>
        <w:rPr>
          <w:rFonts w:ascii="Palatino Linotype" w:hAnsi="Palatino Linotype" w:cs="Tahoma"/>
          <w:bCs/>
          <w:i/>
        </w:rPr>
      </w:pPr>
      <w:r w:rsidRPr="008E188A">
        <w:rPr>
          <w:rFonts w:ascii="Palatino Linotype" w:hAnsi="Palatino Linotype" w:cs="Tahoma"/>
          <w:bCs/>
          <w:i/>
        </w:rPr>
        <w:t>“</w:t>
      </w:r>
      <w:r w:rsidRPr="008E188A">
        <w:rPr>
          <w:rFonts w:ascii="Palatino Linotype" w:hAnsi="Palatino Linotype" w:cs="Tahoma"/>
          <w:bCs/>
          <w:i/>
          <w:lang w:val="es-ES"/>
        </w:rPr>
        <w:t xml:space="preserve">… </w:t>
      </w:r>
    </w:p>
    <w:p w14:paraId="38DDBCC2" w14:textId="77777777" w:rsidR="007B5DE8" w:rsidRPr="008E188A" w:rsidRDefault="007B5DE8" w:rsidP="00B94DF4">
      <w:pPr>
        <w:tabs>
          <w:tab w:val="left" w:pos="4667"/>
        </w:tabs>
        <w:spacing w:line="360" w:lineRule="auto"/>
        <w:ind w:left="567" w:right="567"/>
        <w:contextualSpacing/>
        <w:jc w:val="both"/>
        <w:rPr>
          <w:rFonts w:ascii="Palatino Linotype" w:hAnsi="Palatino Linotype" w:cs="Tahoma"/>
          <w:bCs/>
          <w:i/>
        </w:rPr>
      </w:pPr>
      <w:r w:rsidRPr="008E188A">
        <w:rPr>
          <w:rFonts w:ascii="Palatino Linotype" w:hAnsi="Palatino Linotype" w:cs="Tahoma"/>
          <w:bCs/>
          <w:i/>
        </w:rPr>
        <w:t xml:space="preserve">Le informo que el derecho a </w:t>
      </w:r>
      <w:r w:rsidRPr="008E188A">
        <w:rPr>
          <w:rFonts w:ascii="Palatino Linotype" w:hAnsi="Palatino Linotype" w:cs="Tahoma"/>
          <w:b/>
          <w:i/>
        </w:rPr>
        <w:t>la información constituye una prerrogativa a acceder a documentación en poder de los sujetos obligados, no así a realizar cuestionamientos, o manifestaciones subjetivas</w:t>
      </w:r>
      <w:r w:rsidRPr="008E188A">
        <w:rPr>
          <w:rFonts w:ascii="Palatino Linotype" w:hAnsi="Palatino Linotype" w:cs="Tahoma"/>
          <w:bCs/>
          <w:i/>
        </w:rPr>
        <w:t>…</w:t>
      </w:r>
    </w:p>
    <w:p w14:paraId="2325BE4C" w14:textId="4C5A885E" w:rsidR="005A49A9" w:rsidRPr="008E188A" w:rsidRDefault="005A49A9" w:rsidP="00B94DF4">
      <w:pPr>
        <w:tabs>
          <w:tab w:val="left" w:pos="4667"/>
        </w:tabs>
        <w:spacing w:line="360" w:lineRule="auto"/>
        <w:ind w:left="567" w:right="567"/>
        <w:contextualSpacing/>
        <w:jc w:val="both"/>
        <w:rPr>
          <w:rFonts w:ascii="Palatino Linotype" w:hAnsi="Palatino Linotype" w:cs="Tahoma"/>
          <w:bCs/>
          <w:i/>
        </w:rPr>
      </w:pPr>
      <w:r w:rsidRPr="008E188A">
        <w:rPr>
          <w:rFonts w:ascii="Palatino Linotype" w:hAnsi="Palatino Linotype" w:cs="Tahoma"/>
          <w:bCs/>
          <w:i/>
        </w:rPr>
        <w:t>…</w:t>
      </w:r>
    </w:p>
    <w:p w14:paraId="50518C52" w14:textId="77777777" w:rsidR="007B5DE8" w:rsidRPr="008E188A" w:rsidRDefault="007B5DE8" w:rsidP="00B94DF4">
      <w:pPr>
        <w:tabs>
          <w:tab w:val="left" w:pos="4667"/>
        </w:tabs>
        <w:spacing w:line="360" w:lineRule="auto"/>
        <w:ind w:left="567" w:right="567"/>
        <w:contextualSpacing/>
        <w:jc w:val="both"/>
        <w:rPr>
          <w:rFonts w:ascii="Palatino Linotype" w:hAnsi="Palatino Linotype" w:cs="Tahoma"/>
          <w:bCs/>
          <w:i/>
        </w:rPr>
      </w:pPr>
    </w:p>
    <w:p w14:paraId="14681F91" w14:textId="77777777" w:rsidR="007B5DE8" w:rsidRPr="008E188A" w:rsidRDefault="007B5DE8" w:rsidP="00B94DF4">
      <w:pPr>
        <w:tabs>
          <w:tab w:val="left" w:pos="4667"/>
        </w:tabs>
        <w:spacing w:line="360" w:lineRule="auto"/>
        <w:ind w:left="567" w:right="567"/>
        <w:contextualSpacing/>
        <w:jc w:val="both"/>
        <w:rPr>
          <w:rFonts w:ascii="Palatino Linotype" w:hAnsi="Palatino Linotype" w:cs="Tahoma"/>
          <w:bCs/>
          <w:i/>
        </w:rPr>
      </w:pPr>
      <w:r w:rsidRPr="008E188A">
        <w:rPr>
          <w:rFonts w:ascii="Palatino Linotype" w:hAnsi="Palatino Linotype" w:cs="Tahoma"/>
          <w:b/>
          <w:i/>
        </w:rPr>
        <w:t>Es por lo anteriormente fundado y motivado que no es posibles pronunciarse sobre el inciso I) de la solicitud en cuestión</w:t>
      </w:r>
      <w:r w:rsidRPr="008E188A">
        <w:rPr>
          <w:rFonts w:ascii="Palatino Linotype" w:hAnsi="Palatino Linotype" w:cs="Tahoma"/>
          <w:bCs/>
          <w:i/>
        </w:rPr>
        <w:t>.</w:t>
      </w:r>
    </w:p>
    <w:p w14:paraId="16AA6559" w14:textId="77777777" w:rsidR="007B5DE8" w:rsidRPr="008E188A" w:rsidRDefault="007B5DE8" w:rsidP="00B94DF4">
      <w:pPr>
        <w:tabs>
          <w:tab w:val="left" w:pos="4667"/>
        </w:tabs>
        <w:spacing w:line="360" w:lineRule="auto"/>
        <w:ind w:left="567" w:right="567"/>
        <w:contextualSpacing/>
        <w:jc w:val="both"/>
        <w:rPr>
          <w:rFonts w:ascii="Palatino Linotype" w:hAnsi="Palatino Linotype" w:cs="Tahoma"/>
          <w:bCs/>
          <w:i/>
        </w:rPr>
      </w:pPr>
    </w:p>
    <w:p w14:paraId="441DAB33" w14:textId="40DE9D85" w:rsidR="007B5DE8" w:rsidRPr="008E188A" w:rsidRDefault="007B5DE8" w:rsidP="00B94DF4">
      <w:pPr>
        <w:tabs>
          <w:tab w:val="left" w:pos="4667"/>
        </w:tabs>
        <w:spacing w:line="360" w:lineRule="auto"/>
        <w:ind w:left="567" w:right="567"/>
        <w:contextualSpacing/>
        <w:jc w:val="both"/>
        <w:rPr>
          <w:rFonts w:ascii="Palatino Linotype" w:hAnsi="Palatino Linotype" w:cs="Tahoma"/>
          <w:bCs/>
          <w:i/>
        </w:rPr>
      </w:pPr>
      <w:r w:rsidRPr="008E188A">
        <w:rPr>
          <w:rFonts w:ascii="Palatino Linotype" w:hAnsi="Palatino Linotype" w:cs="Tahoma"/>
          <w:bCs/>
          <w:i/>
        </w:rPr>
        <w:t xml:space="preserve">INCISO II) </w:t>
      </w:r>
      <w:r w:rsidRPr="008E188A">
        <w:rPr>
          <w:rFonts w:ascii="Palatino Linotype" w:hAnsi="Palatino Linotype" w:cs="Tahoma"/>
          <w:b/>
          <w:i/>
        </w:rPr>
        <w:t>la presidenta Nancy Nápoles Pacheco, como titular del Ayuntamiento de Tenancingo, y Ana Rosa López Bringas en su calidad de responsable del DIF Municipal; siendo este un organismo descentralizado del Ayuntamiento</w:t>
      </w:r>
      <w:r w:rsidRPr="008E188A">
        <w:rPr>
          <w:rFonts w:ascii="Palatino Linotype" w:hAnsi="Palatino Linotype" w:cs="Tahoma"/>
          <w:bCs/>
          <w:i/>
        </w:rPr>
        <w:t>, mantienen una relación de colaboración y coordinación interinstitucional para cumplir los objetivos y responsabilidades que les son asignadas.</w:t>
      </w:r>
    </w:p>
    <w:p w14:paraId="3CD41A6E" w14:textId="77777777" w:rsidR="007B5DE8" w:rsidRPr="008E188A" w:rsidRDefault="007B5DE8" w:rsidP="00B94DF4">
      <w:pPr>
        <w:tabs>
          <w:tab w:val="left" w:pos="4667"/>
        </w:tabs>
        <w:spacing w:line="360" w:lineRule="auto"/>
        <w:ind w:left="567" w:right="567"/>
        <w:contextualSpacing/>
        <w:jc w:val="both"/>
        <w:rPr>
          <w:rFonts w:ascii="Palatino Linotype" w:hAnsi="Palatino Linotype" w:cs="Tahoma"/>
          <w:bCs/>
          <w:i/>
        </w:rPr>
      </w:pPr>
    </w:p>
    <w:p w14:paraId="10B2C38F" w14:textId="35EA88E8" w:rsidR="007B5DE8" w:rsidRPr="008E188A" w:rsidRDefault="007B5DE8" w:rsidP="00B94DF4">
      <w:pPr>
        <w:tabs>
          <w:tab w:val="left" w:pos="4667"/>
        </w:tabs>
        <w:spacing w:line="360" w:lineRule="auto"/>
        <w:ind w:left="567" w:right="567"/>
        <w:contextualSpacing/>
        <w:jc w:val="both"/>
        <w:rPr>
          <w:rFonts w:ascii="Palatino Linotype" w:hAnsi="Palatino Linotype" w:cs="Tahoma"/>
          <w:bCs/>
          <w:i/>
        </w:rPr>
      </w:pPr>
      <w:r w:rsidRPr="008E188A">
        <w:rPr>
          <w:rFonts w:ascii="Palatino Linotype" w:hAnsi="Palatino Linotype" w:cs="Tahoma"/>
          <w:bCs/>
          <w:i/>
        </w:rPr>
        <w:t xml:space="preserve">INCISO III) </w:t>
      </w:r>
      <w:r w:rsidRPr="008E188A">
        <w:rPr>
          <w:rFonts w:ascii="Palatino Linotype" w:hAnsi="Palatino Linotype" w:cs="Tahoma"/>
          <w:b/>
          <w:i/>
        </w:rPr>
        <w:t>la relación de trabajo entre la Presidenta Nancy Nápoles Pacheco y el C. Carlos Amador López Bringas</w:t>
      </w:r>
      <w:r w:rsidR="005A49A9" w:rsidRPr="008E188A">
        <w:rPr>
          <w:rFonts w:ascii="Palatino Linotype" w:hAnsi="Palatino Linotype" w:cs="Tahoma"/>
          <w:b/>
          <w:i/>
        </w:rPr>
        <w:t xml:space="preserve"> está enmarcada por sus respectivos cargos y funciones dentro de la estructura organizacional de la entidad en cuestión, no existe una relación </w:t>
      </w:r>
      <w:r w:rsidR="005A49A9" w:rsidRPr="008E188A">
        <w:rPr>
          <w:rFonts w:ascii="Palatino Linotype" w:hAnsi="Palatino Linotype" w:cs="Tahoma"/>
          <w:b/>
          <w:i/>
        </w:rPr>
        <w:lastRenderedPageBreak/>
        <w:t>de subordinación directa entre ambas partes ya que cada uno desempeña roles distintos</w:t>
      </w:r>
      <w:r w:rsidR="005A49A9" w:rsidRPr="008E188A">
        <w:rPr>
          <w:rFonts w:ascii="Palatino Linotype" w:hAnsi="Palatino Linotype" w:cs="Tahoma"/>
          <w:bCs/>
          <w:i/>
        </w:rPr>
        <w:t>, pero complementarios, dentro de este Ayuntamiento.</w:t>
      </w:r>
    </w:p>
    <w:p w14:paraId="3594C0EC" w14:textId="0192ED66" w:rsidR="007B327A" w:rsidRPr="008E188A" w:rsidRDefault="007B5DE8" w:rsidP="00B94DF4">
      <w:pPr>
        <w:tabs>
          <w:tab w:val="left" w:pos="4667"/>
        </w:tabs>
        <w:spacing w:line="360" w:lineRule="auto"/>
        <w:ind w:left="567" w:right="567"/>
        <w:contextualSpacing/>
        <w:jc w:val="both"/>
        <w:rPr>
          <w:rFonts w:ascii="Palatino Linotype" w:hAnsi="Palatino Linotype" w:cs="Tahoma"/>
          <w:bCs/>
          <w:i/>
        </w:rPr>
      </w:pPr>
      <w:r w:rsidRPr="008E188A">
        <w:rPr>
          <w:rFonts w:ascii="Palatino Linotype" w:hAnsi="Palatino Linotype" w:cs="Tahoma"/>
          <w:bCs/>
          <w:i/>
        </w:rPr>
        <w:t xml:space="preserve"> …”</w:t>
      </w:r>
    </w:p>
    <w:p w14:paraId="0191CACD" w14:textId="77777777" w:rsidR="007B327A" w:rsidRPr="008E188A" w:rsidRDefault="007B327A" w:rsidP="00B94DF4">
      <w:pPr>
        <w:tabs>
          <w:tab w:val="left" w:pos="4667"/>
        </w:tabs>
        <w:spacing w:line="360" w:lineRule="auto"/>
        <w:contextualSpacing/>
        <w:jc w:val="both"/>
        <w:rPr>
          <w:rFonts w:ascii="Palatino Linotype" w:hAnsi="Palatino Linotype" w:cs="Tahoma"/>
          <w:bCs/>
          <w:iCs/>
          <w:sz w:val="22"/>
          <w:szCs w:val="22"/>
        </w:rPr>
      </w:pPr>
    </w:p>
    <w:p w14:paraId="511DD49E" w14:textId="5EAAFA4D" w:rsidR="007B327A" w:rsidRPr="008E188A" w:rsidRDefault="007B327A" w:rsidP="00B94DF4">
      <w:pPr>
        <w:autoSpaceDE w:val="0"/>
        <w:autoSpaceDN w:val="0"/>
        <w:adjustRightInd w:val="0"/>
        <w:spacing w:line="360" w:lineRule="auto"/>
        <w:contextualSpacing/>
        <w:jc w:val="both"/>
        <w:rPr>
          <w:rFonts w:ascii="Palatino Linotype" w:hAnsi="Palatino Linotype" w:cs="Tahoma"/>
          <w:b/>
          <w:sz w:val="22"/>
          <w:szCs w:val="22"/>
        </w:rPr>
      </w:pPr>
      <w:r w:rsidRPr="008E188A">
        <w:rPr>
          <w:rFonts w:ascii="Palatino Linotype" w:hAnsi="Palatino Linotype" w:cs="Tahoma"/>
          <w:b/>
          <w:sz w:val="22"/>
          <w:szCs w:val="22"/>
        </w:rPr>
        <w:t>I</w:t>
      </w:r>
      <w:r w:rsidR="005A49A9" w:rsidRPr="008E188A">
        <w:rPr>
          <w:rFonts w:ascii="Palatino Linotype" w:hAnsi="Palatino Linotype" w:cs="Tahoma"/>
          <w:b/>
          <w:sz w:val="22"/>
          <w:szCs w:val="22"/>
        </w:rPr>
        <w:t>V</w:t>
      </w:r>
      <w:r w:rsidRPr="008E188A">
        <w:rPr>
          <w:rFonts w:ascii="Palatino Linotype" w:hAnsi="Palatino Linotype" w:cs="Tahoma"/>
          <w:b/>
          <w:sz w:val="22"/>
          <w:szCs w:val="22"/>
        </w:rPr>
        <w:t>. Interposición de los Recursos de Revisión</w:t>
      </w:r>
    </w:p>
    <w:p w14:paraId="00728972" w14:textId="77777777" w:rsidR="007B327A" w:rsidRPr="008E188A" w:rsidRDefault="007B327A" w:rsidP="00B94DF4">
      <w:pPr>
        <w:autoSpaceDE w:val="0"/>
        <w:autoSpaceDN w:val="0"/>
        <w:adjustRightInd w:val="0"/>
        <w:spacing w:line="360" w:lineRule="auto"/>
        <w:contextualSpacing/>
        <w:jc w:val="both"/>
        <w:rPr>
          <w:rFonts w:ascii="Palatino Linotype" w:hAnsi="Palatino Linotype" w:cs="Tahoma"/>
          <w:sz w:val="22"/>
          <w:szCs w:val="22"/>
        </w:rPr>
      </w:pPr>
    </w:p>
    <w:p w14:paraId="450F8366" w14:textId="46ACD968" w:rsidR="007B327A" w:rsidRPr="008E188A" w:rsidRDefault="007B327A" w:rsidP="00B94DF4">
      <w:pPr>
        <w:autoSpaceDE w:val="0"/>
        <w:autoSpaceDN w:val="0"/>
        <w:adjustRightInd w:val="0"/>
        <w:spacing w:line="360" w:lineRule="auto"/>
        <w:contextualSpacing/>
        <w:jc w:val="both"/>
        <w:rPr>
          <w:rFonts w:ascii="Palatino Linotype" w:hAnsi="Palatino Linotype" w:cs="Tahoma"/>
          <w:b/>
          <w:bCs/>
          <w:sz w:val="22"/>
          <w:szCs w:val="22"/>
          <w:lang w:val="es-ES"/>
        </w:rPr>
      </w:pPr>
      <w:r w:rsidRPr="008E188A">
        <w:rPr>
          <w:rFonts w:ascii="Palatino Linotype" w:hAnsi="Palatino Linotype" w:cs="Tahoma"/>
          <w:sz w:val="22"/>
          <w:szCs w:val="22"/>
        </w:rPr>
        <w:t xml:space="preserve">Con fecha </w:t>
      </w:r>
      <w:r w:rsidR="005A49A9" w:rsidRPr="008E188A">
        <w:rPr>
          <w:rFonts w:ascii="Palatino Linotype" w:hAnsi="Palatino Linotype" w:cs="Tahoma"/>
          <w:sz w:val="22"/>
          <w:szCs w:val="22"/>
        </w:rPr>
        <w:t xml:space="preserve">veinticinco </w:t>
      </w:r>
      <w:r w:rsidRPr="008E188A">
        <w:rPr>
          <w:rFonts w:ascii="Palatino Linotype" w:hAnsi="Palatino Linotype" w:cs="Tahoma"/>
          <w:sz w:val="22"/>
          <w:szCs w:val="22"/>
        </w:rPr>
        <w:t xml:space="preserve">de febrero de dos mil veinticinco, se recibieron en este </w:t>
      </w:r>
      <w:r w:rsidRPr="008E188A">
        <w:rPr>
          <w:rFonts w:ascii="Palatino Linotype" w:eastAsia="Calibri" w:hAnsi="Palatino Linotype" w:cs="Tahoma"/>
          <w:sz w:val="22"/>
          <w:szCs w:val="22"/>
          <w:lang w:eastAsia="en-US"/>
        </w:rPr>
        <w:t xml:space="preserve">Instituto, a través del </w:t>
      </w:r>
      <w:r w:rsidRPr="008E188A">
        <w:rPr>
          <w:rFonts w:ascii="Palatino Linotype" w:hAnsi="Palatino Linotype" w:cs="Tahoma"/>
          <w:sz w:val="22"/>
          <w:szCs w:val="22"/>
          <w:lang w:val="es-ES"/>
        </w:rPr>
        <w:t>SAIMEX</w:t>
      </w:r>
      <w:r w:rsidRPr="008E188A">
        <w:rPr>
          <w:rFonts w:ascii="Palatino Linotype" w:hAnsi="Palatino Linotype" w:cs="Tahoma"/>
          <w:sz w:val="22"/>
          <w:szCs w:val="22"/>
        </w:rPr>
        <w:t>, los Recursos de Revisión interpuestos por la parte Recurrente, en contra de las respuestas del Ayuntamiento de T</w:t>
      </w:r>
      <w:r w:rsidR="005A49A9" w:rsidRPr="008E188A">
        <w:rPr>
          <w:rFonts w:ascii="Palatino Linotype" w:hAnsi="Palatino Linotype" w:cs="Tahoma"/>
          <w:sz w:val="22"/>
          <w:szCs w:val="22"/>
        </w:rPr>
        <w:t>enancingo</w:t>
      </w:r>
      <w:r w:rsidRPr="008E188A">
        <w:rPr>
          <w:rFonts w:ascii="Palatino Linotype" w:hAnsi="Palatino Linotype" w:cs="Tahoma"/>
          <w:sz w:val="22"/>
          <w:szCs w:val="22"/>
        </w:rPr>
        <w:t>, en los siguientes términos</w:t>
      </w:r>
      <w:r w:rsidRPr="008E188A">
        <w:rPr>
          <w:rFonts w:ascii="Palatino Linotype" w:hAnsi="Palatino Linotype" w:cs="Tahoma"/>
          <w:sz w:val="22"/>
          <w:szCs w:val="22"/>
          <w:lang w:val="es-ES"/>
        </w:rPr>
        <w:t>:</w:t>
      </w:r>
    </w:p>
    <w:p w14:paraId="7F30C79A" w14:textId="77777777" w:rsidR="007B327A" w:rsidRPr="008E188A" w:rsidRDefault="007B327A" w:rsidP="00B94DF4">
      <w:pPr>
        <w:autoSpaceDE w:val="0"/>
        <w:autoSpaceDN w:val="0"/>
        <w:adjustRightInd w:val="0"/>
        <w:spacing w:line="360" w:lineRule="auto"/>
        <w:contextualSpacing/>
        <w:jc w:val="both"/>
        <w:rPr>
          <w:rFonts w:ascii="Palatino Linotype" w:hAnsi="Palatino Linotype" w:cs="Tahoma"/>
          <w:sz w:val="22"/>
          <w:szCs w:val="22"/>
        </w:rPr>
      </w:pPr>
    </w:p>
    <w:p w14:paraId="0D666BAA" w14:textId="723E32B0" w:rsidR="007B327A" w:rsidRPr="008E188A" w:rsidRDefault="007B327A" w:rsidP="00B94DF4">
      <w:pPr>
        <w:autoSpaceDE w:val="0"/>
        <w:autoSpaceDN w:val="0"/>
        <w:adjustRightInd w:val="0"/>
        <w:spacing w:line="360" w:lineRule="auto"/>
        <w:ind w:left="567" w:right="567"/>
        <w:contextualSpacing/>
        <w:jc w:val="both"/>
        <w:rPr>
          <w:rFonts w:ascii="Palatino Linotype" w:hAnsi="Palatino Linotype" w:cs="Tahoma"/>
          <w:b/>
          <w:bCs/>
          <w:i/>
          <w:iCs/>
        </w:rPr>
      </w:pPr>
      <w:r w:rsidRPr="008E188A">
        <w:rPr>
          <w:rFonts w:ascii="Palatino Linotype" w:hAnsi="Palatino Linotype" w:cs="Tahoma"/>
          <w:b/>
          <w:bCs/>
          <w:i/>
          <w:iCs/>
        </w:rPr>
        <w:t xml:space="preserve">Recurso de Revisión </w:t>
      </w:r>
      <w:r w:rsidRPr="008E188A">
        <w:rPr>
          <w:rFonts w:ascii="Palatino Linotype" w:eastAsia="Batang" w:hAnsi="Palatino Linotype" w:cs="Tahoma"/>
          <w:b/>
          <w:bCs/>
          <w:i/>
          <w:iCs/>
          <w:lang w:val="es-ES_tradnl"/>
        </w:rPr>
        <w:t>01</w:t>
      </w:r>
      <w:r w:rsidR="005A49A9" w:rsidRPr="008E188A">
        <w:rPr>
          <w:rFonts w:ascii="Palatino Linotype" w:eastAsia="Batang" w:hAnsi="Palatino Linotype" w:cs="Tahoma"/>
          <w:b/>
          <w:bCs/>
          <w:i/>
          <w:iCs/>
          <w:lang w:val="es-ES_tradnl"/>
        </w:rPr>
        <w:t>96</w:t>
      </w:r>
      <w:r w:rsidRPr="008E188A">
        <w:rPr>
          <w:rFonts w:ascii="Palatino Linotype" w:eastAsia="Batang" w:hAnsi="Palatino Linotype" w:cs="Tahoma"/>
          <w:b/>
          <w:bCs/>
          <w:i/>
          <w:iCs/>
          <w:lang w:val="es-ES_tradnl"/>
        </w:rPr>
        <w:t>6/INFOEM/IP/RR/2025</w:t>
      </w:r>
    </w:p>
    <w:p w14:paraId="2D3D1108" w14:textId="77777777" w:rsidR="007B327A" w:rsidRPr="008E188A" w:rsidRDefault="007B327A" w:rsidP="00B94DF4">
      <w:pPr>
        <w:autoSpaceDE w:val="0"/>
        <w:autoSpaceDN w:val="0"/>
        <w:adjustRightInd w:val="0"/>
        <w:spacing w:line="360" w:lineRule="auto"/>
        <w:ind w:left="567" w:right="567"/>
        <w:contextualSpacing/>
        <w:jc w:val="both"/>
        <w:rPr>
          <w:rFonts w:ascii="Palatino Linotype" w:hAnsi="Palatino Linotype" w:cs="Tahoma"/>
          <w:bCs/>
          <w:i/>
        </w:rPr>
      </w:pPr>
      <w:r w:rsidRPr="008E188A">
        <w:rPr>
          <w:rFonts w:ascii="Palatino Linotype" w:hAnsi="Palatino Linotype" w:cs="Tahoma"/>
          <w:b/>
          <w:bCs/>
          <w:i/>
        </w:rPr>
        <w:t>ACTO IMPUGNADO</w:t>
      </w:r>
    </w:p>
    <w:p w14:paraId="1AC32332" w14:textId="7F583CA9" w:rsidR="007B327A" w:rsidRPr="008E188A" w:rsidRDefault="007B327A" w:rsidP="00B94DF4">
      <w:pPr>
        <w:spacing w:line="360" w:lineRule="auto"/>
        <w:ind w:firstLine="567"/>
        <w:contextualSpacing/>
        <w:jc w:val="both"/>
        <w:rPr>
          <w:rFonts w:ascii="Palatino Linotype" w:hAnsi="Palatino Linotype" w:cs="Tahoma"/>
          <w:i/>
        </w:rPr>
      </w:pPr>
      <w:r w:rsidRPr="008E188A">
        <w:rPr>
          <w:rFonts w:ascii="Palatino Linotype" w:hAnsi="Palatino Linotype"/>
          <w:i/>
          <w:lang w:eastAsia="es-MX"/>
        </w:rPr>
        <w:t>“</w:t>
      </w:r>
      <w:r w:rsidR="005A49A9" w:rsidRPr="008E188A">
        <w:rPr>
          <w:rFonts w:ascii="Palatino Linotype" w:hAnsi="Palatino Linotype"/>
          <w:i/>
          <w:lang w:eastAsia="es-MX"/>
        </w:rPr>
        <w:t>LA RESPUESTA OTORGADA</w:t>
      </w:r>
      <w:r w:rsidRPr="008E188A">
        <w:rPr>
          <w:rFonts w:ascii="Palatino Linotype" w:hAnsi="Palatino Linotype"/>
          <w:i/>
          <w:color w:val="000000"/>
        </w:rPr>
        <w:t>.</w:t>
      </w:r>
      <w:r w:rsidRPr="008E188A">
        <w:rPr>
          <w:rFonts w:ascii="Palatino Linotype" w:hAnsi="Palatino Linotype" w:cs="Tahoma"/>
          <w:i/>
        </w:rPr>
        <w:t>”  (Sic).</w:t>
      </w:r>
    </w:p>
    <w:p w14:paraId="4B29ECFC" w14:textId="77777777" w:rsidR="007B327A" w:rsidRPr="008E188A" w:rsidRDefault="007B327A" w:rsidP="00B94DF4">
      <w:pPr>
        <w:autoSpaceDE w:val="0"/>
        <w:autoSpaceDN w:val="0"/>
        <w:adjustRightInd w:val="0"/>
        <w:spacing w:line="360" w:lineRule="auto"/>
        <w:ind w:left="567" w:right="567"/>
        <w:contextualSpacing/>
        <w:jc w:val="both"/>
        <w:rPr>
          <w:rFonts w:ascii="Palatino Linotype" w:hAnsi="Palatino Linotype" w:cs="Tahoma"/>
          <w:i/>
        </w:rPr>
      </w:pPr>
    </w:p>
    <w:p w14:paraId="227565C0" w14:textId="77777777" w:rsidR="007B327A" w:rsidRPr="008E188A" w:rsidRDefault="007B327A" w:rsidP="00B94DF4">
      <w:pPr>
        <w:autoSpaceDE w:val="0"/>
        <w:autoSpaceDN w:val="0"/>
        <w:adjustRightInd w:val="0"/>
        <w:spacing w:line="360" w:lineRule="auto"/>
        <w:ind w:left="567" w:right="567"/>
        <w:contextualSpacing/>
        <w:jc w:val="both"/>
        <w:rPr>
          <w:rFonts w:ascii="Palatino Linotype" w:hAnsi="Palatino Linotype" w:cs="Tahoma"/>
          <w:b/>
          <w:i/>
        </w:rPr>
      </w:pPr>
      <w:r w:rsidRPr="008E188A">
        <w:rPr>
          <w:rFonts w:ascii="Palatino Linotype" w:hAnsi="Palatino Linotype" w:cs="Tahoma"/>
          <w:b/>
          <w:i/>
        </w:rPr>
        <w:t>RAZONES O MOTIVOS DE LA INCONFORMIDAD</w:t>
      </w:r>
    </w:p>
    <w:p w14:paraId="0CCD474D" w14:textId="3B81D86A" w:rsidR="007B327A" w:rsidRPr="008E188A" w:rsidRDefault="007B327A" w:rsidP="00B94DF4">
      <w:pPr>
        <w:spacing w:line="360" w:lineRule="auto"/>
        <w:ind w:left="567" w:right="567"/>
        <w:contextualSpacing/>
        <w:jc w:val="both"/>
        <w:rPr>
          <w:rFonts w:ascii="Palatino Linotype" w:hAnsi="Palatino Linotype" w:cs="Tahoma"/>
          <w:i/>
        </w:rPr>
      </w:pPr>
      <w:r w:rsidRPr="008E188A">
        <w:rPr>
          <w:rFonts w:ascii="Palatino Linotype" w:hAnsi="Palatino Linotype"/>
          <w:i/>
          <w:color w:val="000000"/>
        </w:rPr>
        <w:t>“</w:t>
      </w:r>
      <w:r w:rsidR="005A49A9" w:rsidRPr="008E188A">
        <w:rPr>
          <w:rFonts w:ascii="Palatino Linotype" w:hAnsi="Palatino Linotype"/>
          <w:i/>
          <w:color w:val="000000"/>
        </w:rPr>
        <w:t>SÓLO CONTIENE OPINIONES DENTRO DE LO SUBJETIVO; ES DECIR, NO FUNDAMENTA LA RESPUESTA. TAMBIÉN, NO ACLARA DE MANERA OFICIAL EL PARENTESCO ENTRE LOS SERVIDORES PUBLICOS DE APELLIDOS LOPEZ BRINGAS</w:t>
      </w:r>
      <w:r w:rsidRPr="008E188A">
        <w:rPr>
          <w:rFonts w:ascii="Palatino Linotype" w:hAnsi="Palatino Linotype"/>
          <w:i/>
          <w:lang w:eastAsia="es-MX"/>
        </w:rPr>
        <w:t>.</w:t>
      </w:r>
      <w:r w:rsidRPr="008E188A">
        <w:rPr>
          <w:rFonts w:ascii="Palatino Linotype" w:hAnsi="Palatino Linotype" w:cs="Tahoma"/>
          <w:i/>
        </w:rPr>
        <w:t>”  (Sic).</w:t>
      </w:r>
    </w:p>
    <w:p w14:paraId="3A351290" w14:textId="77777777" w:rsidR="007B327A" w:rsidRPr="008E188A" w:rsidRDefault="007B327A" w:rsidP="00B94DF4">
      <w:pPr>
        <w:spacing w:line="360" w:lineRule="auto"/>
        <w:contextualSpacing/>
        <w:jc w:val="both"/>
        <w:rPr>
          <w:rFonts w:ascii="Palatino Linotype" w:hAnsi="Palatino Linotype" w:cs="Tahoma"/>
          <w:b/>
          <w:i/>
        </w:rPr>
      </w:pPr>
    </w:p>
    <w:p w14:paraId="211603FE" w14:textId="488046EC" w:rsidR="007B327A" w:rsidRPr="008E188A" w:rsidRDefault="007B327A" w:rsidP="00B94DF4">
      <w:pPr>
        <w:autoSpaceDE w:val="0"/>
        <w:autoSpaceDN w:val="0"/>
        <w:adjustRightInd w:val="0"/>
        <w:spacing w:line="360" w:lineRule="auto"/>
        <w:ind w:left="567" w:right="567"/>
        <w:contextualSpacing/>
        <w:jc w:val="both"/>
        <w:rPr>
          <w:rFonts w:ascii="Palatino Linotype" w:hAnsi="Palatino Linotype" w:cs="Tahoma"/>
          <w:b/>
          <w:bCs/>
          <w:i/>
          <w:iCs/>
        </w:rPr>
      </w:pPr>
      <w:r w:rsidRPr="008E188A">
        <w:rPr>
          <w:rFonts w:ascii="Palatino Linotype" w:hAnsi="Palatino Linotype" w:cs="Tahoma"/>
          <w:b/>
          <w:bCs/>
          <w:i/>
          <w:iCs/>
        </w:rPr>
        <w:t xml:space="preserve">Recurso de Revisión </w:t>
      </w:r>
      <w:r w:rsidRPr="008E188A">
        <w:rPr>
          <w:rFonts w:ascii="Palatino Linotype" w:eastAsia="Batang" w:hAnsi="Palatino Linotype" w:cs="Tahoma"/>
          <w:b/>
          <w:bCs/>
          <w:i/>
          <w:iCs/>
          <w:lang w:val="es-ES_tradnl"/>
        </w:rPr>
        <w:t>01</w:t>
      </w:r>
      <w:r w:rsidR="005A49A9" w:rsidRPr="008E188A">
        <w:rPr>
          <w:rFonts w:ascii="Palatino Linotype" w:eastAsia="Batang" w:hAnsi="Palatino Linotype" w:cs="Tahoma"/>
          <w:b/>
          <w:bCs/>
          <w:i/>
          <w:iCs/>
          <w:lang w:val="es-ES_tradnl"/>
        </w:rPr>
        <w:t>967</w:t>
      </w:r>
      <w:r w:rsidRPr="008E188A">
        <w:rPr>
          <w:rFonts w:ascii="Palatino Linotype" w:eastAsia="Batang" w:hAnsi="Palatino Linotype" w:cs="Tahoma"/>
          <w:b/>
          <w:bCs/>
          <w:i/>
          <w:iCs/>
          <w:lang w:val="es-ES_tradnl"/>
        </w:rPr>
        <w:t>/INFOEM/IP/RR/2025</w:t>
      </w:r>
    </w:p>
    <w:p w14:paraId="64A3ED68" w14:textId="77777777" w:rsidR="007B327A" w:rsidRPr="008E188A" w:rsidRDefault="007B327A" w:rsidP="00B94DF4">
      <w:pPr>
        <w:autoSpaceDE w:val="0"/>
        <w:autoSpaceDN w:val="0"/>
        <w:adjustRightInd w:val="0"/>
        <w:spacing w:line="360" w:lineRule="auto"/>
        <w:ind w:left="567" w:right="567"/>
        <w:contextualSpacing/>
        <w:jc w:val="both"/>
        <w:rPr>
          <w:rFonts w:ascii="Palatino Linotype" w:hAnsi="Palatino Linotype" w:cs="Tahoma"/>
          <w:bCs/>
          <w:i/>
        </w:rPr>
      </w:pPr>
      <w:r w:rsidRPr="008E188A">
        <w:rPr>
          <w:rFonts w:ascii="Palatino Linotype" w:hAnsi="Palatino Linotype" w:cs="Tahoma"/>
          <w:b/>
          <w:bCs/>
          <w:i/>
        </w:rPr>
        <w:t xml:space="preserve">ACTO IMPUGNADO </w:t>
      </w:r>
    </w:p>
    <w:p w14:paraId="7FD78937" w14:textId="006A7EA0" w:rsidR="007B327A" w:rsidRPr="008E188A" w:rsidRDefault="007B327A" w:rsidP="00B94DF4">
      <w:pPr>
        <w:spacing w:line="360" w:lineRule="auto"/>
        <w:ind w:firstLine="567"/>
        <w:contextualSpacing/>
        <w:jc w:val="both"/>
        <w:rPr>
          <w:rFonts w:ascii="Palatino Linotype" w:hAnsi="Palatino Linotype" w:cs="Tahoma"/>
          <w:i/>
        </w:rPr>
      </w:pPr>
      <w:r w:rsidRPr="008E188A">
        <w:rPr>
          <w:rFonts w:ascii="Palatino Linotype" w:hAnsi="Palatino Linotype"/>
          <w:i/>
          <w:lang w:eastAsia="es-MX"/>
        </w:rPr>
        <w:t>“</w:t>
      </w:r>
      <w:r w:rsidR="005A49A9" w:rsidRPr="008E188A">
        <w:rPr>
          <w:rFonts w:ascii="Palatino Linotype" w:hAnsi="Palatino Linotype"/>
          <w:i/>
          <w:lang w:eastAsia="es-MX"/>
        </w:rPr>
        <w:t>LA RESPUESTA OTORGADA</w:t>
      </w:r>
      <w:r w:rsidRPr="008E188A">
        <w:rPr>
          <w:rFonts w:ascii="Palatino Linotype" w:hAnsi="Palatino Linotype"/>
          <w:i/>
          <w:color w:val="000000"/>
        </w:rPr>
        <w:t>.</w:t>
      </w:r>
      <w:r w:rsidRPr="008E188A">
        <w:rPr>
          <w:rFonts w:ascii="Palatino Linotype" w:hAnsi="Palatino Linotype" w:cs="Tahoma"/>
          <w:i/>
        </w:rPr>
        <w:t>” (Sic).</w:t>
      </w:r>
    </w:p>
    <w:p w14:paraId="0AB80C67" w14:textId="77777777" w:rsidR="007B327A" w:rsidRPr="008E188A" w:rsidRDefault="007B327A" w:rsidP="00B94DF4">
      <w:pPr>
        <w:autoSpaceDE w:val="0"/>
        <w:autoSpaceDN w:val="0"/>
        <w:adjustRightInd w:val="0"/>
        <w:spacing w:line="360" w:lineRule="auto"/>
        <w:ind w:left="567" w:right="567"/>
        <w:contextualSpacing/>
        <w:jc w:val="both"/>
        <w:rPr>
          <w:rFonts w:ascii="Palatino Linotype" w:hAnsi="Palatino Linotype" w:cs="Tahoma"/>
          <w:i/>
        </w:rPr>
      </w:pPr>
    </w:p>
    <w:p w14:paraId="51C083FD" w14:textId="77777777" w:rsidR="007B327A" w:rsidRPr="008E188A" w:rsidRDefault="007B327A" w:rsidP="00B94DF4">
      <w:pPr>
        <w:autoSpaceDE w:val="0"/>
        <w:autoSpaceDN w:val="0"/>
        <w:adjustRightInd w:val="0"/>
        <w:spacing w:line="360" w:lineRule="auto"/>
        <w:ind w:left="567" w:right="567"/>
        <w:contextualSpacing/>
        <w:jc w:val="both"/>
        <w:rPr>
          <w:rFonts w:ascii="Palatino Linotype" w:hAnsi="Palatino Linotype" w:cs="Tahoma"/>
          <w:b/>
          <w:i/>
        </w:rPr>
      </w:pPr>
      <w:r w:rsidRPr="008E188A">
        <w:rPr>
          <w:rFonts w:ascii="Palatino Linotype" w:hAnsi="Palatino Linotype" w:cs="Tahoma"/>
          <w:b/>
          <w:i/>
        </w:rPr>
        <w:t>RAZONES O MOTIVOS DE LA INCONFORMIDAD</w:t>
      </w:r>
    </w:p>
    <w:p w14:paraId="0CAA45B2" w14:textId="77777777" w:rsidR="001B28C4" w:rsidRPr="008E188A" w:rsidRDefault="007B327A" w:rsidP="00B94DF4">
      <w:pPr>
        <w:spacing w:line="360" w:lineRule="auto"/>
        <w:ind w:left="567" w:right="567"/>
        <w:contextualSpacing/>
        <w:jc w:val="both"/>
        <w:rPr>
          <w:rFonts w:ascii="Palatino Linotype" w:hAnsi="Palatino Linotype" w:cs="Tahoma"/>
          <w:i/>
        </w:rPr>
      </w:pPr>
      <w:r w:rsidRPr="008E188A">
        <w:rPr>
          <w:rFonts w:ascii="Palatino Linotype" w:hAnsi="Palatino Linotype"/>
          <w:i/>
          <w:color w:val="000000"/>
        </w:rPr>
        <w:t>“</w:t>
      </w:r>
      <w:r w:rsidR="005A49A9" w:rsidRPr="008E188A">
        <w:rPr>
          <w:rFonts w:ascii="Palatino Linotype" w:hAnsi="Palatino Linotype"/>
          <w:i/>
          <w:color w:val="000000"/>
        </w:rPr>
        <w:t xml:space="preserve">NO FUNDAMENTA LA RESPUESTA; ADEMÁS, NO PUEDE EXPONER QUE NO EXISTE JERARQUÍA ENTRE UNO Y OTRO SERVIDOR PÚBLICO PORQUE CONTRAVIENE EL ARTÍCULO 86 DE LA LEY ORGANICA MUNICIPAL DEL ESTADO DE MÉXICO, Y ES CONTRADICTORIO EN EL SENTIDO DE QUE QUIEN EMITE EL </w:t>
      </w:r>
      <w:r w:rsidR="005A49A9" w:rsidRPr="008E188A">
        <w:rPr>
          <w:rFonts w:ascii="Palatino Linotype" w:hAnsi="Palatino Linotype"/>
          <w:i/>
          <w:color w:val="000000"/>
        </w:rPr>
        <w:lastRenderedPageBreak/>
        <w:t>NOMBRAMIENTO DE CONTRERAS ESTRELLA ES LA CIUDADANA NAPOLES COMO PRESIDENTA MUNICIPAL</w:t>
      </w:r>
      <w:r w:rsidRPr="008E188A">
        <w:rPr>
          <w:rFonts w:ascii="Palatino Linotype" w:hAnsi="Palatino Linotype"/>
          <w:i/>
          <w:lang w:eastAsia="es-MX"/>
        </w:rPr>
        <w:t>.</w:t>
      </w:r>
      <w:r w:rsidRPr="008E188A">
        <w:rPr>
          <w:rFonts w:ascii="Palatino Linotype" w:hAnsi="Palatino Linotype" w:cs="Tahoma"/>
          <w:i/>
        </w:rPr>
        <w:t xml:space="preserve">” </w:t>
      </w:r>
    </w:p>
    <w:p w14:paraId="61946011" w14:textId="771C1DA5" w:rsidR="007B327A" w:rsidRPr="008E188A" w:rsidRDefault="007B327A" w:rsidP="00B94DF4">
      <w:pPr>
        <w:spacing w:line="360" w:lineRule="auto"/>
        <w:ind w:left="567" w:right="567"/>
        <w:contextualSpacing/>
        <w:jc w:val="both"/>
        <w:rPr>
          <w:rFonts w:ascii="Palatino Linotype" w:hAnsi="Palatino Linotype" w:cs="Tahoma"/>
          <w:i/>
        </w:rPr>
      </w:pPr>
      <w:r w:rsidRPr="008E188A">
        <w:rPr>
          <w:rFonts w:ascii="Palatino Linotype" w:hAnsi="Palatino Linotype" w:cs="Tahoma"/>
          <w:i/>
        </w:rPr>
        <w:t xml:space="preserve">(Sic). </w:t>
      </w:r>
    </w:p>
    <w:p w14:paraId="3EF7D74F" w14:textId="77777777" w:rsidR="005A49A9" w:rsidRPr="008E188A" w:rsidRDefault="005A49A9" w:rsidP="00B94DF4">
      <w:pPr>
        <w:spacing w:line="360" w:lineRule="auto"/>
        <w:ind w:left="567" w:right="567"/>
        <w:contextualSpacing/>
        <w:jc w:val="both"/>
        <w:rPr>
          <w:rFonts w:ascii="Palatino Linotype" w:hAnsi="Palatino Linotype"/>
          <w:i/>
          <w:lang w:eastAsia="es-MX"/>
        </w:rPr>
      </w:pPr>
    </w:p>
    <w:p w14:paraId="08AA2001" w14:textId="04E4A60E" w:rsidR="005A49A9" w:rsidRPr="008E188A" w:rsidRDefault="005A49A9" w:rsidP="00B94DF4">
      <w:pPr>
        <w:autoSpaceDE w:val="0"/>
        <w:autoSpaceDN w:val="0"/>
        <w:adjustRightInd w:val="0"/>
        <w:spacing w:line="360" w:lineRule="auto"/>
        <w:ind w:left="567" w:right="567"/>
        <w:contextualSpacing/>
        <w:jc w:val="both"/>
        <w:rPr>
          <w:rFonts w:ascii="Palatino Linotype" w:hAnsi="Palatino Linotype" w:cs="Tahoma"/>
          <w:b/>
          <w:bCs/>
          <w:i/>
          <w:iCs/>
        </w:rPr>
      </w:pPr>
      <w:r w:rsidRPr="008E188A">
        <w:rPr>
          <w:rFonts w:ascii="Palatino Linotype" w:hAnsi="Palatino Linotype" w:cs="Tahoma"/>
          <w:b/>
          <w:bCs/>
          <w:i/>
          <w:iCs/>
        </w:rPr>
        <w:t xml:space="preserve">Recurso de Revisión </w:t>
      </w:r>
      <w:r w:rsidRPr="008E188A">
        <w:rPr>
          <w:rFonts w:ascii="Palatino Linotype" w:eastAsia="Batang" w:hAnsi="Palatino Linotype" w:cs="Tahoma"/>
          <w:b/>
          <w:bCs/>
          <w:i/>
          <w:iCs/>
          <w:lang w:val="es-ES_tradnl"/>
        </w:rPr>
        <w:t>01968/INFOEM/IP/RR/2025</w:t>
      </w:r>
    </w:p>
    <w:p w14:paraId="019A8BD3" w14:textId="77777777" w:rsidR="005A49A9" w:rsidRPr="008E188A" w:rsidRDefault="005A49A9" w:rsidP="00B94DF4">
      <w:pPr>
        <w:autoSpaceDE w:val="0"/>
        <w:autoSpaceDN w:val="0"/>
        <w:adjustRightInd w:val="0"/>
        <w:spacing w:line="360" w:lineRule="auto"/>
        <w:ind w:left="567" w:right="567"/>
        <w:contextualSpacing/>
        <w:jc w:val="both"/>
        <w:rPr>
          <w:rFonts w:ascii="Palatino Linotype" w:hAnsi="Palatino Linotype" w:cs="Tahoma"/>
          <w:bCs/>
          <w:i/>
        </w:rPr>
      </w:pPr>
      <w:r w:rsidRPr="008E188A">
        <w:rPr>
          <w:rFonts w:ascii="Palatino Linotype" w:hAnsi="Palatino Linotype" w:cs="Tahoma"/>
          <w:b/>
          <w:bCs/>
          <w:i/>
        </w:rPr>
        <w:t xml:space="preserve">ACTO IMPUGNADO </w:t>
      </w:r>
    </w:p>
    <w:p w14:paraId="20F2DFBE" w14:textId="77777777" w:rsidR="005A49A9" w:rsidRPr="008E188A" w:rsidRDefault="005A49A9" w:rsidP="00B94DF4">
      <w:pPr>
        <w:spacing w:line="360" w:lineRule="auto"/>
        <w:ind w:firstLine="567"/>
        <w:contextualSpacing/>
        <w:jc w:val="both"/>
        <w:rPr>
          <w:rFonts w:ascii="Palatino Linotype" w:hAnsi="Palatino Linotype"/>
          <w:i/>
          <w:lang w:eastAsia="es-MX"/>
        </w:rPr>
      </w:pPr>
      <w:r w:rsidRPr="008E188A">
        <w:rPr>
          <w:rFonts w:ascii="Palatino Linotype" w:hAnsi="Palatino Linotype"/>
          <w:i/>
          <w:lang w:eastAsia="es-MX"/>
        </w:rPr>
        <w:t>“LA RESPUESTA OTORGADA</w:t>
      </w:r>
      <w:r w:rsidRPr="008E188A">
        <w:rPr>
          <w:rFonts w:ascii="Palatino Linotype" w:hAnsi="Palatino Linotype"/>
          <w:i/>
          <w:color w:val="000000"/>
        </w:rPr>
        <w:t>.</w:t>
      </w:r>
      <w:r w:rsidRPr="008E188A">
        <w:rPr>
          <w:rFonts w:ascii="Palatino Linotype" w:hAnsi="Palatino Linotype" w:cs="Tahoma"/>
          <w:i/>
        </w:rPr>
        <w:t>” (Sic).</w:t>
      </w:r>
    </w:p>
    <w:p w14:paraId="207E3772" w14:textId="77777777" w:rsidR="005A49A9" w:rsidRPr="008E188A" w:rsidRDefault="005A49A9" w:rsidP="00B94DF4">
      <w:pPr>
        <w:autoSpaceDE w:val="0"/>
        <w:autoSpaceDN w:val="0"/>
        <w:adjustRightInd w:val="0"/>
        <w:spacing w:line="360" w:lineRule="auto"/>
        <w:ind w:left="567" w:right="567"/>
        <w:contextualSpacing/>
        <w:jc w:val="both"/>
        <w:rPr>
          <w:rFonts w:ascii="Palatino Linotype" w:hAnsi="Palatino Linotype" w:cs="Tahoma"/>
          <w:i/>
        </w:rPr>
      </w:pPr>
    </w:p>
    <w:p w14:paraId="2521D0F7" w14:textId="77777777" w:rsidR="005A49A9" w:rsidRPr="008E188A" w:rsidRDefault="005A49A9" w:rsidP="00B94DF4">
      <w:pPr>
        <w:autoSpaceDE w:val="0"/>
        <w:autoSpaceDN w:val="0"/>
        <w:adjustRightInd w:val="0"/>
        <w:spacing w:line="360" w:lineRule="auto"/>
        <w:ind w:left="567" w:right="567"/>
        <w:contextualSpacing/>
        <w:jc w:val="both"/>
        <w:rPr>
          <w:rFonts w:ascii="Palatino Linotype" w:hAnsi="Palatino Linotype" w:cs="Tahoma"/>
          <w:b/>
          <w:i/>
        </w:rPr>
      </w:pPr>
      <w:r w:rsidRPr="008E188A">
        <w:rPr>
          <w:rFonts w:ascii="Palatino Linotype" w:hAnsi="Palatino Linotype" w:cs="Tahoma"/>
          <w:b/>
          <w:i/>
        </w:rPr>
        <w:t>RAZONES O MOTIVOS DE LA INCONFORMIDAD</w:t>
      </w:r>
    </w:p>
    <w:p w14:paraId="1D5A6CEF" w14:textId="1A00E915" w:rsidR="005A49A9" w:rsidRPr="008E188A" w:rsidRDefault="005A49A9" w:rsidP="00B94DF4">
      <w:pPr>
        <w:spacing w:line="360" w:lineRule="auto"/>
        <w:ind w:left="567" w:right="567"/>
        <w:contextualSpacing/>
        <w:jc w:val="both"/>
        <w:rPr>
          <w:rFonts w:ascii="Palatino Linotype" w:hAnsi="Palatino Linotype" w:cs="Tahoma"/>
          <w:i/>
        </w:rPr>
      </w:pPr>
      <w:r w:rsidRPr="008E188A">
        <w:rPr>
          <w:rFonts w:ascii="Palatino Linotype" w:hAnsi="Palatino Linotype"/>
          <w:i/>
          <w:color w:val="000000"/>
        </w:rPr>
        <w:t>“NO FUNDAMENTA LA RESPUESTA; ADEMÁS, NO PUEDE EXPONER QUE NO EXISTE JERARQUÍA ENTRE UNO Y OTRO SERVIDOR PÚBLICO PORQUE CONTRAVIENE EL ARTÍCULO 86 DE LA LEY ORGANICA MUNICIPAL DEL ESTADO DE MÉXICO, Y ES CONTRADICTORIO EN EL SENTIDO DE QUE QUIEN EMITE EL NOMBRAMIENTO DE CONTRERAS ESTRELLA ES LA CIUDADANA NAPOLES COMO PRESIDENTA MUNICIPAL</w:t>
      </w:r>
      <w:r w:rsidRPr="008E188A">
        <w:rPr>
          <w:rFonts w:ascii="Palatino Linotype" w:hAnsi="Palatino Linotype"/>
          <w:i/>
          <w:lang w:eastAsia="es-MX"/>
        </w:rPr>
        <w:t>.</w:t>
      </w:r>
      <w:r w:rsidRPr="008E188A">
        <w:rPr>
          <w:rFonts w:ascii="Palatino Linotype" w:hAnsi="Palatino Linotype" w:cs="Tahoma"/>
          <w:i/>
        </w:rPr>
        <w:t xml:space="preserve">” (Sic). </w:t>
      </w:r>
    </w:p>
    <w:p w14:paraId="1436603E" w14:textId="77777777" w:rsidR="007B327A" w:rsidRPr="008E188A" w:rsidRDefault="007B327A" w:rsidP="00B94DF4">
      <w:pPr>
        <w:spacing w:line="360" w:lineRule="auto"/>
        <w:contextualSpacing/>
        <w:jc w:val="both"/>
        <w:rPr>
          <w:rFonts w:ascii="Palatino Linotype" w:hAnsi="Palatino Linotype" w:cs="Tahoma"/>
          <w:b/>
          <w:sz w:val="22"/>
          <w:szCs w:val="22"/>
        </w:rPr>
      </w:pPr>
    </w:p>
    <w:p w14:paraId="0516EBDD" w14:textId="60514791" w:rsidR="007B327A" w:rsidRPr="008E188A" w:rsidRDefault="007B327A" w:rsidP="00B94DF4">
      <w:pPr>
        <w:spacing w:line="360" w:lineRule="auto"/>
        <w:contextualSpacing/>
        <w:jc w:val="both"/>
        <w:rPr>
          <w:rFonts w:ascii="Palatino Linotype" w:eastAsia="Batang" w:hAnsi="Palatino Linotype" w:cs="Tahoma"/>
          <w:b/>
          <w:bCs/>
          <w:sz w:val="22"/>
          <w:szCs w:val="22"/>
        </w:rPr>
      </w:pPr>
      <w:r w:rsidRPr="008E188A">
        <w:rPr>
          <w:rFonts w:ascii="Palatino Linotype" w:hAnsi="Palatino Linotype" w:cs="Tahoma"/>
          <w:b/>
          <w:sz w:val="22"/>
          <w:szCs w:val="22"/>
        </w:rPr>
        <w:t xml:space="preserve">V. </w:t>
      </w:r>
      <w:r w:rsidRPr="008E188A">
        <w:rPr>
          <w:rFonts w:ascii="Palatino Linotype" w:eastAsia="Batang" w:hAnsi="Palatino Linotype" w:cs="Tahoma"/>
          <w:b/>
          <w:bCs/>
          <w:sz w:val="22"/>
          <w:szCs w:val="22"/>
        </w:rPr>
        <w:t xml:space="preserve">Trámite del </w:t>
      </w:r>
      <w:r w:rsidRPr="008E188A">
        <w:rPr>
          <w:rFonts w:ascii="Palatino Linotype" w:hAnsi="Palatino Linotype" w:cs="Tahoma"/>
          <w:b/>
          <w:sz w:val="22"/>
          <w:szCs w:val="22"/>
        </w:rPr>
        <w:t xml:space="preserve">Recurso de Revisión </w:t>
      </w:r>
      <w:r w:rsidRPr="008E188A">
        <w:rPr>
          <w:rFonts w:ascii="Palatino Linotype" w:eastAsia="Batang" w:hAnsi="Palatino Linotype" w:cs="Tahoma"/>
          <w:b/>
          <w:bCs/>
          <w:sz w:val="22"/>
          <w:szCs w:val="22"/>
        </w:rPr>
        <w:t>ante este Instituto</w:t>
      </w:r>
    </w:p>
    <w:p w14:paraId="5B633FBF" w14:textId="77777777" w:rsidR="007B327A" w:rsidRPr="008E188A" w:rsidRDefault="007B327A" w:rsidP="00B94DF4">
      <w:pPr>
        <w:spacing w:line="360" w:lineRule="auto"/>
        <w:contextualSpacing/>
        <w:jc w:val="both"/>
        <w:rPr>
          <w:rFonts w:ascii="Palatino Linotype" w:eastAsia="Batang" w:hAnsi="Palatino Linotype" w:cs="Tahoma"/>
          <w:b/>
          <w:bCs/>
          <w:sz w:val="22"/>
          <w:szCs w:val="22"/>
        </w:rPr>
      </w:pPr>
    </w:p>
    <w:p w14:paraId="099160A6" w14:textId="7D079E2B" w:rsidR="007B327A" w:rsidRPr="008E188A" w:rsidRDefault="007B327A" w:rsidP="00B94DF4">
      <w:pPr>
        <w:spacing w:line="360" w:lineRule="auto"/>
        <w:contextualSpacing/>
        <w:jc w:val="both"/>
        <w:rPr>
          <w:rFonts w:ascii="Palatino Linotype" w:eastAsia="Batang" w:hAnsi="Palatino Linotype" w:cs="Tahoma"/>
          <w:bCs/>
          <w:sz w:val="22"/>
          <w:szCs w:val="22"/>
        </w:rPr>
      </w:pPr>
      <w:r w:rsidRPr="008E188A">
        <w:rPr>
          <w:rFonts w:ascii="Palatino Linotype" w:hAnsi="Palatino Linotype"/>
          <w:b/>
          <w:bCs/>
          <w:sz w:val="22"/>
          <w:szCs w:val="22"/>
        </w:rPr>
        <w:t xml:space="preserve">a) Turno del Recurso de Revisión. </w:t>
      </w:r>
      <w:r w:rsidRPr="008E188A">
        <w:rPr>
          <w:rFonts w:ascii="Palatino Linotype" w:eastAsia="Batang" w:hAnsi="Palatino Linotype" w:cs="Tahoma"/>
          <w:bCs/>
          <w:sz w:val="22"/>
          <w:szCs w:val="22"/>
          <w:lang w:val="es-ES_tradnl"/>
        </w:rPr>
        <w:t xml:space="preserve">El </w:t>
      </w:r>
      <w:r w:rsidR="005A49A9" w:rsidRPr="008E188A">
        <w:rPr>
          <w:rFonts w:ascii="Palatino Linotype" w:hAnsi="Palatino Linotype" w:cs="Tahoma"/>
          <w:sz w:val="22"/>
          <w:szCs w:val="22"/>
        </w:rPr>
        <w:t>veinticinco</w:t>
      </w:r>
      <w:r w:rsidRPr="008E188A">
        <w:rPr>
          <w:rFonts w:ascii="Palatino Linotype" w:hAnsi="Palatino Linotype" w:cs="Tahoma"/>
          <w:sz w:val="22"/>
          <w:szCs w:val="22"/>
        </w:rPr>
        <w:t xml:space="preserve"> de febrero de dos mil veinticinco</w:t>
      </w:r>
      <w:r w:rsidRPr="008E188A">
        <w:rPr>
          <w:rFonts w:ascii="Palatino Linotype" w:eastAsia="Batang" w:hAnsi="Palatino Linotype" w:cs="Tahoma"/>
          <w:bCs/>
          <w:sz w:val="22"/>
          <w:szCs w:val="22"/>
          <w:lang w:val="es-ES_tradnl"/>
        </w:rPr>
        <w:t>, el SAIMEX, asignó los números de expediente 01</w:t>
      </w:r>
      <w:r w:rsidR="005A49A9" w:rsidRPr="008E188A">
        <w:rPr>
          <w:rFonts w:ascii="Palatino Linotype" w:eastAsia="Batang" w:hAnsi="Palatino Linotype" w:cs="Tahoma"/>
          <w:bCs/>
          <w:sz w:val="22"/>
          <w:szCs w:val="22"/>
          <w:lang w:val="es-ES_tradnl"/>
        </w:rPr>
        <w:t>96</w:t>
      </w:r>
      <w:r w:rsidRPr="008E188A">
        <w:rPr>
          <w:rFonts w:ascii="Palatino Linotype" w:eastAsia="Batang" w:hAnsi="Palatino Linotype" w:cs="Tahoma"/>
          <w:bCs/>
          <w:sz w:val="22"/>
          <w:szCs w:val="22"/>
          <w:lang w:val="es-ES_tradnl"/>
        </w:rPr>
        <w:t>6/INFOEM/IP/RR/2025</w:t>
      </w:r>
      <w:r w:rsidR="005A49A9" w:rsidRPr="008E188A">
        <w:rPr>
          <w:rFonts w:ascii="Palatino Linotype" w:eastAsia="Batang" w:hAnsi="Palatino Linotype" w:cs="Tahoma"/>
          <w:bCs/>
          <w:sz w:val="22"/>
          <w:szCs w:val="22"/>
          <w:lang w:val="es-ES_tradnl"/>
        </w:rPr>
        <w:t>, 01967/INFOEM/IP/RR/2025</w:t>
      </w:r>
      <w:r w:rsidRPr="008E188A">
        <w:rPr>
          <w:rFonts w:ascii="Palatino Linotype" w:eastAsia="Batang" w:hAnsi="Palatino Linotype" w:cs="Tahoma"/>
          <w:bCs/>
          <w:sz w:val="22"/>
          <w:szCs w:val="22"/>
          <w:lang w:val="es-ES_tradnl"/>
        </w:rPr>
        <w:t xml:space="preserve"> y 01</w:t>
      </w:r>
      <w:r w:rsidR="005A49A9" w:rsidRPr="008E188A">
        <w:rPr>
          <w:rFonts w:ascii="Palatino Linotype" w:eastAsia="Batang" w:hAnsi="Palatino Linotype" w:cs="Tahoma"/>
          <w:bCs/>
          <w:sz w:val="22"/>
          <w:szCs w:val="22"/>
          <w:lang w:val="es-ES_tradnl"/>
        </w:rPr>
        <w:t>968</w:t>
      </w:r>
      <w:r w:rsidRPr="008E188A">
        <w:rPr>
          <w:rFonts w:ascii="Palatino Linotype" w:eastAsia="Batang" w:hAnsi="Palatino Linotype" w:cs="Tahoma"/>
          <w:bCs/>
          <w:sz w:val="22"/>
          <w:szCs w:val="22"/>
          <w:lang w:val="es-ES_tradnl"/>
        </w:rPr>
        <w:t>/INFOEM/IP/RR/2025 a los medios de impugnación que nos ocupa, con base en el sistema aprobado por el Pleno de este Organismo Garante y los turnó a</w:t>
      </w:r>
      <w:r w:rsidR="001A34D0" w:rsidRPr="008E188A">
        <w:rPr>
          <w:rFonts w:ascii="Palatino Linotype" w:eastAsia="Batang" w:hAnsi="Palatino Linotype" w:cs="Tahoma"/>
          <w:bCs/>
          <w:sz w:val="22"/>
          <w:szCs w:val="22"/>
          <w:lang w:val="es-ES_tradnl"/>
        </w:rPr>
        <w:t xml:space="preserve"> </w:t>
      </w:r>
      <w:r w:rsidRPr="008E188A">
        <w:rPr>
          <w:rFonts w:ascii="Palatino Linotype" w:eastAsia="Batang" w:hAnsi="Palatino Linotype" w:cs="Tahoma"/>
          <w:bCs/>
          <w:sz w:val="22"/>
          <w:szCs w:val="22"/>
          <w:lang w:val="es-ES_tradnl"/>
        </w:rPr>
        <w:t>l</w:t>
      </w:r>
      <w:r w:rsidR="001A34D0" w:rsidRPr="008E188A">
        <w:rPr>
          <w:rFonts w:ascii="Palatino Linotype" w:eastAsia="Batang" w:hAnsi="Palatino Linotype" w:cs="Tahoma"/>
          <w:bCs/>
          <w:sz w:val="22"/>
          <w:szCs w:val="22"/>
          <w:lang w:val="es-ES_tradnl"/>
        </w:rPr>
        <w:t>os</w:t>
      </w:r>
      <w:r w:rsidRPr="008E188A">
        <w:rPr>
          <w:rFonts w:ascii="Palatino Linotype" w:eastAsia="Batang" w:hAnsi="Palatino Linotype" w:cs="Tahoma"/>
          <w:bCs/>
          <w:sz w:val="22"/>
          <w:szCs w:val="22"/>
          <w:lang w:val="es-ES_tradnl"/>
        </w:rPr>
        <w:t xml:space="preserve"> Comisionado</w:t>
      </w:r>
      <w:r w:rsidR="001A34D0" w:rsidRPr="008E188A">
        <w:rPr>
          <w:rFonts w:ascii="Palatino Linotype" w:eastAsia="Batang" w:hAnsi="Palatino Linotype" w:cs="Tahoma"/>
          <w:bCs/>
          <w:sz w:val="22"/>
          <w:szCs w:val="22"/>
          <w:lang w:val="es-ES_tradnl"/>
        </w:rPr>
        <w:t>s</w:t>
      </w:r>
      <w:r w:rsidRPr="008E188A">
        <w:rPr>
          <w:rFonts w:ascii="Palatino Linotype" w:eastAsia="Batang" w:hAnsi="Palatino Linotype" w:cs="Tahoma"/>
          <w:bCs/>
          <w:sz w:val="22"/>
          <w:szCs w:val="22"/>
          <w:lang w:val="es-ES_tradnl"/>
        </w:rPr>
        <w:t xml:space="preserve"> </w:t>
      </w:r>
      <w:r w:rsidRPr="008E188A">
        <w:rPr>
          <w:rFonts w:ascii="Palatino Linotype" w:eastAsia="Batang" w:hAnsi="Palatino Linotype" w:cs="Tahoma"/>
          <w:b/>
          <w:sz w:val="22"/>
          <w:szCs w:val="22"/>
          <w:lang w:val="es-ES_tradnl"/>
        </w:rPr>
        <w:t>Luis Gustavo Parra Noriega</w:t>
      </w:r>
      <w:r w:rsidR="001A34D0" w:rsidRPr="008E188A">
        <w:rPr>
          <w:rFonts w:ascii="Palatino Linotype" w:eastAsia="Batang" w:hAnsi="Palatino Linotype" w:cs="Tahoma"/>
          <w:b/>
          <w:sz w:val="22"/>
          <w:szCs w:val="22"/>
          <w:lang w:val="es-ES_tradnl"/>
        </w:rPr>
        <w:t xml:space="preserve">, Sharon Cristina Morales Martínez y María del Rosario Mejía Ayala </w:t>
      </w:r>
      <w:r w:rsidRPr="008E188A">
        <w:rPr>
          <w:rFonts w:ascii="Palatino Linotype" w:eastAsia="Batang" w:hAnsi="Palatino Linotype" w:cs="Tahoma"/>
          <w:bCs/>
          <w:sz w:val="22"/>
          <w:szCs w:val="22"/>
          <w:lang w:val="es-ES_tradnl"/>
        </w:rPr>
        <w:t>para los efectos del artículo 185, fracción I, de la Ley de Transparencia y Acceso a la Información Pública del Estado de México y Municipios.</w:t>
      </w:r>
    </w:p>
    <w:p w14:paraId="214479E3" w14:textId="77777777" w:rsidR="001A34D0" w:rsidRPr="008E188A" w:rsidRDefault="001A34D0" w:rsidP="00B94DF4">
      <w:pPr>
        <w:spacing w:line="360" w:lineRule="auto"/>
        <w:contextualSpacing/>
        <w:jc w:val="both"/>
        <w:rPr>
          <w:rFonts w:ascii="Palatino Linotype" w:eastAsia="Batang" w:hAnsi="Palatino Linotype" w:cs="Tahoma"/>
          <w:b/>
          <w:bCs/>
          <w:sz w:val="22"/>
          <w:szCs w:val="22"/>
        </w:rPr>
      </w:pPr>
    </w:p>
    <w:p w14:paraId="2935871D" w14:textId="689B8868" w:rsidR="007B327A" w:rsidRPr="008E188A" w:rsidRDefault="007B327A" w:rsidP="00B94DF4">
      <w:pPr>
        <w:spacing w:line="360" w:lineRule="auto"/>
        <w:contextualSpacing/>
        <w:jc w:val="both"/>
        <w:rPr>
          <w:rFonts w:ascii="Palatino Linotype" w:eastAsia="Batang" w:hAnsi="Palatino Linotype" w:cs="Tahoma"/>
          <w:bCs/>
          <w:sz w:val="22"/>
          <w:szCs w:val="22"/>
          <w:lang w:val="es-ES_tradnl"/>
        </w:rPr>
      </w:pPr>
      <w:r w:rsidRPr="008E188A">
        <w:rPr>
          <w:rFonts w:ascii="Palatino Linotype" w:eastAsia="Batang" w:hAnsi="Palatino Linotype" w:cs="Tahoma"/>
          <w:b/>
          <w:bCs/>
          <w:sz w:val="22"/>
          <w:szCs w:val="22"/>
        </w:rPr>
        <w:t xml:space="preserve">b) Admisión de los </w:t>
      </w:r>
      <w:r w:rsidRPr="008E188A">
        <w:rPr>
          <w:rFonts w:ascii="Palatino Linotype" w:hAnsi="Palatino Linotype" w:cs="Tahoma"/>
          <w:b/>
          <w:sz w:val="22"/>
          <w:szCs w:val="22"/>
        </w:rPr>
        <w:t>Recursos de Revisión</w:t>
      </w:r>
      <w:r w:rsidRPr="008E188A">
        <w:rPr>
          <w:rFonts w:ascii="Palatino Linotype" w:eastAsia="Batang" w:hAnsi="Palatino Linotype" w:cs="Tahoma"/>
          <w:b/>
          <w:bCs/>
          <w:sz w:val="22"/>
          <w:szCs w:val="22"/>
          <w:lang w:val="es-ES_tradnl"/>
        </w:rPr>
        <w:t xml:space="preserve">. </w:t>
      </w:r>
      <w:r w:rsidRPr="008E188A">
        <w:rPr>
          <w:rFonts w:ascii="Palatino Linotype" w:eastAsia="Batang" w:hAnsi="Palatino Linotype" w:cs="Tahoma"/>
          <w:bCs/>
          <w:sz w:val="22"/>
          <w:szCs w:val="22"/>
          <w:lang w:val="es-ES_tradnl"/>
        </w:rPr>
        <w:t xml:space="preserve">El </w:t>
      </w:r>
      <w:r w:rsidR="001A34D0" w:rsidRPr="008E188A">
        <w:rPr>
          <w:rFonts w:ascii="Palatino Linotype" w:eastAsia="Batang" w:hAnsi="Palatino Linotype" w:cs="Tahoma"/>
          <w:bCs/>
          <w:sz w:val="22"/>
          <w:szCs w:val="22"/>
          <w:lang w:val="es-ES_tradnl"/>
        </w:rPr>
        <w:t xml:space="preserve">veintiséis y </w:t>
      </w:r>
      <w:r w:rsidRPr="008E188A">
        <w:rPr>
          <w:rFonts w:ascii="Palatino Linotype" w:eastAsia="Batang" w:hAnsi="Palatino Linotype" w:cs="Tahoma"/>
          <w:bCs/>
          <w:sz w:val="22"/>
          <w:szCs w:val="22"/>
          <w:lang w:val="es-ES_tradnl"/>
        </w:rPr>
        <w:t>veinti</w:t>
      </w:r>
      <w:r w:rsidR="001A34D0" w:rsidRPr="008E188A">
        <w:rPr>
          <w:rFonts w:ascii="Palatino Linotype" w:eastAsia="Batang" w:hAnsi="Palatino Linotype" w:cs="Tahoma"/>
          <w:bCs/>
          <w:sz w:val="22"/>
          <w:szCs w:val="22"/>
          <w:lang w:val="es-ES_tradnl"/>
        </w:rPr>
        <w:t>ocho</w:t>
      </w:r>
      <w:r w:rsidRPr="008E188A">
        <w:rPr>
          <w:rFonts w:ascii="Palatino Linotype" w:eastAsia="Batang" w:hAnsi="Palatino Linotype" w:cs="Tahoma"/>
          <w:bCs/>
          <w:sz w:val="22"/>
          <w:szCs w:val="22"/>
          <w:lang w:val="es-ES_tradnl"/>
        </w:rPr>
        <w:t xml:space="preserve"> de febrero de dos mil veinticinco, se acordó la admisión de los Recursos de Revisión, interpuestos por el </w:t>
      </w:r>
      <w:r w:rsidRPr="008E188A">
        <w:rPr>
          <w:rFonts w:ascii="Palatino Linotype" w:eastAsia="Batang" w:hAnsi="Palatino Linotype" w:cs="Tahoma"/>
          <w:bCs/>
          <w:sz w:val="22"/>
          <w:szCs w:val="22"/>
          <w:lang w:val="es-ES_tradnl"/>
        </w:rPr>
        <w:lastRenderedPageBreak/>
        <w:t>Recurrente, en contra del Sujeto Obligado, en términos del artículo 185, fracciones I y II, de la Ley de Transparencia y Acceso a la Información Pública del Estado de México y Municipios, los cual fueron notificados a las partes, a través del SAIMEX, en el que se les otorgó un plazo de siete días hábiles posteriores a la misma, para que manifestaran lo que a su derecho conviniera y formularan alegatos.</w:t>
      </w:r>
    </w:p>
    <w:p w14:paraId="058D2FF7" w14:textId="77777777" w:rsidR="007B327A" w:rsidRPr="008E188A" w:rsidRDefault="007B327A" w:rsidP="00B94DF4">
      <w:pPr>
        <w:spacing w:line="360" w:lineRule="auto"/>
        <w:contextualSpacing/>
        <w:jc w:val="both"/>
        <w:rPr>
          <w:rFonts w:ascii="Palatino Linotype" w:eastAsia="Batang" w:hAnsi="Palatino Linotype" w:cs="Tahoma"/>
          <w:bCs/>
          <w:sz w:val="22"/>
          <w:szCs w:val="22"/>
          <w:lang w:val="es-ES_tradnl"/>
        </w:rPr>
      </w:pPr>
    </w:p>
    <w:p w14:paraId="1CF93CE5" w14:textId="49952E73" w:rsidR="001A34D0" w:rsidRPr="008E188A" w:rsidRDefault="007B327A" w:rsidP="00B94DF4">
      <w:pPr>
        <w:autoSpaceDE w:val="0"/>
        <w:autoSpaceDN w:val="0"/>
        <w:adjustRightInd w:val="0"/>
        <w:spacing w:line="360" w:lineRule="auto"/>
        <w:contextualSpacing/>
        <w:jc w:val="both"/>
        <w:rPr>
          <w:rFonts w:ascii="Palatino Linotype" w:hAnsi="Palatino Linotype" w:cs="Tahoma"/>
          <w:b/>
          <w:sz w:val="22"/>
          <w:szCs w:val="22"/>
        </w:rPr>
      </w:pPr>
      <w:r w:rsidRPr="008E188A">
        <w:rPr>
          <w:rFonts w:ascii="Palatino Linotype" w:hAnsi="Palatino Linotype" w:cs="Tahoma"/>
          <w:b/>
          <w:sz w:val="22"/>
          <w:szCs w:val="22"/>
        </w:rPr>
        <w:t xml:space="preserve">c) </w:t>
      </w:r>
      <w:r w:rsidR="001A34D0" w:rsidRPr="008E188A">
        <w:rPr>
          <w:rFonts w:ascii="Palatino Linotype" w:hAnsi="Palatino Linotype" w:cs="Tahoma"/>
          <w:b/>
          <w:sz w:val="22"/>
          <w:szCs w:val="22"/>
        </w:rPr>
        <w:t xml:space="preserve">Informe Justificado. </w:t>
      </w:r>
      <w:r w:rsidR="001A34D0" w:rsidRPr="008E188A">
        <w:rPr>
          <w:rFonts w:ascii="Palatino Linotype" w:hAnsi="Palatino Linotype" w:cs="Tahoma"/>
          <w:bCs/>
          <w:sz w:val="22"/>
          <w:szCs w:val="22"/>
        </w:rPr>
        <w:t>Con fecha diez</w:t>
      </w:r>
      <w:r w:rsidR="00DB58AD" w:rsidRPr="008E188A">
        <w:rPr>
          <w:rFonts w:ascii="Palatino Linotype" w:hAnsi="Palatino Linotype" w:cs="Tahoma"/>
          <w:bCs/>
          <w:sz w:val="22"/>
          <w:szCs w:val="22"/>
        </w:rPr>
        <w:t xml:space="preserve"> y trece</w:t>
      </w:r>
      <w:r w:rsidR="001A34D0" w:rsidRPr="008E188A">
        <w:rPr>
          <w:rFonts w:ascii="Palatino Linotype" w:hAnsi="Palatino Linotype" w:cs="Tahoma"/>
          <w:bCs/>
          <w:sz w:val="22"/>
          <w:szCs w:val="22"/>
        </w:rPr>
        <w:t xml:space="preserve"> de marzo de dos mil veinticinco, se recibió en este Instituto, a través del SAIMEX, los Informes Justificados, por parte del Sujeto Obligado, conforme a lo siguiente:</w:t>
      </w:r>
    </w:p>
    <w:p w14:paraId="076D92D3" w14:textId="20A1E43A" w:rsidR="007B327A" w:rsidRPr="008E188A" w:rsidRDefault="007B327A" w:rsidP="00B94DF4">
      <w:pPr>
        <w:autoSpaceDE w:val="0"/>
        <w:autoSpaceDN w:val="0"/>
        <w:adjustRightInd w:val="0"/>
        <w:spacing w:line="360" w:lineRule="auto"/>
        <w:contextualSpacing/>
        <w:jc w:val="both"/>
        <w:rPr>
          <w:rFonts w:ascii="Palatino Linotype" w:hAnsi="Palatino Linotype" w:cs="Tahoma"/>
          <w:sz w:val="22"/>
          <w:szCs w:val="22"/>
        </w:rPr>
      </w:pPr>
    </w:p>
    <w:p w14:paraId="60CA95B5" w14:textId="1F082EC4" w:rsidR="00DB58AD" w:rsidRPr="008E188A" w:rsidRDefault="00DB58AD" w:rsidP="00B94DF4">
      <w:pPr>
        <w:autoSpaceDE w:val="0"/>
        <w:autoSpaceDN w:val="0"/>
        <w:adjustRightInd w:val="0"/>
        <w:spacing w:line="360" w:lineRule="auto"/>
        <w:contextualSpacing/>
        <w:jc w:val="both"/>
        <w:rPr>
          <w:rFonts w:ascii="Palatino Linotype" w:hAnsi="Palatino Linotype" w:cs="Tahoma"/>
          <w:b/>
          <w:bCs/>
          <w:sz w:val="22"/>
          <w:szCs w:val="22"/>
        </w:rPr>
      </w:pPr>
      <w:r w:rsidRPr="008E188A">
        <w:rPr>
          <w:rFonts w:ascii="Palatino Linotype" w:hAnsi="Palatino Linotype" w:cs="Tahoma"/>
          <w:b/>
          <w:bCs/>
          <w:sz w:val="22"/>
          <w:szCs w:val="22"/>
        </w:rPr>
        <w:t>Recurso de Revisión 01966/INFOEM/IP/RR/2025</w:t>
      </w:r>
    </w:p>
    <w:p w14:paraId="74CAA6DC" w14:textId="77777777" w:rsidR="00DB58AD" w:rsidRPr="008E188A" w:rsidRDefault="00DB58AD" w:rsidP="00B94DF4">
      <w:pPr>
        <w:autoSpaceDE w:val="0"/>
        <w:autoSpaceDN w:val="0"/>
        <w:adjustRightInd w:val="0"/>
        <w:spacing w:line="360" w:lineRule="auto"/>
        <w:contextualSpacing/>
        <w:jc w:val="both"/>
        <w:rPr>
          <w:rFonts w:ascii="Palatino Linotype" w:hAnsi="Palatino Linotype" w:cs="Tahoma"/>
          <w:b/>
          <w:bCs/>
          <w:sz w:val="22"/>
          <w:szCs w:val="22"/>
        </w:rPr>
      </w:pPr>
    </w:p>
    <w:p w14:paraId="532F227C" w14:textId="799F14D0" w:rsidR="00DB58AD" w:rsidRPr="008E188A" w:rsidRDefault="00E00BEA" w:rsidP="00B94DF4">
      <w:pPr>
        <w:autoSpaceDE w:val="0"/>
        <w:autoSpaceDN w:val="0"/>
        <w:adjustRightInd w:val="0"/>
        <w:spacing w:line="360" w:lineRule="auto"/>
        <w:contextualSpacing/>
        <w:jc w:val="both"/>
        <w:rPr>
          <w:rFonts w:ascii="Palatino Linotype" w:hAnsi="Palatino Linotype" w:cs="Tahoma"/>
          <w:sz w:val="22"/>
          <w:szCs w:val="22"/>
        </w:rPr>
      </w:pPr>
      <w:r w:rsidRPr="008E188A">
        <w:rPr>
          <w:rFonts w:ascii="Palatino Linotype" w:hAnsi="Palatino Linotype" w:cs="Tahoma"/>
          <w:sz w:val="22"/>
          <w:szCs w:val="22"/>
        </w:rPr>
        <w:t xml:space="preserve">i) </w:t>
      </w:r>
      <w:r w:rsidR="00DB58AD" w:rsidRPr="008E188A">
        <w:rPr>
          <w:rFonts w:ascii="Palatino Linotype" w:hAnsi="Palatino Linotype" w:cs="Tahoma"/>
          <w:sz w:val="22"/>
          <w:szCs w:val="22"/>
        </w:rPr>
        <w:t>Oficio número MTM058/DA/241/2025, del once de marzo de la presente anualidad, suscrito por la Directora de Administración, dirigido a la Titular de la Unidad de Transparencia, por medio del cual manifiesta y expone esencialmente lo siguiente:</w:t>
      </w:r>
    </w:p>
    <w:p w14:paraId="324B4837" w14:textId="77777777" w:rsidR="00E00BEA" w:rsidRPr="008E188A" w:rsidRDefault="00E00BEA" w:rsidP="00B94DF4">
      <w:pPr>
        <w:spacing w:line="360" w:lineRule="auto"/>
        <w:contextualSpacing/>
      </w:pPr>
    </w:p>
    <w:p w14:paraId="53E059A6" w14:textId="46AE9307" w:rsidR="00E00BEA" w:rsidRPr="008E188A" w:rsidRDefault="00E00BEA" w:rsidP="00B94DF4">
      <w:pPr>
        <w:spacing w:line="360" w:lineRule="auto"/>
        <w:ind w:firstLine="414"/>
        <w:contextualSpacing/>
      </w:pPr>
      <w:r w:rsidRPr="008E188A">
        <w:t>“…</w:t>
      </w:r>
    </w:p>
    <w:p w14:paraId="134AE23B" w14:textId="77777777" w:rsidR="00DB58AD" w:rsidRPr="008E188A" w:rsidRDefault="00DB58AD" w:rsidP="00B94DF4">
      <w:pPr>
        <w:spacing w:line="360" w:lineRule="auto"/>
        <w:contextualSpacing/>
      </w:pPr>
    </w:p>
    <w:p w14:paraId="350142B5" w14:textId="071CC9B6" w:rsidR="00DB58AD" w:rsidRPr="008E188A" w:rsidRDefault="00DB58AD" w:rsidP="00B94DF4">
      <w:pPr>
        <w:pStyle w:val="Prrafodelista"/>
        <w:numPr>
          <w:ilvl w:val="0"/>
          <w:numId w:val="9"/>
        </w:numPr>
        <w:spacing w:line="360" w:lineRule="auto"/>
        <w:ind w:left="1134" w:right="567"/>
        <w:jc w:val="both"/>
        <w:rPr>
          <w:rFonts w:ascii="Palatino Linotype" w:hAnsi="Palatino Linotype"/>
          <w:i/>
          <w:iCs/>
        </w:rPr>
      </w:pPr>
      <w:r w:rsidRPr="008E188A">
        <w:rPr>
          <w:rFonts w:ascii="Palatino Linotype" w:hAnsi="Palatino Linotype"/>
          <w:b/>
          <w:bCs/>
          <w:i/>
          <w:iCs/>
        </w:rPr>
        <w:t>Se advierte que el Particular requirió un pronunciamiento específico sobre una situación específica, lo cual implicaría que el Sujeto Obligado elaborara uno o varios documentos que den contestación específica y categórica a dicho requerimiento de información</w:t>
      </w:r>
      <w:r w:rsidRPr="008E188A">
        <w:rPr>
          <w:rFonts w:ascii="Palatino Linotype" w:hAnsi="Palatino Linotype"/>
          <w:i/>
          <w:iCs/>
        </w:rPr>
        <w:t>.</w:t>
      </w:r>
    </w:p>
    <w:p w14:paraId="245F2846" w14:textId="41E49136" w:rsidR="00DB58AD" w:rsidRPr="008E188A" w:rsidRDefault="00DB58AD" w:rsidP="00B94DF4">
      <w:pPr>
        <w:autoSpaceDE w:val="0"/>
        <w:autoSpaceDN w:val="0"/>
        <w:adjustRightInd w:val="0"/>
        <w:spacing w:line="360" w:lineRule="auto"/>
        <w:ind w:left="1134" w:right="567"/>
        <w:contextualSpacing/>
        <w:jc w:val="both"/>
        <w:rPr>
          <w:rFonts w:ascii="Palatino Linotype" w:hAnsi="Palatino Linotype" w:cs="Tahoma"/>
          <w:b/>
          <w:bCs/>
          <w:i/>
          <w:iCs/>
        </w:rPr>
      </w:pPr>
      <w:r w:rsidRPr="008E188A">
        <w:rPr>
          <w:rFonts w:ascii="Palatino Linotype" w:hAnsi="Palatino Linotype" w:cs="Tahoma"/>
          <w:b/>
          <w:bCs/>
          <w:i/>
          <w:iCs/>
        </w:rPr>
        <w:t>…</w:t>
      </w:r>
    </w:p>
    <w:p w14:paraId="1DF9BF7A" w14:textId="63405E17" w:rsidR="00DB58AD" w:rsidRPr="008E188A" w:rsidRDefault="00DB58AD" w:rsidP="00B94DF4">
      <w:pPr>
        <w:pStyle w:val="Prrafodelista"/>
        <w:numPr>
          <w:ilvl w:val="0"/>
          <w:numId w:val="9"/>
        </w:numPr>
        <w:autoSpaceDE w:val="0"/>
        <w:autoSpaceDN w:val="0"/>
        <w:adjustRightInd w:val="0"/>
        <w:spacing w:line="360" w:lineRule="auto"/>
        <w:ind w:left="1134" w:right="567"/>
        <w:jc w:val="both"/>
        <w:rPr>
          <w:rFonts w:ascii="Palatino Linotype" w:hAnsi="Palatino Linotype" w:cs="Tahoma"/>
          <w:b/>
          <w:bCs/>
          <w:i/>
          <w:iCs/>
        </w:rPr>
      </w:pPr>
      <w:r w:rsidRPr="008E188A">
        <w:rPr>
          <w:rFonts w:ascii="Palatino Linotype" w:hAnsi="Palatino Linotype" w:cs="Tahoma"/>
          <w:i/>
          <w:iCs/>
        </w:rPr>
        <w:t xml:space="preserve">Con respecto a la solicitud de información de </w:t>
      </w:r>
      <w:r w:rsidRPr="008E188A">
        <w:rPr>
          <w:rFonts w:ascii="Palatino Linotype" w:hAnsi="Palatino Linotype" w:cs="Tahoma"/>
          <w:b/>
          <w:bCs/>
          <w:i/>
          <w:iCs/>
        </w:rPr>
        <w:t>la C. Ana Rosa López Bringa en su carácter de Directora del DIF Municipal de Tenancingo; siendo este un organismo público descentralizado el cual es una entidad creada por el gobierno, que posee personalidad jurídica y patrimonio propio, y que goza de cierta autonomía administrativa para realizar funciones específicas</w:t>
      </w:r>
      <w:r w:rsidR="00E00BEA" w:rsidRPr="008E188A">
        <w:rPr>
          <w:rFonts w:ascii="Palatino Linotype" w:hAnsi="Palatino Linotype" w:cs="Tahoma"/>
          <w:b/>
          <w:bCs/>
          <w:i/>
          <w:iCs/>
        </w:rPr>
        <w:t xml:space="preserve"> de interés público</w:t>
      </w:r>
      <w:r w:rsidR="00E00BEA" w:rsidRPr="008E188A">
        <w:rPr>
          <w:rFonts w:ascii="Palatino Linotype" w:hAnsi="Palatino Linotype" w:cs="Tahoma"/>
          <w:i/>
          <w:iCs/>
        </w:rPr>
        <w:t xml:space="preserve">, esto según </w:t>
      </w:r>
      <w:r w:rsidR="00E00BEA" w:rsidRPr="008E188A">
        <w:rPr>
          <w:rFonts w:ascii="Palatino Linotype" w:hAnsi="Palatino Linotype" w:cs="Tahoma"/>
          <w:i/>
          <w:iCs/>
        </w:rPr>
        <w:lastRenderedPageBreak/>
        <w:t xml:space="preserve">la Ley Orgánica de la Administración Pública del Estado de México y Municipios; por ende dentro de los archivos que obran </w:t>
      </w:r>
      <w:r w:rsidR="00E00BEA" w:rsidRPr="008E188A">
        <w:rPr>
          <w:rFonts w:ascii="Palatino Linotype" w:hAnsi="Palatino Linotype" w:cs="Tahoma"/>
          <w:b/>
          <w:bCs/>
          <w:i/>
          <w:iCs/>
        </w:rPr>
        <w:t>en esta Dirección no obra expediente de la C. Ana Rosa López Bringas.</w:t>
      </w:r>
    </w:p>
    <w:p w14:paraId="698EA656" w14:textId="77777777" w:rsidR="00E00BEA" w:rsidRPr="008E188A" w:rsidRDefault="00E00BEA" w:rsidP="00B94DF4">
      <w:pPr>
        <w:pStyle w:val="Prrafodelista"/>
        <w:autoSpaceDE w:val="0"/>
        <w:autoSpaceDN w:val="0"/>
        <w:adjustRightInd w:val="0"/>
        <w:spacing w:line="360" w:lineRule="auto"/>
        <w:ind w:left="1134" w:right="567"/>
        <w:jc w:val="both"/>
        <w:rPr>
          <w:rFonts w:ascii="Palatino Linotype" w:hAnsi="Palatino Linotype" w:cs="Tahoma"/>
          <w:i/>
          <w:iCs/>
        </w:rPr>
      </w:pPr>
    </w:p>
    <w:p w14:paraId="404EB6AA" w14:textId="72B32388" w:rsidR="00E00BEA" w:rsidRPr="008E188A" w:rsidRDefault="00E00BEA" w:rsidP="00B94DF4">
      <w:pPr>
        <w:pStyle w:val="Prrafodelista"/>
        <w:numPr>
          <w:ilvl w:val="0"/>
          <w:numId w:val="9"/>
        </w:numPr>
        <w:autoSpaceDE w:val="0"/>
        <w:autoSpaceDN w:val="0"/>
        <w:adjustRightInd w:val="0"/>
        <w:spacing w:line="360" w:lineRule="auto"/>
        <w:ind w:left="1134" w:right="567"/>
        <w:jc w:val="both"/>
        <w:rPr>
          <w:rFonts w:ascii="Palatino Linotype" w:hAnsi="Palatino Linotype" w:cs="Tahoma"/>
          <w:i/>
          <w:iCs/>
        </w:rPr>
      </w:pPr>
      <w:r w:rsidRPr="008E188A">
        <w:rPr>
          <w:rFonts w:ascii="Palatino Linotype" w:hAnsi="Palatino Linotype" w:cs="Tahoma"/>
          <w:i/>
          <w:iCs/>
        </w:rPr>
        <w:t>… la persona titular de la Presidencia Municipal asumirá la representación jurídica del municipio del municipio, del Ayuntamiento y de la administración pública municipal centralizada; podrá otorgar y revocar poderes conforme a lo que dispone la Ley de la materia y delegar en las personas servidoras públicas que determine, cualquiera de sus facultades, excepto aquellas que por disposición de la ley deban ser ejercidas de forma directa.</w:t>
      </w:r>
    </w:p>
    <w:p w14:paraId="2DC95D51" w14:textId="77777777" w:rsidR="00E00BEA" w:rsidRPr="008E188A" w:rsidRDefault="00E00BEA" w:rsidP="00B94DF4">
      <w:pPr>
        <w:pStyle w:val="Prrafodelista"/>
        <w:spacing w:line="360" w:lineRule="auto"/>
        <w:ind w:left="1134" w:right="567"/>
        <w:rPr>
          <w:rFonts w:ascii="Palatino Linotype" w:hAnsi="Palatino Linotype" w:cs="Tahoma"/>
          <w:i/>
          <w:iCs/>
        </w:rPr>
      </w:pPr>
    </w:p>
    <w:p w14:paraId="1B2D10EC" w14:textId="12C13AFE" w:rsidR="00DB58AD" w:rsidRPr="008E188A" w:rsidRDefault="00E00BEA" w:rsidP="00B94DF4">
      <w:pPr>
        <w:pStyle w:val="Prrafodelista"/>
        <w:autoSpaceDE w:val="0"/>
        <w:autoSpaceDN w:val="0"/>
        <w:adjustRightInd w:val="0"/>
        <w:spacing w:line="360" w:lineRule="auto"/>
        <w:ind w:left="1134" w:right="567"/>
        <w:jc w:val="both"/>
        <w:rPr>
          <w:rFonts w:ascii="Palatino Linotype" w:hAnsi="Palatino Linotype" w:cs="Tahoma"/>
          <w:b/>
          <w:bCs/>
          <w:i/>
          <w:iCs/>
        </w:rPr>
      </w:pPr>
      <w:r w:rsidRPr="008E188A">
        <w:rPr>
          <w:rFonts w:ascii="Palatino Linotype" w:hAnsi="Palatino Linotype" w:cs="Tahoma"/>
          <w:b/>
          <w:bCs/>
          <w:i/>
          <w:iCs/>
        </w:rPr>
        <w:t>Por ende existe subordinación de confianza entre la presidenta Municipal Nancy Nápoles Pacheco con el C. Carlos Amador López Bringas</w:t>
      </w:r>
      <w:r w:rsidRPr="008E188A">
        <w:rPr>
          <w:rFonts w:ascii="Palatino Linotype" w:hAnsi="Palatino Linotype" w:cs="Tahoma"/>
          <w:i/>
          <w:iCs/>
        </w:rPr>
        <w:t>…”</w:t>
      </w:r>
    </w:p>
    <w:p w14:paraId="69422BD1" w14:textId="77777777" w:rsidR="00DB58AD" w:rsidRPr="008E188A" w:rsidRDefault="00DB58AD" w:rsidP="00B94DF4">
      <w:pPr>
        <w:autoSpaceDE w:val="0"/>
        <w:autoSpaceDN w:val="0"/>
        <w:adjustRightInd w:val="0"/>
        <w:spacing w:line="360" w:lineRule="auto"/>
        <w:contextualSpacing/>
        <w:jc w:val="both"/>
        <w:rPr>
          <w:rFonts w:ascii="Palatino Linotype" w:hAnsi="Palatino Linotype" w:cs="Tahoma"/>
          <w:sz w:val="22"/>
          <w:szCs w:val="22"/>
        </w:rPr>
      </w:pPr>
    </w:p>
    <w:p w14:paraId="738B1E34" w14:textId="7AB8491D" w:rsidR="00BB647D" w:rsidRPr="008E188A" w:rsidRDefault="00BB647D" w:rsidP="00B94DF4">
      <w:pPr>
        <w:autoSpaceDE w:val="0"/>
        <w:autoSpaceDN w:val="0"/>
        <w:adjustRightInd w:val="0"/>
        <w:spacing w:line="360" w:lineRule="auto"/>
        <w:contextualSpacing/>
        <w:jc w:val="both"/>
        <w:rPr>
          <w:rFonts w:ascii="Palatino Linotype" w:hAnsi="Palatino Linotype" w:cs="Tahoma"/>
          <w:b/>
          <w:bCs/>
          <w:sz w:val="22"/>
          <w:szCs w:val="22"/>
        </w:rPr>
      </w:pPr>
      <w:r w:rsidRPr="008E188A">
        <w:rPr>
          <w:rFonts w:ascii="Palatino Linotype" w:hAnsi="Palatino Linotype" w:cs="Tahoma"/>
          <w:b/>
          <w:bCs/>
          <w:sz w:val="22"/>
          <w:szCs w:val="22"/>
        </w:rPr>
        <w:t>Recurso de Revisión 01967/INFOEM/IP/RR/2025</w:t>
      </w:r>
    </w:p>
    <w:p w14:paraId="3B12AA80" w14:textId="77777777" w:rsidR="00BB647D" w:rsidRPr="008E188A" w:rsidRDefault="00BB647D" w:rsidP="00B94DF4">
      <w:pPr>
        <w:autoSpaceDE w:val="0"/>
        <w:autoSpaceDN w:val="0"/>
        <w:adjustRightInd w:val="0"/>
        <w:spacing w:line="360" w:lineRule="auto"/>
        <w:contextualSpacing/>
        <w:jc w:val="both"/>
        <w:rPr>
          <w:rFonts w:ascii="Palatino Linotype" w:hAnsi="Palatino Linotype" w:cs="Tahoma"/>
          <w:b/>
          <w:bCs/>
          <w:sz w:val="22"/>
          <w:szCs w:val="22"/>
        </w:rPr>
      </w:pPr>
    </w:p>
    <w:p w14:paraId="5623C2D8" w14:textId="04BC069B" w:rsidR="00BB647D" w:rsidRPr="008E188A" w:rsidRDefault="00BB647D" w:rsidP="00B94DF4">
      <w:pPr>
        <w:autoSpaceDE w:val="0"/>
        <w:autoSpaceDN w:val="0"/>
        <w:adjustRightInd w:val="0"/>
        <w:spacing w:line="360" w:lineRule="auto"/>
        <w:contextualSpacing/>
        <w:jc w:val="both"/>
        <w:rPr>
          <w:rFonts w:ascii="Palatino Linotype" w:hAnsi="Palatino Linotype" w:cs="Tahoma"/>
          <w:sz w:val="22"/>
          <w:szCs w:val="22"/>
        </w:rPr>
      </w:pPr>
      <w:r w:rsidRPr="008E188A">
        <w:rPr>
          <w:rFonts w:ascii="Palatino Linotype" w:hAnsi="Palatino Linotype" w:cs="Tahoma"/>
          <w:sz w:val="22"/>
          <w:szCs w:val="22"/>
        </w:rPr>
        <w:t>i) Oficio número MTM058/DA/263/2025, del doce de marzo de la presente anualidad, suscrito por la Directora de Administración, dirigido a la Titular de la Unidad de Transparencia, por medio del cual manifiesta y expone esencialmente lo siguiente:</w:t>
      </w:r>
    </w:p>
    <w:p w14:paraId="383F99FA" w14:textId="77777777" w:rsidR="00BB647D" w:rsidRPr="008E188A" w:rsidRDefault="00BB647D" w:rsidP="00B94DF4">
      <w:pPr>
        <w:spacing w:line="360" w:lineRule="auto"/>
        <w:contextualSpacing/>
      </w:pPr>
    </w:p>
    <w:p w14:paraId="12B246B7" w14:textId="6CA9CD57" w:rsidR="00BB647D" w:rsidRPr="008E188A" w:rsidRDefault="00BB647D" w:rsidP="00B94DF4">
      <w:pPr>
        <w:spacing w:line="360" w:lineRule="auto"/>
        <w:ind w:left="567" w:right="567"/>
        <w:contextualSpacing/>
        <w:rPr>
          <w:rFonts w:ascii="Palatino Linotype" w:hAnsi="Palatino Linotype"/>
          <w:i/>
          <w:iCs/>
        </w:rPr>
      </w:pPr>
      <w:r w:rsidRPr="008E188A">
        <w:rPr>
          <w:rFonts w:ascii="Palatino Linotype" w:hAnsi="Palatino Linotype"/>
          <w:i/>
          <w:iCs/>
        </w:rPr>
        <w:t>“…</w:t>
      </w:r>
      <w:r w:rsidRPr="008E188A">
        <w:rPr>
          <w:rFonts w:ascii="Palatino Linotype" w:hAnsi="Palatino Linotype"/>
          <w:b/>
          <w:bCs/>
          <w:i/>
          <w:iCs/>
        </w:rPr>
        <w:t>PRIMERO: Informar que el C. José María Contreras Estrella se encuentra con la categoría nominal de Analista Especializado</w:t>
      </w:r>
      <w:r w:rsidRPr="008E188A">
        <w:rPr>
          <w:rFonts w:ascii="Palatino Linotype" w:hAnsi="Palatino Linotype"/>
          <w:i/>
          <w:iCs/>
        </w:rPr>
        <w:t>…”</w:t>
      </w:r>
    </w:p>
    <w:p w14:paraId="24EB5791" w14:textId="77777777" w:rsidR="00BB647D" w:rsidRPr="008E188A" w:rsidRDefault="00BB647D" w:rsidP="00B94DF4">
      <w:pPr>
        <w:autoSpaceDE w:val="0"/>
        <w:autoSpaceDN w:val="0"/>
        <w:adjustRightInd w:val="0"/>
        <w:spacing w:line="360" w:lineRule="auto"/>
        <w:contextualSpacing/>
        <w:jc w:val="both"/>
        <w:rPr>
          <w:rFonts w:ascii="Palatino Linotype" w:hAnsi="Palatino Linotype" w:cs="Tahoma"/>
          <w:sz w:val="22"/>
          <w:szCs w:val="22"/>
        </w:rPr>
      </w:pPr>
    </w:p>
    <w:p w14:paraId="396D9527" w14:textId="25F67B7B" w:rsidR="00BB647D" w:rsidRPr="008E188A" w:rsidRDefault="00BB647D" w:rsidP="00B94DF4">
      <w:pPr>
        <w:autoSpaceDE w:val="0"/>
        <w:autoSpaceDN w:val="0"/>
        <w:adjustRightInd w:val="0"/>
        <w:spacing w:line="360" w:lineRule="auto"/>
        <w:contextualSpacing/>
        <w:jc w:val="both"/>
        <w:rPr>
          <w:rFonts w:ascii="Palatino Linotype" w:hAnsi="Palatino Linotype" w:cs="Tahoma"/>
          <w:b/>
          <w:bCs/>
          <w:sz w:val="22"/>
          <w:szCs w:val="22"/>
        </w:rPr>
      </w:pPr>
      <w:r w:rsidRPr="008E188A">
        <w:rPr>
          <w:rFonts w:ascii="Palatino Linotype" w:hAnsi="Palatino Linotype" w:cs="Tahoma"/>
          <w:b/>
          <w:bCs/>
          <w:sz w:val="22"/>
          <w:szCs w:val="22"/>
        </w:rPr>
        <w:t>Recurso de Revisión 01968/INFOEM/IP/RR/2025</w:t>
      </w:r>
    </w:p>
    <w:p w14:paraId="3BFFD39B" w14:textId="77777777" w:rsidR="00BB647D" w:rsidRPr="008E188A" w:rsidRDefault="00BB647D" w:rsidP="00B94DF4">
      <w:pPr>
        <w:autoSpaceDE w:val="0"/>
        <w:autoSpaceDN w:val="0"/>
        <w:adjustRightInd w:val="0"/>
        <w:spacing w:line="360" w:lineRule="auto"/>
        <w:contextualSpacing/>
        <w:jc w:val="both"/>
        <w:rPr>
          <w:rFonts w:ascii="Palatino Linotype" w:hAnsi="Palatino Linotype" w:cs="Tahoma"/>
          <w:b/>
          <w:bCs/>
          <w:sz w:val="22"/>
          <w:szCs w:val="22"/>
        </w:rPr>
      </w:pPr>
    </w:p>
    <w:p w14:paraId="6065C45D" w14:textId="3D662000" w:rsidR="00BB647D" w:rsidRPr="008E188A" w:rsidRDefault="00BB647D" w:rsidP="00B94DF4">
      <w:pPr>
        <w:autoSpaceDE w:val="0"/>
        <w:autoSpaceDN w:val="0"/>
        <w:adjustRightInd w:val="0"/>
        <w:spacing w:line="360" w:lineRule="auto"/>
        <w:contextualSpacing/>
        <w:jc w:val="both"/>
        <w:rPr>
          <w:rFonts w:ascii="Palatino Linotype" w:hAnsi="Palatino Linotype" w:cs="Tahoma"/>
          <w:sz w:val="22"/>
          <w:szCs w:val="22"/>
        </w:rPr>
      </w:pPr>
      <w:r w:rsidRPr="008E188A">
        <w:rPr>
          <w:rFonts w:ascii="Palatino Linotype" w:hAnsi="Palatino Linotype" w:cs="Tahoma"/>
          <w:sz w:val="22"/>
          <w:szCs w:val="22"/>
        </w:rPr>
        <w:t>i) Oficio número MTM058/DA/229/2025, del seis de marzo de la presente anualidad, suscrito por la Directora de Administración, dirigido a la Titular de la Unidad de Transparencia, por medio del cual manifiesta y expone esencialmente lo siguiente:</w:t>
      </w:r>
    </w:p>
    <w:p w14:paraId="3B2B0292" w14:textId="77777777" w:rsidR="00BB647D" w:rsidRPr="008E188A" w:rsidRDefault="00BB647D" w:rsidP="00B94DF4">
      <w:pPr>
        <w:spacing w:line="360" w:lineRule="auto"/>
        <w:contextualSpacing/>
      </w:pPr>
    </w:p>
    <w:p w14:paraId="73F3248B" w14:textId="18475E47" w:rsidR="00BB647D" w:rsidRPr="008E188A" w:rsidRDefault="00BB647D" w:rsidP="008C10BA">
      <w:pPr>
        <w:spacing w:line="360" w:lineRule="auto"/>
        <w:ind w:left="567" w:right="567"/>
        <w:contextualSpacing/>
        <w:jc w:val="both"/>
        <w:rPr>
          <w:rFonts w:ascii="Palatino Linotype" w:hAnsi="Palatino Linotype"/>
          <w:i/>
          <w:iCs/>
          <w:sz w:val="22"/>
          <w:szCs w:val="22"/>
        </w:rPr>
      </w:pPr>
      <w:r w:rsidRPr="008E188A">
        <w:rPr>
          <w:rFonts w:ascii="Palatino Linotype" w:hAnsi="Palatino Linotype"/>
          <w:i/>
          <w:iCs/>
          <w:sz w:val="22"/>
          <w:szCs w:val="22"/>
        </w:rPr>
        <w:t>“…</w:t>
      </w:r>
      <w:r w:rsidRPr="008E188A">
        <w:rPr>
          <w:rFonts w:ascii="Palatino Linotype" w:hAnsi="Palatino Linotype"/>
          <w:b/>
          <w:bCs/>
          <w:i/>
          <w:iCs/>
        </w:rPr>
        <w:t>PRIMERO: Informar que la subordinación del C. José María Contreras Estrella y la Presidenta Nancy Nápoles Pacheco es de confianza</w:t>
      </w:r>
      <w:r w:rsidRPr="008E188A">
        <w:rPr>
          <w:rFonts w:ascii="Palatino Linotype" w:hAnsi="Palatino Linotype"/>
          <w:i/>
          <w:iCs/>
        </w:rPr>
        <w:t>…”</w:t>
      </w:r>
    </w:p>
    <w:p w14:paraId="716E8EEA" w14:textId="77777777" w:rsidR="00BB647D" w:rsidRPr="008E188A" w:rsidRDefault="00BB647D" w:rsidP="00B94DF4">
      <w:pPr>
        <w:autoSpaceDE w:val="0"/>
        <w:autoSpaceDN w:val="0"/>
        <w:adjustRightInd w:val="0"/>
        <w:spacing w:line="360" w:lineRule="auto"/>
        <w:contextualSpacing/>
        <w:jc w:val="both"/>
        <w:rPr>
          <w:rFonts w:ascii="Palatino Linotype" w:hAnsi="Palatino Linotype" w:cs="Tahoma"/>
          <w:sz w:val="22"/>
          <w:szCs w:val="22"/>
        </w:rPr>
      </w:pPr>
    </w:p>
    <w:p w14:paraId="416CA399" w14:textId="0A446B9D" w:rsidR="00E00BEA" w:rsidRPr="008E188A" w:rsidRDefault="00E00BEA" w:rsidP="00B94DF4">
      <w:pPr>
        <w:spacing w:line="360" w:lineRule="auto"/>
        <w:contextualSpacing/>
        <w:jc w:val="both"/>
        <w:rPr>
          <w:rFonts w:ascii="Palatino Linotype" w:hAnsi="Palatino Linotype" w:cs="Tahoma"/>
          <w:b/>
          <w:bCs/>
          <w:sz w:val="22"/>
          <w:szCs w:val="22"/>
        </w:rPr>
      </w:pPr>
      <w:r w:rsidRPr="008E188A">
        <w:rPr>
          <w:rFonts w:ascii="Palatino Linotype" w:hAnsi="Palatino Linotype" w:cs="Tahoma"/>
          <w:b/>
          <w:sz w:val="22"/>
          <w:szCs w:val="22"/>
        </w:rPr>
        <w:t xml:space="preserve">d) </w:t>
      </w:r>
      <w:r w:rsidRPr="008E188A">
        <w:rPr>
          <w:rFonts w:ascii="Palatino Linotype" w:hAnsi="Palatino Linotype" w:cs="Tahoma"/>
          <w:b/>
          <w:iCs/>
          <w:sz w:val="22"/>
          <w:szCs w:val="22"/>
        </w:rPr>
        <w:t>Acumulación de los asuntos.</w:t>
      </w:r>
      <w:r w:rsidRPr="008E188A">
        <w:rPr>
          <w:rFonts w:ascii="Palatino Linotype" w:hAnsi="Palatino Linotype" w:cs="Tahoma"/>
          <w:b/>
          <w:bCs/>
          <w:iCs/>
          <w:sz w:val="22"/>
          <w:szCs w:val="22"/>
        </w:rPr>
        <w:t xml:space="preserve"> </w:t>
      </w:r>
      <w:r w:rsidRPr="008E188A">
        <w:rPr>
          <w:rFonts w:ascii="Palatino Linotype" w:hAnsi="Palatino Linotype" w:cs="Tahoma"/>
          <w:iCs/>
          <w:sz w:val="22"/>
          <w:szCs w:val="22"/>
        </w:rPr>
        <w:t xml:space="preserve">El </w:t>
      </w:r>
      <w:r w:rsidR="00AA298B" w:rsidRPr="008E188A">
        <w:rPr>
          <w:rFonts w:ascii="Palatino Linotype" w:hAnsi="Palatino Linotype" w:cs="Tahoma"/>
          <w:iCs/>
          <w:sz w:val="22"/>
          <w:szCs w:val="22"/>
        </w:rPr>
        <w:t>doce</w:t>
      </w:r>
      <w:r w:rsidRPr="008E188A">
        <w:rPr>
          <w:rFonts w:ascii="Palatino Linotype" w:hAnsi="Palatino Linotype" w:cs="Tahoma"/>
          <w:iCs/>
          <w:sz w:val="22"/>
          <w:szCs w:val="22"/>
        </w:rPr>
        <w:t xml:space="preserve"> de marzo de dos mil veinticinco, el Pleno del Instituto de Transparencia, Acceso a la Información Pública y Protección de Datos Personales del Estado de México y Municipios, durante su </w:t>
      </w:r>
      <w:r w:rsidR="00AA298B" w:rsidRPr="008E188A">
        <w:rPr>
          <w:rFonts w:ascii="Palatino Linotype" w:hAnsi="Palatino Linotype" w:cs="Tahoma"/>
          <w:iCs/>
          <w:sz w:val="22"/>
          <w:szCs w:val="22"/>
        </w:rPr>
        <w:t>Novena</w:t>
      </w:r>
      <w:r w:rsidRPr="008E188A">
        <w:rPr>
          <w:rFonts w:ascii="Palatino Linotype" w:hAnsi="Palatino Linotype" w:cs="Tahoma"/>
          <w:iCs/>
          <w:sz w:val="22"/>
          <w:szCs w:val="22"/>
        </w:rPr>
        <w:t xml:space="preserve">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 </w:t>
      </w:r>
      <w:r w:rsidRPr="008E188A">
        <w:rPr>
          <w:rFonts w:ascii="Palatino Linotype" w:eastAsia="Batang" w:hAnsi="Palatino Linotype" w:cs="Tahoma"/>
          <w:b/>
          <w:sz w:val="22"/>
          <w:szCs w:val="22"/>
          <w:lang w:val="es-ES_tradnl"/>
        </w:rPr>
        <w:t xml:space="preserve">01967/INFOEM/IP/RR/2025 y 01968/INFOEM/IP/RR/2025 </w:t>
      </w:r>
      <w:r w:rsidRPr="008E188A">
        <w:rPr>
          <w:rFonts w:ascii="Palatino Linotype" w:hAnsi="Palatino Linotype" w:cs="Tahoma"/>
          <w:sz w:val="22"/>
          <w:szCs w:val="22"/>
        </w:rPr>
        <w:t xml:space="preserve">al </w:t>
      </w:r>
      <w:r w:rsidRPr="008E188A">
        <w:rPr>
          <w:rFonts w:ascii="Palatino Linotype" w:hAnsi="Palatino Linotype" w:cs="Tahoma"/>
          <w:b/>
          <w:bCs/>
          <w:sz w:val="22"/>
          <w:szCs w:val="22"/>
        </w:rPr>
        <w:t>01966/INFOEM/IP/RR/2025</w:t>
      </w:r>
      <w:r w:rsidRPr="008E188A">
        <w:rPr>
          <w:rFonts w:ascii="Palatino Linotype" w:hAnsi="Palatino Linotype" w:cs="Tahoma"/>
          <w:sz w:val="22"/>
          <w:szCs w:val="22"/>
        </w:rPr>
        <w:t>, por ser este último el más antiguo, sustanciado bajo el índice de esta Ponencia, al advertir conexidad entre estos, ya que fueron promovidos por la misma persona, en los que señaló como Sujeto Obligado al</w:t>
      </w:r>
      <w:r w:rsidRPr="008E188A">
        <w:rPr>
          <w:rFonts w:ascii="Palatino Linotype" w:hAnsi="Palatino Linotype" w:cs="Tahoma"/>
          <w:b/>
          <w:bCs/>
          <w:sz w:val="22"/>
          <w:szCs w:val="22"/>
        </w:rPr>
        <w:t xml:space="preserve"> </w:t>
      </w:r>
      <w:r w:rsidRPr="008E188A">
        <w:rPr>
          <w:rFonts w:ascii="Palatino Linotype" w:hAnsi="Palatino Linotype" w:cs="Tahoma"/>
          <w:b/>
          <w:sz w:val="22"/>
          <w:szCs w:val="22"/>
        </w:rPr>
        <w:t>Ayuntamiento de Tenancingo</w:t>
      </w:r>
      <w:r w:rsidRPr="008E188A">
        <w:rPr>
          <w:rFonts w:ascii="Palatino Linotype" w:hAnsi="Palatino Linotype" w:cs="Tahoma"/>
          <w:b/>
          <w:bCs/>
          <w:sz w:val="22"/>
          <w:szCs w:val="22"/>
        </w:rPr>
        <w:t xml:space="preserve">. </w:t>
      </w:r>
    </w:p>
    <w:p w14:paraId="35DE7306" w14:textId="77777777" w:rsidR="007B327A" w:rsidRPr="008E188A" w:rsidRDefault="007B327A" w:rsidP="00B94DF4">
      <w:pPr>
        <w:spacing w:line="360" w:lineRule="auto"/>
        <w:contextualSpacing/>
        <w:jc w:val="both"/>
        <w:rPr>
          <w:rFonts w:ascii="Palatino Linotype" w:hAnsi="Palatino Linotype" w:cs="Tahoma"/>
          <w:b/>
          <w:sz w:val="22"/>
          <w:szCs w:val="22"/>
        </w:rPr>
      </w:pPr>
    </w:p>
    <w:p w14:paraId="31EF7EA1" w14:textId="76491352" w:rsidR="007B327A" w:rsidRPr="008E188A" w:rsidRDefault="007B327A" w:rsidP="00B94DF4">
      <w:pPr>
        <w:spacing w:line="360" w:lineRule="auto"/>
        <w:contextualSpacing/>
        <w:jc w:val="both"/>
        <w:rPr>
          <w:rFonts w:ascii="Palatino Linotype" w:hAnsi="Palatino Linotype" w:cs="Tahoma"/>
          <w:bCs/>
          <w:sz w:val="22"/>
          <w:szCs w:val="22"/>
        </w:rPr>
      </w:pPr>
      <w:r w:rsidRPr="008E188A">
        <w:rPr>
          <w:rFonts w:ascii="Palatino Linotype" w:hAnsi="Palatino Linotype" w:cs="Tahoma"/>
          <w:b/>
          <w:bCs/>
          <w:sz w:val="22"/>
          <w:szCs w:val="22"/>
        </w:rPr>
        <w:t xml:space="preserve">e) Vista del informe justificado. </w:t>
      </w:r>
      <w:r w:rsidRPr="008E188A">
        <w:rPr>
          <w:rFonts w:ascii="Palatino Linotype" w:hAnsi="Palatino Linotype" w:cs="Tahoma"/>
          <w:sz w:val="22"/>
          <w:szCs w:val="22"/>
        </w:rPr>
        <w:t xml:space="preserve">El </w:t>
      </w:r>
      <w:r w:rsidR="00BB647D" w:rsidRPr="008E188A">
        <w:rPr>
          <w:rFonts w:ascii="Palatino Linotype" w:hAnsi="Palatino Linotype" w:cs="Tahoma"/>
          <w:sz w:val="22"/>
          <w:szCs w:val="22"/>
        </w:rPr>
        <w:t>dos de abril</w:t>
      </w:r>
      <w:r w:rsidRPr="008E188A">
        <w:rPr>
          <w:rFonts w:ascii="Palatino Linotype" w:hAnsi="Palatino Linotype" w:cs="Tahoma"/>
          <w:sz w:val="22"/>
          <w:szCs w:val="22"/>
        </w:rPr>
        <w:t xml:space="preserve"> de dos mil veinticuatro, se dictó acuerdo mediante el cual </w:t>
      </w:r>
      <w:r w:rsidRPr="008E188A">
        <w:rPr>
          <w:rFonts w:ascii="Palatino Linotype" w:hAnsi="Palatino Linotype" w:cs="Tahoma"/>
          <w:bCs/>
          <w:sz w:val="22"/>
          <w:szCs w:val="22"/>
        </w:rPr>
        <w:t>se puso a la vista del Particular l</w:t>
      </w:r>
      <w:r w:rsidR="00BB647D" w:rsidRPr="008E188A">
        <w:rPr>
          <w:rFonts w:ascii="Palatino Linotype" w:hAnsi="Palatino Linotype" w:cs="Tahoma"/>
          <w:bCs/>
          <w:sz w:val="22"/>
          <w:szCs w:val="22"/>
        </w:rPr>
        <w:t>os</w:t>
      </w:r>
      <w:r w:rsidRPr="008E188A">
        <w:rPr>
          <w:rFonts w:ascii="Palatino Linotype" w:hAnsi="Palatino Linotype" w:cs="Tahoma"/>
          <w:bCs/>
          <w:sz w:val="22"/>
          <w:szCs w:val="22"/>
        </w:rPr>
        <w:t xml:space="preserve"> Informe</w:t>
      </w:r>
      <w:r w:rsidR="00BB647D" w:rsidRPr="008E188A">
        <w:rPr>
          <w:rFonts w:ascii="Palatino Linotype" w:hAnsi="Palatino Linotype" w:cs="Tahoma"/>
          <w:bCs/>
          <w:sz w:val="22"/>
          <w:szCs w:val="22"/>
        </w:rPr>
        <w:t>s</w:t>
      </w:r>
      <w:r w:rsidRPr="008E188A">
        <w:rPr>
          <w:rFonts w:ascii="Palatino Linotype" w:hAnsi="Palatino Linotype" w:cs="Tahoma"/>
          <w:bCs/>
          <w:sz w:val="22"/>
          <w:szCs w:val="22"/>
        </w:rPr>
        <w:t xml:space="preserve"> Justificado</w:t>
      </w:r>
      <w:r w:rsidR="00BB647D" w:rsidRPr="008E188A">
        <w:rPr>
          <w:rFonts w:ascii="Palatino Linotype" w:hAnsi="Palatino Linotype" w:cs="Tahoma"/>
          <w:bCs/>
          <w:sz w:val="22"/>
          <w:szCs w:val="22"/>
        </w:rPr>
        <w:t>s</w:t>
      </w:r>
      <w:r w:rsidRPr="008E188A">
        <w:rPr>
          <w:rFonts w:ascii="Palatino Linotype" w:hAnsi="Palatino Linotype" w:cs="Tahoma"/>
          <w:sz w:val="22"/>
          <w:szCs w:val="22"/>
        </w:rPr>
        <w:t xml:space="preserve"> entregados por el Sujeto Obligado</w:t>
      </w:r>
      <w:r w:rsidR="00BB647D" w:rsidRPr="008E188A">
        <w:rPr>
          <w:rFonts w:ascii="Palatino Linotype" w:hAnsi="Palatino Linotype" w:cs="Tahoma"/>
          <w:sz w:val="22"/>
          <w:szCs w:val="22"/>
        </w:rPr>
        <w:t xml:space="preserve">, </w:t>
      </w:r>
      <w:r w:rsidRPr="008E188A">
        <w:rPr>
          <w:rFonts w:ascii="Palatino Linotype" w:hAnsi="Palatino Linotype" w:cs="Tahoma"/>
          <w:sz w:val="22"/>
          <w:szCs w:val="22"/>
        </w:rPr>
        <w:t>l</w:t>
      </w:r>
      <w:r w:rsidR="00BB647D" w:rsidRPr="008E188A">
        <w:rPr>
          <w:rFonts w:ascii="Palatino Linotype" w:hAnsi="Palatino Linotype" w:cs="Tahoma"/>
          <w:sz w:val="22"/>
          <w:szCs w:val="22"/>
        </w:rPr>
        <w:t>os</w:t>
      </w:r>
      <w:r w:rsidRPr="008E188A">
        <w:rPr>
          <w:rFonts w:ascii="Palatino Linotype" w:hAnsi="Palatino Linotype" w:cs="Tahoma"/>
          <w:sz w:val="22"/>
          <w:szCs w:val="22"/>
        </w:rPr>
        <w:t xml:space="preserve"> cu</w:t>
      </w:r>
      <w:r w:rsidR="00BB647D" w:rsidRPr="008E188A">
        <w:rPr>
          <w:rFonts w:ascii="Palatino Linotype" w:hAnsi="Palatino Linotype" w:cs="Tahoma"/>
          <w:sz w:val="22"/>
          <w:szCs w:val="22"/>
        </w:rPr>
        <w:t>áles</w:t>
      </w:r>
      <w:r w:rsidRPr="008E188A">
        <w:rPr>
          <w:rFonts w:ascii="Palatino Linotype" w:hAnsi="Palatino Linotype" w:cs="Tahoma"/>
          <w:sz w:val="22"/>
          <w:szCs w:val="22"/>
        </w:rPr>
        <w:t xml:space="preserve"> fue</w:t>
      </w:r>
      <w:r w:rsidR="00BB647D" w:rsidRPr="008E188A">
        <w:rPr>
          <w:rFonts w:ascii="Palatino Linotype" w:hAnsi="Palatino Linotype" w:cs="Tahoma"/>
          <w:sz w:val="22"/>
          <w:szCs w:val="22"/>
        </w:rPr>
        <w:t>ron</w:t>
      </w:r>
      <w:r w:rsidRPr="008E188A">
        <w:rPr>
          <w:rFonts w:ascii="Palatino Linotype" w:hAnsi="Palatino Linotype" w:cs="Tahoma"/>
          <w:sz w:val="22"/>
          <w:szCs w:val="22"/>
        </w:rPr>
        <w:t xml:space="preserve"> notificado</w:t>
      </w:r>
      <w:r w:rsidR="00BB647D" w:rsidRPr="008E188A">
        <w:rPr>
          <w:rFonts w:ascii="Palatino Linotype" w:hAnsi="Palatino Linotype" w:cs="Tahoma"/>
          <w:sz w:val="22"/>
          <w:szCs w:val="22"/>
        </w:rPr>
        <w:t>s</w:t>
      </w:r>
      <w:r w:rsidRPr="008E188A">
        <w:rPr>
          <w:rFonts w:ascii="Palatino Linotype" w:hAnsi="Palatino Linotype" w:cs="Tahoma"/>
          <w:sz w:val="22"/>
          <w:szCs w:val="22"/>
        </w:rPr>
        <w:t xml:space="preserve">, a través del SAIMEX. El mismo día. </w:t>
      </w:r>
      <w:r w:rsidRPr="008E188A">
        <w:rPr>
          <w:rFonts w:ascii="Palatino Linotype" w:hAnsi="Palatino Linotype" w:cs="Tahoma"/>
          <w:b/>
          <w:bCs/>
          <w:color w:val="000000"/>
          <w:sz w:val="22"/>
          <w:szCs w:val="22"/>
        </w:rPr>
        <w:t>Cabe señalar que la parte Recurrente fue omisa en emitir manifestaciones.</w:t>
      </w:r>
    </w:p>
    <w:p w14:paraId="4BD9AAF9" w14:textId="77777777" w:rsidR="007B327A" w:rsidRPr="008E188A" w:rsidRDefault="007B327A" w:rsidP="00B94DF4">
      <w:pPr>
        <w:autoSpaceDE w:val="0"/>
        <w:autoSpaceDN w:val="0"/>
        <w:adjustRightInd w:val="0"/>
        <w:spacing w:line="360" w:lineRule="auto"/>
        <w:contextualSpacing/>
        <w:jc w:val="both"/>
        <w:rPr>
          <w:rFonts w:ascii="Palatino Linotype" w:hAnsi="Palatino Linotype" w:cs="Tahoma"/>
          <w:b/>
          <w:sz w:val="22"/>
          <w:szCs w:val="22"/>
        </w:rPr>
      </w:pPr>
    </w:p>
    <w:p w14:paraId="7880ED0B" w14:textId="77212855" w:rsidR="007B327A" w:rsidRPr="008E188A" w:rsidRDefault="007B327A" w:rsidP="00B94DF4">
      <w:pPr>
        <w:spacing w:line="360" w:lineRule="auto"/>
        <w:contextualSpacing/>
        <w:jc w:val="both"/>
        <w:rPr>
          <w:rFonts w:ascii="Palatino Linotype" w:hAnsi="Palatino Linotype" w:cs="Tahoma"/>
          <w:bCs/>
          <w:sz w:val="22"/>
          <w:szCs w:val="22"/>
        </w:rPr>
      </w:pPr>
      <w:bookmarkStart w:id="1" w:name="_Hlk145410441"/>
      <w:r w:rsidRPr="008E188A">
        <w:rPr>
          <w:rFonts w:ascii="Palatino Linotype" w:hAnsi="Palatino Linotype" w:cs="Tahoma"/>
          <w:b/>
          <w:bCs/>
          <w:sz w:val="22"/>
          <w:szCs w:val="22"/>
        </w:rPr>
        <w:t>f) Cierre de instrucción.</w:t>
      </w:r>
      <w:r w:rsidRPr="008E188A">
        <w:rPr>
          <w:rFonts w:ascii="Palatino Linotype" w:hAnsi="Palatino Linotype" w:cs="Tahoma"/>
          <w:bCs/>
          <w:sz w:val="22"/>
          <w:szCs w:val="22"/>
        </w:rPr>
        <w:t xml:space="preserve"> El </w:t>
      </w:r>
      <w:r w:rsidR="00BB647D" w:rsidRPr="008E188A">
        <w:rPr>
          <w:rFonts w:ascii="Palatino Linotype" w:hAnsi="Palatino Linotype" w:cs="Tahoma"/>
          <w:bCs/>
          <w:sz w:val="22"/>
          <w:szCs w:val="22"/>
        </w:rPr>
        <w:t xml:space="preserve">veintidós de abril </w:t>
      </w:r>
      <w:r w:rsidRPr="008E188A">
        <w:rPr>
          <w:rFonts w:ascii="Palatino Linotype" w:hAnsi="Palatino Linotype" w:cs="Tahoma"/>
          <w:bCs/>
          <w:sz w:val="22"/>
          <w:szCs w:val="22"/>
        </w:rPr>
        <w:t xml:space="preserve">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w:t>
      </w:r>
      <w:r w:rsidRPr="008E188A">
        <w:rPr>
          <w:rFonts w:ascii="Palatino Linotype" w:hAnsi="Palatino Linotype" w:cs="Tahoma"/>
          <w:bCs/>
          <w:sz w:val="22"/>
          <w:szCs w:val="22"/>
        </w:rPr>
        <w:lastRenderedPageBreak/>
        <w:t xml:space="preserve">Información Pública del Estado de México y Municipios, </w:t>
      </w:r>
      <w:r w:rsidRPr="008E188A">
        <w:rPr>
          <w:rFonts w:ascii="Palatino Linotype" w:hAnsi="Palatino Linotype" w:cs="Tahoma"/>
          <w:bCs/>
          <w:sz w:val="22"/>
          <w:szCs w:val="22"/>
          <w:lang w:val="es-ES"/>
        </w:rPr>
        <w:t>acto que fue notificado a las partes, mediante el SAIMEX, el mismo día.</w:t>
      </w:r>
    </w:p>
    <w:bookmarkEnd w:id="1"/>
    <w:p w14:paraId="0512AFFE" w14:textId="77777777" w:rsidR="007B327A" w:rsidRPr="008E188A" w:rsidRDefault="007B327A" w:rsidP="00B94DF4">
      <w:pPr>
        <w:autoSpaceDE w:val="0"/>
        <w:autoSpaceDN w:val="0"/>
        <w:adjustRightInd w:val="0"/>
        <w:spacing w:line="360" w:lineRule="auto"/>
        <w:contextualSpacing/>
        <w:jc w:val="both"/>
        <w:rPr>
          <w:rFonts w:ascii="Palatino Linotype" w:hAnsi="Palatino Linotype" w:cs="Tahoma"/>
          <w:b/>
          <w:sz w:val="22"/>
          <w:szCs w:val="22"/>
          <w:lang w:val="es-ES"/>
        </w:rPr>
      </w:pPr>
    </w:p>
    <w:p w14:paraId="38F65374" w14:textId="77777777" w:rsidR="007B327A" w:rsidRPr="008E188A" w:rsidRDefault="007B327A" w:rsidP="00B94DF4">
      <w:pPr>
        <w:spacing w:line="360" w:lineRule="auto"/>
        <w:contextualSpacing/>
        <w:jc w:val="both"/>
        <w:rPr>
          <w:rFonts w:ascii="Palatino Linotype" w:hAnsi="Palatino Linotype" w:cs="Tahoma"/>
          <w:color w:val="000000"/>
          <w:sz w:val="22"/>
          <w:szCs w:val="22"/>
        </w:rPr>
      </w:pPr>
      <w:r w:rsidRPr="008E188A">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14:paraId="5CEC5B1C" w14:textId="77777777" w:rsidR="007B327A" w:rsidRPr="008E188A" w:rsidRDefault="007B327A" w:rsidP="00B94DF4">
      <w:pPr>
        <w:spacing w:line="360" w:lineRule="auto"/>
        <w:contextualSpacing/>
        <w:jc w:val="center"/>
        <w:rPr>
          <w:rFonts w:ascii="Palatino Linotype" w:hAnsi="Palatino Linotype" w:cs="Tahoma"/>
          <w:b/>
          <w:sz w:val="22"/>
          <w:szCs w:val="22"/>
        </w:rPr>
      </w:pPr>
    </w:p>
    <w:p w14:paraId="7270366F" w14:textId="77777777" w:rsidR="007B327A" w:rsidRPr="008E188A" w:rsidRDefault="007B327A" w:rsidP="00B94DF4">
      <w:pPr>
        <w:spacing w:line="360" w:lineRule="auto"/>
        <w:contextualSpacing/>
        <w:jc w:val="center"/>
        <w:rPr>
          <w:rFonts w:ascii="Palatino Linotype" w:hAnsi="Palatino Linotype" w:cs="Tahoma"/>
          <w:b/>
          <w:sz w:val="22"/>
          <w:szCs w:val="22"/>
        </w:rPr>
      </w:pPr>
      <w:r w:rsidRPr="008E188A">
        <w:rPr>
          <w:rFonts w:ascii="Palatino Linotype" w:hAnsi="Palatino Linotype" w:cs="Tahoma"/>
          <w:b/>
          <w:sz w:val="22"/>
          <w:szCs w:val="22"/>
        </w:rPr>
        <w:t>C O N S I D E R A N D O S</w:t>
      </w:r>
    </w:p>
    <w:p w14:paraId="55E5246D" w14:textId="77777777" w:rsidR="007B327A" w:rsidRPr="008E188A" w:rsidRDefault="007B327A" w:rsidP="00B94DF4">
      <w:pPr>
        <w:spacing w:line="360" w:lineRule="auto"/>
        <w:contextualSpacing/>
        <w:rPr>
          <w:rFonts w:ascii="Palatino Linotype" w:hAnsi="Palatino Linotype" w:cs="Tahoma"/>
          <w:b/>
          <w:sz w:val="22"/>
          <w:szCs w:val="22"/>
        </w:rPr>
      </w:pPr>
    </w:p>
    <w:p w14:paraId="52B35D36" w14:textId="77777777" w:rsidR="007B327A" w:rsidRPr="008E188A" w:rsidRDefault="007B327A" w:rsidP="00B94DF4">
      <w:pPr>
        <w:spacing w:line="360" w:lineRule="auto"/>
        <w:contextualSpacing/>
        <w:jc w:val="both"/>
        <w:rPr>
          <w:rFonts w:ascii="Palatino Linotype" w:eastAsia="Batang" w:hAnsi="Palatino Linotype" w:cs="Tahoma"/>
          <w:b/>
          <w:bCs/>
          <w:sz w:val="22"/>
          <w:szCs w:val="22"/>
        </w:rPr>
      </w:pPr>
      <w:r w:rsidRPr="008E188A">
        <w:rPr>
          <w:rFonts w:ascii="Palatino Linotype" w:eastAsia="Batang" w:hAnsi="Palatino Linotype" w:cs="Tahoma"/>
          <w:b/>
          <w:bCs/>
          <w:sz w:val="22"/>
          <w:szCs w:val="22"/>
        </w:rPr>
        <w:t>PRIMERO. Competencia</w:t>
      </w:r>
    </w:p>
    <w:p w14:paraId="460BC4DF" w14:textId="77777777" w:rsidR="007B327A" w:rsidRPr="008E188A" w:rsidRDefault="007B327A" w:rsidP="00B94DF4">
      <w:pPr>
        <w:spacing w:line="360" w:lineRule="auto"/>
        <w:contextualSpacing/>
        <w:jc w:val="both"/>
        <w:rPr>
          <w:rFonts w:ascii="Palatino Linotype" w:eastAsia="Batang" w:hAnsi="Palatino Linotype" w:cs="Tahoma"/>
          <w:b/>
          <w:bCs/>
          <w:sz w:val="22"/>
          <w:szCs w:val="22"/>
        </w:rPr>
      </w:pPr>
    </w:p>
    <w:p w14:paraId="7615E36C" w14:textId="289BA432" w:rsidR="00B81708" w:rsidRPr="008E188A" w:rsidRDefault="00B81708" w:rsidP="00B94DF4">
      <w:pPr>
        <w:spacing w:line="360" w:lineRule="auto"/>
        <w:contextualSpacing/>
        <w:jc w:val="both"/>
        <w:rPr>
          <w:rFonts w:ascii="Palatino Linotype" w:hAnsi="Palatino Linotype" w:cs="Tahoma"/>
          <w:bCs/>
          <w:sz w:val="22"/>
          <w:szCs w:val="22"/>
        </w:rPr>
      </w:pPr>
      <w:r w:rsidRPr="008E188A">
        <w:rPr>
          <w:rFonts w:ascii="Palatino Linotype" w:hAnsi="Palatino Linotype" w:cs="Tahoma"/>
          <w:bCs/>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52F1D412" w14:textId="40C29C3F" w:rsidR="007B327A" w:rsidRPr="008E188A" w:rsidRDefault="00B81708" w:rsidP="00B94DF4">
      <w:pPr>
        <w:spacing w:line="360" w:lineRule="auto"/>
        <w:contextualSpacing/>
        <w:jc w:val="both"/>
        <w:rPr>
          <w:rFonts w:ascii="Palatino Linotype" w:hAnsi="Palatino Linotype" w:cs="Tahoma"/>
          <w:bCs/>
          <w:sz w:val="22"/>
          <w:szCs w:val="22"/>
        </w:rPr>
      </w:pPr>
      <w:r w:rsidRPr="008E188A">
        <w:rPr>
          <w:rFonts w:ascii="Palatino Linotype" w:hAnsi="Palatino Linotype" w:cs="Tahoma"/>
          <w:bCs/>
          <w:sz w:val="22"/>
          <w:szCs w:val="22"/>
        </w:rPr>
        <w:t>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BB4898E" w14:textId="77777777" w:rsidR="00B81708" w:rsidRPr="008E188A" w:rsidRDefault="00B81708" w:rsidP="00B94DF4">
      <w:pPr>
        <w:spacing w:line="360" w:lineRule="auto"/>
        <w:contextualSpacing/>
        <w:jc w:val="both"/>
        <w:rPr>
          <w:rFonts w:ascii="Palatino Linotype" w:eastAsia="Calibri" w:hAnsi="Palatino Linotype" w:cs="Tahoma"/>
          <w:bCs/>
          <w:color w:val="000000"/>
          <w:sz w:val="22"/>
          <w:szCs w:val="22"/>
          <w:lang w:eastAsia="es-ES_tradnl"/>
        </w:rPr>
      </w:pPr>
    </w:p>
    <w:p w14:paraId="22618B83" w14:textId="77777777" w:rsidR="007B327A" w:rsidRPr="008E188A" w:rsidRDefault="007B327A" w:rsidP="00B94DF4">
      <w:pPr>
        <w:autoSpaceDE w:val="0"/>
        <w:autoSpaceDN w:val="0"/>
        <w:adjustRightInd w:val="0"/>
        <w:spacing w:line="360" w:lineRule="auto"/>
        <w:contextualSpacing/>
        <w:jc w:val="both"/>
        <w:rPr>
          <w:rFonts w:ascii="Palatino Linotype" w:hAnsi="Palatino Linotype" w:cs="Tahoma"/>
          <w:b/>
          <w:sz w:val="22"/>
          <w:szCs w:val="22"/>
          <w:lang w:val="es-ES"/>
        </w:rPr>
      </w:pPr>
      <w:r w:rsidRPr="008E188A">
        <w:rPr>
          <w:rFonts w:ascii="Palatino Linotype" w:eastAsia="Calibri" w:hAnsi="Palatino Linotype" w:cs="Tahoma"/>
          <w:b/>
          <w:sz w:val="22"/>
          <w:szCs w:val="22"/>
          <w:lang w:val="es-ES" w:eastAsia="es-MX"/>
        </w:rPr>
        <w:t>SEGUNDO</w:t>
      </w:r>
      <w:r w:rsidRPr="008E188A">
        <w:rPr>
          <w:rFonts w:ascii="Palatino Linotype" w:eastAsia="Calibri" w:hAnsi="Palatino Linotype" w:cs="Tahoma"/>
          <w:sz w:val="22"/>
          <w:szCs w:val="22"/>
          <w:lang w:val="es-ES" w:eastAsia="es-MX"/>
        </w:rPr>
        <w:t xml:space="preserve">. </w:t>
      </w:r>
      <w:r w:rsidRPr="008E188A">
        <w:rPr>
          <w:rFonts w:ascii="Palatino Linotype" w:hAnsi="Palatino Linotype" w:cs="Tahoma"/>
          <w:b/>
          <w:sz w:val="22"/>
          <w:szCs w:val="22"/>
          <w:lang w:val="es-ES"/>
        </w:rPr>
        <w:t>Causales de improcedencia y sobreseimiento</w:t>
      </w:r>
    </w:p>
    <w:p w14:paraId="1331D352" w14:textId="77777777" w:rsidR="007B327A" w:rsidRPr="008E188A" w:rsidRDefault="007B327A" w:rsidP="00B94DF4">
      <w:pPr>
        <w:autoSpaceDE w:val="0"/>
        <w:autoSpaceDN w:val="0"/>
        <w:adjustRightInd w:val="0"/>
        <w:spacing w:line="360" w:lineRule="auto"/>
        <w:contextualSpacing/>
        <w:jc w:val="both"/>
        <w:rPr>
          <w:rFonts w:ascii="Palatino Linotype" w:hAnsi="Palatino Linotype" w:cs="Tahoma"/>
          <w:b/>
          <w:sz w:val="22"/>
          <w:szCs w:val="22"/>
          <w:lang w:val="es-ES"/>
        </w:rPr>
      </w:pPr>
    </w:p>
    <w:p w14:paraId="7984A323" w14:textId="77777777" w:rsidR="007B327A" w:rsidRPr="008E188A" w:rsidRDefault="007B327A" w:rsidP="00B94DF4">
      <w:pPr>
        <w:autoSpaceDE w:val="0"/>
        <w:autoSpaceDN w:val="0"/>
        <w:adjustRightInd w:val="0"/>
        <w:spacing w:line="360" w:lineRule="auto"/>
        <w:contextualSpacing/>
        <w:jc w:val="both"/>
        <w:rPr>
          <w:rFonts w:ascii="Palatino Linotype" w:hAnsi="Palatino Linotype" w:cs="Tahoma"/>
          <w:sz w:val="22"/>
          <w:szCs w:val="22"/>
          <w:lang w:val="es-ES"/>
        </w:rPr>
      </w:pPr>
      <w:r w:rsidRPr="008E188A">
        <w:rPr>
          <w:rFonts w:ascii="Palatino Linotype" w:hAnsi="Palatino Linotype" w:cs="Tahoma"/>
          <w:sz w:val="22"/>
          <w:szCs w:val="22"/>
          <w:lang w:val="es-ES"/>
        </w:rPr>
        <w:t xml:space="preserve">De las constancias que forma parte del Recurso de Revisión que se analiza, se advierte que previo al estudio del fondo de la </w:t>
      </w:r>
      <w:r w:rsidRPr="008E188A">
        <w:rPr>
          <w:rFonts w:ascii="Palatino Linotype" w:hAnsi="Palatino Linotype" w:cs="Tahoma"/>
          <w:i/>
          <w:sz w:val="22"/>
          <w:szCs w:val="22"/>
          <w:lang w:val="es-ES"/>
        </w:rPr>
        <w:t>litis</w:t>
      </w:r>
      <w:r w:rsidRPr="008E188A">
        <w:rPr>
          <w:rFonts w:ascii="Palatino Linotype" w:hAnsi="Palatino Linotype" w:cs="Tahoma"/>
          <w:sz w:val="22"/>
          <w:szCs w:val="22"/>
          <w:lang w:val="es-ES"/>
        </w:rPr>
        <w:t>, es necesario estudiar las causales de improcedencia y sobreseimiento que se adviertan, para determinar lo que en Derecho proceda.</w:t>
      </w:r>
    </w:p>
    <w:p w14:paraId="70737850" w14:textId="77777777" w:rsidR="007B327A" w:rsidRPr="008E188A" w:rsidRDefault="007B327A" w:rsidP="00B94DF4">
      <w:pPr>
        <w:spacing w:line="360" w:lineRule="auto"/>
        <w:contextualSpacing/>
        <w:jc w:val="both"/>
        <w:rPr>
          <w:rFonts w:ascii="Palatino Linotype" w:eastAsia="Calibri" w:hAnsi="Palatino Linotype" w:cs="Tahoma"/>
          <w:b/>
          <w:color w:val="000000"/>
          <w:sz w:val="22"/>
          <w:szCs w:val="22"/>
          <w:lang w:val="es-ES" w:eastAsia="es-MX"/>
        </w:rPr>
      </w:pPr>
    </w:p>
    <w:p w14:paraId="18DB85FB" w14:textId="77777777" w:rsidR="007B327A" w:rsidRPr="008E188A" w:rsidRDefault="007B327A" w:rsidP="00B94DF4">
      <w:pPr>
        <w:spacing w:line="360" w:lineRule="auto"/>
        <w:contextualSpacing/>
        <w:jc w:val="both"/>
        <w:rPr>
          <w:rFonts w:ascii="Palatino Linotype" w:hAnsi="Palatino Linotype" w:cs="Tahoma"/>
          <w:b/>
          <w:bCs/>
          <w:sz w:val="22"/>
          <w:szCs w:val="22"/>
          <w:lang w:val="es-ES"/>
        </w:rPr>
      </w:pPr>
      <w:r w:rsidRPr="008E188A">
        <w:rPr>
          <w:rFonts w:ascii="Palatino Linotype" w:hAnsi="Palatino Linotype" w:cs="Tahoma"/>
          <w:b/>
          <w:bCs/>
          <w:sz w:val="22"/>
          <w:szCs w:val="22"/>
          <w:lang w:val="es-ES"/>
        </w:rPr>
        <w:t>Causales de improcedencia</w:t>
      </w:r>
    </w:p>
    <w:p w14:paraId="38AFBDD5" w14:textId="77777777" w:rsidR="007B327A" w:rsidRPr="008E188A" w:rsidRDefault="007B327A" w:rsidP="00B94DF4">
      <w:pPr>
        <w:spacing w:line="360" w:lineRule="auto"/>
        <w:contextualSpacing/>
        <w:jc w:val="both"/>
        <w:rPr>
          <w:rFonts w:ascii="Palatino Linotype" w:hAnsi="Palatino Linotype" w:cs="Tahoma"/>
          <w:sz w:val="22"/>
          <w:szCs w:val="22"/>
          <w:lang w:val="es-ES"/>
        </w:rPr>
      </w:pPr>
    </w:p>
    <w:p w14:paraId="49127171" w14:textId="77777777" w:rsidR="007B327A" w:rsidRPr="008E188A" w:rsidRDefault="007B327A" w:rsidP="00B94DF4">
      <w:pPr>
        <w:spacing w:line="360" w:lineRule="auto"/>
        <w:contextualSpacing/>
        <w:jc w:val="both"/>
        <w:rPr>
          <w:rFonts w:ascii="Palatino Linotype" w:hAnsi="Palatino Linotype" w:cs="Tahoma"/>
          <w:sz w:val="22"/>
          <w:szCs w:val="22"/>
          <w:lang w:val="es-ES"/>
        </w:rPr>
      </w:pPr>
      <w:r w:rsidRPr="008E188A">
        <w:rPr>
          <w:rFonts w:ascii="Palatino Linotype" w:hAnsi="Palatino Linotype" w:cs="Tahoma"/>
          <w:sz w:val="22"/>
          <w:szCs w:val="22"/>
          <w:lang w:val="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396C674" w14:textId="77777777" w:rsidR="007B327A" w:rsidRPr="008E188A" w:rsidRDefault="007B327A" w:rsidP="00B94DF4">
      <w:pPr>
        <w:spacing w:line="360" w:lineRule="auto"/>
        <w:contextualSpacing/>
        <w:jc w:val="both"/>
        <w:rPr>
          <w:rFonts w:ascii="Palatino Linotype" w:hAnsi="Palatino Linotype" w:cs="Tahoma"/>
          <w:sz w:val="22"/>
          <w:szCs w:val="22"/>
          <w:lang w:val="es-ES"/>
        </w:rPr>
      </w:pPr>
    </w:p>
    <w:p w14:paraId="2A483825" w14:textId="77777777" w:rsidR="007B327A" w:rsidRPr="008E188A" w:rsidRDefault="007B327A" w:rsidP="00B94DF4">
      <w:pPr>
        <w:spacing w:line="360" w:lineRule="auto"/>
        <w:contextualSpacing/>
        <w:jc w:val="both"/>
        <w:rPr>
          <w:rFonts w:ascii="Palatino Linotype" w:hAnsi="Palatino Linotype" w:cs="Tahoma"/>
          <w:sz w:val="22"/>
          <w:szCs w:val="22"/>
          <w:lang w:val="es-ES"/>
        </w:rPr>
      </w:pPr>
      <w:r w:rsidRPr="008E188A">
        <w:rPr>
          <w:rFonts w:ascii="Palatino Linotype" w:hAnsi="Palatino Linotype" w:cs="Tahoma"/>
          <w:sz w:val="22"/>
          <w:szCs w:val="22"/>
          <w:lang w:val="es-ES"/>
        </w:rPr>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2F9E9B6A" w14:textId="77777777" w:rsidR="007B327A" w:rsidRPr="008E188A" w:rsidRDefault="007B327A" w:rsidP="00B94DF4">
      <w:pPr>
        <w:spacing w:line="360" w:lineRule="auto"/>
        <w:contextualSpacing/>
        <w:jc w:val="both"/>
        <w:rPr>
          <w:rFonts w:ascii="Palatino Linotype" w:hAnsi="Palatino Linotype" w:cs="Tahoma"/>
          <w:sz w:val="22"/>
          <w:szCs w:val="22"/>
          <w:lang w:val="es-ES"/>
        </w:rPr>
      </w:pPr>
    </w:p>
    <w:p w14:paraId="72BCFF48" w14:textId="32EC0EB7" w:rsidR="007B327A" w:rsidRPr="008E188A" w:rsidRDefault="007B327A" w:rsidP="00B94DF4">
      <w:pPr>
        <w:spacing w:line="360" w:lineRule="auto"/>
        <w:contextualSpacing/>
        <w:jc w:val="both"/>
        <w:rPr>
          <w:rFonts w:ascii="Palatino Linotype" w:hAnsi="Palatino Linotype" w:cs="Tahoma"/>
          <w:sz w:val="22"/>
          <w:szCs w:val="22"/>
          <w:lang w:val="es-ES"/>
        </w:rPr>
      </w:pPr>
      <w:r w:rsidRPr="008E188A">
        <w:rPr>
          <w:rFonts w:ascii="Palatino Linotype" w:hAnsi="Palatino Linotype" w:cs="Tahoma"/>
          <w:sz w:val="22"/>
          <w:szCs w:val="22"/>
          <w:lang w:val="es-ES"/>
        </w:rPr>
        <w:t>Asimismo, se actualiza la causal de procedencia del Recurso de Revisión establecida en el artículo 179, fracción V, de la Ley de Transparencia y Acceso a la Información Pública del Estado de México y Municipios, referente a la entrega de información incompleta.</w:t>
      </w:r>
    </w:p>
    <w:p w14:paraId="579A5BD3" w14:textId="77777777" w:rsidR="007B327A" w:rsidRPr="008E188A" w:rsidRDefault="007B327A" w:rsidP="00B94DF4">
      <w:pPr>
        <w:spacing w:line="360" w:lineRule="auto"/>
        <w:contextualSpacing/>
        <w:jc w:val="both"/>
        <w:rPr>
          <w:rFonts w:ascii="Palatino Linotype" w:hAnsi="Palatino Linotype" w:cs="Tahoma"/>
          <w:sz w:val="22"/>
          <w:szCs w:val="22"/>
          <w:lang w:val="es-ES"/>
        </w:rPr>
      </w:pPr>
    </w:p>
    <w:p w14:paraId="57C1926E" w14:textId="77777777" w:rsidR="007B327A" w:rsidRPr="008E188A" w:rsidRDefault="007B327A" w:rsidP="00B94DF4">
      <w:pPr>
        <w:spacing w:line="360" w:lineRule="auto"/>
        <w:contextualSpacing/>
        <w:jc w:val="both"/>
        <w:rPr>
          <w:rFonts w:ascii="Palatino Linotype" w:hAnsi="Palatino Linotype" w:cs="Tahoma"/>
          <w:sz w:val="22"/>
          <w:szCs w:val="22"/>
        </w:rPr>
      </w:pPr>
      <w:r w:rsidRPr="008E188A">
        <w:rPr>
          <w:rFonts w:ascii="Palatino Linotype" w:hAnsi="Palatino Linotype" w:cs="Tahoma"/>
          <w:b/>
          <w:bCs/>
          <w:sz w:val="22"/>
          <w:szCs w:val="22"/>
        </w:rPr>
        <w:t>Causales de sobreseimiento</w:t>
      </w:r>
    </w:p>
    <w:p w14:paraId="381B6B91" w14:textId="77777777" w:rsidR="007B327A" w:rsidRPr="008E188A" w:rsidRDefault="007B327A" w:rsidP="00B94DF4">
      <w:pPr>
        <w:spacing w:line="360" w:lineRule="auto"/>
        <w:contextualSpacing/>
        <w:jc w:val="both"/>
        <w:rPr>
          <w:rFonts w:ascii="Palatino Linotype" w:hAnsi="Palatino Linotype" w:cs="Tahoma"/>
          <w:sz w:val="22"/>
          <w:szCs w:val="22"/>
        </w:rPr>
      </w:pPr>
    </w:p>
    <w:p w14:paraId="0EFA58D8" w14:textId="77777777" w:rsidR="007B327A" w:rsidRPr="008E188A" w:rsidRDefault="007B327A" w:rsidP="00B94DF4">
      <w:pPr>
        <w:spacing w:line="360" w:lineRule="auto"/>
        <w:contextualSpacing/>
        <w:jc w:val="both"/>
        <w:rPr>
          <w:rFonts w:ascii="Palatino Linotype" w:hAnsi="Palatino Linotype" w:cs="Tahoma"/>
          <w:sz w:val="22"/>
          <w:szCs w:val="22"/>
        </w:rPr>
      </w:pPr>
      <w:r w:rsidRPr="008E188A">
        <w:rPr>
          <w:rFonts w:ascii="Palatino Linotype" w:hAnsi="Palatino Linotype" w:cs="Tahoma"/>
          <w:sz w:val="22"/>
          <w:szCs w:val="22"/>
        </w:rPr>
        <w:lastRenderedPageBreak/>
        <w:t>Por ser de previo y especial pronunciamiento, este Instituto analiza si se actualiza alguna causal de sobreseimiento.</w:t>
      </w:r>
    </w:p>
    <w:p w14:paraId="352F0EAA" w14:textId="77777777" w:rsidR="007B327A" w:rsidRPr="008E188A" w:rsidRDefault="007B327A" w:rsidP="00B94DF4">
      <w:pPr>
        <w:spacing w:line="360" w:lineRule="auto"/>
        <w:contextualSpacing/>
        <w:jc w:val="both"/>
        <w:rPr>
          <w:rFonts w:ascii="Palatino Linotype" w:hAnsi="Palatino Linotype" w:cs="Tahoma"/>
          <w:sz w:val="22"/>
          <w:szCs w:val="22"/>
        </w:rPr>
      </w:pPr>
    </w:p>
    <w:p w14:paraId="69527270" w14:textId="77777777" w:rsidR="007B327A" w:rsidRPr="008E188A" w:rsidRDefault="007B327A" w:rsidP="00B94DF4">
      <w:pPr>
        <w:spacing w:line="360" w:lineRule="auto"/>
        <w:contextualSpacing/>
        <w:jc w:val="both"/>
        <w:rPr>
          <w:rFonts w:ascii="Palatino Linotype" w:hAnsi="Palatino Linotype" w:cs="Tahoma"/>
          <w:sz w:val="22"/>
          <w:szCs w:val="22"/>
        </w:rPr>
      </w:pPr>
      <w:r w:rsidRPr="008E188A">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1AFD14FF" w14:textId="77777777" w:rsidR="007B327A" w:rsidRPr="008E188A" w:rsidRDefault="007B327A" w:rsidP="00B94DF4">
      <w:pPr>
        <w:spacing w:line="360" w:lineRule="auto"/>
        <w:contextualSpacing/>
        <w:jc w:val="both"/>
        <w:rPr>
          <w:rFonts w:ascii="Palatino Linotype" w:hAnsi="Palatino Linotype" w:cs="Tahoma"/>
          <w:sz w:val="22"/>
          <w:szCs w:val="22"/>
        </w:rPr>
      </w:pPr>
    </w:p>
    <w:p w14:paraId="7A1B3A19" w14:textId="77777777" w:rsidR="007B327A" w:rsidRPr="008E188A" w:rsidRDefault="007B327A" w:rsidP="00B94DF4">
      <w:pPr>
        <w:tabs>
          <w:tab w:val="left" w:pos="4962"/>
        </w:tabs>
        <w:spacing w:line="360" w:lineRule="auto"/>
        <w:contextualSpacing/>
        <w:jc w:val="both"/>
        <w:rPr>
          <w:rFonts w:ascii="Palatino Linotype" w:hAnsi="Palatino Linotype" w:cs="Tahoma"/>
          <w:sz w:val="22"/>
          <w:szCs w:val="22"/>
          <w:lang w:val="es-ES"/>
        </w:rPr>
      </w:pPr>
      <w:r w:rsidRPr="008E188A">
        <w:rPr>
          <w:rFonts w:ascii="Palatino Linotype" w:hAnsi="Palatino Linotype" w:cs="Tahoma"/>
          <w:bCs/>
          <w:sz w:val="22"/>
          <w:szCs w:val="22"/>
          <w:lang w:val="es-ES"/>
        </w:rPr>
        <w:t xml:space="preserve">Por tales motivos, </w:t>
      </w:r>
      <w:r w:rsidRPr="008E188A">
        <w:rPr>
          <w:rFonts w:ascii="Palatino Linotype" w:hAnsi="Palatino Linotype" w:cs="Tahoma"/>
          <w:sz w:val="22"/>
          <w:szCs w:val="22"/>
          <w:lang w:val="es-ES"/>
        </w:rPr>
        <w:t xml:space="preserve">se considera procedente entrar al fondo del presente asunto. </w:t>
      </w:r>
    </w:p>
    <w:p w14:paraId="0190CB85" w14:textId="77777777" w:rsidR="007B327A" w:rsidRPr="008E188A" w:rsidRDefault="007B327A" w:rsidP="00B94DF4">
      <w:pPr>
        <w:tabs>
          <w:tab w:val="left" w:pos="4962"/>
        </w:tabs>
        <w:spacing w:line="360" w:lineRule="auto"/>
        <w:contextualSpacing/>
        <w:rPr>
          <w:rFonts w:ascii="Palatino Linotype" w:eastAsia="Calibri" w:hAnsi="Palatino Linotype" w:cs="Tahoma"/>
          <w:b/>
          <w:iCs/>
          <w:sz w:val="22"/>
          <w:szCs w:val="22"/>
          <w:lang w:val="es-ES" w:eastAsia="es-ES_tradnl"/>
        </w:rPr>
      </w:pPr>
    </w:p>
    <w:p w14:paraId="2ADC594D" w14:textId="77777777" w:rsidR="007B327A" w:rsidRPr="008E188A" w:rsidRDefault="007B327A" w:rsidP="00B94DF4">
      <w:pPr>
        <w:tabs>
          <w:tab w:val="left" w:pos="4962"/>
        </w:tabs>
        <w:spacing w:line="360" w:lineRule="auto"/>
        <w:contextualSpacing/>
        <w:jc w:val="both"/>
        <w:rPr>
          <w:rFonts w:ascii="Palatino Linotype" w:eastAsia="Calibri" w:hAnsi="Palatino Linotype" w:cs="Tahoma"/>
          <w:b/>
          <w:iCs/>
          <w:sz w:val="22"/>
          <w:szCs w:val="22"/>
          <w:lang w:val="es-ES" w:eastAsia="es-ES_tradnl"/>
        </w:rPr>
      </w:pPr>
      <w:r w:rsidRPr="008E188A">
        <w:rPr>
          <w:rFonts w:ascii="Palatino Linotype" w:eastAsia="Calibri" w:hAnsi="Palatino Linotype" w:cs="Tahoma"/>
          <w:b/>
          <w:iCs/>
          <w:sz w:val="22"/>
          <w:szCs w:val="22"/>
          <w:lang w:val="es-ES" w:eastAsia="es-ES_tradnl"/>
        </w:rPr>
        <w:t>TERCERO. Determinación de la Controversia</w:t>
      </w:r>
    </w:p>
    <w:p w14:paraId="625AAA5A" w14:textId="77777777" w:rsidR="007B327A" w:rsidRPr="008E188A" w:rsidRDefault="007B327A" w:rsidP="00B94DF4">
      <w:pPr>
        <w:tabs>
          <w:tab w:val="left" w:pos="4962"/>
        </w:tabs>
        <w:spacing w:line="360" w:lineRule="auto"/>
        <w:contextualSpacing/>
        <w:jc w:val="both"/>
        <w:rPr>
          <w:rFonts w:ascii="Palatino Linotype" w:eastAsia="Calibri" w:hAnsi="Palatino Linotype" w:cs="Tahoma"/>
          <w:iCs/>
          <w:sz w:val="22"/>
          <w:szCs w:val="22"/>
          <w:lang w:val="es-ES" w:eastAsia="es-ES_tradnl"/>
        </w:rPr>
      </w:pPr>
    </w:p>
    <w:p w14:paraId="4B4619B2" w14:textId="520141A2" w:rsidR="007B327A" w:rsidRPr="008E188A" w:rsidRDefault="007B327A" w:rsidP="00B94DF4">
      <w:pPr>
        <w:widowControl w:val="0"/>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8E188A">
        <w:rPr>
          <w:rFonts w:ascii="Palatino Linotype" w:eastAsia="Calibri" w:hAnsi="Palatino Linotype" w:cs="Tahoma"/>
          <w:color w:val="000000"/>
          <w:sz w:val="22"/>
          <w:szCs w:val="22"/>
          <w:lang w:val="es-ES" w:eastAsia="es-MX"/>
        </w:rPr>
        <w:t>Con el objeto de ilustrar la controversia planteada, resulta conveniente realizar un cuadro, con la solicitud de información, la respuesta</w:t>
      </w:r>
      <w:r w:rsidR="009B407E" w:rsidRPr="008E188A">
        <w:rPr>
          <w:rFonts w:ascii="Palatino Linotype" w:eastAsia="Calibri" w:hAnsi="Palatino Linotype" w:cs="Tahoma"/>
          <w:color w:val="000000"/>
          <w:sz w:val="22"/>
          <w:szCs w:val="22"/>
          <w:lang w:val="es-ES" w:eastAsia="es-MX"/>
        </w:rPr>
        <w:t>,</w:t>
      </w:r>
      <w:r w:rsidRPr="008E188A">
        <w:rPr>
          <w:rFonts w:ascii="Palatino Linotype" w:eastAsia="Calibri" w:hAnsi="Palatino Linotype" w:cs="Tahoma"/>
          <w:color w:val="000000"/>
          <w:sz w:val="22"/>
          <w:szCs w:val="22"/>
          <w:lang w:val="es-ES" w:eastAsia="es-MX"/>
        </w:rPr>
        <w:t xml:space="preserve"> el agravio</w:t>
      </w:r>
      <w:r w:rsidR="009B407E" w:rsidRPr="008E188A">
        <w:rPr>
          <w:rFonts w:ascii="Palatino Linotype" w:eastAsia="Calibri" w:hAnsi="Palatino Linotype" w:cs="Tahoma"/>
          <w:color w:val="000000"/>
          <w:sz w:val="22"/>
          <w:szCs w:val="22"/>
          <w:lang w:val="es-ES" w:eastAsia="es-MX"/>
        </w:rPr>
        <w:t xml:space="preserve"> y la información proporcionada en el informe justificado </w:t>
      </w:r>
      <w:r w:rsidRPr="008E188A">
        <w:rPr>
          <w:rFonts w:ascii="Palatino Linotype" w:eastAsia="Calibri" w:hAnsi="Palatino Linotype" w:cs="Tahoma"/>
          <w:color w:val="000000"/>
          <w:sz w:val="22"/>
          <w:szCs w:val="22"/>
          <w:lang w:val="es-ES" w:eastAsia="es-MX"/>
        </w:rPr>
        <w:t xml:space="preserve">en los términos siguientes: </w:t>
      </w:r>
    </w:p>
    <w:p w14:paraId="5B549F79" w14:textId="77777777" w:rsidR="007B327A" w:rsidRPr="008E188A" w:rsidRDefault="007B327A" w:rsidP="00B94DF4">
      <w:pPr>
        <w:tabs>
          <w:tab w:val="left" w:pos="4962"/>
        </w:tabs>
        <w:spacing w:line="360" w:lineRule="auto"/>
        <w:contextualSpacing/>
        <w:jc w:val="both"/>
        <w:rPr>
          <w:rFonts w:ascii="Palatino Linotype" w:hAnsi="Palatino Linotype"/>
          <w:color w:val="000000"/>
          <w:sz w:val="22"/>
          <w:szCs w:val="22"/>
        </w:rPr>
      </w:pPr>
    </w:p>
    <w:tbl>
      <w:tblPr>
        <w:tblStyle w:val="Tablaconcuadrcula"/>
        <w:tblW w:w="0" w:type="auto"/>
        <w:tblLook w:val="04A0" w:firstRow="1" w:lastRow="0" w:firstColumn="1" w:lastColumn="0" w:noHBand="0" w:noVBand="1"/>
      </w:tblPr>
      <w:tblGrid>
        <w:gridCol w:w="2349"/>
        <w:gridCol w:w="2304"/>
        <w:gridCol w:w="2146"/>
        <w:gridCol w:w="2029"/>
      </w:tblGrid>
      <w:tr w:rsidR="007B327A" w:rsidRPr="008E188A" w14:paraId="7CBC8178" w14:textId="77777777" w:rsidTr="009B407E">
        <w:tc>
          <w:tcPr>
            <w:tcW w:w="2349" w:type="dxa"/>
            <w:shd w:val="clear" w:color="auto" w:fill="D9D9D9" w:themeFill="background1" w:themeFillShade="D9"/>
          </w:tcPr>
          <w:p w14:paraId="5876CEAE" w14:textId="77777777" w:rsidR="007B327A" w:rsidRPr="008E188A" w:rsidRDefault="007B327A" w:rsidP="00B94DF4">
            <w:pPr>
              <w:tabs>
                <w:tab w:val="left" w:pos="4962"/>
              </w:tabs>
              <w:spacing w:line="360" w:lineRule="auto"/>
              <w:contextualSpacing/>
              <w:jc w:val="center"/>
              <w:rPr>
                <w:rFonts w:ascii="Palatino Linotype" w:hAnsi="Palatino Linotype"/>
                <w:b/>
                <w:bCs/>
                <w:i/>
                <w:color w:val="000000"/>
                <w:sz w:val="18"/>
                <w:szCs w:val="18"/>
              </w:rPr>
            </w:pPr>
            <w:r w:rsidRPr="008E188A">
              <w:rPr>
                <w:rFonts w:ascii="Palatino Linotype" w:hAnsi="Palatino Linotype"/>
                <w:b/>
                <w:bCs/>
                <w:i/>
                <w:color w:val="000000"/>
                <w:sz w:val="18"/>
                <w:szCs w:val="18"/>
              </w:rPr>
              <w:t>Solicitud</w:t>
            </w:r>
          </w:p>
        </w:tc>
        <w:tc>
          <w:tcPr>
            <w:tcW w:w="2304" w:type="dxa"/>
            <w:shd w:val="clear" w:color="auto" w:fill="D9D9D9" w:themeFill="background1" w:themeFillShade="D9"/>
          </w:tcPr>
          <w:p w14:paraId="60E3CE5D" w14:textId="77777777" w:rsidR="007B327A" w:rsidRPr="008E188A" w:rsidRDefault="007B327A" w:rsidP="00B94DF4">
            <w:pPr>
              <w:tabs>
                <w:tab w:val="left" w:pos="4962"/>
              </w:tabs>
              <w:spacing w:line="360" w:lineRule="auto"/>
              <w:contextualSpacing/>
              <w:jc w:val="center"/>
              <w:rPr>
                <w:rFonts w:ascii="Palatino Linotype" w:hAnsi="Palatino Linotype"/>
                <w:b/>
                <w:bCs/>
                <w:i/>
                <w:color w:val="000000"/>
                <w:sz w:val="18"/>
                <w:szCs w:val="18"/>
              </w:rPr>
            </w:pPr>
            <w:r w:rsidRPr="008E188A">
              <w:rPr>
                <w:rFonts w:ascii="Palatino Linotype" w:hAnsi="Palatino Linotype"/>
                <w:b/>
                <w:bCs/>
                <w:i/>
                <w:color w:val="000000"/>
                <w:sz w:val="18"/>
                <w:szCs w:val="18"/>
              </w:rPr>
              <w:t>Respuesta</w:t>
            </w:r>
          </w:p>
        </w:tc>
        <w:tc>
          <w:tcPr>
            <w:tcW w:w="2146" w:type="dxa"/>
            <w:shd w:val="clear" w:color="auto" w:fill="D9D9D9" w:themeFill="background1" w:themeFillShade="D9"/>
          </w:tcPr>
          <w:p w14:paraId="1E70A7DE" w14:textId="77777777" w:rsidR="007B327A" w:rsidRPr="008E188A" w:rsidRDefault="007B327A" w:rsidP="00B94DF4">
            <w:pPr>
              <w:tabs>
                <w:tab w:val="left" w:pos="4962"/>
              </w:tabs>
              <w:spacing w:line="360" w:lineRule="auto"/>
              <w:contextualSpacing/>
              <w:jc w:val="center"/>
              <w:rPr>
                <w:rFonts w:ascii="Palatino Linotype" w:hAnsi="Palatino Linotype"/>
                <w:b/>
                <w:bCs/>
                <w:i/>
                <w:color w:val="000000"/>
                <w:sz w:val="18"/>
                <w:szCs w:val="18"/>
              </w:rPr>
            </w:pPr>
            <w:r w:rsidRPr="008E188A">
              <w:rPr>
                <w:rFonts w:ascii="Palatino Linotype" w:hAnsi="Palatino Linotype"/>
                <w:b/>
                <w:bCs/>
                <w:i/>
                <w:color w:val="000000"/>
                <w:sz w:val="18"/>
                <w:szCs w:val="18"/>
              </w:rPr>
              <w:t xml:space="preserve">Agravio </w:t>
            </w:r>
          </w:p>
        </w:tc>
        <w:tc>
          <w:tcPr>
            <w:tcW w:w="2029" w:type="dxa"/>
            <w:shd w:val="clear" w:color="auto" w:fill="D9D9D9" w:themeFill="background1" w:themeFillShade="D9"/>
          </w:tcPr>
          <w:p w14:paraId="62E4C092" w14:textId="77777777" w:rsidR="007B327A" w:rsidRPr="008E188A" w:rsidRDefault="007B327A" w:rsidP="00B94DF4">
            <w:pPr>
              <w:tabs>
                <w:tab w:val="left" w:pos="4962"/>
              </w:tabs>
              <w:spacing w:line="360" w:lineRule="auto"/>
              <w:contextualSpacing/>
              <w:jc w:val="center"/>
              <w:rPr>
                <w:rFonts w:ascii="Palatino Linotype" w:hAnsi="Palatino Linotype"/>
                <w:b/>
                <w:bCs/>
                <w:i/>
                <w:color w:val="000000"/>
                <w:sz w:val="18"/>
                <w:szCs w:val="18"/>
              </w:rPr>
            </w:pPr>
            <w:r w:rsidRPr="008E188A">
              <w:rPr>
                <w:rFonts w:ascii="Palatino Linotype" w:hAnsi="Palatino Linotype"/>
                <w:b/>
                <w:bCs/>
                <w:i/>
                <w:color w:val="000000"/>
                <w:sz w:val="18"/>
                <w:szCs w:val="18"/>
              </w:rPr>
              <w:t xml:space="preserve">Informe </w:t>
            </w:r>
          </w:p>
        </w:tc>
      </w:tr>
      <w:tr w:rsidR="00EA7233" w:rsidRPr="008E188A" w14:paraId="740A3387" w14:textId="77777777" w:rsidTr="00EA7233">
        <w:tc>
          <w:tcPr>
            <w:tcW w:w="2349" w:type="dxa"/>
            <w:shd w:val="clear" w:color="auto" w:fill="auto"/>
          </w:tcPr>
          <w:p w14:paraId="47E4766A" w14:textId="05DC9F44" w:rsidR="00EA7233" w:rsidRPr="008E188A" w:rsidRDefault="00EA7233" w:rsidP="00B94DF4">
            <w:pPr>
              <w:tabs>
                <w:tab w:val="left" w:pos="4962"/>
              </w:tabs>
              <w:spacing w:line="360" w:lineRule="auto"/>
              <w:contextualSpacing/>
              <w:jc w:val="both"/>
              <w:rPr>
                <w:rFonts w:ascii="Palatino Linotype" w:hAnsi="Palatino Linotype"/>
                <w:bCs/>
                <w:color w:val="000000"/>
                <w:sz w:val="18"/>
                <w:szCs w:val="18"/>
              </w:rPr>
            </w:pPr>
            <w:r w:rsidRPr="008E188A">
              <w:rPr>
                <w:rFonts w:ascii="Palatino Linotype" w:hAnsi="Palatino Linotype"/>
                <w:bCs/>
                <w:color w:val="000000"/>
                <w:sz w:val="18"/>
                <w:szCs w:val="18"/>
              </w:rPr>
              <w:t>1. Parentesco y relación de trabajo entre Ana Rosa López Bringas y Carlos Amador López.</w:t>
            </w:r>
          </w:p>
          <w:p w14:paraId="229F8957" w14:textId="77777777" w:rsidR="00EA7233" w:rsidRPr="008E188A" w:rsidRDefault="00EA7233" w:rsidP="00B94DF4">
            <w:pPr>
              <w:tabs>
                <w:tab w:val="left" w:pos="4962"/>
              </w:tabs>
              <w:spacing w:line="360" w:lineRule="auto"/>
              <w:contextualSpacing/>
              <w:jc w:val="both"/>
              <w:rPr>
                <w:rFonts w:ascii="Palatino Linotype" w:hAnsi="Palatino Linotype"/>
                <w:bCs/>
                <w:color w:val="000000"/>
                <w:sz w:val="18"/>
                <w:szCs w:val="18"/>
              </w:rPr>
            </w:pPr>
          </w:p>
          <w:p w14:paraId="5D64975C" w14:textId="77777777" w:rsidR="00EA7233" w:rsidRPr="008E188A" w:rsidRDefault="00EA7233" w:rsidP="00B94DF4">
            <w:pPr>
              <w:tabs>
                <w:tab w:val="left" w:pos="4962"/>
              </w:tabs>
              <w:spacing w:line="360" w:lineRule="auto"/>
              <w:contextualSpacing/>
              <w:jc w:val="both"/>
              <w:rPr>
                <w:rFonts w:ascii="Palatino Linotype" w:hAnsi="Palatino Linotype"/>
                <w:bCs/>
                <w:color w:val="000000"/>
                <w:sz w:val="18"/>
                <w:szCs w:val="18"/>
              </w:rPr>
            </w:pPr>
          </w:p>
          <w:p w14:paraId="770F8C92" w14:textId="77777777" w:rsidR="00EA7233" w:rsidRPr="008E188A" w:rsidRDefault="00EA7233" w:rsidP="00B94DF4">
            <w:pPr>
              <w:tabs>
                <w:tab w:val="left" w:pos="4962"/>
              </w:tabs>
              <w:spacing w:line="360" w:lineRule="auto"/>
              <w:contextualSpacing/>
              <w:jc w:val="both"/>
              <w:rPr>
                <w:rFonts w:ascii="Palatino Linotype" w:hAnsi="Palatino Linotype"/>
                <w:bCs/>
                <w:color w:val="000000"/>
                <w:sz w:val="18"/>
                <w:szCs w:val="18"/>
              </w:rPr>
            </w:pPr>
          </w:p>
          <w:p w14:paraId="4D152CE1" w14:textId="77777777" w:rsidR="00ED0CBB" w:rsidRPr="008E188A" w:rsidRDefault="00ED0CBB" w:rsidP="00B94DF4">
            <w:pPr>
              <w:tabs>
                <w:tab w:val="left" w:pos="4962"/>
              </w:tabs>
              <w:spacing w:line="360" w:lineRule="auto"/>
              <w:contextualSpacing/>
              <w:jc w:val="both"/>
              <w:rPr>
                <w:rFonts w:ascii="Palatino Linotype" w:hAnsi="Palatino Linotype"/>
                <w:bCs/>
                <w:color w:val="000000"/>
                <w:sz w:val="18"/>
                <w:szCs w:val="18"/>
              </w:rPr>
            </w:pPr>
          </w:p>
          <w:p w14:paraId="31395DAD" w14:textId="54EE17D5" w:rsidR="00EA7233" w:rsidRPr="008E188A" w:rsidRDefault="00EA7233" w:rsidP="00B94DF4">
            <w:pPr>
              <w:tabs>
                <w:tab w:val="left" w:pos="4962"/>
              </w:tabs>
              <w:spacing w:line="360" w:lineRule="auto"/>
              <w:contextualSpacing/>
              <w:jc w:val="both"/>
              <w:rPr>
                <w:rFonts w:ascii="Palatino Linotype" w:hAnsi="Palatino Linotype"/>
                <w:b/>
                <w:bCs/>
                <w:i/>
                <w:color w:val="000000"/>
                <w:sz w:val="18"/>
                <w:szCs w:val="18"/>
              </w:rPr>
            </w:pPr>
            <w:r w:rsidRPr="008E188A">
              <w:rPr>
                <w:rFonts w:ascii="Palatino Linotype" w:hAnsi="Palatino Linotype"/>
                <w:bCs/>
                <w:color w:val="000000"/>
                <w:sz w:val="18"/>
                <w:szCs w:val="18"/>
              </w:rPr>
              <w:t>2. Relación de trabajo entre Ana Rosa López Bringas y Carlos Amador López Bringas con la Presidenta Municipal Nancy Nápoles Pacheco.</w:t>
            </w:r>
          </w:p>
        </w:tc>
        <w:tc>
          <w:tcPr>
            <w:tcW w:w="2304" w:type="dxa"/>
            <w:shd w:val="clear" w:color="auto" w:fill="auto"/>
          </w:tcPr>
          <w:p w14:paraId="21EE71C5" w14:textId="23113DE7" w:rsidR="00EA7233" w:rsidRPr="008E188A" w:rsidRDefault="00EA7233" w:rsidP="00B94DF4">
            <w:pPr>
              <w:tabs>
                <w:tab w:val="left" w:pos="4962"/>
              </w:tabs>
              <w:spacing w:line="360" w:lineRule="auto"/>
              <w:contextualSpacing/>
              <w:jc w:val="both"/>
              <w:rPr>
                <w:rFonts w:ascii="Palatino Linotype" w:hAnsi="Palatino Linotype"/>
                <w:bCs/>
                <w:color w:val="000000"/>
                <w:sz w:val="18"/>
                <w:szCs w:val="18"/>
              </w:rPr>
            </w:pPr>
            <w:r w:rsidRPr="008E188A">
              <w:rPr>
                <w:rFonts w:ascii="Palatino Linotype" w:hAnsi="Palatino Linotype"/>
                <w:bCs/>
                <w:color w:val="000000"/>
                <w:sz w:val="18"/>
                <w:szCs w:val="18"/>
              </w:rPr>
              <w:lastRenderedPageBreak/>
              <w:t>El Coordinador de Recursos Humanos indicó, que const</w:t>
            </w:r>
            <w:r w:rsidR="00ED0CBB" w:rsidRPr="008E188A">
              <w:rPr>
                <w:rFonts w:ascii="Palatino Linotype" w:hAnsi="Palatino Linotype"/>
                <w:bCs/>
                <w:color w:val="000000"/>
                <w:sz w:val="18"/>
                <w:szCs w:val="18"/>
              </w:rPr>
              <w:t>ituye</w:t>
            </w:r>
            <w:r w:rsidRPr="008E188A">
              <w:rPr>
                <w:rFonts w:ascii="Palatino Linotype" w:hAnsi="Palatino Linotype"/>
                <w:bCs/>
                <w:color w:val="000000"/>
                <w:sz w:val="18"/>
                <w:szCs w:val="18"/>
              </w:rPr>
              <w:t xml:space="preserve"> una prerrogativa que no podía ser atendida mediante el derecho de acceso a la información. </w:t>
            </w:r>
          </w:p>
          <w:p w14:paraId="538F4870" w14:textId="77777777" w:rsidR="00EA7233" w:rsidRPr="008E188A" w:rsidRDefault="00EA7233" w:rsidP="00B94DF4">
            <w:pPr>
              <w:tabs>
                <w:tab w:val="left" w:pos="4962"/>
              </w:tabs>
              <w:spacing w:line="360" w:lineRule="auto"/>
              <w:contextualSpacing/>
              <w:jc w:val="both"/>
              <w:rPr>
                <w:rFonts w:ascii="Palatino Linotype" w:hAnsi="Palatino Linotype"/>
                <w:bCs/>
                <w:color w:val="000000"/>
                <w:sz w:val="18"/>
                <w:szCs w:val="18"/>
              </w:rPr>
            </w:pPr>
          </w:p>
          <w:p w14:paraId="3ADAE188" w14:textId="77777777" w:rsidR="00EA7233" w:rsidRPr="008E188A" w:rsidRDefault="00EA7233" w:rsidP="00B94DF4">
            <w:pPr>
              <w:tabs>
                <w:tab w:val="left" w:pos="4962"/>
              </w:tabs>
              <w:spacing w:line="360" w:lineRule="auto"/>
              <w:contextualSpacing/>
              <w:jc w:val="both"/>
              <w:rPr>
                <w:rFonts w:ascii="Palatino Linotype" w:hAnsi="Palatino Linotype"/>
                <w:bCs/>
                <w:color w:val="000000"/>
                <w:sz w:val="18"/>
                <w:szCs w:val="18"/>
              </w:rPr>
            </w:pPr>
            <w:r w:rsidRPr="008E188A">
              <w:rPr>
                <w:rFonts w:ascii="Palatino Linotype" w:hAnsi="Palatino Linotype"/>
                <w:bCs/>
                <w:color w:val="000000"/>
                <w:sz w:val="18"/>
                <w:szCs w:val="18"/>
              </w:rPr>
              <w:t>La relación de trabajo de la presidenta con la servidora pública Ana Rosa López Bringas era de coordinación y colaboración institucional en su calidad de responsable del DIF Municipal.</w:t>
            </w:r>
          </w:p>
          <w:p w14:paraId="7A0AE702" w14:textId="77777777" w:rsidR="00EA7233" w:rsidRPr="008E188A" w:rsidRDefault="00EA7233" w:rsidP="00B94DF4">
            <w:pPr>
              <w:tabs>
                <w:tab w:val="left" w:pos="4962"/>
              </w:tabs>
              <w:spacing w:line="360" w:lineRule="auto"/>
              <w:contextualSpacing/>
              <w:jc w:val="both"/>
              <w:rPr>
                <w:rFonts w:ascii="Palatino Linotype" w:hAnsi="Palatino Linotype"/>
                <w:bCs/>
                <w:color w:val="000000"/>
                <w:sz w:val="18"/>
                <w:szCs w:val="18"/>
              </w:rPr>
            </w:pPr>
          </w:p>
          <w:p w14:paraId="00CB94DC" w14:textId="6B0E14B9" w:rsidR="00367856" w:rsidRPr="008E188A" w:rsidRDefault="00EA7233" w:rsidP="00B94DF4">
            <w:pPr>
              <w:tabs>
                <w:tab w:val="left" w:pos="4962"/>
              </w:tabs>
              <w:spacing w:line="360" w:lineRule="auto"/>
              <w:contextualSpacing/>
              <w:jc w:val="both"/>
              <w:rPr>
                <w:rFonts w:ascii="Palatino Linotype" w:hAnsi="Palatino Linotype" w:cs="Tahoma"/>
                <w:bCs/>
                <w:sz w:val="18"/>
                <w:szCs w:val="18"/>
              </w:rPr>
            </w:pPr>
            <w:r w:rsidRPr="008E188A">
              <w:rPr>
                <w:rFonts w:ascii="Palatino Linotype" w:hAnsi="Palatino Linotype"/>
                <w:bCs/>
                <w:color w:val="000000"/>
                <w:sz w:val="18"/>
                <w:szCs w:val="18"/>
              </w:rPr>
              <w:t>La relación de trabajo de la presidenta con el servidor público Carlos Amador López Bringas, se encontraba enmarcada por sus cargos y funciones, y no existe subordinación al desempañar roles distintos</w:t>
            </w:r>
            <w:r w:rsidRPr="008E188A">
              <w:rPr>
                <w:rFonts w:ascii="Palatino Linotype" w:hAnsi="Palatino Linotype" w:cs="Tahoma"/>
                <w:bCs/>
                <w:sz w:val="18"/>
                <w:szCs w:val="18"/>
              </w:rPr>
              <w:t>.</w:t>
            </w:r>
          </w:p>
        </w:tc>
        <w:tc>
          <w:tcPr>
            <w:tcW w:w="2146" w:type="dxa"/>
            <w:shd w:val="clear" w:color="auto" w:fill="auto"/>
          </w:tcPr>
          <w:p w14:paraId="1D1A7BB0" w14:textId="67807BB4" w:rsidR="00EA7233" w:rsidRPr="008E188A" w:rsidRDefault="00ED0CBB" w:rsidP="008C10BA">
            <w:pPr>
              <w:tabs>
                <w:tab w:val="left" w:pos="4962"/>
              </w:tabs>
              <w:spacing w:line="360" w:lineRule="auto"/>
              <w:contextualSpacing/>
              <w:jc w:val="both"/>
              <w:rPr>
                <w:rFonts w:ascii="Palatino Linotype" w:hAnsi="Palatino Linotype"/>
                <w:b/>
                <w:bCs/>
                <w:i/>
                <w:color w:val="000000"/>
                <w:sz w:val="18"/>
                <w:szCs w:val="18"/>
              </w:rPr>
            </w:pPr>
            <w:r w:rsidRPr="008E188A">
              <w:rPr>
                <w:rFonts w:ascii="Palatino Linotype" w:hAnsi="Palatino Linotype"/>
                <w:bCs/>
                <w:color w:val="000000"/>
                <w:sz w:val="18"/>
                <w:szCs w:val="18"/>
              </w:rPr>
              <w:lastRenderedPageBreak/>
              <w:t>I</w:t>
            </w:r>
            <w:r w:rsidR="00EA7233" w:rsidRPr="008E188A">
              <w:rPr>
                <w:rFonts w:ascii="Palatino Linotype" w:hAnsi="Palatino Linotype"/>
                <w:bCs/>
                <w:color w:val="000000"/>
                <w:sz w:val="18"/>
                <w:szCs w:val="18"/>
              </w:rPr>
              <w:t>nformación incompleta, lo cual actualiza la causal de procedencia establecida en el artículo 179, fracción V, de la Ley de la Materia.</w:t>
            </w:r>
          </w:p>
        </w:tc>
        <w:tc>
          <w:tcPr>
            <w:tcW w:w="2029" w:type="dxa"/>
            <w:shd w:val="clear" w:color="auto" w:fill="auto"/>
          </w:tcPr>
          <w:p w14:paraId="63B23E31" w14:textId="77777777" w:rsidR="00EA7233" w:rsidRPr="008E188A" w:rsidRDefault="00EA7233" w:rsidP="00B94DF4">
            <w:pPr>
              <w:tabs>
                <w:tab w:val="left" w:pos="4962"/>
              </w:tabs>
              <w:spacing w:line="360" w:lineRule="auto"/>
              <w:contextualSpacing/>
              <w:jc w:val="both"/>
              <w:rPr>
                <w:rFonts w:ascii="Palatino Linotype" w:hAnsi="Palatino Linotype"/>
                <w:bCs/>
                <w:color w:val="000000"/>
                <w:sz w:val="18"/>
                <w:szCs w:val="18"/>
              </w:rPr>
            </w:pPr>
            <w:r w:rsidRPr="008E188A">
              <w:rPr>
                <w:rFonts w:ascii="Palatino Linotype" w:hAnsi="Palatino Linotype"/>
                <w:bCs/>
                <w:color w:val="000000"/>
                <w:sz w:val="18"/>
                <w:szCs w:val="18"/>
              </w:rPr>
              <w:t xml:space="preserve">La Dirección de Administración informó que no contaba con el expediente laboral del Ana Rosa López Bringas al ser la </w:t>
            </w:r>
            <w:r w:rsidRPr="008E188A">
              <w:rPr>
                <w:rFonts w:ascii="Palatino Linotype" w:hAnsi="Palatino Linotype"/>
                <w:bCs/>
                <w:color w:val="000000"/>
                <w:sz w:val="18"/>
                <w:szCs w:val="18"/>
              </w:rPr>
              <w:lastRenderedPageBreak/>
              <w:t>directora del DIF Municipal.</w:t>
            </w:r>
          </w:p>
          <w:p w14:paraId="4808D443" w14:textId="77777777" w:rsidR="00EA7233" w:rsidRPr="008E188A" w:rsidRDefault="00EA7233" w:rsidP="00B94DF4">
            <w:pPr>
              <w:tabs>
                <w:tab w:val="left" w:pos="4962"/>
              </w:tabs>
              <w:spacing w:line="360" w:lineRule="auto"/>
              <w:contextualSpacing/>
              <w:jc w:val="both"/>
              <w:rPr>
                <w:rFonts w:ascii="Palatino Linotype" w:hAnsi="Palatino Linotype"/>
                <w:bCs/>
                <w:color w:val="000000"/>
                <w:sz w:val="18"/>
                <w:szCs w:val="18"/>
              </w:rPr>
            </w:pPr>
          </w:p>
          <w:p w14:paraId="1C07D885" w14:textId="15C3EEDA" w:rsidR="00EA7233" w:rsidRPr="008E188A" w:rsidRDefault="00EA7233" w:rsidP="008C10BA">
            <w:pPr>
              <w:tabs>
                <w:tab w:val="left" w:pos="4962"/>
              </w:tabs>
              <w:spacing w:line="360" w:lineRule="auto"/>
              <w:contextualSpacing/>
              <w:jc w:val="both"/>
              <w:rPr>
                <w:rFonts w:ascii="Palatino Linotype" w:hAnsi="Palatino Linotype"/>
                <w:b/>
                <w:bCs/>
                <w:i/>
                <w:color w:val="000000"/>
                <w:sz w:val="18"/>
                <w:szCs w:val="18"/>
              </w:rPr>
            </w:pPr>
            <w:r w:rsidRPr="008E188A">
              <w:rPr>
                <w:rFonts w:ascii="Palatino Linotype" w:hAnsi="Palatino Linotype"/>
                <w:bCs/>
                <w:color w:val="000000"/>
                <w:sz w:val="18"/>
                <w:szCs w:val="18"/>
              </w:rPr>
              <w:t>Precisó que, con respecto a Carlos Amador López Bringas, la relación de subordinación era de confianza.</w:t>
            </w:r>
          </w:p>
        </w:tc>
      </w:tr>
      <w:tr w:rsidR="00EA7233" w:rsidRPr="008E188A" w14:paraId="51C4938D" w14:textId="77777777" w:rsidTr="009B407E">
        <w:tc>
          <w:tcPr>
            <w:tcW w:w="2349" w:type="dxa"/>
          </w:tcPr>
          <w:p w14:paraId="4785DF43" w14:textId="77777777" w:rsidR="00EA7233" w:rsidRPr="008E188A" w:rsidRDefault="00EA7233" w:rsidP="00B94DF4">
            <w:pPr>
              <w:tabs>
                <w:tab w:val="left" w:pos="4962"/>
              </w:tabs>
              <w:spacing w:line="360" w:lineRule="auto"/>
              <w:contextualSpacing/>
              <w:jc w:val="both"/>
              <w:rPr>
                <w:rFonts w:ascii="Palatino Linotype" w:hAnsi="Palatino Linotype"/>
                <w:bCs/>
                <w:color w:val="000000"/>
                <w:sz w:val="18"/>
                <w:szCs w:val="18"/>
              </w:rPr>
            </w:pPr>
            <w:r w:rsidRPr="008E188A">
              <w:rPr>
                <w:rFonts w:ascii="Palatino Linotype" w:hAnsi="Palatino Linotype"/>
                <w:bCs/>
                <w:color w:val="000000"/>
                <w:sz w:val="18"/>
                <w:szCs w:val="18"/>
              </w:rPr>
              <w:lastRenderedPageBreak/>
              <w:t>3. Relación de trabajo o subordinación entre la Presidenta Municipal Nancy Nápoles Pacheco y José María Contreras Estrella.</w:t>
            </w:r>
          </w:p>
          <w:p w14:paraId="3671A797" w14:textId="77777777" w:rsidR="00367856" w:rsidRPr="008E188A" w:rsidRDefault="00367856" w:rsidP="00B94DF4">
            <w:pPr>
              <w:tabs>
                <w:tab w:val="left" w:pos="4962"/>
              </w:tabs>
              <w:spacing w:line="360" w:lineRule="auto"/>
              <w:contextualSpacing/>
              <w:jc w:val="both"/>
              <w:rPr>
                <w:rFonts w:ascii="Palatino Linotype" w:hAnsi="Palatino Linotype"/>
                <w:bCs/>
                <w:color w:val="000000"/>
                <w:sz w:val="18"/>
                <w:szCs w:val="18"/>
              </w:rPr>
            </w:pPr>
          </w:p>
          <w:p w14:paraId="7C886581" w14:textId="77777777" w:rsidR="00367856" w:rsidRPr="008E188A" w:rsidRDefault="00367856" w:rsidP="00B94DF4">
            <w:pPr>
              <w:tabs>
                <w:tab w:val="left" w:pos="4962"/>
              </w:tabs>
              <w:spacing w:line="360" w:lineRule="auto"/>
              <w:contextualSpacing/>
              <w:jc w:val="both"/>
              <w:rPr>
                <w:rFonts w:ascii="Palatino Linotype" w:hAnsi="Palatino Linotype"/>
                <w:bCs/>
                <w:color w:val="000000"/>
                <w:sz w:val="18"/>
                <w:szCs w:val="18"/>
              </w:rPr>
            </w:pPr>
          </w:p>
          <w:p w14:paraId="66BFD007" w14:textId="396D5536" w:rsidR="00367856" w:rsidRPr="008E188A" w:rsidRDefault="00367856" w:rsidP="00B94DF4">
            <w:pPr>
              <w:tabs>
                <w:tab w:val="left" w:pos="4962"/>
              </w:tabs>
              <w:spacing w:line="360" w:lineRule="auto"/>
              <w:contextualSpacing/>
              <w:jc w:val="both"/>
              <w:rPr>
                <w:rFonts w:ascii="Palatino Linotype" w:hAnsi="Palatino Linotype"/>
                <w:bCs/>
                <w:color w:val="000000"/>
                <w:sz w:val="18"/>
                <w:szCs w:val="18"/>
              </w:rPr>
            </w:pPr>
          </w:p>
        </w:tc>
        <w:tc>
          <w:tcPr>
            <w:tcW w:w="2304" w:type="dxa"/>
          </w:tcPr>
          <w:p w14:paraId="0CDB6F50" w14:textId="77777777" w:rsidR="00EA7233" w:rsidRPr="008E188A" w:rsidRDefault="00EA7233" w:rsidP="00B94DF4">
            <w:pPr>
              <w:tabs>
                <w:tab w:val="left" w:pos="4962"/>
              </w:tabs>
              <w:spacing w:line="360" w:lineRule="auto"/>
              <w:contextualSpacing/>
              <w:jc w:val="both"/>
              <w:rPr>
                <w:rFonts w:ascii="Palatino Linotype" w:hAnsi="Palatino Linotype" w:cs="Tahoma"/>
                <w:bCs/>
                <w:sz w:val="18"/>
                <w:szCs w:val="18"/>
              </w:rPr>
            </w:pPr>
            <w:r w:rsidRPr="008E188A">
              <w:rPr>
                <w:rFonts w:ascii="Palatino Linotype" w:hAnsi="Palatino Linotype"/>
                <w:bCs/>
                <w:color w:val="000000"/>
                <w:sz w:val="18"/>
                <w:szCs w:val="18"/>
              </w:rPr>
              <w:t>El Coordinador de Recursos Humanos informó que la relación de trabajo se encontraba enmarcada por sus cargos y funciones, y no existe subordinación al desempañar roles distintos</w:t>
            </w:r>
            <w:r w:rsidRPr="008E188A">
              <w:rPr>
                <w:rFonts w:ascii="Palatino Linotype" w:hAnsi="Palatino Linotype" w:cs="Tahoma"/>
                <w:bCs/>
                <w:sz w:val="18"/>
                <w:szCs w:val="18"/>
              </w:rPr>
              <w:t>.</w:t>
            </w:r>
          </w:p>
          <w:p w14:paraId="679C8B0F" w14:textId="09A070A5" w:rsidR="00B94DF4" w:rsidRPr="008E188A" w:rsidRDefault="00B94DF4" w:rsidP="00B94DF4">
            <w:pPr>
              <w:tabs>
                <w:tab w:val="left" w:pos="4962"/>
              </w:tabs>
              <w:spacing w:line="360" w:lineRule="auto"/>
              <w:contextualSpacing/>
              <w:jc w:val="both"/>
              <w:rPr>
                <w:rFonts w:ascii="Palatino Linotype" w:hAnsi="Palatino Linotype" w:cs="Tahoma"/>
                <w:bCs/>
                <w:sz w:val="18"/>
                <w:szCs w:val="18"/>
              </w:rPr>
            </w:pPr>
          </w:p>
        </w:tc>
        <w:tc>
          <w:tcPr>
            <w:tcW w:w="2146" w:type="dxa"/>
          </w:tcPr>
          <w:p w14:paraId="7B8FBB93" w14:textId="66A311EA" w:rsidR="00EA7233" w:rsidRPr="008E188A" w:rsidRDefault="00EA7233" w:rsidP="00B94DF4">
            <w:pPr>
              <w:tabs>
                <w:tab w:val="left" w:pos="4962"/>
              </w:tabs>
              <w:spacing w:line="360" w:lineRule="auto"/>
              <w:contextualSpacing/>
              <w:jc w:val="both"/>
              <w:rPr>
                <w:rFonts w:ascii="Palatino Linotype" w:hAnsi="Palatino Linotype"/>
                <w:bCs/>
                <w:color w:val="000000"/>
                <w:sz w:val="18"/>
                <w:szCs w:val="18"/>
              </w:rPr>
            </w:pPr>
            <w:r w:rsidRPr="008E188A">
              <w:rPr>
                <w:rFonts w:ascii="Palatino Linotype" w:hAnsi="Palatino Linotype"/>
                <w:bCs/>
                <w:color w:val="000000"/>
                <w:sz w:val="18"/>
                <w:szCs w:val="18"/>
              </w:rPr>
              <w:t>Se agravió de la entrega de información incompleta, lo cual actualiza la causal de procedencia establecida en el artículo 179, fracción V, de la Ley de la Materia.</w:t>
            </w:r>
          </w:p>
        </w:tc>
        <w:tc>
          <w:tcPr>
            <w:tcW w:w="2029" w:type="dxa"/>
          </w:tcPr>
          <w:p w14:paraId="541C03A4" w14:textId="328984DE" w:rsidR="00367856" w:rsidRPr="008E188A" w:rsidRDefault="00EA7233" w:rsidP="00B94DF4">
            <w:pPr>
              <w:tabs>
                <w:tab w:val="left" w:pos="4962"/>
              </w:tabs>
              <w:spacing w:line="360" w:lineRule="auto"/>
              <w:contextualSpacing/>
              <w:jc w:val="both"/>
              <w:rPr>
                <w:rFonts w:ascii="Palatino Linotype" w:hAnsi="Palatino Linotype"/>
                <w:bCs/>
                <w:color w:val="000000"/>
                <w:sz w:val="18"/>
                <w:szCs w:val="18"/>
              </w:rPr>
            </w:pPr>
            <w:r w:rsidRPr="008E188A">
              <w:rPr>
                <w:rFonts w:ascii="Palatino Linotype" w:hAnsi="Palatino Linotype"/>
                <w:bCs/>
                <w:color w:val="000000"/>
                <w:sz w:val="18"/>
                <w:szCs w:val="18"/>
              </w:rPr>
              <w:t>La Dirección de Administración informó que el C. José María Contreras Estrella, ostentaba el cargo de Analista Especializado, y la subordinación era de confianza.</w:t>
            </w:r>
          </w:p>
        </w:tc>
      </w:tr>
    </w:tbl>
    <w:p w14:paraId="04DDD62D" w14:textId="77777777" w:rsidR="007B327A" w:rsidRPr="008E188A" w:rsidRDefault="007B327A" w:rsidP="00B94DF4">
      <w:pPr>
        <w:spacing w:line="360" w:lineRule="auto"/>
        <w:contextualSpacing/>
        <w:jc w:val="both"/>
        <w:rPr>
          <w:rFonts w:ascii="Palatino Linotype" w:hAnsi="Palatino Linotype"/>
          <w:color w:val="000000"/>
          <w:sz w:val="22"/>
          <w:szCs w:val="22"/>
          <w:lang w:eastAsia="es-ES_tradnl"/>
        </w:rPr>
      </w:pPr>
    </w:p>
    <w:p w14:paraId="4D6E38E4" w14:textId="18CD08A6" w:rsidR="007B327A" w:rsidRPr="008E188A" w:rsidRDefault="007B327A" w:rsidP="00B94DF4">
      <w:pPr>
        <w:spacing w:line="360" w:lineRule="auto"/>
        <w:contextualSpacing/>
        <w:jc w:val="both"/>
        <w:rPr>
          <w:rFonts w:ascii="Palatino Linotype" w:eastAsia="Calibri" w:hAnsi="Palatino Linotype" w:cs="Tahoma"/>
          <w:bCs/>
          <w:sz w:val="22"/>
          <w:szCs w:val="22"/>
        </w:rPr>
      </w:pPr>
      <w:r w:rsidRPr="008E188A">
        <w:rPr>
          <w:rFonts w:ascii="Palatino Linotype" w:eastAsia="Calibri" w:hAnsi="Palatino Linotype" w:cs="Tahoma"/>
          <w:iCs/>
          <w:sz w:val="22"/>
          <w:szCs w:val="22"/>
          <w:lang w:val="es-ES" w:eastAsia="es-ES_tradnl"/>
        </w:rPr>
        <w:lastRenderedPageBreak/>
        <w:t>Lo anterior, se desprende de las documentales que obran en el expediente de referencia, materia de la presente resolución, consistentes en las solicitudes de acceso a la información, las respuestas,</w:t>
      </w:r>
      <w:r w:rsidRPr="008E188A">
        <w:rPr>
          <w:rFonts w:ascii="Palatino Linotype" w:eastAsia="Calibri" w:hAnsi="Palatino Linotype" w:cs="Tahoma"/>
          <w:iCs/>
          <w:sz w:val="22"/>
          <w:szCs w:val="22"/>
          <w:lang w:eastAsia="es-ES_tradnl"/>
        </w:rPr>
        <w:t xml:space="preserve"> los escritos recursales y l</w:t>
      </w:r>
      <w:r w:rsidR="005F5FC9" w:rsidRPr="008E188A">
        <w:rPr>
          <w:rFonts w:ascii="Palatino Linotype" w:eastAsia="Calibri" w:hAnsi="Palatino Linotype" w:cs="Tahoma"/>
          <w:iCs/>
          <w:sz w:val="22"/>
          <w:szCs w:val="22"/>
          <w:lang w:eastAsia="es-ES_tradnl"/>
        </w:rPr>
        <w:t>os</w:t>
      </w:r>
      <w:r w:rsidRPr="008E188A">
        <w:rPr>
          <w:rFonts w:ascii="Palatino Linotype" w:eastAsia="Calibri" w:hAnsi="Palatino Linotype" w:cs="Tahoma"/>
          <w:iCs/>
          <w:sz w:val="22"/>
          <w:szCs w:val="22"/>
          <w:lang w:eastAsia="es-ES_tradnl"/>
        </w:rPr>
        <w:t xml:space="preserve"> informe</w:t>
      </w:r>
      <w:r w:rsidR="005F5FC9" w:rsidRPr="008E188A">
        <w:rPr>
          <w:rFonts w:ascii="Palatino Linotype" w:eastAsia="Calibri" w:hAnsi="Palatino Linotype" w:cs="Tahoma"/>
          <w:iCs/>
          <w:sz w:val="22"/>
          <w:szCs w:val="22"/>
          <w:lang w:eastAsia="es-ES_tradnl"/>
        </w:rPr>
        <w:t>s</w:t>
      </w:r>
      <w:r w:rsidRPr="008E188A">
        <w:rPr>
          <w:rFonts w:ascii="Palatino Linotype" w:eastAsia="Calibri" w:hAnsi="Palatino Linotype" w:cs="Tahoma"/>
          <w:iCs/>
          <w:sz w:val="22"/>
          <w:szCs w:val="22"/>
          <w:lang w:eastAsia="es-ES_tradnl"/>
        </w:rPr>
        <w:t xml:space="preserve"> justificado</w:t>
      </w:r>
      <w:r w:rsidR="005F5FC9" w:rsidRPr="008E188A">
        <w:rPr>
          <w:rFonts w:ascii="Palatino Linotype" w:eastAsia="Calibri" w:hAnsi="Palatino Linotype" w:cs="Tahoma"/>
          <w:iCs/>
          <w:sz w:val="22"/>
          <w:szCs w:val="22"/>
          <w:lang w:eastAsia="es-ES_tradnl"/>
        </w:rPr>
        <w:t>s</w:t>
      </w:r>
      <w:r w:rsidRPr="008E188A">
        <w:rPr>
          <w:rFonts w:ascii="Palatino Linotype" w:eastAsia="Calibri" w:hAnsi="Palatino Linotype" w:cs="Tahoma"/>
          <w:iCs/>
          <w:sz w:val="22"/>
          <w:szCs w:val="22"/>
          <w:lang w:eastAsia="es-ES_tradnl"/>
        </w:rPr>
        <w:t xml:space="preserve">; </w:t>
      </w:r>
      <w:r w:rsidRPr="008E188A">
        <w:rPr>
          <w:rFonts w:ascii="Palatino Linotype" w:eastAsia="Calibri" w:hAnsi="Palatino Linotype" w:cs="Tahoma"/>
          <w:bCs/>
          <w:sz w:val="22"/>
          <w:szCs w:val="22"/>
        </w:rPr>
        <w:t xml:space="preserve">instrumentales que se toman en cuenta a efecto de resolver el presente medio de impugnación, conforme a lo dispuesto por el artículo 185, fracción IV, de la Ley de Transparencia y Acceso a la Información Pública del Estado de México y Municipios. </w:t>
      </w:r>
      <w:r w:rsidRPr="008E188A">
        <w:rPr>
          <w:rFonts w:ascii="Palatino Linotype" w:eastAsia="Calibri" w:hAnsi="Palatino Linotype" w:cs="Tahoma"/>
          <w:b/>
          <w:sz w:val="22"/>
          <w:szCs w:val="22"/>
        </w:rPr>
        <w:t>Cabe señalar que el particular fue omiso en realizar manifestación alguna, que conforme a derecho le asistiera.</w:t>
      </w:r>
    </w:p>
    <w:p w14:paraId="188953AE" w14:textId="77777777" w:rsidR="007B327A" w:rsidRPr="008E188A" w:rsidRDefault="007B327A" w:rsidP="00B94DF4">
      <w:pPr>
        <w:tabs>
          <w:tab w:val="left" w:pos="4962"/>
        </w:tabs>
        <w:spacing w:line="360" w:lineRule="auto"/>
        <w:contextualSpacing/>
        <w:jc w:val="both"/>
        <w:rPr>
          <w:rFonts w:ascii="Palatino Linotype" w:eastAsia="Calibri" w:hAnsi="Palatino Linotype" w:cs="Tahoma"/>
          <w:iCs/>
          <w:sz w:val="22"/>
          <w:szCs w:val="22"/>
          <w:lang w:val="es-ES" w:eastAsia="es-ES_tradnl"/>
        </w:rPr>
      </w:pPr>
    </w:p>
    <w:p w14:paraId="675BED4F" w14:textId="77777777" w:rsidR="007B327A" w:rsidRPr="008E188A" w:rsidRDefault="007B327A" w:rsidP="00B94DF4">
      <w:pPr>
        <w:spacing w:line="360" w:lineRule="auto"/>
        <w:contextualSpacing/>
        <w:jc w:val="both"/>
        <w:rPr>
          <w:rFonts w:ascii="Palatino Linotype" w:hAnsi="Palatino Linotype" w:cs="Tahoma"/>
          <w:b/>
          <w:sz w:val="22"/>
          <w:szCs w:val="22"/>
        </w:rPr>
      </w:pPr>
      <w:r w:rsidRPr="008E188A">
        <w:rPr>
          <w:rFonts w:ascii="Palatino Linotype" w:hAnsi="Palatino Linotype" w:cs="Tahoma"/>
          <w:b/>
          <w:sz w:val="22"/>
          <w:szCs w:val="22"/>
          <w:lang w:val="es-ES"/>
        </w:rPr>
        <w:t xml:space="preserve">CUARTO. </w:t>
      </w:r>
      <w:r w:rsidRPr="008E188A">
        <w:rPr>
          <w:rFonts w:ascii="Palatino Linotype" w:hAnsi="Palatino Linotype" w:cs="Tahoma"/>
          <w:b/>
          <w:sz w:val="22"/>
          <w:szCs w:val="22"/>
        </w:rPr>
        <w:t>Marco normativo aplicable en materia de transparencia y acceso a la información pública</w:t>
      </w:r>
    </w:p>
    <w:p w14:paraId="4CABEB41" w14:textId="77777777" w:rsidR="007B327A" w:rsidRPr="008E188A" w:rsidRDefault="007B327A" w:rsidP="00B94DF4">
      <w:pPr>
        <w:widowControl w:val="0"/>
        <w:spacing w:line="360" w:lineRule="auto"/>
        <w:contextualSpacing/>
        <w:jc w:val="both"/>
        <w:rPr>
          <w:rFonts w:ascii="Palatino Linotype" w:hAnsi="Palatino Linotype" w:cs="Tahoma"/>
          <w:sz w:val="22"/>
          <w:szCs w:val="22"/>
          <w:lang w:eastAsia="es-MX"/>
        </w:rPr>
      </w:pPr>
    </w:p>
    <w:p w14:paraId="0C7C47C8" w14:textId="77777777" w:rsidR="00B81708" w:rsidRPr="008E188A" w:rsidRDefault="00B81708" w:rsidP="00B94DF4">
      <w:pPr>
        <w:widowControl w:val="0"/>
        <w:spacing w:line="360" w:lineRule="auto"/>
        <w:contextualSpacing/>
        <w:jc w:val="both"/>
        <w:rPr>
          <w:rFonts w:ascii="Palatino Linotype" w:hAnsi="Palatino Linotype" w:cs="Tahoma"/>
          <w:sz w:val="22"/>
          <w:szCs w:val="22"/>
          <w:lang w:eastAsia="es-MX"/>
        </w:rPr>
      </w:pPr>
      <w:r w:rsidRPr="008E188A">
        <w:rPr>
          <w:rFonts w:ascii="Palatino Linotype" w:hAnsi="Palatino Linotype" w:cs="Tahoma"/>
          <w:sz w:val="22"/>
          <w:szCs w:val="22"/>
          <w:lang w:eastAsia="es-MX"/>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18EA9B7" w14:textId="77777777" w:rsidR="00367856" w:rsidRPr="008E188A" w:rsidRDefault="00367856" w:rsidP="00B94DF4">
      <w:pPr>
        <w:widowControl w:val="0"/>
        <w:spacing w:line="360" w:lineRule="auto"/>
        <w:contextualSpacing/>
        <w:jc w:val="both"/>
        <w:rPr>
          <w:rFonts w:ascii="Palatino Linotype" w:hAnsi="Palatino Linotype" w:cs="Tahoma"/>
          <w:sz w:val="22"/>
          <w:szCs w:val="22"/>
          <w:lang w:eastAsia="es-MX"/>
        </w:rPr>
      </w:pPr>
    </w:p>
    <w:p w14:paraId="16DA8885" w14:textId="77777777" w:rsidR="00B81708" w:rsidRPr="008E188A" w:rsidRDefault="00B81708" w:rsidP="00B94DF4">
      <w:pPr>
        <w:widowControl w:val="0"/>
        <w:spacing w:line="360" w:lineRule="auto"/>
        <w:contextualSpacing/>
        <w:jc w:val="both"/>
        <w:rPr>
          <w:rFonts w:ascii="Palatino Linotype" w:hAnsi="Palatino Linotype" w:cs="Tahoma"/>
          <w:sz w:val="22"/>
          <w:szCs w:val="22"/>
          <w:lang w:eastAsia="es-MX"/>
        </w:rPr>
      </w:pPr>
      <w:r w:rsidRPr="008E188A">
        <w:rPr>
          <w:rFonts w:ascii="Palatino Linotype" w:hAnsi="Palatino Linotype" w:cs="Tahoma"/>
          <w:sz w:val="22"/>
          <w:szCs w:val="22"/>
          <w:lang w:eastAsia="es-MX"/>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58B40705" w14:textId="77777777" w:rsidR="00B81708" w:rsidRPr="008E188A" w:rsidRDefault="00B81708" w:rsidP="00B94DF4">
      <w:pPr>
        <w:widowControl w:val="0"/>
        <w:spacing w:line="360" w:lineRule="auto"/>
        <w:contextualSpacing/>
        <w:jc w:val="both"/>
        <w:rPr>
          <w:rFonts w:ascii="Palatino Linotype" w:hAnsi="Palatino Linotype" w:cs="Tahoma"/>
          <w:sz w:val="22"/>
          <w:szCs w:val="22"/>
          <w:lang w:eastAsia="es-MX"/>
        </w:rPr>
      </w:pPr>
    </w:p>
    <w:p w14:paraId="0D7E2735" w14:textId="77777777" w:rsidR="00B81708" w:rsidRPr="008E188A" w:rsidRDefault="00B81708" w:rsidP="00B94DF4">
      <w:pPr>
        <w:widowControl w:val="0"/>
        <w:spacing w:line="360" w:lineRule="auto"/>
        <w:contextualSpacing/>
        <w:jc w:val="both"/>
        <w:rPr>
          <w:rFonts w:ascii="Palatino Linotype" w:hAnsi="Palatino Linotype" w:cs="Tahoma"/>
          <w:sz w:val="22"/>
          <w:szCs w:val="22"/>
          <w:lang w:eastAsia="es-MX"/>
        </w:rPr>
      </w:pPr>
      <w:r w:rsidRPr="008E188A">
        <w:rPr>
          <w:rFonts w:ascii="Palatino Linotype" w:hAnsi="Palatino Linotype" w:cs="Tahoma"/>
          <w:sz w:val="22"/>
          <w:szCs w:val="22"/>
          <w:lang w:eastAsia="es-MX"/>
        </w:rPr>
        <w:t>Por su parte, la Ley de Transparencia y Acceso a la Información Pública del Estado de México y Municipios (Reglamentaria del artículo 5° de la Constitución Local), establece lo siguiente:</w:t>
      </w:r>
    </w:p>
    <w:p w14:paraId="3BB2CE4E" w14:textId="77777777" w:rsidR="00B81708" w:rsidRPr="008E188A" w:rsidRDefault="00B81708" w:rsidP="00B94DF4">
      <w:pPr>
        <w:widowControl w:val="0"/>
        <w:spacing w:line="360" w:lineRule="auto"/>
        <w:contextualSpacing/>
        <w:jc w:val="both"/>
        <w:rPr>
          <w:rFonts w:ascii="Palatino Linotype" w:hAnsi="Palatino Linotype" w:cs="Tahoma"/>
          <w:sz w:val="22"/>
          <w:szCs w:val="22"/>
          <w:lang w:eastAsia="es-MX"/>
        </w:rPr>
      </w:pPr>
    </w:p>
    <w:p w14:paraId="55A16D10" w14:textId="77777777" w:rsidR="00B81708" w:rsidRPr="008E188A" w:rsidRDefault="00B81708" w:rsidP="00B94DF4">
      <w:pPr>
        <w:widowControl w:val="0"/>
        <w:spacing w:line="360" w:lineRule="auto"/>
        <w:contextualSpacing/>
        <w:jc w:val="both"/>
        <w:rPr>
          <w:rFonts w:ascii="Palatino Linotype" w:hAnsi="Palatino Linotype" w:cs="Tahoma"/>
          <w:sz w:val="22"/>
          <w:szCs w:val="22"/>
          <w:lang w:eastAsia="es-MX"/>
        </w:rPr>
      </w:pPr>
      <w:r w:rsidRPr="008E188A">
        <w:rPr>
          <w:rFonts w:ascii="Palatino Linotype" w:hAnsi="Palatino Linotype" w:cs="Tahoma"/>
          <w:sz w:val="22"/>
          <w:szCs w:val="22"/>
          <w:lang w:eastAsia="es-MX"/>
        </w:rPr>
        <w:t>El artículo 12, que, quienes generen, recopilen, administren, manejen, procesen, archiven o conserven información pública serán responsables de la misma.</w:t>
      </w:r>
    </w:p>
    <w:p w14:paraId="6F6C6E66" w14:textId="77777777" w:rsidR="00B81708" w:rsidRPr="008E188A" w:rsidRDefault="00B81708" w:rsidP="00B94DF4">
      <w:pPr>
        <w:widowControl w:val="0"/>
        <w:spacing w:line="360" w:lineRule="auto"/>
        <w:contextualSpacing/>
        <w:jc w:val="both"/>
        <w:rPr>
          <w:rFonts w:ascii="Palatino Linotype" w:hAnsi="Palatino Linotype" w:cs="Tahoma"/>
          <w:sz w:val="22"/>
          <w:szCs w:val="22"/>
          <w:lang w:eastAsia="es-MX"/>
        </w:rPr>
      </w:pPr>
      <w:r w:rsidRPr="008E188A">
        <w:rPr>
          <w:rFonts w:ascii="Palatino Linotype" w:hAnsi="Palatino Linotype" w:cs="Tahoma"/>
          <w:sz w:val="22"/>
          <w:szCs w:val="22"/>
          <w:lang w:eastAsia="es-MX"/>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2DD4275B" w14:textId="77777777" w:rsidR="00B81708" w:rsidRPr="008E188A" w:rsidRDefault="00B81708" w:rsidP="00B94DF4">
      <w:pPr>
        <w:widowControl w:val="0"/>
        <w:spacing w:line="360" w:lineRule="auto"/>
        <w:contextualSpacing/>
        <w:jc w:val="both"/>
        <w:rPr>
          <w:rFonts w:ascii="Palatino Linotype" w:hAnsi="Palatino Linotype" w:cs="Tahoma"/>
          <w:sz w:val="22"/>
          <w:szCs w:val="22"/>
          <w:lang w:eastAsia="es-MX"/>
        </w:rPr>
      </w:pPr>
    </w:p>
    <w:p w14:paraId="0C303BCC" w14:textId="3EF6A1E7" w:rsidR="007B327A" w:rsidRPr="008E188A" w:rsidRDefault="00B81708" w:rsidP="00B94DF4">
      <w:pPr>
        <w:widowControl w:val="0"/>
        <w:spacing w:line="360" w:lineRule="auto"/>
        <w:contextualSpacing/>
        <w:jc w:val="both"/>
        <w:rPr>
          <w:rFonts w:ascii="Palatino Linotype" w:hAnsi="Palatino Linotype" w:cs="Tahoma"/>
          <w:sz w:val="22"/>
          <w:szCs w:val="22"/>
          <w:lang w:eastAsia="es-MX"/>
        </w:rPr>
      </w:pPr>
      <w:r w:rsidRPr="008E188A">
        <w:rPr>
          <w:rFonts w:ascii="Palatino Linotype" w:hAnsi="Palatino Linotype" w:cs="Tahoma"/>
          <w:sz w:val="22"/>
          <w:szCs w:val="22"/>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172A886" w14:textId="77777777" w:rsidR="007B327A" w:rsidRPr="008E188A" w:rsidRDefault="007B327A" w:rsidP="00B94DF4">
      <w:pPr>
        <w:tabs>
          <w:tab w:val="left" w:pos="4962"/>
        </w:tabs>
        <w:spacing w:line="360" w:lineRule="auto"/>
        <w:contextualSpacing/>
        <w:jc w:val="both"/>
        <w:rPr>
          <w:rFonts w:ascii="Palatino Linotype" w:eastAsia="Calibri" w:hAnsi="Palatino Linotype" w:cs="Tahoma"/>
          <w:iCs/>
          <w:sz w:val="22"/>
          <w:szCs w:val="22"/>
          <w:lang w:val="es-ES" w:eastAsia="es-ES_tradnl"/>
        </w:rPr>
      </w:pPr>
    </w:p>
    <w:p w14:paraId="16B7E4FD" w14:textId="5243932F" w:rsidR="007B327A" w:rsidRPr="008E188A" w:rsidRDefault="007B327A" w:rsidP="00B94DF4">
      <w:pPr>
        <w:spacing w:line="360" w:lineRule="auto"/>
        <w:contextualSpacing/>
        <w:jc w:val="both"/>
        <w:rPr>
          <w:rFonts w:ascii="Palatino Linotype" w:hAnsi="Palatino Linotype" w:cs="Tahoma"/>
          <w:b/>
          <w:sz w:val="22"/>
          <w:szCs w:val="22"/>
          <w:lang w:val="es-ES"/>
        </w:rPr>
      </w:pPr>
      <w:r w:rsidRPr="008E188A">
        <w:rPr>
          <w:rFonts w:ascii="Palatino Linotype" w:hAnsi="Palatino Linotype" w:cs="Tahoma"/>
          <w:b/>
          <w:sz w:val="22"/>
          <w:szCs w:val="22"/>
          <w:lang w:val="es-ES"/>
        </w:rPr>
        <w:t>QUINTO. Estudio de Fondo</w:t>
      </w:r>
    </w:p>
    <w:p w14:paraId="27D87C41" w14:textId="77777777" w:rsidR="007B327A" w:rsidRPr="008E188A" w:rsidRDefault="007B327A" w:rsidP="00B94DF4">
      <w:pPr>
        <w:spacing w:line="360" w:lineRule="auto"/>
        <w:contextualSpacing/>
        <w:jc w:val="both"/>
        <w:rPr>
          <w:rFonts w:ascii="Palatino Linotype" w:hAnsi="Palatino Linotype" w:cs="Tahoma"/>
          <w:b/>
          <w:sz w:val="22"/>
          <w:szCs w:val="22"/>
          <w:lang w:val="es-ES"/>
        </w:rPr>
      </w:pPr>
    </w:p>
    <w:p w14:paraId="0F1C3168" w14:textId="77777777" w:rsidR="00B81708" w:rsidRPr="008E188A" w:rsidRDefault="00B81708" w:rsidP="00B94DF4">
      <w:pPr>
        <w:tabs>
          <w:tab w:val="left" w:pos="4962"/>
        </w:tabs>
        <w:spacing w:line="360" w:lineRule="auto"/>
        <w:contextualSpacing/>
        <w:jc w:val="both"/>
        <w:rPr>
          <w:rFonts w:ascii="Palatino Linotype" w:hAnsi="Palatino Linotype" w:cs="Tahoma"/>
          <w:bCs/>
          <w:iCs/>
          <w:sz w:val="22"/>
          <w:szCs w:val="22"/>
        </w:rPr>
      </w:pPr>
      <w:r w:rsidRPr="008E188A">
        <w:rPr>
          <w:rFonts w:ascii="Palatino Linotype" w:hAnsi="Palatino Linotype" w:cs="Tahoma"/>
          <w:bCs/>
          <w:iCs/>
          <w:sz w:val="22"/>
          <w:szCs w:val="22"/>
        </w:rPr>
        <w:t>Previo al estudio de fondo, es de señalar que se advirtió que el Ayuntamiento no adjuntó el acuerdo del Comité por medio del cual el Comité de Transparencia aprobara la ampliación de plazo, por lo que se le insta, para que se abstenga de ampliar el plazo en la atención de solicitudes de acceso a la información sin la aprobación de su Comité de Transparencia en términos de lo establecido en el artículo 163 de la Ley de Transparencia y Acceso a la Información Pública del Estado de México y Municipios, además dicho acuerdo deberá ser  remitido al solicitante al momento de notificar la ampliación de plazo.</w:t>
      </w:r>
    </w:p>
    <w:p w14:paraId="3493C7C7" w14:textId="77777777" w:rsidR="00B81708" w:rsidRPr="008E188A" w:rsidRDefault="00B81708" w:rsidP="00B94DF4">
      <w:pPr>
        <w:tabs>
          <w:tab w:val="left" w:pos="4962"/>
        </w:tabs>
        <w:spacing w:line="360" w:lineRule="auto"/>
        <w:contextualSpacing/>
        <w:jc w:val="both"/>
        <w:rPr>
          <w:rFonts w:ascii="Palatino Linotype" w:hAnsi="Palatino Linotype" w:cs="Tahoma"/>
          <w:bCs/>
          <w:iCs/>
          <w:sz w:val="22"/>
          <w:szCs w:val="22"/>
        </w:rPr>
      </w:pPr>
    </w:p>
    <w:p w14:paraId="372381E3" w14:textId="0572622C" w:rsidR="007B327A" w:rsidRPr="008E188A" w:rsidRDefault="00B81708" w:rsidP="00B94DF4">
      <w:pPr>
        <w:tabs>
          <w:tab w:val="left" w:pos="4962"/>
        </w:tabs>
        <w:spacing w:line="360" w:lineRule="auto"/>
        <w:contextualSpacing/>
        <w:jc w:val="both"/>
        <w:rPr>
          <w:rFonts w:ascii="Palatino Linotype" w:hAnsi="Palatino Linotype" w:cs="Tahoma"/>
          <w:bCs/>
          <w:iCs/>
          <w:sz w:val="22"/>
          <w:szCs w:val="22"/>
        </w:rPr>
      </w:pPr>
      <w:r w:rsidRPr="008E188A">
        <w:rPr>
          <w:rFonts w:ascii="Palatino Linotype" w:hAnsi="Palatino Linotype" w:cs="Tahoma"/>
          <w:bCs/>
          <w:iCs/>
          <w:sz w:val="22"/>
          <w:szCs w:val="22"/>
        </w:rPr>
        <w:t>Por lo que hace al fondo del asunto y</w:t>
      </w:r>
      <w:r w:rsidR="00853580" w:rsidRPr="008E188A">
        <w:rPr>
          <w:rFonts w:ascii="Palatino Linotype" w:hAnsi="Palatino Linotype" w:cs="Tahoma"/>
          <w:bCs/>
          <w:iCs/>
          <w:sz w:val="22"/>
          <w:szCs w:val="22"/>
        </w:rPr>
        <w:t>,</w:t>
      </w:r>
      <w:r w:rsidRPr="008E188A">
        <w:rPr>
          <w:rFonts w:ascii="Palatino Linotype" w:hAnsi="Palatino Linotype" w:cs="Tahoma"/>
          <w:bCs/>
          <w:iCs/>
          <w:sz w:val="22"/>
          <w:szCs w:val="22"/>
        </w:rPr>
        <w:t xml:space="preserve"> e</w:t>
      </w:r>
      <w:r w:rsidR="007B327A" w:rsidRPr="008E188A">
        <w:rPr>
          <w:rFonts w:ascii="Palatino Linotype" w:hAnsi="Palatino Linotype" w:cs="Tahoma"/>
          <w:bCs/>
          <w:iCs/>
          <w:sz w:val="22"/>
          <w:szCs w:val="22"/>
        </w:rPr>
        <w:t xml:space="preserve">xpuestas las posturas de las partes, se procede a realizar el análisis del agravio hecho valer por la ahora Recurrente, concerniente a la entrega de información incompleta, por lo que, en principio es necesario contextualizar las solicitudes de información, </w:t>
      </w:r>
      <w:r w:rsidRPr="008E188A">
        <w:rPr>
          <w:rFonts w:ascii="Palatino Linotype" w:hAnsi="Palatino Linotype" w:cs="Tahoma"/>
          <w:bCs/>
          <w:iCs/>
          <w:sz w:val="22"/>
          <w:szCs w:val="22"/>
        </w:rPr>
        <w:t>relacionadas con los servidores públicos referidos en las solicitudes de información</w:t>
      </w:r>
      <w:r w:rsidR="007B327A" w:rsidRPr="008E188A">
        <w:rPr>
          <w:rFonts w:ascii="Palatino Linotype" w:hAnsi="Palatino Linotype" w:cs="Tahoma"/>
          <w:bCs/>
          <w:iCs/>
          <w:sz w:val="22"/>
          <w:szCs w:val="22"/>
        </w:rPr>
        <w:t>.</w:t>
      </w:r>
    </w:p>
    <w:p w14:paraId="1DB32C1C" w14:textId="77777777" w:rsidR="00605D71" w:rsidRPr="008E188A" w:rsidRDefault="00605D71" w:rsidP="00B94DF4">
      <w:pPr>
        <w:tabs>
          <w:tab w:val="left" w:pos="4962"/>
        </w:tabs>
        <w:spacing w:line="360" w:lineRule="auto"/>
        <w:contextualSpacing/>
        <w:jc w:val="both"/>
        <w:rPr>
          <w:rFonts w:ascii="Palatino Linotype" w:hAnsi="Palatino Linotype" w:cs="Tahoma"/>
          <w:bCs/>
          <w:iCs/>
          <w:sz w:val="22"/>
          <w:szCs w:val="22"/>
        </w:rPr>
      </w:pPr>
    </w:p>
    <w:p w14:paraId="477280BE" w14:textId="21A2F94C" w:rsidR="00605D71" w:rsidRPr="008E188A" w:rsidRDefault="00605D71" w:rsidP="008C10BA">
      <w:pPr>
        <w:spacing w:line="360" w:lineRule="auto"/>
        <w:contextualSpacing/>
        <w:jc w:val="both"/>
        <w:rPr>
          <w:rFonts w:ascii="Palatino Linotype" w:hAnsi="Palatino Linotype" w:cs="Tahoma"/>
          <w:b/>
          <w:iCs/>
          <w:sz w:val="22"/>
          <w:szCs w:val="22"/>
        </w:rPr>
      </w:pPr>
      <w:r w:rsidRPr="008E188A">
        <w:rPr>
          <w:rFonts w:ascii="Palatino Linotype" w:hAnsi="Palatino Linotype"/>
          <w:b/>
          <w:color w:val="000000"/>
          <w:sz w:val="22"/>
          <w:szCs w:val="22"/>
        </w:rPr>
        <w:t>En principio cabe precisar que el Particular requirió saber el Parentesco entre Ana Rosa López Bringas, y Carlos Amador López Bringas.</w:t>
      </w:r>
    </w:p>
    <w:p w14:paraId="0EC1E214"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lang w:val="es-ES"/>
        </w:rPr>
      </w:pPr>
    </w:p>
    <w:p w14:paraId="3F0ABFB4"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Al respecto, el Particular requiere un pronunciamiento específico y categórico, lo cual implicaría que el Sujeto Obligado para atenderlo, </w:t>
      </w:r>
      <w:r w:rsidRPr="008E188A">
        <w:rPr>
          <w:rFonts w:ascii="Palatino Linotype" w:hAnsi="Palatino Linotype" w:cs="Tahoma"/>
          <w:b/>
          <w:bCs/>
          <w:color w:val="0D0D0D" w:themeColor="text1" w:themeTint="F2"/>
          <w:sz w:val="22"/>
          <w:szCs w:val="22"/>
        </w:rPr>
        <w:t>emitiera uno o varios documentos que den contestación específica y categórica a dichas peticiones, con el fin contestar los cuestionamientos referidos; s</w:t>
      </w:r>
      <w:r w:rsidRPr="008E188A">
        <w:rPr>
          <w:rFonts w:ascii="Palatino Linotype" w:hAnsi="Palatino Linotype" w:cs="Tahoma"/>
          <w:bCs/>
          <w:color w:val="0D0D0D" w:themeColor="text1" w:themeTint="F2"/>
          <w:sz w:val="22"/>
          <w:szCs w:val="22"/>
        </w:rPr>
        <w:t>obre el particular, cabe traer a colación los artículos 2°, fracción II; 3°, fracción XI y 18 de la Ley de Transparencia y Acceso a la Información Pública del Estado de México y Municipios, los cuales disponen lo siguiente:</w:t>
      </w:r>
    </w:p>
    <w:p w14:paraId="1A693D33"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 </w:t>
      </w:r>
    </w:p>
    <w:p w14:paraId="525D9B14" w14:textId="77777777" w:rsidR="00605D71" w:rsidRPr="008E188A" w:rsidRDefault="00605D71" w:rsidP="00B94DF4">
      <w:pPr>
        <w:numPr>
          <w:ilvl w:val="0"/>
          <w:numId w:val="14"/>
        </w:num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Que uno de los objetivos de la Ley es proveer lo necesario para garantizar a toda persona el derecho de acceso a la información pública;</w:t>
      </w:r>
    </w:p>
    <w:p w14:paraId="6C132807"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 </w:t>
      </w:r>
    </w:p>
    <w:p w14:paraId="35F3859C" w14:textId="77777777" w:rsidR="00605D71" w:rsidRPr="008E188A" w:rsidRDefault="00605D71" w:rsidP="00B94DF4">
      <w:pPr>
        <w:numPr>
          <w:ilvl w:val="0"/>
          <w:numId w:val="14"/>
        </w:num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Que los </w:t>
      </w:r>
      <w:r w:rsidRPr="008E188A">
        <w:rPr>
          <w:rFonts w:ascii="Palatino Linotype" w:hAnsi="Palatino Linotype" w:cs="Tahoma"/>
          <w:b/>
          <w:bCs/>
          <w:color w:val="0D0D0D" w:themeColor="text1" w:themeTint="F2"/>
          <w:sz w:val="22"/>
          <w:szCs w:val="22"/>
        </w:rPr>
        <w:t xml:space="preserve">documentos </w:t>
      </w:r>
      <w:r w:rsidRPr="008E188A">
        <w:rPr>
          <w:rFonts w:ascii="Palatino Linotype" w:hAnsi="Palatino Linotype" w:cs="Tahoma"/>
          <w:bCs/>
          <w:color w:val="0D0D0D" w:themeColor="text1" w:themeTint="F2"/>
          <w:sz w:val="22"/>
          <w:szCs w:val="22"/>
        </w:rPr>
        <w:t xml:space="preserve">son los expedientes, reportes, estudios, actas, resoluciones, contratos, convenios, instructivos, notas, memorandos, estadísticas o </w:t>
      </w:r>
      <w:r w:rsidRPr="008E188A">
        <w:rPr>
          <w:rFonts w:ascii="Palatino Linotype" w:hAnsi="Palatino Linotype" w:cs="Tahoma"/>
          <w:b/>
          <w:bCs/>
          <w:color w:val="0D0D0D" w:themeColor="text1" w:themeTint="F2"/>
          <w:sz w:val="22"/>
          <w:szCs w:val="22"/>
        </w:rPr>
        <w:t>cualquier registro que documente el ejercicio de facultades, funciones y competencia</w:t>
      </w:r>
      <w:r w:rsidRPr="008E188A">
        <w:rPr>
          <w:rFonts w:ascii="Palatino Linotype" w:hAnsi="Palatino Linotype" w:cs="Tahoma"/>
          <w:bCs/>
          <w:color w:val="0D0D0D" w:themeColor="text1" w:themeTint="F2"/>
          <w:sz w:val="22"/>
          <w:szCs w:val="22"/>
        </w:rPr>
        <w:t xml:space="preserve"> de los Sujetos Obligados, sin importar su fuente y fecha de elaboración, y</w:t>
      </w:r>
    </w:p>
    <w:p w14:paraId="5A598F42"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 </w:t>
      </w:r>
    </w:p>
    <w:p w14:paraId="38D9ABCC" w14:textId="77777777" w:rsidR="00605D71" w:rsidRPr="008E188A" w:rsidRDefault="00605D71" w:rsidP="00B94DF4">
      <w:pPr>
        <w:numPr>
          <w:ilvl w:val="0"/>
          <w:numId w:val="14"/>
        </w:num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11A07C44"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 </w:t>
      </w:r>
    </w:p>
    <w:p w14:paraId="54CBF74C" w14:textId="77777777" w:rsidR="00605D71" w:rsidRPr="008E188A" w:rsidRDefault="00605D71" w:rsidP="00B94DF4">
      <w:pPr>
        <w:spacing w:line="360" w:lineRule="auto"/>
        <w:contextualSpacing/>
        <w:jc w:val="both"/>
        <w:rPr>
          <w:rFonts w:ascii="Palatino Linotype" w:hAnsi="Palatino Linotype" w:cs="Tahoma"/>
          <w:b/>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Aunado a lo anterior, el artículo 4° de dicho ordenamiento jurídico, establece que la información es aquella </w:t>
      </w:r>
      <w:r w:rsidRPr="008E188A">
        <w:rPr>
          <w:rFonts w:ascii="Palatino Linotype" w:hAnsi="Palatino Linotype" w:cs="Tahoma"/>
          <w:b/>
          <w:bCs/>
          <w:color w:val="0D0D0D" w:themeColor="text1" w:themeTint="F2"/>
          <w:sz w:val="22"/>
          <w:szCs w:val="22"/>
        </w:rPr>
        <w:t>generada, obtenida, adquirida, transformada</w:t>
      </w:r>
      <w:r w:rsidRPr="008E188A">
        <w:rPr>
          <w:rFonts w:ascii="Palatino Linotype" w:hAnsi="Palatino Linotype" w:cs="Tahoma"/>
          <w:bCs/>
          <w:color w:val="0D0D0D" w:themeColor="text1" w:themeTint="F2"/>
          <w:sz w:val="22"/>
          <w:szCs w:val="22"/>
        </w:rPr>
        <w:t xml:space="preserve"> por los sujetos obligados, o en su caso, </w:t>
      </w:r>
      <w:r w:rsidRPr="008E188A">
        <w:rPr>
          <w:rFonts w:ascii="Palatino Linotype" w:hAnsi="Palatino Linotype" w:cs="Tahoma"/>
          <w:b/>
          <w:bCs/>
          <w:color w:val="0D0D0D" w:themeColor="text1" w:themeTint="F2"/>
          <w:sz w:val="22"/>
          <w:szCs w:val="22"/>
        </w:rPr>
        <w:t>la tengan en su posesión, será pública y accesible para cualquier persona.</w:t>
      </w:r>
    </w:p>
    <w:p w14:paraId="2FDAFA19" w14:textId="77777777" w:rsidR="00605D71" w:rsidRPr="008E188A" w:rsidRDefault="00605D71" w:rsidP="00B94DF4">
      <w:pPr>
        <w:spacing w:line="360" w:lineRule="auto"/>
        <w:contextualSpacing/>
        <w:jc w:val="both"/>
        <w:rPr>
          <w:rFonts w:ascii="Palatino Linotype" w:hAnsi="Palatino Linotype" w:cs="Tahoma"/>
          <w:b/>
          <w:bCs/>
          <w:color w:val="0D0D0D" w:themeColor="text1" w:themeTint="F2"/>
          <w:sz w:val="22"/>
          <w:szCs w:val="22"/>
        </w:rPr>
      </w:pPr>
      <w:r w:rsidRPr="008E188A">
        <w:rPr>
          <w:rFonts w:ascii="Palatino Linotype" w:hAnsi="Palatino Linotype" w:cs="Tahoma"/>
          <w:b/>
          <w:bCs/>
          <w:color w:val="0D0D0D" w:themeColor="text1" w:themeTint="F2"/>
          <w:sz w:val="22"/>
          <w:szCs w:val="22"/>
        </w:rPr>
        <w:t xml:space="preserve"> </w:t>
      </w:r>
    </w:p>
    <w:p w14:paraId="7EB9629A" w14:textId="77777777" w:rsidR="00605D71" w:rsidRPr="008E188A" w:rsidRDefault="00605D71" w:rsidP="00B94DF4">
      <w:pPr>
        <w:spacing w:line="360" w:lineRule="auto"/>
        <w:contextualSpacing/>
        <w:jc w:val="both"/>
        <w:rPr>
          <w:rFonts w:ascii="Palatino Linotype" w:hAnsi="Palatino Linotype" w:cs="Tahoma"/>
          <w:b/>
          <w:bCs/>
          <w:color w:val="0D0D0D" w:themeColor="text1" w:themeTint="F2"/>
          <w:sz w:val="22"/>
          <w:szCs w:val="22"/>
        </w:rPr>
      </w:pPr>
      <w:r w:rsidRPr="008E188A">
        <w:rPr>
          <w:rFonts w:ascii="Palatino Linotype" w:hAnsi="Palatino Linotype" w:cs="Tahoma"/>
          <w:bCs/>
          <w:color w:val="0D0D0D" w:themeColor="text1" w:themeTint="F2"/>
          <w:sz w:val="22"/>
          <w:szCs w:val="22"/>
        </w:rPr>
        <w:lastRenderedPageBreak/>
        <w:t xml:space="preserve">Así, se advierte que el derecho de acceso a la información, consiste en una prerrogativa de cualquier persona, a solicitar información pública que conste en </w:t>
      </w:r>
      <w:r w:rsidRPr="008E188A">
        <w:rPr>
          <w:rFonts w:ascii="Palatino Linotype" w:hAnsi="Palatino Linotype" w:cs="Tahoma"/>
          <w:b/>
          <w:bCs/>
          <w:color w:val="0D0D0D" w:themeColor="text1" w:themeTint="F2"/>
          <w:sz w:val="22"/>
          <w:szCs w:val="22"/>
        </w:rPr>
        <w:t>documentos generados, obtenidos, adquiridos, transformados o que tengan en posesión los sujetos obligados.</w:t>
      </w:r>
    </w:p>
    <w:p w14:paraId="29089FC3"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 </w:t>
      </w:r>
    </w:p>
    <w:p w14:paraId="4AE5D262"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Situación que es acorde con los artículos 12, 24, último párrafo, y 160 de la Ley de Transparencia y Acceso a la Información Pública del Estado de México y Municipios, los cuales disponen que los Sujetos Obligados sólo entregarán la información que obre en sus archivos y no estarán obligados a procesarla, resumirla, efectuar cálculos o practicar investigaciones. </w:t>
      </w:r>
    </w:p>
    <w:p w14:paraId="6DC4CB92"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 </w:t>
      </w:r>
    </w:p>
    <w:p w14:paraId="31C2954E"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De tales circunstancias, se colige que los sujetos obligados únicamente están constreñidos a proporcionar </w:t>
      </w:r>
      <w:r w:rsidRPr="008E188A">
        <w:rPr>
          <w:rFonts w:ascii="Palatino Linotype" w:hAnsi="Palatino Linotype" w:cs="Tahoma"/>
          <w:b/>
          <w:bCs/>
          <w:color w:val="0D0D0D" w:themeColor="text1" w:themeTint="F2"/>
          <w:sz w:val="22"/>
          <w:szCs w:val="22"/>
        </w:rPr>
        <w:t>la documentación que obre en sus archivos</w:t>
      </w:r>
      <w:r w:rsidRPr="008E188A">
        <w:rPr>
          <w:rFonts w:ascii="Palatino Linotype" w:hAnsi="Palatino Linotype" w:cs="Tahoma"/>
          <w:bCs/>
          <w:color w:val="0D0D0D" w:themeColor="text1" w:themeTint="F2"/>
          <w:sz w:val="22"/>
          <w:szCs w:val="22"/>
        </w:rPr>
        <w:t xml:space="preserve">; por lo que, no están obligados a generar o elaborar documentos </w:t>
      </w:r>
      <w:r w:rsidRPr="008E188A">
        <w:rPr>
          <w:rFonts w:ascii="Palatino Linotype" w:hAnsi="Palatino Linotype" w:cs="Tahoma"/>
          <w:bCs/>
          <w:i/>
          <w:iCs/>
          <w:color w:val="0D0D0D" w:themeColor="text1" w:themeTint="F2"/>
          <w:sz w:val="22"/>
          <w:szCs w:val="22"/>
        </w:rPr>
        <w:t xml:space="preserve">ad hoc, </w:t>
      </w:r>
      <w:r w:rsidRPr="008E188A">
        <w:rPr>
          <w:rFonts w:ascii="Palatino Linotype" w:hAnsi="Palatino Linotype" w:cs="Tahoma"/>
          <w:bCs/>
          <w:color w:val="0D0D0D" w:themeColor="text1" w:themeTint="F2"/>
          <w:sz w:val="22"/>
          <w:szCs w:val="22"/>
        </w:rPr>
        <w:t>como es el caso de proporcionar respuesta a las peticiones realizadas tanto en la solicitud, como en el Recurso de Revisión.</w:t>
      </w:r>
    </w:p>
    <w:p w14:paraId="10E68F28"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p>
    <w:p w14:paraId="780E9F62"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Robustece lo anterior el Criterio de Interpretación, con clave de control número SO/003/2017, de la Segunda Época, emitido por el Instituto Nacional de Transparencia, Acceso a la Información y Protección de Datos Personales, que a continuación se cita:</w:t>
      </w:r>
    </w:p>
    <w:p w14:paraId="64057919"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 </w:t>
      </w:r>
    </w:p>
    <w:p w14:paraId="41038FB8" w14:textId="77777777" w:rsidR="00605D71" w:rsidRPr="008E188A" w:rsidRDefault="00605D71" w:rsidP="00B94DF4">
      <w:pPr>
        <w:spacing w:line="360" w:lineRule="auto"/>
        <w:ind w:left="567" w:right="567"/>
        <w:contextualSpacing/>
        <w:jc w:val="both"/>
        <w:rPr>
          <w:rFonts w:ascii="Palatino Linotype" w:hAnsi="Palatino Linotype" w:cs="Tahoma"/>
          <w:bCs/>
          <w:i/>
          <w:color w:val="0D0D0D" w:themeColor="text1" w:themeTint="F2"/>
          <w:u w:val="single"/>
        </w:rPr>
      </w:pPr>
      <w:r w:rsidRPr="008E188A">
        <w:rPr>
          <w:rFonts w:ascii="Palatino Linotype" w:hAnsi="Palatino Linotype" w:cs="Tahoma"/>
          <w:b/>
          <w:bCs/>
          <w:i/>
          <w:color w:val="0D0D0D" w:themeColor="text1" w:themeTint="F2"/>
          <w:u w:val="single"/>
        </w:rPr>
        <w:t xml:space="preserve">“No existe obligación de elaborar documentos </w:t>
      </w:r>
      <w:r w:rsidRPr="008E188A">
        <w:rPr>
          <w:rFonts w:ascii="Palatino Linotype" w:hAnsi="Palatino Linotype" w:cs="Tahoma"/>
          <w:b/>
          <w:bCs/>
          <w:i/>
          <w:iCs/>
          <w:color w:val="0D0D0D" w:themeColor="text1" w:themeTint="F2"/>
          <w:u w:val="single"/>
        </w:rPr>
        <w:t xml:space="preserve">ad hoc </w:t>
      </w:r>
      <w:r w:rsidRPr="008E188A">
        <w:rPr>
          <w:rFonts w:ascii="Palatino Linotype" w:hAnsi="Palatino Linotype" w:cs="Tahoma"/>
          <w:b/>
          <w:bCs/>
          <w:i/>
          <w:color w:val="0D0D0D" w:themeColor="text1" w:themeTint="F2"/>
          <w:u w:val="single"/>
        </w:rPr>
        <w:t xml:space="preserve">para atender las solicitudes de acceso a la información. </w:t>
      </w:r>
      <w:r w:rsidRPr="008E188A">
        <w:rPr>
          <w:rFonts w:ascii="Palatino Linotype" w:hAnsi="Palatino Linotype" w:cs="Tahoma"/>
          <w:bCs/>
          <w:i/>
          <w:color w:val="0D0D0D" w:themeColor="text1" w:themeTint="F2"/>
          <w:u w:val="single"/>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w:t>
      </w:r>
      <w:r w:rsidRPr="008E188A">
        <w:rPr>
          <w:rFonts w:ascii="Palatino Linotype" w:hAnsi="Palatino Linotype" w:cs="Tahoma"/>
          <w:bCs/>
          <w:i/>
          <w:color w:val="0D0D0D" w:themeColor="text1" w:themeTint="F2"/>
          <w:u w:val="single"/>
        </w:rPr>
        <w:lastRenderedPageBreak/>
        <w:t xml:space="preserve">formato en que la misma obre en sus archivos; sin necesidad de elaborar documentos </w:t>
      </w:r>
      <w:r w:rsidRPr="008E188A">
        <w:rPr>
          <w:rFonts w:ascii="Palatino Linotype" w:hAnsi="Palatino Linotype" w:cs="Tahoma"/>
          <w:bCs/>
          <w:i/>
          <w:iCs/>
          <w:color w:val="0D0D0D" w:themeColor="text1" w:themeTint="F2"/>
          <w:u w:val="single"/>
        </w:rPr>
        <w:t xml:space="preserve">ad hoc </w:t>
      </w:r>
      <w:r w:rsidRPr="008E188A">
        <w:rPr>
          <w:rFonts w:ascii="Palatino Linotype" w:hAnsi="Palatino Linotype" w:cs="Tahoma"/>
          <w:bCs/>
          <w:i/>
          <w:color w:val="0D0D0D" w:themeColor="text1" w:themeTint="F2"/>
          <w:u w:val="single"/>
        </w:rPr>
        <w:t>para atenderlas solicitudes de información.”</w:t>
      </w:r>
    </w:p>
    <w:p w14:paraId="40AD654D"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 </w:t>
      </w:r>
    </w:p>
    <w:p w14:paraId="5714248C" w14:textId="77777777" w:rsidR="00605D71" w:rsidRPr="008E188A" w:rsidRDefault="00605D71" w:rsidP="00B94DF4">
      <w:pPr>
        <w:spacing w:line="360" w:lineRule="auto"/>
        <w:contextualSpacing/>
        <w:jc w:val="both"/>
        <w:rPr>
          <w:rFonts w:ascii="Palatino Linotype" w:hAnsi="Palatino Linotype" w:cs="Tahoma"/>
          <w:bCs/>
          <w:iCs/>
          <w:color w:val="0D0D0D" w:themeColor="text1" w:themeTint="F2"/>
          <w:sz w:val="22"/>
          <w:szCs w:val="22"/>
        </w:rPr>
      </w:pPr>
      <w:r w:rsidRPr="008E188A">
        <w:rPr>
          <w:rFonts w:ascii="Palatino Linotype" w:hAnsi="Palatino Linotype" w:cs="Tahoma"/>
          <w:bCs/>
          <w:color w:val="0D0D0D" w:themeColor="text1" w:themeTint="F2"/>
          <w:sz w:val="22"/>
          <w:szCs w:val="22"/>
        </w:rPr>
        <w:t>Conforme a lo anterior, se advierte que la respuesta al requerimiento de información</w:t>
      </w:r>
      <w:r w:rsidRPr="008E188A">
        <w:rPr>
          <w:rFonts w:ascii="Palatino Linotype" w:hAnsi="Palatino Linotype" w:cs="Tahoma"/>
          <w:b/>
          <w:bCs/>
          <w:color w:val="0D0D0D" w:themeColor="text1" w:themeTint="F2"/>
          <w:sz w:val="22"/>
          <w:szCs w:val="22"/>
        </w:rPr>
        <w:t xml:space="preserve">, corresponde a un derecho de petición </w:t>
      </w:r>
      <w:r w:rsidRPr="008E188A">
        <w:rPr>
          <w:rFonts w:ascii="Palatino Linotype" w:hAnsi="Palatino Linotype" w:cs="Tahoma"/>
          <w:bCs/>
          <w:color w:val="0D0D0D" w:themeColor="text1" w:themeTint="F2"/>
          <w:sz w:val="22"/>
          <w:szCs w:val="22"/>
        </w:rPr>
        <w:t xml:space="preserve">y no así una solicitud de acceso a información pública que pueda ser atendida mediante una expresión documental; pues corresponde a una afirmación que implicarían elaborar un documento </w:t>
      </w:r>
      <w:r w:rsidRPr="008E188A">
        <w:rPr>
          <w:rFonts w:ascii="Palatino Linotype" w:hAnsi="Palatino Linotype" w:cs="Tahoma"/>
          <w:bCs/>
          <w:i/>
          <w:color w:val="0D0D0D" w:themeColor="text1" w:themeTint="F2"/>
          <w:sz w:val="22"/>
          <w:szCs w:val="22"/>
        </w:rPr>
        <w:t>ad hoc</w:t>
      </w:r>
      <w:r w:rsidRPr="008E188A">
        <w:rPr>
          <w:rFonts w:ascii="Palatino Linotype" w:hAnsi="Palatino Linotype" w:cs="Tahoma"/>
          <w:bCs/>
          <w:iCs/>
          <w:color w:val="0D0D0D" w:themeColor="text1" w:themeTint="F2"/>
          <w:sz w:val="22"/>
          <w:szCs w:val="22"/>
        </w:rPr>
        <w:t>, con una contestación categórica y específica.</w:t>
      </w:r>
    </w:p>
    <w:p w14:paraId="3ACAE614" w14:textId="77777777" w:rsidR="00605D71" w:rsidRPr="008E188A" w:rsidRDefault="00605D71" w:rsidP="00B94DF4">
      <w:pPr>
        <w:spacing w:line="360" w:lineRule="auto"/>
        <w:contextualSpacing/>
        <w:jc w:val="both"/>
        <w:rPr>
          <w:rFonts w:ascii="Palatino Linotype" w:hAnsi="Palatino Linotype" w:cs="Tahoma"/>
          <w:bCs/>
          <w:i/>
          <w:color w:val="0D0D0D" w:themeColor="text1" w:themeTint="F2"/>
          <w:sz w:val="22"/>
          <w:szCs w:val="22"/>
        </w:rPr>
      </w:pPr>
      <w:r w:rsidRPr="008E188A">
        <w:rPr>
          <w:rFonts w:ascii="Palatino Linotype" w:hAnsi="Palatino Linotype" w:cs="Tahoma"/>
          <w:bCs/>
          <w:i/>
          <w:color w:val="0D0D0D" w:themeColor="text1" w:themeTint="F2"/>
          <w:sz w:val="22"/>
          <w:szCs w:val="22"/>
        </w:rPr>
        <w:t xml:space="preserve"> </w:t>
      </w:r>
    </w:p>
    <w:p w14:paraId="14E9513B"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Además, la Jurisprudencia XXI.1o.P.A. J/27, de los Tribunales Colegiados de Circuito, localizada en la página 1406, del Semanario Judicial de la Federación y su Gaceta, Tomo XXXIII, marzo 2011, Novena Época, establece lo siguiente:</w:t>
      </w:r>
    </w:p>
    <w:p w14:paraId="55DDEE3E"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 </w:t>
      </w:r>
    </w:p>
    <w:p w14:paraId="3E09A800" w14:textId="77777777" w:rsidR="00605D71" w:rsidRPr="008E188A" w:rsidRDefault="00605D71" w:rsidP="00B94DF4">
      <w:pPr>
        <w:spacing w:line="360" w:lineRule="auto"/>
        <w:ind w:left="567" w:right="567"/>
        <w:contextualSpacing/>
        <w:jc w:val="both"/>
        <w:rPr>
          <w:rFonts w:ascii="Palatino Linotype" w:hAnsi="Palatino Linotype" w:cs="Tahoma"/>
          <w:bCs/>
          <w:i/>
          <w:color w:val="0D0D0D" w:themeColor="text1" w:themeTint="F2"/>
        </w:rPr>
      </w:pPr>
      <w:r w:rsidRPr="008E188A">
        <w:rPr>
          <w:rFonts w:ascii="Palatino Linotype" w:hAnsi="Palatino Linotype" w:cs="Tahoma"/>
          <w:b/>
          <w:bCs/>
          <w:i/>
          <w:color w:val="0D0D0D" w:themeColor="text1" w:themeTint="F2"/>
        </w:rPr>
        <w:t xml:space="preserve">“DERECHO DE PETICIÓN. SUS ELEMENTOS. </w:t>
      </w:r>
      <w:r w:rsidRPr="008E188A">
        <w:rPr>
          <w:rFonts w:ascii="Palatino Linotype" w:hAnsi="Palatino Linotype" w:cs="Tahoma"/>
          <w:bCs/>
          <w:i/>
          <w:color w:val="0D0D0D" w:themeColor="text1" w:themeTint="F2"/>
        </w:rPr>
        <w:t xml:space="preserve">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w:t>
      </w:r>
      <w:r w:rsidRPr="008E188A">
        <w:rPr>
          <w:rFonts w:ascii="Palatino Linotype" w:hAnsi="Palatino Linotype" w:cs="Tahoma"/>
          <w:bCs/>
          <w:i/>
          <w:color w:val="0D0D0D" w:themeColor="text1" w:themeTint="F2"/>
        </w:rPr>
        <w:lastRenderedPageBreak/>
        <w:t>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137EDBEC"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 </w:t>
      </w:r>
    </w:p>
    <w:p w14:paraId="04C7B0FF"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Así, se advierte que el derecho de petición, es una prerrogativa consagrada en el artículo 8° de la Constitución Política de los Estados Unidos Mexicanos, con el fin de que cualquier ciudadano o persona, presente una petición de manera pacífica y respetuosa (pregunta, consulta, duda, entre otros), ante una autoridad, por lo que, tiene derecho de recibir una respuesta.</w:t>
      </w:r>
    </w:p>
    <w:p w14:paraId="7BDDEC51" w14:textId="77777777" w:rsidR="00605D71" w:rsidRPr="008E188A" w:rsidRDefault="00605D71" w:rsidP="00B94DF4">
      <w:pPr>
        <w:spacing w:line="360" w:lineRule="auto"/>
        <w:contextualSpacing/>
        <w:jc w:val="both"/>
        <w:rPr>
          <w:rFonts w:ascii="Palatino Linotype" w:hAnsi="Palatino Linotype" w:cs="Tahoma"/>
          <w:bCs/>
          <w:i/>
          <w:color w:val="0D0D0D" w:themeColor="text1" w:themeTint="F2"/>
          <w:sz w:val="22"/>
          <w:szCs w:val="22"/>
        </w:rPr>
      </w:pPr>
      <w:r w:rsidRPr="008E188A">
        <w:rPr>
          <w:rFonts w:ascii="Palatino Linotype" w:hAnsi="Palatino Linotype" w:cs="Tahoma"/>
          <w:bCs/>
          <w:i/>
          <w:color w:val="0D0D0D" w:themeColor="text1" w:themeTint="F2"/>
          <w:sz w:val="22"/>
          <w:szCs w:val="22"/>
        </w:rPr>
        <w:t xml:space="preserve"> </w:t>
      </w:r>
    </w:p>
    <w:p w14:paraId="0BBFDCC9"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 xml:space="preserve">De tal circunstancia, se puede colegir que el requerimiento de información realizado por el Recurrente, se trata de una consulta y derecho de petición que implicaría la generación de un documento </w:t>
      </w:r>
      <w:r w:rsidRPr="008E188A">
        <w:rPr>
          <w:rFonts w:ascii="Palatino Linotype" w:hAnsi="Palatino Linotype" w:cs="Tahoma"/>
          <w:bCs/>
          <w:i/>
          <w:color w:val="0D0D0D" w:themeColor="text1" w:themeTint="F2"/>
          <w:sz w:val="22"/>
          <w:szCs w:val="22"/>
        </w:rPr>
        <w:t>ad hoc</w:t>
      </w:r>
      <w:r w:rsidRPr="008E188A">
        <w:rPr>
          <w:rFonts w:ascii="Palatino Linotype" w:hAnsi="Palatino Linotype" w:cs="Tahoma"/>
          <w:bCs/>
          <w:color w:val="0D0D0D" w:themeColor="text1" w:themeTint="F2"/>
          <w:sz w:val="22"/>
          <w:szCs w:val="22"/>
        </w:rPr>
        <w:t xml:space="preserve">, y, por lo tanto, no es procedente la vía del derecho de acceso a la información. </w:t>
      </w:r>
    </w:p>
    <w:p w14:paraId="5A85BA26" w14:textId="77777777" w:rsidR="00605D71" w:rsidRPr="008E188A" w:rsidRDefault="00605D71" w:rsidP="00B94DF4">
      <w:pPr>
        <w:spacing w:line="360" w:lineRule="auto"/>
        <w:contextualSpacing/>
        <w:jc w:val="both"/>
        <w:rPr>
          <w:rFonts w:ascii="Palatino Linotype" w:hAnsi="Palatino Linotype" w:cs="Tahoma"/>
          <w:b/>
          <w:bCs/>
          <w:color w:val="0D0D0D" w:themeColor="text1" w:themeTint="F2"/>
          <w:sz w:val="22"/>
          <w:szCs w:val="22"/>
        </w:rPr>
      </w:pPr>
      <w:r w:rsidRPr="008E188A">
        <w:rPr>
          <w:rFonts w:ascii="Palatino Linotype" w:hAnsi="Palatino Linotype" w:cs="Tahoma"/>
          <w:b/>
          <w:bCs/>
          <w:color w:val="0D0D0D" w:themeColor="text1" w:themeTint="F2"/>
          <w:sz w:val="22"/>
          <w:szCs w:val="22"/>
        </w:rPr>
        <w:t xml:space="preserve"> </w:t>
      </w:r>
    </w:p>
    <w:p w14:paraId="5743274F" w14:textId="77777777" w:rsidR="00605D71" w:rsidRPr="008E188A" w:rsidRDefault="00605D71"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Por lo tanto, y toda vez de que parte de la solicitud de acceso a la información se trata de una consulta, que implicaría que el Sujeto Obligado realizará un documento que contenga determinado contenido, con un pronunciamiento específico, el Medio de Impugnación por lo que no puede ser atendida en los términos propuestos.</w:t>
      </w:r>
    </w:p>
    <w:p w14:paraId="15539BE9" w14:textId="77777777" w:rsidR="007B327A" w:rsidRPr="008E188A" w:rsidRDefault="007B327A" w:rsidP="00B94DF4">
      <w:pPr>
        <w:spacing w:line="360" w:lineRule="auto"/>
        <w:contextualSpacing/>
        <w:jc w:val="both"/>
        <w:rPr>
          <w:rFonts w:ascii="Palatino Linotype" w:hAnsi="Palatino Linotype" w:cs="Tahoma"/>
          <w:iCs/>
          <w:sz w:val="22"/>
          <w:szCs w:val="22"/>
        </w:rPr>
      </w:pPr>
    </w:p>
    <w:p w14:paraId="4390EA20" w14:textId="23E4C321" w:rsidR="007B327A" w:rsidRPr="008E188A" w:rsidRDefault="007B327A" w:rsidP="00B94DF4">
      <w:pPr>
        <w:spacing w:line="360" w:lineRule="auto"/>
        <w:contextualSpacing/>
        <w:jc w:val="both"/>
        <w:rPr>
          <w:rFonts w:ascii="Palatino Linotype" w:hAnsi="Palatino Linotype"/>
          <w:sz w:val="22"/>
          <w:szCs w:val="22"/>
          <w:lang w:val="es-ES"/>
        </w:rPr>
      </w:pPr>
      <w:r w:rsidRPr="008E188A">
        <w:rPr>
          <w:rFonts w:ascii="Palatino Linotype" w:hAnsi="Palatino Linotype"/>
          <w:sz w:val="22"/>
          <w:szCs w:val="22"/>
        </w:rPr>
        <w:t>Establecida dicha circunstancia,</w:t>
      </w:r>
      <w:r w:rsidRPr="008E188A">
        <w:rPr>
          <w:rFonts w:ascii="Palatino Linotype" w:hAnsi="Palatino Linotype"/>
          <w:sz w:val="22"/>
          <w:szCs w:val="22"/>
          <w:lang w:val="es-ES"/>
        </w:rPr>
        <w:t xml:space="preserve"> el Sujeto Obligado turn</w:t>
      </w:r>
      <w:r w:rsidR="00853580" w:rsidRPr="008E188A">
        <w:rPr>
          <w:rFonts w:ascii="Palatino Linotype" w:hAnsi="Palatino Linotype"/>
          <w:sz w:val="22"/>
          <w:szCs w:val="22"/>
          <w:lang w:val="es-ES"/>
        </w:rPr>
        <w:t>ó</w:t>
      </w:r>
      <w:r w:rsidRPr="008E188A">
        <w:rPr>
          <w:rFonts w:ascii="Palatino Linotype" w:hAnsi="Palatino Linotype"/>
          <w:sz w:val="22"/>
          <w:szCs w:val="22"/>
          <w:lang w:val="es-ES"/>
        </w:rPr>
        <w:t xml:space="preserve"> las solicitudes de información, a la </w:t>
      </w:r>
      <w:r w:rsidR="009E1C63" w:rsidRPr="008E188A">
        <w:rPr>
          <w:rFonts w:ascii="Palatino Linotype" w:hAnsi="Palatino Linotype"/>
          <w:sz w:val="22"/>
          <w:szCs w:val="22"/>
          <w:lang w:val="es-ES"/>
        </w:rPr>
        <w:t>Coordinación de Recursos Humanos dependiente de la Dirección de Administración</w:t>
      </w:r>
      <w:r w:rsidR="00853580" w:rsidRPr="008E188A">
        <w:rPr>
          <w:rFonts w:ascii="Palatino Linotype" w:hAnsi="Palatino Linotype"/>
          <w:sz w:val="22"/>
          <w:szCs w:val="22"/>
          <w:lang w:val="es-ES"/>
        </w:rPr>
        <w:t>,</w:t>
      </w:r>
      <w:r w:rsidRPr="008E188A">
        <w:rPr>
          <w:rFonts w:ascii="Palatino Linotype" w:hAnsi="Palatino Linotype"/>
          <w:sz w:val="22"/>
          <w:szCs w:val="22"/>
          <w:lang w:val="es-ES"/>
        </w:rPr>
        <w:t xml:space="preserve"> por lo que, resulta necesario hacer </w:t>
      </w:r>
      <w:r w:rsidRPr="008E188A">
        <w:rPr>
          <w:rFonts w:ascii="Palatino Linotype" w:eastAsiaTheme="minorHAnsi" w:hAnsi="Palatino Linotype" w:cstheme="minorBidi"/>
          <w:bCs/>
          <w:color w:val="000000" w:themeColor="text1"/>
          <w:sz w:val="22"/>
          <w:szCs w:val="22"/>
          <w:lang w:eastAsia="en-US"/>
        </w:rPr>
        <w:t xml:space="preserve">hacer referencia al </w:t>
      </w:r>
      <w:r w:rsidRPr="008E188A">
        <w:rPr>
          <w:rFonts w:ascii="Palatino Linotype" w:eastAsiaTheme="minorHAnsi" w:hAnsi="Palatino Linotype" w:cstheme="minorBidi"/>
          <w:b/>
          <w:bCs/>
          <w:color w:val="000000" w:themeColor="text1"/>
          <w:sz w:val="22"/>
          <w:szCs w:val="22"/>
          <w:lang w:eastAsia="en-US"/>
        </w:rPr>
        <w:t xml:space="preserve">procedimiento de búsqueda que deben </w:t>
      </w:r>
      <w:r w:rsidRPr="008E188A">
        <w:rPr>
          <w:rFonts w:ascii="Palatino Linotype" w:eastAsiaTheme="minorHAnsi" w:hAnsi="Palatino Linotype" w:cstheme="minorBidi"/>
          <w:b/>
          <w:bCs/>
          <w:color w:val="000000" w:themeColor="text1"/>
          <w:sz w:val="22"/>
          <w:szCs w:val="22"/>
          <w:lang w:eastAsia="en-US"/>
        </w:rPr>
        <w:lastRenderedPageBreak/>
        <w:t>de seguir los Sujetos Obligados para localizar la información</w:t>
      </w:r>
      <w:r w:rsidRPr="008E188A">
        <w:rPr>
          <w:rFonts w:ascii="Palatino Linotype" w:eastAsiaTheme="minorHAnsi" w:hAnsi="Palatino Linotype" w:cstheme="minorBidi"/>
          <w:bCs/>
          <w:color w:val="000000" w:themeColor="text1"/>
          <w:sz w:val="22"/>
          <w:szCs w:val="22"/>
          <w:lang w:eastAsia="en-US"/>
        </w:rPr>
        <w:t xml:space="preserve">, el cual se encuentra previsto en los artículos 160 y 162 de la Ley de Transparencia y Acceso a la Información Pública del Estado de México y Municipios, mismo que es el </w:t>
      </w:r>
      <w:r w:rsidRPr="008E188A">
        <w:rPr>
          <w:rFonts w:ascii="Palatino Linotype" w:eastAsia="Calibri" w:hAnsi="Palatino Linotype" w:cs="Tahoma"/>
          <w:bCs/>
          <w:color w:val="000000"/>
          <w:sz w:val="22"/>
          <w:szCs w:val="22"/>
          <w:lang w:eastAsia="en-US"/>
        </w:rPr>
        <w:t>siguiente:</w:t>
      </w:r>
    </w:p>
    <w:p w14:paraId="2972951C" w14:textId="77777777" w:rsidR="007B327A" w:rsidRPr="008E188A" w:rsidRDefault="007B327A" w:rsidP="00B94DF4">
      <w:pPr>
        <w:spacing w:line="360" w:lineRule="auto"/>
        <w:contextualSpacing/>
        <w:jc w:val="both"/>
        <w:rPr>
          <w:rFonts w:ascii="Palatino Linotype" w:eastAsia="Calibri" w:hAnsi="Palatino Linotype" w:cs="Tahoma"/>
          <w:bCs/>
          <w:color w:val="000000"/>
          <w:sz w:val="22"/>
          <w:szCs w:val="22"/>
          <w:lang w:eastAsia="en-US"/>
        </w:rPr>
      </w:pPr>
    </w:p>
    <w:p w14:paraId="2BCF1197" w14:textId="77777777" w:rsidR="007B327A" w:rsidRPr="008E188A" w:rsidRDefault="007B327A" w:rsidP="00B94DF4">
      <w:pPr>
        <w:numPr>
          <w:ilvl w:val="0"/>
          <w:numId w:val="1"/>
        </w:numPr>
        <w:spacing w:line="360" w:lineRule="auto"/>
        <w:contextualSpacing/>
        <w:jc w:val="both"/>
        <w:rPr>
          <w:rFonts w:ascii="Palatino Linotype" w:eastAsiaTheme="minorHAnsi" w:hAnsi="Palatino Linotype" w:cstheme="minorBidi"/>
          <w:bCs/>
          <w:color w:val="000000" w:themeColor="text1"/>
          <w:sz w:val="22"/>
          <w:szCs w:val="22"/>
          <w:lang w:val="es-ES" w:eastAsia="en-US"/>
        </w:rPr>
      </w:pPr>
      <w:r w:rsidRPr="008E188A">
        <w:rPr>
          <w:rFonts w:ascii="Palatino Linotype" w:eastAsiaTheme="minorHAnsi" w:hAnsi="Palatino Linotype" w:cstheme="minorBidi"/>
          <w:bCs/>
          <w:color w:val="000000" w:themeColor="text1"/>
          <w:sz w:val="22"/>
          <w:szCs w:val="22"/>
          <w:lang w:val="es-ES" w:eastAsia="en-U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1E28D18" w14:textId="77777777" w:rsidR="007B327A" w:rsidRPr="008E188A" w:rsidRDefault="007B327A" w:rsidP="00B94DF4">
      <w:pPr>
        <w:spacing w:line="360" w:lineRule="auto"/>
        <w:contextualSpacing/>
        <w:jc w:val="both"/>
        <w:rPr>
          <w:rFonts w:ascii="Palatino Linotype" w:eastAsiaTheme="minorHAnsi" w:hAnsi="Palatino Linotype" w:cstheme="minorBidi"/>
          <w:bCs/>
          <w:color w:val="000000" w:themeColor="text1"/>
          <w:sz w:val="22"/>
          <w:szCs w:val="22"/>
          <w:lang w:val="es-ES" w:eastAsia="en-US"/>
        </w:rPr>
      </w:pPr>
    </w:p>
    <w:p w14:paraId="2B4BB740" w14:textId="77777777" w:rsidR="007B327A" w:rsidRPr="008E188A" w:rsidRDefault="007B327A" w:rsidP="00B94DF4">
      <w:pPr>
        <w:numPr>
          <w:ilvl w:val="0"/>
          <w:numId w:val="1"/>
        </w:numPr>
        <w:spacing w:line="360" w:lineRule="auto"/>
        <w:contextualSpacing/>
        <w:jc w:val="both"/>
        <w:rPr>
          <w:rFonts w:ascii="Palatino Linotype" w:eastAsiaTheme="minorHAnsi" w:hAnsi="Palatino Linotype" w:cstheme="minorBidi"/>
          <w:bCs/>
          <w:color w:val="000000" w:themeColor="text1"/>
          <w:sz w:val="22"/>
          <w:szCs w:val="22"/>
          <w:lang w:val="es-ES" w:eastAsia="en-US"/>
        </w:rPr>
      </w:pPr>
      <w:r w:rsidRPr="008E188A">
        <w:rPr>
          <w:rFonts w:ascii="Palatino Linotype" w:eastAsiaTheme="minorHAnsi" w:hAnsi="Palatino Linotype" w:cstheme="minorBidi"/>
          <w:bCs/>
          <w:color w:val="000000" w:themeColor="text1"/>
          <w:sz w:val="22"/>
          <w:szCs w:val="22"/>
          <w:lang w:val="es-ES" w:eastAsia="en-U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12C1CA73" w14:textId="77777777" w:rsidR="007B327A" w:rsidRPr="008E188A" w:rsidRDefault="007B327A" w:rsidP="00B94DF4">
      <w:pPr>
        <w:autoSpaceDE w:val="0"/>
        <w:autoSpaceDN w:val="0"/>
        <w:adjustRightInd w:val="0"/>
        <w:spacing w:line="360" w:lineRule="auto"/>
        <w:contextualSpacing/>
        <w:jc w:val="both"/>
        <w:rPr>
          <w:rFonts w:ascii="Palatino Linotype" w:hAnsi="Palatino Linotype"/>
          <w:bCs/>
          <w:sz w:val="22"/>
          <w:szCs w:val="22"/>
          <w:lang w:val="es-ES"/>
        </w:rPr>
      </w:pPr>
    </w:p>
    <w:p w14:paraId="14695A98" w14:textId="5287DB4D" w:rsidR="009E1C63" w:rsidRPr="008E188A" w:rsidRDefault="009E1C63" w:rsidP="00B94DF4">
      <w:pPr>
        <w:spacing w:line="360" w:lineRule="auto"/>
        <w:contextualSpacing/>
        <w:jc w:val="both"/>
        <w:rPr>
          <w:rFonts w:ascii="Palatino Linotype" w:eastAsia="Calibri" w:hAnsi="Palatino Linotype" w:cs="Tahoma"/>
          <w:bCs/>
          <w:color w:val="000000"/>
          <w:sz w:val="22"/>
          <w:szCs w:val="22"/>
        </w:rPr>
      </w:pPr>
      <w:r w:rsidRPr="008E188A">
        <w:rPr>
          <w:rFonts w:ascii="Palatino Linotype" w:eastAsia="Calibri" w:hAnsi="Palatino Linotype" w:cs="Tahoma"/>
          <w:bCs/>
          <w:color w:val="000000"/>
          <w:sz w:val="22"/>
          <w:szCs w:val="22"/>
        </w:rPr>
        <w:t>En este contexto, los artículos 20, y 21</w:t>
      </w:r>
      <w:r w:rsidR="00EA7233" w:rsidRPr="008E188A">
        <w:rPr>
          <w:rFonts w:ascii="Palatino Linotype" w:eastAsia="Calibri" w:hAnsi="Palatino Linotype" w:cs="Tahoma"/>
          <w:bCs/>
          <w:color w:val="000000"/>
          <w:sz w:val="22"/>
          <w:szCs w:val="22"/>
        </w:rPr>
        <w:t xml:space="preserve"> fracción I, numeral 16 y 16.1</w:t>
      </w:r>
      <w:r w:rsidRPr="008E188A">
        <w:rPr>
          <w:rFonts w:ascii="Palatino Linotype" w:eastAsia="Calibri" w:hAnsi="Palatino Linotype" w:cs="Tahoma"/>
          <w:bCs/>
          <w:color w:val="000000"/>
          <w:sz w:val="22"/>
          <w:szCs w:val="22"/>
        </w:rPr>
        <w:t xml:space="preserve"> del Bando Municipal de Tenancingo dos mil veinticinco, establece que la administración pública municipal será centralizada y descentralizada. Para la consulta, estudio, planeación y despacho de los asuntos en los diversos ramos de la administración pública municipal, la persona titular de la presidencia municipal se auxiliará de</w:t>
      </w:r>
      <w:r w:rsidR="00EA7233" w:rsidRPr="008E188A">
        <w:rPr>
          <w:rFonts w:ascii="Palatino Linotype" w:eastAsia="Calibri" w:hAnsi="Palatino Linotype" w:cs="Tahoma"/>
          <w:bCs/>
          <w:color w:val="000000"/>
          <w:sz w:val="22"/>
          <w:szCs w:val="22"/>
        </w:rPr>
        <w:t xml:space="preserve"> diversas unidades administrativas entre otras</w:t>
      </w:r>
      <w:r w:rsidRPr="008E188A">
        <w:rPr>
          <w:rFonts w:ascii="Palatino Linotype" w:eastAsia="Calibri" w:hAnsi="Palatino Linotype" w:cs="Tahoma"/>
          <w:bCs/>
          <w:color w:val="000000"/>
          <w:sz w:val="22"/>
          <w:szCs w:val="22"/>
        </w:rPr>
        <w:t xml:space="preserve"> </w:t>
      </w:r>
      <w:r w:rsidR="00EA7233" w:rsidRPr="008E188A">
        <w:rPr>
          <w:rFonts w:ascii="Palatino Linotype" w:eastAsia="Calibri" w:hAnsi="Palatino Linotype" w:cs="Tahoma"/>
          <w:bCs/>
          <w:color w:val="000000"/>
          <w:sz w:val="22"/>
          <w:szCs w:val="22"/>
        </w:rPr>
        <w:t>de la Dirección de Administración, quien para el ejercicio de sus funciones se auxiliará de tres áreas entre las que se localiza la Coordinación de Recursos Humanos, encargada de llevar el control e integración de los expedientes del personal que labora en el Ayuntamiento.</w:t>
      </w:r>
    </w:p>
    <w:p w14:paraId="6A0D2D06" w14:textId="77777777" w:rsidR="007B327A" w:rsidRPr="008E188A" w:rsidRDefault="007B327A" w:rsidP="00B94DF4">
      <w:pPr>
        <w:pStyle w:val="Prrafodelista"/>
        <w:spacing w:line="360" w:lineRule="auto"/>
        <w:jc w:val="both"/>
        <w:rPr>
          <w:rFonts w:ascii="Palatino Linotype" w:hAnsi="Palatino Linotype" w:cs="Tahoma"/>
          <w:bCs/>
          <w:iCs/>
          <w:szCs w:val="22"/>
        </w:rPr>
      </w:pPr>
    </w:p>
    <w:p w14:paraId="16852503" w14:textId="1762A999" w:rsidR="007B327A" w:rsidRPr="008E188A" w:rsidRDefault="007B327A" w:rsidP="00B94DF4">
      <w:pPr>
        <w:spacing w:line="360" w:lineRule="auto"/>
        <w:contextualSpacing/>
        <w:jc w:val="both"/>
        <w:rPr>
          <w:rFonts w:ascii="Palatino Linotype" w:hAnsi="Palatino Linotype" w:cs="Tahoma"/>
          <w:bCs/>
          <w:iCs/>
          <w:sz w:val="22"/>
          <w:szCs w:val="22"/>
        </w:rPr>
      </w:pPr>
      <w:r w:rsidRPr="008E188A">
        <w:rPr>
          <w:rFonts w:ascii="Palatino Linotype" w:hAnsi="Palatino Linotype" w:cs="Tahoma"/>
          <w:bCs/>
          <w:iCs/>
          <w:sz w:val="22"/>
          <w:szCs w:val="22"/>
        </w:rPr>
        <w:t>Conforme a lo anterior se logra observar que el Ayuntamiento de T</w:t>
      </w:r>
      <w:r w:rsidR="00EA7233" w:rsidRPr="008E188A">
        <w:rPr>
          <w:rFonts w:ascii="Palatino Linotype" w:hAnsi="Palatino Linotype" w:cs="Tahoma"/>
          <w:bCs/>
          <w:iCs/>
          <w:sz w:val="22"/>
          <w:szCs w:val="22"/>
        </w:rPr>
        <w:t>enancingo</w:t>
      </w:r>
      <w:r w:rsidRPr="008E188A">
        <w:rPr>
          <w:rFonts w:ascii="Palatino Linotype" w:hAnsi="Palatino Linotype" w:cs="Tahoma"/>
          <w:bCs/>
          <w:iCs/>
          <w:sz w:val="22"/>
          <w:szCs w:val="22"/>
        </w:rPr>
        <w:t xml:space="preserve">, gestionó la solicitud de información a la </w:t>
      </w:r>
      <w:r w:rsidR="00EA7233" w:rsidRPr="008E188A">
        <w:rPr>
          <w:rFonts w:ascii="Palatino Linotype" w:hAnsi="Palatino Linotype" w:cs="Tahoma"/>
          <w:bCs/>
          <w:iCs/>
          <w:sz w:val="22"/>
          <w:szCs w:val="22"/>
        </w:rPr>
        <w:t>Coordinación de Recursos Humanos</w:t>
      </w:r>
      <w:r w:rsidRPr="008E188A">
        <w:rPr>
          <w:rFonts w:ascii="Palatino Linotype" w:hAnsi="Palatino Linotype" w:cs="Tahoma"/>
          <w:bCs/>
          <w:iCs/>
          <w:sz w:val="22"/>
          <w:szCs w:val="22"/>
        </w:rPr>
        <w:t xml:space="preserve">, área competente para </w:t>
      </w:r>
      <w:r w:rsidRPr="008E188A">
        <w:rPr>
          <w:rFonts w:ascii="Palatino Linotype" w:hAnsi="Palatino Linotype" w:cs="Tahoma"/>
          <w:bCs/>
          <w:iCs/>
          <w:sz w:val="22"/>
          <w:szCs w:val="22"/>
        </w:rPr>
        <w:lastRenderedPageBreak/>
        <w:t>conocer de lo requerido, por lo que, cumplió con el procedimiento de búsqueda establecido en el artículo 162 de la Ley de la materia.</w:t>
      </w:r>
    </w:p>
    <w:p w14:paraId="0A72E703" w14:textId="77777777" w:rsidR="00EA7233" w:rsidRPr="008E188A" w:rsidRDefault="00EA7233" w:rsidP="00B94DF4">
      <w:pPr>
        <w:spacing w:line="360" w:lineRule="auto"/>
        <w:contextualSpacing/>
        <w:jc w:val="both"/>
        <w:rPr>
          <w:rFonts w:ascii="Palatino Linotype" w:hAnsi="Palatino Linotype" w:cs="Tahoma"/>
          <w:bCs/>
          <w:iCs/>
          <w:sz w:val="22"/>
          <w:szCs w:val="22"/>
        </w:rPr>
      </w:pPr>
    </w:p>
    <w:p w14:paraId="476BF586" w14:textId="50AC7B50" w:rsidR="00EA7233" w:rsidRPr="008E188A" w:rsidRDefault="00EA7233" w:rsidP="00B94DF4">
      <w:pPr>
        <w:spacing w:line="360" w:lineRule="auto"/>
        <w:contextualSpacing/>
        <w:jc w:val="both"/>
        <w:rPr>
          <w:rFonts w:ascii="Palatino Linotype" w:hAnsi="Palatino Linotype" w:cs="Tahoma"/>
          <w:bCs/>
          <w:iCs/>
          <w:sz w:val="22"/>
          <w:szCs w:val="22"/>
        </w:rPr>
      </w:pPr>
      <w:r w:rsidRPr="008E188A">
        <w:rPr>
          <w:rFonts w:ascii="Palatino Linotype" w:hAnsi="Palatino Linotype" w:cs="Tahoma"/>
          <w:bCs/>
          <w:iCs/>
          <w:sz w:val="22"/>
          <w:szCs w:val="22"/>
        </w:rPr>
        <w:t>En este contexto, se procede analizar las respuestas proporcionadas por el área competente para conocer sobre las solicitudes de información, a efecto de determinar si la información atiende lo peticionado por el ahora Recurrente, circunstancia que se realiza conforme a lo siguiente:</w:t>
      </w:r>
    </w:p>
    <w:p w14:paraId="0CE991CD" w14:textId="77777777" w:rsidR="007B327A" w:rsidRPr="008E188A" w:rsidRDefault="007B327A" w:rsidP="00B94DF4">
      <w:pPr>
        <w:spacing w:line="360" w:lineRule="auto"/>
        <w:contextualSpacing/>
        <w:jc w:val="both"/>
        <w:rPr>
          <w:rFonts w:ascii="Palatino Linotype" w:hAnsi="Palatino Linotype" w:cs="Tahoma"/>
          <w:bCs/>
          <w:iCs/>
          <w:sz w:val="22"/>
          <w:szCs w:val="22"/>
        </w:rPr>
      </w:pPr>
    </w:p>
    <w:p w14:paraId="2AC7E808" w14:textId="77777777" w:rsidR="004E3C20" w:rsidRPr="008E188A" w:rsidRDefault="004E3C20" w:rsidP="008C10BA">
      <w:pPr>
        <w:pStyle w:val="Prrafodelista"/>
        <w:numPr>
          <w:ilvl w:val="0"/>
          <w:numId w:val="17"/>
        </w:numPr>
        <w:spacing w:line="360" w:lineRule="auto"/>
        <w:jc w:val="both"/>
        <w:rPr>
          <w:rFonts w:ascii="Palatino Linotype" w:hAnsi="Palatino Linotype"/>
          <w:b/>
          <w:bCs/>
          <w:sz w:val="22"/>
          <w:szCs w:val="22"/>
        </w:rPr>
      </w:pPr>
      <w:r w:rsidRPr="008E188A">
        <w:rPr>
          <w:rFonts w:ascii="Palatino Linotype" w:hAnsi="Palatino Linotype"/>
          <w:b/>
          <w:bCs/>
          <w:color w:val="000000" w:themeColor="text1"/>
          <w:sz w:val="22"/>
          <w:szCs w:val="22"/>
        </w:rPr>
        <w:t xml:space="preserve">Solicitudes de Información </w:t>
      </w:r>
      <w:r w:rsidRPr="008E188A">
        <w:rPr>
          <w:rFonts w:ascii="Palatino Linotype" w:hAnsi="Palatino Linotype"/>
          <w:b/>
          <w:bCs/>
          <w:sz w:val="22"/>
          <w:szCs w:val="22"/>
        </w:rPr>
        <w:t xml:space="preserve">00009/TENANCIN/IP/2025 y 00010/TENANCIN/IP/2025, </w:t>
      </w:r>
      <w:r w:rsidRPr="008E188A">
        <w:rPr>
          <w:rFonts w:ascii="Palatino Linotype" w:hAnsi="Palatino Linotype"/>
          <w:b/>
          <w:bCs/>
          <w:iCs/>
          <w:sz w:val="22"/>
          <w:szCs w:val="22"/>
        </w:rPr>
        <w:t xml:space="preserve">relacionada con los Recursos de Revisión </w:t>
      </w:r>
      <w:r w:rsidRPr="008E188A">
        <w:rPr>
          <w:rFonts w:ascii="Palatino Linotype" w:eastAsia="Batang" w:hAnsi="Palatino Linotype"/>
          <w:b/>
          <w:bCs/>
          <w:sz w:val="22"/>
          <w:szCs w:val="22"/>
          <w:lang w:val="es-ES_tradnl"/>
        </w:rPr>
        <w:t>01967/INFOEM/IP/RR/2025 y 01968/INFOEM/IP/RR/2025.</w:t>
      </w:r>
    </w:p>
    <w:p w14:paraId="521D459C" w14:textId="77777777" w:rsidR="004E3C20" w:rsidRPr="008E188A" w:rsidRDefault="004E3C20" w:rsidP="00B94DF4">
      <w:pPr>
        <w:tabs>
          <w:tab w:val="left" w:pos="4962"/>
        </w:tabs>
        <w:spacing w:line="360" w:lineRule="auto"/>
        <w:contextualSpacing/>
        <w:jc w:val="both"/>
        <w:rPr>
          <w:rFonts w:ascii="Palatino Linotype" w:hAnsi="Palatino Linotype" w:cs="Tahoma"/>
          <w:bCs/>
          <w:sz w:val="22"/>
          <w:szCs w:val="22"/>
        </w:rPr>
      </w:pPr>
    </w:p>
    <w:p w14:paraId="48044F2F" w14:textId="77777777" w:rsidR="004E3C20" w:rsidRPr="008E188A" w:rsidRDefault="004E3C20" w:rsidP="00B94DF4">
      <w:pPr>
        <w:tabs>
          <w:tab w:val="left" w:pos="4962"/>
        </w:tabs>
        <w:spacing w:line="360" w:lineRule="auto"/>
        <w:contextualSpacing/>
        <w:jc w:val="both"/>
        <w:rPr>
          <w:rFonts w:ascii="Palatino Linotype" w:hAnsi="Palatino Linotype" w:cs="Tahoma"/>
          <w:b/>
          <w:sz w:val="22"/>
          <w:szCs w:val="22"/>
        </w:rPr>
      </w:pPr>
      <w:r w:rsidRPr="008E188A">
        <w:rPr>
          <w:rFonts w:ascii="Palatino Linotype" w:hAnsi="Palatino Linotype"/>
          <w:b/>
          <w:color w:val="000000"/>
          <w:sz w:val="22"/>
          <w:szCs w:val="22"/>
          <w:lang w:val="es-ES"/>
        </w:rPr>
        <w:t xml:space="preserve">Relación de trabajo </w:t>
      </w:r>
      <w:r w:rsidRPr="008E188A">
        <w:rPr>
          <w:rFonts w:ascii="Palatino Linotype" w:hAnsi="Palatino Linotype"/>
          <w:b/>
          <w:color w:val="000000"/>
          <w:sz w:val="22"/>
          <w:szCs w:val="22"/>
        </w:rPr>
        <w:t xml:space="preserve">o subordinación </w:t>
      </w:r>
      <w:r w:rsidRPr="008E188A">
        <w:rPr>
          <w:rFonts w:ascii="Palatino Linotype" w:hAnsi="Palatino Linotype"/>
          <w:b/>
          <w:color w:val="000000"/>
          <w:sz w:val="22"/>
          <w:szCs w:val="22"/>
          <w:lang w:val="es-ES"/>
        </w:rPr>
        <w:t>entre la Presidenta Municipal Nancy Nápoles Pacheco y José María Contreras Estrella.</w:t>
      </w:r>
    </w:p>
    <w:p w14:paraId="685E8BEC" w14:textId="77777777" w:rsidR="004E3C20" w:rsidRPr="008E188A" w:rsidRDefault="004E3C20" w:rsidP="00B94DF4">
      <w:pPr>
        <w:spacing w:line="360" w:lineRule="auto"/>
        <w:contextualSpacing/>
        <w:jc w:val="both"/>
        <w:rPr>
          <w:rFonts w:ascii="Palatino Linotype" w:hAnsi="Palatino Linotype" w:cs="Tahoma"/>
          <w:bCs/>
          <w:color w:val="0D0D0D" w:themeColor="text1" w:themeTint="F2"/>
          <w:sz w:val="22"/>
          <w:szCs w:val="22"/>
          <w:lang w:val="es-ES"/>
        </w:rPr>
      </w:pPr>
    </w:p>
    <w:p w14:paraId="39F12AC0" w14:textId="23D55034" w:rsidR="00D61A1F" w:rsidRPr="008E188A" w:rsidRDefault="00D61A1F" w:rsidP="00B94DF4">
      <w:pPr>
        <w:tabs>
          <w:tab w:val="left" w:pos="4962"/>
        </w:tabs>
        <w:spacing w:line="360" w:lineRule="auto"/>
        <w:contextualSpacing/>
        <w:jc w:val="both"/>
        <w:rPr>
          <w:rFonts w:ascii="Palatino Linotype" w:hAnsi="Palatino Linotype"/>
          <w:bCs/>
          <w:color w:val="000000"/>
          <w:sz w:val="22"/>
          <w:szCs w:val="22"/>
        </w:rPr>
      </w:pPr>
      <w:r w:rsidRPr="008E188A">
        <w:rPr>
          <w:rFonts w:ascii="Palatino Linotype" w:hAnsi="Palatino Linotype"/>
          <w:bCs/>
          <w:color w:val="000000"/>
          <w:sz w:val="22"/>
          <w:szCs w:val="22"/>
        </w:rPr>
        <w:t>En principio, se localizó que la Presidenta Municipal de Tenancingo es Nancy Nápoles Pacheco, situación que se colige en el Bando Municipal de Tenancingo, dos mil veinticinco, como se puede advertir conforme a lo siguiente:</w:t>
      </w:r>
    </w:p>
    <w:p w14:paraId="56FC2E00" w14:textId="77777777" w:rsidR="00D61A1F" w:rsidRPr="008E188A" w:rsidRDefault="00D61A1F" w:rsidP="00B94DF4">
      <w:pPr>
        <w:tabs>
          <w:tab w:val="left" w:pos="4962"/>
        </w:tabs>
        <w:spacing w:line="360" w:lineRule="auto"/>
        <w:contextualSpacing/>
        <w:jc w:val="both"/>
        <w:rPr>
          <w:rFonts w:ascii="Palatino Linotype" w:hAnsi="Palatino Linotype"/>
          <w:bCs/>
          <w:color w:val="000000"/>
          <w:sz w:val="22"/>
          <w:szCs w:val="22"/>
        </w:rPr>
      </w:pPr>
    </w:p>
    <w:p w14:paraId="61E87837" w14:textId="79E3BD8E" w:rsidR="00D61A1F" w:rsidRPr="008E188A" w:rsidRDefault="00D61A1F" w:rsidP="008C10BA">
      <w:pPr>
        <w:tabs>
          <w:tab w:val="left" w:pos="4962"/>
        </w:tabs>
        <w:spacing w:line="360" w:lineRule="auto"/>
        <w:contextualSpacing/>
        <w:jc w:val="center"/>
        <w:rPr>
          <w:rFonts w:ascii="Palatino Linotype" w:hAnsi="Palatino Linotype"/>
          <w:bCs/>
          <w:color w:val="000000"/>
          <w:sz w:val="22"/>
          <w:szCs w:val="22"/>
        </w:rPr>
      </w:pPr>
      <w:r w:rsidRPr="008E188A">
        <w:rPr>
          <w:rFonts w:ascii="Palatino Linotype" w:hAnsi="Palatino Linotype"/>
          <w:bCs/>
          <w:noProof/>
          <w:color w:val="000000"/>
          <w:sz w:val="22"/>
          <w:szCs w:val="22"/>
          <w:lang w:eastAsia="es-MX"/>
        </w:rPr>
        <w:drawing>
          <wp:inline distT="0" distB="0" distL="0" distR="0" wp14:anchorId="7A7042BC" wp14:editId="000076A4">
            <wp:extent cx="2532533" cy="483504"/>
            <wp:effectExtent l="0" t="0" r="1270" b="0"/>
            <wp:docPr id="802420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9702" cy="486782"/>
                    </a:xfrm>
                    <a:prstGeom prst="rect">
                      <a:avLst/>
                    </a:prstGeom>
                    <a:noFill/>
                  </pic:spPr>
                </pic:pic>
              </a:graphicData>
            </a:graphic>
          </wp:inline>
        </w:drawing>
      </w:r>
    </w:p>
    <w:p w14:paraId="610C5051" w14:textId="77777777" w:rsidR="0070605B" w:rsidRPr="008E188A" w:rsidRDefault="0070605B" w:rsidP="00B94DF4">
      <w:pPr>
        <w:tabs>
          <w:tab w:val="left" w:pos="4962"/>
        </w:tabs>
        <w:spacing w:line="360" w:lineRule="auto"/>
        <w:contextualSpacing/>
        <w:jc w:val="both"/>
        <w:rPr>
          <w:rFonts w:ascii="Palatino Linotype" w:hAnsi="Palatino Linotype"/>
          <w:bCs/>
          <w:color w:val="000000"/>
          <w:sz w:val="22"/>
          <w:szCs w:val="22"/>
        </w:rPr>
      </w:pPr>
    </w:p>
    <w:p w14:paraId="33C769BD" w14:textId="2EAA9469" w:rsidR="00D61A1F" w:rsidRPr="008E188A" w:rsidRDefault="004E3C20" w:rsidP="00B94DF4">
      <w:pPr>
        <w:tabs>
          <w:tab w:val="left" w:pos="4962"/>
        </w:tabs>
        <w:spacing w:line="360" w:lineRule="auto"/>
        <w:contextualSpacing/>
        <w:jc w:val="both"/>
        <w:rPr>
          <w:rFonts w:ascii="Palatino Linotype" w:hAnsi="Palatino Linotype"/>
          <w:bCs/>
          <w:color w:val="000000"/>
          <w:sz w:val="22"/>
          <w:szCs w:val="22"/>
        </w:rPr>
      </w:pPr>
      <w:r w:rsidRPr="008E188A">
        <w:rPr>
          <w:rFonts w:ascii="Palatino Linotype" w:hAnsi="Palatino Linotype"/>
          <w:bCs/>
          <w:color w:val="000000"/>
          <w:sz w:val="22"/>
          <w:szCs w:val="22"/>
        </w:rPr>
        <w:t>A</w:t>
      </w:r>
      <w:r w:rsidR="00D61A1F" w:rsidRPr="008E188A">
        <w:rPr>
          <w:rFonts w:ascii="Palatino Linotype" w:hAnsi="Palatino Linotype"/>
          <w:bCs/>
          <w:color w:val="000000"/>
          <w:sz w:val="22"/>
          <w:szCs w:val="22"/>
        </w:rPr>
        <w:t>hora bien, respecto a José María Contreras Estrella</w:t>
      </w:r>
      <w:r w:rsidRPr="008E188A">
        <w:rPr>
          <w:rFonts w:ascii="Palatino Linotype" w:hAnsi="Palatino Linotype"/>
          <w:bCs/>
          <w:color w:val="000000"/>
          <w:sz w:val="22"/>
          <w:szCs w:val="22"/>
        </w:rPr>
        <w:t xml:space="preserve">, </w:t>
      </w:r>
      <w:r w:rsidR="00D61A1F" w:rsidRPr="008E188A">
        <w:rPr>
          <w:rFonts w:ascii="Palatino Linotype" w:hAnsi="Palatino Linotype"/>
          <w:bCs/>
          <w:color w:val="000000"/>
          <w:sz w:val="22"/>
          <w:szCs w:val="22"/>
        </w:rPr>
        <w:t xml:space="preserve">se localizó que es servidor público del Ayuntamiento de Tenancingo, por lo que es del interés del Solicitante acceder a la relación de trabajo o subordinación </w:t>
      </w:r>
      <w:r w:rsidR="00163D77" w:rsidRPr="008E188A">
        <w:rPr>
          <w:rFonts w:ascii="Palatino Linotype" w:hAnsi="Palatino Linotype"/>
          <w:bCs/>
          <w:color w:val="000000"/>
          <w:sz w:val="22"/>
          <w:szCs w:val="22"/>
        </w:rPr>
        <w:t>que existe</w:t>
      </w:r>
      <w:r w:rsidR="00D61A1F" w:rsidRPr="008E188A">
        <w:rPr>
          <w:rFonts w:ascii="Palatino Linotype" w:hAnsi="Palatino Linotype"/>
          <w:bCs/>
          <w:color w:val="000000"/>
          <w:sz w:val="22"/>
          <w:szCs w:val="22"/>
        </w:rPr>
        <w:t>nte la presidenta municipal y el servidor público</w:t>
      </w:r>
      <w:r w:rsidR="00163D77" w:rsidRPr="008E188A">
        <w:rPr>
          <w:rFonts w:ascii="Palatino Linotype" w:hAnsi="Palatino Linotype"/>
          <w:bCs/>
          <w:color w:val="000000"/>
          <w:sz w:val="22"/>
          <w:szCs w:val="22"/>
        </w:rPr>
        <w:t>.</w:t>
      </w:r>
    </w:p>
    <w:p w14:paraId="413B4757" w14:textId="77777777" w:rsidR="00163D77" w:rsidRPr="008E188A" w:rsidRDefault="00163D77" w:rsidP="00B94DF4">
      <w:pPr>
        <w:tabs>
          <w:tab w:val="left" w:pos="4962"/>
        </w:tabs>
        <w:spacing w:line="360" w:lineRule="auto"/>
        <w:contextualSpacing/>
        <w:jc w:val="both"/>
        <w:rPr>
          <w:rFonts w:ascii="Palatino Linotype" w:hAnsi="Palatino Linotype"/>
          <w:bCs/>
          <w:color w:val="000000"/>
          <w:sz w:val="22"/>
          <w:szCs w:val="22"/>
        </w:rPr>
      </w:pPr>
    </w:p>
    <w:p w14:paraId="0E2AD260" w14:textId="66841191" w:rsidR="004E3C20" w:rsidRPr="008E188A" w:rsidRDefault="00163D77" w:rsidP="00B94DF4">
      <w:pPr>
        <w:tabs>
          <w:tab w:val="left" w:pos="4962"/>
        </w:tabs>
        <w:spacing w:line="360" w:lineRule="auto"/>
        <w:contextualSpacing/>
        <w:jc w:val="both"/>
        <w:rPr>
          <w:rFonts w:ascii="Palatino Linotype" w:hAnsi="Palatino Linotype" w:cs="Tahoma"/>
          <w:bCs/>
          <w:sz w:val="22"/>
          <w:szCs w:val="22"/>
        </w:rPr>
      </w:pPr>
      <w:r w:rsidRPr="008E188A">
        <w:rPr>
          <w:rFonts w:ascii="Palatino Linotype" w:hAnsi="Palatino Linotype"/>
          <w:bCs/>
          <w:color w:val="000000"/>
          <w:sz w:val="22"/>
          <w:szCs w:val="22"/>
        </w:rPr>
        <w:lastRenderedPageBreak/>
        <w:t xml:space="preserve">En este contexto, </w:t>
      </w:r>
      <w:r w:rsidR="004E3C20" w:rsidRPr="008E188A">
        <w:rPr>
          <w:rFonts w:ascii="Palatino Linotype" w:hAnsi="Palatino Linotype"/>
          <w:bCs/>
          <w:color w:val="000000"/>
          <w:sz w:val="22"/>
          <w:szCs w:val="22"/>
        </w:rPr>
        <w:t>la Coordinación de Recursos Humanos informó</w:t>
      </w:r>
      <w:r w:rsidR="00D61A1F" w:rsidRPr="008E188A">
        <w:rPr>
          <w:rFonts w:ascii="Palatino Linotype" w:hAnsi="Palatino Linotype"/>
          <w:bCs/>
          <w:color w:val="000000"/>
          <w:sz w:val="22"/>
          <w:szCs w:val="22"/>
        </w:rPr>
        <w:t xml:space="preserve"> en respuesta</w:t>
      </w:r>
      <w:r w:rsidR="004E3C20" w:rsidRPr="008E188A">
        <w:rPr>
          <w:rFonts w:ascii="Palatino Linotype" w:hAnsi="Palatino Linotype"/>
          <w:bCs/>
          <w:color w:val="000000"/>
          <w:sz w:val="22"/>
          <w:szCs w:val="22"/>
        </w:rPr>
        <w:t>, que la relación de trabajo entre la presidenta municipal y el servidor público se encontraba enmarcada por sus cargos y funciones, por lo que no existía subordinación directa, ya que cada uno desempañaba roles distintos</w:t>
      </w:r>
      <w:r w:rsidR="004E3C20" w:rsidRPr="008E188A">
        <w:rPr>
          <w:rFonts w:ascii="Palatino Linotype" w:hAnsi="Palatino Linotype" w:cs="Tahoma"/>
          <w:bCs/>
          <w:sz w:val="22"/>
          <w:szCs w:val="22"/>
        </w:rPr>
        <w:t xml:space="preserve">. </w:t>
      </w:r>
    </w:p>
    <w:p w14:paraId="1BD56719" w14:textId="77777777" w:rsidR="004E3C20" w:rsidRPr="008E188A" w:rsidRDefault="004E3C20" w:rsidP="00B94DF4">
      <w:pPr>
        <w:tabs>
          <w:tab w:val="left" w:pos="4962"/>
        </w:tabs>
        <w:spacing w:line="360" w:lineRule="auto"/>
        <w:contextualSpacing/>
        <w:jc w:val="both"/>
        <w:rPr>
          <w:rFonts w:ascii="Palatino Linotype" w:hAnsi="Palatino Linotype" w:cs="Tahoma"/>
          <w:bCs/>
          <w:sz w:val="22"/>
          <w:szCs w:val="22"/>
        </w:rPr>
      </w:pPr>
    </w:p>
    <w:p w14:paraId="7F4AA24B" w14:textId="77777777" w:rsidR="00163D77" w:rsidRPr="008E188A" w:rsidRDefault="004E3C20" w:rsidP="00B94DF4">
      <w:pPr>
        <w:tabs>
          <w:tab w:val="left" w:pos="4962"/>
        </w:tabs>
        <w:spacing w:line="360" w:lineRule="auto"/>
        <w:contextualSpacing/>
        <w:jc w:val="both"/>
        <w:rPr>
          <w:rFonts w:ascii="Palatino Linotype" w:hAnsi="Palatino Linotype" w:cs="Tahoma"/>
          <w:bCs/>
          <w:sz w:val="22"/>
          <w:szCs w:val="22"/>
        </w:rPr>
      </w:pPr>
      <w:r w:rsidRPr="008E188A">
        <w:rPr>
          <w:rFonts w:ascii="Palatino Linotype" w:hAnsi="Palatino Linotype" w:cs="Tahoma"/>
          <w:bCs/>
          <w:sz w:val="22"/>
          <w:szCs w:val="22"/>
        </w:rPr>
        <w:t xml:space="preserve">No obstante, durante la sustanciación del Medio de Impugnación, la Dirección de Administración indicó, que el servidor público </w:t>
      </w:r>
      <w:r w:rsidRPr="008E188A">
        <w:rPr>
          <w:rFonts w:ascii="Palatino Linotype" w:hAnsi="Palatino Linotype"/>
          <w:bCs/>
          <w:color w:val="000000"/>
          <w:sz w:val="22"/>
          <w:szCs w:val="22"/>
        </w:rPr>
        <w:t>ostentaba el cargo de Analista Especializado, por lo que la subordinación era de confianza</w:t>
      </w:r>
      <w:r w:rsidR="00163D77" w:rsidRPr="008E188A">
        <w:rPr>
          <w:rFonts w:ascii="Palatino Linotype" w:hAnsi="Palatino Linotype" w:cs="Tahoma"/>
          <w:bCs/>
          <w:sz w:val="22"/>
          <w:szCs w:val="22"/>
        </w:rPr>
        <w:t>.</w:t>
      </w:r>
    </w:p>
    <w:p w14:paraId="180672D8" w14:textId="77777777" w:rsidR="00163D77" w:rsidRPr="008E188A" w:rsidRDefault="00163D77" w:rsidP="00B94DF4">
      <w:pPr>
        <w:tabs>
          <w:tab w:val="left" w:pos="4962"/>
        </w:tabs>
        <w:spacing w:line="360" w:lineRule="auto"/>
        <w:contextualSpacing/>
        <w:jc w:val="both"/>
        <w:rPr>
          <w:rFonts w:ascii="Palatino Linotype" w:hAnsi="Palatino Linotype" w:cs="Tahoma"/>
          <w:bCs/>
          <w:sz w:val="22"/>
          <w:szCs w:val="22"/>
        </w:rPr>
      </w:pPr>
    </w:p>
    <w:p w14:paraId="64E0E2BA" w14:textId="7FE806A1" w:rsidR="004E3C20" w:rsidRPr="008E188A" w:rsidRDefault="00163D77" w:rsidP="00B94DF4">
      <w:pPr>
        <w:tabs>
          <w:tab w:val="left" w:pos="4962"/>
        </w:tabs>
        <w:spacing w:line="360" w:lineRule="auto"/>
        <w:contextualSpacing/>
        <w:jc w:val="both"/>
        <w:rPr>
          <w:rFonts w:ascii="Palatino Linotype" w:hAnsi="Palatino Linotype" w:cs="Tahoma"/>
          <w:bCs/>
          <w:sz w:val="22"/>
          <w:szCs w:val="22"/>
        </w:rPr>
      </w:pPr>
      <w:r w:rsidRPr="008E188A">
        <w:rPr>
          <w:rFonts w:ascii="Palatino Linotype" w:hAnsi="Palatino Linotype" w:cs="Tahoma"/>
          <w:bCs/>
          <w:sz w:val="22"/>
          <w:szCs w:val="22"/>
        </w:rPr>
        <w:t xml:space="preserve"> En este sentido, si bien el Sujeto Obligado, durante la sustanciación del medio de impugnación indicó el cargo del servidor público, lo cierto es que omitió entregar la unidad administrativa a la que se encontraba adscrito, por lo que se considera de interés del solicitante acceder a la expresión documental que diera cuenta del área de adscripción, a efecto de obtener la relación de trabajo existente entre la presidenta municipal y el referido servidor público.</w:t>
      </w:r>
    </w:p>
    <w:p w14:paraId="1B8DCC87" w14:textId="77777777" w:rsidR="00163D77" w:rsidRPr="008E188A" w:rsidRDefault="00163D77" w:rsidP="00B94DF4">
      <w:pPr>
        <w:tabs>
          <w:tab w:val="left" w:pos="4962"/>
        </w:tabs>
        <w:spacing w:line="360" w:lineRule="auto"/>
        <w:contextualSpacing/>
        <w:jc w:val="both"/>
        <w:rPr>
          <w:rFonts w:ascii="Palatino Linotype" w:hAnsi="Palatino Linotype" w:cs="Tahoma"/>
          <w:bCs/>
          <w:sz w:val="22"/>
          <w:szCs w:val="22"/>
        </w:rPr>
      </w:pPr>
    </w:p>
    <w:p w14:paraId="291B0963" w14:textId="4F8398EF" w:rsidR="00163D77" w:rsidRPr="008E188A" w:rsidRDefault="00163D77" w:rsidP="00B94DF4">
      <w:pPr>
        <w:tabs>
          <w:tab w:val="left" w:pos="4962"/>
        </w:tabs>
        <w:spacing w:line="360" w:lineRule="auto"/>
        <w:contextualSpacing/>
        <w:jc w:val="both"/>
        <w:rPr>
          <w:rFonts w:ascii="Palatino Linotype" w:hAnsi="Palatino Linotype" w:cs="Tahoma"/>
          <w:bCs/>
          <w:sz w:val="22"/>
          <w:szCs w:val="22"/>
        </w:rPr>
      </w:pPr>
      <w:r w:rsidRPr="008E188A">
        <w:rPr>
          <w:rFonts w:ascii="Palatino Linotype" w:hAnsi="Palatino Linotype" w:cs="Tahoma"/>
          <w:bCs/>
          <w:sz w:val="22"/>
          <w:szCs w:val="22"/>
        </w:rPr>
        <w:t>En este orden de ideas se</w:t>
      </w:r>
      <w:r w:rsidR="00843A2A" w:rsidRPr="008E188A">
        <w:rPr>
          <w:rFonts w:ascii="Palatino Linotype" w:hAnsi="Palatino Linotype" w:cs="Tahoma"/>
          <w:bCs/>
          <w:sz w:val="22"/>
          <w:szCs w:val="22"/>
        </w:rPr>
        <w:t xml:space="preserve"> localizó el organigrama del Ayuntamiento de Tenancingo para la administración pública 2025-2027 visible en el siguiente enlace para su consulta; </w:t>
      </w:r>
      <w:hyperlink r:id="rId8" w:history="1">
        <w:r w:rsidR="00843A2A" w:rsidRPr="008E188A">
          <w:rPr>
            <w:rStyle w:val="Hipervnculo"/>
            <w:rFonts w:ascii="Palatino Linotype" w:hAnsi="Palatino Linotype" w:cs="Tahoma"/>
            <w:bCs/>
            <w:sz w:val="22"/>
            <w:szCs w:val="22"/>
          </w:rPr>
          <w:t>https://api.tenancingo.gob.mx/obligaciones/64/2025/1/2/1743460088ORGANIGRAMA%20GENERAL%20AYUNTAMIENTO%20DE%20TENANCINGO%202025-2027.pdf</w:t>
        </w:r>
      </w:hyperlink>
      <w:r w:rsidR="00843A2A" w:rsidRPr="008E188A">
        <w:rPr>
          <w:rFonts w:ascii="Palatino Linotype" w:hAnsi="Palatino Linotype" w:cs="Tahoma"/>
          <w:bCs/>
          <w:sz w:val="22"/>
          <w:szCs w:val="22"/>
        </w:rPr>
        <w:t>, en el cual se logró advertir, que cuenta con diversas unidades administrativas, conforme a lo siguiente:</w:t>
      </w:r>
    </w:p>
    <w:p w14:paraId="2436537C" w14:textId="0ED042CF" w:rsidR="00843A2A" w:rsidRPr="008E188A" w:rsidRDefault="00843A2A" w:rsidP="008C10BA">
      <w:pPr>
        <w:tabs>
          <w:tab w:val="left" w:pos="4962"/>
        </w:tabs>
        <w:spacing w:line="360" w:lineRule="auto"/>
        <w:contextualSpacing/>
        <w:jc w:val="center"/>
        <w:rPr>
          <w:rFonts w:ascii="Palatino Linotype" w:hAnsi="Palatino Linotype" w:cs="Tahoma"/>
          <w:bCs/>
          <w:sz w:val="22"/>
          <w:szCs w:val="22"/>
        </w:rPr>
      </w:pPr>
      <w:r w:rsidRPr="008E188A">
        <w:rPr>
          <w:rFonts w:ascii="Palatino Linotype" w:hAnsi="Palatino Linotype" w:cs="Tahoma"/>
          <w:bCs/>
          <w:noProof/>
          <w:sz w:val="22"/>
          <w:szCs w:val="22"/>
          <w:lang w:eastAsia="es-MX"/>
        </w:rPr>
        <w:lastRenderedPageBreak/>
        <w:drawing>
          <wp:inline distT="0" distB="0" distL="0" distR="0" wp14:anchorId="23117DB9" wp14:editId="104F47C5">
            <wp:extent cx="5444490" cy="2926080"/>
            <wp:effectExtent l="0" t="0" r="3810" b="7620"/>
            <wp:docPr id="12237276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2857" cy="2930577"/>
                    </a:xfrm>
                    <a:prstGeom prst="rect">
                      <a:avLst/>
                    </a:prstGeom>
                    <a:noFill/>
                  </pic:spPr>
                </pic:pic>
              </a:graphicData>
            </a:graphic>
          </wp:inline>
        </w:drawing>
      </w:r>
    </w:p>
    <w:p w14:paraId="2266DFB3" w14:textId="77777777" w:rsidR="004E3C20" w:rsidRPr="008E188A" w:rsidRDefault="004E3C20" w:rsidP="00B94DF4">
      <w:pPr>
        <w:tabs>
          <w:tab w:val="left" w:pos="4962"/>
        </w:tabs>
        <w:spacing w:line="360" w:lineRule="auto"/>
        <w:contextualSpacing/>
        <w:jc w:val="both"/>
        <w:rPr>
          <w:rFonts w:ascii="Palatino Linotype" w:hAnsi="Palatino Linotype" w:cs="Tahoma"/>
          <w:bCs/>
          <w:sz w:val="22"/>
          <w:szCs w:val="22"/>
        </w:rPr>
      </w:pPr>
    </w:p>
    <w:p w14:paraId="6FB803A7" w14:textId="76A70564" w:rsidR="00843A2A" w:rsidRPr="008E188A" w:rsidRDefault="00843A2A" w:rsidP="00B94DF4">
      <w:pPr>
        <w:tabs>
          <w:tab w:val="left" w:pos="4962"/>
        </w:tabs>
        <w:spacing w:line="360" w:lineRule="auto"/>
        <w:contextualSpacing/>
        <w:jc w:val="both"/>
        <w:rPr>
          <w:rFonts w:ascii="Palatino Linotype" w:hAnsi="Palatino Linotype" w:cs="Tahoma"/>
          <w:bCs/>
          <w:sz w:val="22"/>
          <w:szCs w:val="22"/>
        </w:rPr>
      </w:pPr>
      <w:r w:rsidRPr="008E188A">
        <w:rPr>
          <w:rFonts w:ascii="Palatino Linotype" w:hAnsi="Palatino Linotype" w:cs="Tahoma"/>
          <w:bCs/>
          <w:sz w:val="22"/>
          <w:szCs w:val="22"/>
        </w:rPr>
        <w:t>En este contexto se logró vislumbrar, que el Sujeto Obligado cuenta con diversas unidades administrativas, en las cuales podría estar adscrito el servidor público solicitado, sin embargo, omitió la entrega de la expresión documental que permitiera al Particular identificar el área de adscripción.</w:t>
      </w:r>
    </w:p>
    <w:p w14:paraId="7D978865" w14:textId="77777777" w:rsidR="00843A2A" w:rsidRPr="008E188A" w:rsidRDefault="00843A2A" w:rsidP="00B94DF4">
      <w:pPr>
        <w:tabs>
          <w:tab w:val="left" w:pos="4962"/>
        </w:tabs>
        <w:spacing w:line="360" w:lineRule="auto"/>
        <w:contextualSpacing/>
        <w:jc w:val="both"/>
        <w:rPr>
          <w:rFonts w:ascii="Palatino Linotype" w:hAnsi="Palatino Linotype" w:cs="Tahoma"/>
          <w:bCs/>
          <w:sz w:val="22"/>
          <w:szCs w:val="22"/>
        </w:rPr>
      </w:pPr>
    </w:p>
    <w:p w14:paraId="5FA09F9B" w14:textId="70130FA4" w:rsidR="004E3C20" w:rsidRPr="008E188A" w:rsidRDefault="004E3C20" w:rsidP="00B94DF4">
      <w:pPr>
        <w:tabs>
          <w:tab w:val="left" w:pos="4962"/>
        </w:tabs>
        <w:spacing w:line="360" w:lineRule="auto"/>
        <w:contextualSpacing/>
        <w:jc w:val="both"/>
        <w:rPr>
          <w:rFonts w:ascii="Palatino Linotype" w:hAnsi="Palatino Linotype" w:cs="Tahoma"/>
          <w:bCs/>
          <w:sz w:val="22"/>
          <w:szCs w:val="22"/>
        </w:rPr>
      </w:pPr>
      <w:r w:rsidRPr="008E188A">
        <w:rPr>
          <w:rFonts w:ascii="Palatino Linotype" w:hAnsi="Palatino Linotype" w:cs="Tahoma"/>
          <w:bCs/>
          <w:sz w:val="22"/>
          <w:szCs w:val="22"/>
        </w:rPr>
        <w:t xml:space="preserve">Conforme a lo expuesto, se logra obtener que, si bien, durante la sustanciación del Medio de Impugnación, el sujeto obligado proporcionó el cargo que daba cuenta de la relación laboral, además de informar que dicho cargo era de confianza, lo cierto es que omitió proporcionar el área de adscripción de dicho servidor público, por lo que no se pueden validar </w:t>
      </w:r>
      <w:r w:rsidR="0070605B" w:rsidRPr="008E188A">
        <w:rPr>
          <w:rFonts w:ascii="Palatino Linotype" w:hAnsi="Palatino Linotype" w:cs="Tahoma"/>
          <w:bCs/>
          <w:sz w:val="22"/>
          <w:szCs w:val="22"/>
        </w:rPr>
        <w:t>las respuestas a</w:t>
      </w:r>
      <w:r w:rsidRPr="008E188A">
        <w:rPr>
          <w:rFonts w:ascii="Palatino Linotype" w:hAnsi="Palatino Linotype" w:cs="Tahoma"/>
          <w:bCs/>
          <w:sz w:val="22"/>
          <w:szCs w:val="22"/>
        </w:rPr>
        <w:t xml:space="preserve"> las solicitudes de información.</w:t>
      </w:r>
    </w:p>
    <w:p w14:paraId="3017E563" w14:textId="77777777" w:rsidR="004E3C20" w:rsidRPr="008E188A" w:rsidRDefault="004E3C20" w:rsidP="00B94DF4">
      <w:pPr>
        <w:tabs>
          <w:tab w:val="left" w:pos="4962"/>
        </w:tabs>
        <w:spacing w:line="360" w:lineRule="auto"/>
        <w:contextualSpacing/>
        <w:jc w:val="both"/>
        <w:rPr>
          <w:rFonts w:ascii="Palatino Linotype" w:hAnsi="Palatino Linotype" w:cs="Tahoma"/>
          <w:bCs/>
          <w:sz w:val="22"/>
          <w:szCs w:val="22"/>
        </w:rPr>
      </w:pPr>
    </w:p>
    <w:p w14:paraId="1FC7C5E8" w14:textId="77777777" w:rsidR="004E3C20" w:rsidRPr="008E188A" w:rsidRDefault="004E3C20" w:rsidP="00B94DF4">
      <w:pPr>
        <w:tabs>
          <w:tab w:val="left" w:pos="4962"/>
        </w:tabs>
        <w:spacing w:line="360" w:lineRule="auto"/>
        <w:contextualSpacing/>
        <w:jc w:val="both"/>
        <w:rPr>
          <w:rFonts w:ascii="Palatino Linotype" w:hAnsi="Palatino Linotype" w:cs="Tahoma"/>
          <w:bCs/>
          <w:sz w:val="22"/>
          <w:szCs w:val="22"/>
        </w:rPr>
      </w:pPr>
      <w:r w:rsidRPr="008E188A">
        <w:rPr>
          <w:rFonts w:ascii="Palatino Linotype" w:hAnsi="Palatino Linotype" w:cs="Tahoma"/>
          <w:bCs/>
          <w:sz w:val="22"/>
          <w:szCs w:val="22"/>
        </w:rPr>
        <w:t xml:space="preserve">Sobre el tema el artículo 1.8, fracción IX, del Código Administrativo del Estado de México, establece que para que un acto administrativo tenga validez, deberá guardar congruencia con lo solicitado. Además, resulta necesario traer por analogía, el Criterio de Interpretación, con clave de control SO/002/2017, de la Segunda Época, emitido por el Instituto Nacional de </w:t>
      </w:r>
      <w:r w:rsidRPr="008E188A">
        <w:rPr>
          <w:rFonts w:ascii="Palatino Linotype" w:hAnsi="Palatino Linotype" w:cs="Tahoma"/>
          <w:bCs/>
          <w:sz w:val="22"/>
          <w:szCs w:val="22"/>
        </w:rPr>
        <w:lastRenderedPageBreak/>
        <w:t xml:space="preserve">Transparencia, Acceso a la Información y Protección de Datos Personales, del cual se desprende que todo acto administrativo debe apegarse al </w:t>
      </w:r>
      <w:r w:rsidRPr="008E188A">
        <w:rPr>
          <w:rFonts w:ascii="Palatino Linotype" w:hAnsi="Palatino Linotype" w:cs="Tahoma"/>
          <w:b/>
          <w:bCs/>
          <w:sz w:val="22"/>
          <w:szCs w:val="22"/>
        </w:rPr>
        <w:t>Principio de Congruencia</w:t>
      </w:r>
      <w:r w:rsidRPr="008E188A">
        <w:rPr>
          <w:rFonts w:ascii="Palatino Linotype" w:hAnsi="Palatino Linotype" w:cs="Tahoma"/>
          <w:bCs/>
          <w:sz w:val="22"/>
          <w:szCs w:val="22"/>
        </w:rPr>
        <w:t>, el cual implica que exista concordancia entre el requerimiento formulado y la respuesta entregada.</w:t>
      </w:r>
    </w:p>
    <w:p w14:paraId="4E001EEF" w14:textId="77777777" w:rsidR="004E3C20" w:rsidRPr="008E188A" w:rsidRDefault="004E3C20" w:rsidP="00B94DF4">
      <w:pPr>
        <w:tabs>
          <w:tab w:val="left" w:pos="4962"/>
        </w:tabs>
        <w:spacing w:line="360" w:lineRule="auto"/>
        <w:contextualSpacing/>
        <w:jc w:val="both"/>
        <w:rPr>
          <w:rFonts w:ascii="Palatino Linotype" w:hAnsi="Palatino Linotype" w:cs="Tahoma"/>
          <w:bCs/>
          <w:sz w:val="22"/>
          <w:szCs w:val="22"/>
        </w:rPr>
      </w:pPr>
    </w:p>
    <w:p w14:paraId="75AFA5DD" w14:textId="790ACA77" w:rsidR="004E3C20" w:rsidRPr="008E188A" w:rsidRDefault="004E3C20" w:rsidP="00B94DF4">
      <w:pPr>
        <w:tabs>
          <w:tab w:val="left" w:pos="4962"/>
        </w:tabs>
        <w:spacing w:line="360" w:lineRule="auto"/>
        <w:contextualSpacing/>
        <w:jc w:val="both"/>
        <w:rPr>
          <w:rFonts w:ascii="Palatino Linotype" w:hAnsi="Palatino Linotype" w:cs="Tahoma"/>
          <w:bCs/>
          <w:iCs/>
          <w:sz w:val="22"/>
          <w:szCs w:val="22"/>
        </w:rPr>
      </w:pPr>
      <w:r w:rsidRPr="008E188A">
        <w:rPr>
          <w:rFonts w:ascii="Palatino Linotype" w:hAnsi="Palatino Linotype" w:cs="Tahoma"/>
          <w:bCs/>
          <w:sz w:val="22"/>
          <w:szCs w:val="22"/>
        </w:rPr>
        <w:t>Conforme a lo anterior, se logra advertir que el Sujeto Obligado si bien, entregó el cargo del servidor público requerido, lo cierto es que omitió hacer entrega del área de adscripción, por lo que deberá remitir dicha información</w:t>
      </w:r>
      <w:r w:rsidR="008C10BA" w:rsidRPr="008E188A">
        <w:rPr>
          <w:rFonts w:ascii="Palatino Linotype" w:hAnsi="Palatino Linotype" w:cs="Tahoma"/>
          <w:bCs/>
          <w:sz w:val="22"/>
          <w:szCs w:val="22"/>
        </w:rPr>
        <w:t xml:space="preserve">, pues incluso, </w:t>
      </w:r>
      <w:r w:rsidRPr="008E188A">
        <w:rPr>
          <w:rFonts w:ascii="Palatino Linotype" w:hAnsi="Palatino Linotype" w:cs="Tahoma"/>
          <w:bCs/>
          <w:sz w:val="22"/>
          <w:szCs w:val="22"/>
        </w:rPr>
        <w:t>en términos del artículo 92</w:t>
      </w:r>
      <w:r w:rsidR="008C10BA" w:rsidRPr="008E188A">
        <w:rPr>
          <w:rFonts w:ascii="Palatino Linotype" w:hAnsi="Palatino Linotype" w:cs="Tahoma"/>
          <w:bCs/>
          <w:sz w:val="22"/>
          <w:szCs w:val="22"/>
        </w:rPr>
        <w:t>,</w:t>
      </w:r>
      <w:r w:rsidRPr="008E188A">
        <w:rPr>
          <w:rFonts w:ascii="Palatino Linotype" w:hAnsi="Palatino Linotype" w:cs="Tahoma"/>
          <w:bCs/>
          <w:sz w:val="22"/>
          <w:szCs w:val="22"/>
        </w:rPr>
        <w:t xml:space="preserve"> fracción III, </w:t>
      </w:r>
      <w:r w:rsidRPr="008E188A">
        <w:rPr>
          <w:rFonts w:ascii="Palatino Linotype" w:hAnsi="Palatino Linotype" w:cs="Tahoma"/>
          <w:bCs/>
          <w:iCs/>
          <w:sz w:val="22"/>
          <w:szCs w:val="22"/>
        </w:rPr>
        <w:t xml:space="preserve">de la Ley de Transparencia y Acceso a la Información Pública del Estado de México y Municipios, precisa que es una obligación común de transparencia que deben publicar todos los Sujetos Obligados, son las facultades de cada área. </w:t>
      </w:r>
    </w:p>
    <w:p w14:paraId="6E7B16D4" w14:textId="77777777" w:rsidR="004E3C20" w:rsidRPr="008E188A" w:rsidRDefault="004E3C20" w:rsidP="00B94DF4">
      <w:pPr>
        <w:tabs>
          <w:tab w:val="left" w:pos="4962"/>
        </w:tabs>
        <w:spacing w:line="360" w:lineRule="auto"/>
        <w:contextualSpacing/>
        <w:jc w:val="both"/>
        <w:rPr>
          <w:rFonts w:ascii="Palatino Linotype" w:hAnsi="Palatino Linotype" w:cs="Tahoma"/>
          <w:bCs/>
          <w:iCs/>
          <w:sz w:val="22"/>
          <w:szCs w:val="22"/>
        </w:rPr>
      </w:pPr>
    </w:p>
    <w:p w14:paraId="0327B37D" w14:textId="77777777" w:rsidR="004E3C20" w:rsidRPr="008E188A" w:rsidRDefault="004E3C20" w:rsidP="00B94DF4">
      <w:pPr>
        <w:tabs>
          <w:tab w:val="left" w:pos="4962"/>
        </w:tabs>
        <w:spacing w:line="360" w:lineRule="auto"/>
        <w:contextualSpacing/>
        <w:jc w:val="both"/>
        <w:rPr>
          <w:rFonts w:ascii="Palatino Linotype" w:hAnsi="Palatino Linotype" w:cs="Tahoma"/>
          <w:bCs/>
          <w:iCs/>
          <w:sz w:val="22"/>
          <w:szCs w:val="22"/>
        </w:rPr>
      </w:pPr>
      <w:r w:rsidRPr="008E188A">
        <w:rPr>
          <w:rFonts w:ascii="Palatino Linotype" w:hAnsi="Palatino Linotype" w:cs="Tahoma"/>
          <w:bCs/>
          <w:iCs/>
          <w:sz w:val="22"/>
          <w:szCs w:val="22"/>
        </w:rPr>
        <w:t>Además, el diverso 92, fracción VII, de la Ley de Transparencia, establece como obligación común de transparencia, el Directorio de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además,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251D6840" w14:textId="77777777" w:rsidR="004E3C20" w:rsidRPr="008E188A" w:rsidRDefault="004E3C20" w:rsidP="00B94DF4">
      <w:pPr>
        <w:tabs>
          <w:tab w:val="left" w:pos="4962"/>
        </w:tabs>
        <w:spacing w:line="360" w:lineRule="auto"/>
        <w:contextualSpacing/>
        <w:jc w:val="both"/>
        <w:rPr>
          <w:rFonts w:ascii="Palatino Linotype" w:hAnsi="Palatino Linotype" w:cs="Tahoma"/>
          <w:bCs/>
          <w:sz w:val="22"/>
          <w:szCs w:val="22"/>
        </w:rPr>
      </w:pPr>
    </w:p>
    <w:p w14:paraId="74352EAC" w14:textId="4297C2A2" w:rsidR="004E3C20" w:rsidRPr="008E188A" w:rsidRDefault="004E3C20" w:rsidP="00B94DF4">
      <w:pPr>
        <w:tabs>
          <w:tab w:val="left" w:pos="4962"/>
        </w:tabs>
        <w:spacing w:line="360" w:lineRule="auto"/>
        <w:contextualSpacing/>
        <w:jc w:val="both"/>
        <w:rPr>
          <w:rFonts w:ascii="Palatino Linotype" w:hAnsi="Palatino Linotype" w:cs="Tahoma"/>
          <w:bCs/>
          <w:sz w:val="22"/>
          <w:szCs w:val="22"/>
        </w:rPr>
      </w:pPr>
      <w:r w:rsidRPr="008E188A">
        <w:rPr>
          <w:rFonts w:ascii="Palatino Linotype" w:hAnsi="Palatino Linotype" w:cs="Tahoma"/>
          <w:bCs/>
          <w:sz w:val="22"/>
          <w:szCs w:val="22"/>
        </w:rPr>
        <w:t xml:space="preserve">Conforme a lo anterior, se </w:t>
      </w:r>
      <w:r w:rsidR="00843A2A" w:rsidRPr="008E188A">
        <w:rPr>
          <w:rFonts w:ascii="Palatino Linotype" w:hAnsi="Palatino Linotype" w:cs="Tahoma"/>
          <w:bCs/>
          <w:sz w:val="22"/>
          <w:szCs w:val="22"/>
        </w:rPr>
        <w:t xml:space="preserve">considera </w:t>
      </w:r>
      <w:r w:rsidRPr="008E188A">
        <w:rPr>
          <w:rFonts w:ascii="Palatino Linotype" w:hAnsi="Palatino Linotype" w:cs="Tahoma"/>
          <w:bCs/>
          <w:sz w:val="22"/>
          <w:szCs w:val="22"/>
        </w:rPr>
        <w:t>que el Sujeto Obligado</w:t>
      </w:r>
      <w:r w:rsidR="0070605B" w:rsidRPr="008E188A">
        <w:rPr>
          <w:rFonts w:ascii="Palatino Linotype" w:hAnsi="Palatino Linotype" w:cs="Tahoma"/>
          <w:bCs/>
          <w:sz w:val="22"/>
          <w:szCs w:val="22"/>
        </w:rPr>
        <w:t xml:space="preserve"> no atendió todo lo requerido en las solicitudes de información, por lo que</w:t>
      </w:r>
      <w:r w:rsidRPr="008E188A">
        <w:rPr>
          <w:rFonts w:ascii="Palatino Linotype" w:hAnsi="Palatino Linotype" w:cs="Tahoma"/>
          <w:bCs/>
          <w:sz w:val="22"/>
          <w:szCs w:val="22"/>
        </w:rPr>
        <w:t xml:space="preserve"> </w:t>
      </w:r>
      <w:r w:rsidR="00843A2A" w:rsidRPr="008E188A">
        <w:rPr>
          <w:rFonts w:ascii="Palatino Linotype" w:hAnsi="Palatino Linotype" w:cs="Tahoma"/>
          <w:bCs/>
          <w:sz w:val="22"/>
          <w:szCs w:val="22"/>
        </w:rPr>
        <w:t xml:space="preserve">deberá proporcionar </w:t>
      </w:r>
      <w:r w:rsidR="0070605B" w:rsidRPr="008E188A">
        <w:rPr>
          <w:rFonts w:ascii="Palatino Linotype" w:hAnsi="Palatino Linotype" w:cs="Tahoma"/>
          <w:bCs/>
          <w:sz w:val="22"/>
          <w:szCs w:val="22"/>
        </w:rPr>
        <w:t xml:space="preserve">el organigrama y el </w:t>
      </w:r>
      <w:r w:rsidRPr="008E188A">
        <w:rPr>
          <w:rFonts w:ascii="Palatino Linotype" w:hAnsi="Palatino Linotype" w:cs="Tahoma"/>
          <w:bCs/>
          <w:sz w:val="22"/>
          <w:szCs w:val="22"/>
        </w:rPr>
        <w:t>área de adscripción del servidor público, a efecto de dar cumplimiento a los artículos 12 y 160 de la Ley de Transparencia, pues esta reviste el carácter de pública, la cual forma parte de sus obligaciones de transparencia establecidas en la Ley de la materia.</w:t>
      </w:r>
    </w:p>
    <w:p w14:paraId="707D2C06" w14:textId="77777777" w:rsidR="004E3C20" w:rsidRPr="008E188A" w:rsidRDefault="004E3C20" w:rsidP="00B94DF4">
      <w:pPr>
        <w:spacing w:line="360" w:lineRule="auto"/>
        <w:contextualSpacing/>
        <w:jc w:val="both"/>
        <w:rPr>
          <w:rFonts w:ascii="Palatino Linotype" w:hAnsi="Palatino Linotype"/>
          <w:b/>
          <w:color w:val="000000"/>
          <w:sz w:val="22"/>
          <w:szCs w:val="22"/>
        </w:rPr>
      </w:pPr>
    </w:p>
    <w:p w14:paraId="50EDB52F" w14:textId="77777777" w:rsidR="004E3C20" w:rsidRPr="008E188A" w:rsidRDefault="004E3C20" w:rsidP="00B94DF4">
      <w:pPr>
        <w:spacing w:line="360" w:lineRule="auto"/>
        <w:contextualSpacing/>
        <w:jc w:val="both"/>
        <w:rPr>
          <w:rFonts w:ascii="Palatino Linotype" w:hAnsi="Palatino Linotype"/>
          <w:b/>
          <w:color w:val="000000"/>
          <w:sz w:val="22"/>
          <w:szCs w:val="22"/>
        </w:rPr>
      </w:pPr>
    </w:p>
    <w:p w14:paraId="34075D0F" w14:textId="5E07C789" w:rsidR="0070605B" w:rsidRPr="008E188A" w:rsidRDefault="0070605B" w:rsidP="008C10BA">
      <w:pPr>
        <w:pStyle w:val="Prrafodelista"/>
        <w:numPr>
          <w:ilvl w:val="0"/>
          <w:numId w:val="17"/>
        </w:numPr>
        <w:tabs>
          <w:tab w:val="left" w:pos="567"/>
        </w:tabs>
        <w:spacing w:line="360" w:lineRule="auto"/>
        <w:jc w:val="both"/>
        <w:rPr>
          <w:rFonts w:ascii="Palatino Linotype" w:hAnsi="Palatino Linotype" w:cs="Tahoma"/>
          <w:b/>
          <w:bCs/>
          <w:sz w:val="22"/>
          <w:szCs w:val="22"/>
        </w:rPr>
      </w:pPr>
      <w:r w:rsidRPr="008E188A">
        <w:rPr>
          <w:rFonts w:ascii="Palatino Linotype" w:hAnsi="Palatino Linotype"/>
          <w:b/>
          <w:bCs/>
          <w:color w:val="000000" w:themeColor="text1"/>
          <w:sz w:val="22"/>
          <w:szCs w:val="22"/>
        </w:rPr>
        <w:t xml:space="preserve">Solicitud de Información </w:t>
      </w:r>
      <w:r w:rsidRPr="008E188A">
        <w:rPr>
          <w:rFonts w:ascii="Palatino Linotype" w:hAnsi="Palatino Linotype"/>
          <w:b/>
          <w:bCs/>
          <w:sz w:val="22"/>
          <w:szCs w:val="22"/>
        </w:rPr>
        <w:t>00014/TENANCIN/IP/2025</w:t>
      </w:r>
      <w:r w:rsidRPr="008E188A">
        <w:rPr>
          <w:rFonts w:ascii="Palatino Linotype" w:hAnsi="Palatino Linotype" w:cs="Tahoma"/>
          <w:b/>
          <w:bCs/>
          <w:sz w:val="22"/>
          <w:szCs w:val="22"/>
        </w:rPr>
        <w:t xml:space="preserve">, </w:t>
      </w:r>
      <w:r w:rsidRPr="008E188A">
        <w:rPr>
          <w:rFonts w:ascii="Palatino Linotype" w:hAnsi="Palatino Linotype" w:cs="Tahoma"/>
          <w:b/>
          <w:iCs/>
          <w:sz w:val="22"/>
          <w:szCs w:val="22"/>
        </w:rPr>
        <w:t xml:space="preserve">relacionada con el Recurso de Revisión </w:t>
      </w:r>
      <w:r w:rsidRPr="008E188A">
        <w:rPr>
          <w:rFonts w:ascii="Palatino Linotype" w:eastAsia="Batang" w:hAnsi="Palatino Linotype" w:cs="Tahoma"/>
          <w:b/>
          <w:sz w:val="22"/>
          <w:szCs w:val="22"/>
          <w:lang w:val="es-ES_tradnl"/>
        </w:rPr>
        <w:t>01966/INFOEM/IP/RR/2025.</w:t>
      </w:r>
    </w:p>
    <w:p w14:paraId="44EA02C4" w14:textId="77777777" w:rsidR="004E3C20" w:rsidRPr="008E188A" w:rsidRDefault="004E3C20" w:rsidP="00B94DF4">
      <w:pPr>
        <w:spacing w:line="360" w:lineRule="auto"/>
        <w:contextualSpacing/>
        <w:jc w:val="both"/>
        <w:rPr>
          <w:rFonts w:ascii="Palatino Linotype" w:hAnsi="Palatino Linotype"/>
          <w:b/>
          <w:color w:val="000000"/>
          <w:sz w:val="22"/>
          <w:szCs w:val="22"/>
        </w:rPr>
      </w:pPr>
    </w:p>
    <w:p w14:paraId="29674533" w14:textId="02A1A696" w:rsidR="00B538F7" w:rsidRPr="008E188A" w:rsidRDefault="00B538F7" w:rsidP="00B94DF4">
      <w:pPr>
        <w:spacing w:line="360" w:lineRule="auto"/>
        <w:contextualSpacing/>
        <w:jc w:val="both"/>
        <w:rPr>
          <w:rFonts w:ascii="Palatino Linotype" w:hAnsi="Palatino Linotype" w:cs="Tahoma"/>
          <w:b/>
          <w:color w:val="0D0D0D" w:themeColor="text1" w:themeTint="F2"/>
          <w:sz w:val="22"/>
          <w:szCs w:val="22"/>
          <w:lang w:val="es-ES"/>
        </w:rPr>
      </w:pPr>
      <w:r w:rsidRPr="008E188A">
        <w:rPr>
          <w:rFonts w:ascii="Palatino Linotype" w:hAnsi="Palatino Linotype"/>
          <w:b/>
          <w:color w:val="000000"/>
          <w:sz w:val="22"/>
          <w:szCs w:val="22"/>
          <w:lang w:val="es-ES"/>
        </w:rPr>
        <w:t>Relación de trabajo entre</w:t>
      </w:r>
      <w:r w:rsidRPr="008E188A">
        <w:rPr>
          <w:rFonts w:ascii="Palatino Linotype" w:hAnsi="Palatino Linotype"/>
          <w:b/>
          <w:color w:val="000000"/>
          <w:sz w:val="22"/>
          <w:szCs w:val="22"/>
        </w:rPr>
        <w:t xml:space="preserve"> Ana Rosa López Bringas y Carlos Amador López Bringas con</w:t>
      </w:r>
      <w:r w:rsidRPr="008E188A">
        <w:rPr>
          <w:rFonts w:ascii="Palatino Linotype" w:hAnsi="Palatino Linotype"/>
          <w:b/>
          <w:color w:val="000000"/>
          <w:sz w:val="22"/>
          <w:szCs w:val="22"/>
          <w:lang w:val="es-ES"/>
        </w:rPr>
        <w:t xml:space="preserve"> la Presidenta Municipal Nancy Nápoles Pacheco</w:t>
      </w:r>
    </w:p>
    <w:p w14:paraId="58884F1C" w14:textId="77777777" w:rsidR="00B538F7" w:rsidRPr="008E188A" w:rsidRDefault="00B538F7" w:rsidP="00B94DF4">
      <w:pPr>
        <w:spacing w:line="360" w:lineRule="auto"/>
        <w:contextualSpacing/>
        <w:jc w:val="both"/>
        <w:rPr>
          <w:rFonts w:ascii="Palatino Linotype" w:hAnsi="Palatino Linotype" w:cs="Tahoma"/>
          <w:bCs/>
          <w:color w:val="0D0D0D" w:themeColor="text1" w:themeTint="F2"/>
          <w:sz w:val="22"/>
          <w:szCs w:val="22"/>
          <w:lang w:val="es-ES"/>
        </w:rPr>
      </w:pPr>
    </w:p>
    <w:p w14:paraId="0E8A5465" w14:textId="7AAB9A83" w:rsidR="00312A85" w:rsidRPr="008E188A" w:rsidRDefault="00312A85" w:rsidP="00B94DF4">
      <w:pPr>
        <w:spacing w:line="360" w:lineRule="auto"/>
        <w:contextualSpacing/>
        <w:jc w:val="both"/>
        <w:rPr>
          <w:rFonts w:ascii="Palatino Linotype" w:hAnsi="Palatino Linotype" w:cs="Tahoma"/>
          <w:bCs/>
          <w:color w:val="0D0D0D" w:themeColor="text1" w:themeTint="F2"/>
          <w:sz w:val="22"/>
          <w:szCs w:val="22"/>
          <w:lang w:val="es-ES"/>
        </w:rPr>
      </w:pPr>
      <w:r w:rsidRPr="008E188A">
        <w:rPr>
          <w:rFonts w:ascii="Palatino Linotype" w:hAnsi="Palatino Linotype" w:cs="Tahoma"/>
          <w:bCs/>
          <w:color w:val="0D0D0D" w:themeColor="text1" w:themeTint="F2"/>
          <w:sz w:val="22"/>
          <w:szCs w:val="22"/>
          <w:lang w:val="es-ES"/>
        </w:rPr>
        <w:t xml:space="preserve">Sobre la subordinación, si bien, no existe como tal un documento que así se denomine, se advierte que, esta se desprende del lugar que ocupa un servidor público, cuando incluso esta se solicita reflejada respecto del Presidente o Presidenta Municipal. No se debe dejar de lado que, el organigrama es un documento que permite identificar en qué grado de jerarquía dentro del servicio público se encuentran los servidores públicos, permite conocer la cadena de mando y la relación entre unos y otros, incluso cuando se trata del personal operativo, permite identificar en dónde se pueden encontrar cuando se conocer por lo menos el </w:t>
      </w:r>
      <w:r w:rsidR="001A047B" w:rsidRPr="008E188A">
        <w:rPr>
          <w:rFonts w:ascii="Palatino Linotype" w:hAnsi="Palatino Linotype" w:cs="Tahoma"/>
          <w:bCs/>
          <w:color w:val="0D0D0D" w:themeColor="text1" w:themeTint="F2"/>
          <w:sz w:val="22"/>
          <w:szCs w:val="22"/>
          <w:lang w:val="es-ES"/>
        </w:rPr>
        <w:t xml:space="preserve">cargo y el </w:t>
      </w:r>
      <w:r w:rsidRPr="008E188A">
        <w:rPr>
          <w:rFonts w:ascii="Palatino Linotype" w:hAnsi="Palatino Linotype" w:cs="Tahoma"/>
          <w:bCs/>
          <w:color w:val="0D0D0D" w:themeColor="text1" w:themeTint="F2"/>
          <w:sz w:val="22"/>
          <w:szCs w:val="22"/>
          <w:lang w:val="es-ES"/>
        </w:rPr>
        <w:t>área de adscripción, en este sentido es que se realiza el análisis siguiente.</w:t>
      </w:r>
    </w:p>
    <w:p w14:paraId="53684444" w14:textId="77777777" w:rsidR="00312A85" w:rsidRPr="008E188A" w:rsidRDefault="00312A85" w:rsidP="00B94DF4">
      <w:pPr>
        <w:spacing w:line="360" w:lineRule="auto"/>
        <w:contextualSpacing/>
        <w:jc w:val="both"/>
        <w:rPr>
          <w:rFonts w:ascii="Palatino Linotype" w:hAnsi="Palatino Linotype" w:cs="Tahoma"/>
          <w:bCs/>
          <w:color w:val="0D0D0D" w:themeColor="text1" w:themeTint="F2"/>
          <w:sz w:val="22"/>
          <w:szCs w:val="22"/>
          <w:lang w:val="es-ES"/>
        </w:rPr>
      </w:pPr>
    </w:p>
    <w:p w14:paraId="02DC40B3" w14:textId="01087905" w:rsidR="0070605B" w:rsidRPr="008E188A" w:rsidRDefault="0070605B" w:rsidP="00B94DF4">
      <w:pPr>
        <w:spacing w:line="360" w:lineRule="auto"/>
        <w:contextualSpacing/>
        <w:jc w:val="both"/>
        <w:rPr>
          <w:rFonts w:ascii="Palatino Linotype" w:hAnsi="Palatino Linotype"/>
          <w:b/>
          <w:color w:val="000000"/>
          <w:sz w:val="22"/>
          <w:szCs w:val="22"/>
        </w:rPr>
      </w:pPr>
      <w:bookmarkStart w:id="2" w:name="_Hlk195106237"/>
      <w:r w:rsidRPr="008E188A">
        <w:rPr>
          <w:rFonts w:ascii="Palatino Linotype" w:hAnsi="Palatino Linotype" w:cs="Tahoma"/>
          <w:bCs/>
          <w:color w:val="0D0D0D" w:themeColor="text1" w:themeTint="F2"/>
          <w:sz w:val="22"/>
          <w:szCs w:val="22"/>
          <w:lang w:val="es-ES"/>
        </w:rPr>
        <w:t>Sobre la servidora pública</w:t>
      </w:r>
      <w:r w:rsidR="008C10BA" w:rsidRPr="008E188A">
        <w:rPr>
          <w:rFonts w:ascii="Palatino Linotype" w:hAnsi="Palatino Linotype"/>
          <w:b/>
          <w:color w:val="000000"/>
          <w:sz w:val="22"/>
          <w:szCs w:val="22"/>
        </w:rPr>
        <w:t xml:space="preserve"> Ana Rosa López Bringas</w:t>
      </w:r>
      <w:r w:rsidRPr="008E188A">
        <w:rPr>
          <w:rFonts w:ascii="Palatino Linotype" w:hAnsi="Palatino Linotype" w:cs="Tahoma"/>
          <w:bCs/>
          <w:color w:val="0D0D0D" w:themeColor="text1" w:themeTint="F2"/>
          <w:sz w:val="22"/>
          <w:szCs w:val="22"/>
          <w:lang w:val="es-ES"/>
        </w:rPr>
        <w:t>, la Coordinación de Recursos Humanos informó en respuesta, que con respecto a Ana Rosa López Bringas, dicha servidora pública se desempeñaba como responsable del DIF Municipal, el cual es un Organismo Descentralizado del Ayuntamiento, por lo que mantienen una relación de colaboración y coordinación institucional para cumplir con los objetivos y responsabilidades asignadas.</w:t>
      </w:r>
    </w:p>
    <w:p w14:paraId="56AAD137" w14:textId="77777777" w:rsidR="0070605B" w:rsidRPr="008E188A" w:rsidRDefault="0070605B" w:rsidP="00B94DF4">
      <w:pPr>
        <w:spacing w:line="360" w:lineRule="auto"/>
        <w:contextualSpacing/>
        <w:jc w:val="both"/>
        <w:rPr>
          <w:rFonts w:ascii="Palatino Linotype" w:hAnsi="Palatino Linotype" w:cs="Tahoma"/>
          <w:bCs/>
          <w:color w:val="0D0D0D" w:themeColor="text1" w:themeTint="F2"/>
          <w:sz w:val="22"/>
          <w:szCs w:val="22"/>
          <w:lang w:val="es-ES"/>
        </w:rPr>
      </w:pPr>
    </w:p>
    <w:p w14:paraId="5A1B8AD3" w14:textId="77777777" w:rsidR="0070605B" w:rsidRPr="008E188A" w:rsidRDefault="0070605B" w:rsidP="00B94DF4">
      <w:pPr>
        <w:spacing w:line="360" w:lineRule="auto"/>
        <w:contextualSpacing/>
        <w:jc w:val="both"/>
        <w:rPr>
          <w:rFonts w:ascii="Palatino Linotype" w:hAnsi="Palatino Linotype" w:cs="Tahoma"/>
          <w:bCs/>
          <w:iCs/>
          <w:color w:val="0D0D0D" w:themeColor="text1" w:themeTint="F2"/>
          <w:sz w:val="22"/>
          <w:szCs w:val="22"/>
        </w:rPr>
      </w:pPr>
      <w:r w:rsidRPr="008E188A">
        <w:rPr>
          <w:rFonts w:ascii="Palatino Linotype" w:hAnsi="Palatino Linotype" w:cs="Tahoma"/>
          <w:bCs/>
          <w:iCs/>
          <w:color w:val="0D0D0D" w:themeColor="text1" w:themeTint="F2"/>
          <w:sz w:val="22"/>
          <w:szCs w:val="22"/>
        </w:rPr>
        <w:t>En ese contexto, conforme al artículo 1° de la Ley que crea los Organismos Públicos Descentralizados de Asistencia Social, de Carácter Municipal, denominados “Sistemas Municipales para el Desarrollo Integral de la Familia”, dicho ente es un organismo público descentralizado municipal, con personalidad jurídica y patrimonio propios, así como, con autonomía técnica y administrativa en el manejo de recursos.</w:t>
      </w:r>
    </w:p>
    <w:p w14:paraId="6DA996E4" w14:textId="77777777" w:rsidR="0070605B" w:rsidRPr="008E188A" w:rsidRDefault="0070605B" w:rsidP="00B94DF4">
      <w:pPr>
        <w:spacing w:line="360" w:lineRule="auto"/>
        <w:contextualSpacing/>
        <w:jc w:val="both"/>
        <w:rPr>
          <w:rFonts w:ascii="Palatino Linotype" w:hAnsi="Palatino Linotype" w:cs="Tahoma"/>
          <w:bCs/>
          <w:color w:val="0D0D0D" w:themeColor="text1" w:themeTint="F2"/>
          <w:sz w:val="22"/>
          <w:szCs w:val="22"/>
        </w:rPr>
      </w:pPr>
    </w:p>
    <w:p w14:paraId="1E0EABA8" w14:textId="77777777" w:rsidR="0070605B" w:rsidRPr="008E188A" w:rsidRDefault="0070605B" w:rsidP="00B94DF4">
      <w:pPr>
        <w:spacing w:line="360" w:lineRule="auto"/>
        <w:contextualSpacing/>
        <w:jc w:val="both"/>
        <w:rPr>
          <w:rFonts w:ascii="Palatino Linotype" w:hAnsi="Palatino Linotype" w:cs="Tahoma"/>
          <w:bCs/>
          <w:color w:val="0D0D0D" w:themeColor="text1" w:themeTint="F2"/>
          <w:sz w:val="22"/>
          <w:szCs w:val="22"/>
        </w:rPr>
      </w:pPr>
      <w:r w:rsidRPr="008E188A">
        <w:rPr>
          <w:rFonts w:ascii="Palatino Linotype" w:hAnsi="Palatino Linotype" w:cs="Tahoma"/>
          <w:bCs/>
          <w:color w:val="0D0D0D" w:themeColor="text1" w:themeTint="F2"/>
          <w:sz w:val="22"/>
          <w:szCs w:val="22"/>
        </w:rPr>
        <w:t>Ahora bien</w:t>
      </w:r>
      <w:r w:rsidRPr="008E188A">
        <w:rPr>
          <w:rFonts w:ascii="Palatino Linotype" w:hAnsi="Palatino Linotype" w:cs="Tahoma"/>
          <w:bCs/>
          <w:color w:val="0D0D0D" w:themeColor="text1" w:themeTint="F2"/>
          <w:sz w:val="22"/>
          <w:szCs w:val="22"/>
          <w:lang w:val="es-ES"/>
        </w:rPr>
        <w:t xml:space="preserve">, este Instituto localizó en la gaceta número 1 del Ayuntamiento de Tenancingo visible en el siguiente; </w:t>
      </w:r>
      <w:hyperlink r:id="rId10" w:history="1">
        <w:r w:rsidRPr="008E188A">
          <w:rPr>
            <w:rStyle w:val="Hipervnculo"/>
            <w:rFonts w:ascii="Palatino Linotype" w:hAnsi="Palatino Linotype" w:cs="Tahoma"/>
            <w:bCs/>
            <w:sz w:val="22"/>
            <w:szCs w:val="22"/>
            <w:lang w:val="es-ES"/>
          </w:rPr>
          <w:t>https://api.tenancingo.gob.mx/uploads/GACETA%20-01.pdf</w:t>
        </w:r>
      </w:hyperlink>
      <w:r w:rsidRPr="008E188A">
        <w:rPr>
          <w:rFonts w:ascii="Palatino Linotype" w:hAnsi="Palatino Linotype" w:cs="Tahoma"/>
          <w:bCs/>
          <w:color w:val="0D0D0D" w:themeColor="text1" w:themeTint="F2"/>
          <w:sz w:val="22"/>
          <w:szCs w:val="22"/>
          <w:lang w:val="es-ES"/>
        </w:rPr>
        <w:t>, en el que se localizó que mediante la sesión de instalación de Cabildo, celebrada el primero de enero de dos mil veinticinco, la servidora pública Ana Rosa López Bringas, fue designada como Directora del DIF Municipal para el periodo 2025-2027, situación que se puede colegir conforme al siguiente extracto:</w:t>
      </w:r>
    </w:p>
    <w:p w14:paraId="33DC0534" w14:textId="77777777" w:rsidR="0070605B" w:rsidRPr="008E188A" w:rsidRDefault="0070605B" w:rsidP="00B94DF4">
      <w:pPr>
        <w:spacing w:line="360" w:lineRule="auto"/>
        <w:contextualSpacing/>
        <w:jc w:val="both"/>
        <w:rPr>
          <w:rFonts w:ascii="Palatino Linotype" w:hAnsi="Palatino Linotype" w:cs="Tahoma"/>
          <w:bCs/>
          <w:color w:val="0D0D0D" w:themeColor="text1" w:themeTint="F2"/>
          <w:sz w:val="22"/>
          <w:szCs w:val="22"/>
          <w:lang w:val="es-ES"/>
        </w:rPr>
      </w:pPr>
    </w:p>
    <w:p w14:paraId="1AC06612" w14:textId="77777777" w:rsidR="0070605B" w:rsidRPr="008E188A" w:rsidRDefault="0070605B" w:rsidP="00B94DF4">
      <w:pPr>
        <w:spacing w:line="360" w:lineRule="auto"/>
        <w:contextualSpacing/>
        <w:jc w:val="center"/>
        <w:rPr>
          <w:rFonts w:ascii="Palatino Linotype" w:hAnsi="Palatino Linotype" w:cs="Tahoma"/>
          <w:bCs/>
          <w:color w:val="0D0D0D" w:themeColor="text1" w:themeTint="F2"/>
          <w:sz w:val="22"/>
          <w:szCs w:val="22"/>
          <w:lang w:val="es-ES"/>
        </w:rPr>
      </w:pPr>
      <w:r w:rsidRPr="008E188A">
        <w:rPr>
          <w:rFonts w:ascii="Palatino Linotype" w:hAnsi="Palatino Linotype" w:cs="Tahoma"/>
          <w:bCs/>
          <w:noProof/>
          <w:color w:val="0D0D0D" w:themeColor="text1" w:themeTint="F2"/>
          <w:sz w:val="22"/>
          <w:szCs w:val="22"/>
          <w:lang w:eastAsia="es-MX"/>
        </w:rPr>
        <w:drawing>
          <wp:inline distT="0" distB="0" distL="0" distR="0" wp14:anchorId="5E28EB05" wp14:editId="62CD09BD">
            <wp:extent cx="4737100" cy="804545"/>
            <wp:effectExtent l="0" t="0" r="6350" b="0"/>
            <wp:docPr id="141266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7100" cy="804545"/>
                    </a:xfrm>
                    <a:prstGeom prst="rect">
                      <a:avLst/>
                    </a:prstGeom>
                    <a:noFill/>
                  </pic:spPr>
                </pic:pic>
              </a:graphicData>
            </a:graphic>
          </wp:inline>
        </w:drawing>
      </w:r>
    </w:p>
    <w:p w14:paraId="621893A2" w14:textId="77777777" w:rsidR="0070605B" w:rsidRPr="008E188A" w:rsidRDefault="0070605B" w:rsidP="00B94DF4">
      <w:pPr>
        <w:spacing w:line="360" w:lineRule="auto"/>
        <w:contextualSpacing/>
        <w:jc w:val="both"/>
        <w:rPr>
          <w:rFonts w:ascii="Palatino Linotype" w:hAnsi="Palatino Linotype" w:cs="Tahoma"/>
          <w:bCs/>
          <w:color w:val="0D0D0D" w:themeColor="text1" w:themeTint="F2"/>
          <w:sz w:val="22"/>
          <w:szCs w:val="22"/>
          <w:lang w:val="es-ES"/>
        </w:rPr>
      </w:pPr>
    </w:p>
    <w:p w14:paraId="63E4988C" w14:textId="77777777" w:rsidR="0070605B" w:rsidRPr="008E188A" w:rsidRDefault="0070605B" w:rsidP="00B94DF4">
      <w:pPr>
        <w:spacing w:line="360" w:lineRule="auto"/>
        <w:contextualSpacing/>
        <w:jc w:val="both"/>
        <w:rPr>
          <w:rFonts w:ascii="Palatino Linotype" w:hAnsi="Palatino Linotype" w:cs="Tahoma"/>
          <w:bCs/>
          <w:color w:val="0D0D0D" w:themeColor="text1" w:themeTint="F2"/>
          <w:sz w:val="22"/>
          <w:szCs w:val="22"/>
          <w:lang w:val="es-ES"/>
        </w:rPr>
      </w:pPr>
      <w:r w:rsidRPr="008E188A">
        <w:rPr>
          <w:rFonts w:ascii="Palatino Linotype" w:hAnsi="Palatino Linotype" w:cs="Tahoma"/>
          <w:bCs/>
          <w:color w:val="0D0D0D" w:themeColor="text1" w:themeTint="F2"/>
          <w:sz w:val="22"/>
          <w:szCs w:val="22"/>
          <w:lang w:val="es-ES"/>
        </w:rPr>
        <w:t xml:space="preserve">Además, se localizó en el portal del Sujeto Obligado IPOMEX 4.0 </w:t>
      </w:r>
      <w:hyperlink r:id="rId12" w:anchor="/info-fraccion/10/334/22" w:history="1">
        <w:r w:rsidRPr="008E188A">
          <w:rPr>
            <w:rStyle w:val="Hipervnculo"/>
            <w:rFonts w:ascii="Palatino Linotype" w:hAnsi="Palatino Linotype" w:cs="Tahoma"/>
            <w:bCs/>
            <w:sz w:val="22"/>
            <w:szCs w:val="22"/>
            <w:lang w:val="es-ES"/>
          </w:rPr>
          <w:t>https://ipomex.org.mx/ipomex/#/info-fraccion/10/334/22</w:t>
        </w:r>
      </w:hyperlink>
      <w:r w:rsidRPr="008E188A">
        <w:rPr>
          <w:rFonts w:ascii="Palatino Linotype" w:hAnsi="Palatino Linotype" w:cs="Tahoma"/>
          <w:bCs/>
          <w:color w:val="0D0D0D" w:themeColor="text1" w:themeTint="F2"/>
          <w:sz w:val="22"/>
          <w:szCs w:val="22"/>
          <w:lang w:val="es-ES"/>
        </w:rPr>
        <w:t>, en el Directorio de Todos los servidores Públicos del Sistema Municipal para el Desarrollo Integral de la Familia de Tenancingo para el ejercicio fiscal dos mil veinticinco, que la servidora pública es la Directora General de dicha dependencia, como se puede advertir conforme a lo siguiente:</w:t>
      </w:r>
    </w:p>
    <w:p w14:paraId="53BD25E0" w14:textId="77777777" w:rsidR="0070605B" w:rsidRPr="008E188A" w:rsidRDefault="0070605B" w:rsidP="00B94DF4">
      <w:pPr>
        <w:spacing w:line="360" w:lineRule="auto"/>
        <w:contextualSpacing/>
        <w:jc w:val="both"/>
        <w:rPr>
          <w:rFonts w:ascii="Palatino Linotype" w:hAnsi="Palatino Linotype" w:cs="Tahoma"/>
          <w:bCs/>
          <w:color w:val="0D0D0D" w:themeColor="text1" w:themeTint="F2"/>
          <w:sz w:val="22"/>
          <w:szCs w:val="22"/>
          <w:lang w:val="es-ES"/>
        </w:rPr>
      </w:pPr>
    </w:p>
    <w:tbl>
      <w:tblPr>
        <w:tblW w:w="6996" w:type="dxa"/>
        <w:jc w:val="center"/>
        <w:tblCellMar>
          <w:left w:w="70" w:type="dxa"/>
          <w:right w:w="70" w:type="dxa"/>
        </w:tblCellMar>
        <w:tblLook w:val="04A0" w:firstRow="1" w:lastRow="0" w:firstColumn="1" w:lastColumn="0" w:noHBand="0" w:noVBand="1"/>
      </w:tblPr>
      <w:tblGrid>
        <w:gridCol w:w="2180"/>
        <w:gridCol w:w="1319"/>
        <w:gridCol w:w="1637"/>
        <w:gridCol w:w="1860"/>
      </w:tblGrid>
      <w:tr w:rsidR="00B94DF4" w:rsidRPr="008E188A" w14:paraId="5395FB48" w14:textId="77777777" w:rsidTr="00115CC2">
        <w:trPr>
          <w:trHeight w:val="484"/>
          <w:jc w:val="center"/>
        </w:trPr>
        <w:tc>
          <w:tcPr>
            <w:tcW w:w="2180" w:type="dxa"/>
            <w:tcBorders>
              <w:top w:val="nil"/>
              <w:left w:val="nil"/>
              <w:bottom w:val="nil"/>
              <w:right w:val="nil"/>
            </w:tcBorders>
            <w:shd w:val="diagCross" w:color="auto" w:fill="33CCCC"/>
            <w:noWrap/>
            <w:vAlign w:val="bottom"/>
            <w:hideMark/>
          </w:tcPr>
          <w:p w14:paraId="1A62D540" w14:textId="77777777" w:rsidR="0070605B" w:rsidRPr="008E188A" w:rsidRDefault="0070605B" w:rsidP="00B94DF4">
            <w:pPr>
              <w:spacing w:line="360" w:lineRule="auto"/>
              <w:contextualSpacing/>
              <w:jc w:val="center"/>
              <w:rPr>
                <w:rFonts w:ascii="Calibri" w:hAnsi="Calibri" w:cs="Calibri"/>
                <w:color w:val="FFFFFF"/>
                <w:sz w:val="22"/>
                <w:szCs w:val="22"/>
                <w:lang w:eastAsia="es-MX"/>
              </w:rPr>
            </w:pPr>
            <w:r w:rsidRPr="008E188A">
              <w:rPr>
                <w:rFonts w:ascii="Calibri" w:hAnsi="Calibri" w:cs="Calibri"/>
                <w:color w:val="FFFFFF"/>
                <w:sz w:val="22"/>
                <w:szCs w:val="22"/>
                <w:lang w:eastAsia="es-MX"/>
              </w:rPr>
              <w:t>Cargo</w:t>
            </w:r>
          </w:p>
        </w:tc>
        <w:tc>
          <w:tcPr>
            <w:tcW w:w="1319" w:type="dxa"/>
            <w:tcBorders>
              <w:top w:val="nil"/>
              <w:left w:val="nil"/>
              <w:bottom w:val="nil"/>
              <w:right w:val="nil"/>
            </w:tcBorders>
            <w:shd w:val="diagCross" w:color="auto" w:fill="33CCCC"/>
            <w:noWrap/>
            <w:vAlign w:val="bottom"/>
            <w:hideMark/>
          </w:tcPr>
          <w:p w14:paraId="5C9BA7AE" w14:textId="77777777" w:rsidR="0070605B" w:rsidRPr="008E188A" w:rsidRDefault="0070605B" w:rsidP="00B94DF4">
            <w:pPr>
              <w:spacing w:line="360" w:lineRule="auto"/>
              <w:contextualSpacing/>
              <w:jc w:val="center"/>
              <w:rPr>
                <w:rFonts w:ascii="Calibri" w:hAnsi="Calibri" w:cs="Calibri"/>
                <w:color w:val="FFFFFF"/>
                <w:sz w:val="22"/>
                <w:szCs w:val="22"/>
                <w:lang w:eastAsia="es-MX"/>
              </w:rPr>
            </w:pPr>
            <w:r w:rsidRPr="008E188A">
              <w:rPr>
                <w:rFonts w:ascii="Calibri" w:hAnsi="Calibri" w:cs="Calibri"/>
                <w:color w:val="FFFFFF"/>
                <w:sz w:val="22"/>
                <w:szCs w:val="22"/>
                <w:lang w:eastAsia="es-MX"/>
              </w:rPr>
              <w:t>Nombre</w:t>
            </w:r>
          </w:p>
        </w:tc>
        <w:tc>
          <w:tcPr>
            <w:tcW w:w="1637" w:type="dxa"/>
            <w:tcBorders>
              <w:top w:val="nil"/>
              <w:left w:val="nil"/>
              <w:bottom w:val="nil"/>
              <w:right w:val="nil"/>
            </w:tcBorders>
            <w:shd w:val="diagCross" w:color="auto" w:fill="33CCCC"/>
            <w:noWrap/>
            <w:vAlign w:val="bottom"/>
            <w:hideMark/>
          </w:tcPr>
          <w:p w14:paraId="5A7C9739" w14:textId="77777777" w:rsidR="0070605B" w:rsidRPr="008E188A" w:rsidRDefault="0070605B" w:rsidP="00B94DF4">
            <w:pPr>
              <w:spacing w:line="360" w:lineRule="auto"/>
              <w:contextualSpacing/>
              <w:jc w:val="center"/>
              <w:rPr>
                <w:rFonts w:ascii="Calibri" w:hAnsi="Calibri" w:cs="Calibri"/>
                <w:color w:val="FFFFFF"/>
                <w:sz w:val="22"/>
                <w:szCs w:val="22"/>
                <w:lang w:eastAsia="es-MX"/>
              </w:rPr>
            </w:pPr>
            <w:r w:rsidRPr="008E188A">
              <w:rPr>
                <w:rFonts w:ascii="Calibri" w:hAnsi="Calibri" w:cs="Calibri"/>
                <w:color w:val="FFFFFF"/>
                <w:sz w:val="22"/>
                <w:szCs w:val="22"/>
                <w:lang w:eastAsia="es-MX"/>
              </w:rPr>
              <w:t>Primer apellido</w:t>
            </w:r>
          </w:p>
        </w:tc>
        <w:tc>
          <w:tcPr>
            <w:tcW w:w="1860" w:type="dxa"/>
            <w:tcBorders>
              <w:top w:val="nil"/>
              <w:left w:val="nil"/>
              <w:bottom w:val="nil"/>
              <w:right w:val="nil"/>
            </w:tcBorders>
            <w:shd w:val="diagCross" w:color="auto" w:fill="33CCCC"/>
            <w:noWrap/>
            <w:vAlign w:val="bottom"/>
            <w:hideMark/>
          </w:tcPr>
          <w:p w14:paraId="78C25DD0" w14:textId="77777777" w:rsidR="0070605B" w:rsidRPr="008E188A" w:rsidRDefault="0070605B" w:rsidP="00B94DF4">
            <w:pPr>
              <w:spacing w:line="360" w:lineRule="auto"/>
              <w:contextualSpacing/>
              <w:jc w:val="center"/>
              <w:rPr>
                <w:rFonts w:ascii="Calibri" w:hAnsi="Calibri" w:cs="Calibri"/>
                <w:color w:val="FFFFFF"/>
                <w:sz w:val="22"/>
                <w:szCs w:val="22"/>
                <w:lang w:eastAsia="es-MX"/>
              </w:rPr>
            </w:pPr>
            <w:r w:rsidRPr="008E188A">
              <w:rPr>
                <w:rFonts w:ascii="Calibri" w:hAnsi="Calibri" w:cs="Calibri"/>
                <w:color w:val="FFFFFF"/>
                <w:sz w:val="22"/>
                <w:szCs w:val="22"/>
                <w:lang w:eastAsia="es-MX"/>
              </w:rPr>
              <w:t>Segundo apellido</w:t>
            </w:r>
          </w:p>
        </w:tc>
      </w:tr>
      <w:tr w:rsidR="0070605B" w:rsidRPr="008E188A" w14:paraId="2829EA0F" w14:textId="77777777" w:rsidTr="00115CC2">
        <w:trPr>
          <w:trHeight w:val="484"/>
          <w:jc w:val="center"/>
        </w:trPr>
        <w:tc>
          <w:tcPr>
            <w:tcW w:w="2180" w:type="dxa"/>
            <w:tcBorders>
              <w:top w:val="nil"/>
              <w:left w:val="nil"/>
              <w:bottom w:val="nil"/>
              <w:right w:val="nil"/>
            </w:tcBorders>
            <w:shd w:val="clear" w:color="auto" w:fill="auto"/>
            <w:noWrap/>
            <w:vAlign w:val="center"/>
            <w:hideMark/>
          </w:tcPr>
          <w:p w14:paraId="3BD5E9C6" w14:textId="77777777" w:rsidR="0070605B" w:rsidRPr="008E188A" w:rsidRDefault="0070605B" w:rsidP="00B94DF4">
            <w:pPr>
              <w:spacing w:line="360" w:lineRule="auto"/>
              <w:contextualSpacing/>
              <w:rPr>
                <w:rFonts w:ascii="Calibri" w:hAnsi="Calibri" w:cs="Calibri"/>
                <w:color w:val="000000"/>
                <w:sz w:val="22"/>
                <w:szCs w:val="22"/>
                <w:lang w:eastAsia="es-MX"/>
              </w:rPr>
            </w:pPr>
            <w:r w:rsidRPr="008E188A">
              <w:rPr>
                <w:rFonts w:ascii="Calibri" w:hAnsi="Calibri" w:cs="Calibri"/>
                <w:color w:val="000000"/>
                <w:sz w:val="22"/>
                <w:szCs w:val="22"/>
                <w:lang w:eastAsia="es-MX"/>
              </w:rPr>
              <w:t>Directora General</w:t>
            </w:r>
          </w:p>
        </w:tc>
        <w:tc>
          <w:tcPr>
            <w:tcW w:w="1319" w:type="dxa"/>
            <w:tcBorders>
              <w:top w:val="nil"/>
              <w:left w:val="nil"/>
              <w:bottom w:val="nil"/>
              <w:right w:val="nil"/>
            </w:tcBorders>
            <w:shd w:val="clear" w:color="auto" w:fill="auto"/>
            <w:noWrap/>
            <w:vAlign w:val="center"/>
            <w:hideMark/>
          </w:tcPr>
          <w:p w14:paraId="18762AFF" w14:textId="77777777" w:rsidR="0070605B" w:rsidRPr="008E188A" w:rsidRDefault="0070605B" w:rsidP="00B94DF4">
            <w:pPr>
              <w:spacing w:line="360" w:lineRule="auto"/>
              <w:contextualSpacing/>
              <w:rPr>
                <w:rFonts w:ascii="Calibri" w:hAnsi="Calibri" w:cs="Calibri"/>
                <w:color w:val="000000"/>
                <w:sz w:val="22"/>
                <w:szCs w:val="22"/>
                <w:lang w:eastAsia="es-MX"/>
              </w:rPr>
            </w:pPr>
            <w:r w:rsidRPr="008E188A">
              <w:rPr>
                <w:rFonts w:ascii="Calibri" w:hAnsi="Calibri" w:cs="Calibri"/>
                <w:color w:val="000000"/>
                <w:sz w:val="22"/>
                <w:szCs w:val="22"/>
                <w:lang w:eastAsia="es-MX"/>
              </w:rPr>
              <w:t>Ana Rosa</w:t>
            </w:r>
          </w:p>
        </w:tc>
        <w:tc>
          <w:tcPr>
            <w:tcW w:w="1637" w:type="dxa"/>
            <w:tcBorders>
              <w:top w:val="nil"/>
              <w:left w:val="nil"/>
              <w:bottom w:val="nil"/>
              <w:right w:val="nil"/>
            </w:tcBorders>
            <w:shd w:val="clear" w:color="auto" w:fill="auto"/>
            <w:noWrap/>
            <w:vAlign w:val="center"/>
            <w:hideMark/>
          </w:tcPr>
          <w:p w14:paraId="085C38DB" w14:textId="77777777" w:rsidR="0070605B" w:rsidRPr="008E188A" w:rsidRDefault="0070605B" w:rsidP="00B94DF4">
            <w:pPr>
              <w:spacing w:line="360" w:lineRule="auto"/>
              <w:contextualSpacing/>
              <w:rPr>
                <w:rFonts w:ascii="Calibri" w:hAnsi="Calibri" w:cs="Calibri"/>
                <w:color w:val="000000"/>
                <w:sz w:val="22"/>
                <w:szCs w:val="22"/>
                <w:lang w:eastAsia="es-MX"/>
              </w:rPr>
            </w:pPr>
            <w:r w:rsidRPr="008E188A">
              <w:rPr>
                <w:rFonts w:ascii="Calibri" w:hAnsi="Calibri" w:cs="Calibri"/>
                <w:color w:val="000000"/>
                <w:sz w:val="22"/>
                <w:szCs w:val="22"/>
                <w:lang w:eastAsia="es-MX"/>
              </w:rPr>
              <w:t>López</w:t>
            </w:r>
          </w:p>
        </w:tc>
        <w:tc>
          <w:tcPr>
            <w:tcW w:w="1860" w:type="dxa"/>
            <w:tcBorders>
              <w:top w:val="nil"/>
              <w:left w:val="nil"/>
              <w:bottom w:val="nil"/>
              <w:right w:val="nil"/>
            </w:tcBorders>
            <w:shd w:val="clear" w:color="auto" w:fill="auto"/>
            <w:noWrap/>
            <w:vAlign w:val="center"/>
            <w:hideMark/>
          </w:tcPr>
          <w:p w14:paraId="54FDD038" w14:textId="77777777" w:rsidR="0070605B" w:rsidRPr="008E188A" w:rsidRDefault="0070605B" w:rsidP="00B94DF4">
            <w:pPr>
              <w:spacing w:line="360" w:lineRule="auto"/>
              <w:contextualSpacing/>
              <w:rPr>
                <w:rFonts w:ascii="Calibri" w:hAnsi="Calibri" w:cs="Calibri"/>
                <w:color w:val="000000"/>
                <w:sz w:val="22"/>
                <w:szCs w:val="22"/>
                <w:lang w:eastAsia="es-MX"/>
              </w:rPr>
            </w:pPr>
            <w:r w:rsidRPr="008E188A">
              <w:rPr>
                <w:rFonts w:ascii="Calibri" w:hAnsi="Calibri" w:cs="Calibri"/>
                <w:color w:val="000000"/>
                <w:sz w:val="22"/>
                <w:szCs w:val="22"/>
                <w:lang w:eastAsia="es-MX"/>
              </w:rPr>
              <w:t>Bringas</w:t>
            </w:r>
          </w:p>
        </w:tc>
      </w:tr>
    </w:tbl>
    <w:p w14:paraId="6B0502A2" w14:textId="77777777" w:rsidR="0070605B" w:rsidRPr="008E188A" w:rsidRDefault="0070605B" w:rsidP="00B94DF4">
      <w:pPr>
        <w:spacing w:line="360" w:lineRule="auto"/>
        <w:contextualSpacing/>
        <w:jc w:val="both"/>
        <w:rPr>
          <w:rFonts w:ascii="Palatino Linotype" w:hAnsi="Palatino Linotype" w:cs="Tahoma"/>
          <w:bCs/>
          <w:color w:val="0D0D0D" w:themeColor="text1" w:themeTint="F2"/>
          <w:sz w:val="22"/>
          <w:szCs w:val="22"/>
          <w:lang w:val="es-ES"/>
        </w:rPr>
      </w:pPr>
    </w:p>
    <w:p w14:paraId="754BFD9A" w14:textId="5C23520C" w:rsidR="0070605B" w:rsidRPr="008E188A" w:rsidRDefault="0070605B" w:rsidP="00B94DF4">
      <w:pPr>
        <w:spacing w:line="360" w:lineRule="auto"/>
        <w:contextualSpacing/>
        <w:jc w:val="both"/>
        <w:rPr>
          <w:rFonts w:ascii="Palatino Linotype" w:hAnsi="Palatino Linotype" w:cs="Tahoma"/>
          <w:bCs/>
          <w:color w:val="0D0D0D" w:themeColor="text1" w:themeTint="F2"/>
          <w:sz w:val="22"/>
          <w:szCs w:val="22"/>
          <w:lang w:val="es-ES"/>
        </w:rPr>
      </w:pPr>
      <w:r w:rsidRPr="008E188A">
        <w:rPr>
          <w:rFonts w:ascii="Palatino Linotype" w:hAnsi="Palatino Linotype" w:cs="Tahoma"/>
          <w:bCs/>
          <w:color w:val="0D0D0D" w:themeColor="text1" w:themeTint="F2"/>
          <w:sz w:val="22"/>
          <w:szCs w:val="22"/>
          <w:lang w:val="es-ES"/>
        </w:rPr>
        <w:t>De esta forma se advierte, que tal como lo precisó el área competente en respuesta, la servidora pública Ana Rosa López Bringas, se encuentra adscrita a un Sujeto Obligado distinto, por lo que</w:t>
      </w:r>
      <w:r w:rsidR="008C10BA" w:rsidRPr="008E188A">
        <w:rPr>
          <w:rFonts w:ascii="Palatino Linotype" w:hAnsi="Palatino Linotype" w:cs="Tahoma"/>
          <w:bCs/>
          <w:color w:val="0D0D0D" w:themeColor="text1" w:themeTint="F2"/>
          <w:sz w:val="22"/>
          <w:szCs w:val="22"/>
          <w:lang w:val="es-ES"/>
        </w:rPr>
        <w:t>, se tiene por atendida esta parte de la solicitud</w:t>
      </w:r>
      <w:r w:rsidRPr="008E188A">
        <w:rPr>
          <w:rFonts w:ascii="Palatino Linotype" w:hAnsi="Palatino Linotype" w:cs="Tahoma"/>
          <w:bCs/>
          <w:color w:val="0D0D0D" w:themeColor="text1" w:themeTint="F2"/>
          <w:sz w:val="22"/>
          <w:szCs w:val="22"/>
          <w:lang w:val="es-ES"/>
        </w:rPr>
        <w:t>.</w:t>
      </w:r>
    </w:p>
    <w:p w14:paraId="7F4CE47E" w14:textId="77777777" w:rsidR="0070605B" w:rsidRPr="008E188A" w:rsidRDefault="0070605B" w:rsidP="00B94DF4">
      <w:pPr>
        <w:spacing w:line="360" w:lineRule="auto"/>
        <w:contextualSpacing/>
        <w:jc w:val="both"/>
        <w:rPr>
          <w:rFonts w:ascii="Palatino Linotype" w:hAnsi="Palatino Linotype"/>
          <w:b/>
          <w:color w:val="000000"/>
          <w:sz w:val="22"/>
          <w:szCs w:val="22"/>
        </w:rPr>
      </w:pPr>
    </w:p>
    <w:p w14:paraId="3EA3A58E" w14:textId="27857341" w:rsidR="00B94DF4" w:rsidRPr="008E188A" w:rsidRDefault="007D11A8" w:rsidP="007D11A8">
      <w:pPr>
        <w:spacing w:line="360" w:lineRule="auto"/>
        <w:contextualSpacing/>
        <w:jc w:val="both"/>
        <w:rPr>
          <w:rFonts w:ascii="Palatino Linotype" w:hAnsi="Palatino Linotype"/>
          <w:b/>
          <w:color w:val="000000"/>
          <w:sz w:val="22"/>
          <w:szCs w:val="22"/>
        </w:rPr>
      </w:pPr>
      <w:r w:rsidRPr="008E188A">
        <w:rPr>
          <w:rFonts w:ascii="Palatino Linotype" w:hAnsi="Palatino Linotype"/>
          <w:bCs/>
          <w:color w:val="000000"/>
          <w:sz w:val="22"/>
          <w:szCs w:val="22"/>
        </w:rPr>
        <w:lastRenderedPageBreak/>
        <w:t xml:space="preserve">Sobre el servidor público </w:t>
      </w:r>
      <w:r w:rsidR="0070605B" w:rsidRPr="008E188A">
        <w:rPr>
          <w:rFonts w:ascii="Palatino Linotype" w:hAnsi="Palatino Linotype"/>
          <w:b/>
          <w:color w:val="000000"/>
          <w:sz w:val="22"/>
          <w:szCs w:val="22"/>
        </w:rPr>
        <w:t>Carlos Amador López Bringas</w:t>
      </w:r>
      <w:r w:rsidR="00B94DF4" w:rsidRPr="008E188A">
        <w:rPr>
          <w:rFonts w:ascii="Palatino Linotype" w:hAnsi="Palatino Linotype" w:cs="Tahoma"/>
          <w:bCs/>
          <w:sz w:val="22"/>
          <w:szCs w:val="22"/>
        </w:rPr>
        <w:t>, se localizó que efectivamente es servidor Público del Ayuntamiento de Tenancingo, por lo que es de interés del Particular conocer la relación de trabajo o subordinación entre la Presidenta Municipal y el Servidor Público.</w:t>
      </w:r>
    </w:p>
    <w:p w14:paraId="33417AA4" w14:textId="77777777" w:rsidR="00B94DF4" w:rsidRPr="008E188A" w:rsidRDefault="00B94DF4" w:rsidP="00B94DF4">
      <w:pPr>
        <w:tabs>
          <w:tab w:val="left" w:pos="4962"/>
        </w:tabs>
        <w:spacing w:line="360" w:lineRule="auto"/>
        <w:contextualSpacing/>
        <w:jc w:val="both"/>
        <w:rPr>
          <w:rFonts w:ascii="Palatino Linotype" w:hAnsi="Palatino Linotype"/>
          <w:bCs/>
          <w:color w:val="000000"/>
          <w:sz w:val="22"/>
          <w:szCs w:val="22"/>
        </w:rPr>
      </w:pPr>
    </w:p>
    <w:p w14:paraId="7C803BE7" w14:textId="34FD5D0C" w:rsidR="0070605B" w:rsidRPr="008E188A" w:rsidRDefault="0070605B" w:rsidP="00B94DF4">
      <w:pPr>
        <w:tabs>
          <w:tab w:val="left" w:pos="4962"/>
        </w:tabs>
        <w:spacing w:line="360" w:lineRule="auto"/>
        <w:contextualSpacing/>
        <w:jc w:val="both"/>
        <w:rPr>
          <w:rFonts w:ascii="Palatino Linotype" w:hAnsi="Palatino Linotype" w:cs="Tahoma"/>
          <w:bCs/>
          <w:sz w:val="22"/>
          <w:szCs w:val="22"/>
        </w:rPr>
      </w:pPr>
      <w:r w:rsidRPr="008E188A">
        <w:rPr>
          <w:rFonts w:ascii="Palatino Linotype" w:hAnsi="Palatino Linotype"/>
          <w:bCs/>
          <w:color w:val="000000"/>
          <w:sz w:val="22"/>
          <w:szCs w:val="22"/>
        </w:rPr>
        <w:t xml:space="preserve">Ahora bien, </w:t>
      </w:r>
      <w:r w:rsidR="00B94DF4" w:rsidRPr="008E188A">
        <w:rPr>
          <w:rFonts w:ascii="Palatino Linotype" w:hAnsi="Palatino Linotype"/>
          <w:bCs/>
          <w:color w:val="000000"/>
          <w:sz w:val="22"/>
          <w:szCs w:val="22"/>
        </w:rPr>
        <w:t>al respecto</w:t>
      </w:r>
      <w:r w:rsidRPr="008E188A">
        <w:rPr>
          <w:rFonts w:ascii="Palatino Linotype" w:hAnsi="Palatino Linotype"/>
          <w:bCs/>
          <w:color w:val="000000"/>
          <w:sz w:val="22"/>
          <w:szCs w:val="22"/>
        </w:rPr>
        <w:t>,</w:t>
      </w:r>
      <w:r w:rsidR="00104963" w:rsidRPr="008E188A">
        <w:rPr>
          <w:rFonts w:ascii="Palatino Linotype" w:hAnsi="Palatino Linotype"/>
          <w:bCs/>
          <w:color w:val="000000"/>
          <w:sz w:val="22"/>
          <w:szCs w:val="22"/>
        </w:rPr>
        <w:t xml:space="preserve"> el </w:t>
      </w:r>
      <w:r w:rsidRPr="008E188A">
        <w:rPr>
          <w:rFonts w:ascii="Palatino Linotype" w:hAnsi="Palatino Linotype"/>
          <w:bCs/>
          <w:color w:val="000000"/>
          <w:sz w:val="22"/>
          <w:szCs w:val="22"/>
        </w:rPr>
        <w:t>área competente informó</w:t>
      </w:r>
      <w:r w:rsidR="00B94DF4" w:rsidRPr="008E188A">
        <w:rPr>
          <w:rFonts w:ascii="Palatino Linotype" w:hAnsi="Palatino Linotype"/>
          <w:bCs/>
          <w:color w:val="000000"/>
          <w:sz w:val="22"/>
          <w:szCs w:val="22"/>
        </w:rPr>
        <w:t>,</w:t>
      </w:r>
      <w:r w:rsidRPr="008E188A">
        <w:rPr>
          <w:rFonts w:ascii="Palatino Linotype" w:hAnsi="Palatino Linotype"/>
          <w:bCs/>
          <w:color w:val="000000"/>
          <w:sz w:val="22"/>
          <w:szCs w:val="22"/>
        </w:rPr>
        <w:t xml:space="preserve"> que la relación de trabajo se encontraba enmarcada por sus cargos y funciones, y no existe subordinación al desempañar roles distintos</w:t>
      </w:r>
      <w:r w:rsidRPr="008E188A">
        <w:rPr>
          <w:rFonts w:ascii="Palatino Linotype" w:hAnsi="Palatino Linotype" w:cs="Tahoma"/>
          <w:bCs/>
          <w:sz w:val="22"/>
          <w:szCs w:val="22"/>
        </w:rPr>
        <w:t xml:space="preserve">. </w:t>
      </w:r>
      <w:r w:rsidR="00104963" w:rsidRPr="008E188A">
        <w:rPr>
          <w:rFonts w:ascii="Palatino Linotype" w:hAnsi="Palatino Linotype" w:cs="Tahoma"/>
          <w:bCs/>
          <w:sz w:val="22"/>
          <w:szCs w:val="22"/>
        </w:rPr>
        <w:t>Además</w:t>
      </w:r>
      <w:r w:rsidRPr="008E188A">
        <w:rPr>
          <w:rFonts w:ascii="Palatino Linotype" w:hAnsi="Palatino Linotype" w:cs="Tahoma"/>
          <w:bCs/>
          <w:sz w:val="22"/>
          <w:szCs w:val="22"/>
        </w:rPr>
        <w:t>, durante la sustanciación del Medio de Impugnación, indicó que la subordinación entre la presidenta municipal y el servidor público era de confianza, por lo que se procede analizar dicha circunstancia, a efecto de dar claridad entre lo solicitado y la información proporcionada.</w:t>
      </w:r>
    </w:p>
    <w:p w14:paraId="41B4B3E3" w14:textId="7B1A19E5" w:rsidR="00104963" w:rsidRPr="008E188A" w:rsidRDefault="00104963" w:rsidP="00B94DF4">
      <w:pPr>
        <w:tabs>
          <w:tab w:val="left" w:pos="4962"/>
        </w:tabs>
        <w:spacing w:line="360" w:lineRule="auto"/>
        <w:contextualSpacing/>
        <w:jc w:val="both"/>
        <w:rPr>
          <w:rFonts w:ascii="Palatino Linotype" w:hAnsi="Palatino Linotype" w:cs="Tahoma"/>
          <w:bCs/>
          <w:sz w:val="22"/>
          <w:szCs w:val="22"/>
        </w:rPr>
      </w:pPr>
    </w:p>
    <w:p w14:paraId="7DCA331C" w14:textId="2B9C21A8" w:rsidR="0070605B" w:rsidRPr="008E188A" w:rsidRDefault="00B94DF4" w:rsidP="00B94DF4">
      <w:pPr>
        <w:tabs>
          <w:tab w:val="left" w:pos="4962"/>
        </w:tabs>
        <w:spacing w:line="360" w:lineRule="auto"/>
        <w:contextualSpacing/>
        <w:jc w:val="both"/>
        <w:rPr>
          <w:rFonts w:ascii="Palatino Linotype" w:hAnsi="Palatino Linotype" w:cs="Tahoma"/>
          <w:bCs/>
          <w:sz w:val="22"/>
          <w:szCs w:val="22"/>
        </w:rPr>
      </w:pPr>
      <w:r w:rsidRPr="008E188A">
        <w:rPr>
          <w:rFonts w:ascii="Palatino Linotype" w:hAnsi="Palatino Linotype" w:cs="Tahoma"/>
          <w:bCs/>
          <w:sz w:val="22"/>
          <w:szCs w:val="22"/>
        </w:rPr>
        <w:t>Así</w:t>
      </w:r>
      <w:r w:rsidR="0070605B" w:rsidRPr="008E188A">
        <w:rPr>
          <w:rFonts w:ascii="Palatino Linotype" w:hAnsi="Palatino Linotype" w:cs="Tahoma"/>
          <w:bCs/>
          <w:sz w:val="22"/>
          <w:szCs w:val="22"/>
        </w:rPr>
        <w:t xml:space="preserve">, </w:t>
      </w:r>
      <w:r w:rsidRPr="008E188A">
        <w:rPr>
          <w:rFonts w:ascii="Palatino Linotype" w:hAnsi="Palatino Linotype" w:cs="Tahoma"/>
          <w:bCs/>
          <w:sz w:val="22"/>
          <w:szCs w:val="22"/>
        </w:rPr>
        <w:t xml:space="preserve">del análisis de la respuesta </w:t>
      </w:r>
      <w:r w:rsidR="0070605B" w:rsidRPr="008E188A">
        <w:rPr>
          <w:rFonts w:ascii="Palatino Linotype" w:hAnsi="Palatino Linotype" w:cs="Tahoma"/>
          <w:bCs/>
          <w:sz w:val="22"/>
          <w:szCs w:val="22"/>
        </w:rPr>
        <w:t>se logr</w:t>
      </w:r>
      <w:r w:rsidRPr="008E188A">
        <w:rPr>
          <w:rFonts w:ascii="Palatino Linotype" w:hAnsi="Palatino Linotype" w:cs="Tahoma"/>
          <w:bCs/>
          <w:sz w:val="22"/>
          <w:szCs w:val="22"/>
        </w:rPr>
        <w:t>ó</w:t>
      </w:r>
      <w:r w:rsidR="0070605B" w:rsidRPr="008E188A">
        <w:rPr>
          <w:rFonts w:ascii="Palatino Linotype" w:hAnsi="Palatino Linotype" w:cs="Tahoma"/>
          <w:bCs/>
          <w:sz w:val="22"/>
          <w:szCs w:val="22"/>
        </w:rPr>
        <w:t xml:space="preserve"> </w:t>
      </w:r>
      <w:r w:rsidRPr="008E188A">
        <w:rPr>
          <w:rFonts w:ascii="Palatino Linotype" w:hAnsi="Palatino Linotype" w:cs="Tahoma"/>
          <w:bCs/>
          <w:sz w:val="22"/>
          <w:szCs w:val="22"/>
        </w:rPr>
        <w:t xml:space="preserve">advertir </w:t>
      </w:r>
      <w:r w:rsidR="0070605B" w:rsidRPr="008E188A">
        <w:rPr>
          <w:rFonts w:ascii="Palatino Linotype" w:hAnsi="Palatino Linotype" w:cs="Tahoma"/>
          <w:bCs/>
          <w:sz w:val="22"/>
          <w:szCs w:val="22"/>
        </w:rPr>
        <w:t xml:space="preserve">que, el Sujeto Obligado </w:t>
      </w:r>
      <w:r w:rsidRPr="008E188A">
        <w:rPr>
          <w:rFonts w:ascii="Palatino Linotype" w:hAnsi="Palatino Linotype" w:cs="Tahoma"/>
          <w:bCs/>
          <w:sz w:val="22"/>
          <w:szCs w:val="22"/>
        </w:rPr>
        <w:t>no proporcionó información precisa que diera cuenta d</w:t>
      </w:r>
      <w:r w:rsidR="0070605B" w:rsidRPr="008E188A">
        <w:rPr>
          <w:rFonts w:ascii="Palatino Linotype" w:hAnsi="Palatino Linotype" w:cs="Tahoma"/>
          <w:bCs/>
          <w:sz w:val="22"/>
          <w:szCs w:val="22"/>
        </w:rPr>
        <w:t>el servidor público solicitado,</w:t>
      </w:r>
      <w:r w:rsidRPr="008E188A">
        <w:rPr>
          <w:rFonts w:ascii="Palatino Linotype" w:hAnsi="Palatino Linotype" w:cs="Tahoma"/>
          <w:bCs/>
          <w:sz w:val="22"/>
          <w:szCs w:val="22"/>
        </w:rPr>
        <w:t xml:space="preserve"> sino únicamente señaló que</w:t>
      </w:r>
      <w:r w:rsidR="0070605B" w:rsidRPr="008E188A">
        <w:rPr>
          <w:rFonts w:ascii="Palatino Linotype" w:hAnsi="Palatino Linotype" w:cs="Tahoma"/>
          <w:bCs/>
          <w:sz w:val="22"/>
          <w:szCs w:val="22"/>
        </w:rPr>
        <w:t xml:space="preserve"> realizaba diversas funciones relacionadas con su encargo, y que era trabajador de confianza, </w:t>
      </w:r>
      <w:r w:rsidRPr="008E188A">
        <w:rPr>
          <w:rFonts w:ascii="Palatino Linotype" w:hAnsi="Palatino Linotype" w:cs="Tahoma"/>
          <w:bCs/>
          <w:sz w:val="22"/>
          <w:szCs w:val="22"/>
        </w:rPr>
        <w:t xml:space="preserve">sin embargo, </w:t>
      </w:r>
      <w:r w:rsidR="0070605B" w:rsidRPr="008E188A">
        <w:rPr>
          <w:rFonts w:ascii="Palatino Linotype" w:hAnsi="Palatino Linotype" w:cs="Tahoma"/>
          <w:bCs/>
          <w:sz w:val="22"/>
          <w:szCs w:val="22"/>
        </w:rPr>
        <w:t>omitió atender de manera puntual la solicitud, pues de la misma se desprende que pretende acceder a los documentos que dieran cuenta de</w:t>
      </w:r>
      <w:r w:rsidRPr="008E188A">
        <w:rPr>
          <w:rFonts w:ascii="Palatino Linotype" w:hAnsi="Palatino Linotype" w:cs="Tahoma"/>
          <w:bCs/>
          <w:sz w:val="22"/>
          <w:szCs w:val="22"/>
        </w:rPr>
        <w:t xml:space="preserve"> </w:t>
      </w:r>
      <w:r w:rsidR="0070605B" w:rsidRPr="008E188A">
        <w:rPr>
          <w:rFonts w:ascii="Palatino Linotype" w:hAnsi="Palatino Linotype" w:cs="Tahoma"/>
          <w:bCs/>
          <w:sz w:val="22"/>
          <w:szCs w:val="22"/>
        </w:rPr>
        <w:t>l</w:t>
      </w:r>
      <w:r w:rsidRPr="008E188A">
        <w:rPr>
          <w:rFonts w:ascii="Palatino Linotype" w:hAnsi="Palatino Linotype" w:cs="Tahoma"/>
          <w:bCs/>
          <w:sz w:val="22"/>
          <w:szCs w:val="22"/>
        </w:rPr>
        <w:t>a</w:t>
      </w:r>
      <w:r w:rsidR="0070605B" w:rsidRPr="008E188A">
        <w:rPr>
          <w:rFonts w:ascii="Palatino Linotype" w:hAnsi="Palatino Linotype" w:cs="Tahoma"/>
          <w:bCs/>
          <w:sz w:val="22"/>
          <w:szCs w:val="22"/>
        </w:rPr>
        <w:t xml:space="preserve"> </w:t>
      </w:r>
      <w:r w:rsidRPr="008E188A">
        <w:rPr>
          <w:rFonts w:ascii="Palatino Linotype" w:hAnsi="Palatino Linotype" w:cs="Tahoma"/>
          <w:bCs/>
          <w:sz w:val="22"/>
          <w:szCs w:val="22"/>
        </w:rPr>
        <w:t xml:space="preserve">unidad administrativa </w:t>
      </w:r>
      <w:r w:rsidR="0070605B" w:rsidRPr="008E188A">
        <w:rPr>
          <w:rFonts w:ascii="Palatino Linotype" w:hAnsi="Palatino Linotype" w:cs="Tahoma"/>
          <w:bCs/>
          <w:sz w:val="22"/>
          <w:szCs w:val="22"/>
        </w:rPr>
        <w:t>y</w:t>
      </w:r>
      <w:r w:rsidRPr="008E188A">
        <w:rPr>
          <w:rFonts w:ascii="Palatino Linotype" w:hAnsi="Palatino Linotype" w:cs="Tahoma"/>
          <w:bCs/>
          <w:sz w:val="22"/>
          <w:szCs w:val="22"/>
        </w:rPr>
        <w:t xml:space="preserve"> del</w:t>
      </w:r>
      <w:r w:rsidR="0070605B" w:rsidRPr="008E188A">
        <w:rPr>
          <w:rFonts w:ascii="Palatino Linotype" w:hAnsi="Palatino Linotype" w:cs="Tahoma"/>
          <w:bCs/>
          <w:sz w:val="22"/>
          <w:szCs w:val="22"/>
        </w:rPr>
        <w:t xml:space="preserve"> área de adscripción del servidor público que derivan de la relación laboral con </w:t>
      </w:r>
      <w:r w:rsidRPr="008E188A">
        <w:rPr>
          <w:rFonts w:ascii="Palatino Linotype" w:hAnsi="Palatino Linotype" w:cs="Tahoma"/>
          <w:bCs/>
          <w:sz w:val="22"/>
          <w:szCs w:val="22"/>
        </w:rPr>
        <w:t>la presidenta municipal Nancy Nápoles Pacheco</w:t>
      </w:r>
      <w:r w:rsidR="0070605B" w:rsidRPr="008E188A">
        <w:rPr>
          <w:rFonts w:ascii="Palatino Linotype" w:hAnsi="Palatino Linotype" w:cs="Tahoma"/>
          <w:bCs/>
          <w:sz w:val="22"/>
          <w:szCs w:val="22"/>
        </w:rPr>
        <w:t>.</w:t>
      </w:r>
    </w:p>
    <w:p w14:paraId="5117AFB5" w14:textId="77777777" w:rsidR="0070605B" w:rsidRPr="008E188A" w:rsidRDefault="0070605B" w:rsidP="00B94DF4">
      <w:pPr>
        <w:tabs>
          <w:tab w:val="left" w:pos="4962"/>
        </w:tabs>
        <w:spacing w:line="360" w:lineRule="auto"/>
        <w:contextualSpacing/>
        <w:jc w:val="both"/>
        <w:rPr>
          <w:rFonts w:ascii="Palatino Linotype" w:hAnsi="Palatino Linotype" w:cs="Tahoma"/>
          <w:bCs/>
          <w:sz w:val="22"/>
          <w:szCs w:val="22"/>
        </w:rPr>
      </w:pPr>
    </w:p>
    <w:p w14:paraId="4D6F0AB0" w14:textId="5FD33996" w:rsidR="0070605B" w:rsidRPr="008E188A" w:rsidRDefault="0070605B" w:rsidP="00B94DF4">
      <w:pPr>
        <w:tabs>
          <w:tab w:val="left" w:pos="4962"/>
        </w:tabs>
        <w:spacing w:line="360" w:lineRule="auto"/>
        <w:contextualSpacing/>
        <w:jc w:val="both"/>
        <w:rPr>
          <w:rFonts w:ascii="Palatino Linotype" w:hAnsi="Palatino Linotype" w:cs="Tahoma"/>
          <w:bCs/>
          <w:sz w:val="22"/>
          <w:szCs w:val="22"/>
        </w:rPr>
      </w:pPr>
      <w:r w:rsidRPr="008E188A">
        <w:rPr>
          <w:rFonts w:ascii="Palatino Linotype" w:hAnsi="Palatino Linotype" w:cs="Tahoma"/>
          <w:bCs/>
          <w:sz w:val="22"/>
          <w:szCs w:val="22"/>
        </w:rPr>
        <w:t>En este orden de ideas, se logra obtener que, el sujeto obligado en respuesta no precisó de manera clara la relación laboral entre el Ayuntamiento y el servidor público, además mediante Informe Justificado precisó que la relación laboral solo era de confianza, sin precisar las actividades que desempeñaba, por lo que no se puede tener atendida la solicitud.</w:t>
      </w:r>
    </w:p>
    <w:p w14:paraId="37F9D496" w14:textId="77777777" w:rsidR="0070605B" w:rsidRPr="008E188A" w:rsidRDefault="0070605B" w:rsidP="00B94DF4">
      <w:pPr>
        <w:tabs>
          <w:tab w:val="left" w:pos="4962"/>
        </w:tabs>
        <w:spacing w:line="360" w:lineRule="auto"/>
        <w:contextualSpacing/>
        <w:jc w:val="both"/>
        <w:rPr>
          <w:rFonts w:ascii="Palatino Linotype" w:hAnsi="Palatino Linotype" w:cs="Tahoma"/>
          <w:bCs/>
          <w:sz w:val="22"/>
          <w:szCs w:val="22"/>
        </w:rPr>
      </w:pPr>
    </w:p>
    <w:p w14:paraId="2138008E" w14:textId="568F4488" w:rsidR="00B94DF4" w:rsidRPr="008E188A" w:rsidRDefault="0070605B" w:rsidP="007D11A8">
      <w:pPr>
        <w:tabs>
          <w:tab w:val="left" w:pos="4962"/>
        </w:tabs>
        <w:spacing w:line="360" w:lineRule="auto"/>
        <w:contextualSpacing/>
        <w:jc w:val="both"/>
        <w:rPr>
          <w:rFonts w:ascii="Palatino Linotype" w:hAnsi="Palatino Linotype" w:cs="Tahoma"/>
          <w:bCs/>
          <w:sz w:val="22"/>
          <w:szCs w:val="22"/>
        </w:rPr>
      </w:pPr>
      <w:r w:rsidRPr="008E188A">
        <w:rPr>
          <w:rFonts w:ascii="Palatino Linotype" w:hAnsi="Palatino Linotype" w:cs="Tahoma"/>
          <w:bCs/>
          <w:sz w:val="22"/>
          <w:szCs w:val="22"/>
        </w:rPr>
        <w:lastRenderedPageBreak/>
        <w:t xml:space="preserve">Conforme a lo anterior, </w:t>
      </w:r>
      <w:r w:rsidR="007D11A8" w:rsidRPr="008E188A">
        <w:rPr>
          <w:rFonts w:ascii="Palatino Linotype" w:hAnsi="Palatino Linotype" w:cs="Tahoma"/>
          <w:bCs/>
          <w:sz w:val="22"/>
          <w:szCs w:val="22"/>
        </w:rPr>
        <w:t xml:space="preserve">procede ordenar </w:t>
      </w:r>
      <w:r w:rsidRPr="008E188A">
        <w:rPr>
          <w:rFonts w:ascii="Palatino Linotype" w:hAnsi="Palatino Linotype" w:cs="Tahoma"/>
          <w:bCs/>
          <w:sz w:val="22"/>
          <w:szCs w:val="22"/>
        </w:rPr>
        <w:t>los documentos que d</w:t>
      </w:r>
      <w:r w:rsidR="007D11A8" w:rsidRPr="008E188A">
        <w:rPr>
          <w:rFonts w:ascii="Palatino Linotype" w:hAnsi="Palatino Linotype" w:cs="Tahoma"/>
          <w:bCs/>
          <w:sz w:val="22"/>
          <w:szCs w:val="22"/>
        </w:rPr>
        <w:t>en</w:t>
      </w:r>
      <w:r w:rsidRPr="008E188A">
        <w:rPr>
          <w:rFonts w:ascii="Palatino Linotype" w:hAnsi="Palatino Linotype" w:cs="Tahoma"/>
          <w:bCs/>
          <w:sz w:val="22"/>
          <w:szCs w:val="22"/>
        </w:rPr>
        <w:t xml:space="preserve"> cuenta de</w:t>
      </w:r>
      <w:r w:rsidR="00B94DF4" w:rsidRPr="008E188A">
        <w:rPr>
          <w:rFonts w:ascii="Palatino Linotype" w:hAnsi="Palatino Linotype" w:cs="Tahoma"/>
          <w:bCs/>
          <w:sz w:val="22"/>
          <w:szCs w:val="22"/>
        </w:rPr>
        <w:t xml:space="preserve"> </w:t>
      </w:r>
      <w:r w:rsidRPr="008E188A">
        <w:rPr>
          <w:rFonts w:ascii="Palatino Linotype" w:hAnsi="Palatino Linotype" w:cs="Tahoma"/>
          <w:bCs/>
          <w:sz w:val="22"/>
          <w:szCs w:val="22"/>
        </w:rPr>
        <w:t>l</w:t>
      </w:r>
      <w:r w:rsidR="00B94DF4" w:rsidRPr="008E188A">
        <w:rPr>
          <w:rFonts w:ascii="Palatino Linotype" w:hAnsi="Palatino Linotype" w:cs="Tahoma"/>
          <w:bCs/>
          <w:sz w:val="22"/>
          <w:szCs w:val="22"/>
        </w:rPr>
        <w:t>a</w:t>
      </w:r>
      <w:r w:rsidRPr="008E188A">
        <w:rPr>
          <w:rFonts w:ascii="Palatino Linotype" w:hAnsi="Palatino Linotype" w:cs="Tahoma"/>
          <w:bCs/>
          <w:sz w:val="22"/>
          <w:szCs w:val="22"/>
        </w:rPr>
        <w:t xml:space="preserve"> </w:t>
      </w:r>
      <w:r w:rsidR="00B94DF4" w:rsidRPr="008E188A">
        <w:rPr>
          <w:rFonts w:ascii="Palatino Linotype" w:hAnsi="Palatino Linotype" w:cs="Tahoma"/>
          <w:bCs/>
          <w:sz w:val="22"/>
          <w:szCs w:val="22"/>
        </w:rPr>
        <w:t xml:space="preserve">unidad administrativa </w:t>
      </w:r>
      <w:r w:rsidRPr="008E188A">
        <w:rPr>
          <w:rFonts w:ascii="Palatino Linotype" w:hAnsi="Palatino Linotype" w:cs="Tahoma"/>
          <w:bCs/>
          <w:sz w:val="22"/>
          <w:szCs w:val="22"/>
        </w:rPr>
        <w:t>y</w:t>
      </w:r>
      <w:r w:rsidR="00B94DF4" w:rsidRPr="008E188A">
        <w:rPr>
          <w:rFonts w:ascii="Palatino Linotype" w:hAnsi="Palatino Linotype" w:cs="Tahoma"/>
          <w:bCs/>
          <w:sz w:val="22"/>
          <w:szCs w:val="22"/>
        </w:rPr>
        <w:t xml:space="preserve"> </w:t>
      </w:r>
      <w:r w:rsidR="007D11A8" w:rsidRPr="008E188A">
        <w:rPr>
          <w:rFonts w:ascii="Palatino Linotype" w:hAnsi="Palatino Linotype" w:cs="Tahoma"/>
          <w:bCs/>
          <w:sz w:val="22"/>
          <w:szCs w:val="22"/>
        </w:rPr>
        <w:t xml:space="preserve">cargo </w:t>
      </w:r>
      <w:r w:rsidRPr="008E188A">
        <w:rPr>
          <w:rFonts w:ascii="Palatino Linotype" w:hAnsi="Palatino Linotype" w:cs="Tahoma"/>
          <w:bCs/>
          <w:sz w:val="22"/>
          <w:szCs w:val="22"/>
        </w:rPr>
        <w:t>del servidor público</w:t>
      </w:r>
      <w:r w:rsidR="00710531" w:rsidRPr="008E188A">
        <w:rPr>
          <w:rFonts w:ascii="Palatino Linotype" w:hAnsi="Palatino Linotype" w:cs="Tahoma"/>
          <w:bCs/>
          <w:sz w:val="22"/>
          <w:szCs w:val="22"/>
        </w:rPr>
        <w:t xml:space="preserve"> (</w:t>
      </w:r>
      <w:r w:rsidR="00D70C79" w:rsidRPr="008E188A">
        <w:rPr>
          <w:rFonts w:ascii="Palatino Linotype" w:hAnsi="Palatino Linotype" w:cs="Tahoma"/>
          <w:bCs/>
          <w:sz w:val="22"/>
          <w:szCs w:val="22"/>
        </w:rPr>
        <w:t>que,</w:t>
      </w:r>
      <w:r w:rsidR="00710531" w:rsidRPr="008E188A">
        <w:rPr>
          <w:rFonts w:ascii="Palatino Linotype" w:hAnsi="Palatino Linotype" w:cs="Tahoma"/>
          <w:bCs/>
          <w:sz w:val="22"/>
          <w:szCs w:val="22"/>
        </w:rPr>
        <w:t xml:space="preserve"> de manera enunciativa, más no limitativa se localizan aquellos que acreditan la relación laboral, como lo es el nombramiento, contrato y formato único de movimiento de personal)</w:t>
      </w:r>
      <w:r w:rsidR="007D11A8" w:rsidRPr="008E188A">
        <w:rPr>
          <w:rFonts w:ascii="Palatino Linotype" w:hAnsi="Palatino Linotype" w:cs="Tahoma"/>
          <w:bCs/>
          <w:sz w:val="22"/>
          <w:szCs w:val="22"/>
        </w:rPr>
        <w:t>, ya que estos documentos permiten a la persona Recurrente identificar la subordinación que existe entre el servidor público y la Presidenta Municipal</w:t>
      </w:r>
      <w:r w:rsidR="00710531" w:rsidRPr="008E188A">
        <w:rPr>
          <w:rFonts w:ascii="Palatino Linotype" w:hAnsi="Palatino Linotype" w:cs="Tahoma"/>
          <w:bCs/>
          <w:sz w:val="22"/>
          <w:szCs w:val="22"/>
        </w:rPr>
        <w:t>,</w:t>
      </w:r>
    </w:p>
    <w:p w14:paraId="5F8F3C15" w14:textId="77777777" w:rsidR="00EE0919" w:rsidRPr="008E188A" w:rsidRDefault="00EE0919" w:rsidP="007D11A8">
      <w:pPr>
        <w:tabs>
          <w:tab w:val="left" w:pos="4962"/>
        </w:tabs>
        <w:spacing w:line="360" w:lineRule="auto"/>
        <w:contextualSpacing/>
        <w:jc w:val="both"/>
        <w:rPr>
          <w:rFonts w:ascii="Palatino Linotype" w:hAnsi="Palatino Linotype" w:cs="Tahoma"/>
          <w:bCs/>
          <w:sz w:val="22"/>
          <w:szCs w:val="22"/>
        </w:rPr>
      </w:pPr>
    </w:p>
    <w:bookmarkEnd w:id="2"/>
    <w:p w14:paraId="0A595875" w14:textId="21C4FDA0" w:rsidR="007B327A" w:rsidRPr="008E188A" w:rsidRDefault="007B327A" w:rsidP="00B94DF4">
      <w:pPr>
        <w:spacing w:line="360" w:lineRule="auto"/>
        <w:contextualSpacing/>
        <w:rPr>
          <w:rFonts w:ascii="Palatino Linotype" w:hAnsi="Palatino Linotype" w:cs="Tahoma"/>
          <w:b/>
          <w:sz w:val="22"/>
          <w:szCs w:val="22"/>
        </w:rPr>
      </w:pPr>
      <w:r w:rsidRPr="008E188A">
        <w:rPr>
          <w:rFonts w:ascii="Palatino Linotype" w:hAnsi="Palatino Linotype" w:cs="Tahoma"/>
          <w:b/>
          <w:sz w:val="22"/>
          <w:szCs w:val="22"/>
        </w:rPr>
        <w:t>SEXTO. Decisión</w:t>
      </w:r>
    </w:p>
    <w:p w14:paraId="20A3437E" w14:textId="77777777" w:rsidR="007B327A" w:rsidRPr="008E188A" w:rsidRDefault="007B327A" w:rsidP="00B94DF4">
      <w:pPr>
        <w:spacing w:line="360" w:lineRule="auto"/>
        <w:contextualSpacing/>
        <w:rPr>
          <w:rFonts w:ascii="Palatino Linotype" w:hAnsi="Palatino Linotype" w:cs="Tahoma"/>
          <w:b/>
        </w:rPr>
      </w:pPr>
    </w:p>
    <w:p w14:paraId="3260FB16" w14:textId="4F5A13F4" w:rsidR="007B327A" w:rsidRPr="008E188A" w:rsidRDefault="007B327A" w:rsidP="00B94DF4">
      <w:pPr>
        <w:tabs>
          <w:tab w:val="left" w:pos="4962"/>
        </w:tabs>
        <w:spacing w:line="360" w:lineRule="auto"/>
        <w:contextualSpacing/>
        <w:jc w:val="both"/>
        <w:rPr>
          <w:rFonts w:ascii="Palatino Linotype" w:hAnsi="Palatino Linotype" w:cs="Tahoma"/>
          <w:sz w:val="22"/>
          <w:szCs w:val="22"/>
        </w:rPr>
      </w:pPr>
      <w:r w:rsidRPr="008E188A">
        <w:rPr>
          <w:rFonts w:ascii="Palatino Linotype" w:hAnsi="Palatino Linotype" w:cs="Arial"/>
          <w:sz w:val="22"/>
          <w:szCs w:val="22"/>
        </w:rPr>
        <w:t>C</w:t>
      </w:r>
      <w:r w:rsidRPr="008E188A">
        <w:rPr>
          <w:rFonts w:ascii="Palatino Linotype" w:hAnsi="Palatino Linotype" w:cs="Tahoma"/>
          <w:sz w:val="22"/>
          <w:szCs w:val="22"/>
        </w:rPr>
        <w:t>on fundamento en el artículo 186, fracción III</w:t>
      </w:r>
      <w:r w:rsidR="0061004F" w:rsidRPr="008E188A">
        <w:rPr>
          <w:rFonts w:ascii="Palatino Linotype" w:hAnsi="Palatino Linotype" w:cs="Tahoma"/>
          <w:sz w:val="22"/>
          <w:szCs w:val="22"/>
        </w:rPr>
        <w:t xml:space="preserve"> </w:t>
      </w:r>
      <w:r w:rsidRPr="008E188A">
        <w:rPr>
          <w:rFonts w:ascii="Palatino Linotype" w:hAnsi="Palatino Linotype" w:cs="Tahoma"/>
          <w:sz w:val="22"/>
          <w:szCs w:val="22"/>
        </w:rPr>
        <w:t xml:space="preserve">de la Ley de Transparencia y Acceso a la Información Pública del Estado de México y Municipios, este Instituto considera procedente </w:t>
      </w:r>
      <w:r w:rsidRPr="008E188A">
        <w:rPr>
          <w:rFonts w:ascii="Palatino Linotype" w:hAnsi="Palatino Linotype" w:cs="Tahoma"/>
          <w:b/>
          <w:sz w:val="22"/>
          <w:szCs w:val="22"/>
        </w:rPr>
        <w:t>MODIFICAR</w:t>
      </w:r>
      <w:r w:rsidRPr="008E188A">
        <w:rPr>
          <w:rFonts w:ascii="Palatino Linotype" w:hAnsi="Palatino Linotype" w:cs="Tahoma"/>
          <w:sz w:val="22"/>
          <w:szCs w:val="22"/>
        </w:rPr>
        <w:t xml:space="preserve"> las respuestas otorgadas a las solicitudes de información </w:t>
      </w:r>
      <w:r w:rsidR="00B5504D" w:rsidRPr="008E188A">
        <w:rPr>
          <w:rFonts w:ascii="Palatino Linotype" w:hAnsi="Palatino Linotype"/>
          <w:sz w:val="22"/>
          <w:szCs w:val="22"/>
        </w:rPr>
        <w:t>00009/TENANCIN/IP/2025, 00010/TENANCIN/IP/2025</w:t>
      </w:r>
      <w:r w:rsidR="0061004F" w:rsidRPr="008E188A">
        <w:rPr>
          <w:rFonts w:ascii="Palatino Linotype" w:hAnsi="Palatino Linotype"/>
          <w:sz w:val="22"/>
          <w:szCs w:val="22"/>
        </w:rPr>
        <w:t xml:space="preserve"> y 00014/TENANCIN/IP/2025</w:t>
      </w:r>
      <w:r w:rsidRPr="008E188A">
        <w:rPr>
          <w:rFonts w:ascii="Palatino Linotype" w:hAnsi="Palatino Linotype" w:cs="Tahoma"/>
          <w:bCs/>
          <w:sz w:val="22"/>
          <w:szCs w:val="22"/>
        </w:rPr>
        <w:t>,</w:t>
      </w:r>
      <w:r w:rsidR="00C05E6C" w:rsidRPr="008E188A">
        <w:rPr>
          <w:rFonts w:ascii="Palatino Linotype" w:hAnsi="Palatino Linotype" w:cs="Tahoma"/>
          <w:bCs/>
          <w:sz w:val="22"/>
          <w:szCs w:val="22"/>
        </w:rPr>
        <w:t xml:space="preserve"> </w:t>
      </w:r>
      <w:r w:rsidRPr="008E188A">
        <w:rPr>
          <w:rFonts w:ascii="Palatino Linotype" w:hAnsi="Palatino Linotype" w:cs="Tahoma"/>
          <w:bCs/>
          <w:sz w:val="22"/>
          <w:szCs w:val="22"/>
        </w:rPr>
        <w:t>a efecto de que</w:t>
      </w:r>
      <w:r w:rsidRPr="008E188A">
        <w:rPr>
          <w:rFonts w:ascii="Palatino Linotype" w:hAnsi="Palatino Linotype" w:cs="Tahoma"/>
          <w:sz w:val="22"/>
          <w:szCs w:val="22"/>
        </w:rPr>
        <w:t xml:space="preserve"> proporcione</w:t>
      </w:r>
      <w:r w:rsidR="0061004F" w:rsidRPr="008E188A">
        <w:rPr>
          <w:rFonts w:ascii="Palatino Linotype" w:hAnsi="Palatino Linotype" w:cs="Tahoma"/>
          <w:sz w:val="22"/>
          <w:szCs w:val="22"/>
        </w:rPr>
        <w:t xml:space="preserve"> </w:t>
      </w:r>
      <w:r w:rsidR="00B5504D" w:rsidRPr="008E188A">
        <w:rPr>
          <w:rFonts w:ascii="Palatino Linotype" w:hAnsi="Palatino Linotype" w:cs="Tahoma"/>
          <w:sz w:val="22"/>
          <w:szCs w:val="22"/>
        </w:rPr>
        <w:t>l</w:t>
      </w:r>
      <w:r w:rsidR="0061004F" w:rsidRPr="008E188A">
        <w:rPr>
          <w:rFonts w:ascii="Palatino Linotype" w:hAnsi="Palatino Linotype" w:cs="Tahoma"/>
          <w:sz w:val="22"/>
          <w:szCs w:val="22"/>
        </w:rPr>
        <w:t>os documentos que den cuenta de la relación laboral o subordinación de los servidores públicos referidos en las solicitudes de información</w:t>
      </w:r>
      <w:r w:rsidR="00D81B0E" w:rsidRPr="008E188A">
        <w:rPr>
          <w:rFonts w:ascii="Palatino Linotype" w:hAnsi="Palatino Linotype" w:cs="Tahoma"/>
          <w:b/>
          <w:bCs/>
          <w:sz w:val="22"/>
          <w:szCs w:val="22"/>
        </w:rPr>
        <w:t>.</w:t>
      </w:r>
    </w:p>
    <w:p w14:paraId="6D28EDA7" w14:textId="77777777" w:rsidR="00D81B0E" w:rsidRPr="008E188A" w:rsidRDefault="00D81B0E" w:rsidP="00B94DF4">
      <w:pPr>
        <w:autoSpaceDE w:val="0"/>
        <w:autoSpaceDN w:val="0"/>
        <w:adjustRightInd w:val="0"/>
        <w:spacing w:line="360" w:lineRule="auto"/>
        <w:contextualSpacing/>
        <w:jc w:val="both"/>
        <w:rPr>
          <w:rFonts w:ascii="Palatino Linotype" w:hAnsi="Palatino Linotype" w:cs="Tahoma"/>
          <w:sz w:val="22"/>
          <w:szCs w:val="22"/>
        </w:rPr>
      </w:pPr>
    </w:p>
    <w:p w14:paraId="1E6F201C" w14:textId="63BD3862" w:rsidR="007B327A" w:rsidRPr="008E188A" w:rsidRDefault="007B327A" w:rsidP="00B94DF4">
      <w:pPr>
        <w:autoSpaceDE w:val="0"/>
        <w:autoSpaceDN w:val="0"/>
        <w:adjustRightInd w:val="0"/>
        <w:spacing w:line="360" w:lineRule="auto"/>
        <w:contextualSpacing/>
        <w:jc w:val="both"/>
        <w:rPr>
          <w:rFonts w:ascii="Palatino Linotype" w:eastAsia="Calibri" w:hAnsi="Palatino Linotype" w:cs="Tahoma"/>
          <w:b/>
          <w:bCs/>
          <w:iCs/>
          <w:sz w:val="22"/>
          <w:szCs w:val="22"/>
          <w:lang w:val="es-ES" w:eastAsia="en-US"/>
        </w:rPr>
      </w:pPr>
      <w:r w:rsidRPr="008E188A">
        <w:rPr>
          <w:rFonts w:ascii="Palatino Linotype" w:eastAsia="Calibri" w:hAnsi="Palatino Linotype" w:cs="Tahoma"/>
          <w:b/>
          <w:bCs/>
          <w:iCs/>
          <w:sz w:val="22"/>
          <w:szCs w:val="22"/>
          <w:lang w:val="es-ES" w:eastAsia="en-US"/>
        </w:rPr>
        <w:t>Términos de la Resolución para conocimiento del Particular</w:t>
      </w:r>
    </w:p>
    <w:p w14:paraId="282FA246" w14:textId="77777777" w:rsidR="007B327A" w:rsidRPr="008E188A" w:rsidRDefault="007B327A" w:rsidP="00B94DF4">
      <w:pPr>
        <w:spacing w:line="360" w:lineRule="auto"/>
        <w:contextualSpacing/>
        <w:jc w:val="both"/>
        <w:rPr>
          <w:rFonts w:ascii="Palatino Linotype" w:hAnsi="Palatino Linotype"/>
          <w:b/>
          <w:sz w:val="22"/>
          <w:szCs w:val="22"/>
        </w:rPr>
      </w:pPr>
    </w:p>
    <w:p w14:paraId="4E61AA56" w14:textId="56363D08" w:rsidR="00B94DF4" w:rsidRPr="008E188A" w:rsidRDefault="007B327A" w:rsidP="00B94DF4">
      <w:pPr>
        <w:spacing w:line="360" w:lineRule="auto"/>
        <w:contextualSpacing/>
        <w:jc w:val="both"/>
        <w:rPr>
          <w:rFonts w:ascii="Palatino Linotype" w:hAnsi="Palatino Linotype"/>
          <w:sz w:val="22"/>
          <w:szCs w:val="22"/>
        </w:rPr>
      </w:pPr>
      <w:bookmarkStart w:id="3" w:name="_heading=h.1fob9te"/>
      <w:bookmarkEnd w:id="3"/>
      <w:r w:rsidRPr="008E188A">
        <w:rPr>
          <w:rFonts w:ascii="Palatino Linotype" w:hAnsi="Palatino Linotype"/>
          <w:sz w:val="22"/>
          <w:szCs w:val="22"/>
        </w:rPr>
        <w:t xml:space="preserve">Se le hace del conocimiento al ahora Recurrente que, en el presente asunto, se le concede parcialmente la razón, pues el Sujeto Obligado </w:t>
      </w:r>
      <w:r w:rsidR="00B5504D" w:rsidRPr="008E188A">
        <w:rPr>
          <w:rFonts w:ascii="Palatino Linotype" w:hAnsi="Palatino Linotype"/>
          <w:sz w:val="22"/>
          <w:szCs w:val="22"/>
        </w:rPr>
        <w:t>atendió las solicitudes de información</w:t>
      </w:r>
      <w:r w:rsidRPr="008E188A">
        <w:rPr>
          <w:rFonts w:ascii="Palatino Linotype" w:eastAsia="Calibri" w:hAnsi="Palatino Linotype" w:cs="Tahoma"/>
          <w:sz w:val="22"/>
          <w:szCs w:val="22"/>
        </w:rPr>
        <w:t xml:space="preserve"> de manera incompleta</w:t>
      </w:r>
      <w:r w:rsidR="00D81B0E" w:rsidRPr="008E188A">
        <w:rPr>
          <w:rFonts w:ascii="Palatino Linotype" w:eastAsia="Batang" w:hAnsi="Palatino Linotype" w:cs="Tahoma"/>
          <w:bCs/>
          <w:sz w:val="22"/>
          <w:szCs w:val="22"/>
          <w:lang w:val="es-ES_tradnl"/>
        </w:rPr>
        <w:t>.</w:t>
      </w:r>
      <w:r w:rsidR="00B04771" w:rsidRPr="008E188A">
        <w:rPr>
          <w:rFonts w:ascii="Palatino Linotype" w:hAnsi="Palatino Linotype"/>
          <w:sz w:val="22"/>
          <w:szCs w:val="22"/>
        </w:rPr>
        <w:t xml:space="preserve"> </w:t>
      </w:r>
    </w:p>
    <w:p w14:paraId="18EBFEF8" w14:textId="77777777" w:rsidR="00B94DF4" w:rsidRPr="008E188A" w:rsidRDefault="00B94DF4" w:rsidP="00B94DF4">
      <w:pPr>
        <w:spacing w:line="360" w:lineRule="auto"/>
        <w:contextualSpacing/>
        <w:jc w:val="both"/>
        <w:rPr>
          <w:rFonts w:ascii="Palatino Linotype" w:hAnsi="Palatino Linotype"/>
          <w:sz w:val="22"/>
          <w:szCs w:val="22"/>
        </w:rPr>
      </w:pPr>
    </w:p>
    <w:p w14:paraId="1B36354D" w14:textId="0DCD52BE" w:rsidR="007B327A" w:rsidRPr="008E188A" w:rsidRDefault="00B5504D" w:rsidP="00B94DF4">
      <w:pPr>
        <w:spacing w:line="360" w:lineRule="auto"/>
        <w:contextualSpacing/>
        <w:jc w:val="both"/>
        <w:rPr>
          <w:rFonts w:ascii="Palatino Linotype" w:hAnsi="Palatino Linotype"/>
          <w:sz w:val="22"/>
          <w:szCs w:val="22"/>
        </w:rPr>
      </w:pPr>
      <w:r w:rsidRPr="008E188A">
        <w:rPr>
          <w:rFonts w:ascii="Palatino Linotype" w:eastAsia="Calibri" w:hAnsi="Palatino Linotype" w:cs="Tahoma"/>
          <w:sz w:val="22"/>
          <w:szCs w:val="22"/>
        </w:rPr>
        <w:t>L</w:t>
      </w:r>
      <w:r w:rsidR="007B327A" w:rsidRPr="008E188A">
        <w:rPr>
          <w:rFonts w:ascii="Palatino Linotype" w:eastAsia="Calibri" w:hAnsi="Palatino Linotype" w:cs="Tahoma"/>
          <w:bCs/>
          <w:iCs/>
          <w:sz w:val="22"/>
          <w:szCs w:val="22"/>
        </w:rPr>
        <w:t xml:space="preserve">a labor de este </w:t>
      </w:r>
      <w:r w:rsidR="007B327A" w:rsidRPr="008E188A">
        <w:rPr>
          <w:rFonts w:ascii="Palatino Linotype" w:eastAsia="Calibri" w:hAnsi="Palatino Linotype" w:cs="Tahoma"/>
          <w:bCs/>
          <w:iCs/>
          <w:sz w:val="22"/>
          <w:szCs w:val="22"/>
          <w:lang w:val="es-ES_tradnl" w:eastAsia="en-US"/>
        </w:rPr>
        <w:t>Instituto, es apoyar a la población a acceder a la información pública y garantizar la protección de los datos personales.</w:t>
      </w:r>
    </w:p>
    <w:p w14:paraId="09A79455" w14:textId="77777777" w:rsidR="007B327A" w:rsidRPr="008E188A" w:rsidRDefault="007B327A" w:rsidP="00B94DF4">
      <w:pPr>
        <w:spacing w:line="360" w:lineRule="auto"/>
        <w:contextualSpacing/>
        <w:jc w:val="both"/>
        <w:rPr>
          <w:rFonts w:ascii="Palatino Linotype" w:eastAsia="Calibri" w:hAnsi="Palatino Linotype"/>
          <w:sz w:val="22"/>
          <w:szCs w:val="22"/>
        </w:rPr>
      </w:pPr>
    </w:p>
    <w:p w14:paraId="7CF22DAF" w14:textId="77777777" w:rsidR="007B327A" w:rsidRPr="008E188A" w:rsidRDefault="007B327A" w:rsidP="00B94DF4">
      <w:pPr>
        <w:spacing w:line="360" w:lineRule="auto"/>
        <w:contextualSpacing/>
        <w:jc w:val="both"/>
        <w:rPr>
          <w:rFonts w:ascii="Palatino Linotype" w:eastAsia="Calibri" w:hAnsi="Palatino Linotype"/>
          <w:sz w:val="22"/>
          <w:szCs w:val="22"/>
        </w:rPr>
      </w:pPr>
      <w:r w:rsidRPr="008E188A">
        <w:rPr>
          <w:rFonts w:ascii="Palatino Linotype" w:eastAsia="Calibri" w:hAnsi="Palatino Linotype"/>
          <w:sz w:val="22"/>
          <w:szCs w:val="22"/>
        </w:rPr>
        <w:t>Por lo expuesto y fundado, este Pleno:</w:t>
      </w:r>
    </w:p>
    <w:p w14:paraId="71CF843D" w14:textId="77777777" w:rsidR="007B327A" w:rsidRPr="008E188A" w:rsidRDefault="007B327A" w:rsidP="00B94DF4">
      <w:pPr>
        <w:spacing w:line="360" w:lineRule="auto"/>
        <w:contextualSpacing/>
        <w:jc w:val="both"/>
        <w:rPr>
          <w:rFonts w:ascii="Palatino Linotype" w:eastAsia="Calibri" w:hAnsi="Palatino Linotype"/>
          <w:b/>
          <w:bCs/>
          <w:sz w:val="22"/>
          <w:szCs w:val="22"/>
        </w:rPr>
      </w:pPr>
    </w:p>
    <w:p w14:paraId="41110721" w14:textId="77777777" w:rsidR="007B327A" w:rsidRPr="008E188A" w:rsidRDefault="007B327A" w:rsidP="00B94DF4">
      <w:pPr>
        <w:spacing w:line="360" w:lineRule="auto"/>
        <w:contextualSpacing/>
        <w:jc w:val="center"/>
        <w:rPr>
          <w:rFonts w:ascii="Palatino Linotype" w:eastAsia="Calibri" w:hAnsi="Palatino Linotype"/>
          <w:b/>
          <w:bCs/>
          <w:sz w:val="22"/>
          <w:szCs w:val="22"/>
        </w:rPr>
      </w:pPr>
      <w:r w:rsidRPr="008E188A">
        <w:rPr>
          <w:rFonts w:ascii="Palatino Linotype" w:eastAsia="Calibri" w:hAnsi="Palatino Linotype"/>
          <w:b/>
          <w:bCs/>
          <w:sz w:val="22"/>
          <w:szCs w:val="22"/>
        </w:rPr>
        <w:lastRenderedPageBreak/>
        <w:t>R E S U E L V E</w:t>
      </w:r>
    </w:p>
    <w:p w14:paraId="454B5747" w14:textId="77777777" w:rsidR="007B327A" w:rsidRPr="008E188A" w:rsidRDefault="007B327A" w:rsidP="00B94DF4">
      <w:pPr>
        <w:spacing w:line="360" w:lineRule="auto"/>
        <w:ind w:right="-28"/>
        <w:contextualSpacing/>
        <w:jc w:val="both"/>
        <w:rPr>
          <w:rFonts w:ascii="Palatino Linotype" w:hAnsi="Palatino Linotype" w:cs="Tahoma"/>
          <w:b/>
          <w:bCs/>
          <w:sz w:val="22"/>
          <w:szCs w:val="22"/>
        </w:rPr>
      </w:pPr>
    </w:p>
    <w:p w14:paraId="766013E9" w14:textId="7CD52797" w:rsidR="007B327A" w:rsidRPr="008E188A" w:rsidRDefault="007B327A" w:rsidP="00B94DF4">
      <w:pPr>
        <w:widowControl w:val="0"/>
        <w:spacing w:line="360" w:lineRule="auto"/>
        <w:contextualSpacing/>
        <w:jc w:val="both"/>
        <w:rPr>
          <w:rFonts w:ascii="Palatino Linotype" w:eastAsia="Calibri" w:hAnsi="Palatino Linotype"/>
          <w:b/>
          <w:bCs/>
          <w:sz w:val="22"/>
          <w:szCs w:val="22"/>
        </w:rPr>
      </w:pPr>
      <w:r w:rsidRPr="008E188A">
        <w:rPr>
          <w:rFonts w:ascii="Palatino Linotype" w:eastAsia="Calibri" w:hAnsi="Palatino Linotype"/>
          <w:b/>
          <w:bCs/>
          <w:sz w:val="22"/>
          <w:szCs w:val="22"/>
        </w:rPr>
        <w:t>PRIMERO</w:t>
      </w:r>
      <w:r w:rsidR="0061004F" w:rsidRPr="008E188A">
        <w:rPr>
          <w:rFonts w:ascii="Palatino Linotype" w:eastAsia="Calibri" w:hAnsi="Palatino Linotype"/>
          <w:b/>
          <w:bCs/>
          <w:sz w:val="22"/>
          <w:szCs w:val="22"/>
        </w:rPr>
        <w:t xml:space="preserve">. </w:t>
      </w:r>
      <w:r w:rsidRPr="008E188A">
        <w:rPr>
          <w:rFonts w:ascii="Palatino Linotype" w:eastAsia="Calibri" w:hAnsi="Palatino Linotype"/>
          <w:sz w:val="22"/>
          <w:szCs w:val="22"/>
        </w:rPr>
        <w:t xml:space="preserve">Se </w:t>
      </w:r>
      <w:r w:rsidRPr="008E188A">
        <w:rPr>
          <w:rFonts w:ascii="Palatino Linotype" w:eastAsia="Calibri" w:hAnsi="Palatino Linotype"/>
          <w:b/>
          <w:bCs/>
          <w:sz w:val="22"/>
          <w:szCs w:val="22"/>
        </w:rPr>
        <w:t>MODIFICA</w:t>
      </w:r>
      <w:r w:rsidR="007D11A8" w:rsidRPr="008E188A">
        <w:rPr>
          <w:rFonts w:ascii="Palatino Linotype" w:eastAsia="Calibri" w:hAnsi="Palatino Linotype"/>
          <w:b/>
          <w:bCs/>
          <w:sz w:val="22"/>
          <w:szCs w:val="22"/>
        </w:rPr>
        <w:t>N</w:t>
      </w:r>
      <w:r w:rsidRPr="008E188A">
        <w:rPr>
          <w:rFonts w:ascii="Palatino Linotype" w:eastAsia="Calibri" w:hAnsi="Palatino Linotype"/>
          <w:b/>
          <w:bCs/>
          <w:sz w:val="22"/>
          <w:szCs w:val="22"/>
        </w:rPr>
        <w:t xml:space="preserve"> </w:t>
      </w:r>
      <w:r w:rsidRPr="008E188A">
        <w:rPr>
          <w:rFonts w:ascii="Palatino Linotype" w:eastAsia="Calibri" w:hAnsi="Palatino Linotype"/>
          <w:sz w:val="22"/>
          <w:szCs w:val="22"/>
        </w:rPr>
        <w:t>la</w:t>
      </w:r>
      <w:r w:rsidR="007D11A8" w:rsidRPr="008E188A">
        <w:rPr>
          <w:rFonts w:ascii="Palatino Linotype" w:eastAsia="Calibri" w:hAnsi="Palatino Linotype"/>
          <w:sz w:val="22"/>
          <w:szCs w:val="22"/>
        </w:rPr>
        <w:t>s</w:t>
      </w:r>
      <w:r w:rsidRPr="008E188A">
        <w:rPr>
          <w:rFonts w:ascii="Palatino Linotype" w:eastAsia="Calibri" w:hAnsi="Palatino Linotype"/>
          <w:b/>
          <w:bCs/>
          <w:sz w:val="22"/>
          <w:szCs w:val="22"/>
        </w:rPr>
        <w:t xml:space="preserve"> </w:t>
      </w:r>
      <w:r w:rsidRPr="008E188A">
        <w:rPr>
          <w:rFonts w:ascii="Palatino Linotype" w:eastAsia="Calibri" w:hAnsi="Palatino Linotype"/>
          <w:sz w:val="22"/>
          <w:szCs w:val="22"/>
        </w:rPr>
        <w:t>respuesta</w:t>
      </w:r>
      <w:r w:rsidR="007D11A8" w:rsidRPr="008E188A">
        <w:rPr>
          <w:rFonts w:ascii="Palatino Linotype" w:eastAsia="Calibri" w:hAnsi="Palatino Linotype"/>
          <w:sz w:val="22"/>
          <w:szCs w:val="22"/>
        </w:rPr>
        <w:t>s</w:t>
      </w:r>
      <w:r w:rsidRPr="008E188A">
        <w:rPr>
          <w:rFonts w:ascii="Palatino Linotype" w:eastAsia="Calibri" w:hAnsi="Palatino Linotype"/>
          <w:sz w:val="22"/>
          <w:szCs w:val="22"/>
        </w:rPr>
        <w:t xml:space="preserve"> entregada</w:t>
      </w:r>
      <w:r w:rsidR="007D11A8" w:rsidRPr="008E188A">
        <w:rPr>
          <w:rFonts w:ascii="Palatino Linotype" w:eastAsia="Calibri" w:hAnsi="Palatino Linotype"/>
          <w:sz w:val="22"/>
          <w:szCs w:val="22"/>
        </w:rPr>
        <w:t>s</w:t>
      </w:r>
      <w:r w:rsidRPr="008E188A">
        <w:rPr>
          <w:rFonts w:ascii="Palatino Linotype" w:eastAsia="Calibri" w:hAnsi="Palatino Linotype"/>
          <w:sz w:val="22"/>
          <w:szCs w:val="22"/>
        </w:rPr>
        <w:t xml:space="preserve"> por el Ayuntamiento de T</w:t>
      </w:r>
      <w:r w:rsidR="00B5504D" w:rsidRPr="008E188A">
        <w:rPr>
          <w:rFonts w:ascii="Palatino Linotype" w:eastAsia="Calibri" w:hAnsi="Palatino Linotype"/>
          <w:sz w:val="22"/>
          <w:szCs w:val="22"/>
        </w:rPr>
        <w:t>enancingo</w:t>
      </w:r>
      <w:r w:rsidRPr="008E188A">
        <w:rPr>
          <w:rFonts w:ascii="Palatino Linotype" w:eastAsia="Calibri" w:hAnsi="Palatino Linotype"/>
          <w:sz w:val="22"/>
          <w:szCs w:val="22"/>
        </w:rPr>
        <w:t xml:space="preserve"> a las solicitudes de información</w:t>
      </w:r>
      <w:r w:rsidR="00B5504D" w:rsidRPr="008E188A">
        <w:rPr>
          <w:rFonts w:ascii="Palatino Linotype" w:eastAsia="Calibri" w:hAnsi="Palatino Linotype"/>
          <w:sz w:val="22"/>
          <w:szCs w:val="22"/>
        </w:rPr>
        <w:t xml:space="preserve"> </w:t>
      </w:r>
      <w:r w:rsidR="00B5504D" w:rsidRPr="008E188A">
        <w:rPr>
          <w:rFonts w:ascii="Palatino Linotype" w:hAnsi="Palatino Linotype"/>
          <w:sz w:val="22"/>
          <w:szCs w:val="22"/>
        </w:rPr>
        <w:t>00009/TENANCIN/IP/2025</w:t>
      </w:r>
      <w:r w:rsidR="0061004F" w:rsidRPr="008E188A">
        <w:rPr>
          <w:rFonts w:ascii="Palatino Linotype" w:hAnsi="Palatino Linotype"/>
          <w:sz w:val="22"/>
          <w:szCs w:val="22"/>
        </w:rPr>
        <w:t xml:space="preserve">, </w:t>
      </w:r>
      <w:r w:rsidR="00B5504D" w:rsidRPr="008E188A">
        <w:rPr>
          <w:rFonts w:ascii="Palatino Linotype" w:hAnsi="Palatino Linotype"/>
          <w:sz w:val="22"/>
          <w:szCs w:val="22"/>
        </w:rPr>
        <w:t>00010/TENANCIN/IP/2025</w:t>
      </w:r>
      <w:r w:rsidR="0061004F" w:rsidRPr="008E188A">
        <w:rPr>
          <w:rFonts w:ascii="Palatino Linotype" w:hAnsi="Palatino Linotype"/>
          <w:sz w:val="22"/>
          <w:szCs w:val="22"/>
        </w:rPr>
        <w:t xml:space="preserve"> </w:t>
      </w:r>
      <w:r w:rsidR="004F496E" w:rsidRPr="008E188A">
        <w:rPr>
          <w:rFonts w:ascii="Palatino Linotype" w:hAnsi="Palatino Linotype"/>
          <w:sz w:val="22"/>
          <w:szCs w:val="22"/>
        </w:rPr>
        <w:t>y</w:t>
      </w:r>
      <w:r w:rsidR="0061004F" w:rsidRPr="008E188A">
        <w:rPr>
          <w:rFonts w:ascii="Palatino Linotype" w:hAnsi="Palatino Linotype"/>
          <w:sz w:val="22"/>
          <w:szCs w:val="22"/>
        </w:rPr>
        <w:t xml:space="preserve"> 00014/TENANCIN/IP/2025, </w:t>
      </w:r>
      <w:r w:rsidRPr="008E188A">
        <w:rPr>
          <w:rFonts w:ascii="Palatino Linotype" w:eastAsia="Calibri" w:hAnsi="Palatino Linotype"/>
          <w:sz w:val="22"/>
          <w:szCs w:val="22"/>
        </w:rPr>
        <w:t xml:space="preserve">por resultar </w:t>
      </w:r>
      <w:r w:rsidRPr="008E188A">
        <w:rPr>
          <w:rFonts w:ascii="Palatino Linotype" w:eastAsia="Calibri" w:hAnsi="Palatino Linotype"/>
          <w:b/>
          <w:bCs/>
          <w:caps/>
          <w:sz w:val="22"/>
          <w:szCs w:val="22"/>
        </w:rPr>
        <w:t>parcialmente fundadas</w:t>
      </w:r>
      <w:r w:rsidRPr="008E188A">
        <w:rPr>
          <w:rFonts w:ascii="Palatino Linotype" w:eastAsia="Calibri" w:hAnsi="Palatino Linotype"/>
          <w:sz w:val="22"/>
          <w:szCs w:val="22"/>
        </w:rPr>
        <w:t xml:space="preserve"> las razones o motivos de inconformidad hechos valer por el Recurrente, en términos de los considerandos QUINTO y SEXTO de la presente Resolución.</w:t>
      </w:r>
    </w:p>
    <w:p w14:paraId="5EE8B8AB" w14:textId="77777777" w:rsidR="007B327A" w:rsidRPr="008E188A" w:rsidRDefault="007B327A" w:rsidP="00B94DF4">
      <w:pPr>
        <w:widowControl w:val="0"/>
        <w:spacing w:line="360" w:lineRule="auto"/>
        <w:contextualSpacing/>
        <w:jc w:val="both"/>
        <w:rPr>
          <w:rFonts w:ascii="Palatino Linotype" w:eastAsia="Calibri" w:hAnsi="Palatino Linotype"/>
          <w:sz w:val="22"/>
          <w:szCs w:val="22"/>
        </w:rPr>
      </w:pPr>
    </w:p>
    <w:p w14:paraId="4A1D88F0" w14:textId="3DCCC408" w:rsidR="0061004F" w:rsidRPr="008E188A" w:rsidRDefault="0061004F" w:rsidP="00B94DF4">
      <w:pPr>
        <w:spacing w:line="360" w:lineRule="auto"/>
        <w:contextualSpacing/>
        <w:jc w:val="both"/>
        <w:rPr>
          <w:rFonts w:ascii="Palatino Linotype" w:eastAsia="Calibri" w:hAnsi="Palatino Linotype" w:cs="Tahoma"/>
          <w:sz w:val="22"/>
          <w:szCs w:val="22"/>
        </w:rPr>
      </w:pPr>
      <w:r w:rsidRPr="008E188A">
        <w:rPr>
          <w:rFonts w:ascii="Palatino Linotype" w:hAnsi="Palatino Linotype"/>
          <w:b/>
          <w:sz w:val="22"/>
          <w:szCs w:val="22"/>
        </w:rPr>
        <w:t>SEGUNDA</w:t>
      </w:r>
      <w:r w:rsidR="00D81B0E" w:rsidRPr="008E188A">
        <w:rPr>
          <w:rFonts w:ascii="Palatino Linotype" w:hAnsi="Palatino Linotype"/>
          <w:b/>
          <w:sz w:val="22"/>
          <w:szCs w:val="22"/>
        </w:rPr>
        <w:t xml:space="preserve">. </w:t>
      </w:r>
      <w:r w:rsidR="007B327A" w:rsidRPr="008E188A">
        <w:rPr>
          <w:rFonts w:ascii="Palatino Linotype" w:hAnsi="Palatino Linotype"/>
          <w:sz w:val="22"/>
          <w:szCs w:val="22"/>
        </w:rPr>
        <w:t xml:space="preserve">Se </w:t>
      </w:r>
      <w:r w:rsidR="007B327A" w:rsidRPr="008E188A">
        <w:rPr>
          <w:rFonts w:ascii="Palatino Linotype" w:hAnsi="Palatino Linotype"/>
          <w:b/>
          <w:sz w:val="22"/>
          <w:szCs w:val="22"/>
        </w:rPr>
        <w:t>ORDENA</w:t>
      </w:r>
      <w:r w:rsidR="007B327A" w:rsidRPr="008E188A">
        <w:rPr>
          <w:rFonts w:ascii="Palatino Linotype" w:hAnsi="Palatino Linotype"/>
          <w:sz w:val="22"/>
          <w:szCs w:val="22"/>
        </w:rPr>
        <w:t xml:space="preserve"> al Ente Recurrido</w:t>
      </w:r>
      <w:r w:rsidR="007B327A" w:rsidRPr="008E188A">
        <w:rPr>
          <w:rFonts w:ascii="Palatino Linotype" w:hAnsi="Palatino Linotype"/>
          <w:b/>
          <w:sz w:val="22"/>
          <w:szCs w:val="22"/>
        </w:rPr>
        <w:t xml:space="preserve">, </w:t>
      </w:r>
      <w:r w:rsidR="007B327A" w:rsidRPr="008E188A">
        <w:rPr>
          <w:rFonts w:ascii="Palatino Linotype" w:hAnsi="Palatino Linotype" w:cs="Tahoma"/>
          <w:sz w:val="22"/>
          <w:szCs w:val="22"/>
        </w:rPr>
        <w:t xml:space="preserve">a efecto de que </w:t>
      </w:r>
      <w:r w:rsidR="007B327A" w:rsidRPr="008E188A">
        <w:rPr>
          <w:rFonts w:ascii="Palatino Linotype" w:eastAsia="Calibri" w:hAnsi="Palatino Linotype" w:cs="Tahoma"/>
          <w:sz w:val="22"/>
          <w:szCs w:val="22"/>
          <w:lang w:eastAsia="es-MX"/>
        </w:rPr>
        <w:t>entregue</w:t>
      </w:r>
      <w:r w:rsidR="007B327A" w:rsidRPr="008E188A">
        <w:rPr>
          <w:rFonts w:ascii="Palatino Linotype" w:eastAsia="Calibri" w:hAnsi="Palatino Linotype" w:cs="Tahoma"/>
          <w:sz w:val="22"/>
          <w:szCs w:val="22"/>
        </w:rPr>
        <w:t xml:space="preserve">, </w:t>
      </w:r>
      <w:r w:rsidR="007D11A8" w:rsidRPr="008E188A">
        <w:rPr>
          <w:rFonts w:ascii="Palatino Linotype" w:eastAsia="Calibri" w:hAnsi="Palatino Linotype" w:cs="Tahoma"/>
          <w:sz w:val="22"/>
          <w:szCs w:val="22"/>
        </w:rPr>
        <w:t xml:space="preserve">en su caso en versión pública, </w:t>
      </w:r>
      <w:r w:rsidR="007B327A" w:rsidRPr="008E188A">
        <w:rPr>
          <w:rFonts w:ascii="Palatino Linotype" w:eastAsia="Calibri" w:hAnsi="Palatino Linotype" w:cs="Tahoma"/>
          <w:sz w:val="22"/>
          <w:szCs w:val="22"/>
        </w:rPr>
        <w:t xml:space="preserve">a través del SAIMEX, previa búsqueda exhaustiva y razonable, </w:t>
      </w:r>
      <w:r w:rsidR="00367587" w:rsidRPr="008E188A">
        <w:rPr>
          <w:rFonts w:ascii="Palatino Linotype" w:eastAsia="Calibri" w:hAnsi="Palatino Linotype" w:cs="Tahoma"/>
          <w:sz w:val="22"/>
          <w:szCs w:val="22"/>
        </w:rPr>
        <w:t xml:space="preserve">los documentos con los que contara al trece de enero de dos mil veinticinco, </w:t>
      </w:r>
      <w:r w:rsidRPr="008E188A">
        <w:rPr>
          <w:rFonts w:ascii="Palatino Linotype" w:eastAsia="Calibri" w:hAnsi="Palatino Linotype" w:cs="Tahoma"/>
          <w:sz w:val="22"/>
          <w:szCs w:val="22"/>
        </w:rPr>
        <w:t>lo siguiente:</w:t>
      </w:r>
    </w:p>
    <w:p w14:paraId="153DDAE7" w14:textId="77777777" w:rsidR="0061004F" w:rsidRPr="008E188A" w:rsidRDefault="0061004F" w:rsidP="00B94DF4">
      <w:pPr>
        <w:spacing w:line="360" w:lineRule="auto"/>
        <w:contextualSpacing/>
        <w:jc w:val="both"/>
        <w:rPr>
          <w:rFonts w:ascii="Palatino Linotype" w:eastAsia="Calibri" w:hAnsi="Palatino Linotype" w:cs="Tahoma"/>
          <w:sz w:val="22"/>
          <w:szCs w:val="22"/>
        </w:rPr>
      </w:pPr>
    </w:p>
    <w:p w14:paraId="172EA94B" w14:textId="77777777" w:rsidR="004C05F1" w:rsidRPr="008E188A" w:rsidRDefault="004F496E" w:rsidP="004C05F1">
      <w:pPr>
        <w:pStyle w:val="Prrafodelista"/>
        <w:numPr>
          <w:ilvl w:val="0"/>
          <w:numId w:val="18"/>
        </w:numPr>
        <w:spacing w:line="360" w:lineRule="auto"/>
        <w:jc w:val="both"/>
        <w:rPr>
          <w:rFonts w:ascii="Palatino Linotype" w:hAnsi="Palatino Linotype" w:cs="Tahoma"/>
          <w:sz w:val="22"/>
          <w:szCs w:val="22"/>
        </w:rPr>
      </w:pPr>
      <w:r w:rsidRPr="008E188A">
        <w:rPr>
          <w:rFonts w:ascii="Palatino Linotype" w:hAnsi="Palatino Linotype" w:cs="Tahoma"/>
          <w:bCs/>
          <w:color w:val="0D0D0D" w:themeColor="text1" w:themeTint="F2"/>
          <w:sz w:val="22"/>
          <w:szCs w:val="22"/>
          <w:lang w:val="es-ES"/>
        </w:rPr>
        <w:t>D</w:t>
      </w:r>
      <w:r w:rsidR="00367587" w:rsidRPr="008E188A">
        <w:rPr>
          <w:rFonts w:ascii="Palatino Linotype" w:hAnsi="Palatino Linotype" w:cs="Tahoma"/>
          <w:bCs/>
          <w:color w:val="0D0D0D" w:themeColor="text1" w:themeTint="F2"/>
          <w:sz w:val="22"/>
          <w:szCs w:val="22"/>
          <w:lang w:val="es-ES"/>
        </w:rPr>
        <w:t xml:space="preserve">el servidor público </w:t>
      </w:r>
      <w:r w:rsidR="007D11A8" w:rsidRPr="008E188A">
        <w:rPr>
          <w:rFonts w:ascii="Palatino Linotype" w:hAnsi="Palatino Linotype"/>
          <w:bCs/>
          <w:color w:val="000000"/>
          <w:sz w:val="22"/>
          <w:szCs w:val="22"/>
          <w:lang w:val="es-ES"/>
        </w:rPr>
        <w:t>referido en las solicitudes 00009/TENANCIN/IP/2025 y 00010/TENANCIN/IP/2025</w:t>
      </w:r>
      <w:r w:rsidR="004C05F1" w:rsidRPr="008E188A">
        <w:rPr>
          <w:rFonts w:ascii="Palatino Linotype" w:hAnsi="Palatino Linotype" w:cs="Tahoma"/>
          <w:bCs/>
          <w:color w:val="0D0D0D" w:themeColor="text1" w:themeTint="F2"/>
          <w:sz w:val="22"/>
          <w:szCs w:val="22"/>
          <w:lang w:val="es-ES"/>
        </w:rPr>
        <w:t>, e</w:t>
      </w:r>
      <w:r w:rsidRPr="008E188A">
        <w:rPr>
          <w:rFonts w:ascii="Palatino Linotype" w:hAnsi="Palatino Linotype" w:cs="Tahoma"/>
          <w:bCs/>
          <w:color w:val="0D0D0D" w:themeColor="text1" w:themeTint="F2"/>
          <w:sz w:val="22"/>
          <w:szCs w:val="22"/>
          <w:lang w:val="es-ES"/>
        </w:rPr>
        <w:t xml:space="preserve">l </w:t>
      </w:r>
      <w:r w:rsidRPr="008E188A">
        <w:rPr>
          <w:rFonts w:ascii="Palatino Linotype" w:hAnsi="Palatino Linotype" w:cs="Tahoma"/>
          <w:b/>
          <w:color w:val="0D0D0D" w:themeColor="text1" w:themeTint="F2"/>
          <w:sz w:val="22"/>
          <w:szCs w:val="22"/>
          <w:lang w:val="es-ES"/>
        </w:rPr>
        <w:t>área de adscripción.</w:t>
      </w:r>
    </w:p>
    <w:p w14:paraId="4154E42D" w14:textId="77777777" w:rsidR="004C05F1" w:rsidRPr="008E188A" w:rsidRDefault="004C05F1" w:rsidP="004C05F1">
      <w:pPr>
        <w:pStyle w:val="Prrafodelista"/>
        <w:spacing w:line="360" w:lineRule="auto"/>
        <w:jc w:val="both"/>
        <w:rPr>
          <w:rFonts w:ascii="Palatino Linotype" w:hAnsi="Palatino Linotype" w:cs="Tahoma"/>
          <w:sz w:val="22"/>
          <w:szCs w:val="22"/>
        </w:rPr>
      </w:pPr>
    </w:p>
    <w:p w14:paraId="2427C11D" w14:textId="621958EB" w:rsidR="004F496E" w:rsidRPr="008E188A" w:rsidRDefault="004F496E" w:rsidP="004C05F1">
      <w:pPr>
        <w:pStyle w:val="Prrafodelista"/>
        <w:numPr>
          <w:ilvl w:val="0"/>
          <w:numId w:val="18"/>
        </w:numPr>
        <w:spacing w:line="360" w:lineRule="auto"/>
        <w:jc w:val="both"/>
        <w:rPr>
          <w:rFonts w:ascii="Palatino Linotype" w:hAnsi="Palatino Linotype" w:cs="Tahoma"/>
          <w:b/>
          <w:bCs/>
          <w:sz w:val="22"/>
          <w:szCs w:val="22"/>
        </w:rPr>
      </w:pPr>
      <w:r w:rsidRPr="008E188A">
        <w:rPr>
          <w:rFonts w:ascii="Palatino Linotype" w:hAnsi="Palatino Linotype" w:cs="Tahoma"/>
          <w:bCs/>
          <w:color w:val="0D0D0D" w:themeColor="text1" w:themeTint="F2"/>
          <w:sz w:val="22"/>
          <w:szCs w:val="22"/>
          <w:lang w:val="es-ES"/>
        </w:rPr>
        <w:t xml:space="preserve">Del servidor </w:t>
      </w:r>
      <w:r w:rsidR="004C05F1" w:rsidRPr="008E188A">
        <w:rPr>
          <w:rFonts w:ascii="Palatino Linotype" w:hAnsi="Palatino Linotype" w:cs="Tahoma"/>
          <w:bCs/>
          <w:color w:val="0D0D0D" w:themeColor="text1" w:themeTint="F2"/>
          <w:sz w:val="22"/>
          <w:szCs w:val="22"/>
          <w:lang w:val="es-ES"/>
        </w:rPr>
        <w:t>p</w:t>
      </w:r>
      <w:r w:rsidRPr="008E188A">
        <w:rPr>
          <w:rFonts w:ascii="Palatino Linotype" w:hAnsi="Palatino Linotype" w:cs="Tahoma"/>
          <w:bCs/>
          <w:color w:val="0D0D0D" w:themeColor="text1" w:themeTint="F2"/>
          <w:sz w:val="22"/>
          <w:szCs w:val="22"/>
          <w:lang w:val="es-ES"/>
        </w:rPr>
        <w:t xml:space="preserve">úblico </w:t>
      </w:r>
      <w:r w:rsidR="007D11A8" w:rsidRPr="008E188A">
        <w:rPr>
          <w:rFonts w:ascii="Palatino Linotype" w:hAnsi="Palatino Linotype" w:cs="Tahoma"/>
          <w:bCs/>
          <w:color w:val="0D0D0D" w:themeColor="text1" w:themeTint="F2"/>
          <w:sz w:val="22"/>
          <w:szCs w:val="22"/>
          <w:lang w:val="es-ES"/>
        </w:rPr>
        <w:t>identificado en la solicitud 00014/TENANCIN/IP/2025</w:t>
      </w:r>
      <w:r w:rsidR="004C05F1" w:rsidRPr="008E188A">
        <w:rPr>
          <w:rFonts w:ascii="Palatino Linotype" w:hAnsi="Palatino Linotype" w:cs="Tahoma"/>
          <w:bCs/>
          <w:color w:val="0D0D0D" w:themeColor="text1" w:themeTint="F2"/>
          <w:sz w:val="22"/>
          <w:szCs w:val="22"/>
          <w:lang w:val="es-ES"/>
        </w:rPr>
        <w:t>, el</w:t>
      </w:r>
      <w:r w:rsidR="004C05F1" w:rsidRPr="008E188A">
        <w:rPr>
          <w:rFonts w:ascii="Palatino Linotype" w:hAnsi="Palatino Linotype" w:cs="Tahoma"/>
          <w:sz w:val="22"/>
          <w:szCs w:val="22"/>
        </w:rPr>
        <w:t xml:space="preserve"> </w:t>
      </w:r>
      <w:r w:rsidR="004C05F1" w:rsidRPr="008E188A">
        <w:rPr>
          <w:rFonts w:ascii="Palatino Linotype" w:hAnsi="Palatino Linotype" w:cs="Tahoma"/>
          <w:b/>
          <w:bCs/>
          <w:sz w:val="22"/>
          <w:szCs w:val="22"/>
        </w:rPr>
        <w:t>cargo y á</w:t>
      </w:r>
      <w:r w:rsidRPr="008E188A">
        <w:rPr>
          <w:rFonts w:ascii="Palatino Linotype" w:hAnsi="Palatino Linotype" w:cs="Tahoma"/>
          <w:b/>
          <w:bCs/>
          <w:sz w:val="22"/>
          <w:szCs w:val="22"/>
        </w:rPr>
        <w:t xml:space="preserve">rea de </w:t>
      </w:r>
      <w:r w:rsidR="004C05F1" w:rsidRPr="008E188A">
        <w:rPr>
          <w:rFonts w:ascii="Palatino Linotype" w:hAnsi="Palatino Linotype" w:cs="Tahoma"/>
          <w:b/>
          <w:bCs/>
          <w:sz w:val="22"/>
          <w:szCs w:val="22"/>
        </w:rPr>
        <w:t>a</w:t>
      </w:r>
      <w:r w:rsidRPr="008E188A">
        <w:rPr>
          <w:rFonts w:ascii="Palatino Linotype" w:hAnsi="Palatino Linotype" w:cs="Tahoma"/>
          <w:b/>
          <w:bCs/>
          <w:sz w:val="22"/>
          <w:szCs w:val="22"/>
        </w:rPr>
        <w:t>dscripción</w:t>
      </w:r>
      <w:r w:rsidR="004C05F1" w:rsidRPr="008E188A">
        <w:rPr>
          <w:rFonts w:ascii="Palatino Linotype" w:hAnsi="Palatino Linotype" w:cs="Tahoma"/>
          <w:b/>
          <w:bCs/>
          <w:sz w:val="22"/>
          <w:szCs w:val="22"/>
        </w:rPr>
        <w:t>.</w:t>
      </w:r>
    </w:p>
    <w:p w14:paraId="1FCD255A" w14:textId="77777777" w:rsidR="007B327A" w:rsidRPr="008E188A" w:rsidRDefault="007B327A" w:rsidP="00B94DF4">
      <w:pPr>
        <w:spacing w:line="360" w:lineRule="auto"/>
        <w:contextualSpacing/>
        <w:jc w:val="both"/>
        <w:rPr>
          <w:rFonts w:ascii="Palatino Linotype" w:hAnsi="Palatino Linotype" w:cs="Tahoma"/>
          <w:bCs/>
          <w:iCs/>
          <w:sz w:val="22"/>
          <w:szCs w:val="22"/>
        </w:rPr>
      </w:pPr>
    </w:p>
    <w:p w14:paraId="0CAAAB69" w14:textId="5E5BC055" w:rsidR="00312A85" w:rsidRPr="008E188A" w:rsidRDefault="00312A85" w:rsidP="00312A85">
      <w:pPr>
        <w:spacing w:line="360" w:lineRule="auto"/>
        <w:jc w:val="both"/>
        <w:rPr>
          <w:rFonts w:ascii="Palatino Linotype" w:eastAsia="Calibri" w:hAnsi="Palatino Linotype" w:cs="Tahoma"/>
          <w:iCs/>
          <w:sz w:val="22"/>
          <w:szCs w:val="22"/>
        </w:rPr>
      </w:pPr>
      <w:r w:rsidRPr="008E188A">
        <w:rPr>
          <w:rFonts w:ascii="Palatino Linotype" w:eastAsia="Calibri" w:hAnsi="Palatino Linotype" w:cs="Tahoma"/>
          <w:iCs/>
          <w:sz w:val="22"/>
          <w:szCs w:val="22"/>
        </w:rPr>
        <w:t xml:space="preserve">De ser necesarias las versiones públicas, deberá proporcionar el Acuerdo de Clasificación donde el Comité de Transparencia, confirme la eliminación de los datos confidenciales, de conformidad con los artículos 49, fracciones II y VIII, 132, fracción II, 143, fracción I y 149 de la Ley de Transparencia y Acceso a la Información Pública del Estado de México y Municipios. </w:t>
      </w:r>
    </w:p>
    <w:p w14:paraId="06D19609" w14:textId="77777777" w:rsidR="004C05F1" w:rsidRPr="008E188A" w:rsidRDefault="004C05F1" w:rsidP="00B94DF4">
      <w:pPr>
        <w:spacing w:line="360" w:lineRule="auto"/>
        <w:contextualSpacing/>
        <w:jc w:val="both"/>
        <w:rPr>
          <w:rFonts w:ascii="Palatino Linotype" w:hAnsi="Palatino Linotype" w:cs="Tahoma"/>
          <w:bCs/>
          <w:iCs/>
          <w:sz w:val="22"/>
          <w:szCs w:val="22"/>
        </w:rPr>
      </w:pPr>
    </w:p>
    <w:p w14:paraId="1C1EA67E" w14:textId="52201BD6" w:rsidR="007B327A" w:rsidRPr="008E188A" w:rsidRDefault="004F496E" w:rsidP="00B94DF4">
      <w:pPr>
        <w:spacing w:line="360" w:lineRule="auto"/>
        <w:contextualSpacing/>
        <w:jc w:val="both"/>
        <w:rPr>
          <w:rFonts w:ascii="Palatino Linotype" w:eastAsia="Calibri" w:hAnsi="Palatino Linotype" w:cs="Tahoma"/>
          <w:iCs/>
          <w:sz w:val="22"/>
          <w:szCs w:val="22"/>
        </w:rPr>
      </w:pPr>
      <w:r w:rsidRPr="008E188A">
        <w:rPr>
          <w:rFonts w:ascii="Palatino Linotype" w:eastAsia="Calibri" w:hAnsi="Palatino Linotype" w:cs="Tahoma"/>
          <w:b/>
          <w:bCs/>
          <w:iCs/>
          <w:sz w:val="22"/>
          <w:szCs w:val="22"/>
        </w:rPr>
        <w:t>TERCERO</w:t>
      </w:r>
      <w:r w:rsidR="007B327A" w:rsidRPr="008E188A">
        <w:rPr>
          <w:rFonts w:ascii="Palatino Linotype" w:eastAsia="Calibri" w:hAnsi="Palatino Linotype" w:cs="Tahoma"/>
          <w:b/>
          <w:bCs/>
          <w:iCs/>
          <w:sz w:val="22"/>
          <w:szCs w:val="22"/>
        </w:rPr>
        <w:t>. NOTIFÍQUESE POR SAIMEX</w:t>
      </w:r>
      <w:r w:rsidR="007B327A" w:rsidRPr="008E188A">
        <w:rPr>
          <w:rFonts w:ascii="Palatino Linotype" w:eastAsia="Calibri" w:hAnsi="Palatino Linotype" w:cs="Tahoma"/>
          <w:iCs/>
          <w:sz w:val="22"/>
          <w:szCs w:val="22"/>
        </w:rPr>
        <w:t xml:space="preserve"> la presente resolución al Titular de la Unidad de Transparencia del Sujeto Obligado, para que conforme al artículo 186, último párrafo, 189, segundo párrafo, y 194 de la Ley de Transparencia y Acceso a la Información Pública </w:t>
      </w:r>
      <w:r w:rsidR="007B327A" w:rsidRPr="008E188A">
        <w:rPr>
          <w:rFonts w:ascii="Palatino Linotype" w:eastAsia="Calibri" w:hAnsi="Palatino Linotype" w:cs="Tahoma"/>
          <w:iCs/>
          <w:sz w:val="22"/>
          <w:szCs w:val="22"/>
        </w:rPr>
        <w:lastRenderedPageBreak/>
        <w:t>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EE5FD79" w14:textId="77777777" w:rsidR="007B327A" w:rsidRPr="008E188A" w:rsidRDefault="007B327A" w:rsidP="00B94DF4">
      <w:pPr>
        <w:spacing w:line="360" w:lineRule="auto"/>
        <w:contextualSpacing/>
        <w:jc w:val="both"/>
        <w:rPr>
          <w:rFonts w:ascii="Palatino Linotype" w:eastAsia="Calibri" w:hAnsi="Palatino Linotype" w:cs="Tahoma"/>
          <w:iCs/>
          <w:sz w:val="22"/>
          <w:szCs w:val="22"/>
        </w:rPr>
      </w:pPr>
      <w:r w:rsidRPr="008E188A">
        <w:rPr>
          <w:rFonts w:ascii="Palatino Linotype" w:eastAsia="Calibri" w:hAnsi="Palatino Linotype" w:cs="Tahoma"/>
          <w:iCs/>
          <w:sz w:val="22"/>
          <w:szCs w:val="22"/>
        </w:rPr>
        <w:t xml:space="preserve"> </w:t>
      </w:r>
    </w:p>
    <w:p w14:paraId="3839F2A9" w14:textId="77777777" w:rsidR="007B327A" w:rsidRPr="008E188A" w:rsidRDefault="007B327A" w:rsidP="00B94DF4">
      <w:pPr>
        <w:spacing w:line="360" w:lineRule="auto"/>
        <w:contextualSpacing/>
        <w:jc w:val="both"/>
        <w:rPr>
          <w:rFonts w:ascii="Palatino Linotype" w:eastAsia="Calibri" w:hAnsi="Palatino Linotype" w:cs="Tahoma"/>
          <w:iCs/>
          <w:sz w:val="22"/>
          <w:szCs w:val="22"/>
        </w:rPr>
      </w:pPr>
      <w:r w:rsidRPr="008E188A">
        <w:rPr>
          <w:rFonts w:ascii="Palatino Linotype" w:eastAsia="Calibri"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21EFFDC" w14:textId="77777777" w:rsidR="007B327A" w:rsidRPr="008E188A" w:rsidRDefault="007B327A" w:rsidP="00B94DF4">
      <w:pPr>
        <w:spacing w:line="360" w:lineRule="auto"/>
        <w:contextualSpacing/>
        <w:jc w:val="both"/>
        <w:rPr>
          <w:rFonts w:ascii="Palatino Linotype" w:eastAsia="Calibri" w:hAnsi="Palatino Linotype" w:cs="Tahoma"/>
          <w:iCs/>
          <w:sz w:val="22"/>
          <w:szCs w:val="22"/>
        </w:rPr>
      </w:pPr>
      <w:r w:rsidRPr="008E188A">
        <w:rPr>
          <w:rFonts w:ascii="Palatino Linotype" w:eastAsia="Calibri" w:hAnsi="Palatino Linotype" w:cs="Tahoma"/>
          <w:iCs/>
          <w:sz w:val="22"/>
          <w:szCs w:val="22"/>
        </w:rPr>
        <w:t xml:space="preserve"> </w:t>
      </w:r>
    </w:p>
    <w:p w14:paraId="1A4A52D2" w14:textId="34D8B410" w:rsidR="007B327A" w:rsidRPr="008E188A" w:rsidRDefault="004F496E" w:rsidP="00B94DF4">
      <w:pPr>
        <w:spacing w:line="360" w:lineRule="auto"/>
        <w:contextualSpacing/>
        <w:jc w:val="both"/>
        <w:rPr>
          <w:rFonts w:ascii="Palatino Linotype" w:eastAsia="Calibri" w:hAnsi="Palatino Linotype" w:cs="Tahoma"/>
          <w:iCs/>
          <w:sz w:val="22"/>
          <w:szCs w:val="22"/>
        </w:rPr>
      </w:pPr>
      <w:r w:rsidRPr="008E188A">
        <w:rPr>
          <w:rFonts w:ascii="Palatino Linotype" w:eastAsia="Calibri" w:hAnsi="Palatino Linotype" w:cs="Tahoma"/>
          <w:b/>
          <w:bCs/>
          <w:iCs/>
          <w:sz w:val="22"/>
          <w:szCs w:val="22"/>
        </w:rPr>
        <w:t>CUAR</w:t>
      </w:r>
      <w:r w:rsidR="007B327A" w:rsidRPr="008E188A">
        <w:rPr>
          <w:rFonts w:ascii="Palatino Linotype" w:eastAsia="Calibri" w:hAnsi="Palatino Linotype" w:cs="Tahoma"/>
          <w:b/>
          <w:bCs/>
          <w:iCs/>
          <w:sz w:val="22"/>
          <w:szCs w:val="22"/>
        </w:rPr>
        <w:t>TO. NOTIFÍQUESE POR SAIMEX</w:t>
      </w:r>
      <w:r w:rsidR="007B327A" w:rsidRPr="008E188A">
        <w:rPr>
          <w:rFonts w:ascii="Palatino Linotype" w:eastAsia="Calibri" w:hAnsi="Palatino Linotype" w:cs="Tahoma"/>
          <w:iCs/>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F88EF8F" w14:textId="64D0D321" w:rsidR="007B327A" w:rsidRPr="008E188A" w:rsidRDefault="007B327A" w:rsidP="00B94DF4">
      <w:pPr>
        <w:spacing w:line="360" w:lineRule="auto"/>
        <w:contextualSpacing/>
        <w:jc w:val="both"/>
        <w:rPr>
          <w:rFonts w:ascii="Palatino Linotype" w:eastAsia="Calibri" w:hAnsi="Palatino Linotype" w:cs="Tahoma"/>
          <w:iCs/>
          <w:sz w:val="22"/>
          <w:szCs w:val="22"/>
        </w:rPr>
      </w:pPr>
    </w:p>
    <w:p w14:paraId="135AFCBF" w14:textId="12FB5E58" w:rsidR="007B327A" w:rsidRPr="001A2CA0" w:rsidRDefault="007B327A" w:rsidP="00B94DF4">
      <w:pPr>
        <w:spacing w:line="360" w:lineRule="auto"/>
        <w:contextualSpacing/>
        <w:jc w:val="both"/>
        <w:rPr>
          <w:rFonts w:ascii="Palatino Linotype" w:eastAsia="Calibri" w:hAnsi="Palatino Linotype" w:cs="Tahoma"/>
          <w:iCs/>
          <w:sz w:val="22"/>
          <w:szCs w:val="22"/>
        </w:rPr>
      </w:pPr>
      <w:r w:rsidRPr="008E188A">
        <w:rPr>
          <w:rFonts w:ascii="Palatino Linotype" w:eastAsia="Calibri" w:hAnsi="Palatino Linotype" w:cs="Tahoma"/>
          <w:iCs/>
          <w:sz w:val="22"/>
          <w:szCs w:val="22"/>
        </w:rPr>
        <w:t xml:space="preserve">ASÍ LO RESUELVE, POR </w:t>
      </w:r>
      <w:r w:rsidRPr="008E188A">
        <w:rPr>
          <w:rFonts w:ascii="Palatino Linotype" w:eastAsia="Calibri" w:hAnsi="Palatino Linotype" w:cs="Tahoma"/>
          <w:b/>
          <w:bCs/>
          <w:iCs/>
          <w:sz w:val="22"/>
          <w:szCs w:val="22"/>
        </w:rPr>
        <w:t>UNANIMIDAD</w:t>
      </w:r>
      <w:r w:rsidRPr="008E188A">
        <w:rPr>
          <w:rFonts w:ascii="Palatino Linotype" w:eastAsia="Calibri" w:hAnsi="Palatino Linotype" w:cs="Tahoma"/>
          <w:iCs/>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321548" w:rsidRPr="008E188A">
        <w:rPr>
          <w:rFonts w:ascii="Palatino Linotype" w:eastAsia="Calibri" w:hAnsi="Palatino Linotype" w:cs="Tahoma"/>
          <w:iCs/>
          <w:sz w:val="22"/>
          <w:szCs w:val="22"/>
        </w:rPr>
        <w:t xml:space="preserve">CUARTA </w:t>
      </w:r>
      <w:r w:rsidRPr="008E188A">
        <w:rPr>
          <w:rFonts w:ascii="Palatino Linotype" w:eastAsia="Calibri" w:hAnsi="Palatino Linotype" w:cs="Tahoma"/>
          <w:iCs/>
          <w:sz w:val="22"/>
          <w:szCs w:val="22"/>
        </w:rPr>
        <w:t xml:space="preserve">SESIÓN ORDINARIA, CELEBRADA EL </w:t>
      </w:r>
      <w:r w:rsidR="00321548" w:rsidRPr="008E188A">
        <w:rPr>
          <w:rFonts w:ascii="Palatino Linotype" w:eastAsia="Calibri" w:hAnsi="Palatino Linotype" w:cs="Tahoma"/>
          <w:iCs/>
          <w:sz w:val="22"/>
          <w:szCs w:val="22"/>
        </w:rPr>
        <w:t xml:space="preserve">VEINTITRÉS </w:t>
      </w:r>
      <w:r w:rsidRPr="008E188A">
        <w:rPr>
          <w:rFonts w:ascii="Palatino Linotype" w:eastAsia="Calibri" w:hAnsi="Palatino Linotype" w:cs="Tahoma"/>
          <w:iCs/>
          <w:sz w:val="22"/>
          <w:szCs w:val="22"/>
        </w:rPr>
        <w:t>DE ABRIL DE DOS MIL VEINTICINCO, ANTE EL SECRETARIO TÉCNICO DEL PLENO, ALEXIS TAPIA RAMÍREZ.</w:t>
      </w:r>
    </w:p>
    <w:p w14:paraId="249EDCEB" w14:textId="77777777" w:rsidR="007B327A" w:rsidRPr="00537F14" w:rsidRDefault="007B327A" w:rsidP="00B94DF4">
      <w:pPr>
        <w:spacing w:line="360" w:lineRule="auto"/>
        <w:contextualSpacing/>
        <w:jc w:val="both"/>
        <w:rPr>
          <w:rFonts w:ascii="Palatino Linotype" w:eastAsia="Calibri" w:hAnsi="Palatino Linotype" w:cs="Tahoma"/>
          <w:color w:val="000000"/>
          <w:sz w:val="22"/>
          <w:szCs w:val="22"/>
          <w:lang w:val="es-ES" w:eastAsia="es-MX"/>
        </w:rPr>
      </w:pPr>
    </w:p>
    <w:p w14:paraId="7D8DD951" w14:textId="77777777" w:rsidR="007B327A" w:rsidRDefault="007B327A" w:rsidP="00B94DF4">
      <w:pPr>
        <w:spacing w:line="360" w:lineRule="auto"/>
        <w:contextualSpacing/>
        <w:rPr>
          <w:rFonts w:ascii="Palatino Linotype" w:hAnsi="Palatino Linotype"/>
        </w:rPr>
      </w:pPr>
    </w:p>
    <w:p w14:paraId="45D6F03C" w14:textId="77777777" w:rsidR="007B327A" w:rsidRDefault="007B327A" w:rsidP="00B94DF4">
      <w:pPr>
        <w:spacing w:line="360" w:lineRule="auto"/>
        <w:contextualSpacing/>
        <w:rPr>
          <w:rFonts w:ascii="Palatino Linotype" w:hAnsi="Palatino Linotype"/>
        </w:rPr>
      </w:pPr>
    </w:p>
    <w:p w14:paraId="61CB18B8" w14:textId="77777777" w:rsidR="007B327A" w:rsidRDefault="007B327A" w:rsidP="00B94DF4">
      <w:pPr>
        <w:spacing w:line="360" w:lineRule="auto"/>
        <w:contextualSpacing/>
        <w:rPr>
          <w:rFonts w:ascii="Palatino Linotype" w:hAnsi="Palatino Linotype"/>
        </w:rPr>
      </w:pPr>
    </w:p>
    <w:p w14:paraId="47802C66" w14:textId="77777777" w:rsidR="007B327A" w:rsidRDefault="007B327A" w:rsidP="00B94DF4">
      <w:pPr>
        <w:spacing w:line="360" w:lineRule="auto"/>
        <w:contextualSpacing/>
        <w:rPr>
          <w:rFonts w:ascii="Palatino Linotype" w:hAnsi="Palatino Linotype"/>
        </w:rPr>
      </w:pPr>
    </w:p>
    <w:p w14:paraId="1B3431EE" w14:textId="77777777" w:rsidR="007B327A" w:rsidRDefault="007B327A" w:rsidP="00B94DF4">
      <w:pPr>
        <w:spacing w:line="360" w:lineRule="auto"/>
        <w:contextualSpacing/>
        <w:rPr>
          <w:rFonts w:ascii="Palatino Linotype" w:hAnsi="Palatino Linotype"/>
        </w:rPr>
      </w:pPr>
    </w:p>
    <w:p w14:paraId="3C6C2804" w14:textId="77777777" w:rsidR="007B327A" w:rsidRDefault="007B327A" w:rsidP="00B94DF4">
      <w:pPr>
        <w:spacing w:line="360" w:lineRule="auto"/>
        <w:contextualSpacing/>
        <w:rPr>
          <w:rFonts w:ascii="Palatino Linotype" w:hAnsi="Palatino Linotype"/>
        </w:rPr>
      </w:pPr>
    </w:p>
    <w:p w14:paraId="1C47EFE8" w14:textId="77777777" w:rsidR="007B327A" w:rsidRDefault="007B327A" w:rsidP="00B94DF4">
      <w:pPr>
        <w:spacing w:line="360" w:lineRule="auto"/>
        <w:contextualSpacing/>
        <w:rPr>
          <w:rFonts w:ascii="Palatino Linotype" w:hAnsi="Palatino Linotype"/>
        </w:rPr>
      </w:pPr>
    </w:p>
    <w:p w14:paraId="0ECB5194" w14:textId="77777777" w:rsidR="007B327A" w:rsidRDefault="007B327A" w:rsidP="00B94DF4">
      <w:pPr>
        <w:spacing w:line="360" w:lineRule="auto"/>
        <w:contextualSpacing/>
        <w:rPr>
          <w:rFonts w:ascii="Palatino Linotype" w:hAnsi="Palatino Linotype"/>
        </w:rPr>
      </w:pPr>
    </w:p>
    <w:p w14:paraId="29055A62" w14:textId="77777777" w:rsidR="007B327A" w:rsidRDefault="007B327A" w:rsidP="00B94DF4">
      <w:pPr>
        <w:spacing w:line="360" w:lineRule="auto"/>
        <w:contextualSpacing/>
        <w:rPr>
          <w:rFonts w:ascii="Palatino Linotype" w:hAnsi="Palatino Linotype"/>
        </w:rPr>
      </w:pPr>
    </w:p>
    <w:p w14:paraId="4D691D3E" w14:textId="77777777" w:rsidR="007B327A" w:rsidRDefault="007B327A" w:rsidP="00B94DF4">
      <w:pPr>
        <w:spacing w:line="360" w:lineRule="auto"/>
        <w:contextualSpacing/>
        <w:rPr>
          <w:rFonts w:ascii="Palatino Linotype" w:hAnsi="Palatino Linotype"/>
        </w:rPr>
      </w:pPr>
    </w:p>
    <w:p w14:paraId="5493C3D7" w14:textId="77777777" w:rsidR="007B327A" w:rsidRDefault="007B327A" w:rsidP="00B94DF4">
      <w:pPr>
        <w:spacing w:line="360" w:lineRule="auto"/>
        <w:contextualSpacing/>
        <w:rPr>
          <w:rFonts w:ascii="Palatino Linotype" w:hAnsi="Palatino Linotype"/>
        </w:rPr>
      </w:pPr>
    </w:p>
    <w:p w14:paraId="43CCF3A9" w14:textId="77777777" w:rsidR="007B327A" w:rsidRDefault="007B327A" w:rsidP="00B94DF4">
      <w:pPr>
        <w:spacing w:line="360" w:lineRule="auto"/>
        <w:contextualSpacing/>
        <w:rPr>
          <w:rFonts w:ascii="Palatino Linotype" w:hAnsi="Palatino Linotype"/>
        </w:rPr>
      </w:pPr>
    </w:p>
    <w:p w14:paraId="28AC6B18" w14:textId="77777777" w:rsidR="007B327A" w:rsidRDefault="007B327A" w:rsidP="00B94DF4">
      <w:pPr>
        <w:spacing w:line="360" w:lineRule="auto"/>
        <w:contextualSpacing/>
        <w:rPr>
          <w:rFonts w:ascii="Palatino Linotype" w:hAnsi="Palatino Linotype"/>
        </w:rPr>
      </w:pPr>
    </w:p>
    <w:p w14:paraId="7995433E" w14:textId="77777777" w:rsidR="007B327A" w:rsidRDefault="007B327A" w:rsidP="00B94DF4">
      <w:pPr>
        <w:spacing w:line="360" w:lineRule="auto"/>
        <w:contextualSpacing/>
        <w:rPr>
          <w:rFonts w:ascii="Palatino Linotype" w:hAnsi="Palatino Linotype"/>
        </w:rPr>
      </w:pPr>
    </w:p>
    <w:p w14:paraId="6E41A552" w14:textId="77777777" w:rsidR="007B327A" w:rsidRDefault="007B327A" w:rsidP="00B94DF4">
      <w:pPr>
        <w:spacing w:line="360" w:lineRule="auto"/>
        <w:contextualSpacing/>
        <w:rPr>
          <w:rFonts w:ascii="Palatino Linotype" w:hAnsi="Palatino Linotype"/>
        </w:rPr>
      </w:pPr>
    </w:p>
    <w:p w14:paraId="6770281B" w14:textId="77777777" w:rsidR="007B327A" w:rsidRDefault="007B327A" w:rsidP="00B94DF4">
      <w:pPr>
        <w:spacing w:line="360" w:lineRule="auto"/>
        <w:contextualSpacing/>
        <w:rPr>
          <w:rFonts w:ascii="Palatino Linotype" w:hAnsi="Palatino Linotype"/>
        </w:rPr>
      </w:pPr>
    </w:p>
    <w:p w14:paraId="54BF949C" w14:textId="77777777" w:rsidR="007B327A" w:rsidRDefault="007B327A" w:rsidP="00B94DF4">
      <w:pPr>
        <w:spacing w:line="360" w:lineRule="auto"/>
        <w:contextualSpacing/>
        <w:rPr>
          <w:rFonts w:ascii="Palatino Linotype" w:hAnsi="Palatino Linotype"/>
        </w:rPr>
      </w:pPr>
    </w:p>
    <w:p w14:paraId="54B507BA" w14:textId="77777777" w:rsidR="007B327A" w:rsidRDefault="007B327A" w:rsidP="00B94DF4">
      <w:pPr>
        <w:spacing w:line="360" w:lineRule="auto"/>
        <w:contextualSpacing/>
        <w:rPr>
          <w:rFonts w:ascii="Palatino Linotype" w:hAnsi="Palatino Linotype"/>
        </w:rPr>
      </w:pPr>
    </w:p>
    <w:p w14:paraId="3FF6495B" w14:textId="77777777" w:rsidR="007B327A" w:rsidRDefault="007B327A" w:rsidP="00B94DF4">
      <w:pPr>
        <w:spacing w:line="360" w:lineRule="auto"/>
        <w:contextualSpacing/>
        <w:rPr>
          <w:rFonts w:ascii="Palatino Linotype" w:hAnsi="Palatino Linotype"/>
        </w:rPr>
      </w:pPr>
    </w:p>
    <w:p w14:paraId="6668F947" w14:textId="77777777" w:rsidR="007B327A" w:rsidRDefault="007B327A" w:rsidP="00B94DF4">
      <w:pPr>
        <w:spacing w:line="360" w:lineRule="auto"/>
        <w:contextualSpacing/>
        <w:rPr>
          <w:rFonts w:ascii="Palatino Linotype" w:hAnsi="Palatino Linotype"/>
        </w:rPr>
      </w:pPr>
    </w:p>
    <w:p w14:paraId="64301519" w14:textId="77777777" w:rsidR="007B327A" w:rsidRPr="00537F14" w:rsidRDefault="007B327A" w:rsidP="00B94DF4">
      <w:pPr>
        <w:spacing w:line="360" w:lineRule="auto"/>
        <w:contextualSpacing/>
        <w:rPr>
          <w:rFonts w:ascii="Palatino Linotype" w:hAnsi="Palatino Linotype"/>
        </w:rPr>
      </w:pPr>
    </w:p>
    <w:p w14:paraId="23A64709" w14:textId="77777777" w:rsidR="007B327A" w:rsidRDefault="007B327A" w:rsidP="00B94DF4">
      <w:pPr>
        <w:spacing w:line="360" w:lineRule="auto"/>
        <w:contextualSpacing/>
      </w:pPr>
    </w:p>
    <w:p w14:paraId="3CFFEDC6" w14:textId="77777777" w:rsidR="00B01980" w:rsidRDefault="00B01980" w:rsidP="00B94DF4">
      <w:pPr>
        <w:spacing w:line="360" w:lineRule="auto"/>
        <w:contextualSpacing/>
      </w:pPr>
    </w:p>
    <w:sectPr w:rsidR="00B01980" w:rsidSect="007B327A">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85221" w14:textId="77777777" w:rsidR="004C6283" w:rsidRDefault="004C6283" w:rsidP="007B327A">
      <w:r>
        <w:separator/>
      </w:r>
    </w:p>
  </w:endnote>
  <w:endnote w:type="continuationSeparator" w:id="0">
    <w:p w14:paraId="591CE458" w14:textId="77777777" w:rsidR="004C6283" w:rsidRDefault="004C6283" w:rsidP="007B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965779"/>
      <w:docPartObj>
        <w:docPartGallery w:val="Page Numbers (Bottom of Page)"/>
        <w:docPartUnique/>
      </w:docPartObj>
    </w:sdtPr>
    <w:sdtEndPr/>
    <w:sdtContent>
      <w:sdt>
        <w:sdtPr>
          <w:id w:val="40187052"/>
          <w:docPartObj>
            <w:docPartGallery w:val="Page Numbers (Top of Page)"/>
            <w:docPartUnique/>
          </w:docPartObj>
        </w:sdtPr>
        <w:sdtEndPr/>
        <w:sdtContent>
          <w:p w14:paraId="7FD5AA06" w14:textId="77777777" w:rsidR="001D4676" w:rsidRDefault="0025193F">
            <w:pPr>
              <w:pStyle w:val="Piedepgina"/>
              <w:jc w:val="right"/>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Pr="00AA25BA">
              <w:rPr>
                <w:rFonts w:ascii="Palatino Linotype" w:hAnsi="Palatino Linotype"/>
                <w:b/>
                <w:bCs/>
                <w:sz w:val="22"/>
                <w:szCs w:val="22"/>
                <w:lang w:val="es-ES"/>
              </w:rPr>
              <w:t>2</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005228AA">
              <w:rPr>
                <w:rFonts w:ascii="Palatino Linotype" w:hAnsi="Palatino Linotype"/>
                <w:b/>
                <w:bCs/>
                <w:noProof/>
                <w:sz w:val="22"/>
                <w:szCs w:val="22"/>
              </w:rPr>
              <w:t>32</w:t>
            </w:r>
            <w:r w:rsidRPr="00AA25BA">
              <w:rPr>
                <w:rFonts w:ascii="Palatino Linotype" w:hAnsi="Palatino Linotype"/>
                <w:b/>
                <w:bCs/>
                <w:sz w:val="22"/>
                <w:szCs w:val="22"/>
              </w:rPr>
              <w:fldChar w:fldCharType="end"/>
            </w:r>
          </w:p>
        </w:sdtContent>
      </w:sdt>
    </w:sdtContent>
  </w:sdt>
  <w:p w14:paraId="42E8AEE7" w14:textId="77777777" w:rsidR="001D4676" w:rsidRDefault="001D46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576908"/>
      <w:docPartObj>
        <w:docPartGallery w:val="Page Numbers (Bottom of Page)"/>
        <w:docPartUnique/>
      </w:docPartObj>
    </w:sdtPr>
    <w:sdtEndPr/>
    <w:sdtContent>
      <w:sdt>
        <w:sdtPr>
          <w:id w:val="736206068"/>
          <w:docPartObj>
            <w:docPartGallery w:val="Page Numbers (Top of Page)"/>
            <w:docPartUnique/>
          </w:docPartObj>
        </w:sdtPr>
        <w:sdtEndPr/>
        <w:sdtContent>
          <w:p w14:paraId="27E2D80D" w14:textId="77777777" w:rsidR="001D4676" w:rsidRDefault="0025193F">
            <w:pPr>
              <w:pStyle w:val="Piedepgina"/>
              <w:jc w:val="right"/>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00C312FD">
              <w:rPr>
                <w:rFonts w:ascii="Palatino Linotype" w:hAnsi="Palatino Linotype"/>
                <w:b/>
                <w:bCs/>
                <w:noProof/>
                <w:sz w:val="22"/>
                <w:szCs w:val="22"/>
              </w:rPr>
              <w:t>7</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00C312FD">
              <w:rPr>
                <w:rFonts w:ascii="Palatino Linotype" w:hAnsi="Palatino Linotype"/>
                <w:b/>
                <w:bCs/>
                <w:noProof/>
                <w:sz w:val="22"/>
                <w:szCs w:val="22"/>
              </w:rPr>
              <w:t>32</w:t>
            </w:r>
            <w:r w:rsidRPr="00AA25BA">
              <w:rPr>
                <w:rFonts w:ascii="Palatino Linotype" w:hAnsi="Palatino Linotype"/>
                <w:b/>
                <w:bCs/>
                <w:sz w:val="22"/>
                <w:szCs w:val="22"/>
              </w:rPr>
              <w:fldChar w:fldCharType="end"/>
            </w:r>
          </w:p>
        </w:sdtContent>
      </w:sdt>
    </w:sdtContent>
  </w:sdt>
  <w:p w14:paraId="44872B16" w14:textId="77777777" w:rsidR="001D4676" w:rsidRDefault="001D46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2"/>
        <w:szCs w:val="22"/>
      </w:rPr>
      <w:id w:val="-974364972"/>
      <w:docPartObj>
        <w:docPartGallery w:val="Page Numbers (Bottom of Page)"/>
        <w:docPartUnique/>
      </w:docPartObj>
    </w:sdtPr>
    <w:sdtEndPr/>
    <w:sdtContent>
      <w:sdt>
        <w:sdtPr>
          <w:rPr>
            <w:rFonts w:ascii="Palatino Linotype" w:hAnsi="Palatino Linotype"/>
            <w:sz w:val="22"/>
            <w:szCs w:val="22"/>
          </w:rPr>
          <w:id w:val="-1769616900"/>
          <w:docPartObj>
            <w:docPartGallery w:val="Page Numbers (Top of Page)"/>
            <w:docPartUnique/>
          </w:docPartObj>
        </w:sdtPr>
        <w:sdtEndPr/>
        <w:sdtContent>
          <w:p w14:paraId="7AC9EAAA" w14:textId="77777777" w:rsidR="001D4676" w:rsidRPr="00AA25BA" w:rsidRDefault="0025193F">
            <w:pPr>
              <w:pStyle w:val="Piedepgina"/>
              <w:jc w:val="right"/>
              <w:rPr>
                <w:rFonts w:ascii="Palatino Linotype" w:hAnsi="Palatino Linotype"/>
                <w:sz w:val="22"/>
                <w:szCs w:val="22"/>
              </w:rPr>
            </w:pPr>
            <w:r w:rsidRPr="00AA25BA">
              <w:rPr>
                <w:rFonts w:ascii="Palatino Linotype" w:hAnsi="Palatino Linotype"/>
                <w:sz w:val="22"/>
                <w:szCs w:val="22"/>
                <w:lang w:val="es-ES"/>
              </w:rPr>
              <w:t xml:space="preserve">Página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PAGE</w:instrText>
            </w:r>
            <w:r w:rsidRPr="00AA25BA">
              <w:rPr>
                <w:rFonts w:ascii="Palatino Linotype" w:hAnsi="Palatino Linotype"/>
                <w:b/>
                <w:bCs/>
                <w:sz w:val="22"/>
                <w:szCs w:val="22"/>
              </w:rPr>
              <w:fldChar w:fldCharType="separate"/>
            </w:r>
            <w:r w:rsidR="00C312FD">
              <w:rPr>
                <w:rFonts w:ascii="Palatino Linotype" w:hAnsi="Palatino Linotype"/>
                <w:b/>
                <w:bCs/>
                <w:noProof/>
                <w:sz w:val="22"/>
                <w:szCs w:val="22"/>
              </w:rPr>
              <w:t>1</w:t>
            </w:r>
            <w:r w:rsidRPr="00AA25BA">
              <w:rPr>
                <w:rFonts w:ascii="Palatino Linotype" w:hAnsi="Palatino Linotype"/>
                <w:b/>
                <w:bCs/>
                <w:sz w:val="22"/>
                <w:szCs w:val="22"/>
              </w:rPr>
              <w:fldChar w:fldCharType="end"/>
            </w:r>
            <w:r w:rsidRPr="00AA25BA">
              <w:rPr>
                <w:rFonts w:ascii="Palatino Linotype" w:hAnsi="Palatino Linotype"/>
                <w:sz w:val="22"/>
                <w:szCs w:val="22"/>
                <w:lang w:val="es-ES"/>
              </w:rPr>
              <w:t xml:space="preserve"> de </w:t>
            </w:r>
            <w:r w:rsidRPr="00AA25BA">
              <w:rPr>
                <w:rFonts w:ascii="Palatino Linotype" w:hAnsi="Palatino Linotype"/>
                <w:b/>
                <w:bCs/>
                <w:sz w:val="22"/>
                <w:szCs w:val="22"/>
              </w:rPr>
              <w:fldChar w:fldCharType="begin"/>
            </w:r>
            <w:r w:rsidRPr="00AA25BA">
              <w:rPr>
                <w:rFonts w:ascii="Palatino Linotype" w:hAnsi="Palatino Linotype"/>
                <w:b/>
                <w:bCs/>
                <w:sz w:val="22"/>
                <w:szCs w:val="22"/>
              </w:rPr>
              <w:instrText>NUMPAGES</w:instrText>
            </w:r>
            <w:r w:rsidRPr="00AA25BA">
              <w:rPr>
                <w:rFonts w:ascii="Palatino Linotype" w:hAnsi="Palatino Linotype"/>
                <w:b/>
                <w:bCs/>
                <w:sz w:val="22"/>
                <w:szCs w:val="22"/>
              </w:rPr>
              <w:fldChar w:fldCharType="separate"/>
            </w:r>
            <w:r w:rsidR="00C312FD">
              <w:rPr>
                <w:rFonts w:ascii="Palatino Linotype" w:hAnsi="Palatino Linotype"/>
                <w:b/>
                <w:bCs/>
                <w:noProof/>
                <w:sz w:val="22"/>
                <w:szCs w:val="22"/>
              </w:rPr>
              <w:t>32</w:t>
            </w:r>
            <w:r w:rsidRPr="00AA25BA">
              <w:rPr>
                <w:rFonts w:ascii="Palatino Linotype" w:hAnsi="Palatino Linotype"/>
                <w:b/>
                <w:bCs/>
                <w:sz w:val="22"/>
                <w:szCs w:val="22"/>
              </w:rPr>
              <w:fldChar w:fldCharType="end"/>
            </w:r>
          </w:p>
        </w:sdtContent>
      </w:sdt>
    </w:sdtContent>
  </w:sdt>
  <w:p w14:paraId="2F3C80C2" w14:textId="77777777" w:rsidR="001D4676" w:rsidRDefault="001D46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14A69" w14:textId="77777777" w:rsidR="004C6283" w:rsidRDefault="004C6283" w:rsidP="007B327A">
      <w:r>
        <w:separator/>
      </w:r>
    </w:p>
  </w:footnote>
  <w:footnote w:type="continuationSeparator" w:id="0">
    <w:p w14:paraId="50632EAB" w14:textId="77777777" w:rsidR="004C6283" w:rsidRDefault="004C6283" w:rsidP="007B3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5" w:type="dxa"/>
      <w:tblLayout w:type="fixed"/>
      <w:tblLook w:val="04A0" w:firstRow="1" w:lastRow="0" w:firstColumn="1" w:lastColumn="0" w:noHBand="0" w:noVBand="1"/>
    </w:tblPr>
    <w:tblGrid>
      <w:gridCol w:w="2972"/>
      <w:gridCol w:w="6733"/>
    </w:tblGrid>
    <w:tr w:rsidR="00FD7991" w14:paraId="170F18C2" w14:textId="77777777" w:rsidTr="00FD7991">
      <w:trPr>
        <w:trHeight w:val="1435"/>
      </w:trPr>
      <w:tc>
        <w:tcPr>
          <w:tcW w:w="2972" w:type="dxa"/>
        </w:tcPr>
        <w:p w14:paraId="691F87D6" w14:textId="77777777" w:rsidR="001D4676" w:rsidRDefault="001D4676" w:rsidP="00FD7991">
          <w:pPr>
            <w:tabs>
              <w:tab w:val="right" w:pos="4273"/>
            </w:tabs>
            <w:spacing w:line="256" w:lineRule="auto"/>
            <w:rPr>
              <w:rFonts w:ascii="Garamond" w:eastAsia="Calibri" w:hAnsi="Garamond"/>
              <w:sz w:val="22"/>
              <w:szCs w:val="22"/>
              <w:lang w:eastAsia="en-US"/>
            </w:rPr>
          </w:pPr>
        </w:p>
      </w:tc>
      <w:tc>
        <w:tcPr>
          <w:tcW w:w="6733" w:type="dxa"/>
          <w:hideMark/>
        </w:tcPr>
        <w:tbl>
          <w:tblPr>
            <w:tblStyle w:val="Tablaconcuadrcula"/>
            <w:tblW w:w="5535" w:type="dxa"/>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7"/>
            <w:gridCol w:w="3088"/>
          </w:tblGrid>
          <w:tr w:rsidR="00FD7991" w14:paraId="3760CF39" w14:textId="77777777" w:rsidTr="00FD7991">
            <w:trPr>
              <w:trHeight w:val="144"/>
            </w:trPr>
            <w:tc>
              <w:tcPr>
                <w:tcW w:w="2447" w:type="dxa"/>
                <w:hideMark/>
              </w:tcPr>
              <w:p w14:paraId="79AB1A05" w14:textId="77777777" w:rsidR="001D4676" w:rsidRPr="008A245E" w:rsidRDefault="0025193F" w:rsidP="00FD7991">
                <w:pPr>
                  <w:tabs>
                    <w:tab w:val="right" w:pos="8838"/>
                  </w:tabs>
                  <w:ind w:left="-69"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Recurso de Revisión:</w:t>
                </w:r>
              </w:p>
            </w:tc>
            <w:tc>
              <w:tcPr>
                <w:tcW w:w="3088" w:type="dxa"/>
                <w:hideMark/>
              </w:tcPr>
              <w:p w14:paraId="341226A1" w14:textId="77777777" w:rsidR="001D4676" w:rsidRPr="008A245E" w:rsidRDefault="0025193F" w:rsidP="00FD7991">
                <w:pPr>
                  <w:tabs>
                    <w:tab w:val="right" w:pos="8838"/>
                  </w:tabs>
                  <w:ind w:left="-74" w:right="-105"/>
                  <w:jc w:val="both"/>
                  <w:rPr>
                    <w:rFonts w:ascii="Palatino Linotype" w:eastAsia="Calibri" w:hAnsi="Palatino Linotype" w:cs="Tahoma"/>
                    <w:bCs/>
                    <w:sz w:val="22"/>
                    <w:szCs w:val="22"/>
                    <w:lang w:eastAsia="en-US"/>
                  </w:rPr>
                </w:pPr>
                <w:r w:rsidRPr="008A245E">
                  <w:rPr>
                    <w:rFonts w:ascii="Palatino Linotype" w:eastAsia="Calibri" w:hAnsi="Palatino Linotype" w:cs="Tahoma"/>
                    <w:bCs/>
                    <w:sz w:val="22"/>
                    <w:szCs w:val="22"/>
                    <w:lang w:val="es-MX" w:eastAsia="en-US"/>
                  </w:rPr>
                  <w:t>02946/INFOEM/IP/RR/2021</w:t>
                </w:r>
              </w:p>
            </w:tc>
          </w:tr>
          <w:tr w:rsidR="00FD7991" w14:paraId="443B97E5" w14:textId="77777777" w:rsidTr="00FD7991">
            <w:trPr>
              <w:trHeight w:val="283"/>
            </w:trPr>
            <w:tc>
              <w:tcPr>
                <w:tcW w:w="2447" w:type="dxa"/>
                <w:hideMark/>
              </w:tcPr>
              <w:p w14:paraId="17FA844B" w14:textId="77777777" w:rsidR="001D4676" w:rsidRPr="008A245E" w:rsidRDefault="0025193F" w:rsidP="00FD7991">
                <w:pPr>
                  <w:tabs>
                    <w:tab w:val="right" w:pos="8838"/>
                  </w:tabs>
                  <w:ind w:left="-7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Sujeto Obligado:</w:t>
                </w:r>
              </w:p>
            </w:tc>
            <w:tc>
              <w:tcPr>
                <w:tcW w:w="3088" w:type="dxa"/>
                <w:hideMark/>
              </w:tcPr>
              <w:p w14:paraId="00B1E8C6" w14:textId="77777777" w:rsidR="001D4676" w:rsidRPr="008A245E" w:rsidRDefault="0025193F" w:rsidP="00FD7991">
                <w:pPr>
                  <w:tabs>
                    <w:tab w:val="left" w:pos="2834"/>
                    <w:tab w:val="right" w:pos="8838"/>
                  </w:tabs>
                  <w:ind w:left="-74" w:right="-105"/>
                  <w:jc w:val="both"/>
                  <w:rPr>
                    <w:rFonts w:ascii="Palatino Linotype" w:eastAsia="Calibri" w:hAnsi="Palatino Linotype" w:cs="Tahoma"/>
                    <w:b/>
                    <w:sz w:val="22"/>
                    <w:szCs w:val="22"/>
                    <w:lang w:eastAsia="en-US"/>
                  </w:rPr>
                </w:pPr>
                <w:r w:rsidRPr="008A245E">
                  <w:rPr>
                    <w:rFonts w:ascii="Palatino Linotype" w:eastAsia="Calibri" w:hAnsi="Palatino Linotype" w:cs="Tahoma"/>
                    <w:sz w:val="22"/>
                    <w:szCs w:val="22"/>
                    <w:lang w:val="es-MX" w:eastAsia="en-US"/>
                  </w:rPr>
                  <w:t>Ayuntamiento de San Antonio la Isla</w:t>
                </w:r>
              </w:p>
            </w:tc>
          </w:tr>
          <w:tr w:rsidR="00FD7991" w14:paraId="4269F67E" w14:textId="77777777" w:rsidTr="00FD7991">
            <w:trPr>
              <w:trHeight w:val="283"/>
            </w:trPr>
            <w:tc>
              <w:tcPr>
                <w:tcW w:w="2447" w:type="dxa"/>
                <w:hideMark/>
              </w:tcPr>
              <w:p w14:paraId="3D3F0D3A" w14:textId="77777777" w:rsidR="001D4676" w:rsidRPr="008A245E" w:rsidRDefault="0025193F" w:rsidP="00FD7991">
                <w:pPr>
                  <w:tabs>
                    <w:tab w:val="right" w:pos="8838"/>
                  </w:tabs>
                  <w:ind w:left="-7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Comisionado Ponente:</w:t>
                </w:r>
              </w:p>
            </w:tc>
            <w:tc>
              <w:tcPr>
                <w:tcW w:w="3088" w:type="dxa"/>
              </w:tcPr>
              <w:p w14:paraId="36EB31A1" w14:textId="77777777" w:rsidR="001D4676" w:rsidRPr="008A245E" w:rsidRDefault="0025193F" w:rsidP="00FD7991">
                <w:pPr>
                  <w:tabs>
                    <w:tab w:val="right" w:pos="8838"/>
                  </w:tabs>
                  <w:ind w:left="-74" w:right="-105"/>
                  <w:jc w:val="both"/>
                  <w:rPr>
                    <w:rFonts w:ascii="Palatino Linotype" w:eastAsia="Calibri" w:hAnsi="Palatino Linotype" w:cs="Tahoma"/>
                    <w:sz w:val="22"/>
                    <w:szCs w:val="22"/>
                    <w:lang w:eastAsia="en-US"/>
                  </w:rPr>
                </w:pPr>
                <w:r w:rsidRPr="008A245E">
                  <w:rPr>
                    <w:rFonts w:ascii="Palatino Linotype" w:eastAsia="Calibri" w:hAnsi="Palatino Linotype" w:cs="Tahoma"/>
                    <w:sz w:val="22"/>
                    <w:szCs w:val="22"/>
                    <w:lang w:eastAsia="en-US"/>
                  </w:rPr>
                  <w:t>Luis Gustavo Parra Noriega</w:t>
                </w:r>
              </w:p>
              <w:p w14:paraId="77DBB2DE" w14:textId="77777777" w:rsidR="001D4676" w:rsidRPr="008A245E" w:rsidRDefault="001D4676" w:rsidP="00FD7991">
                <w:pPr>
                  <w:tabs>
                    <w:tab w:val="right" w:pos="8838"/>
                  </w:tabs>
                  <w:ind w:left="-74" w:right="-105"/>
                  <w:jc w:val="both"/>
                  <w:rPr>
                    <w:rFonts w:ascii="Palatino Linotype" w:eastAsia="Calibri" w:hAnsi="Palatino Linotype" w:cs="Tahoma"/>
                    <w:b/>
                    <w:sz w:val="22"/>
                    <w:szCs w:val="22"/>
                    <w:lang w:eastAsia="en-US"/>
                  </w:rPr>
                </w:pPr>
              </w:p>
            </w:tc>
          </w:tr>
        </w:tbl>
        <w:p w14:paraId="762225BF" w14:textId="77777777" w:rsidR="001D4676" w:rsidRDefault="001D4676" w:rsidP="00FD7991">
          <w:pPr>
            <w:tabs>
              <w:tab w:val="right" w:pos="8838"/>
            </w:tabs>
            <w:spacing w:line="256" w:lineRule="auto"/>
            <w:ind w:left="-28"/>
            <w:jc w:val="both"/>
            <w:rPr>
              <w:rFonts w:ascii="Arial" w:eastAsia="Calibri" w:hAnsi="Arial" w:cs="Arial"/>
              <w:b/>
              <w:sz w:val="22"/>
              <w:szCs w:val="22"/>
              <w:lang w:eastAsia="en-US"/>
            </w:rPr>
          </w:pPr>
        </w:p>
      </w:tc>
    </w:tr>
  </w:tbl>
  <w:p w14:paraId="3935946E" w14:textId="77777777" w:rsidR="001D4676" w:rsidRDefault="0025193F">
    <w:pPr>
      <w:pStyle w:val="Encabezado"/>
    </w:pPr>
    <w:r>
      <w:rPr>
        <w:rFonts w:ascii="Garamond" w:eastAsia="Calibri" w:hAnsi="Garamond"/>
        <w:noProof/>
        <w:sz w:val="22"/>
        <w:szCs w:val="22"/>
        <w:lang w:eastAsia="es-MX"/>
      </w:rPr>
      <w:drawing>
        <wp:anchor distT="0" distB="0" distL="114300" distR="114300" simplePos="0" relativeHeight="251656704" behindDoc="1" locked="0" layoutInCell="0" allowOverlap="1" wp14:anchorId="78504E45" wp14:editId="3BD7A46E">
          <wp:simplePos x="0" y="0"/>
          <wp:positionH relativeFrom="margin">
            <wp:posOffset>-1381125</wp:posOffset>
          </wp:positionH>
          <wp:positionV relativeFrom="margin">
            <wp:posOffset>-1611630</wp:posOffset>
          </wp:positionV>
          <wp:extent cx="5612130" cy="7308215"/>
          <wp:effectExtent l="0" t="0" r="7620"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3082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985"/>
      <w:gridCol w:w="7371"/>
    </w:tblGrid>
    <w:tr w:rsidR="00FD7991" w14:paraId="1C1F1991" w14:textId="77777777" w:rsidTr="00FD7991">
      <w:trPr>
        <w:trHeight w:val="1435"/>
      </w:trPr>
      <w:tc>
        <w:tcPr>
          <w:tcW w:w="1985" w:type="dxa"/>
        </w:tcPr>
        <w:p w14:paraId="3661ACA7" w14:textId="77777777" w:rsidR="001D4676" w:rsidRDefault="001D4676" w:rsidP="00FD7991">
          <w:pPr>
            <w:tabs>
              <w:tab w:val="right" w:pos="4273"/>
            </w:tabs>
            <w:spacing w:line="256" w:lineRule="auto"/>
            <w:rPr>
              <w:rFonts w:ascii="Garamond" w:eastAsia="Calibri" w:hAnsi="Garamond"/>
              <w:sz w:val="22"/>
              <w:szCs w:val="22"/>
              <w:lang w:eastAsia="en-US"/>
            </w:rPr>
          </w:pPr>
        </w:p>
      </w:tc>
      <w:tc>
        <w:tcPr>
          <w:tcW w:w="7371" w:type="dxa"/>
          <w:hideMark/>
        </w:tcPr>
        <w:p w14:paraId="5C294E32" w14:textId="77777777" w:rsidR="001D4676" w:rsidRPr="007D2BD0" w:rsidRDefault="001D4676">
          <w:pPr>
            <w:rPr>
              <w:sz w:val="28"/>
              <w:szCs w:val="28"/>
            </w:rPr>
          </w:pPr>
        </w:p>
        <w:tbl>
          <w:tblPr>
            <w:tblStyle w:val="Tablaconcuadrcula"/>
            <w:tblW w:w="8072" w:type="dxa"/>
            <w:tblInd w:w="1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3118"/>
            <w:gridCol w:w="2544"/>
          </w:tblGrid>
          <w:tr w:rsidR="00FD7991" w14:paraId="1190735B" w14:textId="77777777" w:rsidTr="007B327A">
            <w:trPr>
              <w:trHeight w:val="194"/>
            </w:trPr>
            <w:tc>
              <w:tcPr>
                <w:tcW w:w="2410" w:type="dxa"/>
                <w:hideMark/>
              </w:tcPr>
              <w:p w14:paraId="37A9B19A" w14:textId="77777777" w:rsidR="001D4676" w:rsidRPr="008A245E" w:rsidRDefault="0025193F" w:rsidP="00FD7991">
                <w:pPr>
                  <w:tabs>
                    <w:tab w:val="right" w:pos="8838"/>
                  </w:tabs>
                  <w:ind w:left="-11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Recurso de Revisión:</w:t>
                </w:r>
              </w:p>
            </w:tc>
            <w:tc>
              <w:tcPr>
                <w:tcW w:w="3118" w:type="dxa"/>
                <w:hideMark/>
              </w:tcPr>
              <w:p w14:paraId="040F27D5" w14:textId="3D10516A" w:rsidR="001D4676" w:rsidRPr="008A245E" w:rsidRDefault="0025193F" w:rsidP="00FD7991">
                <w:pPr>
                  <w:tabs>
                    <w:tab w:val="right" w:pos="8838"/>
                  </w:tabs>
                  <w:ind w:left="-114"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01</w:t>
                </w:r>
                <w:r w:rsidR="007B327A">
                  <w:rPr>
                    <w:rFonts w:ascii="Palatino Linotype" w:eastAsia="Calibri" w:hAnsi="Palatino Linotype" w:cs="Tahoma"/>
                    <w:bCs/>
                    <w:sz w:val="22"/>
                    <w:szCs w:val="22"/>
                    <w:lang w:val="es-MX" w:eastAsia="en-US"/>
                  </w:rPr>
                  <w:t>96</w:t>
                </w:r>
                <w:r>
                  <w:rPr>
                    <w:rFonts w:ascii="Palatino Linotype" w:eastAsia="Calibri" w:hAnsi="Palatino Linotype" w:cs="Tahoma"/>
                    <w:bCs/>
                    <w:sz w:val="22"/>
                    <w:szCs w:val="22"/>
                    <w:lang w:val="es-MX" w:eastAsia="en-US"/>
                  </w:rPr>
                  <w:t>6</w:t>
                </w:r>
                <w:r w:rsidRPr="00326F31">
                  <w:rPr>
                    <w:rFonts w:ascii="Palatino Linotype" w:eastAsia="Calibri" w:hAnsi="Palatino Linotype" w:cs="Tahoma"/>
                    <w:bCs/>
                    <w:sz w:val="22"/>
                    <w:szCs w:val="22"/>
                    <w:lang w:val="es-MX" w:eastAsia="en-US"/>
                  </w:rPr>
                  <w:t>/INFOEM/IP/RR/202</w:t>
                </w:r>
                <w:r>
                  <w:rPr>
                    <w:rFonts w:ascii="Palatino Linotype" w:eastAsia="Calibri" w:hAnsi="Palatino Linotype" w:cs="Tahoma"/>
                    <w:bCs/>
                    <w:sz w:val="22"/>
                    <w:szCs w:val="22"/>
                    <w:lang w:val="es-MX" w:eastAsia="en-US"/>
                  </w:rPr>
                  <w:t>5 y acumulado</w:t>
                </w:r>
                <w:r w:rsidR="007B327A">
                  <w:rPr>
                    <w:rFonts w:ascii="Palatino Linotype" w:eastAsia="Calibri" w:hAnsi="Palatino Linotype" w:cs="Tahoma"/>
                    <w:bCs/>
                    <w:sz w:val="22"/>
                    <w:szCs w:val="22"/>
                    <w:lang w:val="es-MX" w:eastAsia="en-US"/>
                  </w:rPr>
                  <w:t>s</w:t>
                </w:r>
              </w:p>
            </w:tc>
            <w:tc>
              <w:tcPr>
                <w:tcW w:w="2544" w:type="dxa"/>
              </w:tcPr>
              <w:p w14:paraId="5477C369" w14:textId="77777777" w:rsidR="001D4676" w:rsidRDefault="001D4676" w:rsidP="00FD7991">
                <w:pPr>
                  <w:tabs>
                    <w:tab w:val="right" w:pos="8838"/>
                  </w:tabs>
                  <w:ind w:left="-114" w:right="-105"/>
                  <w:jc w:val="both"/>
                  <w:rPr>
                    <w:rFonts w:ascii="Palatino Linotype" w:eastAsia="Calibri" w:hAnsi="Palatino Linotype" w:cs="Tahoma"/>
                    <w:bCs/>
                    <w:sz w:val="22"/>
                    <w:szCs w:val="22"/>
                    <w:lang w:eastAsia="en-US"/>
                  </w:rPr>
                </w:pPr>
              </w:p>
            </w:tc>
          </w:tr>
          <w:tr w:rsidR="00FD7991" w14:paraId="0403EE8B" w14:textId="77777777" w:rsidTr="007B327A">
            <w:trPr>
              <w:trHeight w:val="88"/>
            </w:trPr>
            <w:tc>
              <w:tcPr>
                <w:tcW w:w="2410" w:type="dxa"/>
                <w:hideMark/>
              </w:tcPr>
              <w:p w14:paraId="6DA62639" w14:textId="77777777" w:rsidR="001D4676" w:rsidRPr="008A245E" w:rsidRDefault="0025193F" w:rsidP="00FD7991">
                <w:pPr>
                  <w:tabs>
                    <w:tab w:val="right" w:pos="8838"/>
                  </w:tabs>
                  <w:ind w:left="-11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Sujeto Obligado:</w:t>
                </w:r>
              </w:p>
            </w:tc>
            <w:tc>
              <w:tcPr>
                <w:tcW w:w="3118" w:type="dxa"/>
                <w:hideMark/>
              </w:tcPr>
              <w:p w14:paraId="1A155371" w14:textId="499DDF79" w:rsidR="001D4676" w:rsidRPr="008A245E" w:rsidRDefault="0025193F" w:rsidP="00FD7991">
                <w:pPr>
                  <w:tabs>
                    <w:tab w:val="left" w:pos="2834"/>
                    <w:tab w:val="right" w:pos="8838"/>
                  </w:tabs>
                  <w:ind w:left="-114"/>
                  <w:jc w:val="both"/>
                  <w:rPr>
                    <w:rFonts w:ascii="Palatino Linotype" w:eastAsia="Calibri" w:hAnsi="Palatino Linotype" w:cs="Tahoma"/>
                    <w:b/>
                    <w:sz w:val="22"/>
                    <w:szCs w:val="22"/>
                    <w:lang w:eastAsia="en-US"/>
                  </w:rPr>
                </w:pPr>
                <w:r w:rsidRPr="00326F31">
                  <w:rPr>
                    <w:rFonts w:ascii="Palatino Linotype" w:eastAsia="Calibri" w:hAnsi="Palatino Linotype" w:cs="Tahoma"/>
                    <w:sz w:val="22"/>
                    <w:szCs w:val="22"/>
                    <w:lang w:val="es-MX" w:eastAsia="en-US"/>
                  </w:rPr>
                  <w:t xml:space="preserve">Ayuntamiento de </w:t>
                </w:r>
                <w:r>
                  <w:rPr>
                    <w:rFonts w:ascii="Palatino Linotype" w:eastAsia="Calibri" w:hAnsi="Palatino Linotype" w:cs="Tahoma"/>
                    <w:sz w:val="22"/>
                    <w:szCs w:val="22"/>
                    <w:lang w:val="es-MX" w:eastAsia="en-US"/>
                  </w:rPr>
                  <w:t>T</w:t>
                </w:r>
                <w:r w:rsidR="007B327A">
                  <w:rPr>
                    <w:rFonts w:ascii="Palatino Linotype" w:eastAsia="Calibri" w:hAnsi="Palatino Linotype" w:cs="Tahoma"/>
                    <w:sz w:val="22"/>
                    <w:szCs w:val="22"/>
                    <w:lang w:val="es-MX" w:eastAsia="en-US"/>
                  </w:rPr>
                  <w:t>enancingo</w:t>
                </w:r>
              </w:p>
            </w:tc>
            <w:tc>
              <w:tcPr>
                <w:tcW w:w="2544" w:type="dxa"/>
              </w:tcPr>
              <w:p w14:paraId="3F2EDDE8" w14:textId="77777777" w:rsidR="001D4676" w:rsidRPr="00326F31" w:rsidRDefault="001D4676" w:rsidP="00FD7991">
                <w:pPr>
                  <w:tabs>
                    <w:tab w:val="left" w:pos="2834"/>
                    <w:tab w:val="right" w:pos="8838"/>
                  </w:tabs>
                  <w:ind w:left="-114"/>
                  <w:jc w:val="both"/>
                  <w:rPr>
                    <w:rFonts w:ascii="Palatino Linotype" w:eastAsia="Calibri" w:hAnsi="Palatino Linotype" w:cs="Tahoma"/>
                    <w:sz w:val="22"/>
                    <w:szCs w:val="22"/>
                    <w:lang w:eastAsia="en-US"/>
                  </w:rPr>
                </w:pPr>
              </w:p>
            </w:tc>
          </w:tr>
          <w:tr w:rsidR="00FD7991" w14:paraId="6514C189" w14:textId="77777777" w:rsidTr="007B327A">
            <w:trPr>
              <w:trHeight w:val="383"/>
            </w:trPr>
            <w:tc>
              <w:tcPr>
                <w:tcW w:w="2410" w:type="dxa"/>
                <w:hideMark/>
              </w:tcPr>
              <w:p w14:paraId="25E2F522" w14:textId="77777777" w:rsidR="001D4676" w:rsidRPr="008A245E" w:rsidRDefault="0025193F" w:rsidP="00FD7991">
                <w:pPr>
                  <w:tabs>
                    <w:tab w:val="right" w:pos="8838"/>
                  </w:tabs>
                  <w:ind w:left="-114" w:right="-105"/>
                  <w:rPr>
                    <w:rFonts w:ascii="Palatino Linotype" w:eastAsia="Calibri" w:hAnsi="Palatino Linotype" w:cs="Tahoma"/>
                    <w:b/>
                    <w:sz w:val="22"/>
                    <w:szCs w:val="22"/>
                    <w:lang w:eastAsia="en-US"/>
                  </w:rPr>
                </w:pPr>
                <w:r w:rsidRPr="008A245E">
                  <w:rPr>
                    <w:rFonts w:ascii="Palatino Linotype" w:eastAsia="Calibri" w:hAnsi="Palatino Linotype" w:cs="Tahoma"/>
                    <w:b/>
                    <w:sz w:val="22"/>
                    <w:szCs w:val="22"/>
                    <w:lang w:eastAsia="en-US"/>
                  </w:rPr>
                  <w:t>Comisionado Ponente:</w:t>
                </w:r>
              </w:p>
            </w:tc>
            <w:tc>
              <w:tcPr>
                <w:tcW w:w="3118" w:type="dxa"/>
              </w:tcPr>
              <w:p w14:paraId="0EE2DA65" w14:textId="77777777" w:rsidR="001D4676" w:rsidRPr="007D2BD0" w:rsidRDefault="0025193F" w:rsidP="00FD7991">
                <w:pPr>
                  <w:tabs>
                    <w:tab w:val="right" w:pos="8838"/>
                  </w:tabs>
                  <w:ind w:left="-114" w:right="-105"/>
                  <w:jc w:val="both"/>
                  <w:rPr>
                    <w:rFonts w:ascii="Palatino Linotype" w:eastAsia="Calibri" w:hAnsi="Palatino Linotype" w:cs="Tahoma"/>
                    <w:sz w:val="22"/>
                    <w:szCs w:val="22"/>
                    <w:lang w:eastAsia="en-US"/>
                  </w:rPr>
                </w:pPr>
                <w:r w:rsidRPr="008A245E">
                  <w:rPr>
                    <w:rFonts w:ascii="Palatino Linotype" w:eastAsia="Calibri" w:hAnsi="Palatino Linotype" w:cs="Tahoma"/>
                    <w:sz w:val="22"/>
                    <w:szCs w:val="22"/>
                    <w:lang w:eastAsia="en-US"/>
                  </w:rPr>
                  <w:t>Luis Gustavo Parra Noriega</w:t>
                </w:r>
              </w:p>
            </w:tc>
            <w:tc>
              <w:tcPr>
                <w:tcW w:w="2544" w:type="dxa"/>
              </w:tcPr>
              <w:p w14:paraId="2FE0FB48" w14:textId="77777777" w:rsidR="001D4676" w:rsidRPr="008A245E" w:rsidRDefault="001D4676" w:rsidP="00FD7991">
                <w:pPr>
                  <w:tabs>
                    <w:tab w:val="right" w:pos="8838"/>
                  </w:tabs>
                  <w:ind w:left="-114" w:right="-105"/>
                  <w:jc w:val="both"/>
                  <w:rPr>
                    <w:rFonts w:ascii="Palatino Linotype" w:eastAsia="Calibri" w:hAnsi="Palatino Linotype" w:cs="Tahoma"/>
                    <w:sz w:val="22"/>
                    <w:szCs w:val="22"/>
                    <w:lang w:eastAsia="en-US"/>
                  </w:rPr>
                </w:pPr>
              </w:p>
            </w:tc>
          </w:tr>
        </w:tbl>
        <w:p w14:paraId="68519070" w14:textId="77777777" w:rsidR="001D4676" w:rsidRDefault="001D4676" w:rsidP="00FD7991">
          <w:pPr>
            <w:tabs>
              <w:tab w:val="right" w:pos="8838"/>
            </w:tabs>
            <w:spacing w:line="256" w:lineRule="auto"/>
            <w:ind w:left="-28"/>
            <w:jc w:val="both"/>
            <w:rPr>
              <w:rFonts w:ascii="Arial" w:eastAsia="Calibri" w:hAnsi="Arial" w:cs="Arial"/>
              <w:b/>
              <w:sz w:val="22"/>
              <w:szCs w:val="22"/>
              <w:lang w:eastAsia="en-US"/>
            </w:rPr>
          </w:pPr>
        </w:p>
      </w:tc>
    </w:tr>
  </w:tbl>
  <w:p w14:paraId="70249355" w14:textId="77777777" w:rsidR="001D4676" w:rsidRDefault="0025193F">
    <w:pPr>
      <w:pStyle w:val="Encabezado"/>
    </w:pPr>
    <w:r>
      <w:rPr>
        <w:rFonts w:ascii="Garamond" w:eastAsia="Calibri" w:hAnsi="Garamond"/>
        <w:noProof/>
        <w:sz w:val="22"/>
        <w:szCs w:val="22"/>
        <w:lang w:eastAsia="es-MX"/>
      </w:rPr>
      <w:drawing>
        <wp:anchor distT="0" distB="0" distL="114300" distR="114300" simplePos="0" relativeHeight="251657728" behindDoc="1" locked="0" layoutInCell="0" allowOverlap="1" wp14:anchorId="5ACBD113" wp14:editId="582099D2">
          <wp:simplePos x="0" y="0"/>
          <wp:positionH relativeFrom="margin">
            <wp:posOffset>-1153160</wp:posOffset>
          </wp:positionH>
          <wp:positionV relativeFrom="margin">
            <wp:posOffset>-1539240</wp:posOffset>
          </wp:positionV>
          <wp:extent cx="7835900" cy="10203815"/>
          <wp:effectExtent l="0" t="0" r="0" b="698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0" cy="102038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1560"/>
      <w:gridCol w:w="7654"/>
    </w:tblGrid>
    <w:tr w:rsidR="00FD7991" w14:paraId="4D3A937A" w14:textId="77777777" w:rsidTr="00FD7991">
      <w:trPr>
        <w:trHeight w:val="1435"/>
      </w:trPr>
      <w:tc>
        <w:tcPr>
          <w:tcW w:w="1560" w:type="dxa"/>
        </w:tcPr>
        <w:p w14:paraId="03930F1D" w14:textId="77777777" w:rsidR="001D4676" w:rsidRDefault="001D4676" w:rsidP="00FD7991">
          <w:pPr>
            <w:tabs>
              <w:tab w:val="right" w:pos="4273"/>
            </w:tabs>
            <w:spacing w:line="256" w:lineRule="auto"/>
            <w:rPr>
              <w:rFonts w:ascii="Garamond" w:eastAsia="Calibri" w:hAnsi="Garamond"/>
              <w:sz w:val="22"/>
              <w:szCs w:val="22"/>
              <w:lang w:eastAsia="en-US"/>
            </w:rPr>
          </w:pPr>
        </w:p>
      </w:tc>
      <w:tc>
        <w:tcPr>
          <w:tcW w:w="7654" w:type="dxa"/>
          <w:hideMark/>
        </w:tcPr>
        <w:tbl>
          <w:tblPr>
            <w:tblStyle w:val="Tablaconcuadrcula"/>
            <w:tblW w:w="7112"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397"/>
            <w:gridCol w:w="3124"/>
            <w:gridCol w:w="591"/>
          </w:tblGrid>
          <w:tr w:rsidR="00FD7991" w:rsidRPr="0095634C" w14:paraId="26FF5221" w14:textId="77777777" w:rsidTr="007B327A">
            <w:trPr>
              <w:gridAfter w:val="1"/>
              <w:wAfter w:w="591" w:type="dxa"/>
              <w:trHeight w:val="132"/>
            </w:trPr>
            <w:tc>
              <w:tcPr>
                <w:tcW w:w="3397" w:type="dxa"/>
                <w:hideMark/>
              </w:tcPr>
              <w:p w14:paraId="3BB78D79" w14:textId="5BCB1C7C" w:rsidR="001D4676" w:rsidRPr="0095634C" w:rsidRDefault="0025193F" w:rsidP="00FD7991">
                <w:pPr>
                  <w:tabs>
                    <w:tab w:val="right" w:pos="8838"/>
                  </w:tabs>
                  <w:ind w:left="-69"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Recurso de Revisión:</w:t>
                </w:r>
              </w:p>
            </w:tc>
            <w:tc>
              <w:tcPr>
                <w:tcW w:w="3124" w:type="dxa"/>
                <w:hideMark/>
              </w:tcPr>
              <w:p w14:paraId="0BBB2ECE" w14:textId="00110B40" w:rsidR="001D4676" w:rsidRPr="0095634C" w:rsidRDefault="0025193F" w:rsidP="00FD7991">
                <w:pPr>
                  <w:tabs>
                    <w:tab w:val="right" w:pos="8838"/>
                  </w:tabs>
                  <w:ind w:left="-74"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01</w:t>
                </w:r>
                <w:r w:rsidR="007B327A">
                  <w:rPr>
                    <w:rFonts w:ascii="Palatino Linotype" w:eastAsia="Calibri" w:hAnsi="Palatino Linotype" w:cs="Tahoma"/>
                    <w:sz w:val="22"/>
                    <w:szCs w:val="22"/>
                    <w:lang w:val="es-MX" w:eastAsia="en-US"/>
                  </w:rPr>
                  <w:t>96</w:t>
                </w:r>
                <w:r>
                  <w:rPr>
                    <w:rFonts w:ascii="Palatino Linotype" w:eastAsia="Calibri" w:hAnsi="Palatino Linotype" w:cs="Tahoma"/>
                    <w:sz w:val="22"/>
                    <w:szCs w:val="22"/>
                    <w:lang w:val="es-MX" w:eastAsia="en-US"/>
                  </w:rPr>
                  <w:t>6</w:t>
                </w:r>
                <w:r w:rsidRPr="00326F31">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5 y acumulado</w:t>
                </w:r>
                <w:r w:rsidR="007B327A">
                  <w:rPr>
                    <w:rFonts w:ascii="Palatino Linotype" w:eastAsia="Calibri" w:hAnsi="Palatino Linotype" w:cs="Tahoma"/>
                    <w:sz w:val="22"/>
                    <w:szCs w:val="22"/>
                    <w:lang w:val="es-MX" w:eastAsia="en-US"/>
                  </w:rPr>
                  <w:t>s</w:t>
                </w:r>
              </w:p>
            </w:tc>
          </w:tr>
          <w:tr w:rsidR="00FD7991" w:rsidRPr="0095634C" w14:paraId="13A52FBA" w14:textId="77777777" w:rsidTr="007B327A">
            <w:trPr>
              <w:gridAfter w:val="1"/>
              <w:wAfter w:w="591" w:type="dxa"/>
              <w:trHeight w:val="132"/>
            </w:trPr>
            <w:tc>
              <w:tcPr>
                <w:tcW w:w="3397" w:type="dxa"/>
                <w:hideMark/>
              </w:tcPr>
              <w:p w14:paraId="2BFE85CB" w14:textId="0D995F88" w:rsidR="001D4676" w:rsidRPr="0095634C" w:rsidRDefault="0025193F" w:rsidP="00FD7991">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Recurrente:</w:t>
                </w:r>
              </w:p>
            </w:tc>
            <w:tc>
              <w:tcPr>
                <w:tcW w:w="3124" w:type="dxa"/>
              </w:tcPr>
              <w:p w14:paraId="5E5F935D" w14:textId="7FA3DDCD" w:rsidR="001D4676" w:rsidRPr="00C312FD" w:rsidRDefault="00C312FD" w:rsidP="00C312FD">
                <w:pPr>
                  <w:tabs>
                    <w:tab w:val="left" w:pos="3122"/>
                    <w:tab w:val="right" w:pos="8838"/>
                  </w:tabs>
                  <w:ind w:left="-74" w:right="-105"/>
                  <w:jc w:val="both"/>
                  <w:rPr>
                    <w:rFonts w:ascii="Palatino Linotype" w:eastAsia="Calibri" w:hAnsi="Palatino Linotype" w:cs="Tahoma"/>
                    <w:sz w:val="22"/>
                    <w:szCs w:val="22"/>
                    <w:highlight w:val="black"/>
                    <w:lang w:eastAsia="en-US"/>
                  </w:rPr>
                </w:pPr>
                <w:r w:rsidRPr="00C312FD">
                  <w:rPr>
                    <w:rFonts w:ascii="Palatino Linotype" w:eastAsia="Calibri" w:hAnsi="Palatino Linotype" w:cs="Tahoma"/>
                    <w:sz w:val="22"/>
                    <w:szCs w:val="22"/>
                    <w:highlight w:val="black"/>
                    <w:lang w:eastAsia="en-US"/>
                  </w:rPr>
                  <w:t>XXXXX</w:t>
                </w:r>
                <w:r w:rsidR="007B327A" w:rsidRPr="00C312FD">
                  <w:rPr>
                    <w:rFonts w:ascii="Palatino Linotype" w:eastAsia="Calibri" w:hAnsi="Palatino Linotype" w:cs="Tahoma"/>
                    <w:sz w:val="22"/>
                    <w:szCs w:val="22"/>
                    <w:highlight w:val="black"/>
                    <w:lang w:eastAsia="en-US"/>
                  </w:rPr>
                  <w:t xml:space="preserve"> </w:t>
                </w:r>
                <w:r w:rsidRPr="00C312FD">
                  <w:rPr>
                    <w:rFonts w:ascii="Palatino Linotype" w:eastAsia="Calibri" w:hAnsi="Palatino Linotype" w:cs="Tahoma"/>
                    <w:sz w:val="22"/>
                    <w:szCs w:val="22"/>
                    <w:highlight w:val="black"/>
                    <w:lang w:eastAsia="en-US"/>
                  </w:rPr>
                  <w:t>XXXXXXXXXX</w:t>
                </w:r>
                <w:r w:rsidR="007B327A" w:rsidRPr="00C312FD">
                  <w:rPr>
                    <w:rFonts w:ascii="Palatino Linotype" w:eastAsia="Calibri" w:hAnsi="Palatino Linotype" w:cs="Tahoma"/>
                    <w:sz w:val="22"/>
                    <w:szCs w:val="22"/>
                    <w:highlight w:val="black"/>
                    <w:lang w:eastAsia="en-US"/>
                  </w:rPr>
                  <w:t xml:space="preserve"> </w:t>
                </w:r>
                <w:r w:rsidRPr="00C312FD">
                  <w:rPr>
                    <w:rFonts w:ascii="Palatino Linotype" w:eastAsia="Calibri" w:hAnsi="Palatino Linotype" w:cs="Tahoma"/>
                    <w:sz w:val="22"/>
                    <w:szCs w:val="22"/>
                    <w:highlight w:val="black"/>
                    <w:lang w:eastAsia="en-US"/>
                  </w:rPr>
                  <w:t>XXXXXXXXXXXXX</w:t>
                </w:r>
              </w:p>
            </w:tc>
          </w:tr>
          <w:tr w:rsidR="00FD7991" w:rsidRPr="0095634C" w14:paraId="32B06C4B" w14:textId="77777777" w:rsidTr="007B327A">
            <w:trPr>
              <w:gridAfter w:val="1"/>
              <w:wAfter w:w="591" w:type="dxa"/>
              <w:trHeight w:val="261"/>
            </w:trPr>
            <w:tc>
              <w:tcPr>
                <w:tcW w:w="3397" w:type="dxa"/>
                <w:hideMark/>
              </w:tcPr>
              <w:p w14:paraId="4324BD59" w14:textId="2627DA59" w:rsidR="001D4676" w:rsidRPr="0095634C" w:rsidRDefault="0025193F" w:rsidP="00FD7991">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Sujeto Obligado:</w:t>
                </w:r>
              </w:p>
            </w:tc>
            <w:tc>
              <w:tcPr>
                <w:tcW w:w="3124" w:type="dxa"/>
                <w:hideMark/>
              </w:tcPr>
              <w:p w14:paraId="7380E3CF" w14:textId="62F03151" w:rsidR="001D4676" w:rsidRPr="0095634C" w:rsidRDefault="0025193F" w:rsidP="00FD7991">
                <w:pPr>
                  <w:tabs>
                    <w:tab w:val="left" w:pos="2834"/>
                    <w:tab w:val="right" w:pos="8838"/>
                  </w:tabs>
                  <w:ind w:left="-74"/>
                  <w:jc w:val="both"/>
                  <w:rPr>
                    <w:rFonts w:ascii="Palatino Linotype" w:eastAsia="Calibri" w:hAnsi="Palatino Linotype" w:cs="Tahoma"/>
                    <w:sz w:val="22"/>
                    <w:szCs w:val="22"/>
                    <w:lang w:eastAsia="en-US"/>
                  </w:rPr>
                </w:pPr>
                <w:r w:rsidRPr="00326F31">
                  <w:rPr>
                    <w:rFonts w:ascii="Palatino Linotype" w:eastAsia="Calibri" w:hAnsi="Palatino Linotype" w:cs="Tahoma"/>
                    <w:sz w:val="22"/>
                    <w:szCs w:val="22"/>
                    <w:lang w:val="es-MX" w:eastAsia="en-US"/>
                  </w:rPr>
                  <w:t xml:space="preserve">Ayuntamiento de </w:t>
                </w:r>
                <w:r w:rsidR="007B327A">
                  <w:rPr>
                    <w:rFonts w:ascii="Palatino Linotype" w:eastAsia="Calibri" w:hAnsi="Palatino Linotype" w:cs="Tahoma"/>
                    <w:sz w:val="22"/>
                    <w:szCs w:val="22"/>
                    <w:lang w:val="es-MX" w:eastAsia="en-US"/>
                  </w:rPr>
                  <w:t>Tenancingo</w:t>
                </w:r>
              </w:p>
            </w:tc>
          </w:tr>
          <w:tr w:rsidR="00FD7991" w:rsidRPr="0095634C" w14:paraId="4C9DC604" w14:textId="77777777" w:rsidTr="007B327A">
            <w:trPr>
              <w:trHeight w:val="261"/>
            </w:trPr>
            <w:tc>
              <w:tcPr>
                <w:tcW w:w="3397" w:type="dxa"/>
                <w:hideMark/>
              </w:tcPr>
              <w:p w14:paraId="353748E5" w14:textId="29B1B81A" w:rsidR="001D4676" w:rsidRPr="0095634C" w:rsidRDefault="0025193F" w:rsidP="00FD7991">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 xml:space="preserve">                   </w:t>
                </w:r>
                <w:r w:rsidRPr="0095634C">
                  <w:rPr>
                    <w:rFonts w:ascii="Palatino Linotype" w:eastAsia="Calibri" w:hAnsi="Palatino Linotype" w:cs="Tahoma"/>
                    <w:b/>
                    <w:sz w:val="22"/>
                    <w:szCs w:val="22"/>
                    <w:lang w:eastAsia="en-US"/>
                  </w:rPr>
                  <w:t>Comisionado Ponente:</w:t>
                </w:r>
              </w:p>
            </w:tc>
            <w:tc>
              <w:tcPr>
                <w:tcW w:w="3715" w:type="dxa"/>
                <w:gridSpan w:val="2"/>
              </w:tcPr>
              <w:p w14:paraId="24F45641" w14:textId="77777777" w:rsidR="001D4676" w:rsidRPr="0057023C" w:rsidRDefault="0025193F" w:rsidP="00FD7991">
                <w:pPr>
                  <w:tabs>
                    <w:tab w:val="right" w:pos="8838"/>
                  </w:tabs>
                  <w:ind w:left="-74" w:right="-105"/>
                  <w:jc w:val="both"/>
                  <w:rPr>
                    <w:rFonts w:ascii="Palatino Linotype" w:eastAsia="Calibri" w:hAnsi="Palatino Linotype" w:cs="Tahoma"/>
                    <w:sz w:val="22"/>
                    <w:szCs w:val="22"/>
                    <w:lang w:eastAsia="en-US"/>
                  </w:rPr>
                </w:pPr>
                <w:r w:rsidRPr="0095634C">
                  <w:rPr>
                    <w:rFonts w:ascii="Palatino Linotype" w:eastAsia="Calibri" w:hAnsi="Palatino Linotype" w:cs="Tahoma"/>
                    <w:sz w:val="22"/>
                    <w:szCs w:val="22"/>
                    <w:lang w:eastAsia="en-US"/>
                  </w:rPr>
                  <w:t>Luis Gustavo Parra Noriega</w:t>
                </w:r>
              </w:p>
            </w:tc>
          </w:tr>
        </w:tbl>
        <w:p w14:paraId="5BC26F74" w14:textId="77777777" w:rsidR="001D4676" w:rsidRDefault="001D4676" w:rsidP="00FD7991">
          <w:pPr>
            <w:tabs>
              <w:tab w:val="right" w:pos="8838"/>
            </w:tabs>
            <w:spacing w:line="256" w:lineRule="auto"/>
            <w:ind w:left="-28"/>
            <w:jc w:val="both"/>
            <w:rPr>
              <w:rFonts w:ascii="Arial" w:eastAsia="Calibri" w:hAnsi="Arial" w:cs="Arial"/>
              <w:b/>
              <w:sz w:val="22"/>
              <w:szCs w:val="22"/>
              <w:lang w:eastAsia="en-US"/>
            </w:rPr>
          </w:pPr>
        </w:p>
      </w:tc>
    </w:tr>
  </w:tbl>
  <w:p w14:paraId="5B387D18" w14:textId="77777777" w:rsidR="001D4676" w:rsidRDefault="004C6283" w:rsidP="00FD7991">
    <w:pPr>
      <w:pStyle w:val="Encabezado"/>
    </w:pPr>
    <w:r>
      <w:rPr>
        <w:rFonts w:ascii="Garamond" w:eastAsia="Calibri" w:hAnsi="Garamond"/>
        <w:noProof/>
        <w:sz w:val="22"/>
        <w:szCs w:val="22"/>
        <w:lang w:eastAsia="en-US"/>
      </w:rPr>
      <w:pict w14:anchorId="75B9F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margin-left:-85.8pt;margin-top:-134.85pt;width:663.5pt;height:12in;z-index:-251657728;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A35"/>
    <w:multiLevelType w:val="hybridMultilevel"/>
    <w:tmpl w:val="455AE9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0A591D"/>
    <w:multiLevelType w:val="multilevel"/>
    <w:tmpl w:val="04965C9C"/>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C317C7"/>
    <w:multiLevelType w:val="multilevel"/>
    <w:tmpl w:val="C7B0536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11191D3C"/>
    <w:multiLevelType w:val="hybridMultilevel"/>
    <w:tmpl w:val="7270B61A"/>
    <w:lvl w:ilvl="0" w:tplc="D690CC7E">
      <w:start w:val="1"/>
      <w:numFmt w:val="decimal"/>
      <w:lvlText w:val="%1."/>
      <w:lvlJc w:val="left"/>
      <w:pPr>
        <w:ind w:left="720" w:hanging="360"/>
      </w:pPr>
      <w:rPr>
        <w:rFonts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73972"/>
    <w:multiLevelType w:val="hybridMultilevel"/>
    <w:tmpl w:val="8E1C3ECE"/>
    <w:lvl w:ilvl="0" w:tplc="8F763F44">
      <w:start w:val="1"/>
      <w:numFmt w:val="bullet"/>
      <w:lvlText w:val="-"/>
      <w:lvlJc w:val="left"/>
      <w:pPr>
        <w:ind w:left="1080" w:hanging="360"/>
      </w:pPr>
      <w:rPr>
        <w:rFonts w:ascii="Palatino Linotype" w:eastAsia="Times New Roman" w:hAnsi="Palatino Linotype" w:cs="Tahoma" w:hint="default"/>
        <w:color w:val="0D0D0D" w:themeColor="text1" w:themeTint="F2"/>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F20497D"/>
    <w:multiLevelType w:val="hybridMultilevel"/>
    <w:tmpl w:val="E0D6F06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C737EC8"/>
    <w:multiLevelType w:val="hybridMultilevel"/>
    <w:tmpl w:val="2C4824E4"/>
    <w:lvl w:ilvl="0" w:tplc="9F00311A">
      <w:start w:val="1"/>
      <w:numFmt w:val="decimal"/>
      <w:lvlText w:val="%1."/>
      <w:lvlJc w:val="left"/>
      <w:pPr>
        <w:ind w:left="720" w:hanging="360"/>
      </w:pPr>
      <w:rPr>
        <w:rFonts w:cs="Times New Roman"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391221"/>
    <w:multiLevelType w:val="hybridMultilevel"/>
    <w:tmpl w:val="61268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2E5B3A"/>
    <w:multiLevelType w:val="hybridMultilevel"/>
    <w:tmpl w:val="5B60F680"/>
    <w:lvl w:ilvl="0" w:tplc="211A2B10">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3B522A"/>
    <w:multiLevelType w:val="hybridMultilevel"/>
    <w:tmpl w:val="EA962E32"/>
    <w:lvl w:ilvl="0" w:tplc="080A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075782D"/>
    <w:multiLevelType w:val="hybridMultilevel"/>
    <w:tmpl w:val="D7AC997A"/>
    <w:lvl w:ilvl="0" w:tplc="080A0017">
      <w:start w:val="1"/>
      <w:numFmt w:val="lowerLetter"/>
      <w:lvlText w:val="%1)"/>
      <w:lvlJc w:val="left"/>
      <w:pPr>
        <w:ind w:left="1080" w:hanging="360"/>
      </w:pPr>
      <w:rPr>
        <w:rFonts w:hint="default"/>
        <w:color w:val="0D0D0D" w:themeColor="text1" w:themeTint="F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E5F540F"/>
    <w:multiLevelType w:val="hybridMultilevel"/>
    <w:tmpl w:val="F34EB62C"/>
    <w:lvl w:ilvl="0" w:tplc="A0208CE6">
      <w:start w:val="1"/>
      <w:numFmt w:val="decimal"/>
      <w:lvlText w:val="%1."/>
      <w:lvlJc w:val="left"/>
      <w:pPr>
        <w:ind w:left="720" w:hanging="360"/>
      </w:pPr>
      <w:rPr>
        <w:rFonts w:cs="Times New Roman"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CA357A"/>
    <w:multiLevelType w:val="hybridMultilevel"/>
    <w:tmpl w:val="FF54DD18"/>
    <w:lvl w:ilvl="0" w:tplc="1ED2C6EC">
      <w:start w:val="1"/>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A66471E"/>
    <w:multiLevelType w:val="multilevel"/>
    <w:tmpl w:val="34A29FBA"/>
    <w:lvl w:ilvl="0">
      <w:start w:val="1"/>
      <w:numFmt w:val="bullet"/>
      <w:lvlText w:val="●"/>
      <w:lvlJc w:val="left"/>
      <w:pPr>
        <w:ind w:left="780" w:hanging="360"/>
      </w:pPr>
      <w:rPr>
        <w:rFonts w:ascii="Noto Sans Symbols" w:hAnsi="Noto Sans Symbol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Noto Sans Symbols" w:hAnsi="Noto Sans Symbols" w:hint="default"/>
      </w:rPr>
    </w:lvl>
    <w:lvl w:ilvl="3">
      <w:start w:val="1"/>
      <w:numFmt w:val="bullet"/>
      <w:lvlText w:val="●"/>
      <w:lvlJc w:val="left"/>
      <w:pPr>
        <w:ind w:left="2940" w:hanging="360"/>
      </w:pPr>
      <w:rPr>
        <w:rFonts w:ascii="Noto Sans Symbols" w:hAnsi="Noto Sans Symbols"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Noto Sans Symbols" w:hAnsi="Noto Sans Symbols" w:hint="default"/>
      </w:rPr>
    </w:lvl>
    <w:lvl w:ilvl="6">
      <w:start w:val="1"/>
      <w:numFmt w:val="bullet"/>
      <w:lvlText w:val="●"/>
      <w:lvlJc w:val="left"/>
      <w:pPr>
        <w:ind w:left="5100" w:hanging="360"/>
      </w:pPr>
      <w:rPr>
        <w:rFonts w:ascii="Noto Sans Symbols" w:hAnsi="Noto Sans Symbols"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Noto Sans Symbols" w:hAnsi="Noto Sans Symbols" w:hint="default"/>
      </w:rPr>
    </w:lvl>
  </w:abstractNum>
  <w:abstractNum w:abstractNumId="15" w15:restartNumberingAfterBreak="0">
    <w:nsid w:val="63754D6C"/>
    <w:multiLevelType w:val="hybridMultilevel"/>
    <w:tmpl w:val="2F66E194"/>
    <w:lvl w:ilvl="0" w:tplc="2A80B9F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BC70F8"/>
    <w:multiLevelType w:val="hybridMultilevel"/>
    <w:tmpl w:val="ACC8DEC0"/>
    <w:lvl w:ilvl="0" w:tplc="EEDAD47A">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481AA9"/>
    <w:multiLevelType w:val="hybridMultilevel"/>
    <w:tmpl w:val="61F0B56E"/>
    <w:lvl w:ilvl="0" w:tplc="6D1088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0E4B40"/>
    <w:multiLevelType w:val="hybridMultilevel"/>
    <w:tmpl w:val="940ADFCC"/>
    <w:lvl w:ilvl="0" w:tplc="FAECF7D0">
      <w:start w:val="2"/>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6FA606D7"/>
    <w:multiLevelType w:val="multilevel"/>
    <w:tmpl w:val="49D8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FD1432"/>
    <w:multiLevelType w:val="hybridMultilevel"/>
    <w:tmpl w:val="42C04D4E"/>
    <w:lvl w:ilvl="0" w:tplc="4DAAF75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 w:numId="8">
    <w:abstractNumId w:val="17"/>
  </w:num>
  <w:num w:numId="9">
    <w:abstractNumId w:val="16"/>
  </w:num>
  <w:num w:numId="10">
    <w:abstractNumId w:val="21"/>
  </w:num>
  <w:num w:numId="11">
    <w:abstractNumId w:val="15"/>
  </w:num>
  <w:num w:numId="12">
    <w:abstractNumId w:val="8"/>
  </w:num>
  <w:num w:numId="13">
    <w:abstractNumId w:val="3"/>
  </w:num>
  <w:num w:numId="14">
    <w:abstractNumId w:val="20"/>
  </w:num>
  <w:num w:numId="15">
    <w:abstractNumId w:val="14"/>
  </w:num>
  <w:num w:numId="16">
    <w:abstractNumId w:val="12"/>
  </w:num>
  <w:num w:numId="17">
    <w:abstractNumId w:val="7"/>
  </w:num>
  <w:num w:numId="18">
    <w:abstractNumId w:val="9"/>
  </w:num>
  <w:num w:numId="19">
    <w:abstractNumId w:val="4"/>
  </w:num>
  <w:num w:numId="20">
    <w:abstractNumId w:val="1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7A"/>
    <w:rsid w:val="000356E5"/>
    <w:rsid w:val="000E4E47"/>
    <w:rsid w:val="001007A8"/>
    <w:rsid w:val="00104963"/>
    <w:rsid w:val="00106E1B"/>
    <w:rsid w:val="00163D77"/>
    <w:rsid w:val="00183EE3"/>
    <w:rsid w:val="00186AA3"/>
    <w:rsid w:val="001A047B"/>
    <w:rsid w:val="001A34D0"/>
    <w:rsid w:val="001B28C4"/>
    <w:rsid w:val="001D4676"/>
    <w:rsid w:val="0025193F"/>
    <w:rsid w:val="00290C5B"/>
    <w:rsid w:val="002A40FD"/>
    <w:rsid w:val="002B3F82"/>
    <w:rsid w:val="00312A85"/>
    <w:rsid w:val="00320B3C"/>
    <w:rsid w:val="00321548"/>
    <w:rsid w:val="00367587"/>
    <w:rsid w:val="00367856"/>
    <w:rsid w:val="003A0F15"/>
    <w:rsid w:val="004206C0"/>
    <w:rsid w:val="00464D49"/>
    <w:rsid w:val="004C05F1"/>
    <w:rsid w:val="004C6283"/>
    <w:rsid w:val="004E3C20"/>
    <w:rsid w:val="004F1AF3"/>
    <w:rsid w:val="004F496E"/>
    <w:rsid w:val="0050375F"/>
    <w:rsid w:val="005228AA"/>
    <w:rsid w:val="00543563"/>
    <w:rsid w:val="00543A7A"/>
    <w:rsid w:val="0057321B"/>
    <w:rsid w:val="005A49A9"/>
    <w:rsid w:val="005F5FC9"/>
    <w:rsid w:val="00605D71"/>
    <w:rsid w:val="0061004F"/>
    <w:rsid w:val="006549AE"/>
    <w:rsid w:val="006725B3"/>
    <w:rsid w:val="0070605B"/>
    <w:rsid w:val="00706CAA"/>
    <w:rsid w:val="00710531"/>
    <w:rsid w:val="007221C4"/>
    <w:rsid w:val="007651EE"/>
    <w:rsid w:val="00791F3A"/>
    <w:rsid w:val="007B327A"/>
    <w:rsid w:val="007B5DE8"/>
    <w:rsid w:val="007D11A8"/>
    <w:rsid w:val="007D6673"/>
    <w:rsid w:val="007F1086"/>
    <w:rsid w:val="00840236"/>
    <w:rsid w:val="00843A2A"/>
    <w:rsid w:val="00853580"/>
    <w:rsid w:val="00893CCF"/>
    <w:rsid w:val="008C10BA"/>
    <w:rsid w:val="008E188A"/>
    <w:rsid w:val="00937973"/>
    <w:rsid w:val="00941746"/>
    <w:rsid w:val="009A2691"/>
    <w:rsid w:val="009B407E"/>
    <w:rsid w:val="009B7EFD"/>
    <w:rsid w:val="009E1C63"/>
    <w:rsid w:val="00A42CF1"/>
    <w:rsid w:val="00AA298B"/>
    <w:rsid w:val="00AE224B"/>
    <w:rsid w:val="00B01980"/>
    <w:rsid w:val="00B04771"/>
    <w:rsid w:val="00B377C6"/>
    <w:rsid w:val="00B538F7"/>
    <w:rsid w:val="00B5504D"/>
    <w:rsid w:val="00B81708"/>
    <w:rsid w:val="00B94DF4"/>
    <w:rsid w:val="00B95E93"/>
    <w:rsid w:val="00BB647D"/>
    <w:rsid w:val="00BC038F"/>
    <w:rsid w:val="00BD12E4"/>
    <w:rsid w:val="00C05E6C"/>
    <w:rsid w:val="00C312FD"/>
    <w:rsid w:val="00CA0727"/>
    <w:rsid w:val="00CF05E5"/>
    <w:rsid w:val="00D160D6"/>
    <w:rsid w:val="00D241A0"/>
    <w:rsid w:val="00D25B90"/>
    <w:rsid w:val="00D61A1F"/>
    <w:rsid w:val="00D70C79"/>
    <w:rsid w:val="00D81B0E"/>
    <w:rsid w:val="00DB58AD"/>
    <w:rsid w:val="00DD1504"/>
    <w:rsid w:val="00E00BEA"/>
    <w:rsid w:val="00E26208"/>
    <w:rsid w:val="00E545BD"/>
    <w:rsid w:val="00EA7233"/>
    <w:rsid w:val="00ED0CBB"/>
    <w:rsid w:val="00EE0919"/>
    <w:rsid w:val="00F336D0"/>
    <w:rsid w:val="00F46E96"/>
    <w:rsid w:val="00FA04E9"/>
    <w:rsid w:val="00FA0568"/>
    <w:rsid w:val="00FC3283"/>
    <w:rsid w:val="00FD58D8"/>
    <w:rsid w:val="00FF6C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046DF2"/>
  <w15:chartTrackingRefBased/>
  <w15:docId w15:val="{88E859E9-6FC3-4AAB-92EA-819CD99A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27A"/>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7B32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B32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B327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B327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B327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B327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327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327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327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327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B327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B327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B327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B327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B32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32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32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327A"/>
    <w:rPr>
      <w:rFonts w:eastAsiaTheme="majorEastAsia" w:cstheme="majorBidi"/>
      <w:color w:val="272727" w:themeColor="text1" w:themeTint="D8"/>
    </w:rPr>
  </w:style>
  <w:style w:type="paragraph" w:styleId="Puesto">
    <w:name w:val="Title"/>
    <w:basedOn w:val="Normal"/>
    <w:next w:val="Normal"/>
    <w:link w:val="PuestoCar"/>
    <w:uiPriority w:val="10"/>
    <w:qFormat/>
    <w:rsid w:val="007B327A"/>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B32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32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32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327A"/>
    <w:pPr>
      <w:spacing w:before="160"/>
      <w:jc w:val="center"/>
    </w:pPr>
    <w:rPr>
      <w:i/>
      <w:iCs/>
      <w:color w:val="404040" w:themeColor="text1" w:themeTint="BF"/>
    </w:rPr>
  </w:style>
  <w:style w:type="character" w:customStyle="1" w:styleId="CitaCar">
    <w:name w:val="Cita Car"/>
    <w:basedOn w:val="Fuentedeprrafopredeter"/>
    <w:link w:val="Cita"/>
    <w:uiPriority w:val="29"/>
    <w:rsid w:val="007B327A"/>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B327A"/>
    <w:pPr>
      <w:ind w:left="720"/>
      <w:contextualSpacing/>
    </w:pPr>
  </w:style>
  <w:style w:type="character" w:styleId="nfasisintenso">
    <w:name w:val="Intense Emphasis"/>
    <w:basedOn w:val="Fuentedeprrafopredeter"/>
    <w:uiPriority w:val="21"/>
    <w:qFormat/>
    <w:rsid w:val="007B327A"/>
    <w:rPr>
      <w:i/>
      <w:iCs/>
      <w:color w:val="2F5496" w:themeColor="accent1" w:themeShade="BF"/>
    </w:rPr>
  </w:style>
  <w:style w:type="paragraph" w:styleId="Citadestacada">
    <w:name w:val="Intense Quote"/>
    <w:basedOn w:val="Normal"/>
    <w:next w:val="Normal"/>
    <w:link w:val="CitadestacadaCar"/>
    <w:uiPriority w:val="30"/>
    <w:qFormat/>
    <w:rsid w:val="007B3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B327A"/>
    <w:rPr>
      <w:i/>
      <w:iCs/>
      <w:color w:val="2F5496" w:themeColor="accent1" w:themeShade="BF"/>
    </w:rPr>
  </w:style>
  <w:style w:type="character" w:styleId="Referenciaintensa">
    <w:name w:val="Intense Reference"/>
    <w:basedOn w:val="Fuentedeprrafopredeter"/>
    <w:uiPriority w:val="32"/>
    <w:qFormat/>
    <w:rsid w:val="007B327A"/>
    <w:rPr>
      <w:b/>
      <w:bCs/>
      <w:smallCaps/>
      <w:color w:val="2F5496" w:themeColor="accent1" w:themeShade="BF"/>
      <w:spacing w:val="5"/>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7B327A"/>
  </w:style>
  <w:style w:type="table" w:styleId="Tablaconcuadrcula">
    <w:name w:val="Table Grid"/>
    <w:basedOn w:val="Tablanormal"/>
    <w:uiPriority w:val="39"/>
    <w:rsid w:val="007B327A"/>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327A"/>
    <w:pPr>
      <w:tabs>
        <w:tab w:val="center" w:pos="4419"/>
        <w:tab w:val="right" w:pos="8838"/>
      </w:tabs>
    </w:pPr>
  </w:style>
  <w:style w:type="character" w:customStyle="1" w:styleId="EncabezadoCar">
    <w:name w:val="Encabezado Car"/>
    <w:basedOn w:val="Fuentedeprrafopredeter"/>
    <w:link w:val="Encabezado"/>
    <w:uiPriority w:val="99"/>
    <w:rsid w:val="007B327A"/>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7B327A"/>
    <w:pPr>
      <w:tabs>
        <w:tab w:val="center" w:pos="4419"/>
        <w:tab w:val="right" w:pos="8838"/>
      </w:tabs>
    </w:pPr>
  </w:style>
  <w:style w:type="character" w:customStyle="1" w:styleId="PiedepginaCar">
    <w:name w:val="Pie de página Car"/>
    <w:basedOn w:val="Fuentedeprrafopredeter"/>
    <w:link w:val="Piedepgina"/>
    <w:uiPriority w:val="99"/>
    <w:rsid w:val="007B327A"/>
    <w:rPr>
      <w:rFonts w:ascii="Times New Roman" w:eastAsia="Times New Roman" w:hAnsi="Times New Roman" w:cs="Times New Roman"/>
      <w:kern w:val="0"/>
      <w:sz w:val="20"/>
      <w:szCs w:val="20"/>
      <w:lang w:eastAsia="es-ES"/>
      <w14:ligatures w14:val="none"/>
    </w:rPr>
  </w:style>
  <w:style w:type="character" w:styleId="Hipervnculo">
    <w:name w:val="Hyperlink"/>
    <w:aliases w:val="Hipervínculo1,Hipervínculo11,Hipervínculo12,Hipervínculo13,Hipervínculo14,Hipervínculo15"/>
    <w:basedOn w:val="Fuentedeprrafopredeter"/>
    <w:uiPriority w:val="99"/>
    <w:unhideWhenUsed/>
    <w:rsid w:val="007B327A"/>
    <w:rPr>
      <w:color w:val="0563C1" w:themeColor="hyperlink"/>
      <w:u w:val="single"/>
    </w:rPr>
  </w:style>
  <w:style w:type="character" w:customStyle="1" w:styleId="normaltextrun">
    <w:name w:val="normaltextrun"/>
    <w:basedOn w:val="Fuentedeprrafopredeter"/>
    <w:rsid w:val="007B327A"/>
  </w:style>
  <w:style w:type="paragraph" w:customStyle="1" w:styleId="Prrafodelista1">
    <w:name w:val="Párrafo de lista1"/>
    <w:basedOn w:val="Normal"/>
    <w:rsid w:val="007B327A"/>
    <w:pPr>
      <w:spacing w:before="100" w:beforeAutospacing="1" w:after="160" w:line="256" w:lineRule="auto"/>
      <w:ind w:left="720"/>
      <w:contextualSpacing/>
      <w:jc w:val="both"/>
    </w:pPr>
    <w:rPr>
      <w:rFonts w:ascii="Palatino Linotype" w:eastAsia="Calibri" w:hAnsi="Palatino Linotype"/>
      <w:color w:val="000000"/>
      <w:sz w:val="22"/>
      <w:szCs w:val="22"/>
      <w:lang w:eastAsia="es-MX"/>
    </w:rPr>
  </w:style>
  <w:style w:type="character" w:customStyle="1" w:styleId="Mencinsinresolver1">
    <w:name w:val="Mención sin resolver1"/>
    <w:basedOn w:val="Fuentedeprrafopredeter"/>
    <w:uiPriority w:val="99"/>
    <w:semiHidden/>
    <w:unhideWhenUsed/>
    <w:rsid w:val="00CA0727"/>
    <w:rPr>
      <w:color w:val="605E5C"/>
      <w:shd w:val="clear" w:color="auto" w:fill="E1DFDD"/>
    </w:rPr>
  </w:style>
  <w:style w:type="paragraph" w:styleId="TDC2">
    <w:name w:val="toc 2"/>
    <w:basedOn w:val="Normal"/>
    <w:next w:val="Normal"/>
    <w:autoRedefine/>
    <w:uiPriority w:val="39"/>
    <w:unhideWhenUsed/>
    <w:rsid w:val="00E545BD"/>
    <w:pPr>
      <w:spacing w:after="100"/>
      <w:ind w:left="200"/>
    </w:pPr>
  </w:style>
  <w:style w:type="paragraph" w:styleId="Revisin">
    <w:name w:val="Revision"/>
    <w:hidden/>
    <w:uiPriority w:val="99"/>
    <w:semiHidden/>
    <w:rsid w:val="00ED0CBB"/>
    <w:pPr>
      <w:spacing w:after="0" w:line="240" w:lineRule="auto"/>
    </w:pPr>
    <w:rPr>
      <w:rFonts w:ascii="Times New Roman" w:eastAsia="Times New Roman" w:hAnsi="Times New Roman"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9321">
      <w:bodyDiv w:val="1"/>
      <w:marLeft w:val="0"/>
      <w:marRight w:val="0"/>
      <w:marTop w:val="0"/>
      <w:marBottom w:val="0"/>
      <w:divBdr>
        <w:top w:val="none" w:sz="0" w:space="0" w:color="auto"/>
        <w:left w:val="none" w:sz="0" w:space="0" w:color="auto"/>
        <w:bottom w:val="none" w:sz="0" w:space="0" w:color="auto"/>
        <w:right w:val="none" w:sz="0" w:space="0" w:color="auto"/>
      </w:divBdr>
    </w:div>
    <w:div w:id="87390961">
      <w:bodyDiv w:val="1"/>
      <w:marLeft w:val="0"/>
      <w:marRight w:val="0"/>
      <w:marTop w:val="0"/>
      <w:marBottom w:val="0"/>
      <w:divBdr>
        <w:top w:val="none" w:sz="0" w:space="0" w:color="auto"/>
        <w:left w:val="none" w:sz="0" w:space="0" w:color="auto"/>
        <w:bottom w:val="none" w:sz="0" w:space="0" w:color="auto"/>
        <w:right w:val="none" w:sz="0" w:space="0" w:color="auto"/>
      </w:divBdr>
    </w:div>
    <w:div w:id="208033497">
      <w:bodyDiv w:val="1"/>
      <w:marLeft w:val="0"/>
      <w:marRight w:val="0"/>
      <w:marTop w:val="0"/>
      <w:marBottom w:val="0"/>
      <w:divBdr>
        <w:top w:val="none" w:sz="0" w:space="0" w:color="auto"/>
        <w:left w:val="none" w:sz="0" w:space="0" w:color="auto"/>
        <w:bottom w:val="none" w:sz="0" w:space="0" w:color="auto"/>
        <w:right w:val="none" w:sz="0" w:space="0" w:color="auto"/>
      </w:divBdr>
    </w:div>
    <w:div w:id="260572107">
      <w:bodyDiv w:val="1"/>
      <w:marLeft w:val="0"/>
      <w:marRight w:val="0"/>
      <w:marTop w:val="0"/>
      <w:marBottom w:val="0"/>
      <w:divBdr>
        <w:top w:val="none" w:sz="0" w:space="0" w:color="auto"/>
        <w:left w:val="none" w:sz="0" w:space="0" w:color="auto"/>
        <w:bottom w:val="none" w:sz="0" w:space="0" w:color="auto"/>
        <w:right w:val="none" w:sz="0" w:space="0" w:color="auto"/>
      </w:divBdr>
    </w:div>
    <w:div w:id="301234213">
      <w:bodyDiv w:val="1"/>
      <w:marLeft w:val="0"/>
      <w:marRight w:val="0"/>
      <w:marTop w:val="0"/>
      <w:marBottom w:val="0"/>
      <w:divBdr>
        <w:top w:val="none" w:sz="0" w:space="0" w:color="auto"/>
        <w:left w:val="none" w:sz="0" w:space="0" w:color="auto"/>
        <w:bottom w:val="none" w:sz="0" w:space="0" w:color="auto"/>
        <w:right w:val="none" w:sz="0" w:space="0" w:color="auto"/>
      </w:divBdr>
    </w:div>
    <w:div w:id="321323727">
      <w:bodyDiv w:val="1"/>
      <w:marLeft w:val="0"/>
      <w:marRight w:val="0"/>
      <w:marTop w:val="0"/>
      <w:marBottom w:val="0"/>
      <w:divBdr>
        <w:top w:val="none" w:sz="0" w:space="0" w:color="auto"/>
        <w:left w:val="none" w:sz="0" w:space="0" w:color="auto"/>
        <w:bottom w:val="none" w:sz="0" w:space="0" w:color="auto"/>
        <w:right w:val="none" w:sz="0" w:space="0" w:color="auto"/>
      </w:divBdr>
    </w:div>
    <w:div w:id="334845754">
      <w:bodyDiv w:val="1"/>
      <w:marLeft w:val="0"/>
      <w:marRight w:val="0"/>
      <w:marTop w:val="0"/>
      <w:marBottom w:val="0"/>
      <w:divBdr>
        <w:top w:val="none" w:sz="0" w:space="0" w:color="auto"/>
        <w:left w:val="none" w:sz="0" w:space="0" w:color="auto"/>
        <w:bottom w:val="none" w:sz="0" w:space="0" w:color="auto"/>
        <w:right w:val="none" w:sz="0" w:space="0" w:color="auto"/>
      </w:divBdr>
    </w:div>
    <w:div w:id="345711337">
      <w:bodyDiv w:val="1"/>
      <w:marLeft w:val="0"/>
      <w:marRight w:val="0"/>
      <w:marTop w:val="0"/>
      <w:marBottom w:val="0"/>
      <w:divBdr>
        <w:top w:val="none" w:sz="0" w:space="0" w:color="auto"/>
        <w:left w:val="none" w:sz="0" w:space="0" w:color="auto"/>
        <w:bottom w:val="none" w:sz="0" w:space="0" w:color="auto"/>
        <w:right w:val="none" w:sz="0" w:space="0" w:color="auto"/>
      </w:divBdr>
    </w:div>
    <w:div w:id="366373633">
      <w:bodyDiv w:val="1"/>
      <w:marLeft w:val="0"/>
      <w:marRight w:val="0"/>
      <w:marTop w:val="0"/>
      <w:marBottom w:val="0"/>
      <w:divBdr>
        <w:top w:val="none" w:sz="0" w:space="0" w:color="auto"/>
        <w:left w:val="none" w:sz="0" w:space="0" w:color="auto"/>
        <w:bottom w:val="none" w:sz="0" w:space="0" w:color="auto"/>
        <w:right w:val="none" w:sz="0" w:space="0" w:color="auto"/>
      </w:divBdr>
    </w:div>
    <w:div w:id="391930978">
      <w:bodyDiv w:val="1"/>
      <w:marLeft w:val="0"/>
      <w:marRight w:val="0"/>
      <w:marTop w:val="0"/>
      <w:marBottom w:val="0"/>
      <w:divBdr>
        <w:top w:val="none" w:sz="0" w:space="0" w:color="auto"/>
        <w:left w:val="none" w:sz="0" w:space="0" w:color="auto"/>
        <w:bottom w:val="none" w:sz="0" w:space="0" w:color="auto"/>
        <w:right w:val="none" w:sz="0" w:space="0" w:color="auto"/>
      </w:divBdr>
    </w:div>
    <w:div w:id="408692516">
      <w:bodyDiv w:val="1"/>
      <w:marLeft w:val="0"/>
      <w:marRight w:val="0"/>
      <w:marTop w:val="0"/>
      <w:marBottom w:val="0"/>
      <w:divBdr>
        <w:top w:val="none" w:sz="0" w:space="0" w:color="auto"/>
        <w:left w:val="none" w:sz="0" w:space="0" w:color="auto"/>
        <w:bottom w:val="none" w:sz="0" w:space="0" w:color="auto"/>
        <w:right w:val="none" w:sz="0" w:space="0" w:color="auto"/>
      </w:divBdr>
    </w:div>
    <w:div w:id="460076509">
      <w:bodyDiv w:val="1"/>
      <w:marLeft w:val="0"/>
      <w:marRight w:val="0"/>
      <w:marTop w:val="0"/>
      <w:marBottom w:val="0"/>
      <w:divBdr>
        <w:top w:val="none" w:sz="0" w:space="0" w:color="auto"/>
        <w:left w:val="none" w:sz="0" w:space="0" w:color="auto"/>
        <w:bottom w:val="none" w:sz="0" w:space="0" w:color="auto"/>
        <w:right w:val="none" w:sz="0" w:space="0" w:color="auto"/>
      </w:divBdr>
    </w:div>
    <w:div w:id="486016218">
      <w:bodyDiv w:val="1"/>
      <w:marLeft w:val="0"/>
      <w:marRight w:val="0"/>
      <w:marTop w:val="0"/>
      <w:marBottom w:val="0"/>
      <w:divBdr>
        <w:top w:val="none" w:sz="0" w:space="0" w:color="auto"/>
        <w:left w:val="none" w:sz="0" w:space="0" w:color="auto"/>
        <w:bottom w:val="none" w:sz="0" w:space="0" w:color="auto"/>
        <w:right w:val="none" w:sz="0" w:space="0" w:color="auto"/>
      </w:divBdr>
    </w:div>
    <w:div w:id="523134783">
      <w:bodyDiv w:val="1"/>
      <w:marLeft w:val="0"/>
      <w:marRight w:val="0"/>
      <w:marTop w:val="0"/>
      <w:marBottom w:val="0"/>
      <w:divBdr>
        <w:top w:val="none" w:sz="0" w:space="0" w:color="auto"/>
        <w:left w:val="none" w:sz="0" w:space="0" w:color="auto"/>
        <w:bottom w:val="none" w:sz="0" w:space="0" w:color="auto"/>
        <w:right w:val="none" w:sz="0" w:space="0" w:color="auto"/>
      </w:divBdr>
    </w:div>
    <w:div w:id="559904950">
      <w:bodyDiv w:val="1"/>
      <w:marLeft w:val="0"/>
      <w:marRight w:val="0"/>
      <w:marTop w:val="0"/>
      <w:marBottom w:val="0"/>
      <w:divBdr>
        <w:top w:val="none" w:sz="0" w:space="0" w:color="auto"/>
        <w:left w:val="none" w:sz="0" w:space="0" w:color="auto"/>
        <w:bottom w:val="none" w:sz="0" w:space="0" w:color="auto"/>
        <w:right w:val="none" w:sz="0" w:space="0" w:color="auto"/>
      </w:divBdr>
    </w:div>
    <w:div w:id="645083294">
      <w:bodyDiv w:val="1"/>
      <w:marLeft w:val="0"/>
      <w:marRight w:val="0"/>
      <w:marTop w:val="0"/>
      <w:marBottom w:val="0"/>
      <w:divBdr>
        <w:top w:val="none" w:sz="0" w:space="0" w:color="auto"/>
        <w:left w:val="none" w:sz="0" w:space="0" w:color="auto"/>
        <w:bottom w:val="none" w:sz="0" w:space="0" w:color="auto"/>
        <w:right w:val="none" w:sz="0" w:space="0" w:color="auto"/>
      </w:divBdr>
    </w:div>
    <w:div w:id="736778404">
      <w:bodyDiv w:val="1"/>
      <w:marLeft w:val="0"/>
      <w:marRight w:val="0"/>
      <w:marTop w:val="0"/>
      <w:marBottom w:val="0"/>
      <w:divBdr>
        <w:top w:val="none" w:sz="0" w:space="0" w:color="auto"/>
        <w:left w:val="none" w:sz="0" w:space="0" w:color="auto"/>
        <w:bottom w:val="none" w:sz="0" w:space="0" w:color="auto"/>
        <w:right w:val="none" w:sz="0" w:space="0" w:color="auto"/>
      </w:divBdr>
    </w:div>
    <w:div w:id="854147263">
      <w:bodyDiv w:val="1"/>
      <w:marLeft w:val="0"/>
      <w:marRight w:val="0"/>
      <w:marTop w:val="0"/>
      <w:marBottom w:val="0"/>
      <w:divBdr>
        <w:top w:val="none" w:sz="0" w:space="0" w:color="auto"/>
        <w:left w:val="none" w:sz="0" w:space="0" w:color="auto"/>
        <w:bottom w:val="none" w:sz="0" w:space="0" w:color="auto"/>
        <w:right w:val="none" w:sz="0" w:space="0" w:color="auto"/>
      </w:divBdr>
    </w:div>
    <w:div w:id="933786678">
      <w:bodyDiv w:val="1"/>
      <w:marLeft w:val="0"/>
      <w:marRight w:val="0"/>
      <w:marTop w:val="0"/>
      <w:marBottom w:val="0"/>
      <w:divBdr>
        <w:top w:val="none" w:sz="0" w:space="0" w:color="auto"/>
        <w:left w:val="none" w:sz="0" w:space="0" w:color="auto"/>
        <w:bottom w:val="none" w:sz="0" w:space="0" w:color="auto"/>
        <w:right w:val="none" w:sz="0" w:space="0" w:color="auto"/>
      </w:divBdr>
    </w:div>
    <w:div w:id="1071001843">
      <w:bodyDiv w:val="1"/>
      <w:marLeft w:val="0"/>
      <w:marRight w:val="0"/>
      <w:marTop w:val="0"/>
      <w:marBottom w:val="0"/>
      <w:divBdr>
        <w:top w:val="none" w:sz="0" w:space="0" w:color="auto"/>
        <w:left w:val="none" w:sz="0" w:space="0" w:color="auto"/>
        <w:bottom w:val="none" w:sz="0" w:space="0" w:color="auto"/>
        <w:right w:val="none" w:sz="0" w:space="0" w:color="auto"/>
      </w:divBdr>
    </w:div>
    <w:div w:id="1142768911">
      <w:bodyDiv w:val="1"/>
      <w:marLeft w:val="0"/>
      <w:marRight w:val="0"/>
      <w:marTop w:val="0"/>
      <w:marBottom w:val="0"/>
      <w:divBdr>
        <w:top w:val="none" w:sz="0" w:space="0" w:color="auto"/>
        <w:left w:val="none" w:sz="0" w:space="0" w:color="auto"/>
        <w:bottom w:val="none" w:sz="0" w:space="0" w:color="auto"/>
        <w:right w:val="none" w:sz="0" w:space="0" w:color="auto"/>
      </w:divBdr>
    </w:div>
    <w:div w:id="1168061494">
      <w:bodyDiv w:val="1"/>
      <w:marLeft w:val="0"/>
      <w:marRight w:val="0"/>
      <w:marTop w:val="0"/>
      <w:marBottom w:val="0"/>
      <w:divBdr>
        <w:top w:val="none" w:sz="0" w:space="0" w:color="auto"/>
        <w:left w:val="none" w:sz="0" w:space="0" w:color="auto"/>
        <w:bottom w:val="none" w:sz="0" w:space="0" w:color="auto"/>
        <w:right w:val="none" w:sz="0" w:space="0" w:color="auto"/>
      </w:divBdr>
    </w:div>
    <w:div w:id="1216282907">
      <w:bodyDiv w:val="1"/>
      <w:marLeft w:val="0"/>
      <w:marRight w:val="0"/>
      <w:marTop w:val="0"/>
      <w:marBottom w:val="0"/>
      <w:divBdr>
        <w:top w:val="none" w:sz="0" w:space="0" w:color="auto"/>
        <w:left w:val="none" w:sz="0" w:space="0" w:color="auto"/>
        <w:bottom w:val="none" w:sz="0" w:space="0" w:color="auto"/>
        <w:right w:val="none" w:sz="0" w:space="0" w:color="auto"/>
      </w:divBdr>
    </w:div>
    <w:div w:id="1239903476">
      <w:bodyDiv w:val="1"/>
      <w:marLeft w:val="0"/>
      <w:marRight w:val="0"/>
      <w:marTop w:val="0"/>
      <w:marBottom w:val="0"/>
      <w:divBdr>
        <w:top w:val="none" w:sz="0" w:space="0" w:color="auto"/>
        <w:left w:val="none" w:sz="0" w:space="0" w:color="auto"/>
        <w:bottom w:val="none" w:sz="0" w:space="0" w:color="auto"/>
        <w:right w:val="none" w:sz="0" w:space="0" w:color="auto"/>
      </w:divBdr>
    </w:div>
    <w:div w:id="1300645195">
      <w:bodyDiv w:val="1"/>
      <w:marLeft w:val="0"/>
      <w:marRight w:val="0"/>
      <w:marTop w:val="0"/>
      <w:marBottom w:val="0"/>
      <w:divBdr>
        <w:top w:val="none" w:sz="0" w:space="0" w:color="auto"/>
        <w:left w:val="none" w:sz="0" w:space="0" w:color="auto"/>
        <w:bottom w:val="none" w:sz="0" w:space="0" w:color="auto"/>
        <w:right w:val="none" w:sz="0" w:space="0" w:color="auto"/>
      </w:divBdr>
    </w:div>
    <w:div w:id="1432583575">
      <w:bodyDiv w:val="1"/>
      <w:marLeft w:val="0"/>
      <w:marRight w:val="0"/>
      <w:marTop w:val="0"/>
      <w:marBottom w:val="0"/>
      <w:divBdr>
        <w:top w:val="none" w:sz="0" w:space="0" w:color="auto"/>
        <w:left w:val="none" w:sz="0" w:space="0" w:color="auto"/>
        <w:bottom w:val="none" w:sz="0" w:space="0" w:color="auto"/>
        <w:right w:val="none" w:sz="0" w:space="0" w:color="auto"/>
      </w:divBdr>
    </w:div>
    <w:div w:id="1453286637">
      <w:bodyDiv w:val="1"/>
      <w:marLeft w:val="0"/>
      <w:marRight w:val="0"/>
      <w:marTop w:val="0"/>
      <w:marBottom w:val="0"/>
      <w:divBdr>
        <w:top w:val="none" w:sz="0" w:space="0" w:color="auto"/>
        <w:left w:val="none" w:sz="0" w:space="0" w:color="auto"/>
        <w:bottom w:val="none" w:sz="0" w:space="0" w:color="auto"/>
        <w:right w:val="none" w:sz="0" w:space="0" w:color="auto"/>
      </w:divBdr>
    </w:div>
    <w:div w:id="1636446032">
      <w:bodyDiv w:val="1"/>
      <w:marLeft w:val="0"/>
      <w:marRight w:val="0"/>
      <w:marTop w:val="0"/>
      <w:marBottom w:val="0"/>
      <w:divBdr>
        <w:top w:val="none" w:sz="0" w:space="0" w:color="auto"/>
        <w:left w:val="none" w:sz="0" w:space="0" w:color="auto"/>
        <w:bottom w:val="none" w:sz="0" w:space="0" w:color="auto"/>
        <w:right w:val="none" w:sz="0" w:space="0" w:color="auto"/>
      </w:divBdr>
    </w:div>
    <w:div w:id="1768424622">
      <w:bodyDiv w:val="1"/>
      <w:marLeft w:val="0"/>
      <w:marRight w:val="0"/>
      <w:marTop w:val="0"/>
      <w:marBottom w:val="0"/>
      <w:divBdr>
        <w:top w:val="none" w:sz="0" w:space="0" w:color="auto"/>
        <w:left w:val="none" w:sz="0" w:space="0" w:color="auto"/>
        <w:bottom w:val="none" w:sz="0" w:space="0" w:color="auto"/>
        <w:right w:val="none" w:sz="0" w:space="0" w:color="auto"/>
      </w:divBdr>
    </w:div>
    <w:div w:id="1784304938">
      <w:bodyDiv w:val="1"/>
      <w:marLeft w:val="0"/>
      <w:marRight w:val="0"/>
      <w:marTop w:val="0"/>
      <w:marBottom w:val="0"/>
      <w:divBdr>
        <w:top w:val="none" w:sz="0" w:space="0" w:color="auto"/>
        <w:left w:val="none" w:sz="0" w:space="0" w:color="auto"/>
        <w:bottom w:val="none" w:sz="0" w:space="0" w:color="auto"/>
        <w:right w:val="none" w:sz="0" w:space="0" w:color="auto"/>
      </w:divBdr>
    </w:div>
    <w:div w:id="1798909132">
      <w:bodyDiv w:val="1"/>
      <w:marLeft w:val="0"/>
      <w:marRight w:val="0"/>
      <w:marTop w:val="0"/>
      <w:marBottom w:val="0"/>
      <w:divBdr>
        <w:top w:val="none" w:sz="0" w:space="0" w:color="auto"/>
        <w:left w:val="none" w:sz="0" w:space="0" w:color="auto"/>
        <w:bottom w:val="none" w:sz="0" w:space="0" w:color="auto"/>
        <w:right w:val="none" w:sz="0" w:space="0" w:color="auto"/>
      </w:divBdr>
    </w:div>
    <w:div w:id="1824396804">
      <w:bodyDiv w:val="1"/>
      <w:marLeft w:val="0"/>
      <w:marRight w:val="0"/>
      <w:marTop w:val="0"/>
      <w:marBottom w:val="0"/>
      <w:divBdr>
        <w:top w:val="none" w:sz="0" w:space="0" w:color="auto"/>
        <w:left w:val="none" w:sz="0" w:space="0" w:color="auto"/>
        <w:bottom w:val="none" w:sz="0" w:space="0" w:color="auto"/>
        <w:right w:val="none" w:sz="0" w:space="0" w:color="auto"/>
      </w:divBdr>
    </w:div>
    <w:div w:id="1844664955">
      <w:bodyDiv w:val="1"/>
      <w:marLeft w:val="0"/>
      <w:marRight w:val="0"/>
      <w:marTop w:val="0"/>
      <w:marBottom w:val="0"/>
      <w:divBdr>
        <w:top w:val="none" w:sz="0" w:space="0" w:color="auto"/>
        <w:left w:val="none" w:sz="0" w:space="0" w:color="auto"/>
        <w:bottom w:val="none" w:sz="0" w:space="0" w:color="auto"/>
        <w:right w:val="none" w:sz="0" w:space="0" w:color="auto"/>
      </w:divBdr>
    </w:div>
    <w:div w:id="1914003101">
      <w:bodyDiv w:val="1"/>
      <w:marLeft w:val="0"/>
      <w:marRight w:val="0"/>
      <w:marTop w:val="0"/>
      <w:marBottom w:val="0"/>
      <w:divBdr>
        <w:top w:val="none" w:sz="0" w:space="0" w:color="auto"/>
        <w:left w:val="none" w:sz="0" w:space="0" w:color="auto"/>
        <w:bottom w:val="none" w:sz="0" w:space="0" w:color="auto"/>
        <w:right w:val="none" w:sz="0" w:space="0" w:color="auto"/>
      </w:divBdr>
    </w:div>
    <w:div w:id="204717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tenancingo.gob.mx/obligaciones/64/2025/1/2/1743460088ORGANIGRAMA%20GENERAL%20AYUNTAMIENTO%20DE%20TENANCINGO%202025-2027.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pomex.org.mx/ipome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pi.tenancingo.gob.mx/uploads/GACETA%20-0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7439</Words>
  <Characters>40915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INFOEM500</cp:lastModifiedBy>
  <cp:revision>4</cp:revision>
  <cp:lastPrinted>2025-04-25T16:32:00Z</cp:lastPrinted>
  <dcterms:created xsi:type="dcterms:W3CDTF">2025-04-25T16:32:00Z</dcterms:created>
  <dcterms:modified xsi:type="dcterms:W3CDTF">2025-06-02T19:22:00Z</dcterms:modified>
</cp:coreProperties>
</file>