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B3" w:rsidRPr="002A6410" w:rsidRDefault="00FA6043" w:rsidP="00182733">
      <w:pPr>
        <w:spacing w:line="360" w:lineRule="auto"/>
        <w:ind w:right="-734"/>
        <w:jc w:val="both"/>
        <w:rPr>
          <w:rFonts w:ascii="Palatino Linotype" w:eastAsia="Palatino Linotype" w:hAnsi="Palatino Linotype" w:cs="Palatino Linotype"/>
        </w:rPr>
      </w:pPr>
      <w:r w:rsidRPr="002A641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veintidós (22) de enero de dos mil veinticinco. </w:t>
      </w:r>
    </w:p>
    <w:p w:rsidR="001860B3" w:rsidRPr="002A6410" w:rsidRDefault="001860B3" w:rsidP="00182733">
      <w:pPr>
        <w:spacing w:line="360" w:lineRule="auto"/>
        <w:ind w:right="-734"/>
        <w:jc w:val="both"/>
        <w:rPr>
          <w:rFonts w:ascii="Palatino Linotype" w:eastAsia="Palatino Linotype" w:hAnsi="Palatino Linotype" w:cs="Palatino Linotype"/>
        </w:rPr>
      </w:pPr>
    </w:p>
    <w:p w:rsidR="001860B3" w:rsidRPr="002A6410" w:rsidRDefault="00FA6043" w:rsidP="00182733">
      <w:pPr>
        <w:spacing w:line="360" w:lineRule="auto"/>
        <w:ind w:right="-734"/>
        <w:jc w:val="both"/>
        <w:rPr>
          <w:rFonts w:ascii="Palatino Linotype" w:eastAsia="Palatino Linotype" w:hAnsi="Palatino Linotype" w:cs="Palatino Linotype"/>
        </w:rPr>
      </w:pPr>
      <w:r w:rsidRPr="002A6410">
        <w:rPr>
          <w:rFonts w:ascii="Palatino Linotype" w:eastAsia="Palatino Linotype" w:hAnsi="Palatino Linotype" w:cs="Palatino Linotype"/>
          <w:b/>
        </w:rPr>
        <w:t>VISTO</w:t>
      </w:r>
      <w:r w:rsidRPr="002A6410">
        <w:rPr>
          <w:rFonts w:ascii="Palatino Linotype" w:eastAsia="Palatino Linotype" w:hAnsi="Palatino Linotype" w:cs="Palatino Linotype"/>
        </w:rPr>
        <w:t xml:space="preserve"> el expediente electrónico formado con motivo del recurso de revisión </w:t>
      </w:r>
      <w:r w:rsidRPr="002A6410">
        <w:rPr>
          <w:rFonts w:ascii="Palatino Linotype" w:eastAsia="Palatino Linotype" w:hAnsi="Palatino Linotype" w:cs="Palatino Linotype"/>
          <w:b/>
        </w:rPr>
        <w:t xml:space="preserve">07618/INFOEM/IP/RR/2024, </w:t>
      </w:r>
      <w:r w:rsidRPr="002A6410">
        <w:rPr>
          <w:rFonts w:ascii="Palatino Linotype" w:eastAsia="Palatino Linotype" w:hAnsi="Palatino Linotype" w:cs="Palatino Linotype"/>
        </w:rPr>
        <w:t>promovido por</w:t>
      </w:r>
      <w:r w:rsidRPr="002A6410">
        <w:rPr>
          <w:rFonts w:ascii="Palatino Linotype" w:eastAsia="Palatino Linotype" w:hAnsi="Palatino Linotype" w:cs="Palatino Linotype"/>
          <w:b/>
        </w:rPr>
        <w:t xml:space="preserve"> un usuario que no registró nombre alguno, </w:t>
      </w:r>
      <w:r w:rsidRPr="002A6410">
        <w:rPr>
          <w:rFonts w:ascii="Palatino Linotype" w:eastAsia="Palatino Linotype" w:hAnsi="Palatino Linotype" w:cs="Palatino Linotype"/>
        </w:rPr>
        <w:t>quien en lo sucesivo será identificado</w:t>
      </w:r>
      <w:r w:rsidRPr="002A6410">
        <w:rPr>
          <w:rFonts w:ascii="Palatino Linotype" w:eastAsia="Palatino Linotype" w:hAnsi="Palatino Linotype" w:cs="Palatino Linotype"/>
          <w:b/>
        </w:rPr>
        <w:t xml:space="preserve"> </w:t>
      </w:r>
      <w:r w:rsidRPr="002A6410">
        <w:rPr>
          <w:rFonts w:ascii="Palatino Linotype" w:eastAsia="Palatino Linotype" w:hAnsi="Palatino Linotype" w:cs="Palatino Linotype"/>
        </w:rPr>
        <w:t xml:space="preserve">como </w:t>
      </w:r>
      <w:r w:rsidRPr="002A6410">
        <w:rPr>
          <w:rFonts w:ascii="Palatino Linotype" w:eastAsia="Palatino Linotype" w:hAnsi="Palatino Linotype" w:cs="Palatino Linotype"/>
          <w:b/>
        </w:rPr>
        <w:t>RECURRENTE</w:t>
      </w:r>
      <w:r w:rsidRPr="002A6410">
        <w:rPr>
          <w:rFonts w:ascii="Palatino Linotype" w:eastAsia="Palatino Linotype" w:hAnsi="Palatino Linotype" w:cs="Palatino Linotype"/>
        </w:rPr>
        <w:t xml:space="preserve">, en contra de la falta de respuesta del </w:t>
      </w:r>
      <w:r w:rsidRPr="002A6410">
        <w:rPr>
          <w:rFonts w:ascii="Palatino Linotype" w:eastAsia="Palatino Linotype" w:hAnsi="Palatino Linotype" w:cs="Palatino Linotype"/>
          <w:b/>
        </w:rPr>
        <w:t xml:space="preserve">Sistema Municipal Para el Desarrollo Integral de la Familia de Tultepec, </w:t>
      </w:r>
      <w:r w:rsidRPr="002A6410">
        <w:rPr>
          <w:rFonts w:ascii="Palatino Linotype" w:eastAsia="Palatino Linotype" w:hAnsi="Palatino Linotype" w:cs="Palatino Linotype"/>
        </w:rPr>
        <w:t>en adelante el</w:t>
      </w:r>
      <w:r w:rsidRPr="002A6410">
        <w:rPr>
          <w:rFonts w:ascii="Palatino Linotype" w:eastAsia="Palatino Linotype" w:hAnsi="Palatino Linotype" w:cs="Palatino Linotype"/>
          <w:b/>
        </w:rPr>
        <w:t xml:space="preserve"> SUJETO OBLIGADO, </w:t>
      </w:r>
      <w:r w:rsidRPr="002A6410">
        <w:rPr>
          <w:rFonts w:ascii="Palatino Linotype" w:eastAsia="Palatino Linotype" w:hAnsi="Palatino Linotype" w:cs="Palatino Linotype"/>
        </w:rPr>
        <w:t xml:space="preserve">se procede a dictar la presente resolución, con base en los siguientes: </w:t>
      </w:r>
    </w:p>
    <w:p w:rsidR="001860B3" w:rsidRPr="002A6410" w:rsidRDefault="001860B3" w:rsidP="00182733">
      <w:pPr>
        <w:spacing w:line="360" w:lineRule="auto"/>
        <w:ind w:right="-734"/>
        <w:jc w:val="both"/>
        <w:rPr>
          <w:rFonts w:ascii="Palatino Linotype" w:eastAsia="Palatino Linotype" w:hAnsi="Palatino Linotype" w:cs="Palatino Linotype"/>
        </w:rPr>
      </w:pPr>
    </w:p>
    <w:p w:rsidR="001860B3" w:rsidRPr="002A6410" w:rsidRDefault="00FA6043" w:rsidP="00182733">
      <w:pPr>
        <w:keepNext/>
        <w:keepLines/>
        <w:spacing w:line="360" w:lineRule="auto"/>
        <w:ind w:right="-734"/>
        <w:jc w:val="center"/>
        <w:rPr>
          <w:rFonts w:ascii="Palatino Linotype" w:eastAsia="Palatino Linotype" w:hAnsi="Palatino Linotype" w:cs="Palatino Linotype"/>
          <w:b/>
        </w:rPr>
      </w:pPr>
      <w:bookmarkStart w:id="0" w:name="_heading=h.gjdgxs" w:colFirst="0" w:colLast="0"/>
      <w:bookmarkEnd w:id="0"/>
      <w:r w:rsidRPr="002A6410">
        <w:rPr>
          <w:rFonts w:ascii="Palatino Linotype" w:eastAsia="Palatino Linotype" w:hAnsi="Palatino Linotype" w:cs="Palatino Linotype"/>
          <w:b/>
        </w:rPr>
        <w:t>A N T E C E D E N T E S</w:t>
      </w:r>
    </w:p>
    <w:p w:rsidR="001860B3" w:rsidRPr="002A6410" w:rsidRDefault="001860B3" w:rsidP="00182733">
      <w:pPr>
        <w:keepNext/>
        <w:keepLines/>
        <w:spacing w:line="360" w:lineRule="auto"/>
        <w:ind w:right="-734"/>
        <w:jc w:val="center"/>
        <w:rPr>
          <w:rFonts w:ascii="Palatino Linotype" w:eastAsia="Palatino Linotype" w:hAnsi="Palatino Linotype" w:cs="Palatino Linotype"/>
          <w:b/>
        </w:rPr>
      </w:pPr>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b/>
        </w:rPr>
        <w:t>El veintidós de octubre de dos mil veinticuatro</w:t>
      </w:r>
      <w:r w:rsidRPr="002A6410">
        <w:rPr>
          <w:rFonts w:ascii="Palatino Linotype" w:eastAsia="Palatino Linotype" w:hAnsi="Palatino Linotype" w:cs="Palatino Linotype"/>
        </w:rPr>
        <w:t>, se</w:t>
      </w:r>
      <w:r w:rsidRPr="002A6410">
        <w:rPr>
          <w:rFonts w:ascii="Palatino Linotype" w:eastAsia="Palatino Linotype" w:hAnsi="Palatino Linotype" w:cs="Palatino Linotype"/>
          <w:b/>
        </w:rPr>
        <w:t xml:space="preserve"> </w:t>
      </w:r>
      <w:r w:rsidRPr="002A6410">
        <w:rPr>
          <w:rFonts w:ascii="Palatino Linotype" w:eastAsia="Palatino Linotype" w:hAnsi="Palatino Linotype" w:cs="Palatino Linotype"/>
        </w:rPr>
        <w:t xml:space="preserve">presentó ante el </w:t>
      </w:r>
      <w:r w:rsidRPr="002A6410">
        <w:rPr>
          <w:rFonts w:ascii="Palatino Linotype" w:eastAsia="Palatino Linotype" w:hAnsi="Palatino Linotype" w:cs="Palatino Linotype"/>
          <w:b/>
        </w:rPr>
        <w:t>SUJETO OBLIGADO,</w:t>
      </w:r>
      <w:r w:rsidRPr="002A6410">
        <w:rPr>
          <w:rFonts w:ascii="Palatino Linotype" w:eastAsia="Palatino Linotype" w:hAnsi="Palatino Linotype" w:cs="Palatino Linotype"/>
        </w:rPr>
        <w:t xml:space="preserve"> vía Sistema de Acceso a la Información Mexiquense </w:t>
      </w:r>
      <w:r w:rsidRPr="002A6410">
        <w:rPr>
          <w:rFonts w:ascii="Palatino Linotype" w:eastAsia="Palatino Linotype" w:hAnsi="Palatino Linotype" w:cs="Palatino Linotype"/>
          <w:b/>
        </w:rPr>
        <w:t>(SAIMEX),</w:t>
      </w:r>
      <w:r w:rsidRPr="002A6410">
        <w:rPr>
          <w:rFonts w:ascii="Palatino Linotype" w:eastAsia="Palatino Linotype" w:hAnsi="Palatino Linotype" w:cs="Palatino Linotype"/>
        </w:rPr>
        <w:t xml:space="preserve"> la solicitud de información pública registradas con el número</w:t>
      </w:r>
      <w:r w:rsidRPr="002A6410">
        <w:rPr>
          <w:rFonts w:ascii="Palatino Linotype" w:eastAsia="Palatino Linotype" w:hAnsi="Palatino Linotype" w:cs="Palatino Linotype"/>
          <w:b/>
        </w:rPr>
        <w:t xml:space="preserve">    00031/DIFTULTEPE/IP/2024</w:t>
      </w:r>
      <w:r w:rsidRPr="002A6410">
        <w:rPr>
          <w:rFonts w:ascii="Palatino Linotype" w:eastAsia="Palatino Linotype" w:hAnsi="Palatino Linotype" w:cs="Palatino Linotype"/>
        </w:rPr>
        <w:t>, en la que se requirió:</w:t>
      </w:r>
    </w:p>
    <w:p w:rsidR="001860B3" w:rsidRPr="002A6410" w:rsidRDefault="001860B3" w:rsidP="00182733">
      <w:pPr>
        <w:spacing w:line="360" w:lineRule="auto"/>
        <w:ind w:left="284" w:right="-734"/>
        <w:jc w:val="both"/>
        <w:rPr>
          <w:rFonts w:ascii="Palatino Linotype" w:eastAsia="Palatino Linotype" w:hAnsi="Palatino Linotype" w:cs="Palatino Linotype"/>
        </w:rPr>
      </w:pPr>
    </w:p>
    <w:p w:rsidR="001860B3" w:rsidRPr="002A6410" w:rsidRDefault="00FA6043" w:rsidP="00182733">
      <w:pPr>
        <w:spacing w:line="360" w:lineRule="auto"/>
        <w:ind w:left="851" w:right="-734"/>
        <w:jc w:val="both"/>
        <w:rPr>
          <w:rFonts w:ascii="Palatino Linotype" w:eastAsia="Palatino Linotype" w:hAnsi="Palatino Linotype" w:cs="Palatino Linotype"/>
          <w:i/>
        </w:rPr>
      </w:pPr>
      <w:r w:rsidRPr="002A6410">
        <w:rPr>
          <w:rFonts w:ascii="Palatino Linotype" w:eastAsia="Palatino Linotype" w:hAnsi="Palatino Linotype" w:cs="Palatino Linotype"/>
          <w:i/>
        </w:rPr>
        <w:t>“QUE ME MANDE TODAS LAS FACTURAS DE ESTE AÑO QUE TENGAN PAGADAS Y POR PAGAR” (Sic)</w:t>
      </w:r>
    </w:p>
    <w:p w:rsidR="001860B3" w:rsidRPr="002A6410" w:rsidRDefault="001860B3" w:rsidP="00182733">
      <w:pPr>
        <w:spacing w:line="360" w:lineRule="auto"/>
        <w:ind w:left="851" w:right="-734"/>
        <w:jc w:val="both"/>
        <w:rPr>
          <w:rFonts w:ascii="Palatino Linotype" w:eastAsia="Palatino Linotype" w:hAnsi="Palatino Linotype" w:cs="Palatino Linotype"/>
          <w:i/>
        </w:rPr>
      </w:pPr>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rPr>
        <w:t xml:space="preserve">Se hace constar que se señaló como modalidad de entrega de la información a través del Sistema de Acceso a la Información Mexiquense </w:t>
      </w:r>
      <w:r w:rsidRPr="002A6410">
        <w:rPr>
          <w:rFonts w:ascii="Palatino Linotype" w:eastAsia="Palatino Linotype" w:hAnsi="Palatino Linotype" w:cs="Palatino Linotype"/>
          <w:b/>
        </w:rPr>
        <w:t>(SAIMEX).</w:t>
      </w:r>
    </w:p>
    <w:p w:rsidR="00182733" w:rsidRPr="002A6410" w:rsidRDefault="00182733" w:rsidP="00182733">
      <w:pPr>
        <w:spacing w:line="360" w:lineRule="auto"/>
        <w:ind w:right="-734"/>
        <w:jc w:val="both"/>
      </w:pPr>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rPr>
        <w:lastRenderedPageBreak/>
        <w:t xml:space="preserve">El </w:t>
      </w:r>
      <w:r w:rsidRPr="002A6410">
        <w:rPr>
          <w:rFonts w:ascii="Palatino Linotype" w:eastAsia="Palatino Linotype" w:hAnsi="Palatino Linotype" w:cs="Palatino Linotype"/>
          <w:b/>
        </w:rPr>
        <w:t>doce de noviembre de dos mil veinticuatro</w:t>
      </w:r>
      <w:r w:rsidRPr="002A6410">
        <w:rPr>
          <w:rFonts w:ascii="Palatino Linotype" w:eastAsia="Palatino Linotype" w:hAnsi="Palatino Linotype" w:cs="Palatino Linotype"/>
        </w:rPr>
        <w:t>, se realizó un requerimiento de información al servidor público habilitado.</w:t>
      </w:r>
    </w:p>
    <w:p w:rsidR="001860B3" w:rsidRPr="002A6410" w:rsidRDefault="001860B3" w:rsidP="00182733">
      <w:pPr>
        <w:pBdr>
          <w:top w:val="nil"/>
          <w:left w:val="nil"/>
          <w:bottom w:val="nil"/>
          <w:right w:val="nil"/>
          <w:between w:val="nil"/>
        </w:pBdr>
        <w:spacing w:line="360" w:lineRule="auto"/>
        <w:ind w:left="720" w:right="-734"/>
        <w:rPr>
          <w:rFonts w:ascii="Palatino Linotype" w:eastAsia="Palatino Linotype" w:hAnsi="Palatino Linotype" w:cs="Palatino Linotype"/>
          <w:i/>
          <w:color w:val="000000"/>
        </w:rPr>
      </w:pPr>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rPr>
        <w:t xml:space="preserve">El </w:t>
      </w:r>
      <w:r w:rsidRPr="002A6410">
        <w:rPr>
          <w:rFonts w:ascii="Palatino Linotype" w:eastAsia="Palatino Linotype" w:hAnsi="Palatino Linotype" w:cs="Palatino Linotype"/>
          <w:b/>
        </w:rPr>
        <w:t>doce de noviembre de dos mil veinticuatro,</w:t>
      </w:r>
      <w:r w:rsidRPr="002A6410">
        <w:rPr>
          <w:rFonts w:ascii="Palatino Linotype" w:eastAsia="Palatino Linotype" w:hAnsi="Palatino Linotype" w:cs="Palatino Linotype"/>
        </w:rPr>
        <w:t xml:space="preserve"> se notificó una prórroga por parte del Sujeto Obligado para emitir respuesta a la solicitud de información en el siguiente sentido:</w:t>
      </w:r>
    </w:p>
    <w:p w:rsidR="001860B3" w:rsidRPr="002A6410" w:rsidRDefault="001860B3" w:rsidP="00182733">
      <w:pPr>
        <w:pBdr>
          <w:top w:val="nil"/>
          <w:left w:val="nil"/>
          <w:bottom w:val="nil"/>
          <w:right w:val="nil"/>
          <w:between w:val="nil"/>
        </w:pBdr>
        <w:spacing w:line="360" w:lineRule="auto"/>
        <w:ind w:left="720" w:right="-734"/>
        <w:rPr>
          <w:rFonts w:ascii="Palatino Linotype" w:eastAsia="Palatino Linotype" w:hAnsi="Palatino Linotype" w:cs="Palatino Linotype"/>
          <w:color w:val="000000"/>
        </w:rPr>
      </w:pPr>
    </w:p>
    <w:tbl>
      <w:tblPr>
        <w:tblStyle w:val="a"/>
        <w:tblW w:w="7706" w:type="dxa"/>
        <w:jc w:val="center"/>
        <w:tblInd w:w="0" w:type="dxa"/>
        <w:tblLayout w:type="fixed"/>
        <w:tblLook w:val="0400" w:firstRow="0" w:lastRow="0" w:firstColumn="0" w:lastColumn="0" w:noHBand="0" w:noVBand="1"/>
      </w:tblPr>
      <w:tblGrid>
        <w:gridCol w:w="7706"/>
      </w:tblGrid>
      <w:tr w:rsidR="001860B3" w:rsidRPr="002A6410">
        <w:trPr>
          <w:trHeight w:val="326"/>
          <w:jc w:val="center"/>
        </w:trPr>
        <w:tc>
          <w:tcPr>
            <w:tcW w:w="7706" w:type="dxa"/>
            <w:vAlign w:val="center"/>
          </w:tcPr>
          <w:p w:rsidR="001860B3" w:rsidRPr="002A6410" w:rsidRDefault="00FA6043" w:rsidP="00182733">
            <w:pPr>
              <w:spacing w:line="360" w:lineRule="auto"/>
              <w:ind w:right="-734"/>
              <w:jc w:val="right"/>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l Para el Desarrollo Integral de la Familia de Tultepec, México a 12 de Noviembre de 2024</w:t>
            </w:r>
          </w:p>
        </w:tc>
      </w:tr>
      <w:tr w:rsidR="001860B3" w:rsidRPr="002A6410">
        <w:trPr>
          <w:trHeight w:val="326"/>
          <w:jc w:val="center"/>
        </w:trPr>
        <w:tc>
          <w:tcPr>
            <w:tcW w:w="7706" w:type="dxa"/>
            <w:vAlign w:val="center"/>
          </w:tcPr>
          <w:p w:rsidR="001860B3" w:rsidRPr="002A6410" w:rsidRDefault="00FA6043" w:rsidP="00182733">
            <w:pPr>
              <w:spacing w:line="360" w:lineRule="auto"/>
              <w:ind w:right="-734"/>
              <w:jc w:val="right"/>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Nombre del solicitante: C. Solicitante</w:t>
            </w:r>
          </w:p>
        </w:tc>
      </w:tr>
      <w:tr w:rsidR="001860B3" w:rsidRPr="002A6410">
        <w:trPr>
          <w:trHeight w:val="326"/>
          <w:jc w:val="center"/>
        </w:trPr>
        <w:tc>
          <w:tcPr>
            <w:tcW w:w="7706" w:type="dxa"/>
            <w:vAlign w:val="center"/>
          </w:tcPr>
          <w:p w:rsidR="001860B3" w:rsidRPr="002A6410" w:rsidRDefault="00FA6043" w:rsidP="00182733">
            <w:pPr>
              <w:spacing w:line="360" w:lineRule="auto"/>
              <w:ind w:right="-734"/>
              <w:jc w:val="right"/>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Folio de la solicitud: 00031/DIFTULTEPE/IP/2024</w:t>
            </w:r>
          </w:p>
        </w:tc>
      </w:tr>
      <w:tr w:rsidR="001860B3" w:rsidRPr="002A6410">
        <w:trPr>
          <w:trHeight w:val="490"/>
          <w:jc w:val="center"/>
        </w:trPr>
        <w:tc>
          <w:tcPr>
            <w:tcW w:w="7706" w:type="dxa"/>
            <w:vAlign w:val="center"/>
          </w:tcPr>
          <w:p w:rsidR="001860B3" w:rsidRPr="002A6410" w:rsidRDefault="001860B3" w:rsidP="00182733">
            <w:pPr>
              <w:spacing w:line="360" w:lineRule="auto"/>
              <w:ind w:right="-734"/>
              <w:jc w:val="right"/>
              <w:rPr>
                <w:rFonts w:ascii="Palatino Linotype" w:eastAsia="Palatino Linotype" w:hAnsi="Palatino Linotype" w:cs="Palatino Linotype"/>
                <w:i/>
                <w:sz w:val="22"/>
                <w:szCs w:val="22"/>
              </w:rPr>
            </w:pPr>
          </w:p>
        </w:tc>
      </w:tr>
      <w:tr w:rsidR="001860B3" w:rsidRPr="002A6410">
        <w:trPr>
          <w:trHeight w:val="163"/>
          <w:jc w:val="center"/>
        </w:trPr>
        <w:tc>
          <w:tcPr>
            <w:tcW w:w="7706" w:type="dxa"/>
            <w:vAlign w:val="center"/>
          </w:tcPr>
          <w:p w:rsidR="001860B3" w:rsidRPr="002A6410" w:rsidRDefault="00FA6043" w:rsidP="00182733">
            <w:pPr>
              <w:spacing w:line="360" w:lineRule="auto"/>
              <w:ind w:right="-734"/>
              <w:jc w:val="both"/>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1860B3" w:rsidRPr="002A6410">
        <w:trPr>
          <w:trHeight w:val="408"/>
          <w:jc w:val="center"/>
        </w:trPr>
        <w:tc>
          <w:tcPr>
            <w:tcW w:w="7706" w:type="dxa"/>
            <w:vAlign w:val="center"/>
          </w:tcPr>
          <w:p w:rsidR="001860B3" w:rsidRPr="002A6410" w:rsidRDefault="001860B3" w:rsidP="00182733">
            <w:pPr>
              <w:spacing w:line="360" w:lineRule="auto"/>
              <w:ind w:right="-734"/>
              <w:jc w:val="both"/>
              <w:rPr>
                <w:rFonts w:ascii="Palatino Linotype" w:eastAsia="Palatino Linotype" w:hAnsi="Palatino Linotype" w:cs="Palatino Linotype"/>
                <w:i/>
                <w:sz w:val="22"/>
                <w:szCs w:val="22"/>
              </w:rPr>
            </w:pPr>
          </w:p>
        </w:tc>
      </w:tr>
      <w:tr w:rsidR="001860B3" w:rsidRPr="002A6410">
        <w:trPr>
          <w:trHeight w:val="163"/>
          <w:jc w:val="center"/>
        </w:trPr>
        <w:tc>
          <w:tcPr>
            <w:tcW w:w="7706" w:type="dxa"/>
            <w:vAlign w:val="center"/>
          </w:tcPr>
          <w:p w:rsidR="001860B3" w:rsidRPr="002A6410" w:rsidRDefault="00FA6043" w:rsidP="00182733">
            <w:pPr>
              <w:spacing w:line="360" w:lineRule="auto"/>
              <w:ind w:right="-734"/>
              <w:jc w:val="both"/>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 xml:space="preserve">Visto el contenido de la Solicitud de Información Pública número 00031/ DIFTULTEPE/IP/2024, presentada a través del Sistema de Acceso a la Información Mexiquense, denominado SAIMEX, en fecha Veintidós de octubre del año 2024, se: ------------------------------------------------------------------------------------------------------------------------------------------------------------------------------------------------------------------------------AC U E R D A------------------------------------------------- I.- Con fundamento en los artículos 1, 3 fracción XI, XXII, XLIV, 4, 50, 51, 53 fracción IV, 163 y demás relativos y aplicables de la Ley de Transparencia y Acceso a la Información Pública del Estado de México y Municipios; en relación con el Numeral Cuarenta y Tres de los Lineamientos para la Recepción, Trámite y Resolución de las Solicitudes de Acceso a la información, así como de los Recursos de Revisión que deberán Observar los Sujetos Obligados por la Ley de Transparencia y Acceso a la Información Pública del Estado de México </w:t>
            </w:r>
            <w:r w:rsidRPr="002A6410">
              <w:rPr>
                <w:rFonts w:ascii="Palatino Linotype" w:eastAsia="Palatino Linotype" w:hAnsi="Palatino Linotype" w:cs="Palatino Linotype"/>
                <w:i/>
                <w:sz w:val="22"/>
                <w:szCs w:val="22"/>
              </w:rPr>
              <w:lastRenderedPageBreak/>
              <w:t>y Municipios, se tiene por recibida la solicitud de Acceso a la Información Pública. II.- Del análisis de la solicitud de mérito, en términos del artículo 163 segundo párrafo de la Ley de Transparencia y Acceso a la Información Pública del Estado de México y Municipios, y de los requerimientos por parte del Servidor Público Habilitado de la Dirección de Administración, mediante el cual solicita la ampliación del término a fin de atender la solicitud de información número 00031 DIFTULTEPE/IP/2024, a través de la cual solicitan: “QUE ME MANDE TODAS LAS FACTURAS DE ESTE AÑO QUE TENGAN PAGADAS Y POR PAGAR (SIC). Por lo que se hace valer una ampliación excepcional al plazo para dar respuesta a la solicitud de información por un término de siete días, toda vez que se está realizando la búsqueda de la información, para en su caso, y de ser procedente sea presentado acuerdo de clasificación de la información o en su caso realizar la declaratoria de inexistencia.</w:t>
            </w:r>
          </w:p>
        </w:tc>
      </w:tr>
      <w:tr w:rsidR="001860B3" w:rsidRPr="002A6410">
        <w:trPr>
          <w:trHeight w:val="408"/>
          <w:jc w:val="center"/>
        </w:trPr>
        <w:tc>
          <w:tcPr>
            <w:tcW w:w="7706" w:type="dxa"/>
            <w:vAlign w:val="center"/>
          </w:tcPr>
          <w:p w:rsidR="001860B3" w:rsidRPr="002A6410" w:rsidRDefault="001860B3" w:rsidP="00182733">
            <w:pPr>
              <w:spacing w:line="360" w:lineRule="auto"/>
              <w:ind w:right="-734"/>
              <w:rPr>
                <w:rFonts w:ascii="Palatino Linotype" w:eastAsia="Palatino Linotype" w:hAnsi="Palatino Linotype" w:cs="Palatino Linotype"/>
                <w:i/>
                <w:sz w:val="22"/>
                <w:szCs w:val="22"/>
              </w:rPr>
            </w:pPr>
          </w:p>
        </w:tc>
      </w:tr>
      <w:tr w:rsidR="001860B3" w:rsidRPr="002A6410">
        <w:trPr>
          <w:trHeight w:val="163"/>
          <w:jc w:val="center"/>
        </w:trPr>
        <w:tc>
          <w:tcPr>
            <w:tcW w:w="7706" w:type="dxa"/>
            <w:vAlign w:val="center"/>
          </w:tcPr>
          <w:p w:rsidR="001860B3" w:rsidRPr="002A6410" w:rsidRDefault="001860B3" w:rsidP="00182733">
            <w:pPr>
              <w:spacing w:line="360" w:lineRule="auto"/>
              <w:ind w:right="-734"/>
              <w:jc w:val="center"/>
              <w:rPr>
                <w:rFonts w:ascii="Palatino Linotype" w:eastAsia="Palatino Linotype" w:hAnsi="Palatino Linotype" w:cs="Palatino Linotype"/>
                <w:i/>
                <w:sz w:val="22"/>
                <w:szCs w:val="22"/>
              </w:rPr>
            </w:pPr>
          </w:p>
        </w:tc>
      </w:tr>
      <w:tr w:rsidR="001860B3" w:rsidRPr="002A6410">
        <w:trPr>
          <w:trHeight w:val="163"/>
          <w:jc w:val="center"/>
        </w:trPr>
        <w:tc>
          <w:tcPr>
            <w:tcW w:w="7706" w:type="dxa"/>
            <w:vAlign w:val="center"/>
          </w:tcPr>
          <w:p w:rsidR="001860B3" w:rsidRPr="002A6410" w:rsidRDefault="00FA6043" w:rsidP="00182733">
            <w:pPr>
              <w:spacing w:line="360" w:lineRule="auto"/>
              <w:ind w:right="-734"/>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Lic. en Contaduria Francisco Iván González Urbán</w:t>
            </w:r>
          </w:p>
        </w:tc>
      </w:tr>
      <w:tr w:rsidR="001860B3" w:rsidRPr="002A6410">
        <w:trPr>
          <w:trHeight w:val="163"/>
          <w:jc w:val="center"/>
        </w:trPr>
        <w:tc>
          <w:tcPr>
            <w:tcW w:w="7706" w:type="dxa"/>
            <w:vAlign w:val="center"/>
          </w:tcPr>
          <w:p w:rsidR="001860B3" w:rsidRPr="002A6410" w:rsidRDefault="00FA6043" w:rsidP="00182733">
            <w:pPr>
              <w:spacing w:line="360" w:lineRule="auto"/>
              <w:ind w:right="-734"/>
              <w:rPr>
                <w:rFonts w:ascii="Palatino Linotype" w:eastAsia="Palatino Linotype" w:hAnsi="Palatino Linotype" w:cs="Palatino Linotype"/>
                <w:i/>
                <w:sz w:val="22"/>
                <w:szCs w:val="22"/>
              </w:rPr>
            </w:pPr>
            <w:r w:rsidRPr="002A6410">
              <w:rPr>
                <w:rFonts w:ascii="Palatino Linotype" w:eastAsia="Palatino Linotype" w:hAnsi="Palatino Linotype" w:cs="Palatino Linotype"/>
                <w:b/>
                <w:i/>
                <w:sz w:val="22"/>
                <w:szCs w:val="22"/>
              </w:rPr>
              <w:t>Responsable de la Unidad de Transparencia</w:t>
            </w:r>
          </w:p>
        </w:tc>
      </w:tr>
    </w:tbl>
    <w:p w:rsidR="001860B3" w:rsidRPr="002A6410" w:rsidRDefault="001860B3" w:rsidP="00182733">
      <w:pPr>
        <w:spacing w:line="360" w:lineRule="auto"/>
        <w:ind w:right="-734"/>
        <w:jc w:val="both"/>
        <w:rPr>
          <w:rFonts w:ascii="Palatino Linotype" w:eastAsia="Palatino Linotype" w:hAnsi="Palatino Linotype" w:cs="Palatino Linotype"/>
          <w:sz w:val="22"/>
          <w:szCs w:val="22"/>
        </w:rPr>
      </w:pPr>
    </w:p>
    <w:p w:rsidR="001860B3" w:rsidRPr="002A6410" w:rsidRDefault="00FA6043" w:rsidP="00182733">
      <w:pPr>
        <w:numPr>
          <w:ilvl w:val="0"/>
          <w:numId w:val="3"/>
        </w:num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2"/>
          <w:szCs w:val="22"/>
        </w:rPr>
      </w:pPr>
      <w:r w:rsidRPr="002A6410">
        <w:rPr>
          <w:rFonts w:ascii="Palatino Linotype" w:eastAsia="Palatino Linotype" w:hAnsi="Palatino Linotype" w:cs="Palatino Linotype"/>
          <w:color w:val="000000"/>
          <w:sz w:val="22"/>
          <w:szCs w:val="22"/>
        </w:rPr>
        <w:t xml:space="preserve">A la solicitud de prórroga se adjuntó el archivo denominado </w:t>
      </w:r>
      <w:hyperlink r:id="rId8">
        <w:r w:rsidRPr="002A6410">
          <w:rPr>
            <w:rFonts w:ascii="Palatino Linotype" w:eastAsia="Palatino Linotype" w:hAnsi="Palatino Linotype" w:cs="Palatino Linotype"/>
            <w:b/>
            <w:color w:val="000000"/>
            <w:sz w:val="22"/>
            <w:szCs w:val="22"/>
            <w:u w:val="single"/>
          </w:rPr>
          <w:t>ACUERDO AMPLIACIÓN 00031.pdf</w:t>
        </w:r>
      </w:hyperlink>
      <w:r w:rsidRPr="002A6410">
        <w:rPr>
          <w:rFonts w:ascii="Palatino Linotype" w:eastAsia="Palatino Linotype" w:hAnsi="Palatino Linotype" w:cs="Palatino Linotype"/>
          <w:color w:val="000000"/>
          <w:sz w:val="22"/>
          <w:szCs w:val="22"/>
        </w:rPr>
        <w:t xml:space="preserve">, en el que se advierte el acuerdo número TUTDIFT/SE0016/AT00027/2024, emitido por el Comité de Transparencia en el que se aprobó el plazo para emitir respuesta a la solicitud de información. </w:t>
      </w:r>
    </w:p>
    <w:p w:rsidR="001860B3" w:rsidRPr="002A6410" w:rsidRDefault="001860B3" w:rsidP="00182733">
      <w:pPr>
        <w:pBdr>
          <w:top w:val="nil"/>
          <w:left w:val="nil"/>
          <w:bottom w:val="nil"/>
          <w:right w:val="nil"/>
          <w:between w:val="nil"/>
        </w:pBdr>
        <w:spacing w:line="360" w:lineRule="auto"/>
        <w:ind w:left="720" w:right="-734"/>
        <w:rPr>
          <w:rFonts w:ascii="Palatino Linotype" w:eastAsia="Palatino Linotype" w:hAnsi="Palatino Linotype" w:cs="Palatino Linotype"/>
          <w:color w:val="000000"/>
        </w:rPr>
      </w:pPr>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rPr>
        <w:t xml:space="preserve">El </w:t>
      </w:r>
      <w:r w:rsidRPr="002A6410">
        <w:rPr>
          <w:rFonts w:ascii="Palatino Linotype" w:eastAsia="Palatino Linotype" w:hAnsi="Palatino Linotype" w:cs="Palatino Linotype"/>
          <w:b/>
        </w:rPr>
        <w:t>veintidós de noviembre de dos mil veinticuatro</w:t>
      </w:r>
      <w:r w:rsidRPr="002A6410">
        <w:rPr>
          <w:rFonts w:ascii="Palatino Linotype" w:eastAsia="Palatino Linotype" w:hAnsi="Palatino Linotype" w:cs="Palatino Linotype"/>
        </w:rPr>
        <w:t>, el Sujeto Obligado emitió respuesta a la solicitud de información en el siguiente sentido:</w:t>
      </w:r>
    </w:p>
    <w:p w:rsidR="001860B3" w:rsidRPr="002A6410" w:rsidRDefault="001860B3" w:rsidP="00182733">
      <w:pPr>
        <w:pBdr>
          <w:top w:val="nil"/>
          <w:left w:val="nil"/>
          <w:bottom w:val="nil"/>
          <w:right w:val="nil"/>
          <w:between w:val="nil"/>
        </w:pBdr>
        <w:spacing w:line="360" w:lineRule="auto"/>
        <w:ind w:left="720" w:right="-734"/>
        <w:rPr>
          <w:rFonts w:ascii="Palatino Linotype" w:eastAsia="Palatino Linotype" w:hAnsi="Palatino Linotype" w:cs="Palatino Linotype"/>
          <w:i/>
          <w:color w:val="000000"/>
          <w:sz w:val="22"/>
          <w:szCs w:val="22"/>
        </w:rPr>
      </w:pPr>
    </w:p>
    <w:tbl>
      <w:tblPr>
        <w:tblStyle w:val="a0"/>
        <w:tblW w:w="7668" w:type="dxa"/>
        <w:jc w:val="center"/>
        <w:tblInd w:w="0" w:type="dxa"/>
        <w:tblLayout w:type="fixed"/>
        <w:tblLook w:val="0400" w:firstRow="0" w:lastRow="0" w:firstColumn="0" w:lastColumn="0" w:noHBand="0" w:noVBand="1"/>
      </w:tblPr>
      <w:tblGrid>
        <w:gridCol w:w="7668"/>
      </w:tblGrid>
      <w:tr w:rsidR="001860B3" w:rsidRPr="002A6410">
        <w:trPr>
          <w:trHeight w:val="553"/>
          <w:jc w:val="center"/>
        </w:trPr>
        <w:tc>
          <w:tcPr>
            <w:tcW w:w="7668" w:type="dxa"/>
            <w:vAlign w:val="center"/>
          </w:tcPr>
          <w:p w:rsidR="001860B3" w:rsidRPr="002A6410" w:rsidRDefault="00FA6043" w:rsidP="00182733">
            <w:pPr>
              <w:spacing w:line="360" w:lineRule="auto"/>
              <w:ind w:right="-734"/>
              <w:jc w:val="right"/>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l Para el Desarrollo Integral de la Familia de Tultepec, México a 22 de Noviembre de 2024</w:t>
            </w:r>
          </w:p>
        </w:tc>
      </w:tr>
      <w:tr w:rsidR="001860B3" w:rsidRPr="002A6410">
        <w:trPr>
          <w:trHeight w:val="553"/>
          <w:jc w:val="center"/>
        </w:trPr>
        <w:tc>
          <w:tcPr>
            <w:tcW w:w="7668" w:type="dxa"/>
            <w:vAlign w:val="center"/>
          </w:tcPr>
          <w:p w:rsidR="001860B3" w:rsidRPr="002A6410" w:rsidRDefault="00FA6043" w:rsidP="00182733">
            <w:pPr>
              <w:spacing w:line="360" w:lineRule="auto"/>
              <w:ind w:right="-734"/>
              <w:jc w:val="right"/>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Nombre del solicitante: C. Solicitante</w:t>
            </w:r>
          </w:p>
        </w:tc>
      </w:tr>
      <w:tr w:rsidR="001860B3" w:rsidRPr="002A6410">
        <w:trPr>
          <w:trHeight w:val="553"/>
          <w:jc w:val="center"/>
        </w:trPr>
        <w:tc>
          <w:tcPr>
            <w:tcW w:w="7668" w:type="dxa"/>
            <w:vAlign w:val="center"/>
          </w:tcPr>
          <w:p w:rsidR="001860B3" w:rsidRPr="002A6410" w:rsidRDefault="00FA6043" w:rsidP="00182733">
            <w:pPr>
              <w:spacing w:line="360" w:lineRule="auto"/>
              <w:ind w:right="-734"/>
              <w:jc w:val="right"/>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lastRenderedPageBreak/>
              <w:t>Folio de la solicitud: 00031/DIFTULTEPE/IP/2024</w:t>
            </w:r>
          </w:p>
        </w:tc>
      </w:tr>
      <w:tr w:rsidR="001860B3" w:rsidRPr="002A6410">
        <w:trPr>
          <w:trHeight w:val="829"/>
          <w:jc w:val="center"/>
        </w:trPr>
        <w:tc>
          <w:tcPr>
            <w:tcW w:w="7668" w:type="dxa"/>
            <w:vAlign w:val="center"/>
          </w:tcPr>
          <w:p w:rsidR="001860B3" w:rsidRPr="002A6410" w:rsidRDefault="001860B3" w:rsidP="00182733">
            <w:pPr>
              <w:spacing w:line="360" w:lineRule="auto"/>
              <w:ind w:right="-734"/>
              <w:jc w:val="right"/>
              <w:rPr>
                <w:rFonts w:ascii="Palatino Linotype" w:eastAsia="Palatino Linotype" w:hAnsi="Palatino Linotype" w:cs="Palatino Linotype"/>
                <w:i/>
                <w:sz w:val="22"/>
                <w:szCs w:val="22"/>
              </w:rPr>
            </w:pPr>
          </w:p>
        </w:tc>
      </w:tr>
      <w:tr w:rsidR="001860B3" w:rsidRPr="002A6410">
        <w:trPr>
          <w:trHeight w:val="276"/>
          <w:jc w:val="center"/>
        </w:trPr>
        <w:tc>
          <w:tcPr>
            <w:tcW w:w="7668" w:type="dxa"/>
            <w:vAlign w:val="center"/>
          </w:tcPr>
          <w:p w:rsidR="001860B3" w:rsidRPr="002A6410" w:rsidRDefault="00FA6043" w:rsidP="00182733">
            <w:pPr>
              <w:spacing w:line="360" w:lineRule="auto"/>
              <w:ind w:right="-734"/>
              <w:jc w:val="both"/>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1860B3" w:rsidRPr="002A6410">
        <w:trPr>
          <w:trHeight w:val="691"/>
          <w:jc w:val="center"/>
        </w:trPr>
        <w:tc>
          <w:tcPr>
            <w:tcW w:w="7668" w:type="dxa"/>
            <w:vAlign w:val="center"/>
          </w:tcPr>
          <w:p w:rsidR="001860B3" w:rsidRPr="002A6410" w:rsidRDefault="001860B3" w:rsidP="00182733">
            <w:pPr>
              <w:spacing w:line="360" w:lineRule="auto"/>
              <w:ind w:right="-734"/>
              <w:jc w:val="both"/>
              <w:rPr>
                <w:rFonts w:ascii="Palatino Linotype" w:eastAsia="Palatino Linotype" w:hAnsi="Palatino Linotype" w:cs="Palatino Linotype"/>
                <w:i/>
                <w:sz w:val="22"/>
                <w:szCs w:val="22"/>
              </w:rPr>
            </w:pPr>
          </w:p>
        </w:tc>
      </w:tr>
      <w:tr w:rsidR="001860B3" w:rsidRPr="002A6410">
        <w:trPr>
          <w:trHeight w:val="276"/>
          <w:jc w:val="center"/>
        </w:trPr>
        <w:tc>
          <w:tcPr>
            <w:tcW w:w="7668" w:type="dxa"/>
            <w:vAlign w:val="center"/>
          </w:tcPr>
          <w:p w:rsidR="001860B3" w:rsidRPr="002A6410" w:rsidRDefault="00FA6043" w:rsidP="00182733">
            <w:pPr>
              <w:spacing w:line="360" w:lineRule="auto"/>
              <w:ind w:right="-734"/>
              <w:jc w:val="both"/>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Tultepec, Estado de México a 22 de noviembre de 2024. Área: Unidad de Transparencia Oficio: TUTDIFT/108/2024 Asunto: Respuesta a Solicitud A QUIEN CORRESPONDA: PRESENTE. Por medio del presente, reciba un cordial saludo, al mismo tiempo y en relación a la solicitud de información número 00031/DIFTULTEPE/IP/2024, ingresada a través del sistema SAIMEX, la cual se describe a continuación: QUE ME MANDE TODAS LAS FACTURAS DE ESTE AÑO QUE TENGAN PAGADAS Y POR PAGAR” (SIC). Con fundamento en lo establecido a los artículos 12 segundo párrafo, 24 último párrafo, 163 primer párrafo y demás aplicables de la Ley de Transparencia y Acceso a la Información Pública del Estado de México y Municipios. Así como al criterio 3/17 emitido por el Pleno del Instituto Nacional de Transparencia, Acceso a la Información y Protección de Datos (INAI) que a la letra dice: No existe obligación de elaborar documentos ad hoc para atender las solicitudes de acceso a la información. Deberán proporcionar la información como obre en sus archivos, sin elaborar documentos ad hoc para la atención de solicitudes de acceso a la información. Se hace entrega de la información de mérito, anexando en formato PDF los archivos Solicitados. Sin más por el momento,</w:t>
            </w:r>
          </w:p>
        </w:tc>
      </w:tr>
      <w:tr w:rsidR="001860B3" w:rsidRPr="002A6410">
        <w:trPr>
          <w:trHeight w:val="276"/>
          <w:jc w:val="center"/>
        </w:trPr>
        <w:tc>
          <w:tcPr>
            <w:tcW w:w="7668" w:type="dxa"/>
            <w:vAlign w:val="center"/>
          </w:tcPr>
          <w:p w:rsidR="001860B3" w:rsidRPr="002A6410" w:rsidRDefault="001860B3" w:rsidP="00182733">
            <w:pPr>
              <w:spacing w:line="360" w:lineRule="auto"/>
              <w:ind w:right="-734"/>
              <w:rPr>
                <w:rFonts w:ascii="Palatino Linotype" w:eastAsia="Palatino Linotype" w:hAnsi="Palatino Linotype" w:cs="Palatino Linotype"/>
                <w:i/>
                <w:sz w:val="22"/>
                <w:szCs w:val="22"/>
              </w:rPr>
            </w:pPr>
          </w:p>
        </w:tc>
      </w:tr>
      <w:tr w:rsidR="001860B3" w:rsidRPr="002A6410">
        <w:trPr>
          <w:trHeight w:val="276"/>
          <w:jc w:val="center"/>
        </w:trPr>
        <w:tc>
          <w:tcPr>
            <w:tcW w:w="7668" w:type="dxa"/>
            <w:vAlign w:val="center"/>
          </w:tcPr>
          <w:p w:rsidR="001860B3" w:rsidRPr="002A6410" w:rsidRDefault="001860B3" w:rsidP="00182733">
            <w:pPr>
              <w:spacing w:line="360" w:lineRule="auto"/>
              <w:ind w:right="-734"/>
              <w:rPr>
                <w:rFonts w:ascii="Palatino Linotype" w:eastAsia="Palatino Linotype" w:hAnsi="Palatino Linotype" w:cs="Palatino Linotype"/>
                <w:i/>
                <w:sz w:val="22"/>
                <w:szCs w:val="22"/>
              </w:rPr>
            </w:pPr>
          </w:p>
        </w:tc>
      </w:tr>
      <w:tr w:rsidR="001860B3" w:rsidRPr="002A6410">
        <w:trPr>
          <w:trHeight w:val="276"/>
          <w:jc w:val="center"/>
        </w:trPr>
        <w:tc>
          <w:tcPr>
            <w:tcW w:w="7668" w:type="dxa"/>
            <w:vAlign w:val="center"/>
          </w:tcPr>
          <w:p w:rsidR="001860B3" w:rsidRPr="002A6410" w:rsidRDefault="00FA6043" w:rsidP="00182733">
            <w:pPr>
              <w:spacing w:line="360" w:lineRule="auto"/>
              <w:ind w:right="-734"/>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ATENTAMENTE</w:t>
            </w:r>
          </w:p>
        </w:tc>
      </w:tr>
      <w:tr w:rsidR="001860B3" w:rsidRPr="002A6410">
        <w:trPr>
          <w:trHeight w:val="414"/>
          <w:jc w:val="center"/>
        </w:trPr>
        <w:tc>
          <w:tcPr>
            <w:tcW w:w="7668" w:type="dxa"/>
            <w:vAlign w:val="center"/>
          </w:tcPr>
          <w:p w:rsidR="001860B3" w:rsidRPr="002A6410" w:rsidRDefault="001860B3" w:rsidP="00182733">
            <w:pPr>
              <w:spacing w:line="360" w:lineRule="auto"/>
              <w:ind w:right="-734"/>
              <w:rPr>
                <w:rFonts w:ascii="Palatino Linotype" w:eastAsia="Palatino Linotype" w:hAnsi="Palatino Linotype" w:cs="Palatino Linotype"/>
                <w:i/>
                <w:sz w:val="22"/>
                <w:szCs w:val="22"/>
              </w:rPr>
            </w:pPr>
          </w:p>
        </w:tc>
      </w:tr>
      <w:tr w:rsidR="001860B3" w:rsidRPr="002A6410">
        <w:trPr>
          <w:trHeight w:val="276"/>
          <w:jc w:val="center"/>
        </w:trPr>
        <w:tc>
          <w:tcPr>
            <w:tcW w:w="7668" w:type="dxa"/>
            <w:vAlign w:val="center"/>
          </w:tcPr>
          <w:p w:rsidR="001860B3" w:rsidRPr="002A6410" w:rsidRDefault="00FA6043" w:rsidP="00182733">
            <w:pPr>
              <w:spacing w:line="360" w:lineRule="auto"/>
              <w:ind w:right="-734"/>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lastRenderedPageBreak/>
              <w:t>Lic. en Contaduria Francisco Iván González Urbán</w:t>
            </w:r>
          </w:p>
        </w:tc>
      </w:tr>
    </w:tbl>
    <w:p w:rsidR="001860B3" w:rsidRPr="002A6410" w:rsidRDefault="001860B3" w:rsidP="00182733">
      <w:pPr>
        <w:spacing w:line="360" w:lineRule="auto"/>
        <w:ind w:right="-734"/>
        <w:jc w:val="both"/>
        <w:rPr>
          <w:rFonts w:ascii="Palatino Linotype" w:eastAsia="Palatino Linotype" w:hAnsi="Palatino Linotype" w:cs="Palatino Linotype"/>
          <w:i/>
          <w:sz w:val="22"/>
          <w:szCs w:val="22"/>
        </w:rPr>
      </w:pPr>
    </w:p>
    <w:p w:rsidR="001860B3" w:rsidRPr="002A6410" w:rsidRDefault="00FA6043" w:rsidP="00182733">
      <w:pPr>
        <w:numPr>
          <w:ilvl w:val="0"/>
          <w:numId w:val="2"/>
        </w:numPr>
        <w:pBdr>
          <w:top w:val="nil"/>
          <w:left w:val="nil"/>
          <w:bottom w:val="nil"/>
          <w:right w:val="nil"/>
          <w:between w:val="nil"/>
        </w:pBdr>
        <w:spacing w:line="360" w:lineRule="auto"/>
        <w:ind w:right="-734"/>
        <w:jc w:val="both"/>
        <w:rPr>
          <w:rFonts w:ascii="Palatino Linotype" w:eastAsia="Palatino Linotype" w:hAnsi="Palatino Linotype" w:cs="Palatino Linotype"/>
          <w:i/>
          <w:color w:val="000000"/>
          <w:sz w:val="22"/>
          <w:szCs w:val="22"/>
        </w:rPr>
      </w:pPr>
      <w:r w:rsidRPr="002A6410">
        <w:rPr>
          <w:rFonts w:ascii="Palatino Linotype" w:eastAsia="Palatino Linotype" w:hAnsi="Palatino Linotype" w:cs="Palatino Linotype"/>
          <w:color w:val="000000"/>
          <w:sz w:val="22"/>
          <w:szCs w:val="22"/>
        </w:rPr>
        <w:t>A la respuesta se adjuntaron los archivos que se describen enseguida:</w:t>
      </w:r>
    </w:p>
    <w:p w:rsidR="001860B3" w:rsidRPr="002A6410" w:rsidRDefault="00F0595D" w:rsidP="00182733">
      <w:pPr>
        <w:numPr>
          <w:ilvl w:val="0"/>
          <w:numId w:val="4"/>
        </w:numPr>
        <w:pBdr>
          <w:top w:val="nil"/>
          <w:left w:val="nil"/>
          <w:bottom w:val="nil"/>
          <w:right w:val="nil"/>
          <w:between w:val="nil"/>
        </w:pBdr>
        <w:spacing w:line="360" w:lineRule="auto"/>
        <w:ind w:right="-28"/>
        <w:jc w:val="both"/>
        <w:rPr>
          <w:rFonts w:ascii="Palatino Linotype" w:eastAsia="Palatino Linotype" w:hAnsi="Palatino Linotype" w:cs="Palatino Linotype"/>
          <w:i/>
          <w:color w:val="000000"/>
          <w:sz w:val="22"/>
          <w:szCs w:val="22"/>
        </w:rPr>
      </w:pPr>
      <w:hyperlink r:id="rId9">
        <w:r w:rsidR="00FA6043" w:rsidRPr="002A6410">
          <w:rPr>
            <w:rFonts w:ascii="Palatino Linotype" w:eastAsia="Palatino Linotype" w:hAnsi="Palatino Linotype" w:cs="Palatino Linotype"/>
            <w:b/>
            <w:color w:val="000000"/>
            <w:sz w:val="22"/>
            <w:szCs w:val="22"/>
            <w:u w:val="single"/>
          </w:rPr>
          <w:t>Respuesta sol 00031.pdf</w:t>
        </w:r>
      </w:hyperlink>
      <w:r w:rsidR="00FA6043" w:rsidRPr="002A6410">
        <w:rPr>
          <w:rFonts w:ascii="Palatino Linotype" w:eastAsia="Palatino Linotype" w:hAnsi="Palatino Linotype" w:cs="Palatino Linotype"/>
          <w:color w:val="000000"/>
          <w:sz w:val="22"/>
          <w:szCs w:val="22"/>
        </w:rPr>
        <w:t>: oficio número TUTDIFT/108/2024 de fecha veintidós de noviembre de dos mil veinticuatro, suscrito por el Titular de la Unidad de Transparencia en el cual señaló que se hace entrega de la información solicitada.</w:t>
      </w:r>
    </w:p>
    <w:p w:rsidR="001860B3" w:rsidRPr="002A6410" w:rsidRDefault="00F0595D" w:rsidP="00182733">
      <w:pPr>
        <w:numPr>
          <w:ilvl w:val="0"/>
          <w:numId w:val="4"/>
        </w:numPr>
        <w:pBdr>
          <w:top w:val="nil"/>
          <w:left w:val="nil"/>
          <w:bottom w:val="nil"/>
          <w:right w:val="nil"/>
          <w:between w:val="nil"/>
        </w:pBdr>
        <w:spacing w:line="360" w:lineRule="auto"/>
        <w:ind w:right="-28"/>
        <w:jc w:val="both"/>
        <w:rPr>
          <w:rFonts w:ascii="Palatino Linotype" w:eastAsia="Palatino Linotype" w:hAnsi="Palatino Linotype" w:cs="Palatino Linotype"/>
          <w:i/>
          <w:color w:val="000000"/>
          <w:sz w:val="22"/>
          <w:szCs w:val="22"/>
        </w:rPr>
      </w:pPr>
      <w:hyperlink r:id="rId10">
        <w:r w:rsidR="00FA6043" w:rsidRPr="002A6410">
          <w:rPr>
            <w:rFonts w:ascii="Palatino Linotype" w:eastAsia="Palatino Linotype" w:hAnsi="Palatino Linotype" w:cs="Palatino Linotype"/>
            <w:b/>
            <w:color w:val="000000"/>
            <w:sz w:val="22"/>
            <w:szCs w:val="22"/>
            <w:u w:val="single"/>
          </w:rPr>
          <w:t>Papeleria.pdf</w:t>
        </w:r>
      </w:hyperlink>
      <w:r w:rsidR="00FA6043" w:rsidRPr="002A6410">
        <w:rPr>
          <w:rFonts w:ascii="Palatino Linotype" w:eastAsia="Palatino Linotype" w:hAnsi="Palatino Linotype" w:cs="Palatino Linotype"/>
          <w:color w:val="000000"/>
          <w:sz w:val="22"/>
          <w:szCs w:val="22"/>
        </w:rPr>
        <w:t xml:space="preserve">: archivo que contiene ocho fojas con diversas facturas. </w:t>
      </w:r>
    </w:p>
    <w:p w:rsidR="001860B3" w:rsidRPr="002A6410" w:rsidRDefault="00F0595D" w:rsidP="00182733">
      <w:pPr>
        <w:numPr>
          <w:ilvl w:val="0"/>
          <w:numId w:val="4"/>
        </w:numPr>
        <w:pBdr>
          <w:top w:val="nil"/>
          <w:left w:val="nil"/>
          <w:bottom w:val="nil"/>
          <w:right w:val="nil"/>
          <w:between w:val="nil"/>
        </w:pBdr>
        <w:spacing w:line="360" w:lineRule="auto"/>
        <w:ind w:right="-28"/>
        <w:jc w:val="both"/>
        <w:rPr>
          <w:rFonts w:ascii="Palatino Linotype" w:eastAsia="Palatino Linotype" w:hAnsi="Palatino Linotype" w:cs="Palatino Linotype"/>
          <w:i/>
          <w:color w:val="000000"/>
          <w:sz w:val="22"/>
          <w:szCs w:val="22"/>
        </w:rPr>
      </w:pPr>
      <w:hyperlink r:id="rId11">
        <w:r w:rsidR="00FA6043" w:rsidRPr="002A6410">
          <w:rPr>
            <w:rFonts w:ascii="Palatino Linotype" w:eastAsia="Palatino Linotype" w:hAnsi="Palatino Linotype" w:cs="Palatino Linotype"/>
            <w:b/>
            <w:color w:val="000000"/>
            <w:sz w:val="22"/>
            <w:szCs w:val="22"/>
            <w:u w:val="single"/>
          </w:rPr>
          <w:t>Transfer GAS.pdf</w:t>
        </w:r>
      </w:hyperlink>
      <w:r w:rsidR="00FA6043" w:rsidRPr="002A6410">
        <w:rPr>
          <w:rFonts w:ascii="Palatino Linotype" w:eastAsia="Palatino Linotype" w:hAnsi="Palatino Linotype" w:cs="Palatino Linotype"/>
          <w:color w:val="000000"/>
          <w:sz w:val="22"/>
          <w:szCs w:val="22"/>
        </w:rPr>
        <w:t xml:space="preserve">: archivo que contiene treinta fojas con diversas facturas. </w:t>
      </w:r>
    </w:p>
    <w:p w:rsidR="001860B3" w:rsidRPr="002A6410" w:rsidRDefault="001860B3" w:rsidP="00182733">
      <w:pPr>
        <w:pBdr>
          <w:top w:val="nil"/>
          <w:left w:val="nil"/>
          <w:bottom w:val="nil"/>
          <w:right w:val="nil"/>
          <w:between w:val="nil"/>
        </w:pBdr>
        <w:spacing w:line="360" w:lineRule="auto"/>
        <w:ind w:left="720" w:right="-734"/>
        <w:jc w:val="both"/>
        <w:rPr>
          <w:rFonts w:ascii="Palatino Linotype" w:eastAsia="Palatino Linotype" w:hAnsi="Palatino Linotype" w:cs="Palatino Linotype"/>
          <w:i/>
          <w:color w:val="000000"/>
        </w:rPr>
      </w:pPr>
    </w:p>
    <w:p w:rsidR="001860B3" w:rsidRPr="002A6410" w:rsidRDefault="00FA6043" w:rsidP="00182733">
      <w:pPr>
        <w:numPr>
          <w:ilvl w:val="0"/>
          <w:numId w:val="1"/>
        </w:numPr>
        <w:spacing w:line="360" w:lineRule="auto"/>
        <w:ind w:left="0" w:right="-734" w:firstLine="0"/>
        <w:jc w:val="both"/>
      </w:pPr>
      <w:bookmarkStart w:id="1" w:name="_heading=h.30j0zll" w:colFirst="0" w:colLast="0"/>
      <w:bookmarkEnd w:id="1"/>
      <w:r w:rsidRPr="002A6410">
        <w:rPr>
          <w:rFonts w:ascii="Palatino Linotype" w:eastAsia="Palatino Linotype" w:hAnsi="Palatino Linotype" w:cs="Palatino Linotype"/>
        </w:rPr>
        <w:t xml:space="preserve">El </w:t>
      </w:r>
      <w:r w:rsidRPr="002A6410">
        <w:rPr>
          <w:rFonts w:ascii="Palatino Linotype" w:eastAsia="Palatino Linotype" w:hAnsi="Palatino Linotype" w:cs="Palatino Linotype"/>
          <w:b/>
        </w:rPr>
        <w:t>once de diciembre de dos mil veinticuatro</w:t>
      </w:r>
      <w:r w:rsidRPr="002A6410">
        <w:rPr>
          <w:rFonts w:ascii="Palatino Linotype" w:eastAsia="Palatino Linotype" w:hAnsi="Palatino Linotype" w:cs="Palatino Linotype"/>
        </w:rPr>
        <w:t>, el particular interpuso recurso de revisión, en contra de la respuesta, señalando como:</w:t>
      </w:r>
    </w:p>
    <w:p w:rsidR="001860B3" w:rsidRPr="002A6410" w:rsidRDefault="00FA6043" w:rsidP="00182733">
      <w:pPr>
        <w:numPr>
          <w:ilvl w:val="0"/>
          <w:numId w:val="5"/>
        </w:numPr>
        <w:spacing w:line="360" w:lineRule="auto"/>
        <w:ind w:right="-28"/>
        <w:jc w:val="both"/>
        <w:rPr>
          <w:rFonts w:ascii="Palatino Linotype" w:eastAsia="Palatino Linotype" w:hAnsi="Palatino Linotype" w:cs="Palatino Linotype"/>
          <w:sz w:val="22"/>
          <w:szCs w:val="22"/>
        </w:rPr>
      </w:pPr>
      <w:r w:rsidRPr="002A6410">
        <w:rPr>
          <w:rFonts w:ascii="Palatino Linotype" w:eastAsia="Palatino Linotype" w:hAnsi="Palatino Linotype" w:cs="Palatino Linotype"/>
          <w:b/>
          <w:sz w:val="22"/>
          <w:szCs w:val="22"/>
        </w:rPr>
        <w:t>Acto impugnado</w:t>
      </w:r>
      <w:r w:rsidRPr="002A6410">
        <w:rPr>
          <w:rFonts w:ascii="Palatino Linotype" w:eastAsia="Palatino Linotype" w:hAnsi="Palatino Linotype" w:cs="Palatino Linotype"/>
          <w:b/>
          <w:i/>
          <w:sz w:val="22"/>
          <w:szCs w:val="22"/>
        </w:rPr>
        <w:t xml:space="preserve">: </w:t>
      </w:r>
      <w:r w:rsidRPr="002A6410">
        <w:rPr>
          <w:rFonts w:ascii="Palatino Linotype" w:eastAsia="Palatino Linotype" w:hAnsi="Palatino Linotype" w:cs="Palatino Linotype"/>
          <w:i/>
          <w:sz w:val="22"/>
          <w:szCs w:val="22"/>
        </w:rPr>
        <w:t xml:space="preserve">“esas son todas las facturas pagadas y por pagar que se ha generado de este año?” (Sic) </w:t>
      </w:r>
    </w:p>
    <w:p w:rsidR="001860B3" w:rsidRPr="002A6410" w:rsidRDefault="00FA6043" w:rsidP="00182733">
      <w:pPr>
        <w:numPr>
          <w:ilvl w:val="0"/>
          <w:numId w:val="5"/>
        </w:numPr>
        <w:spacing w:line="360" w:lineRule="auto"/>
        <w:ind w:right="-28"/>
        <w:jc w:val="both"/>
        <w:rPr>
          <w:rFonts w:ascii="Palatino Linotype" w:eastAsia="Palatino Linotype" w:hAnsi="Palatino Linotype" w:cs="Palatino Linotype"/>
          <w:b/>
          <w:sz w:val="22"/>
          <w:szCs w:val="22"/>
        </w:rPr>
      </w:pPr>
      <w:r w:rsidRPr="002A6410">
        <w:rPr>
          <w:rFonts w:ascii="Palatino Linotype" w:eastAsia="Palatino Linotype" w:hAnsi="Palatino Linotype" w:cs="Palatino Linotype"/>
          <w:b/>
          <w:sz w:val="22"/>
          <w:szCs w:val="22"/>
        </w:rPr>
        <w:t xml:space="preserve">Razones o Motivos de inconformidad: </w:t>
      </w:r>
    </w:p>
    <w:p w:rsidR="001860B3" w:rsidRPr="002A6410" w:rsidRDefault="00FA6043" w:rsidP="00182733">
      <w:pPr>
        <w:spacing w:line="360" w:lineRule="auto"/>
        <w:ind w:left="426" w:right="-28"/>
        <w:jc w:val="both"/>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“esas son todas las facturas pagadas y por pagar que se ha generado de este año?” (Sic)</w:t>
      </w:r>
    </w:p>
    <w:p w:rsidR="001860B3" w:rsidRPr="002A6410" w:rsidRDefault="001860B3" w:rsidP="00182733">
      <w:pPr>
        <w:tabs>
          <w:tab w:val="left" w:pos="3480"/>
        </w:tabs>
        <w:spacing w:line="360" w:lineRule="auto"/>
        <w:ind w:right="-734"/>
        <w:jc w:val="both"/>
        <w:rPr>
          <w:rFonts w:ascii="Palatino Linotype" w:eastAsia="Palatino Linotype" w:hAnsi="Palatino Linotype" w:cs="Palatino Linotype"/>
          <w:i/>
        </w:rPr>
      </w:pPr>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2A6410">
        <w:rPr>
          <w:rFonts w:ascii="Palatino Linotype" w:eastAsia="Palatino Linotype" w:hAnsi="Palatino Linotype" w:cs="Palatino Linotype"/>
          <w:b/>
        </w:rPr>
        <w:t xml:space="preserve">Ley de Transparencia y Acceso a la Información Pública del Estado de México y Municipios </w:t>
      </w:r>
      <w:r w:rsidRPr="002A6410">
        <w:rPr>
          <w:rFonts w:ascii="Palatino Linotype" w:eastAsia="Palatino Linotype" w:hAnsi="Palatino Linotype" w:cs="Palatino Linotype"/>
        </w:rPr>
        <w:t xml:space="preserve">se turna a la </w:t>
      </w:r>
      <w:r w:rsidRPr="002A6410">
        <w:rPr>
          <w:rFonts w:ascii="Palatino Linotype" w:eastAsia="Palatino Linotype" w:hAnsi="Palatino Linotype" w:cs="Palatino Linotype"/>
          <w:b/>
        </w:rPr>
        <w:t xml:space="preserve">Comisionada María del Rosario Mejía Ayala, </w:t>
      </w:r>
      <w:r w:rsidRPr="002A6410">
        <w:rPr>
          <w:rFonts w:ascii="Palatino Linotype" w:eastAsia="Palatino Linotype" w:hAnsi="Palatino Linotype" w:cs="Palatino Linotype"/>
        </w:rPr>
        <w:t>para su análisis.</w:t>
      </w:r>
    </w:p>
    <w:p w:rsidR="001860B3" w:rsidRPr="002A6410" w:rsidRDefault="001860B3" w:rsidP="00182733">
      <w:pPr>
        <w:spacing w:line="360" w:lineRule="auto"/>
        <w:ind w:right="-734"/>
        <w:jc w:val="both"/>
        <w:rPr>
          <w:rFonts w:ascii="Palatino Linotype" w:eastAsia="Palatino Linotype" w:hAnsi="Palatino Linotype" w:cs="Palatino Linotype"/>
          <w:i/>
        </w:rPr>
      </w:pPr>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w:t>
      </w:r>
      <w:r w:rsidRPr="002A6410">
        <w:rPr>
          <w:rFonts w:ascii="Palatino Linotype" w:eastAsia="Palatino Linotype" w:hAnsi="Palatino Linotype" w:cs="Palatino Linotype"/>
          <w:b/>
        </w:rPr>
        <w:t>trece de diciembre de dos mil veinticuatro,</w:t>
      </w:r>
      <w:r w:rsidRPr="002A6410">
        <w:rPr>
          <w:rFonts w:ascii="Palatino Linotype" w:eastAsia="Palatino Linotype" w:hAnsi="Palatino Linotype" w:cs="Palatino Linotype"/>
        </w:rPr>
        <w:t xml:space="preserve"> puso a disposición de las partes el expediente electrónico vía Sistema de Acceso a la Información Mexiquense </w:t>
      </w:r>
      <w:r w:rsidRPr="002A6410">
        <w:rPr>
          <w:rFonts w:ascii="Palatino Linotype" w:eastAsia="Palatino Linotype" w:hAnsi="Palatino Linotype" w:cs="Palatino Linotype"/>
          <w:b/>
        </w:rPr>
        <w:t xml:space="preserve">SAIMEX </w:t>
      </w:r>
      <w:r w:rsidRPr="002A6410">
        <w:rPr>
          <w:rFonts w:ascii="Palatino Linotype" w:eastAsia="Palatino Linotype" w:hAnsi="Palatino Linotype" w:cs="Palatino Linotype"/>
        </w:rPr>
        <w:t xml:space="preserve">a efecto de que en un plazo máximo de siete días </w:t>
      </w:r>
      <w:r w:rsidRPr="002A6410">
        <w:rPr>
          <w:rFonts w:ascii="Palatino Linotype" w:eastAsia="Palatino Linotype" w:hAnsi="Palatino Linotype" w:cs="Palatino Linotype"/>
        </w:rPr>
        <w:lastRenderedPageBreak/>
        <w:t xml:space="preserve">manifestara lo que a derecho conviniera, ofreciera pruebas y alegatos según corresponda al caso concreto, de esta forma para que el </w:t>
      </w:r>
      <w:r w:rsidRPr="002A6410">
        <w:rPr>
          <w:rFonts w:ascii="Palatino Linotype" w:eastAsia="Palatino Linotype" w:hAnsi="Palatino Linotype" w:cs="Palatino Linotype"/>
          <w:b/>
        </w:rPr>
        <w:t>SUJETO OBLIGADO</w:t>
      </w:r>
      <w:r w:rsidRPr="002A6410">
        <w:rPr>
          <w:rFonts w:ascii="Palatino Linotype" w:eastAsia="Palatino Linotype" w:hAnsi="Palatino Linotype" w:cs="Palatino Linotype"/>
        </w:rPr>
        <w:t xml:space="preserve"> presentará el Informe Justificado procedente. </w:t>
      </w:r>
    </w:p>
    <w:p w:rsidR="001860B3" w:rsidRPr="002A6410" w:rsidRDefault="001860B3" w:rsidP="00182733">
      <w:pPr>
        <w:spacing w:line="360" w:lineRule="auto"/>
        <w:ind w:right="-734"/>
        <w:jc w:val="both"/>
        <w:rPr>
          <w:rFonts w:ascii="Palatino Linotype" w:eastAsia="Palatino Linotype" w:hAnsi="Palatino Linotype" w:cs="Palatino Linotype"/>
          <w:i/>
        </w:rPr>
      </w:pPr>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rPr>
        <w:t xml:space="preserve">De las constancias que obran en el expediente electrónico SAIMEX, se advierte que el RECURRENTE no realizó manifestaciones, no presentó pruebas o alegatos que a su derecho conviniera; por su parte, el </w:t>
      </w:r>
      <w:r w:rsidRPr="002A6410">
        <w:rPr>
          <w:rFonts w:ascii="Palatino Linotype" w:eastAsia="Palatino Linotype" w:hAnsi="Palatino Linotype" w:cs="Palatino Linotype"/>
          <w:b/>
        </w:rPr>
        <w:t>veinte de diciembre de dos mil veinticuatro</w:t>
      </w:r>
      <w:r w:rsidRPr="002A6410">
        <w:rPr>
          <w:rFonts w:ascii="Palatino Linotype" w:eastAsia="Palatino Linotype" w:hAnsi="Palatino Linotype" w:cs="Palatino Linotype"/>
        </w:rPr>
        <w:t xml:space="preserve">, el </w:t>
      </w:r>
      <w:r w:rsidRPr="002A6410">
        <w:rPr>
          <w:rFonts w:ascii="Palatino Linotype" w:eastAsia="Palatino Linotype" w:hAnsi="Palatino Linotype" w:cs="Palatino Linotype"/>
          <w:b/>
        </w:rPr>
        <w:t>SUJETO OBLIGADO</w:t>
      </w:r>
      <w:r w:rsidRPr="002A6410">
        <w:rPr>
          <w:rFonts w:ascii="Palatino Linotype" w:eastAsia="Palatino Linotype" w:hAnsi="Palatino Linotype" w:cs="Palatino Linotype"/>
        </w:rPr>
        <w:t xml:space="preserve"> rindió informe justificado, mismo que se puso a la vista del particular el </w:t>
      </w:r>
      <w:r w:rsidRPr="002A6410">
        <w:rPr>
          <w:rFonts w:ascii="Palatino Linotype" w:eastAsia="Palatino Linotype" w:hAnsi="Palatino Linotype" w:cs="Palatino Linotype"/>
          <w:b/>
        </w:rPr>
        <w:t>dieciséis de enero de dos mil veinticuatro,</w:t>
      </w:r>
      <w:r w:rsidRPr="002A6410">
        <w:rPr>
          <w:rFonts w:ascii="Palatino Linotype" w:eastAsia="Palatino Linotype" w:hAnsi="Palatino Linotype" w:cs="Palatino Linotype"/>
        </w:rPr>
        <w:t xml:space="preserve"> y que consta de los archivos que se describen enseguida:</w:t>
      </w:r>
    </w:p>
    <w:p w:rsidR="001860B3" w:rsidRPr="002A6410" w:rsidRDefault="00F0595D" w:rsidP="00182733">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hyperlink r:id="rId12">
        <w:r w:rsidR="00FA6043" w:rsidRPr="002A6410">
          <w:rPr>
            <w:rFonts w:ascii="Palatino Linotype" w:eastAsia="Palatino Linotype" w:hAnsi="Palatino Linotype" w:cs="Palatino Linotype"/>
            <w:b/>
            <w:color w:val="000000"/>
            <w:sz w:val="22"/>
            <w:szCs w:val="22"/>
            <w:u w:val="single"/>
          </w:rPr>
          <w:t>Informe Justificado R R 07618-24.pdf</w:t>
        </w:r>
      </w:hyperlink>
      <w:r w:rsidR="00FA6043" w:rsidRPr="002A6410">
        <w:rPr>
          <w:rFonts w:ascii="Palatino Linotype" w:eastAsia="Palatino Linotype" w:hAnsi="Palatino Linotype" w:cs="Palatino Linotype"/>
          <w:color w:val="000000"/>
          <w:sz w:val="22"/>
          <w:szCs w:val="22"/>
        </w:rPr>
        <w:t xml:space="preserve">: oficio TUTDIFT/123/2024 de fecha veinte de diciembre de dos mil veinticuatro, suscrito por el Titular de la Unidad de Transparencia, en el que, de forma medular, ratificó la respuesta. </w:t>
      </w:r>
    </w:p>
    <w:p w:rsidR="001860B3" w:rsidRPr="002A6410" w:rsidRDefault="00F0595D" w:rsidP="00182733">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hyperlink r:id="rId13">
        <w:r w:rsidR="00FA6043" w:rsidRPr="002A6410">
          <w:rPr>
            <w:rFonts w:ascii="Palatino Linotype" w:eastAsia="Palatino Linotype" w:hAnsi="Palatino Linotype" w:cs="Palatino Linotype"/>
            <w:b/>
            <w:color w:val="000000"/>
            <w:sz w:val="22"/>
            <w:szCs w:val="22"/>
            <w:u w:val="single"/>
          </w:rPr>
          <w:t>Transfer GAS.pdf</w:t>
        </w:r>
      </w:hyperlink>
      <w:r w:rsidR="00FA6043" w:rsidRPr="002A6410">
        <w:rPr>
          <w:rFonts w:ascii="Palatino Linotype" w:eastAsia="Palatino Linotype" w:hAnsi="Palatino Linotype" w:cs="Palatino Linotype"/>
          <w:color w:val="000000"/>
          <w:sz w:val="22"/>
          <w:szCs w:val="22"/>
        </w:rPr>
        <w:t xml:space="preserve"> y </w:t>
      </w:r>
      <w:hyperlink r:id="rId14">
        <w:r w:rsidR="00FA6043" w:rsidRPr="002A6410">
          <w:rPr>
            <w:rFonts w:ascii="Palatino Linotype" w:eastAsia="Palatino Linotype" w:hAnsi="Palatino Linotype" w:cs="Palatino Linotype"/>
            <w:b/>
            <w:color w:val="000000"/>
            <w:sz w:val="22"/>
            <w:szCs w:val="22"/>
            <w:u w:val="single"/>
          </w:rPr>
          <w:t>Papeleria.pdf</w:t>
        </w:r>
      </w:hyperlink>
      <w:r w:rsidR="00FA6043" w:rsidRPr="002A6410">
        <w:rPr>
          <w:rFonts w:ascii="Palatino Linotype" w:eastAsia="Palatino Linotype" w:hAnsi="Palatino Linotype" w:cs="Palatino Linotype"/>
          <w:color w:val="000000"/>
          <w:sz w:val="22"/>
          <w:szCs w:val="22"/>
        </w:rPr>
        <w:t xml:space="preserve">: que contienen la misma información remitida en respuesta. </w:t>
      </w:r>
    </w:p>
    <w:p w:rsidR="001860B3" w:rsidRPr="002A6410" w:rsidRDefault="001860B3" w:rsidP="00182733">
      <w:pPr>
        <w:spacing w:line="360" w:lineRule="auto"/>
        <w:ind w:right="-734"/>
        <w:jc w:val="both"/>
        <w:rPr>
          <w:rFonts w:ascii="Palatino Linotype" w:eastAsia="Palatino Linotype" w:hAnsi="Palatino Linotype" w:cs="Palatino Linotype"/>
        </w:rPr>
      </w:pPr>
    </w:p>
    <w:p w:rsidR="001860B3" w:rsidRPr="002A6410" w:rsidRDefault="00FA6043" w:rsidP="00182733">
      <w:pPr>
        <w:numPr>
          <w:ilvl w:val="0"/>
          <w:numId w:val="1"/>
        </w:numPr>
        <w:pBdr>
          <w:top w:val="nil"/>
          <w:left w:val="nil"/>
          <w:bottom w:val="nil"/>
          <w:right w:val="nil"/>
          <w:between w:val="nil"/>
        </w:pBdr>
        <w:spacing w:line="360" w:lineRule="auto"/>
        <w:ind w:left="0" w:right="-734" w:firstLine="0"/>
        <w:jc w:val="both"/>
        <w:rPr>
          <w:color w:val="000000"/>
        </w:rPr>
      </w:pPr>
      <w:r w:rsidRPr="002A6410">
        <w:rPr>
          <w:rFonts w:ascii="Palatino Linotype" w:eastAsia="Palatino Linotype" w:hAnsi="Palatino Linotype" w:cs="Palatino Linotype"/>
          <w:color w:val="000000"/>
        </w:rPr>
        <w:t xml:space="preserve">La Comisionada Ponente decretó el cierre de instrucción mediante acuerdo de fecha </w:t>
      </w:r>
      <w:r w:rsidRPr="002A6410">
        <w:rPr>
          <w:rFonts w:ascii="Palatino Linotype" w:eastAsia="Palatino Linotype" w:hAnsi="Palatino Linotype" w:cs="Palatino Linotype"/>
          <w:b/>
          <w:color w:val="000000"/>
        </w:rPr>
        <w:t>veintidós de enero de dos mil veinticuatro</w:t>
      </w:r>
      <w:r w:rsidRPr="002A6410">
        <w:rPr>
          <w:rFonts w:ascii="Palatino Linotype" w:eastAsia="Palatino Linotype" w:hAnsi="Palatino Linotype" w:cs="Palatino Linotype"/>
          <w:color w:val="000000"/>
        </w:rPr>
        <w:t>.</w:t>
      </w:r>
      <w:r w:rsidR="00182733" w:rsidRPr="002A6410">
        <w:rPr>
          <w:rFonts w:ascii="Palatino Linotype" w:eastAsia="Palatino Linotype" w:hAnsi="Palatino Linotype" w:cs="Palatino Linotype"/>
          <w:color w:val="000000"/>
        </w:rPr>
        <w:t>----------------------------------------------------------------</w:t>
      </w:r>
    </w:p>
    <w:p w:rsidR="00182733" w:rsidRPr="002A6410" w:rsidRDefault="00182733" w:rsidP="00182733">
      <w:pPr>
        <w:pBdr>
          <w:top w:val="nil"/>
          <w:left w:val="nil"/>
          <w:bottom w:val="nil"/>
          <w:right w:val="nil"/>
          <w:between w:val="nil"/>
        </w:pBdr>
        <w:spacing w:line="360" w:lineRule="auto"/>
        <w:ind w:right="-734"/>
        <w:jc w:val="both"/>
        <w:rPr>
          <w:color w:val="000000"/>
        </w:rPr>
      </w:pPr>
    </w:p>
    <w:p w:rsidR="001860B3" w:rsidRPr="002A6410" w:rsidRDefault="001860B3" w:rsidP="0018273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1860B3" w:rsidRPr="002A6410" w:rsidRDefault="00FA6043" w:rsidP="00182733">
      <w:pPr>
        <w:keepNext/>
        <w:keepLines/>
        <w:spacing w:line="360" w:lineRule="auto"/>
        <w:ind w:right="-734"/>
        <w:jc w:val="center"/>
        <w:rPr>
          <w:rFonts w:ascii="Palatino Linotype" w:eastAsia="Palatino Linotype" w:hAnsi="Palatino Linotype" w:cs="Palatino Linotype"/>
          <w:b/>
        </w:rPr>
      </w:pPr>
      <w:bookmarkStart w:id="2" w:name="_heading=h.1fob9te" w:colFirst="0" w:colLast="0"/>
      <w:bookmarkEnd w:id="2"/>
      <w:r w:rsidRPr="002A6410">
        <w:rPr>
          <w:rFonts w:ascii="Palatino Linotype" w:eastAsia="Palatino Linotype" w:hAnsi="Palatino Linotype" w:cs="Palatino Linotype"/>
          <w:b/>
        </w:rPr>
        <w:t>C O N S I D E R A N D O</w:t>
      </w:r>
    </w:p>
    <w:p w:rsidR="001860B3" w:rsidRPr="002A6410" w:rsidRDefault="001860B3" w:rsidP="00182733">
      <w:pPr>
        <w:keepNext/>
        <w:keepLines/>
        <w:spacing w:line="360" w:lineRule="auto"/>
        <w:ind w:right="-734"/>
        <w:jc w:val="center"/>
        <w:rPr>
          <w:rFonts w:ascii="Palatino Linotype" w:eastAsia="Palatino Linotype" w:hAnsi="Palatino Linotype" w:cs="Palatino Linotype"/>
          <w:b/>
        </w:rPr>
      </w:pPr>
    </w:p>
    <w:p w:rsidR="001860B3" w:rsidRPr="002A6410" w:rsidRDefault="00FA6043" w:rsidP="00182733">
      <w:pPr>
        <w:keepNext/>
        <w:keepLines/>
        <w:spacing w:line="360" w:lineRule="auto"/>
        <w:ind w:right="-734"/>
        <w:rPr>
          <w:rFonts w:ascii="Palatino Linotype" w:eastAsia="Palatino Linotype" w:hAnsi="Palatino Linotype" w:cs="Palatino Linotype"/>
          <w:b/>
        </w:rPr>
      </w:pPr>
      <w:bookmarkStart w:id="3" w:name="_heading=h.3znysh7" w:colFirst="0" w:colLast="0"/>
      <w:bookmarkEnd w:id="3"/>
      <w:r w:rsidRPr="002A6410">
        <w:rPr>
          <w:rFonts w:ascii="Palatino Linotype" w:eastAsia="Palatino Linotype" w:hAnsi="Palatino Linotype" w:cs="Palatino Linotype"/>
          <w:b/>
        </w:rPr>
        <w:t>PRIMERO. De la competencia.</w:t>
      </w:r>
    </w:p>
    <w:p w:rsidR="001860B3" w:rsidRPr="002A6410" w:rsidRDefault="00FA6043" w:rsidP="00182733">
      <w:pPr>
        <w:numPr>
          <w:ilvl w:val="0"/>
          <w:numId w:val="1"/>
        </w:numPr>
        <w:pBdr>
          <w:top w:val="nil"/>
          <w:left w:val="nil"/>
          <w:bottom w:val="nil"/>
          <w:right w:val="nil"/>
          <w:between w:val="nil"/>
        </w:pBdr>
        <w:tabs>
          <w:tab w:val="left" w:pos="426"/>
        </w:tabs>
        <w:spacing w:line="360" w:lineRule="auto"/>
        <w:ind w:left="0" w:right="-734" w:firstLine="0"/>
        <w:jc w:val="both"/>
        <w:rPr>
          <w:rFonts w:ascii="Palatino Linotype" w:eastAsia="Palatino Linotype" w:hAnsi="Palatino Linotype" w:cs="Palatino Linotype"/>
          <w:b/>
          <w:color w:val="000000"/>
        </w:rPr>
      </w:pPr>
      <w:r w:rsidRPr="002A6410">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w:t>
      </w:r>
      <w:r w:rsidRPr="002A6410">
        <w:rPr>
          <w:rFonts w:ascii="Palatino Linotype" w:eastAsia="Palatino Linotype" w:hAnsi="Palatino Linotype" w:cs="Palatino Linotype"/>
          <w:color w:val="000000"/>
        </w:rPr>
        <w:lastRenderedPageBreak/>
        <w:t>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1860B3" w:rsidRPr="002A6410" w:rsidRDefault="001860B3" w:rsidP="00182733">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b/>
          <w:color w:val="000000"/>
        </w:rPr>
      </w:pPr>
    </w:p>
    <w:p w:rsidR="001860B3" w:rsidRPr="002A6410" w:rsidRDefault="00FA6043" w:rsidP="00182733">
      <w:pPr>
        <w:tabs>
          <w:tab w:val="left" w:pos="0"/>
        </w:tabs>
        <w:spacing w:line="360" w:lineRule="auto"/>
        <w:ind w:right="-734"/>
        <w:jc w:val="both"/>
        <w:rPr>
          <w:rFonts w:ascii="Palatino Linotype" w:eastAsia="Palatino Linotype" w:hAnsi="Palatino Linotype" w:cs="Palatino Linotype"/>
          <w:b/>
        </w:rPr>
      </w:pPr>
      <w:r w:rsidRPr="002A6410">
        <w:rPr>
          <w:rFonts w:ascii="Palatino Linotype" w:eastAsia="Palatino Linotype" w:hAnsi="Palatino Linotype" w:cs="Palatino Linotype"/>
          <w:b/>
        </w:rPr>
        <w:t>SEGUNDO. De la oportunidad y procedencia.</w:t>
      </w:r>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rPr>
        <w:t xml:space="preserve">El medio de impugnación fue presentado a través del </w:t>
      </w:r>
      <w:r w:rsidRPr="002A6410">
        <w:rPr>
          <w:rFonts w:ascii="Palatino Linotype" w:eastAsia="Palatino Linotype" w:hAnsi="Palatino Linotype" w:cs="Palatino Linotype"/>
          <w:b/>
        </w:rPr>
        <w:t>SAIMEX,</w:t>
      </w:r>
      <w:r w:rsidRPr="002A6410">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2A6410">
        <w:rPr>
          <w:rFonts w:ascii="Palatino Linotype" w:eastAsia="Palatino Linotype" w:hAnsi="Palatino Linotype" w:cs="Palatino Linotype"/>
          <w:b/>
        </w:rPr>
        <w:t>SUJETO OBLIGADO</w:t>
      </w:r>
      <w:r w:rsidRPr="002A6410">
        <w:rPr>
          <w:rFonts w:ascii="Palatino Linotype" w:eastAsia="Palatino Linotype" w:hAnsi="Palatino Linotype" w:cs="Palatino Linotype"/>
        </w:rPr>
        <w:t xml:space="preserve"> entregó respuesta a la solicitud el día </w:t>
      </w:r>
      <w:r w:rsidRPr="002A6410">
        <w:rPr>
          <w:rFonts w:ascii="Palatino Linotype" w:eastAsia="Palatino Linotype" w:hAnsi="Palatino Linotype" w:cs="Palatino Linotype"/>
          <w:b/>
        </w:rPr>
        <w:t>veintidós de noviembre de dos mil veinticuatro</w:t>
      </w:r>
      <w:r w:rsidRPr="002A6410">
        <w:rPr>
          <w:rFonts w:ascii="Palatino Linotype" w:eastAsia="Palatino Linotype" w:hAnsi="Palatino Linotype" w:cs="Palatino Linotype"/>
        </w:rPr>
        <w:t xml:space="preserve">, de tal forma que el plazo para interponer el recurso de revisión transcurrió del </w:t>
      </w:r>
      <w:r w:rsidRPr="002A6410">
        <w:rPr>
          <w:rFonts w:ascii="Palatino Linotype" w:eastAsia="Palatino Linotype" w:hAnsi="Palatino Linotype" w:cs="Palatino Linotype"/>
          <w:b/>
        </w:rPr>
        <w:t>veinticinco de noviembre al trece de diciembre de dos mil veinticuatro</w:t>
      </w:r>
      <w:r w:rsidRPr="002A6410">
        <w:rPr>
          <w:rFonts w:ascii="Palatino Linotype" w:eastAsia="Palatino Linotype" w:hAnsi="Palatino Linotype" w:cs="Palatino Linotype"/>
        </w:rPr>
        <w:t xml:space="preserve">; en consecuencia, presentó su inconformidad el día </w:t>
      </w:r>
      <w:r w:rsidRPr="002A6410">
        <w:rPr>
          <w:rFonts w:ascii="Palatino Linotype" w:eastAsia="Palatino Linotype" w:hAnsi="Palatino Linotype" w:cs="Palatino Linotype"/>
          <w:b/>
        </w:rPr>
        <w:t>once de diciembre de dos mil veinticuatro</w:t>
      </w:r>
      <w:r w:rsidRPr="002A6410">
        <w:rPr>
          <w:rFonts w:ascii="Palatino Linotype" w:eastAsia="Palatino Linotype" w:hAnsi="Palatino Linotype" w:cs="Palatino Linotype"/>
        </w:rPr>
        <w:t xml:space="preserve">, por lo que se encuentra dentro de los márgenes temporales previstos en el artículo 178 de la </w:t>
      </w:r>
      <w:r w:rsidRPr="002A6410">
        <w:rPr>
          <w:rFonts w:ascii="Palatino Linotype" w:eastAsia="Palatino Linotype" w:hAnsi="Palatino Linotype" w:cs="Palatino Linotype"/>
          <w:b/>
        </w:rPr>
        <w:t xml:space="preserve">Ley de Transparencia y Acceso a la Información Pública del Estado de México y Municipios </w:t>
      </w:r>
      <w:r w:rsidRPr="002A6410">
        <w:rPr>
          <w:rFonts w:ascii="Palatino Linotype" w:eastAsia="Palatino Linotype" w:hAnsi="Palatino Linotype" w:cs="Palatino Linotype"/>
        </w:rPr>
        <w:t>vigente.</w:t>
      </w:r>
    </w:p>
    <w:p w:rsidR="001860B3" w:rsidRPr="002A6410" w:rsidRDefault="001860B3" w:rsidP="00182733">
      <w:pPr>
        <w:pBdr>
          <w:top w:val="nil"/>
          <w:left w:val="nil"/>
          <w:bottom w:val="nil"/>
          <w:right w:val="nil"/>
          <w:between w:val="nil"/>
        </w:pBdr>
        <w:spacing w:line="360" w:lineRule="auto"/>
        <w:ind w:right="-734"/>
        <w:rPr>
          <w:rFonts w:ascii="Palatino Linotype" w:eastAsia="Palatino Linotype" w:hAnsi="Palatino Linotype" w:cs="Palatino Linotype"/>
          <w:color w:val="000000"/>
        </w:rPr>
      </w:pPr>
      <w:bookmarkStart w:id="4" w:name="_heading=h.2et92p0" w:colFirst="0" w:colLast="0"/>
      <w:bookmarkEnd w:id="4"/>
    </w:p>
    <w:p w:rsidR="001860B3" w:rsidRPr="002A6410" w:rsidRDefault="00FA6043" w:rsidP="00182733">
      <w:pPr>
        <w:numPr>
          <w:ilvl w:val="0"/>
          <w:numId w:val="1"/>
        </w:numPr>
        <w:pBdr>
          <w:top w:val="nil"/>
          <w:left w:val="nil"/>
          <w:bottom w:val="nil"/>
          <w:right w:val="nil"/>
          <w:between w:val="nil"/>
        </w:pBdr>
        <w:spacing w:line="360" w:lineRule="auto"/>
        <w:ind w:left="0" w:right="-734" w:firstLine="0"/>
        <w:jc w:val="both"/>
        <w:rPr>
          <w:color w:val="000000"/>
        </w:rPr>
      </w:pPr>
      <w:r w:rsidRPr="002A6410">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1860B3" w:rsidRPr="002A6410" w:rsidRDefault="00FA6043" w:rsidP="00182733">
      <w:pPr>
        <w:keepNext/>
        <w:keepLines/>
        <w:spacing w:before="240" w:line="360" w:lineRule="auto"/>
        <w:ind w:right="-734"/>
        <w:rPr>
          <w:rFonts w:ascii="Palatino Linotype" w:eastAsia="Palatino Linotype" w:hAnsi="Palatino Linotype" w:cs="Palatino Linotype"/>
          <w:b/>
        </w:rPr>
      </w:pPr>
      <w:bookmarkStart w:id="5" w:name="_heading=h.tyjcwt" w:colFirst="0" w:colLast="0"/>
      <w:bookmarkEnd w:id="5"/>
      <w:r w:rsidRPr="002A6410">
        <w:rPr>
          <w:rFonts w:ascii="Palatino Linotype" w:eastAsia="Palatino Linotype" w:hAnsi="Palatino Linotype" w:cs="Palatino Linotype"/>
          <w:b/>
        </w:rPr>
        <w:lastRenderedPageBreak/>
        <w:t>TERCERO. De las causales del sobreseimiento.</w:t>
      </w:r>
    </w:p>
    <w:p w:rsidR="001860B3" w:rsidRPr="002A6410" w:rsidRDefault="00FA6043" w:rsidP="00182733">
      <w:pPr>
        <w:numPr>
          <w:ilvl w:val="0"/>
          <w:numId w:val="1"/>
        </w:numPr>
        <w:pBdr>
          <w:top w:val="nil"/>
          <w:left w:val="nil"/>
          <w:bottom w:val="nil"/>
          <w:right w:val="nil"/>
          <w:between w:val="nil"/>
        </w:pBdr>
        <w:tabs>
          <w:tab w:val="left" w:pos="284"/>
          <w:tab w:val="left" w:pos="426"/>
        </w:tabs>
        <w:spacing w:before="240" w:after="240" w:line="360" w:lineRule="auto"/>
        <w:ind w:left="0" w:right="-734" w:firstLine="0"/>
        <w:jc w:val="both"/>
        <w:rPr>
          <w:color w:val="000000"/>
        </w:rPr>
      </w:pPr>
      <w:r w:rsidRPr="002A6410">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2A6410">
        <w:rPr>
          <w:rFonts w:ascii="Palatino Linotype" w:eastAsia="Palatino Linotype" w:hAnsi="Palatino Linotype" w:cs="Palatino Linotype"/>
          <w:b/>
          <w:color w:val="000000"/>
          <w:u w:val="single"/>
        </w:rPr>
        <w:t>sobreseimiento</w:t>
      </w:r>
      <w:r w:rsidRPr="002A6410">
        <w:rPr>
          <w:rFonts w:ascii="Palatino Linotype" w:eastAsia="Palatino Linotype" w:hAnsi="Palatino Linotype" w:cs="Palatino Linotype"/>
          <w:color w:val="000000"/>
        </w:rPr>
        <w:t xml:space="preserve">; y, en su caso, ordenar la entrega de la información respecto a la falta de respuesta por parte del </w:t>
      </w:r>
      <w:r w:rsidRPr="002A6410">
        <w:rPr>
          <w:rFonts w:ascii="Palatino Linotype" w:eastAsia="Palatino Linotype" w:hAnsi="Palatino Linotype" w:cs="Palatino Linotype"/>
          <w:b/>
          <w:color w:val="000000"/>
        </w:rPr>
        <w:t>SUJETO</w:t>
      </w:r>
      <w:r w:rsidRPr="002A6410">
        <w:rPr>
          <w:rFonts w:ascii="Palatino Linotype" w:eastAsia="Palatino Linotype" w:hAnsi="Palatino Linotype" w:cs="Palatino Linotype"/>
          <w:color w:val="000000"/>
        </w:rPr>
        <w:t xml:space="preserve"> </w:t>
      </w:r>
      <w:r w:rsidRPr="002A6410">
        <w:rPr>
          <w:rFonts w:ascii="Palatino Linotype" w:eastAsia="Palatino Linotype" w:hAnsi="Palatino Linotype" w:cs="Palatino Linotype"/>
          <w:b/>
          <w:color w:val="000000"/>
        </w:rPr>
        <w:t>OBLIGADO</w:t>
      </w:r>
      <w:r w:rsidRPr="002A6410">
        <w:rPr>
          <w:rFonts w:ascii="Palatino Linotype" w:eastAsia="Palatino Linotype" w:hAnsi="Palatino Linotype" w:cs="Palatino Linotype"/>
          <w:color w:val="000000"/>
        </w:rPr>
        <w:t>.</w:t>
      </w:r>
    </w:p>
    <w:p w:rsidR="001860B3" w:rsidRPr="002A6410" w:rsidRDefault="00FA6043" w:rsidP="00182733">
      <w:pPr>
        <w:numPr>
          <w:ilvl w:val="0"/>
          <w:numId w:val="1"/>
        </w:numPr>
        <w:spacing w:before="240" w:line="360" w:lineRule="auto"/>
        <w:ind w:left="0" w:right="-734" w:firstLine="0"/>
        <w:jc w:val="both"/>
      </w:pPr>
      <w:r w:rsidRPr="002A6410">
        <w:rPr>
          <w:rFonts w:ascii="Palatino Linotype" w:eastAsia="Palatino Linotype" w:hAnsi="Palatino Linotype" w:cs="Palatino Linotype"/>
        </w:rPr>
        <w:t xml:space="preserve">Es necesario recapitular que el particular solicitó las facturas pagadas y por pagar del periodo dos mil veinticuatro. </w:t>
      </w:r>
    </w:p>
    <w:p w:rsidR="001860B3" w:rsidRPr="002A6410" w:rsidRDefault="001860B3" w:rsidP="00182733">
      <w:pPr>
        <w:spacing w:line="360" w:lineRule="auto"/>
        <w:ind w:right="-734"/>
        <w:jc w:val="both"/>
        <w:rPr>
          <w:rFonts w:ascii="Palatino Linotype" w:eastAsia="Palatino Linotype" w:hAnsi="Palatino Linotype" w:cs="Palatino Linotype"/>
        </w:rPr>
      </w:pPr>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rPr>
        <w:t xml:space="preserve">En respuesta, el Sujeto Obligado adjuntó dos archivos en los que se advierten diferentes facturas. Posteriormente, el Recurrente interpuso recurso de revisión en el que señaló como motivos de inconformidad </w:t>
      </w:r>
      <w:r w:rsidRPr="002A6410">
        <w:rPr>
          <w:rFonts w:ascii="Palatino Linotype" w:eastAsia="Palatino Linotype" w:hAnsi="Palatino Linotype" w:cs="Palatino Linotype"/>
          <w:i/>
        </w:rPr>
        <w:t>“esas son todas las facturas pagadas y por pagar que se ha generado de este año?”.</w:t>
      </w:r>
    </w:p>
    <w:p w:rsidR="001860B3" w:rsidRPr="002A6410" w:rsidRDefault="001860B3" w:rsidP="00182733">
      <w:pPr>
        <w:spacing w:line="360" w:lineRule="auto"/>
        <w:ind w:right="-734"/>
        <w:jc w:val="both"/>
        <w:rPr>
          <w:rFonts w:ascii="Palatino Linotype" w:eastAsia="Palatino Linotype" w:hAnsi="Palatino Linotype" w:cs="Palatino Linotype"/>
          <w:i/>
        </w:rPr>
      </w:pPr>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rPr>
        <w:t>Puntualizado lo anterior, debemos precisar que, los motivos de inconformidad no actualiza una causal de procedencia. Sirve de sustento la Jurisprudencia No. 29 visible a foja 19 del Apéndice al Semanario Judicial de la Federación 1917-1995, Tomo VI, Materia Común, Primera Parte, Tesis de la Suprema Corte de Justicia, que contiene:</w:t>
      </w:r>
    </w:p>
    <w:p w:rsidR="001860B3" w:rsidRPr="002A6410" w:rsidRDefault="00FA6043" w:rsidP="00182733">
      <w:pPr>
        <w:shd w:val="clear" w:color="auto" w:fill="FFFFFF"/>
        <w:spacing w:after="240" w:line="360" w:lineRule="auto"/>
        <w:ind w:left="851" w:right="-28"/>
        <w:jc w:val="both"/>
        <w:rPr>
          <w:rFonts w:ascii="Palatino Linotype" w:eastAsia="Palatino Linotype" w:hAnsi="Palatino Linotype" w:cs="Palatino Linotype"/>
          <w:i/>
          <w:sz w:val="22"/>
          <w:szCs w:val="22"/>
        </w:rPr>
      </w:pPr>
      <w:r w:rsidRPr="002A6410">
        <w:rPr>
          <w:rFonts w:ascii="Palatino Linotype" w:eastAsia="Palatino Linotype" w:hAnsi="Palatino Linotype" w:cs="Palatino Linotype"/>
          <w:b/>
          <w:i/>
          <w:sz w:val="22"/>
          <w:szCs w:val="22"/>
        </w:rPr>
        <w:t>AGRAVIOS EN LA REVISION. DEBEN ESTAR EN RELACION DIRECTA CON LOS FUNDAMENTOS Y CONSIDERACIONES DE LA SENTENCIA</w:t>
      </w:r>
      <w:r w:rsidRPr="002A6410">
        <w:rPr>
          <w:rFonts w:ascii="Palatino Linotype" w:eastAsia="Palatino Linotype" w:hAnsi="Palatino Linotype" w:cs="Palatino Linotype"/>
          <w:i/>
          <w:sz w:val="22"/>
          <w:szCs w:val="22"/>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w:t>
      </w:r>
      <w:r w:rsidRPr="002A6410">
        <w:rPr>
          <w:rFonts w:ascii="Palatino Linotype" w:eastAsia="Palatino Linotype" w:hAnsi="Palatino Linotype" w:cs="Palatino Linotype"/>
          <w:i/>
          <w:sz w:val="22"/>
          <w:szCs w:val="22"/>
        </w:rPr>
        <w:lastRenderedPageBreak/>
        <w:t xml:space="preserve">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rsidR="001860B3" w:rsidRPr="002A6410" w:rsidRDefault="001860B3" w:rsidP="00182733">
      <w:pPr>
        <w:spacing w:line="360" w:lineRule="auto"/>
        <w:ind w:right="-734"/>
        <w:rPr>
          <w:rFonts w:ascii="Palatino Linotype" w:eastAsia="Palatino Linotype" w:hAnsi="Palatino Linotype" w:cs="Palatino Linotype"/>
          <w:sz w:val="22"/>
          <w:szCs w:val="22"/>
        </w:rPr>
      </w:pPr>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rPr>
        <w:t>Por lo tanto, los motivos de inconformidad del Recurrente</w:t>
      </w:r>
      <w:r w:rsidRPr="002A6410">
        <w:rPr>
          <w:rFonts w:ascii="Palatino Linotype" w:eastAsia="Palatino Linotype" w:hAnsi="Palatino Linotype" w:cs="Palatino Linotype"/>
          <w:b/>
        </w:rPr>
        <w:t xml:space="preserve"> </w:t>
      </w:r>
      <w:r w:rsidRPr="002A6410">
        <w:rPr>
          <w:rFonts w:ascii="Palatino Linotype" w:eastAsia="Palatino Linotype" w:hAnsi="Palatino Linotype" w:cs="Palatino Linotype"/>
        </w:rPr>
        <w:t xml:space="preserve">no  se encuentran relacionados con la determinación realizada por el Sujeto Obligado, es decir, son improcedentes e inoperantes, en atención a la Jurisprudencia número 1a./J. 7/2003 sustentada por la Primera Sala de la Suprema Corte de Justicia de la Nación, visible en la página 32 del Semanario Judicial de la Federación y su Gaceta, Tomo XVII, Febrero de 2003, Novena Época y  a la Jurisprudencia número 1a./J. 19/2012 (9a.), sustentada por la Primera Sala de la Suprema Corte de Justicia de la Nación, visible en la página 731 del Semanario Judicial de la Federación y su Gaceta, Tomo 2, Libro XIII, Octubre de 2012, Décima Época, que prevén: </w:t>
      </w:r>
    </w:p>
    <w:p w:rsidR="001860B3" w:rsidRPr="002A6410" w:rsidRDefault="00FA6043" w:rsidP="00182733">
      <w:pPr>
        <w:tabs>
          <w:tab w:val="left" w:pos="851"/>
        </w:tabs>
        <w:spacing w:line="360" w:lineRule="auto"/>
        <w:ind w:left="851" w:right="113"/>
        <w:jc w:val="both"/>
        <w:rPr>
          <w:rFonts w:ascii="Palatino Linotype" w:eastAsia="Palatino Linotype" w:hAnsi="Palatino Linotype" w:cs="Palatino Linotype"/>
          <w:i/>
          <w:sz w:val="22"/>
          <w:szCs w:val="22"/>
        </w:rPr>
      </w:pPr>
      <w:r w:rsidRPr="002A6410">
        <w:rPr>
          <w:rFonts w:ascii="Palatino Linotype" w:eastAsia="Palatino Linotype" w:hAnsi="Palatino Linotype" w:cs="Palatino Linotype"/>
          <w:b/>
          <w:i/>
          <w:sz w:val="22"/>
          <w:szCs w:val="22"/>
        </w:rPr>
        <w:t xml:space="preserve">“AGRAVIOS INOPERANTES EN EL RECURSO DE RECLAMACIÓN, CUANDO NO COMBATEN LOS RAZONAMIENTOS EN QUE SE APOYA EL ACUERDO DE PRESIDENCIA RECURRIDO. </w:t>
      </w:r>
      <w:r w:rsidRPr="002A6410">
        <w:rPr>
          <w:rFonts w:ascii="Palatino Linotype" w:eastAsia="Palatino Linotype" w:hAnsi="Palatino Linotype" w:cs="Palatino Linotype"/>
          <w:i/>
          <w:sz w:val="22"/>
          <w:szCs w:val="22"/>
        </w:rPr>
        <w:t>Cuando los agravios expresados en el recurso de reclamación interpuesto no combaten los razonamientos en que se apoya el acuerdo de presidencia recurrido, es evidente que tales argumentos son inoperantes, y que el referido recurso deberá declararse infundado.”</w:t>
      </w:r>
    </w:p>
    <w:p w:rsidR="001860B3" w:rsidRPr="002A6410" w:rsidRDefault="001860B3" w:rsidP="00182733">
      <w:pPr>
        <w:tabs>
          <w:tab w:val="left" w:pos="851"/>
        </w:tabs>
        <w:spacing w:line="360" w:lineRule="auto"/>
        <w:ind w:left="851" w:right="113"/>
        <w:jc w:val="both"/>
        <w:rPr>
          <w:rFonts w:ascii="Palatino Linotype" w:eastAsia="Palatino Linotype" w:hAnsi="Palatino Linotype" w:cs="Palatino Linotype"/>
          <w:i/>
          <w:sz w:val="22"/>
          <w:szCs w:val="22"/>
        </w:rPr>
      </w:pPr>
    </w:p>
    <w:p w:rsidR="001860B3" w:rsidRPr="002A6410" w:rsidRDefault="00FA6043" w:rsidP="00182733">
      <w:pPr>
        <w:tabs>
          <w:tab w:val="left" w:pos="851"/>
        </w:tabs>
        <w:spacing w:line="360" w:lineRule="auto"/>
        <w:ind w:left="851" w:right="113"/>
        <w:jc w:val="both"/>
        <w:rPr>
          <w:rFonts w:ascii="Palatino Linotype" w:eastAsia="Palatino Linotype" w:hAnsi="Palatino Linotype" w:cs="Palatino Linotype"/>
          <w:i/>
          <w:sz w:val="22"/>
          <w:szCs w:val="22"/>
        </w:rPr>
      </w:pPr>
      <w:r w:rsidRPr="002A6410">
        <w:rPr>
          <w:rFonts w:ascii="Palatino Linotype" w:eastAsia="Palatino Linotype" w:hAnsi="Palatino Linotype" w:cs="Palatino Linotype"/>
          <w:i/>
          <w:sz w:val="22"/>
          <w:szCs w:val="22"/>
        </w:rPr>
        <w:t>”</w:t>
      </w:r>
      <w:r w:rsidRPr="002A6410">
        <w:rPr>
          <w:rFonts w:ascii="Palatino Linotype" w:eastAsia="Palatino Linotype" w:hAnsi="Palatino Linotype" w:cs="Palatino Linotype"/>
          <w:b/>
          <w:i/>
          <w:sz w:val="22"/>
          <w:szCs w:val="22"/>
        </w:rPr>
        <w:t xml:space="preserve">AGRAVIOS INOPERANTES. SON AQUELLOS QUE NO COMBATEN TODAS LAS CONSIDERACIONES CONTENIDAS EN LA SENTENCIA RECURRIDA. </w:t>
      </w:r>
      <w:r w:rsidRPr="002A6410">
        <w:rPr>
          <w:rFonts w:ascii="Palatino Linotype" w:eastAsia="Palatino Linotype" w:hAnsi="Palatino Linotype" w:cs="Palatino Linotype"/>
          <w:i/>
          <w:sz w:val="22"/>
          <w:szCs w:val="22"/>
        </w:rPr>
        <w:t xml:space="preserve">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w:t>
      </w:r>
      <w:r w:rsidRPr="002A6410">
        <w:rPr>
          <w:rFonts w:ascii="Palatino Linotype" w:eastAsia="Palatino Linotype" w:hAnsi="Palatino Linotype" w:cs="Palatino Linotype"/>
          <w:i/>
          <w:sz w:val="22"/>
          <w:szCs w:val="22"/>
        </w:rPr>
        <w:lastRenderedPageBreak/>
        <w:t>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w:t>
      </w:r>
    </w:p>
    <w:p w:rsidR="001860B3" w:rsidRPr="002A6410" w:rsidRDefault="001860B3" w:rsidP="00182733">
      <w:pPr>
        <w:tabs>
          <w:tab w:val="left" w:pos="851"/>
        </w:tabs>
        <w:spacing w:line="360" w:lineRule="auto"/>
        <w:ind w:right="-734"/>
        <w:jc w:val="both"/>
        <w:rPr>
          <w:rFonts w:ascii="Palatino Linotype" w:eastAsia="Palatino Linotype" w:hAnsi="Palatino Linotype" w:cs="Palatino Linotype"/>
          <w:i/>
        </w:rPr>
      </w:pPr>
      <w:bookmarkStart w:id="6" w:name="_heading=h.3dy6vkm" w:colFirst="0" w:colLast="0"/>
      <w:bookmarkEnd w:id="6"/>
    </w:p>
    <w:p w:rsidR="001860B3" w:rsidRPr="002A6410" w:rsidRDefault="00FA6043" w:rsidP="00182733">
      <w:pPr>
        <w:numPr>
          <w:ilvl w:val="0"/>
          <w:numId w:val="1"/>
        </w:numPr>
        <w:spacing w:line="360" w:lineRule="auto"/>
        <w:ind w:left="0" w:right="-734" w:firstLine="0"/>
        <w:jc w:val="both"/>
      </w:pPr>
      <w:r w:rsidRPr="002A6410">
        <w:rPr>
          <w:rFonts w:ascii="Palatino Linotype" w:eastAsia="Palatino Linotype" w:hAnsi="Palatino Linotype" w:cs="Palatino Linotype"/>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rsidR="001860B3" w:rsidRPr="002A6410" w:rsidRDefault="00FA6043" w:rsidP="00182733">
      <w:pPr>
        <w:pBdr>
          <w:top w:val="nil"/>
          <w:left w:val="nil"/>
          <w:bottom w:val="nil"/>
          <w:right w:val="nil"/>
          <w:between w:val="nil"/>
        </w:pBdr>
        <w:spacing w:line="360" w:lineRule="auto"/>
        <w:ind w:left="644" w:right="-28"/>
        <w:rPr>
          <w:rFonts w:ascii="Palatino Linotype" w:eastAsia="Palatino Linotype" w:hAnsi="Palatino Linotype" w:cs="Palatino Linotype"/>
          <w:b/>
          <w:i/>
          <w:color w:val="000000"/>
          <w:sz w:val="22"/>
          <w:szCs w:val="22"/>
        </w:rPr>
      </w:pPr>
      <w:r w:rsidRPr="002A6410">
        <w:rPr>
          <w:rFonts w:ascii="Palatino Linotype" w:eastAsia="Palatino Linotype" w:hAnsi="Palatino Linotype" w:cs="Palatino Linotype"/>
          <w:b/>
          <w:i/>
          <w:color w:val="000000"/>
          <w:sz w:val="22"/>
          <w:szCs w:val="22"/>
        </w:rPr>
        <w:t>“SOBRESEIMIENTO. IMPIDE EL ESTUDIO DE LAS CUESTIONES DE FONDO.</w:t>
      </w:r>
    </w:p>
    <w:p w:rsidR="001860B3" w:rsidRPr="002A6410" w:rsidRDefault="00FA6043" w:rsidP="00182733">
      <w:pPr>
        <w:pBdr>
          <w:top w:val="nil"/>
          <w:left w:val="nil"/>
          <w:bottom w:val="nil"/>
          <w:right w:val="nil"/>
          <w:between w:val="nil"/>
        </w:pBdr>
        <w:spacing w:line="360" w:lineRule="auto"/>
        <w:ind w:left="644" w:right="-28"/>
        <w:rPr>
          <w:rFonts w:ascii="Palatino Linotype" w:eastAsia="Palatino Linotype" w:hAnsi="Palatino Linotype" w:cs="Palatino Linotype"/>
          <w:i/>
          <w:color w:val="000000"/>
          <w:sz w:val="22"/>
          <w:szCs w:val="22"/>
        </w:rPr>
      </w:pPr>
      <w:r w:rsidRPr="002A6410">
        <w:rPr>
          <w:rFonts w:ascii="Palatino Linotype" w:eastAsia="Palatino Linotype" w:hAnsi="Palatino Linotype" w:cs="Palatino Linotype"/>
          <w:i/>
          <w:color w:val="000000"/>
          <w:sz w:val="22"/>
          <w:szCs w:val="22"/>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rsidR="001860B3" w:rsidRPr="002A6410" w:rsidRDefault="001860B3" w:rsidP="00182733">
      <w:pPr>
        <w:pBdr>
          <w:top w:val="nil"/>
          <w:left w:val="nil"/>
          <w:bottom w:val="nil"/>
          <w:right w:val="nil"/>
          <w:between w:val="nil"/>
        </w:pBdr>
        <w:spacing w:line="360" w:lineRule="auto"/>
        <w:ind w:left="644" w:right="-734"/>
        <w:rPr>
          <w:rFonts w:ascii="Palatino Linotype" w:eastAsia="Palatino Linotype" w:hAnsi="Palatino Linotype" w:cs="Palatino Linotype"/>
          <w:color w:val="000000"/>
        </w:rPr>
      </w:pPr>
    </w:p>
    <w:p w:rsidR="001860B3" w:rsidRPr="002A6410" w:rsidRDefault="00FA6043" w:rsidP="00182733">
      <w:pPr>
        <w:numPr>
          <w:ilvl w:val="0"/>
          <w:numId w:val="1"/>
        </w:numPr>
        <w:pBdr>
          <w:top w:val="nil"/>
          <w:left w:val="nil"/>
          <w:bottom w:val="nil"/>
          <w:right w:val="nil"/>
          <w:between w:val="nil"/>
        </w:pBdr>
        <w:spacing w:line="360" w:lineRule="auto"/>
        <w:ind w:left="0" w:right="-734" w:firstLine="0"/>
        <w:jc w:val="both"/>
        <w:rPr>
          <w:color w:val="000000"/>
        </w:rPr>
      </w:pPr>
      <w:r w:rsidRPr="002A6410">
        <w:rPr>
          <w:rFonts w:ascii="Palatino Linotype" w:eastAsia="Palatino Linotype" w:hAnsi="Palatino Linotype" w:cs="Palatino Linotype"/>
          <w:color w:val="000000"/>
        </w:rPr>
        <w:t>Por lo anterior, el Pleno de este Instituto estima que en el presente recurso de revisión se actualiza la causal de sobreseimiento prevista en la fracción IV del artículo 192, con relación a la fracción III del artículo 191 de la Ley de Transparencia y Acceso a la Información Pública del Estado de México y Municipio, en los que se dispone lo siguiente:</w:t>
      </w:r>
    </w:p>
    <w:p w:rsidR="001860B3" w:rsidRPr="002A6410" w:rsidRDefault="00FA6043" w:rsidP="00182733">
      <w:pPr>
        <w:pBdr>
          <w:top w:val="nil"/>
          <w:left w:val="nil"/>
          <w:bottom w:val="nil"/>
          <w:right w:val="nil"/>
          <w:between w:val="nil"/>
        </w:pBdr>
        <w:spacing w:line="360" w:lineRule="auto"/>
        <w:ind w:left="851" w:right="113"/>
        <w:jc w:val="both"/>
        <w:rPr>
          <w:rFonts w:ascii="Palatino Linotype" w:eastAsia="Palatino Linotype" w:hAnsi="Palatino Linotype" w:cs="Palatino Linotype"/>
          <w:i/>
          <w:color w:val="000000"/>
          <w:sz w:val="22"/>
          <w:szCs w:val="22"/>
        </w:rPr>
      </w:pPr>
      <w:r w:rsidRPr="002A6410">
        <w:rPr>
          <w:rFonts w:ascii="Palatino Linotype" w:eastAsia="Palatino Linotype" w:hAnsi="Palatino Linotype" w:cs="Palatino Linotype"/>
          <w:b/>
          <w:i/>
          <w:color w:val="000000"/>
          <w:sz w:val="22"/>
          <w:szCs w:val="22"/>
        </w:rPr>
        <w:t>Artículo 191.</w:t>
      </w:r>
      <w:r w:rsidRPr="002A6410">
        <w:rPr>
          <w:rFonts w:ascii="Palatino Linotype" w:eastAsia="Palatino Linotype" w:hAnsi="Palatino Linotype" w:cs="Palatino Linotype"/>
          <w:i/>
          <w:color w:val="000000"/>
          <w:sz w:val="22"/>
          <w:szCs w:val="22"/>
        </w:rPr>
        <w:t xml:space="preserve"> El recurso será desechado por improcedente cuando:</w:t>
      </w:r>
    </w:p>
    <w:p w:rsidR="001860B3" w:rsidRPr="002A6410" w:rsidRDefault="00FA6043" w:rsidP="00182733">
      <w:pPr>
        <w:pBdr>
          <w:top w:val="nil"/>
          <w:left w:val="nil"/>
          <w:bottom w:val="nil"/>
          <w:right w:val="nil"/>
          <w:between w:val="nil"/>
        </w:pBdr>
        <w:spacing w:line="360" w:lineRule="auto"/>
        <w:ind w:left="851" w:right="113"/>
        <w:jc w:val="both"/>
        <w:rPr>
          <w:rFonts w:ascii="Palatino Linotype" w:eastAsia="Palatino Linotype" w:hAnsi="Palatino Linotype" w:cs="Palatino Linotype"/>
          <w:i/>
          <w:color w:val="000000"/>
          <w:sz w:val="22"/>
          <w:szCs w:val="22"/>
        </w:rPr>
      </w:pPr>
      <w:r w:rsidRPr="002A6410">
        <w:rPr>
          <w:rFonts w:ascii="Palatino Linotype" w:eastAsia="Palatino Linotype" w:hAnsi="Palatino Linotype" w:cs="Palatino Linotype"/>
          <w:i/>
          <w:color w:val="000000"/>
          <w:sz w:val="22"/>
          <w:szCs w:val="22"/>
        </w:rPr>
        <w:t>(…)</w:t>
      </w:r>
    </w:p>
    <w:p w:rsidR="001860B3" w:rsidRPr="002A6410" w:rsidRDefault="00FA6043" w:rsidP="00182733">
      <w:pPr>
        <w:pBdr>
          <w:top w:val="nil"/>
          <w:left w:val="nil"/>
          <w:bottom w:val="nil"/>
          <w:right w:val="nil"/>
          <w:between w:val="nil"/>
        </w:pBdr>
        <w:spacing w:line="360" w:lineRule="auto"/>
        <w:ind w:left="851" w:right="113"/>
        <w:jc w:val="both"/>
        <w:rPr>
          <w:rFonts w:ascii="Palatino Linotype" w:eastAsia="Palatino Linotype" w:hAnsi="Palatino Linotype" w:cs="Palatino Linotype"/>
          <w:i/>
          <w:color w:val="000000"/>
          <w:sz w:val="22"/>
          <w:szCs w:val="22"/>
        </w:rPr>
      </w:pPr>
      <w:r w:rsidRPr="002A6410">
        <w:rPr>
          <w:rFonts w:ascii="Palatino Linotype" w:eastAsia="Palatino Linotype" w:hAnsi="Palatino Linotype" w:cs="Palatino Linotype"/>
          <w:b/>
          <w:i/>
          <w:color w:val="000000"/>
          <w:sz w:val="22"/>
          <w:szCs w:val="22"/>
        </w:rPr>
        <w:lastRenderedPageBreak/>
        <w:t>III.</w:t>
      </w:r>
      <w:r w:rsidRPr="002A6410">
        <w:rPr>
          <w:rFonts w:ascii="Palatino Linotype" w:eastAsia="Palatino Linotype" w:hAnsi="Palatino Linotype" w:cs="Palatino Linotype"/>
          <w:i/>
          <w:color w:val="000000"/>
          <w:sz w:val="22"/>
          <w:szCs w:val="22"/>
        </w:rPr>
        <w:t xml:space="preserve"> No actualice alguno de los supuestos previstos en la presente Ley;</w:t>
      </w:r>
    </w:p>
    <w:p w:rsidR="001860B3" w:rsidRPr="002A6410" w:rsidRDefault="00FA6043" w:rsidP="00182733">
      <w:pPr>
        <w:pBdr>
          <w:top w:val="nil"/>
          <w:left w:val="nil"/>
          <w:bottom w:val="nil"/>
          <w:right w:val="nil"/>
          <w:between w:val="nil"/>
        </w:pBdr>
        <w:spacing w:line="360" w:lineRule="auto"/>
        <w:ind w:left="851" w:right="113"/>
        <w:jc w:val="both"/>
        <w:rPr>
          <w:rFonts w:ascii="Palatino Linotype" w:eastAsia="Palatino Linotype" w:hAnsi="Palatino Linotype" w:cs="Palatino Linotype"/>
          <w:i/>
          <w:color w:val="000000"/>
          <w:sz w:val="22"/>
          <w:szCs w:val="22"/>
        </w:rPr>
      </w:pPr>
      <w:r w:rsidRPr="002A6410">
        <w:rPr>
          <w:rFonts w:ascii="Palatino Linotype" w:eastAsia="Palatino Linotype" w:hAnsi="Palatino Linotype" w:cs="Palatino Linotype"/>
          <w:i/>
          <w:color w:val="000000"/>
          <w:sz w:val="22"/>
          <w:szCs w:val="22"/>
        </w:rPr>
        <w:t>(…)</w:t>
      </w:r>
    </w:p>
    <w:p w:rsidR="001860B3" w:rsidRPr="002A6410" w:rsidRDefault="001860B3" w:rsidP="00182733">
      <w:pPr>
        <w:pBdr>
          <w:top w:val="nil"/>
          <w:left w:val="nil"/>
          <w:bottom w:val="nil"/>
          <w:right w:val="nil"/>
          <w:between w:val="nil"/>
        </w:pBdr>
        <w:spacing w:line="360" w:lineRule="auto"/>
        <w:ind w:left="851" w:right="113"/>
        <w:jc w:val="both"/>
        <w:rPr>
          <w:rFonts w:ascii="Palatino Linotype" w:eastAsia="Palatino Linotype" w:hAnsi="Palatino Linotype" w:cs="Palatino Linotype"/>
          <w:i/>
          <w:color w:val="000000"/>
          <w:sz w:val="22"/>
          <w:szCs w:val="22"/>
        </w:rPr>
      </w:pPr>
    </w:p>
    <w:p w:rsidR="001860B3" w:rsidRPr="002A6410" w:rsidRDefault="00FA6043" w:rsidP="00182733">
      <w:pPr>
        <w:pBdr>
          <w:top w:val="nil"/>
          <w:left w:val="nil"/>
          <w:bottom w:val="nil"/>
          <w:right w:val="nil"/>
          <w:between w:val="nil"/>
        </w:pBdr>
        <w:spacing w:line="360" w:lineRule="auto"/>
        <w:ind w:left="851" w:right="113"/>
        <w:jc w:val="both"/>
        <w:rPr>
          <w:rFonts w:ascii="Palatino Linotype" w:eastAsia="Palatino Linotype" w:hAnsi="Palatino Linotype" w:cs="Palatino Linotype"/>
          <w:i/>
          <w:color w:val="000000"/>
          <w:sz w:val="22"/>
          <w:szCs w:val="22"/>
        </w:rPr>
      </w:pPr>
      <w:r w:rsidRPr="002A6410">
        <w:rPr>
          <w:rFonts w:ascii="Palatino Linotype" w:eastAsia="Palatino Linotype" w:hAnsi="Palatino Linotype" w:cs="Palatino Linotype"/>
          <w:b/>
          <w:i/>
          <w:color w:val="000000"/>
          <w:sz w:val="22"/>
          <w:szCs w:val="22"/>
        </w:rPr>
        <w:t>Artículo 192.</w:t>
      </w:r>
      <w:r w:rsidRPr="002A6410">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rsidR="001860B3" w:rsidRPr="002A6410" w:rsidRDefault="00FA6043" w:rsidP="00182733">
      <w:pPr>
        <w:pBdr>
          <w:top w:val="nil"/>
          <w:left w:val="nil"/>
          <w:bottom w:val="nil"/>
          <w:right w:val="nil"/>
          <w:between w:val="nil"/>
        </w:pBdr>
        <w:spacing w:line="360" w:lineRule="auto"/>
        <w:ind w:left="851" w:right="113"/>
        <w:jc w:val="both"/>
        <w:rPr>
          <w:rFonts w:ascii="Palatino Linotype" w:eastAsia="Palatino Linotype" w:hAnsi="Palatino Linotype" w:cs="Palatino Linotype"/>
          <w:i/>
          <w:color w:val="000000"/>
          <w:sz w:val="22"/>
          <w:szCs w:val="22"/>
        </w:rPr>
      </w:pPr>
      <w:r w:rsidRPr="002A6410">
        <w:rPr>
          <w:rFonts w:ascii="Palatino Linotype" w:eastAsia="Palatino Linotype" w:hAnsi="Palatino Linotype" w:cs="Palatino Linotype"/>
          <w:i/>
          <w:color w:val="000000"/>
          <w:sz w:val="22"/>
          <w:szCs w:val="22"/>
        </w:rPr>
        <w:t>(…)</w:t>
      </w:r>
    </w:p>
    <w:p w:rsidR="001860B3" w:rsidRPr="002A6410" w:rsidRDefault="00FA6043" w:rsidP="00182733">
      <w:pPr>
        <w:pBdr>
          <w:top w:val="nil"/>
          <w:left w:val="nil"/>
          <w:bottom w:val="nil"/>
          <w:right w:val="nil"/>
          <w:between w:val="nil"/>
        </w:pBdr>
        <w:spacing w:line="360" w:lineRule="auto"/>
        <w:ind w:left="851" w:right="113"/>
        <w:jc w:val="both"/>
        <w:rPr>
          <w:rFonts w:ascii="Palatino Linotype" w:eastAsia="Palatino Linotype" w:hAnsi="Palatino Linotype" w:cs="Palatino Linotype"/>
          <w:i/>
          <w:color w:val="000000"/>
          <w:sz w:val="22"/>
          <w:szCs w:val="22"/>
        </w:rPr>
      </w:pPr>
      <w:r w:rsidRPr="002A6410">
        <w:rPr>
          <w:rFonts w:ascii="Palatino Linotype" w:eastAsia="Palatino Linotype" w:hAnsi="Palatino Linotype" w:cs="Palatino Linotype"/>
          <w:b/>
          <w:i/>
          <w:color w:val="000000"/>
          <w:sz w:val="22"/>
          <w:szCs w:val="22"/>
        </w:rPr>
        <w:t>IV.</w:t>
      </w:r>
      <w:r w:rsidRPr="002A6410">
        <w:rPr>
          <w:rFonts w:ascii="Palatino Linotype" w:eastAsia="Palatino Linotype" w:hAnsi="Palatino Linotype" w:cs="Palatino Linotype"/>
          <w:i/>
          <w:color w:val="000000"/>
          <w:sz w:val="22"/>
          <w:szCs w:val="22"/>
        </w:rPr>
        <w:t xml:space="preserve"> Admitido el recurso de revisión, aparezca alguna causal de improcedencia en los términos de la presente Ley; y</w:t>
      </w:r>
    </w:p>
    <w:p w:rsidR="001860B3" w:rsidRPr="002A6410" w:rsidRDefault="00FA6043" w:rsidP="00182733">
      <w:pPr>
        <w:pBdr>
          <w:top w:val="nil"/>
          <w:left w:val="nil"/>
          <w:bottom w:val="nil"/>
          <w:right w:val="nil"/>
          <w:between w:val="nil"/>
        </w:pBdr>
        <w:spacing w:line="360" w:lineRule="auto"/>
        <w:ind w:left="851" w:right="113"/>
        <w:jc w:val="both"/>
        <w:rPr>
          <w:rFonts w:ascii="Palatino Linotype" w:eastAsia="Palatino Linotype" w:hAnsi="Palatino Linotype" w:cs="Palatino Linotype"/>
          <w:i/>
          <w:color w:val="000000"/>
          <w:sz w:val="22"/>
          <w:szCs w:val="22"/>
        </w:rPr>
      </w:pPr>
      <w:r w:rsidRPr="002A6410">
        <w:rPr>
          <w:rFonts w:ascii="Palatino Linotype" w:eastAsia="Palatino Linotype" w:hAnsi="Palatino Linotype" w:cs="Palatino Linotype"/>
          <w:i/>
          <w:color w:val="000000"/>
          <w:sz w:val="22"/>
          <w:szCs w:val="22"/>
        </w:rPr>
        <w:t>(…)</w:t>
      </w:r>
    </w:p>
    <w:p w:rsidR="001860B3" w:rsidRPr="002A6410" w:rsidRDefault="001860B3" w:rsidP="0018273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1860B3" w:rsidRPr="002A6410" w:rsidRDefault="00FA6043" w:rsidP="00182733">
      <w:pPr>
        <w:numPr>
          <w:ilvl w:val="0"/>
          <w:numId w:val="1"/>
        </w:numPr>
        <w:pBdr>
          <w:top w:val="nil"/>
          <w:left w:val="nil"/>
          <w:bottom w:val="nil"/>
          <w:right w:val="nil"/>
          <w:between w:val="nil"/>
        </w:pBdr>
        <w:spacing w:line="360" w:lineRule="auto"/>
        <w:ind w:left="0" w:right="-734" w:firstLine="0"/>
        <w:jc w:val="both"/>
        <w:rPr>
          <w:color w:val="000000"/>
        </w:rPr>
      </w:pPr>
      <w:r w:rsidRPr="002A6410">
        <w:rPr>
          <w:rFonts w:ascii="Palatino Linotype" w:eastAsia="Palatino Linotype" w:hAnsi="Palatino Linotype" w:cs="Palatino Linotype"/>
          <w:color w:val="000000"/>
        </w:rPr>
        <w:t>Es así que, el recurso de revisión actualiza la causal de sobreseimiento establecida en la fracción IV del artículo 192, en relación a la fracción III del artículo 191, ambos de la Ley de Transparencia y Acceso a la Información Pública del Estado de México y Municipios.</w:t>
      </w:r>
    </w:p>
    <w:p w:rsidR="001860B3" w:rsidRPr="002A6410" w:rsidRDefault="001860B3" w:rsidP="0018273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1860B3" w:rsidRPr="002A6410" w:rsidRDefault="00FA6043" w:rsidP="00182733">
      <w:pPr>
        <w:numPr>
          <w:ilvl w:val="0"/>
          <w:numId w:val="1"/>
        </w:numPr>
        <w:pBdr>
          <w:top w:val="nil"/>
          <w:left w:val="nil"/>
          <w:bottom w:val="nil"/>
          <w:right w:val="nil"/>
          <w:between w:val="nil"/>
        </w:pBdr>
        <w:spacing w:line="360" w:lineRule="auto"/>
        <w:ind w:left="0" w:right="-734" w:firstLine="0"/>
        <w:jc w:val="both"/>
        <w:rPr>
          <w:color w:val="000000"/>
        </w:rPr>
      </w:pPr>
      <w:r w:rsidRPr="002A6410">
        <w:rPr>
          <w:rFonts w:ascii="Palatino Linotype" w:eastAsia="Palatino Linotype" w:hAnsi="Palatino Linotype" w:cs="Palatino Linotype"/>
          <w:color w:val="000000"/>
        </w:rPr>
        <w:t>Bajo dicho consideraciones, se colige que se actualiza la causal de improcedencia enunciada en el artículo 191 fracción III, de la Ley de Transparencia y Acceso a la Información Pública del Estado de México y Municipios; situación que trae aparejado el sobreseimiento, atendiendo a lo dispuesto en el artículo 192, fracción IV, de la Ley en la materia.</w:t>
      </w:r>
    </w:p>
    <w:p w:rsidR="001860B3" w:rsidRPr="002A6410" w:rsidRDefault="001860B3" w:rsidP="0018273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1860B3" w:rsidRPr="002A6410" w:rsidRDefault="00FA6043" w:rsidP="00182733">
      <w:pPr>
        <w:numPr>
          <w:ilvl w:val="0"/>
          <w:numId w:val="1"/>
        </w:numPr>
        <w:pBdr>
          <w:top w:val="nil"/>
          <w:left w:val="nil"/>
          <w:bottom w:val="nil"/>
          <w:right w:val="nil"/>
          <w:between w:val="nil"/>
        </w:pBdr>
        <w:spacing w:line="360" w:lineRule="auto"/>
        <w:ind w:left="0" w:right="-734" w:firstLine="0"/>
        <w:jc w:val="both"/>
        <w:rPr>
          <w:color w:val="000000"/>
        </w:rPr>
      </w:pPr>
      <w:r w:rsidRPr="002A6410">
        <w:rPr>
          <w:rFonts w:ascii="Palatino Linotype" w:eastAsia="Palatino Linotype" w:hAnsi="Palatino Linotype" w:cs="Palatino Linotype"/>
          <w:color w:val="000000"/>
        </w:rPr>
        <w:t xml:space="preserve">Sirve como criterio orientador, lo establecido en la Jurisprudencia 1ª./J 3/99 de la Novena Época, emitida por la Primera Sala de la Suprema Corte de Justicia de la Nación, publicada en el Semanario Judicial de la Federación y su Gaceta, que en lo conducente dispone: </w:t>
      </w:r>
    </w:p>
    <w:p w:rsidR="001860B3" w:rsidRPr="002A6410" w:rsidRDefault="00FA6043" w:rsidP="00182733">
      <w:pPr>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 w:val="22"/>
        </w:rPr>
      </w:pPr>
      <w:r w:rsidRPr="002A6410">
        <w:rPr>
          <w:rFonts w:ascii="Palatino Linotype" w:eastAsia="Palatino Linotype" w:hAnsi="Palatino Linotype" w:cs="Palatino Linotype"/>
          <w:b/>
          <w:i/>
          <w:color w:val="000000"/>
          <w:sz w:val="22"/>
        </w:rPr>
        <w:t xml:space="preserve">“IMPROCEDENCIA. ESTUDIO PREFERENCIAL DE LAS CAUSALES PREVISTAS EN EL ARTÍCULO 73 DE LA LEY DE AMPARO. </w:t>
      </w:r>
      <w:r w:rsidRPr="002A6410">
        <w:rPr>
          <w:rFonts w:ascii="Palatino Linotype" w:eastAsia="Palatino Linotype" w:hAnsi="Palatino Linotype" w:cs="Palatino Linotype"/>
          <w:i/>
          <w:color w:val="000000"/>
          <w:sz w:val="22"/>
        </w:rPr>
        <w:t xml:space="preserve">De conformidad con lo dispuesto en el último párrafo del artículo 73 de la Ley de Amparo las causales de improcedencia deben ser </w:t>
      </w:r>
      <w:r w:rsidRPr="002A6410">
        <w:rPr>
          <w:rFonts w:ascii="Palatino Linotype" w:eastAsia="Palatino Linotype" w:hAnsi="Palatino Linotype" w:cs="Palatino Linotype"/>
          <w:i/>
          <w:color w:val="000000"/>
          <w:sz w:val="22"/>
        </w:rPr>
        <w:lastRenderedPageBreak/>
        <w:t>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w:t>
      </w:r>
    </w:p>
    <w:p w:rsidR="001860B3" w:rsidRPr="002A6410" w:rsidRDefault="001860B3" w:rsidP="0018273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1860B3" w:rsidRPr="002A6410" w:rsidRDefault="00FA6043" w:rsidP="00182733">
      <w:pPr>
        <w:numPr>
          <w:ilvl w:val="0"/>
          <w:numId w:val="1"/>
        </w:numPr>
        <w:pBdr>
          <w:top w:val="nil"/>
          <w:left w:val="nil"/>
          <w:bottom w:val="nil"/>
          <w:right w:val="nil"/>
          <w:between w:val="nil"/>
        </w:pBdr>
        <w:spacing w:line="360" w:lineRule="auto"/>
        <w:ind w:left="0" w:right="-734" w:firstLine="0"/>
        <w:jc w:val="both"/>
        <w:rPr>
          <w:color w:val="000000"/>
        </w:rPr>
      </w:pPr>
      <w:r w:rsidRPr="002A6410">
        <w:rPr>
          <w:rFonts w:ascii="Palatino Linotype" w:eastAsia="Palatino Linotype" w:hAnsi="Palatino Linotype" w:cs="Palatino Linotype"/>
          <w:color w:val="000000"/>
        </w:rPr>
        <w:t xml:space="preserve">Por lo tanto, en términos del artículo 191 fracciones III, de la Ley de Transparencia y Acceso a la Información Pública del Estado de México y Municipios, este Órgano Garante considera procedente </w:t>
      </w:r>
      <w:r w:rsidRPr="002A6410">
        <w:rPr>
          <w:rFonts w:ascii="Palatino Linotype" w:eastAsia="Palatino Linotype" w:hAnsi="Palatino Linotype" w:cs="Palatino Linotype"/>
          <w:b/>
          <w:color w:val="000000"/>
        </w:rPr>
        <w:t xml:space="preserve">SOBRESEER </w:t>
      </w:r>
      <w:r w:rsidRPr="002A6410">
        <w:rPr>
          <w:rFonts w:ascii="Palatino Linotype" w:eastAsia="Palatino Linotype" w:hAnsi="Palatino Linotype" w:cs="Palatino Linotype"/>
          <w:color w:val="000000"/>
        </w:rPr>
        <w:t>el presente recurso de revisión, toda vez que se actualiza la fracción IV del artículo 192 del citado ordenamiento legal.</w:t>
      </w:r>
    </w:p>
    <w:p w:rsidR="001860B3" w:rsidRPr="002A6410" w:rsidRDefault="001860B3" w:rsidP="0018273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1860B3" w:rsidRPr="002A6410" w:rsidRDefault="00FA6043" w:rsidP="00182733">
      <w:pPr>
        <w:numPr>
          <w:ilvl w:val="0"/>
          <w:numId w:val="1"/>
        </w:numPr>
        <w:pBdr>
          <w:top w:val="nil"/>
          <w:left w:val="nil"/>
          <w:bottom w:val="nil"/>
          <w:right w:val="nil"/>
          <w:between w:val="nil"/>
        </w:pBdr>
        <w:spacing w:line="360" w:lineRule="auto"/>
        <w:ind w:left="0" w:right="-734" w:firstLine="0"/>
        <w:jc w:val="both"/>
        <w:rPr>
          <w:color w:val="000000"/>
        </w:rPr>
      </w:pPr>
      <w:r w:rsidRPr="002A6410">
        <w:rPr>
          <w:rFonts w:ascii="Palatino Linotype" w:eastAsia="Palatino Linotype" w:hAnsi="Palatino Linotype" w:cs="Palatino Linotype"/>
          <w:color w:val="000000"/>
        </w:rPr>
        <w:t>No obstante, a efecto de no vulnerar los derechos del particular, este Órgano Garante deja a salvo sus derechos para que, si así lo desea, presente una nueva solicitud de acceso a la información requiriendo información que sea de su interés.</w:t>
      </w:r>
    </w:p>
    <w:p w:rsidR="001860B3" w:rsidRPr="002A6410" w:rsidRDefault="001860B3" w:rsidP="0018273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1860B3" w:rsidRPr="002A6410" w:rsidRDefault="00FA6043" w:rsidP="00182733">
      <w:pPr>
        <w:numPr>
          <w:ilvl w:val="0"/>
          <w:numId w:val="1"/>
        </w:numPr>
        <w:pBdr>
          <w:top w:val="nil"/>
          <w:left w:val="nil"/>
          <w:bottom w:val="nil"/>
          <w:right w:val="nil"/>
          <w:between w:val="nil"/>
        </w:pBdr>
        <w:spacing w:line="360" w:lineRule="auto"/>
        <w:ind w:left="0" w:right="-734" w:firstLine="0"/>
        <w:jc w:val="both"/>
        <w:rPr>
          <w:color w:val="000000"/>
        </w:rPr>
      </w:pPr>
      <w:r w:rsidRPr="002A6410">
        <w:rPr>
          <w:rFonts w:ascii="Palatino Linotype" w:eastAsia="Palatino Linotype" w:hAnsi="Palatino Linotype" w:cs="Palatino Linotype"/>
          <w:color w:val="000000"/>
        </w:rPr>
        <w:t xml:space="preserve">Por lo anteriormente expuesto y fundado, este </w:t>
      </w:r>
      <w:r w:rsidRPr="002A6410">
        <w:rPr>
          <w:rFonts w:ascii="Palatino Linotype" w:eastAsia="Palatino Linotype" w:hAnsi="Palatino Linotype" w:cs="Palatino Linotype"/>
          <w:b/>
          <w:color w:val="000000"/>
        </w:rPr>
        <w:t>ÓRGANO GARANTE</w:t>
      </w:r>
      <w:r w:rsidRPr="002A6410">
        <w:rPr>
          <w:rFonts w:ascii="Palatino Linotype" w:eastAsia="Palatino Linotype" w:hAnsi="Palatino Linotype" w:cs="Palatino Linotype"/>
          <w:color w:val="000000"/>
        </w:rPr>
        <w:t xml:space="preserve"> emite los siguientes:------------------------------------------------------------------------------------------------------------</w:t>
      </w:r>
    </w:p>
    <w:p w:rsidR="001860B3" w:rsidRPr="002A6410" w:rsidRDefault="001860B3" w:rsidP="00182733">
      <w:pPr>
        <w:pBdr>
          <w:top w:val="nil"/>
          <w:left w:val="nil"/>
          <w:bottom w:val="nil"/>
          <w:right w:val="nil"/>
          <w:between w:val="nil"/>
        </w:pBdr>
        <w:tabs>
          <w:tab w:val="left" w:pos="426"/>
        </w:tabs>
        <w:spacing w:after="240" w:line="360" w:lineRule="auto"/>
        <w:ind w:right="-734"/>
        <w:jc w:val="both"/>
        <w:rPr>
          <w:rFonts w:ascii="Palatino Linotype" w:eastAsia="Palatino Linotype" w:hAnsi="Palatino Linotype" w:cs="Palatino Linotype"/>
          <w:color w:val="000000"/>
        </w:rPr>
      </w:pPr>
    </w:p>
    <w:p w:rsidR="001860B3" w:rsidRPr="002A6410" w:rsidRDefault="00FA6043" w:rsidP="00182733">
      <w:pPr>
        <w:pStyle w:val="Ttulo1"/>
        <w:spacing w:line="360" w:lineRule="auto"/>
        <w:ind w:right="-734"/>
        <w:jc w:val="center"/>
        <w:rPr>
          <w:rFonts w:ascii="Palatino Linotype" w:eastAsia="Palatino Linotype" w:hAnsi="Palatino Linotype" w:cs="Palatino Linotype"/>
          <w:b/>
          <w:color w:val="000000"/>
          <w:sz w:val="24"/>
          <w:szCs w:val="24"/>
        </w:rPr>
      </w:pPr>
      <w:bookmarkStart w:id="7" w:name="_heading=h.1t3h5sf" w:colFirst="0" w:colLast="0"/>
      <w:bookmarkEnd w:id="7"/>
      <w:r w:rsidRPr="002A6410">
        <w:rPr>
          <w:rFonts w:ascii="Palatino Linotype" w:eastAsia="Palatino Linotype" w:hAnsi="Palatino Linotype" w:cs="Palatino Linotype"/>
          <w:b/>
          <w:color w:val="000000"/>
          <w:sz w:val="24"/>
          <w:szCs w:val="24"/>
        </w:rPr>
        <w:t>R E S O L U T I V O S</w:t>
      </w:r>
    </w:p>
    <w:p w:rsidR="001860B3" w:rsidRPr="002A6410" w:rsidRDefault="001860B3" w:rsidP="00182733">
      <w:pPr>
        <w:spacing w:line="360" w:lineRule="auto"/>
        <w:ind w:right="-734"/>
        <w:rPr>
          <w:rFonts w:ascii="Palatino Linotype" w:eastAsia="Palatino Linotype" w:hAnsi="Palatino Linotype" w:cs="Palatino Linotype"/>
        </w:rPr>
      </w:pPr>
    </w:p>
    <w:p w:rsidR="001860B3" w:rsidRPr="002A6410" w:rsidRDefault="00FA6043" w:rsidP="00182733">
      <w:pPr>
        <w:spacing w:after="240" w:line="360" w:lineRule="auto"/>
        <w:ind w:right="-734"/>
        <w:jc w:val="both"/>
        <w:rPr>
          <w:rFonts w:ascii="Palatino Linotype" w:eastAsia="Palatino Linotype" w:hAnsi="Palatino Linotype" w:cs="Palatino Linotype"/>
        </w:rPr>
      </w:pPr>
      <w:r w:rsidRPr="002A6410">
        <w:rPr>
          <w:rFonts w:ascii="Palatino Linotype" w:eastAsia="Palatino Linotype" w:hAnsi="Palatino Linotype" w:cs="Palatino Linotype"/>
          <w:b/>
        </w:rPr>
        <w:t>PRIMERO.</w:t>
      </w:r>
      <w:r w:rsidRPr="002A6410">
        <w:rPr>
          <w:rFonts w:ascii="Palatino Linotype" w:eastAsia="Palatino Linotype" w:hAnsi="Palatino Linotype" w:cs="Palatino Linotype"/>
        </w:rPr>
        <w:t xml:space="preserve"> Se </w:t>
      </w:r>
      <w:r w:rsidRPr="002A6410">
        <w:rPr>
          <w:rFonts w:ascii="Palatino Linotype" w:eastAsia="Palatino Linotype" w:hAnsi="Palatino Linotype" w:cs="Palatino Linotype"/>
          <w:b/>
        </w:rPr>
        <w:t xml:space="preserve">SOBRESEE el </w:t>
      </w:r>
      <w:r w:rsidRPr="002A6410">
        <w:rPr>
          <w:rFonts w:ascii="Palatino Linotype" w:eastAsia="Palatino Linotype" w:hAnsi="Palatino Linotype" w:cs="Palatino Linotype"/>
        </w:rPr>
        <w:t xml:space="preserve">recurso de revisión número </w:t>
      </w:r>
      <w:r w:rsidRPr="002A6410">
        <w:rPr>
          <w:rFonts w:ascii="Palatino Linotype" w:eastAsia="Palatino Linotype" w:hAnsi="Palatino Linotype" w:cs="Palatino Linotype"/>
          <w:b/>
        </w:rPr>
        <w:t>07618/INFOEM/IP/RR/2024</w:t>
      </w:r>
      <w:r w:rsidRPr="002A6410">
        <w:rPr>
          <w:rFonts w:ascii="Palatino Linotype" w:eastAsia="Palatino Linotype" w:hAnsi="Palatino Linotype" w:cs="Palatino Linotype"/>
        </w:rPr>
        <w:t xml:space="preserve">, conforme al artículo </w:t>
      </w:r>
      <w:r w:rsidRPr="002A6410">
        <w:rPr>
          <w:rFonts w:ascii="Palatino Linotype" w:eastAsia="Palatino Linotype" w:hAnsi="Palatino Linotype" w:cs="Palatino Linotype"/>
          <w:b/>
        </w:rPr>
        <w:t>192 fracción IV</w:t>
      </w:r>
      <w:r w:rsidRPr="002A6410">
        <w:rPr>
          <w:rFonts w:ascii="Palatino Linotype" w:eastAsia="Palatino Linotype" w:hAnsi="Palatino Linotype" w:cs="Palatino Linotype"/>
        </w:rPr>
        <w:t xml:space="preserve">, en relación a la </w:t>
      </w:r>
      <w:r w:rsidRPr="002A6410">
        <w:rPr>
          <w:rFonts w:ascii="Palatino Linotype" w:eastAsia="Palatino Linotype" w:hAnsi="Palatino Linotype" w:cs="Palatino Linotype"/>
          <w:b/>
        </w:rPr>
        <w:t>fracción III</w:t>
      </w:r>
      <w:r w:rsidR="00572E42" w:rsidRPr="002A6410">
        <w:rPr>
          <w:rFonts w:ascii="Palatino Linotype" w:eastAsia="Palatino Linotype" w:hAnsi="Palatino Linotype" w:cs="Palatino Linotype"/>
          <w:b/>
        </w:rPr>
        <w:t>,</w:t>
      </w:r>
      <w:r w:rsidRPr="002A6410">
        <w:rPr>
          <w:rFonts w:ascii="Palatino Linotype" w:eastAsia="Palatino Linotype" w:hAnsi="Palatino Linotype" w:cs="Palatino Linotype"/>
          <w:b/>
        </w:rPr>
        <w:t xml:space="preserve"> del artículo 191</w:t>
      </w:r>
      <w:r w:rsidR="00572E42" w:rsidRPr="002A6410">
        <w:rPr>
          <w:rFonts w:ascii="Palatino Linotype" w:eastAsia="Palatino Linotype" w:hAnsi="Palatino Linotype" w:cs="Palatino Linotype"/>
          <w:b/>
        </w:rPr>
        <w:t>,</w:t>
      </w:r>
      <w:r w:rsidRPr="002A6410">
        <w:rPr>
          <w:rFonts w:ascii="Palatino Linotype" w:eastAsia="Palatino Linotype" w:hAnsi="Palatino Linotype" w:cs="Palatino Linotype"/>
        </w:rPr>
        <w:t xml:space="preserve"> de la Ley de Transparencia y Acceso a la Información Pública del Estado de México y Municipios, en términos del </w:t>
      </w:r>
      <w:r w:rsidRPr="002A6410">
        <w:rPr>
          <w:rFonts w:ascii="Palatino Linotype" w:eastAsia="Palatino Linotype" w:hAnsi="Palatino Linotype" w:cs="Palatino Linotype"/>
          <w:b/>
        </w:rPr>
        <w:t>Considerando TERCERO</w:t>
      </w:r>
      <w:r w:rsidRPr="002A6410">
        <w:rPr>
          <w:rFonts w:ascii="Palatino Linotype" w:eastAsia="Palatino Linotype" w:hAnsi="Palatino Linotype" w:cs="Palatino Linotype"/>
        </w:rPr>
        <w:t xml:space="preserve"> de la presente resolución.</w:t>
      </w:r>
    </w:p>
    <w:p w:rsidR="00572E42" w:rsidRPr="002A6410" w:rsidRDefault="00572E42" w:rsidP="00182733">
      <w:pPr>
        <w:spacing w:after="240" w:line="360" w:lineRule="auto"/>
        <w:ind w:right="-734"/>
        <w:jc w:val="both"/>
        <w:rPr>
          <w:rFonts w:ascii="Palatino Linotype" w:eastAsia="Palatino Linotype" w:hAnsi="Palatino Linotype" w:cs="Palatino Linotype"/>
        </w:rPr>
      </w:pPr>
    </w:p>
    <w:p w:rsidR="001860B3" w:rsidRPr="002A6410" w:rsidRDefault="00FA6043" w:rsidP="00182733">
      <w:pPr>
        <w:pBdr>
          <w:top w:val="nil"/>
          <w:left w:val="nil"/>
          <w:bottom w:val="nil"/>
          <w:right w:val="nil"/>
          <w:between w:val="nil"/>
        </w:pBdr>
        <w:spacing w:after="240" w:line="360" w:lineRule="auto"/>
        <w:ind w:right="-734"/>
        <w:jc w:val="both"/>
        <w:rPr>
          <w:rFonts w:ascii="Palatino Linotype" w:eastAsia="Palatino Linotype" w:hAnsi="Palatino Linotype" w:cs="Palatino Linotype"/>
          <w:b/>
          <w:color w:val="000000"/>
        </w:rPr>
      </w:pPr>
      <w:r w:rsidRPr="002A6410">
        <w:rPr>
          <w:rFonts w:ascii="Palatino Linotype" w:eastAsia="Palatino Linotype" w:hAnsi="Palatino Linotype" w:cs="Palatino Linotype"/>
          <w:b/>
          <w:color w:val="000000"/>
        </w:rPr>
        <w:lastRenderedPageBreak/>
        <w:t xml:space="preserve">SEGUNDO. REMÍTASE </w:t>
      </w:r>
      <w:r w:rsidRPr="002A6410">
        <w:rPr>
          <w:rFonts w:ascii="Palatino Linotype" w:eastAsia="Palatino Linotype" w:hAnsi="Palatino Linotype" w:cs="Palatino Linotype"/>
          <w:color w:val="000000"/>
        </w:rPr>
        <w:t xml:space="preserve">a través del Sistema de Acceso a la Información Mexiquense </w:t>
      </w:r>
      <w:r w:rsidRPr="002A6410">
        <w:rPr>
          <w:rFonts w:ascii="Palatino Linotype" w:eastAsia="Palatino Linotype" w:hAnsi="Palatino Linotype" w:cs="Palatino Linotype"/>
          <w:b/>
          <w:color w:val="000000"/>
        </w:rPr>
        <w:t xml:space="preserve">(SAIMEX) </w:t>
      </w:r>
      <w:r w:rsidRPr="002A6410">
        <w:rPr>
          <w:rFonts w:ascii="Palatino Linotype" w:eastAsia="Palatino Linotype" w:hAnsi="Palatino Linotype" w:cs="Palatino Linotype"/>
          <w:color w:val="000000"/>
        </w:rPr>
        <w:t>la presente resolución al Titular de la Unidad de Transparencia del</w:t>
      </w:r>
      <w:r w:rsidRPr="002A6410">
        <w:rPr>
          <w:rFonts w:ascii="Palatino Linotype" w:eastAsia="Palatino Linotype" w:hAnsi="Palatino Linotype" w:cs="Palatino Linotype"/>
          <w:b/>
          <w:color w:val="000000"/>
        </w:rPr>
        <w:t xml:space="preserve"> SUJETO OBLIGADO. </w:t>
      </w:r>
    </w:p>
    <w:p w:rsidR="00572E42" w:rsidRPr="002A6410" w:rsidRDefault="00572E42" w:rsidP="00182733">
      <w:pPr>
        <w:pBdr>
          <w:top w:val="nil"/>
          <w:left w:val="nil"/>
          <w:bottom w:val="nil"/>
          <w:right w:val="nil"/>
          <w:between w:val="nil"/>
        </w:pBdr>
        <w:spacing w:after="240" w:line="360" w:lineRule="auto"/>
        <w:ind w:right="-734"/>
        <w:jc w:val="both"/>
        <w:rPr>
          <w:rFonts w:ascii="Palatino Linotype" w:eastAsia="Palatino Linotype" w:hAnsi="Palatino Linotype" w:cs="Palatino Linotype"/>
          <w:b/>
          <w:color w:val="000000"/>
        </w:rPr>
      </w:pPr>
    </w:p>
    <w:p w:rsidR="001860B3" w:rsidRPr="002A6410" w:rsidRDefault="00FA6043" w:rsidP="00182733">
      <w:pPr>
        <w:pBdr>
          <w:top w:val="nil"/>
          <w:left w:val="nil"/>
          <w:bottom w:val="nil"/>
          <w:right w:val="nil"/>
          <w:between w:val="nil"/>
        </w:pBdr>
        <w:spacing w:after="240" w:line="360" w:lineRule="auto"/>
        <w:ind w:right="-734"/>
        <w:jc w:val="both"/>
        <w:rPr>
          <w:rFonts w:ascii="Palatino Linotype" w:eastAsia="Palatino Linotype" w:hAnsi="Palatino Linotype" w:cs="Palatino Linotype"/>
          <w:color w:val="000000"/>
        </w:rPr>
      </w:pPr>
      <w:r w:rsidRPr="002A6410">
        <w:rPr>
          <w:rFonts w:ascii="Palatino Linotype" w:eastAsia="Palatino Linotype" w:hAnsi="Palatino Linotype" w:cs="Palatino Linotype"/>
          <w:b/>
          <w:color w:val="000000"/>
        </w:rPr>
        <w:t xml:space="preserve">TERCERO. Notifíquese al RECURRENTE </w:t>
      </w:r>
      <w:r w:rsidRPr="002A6410">
        <w:rPr>
          <w:rFonts w:ascii="Palatino Linotype" w:eastAsia="Palatino Linotype" w:hAnsi="Palatino Linotype" w:cs="Palatino Linotype"/>
          <w:color w:val="000000"/>
        </w:rPr>
        <w:t>la presente resolución</w:t>
      </w:r>
      <w:r w:rsidR="00572E42" w:rsidRPr="002A6410">
        <w:rPr>
          <w:rFonts w:ascii="Palatino Linotype" w:eastAsia="Palatino Linotype" w:hAnsi="Palatino Linotype" w:cs="Palatino Linotype"/>
          <w:color w:val="000000"/>
        </w:rPr>
        <w:t xml:space="preserve"> vía SAIMEX</w:t>
      </w:r>
      <w:r w:rsidRPr="002A6410">
        <w:rPr>
          <w:rFonts w:ascii="Palatino Linotype" w:eastAsia="Palatino Linotype" w:hAnsi="Palatino Linotype" w:cs="Palatino Linotype"/>
          <w:color w:val="000000"/>
        </w:rPr>
        <w:t>.</w:t>
      </w:r>
    </w:p>
    <w:p w:rsidR="00572E42" w:rsidRPr="002A6410" w:rsidRDefault="00572E42" w:rsidP="00182733">
      <w:pPr>
        <w:pBdr>
          <w:top w:val="nil"/>
          <w:left w:val="nil"/>
          <w:bottom w:val="nil"/>
          <w:right w:val="nil"/>
          <w:between w:val="nil"/>
        </w:pBdr>
        <w:spacing w:after="240" w:line="360" w:lineRule="auto"/>
        <w:ind w:right="-734"/>
        <w:jc w:val="both"/>
        <w:rPr>
          <w:rFonts w:ascii="Palatino Linotype" w:eastAsia="Palatino Linotype" w:hAnsi="Palatino Linotype" w:cs="Palatino Linotype"/>
          <w:color w:val="000000"/>
        </w:rPr>
      </w:pPr>
    </w:p>
    <w:p w:rsidR="001860B3" w:rsidRPr="002A6410" w:rsidRDefault="00FA6043" w:rsidP="0018273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r w:rsidRPr="002A6410">
        <w:rPr>
          <w:rFonts w:ascii="Palatino Linotype" w:eastAsia="Palatino Linotype" w:hAnsi="Palatino Linotype" w:cs="Palatino Linotype"/>
          <w:b/>
          <w:color w:val="000000"/>
        </w:rPr>
        <w:t>CUARTO.</w:t>
      </w:r>
      <w:r w:rsidRPr="002A6410">
        <w:rPr>
          <w:rFonts w:ascii="Palatino Linotype" w:eastAsia="Palatino Linotype" w:hAnsi="Palatino Linotype" w:cs="Palatino Linotype"/>
          <w:color w:val="000000"/>
        </w:rPr>
        <w:t xml:space="preserve"> Se hace del conocimiento del </w:t>
      </w:r>
      <w:r w:rsidRPr="002A6410">
        <w:rPr>
          <w:rFonts w:ascii="Palatino Linotype" w:eastAsia="Palatino Linotype" w:hAnsi="Palatino Linotype" w:cs="Palatino Linotype"/>
          <w:b/>
          <w:color w:val="000000"/>
        </w:rPr>
        <w:t xml:space="preserve">RECURRENTE </w:t>
      </w:r>
      <w:r w:rsidRPr="002A6410">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2A6410">
        <w:rPr>
          <w:rFonts w:ascii="Palatino Linotype" w:eastAsia="Palatino Linotype" w:hAnsi="Palatino Linotype" w:cs="Palatino Linotype"/>
        </w:rPr>
        <w:t>impugnar vía</w:t>
      </w:r>
      <w:r w:rsidRPr="002A6410">
        <w:rPr>
          <w:rFonts w:ascii="Palatino Linotype" w:eastAsia="Palatino Linotype" w:hAnsi="Palatino Linotype" w:cs="Palatino Linotype"/>
          <w:color w:val="000000"/>
        </w:rPr>
        <w:t xml:space="preserve"> juicio de amparo en los términos de las leyes aplicables.</w:t>
      </w:r>
    </w:p>
    <w:p w:rsidR="001860B3" w:rsidRPr="002A6410" w:rsidRDefault="001860B3" w:rsidP="0018273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572E42" w:rsidRPr="003C7186" w:rsidRDefault="00572E42" w:rsidP="00572E42">
      <w:pPr>
        <w:spacing w:line="360" w:lineRule="auto"/>
        <w:ind w:left="-142" w:right="-234" w:firstLine="1"/>
        <w:jc w:val="both"/>
        <w:rPr>
          <w:rFonts w:ascii="Palatino Linotype" w:hAnsi="Palatino Linotype"/>
        </w:rPr>
      </w:pPr>
      <w:r w:rsidRPr="002A6410">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8" w:name="_GoBack"/>
      <w:bookmarkEnd w:id="8"/>
      <w:r w:rsidRPr="003C7186">
        <w:rPr>
          <w:rFonts w:ascii="Palatino Linotype" w:hAnsi="Palatino Linotype"/>
        </w:rPr>
        <w:t xml:space="preserve"> </w:t>
      </w:r>
    </w:p>
    <w:p w:rsidR="001860B3" w:rsidRDefault="001860B3" w:rsidP="00182733">
      <w:pPr>
        <w:spacing w:line="360" w:lineRule="auto"/>
        <w:ind w:right="-734"/>
        <w:jc w:val="both"/>
        <w:rPr>
          <w:rFonts w:ascii="Palatino Linotype" w:eastAsia="Palatino Linotype" w:hAnsi="Palatino Linotype" w:cs="Palatino Linotype"/>
          <w:b/>
        </w:rPr>
      </w:pPr>
    </w:p>
    <w:p w:rsidR="001860B3" w:rsidRDefault="001860B3" w:rsidP="00182733">
      <w:pPr>
        <w:spacing w:line="360" w:lineRule="auto"/>
        <w:ind w:right="-734"/>
        <w:jc w:val="both"/>
        <w:rPr>
          <w:rFonts w:ascii="Palatino Linotype" w:eastAsia="Palatino Linotype" w:hAnsi="Palatino Linotype" w:cs="Palatino Linotype"/>
          <w:b/>
        </w:rPr>
      </w:pPr>
    </w:p>
    <w:p w:rsidR="001860B3" w:rsidRDefault="001860B3" w:rsidP="00182733">
      <w:pPr>
        <w:spacing w:line="360" w:lineRule="auto"/>
        <w:ind w:right="-734"/>
        <w:jc w:val="both"/>
        <w:rPr>
          <w:rFonts w:ascii="Palatino Linotype" w:eastAsia="Palatino Linotype" w:hAnsi="Palatino Linotype" w:cs="Palatino Linotype"/>
          <w:b/>
        </w:rPr>
      </w:pPr>
    </w:p>
    <w:p w:rsidR="001860B3" w:rsidRDefault="001860B3" w:rsidP="00182733">
      <w:pPr>
        <w:spacing w:line="360" w:lineRule="auto"/>
        <w:ind w:right="-734"/>
        <w:jc w:val="both"/>
        <w:rPr>
          <w:rFonts w:ascii="Palatino Linotype" w:eastAsia="Palatino Linotype" w:hAnsi="Palatino Linotype" w:cs="Palatino Linotype"/>
          <w:b/>
        </w:rPr>
      </w:pPr>
    </w:p>
    <w:p w:rsidR="001860B3" w:rsidRDefault="001860B3" w:rsidP="00182733">
      <w:pPr>
        <w:spacing w:line="360" w:lineRule="auto"/>
        <w:ind w:right="-734"/>
        <w:jc w:val="both"/>
        <w:rPr>
          <w:rFonts w:ascii="Palatino Linotype" w:eastAsia="Palatino Linotype" w:hAnsi="Palatino Linotype" w:cs="Palatino Linotype"/>
          <w:b/>
        </w:rPr>
      </w:pPr>
    </w:p>
    <w:p w:rsidR="001860B3" w:rsidRDefault="001860B3" w:rsidP="00182733">
      <w:pPr>
        <w:spacing w:line="360" w:lineRule="auto"/>
        <w:ind w:right="-734"/>
        <w:jc w:val="both"/>
        <w:rPr>
          <w:rFonts w:ascii="Palatino Linotype" w:eastAsia="Palatino Linotype" w:hAnsi="Palatino Linotype" w:cs="Palatino Linotype"/>
          <w:b/>
        </w:rPr>
      </w:pPr>
    </w:p>
    <w:p w:rsidR="001860B3" w:rsidRDefault="001860B3" w:rsidP="00182733">
      <w:pPr>
        <w:spacing w:line="360" w:lineRule="auto"/>
        <w:ind w:right="-734"/>
        <w:jc w:val="both"/>
        <w:rPr>
          <w:rFonts w:ascii="Palatino Linotype" w:eastAsia="Palatino Linotype" w:hAnsi="Palatino Linotype" w:cs="Palatino Linotype"/>
          <w:b/>
        </w:rPr>
      </w:pPr>
    </w:p>
    <w:p w:rsidR="001860B3" w:rsidRDefault="001860B3" w:rsidP="00182733">
      <w:pPr>
        <w:spacing w:line="360" w:lineRule="auto"/>
        <w:ind w:right="-734"/>
        <w:jc w:val="both"/>
        <w:rPr>
          <w:rFonts w:ascii="Palatino Linotype" w:eastAsia="Palatino Linotype" w:hAnsi="Palatino Linotype" w:cs="Palatino Linotype"/>
          <w:b/>
        </w:rPr>
      </w:pPr>
    </w:p>
    <w:p w:rsidR="001860B3" w:rsidRDefault="001860B3" w:rsidP="00182733">
      <w:pPr>
        <w:spacing w:line="360" w:lineRule="auto"/>
        <w:ind w:right="-734"/>
        <w:jc w:val="both"/>
        <w:rPr>
          <w:rFonts w:ascii="Palatino Linotype" w:eastAsia="Palatino Linotype" w:hAnsi="Palatino Linotype" w:cs="Palatino Linotype"/>
          <w:b/>
        </w:rPr>
      </w:pPr>
    </w:p>
    <w:p w:rsidR="001860B3" w:rsidRDefault="001860B3" w:rsidP="00182733">
      <w:pPr>
        <w:spacing w:line="360" w:lineRule="auto"/>
        <w:ind w:right="-734"/>
        <w:rPr>
          <w:rFonts w:ascii="Palatino Linotype" w:eastAsia="Palatino Linotype" w:hAnsi="Palatino Linotype" w:cs="Palatino Linotype"/>
        </w:rPr>
      </w:pPr>
    </w:p>
    <w:p w:rsidR="001860B3" w:rsidRDefault="001860B3" w:rsidP="00182733">
      <w:pPr>
        <w:spacing w:line="360" w:lineRule="auto"/>
        <w:ind w:right="-734"/>
        <w:rPr>
          <w:rFonts w:ascii="Palatino Linotype" w:eastAsia="Palatino Linotype" w:hAnsi="Palatino Linotype" w:cs="Palatino Linotype"/>
        </w:rPr>
      </w:pPr>
    </w:p>
    <w:p w:rsidR="001860B3" w:rsidRDefault="001860B3" w:rsidP="00182733">
      <w:pPr>
        <w:spacing w:line="360" w:lineRule="auto"/>
        <w:ind w:right="-734"/>
        <w:rPr>
          <w:rFonts w:ascii="Palatino Linotype" w:eastAsia="Palatino Linotype" w:hAnsi="Palatino Linotype" w:cs="Palatino Linotype"/>
        </w:rPr>
      </w:pPr>
    </w:p>
    <w:sectPr w:rsidR="001860B3">
      <w:headerReference w:type="even" r:id="rId15"/>
      <w:headerReference w:type="default" r:id="rId16"/>
      <w:footerReference w:type="default" r:id="rId17"/>
      <w:headerReference w:type="first" r:id="rId18"/>
      <w:footerReference w:type="first" r:id="rId19"/>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95D" w:rsidRDefault="00F0595D">
      <w:r>
        <w:separator/>
      </w:r>
    </w:p>
  </w:endnote>
  <w:endnote w:type="continuationSeparator" w:id="0">
    <w:p w:rsidR="00F0595D" w:rsidRDefault="00F0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B3" w:rsidRDefault="00FA604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A6410">
      <w:rPr>
        <w:b/>
        <w:noProof/>
        <w:color w:val="000000"/>
      </w:rPr>
      <w:t>14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A6410">
      <w:rPr>
        <w:b/>
        <w:noProof/>
        <w:color w:val="000000"/>
      </w:rPr>
      <w:t>14</w:t>
    </w:r>
    <w:r>
      <w:rPr>
        <w:b/>
        <w:color w:val="000000"/>
      </w:rPr>
      <w:fldChar w:fldCharType="end"/>
    </w:r>
  </w:p>
  <w:p w:rsidR="001860B3" w:rsidRDefault="001860B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B3" w:rsidRDefault="00FA604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A6410">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A6410">
      <w:rPr>
        <w:b/>
        <w:noProof/>
        <w:color w:val="000000"/>
      </w:rPr>
      <w:t>14</w:t>
    </w:r>
    <w:r>
      <w:rPr>
        <w:b/>
        <w:color w:val="000000"/>
      </w:rPr>
      <w:fldChar w:fldCharType="end"/>
    </w:r>
  </w:p>
  <w:p w:rsidR="001860B3" w:rsidRDefault="001860B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95D" w:rsidRDefault="00F0595D">
      <w:r>
        <w:separator/>
      </w:r>
    </w:p>
  </w:footnote>
  <w:footnote w:type="continuationSeparator" w:id="0">
    <w:p w:rsidR="00F0595D" w:rsidRDefault="00F05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B3" w:rsidRDefault="00F0595D">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10051" w:type="dxa"/>
      <w:tblInd w:w="0" w:type="dxa"/>
      <w:tblLayout w:type="fixed"/>
      <w:tblLook w:val="0400" w:firstRow="0" w:lastRow="0" w:firstColumn="0" w:lastColumn="0" w:noHBand="0" w:noVBand="1"/>
    </w:tblPr>
    <w:tblGrid>
      <w:gridCol w:w="2265"/>
      <w:gridCol w:w="7786"/>
    </w:tblGrid>
    <w:tr w:rsidR="001860B3" w:rsidTr="00182733">
      <w:trPr>
        <w:trHeight w:val="1350"/>
      </w:trPr>
      <w:tc>
        <w:tcPr>
          <w:tcW w:w="2265" w:type="dxa"/>
          <w:shd w:val="clear" w:color="auto" w:fill="auto"/>
        </w:tcPr>
        <w:p w:rsidR="001860B3" w:rsidRDefault="001860B3">
          <w:pPr>
            <w:tabs>
              <w:tab w:val="right" w:pos="4273"/>
            </w:tabs>
            <w:rPr>
              <w:rFonts w:ascii="Garamond" w:eastAsia="Garamond" w:hAnsi="Garamond" w:cs="Garamond"/>
              <w:sz w:val="16"/>
              <w:szCs w:val="16"/>
            </w:rPr>
          </w:pPr>
        </w:p>
      </w:tc>
      <w:tc>
        <w:tcPr>
          <w:tcW w:w="7786" w:type="dxa"/>
          <w:shd w:val="clear" w:color="auto" w:fill="auto"/>
        </w:tcPr>
        <w:tbl>
          <w:tblPr>
            <w:tblStyle w:val="a2"/>
            <w:tblW w:w="6370" w:type="dxa"/>
            <w:tblInd w:w="1159" w:type="dxa"/>
            <w:tblLayout w:type="fixed"/>
            <w:tblLook w:val="0400" w:firstRow="0" w:lastRow="0" w:firstColumn="0" w:lastColumn="0" w:noHBand="0" w:noVBand="1"/>
          </w:tblPr>
          <w:tblGrid>
            <w:gridCol w:w="2547"/>
            <w:gridCol w:w="3823"/>
          </w:tblGrid>
          <w:tr w:rsidR="001860B3" w:rsidTr="00182733">
            <w:trPr>
              <w:trHeight w:val="187"/>
            </w:trPr>
            <w:tc>
              <w:tcPr>
                <w:tcW w:w="2547" w:type="dxa"/>
                <w:shd w:val="clear" w:color="auto" w:fill="auto"/>
              </w:tcPr>
              <w:p w:rsidR="001860B3" w:rsidRDefault="00FA604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3" w:type="dxa"/>
                <w:shd w:val="clear" w:color="auto" w:fill="auto"/>
              </w:tcPr>
              <w:p w:rsidR="001860B3" w:rsidRDefault="00FA6043" w:rsidP="00182733">
                <w:pPr>
                  <w:tabs>
                    <w:tab w:val="right" w:pos="8838"/>
                  </w:tabs>
                  <w:ind w:left="-108" w:right="-25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07618/INFOEM/IP/RR/2024</w:t>
                </w:r>
              </w:p>
            </w:tc>
          </w:tr>
          <w:tr w:rsidR="001860B3" w:rsidTr="00182733">
            <w:trPr>
              <w:trHeight w:val="406"/>
            </w:trPr>
            <w:tc>
              <w:tcPr>
                <w:tcW w:w="2547" w:type="dxa"/>
                <w:shd w:val="clear" w:color="auto" w:fill="auto"/>
              </w:tcPr>
              <w:p w:rsidR="001860B3" w:rsidRDefault="00FA604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3" w:type="dxa"/>
                <w:shd w:val="clear" w:color="auto" w:fill="auto"/>
              </w:tcPr>
              <w:p w:rsidR="001860B3" w:rsidRDefault="00FA6043" w:rsidP="00182733">
                <w:pPr>
                  <w:tabs>
                    <w:tab w:val="right" w:pos="8838"/>
                  </w:tabs>
                  <w:ind w:left="-108" w:right="-25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Tultepec</w:t>
                </w:r>
              </w:p>
            </w:tc>
          </w:tr>
          <w:tr w:rsidR="001860B3" w:rsidTr="00182733">
            <w:trPr>
              <w:trHeight w:val="197"/>
            </w:trPr>
            <w:tc>
              <w:tcPr>
                <w:tcW w:w="2547" w:type="dxa"/>
                <w:shd w:val="clear" w:color="auto" w:fill="auto"/>
              </w:tcPr>
              <w:p w:rsidR="001860B3" w:rsidRDefault="00FA604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3" w:type="dxa"/>
                <w:shd w:val="clear" w:color="auto" w:fill="auto"/>
              </w:tcPr>
              <w:p w:rsidR="001860B3" w:rsidRDefault="00FA6043" w:rsidP="00182733">
                <w:pPr>
                  <w:tabs>
                    <w:tab w:val="right" w:pos="8838"/>
                  </w:tabs>
                  <w:ind w:left="-108" w:right="-25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1860B3" w:rsidRDefault="001860B3">
          <w:pPr>
            <w:tabs>
              <w:tab w:val="right" w:pos="8838"/>
            </w:tabs>
            <w:ind w:left="-28"/>
            <w:jc w:val="both"/>
            <w:rPr>
              <w:rFonts w:ascii="Arial" w:eastAsia="Arial" w:hAnsi="Arial" w:cs="Arial"/>
              <w:b/>
              <w:sz w:val="22"/>
              <w:szCs w:val="22"/>
            </w:rPr>
          </w:pPr>
        </w:p>
      </w:tc>
    </w:tr>
  </w:tbl>
  <w:p w:rsidR="001860B3" w:rsidRDefault="00F0595D">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51.8pt;margin-top:-111pt;width:589.8pt;height:768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10305" w:type="dxa"/>
      <w:tblInd w:w="0" w:type="dxa"/>
      <w:tblLayout w:type="fixed"/>
      <w:tblLook w:val="0400" w:firstRow="0" w:lastRow="0" w:firstColumn="0" w:lastColumn="0" w:noHBand="0" w:noVBand="1"/>
    </w:tblPr>
    <w:tblGrid>
      <w:gridCol w:w="2265"/>
      <w:gridCol w:w="8040"/>
    </w:tblGrid>
    <w:tr w:rsidR="001860B3">
      <w:trPr>
        <w:trHeight w:val="1435"/>
      </w:trPr>
      <w:tc>
        <w:tcPr>
          <w:tcW w:w="2265" w:type="dxa"/>
          <w:shd w:val="clear" w:color="auto" w:fill="auto"/>
        </w:tcPr>
        <w:p w:rsidR="001860B3" w:rsidRDefault="001860B3">
          <w:pPr>
            <w:tabs>
              <w:tab w:val="right" w:pos="4273"/>
            </w:tabs>
            <w:rPr>
              <w:rFonts w:ascii="Garamond" w:eastAsia="Garamond" w:hAnsi="Garamond" w:cs="Garamond"/>
              <w:sz w:val="22"/>
              <w:szCs w:val="22"/>
            </w:rPr>
          </w:pPr>
        </w:p>
      </w:tc>
      <w:tc>
        <w:tcPr>
          <w:tcW w:w="8040" w:type="dxa"/>
          <w:shd w:val="clear" w:color="auto" w:fill="auto"/>
        </w:tcPr>
        <w:tbl>
          <w:tblPr>
            <w:tblStyle w:val="a4"/>
            <w:tblW w:w="6369" w:type="dxa"/>
            <w:tblInd w:w="1022" w:type="dxa"/>
            <w:tblLayout w:type="fixed"/>
            <w:tblLook w:val="0400" w:firstRow="0" w:lastRow="0" w:firstColumn="0" w:lastColumn="0" w:noHBand="0" w:noVBand="1"/>
          </w:tblPr>
          <w:tblGrid>
            <w:gridCol w:w="2445"/>
            <w:gridCol w:w="3924"/>
          </w:tblGrid>
          <w:tr w:rsidR="001860B3" w:rsidTr="00182733">
            <w:trPr>
              <w:trHeight w:val="266"/>
            </w:trPr>
            <w:tc>
              <w:tcPr>
                <w:tcW w:w="2445" w:type="dxa"/>
                <w:shd w:val="clear" w:color="auto" w:fill="auto"/>
              </w:tcPr>
              <w:p w:rsidR="001860B3" w:rsidRDefault="00FA6043">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24" w:type="dxa"/>
                <w:shd w:val="clear" w:color="auto" w:fill="auto"/>
              </w:tcPr>
              <w:p w:rsidR="001860B3" w:rsidRDefault="00FA6043">
                <w:pPr>
                  <w:tabs>
                    <w:tab w:val="right" w:pos="8838"/>
                  </w:tabs>
                  <w:ind w:left="-74" w:right="-1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07618/INFOEM/IP/RR/2024</w:t>
                </w:r>
              </w:p>
            </w:tc>
          </w:tr>
          <w:tr w:rsidR="001860B3" w:rsidTr="00182733">
            <w:trPr>
              <w:trHeight w:val="144"/>
            </w:trPr>
            <w:tc>
              <w:tcPr>
                <w:tcW w:w="2445" w:type="dxa"/>
                <w:shd w:val="clear" w:color="auto" w:fill="auto"/>
              </w:tcPr>
              <w:p w:rsidR="001860B3" w:rsidRDefault="00FA604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24" w:type="dxa"/>
                <w:shd w:val="clear" w:color="auto" w:fill="auto"/>
              </w:tcPr>
              <w:p w:rsidR="001860B3" w:rsidRDefault="00FA6043">
                <w:pPr>
                  <w:tabs>
                    <w:tab w:val="left" w:pos="3122"/>
                    <w:tab w:val="right" w:pos="8838"/>
                  </w:tabs>
                  <w:ind w:left="-74" w:right="-1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tc>
          </w:tr>
          <w:tr w:rsidR="001860B3" w:rsidTr="00182733">
            <w:trPr>
              <w:trHeight w:val="283"/>
            </w:trPr>
            <w:tc>
              <w:tcPr>
                <w:tcW w:w="2445" w:type="dxa"/>
                <w:shd w:val="clear" w:color="auto" w:fill="auto"/>
              </w:tcPr>
              <w:p w:rsidR="001860B3" w:rsidRDefault="00FA604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24" w:type="dxa"/>
                <w:shd w:val="clear" w:color="auto" w:fill="auto"/>
              </w:tcPr>
              <w:p w:rsidR="001860B3" w:rsidRDefault="00FA6043">
                <w:pPr>
                  <w:tabs>
                    <w:tab w:val="left" w:pos="2834"/>
                    <w:tab w:val="right" w:pos="8838"/>
                  </w:tabs>
                  <w:ind w:left="-74" w:right="-1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Tultepec</w:t>
                </w:r>
              </w:p>
            </w:tc>
          </w:tr>
          <w:tr w:rsidR="001860B3" w:rsidTr="00182733">
            <w:trPr>
              <w:trHeight w:val="283"/>
            </w:trPr>
            <w:tc>
              <w:tcPr>
                <w:tcW w:w="2445" w:type="dxa"/>
                <w:shd w:val="clear" w:color="auto" w:fill="auto"/>
              </w:tcPr>
              <w:p w:rsidR="001860B3" w:rsidRDefault="00FA604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24" w:type="dxa"/>
                <w:shd w:val="clear" w:color="auto" w:fill="auto"/>
              </w:tcPr>
              <w:p w:rsidR="001860B3" w:rsidRDefault="00FA6043">
                <w:pPr>
                  <w:tabs>
                    <w:tab w:val="right" w:pos="8838"/>
                  </w:tabs>
                  <w:ind w:left="-74" w:right="-1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860B3" w:rsidRDefault="001860B3">
                <w:pPr>
                  <w:tabs>
                    <w:tab w:val="right" w:pos="8838"/>
                  </w:tabs>
                  <w:ind w:left="-74" w:right="-137"/>
                  <w:rPr>
                    <w:rFonts w:ascii="Palatino Linotype" w:eastAsia="Palatino Linotype" w:hAnsi="Palatino Linotype" w:cs="Palatino Linotype"/>
                    <w:sz w:val="22"/>
                    <w:szCs w:val="22"/>
                  </w:rPr>
                </w:pPr>
              </w:p>
            </w:tc>
          </w:tr>
        </w:tbl>
        <w:p w:rsidR="001860B3" w:rsidRDefault="001860B3">
          <w:pPr>
            <w:tabs>
              <w:tab w:val="right" w:pos="8838"/>
            </w:tabs>
            <w:ind w:left="-28"/>
            <w:jc w:val="both"/>
            <w:rPr>
              <w:rFonts w:ascii="Arial" w:eastAsia="Arial" w:hAnsi="Arial" w:cs="Arial"/>
              <w:b/>
              <w:sz w:val="22"/>
              <w:szCs w:val="22"/>
            </w:rPr>
          </w:pPr>
        </w:p>
      </w:tc>
    </w:tr>
  </w:tbl>
  <w:p w:rsidR="001860B3" w:rsidRDefault="00F0595D">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7.8pt;margin-top:-125.7pt;width:589.8pt;height:768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4128"/>
    <w:multiLevelType w:val="multilevel"/>
    <w:tmpl w:val="DFAEA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4A57CD"/>
    <w:multiLevelType w:val="multilevel"/>
    <w:tmpl w:val="3B4C300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B42B4"/>
    <w:multiLevelType w:val="multilevel"/>
    <w:tmpl w:val="6E9CE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D06BC0"/>
    <w:multiLevelType w:val="multilevel"/>
    <w:tmpl w:val="EE5AA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112DDA"/>
    <w:multiLevelType w:val="multilevel"/>
    <w:tmpl w:val="963AA1A2"/>
    <w:lvl w:ilvl="0">
      <w:start w:val="1"/>
      <w:numFmt w:val="bullet"/>
      <w:lvlText w:val="⮚"/>
      <w:lvlJc w:val="left"/>
      <w:pPr>
        <w:ind w:left="1487" w:hanging="360"/>
      </w:pPr>
      <w:rPr>
        <w:rFonts w:ascii="Noto Sans Symbols" w:eastAsia="Noto Sans Symbols" w:hAnsi="Noto Sans Symbols" w:cs="Noto Sans Symbols"/>
      </w:rPr>
    </w:lvl>
    <w:lvl w:ilvl="1">
      <w:start w:val="1"/>
      <w:numFmt w:val="bullet"/>
      <w:lvlText w:val="o"/>
      <w:lvlJc w:val="left"/>
      <w:pPr>
        <w:ind w:left="2207" w:hanging="360"/>
      </w:pPr>
      <w:rPr>
        <w:rFonts w:ascii="Courier New" w:eastAsia="Courier New" w:hAnsi="Courier New" w:cs="Courier New"/>
      </w:rPr>
    </w:lvl>
    <w:lvl w:ilvl="2">
      <w:start w:val="1"/>
      <w:numFmt w:val="bullet"/>
      <w:lvlText w:val="▪"/>
      <w:lvlJc w:val="left"/>
      <w:pPr>
        <w:ind w:left="2927" w:hanging="360"/>
      </w:pPr>
      <w:rPr>
        <w:rFonts w:ascii="Noto Sans Symbols" w:eastAsia="Noto Sans Symbols" w:hAnsi="Noto Sans Symbols" w:cs="Noto Sans Symbols"/>
      </w:rPr>
    </w:lvl>
    <w:lvl w:ilvl="3">
      <w:start w:val="1"/>
      <w:numFmt w:val="bullet"/>
      <w:lvlText w:val="●"/>
      <w:lvlJc w:val="left"/>
      <w:pPr>
        <w:ind w:left="3647" w:hanging="360"/>
      </w:pPr>
      <w:rPr>
        <w:rFonts w:ascii="Noto Sans Symbols" w:eastAsia="Noto Sans Symbols" w:hAnsi="Noto Sans Symbols" w:cs="Noto Sans Symbols"/>
      </w:rPr>
    </w:lvl>
    <w:lvl w:ilvl="4">
      <w:start w:val="1"/>
      <w:numFmt w:val="bullet"/>
      <w:lvlText w:val="o"/>
      <w:lvlJc w:val="left"/>
      <w:pPr>
        <w:ind w:left="4367" w:hanging="360"/>
      </w:pPr>
      <w:rPr>
        <w:rFonts w:ascii="Courier New" w:eastAsia="Courier New" w:hAnsi="Courier New" w:cs="Courier New"/>
      </w:rPr>
    </w:lvl>
    <w:lvl w:ilvl="5">
      <w:start w:val="1"/>
      <w:numFmt w:val="bullet"/>
      <w:lvlText w:val="▪"/>
      <w:lvlJc w:val="left"/>
      <w:pPr>
        <w:ind w:left="5087" w:hanging="360"/>
      </w:pPr>
      <w:rPr>
        <w:rFonts w:ascii="Noto Sans Symbols" w:eastAsia="Noto Sans Symbols" w:hAnsi="Noto Sans Symbols" w:cs="Noto Sans Symbols"/>
      </w:rPr>
    </w:lvl>
    <w:lvl w:ilvl="6">
      <w:start w:val="1"/>
      <w:numFmt w:val="bullet"/>
      <w:lvlText w:val="●"/>
      <w:lvlJc w:val="left"/>
      <w:pPr>
        <w:ind w:left="5807" w:hanging="360"/>
      </w:pPr>
      <w:rPr>
        <w:rFonts w:ascii="Noto Sans Symbols" w:eastAsia="Noto Sans Symbols" w:hAnsi="Noto Sans Symbols" w:cs="Noto Sans Symbols"/>
      </w:rPr>
    </w:lvl>
    <w:lvl w:ilvl="7">
      <w:start w:val="1"/>
      <w:numFmt w:val="bullet"/>
      <w:lvlText w:val="o"/>
      <w:lvlJc w:val="left"/>
      <w:pPr>
        <w:ind w:left="6527" w:hanging="360"/>
      </w:pPr>
      <w:rPr>
        <w:rFonts w:ascii="Courier New" w:eastAsia="Courier New" w:hAnsi="Courier New" w:cs="Courier New"/>
      </w:rPr>
    </w:lvl>
    <w:lvl w:ilvl="8">
      <w:start w:val="1"/>
      <w:numFmt w:val="bullet"/>
      <w:lvlText w:val="▪"/>
      <w:lvlJc w:val="left"/>
      <w:pPr>
        <w:ind w:left="7247"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B3"/>
    <w:rsid w:val="00021235"/>
    <w:rsid w:val="00182733"/>
    <w:rsid w:val="001860B3"/>
    <w:rsid w:val="002A6410"/>
    <w:rsid w:val="00572E42"/>
    <w:rsid w:val="00640BA9"/>
    <w:rsid w:val="00F0595D"/>
    <w:rsid w:val="00FA6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4DDCB7-B149-4F3C-9934-02595CE5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38F"/>
  </w:style>
  <w:style w:type="paragraph" w:styleId="Ttulo1">
    <w:name w:val="heading 1"/>
    <w:basedOn w:val="Normal"/>
    <w:next w:val="Normal"/>
    <w:link w:val="Ttulo1Car"/>
    <w:uiPriority w:val="9"/>
    <w:qFormat/>
    <w:rsid w:val="00E9638F"/>
    <w:pPr>
      <w:keepNext/>
      <w:keepLines/>
      <w:spacing w:before="240"/>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E9638F"/>
    <w:rPr>
      <w:rFonts w:asciiTheme="majorHAnsi" w:eastAsiaTheme="majorEastAsia" w:hAnsiTheme="majorHAnsi" w:cstheme="majorBidi"/>
      <w:color w:val="2E74B5" w:themeColor="accent1" w:themeShade="BF"/>
      <w:sz w:val="32"/>
      <w:szCs w:val="32"/>
      <w:lang w:val="es-ES" w:eastAsia="es-ES"/>
    </w:rPr>
  </w:style>
  <w:style w:type="paragraph" w:styleId="Encabezado">
    <w:name w:val="header"/>
    <w:basedOn w:val="Normal"/>
    <w:link w:val="EncabezadoCar"/>
    <w:uiPriority w:val="99"/>
    <w:unhideWhenUsed/>
    <w:rsid w:val="00E9638F"/>
    <w:pPr>
      <w:tabs>
        <w:tab w:val="center" w:pos="4419"/>
        <w:tab w:val="right" w:pos="8838"/>
      </w:tabs>
    </w:pPr>
  </w:style>
  <w:style w:type="character" w:customStyle="1" w:styleId="EncabezadoCar">
    <w:name w:val="Encabezado Car"/>
    <w:basedOn w:val="Fuentedeprrafopredeter"/>
    <w:link w:val="Encabezado"/>
    <w:uiPriority w:val="99"/>
    <w:rsid w:val="00E9638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9638F"/>
    <w:pPr>
      <w:tabs>
        <w:tab w:val="center" w:pos="4419"/>
        <w:tab w:val="right" w:pos="8838"/>
      </w:tabs>
    </w:pPr>
  </w:style>
  <w:style w:type="character" w:customStyle="1" w:styleId="PiedepginaCar">
    <w:name w:val="Pie de página Car"/>
    <w:basedOn w:val="Fuentedeprrafopredeter"/>
    <w:link w:val="Piedepgina"/>
    <w:uiPriority w:val="99"/>
    <w:rsid w:val="00E9638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638F"/>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638F"/>
    <w:rPr>
      <w:rFonts w:ascii="Century Gothic" w:eastAsia="Times New Roman" w:hAnsi="Century Gothic" w:cs="Times New Roman"/>
      <w:szCs w:val="24"/>
      <w:lang w:eastAsia="es-MX"/>
    </w:rPr>
  </w:style>
  <w:style w:type="paragraph" w:styleId="Sinespaciado">
    <w:name w:val="No Spacing"/>
    <w:aliases w:val="Francesa,INAI,Fundamentos"/>
    <w:link w:val="SinespaciadoCar"/>
    <w:uiPriority w:val="1"/>
    <w:qFormat/>
    <w:rsid w:val="00E9638F"/>
  </w:style>
  <w:style w:type="character" w:customStyle="1" w:styleId="SinespaciadoCar">
    <w:name w:val="Sin espaciado Car"/>
    <w:aliases w:val="Francesa Car,INAI Car,Fundamentos Car"/>
    <w:link w:val="Sinespaciado"/>
    <w:uiPriority w:val="1"/>
    <w:locked/>
    <w:rsid w:val="00E9638F"/>
  </w:style>
  <w:style w:type="character" w:styleId="Hipervnculo">
    <w:name w:val="Hyperlink"/>
    <w:basedOn w:val="Fuentedeprrafopredeter"/>
    <w:uiPriority w:val="99"/>
    <w:unhideWhenUsed/>
    <w:rsid w:val="00E9638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aimex.org.mx/saimex/solicitud/downloadAttach/2276875.page" TargetMode="External"/><Relationship Id="rId13" Type="http://schemas.openxmlformats.org/officeDocument/2006/relationships/hyperlink" Target="https://www.saimex.org.mx/saimex/solicitud/downloadAttach/2316944.pag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imex.org.mx/saimex/solicitud/downloadAttach/2316943.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mex.org.mx/saimex/solicitud/downloadAttach/2291145.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aimex.org.mx/saimex/solicitud/downloadAttach/2291144.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imex.org.mx/saimex/solicitud/downloadAttach/2291143.page" TargetMode="External"/><Relationship Id="rId14" Type="http://schemas.openxmlformats.org/officeDocument/2006/relationships/hyperlink" Target="https://www.saimex.org.mx/saimex/solicitud/downloadAttach/2316945.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4TuUjHTyXKgppdF+VynxEPpU1g==">CgMxLjAyCGguZ2pkZ3hzMgloLjMwajB6bGwyCWguMWZvYjl0ZTIJaC4zem55c2g3MgloLjJldDkycDAyCGgudHlqY3d0MgloLjNkeTZ2a20yCWguMXQzaDVzZjgAciExOVNXTEJQY1M0ZUc5T0llbXhQRTRhQlhkYmFFSHI1dTY=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3238</Words>
  <Characters>17809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5</cp:revision>
  <dcterms:created xsi:type="dcterms:W3CDTF">2025-01-21T17:26:00Z</dcterms:created>
  <dcterms:modified xsi:type="dcterms:W3CDTF">2025-02-10T23:56:00Z</dcterms:modified>
</cp:coreProperties>
</file>