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7DC8" w:rsidRPr="008871A1" w:rsidRDefault="00B4069D" w:rsidP="00404C3A">
      <w:pPr>
        <w:tabs>
          <w:tab w:val="left" w:pos="0"/>
        </w:tabs>
        <w:spacing w:line="360" w:lineRule="auto"/>
        <w:jc w:val="both"/>
        <w:rPr>
          <w:rFonts w:ascii="Palatino Linotype" w:eastAsia="Palatino Linotype" w:hAnsi="Palatino Linotype" w:cs="Palatino Linotype"/>
          <w:color w:val="000000" w:themeColor="text1"/>
        </w:rPr>
      </w:pPr>
      <w:bookmarkStart w:id="0" w:name="_heading=h.sre9h05q4v0b" w:colFirst="0" w:colLast="0"/>
      <w:bookmarkStart w:id="1" w:name="_GoBack"/>
      <w:bookmarkEnd w:id="0"/>
      <w:bookmarkEnd w:id="1"/>
      <w:r w:rsidRPr="008871A1">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8871A1">
        <w:rPr>
          <w:rFonts w:ascii="Palatino Linotype" w:eastAsia="Palatino Linotype" w:hAnsi="Palatino Linotype" w:cs="Palatino Linotype"/>
          <w:b/>
          <w:color w:val="000000" w:themeColor="text1"/>
        </w:rPr>
        <w:t xml:space="preserve">de fecha </w:t>
      </w:r>
      <w:r w:rsidR="00670802" w:rsidRPr="008871A1">
        <w:rPr>
          <w:rFonts w:ascii="Palatino Linotype" w:eastAsia="Palatino Linotype" w:hAnsi="Palatino Linotype" w:cs="Palatino Linotype"/>
          <w:b/>
          <w:color w:val="000000" w:themeColor="text1"/>
        </w:rPr>
        <w:t>dieciséis</w:t>
      </w:r>
      <w:r w:rsidR="009D1CD9">
        <w:rPr>
          <w:rFonts w:ascii="Palatino Linotype" w:eastAsia="Palatino Linotype" w:hAnsi="Palatino Linotype" w:cs="Palatino Linotype"/>
          <w:b/>
          <w:color w:val="000000" w:themeColor="text1"/>
        </w:rPr>
        <w:t xml:space="preserve"> (16)</w:t>
      </w:r>
      <w:r w:rsidRPr="008871A1">
        <w:rPr>
          <w:rFonts w:ascii="Palatino Linotype" w:eastAsia="Palatino Linotype" w:hAnsi="Palatino Linotype" w:cs="Palatino Linotype"/>
          <w:b/>
          <w:color w:val="000000" w:themeColor="text1"/>
        </w:rPr>
        <w:t xml:space="preserve"> de julio de dos mil veinticinco</w:t>
      </w:r>
      <w:r w:rsidRPr="008871A1">
        <w:rPr>
          <w:rFonts w:ascii="Palatino Linotype" w:eastAsia="Palatino Linotype" w:hAnsi="Palatino Linotype" w:cs="Palatino Linotype"/>
          <w:color w:val="000000" w:themeColor="text1"/>
        </w:rPr>
        <w:t>.</w:t>
      </w:r>
    </w:p>
    <w:p w:rsidR="00937DC8" w:rsidRPr="008871A1" w:rsidRDefault="00937DC8" w:rsidP="00404C3A">
      <w:pPr>
        <w:tabs>
          <w:tab w:val="left" w:pos="0"/>
          <w:tab w:val="left" w:pos="567"/>
        </w:tabs>
        <w:spacing w:line="360" w:lineRule="auto"/>
        <w:jc w:val="both"/>
        <w:rPr>
          <w:rFonts w:ascii="Palatino Linotype" w:eastAsia="Palatino Linotype" w:hAnsi="Palatino Linotype" w:cs="Palatino Linotype"/>
          <w:color w:val="000000" w:themeColor="text1"/>
        </w:rPr>
      </w:pPr>
    </w:p>
    <w:p w:rsidR="00937DC8" w:rsidRPr="008871A1" w:rsidRDefault="00B4069D" w:rsidP="00404C3A">
      <w:pPr>
        <w:tabs>
          <w:tab w:val="left" w:pos="0"/>
        </w:tabs>
        <w:spacing w:line="360" w:lineRule="auto"/>
        <w:jc w:val="both"/>
        <w:rPr>
          <w:rFonts w:ascii="Palatino Linotype" w:eastAsia="Palatino Linotype" w:hAnsi="Palatino Linotype" w:cs="Palatino Linotype"/>
          <w:color w:val="000000" w:themeColor="text1"/>
        </w:rPr>
      </w:pPr>
      <w:bookmarkStart w:id="2" w:name="_heading=h.gjdgxs" w:colFirst="0" w:colLast="0"/>
      <w:bookmarkEnd w:id="2"/>
      <w:r w:rsidRPr="008871A1">
        <w:rPr>
          <w:rFonts w:ascii="Palatino Linotype" w:eastAsia="Palatino Linotype" w:hAnsi="Palatino Linotype" w:cs="Palatino Linotype"/>
          <w:b/>
          <w:color w:val="000000" w:themeColor="text1"/>
        </w:rPr>
        <w:t>VISTO</w:t>
      </w:r>
      <w:r w:rsidRPr="008871A1">
        <w:rPr>
          <w:rFonts w:ascii="Palatino Linotype" w:eastAsia="Palatino Linotype" w:hAnsi="Palatino Linotype" w:cs="Palatino Linotype"/>
          <w:color w:val="000000" w:themeColor="text1"/>
        </w:rPr>
        <w:t xml:space="preserve"> el expediente electrónico formado con motivo del recurso de revisión </w:t>
      </w:r>
      <w:r w:rsidRPr="008871A1">
        <w:rPr>
          <w:rFonts w:ascii="Palatino Linotype" w:eastAsia="Palatino Linotype" w:hAnsi="Palatino Linotype" w:cs="Palatino Linotype"/>
          <w:b/>
          <w:color w:val="000000" w:themeColor="text1"/>
        </w:rPr>
        <w:t>02678/INFOEM/IP/RR/2025</w:t>
      </w:r>
      <w:r w:rsidRPr="008871A1">
        <w:rPr>
          <w:rFonts w:ascii="Palatino Linotype" w:eastAsia="Palatino Linotype" w:hAnsi="Palatino Linotype" w:cs="Palatino Linotype"/>
          <w:color w:val="000000" w:themeColor="text1"/>
        </w:rPr>
        <w:t>,</w:t>
      </w:r>
      <w:r w:rsidRPr="008871A1">
        <w:rPr>
          <w:rFonts w:ascii="Palatino Linotype" w:eastAsia="Palatino Linotype" w:hAnsi="Palatino Linotype" w:cs="Palatino Linotype"/>
          <w:b/>
          <w:color w:val="000000" w:themeColor="text1"/>
        </w:rPr>
        <w:t xml:space="preserve"> </w:t>
      </w:r>
      <w:r w:rsidRPr="008871A1">
        <w:rPr>
          <w:rFonts w:ascii="Palatino Linotype" w:eastAsia="Palatino Linotype" w:hAnsi="Palatino Linotype" w:cs="Palatino Linotype"/>
          <w:color w:val="000000" w:themeColor="text1"/>
        </w:rPr>
        <w:t xml:space="preserve">promovido por </w:t>
      </w:r>
      <w:r w:rsidR="006831B1">
        <w:rPr>
          <w:rFonts w:ascii="Palatino Linotype" w:eastAsia="Palatino Linotype" w:hAnsi="Palatino Linotype" w:cs="Palatino Linotype"/>
          <w:b/>
          <w:color w:val="000000" w:themeColor="text1"/>
        </w:rPr>
        <w:t>XXXX</w:t>
      </w:r>
      <w:r w:rsidRPr="008871A1">
        <w:rPr>
          <w:rFonts w:ascii="Palatino Linotype" w:eastAsia="Palatino Linotype" w:hAnsi="Palatino Linotype" w:cs="Palatino Linotype"/>
          <w:color w:val="000000" w:themeColor="text1"/>
        </w:rPr>
        <w:t>, a quien en lo su</w:t>
      </w:r>
      <w:r w:rsidR="00404C3A" w:rsidRPr="008871A1">
        <w:rPr>
          <w:rFonts w:ascii="Palatino Linotype" w:eastAsia="Palatino Linotype" w:hAnsi="Palatino Linotype" w:cs="Palatino Linotype"/>
          <w:color w:val="000000" w:themeColor="text1"/>
        </w:rPr>
        <w:t xml:space="preserve">cesivo se le identificará como </w:t>
      </w:r>
      <w:r w:rsidR="00404C3A" w:rsidRPr="008871A1">
        <w:rPr>
          <w:rFonts w:ascii="Palatino Linotype" w:eastAsia="Palatino Linotype" w:hAnsi="Palatino Linotype" w:cs="Palatino Linotype"/>
          <w:b/>
          <w:color w:val="000000" w:themeColor="text1"/>
        </w:rPr>
        <w:t xml:space="preserve">LA </w:t>
      </w:r>
      <w:r w:rsidRPr="008871A1">
        <w:rPr>
          <w:rFonts w:ascii="Palatino Linotype" w:eastAsia="Palatino Linotype" w:hAnsi="Palatino Linotype" w:cs="Palatino Linotype"/>
          <w:b/>
          <w:color w:val="000000" w:themeColor="text1"/>
        </w:rPr>
        <w:t>RECURRENTE</w:t>
      </w:r>
      <w:r w:rsidRPr="008871A1">
        <w:rPr>
          <w:rFonts w:ascii="Palatino Linotype" w:eastAsia="Palatino Linotype" w:hAnsi="Palatino Linotype" w:cs="Palatino Linotype"/>
          <w:color w:val="000000" w:themeColor="text1"/>
        </w:rPr>
        <w:t xml:space="preserve">, en contra de la respuesta del </w:t>
      </w:r>
      <w:r w:rsidRPr="008871A1">
        <w:rPr>
          <w:rFonts w:ascii="Palatino Linotype" w:eastAsia="Palatino Linotype" w:hAnsi="Palatino Linotype" w:cs="Palatino Linotype"/>
          <w:b/>
          <w:color w:val="000000" w:themeColor="text1"/>
        </w:rPr>
        <w:t xml:space="preserve">Ayuntamiento de Axapusco, </w:t>
      </w:r>
      <w:r w:rsidRPr="008871A1">
        <w:rPr>
          <w:rFonts w:ascii="Palatino Linotype" w:eastAsia="Palatino Linotype" w:hAnsi="Palatino Linotype" w:cs="Palatino Linotype"/>
          <w:color w:val="000000" w:themeColor="text1"/>
        </w:rPr>
        <w:t>en adelante el</w:t>
      </w:r>
      <w:r w:rsidRPr="008871A1">
        <w:rPr>
          <w:rFonts w:ascii="Palatino Linotype" w:eastAsia="Palatino Linotype" w:hAnsi="Palatino Linotype" w:cs="Palatino Linotype"/>
          <w:b/>
          <w:color w:val="000000" w:themeColor="text1"/>
        </w:rPr>
        <w:t xml:space="preserve"> SUJETO OBLIGADO</w:t>
      </w:r>
      <w:r w:rsidRPr="008871A1">
        <w:rPr>
          <w:rFonts w:ascii="Palatino Linotype" w:eastAsia="Palatino Linotype" w:hAnsi="Palatino Linotype" w:cs="Palatino Linotype"/>
          <w:color w:val="000000" w:themeColor="text1"/>
        </w:rPr>
        <w:t>, se procede a dictar la presente resolución, con base en los siguientes:</w:t>
      </w:r>
    </w:p>
    <w:p w:rsidR="00937DC8" w:rsidRPr="008871A1" w:rsidRDefault="00937DC8" w:rsidP="00404C3A">
      <w:pPr>
        <w:tabs>
          <w:tab w:val="left" w:pos="0"/>
        </w:tabs>
        <w:spacing w:line="360" w:lineRule="auto"/>
        <w:jc w:val="both"/>
        <w:rPr>
          <w:rFonts w:ascii="Palatino Linotype" w:eastAsia="Palatino Linotype" w:hAnsi="Palatino Linotype" w:cs="Palatino Linotype"/>
          <w:color w:val="000000" w:themeColor="text1"/>
        </w:rPr>
      </w:pPr>
    </w:p>
    <w:p w:rsidR="00937DC8" w:rsidRPr="008871A1" w:rsidRDefault="00B4069D" w:rsidP="00404C3A">
      <w:pPr>
        <w:pStyle w:val="Ttulo1"/>
        <w:tabs>
          <w:tab w:val="left" w:pos="0"/>
          <w:tab w:val="left" w:pos="567"/>
        </w:tabs>
        <w:spacing w:before="0" w:line="360" w:lineRule="auto"/>
        <w:jc w:val="center"/>
        <w:rPr>
          <w:b w:val="0"/>
          <w:color w:val="000000" w:themeColor="text1"/>
        </w:rPr>
      </w:pPr>
      <w:bookmarkStart w:id="3" w:name="_heading=h.30j0zll" w:colFirst="0" w:colLast="0"/>
      <w:bookmarkEnd w:id="3"/>
      <w:r w:rsidRPr="008871A1">
        <w:rPr>
          <w:color w:val="000000" w:themeColor="text1"/>
        </w:rPr>
        <w:t>A N T E C E D E N T E S</w:t>
      </w:r>
    </w:p>
    <w:p w:rsidR="00937DC8" w:rsidRPr="008871A1" w:rsidRDefault="00937DC8" w:rsidP="00404C3A">
      <w:pPr>
        <w:pStyle w:val="Ttulo1"/>
        <w:tabs>
          <w:tab w:val="left" w:pos="0"/>
          <w:tab w:val="left" w:pos="567"/>
        </w:tabs>
        <w:spacing w:before="0" w:line="360" w:lineRule="auto"/>
        <w:jc w:val="center"/>
        <w:rPr>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 xml:space="preserve">El </w:t>
      </w:r>
      <w:r w:rsidRPr="008871A1">
        <w:rPr>
          <w:rFonts w:ascii="Palatino Linotype" w:eastAsia="Palatino Linotype" w:hAnsi="Palatino Linotype" w:cs="Palatino Linotype"/>
          <w:b/>
          <w:color w:val="000000" w:themeColor="text1"/>
        </w:rPr>
        <w:t xml:space="preserve">veinticuatro de febrero de dos mil veinticinco, </w:t>
      </w:r>
      <w:r w:rsidRPr="008871A1">
        <w:rPr>
          <w:rFonts w:ascii="Palatino Linotype" w:eastAsia="Palatino Linotype" w:hAnsi="Palatino Linotype" w:cs="Palatino Linotype"/>
          <w:color w:val="000000" w:themeColor="text1"/>
        </w:rPr>
        <w:t xml:space="preserve">se presentó ante el </w:t>
      </w:r>
      <w:r w:rsidRPr="008871A1">
        <w:rPr>
          <w:rFonts w:ascii="Palatino Linotype" w:eastAsia="Palatino Linotype" w:hAnsi="Palatino Linotype" w:cs="Palatino Linotype"/>
          <w:b/>
          <w:color w:val="000000" w:themeColor="text1"/>
        </w:rPr>
        <w:t>SUJETO OBLIGADO</w:t>
      </w:r>
      <w:r w:rsidRPr="008871A1">
        <w:rPr>
          <w:rFonts w:ascii="Palatino Linotype" w:eastAsia="Palatino Linotype" w:hAnsi="Palatino Linotype" w:cs="Palatino Linotype"/>
          <w:color w:val="000000" w:themeColor="text1"/>
        </w:rPr>
        <w:t xml:space="preserve"> vía SAIMEX, la solicitud de información pública registrada con el número</w:t>
      </w:r>
      <w:r w:rsidRPr="008871A1">
        <w:rPr>
          <w:rFonts w:ascii="Palatino Linotype" w:eastAsia="Palatino Linotype" w:hAnsi="Palatino Linotype" w:cs="Palatino Linotype"/>
          <w:b/>
          <w:color w:val="000000" w:themeColor="text1"/>
        </w:rPr>
        <w:t xml:space="preserve"> 00020/AXAPUSCO/IP/2025; </w:t>
      </w:r>
      <w:r w:rsidR="009D1CD9">
        <w:rPr>
          <w:rFonts w:ascii="Palatino Linotype" w:eastAsia="Palatino Linotype" w:hAnsi="Palatino Linotype" w:cs="Palatino Linotype"/>
          <w:color w:val="000000" w:themeColor="text1"/>
        </w:rPr>
        <w:t>en la que</w:t>
      </w:r>
      <w:r w:rsidRPr="008871A1">
        <w:rPr>
          <w:rFonts w:ascii="Palatino Linotype" w:eastAsia="Palatino Linotype" w:hAnsi="Palatino Linotype" w:cs="Palatino Linotype"/>
          <w:color w:val="000000" w:themeColor="text1"/>
        </w:rPr>
        <w:t xml:space="preserve"> se solicitó la siguiente información:</w:t>
      </w:r>
    </w:p>
    <w:p w:rsidR="00937DC8" w:rsidRPr="008871A1" w:rsidRDefault="00937DC8" w:rsidP="00404C3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p>
    <w:p w:rsidR="00937DC8" w:rsidRPr="008871A1" w:rsidRDefault="00B4069D" w:rsidP="00404C3A">
      <w:pPr>
        <w:pBdr>
          <w:top w:val="nil"/>
          <w:left w:val="nil"/>
          <w:bottom w:val="nil"/>
          <w:right w:val="nil"/>
          <w:between w:val="nil"/>
        </w:pBdr>
        <w:tabs>
          <w:tab w:val="left" w:pos="0"/>
        </w:tabs>
        <w:ind w:left="426"/>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“Buen día Solicito el plan de trabajo de la dirección del Imcufide La dirección de Recursos Humanos” (Sic)</w:t>
      </w:r>
    </w:p>
    <w:p w:rsidR="00937DC8" w:rsidRPr="008871A1" w:rsidRDefault="00937DC8" w:rsidP="00404C3A">
      <w:pPr>
        <w:pBdr>
          <w:top w:val="nil"/>
          <w:left w:val="nil"/>
          <w:bottom w:val="nil"/>
          <w:right w:val="nil"/>
          <w:between w:val="nil"/>
        </w:pBdr>
        <w:tabs>
          <w:tab w:val="left" w:pos="0"/>
        </w:tabs>
        <w:jc w:val="both"/>
        <w:rPr>
          <w:rFonts w:ascii="Palatino Linotype" w:eastAsia="Palatino Linotype" w:hAnsi="Palatino Linotype" w:cs="Palatino Linotype"/>
          <w:i/>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 xml:space="preserve">Se eligió como modalidad de entrega de la información: A través del </w:t>
      </w:r>
      <w:r w:rsidRPr="008871A1">
        <w:rPr>
          <w:rFonts w:ascii="Palatino Linotype" w:eastAsia="Palatino Linotype" w:hAnsi="Palatino Linotype" w:cs="Palatino Linotype"/>
          <w:b/>
          <w:color w:val="000000" w:themeColor="text1"/>
        </w:rPr>
        <w:t>SAIMEX.</w:t>
      </w:r>
    </w:p>
    <w:p w:rsidR="00937DC8" w:rsidRPr="008871A1" w:rsidRDefault="00937DC8" w:rsidP="00404C3A">
      <w:pPr>
        <w:pBdr>
          <w:top w:val="nil"/>
          <w:left w:val="nil"/>
          <w:bottom w:val="nil"/>
          <w:right w:val="nil"/>
          <w:between w:val="nil"/>
        </w:pBdr>
        <w:tabs>
          <w:tab w:val="left" w:pos="0"/>
        </w:tabs>
        <w:jc w:val="both"/>
        <w:rPr>
          <w:rFonts w:ascii="Palatino Linotype" w:eastAsia="Palatino Linotype" w:hAnsi="Palatino Linotype" w:cs="Palatino Linotype"/>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 xml:space="preserve">El </w:t>
      </w:r>
      <w:r w:rsidRPr="008871A1">
        <w:rPr>
          <w:rFonts w:ascii="Palatino Linotype" w:eastAsia="Palatino Linotype" w:hAnsi="Palatino Linotype" w:cs="Palatino Linotype"/>
          <w:b/>
          <w:color w:val="000000" w:themeColor="text1"/>
        </w:rPr>
        <w:t>ocho de marzo de dos mil veinticinco</w:t>
      </w:r>
      <w:r w:rsidRPr="008871A1">
        <w:rPr>
          <w:rFonts w:ascii="Palatino Linotype" w:eastAsia="Palatino Linotype" w:hAnsi="Palatino Linotype" w:cs="Palatino Linotype"/>
          <w:color w:val="000000" w:themeColor="text1"/>
        </w:rPr>
        <w:t xml:space="preserve">, el </w:t>
      </w:r>
      <w:r w:rsidRPr="008871A1">
        <w:rPr>
          <w:rFonts w:ascii="Palatino Linotype" w:eastAsia="Palatino Linotype" w:hAnsi="Palatino Linotype" w:cs="Palatino Linotype"/>
          <w:b/>
          <w:color w:val="000000" w:themeColor="text1"/>
        </w:rPr>
        <w:t>SUJETO OBLIGADO,</w:t>
      </w:r>
      <w:r w:rsidRPr="008871A1">
        <w:rPr>
          <w:rFonts w:ascii="Palatino Linotype" w:eastAsia="Palatino Linotype" w:hAnsi="Palatino Linotype" w:cs="Palatino Linotype"/>
          <w:color w:val="000000" w:themeColor="text1"/>
        </w:rPr>
        <w:t xml:space="preserve"> dio respuesta a la solicitud de información en el tenor siguiente:</w:t>
      </w:r>
    </w:p>
    <w:p w:rsidR="00937DC8" w:rsidRPr="008871A1" w:rsidRDefault="00937DC8" w:rsidP="00404C3A">
      <w:pPr>
        <w:pBdr>
          <w:top w:val="nil"/>
          <w:left w:val="nil"/>
          <w:bottom w:val="nil"/>
          <w:right w:val="nil"/>
          <w:between w:val="nil"/>
        </w:pBdr>
        <w:tabs>
          <w:tab w:val="left" w:pos="0"/>
        </w:tabs>
        <w:jc w:val="both"/>
        <w:rPr>
          <w:rFonts w:ascii="Palatino Linotype" w:eastAsia="Palatino Linotype" w:hAnsi="Palatino Linotype" w:cs="Palatino Linotype"/>
          <w:color w:val="000000" w:themeColor="text1"/>
        </w:rPr>
      </w:pPr>
    </w:p>
    <w:p w:rsidR="00937DC8" w:rsidRPr="008871A1" w:rsidRDefault="00B4069D" w:rsidP="00404C3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“SE ANEXA CONTESTACION” (Sic)</w:t>
      </w:r>
    </w:p>
    <w:p w:rsidR="00937DC8" w:rsidRPr="008871A1" w:rsidRDefault="00937DC8" w:rsidP="00404C3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p>
    <w:p w:rsidR="00937DC8" w:rsidRPr="008871A1" w:rsidRDefault="00B4069D" w:rsidP="00404C3A">
      <w:pPr>
        <w:pBdr>
          <w:top w:val="nil"/>
          <w:left w:val="nil"/>
          <w:bottom w:val="nil"/>
          <w:right w:val="nil"/>
          <w:between w:val="nil"/>
        </w:pBdr>
        <w:tabs>
          <w:tab w:val="left" w:pos="0"/>
        </w:tabs>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lastRenderedPageBreak/>
        <w:t>Archivos electrónicos adjuntos:</w:t>
      </w:r>
    </w:p>
    <w:p w:rsidR="00937DC8" w:rsidRPr="008871A1" w:rsidRDefault="00937DC8" w:rsidP="00404C3A">
      <w:pPr>
        <w:tabs>
          <w:tab w:val="left" w:pos="0"/>
        </w:tabs>
        <w:rPr>
          <w:rFonts w:ascii="Palatino Linotype" w:eastAsia="Palatino Linotype" w:hAnsi="Palatino Linotype" w:cs="Palatino Linotype"/>
          <w:color w:val="000000" w:themeColor="text1"/>
        </w:rPr>
      </w:pPr>
    </w:p>
    <w:p w:rsidR="00937DC8" w:rsidRPr="008871A1" w:rsidRDefault="007524D8" w:rsidP="00404C3A">
      <w:pPr>
        <w:tabs>
          <w:tab w:val="left" w:pos="0"/>
        </w:tabs>
        <w:ind w:left="567"/>
        <w:jc w:val="both"/>
        <w:rPr>
          <w:rFonts w:ascii="Palatino Linotype" w:eastAsia="Palatino Linotype" w:hAnsi="Palatino Linotype" w:cs="Palatino Linotype"/>
          <w:color w:val="000000" w:themeColor="text1"/>
        </w:rPr>
      </w:pPr>
      <w:hyperlink r:id="rId8">
        <w:r w:rsidR="00B4069D" w:rsidRPr="008871A1">
          <w:rPr>
            <w:rFonts w:ascii="Palatino Linotype" w:eastAsia="Palatino Linotype" w:hAnsi="Palatino Linotype" w:cs="Palatino Linotype"/>
            <w:b/>
            <w:color w:val="000000" w:themeColor="text1"/>
          </w:rPr>
          <w:t>SOLICITUD 00020AXAPUSCOIP2025 PLAN DE TRABAJO IMCUFIDE Y RH.pdf</w:t>
        </w:r>
      </w:hyperlink>
      <w:r w:rsidR="00B4069D" w:rsidRPr="008871A1">
        <w:rPr>
          <w:rFonts w:ascii="Palatino Linotype" w:eastAsia="Palatino Linotype" w:hAnsi="Palatino Linotype" w:cs="Palatino Linotype"/>
          <w:color w:val="000000" w:themeColor="text1"/>
        </w:rPr>
        <w:t>: Oficio suscrito por la Directora General del IMCUFIDE, por medio del cual, informó las actividades realizadas a cargo del proyecto “Rodada Comunitaria”.</w:t>
      </w:r>
    </w:p>
    <w:p w:rsidR="00937DC8" w:rsidRPr="008871A1" w:rsidRDefault="00937DC8" w:rsidP="00404C3A">
      <w:pPr>
        <w:tabs>
          <w:tab w:val="left" w:pos="0"/>
        </w:tabs>
        <w:ind w:left="567"/>
        <w:jc w:val="both"/>
        <w:rPr>
          <w:rFonts w:ascii="Palatino Linotype" w:eastAsia="Palatino Linotype" w:hAnsi="Palatino Linotype" w:cs="Palatino Linotype"/>
          <w:color w:val="000000" w:themeColor="text1"/>
        </w:rPr>
      </w:pPr>
    </w:p>
    <w:p w:rsidR="00937DC8" w:rsidRPr="008871A1" w:rsidRDefault="007524D8" w:rsidP="00404C3A">
      <w:pPr>
        <w:tabs>
          <w:tab w:val="left" w:pos="0"/>
        </w:tabs>
        <w:ind w:left="567"/>
        <w:jc w:val="both"/>
        <w:rPr>
          <w:rFonts w:ascii="Palatino Linotype" w:eastAsia="Palatino Linotype" w:hAnsi="Palatino Linotype" w:cs="Palatino Linotype"/>
          <w:b/>
          <w:color w:val="000000" w:themeColor="text1"/>
        </w:rPr>
      </w:pPr>
      <w:hyperlink r:id="rId9">
        <w:r w:rsidR="00B4069D" w:rsidRPr="008871A1">
          <w:rPr>
            <w:rFonts w:ascii="Palatino Linotype" w:eastAsia="Palatino Linotype" w:hAnsi="Palatino Linotype" w:cs="Palatino Linotype"/>
            <w:b/>
            <w:color w:val="000000" w:themeColor="text1"/>
          </w:rPr>
          <w:t>SOLICITUD TRANSP00020AXAPUSCOIP2025 PLAN DE TRABAJO RH E IMCUFIDE.pdf</w:t>
        </w:r>
      </w:hyperlink>
      <w:r w:rsidR="00B4069D" w:rsidRPr="008871A1">
        <w:rPr>
          <w:rFonts w:ascii="Palatino Linotype" w:eastAsia="Palatino Linotype" w:hAnsi="Palatino Linotype" w:cs="Palatino Linotype"/>
          <w:color w:val="000000" w:themeColor="text1"/>
        </w:rPr>
        <w:t>: Oficio suscrito por la Directora de Recursos Humanos, por medio del cual, refirió adjuntar la “Calendarización de Metas de Actividad por Proyecto”, basado en el Manual para la Planeación, Programación y Presupuesto de Egresos Municipal 2025 de la Dirección de Recursos Humanos.</w:t>
      </w:r>
    </w:p>
    <w:p w:rsidR="00937DC8" w:rsidRPr="008871A1" w:rsidRDefault="00937DC8" w:rsidP="00404C3A">
      <w:pPr>
        <w:tabs>
          <w:tab w:val="left" w:pos="0"/>
        </w:tabs>
        <w:rPr>
          <w:rFonts w:ascii="Palatino Linotype" w:eastAsia="Palatino Linotype" w:hAnsi="Palatino Linotype" w:cs="Palatino Linotype"/>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 xml:space="preserve">El </w:t>
      </w:r>
      <w:r w:rsidRPr="008871A1">
        <w:rPr>
          <w:rFonts w:ascii="Palatino Linotype" w:eastAsia="Palatino Linotype" w:hAnsi="Palatino Linotype" w:cs="Palatino Linotype"/>
          <w:b/>
          <w:color w:val="000000" w:themeColor="text1"/>
        </w:rPr>
        <w:t>diez de marzo de dos mil veinticinco</w:t>
      </w:r>
      <w:r w:rsidR="00404C3A" w:rsidRPr="008871A1">
        <w:rPr>
          <w:rFonts w:ascii="Palatino Linotype" w:eastAsia="Palatino Linotype" w:hAnsi="Palatino Linotype" w:cs="Palatino Linotype"/>
          <w:color w:val="000000" w:themeColor="text1"/>
        </w:rPr>
        <w:t xml:space="preserve">, </w:t>
      </w:r>
      <w:r w:rsidRPr="008871A1">
        <w:rPr>
          <w:rFonts w:ascii="Palatino Linotype" w:eastAsia="Palatino Linotype" w:hAnsi="Palatino Linotype" w:cs="Palatino Linotype"/>
          <w:color w:val="000000" w:themeColor="text1"/>
        </w:rPr>
        <w:t>l</w:t>
      </w:r>
      <w:r w:rsidR="00404C3A" w:rsidRPr="008871A1">
        <w:rPr>
          <w:rFonts w:ascii="Palatino Linotype" w:eastAsia="Palatino Linotype" w:hAnsi="Palatino Linotype" w:cs="Palatino Linotype"/>
          <w:color w:val="000000" w:themeColor="text1"/>
        </w:rPr>
        <w:t>a</w:t>
      </w:r>
      <w:r w:rsidRPr="008871A1">
        <w:rPr>
          <w:rFonts w:ascii="Palatino Linotype" w:eastAsia="Palatino Linotype" w:hAnsi="Palatino Linotype" w:cs="Palatino Linotype"/>
          <w:color w:val="000000" w:themeColor="text1"/>
        </w:rPr>
        <w:t xml:space="preserve"> </w:t>
      </w:r>
      <w:r w:rsidRPr="008871A1">
        <w:rPr>
          <w:rFonts w:ascii="Palatino Linotype" w:eastAsia="Palatino Linotype" w:hAnsi="Palatino Linotype" w:cs="Palatino Linotype"/>
          <w:b/>
          <w:color w:val="000000" w:themeColor="text1"/>
        </w:rPr>
        <w:t>RECURRENTE</w:t>
      </w:r>
      <w:r w:rsidRPr="008871A1">
        <w:rPr>
          <w:rFonts w:ascii="Palatino Linotype" w:eastAsia="Palatino Linotype" w:hAnsi="Palatino Linotype" w:cs="Palatino Linotype"/>
          <w:color w:val="000000" w:themeColor="text1"/>
        </w:rPr>
        <w:t xml:space="preserve"> interpuso el recurso de revisión en contra de la respuesta, manifestando las siguientes razones o motivos de inconformidad:</w:t>
      </w:r>
    </w:p>
    <w:p w:rsidR="00937DC8" w:rsidRPr="008871A1" w:rsidRDefault="00937DC8" w:rsidP="00404C3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937DC8" w:rsidRPr="009D1CD9" w:rsidRDefault="00B4069D" w:rsidP="009D1CD9">
      <w:pPr>
        <w:pStyle w:val="Prrafodelista"/>
        <w:numPr>
          <w:ilvl w:val="0"/>
          <w:numId w:val="4"/>
        </w:numPr>
        <w:pBdr>
          <w:top w:val="nil"/>
          <w:left w:val="nil"/>
          <w:bottom w:val="nil"/>
          <w:right w:val="nil"/>
          <w:between w:val="nil"/>
        </w:pBdr>
        <w:tabs>
          <w:tab w:val="left" w:pos="0"/>
        </w:tabs>
        <w:ind w:left="851"/>
        <w:jc w:val="both"/>
        <w:rPr>
          <w:rFonts w:ascii="Palatino Linotype" w:eastAsia="Palatino Linotype" w:hAnsi="Palatino Linotype" w:cs="Palatino Linotype"/>
          <w:i/>
          <w:color w:val="000000" w:themeColor="text1"/>
        </w:rPr>
      </w:pPr>
      <w:bookmarkStart w:id="4" w:name="_heading=h.1fob9te" w:colFirst="0" w:colLast="0"/>
      <w:bookmarkEnd w:id="4"/>
      <w:r w:rsidRPr="009D1CD9">
        <w:rPr>
          <w:rFonts w:ascii="Palatino Linotype" w:eastAsia="Palatino Linotype" w:hAnsi="Palatino Linotype" w:cs="Palatino Linotype"/>
          <w:b/>
          <w:color w:val="000000" w:themeColor="text1"/>
        </w:rPr>
        <w:t>Acto impugnado</w:t>
      </w:r>
      <w:r w:rsidRPr="009D1CD9">
        <w:rPr>
          <w:rFonts w:ascii="Palatino Linotype" w:eastAsia="Palatino Linotype" w:hAnsi="Palatino Linotype" w:cs="Palatino Linotype"/>
          <w:color w:val="000000" w:themeColor="text1"/>
        </w:rPr>
        <w:t xml:space="preserve">: </w:t>
      </w:r>
      <w:r w:rsidRPr="009D1CD9">
        <w:rPr>
          <w:rFonts w:ascii="Palatino Linotype" w:eastAsia="Palatino Linotype" w:hAnsi="Palatino Linotype" w:cs="Palatino Linotype"/>
          <w:i/>
          <w:color w:val="000000" w:themeColor="text1"/>
        </w:rPr>
        <w:t>“Solo sube el Pbrm, pero no vienen cuantas capacitaciones se darán por mes?” (Sic.)</w:t>
      </w:r>
    </w:p>
    <w:p w:rsidR="00937DC8" w:rsidRPr="008871A1" w:rsidRDefault="00937DC8" w:rsidP="009D1CD9">
      <w:pPr>
        <w:pBdr>
          <w:top w:val="nil"/>
          <w:left w:val="nil"/>
          <w:bottom w:val="nil"/>
          <w:right w:val="nil"/>
          <w:between w:val="nil"/>
        </w:pBdr>
        <w:tabs>
          <w:tab w:val="left" w:pos="0"/>
        </w:tabs>
        <w:ind w:left="851"/>
        <w:jc w:val="both"/>
        <w:rPr>
          <w:rFonts w:ascii="Palatino Linotype" w:eastAsia="Palatino Linotype" w:hAnsi="Palatino Linotype" w:cs="Palatino Linotype"/>
          <w:b/>
          <w:i/>
          <w:color w:val="000000" w:themeColor="text1"/>
        </w:rPr>
      </w:pPr>
    </w:p>
    <w:p w:rsidR="00937DC8" w:rsidRPr="009D1CD9" w:rsidRDefault="00B4069D" w:rsidP="009D1CD9">
      <w:pPr>
        <w:pStyle w:val="Prrafodelista"/>
        <w:numPr>
          <w:ilvl w:val="0"/>
          <w:numId w:val="4"/>
        </w:numPr>
        <w:tabs>
          <w:tab w:val="left" w:pos="0"/>
        </w:tabs>
        <w:ind w:left="851"/>
        <w:jc w:val="both"/>
        <w:rPr>
          <w:rFonts w:ascii="Palatino Linotype" w:eastAsia="Palatino Linotype" w:hAnsi="Palatino Linotype" w:cs="Palatino Linotype"/>
          <w:color w:val="000000" w:themeColor="text1"/>
        </w:rPr>
      </w:pPr>
      <w:bookmarkStart w:id="5" w:name="_heading=h.3znysh7" w:colFirst="0" w:colLast="0"/>
      <w:bookmarkEnd w:id="5"/>
      <w:r w:rsidRPr="009D1CD9">
        <w:rPr>
          <w:rFonts w:ascii="Palatino Linotype" w:eastAsia="Palatino Linotype" w:hAnsi="Palatino Linotype" w:cs="Palatino Linotype"/>
          <w:b/>
          <w:color w:val="000000" w:themeColor="text1"/>
        </w:rPr>
        <w:t xml:space="preserve">Razones o Motivos de inconformidad: </w:t>
      </w:r>
      <w:r w:rsidRPr="009D1CD9">
        <w:rPr>
          <w:rFonts w:ascii="Palatino Linotype" w:eastAsia="Palatino Linotype" w:hAnsi="Palatino Linotype" w:cs="Palatino Linotype"/>
          <w:i/>
          <w:color w:val="000000" w:themeColor="text1"/>
        </w:rPr>
        <w:t>“No está completa” (Sic.)</w:t>
      </w:r>
    </w:p>
    <w:p w:rsidR="00937DC8" w:rsidRPr="008871A1" w:rsidRDefault="00937DC8" w:rsidP="00404C3A">
      <w:pPr>
        <w:tabs>
          <w:tab w:val="left" w:pos="0"/>
        </w:tabs>
        <w:spacing w:line="360" w:lineRule="auto"/>
        <w:rPr>
          <w:rFonts w:ascii="Palatino Linotype" w:eastAsia="Palatino Linotype" w:hAnsi="Palatino Linotype" w:cs="Palatino Linotype"/>
          <w:i/>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acuerdo de admisión del </w:t>
      </w:r>
      <w:r w:rsidRPr="008871A1">
        <w:rPr>
          <w:rFonts w:ascii="Palatino Linotype" w:eastAsia="Palatino Linotype" w:hAnsi="Palatino Linotype" w:cs="Palatino Linotype"/>
          <w:b/>
          <w:color w:val="000000" w:themeColor="text1"/>
        </w:rPr>
        <w:t>doce de marzo de dos mil veinticinco</w:t>
      </w:r>
      <w:r w:rsidRPr="008871A1">
        <w:rPr>
          <w:rFonts w:ascii="Palatino Linotype" w:eastAsia="Palatino Linotype" w:hAnsi="Palatino Linotype" w:cs="Palatino Linotype"/>
          <w:color w:val="000000" w:themeColor="text1"/>
        </w:rPr>
        <w:t xml:space="preserve">, puso a disposición de las partes el expediente electrónico vía </w:t>
      </w:r>
      <w:r w:rsidRPr="008871A1">
        <w:rPr>
          <w:rFonts w:ascii="Palatino Linotype" w:eastAsia="Palatino Linotype" w:hAnsi="Palatino Linotype" w:cs="Palatino Linotype"/>
          <w:b/>
          <w:color w:val="000000" w:themeColor="text1"/>
        </w:rPr>
        <w:t xml:space="preserve">SAIMEX </w:t>
      </w:r>
      <w:r w:rsidRPr="008871A1">
        <w:rPr>
          <w:rFonts w:ascii="Palatino Linotype" w:eastAsia="Palatino Linotype" w:hAnsi="Palatino Linotype" w:cs="Palatino Linotype"/>
          <w:color w:val="000000" w:themeColor="text1"/>
        </w:rPr>
        <w:t xml:space="preserve">a efecto de que en un plazo máximo de siete días manifestara lo que a su derecho conviniera, ofreciera pruebas y alegatos según corresponda a los casos concretos, y el </w:t>
      </w:r>
      <w:r w:rsidRPr="008871A1">
        <w:rPr>
          <w:rFonts w:ascii="Palatino Linotype" w:eastAsia="Palatino Linotype" w:hAnsi="Palatino Linotype" w:cs="Palatino Linotype"/>
          <w:b/>
          <w:color w:val="000000" w:themeColor="text1"/>
        </w:rPr>
        <w:t>SUJETO OBLIGADO</w:t>
      </w:r>
      <w:r w:rsidRPr="008871A1">
        <w:rPr>
          <w:rFonts w:ascii="Palatino Linotype" w:eastAsia="Palatino Linotype" w:hAnsi="Palatino Linotype" w:cs="Palatino Linotype"/>
          <w:color w:val="000000" w:themeColor="text1"/>
        </w:rPr>
        <w:t xml:space="preserve"> presentará el Informe Justificado procedente.</w:t>
      </w:r>
    </w:p>
    <w:p w:rsidR="00937DC8" w:rsidRPr="008871A1" w:rsidRDefault="00937DC8" w:rsidP="00404C3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937DC8" w:rsidRPr="008871A1" w:rsidRDefault="00B4069D" w:rsidP="00404C3A">
      <w:pPr>
        <w:numPr>
          <w:ilvl w:val="0"/>
          <w:numId w:val="1"/>
        </w:numPr>
        <w:tabs>
          <w:tab w:val="left" w:pos="0"/>
        </w:tabs>
        <w:spacing w:line="360" w:lineRule="auto"/>
        <w:jc w:val="both"/>
        <w:rPr>
          <w:rFonts w:ascii="Palatino Linotype" w:eastAsia="Palatino Linotype" w:hAnsi="Palatino Linotype" w:cs="Palatino Linotype"/>
          <w:b/>
          <w:color w:val="000000" w:themeColor="text1"/>
        </w:rPr>
      </w:pPr>
      <w:bookmarkStart w:id="6" w:name="_heading=h.2et92p0" w:colFirst="0" w:colLast="0"/>
      <w:bookmarkEnd w:id="6"/>
      <w:r w:rsidRPr="008871A1">
        <w:rPr>
          <w:rFonts w:ascii="Palatino Linotype" w:eastAsia="Palatino Linotype" w:hAnsi="Palatino Linotype" w:cs="Palatino Linotype"/>
          <w:color w:val="000000" w:themeColor="text1"/>
        </w:rPr>
        <w:lastRenderedPageBreak/>
        <w:t xml:space="preserve">El </w:t>
      </w:r>
      <w:r w:rsidRPr="008871A1">
        <w:rPr>
          <w:rFonts w:ascii="Palatino Linotype" w:eastAsia="Palatino Linotype" w:hAnsi="Palatino Linotype" w:cs="Palatino Linotype"/>
          <w:b/>
          <w:color w:val="000000" w:themeColor="text1"/>
        </w:rPr>
        <w:t xml:space="preserve">SUJETO OBLIGADO </w:t>
      </w:r>
      <w:r w:rsidRPr="008871A1">
        <w:rPr>
          <w:rFonts w:ascii="Palatino Linotype" w:eastAsia="Palatino Linotype" w:hAnsi="Palatino Linotype" w:cs="Palatino Linotype"/>
          <w:color w:val="000000" w:themeColor="text1"/>
        </w:rPr>
        <w:t>omitió rendir el informe justificado correspondiente,</w:t>
      </w:r>
      <w:r w:rsidRPr="008871A1">
        <w:rPr>
          <w:rFonts w:ascii="Palatino Linotype" w:eastAsia="Palatino Linotype" w:hAnsi="Palatino Linotype" w:cs="Palatino Linotype"/>
          <w:b/>
          <w:color w:val="000000" w:themeColor="text1"/>
        </w:rPr>
        <w:t xml:space="preserve"> p</w:t>
      </w:r>
      <w:r w:rsidRPr="008871A1">
        <w:rPr>
          <w:rFonts w:ascii="Palatino Linotype" w:eastAsia="Palatino Linotype" w:hAnsi="Palatino Linotype" w:cs="Palatino Linotype"/>
          <w:color w:val="000000" w:themeColor="text1"/>
        </w:rPr>
        <w:t>or su parte, l</w:t>
      </w:r>
      <w:r w:rsidR="00404C3A" w:rsidRPr="008871A1">
        <w:rPr>
          <w:rFonts w:ascii="Palatino Linotype" w:eastAsia="Palatino Linotype" w:hAnsi="Palatino Linotype" w:cs="Palatino Linotype"/>
          <w:color w:val="000000" w:themeColor="text1"/>
        </w:rPr>
        <w:t>a</w:t>
      </w:r>
      <w:r w:rsidRPr="008871A1">
        <w:rPr>
          <w:rFonts w:ascii="Palatino Linotype" w:eastAsia="Palatino Linotype" w:hAnsi="Palatino Linotype" w:cs="Palatino Linotype"/>
          <w:b/>
          <w:color w:val="000000" w:themeColor="text1"/>
        </w:rPr>
        <w:t xml:space="preserve"> RECURRENTE </w:t>
      </w:r>
      <w:r w:rsidRPr="008871A1">
        <w:rPr>
          <w:rFonts w:ascii="Palatino Linotype" w:eastAsia="Palatino Linotype" w:hAnsi="Palatino Linotype" w:cs="Palatino Linotype"/>
          <w:color w:val="000000" w:themeColor="text1"/>
        </w:rPr>
        <w:t>dejó de realizar manifestaciones que a su derecho conviniera y asistiera.</w:t>
      </w:r>
    </w:p>
    <w:p w:rsidR="00937DC8" w:rsidRPr="008871A1" w:rsidRDefault="00937DC8" w:rsidP="00404C3A">
      <w:pPr>
        <w:tabs>
          <w:tab w:val="left" w:pos="0"/>
        </w:tabs>
        <w:spacing w:line="360" w:lineRule="auto"/>
        <w:jc w:val="both"/>
        <w:rPr>
          <w:rFonts w:ascii="Palatino Linotype" w:eastAsia="Palatino Linotype" w:hAnsi="Palatino Linotype" w:cs="Palatino Linotype"/>
          <w:b/>
          <w:color w:val="000000" w:themeColor="text1"/>
        </w:rPr>
      </w:pPr>
    </w:p>
    <w:p w:rsidR="00937DC8" w:rsidRPr="008871A1" w:rsidRDefault="00B4069D" w:rsidP="00404C3A">
      <w:pPr>
        <w:numPr>
          <w:ilvl w:val="0"/>
          <w:numId w:val="1"/>
        </w:numPr>
        <w:tabs>
          <w:tab w:val="left" w:pos="0"/>
        </w:tabs>
        <w:spacing w:line="360" w:lineRule="auto"/>
        <w:jc w:val="both"/>
        <w:rPr>
          <w:rFonts w:ascii="Palatino Linotype" w:eastAsia="Palatino Linotype" w:hAnsi="Palatino Linotype" w:cs="Palatino Linotype"/>
          <w:b/>
          <w:color w:val="000000" w:themeColor="text1"/>
        </w:rPr>
      </w:pPr>
      <w:r w:rsidRPr="008871A1">
        <w:rPr>
          <w:rFonts w:ascii="Palatino Linotype" w:eastAsia="Palatino Linotype" w:hAnsi="Palatino Linotype" w:cs="Palatino Linotype"/>
          <w:color w:val="000000" w:themeColor="text1"/>
        </w:rPr>
        <w:t xml:space="preserve">El </w:t>
      </w:r>
      <w:r w:rsidRPr="008871A1">
        <w:rPr>
          <w:rFonts w:ascii="Palatino Linotype" w:eastAsia="Palatino Linotype" w:hAnsi="Palatino Linotype" w:cs="Palatino Linotype"/>
          <w:b/>
          <w:color w:val="000000" w:themeColor="text1"/>
        </w:rPr>
        <w:t>dos de julio de dos mil veinticinco</w:t>
      </w:r>
      <w:r w:rsidRPr="008871A1">
        <w:rPr>
          <w:rFonts w:ascii="Palatino Linotype" w:eastAsia="Palatino Linotype" w:hAnsi="Palatino Linotype" w:cs="Palatino Linotype"/>
          <w:color w:val="000000" w:themeColor="text1"/>
        </w:rPr>
        <w:t>, se notificó el acuerdo mediante el</w:t>
      </w:r>
      <w:r w:rsidRPr="008871A1">
        <w:rPr>
          <w:rFonts w:ascii="Palatino Linotype" w:eastAsia="Palatino Linotype" w:hAnsi="Palatino Linotype" w:cs="Palatino Linotype"/>
          <w:b/>
          <w:color w:val="000000" w:themeColor="text1"/>
        </w:rPr>
        <w:t xml:space="preserve"> </w:t>
      </w:r>
      <w:r w:rsidRPr="008871A1">
        <w:rPr>
          <w:rFonts w:ascii="Palatino Linotype" w:eastAsia="Palatino Linotype" w:hAnsi="Palatino Linotype" w:cs="Palatino Linotype"/>
          <w:color w:val="000000" w:themeColor="text1"/>
        </w:rPr>
        <w:t>cual se aprobó la ampliación de plazo para emitir resolución.</w:t>
      </w:r>
    </w:p>
    <w:p w:rsidR="00937DC8" w:rsidRPr="008871A1" w:rsidRDefault="00937DC8" w:rsidP="00404C3A">
      <w:pPr>
        <w:tabs>
          <w:tab w:val="left" w:pos="0"/>
        </w:tabs>
        <w:spacing w:line="360" w:lineRule="auto"/>
        <w:jc w:val="both"/>
        <w:rPr>
          <w:rFonts w:ascii="Palatino Linotype" w:eastAsia="Palatino Linotype" w:hAnsi="Palatino Linotype" w:cs="Palatino Linotype"/>
          <w:b/>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r w:rsidRPr="008871A1">
        <w:rPr>
          <w:rFonts w:ascii="Palatino Linotype" w:eastAsia="Palatino Linotype" w:hAnsi="Palatino Linotype" w:cs="Palatino Linotype"/>
          <w:color w:val="000000" w:themeColor="text1"/>
        </w:rPr>
        <w:t xml:space="preserve">Finalmente, mediante acuerdo del </w:t>
      </w:r>
      <w:r w:rsidRPr="008871A1">
        <w:rPr>
          <w:rFonts w:ascii="Palatino Linotype" w:eastAsia="Palatino Linotype" w:hAnsi="Palatino Linotype" w:cs="Palatino Linotype"/>
          <w:b/>
          <w:color w:val="000000" w:themeColor="text1"/>
        </w:rPr>
        <w:t>veinticinco de junio</w:t>
      </w:r>
      <w:r w:rsidRPr="008871A1">
        <w:rPr>
          <w:rFonts w:ascii="Palatino Linotype" w:eastAsia="Palatino Linotype" w:hAnsi="Palatino Linotype" w:cs="Palatino Linotype"/>
          <w:color w:val="000000" w:themeColor="text1"/>
        </w:rPr>
        <w:t xml:space="preserve"> </w:t>
      </w:r>
      <w:r w:rsidRPr="008871A1">
        <w:rPr>
          <w:rFonts w:ascii="Palatino Linotype" w:eastAsia="Palatino Linotype" w:hAnsi="Palatino Linotype" w:cs="Palatino Linotype"/>
          <w:b/>
          <w:color w:val="000000" w:themeColor="text1"/>
        </w:rPr>
        <w:t>de dos mil veinticinco</w:t>
      </w:r>
      <w:r w:rsidRPr="008871A1">
        <w:rPr>
          <w:rFonts w:ascii="Palatino Linotype" w:eastAsia="Palatino Linotype" w:hAnsi="Palatino Linotype" w:cs="Palatino Linotype"/>
          <w:color w:val="000000" w:themeColor="text1"/>
        </w:rPr>
        <w:t>, se decretó el cierre de instrucción, por lo que no habiendo más que hacer constar, y</w:t>
      </w:r>
    </w:p>
    <w:p w:rsidR="00937DC8" w:rsidRPr="008871A1" w:rsidRDefault="00937DC8" w:rsidP="00404C3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p>
    <w:p w:rsidR="00937DC8" w:rsidRPr="008871A1" w:rsidRDefault="00B4069D" w:rsidP="00404C3A">
      <w:pPr>
        <w:pStyle w:val="Ttulo1"/>
        <w:tabs>
          <w:tab w:val="left" w:pos="0"/>
          <w:tab w:val="left" w:pos="567"/>
        </w:tabs>
        <w:spacing w:before="0" w:line="360" w:lineRule="auto"/>
        <w:jc w:val="center"/>
        <w:rPr>
          <w:color w:val="000000" w:themeColor="text1"/>
        </w:rPr>
      </w:pPr>
      <w:bookmarkStart w:id="7" w:name="_heading=h.tyjcwt" w:colFirst="0" w:colLast="0"/>
      <w:bookmarkEnd w:id="7"/>
      <w:r w:rsidRPr="008871A1">
        <w:rPr>
          <w:color w:val="000000" w:themeColor="text1"/>
        </w:rPr>
        <w:t>C O N S I D E R A N D O</w:t>
      </w:r>
    </w:p>
    <w:p w:rsidR="00937DC8" w:rsidRPr="008871A1" w:rsidRDefault="00937DC8" w:rsidP="00404C3A">
      <w:pPr>
        <w:tabs>
          <w:tab w:val="left" w:pos="0"/>
        </w:tabs>
        <w:spacing w:line="360" w:lineRule="auto"/>
        <w:rPr>
          <w:rFonts w:ascii="Palatino Linotype" w:eastAsia="Palatino Linotype" w:hAnsi="Palatino Linotype" w:cs="Palatino Linotype"/>
          <w:color w:val="000000" w:themeColor="text1"/>
        </w:rPr>
      </w:pPr>
    </w:p>
    <w:p w:rsidR="00937DC8" w:rsidRPr="008871A1" w:rsidRDefault="00B4069D" w:rsidP="00404C3A">
      <w:pPr>
        <w:pStyle w:val="Ttulo1"/>
        <w:tabs>
          <w:tab w:val="left" w:pos="0"/>
          <w:tab w:val="left" w:pos="567"/>
        </w:tabs>
        <w:spacing w:before="0" w:line="360" w:lineRule="auto"/>
        <w:rPr>
          <w:color w:val="000000" w:themeColor="text1"/>
        </w:rPr>
      </w:pPr>
      <w:bookmarkStart w:id="8" w:name="_heading=h.3dy6vkm" w:colFirst="0" w:colLast="0"/>
      <w:bookmarkEnd w:id="8"/>
      <w:r w:rsidRPr="008871A1">
        <w:rPr>
          <w:color w:val="000000" w:themeColor="text1"/>
        </w:rPr>
        <w:t>PRIMERO. De la competencia</w:t>
      </w:r>
    </w:p>
    <w:p w:rsidR="00937DC8" w:rsidRPr="008871A1" w:rsidRDefault="00B4069D" w:rsidP="00404C3A">
      <w:pPr>
        <w:numPr>
          <w:ilvl w:val="0"/>
          <w:numId w:val="1"/>
        </w:num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 xml:space="preserve"> Este Instituto de Transparencia, Acceso a la Información Pública y Protección de Datos Personales del Estado de México y Municipios, es competente para conocer y resolver del presente recurso de conformidad con el artículo: 6, apartado A, fracción IV de la </w:t>
      </w:r>
      <w:r w:rsidRPr="008871A1">
        <w:rPr>
          <w:rFonts w:ascii="Palatino Linotype" w:eastAsia="Palatino Linotype" w:hAnsi="Palatino Linotype" w:cs="Palatino Linotype"/>
          <w:b/>
          <w:color w:val="000000" w:themeColor="text1"/>
        </w:rPr>
        <w:t>Constitución Política de los Estados Unidos Mexicanos</w:t>
      </w:r>
      <w:r w:rsidRPr="008871A1">
        <w:rPr>
          <w:rFonts w:ascii="Palatino Linotype" w:eastAsia="Palatino Linotype" w:hAnsi="Palatino Linotype" w:cs="Palatino Linotype"/>
          <w:color w:val="000000" w:themeColor="text1"/>
        </w:rPr>
        <w:t>; 5, párrafos trigésimo segundo, trigésimo tercero y trigésimo cuarto fracciones IV y V de la </w:t>
      </w:r>
      <w:r w:rsidRPr="008871A1">
        <w:rPr>
          <w:rFonts w:ascii="Palatino Linotype" w:eastAsia="Palatino Linotype" w:hAnsi="Palatino Linotype" w:cs="Palatino Linotype"/>
          <w:b/>
          <w:color w:val="000000" w:themeColor="text1"/>
        </w:rPr>
        <w:t>Constitución Política del Estado Libre y Soberano de México</w:t>
      </w:r>
      <w:r w:rsidRPr="008871A1">
        <w:rPr>
          <w:rFonts w:ascii="Palatino Linotype" w:eastAsia="Palatino Linotype" w:hAnsi="Palatino Linotype" w:cs="Palatino Linotype"/>
          <w:color w:val="000000" w:themeColor="text1"/>
        </w:rPr>
        <w:t>; artículos 1, 2 fracción II, 13, 29, 36 fracciones I y II, 176, 178, 179, 181 párrafo tercero y 185 de la </w:t>
      </w:r>
      <w:r w:rsidRPr="008871A1">
        <w:rPr>
          <w:rFonts w:ascii="Palatino Linotype" w:eastAsia="Palatino Linotype" w:hAnsi="Palatino Linotype" w:cs="Palatino Linotype"/>
          <w:b/>
          <w:color w:val="000000" w:themeColor="text1"/>
        </w:rPr>
        <w:t>Ley de Transparencia y Acceso a la Información Pública del Estado de México y Municipios</w:t>
      </w:r>
      <w:r w:rsidRPr="008871A1">
        <w:rPr>
          <w:rFonts w:ascii="Palatino Linotype" w:eastAsia="Palatino Linotype" w:hAnsi="Palatino Linotype" w:cs="Palatino Linotype"/>
          <w:color w:val="000000" w:themeColor="text1"/>
        </w:rPr>
        <w:t>; y 7, 9 fracciones I y XXIII, y 11 del </w:t>
      </w:r>
      <w:r w:rsidRPr="008871A1">
        <w:rPr>
          <w:rFonts w:ascii="Palatino Linotype" w:eastAsia="Palatino Linotype" w:hAnsi="Palatino Linotype" w:cs="Palatino Linotype"/>
          <w:b/>
          <w:color w:val="000000" w:themeColor="text1"/>
        </w:rPr>
        <w:t>Reglamento Interior del Instituto de Transparencia, Acceso a la Información Pública y Protección de Datos Personales del Estado de México y Municipios</w:t>
      </w:r>
      <w:r w:rsidRPr="008871A1">
        <w:rPr>
          <w:rFonts w:ascii="Palatino Linotype" w:eastAsia="Palatino Linotype" w:hAnsi="Palatino Linotype" w:cs="Palatino Linotype"/>
          <w:color w:val="000000" w:themeColor="text1"/>
        </w:rPr>
        <w:t>.</w:t>
      </w:r>
    </w:p>
    <w:p w:rsidR="00937DC8" w:rsidRPr="008871A1" w:rsidRDefault="00937DC8" w:rsidP="00404C3A">
      <w:p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color w:val="000000" w:themeColor="text1"/>
        </w:rPr>
      </w:pPr>
    </w:p>
    <w:p w:rsidR="00937DC8" w:rsidRPr="008871A1" w:rsidRDefault="00B4069D" w:rsidP="00404C3A">
      <w:pPr>
        <w:pStyle w:val="Ttulo2"/>
        <w:tabs>
          <w:tab w:val="left" w:pos="0"/>
        </w:tabs>
        <w:spacing w:before="0" w:line="360" w:lineRule="auto"/>
        <w:rPr>
          <w:color w:val="000000" w:themeColor="text1"/>
        </w:rPr>
      </w:pPr>
      <w:bookmarkStart w:id="9" w:name="_heading=h.1t3h5sf" w:colFirst="0" w:colLast="0"/>
      <w:bookmarkEnd w:id="9"/>
      <w:r w:rsidRPr="008871A1">
        <w:rPr>
          <w:color w:val="000000" w:themeColor="text1"/>
        </w:rPr>
        <w:lastRenderedPageBreak/>
        <w:t>SEGUNDO. De la oportunidad y procedencia.</w:t>
      </w: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 xml:space="preserve"> El medio de impugnación fue presentado a través del </w:t>
      </w:r>
      <w:r w:rsidRPr="008871A1">
        <w:rPr>
          <w:rFonts w:ascii="Palatino Linotype" w:eastAsia="Palatino Linotype" w:hAnsi="Palatino Linotype" w:cs="Palatino Linotype"/>
          <w:b/>
          <w:color w:val="000000" w:themeColor="text1"/>
        </w:rPr>
        <w:t>SAIMEX,</w:t>
      </w:r>
      <w:r w:rsidRPr="008871A1">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8871A1">
        <w:rPr>
          <w:rFonts w:ascii="Palatino Linotype" w:eastAsia="Palatino Linotype" w:hAnsi="Palatino Linotype" w:cs="Palatino Linotype"/>
          <w:b/>
          <w:color w:val="000000" w:themeColor="text1"/>
        </w:rPr>
        <w:t>SUJETO OBLIGADO</w:t>
      </w:r>
      <w:r w:rsidRPr="008871A1">
        <w:rPr>
          <w:rFonts w:ascii="Palatino Linotype" w:eastAsia="Palatino Linotype" w:hAnsi="Palatino Linotype" w:cs="Palatino Linotype"/>
          <w:color w:val="000000" w:themeColor="text1"/>
        </w:rPr>
        <w:t xml:space="preserve"> entregó su respuesta el </w:t>
      </w:r>
      <w:r w:rsidRPr="008871A1">
        <w:rPr>
          <w:rFonts w:ascii="Palatino Linotype" w:eastAsia="Palatino Linotype" w:hAnsi="Palatino Linotype" w:cs="Palatino Linotype"/>
          <w:b/>
          <w:color w:val="000000" w:themeColor="text1"/>
        </w:rPr>
        <w:t>ocho de marzo de dos mil veinticinco</w:t>
      </w:r>
      <w:r w:rsidRPr="008871A1">
        <w:rPr>
          <w:rFonts w:ascii="Palatino Linotype" w:eastAsia="Palatino Linotype" w:hAnsi="Palatino Linotype" w:cs="Palatino Linotype"/>
          <w:color w:val="000000" w:themeColor="text1"/>
        </w:rPr>
        <w:t xml:space="preserve">, de tal forma que el plazo para interponer el recurso de revisión transcurrió del </w:t>
      </w:r>
      <w:r w:rsidRPr="008871A1">
        <w:rPr>
          <w:rFonts w:ascii="Palatino Linotype" w:eastAsia="Palatino Linotype" w:hAnsi="Palatino Linotype" w:cs="Palatino Linotype"/>
          <w:b/>
          <w:color w:val="000000" w:themeColor="text1"/>
        </w:rPr>
        <w:t>diez al veintiocho de marzo de dos mil veinticinco</w:t>
      </w:r>
      <w:r w:rsidR="00404C3A" w:rsidRPr="008871A1">
        <w:rPr>
          <w:rFonts w:ascii="Palatino Linotype" w:eastAsia="Palatino Linotype" w:hAnsi="Palatino Linotype" w:cs="Palatino Linotype"/>
          <w:color w:val="000000" w:themeColor="text1"/>
        </w:rPr>
        <w:t xml:space="preserve">; en consecuencia, </w:t>
      </w:r>
      <w:r w:rsidRPr="008871A1">
        <w:rPr>
          <w:rFonts w:ascii="Palatino Linotype" w:eastAsia="Palatino Linotype" w:hAnsi="Palatino Linotype" w:cs="Palatino Linotype"/>
          <w:color w:val="000000" w:themeColor="text1"/>
        </w:rPr>
        <w:t>l</w:t>
      </w:r>
      <w:r w:rsidR="00404C3A" w:rsidRPr="008871A1">
        <w:rPr>
          <w:rFonts w:ascii="Palatino Linotype" w:eastAsia="Palatino Linotype" w:hAnsi="Palatino Linotype" w:cs="Palatino Linotype"/>
          <w:color w:val="000000" w:themeColor="text1"/>
        </w:rPr>
        <w:t>a</w:t>
      </w:r>
      <w:r w:rsidRPr="008871A1">
        <w:rPr>
          <w:rFonts w:ascii="Palatino Linotype" w:eastAsia="Palatino Linotype" w:hAnsi="Palatino Linotype" w:cs="Palatino Linotype"/>
          <w:color w:val="000000" w:themeColor="text1"/>
        </w:rPr>
        <w:t xml:space="preserve"> ahora </w:t>
      </w:r>
      <w:r w:rsidRPr="008871A1">
        <w:rPr>
          <w:rFonts w:ascii="Palatino Linotype" w:eastAsia="Palatino Linotype" w:hAnsi="Palatino Linotype" w:cs="Palatino Linotype"/>
          <w:b/>
          <w:color w:val="000000" w:themeColor="text1"/>
        </w:rPr>
        <w:t>RECURRENTE</w:t>
      </w:r>
      <w:r w:rsidRPr="008871A1">
        <w:rPr>
          <w:rFonts w:ascii="Palatino Linotype" w:eastAsia="Palatino Linotype" w:hAnsi="Palatino Linotype" w:cs="Palatino Linotype"/>
          <w:color w:val="000000" w:themeColor="text1"/>
        </w:rPr>
        <w:t xml:space="preserve"> presentó su inconformidad el </w:t>
      </w:r>
      <w:r w:rsidRPr="008871A1">
        <w:rPr>
          <w:rFonts w:ascii="Palatino Linotype" w:eastAsia="Palatino Linotype" w:hAnsi="Palatino Linotype" w:cs="Palatino Linotype"/>
          <w:b/>
          <w:color w:val="000000" w:themeColor="text1"/>
        </w:rPr>
        <w:t>diez de marzo de dos mil veinticinco</w:t>
      </w:r>
      <w:r w:rsidRPr="008871A1">
        <w:rPr>
          <w:rFonts w:ascii="Palatino Linotype" w:eastAsia="Palatino Linotype" w:hAnsi="Palatino Linotype" w:cs="Palatino Linotype"/>
          <w:color w:val="000000" w:themeColor="text1"/>
        </w:rPr>
        <w:t>; por lo que se estima que la inconformidad se presentó dentro del lapso legalmente establecido para tal efecto.</w:t>
      </w:r>
    </w:p>
    <w:p w:rsidR="00937DC8" w:rsidRPr="008871A1" w:rsidRDefault="00937DC8" w:rsidP="00404C3A">
      <w:pPr>
        <w:pBdr>
          <w:top w:val="nil"/>
          <w:left w:val="nil"/>
          <w:bottom w:val="nil"/>
          <w:right w:val="nil"/>
          <w:between w:val="nil"/>
        </w:pBdr>
        <w:tabs>
          <w:tab w:val="left" w:pos="0"/>
        </w:tabs>
        <w:rPr>
          <w:rFonts w:ascii="Palatino Linotype" w:eastAsia="Palatino Linotype" w:hAnsi="Palatino Linotype" w:cs="Palatino Linotype"/>
          <w:color w:val="000000" w:themeColor="text1"/>
        </w:rPr>
      </w:pPr>
    </w:p>
    <w:p w:rsidR="00937DC8" w:rsidRPr="008871A1" w:rsidRDefault="00B4069D" w:rsidP="00404C3A">
      <w:pPr>
        <w:numPr>
          <w:ilvl w:val="0"/>
          <w:numId w:val="1"/>
        </w:numPr>
        <w:tabs>
          <w:tab w:val="left" w:pos="0"/>
        </w:tabs>
        <w:spacing w:line="360" w:lineRule="auto"/>
        <w:jc w:val="both"/>
        <w:rPr>
          <w:rFonts w:ascii="Palatino Linotype" w:eastAsia="Palatino Linotype" w:hAnsi="Palatino Linotype" w:cs="Palatino Linotype"/>
          <w:b/>
          <w:color w:val="000000" w:themeColor="text1"/>
        </w:rPr>
      </w:pPr>
      <w:r w:rsidRPr="008871A1">
        <w:rPr>
          <w:rFonts w:ascii="Palatino Linotype" w:eastAsia="Palatino Linotype" w:hAnsi="Palatino Linotype" w:cs="Palatino Linotype"/>
          <w:color w:val="000000" w:themeColor="text1"/>
        </w:rPr>
        <w:t>Consecuentemente,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937DC8" w:rsidRPr="008871A1" w:rsidRDefault="00937DC8" w:rsidP="00404C3A">
      <w:pPr>
        <w:tabs>
          <w:tab w:val="left" w:pos="0"/>
        </w:tabs>
        <w:spacing w:line="360" w:lineRule="auto"/>
        <w:jc w:val="both"/>
        <w:rPr>
          <w:rFonts w:ascii="Palatino Linotype" w:eastAsia="Palatino Linotype" w:hAnsi="Palatino Linotype" w:cs="Palatino Linotype"/>
          <w:b/>
          <w:color w:val="000000" w:themeColor="text1"/>
        </w:rPr>
      </w:pPr>
    </w:p>
    <w:p w:rsidR="00937DC8" w:rsidRPr="008871A1" w:rsidRDefault="00B4069D" w:rsidP="00404C3A">
      <w:pPr>
        <w:pStyle w:val="Ttulo1"/>
        <w:tabs>
          <w:tab w:val="left" w:pos="0"/>
        </w:tabs>
        <w:spacing w:before="0" w:line="360" w:lineRule="auto"/>
        <w:rPr>
          <w:color w:val="000000" w:themeColor="text1"/>
        </w:rPr>
      </w:pPr>
      <w:r w:rsidRPr="008871A1">
        <w:rPr>
          <w:color w:val="000000" w:themeColor="text1"/>
        </w:rPr>
        <w:t xml:space="preserve">TERCERO. Del planteamiento de la </w:t>
      </w:r>
      <w:r w:rsidRPr="008871A1">
        <w:rPr>
          <w:i/>
          <w:color w:val="000000" w:themeColor="text1"/>
        </w:rPr>
        <w:t>Litis</w:t>
      </w:r>
      <w:r w:rsidRPr="008871A1">
        <w:rPr>
          <w:color w:val="000000" w:themeColor="text1"/>
        </w:rPr>
        <w:t>.</w:t>
      </w:r>
    </w:p>
    <w:p w:rsidR="00937DC8" w:rsidRPr="008871A1" w:rsidRDefault="00404C3A"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b/>
          <w:color w:val="000000" w:themeColor="text1"/>
        </w:rPr>
        <w:t xml:space="preserve">LA </w:t>
      </w:r>
      <w:r w:rsidR="00B4069D" w:rsidRPr="008871A1">
        <w:rPr>
          <w:rFonts w:ascii="Palatino Linotype" w:eastAsia="Palatino Linotype" w:hAnsi="Palatino Linotype" w:cs="Palatino Linotype"/>
          <w:b/>
          <w:color w:val="000000" w:themeColor="text1"/>
        </w:rPr>
        <w:t xml:space="preserve">RECURRENTE </w:t>
      </w:r>
      <w:r w:rsidR="00B4069D" w:rsidRPr="008871A1">
        <w:rPr>
          <w:rFonts w:ascii="Palatino Linotype" w:eastAsia="Palatino Linotype" w:hAnsi="Palatino Linotype" w:cs="Palatino Linotype"/>
          <w:color w:val="000000" w:themeColor="text1"/>
        </w:rPr>
        <w:t>solicitó el Plan de Trabajo de la Dirección de IMCUFIDE y la Dirección de Recursos Humanos.</w:t>
      </w:r>
    </w:p>
    <w:p w:rsidR="00937DC8" w:rsidRPr="008871A1" w:rsidRDefault="00937DC8" w:rsidP="00404C3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color w:val="000000" w:themeColor="text1"/>
        </w:rPr>
        <w:t xml:space="preserve">En respuesta, el </w:t>
      </w:r>
      <w:r w:rsidRPr="008871A1">
        <w:rPr>
          <w:rFonts w:ascii="Palatino Linotype" w:eastAsia="Palatino Linotype" w:hAnsi="Palatino Linotype" w:cs="Palatino Linotype"/>
          <w:b/>
          <w:color w:val="000000" w:themeColor="text1"/>
        </w:rPr>
        <w:t>SUJETO OBLIGADO,</w:t>
      </w:r>
      <w:r w:rsidRPr="008871A1">
        <w:rPr>
          <w:rFonts w:ascii="Palatino Linotype" w:eastAsia="Palatino Linotype" w:hAnsi="Palatino Linotype" w:cs="Palatino Linotype"/>
          <w:color w:val="000000" w:themeColor="text1"/>
        </w:rPr>
        <w:t xml:space="preserve"> por medio de la Directora General del IMCUFIDE, informó las actividades realizadas a cargo del proyecto “Rodada Comunitaria”, por su parte, la Directora de Recursos Humanos, adjuntó el PbRM-02a “Calendarización de Metas de actividad por Proyecto” del Presupuesto Basado en Resultados Municipal 2025.</w:t>
      </w:r>
    </w:p>
    <w:p w:rsidR="00937DC8" w:rsidRPr="008871A1" w:rsidRDefault="00937DC8" w:rsidP="00404C3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p>
    <w:p w:rsidR="00937DC8" w:rsidRPr="008871A1" w:rsidRDefault="00404C3A"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color w:val="000000" w:themeColor="text1"/>
        </w:rPr>
        <w:lastRenderedPageBreak/>
        <w:t xml:space="preserve">Posteriormente, </w:t>
      </w:r>
      <w:r w:rsidR="00B4069D" w:rsidRPr="008871A1">
        <w:rPr>
          <w:rFonts w:ascii="Palatino Linotype" w:eastAsia="Palatino Linotype" w:hAnsi="Palatino Linotype" w:cs="Palatino Linotype"/>
          <w:color w:val="000000" w:themeColor="text1"/>
        </w:rPr>
        <w:t>l</w:t>
      </w:r>
      <w:r w:rsidRPr="008871A1">
        <w:rPr>
          <w:rFonts w:ascii="Palatino Linotype" w:eastAsia="Palatino Linotype" w:hAnsi="Palatino Linotype" w:cs="Palatino Linotype"/>
          <w:color w:val="000000" w:themeColor="text1"/>
        </w:rPr>
        <w:t>a</w:t>
      </w:r>
      <w:r w:rsidR="00B4069D" w:rsidRPr="008871A1">
        <w:rPr>
          <w:rFonts w:ascii="Palatino Linotype" w:eastAsia="Palatino Linotype" w:hAnsi="Palatino Linotype" w:cs="Palatino Linotype"/>
          <w:color w:val="000000" w:themeColor="text1"/>
        </w:rPr>
        <w:t xml:space="preserve"> </w:t>
      </w:r>
      <w:r w:rsidR="00B4069D" w:rsidRPr="008871A1">
        <w:rPr>
          <w:rFonts w:ascii="Palatino Linotype" w:eastAsia="Palatino Linotype" w:hAnsi="Palatino Linotype" w:cs="Palatino Linotype"/>
          <w:b/>
          <w:color w:val="000000" w:themeColor="text1"/>
        </w:rPr>
        <w:t xml:space="preserve">RECURRENTE </w:t>
      </w:r>
      <w:r w:rsidR="00B4069D" w:rsidRPr="008871A1">
        <w:rPr>
          <w:rFonts w:ascii="Palatino Linotype" w:eastAsia="Palatino Linotype" w:hAnsi="Palatino Linotype" w:cs="Palatino Linotype"/>
          <w:color w:val="000000" w:themeColor="text1"/>
        </w:rPr>
        <w:t>interpuso recurso de revisión en el que se inconformó por la entrega de información incompleta, al referir que solo se proporcionó el PbRM, pero no cuantas capacitaciones se darán por mes.</w:t>
      </w:r>
    </w:p>
    <w:p w:rsidR="00937DC8" w:rsidRPr="008871A1" w:rsidRDefault="00937DC8" w:rsidP="00404C3A">
      <w:pPr>
        <w:tabs>
          <w:tab w:val="left" w:pos="0"/>
        </w:tabs>
        <w:rPr>
          <w:rFonts w:ascii="Palatino Linotype" w:eastAsia="Palatino Linotype" w:hAnsi="Palatino Linotype" w:cs="Palatino Linotype"/>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color w:val="000000" w:themeColor="text1"/>
        </w:rPr>
        <w:t xml:space="preserve">En dichas condiciones, la </w:t>
      </w:r>
      <w:r w:rsidRPr="008871A1">
        <w:rPr>
          <w:rFonts w:ascii="Palatino Linotype" w:eastAsia="Palatino Linotype" w:hAnsi="Palatino Linotype" w:cs="Palatino Linotype"/>
          <w:i/>
          <w:color w:val="000000" w:themeColor="text1"/>
        </w:rPr>
        <w:t>Litis</w:t>
      </w:r>
      <w:r w:rsidRPr="008871A1">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8871A1">
        <w:rPr>
          <w:rFonts w:ascii="Palatino Linotype" w:eastAsia="Palatino Linotype" w:hAnsi="Palatino Linotype" w:cs="Palatino Linotype"/>
          <w:b/>
          <w:color w:val="000000" w:themeColor="text1"/>
        </w:rPr>
        <w:t xml:space="preserve">fracción V </w:t>
      </w:r>
      <w:r w:rsidRPr="008871A1">
        <w:rPr>
          <w:rFonts w:ascii="Palatino Linotype" w:eastAsia="Palatino Linotype" w:hAnsi="Palatino Linotype" w:cs="Palatino Linotype"/>
          <w:color w:val="000000" w:themeColor="text1"/>
        </w:rPr>
        <w:t>de la Ley</w:t>
      </w:r>
      <w:r w:rsidRPr="008871A1">
        <w:rPr>
          <w:rFonts w:ascii="Palatino Linotype" w:eastAsia="Palatino Linotype" w:hAnsi="Palatino Linotype" w:cs="Palatino Linotype"/>
          <w:b/>
          <w:color w:val="000000" w:themeColor="text1"/>
        </w:rPr>
        <w:t xml:space="preserve"> de Transparencia y Acceso a la Información Pública del Estado de </w:t>
      </w:r>
      <w:r w:rsidRPr="008871A1">
        <w:rPr>
          <w:rFonts w:ascii="Palatino Linotype" w:eastAsia="Palatino Linotype" w:hAnsi="Palatino Linotype" w:cs="Palatino Linotype"/>
          <w:color w:val="000000" w:themeColor="text1"/>
        </w:rPr>
        <w:t>México</w:t>
      </w:r>
      <w:r w:rsidRPr="008871A1">
        <w:rPr>
          <w:rFonts w:ascii="Palatino Linotype" w:eastAsia="Palatino Linotype" w:hAnsi="Palatino Linotype" w:cs="Palatino Linotype"/>
          <w:b/>
          <w:color w:val="000000" w:themeColor="text1"/>
        </w:rPr>
        <w:t xml:space="preserve"> y Municipios</w:t>
      </w:r>
      <w:r w:rsidRPr="008871A1">
        <w:rPr>
          <w:rFonts w:ascii="Palatino Linotype" w:eastAsia="Palatino Linotype" w:hAnsi="Palatino Linotype" w:cs="Palatino Linotype"/>
          <w:color w:val="000000" w:themeColor="text1"/>
        </w:rPr>
        <w:t xml:space="preserve">; fracción que determina la hipótesis jurídica relativa a </w:t>
      </w:r>
      <w:r w:rsidRPr="008871A1">
        <w:rPr>
          <w:rFonts w:ascii="Palatino Linotype" w:eastAsia="Palatino Linotype" w:hAnsi="Palatino Linotype" w:cs="Palatino Linotype"/>
          <w:b/>
          <w:color w:val="000000" w:themeColor="text1"/>
        </w:rPr>
        <w:t>la entrega de información incompleta.</w:t>
      </w:r>
    </w:p>
    <w:p w:rsidR="00937DC8" w:rsidRPr="008871A1" w:rsidRDefault="00937DC8" w:rsidP="00404C3A">
      <w:pPr>
        <w:pBdr>
          <w:top w:val="nil"/>
          <w:left w:val="nil"/>
          <w:bottom w:val="nil"/>
          <w:right w:val="nil"/>
          <w:between w:val="nil"/>
        </w:pBdr>
        <w:tabs>
          <w:tab w:val="left" w:pos="0"/>
          <w:tab w:val="left" w:pos="426"/>
          <w:tab w:val="left" w:pos="567"/>
        </w:tabs>
        <w:spacing w:line="360" w:lineRule="auto"/>
        <w:jc w:val="both"/>
        <w:rPr>
          <w:rFonts w:ascii="Palatino Linotype" w:eastAsia="Palatino Linotype" w:hAnsi="Palatino Linotype" w:cs="Palatino Linotype"/>
          <w:b/>
          <w:color w:val="000000" w:themeColor="text1"/>
        </w:rPr>
      </w:pPr>
    </w:p>
    <w:p w:rsidR="00937DC8" w:rsidRPr="008871A1" w:rsidRDefault="00B4069D" w:rsidP="00404C3A">
      <w:pPr>
        <w:pStyle w:val="Ttulo1"/>
        <w:tabs>
          <w:tab w:val="left" w:pos="0"/>
        </w:tabs>
        <w:spacing w:before="0" w:line="360" w:lineRule="auto"/>
        <w:rPr>
          <w:color w:val="000000" w:themeColor="text1"/>
        </w:rPr>
      </w:pPr>
      <w:r w:rsidRPr="008871A1">
        <w:rPr>
          <w:color w:val="000000" w:themeColor="text1"/>
        </w:rPr>
        <w:t>CUARTO. Del estudio y resolución del asunto.</w:t>
      </w: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 xml:space="preserve">Acotada la </w:t>
      </w:r>
      <w:r w:rsidRPr="008871A1">
        <w:rPr>
          <w:rFonts w:ascii="Palatino Linotype" w:eastAsia="Palatino Linotype" w:hAnsi="Palatino Linotype" w:cs="Palatino Linotype"/>
          <w:i/>
          <w:color w:val="000000" w:themeColor="text1"/>
        </w:rPr>
        <w:t>Litis</w:t>
      </w:r>
      <w:r w:rsidRPr="008871A1">
        <w:rPr>
          <w:rFonts w:ascii="Palatino Linotype" w:eastAsia="Palatino Linotype" w:hAnsi="Palatino Linotype" w:cs="Palatino Linotype"/>
          <w:color w:val="000000" w:themeColor="text1"/>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rsidR="00937DC8" w:rsidRPr="008871A1" w:rsidRDefault="00937DC8" w:rsidP="00404C3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 xml:space="preserve">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w:t>
      </w:r>
      <w:r w:rsidRPr="008871A1">
        <w:rPr>
          <w:rFonts w:ascii="Palatino Linotype" w:eastAsia="Palatino Linotype" w:hAnsi="Palatino Linotype" w:cs="Palatino Linotype"/>
          <w:color w:val="000000" w:themeColor="text1"/>
        </w:rPr>
        <w:lastRenderedPageBreak/>
        <w:t>interés público, así como la información referente a la intimidad de la vida privada y la imagen de las personas, con las excepciones que establezca la ley reglamentaria.</w:t>
      </w:r>
    </w:p>
    <w:p w:rsidR="00937DC8" w:rsidRPr="008871A1" w:rsidRDefault="00937DC8" w:rsidP="00404C3A">
      <w:pPr>
        <w:tabs>
          <w:tab w:val="left" w:pos="0"/>
        </w:tabs>
        <w:spacing w:line="360" w:lineRule="auto"/>
        <w:jc w:val="both"/>
        <w:rPr>
          <w:rFonts w:ascii="Palatino Linotype" w:eastAsia="Palatino Linotype" w:hAnsi="Palatino Linotype" w:cs="Palatino Linotype"/>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937DC8" w:rsidRPr="008871A1" w:rsidRDefault="00937DC8" w:rsidP="00404C3A">
      <w:pPr>
        <w:pBdr>
          <w:top w:val="nil"/>
          <w:left w:val="nil"/>
          <w:bottom w:val="nil"/>
          <w:right w:val="nil"/>
          <w:between w:val="nil"/>
        </w:pBdr>
        <w:tabs>
          <w:tab w:val="left" w:pos="0"/>
        </w:tabs>
        <w:spacing w:line="360" w:lineRule="auto"/>
        <w:rPr>
          <w:rFonts w:ascii="Palatino Linotype" w:eastAsia="Palatino Linotype" w:hAnsi="Palatino Linotype" w:cs="Palatino Linotype"/>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937DC8" w:rsidRPr="008871A1" w:rsidRDefault="00937DC8" w:rsidP="00404C3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Acotada la Litis del presente asunto, es de reiterar que l</w:t>
      </w:r>
      <w:r w:rsidR="00404C3A" w:rsidRPr="008871A1">
        <w:rPr>
          <w:rFonts w:ascii="Palatino Linotype" w:eastAsia="Palatino Linotype" w:hAnsi="Palatino Linotype" w:cs="Palatino Linotype"/>
          <w:color w:val="000000" w:themeColor="text1"/>
        </w:rPr>
        <w:t>a</w:t>
      </w:r>
      <w:r w:rsidRPr="008871A1">
        <w:rPr>
          <w:rFonts w:ascii="Palatino Linotype" w:eastAsia="Palatino Linotype" w:hAnsi="Palatino Linotype" w:cs="Palatino Linotype"/>
          <w:color w:val="000000" w:themeColor="text1"/>
        </w:rPr>
        <w:t xml:space="preserve"> </w:t>
      </w:r>
      <w:r w:rsidRPr="008871A1">
        <w:rPr>
          <w:rFonts w:ascii="Palatino Linotype" w:eastAsia="Palatino Linotype" w:hAnsi="Palatino Linotype" w:cs="Palatino Linotype"/>
          <w:b/>
          <w:color w:val="000000" w:themeColor="text1"/>
        </w:rPr>
        <w:t>RECURRENTE</w:t>
      </w:r>
      <w:r w:rsidRPr="008871A1">
        <w:rPr>
          <w:rFonts w:ascii="Palatino Linotype" w:eastAsia="Palatino Linotype" w:hAnsi="Palatino Linotype" w:cs="Palatino Linotype"/>
          <w:color w:val="000000" w:themeColor="text1"/>
        </w:rPr>
        <w:t xml:space="preserve"> solicitó el </w:t>
      </w:r>
      <w:r w:rsidRPr="008871A1">
        <w:rPr>
          <w:rFonts w:ascii="Palatino Linotype" w:eastAsia="Palatino Linotype" w:hAnsi="Palatino Linotype" w:cs="Palatino Linotype"/>
          <w:b/>
          <w:color w:val="000000" w:themeColor="text1"/>
        </w:rPr>
        <w:t>Plan de Trabajo de la Dirección de IMCUFIDE y la Dirección de Recursos Humanos al 24 de febrero de 2025.</w:t>
      </w:r>
    </w:p>
    <w:p w:rsidR="00937DC8" w:rsidRPr="008871A1" w:rsidRDefault="00937DC8" w:rsidP="00404C3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 xml:space="preserve">En respuesta, el </w:t>
      </w:r>
      <w:r w:rsidRPr="008871A1">
        <w:rPr>
          <w:rFonts w:ascii="Palatino Linotype" w:eastAsia="Palatino Linotype" w:hAnsi="Palatino Linotype" w:cs="Palatino Linotype"/>
          <w:b/>
          <w:color w:val="000000" w:themeColor="text1"/>
        </w:rPr>
        <w:t xml:space="preserve">SUJETO OBLIGADO </w:t>
      </w:r>
      <w:r w:rsidRPr="008871A1">
        <w:rPr>
          <w:rFonts w:ascii="Palatino Linotype" w:eastAsia="Palatino Linotype" w:hAnsi="Palatino Linotype" w:cs="Palatino Linotype"/>
          <w:color w:val="000000" w:themeColor="text1"/>
        </w:rPr>
        <w:t xml:space="preserve">por medio de la Directora General del IMCUFIDE, informó las actividades realizadas a cargo del proyecto “Rodada Comunitaria”, por su parte, la Directora de Recursos Humanos, adjuntó el PbRM-02a </w:t>
      </w:r>
      <w:r w:rsidRPr="008871A1">
        <w:rPr>
          <w:rFonts w:ascii="Palatino Linotype" w:eastAsia="Palatino Linotype" w:hAnsi="Palatino Linotype" w:cs="Palatino Linotype"/>
          <w:color w:val="000000" w:themeColor="text1"/>
        </w:rPr>
        <w:lastRenderedPageBreak/>
        <w:t>“Calendarización de Metas de actividad por Proyecto” del Presupuesto Basado en Resultados Municipal 2025.</w:t>
      </w:r>
    </w:p>
    <w:p w:rsidR="00937DC8" w:rsidRPr="008871A1" w:rsidRDefault="00937DC8" w:rsidP="00404C3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Posteriormente, l</w:t>
      </w:r>
      <w:r w:rsidR="00404C3A" w:rsidRPr="008871A1">
        <w:rPr>
          <w:rFonts w:ascii="Palatino Linotype" w:eastAsia="Palatino Linotype" w:hAnsi="Palatino Linotype" w:cs="Palatino Linotype"/>
          <w:color w:val="000000" w:themeColor="text1"/>
        </w:rPr>
        <w:t>a</w:t>
      </w:r>
      <w:r w:rsidRPr="008871A1">
        <w:rPr>
          <w:rFonts w:ascii="Palatino Linotype" w:eastAsia="Palatino Linotype" w:hAnsi="Palatino Linotype" w:cs="Palatino Linotype"/>
          <w:color w:val="000000" w:themeColor="text1"/>
        </w:rPr>
        <w:t xml:space="preserve"> </w:t>
      </w:r>
      <w:r w:rsidRPr="008871A1">
        <w:rPr>
          <w:rFonts w:ascii="Palatino Linotype" w:eastAsia="Palatino Linotype" w:hAnsi="Palatino Linotype" w:cs="Palatino Linotype"/>
          <w:b/>
          <w:color w:val="000000" w:themeColor="text1"/>
        </w:rPr>
        <w:t xml:space="preserve">RECURRENTE </w:t>
      </w:r>
      <w:r w:rsidRPr="008871A1">
        <w:rPr>
          <w:rFonts w:ascii="Palatino Linotype" w:eastAsia="Palatino Linotype" w:hAnsi="Palatino Linotype" w:cs="Palatino Linotype"/>
          <w:color w:val="000000" w:themeColor="text1"/>
        </w:rPr>
        <w:t xml:space="preserve">interpuso recurso de revisión en el que se inconformó por entrega de información incompleta, </w:t>
      </w:r>
      <w:r w:rsidRPr="008871A1">
        <w:rPr>
          <w:rFonts w:ascii="Palatino Linotype" w:eastAsia="Palatino Linotype" w:hAnsi="Palatino Linotype" w:cs="Palatino Linotype"/>
          <w:b/>
          <w:color w:val="000000" w:themeColor="text1"/>
        </w:rPr>
        <w:t>al referir que solo se proporcionó el PbRM, pero no cuántas capacitaciones se darán por mes.</w:t>
      </w:r>
    </w:p>
    <w:p w:rsidR="00937DC8" w:rsidRPr="008871A1" w:rsidRDefault="00937DC8" w:rsidP="00404C3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 xml:space="preserve">En este sentido, </w:t>
      </w:r>
      <w:r w:rsidR="00404C3A" w:rsidRPr="008871A1">
        <w:rPr>
          <w:rFonts w:ascii="Palatino Linotype" w:eastAsia="Palatino Linotype" w:hAnsi="Palatino Linotype" w:cs="Palatino Linotype"/>
          <w:color w:val="000000" w:themeColor="text1"/>
        </w:rPr>
        <w:t xml:space="preserve">resulta necesario señalar que, </w:t>
      </w:r>
      <w:r w:rsidRPr="008871A1">
        <w:rPr>
          <w:rFonts w:ascii="Palatino Linotype" w:eastAsia="Palatino Linotype" w:hAnsi="Palatino Linotype" w:cs="Palatino Linotype"/>
          <w:color w:val="000000" w:themeColor="text1"/>
        </w:rPr>
        <w:t>l</w:t>
      </w:r>
      <w:r w:rsidR="00404C3A" w:rsidRPr="008871A1">
        <w:rPr>
          <w:rFonts w:ascii="Palatino Linotype" w:eastAsia="Palatino Linotype" w:hAnsi="Palatino Linotype" w:cs="Palatino Linotype"/>
          <w:color w:val="000000" w:themeColor="text1"/>
        </w:rPr>
        <w:t>a</w:t>
      </w:r>
      <w:r w:rsidRPr="008871A1">
        <w:rPr>
          <w:rFonts w:ascii="Palatino Linotype" w:eastAsia="Palatino Linotype" w:hAnsi="Palatino Linotype" w:cs="Palatino Linotype"/>
          <w:color w:val="000000" w:themeColor="text1"/>
        </w:rPr>
        <w:t xml:space="preserve"> </w:t>
      </w:r>
      <w:r w:rsidRPr="008871A1">
        <w:rPr>
          <w:rFonts w:ascii="Palatino Linotype" w:eastAsia="Palatino Linotype" w:hAnsi="Palatino Linotype" w:cs="Palatino Linotype"/>
          <w:b/>
          <w:color w:val="000000" w:themeColor="text1"/>
        </w:rPr>
        <w:t xml:space="preserve">RECURRENTE </w:t>
      </w:r>
      <w:r w:rsidRPr="008871A1">
        <w:rPr>
          <w:rFonts w:ascii="Palatino Linotype" w:eastAsia="Palatino Linotype" w:hAnsi="Palatino Linotype" w:cs="Palatino Linotype"/>
          <w:color w:val="000000" w:themeColor="text1"/>
        </w:rPr>
        <w:t xml:space="preserve">no se inconformó por la totalidad de la respuesta. Bajo ese tenor, se tiene que la parte de la respuesta que no fue impugnada debe declararse como consentida, toda vez que, al no haber realizado manifestaciones de inconformidad al respecto, se infiere que la información proporcionada por el </w:t>
      </w:r>
      <w:r w:rsidRPr="008871A1">
        <w:rPr>
          <w:rFonts w:ascii="Palatino Linotype" w:eastAsia="Palatino Linotype" w:hAnsi="Palatino Linotype" w:cs="Palatino Linotype"/>
          <w:b/>
          <w:color w:val="000000" w:themeColor="text1"/>
        </w:rPr>
        <w:t>SUJETO OBLIGADO</w:t>
      </w:r>
      <w:r w:rsidRPr="008871A1">
        <w:rPr>
          <w:rFonts w:ascii="Palatino Linotype" w:eastAsia="Palatino Linotype" w:hAnsi="Palatino Linotype" w:cs="Palatino Linotype"/>
          <w:color w:val="000000" w:themeColor="text1"/>
        </w:rPr>
        <w:t xml:space="preserve"> satisface este punto de la solicitud presentada. </w:t>
      </w:r>
    </w:p>
    <w:p w:rsidR="00937DC8" w:rsidRPr="008871A1" w:rsidRDefault="00937DC8" w:rsidP="00404C3A">
      <w:pPr>
        <w:tabs>
          <w:tab w:val="left" w:pos="0"/>
        </w:tabs>
        <w:rPr>
          <w:rFonts w:ascii="Palatino Linotype" w:eastAsia="Palatino Linotype" w:hAnsi="Palatino Linotype" w:cs="Palatino Linotype"/>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 xml:space="preserve">Lo anterior es así, debido a que cuando un Recurrente impugna la respuesta del </w:t>
      </w:r>
      <w:r w:rsidRPr="008871A1">
        <w:rPr>
          <w:rFonts w:ascii="Palatino Linotype" w:eastAsia="Palatino Linotype" w:hAnsi="Palatino Linotype" w:cs="Palatino Linotype"/>
          <w:b/>
          <w:color w:val="000000" w:themeColor="text1"/>
        </w:rPr>
        <w:t>SUJETO OBLIGADO</w:t>
      </w:r>
      <w:r w:rsidRPr="008871A1">
        <w:rPr>
          <w:rFonts w:ascii="Palatino Linotype" w:eastAsia="Palatino Linotype" w:hAnsi="Palatino Linotype" w:cs="Palatino Linotype"/>
          <w:color w:val="000000" w:themeColor="text1"/>
        </w:rPr>
        <w:t>,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937DC8" w:rsidRPr="008871A1" w:rsidRDefault="00B4069D" w:rsidP="00404C3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b/>
          <w:i/>
          <w:color w:val="000000" w:themeColor="text1"/>
        </w:rPr>
        <w:t xml:space="preserve">“REVISIÓN EN AMPARO. LOS RESOLUTIVOS NO COMBATIDOS DEBEN DECLARARSE FIRMES. </w:t>
      </w:r>
      <w:r w:rsidRPr="008871A1">
        <w:rPr>
          <w:rFonts w:ascii="Palatino Linotype" w:eastAsia="Palatino Linotype" w:hAnsi="Palatino Linotype" w:cs="Palatino Linotype"/>
          <w:i/>
          <w:color w:val="000000" w:themeColor="text1"/>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w:t>
      </w:r>
      <w:r w:rsidRPr="008871A1">
        <w:rPr>
          <w:rFonts w:ascii="Palatino Linotype" w:eastAsia="Palatino Linotype" w:hAnsi="Palatino Linotype" w:cs="Palatino Linotype"/>
          <w:i/>
          <w:color w:val="000000" w:themeColor="text1"/>
        </w:rPr>
        <w:lastRenderedPageBreak/>
        <w:t>debe reflejarse en la parte considerativa y en los resolutivos debe confirmarse la sentencia recurrida en la parte correspondiente.”</w:t>
      </w:r>
    </w:p>
    <w:p w:rsidR="00937DC8" w:rsidRPr="008871A1" w:rsidRDefault="00937DC8" w:rsidP="00404C3A">
      <w:pPr>
        <w:tabs>
          <w:tab w:val="left" w:pos="0"/>
        </w:tabs>
        <w:jc w:val="both"/>
        <w:rPr>
          <w:rFonts w:ascii="Palatino Linotype" w:eastAsia="Palatino Linotype" w:hAnsi="Palatino Linotype" w:cs="Palatino Linotype"/>
          <w:b/>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r w:rsidRPr="008871A1">
        <w:rPr>
          <w:rFonts w:ascii="Palatino Linotype" w:eastAsia="Palatino Linotype" w:hAnsi="Palatino Linotype" w:cs="Palatino Linotype"/>
          <w:color w:val="000000" w:themeColor="text1"/>
        </w:rPr>
        <w:t>Consecuentemente, se reitera que la parte de la solicitud que no fue impugnada debe declararse consentida por l</w:t>
      </w:r>
      <w:r w:rsidR="00404C3A" w:rsidRPr="008871A1">
        <w:rPr>
          <w:rFonts w:ascii="Palatino Linotype" w:eastAsia="Palatino Linotype" w:hAnsi="Palatino Linotype" w:cs="Palatino Linotype"/>
          <w:color w:val="000000" w:themeColor="text1"/>
        </w:rPr>
        <w:t>a</w:t>
      </w:r>
      <w:r w:rsidRPr="008871A1">
        <w:rPr>
          <w:rFonts w:ascii="Palatino Linotype" w:eastAsia="Palatino Linotype" w:hAnsi="Palatino Linotype" w:cs="Palatino Linotype"/>
          <w:color w:val="000000" w:themeColor="text1"/>
        </w:rPr>
        <w:t xml:space="preserve"> </w:t>
      </w:r>
      <w:r w:rsidRPr="008871A1">
        <w:rPr>
          <w:rFonts w:ascii="Palatino Linotype" w:eastAsia="Palatino Linotype" w:hAnsi="Palatino Linotype" w:cs="Palatino Linotype"/>
          <w:b/>
          <w:color w:val="000000" w:themeColor="text1"/>
        </w:rPr>
        <w:t>RECURRENTE</w:t>
      </w:r>
      <w:r w:rsidRPr="008871A1">
        <w:rPr>
          <w:rFonts w:ascii="Palatino Linotype" w:eastAsia="Palatino Linotype" w:hAnsi="Palatino Linotype" w:cs="Palatino Linotype"/>
          <w:color w:val="000000" w:themeColor="text1"/>
        </w:rPr>
        <w:t>, debido a que no se realizaron manifestaciones de inconformidad, por lo que no pueden producirse efectos jurídicos tendentes a revocar, confirmar o modificar el acto reclamado ya que se infiere un consentimiento del Recurrente</w:t>
      </w:r>
      <w:r w:rsidRPr="008871A1">
        <w:rPr>
          <w:rFonts w:ascii="Palatino Linotype" w:eastAsia="Palatino Linotype" w:hAnsi="Palatino Linotype" w:cs="Palatino Linotype"/>
          <w:b/>
          <w:color w:val="000000" w:themeColor="text1"/>
        </w:rPr>
        <w:t xml:space="preserve"> </w:t>
      </w:r>
      <w:r w:rsidRPr="008871A1">
        <w:rPr>
          <w:rFonts w:ascii="Palatino Linotype" w:eastAsia="Palatino Linotype" w:hAnsi="Palatino Linotype" w:cs="Palatino Linotype"/>
          <w:color w:val="000000" w:themeColor="text1"/>
        </w:rPr>
        <w:t>ante la falta de impugnación eficaz.</w:t>
      </w:r>
    </w:p>
    <w:p w:rsidR="00937DC8" w:rsidRPr="008871A1" w:rsidRDefault="00937DC8" w:rsidP="00404C3A">
      <w:pPr>
        <w:tabs>
          <w:tab w:val="left" w:pos="0"/>
        </w:tabs>
        <w:jc w:val="both"/>
        <w:rPr>
          <w:rFonts w:ascii="Palatino Linotype" w:eastAsia="Palatino Linotype" w:hAnsi="Palatino Linotype" w:cs="Palatino Linotype"/>
          <w:b/>
          <w:color w:val="000000" w:themeColor="text1"/>
        </w:rPr>
      </w:pPr>
    </w:p>
    <w:p w:rsidR="00937DC8" w:rsidRPr="008871A1" w:rsidRDefault="00B4069D" w:rsidP="00404C3A">
      <w:pPr>
        <w:numPr>
          <w:ilvl w:val="0"/>
          <w:numId w:val="1"/>
        </w:numPr>
        <w:tabs>
          <w:tab w:val="left" w:pos="0"/>
        </w:tabs>
        <w:spacing w:line="360" w:lineRule="auto"/>
        <w:jc w:val="both"/>
        <w:rPr>
          <w:rFonts w:ascii="Palatino Linotype" w:eastAsia="Palatino Linotype" w:hAnsi="Palatino Linotype" w:cs="Palatino Linotype"/>
          <w:b/>
          <w:color w:val="000000" w:themeColor="text1"/>
        </w:rPr>
      </w:pPr>
      <w:r w:rsidRPr="008871A1">
        <w:rPr>
          <w:rFonts w:ascii="Palatino Linotype" w:eastAsia="Palatino Linotype" w:hAnsi="Palatino Linotype" w:cs="Palatino Linotype"/>
          <w:color w:val="000000" w:themeColor="text1"/>
        </w:rPr>
        <w:t>Sirve de sustento a lo anterior por analogía la tesis jurisprudencial número VI.3o.C. J/60, publicada en el Semanario Judicial de la Federación y su Gaceta bajo el número de registro 176,608 que a la letra dice:</w:t>
      </w:r>
    </w:p>
    <w:p w:rsidR="00937DC8" w:rsidRPr="008871A1" w:rsidRDefault="00B4069D" w:rsidP="00404C3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b/>
          <w:i/>
          <w:smallCaps/>
          <w:color w:val="000000" w:themeColor="text1"/>
        </w:rPr>
        <w:t xml:space="preserve">ACTOS CONSENTIDOS. SON LOS QUE NO SE IMPUGNAN MEDIANTE EL RECURSO IDÓNEO. </w:t>
      </w:r>
      <w:r w:rsidRPr="008871A1">
        <w:rPr>
          <w:rFonts w:ascii="Palatino Linotype" w:eastAsia="Palatino Linotype" w:hAnsi="Palatino Linotype" w:cs="Palatino Linotype"/>
          <w:i/>
          <w:color w:val="000000" w:themeColor="text1"/>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937DC8" w:rsidRPr="008871A1" w:rsidRDefault="00937DC8" w:rsidP="00404C3A">
      <w:pPr>
        <w:tabs>
          <w:tab w:val="left" w:pos="0"/>
        </w:tabs>
        <w:jc w:val="both"/>
        <w:rPr>
          <w:rFonts w:ascii="Palatino Linotype" w:eastAsia="Palatino Linotype" w:hAnsi="Palatino Linotype" w:cs="Palatino Linotype"/>
          <w:b/>
          <w:color w:val="000000" w:themeColor="text1"/>
        </w:rPr>
      </w:pPr>
    </w:p>
    <w:p w:rsidR="00937DC8" w:rsidRPr="008871A1" w:rsidRDefault="00B4069D" w:rsidP="00404C3A">
      <w:pPr>
        <w:numPr>
          <w:ilvl w:val="0"/>
          <w:numId w:val="1"/>
        </w:numPr>
        <w:tabs>
          <w:tab w:val="left" w:pos="0"/>
        </w:tabs>
        <w:spacing w:line="360" w:lineRule="auto"/>
        <w:jc w:val="both"/>
        <w:rPr>
          <w:rFonts w:ascii="Palatino Linotype" w:eastAsia="Palatino Linotype" w:hAnsi="Palatino Linotype" w:cs="Palatino Linotype"/>
          <w:b/>
          <w:color w:val="000000" w:themeColor="text1"/>
        </w:rPr>
      </w:pPr>
      <w:r w:rsidRPr="008871A1">
        <w:rPr>
          <w:rFonts w:ascii="Palatino Linotype" w:eastAsia="Palatino Linotype" w:hAnsi="Palatino Linotype" w:cs="Palatino Linotype"/>
          <w:color w:val="000000" w:themeColor="text1"/>
        </w:rPr>
        <w:t>Para mayor abundamiento, también resulta aplicable el criterio 01/20 emitido por el Instituto Nacional de Transparencia, Acceso a la Información Pública y Protección de Datos Personales, que a la letra estipula lo siguiente:</w:t>
      </w:r>
    </w:p>
    <w:p w:rsidR="00937DC8" w:rsidRPr="008871A1" w:rsidRDefault="00B4069D" w:rsidP="00404C3A">
      <w:pPr>
        <w:pBdr>
          <w:top w:val="nil"/>
          <w:left w:val="nil"/>
          <w:bottom w:val="nil"/>
          <w:right w:val="nil"/>
          <w:between w:val="nil"/>
        </w:pBdr>
        <w:tabs>
          <w:tab w:val="left" w:pos="0"/>
          <w:tab w:val="left" w:pos="8789"/>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b/>
          <w:i/>
          <w:color w:val="000000" w:themeColor="text1"/>
        </w:rPr>
        <w:t>Actos consentidos tácitamente. Improcedencia de su análisis.</w:t>
      </w:r>
      <w:r w:rsidRPr="008871A1">
        <w:rPr>
          <w:rFonts w:ascii="Palatino Linotype" w:eastAsia="Palatino Linotype" w:hAnsi="Palatino Linotype" w:cs="Palatino Linotype"/>
          <w:i/>
          <w:color w:val="000000" w:themeColor="text1"/>
        </w:rPr>
        <w:t xml:space="preserve"> Si en su recurso de revisión, la persona recurrente no expresó inconformidad alguna con ciertas partes de la respuesta otorgada, se entienden tácitamente consentidas, por ende, no deben formar parte del estudio de fondo de la resolución que emite el Instituto.</w:t>
      </w:r>
    </w:p>
    <w:p w:rsidR="00937DC8" w:rsidRPr="008871A1" w:rsidRDefault="00937DC8" w:rsidP="00404C3A">
      <w:pPr>
        <w:tabs>
          <w:tab w:val="left" w:pos="0"/>
        </w:tabs>
        <w:spacing w:line="360" w:lineRule="auto"/>
        <w:jc w:val="both"/>
        <w:rPr>
          <w:rFonts w:ascii="Palatino Linotype" w:eastAsia="Palatino Linotype" w:hAnsi="Palatino Linotype" w:cs="Palatino Linotype"/>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 xml:space="preserve">De lo referido, y a efecto de garantizar el efectivo ejercicio del derecho de acceso a la </w:t>
      </w:r>
      <w:r w:rsidR="00404C3A" w:rsidRPr="008871A1">
        <w:rPr>
          <w:rFonts w:ascii="Palatino Linotype" w:eastAsia="Palatino Linotype" w:hAnsi="Palatino Linotype" w:cs="Palatino Linotype"/>
          <w:color w:val="000000" w:themeColor="text1"/>
        </w:rPr>
        <w:t xml:space="preserve">información pública que asiste </w:t>
      </w:r>
      <w:r w:rsidRPr="008871A1">
        <w:rPr>
          <w:rFonts w:ascii="Palatino Linotype" w:eastAsia="Palatino Linotype" w:hAnsi="Palatino Linotype" w:cs="Palatino Linotype"/>
          <w:color w:val="000000" w:themeColor="text1"/>
        </w:rPr>
        <w:t>l</w:t>
      </w:r>
      <w:r w:rsidR="00404C3A" w:rsidRPr="008871A1">
        <w:rPr>
          <w:rFonts w:ascii="Palatino Linotype" w:eastAsia="Palatino Linotype" w:hAnsi="Palatino Linotype" w:cs="Palatino Linotype"/>
          <w:color w:val="000000" w:themeColor="text1"/>
        </w:rPr>
        <w:t>a</w:t>
      </w:r>
      <w:r w:rsidRPr="008871A1">
        <w:rPr>
          <w:rFonts w:ascii="Palatino Linotype" w:eastAsia="Palatino Linotype" w:hAnsi="Palatino Linotype" w:cs="Palatino Linotype"/>
          <w:color w:val="000000" w:themeColor="text1"/>
        </w:rPr>
        <w:t xml:space="preserve"> </w:t>
      </w:r>
      <w:r w:rsidRPr="008871A1">
        <w:rPr>
          <w:rFonts w:ascii="Palatino Linotype" w:eastAsia="Palatino Linotype" w:hAnsi="Palatino Linotype" w:cs="Palatino Linotype"/>
          <w:b/>
          <w:color w:val="000000" w:themeColor="text1"/>
        </w:rPr>
        <w:t>RECURRENTE</w:t>
      </w:r>
      <w:r w:rsidRPr="008871A1">
        <w:rPr>
          <w:rFonts w:ascii="Palatino Linotype" w:eastAsia="Palatino Linotype" w:hAnsi="Palatino Linotype" w:cs="Palatino Linotype"/>
          <w:color w:val="000000" w:themeColor="text1"/>
        </w:rPr>
        <w:t xml:space="preserve">, resulta conveniente precisar que el </w:t>
      </w:r>
      <w:r w:rsidRPr="008871A1">
        <w:rPr>
          <w:rFonts w:ascii="Palatino Linotype" w:eastAsia="Palatino Linotype" w:hAnsi="Palatino Linotype" w:cs="Palatino Linotype"/>
          <w:color w:val="000000" w:themeColor="text1"/>
        </w:rPr>
        <w:lastRenderedPageBreak/>
        <w:t xml:space="preserve">presente análisis versará únicamente sobre lo relativo al Plan de Trabajo de la Dirección de Recursos Humanos </w:t>
      </w:r>
    </w:p>
    <w:p w:rsidR="00937DC8" w:rsidRPr="008871A1" w:rsidRDefault="00937DC8" w:rsidP="00404C3A">
      <w:pPr>
        <w:tabs>
          <w:tab w:val="left" w:pos="0"/>
        </w:tabs>
        <w:rPr>
          <w:rFonts w:ascii="Palatino Linotype" w:eastAsia="Palatino Linotype" w:hAnsi="Palatino Linotype" w:cs="Palatino Linotype"/>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 xml:space="preserve">En atención a lo anterior, cabe reiterar que el </w:t>
      </w:r>
      <w:r w:rsidRPr="008871A1">
        <w:rPr>
          <w:rFonts w:ascii="Palatino Linotype" w:eastAsia="Palatino Linotype" w:hAnsi="Palatino Linotype" w:cs="Palatino Linotype"/>
          <w:b/>
          <w:color w:val="000000" w:themeColor="text1"/>
        </w:rPr>
        <w:t>SUJETO OBLIGADO</w:t>
      </w:r>
      <w:r w:rsidRPr="008871A1">
        <w:rPr>
          <w:rFonts w:ascii="Palatino Linotype" w:eastAsia="Palatino Linotype" w:hAnsi="Palatino Linotype" w:cs="Palatino Linotype"/>
          <w:color w:val="000000" w:themeColor="text1"/>
        </w:rPr>
        <w:t xml:space="preserve"> por medio de la Directora de Recursos Humanos, remitió el PbRM-02a “Calendarización de Metas de Actividad por Proyecto” del Presupuesto Basado en Resultados Municipal 2025, como se observa a continuación:</w:t>
      </w:r>
    </w:p>
    <w:p w:rsidR="00937DC8" w:rsidRPr="008871A1" w:rsidRDefault="00937DC8" w:rsidP="00404C3A">
      <w:pPr>
        <w:pBdr>
          <w:top w:val="nil"/>
          <w:left w:val="nil"/>
          <w:bottom w:val="nil"/>
          <w:right w:val="nil"/>
          <w:between w:val="nil"/>
        </w:pBdr>
        <w:tabs>
          <w:tab w:val="left" w:pos="0"/>
        </w:tabs>
        <w:ind w:left="720"/>
        <w:rPr>
          <w:rFonts w:ascii="Palatino Linotype" w:eastAsia="Palatino Linotype" w:hAnsi="Palatino Linotype" w:cs="Palatino Linotype"/>
          <w:color w:val="000000" w:themeColor="text1"/>
        </w:rPr>
      </w:pPr>
    </w:p>
    <w:p w:rsidR="00937DC8" w:rsidRPr="008871A1" w:rsidRDefault="00B4069D" w:rsidP="00404C3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noProof/>
          <w:color w:val="000000" w:themeColor="text1"/>
          <w:lang w:val="es-MX"/>
        </w:rPr>
        <w:drawing>
          <wp:inline distT="0" distB="0" distL="0" distR="0">
            <wp:extent cx="5457551" cy="3235966"/>
            <wp:effectExtent l="0" t="0" r="0" b="0"/>
            <wp:docPr id="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5461" r="2719"/>
                    <a:stretch>
                      <a:fillRect/>
                    </a:stretch>
                  </pic:blipFill>
                  <pic:spPr>
                    <a:xfrm>
                      <a:off x="0" y="0"/>
                      <a:ext cx="5457551" cy="3235966"/>
                    </a:xfrm>
                    <a:prstGeom prst="rect">
                      <a:avLst/>
                    </a:prstGeom>
                    <a:ln/>
                  </pic:spPr>
                </pic:pic>
              </a:graphicData>
            </a:graphic>
          </wp:inline>
        </w:drawing>
      </w:r>
    </w:p>
    <w:p w:rsidR="00937DC8" w:rsidRPr="008871A1" w:rsidRDefault="00B4069D" w:rsidP="00404C3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noProof/>
          <w:color w:val="000000" w:themeColor="text1"/>
          <w:lang w:val="es-MX"/>
        </w:rPr>
        <w:lastRenderedPageBreak/>
        <w:drawing>
          <wp:inline distT="0" distB="0" distL="0" distR="0">
            <wp:extent cx="5476240" cy="3162300"/>
            <wp:effectExtent l="0" t="0" r="0" b="0"/>
            <wp:docPr id="6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1878"/>
                    <a:stretch>
                      <a:fillRect/>
                    </a:stretch>
                  </pic:blipFill>
                  <pic:spPr>
                    <a:xfrm>
                      <a:off x="0" y="0"/>
                      <a:ext cx="5476240" cy="3162300"/>
                    </a:xfrm>
                    <a:prstGeom prst="rect">
                      <a:avLst/>
                    </a:prstGeom>
                    <a:ln/>
                  </pic:spPr>
                </pic:pic>
              </a:graphicData>
            </a:graphic>
          </wp:inline>
        </w:drawing>
      </w:r>
    </w:p>
    <w:p w:rsidR="00937DC8" w:rsidRPr="008871A1" w:rsidRDefault="00937DC8" w:rsidP="00404C3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Así, del análisis realizado a las documentales remitidas, se advierte que al haber existido un pronunciamiento de la Servidora Pública Habilitada competente, en el presente caso la Directora de Recursos Humanos del Ayuntamiento de Axapusco, unidad administrativa de la cual fue requerida la información, y proporcionar el PbRM-02a “Calendarización de Metas de actividades por Proyecto 2025”, donde se advierte la descripción de las metas de actividad, así como, la calendarización de metas físicas por trimestre, se podría tener por atendido lo solicitado por el Particular, relativo al “Plan de Trabajo de la Dirección de Recursos Humanos”; no obstante, es necesario señalar que existe un error de captura de los datos y no obra por completo la información, de manera precisa lo relativo a las “Capacitaciones”, motivo de inconformidad del Recurrente;  como se observa:</w:t>
      </w:r>
    </w:p>
    <w:p w:rsidR="00937DC8" w:rsidRPr="008871A1" w:rsidRDefault="00B4069D" w:rsidP="00404C3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noProof/>
          <w:color w:val="000000" w:themeColor="text1"/>
          <w:lang w:val="es-MX"/>
        </w:rPr>
        <w:drawing>
          <wp:inline distT="114300" distB="114300" distL="114300" distR="114300">
            <wp:extent cx="5581015" cy="482600"/>
            <wp:effectExtent l="0" t="0" r="0" b="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581015" cy="482600"/>
                    </a:xfrm>
                    <a:prstGeom prst="rect">
                      <a:avLst/>
                    </a:prstGeom>
                    <a:ln/>
                  </pic:spPr>
                </pic:pic>
              </a:graphicData>
            </a:graphic>
          </wp:inline>
        </w:drawing>
      </w: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lastRenderedPageBreak/>
        <w:t>En atención a lo anterior, nos encontramos ante la presencia de un documento no definitivo, es decir, este no se encuentra en su versión final.</w:t>
      </w:r>
    </w:p>
    <w:p w:rsidR="00937DC8" w:rsidRPr="008871A1" w:rsidRDefault="00937DC8" w:rsidP="00404C3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Ahora bien, cabe resaltar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937DC8" w:rsidRPr="008871A1" w:rsidRDefault="00937DC8" w:rsidP="00404C3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En este sentido, para atender las solicitudes de información, los Sujetos Obligados contarán con un área denominada Unidad de Transparencia</w:t>
      </w:r>
      <w:r w:rsidRPr="008871A1">
        <w:rPr>
          <w:rFonts w:ascii="Palatino Linotype" w:eastAsia="Palatino Linotype" w:hAnsi="Palatino Linotype" w:cs="Palatino Linotype"/>
          <w:color w:val="000000" w:themeColor="text1"/>
          <w:vertAlign w:val="superscript"/>
        </w:rPr>
        <w:footnoteReference w:id="1"/>
      </w:r>
      <w:r w:rsidRPr="008871A1">
        <w:rPr>
          <w:rFonts w:ascii="Palatino Linotype" w:eastAsia="Palatino Linotype" w:hAnsi="Palatino Linotype" w:cs="Palatino Linotype"/>
          <w:color w:val="000000" w:themeColor="text1"/>
        </w:rPr>
        <w:t>, la cual será presidida por un Titular, quien fungirá como enlace entre éstos y los solicitantes. Dicha Unidad será la encargada de tramitar internamente la solicitud de información y tendrá la responsabilidad de verificar en cada caso que la misma no sea confidencial o reservada. Asimismo, contará con las facultades internas necesarias para gestionar la atención a las solicitudes de información</w:t>
      </w:r>
      <w:r w:rsidRPr="008871A1">
        <w:rPr>
          <w:rFonts w:ascii="Palatino Linotype" w:eastAsia="Palatino Linotype" w:hAnsi="Palatino Linotype" w:cs="Palatino Linotype"/>
          <w:b/>
          <w:color w:val="000000" w:themeColor="text1"/>
        </w:rPr>
        <w:t xml:space="preserve"> </w:t>
      </w:r>
      <w:r w:rsidRPr="008871A1">
        <w:rPr>
          <w:rFonts w:ascii="Palatino Linotype" w:eastAsia="Palatino Linotype" w:hAnsi="Palatino Linotype" w:cs="Palatino Linotype"/>
          <w:color w:val="000000" w:themeColor="text1"/>
        </w:rPr>
        <w:t>en los términos de la Ley General y la Ley de Transparencia y Acceso a la Información Pública del Estado de México y Municipios</w:t>
      </w:r>
      <w:r w:rsidRPr="008871A1">
        <w:rPr>
          <w:rFonts w:ascii="Palatino Linotype" w:eastAsia="Palatino Linotype" w:hAnsi="Palatino Linotype" w:cs="Palatino Linotype"/>
          <w:color w:val="000000" w:themeColor="text1"/>
          <w:vertAlign w:val="superscript"/>
        </w:rPr>
        <w:footnoteReference w:id="2"/>
      </w:r>
      <w:r w:rsidRPr="008871A1">
        <w:rPr>
          <w:rFonts w:ascii="Palatino Linotype" w:eastAsia="Palatino Linotype" w:hAnsi="Palatino Linotype" w:cs="Palatino Linotype"/>
          <w:color w:val="000000" w:themeColor="text1"/>
        </w:rPr>
        <w:t>.</w:t>
      </w:r>
    </w:p>
    <w:p w:rsidR="00937DC8" w:rsidRPr="008871A1" w:rsidRDefault="00937DC8" w:rsidP="00404C3A">
      <w:pPr>
        <w:tabs>
          <w:tab w:val="left" w:pos="0"/>
        </w:tabs>
        <w:spacing w:line="360" w:lineRule="auto"/>
        <w:jc w:val="both"/>
        <w:rPr>
          <w:rFonts w:ascii="Palatino Linotype" w:eastAsia="Palatino Linotype" w:hAnsi="Palatino Linotype" w:cs="Palatino Linotype"/>
          <w:b/>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r w:rsidRPr="008871A1">
        <w:rPr>
          <w:rFonts w:ascii="Palatino Linotype" w:eastAsia="Palatino Linotype" w:hAnsi="Palatino Linotype" w:cs="Palatino Linotype"/>
          <w:color w:val="000000" w:themeColor="text1"/>
        </w:rPr>
        <w:t>De conformidad con lo dispuesto en la Ley de Transparencia y Acceso a la Información Pública del Estado de México y Municipios, las Unidades de Transparencia tendrán, entre sus atribuciones, las siguientes:</w:t>
      </w:r>
    </w:p>
    <w:p w:rsidR="00937DC8" w:rsidRPr="008871A1" w:rsidRDefault="00B4069D" w:rsidP="00404C3A">
      <w:pPr>
        <w:numPr>
          <w:ilvl w:val="1"/>
          <w:numId w:val="2"/>
        </w:numPr>
        <w:pBdr>
          <w:top w:val="nil"/>
          <w:left w:val="nil"/>
          <w:bottom w:val="nil"/>
          <w:right w:val="nil"/>
          <w:between w:val="nil"/>
        </w:pBdr>
        <w:tabs>
          <w:tab w:val="left" w:pos="0"/>
        </w:tabs>
        <w:spacing w:before="240"/>
        <w:ind w:left="709" w:hanging="142"/>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lastRenderedPageBreak/>
        <w:t>Recibir, tramitar y dar respuesta a las solicitudes de acceso a la información;</w:t>
      </w:r>
    </w:p>
    <w:p w:rsidR="00937DC8" w:rsidRPr="008871A1" w:rsidRDefault="00B4069D" w:rsidP="00404C3A">
      <w:pPr>
        <w:numPr>
          <w:ilvl w:val="1"/>
          <w:numId w:val="2"/>
        </w:numPr>
        <w:pBdr>
          <w:top w:val="nil"/>
          <w:left w:val="nil"/>
          <w:bottom w:val="nil"/>
          <w:right w:val="nil"/>
          <w:between w:val="nil"/>
        </w:pBdr>
        <w:tabs>
          <w:tab w:val="left" w:pos="0"/>
        </w:tabs>
        <w:ind w:left="709" w:hanging="142"/>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 xml:space="preserve">Realizar, con efectividad, los trámites internos necesarios para la atención de las solicitudes de acceso a la información; </w:t>
      </w:r>
    </w:p>
    <w:p w:rsidR="00937DC8" w:rsidRPr="008871A1" w:rsidRDefault="00B4069D" w:rsidP="00404C3A">
      <w:pPr>
        <w:numPr>
          <w:ilvl w:val="1"/>
          <w:numId w:val="2"/>
        </w:numPr>
        <w:pBdr>
          <w:top w:val="nil"/>
          <w:left w:val="nil"/>
          <w:bottom w:val="nil"/>
          <w:right w:val="nil"/>
          <w:between w:val="nil"/>
        </w:pBdr>
        <w:tabs>
          <w:tab w:val="left" w:pos="0"/>
        </w:tabs>
        <w:ind w:left="709" w:hanging="142"/>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 xml:space="preserve">Entregar, en su caso, a los particulares la información solicitada; y </w:t>
      </w:r>
    </w:p>
    <w:p w:rsidR="00937DC8" w:rsidRPr="008871A1" w:rsidRDefault="00B4069D" w:rsidP="00404C3A">
      <w:pPr>
        <w:numPr>
          <w:ilvl w:val="1"/>
          <w:numId w:val="2"/>
        </w:numPr>
        <w:pBdr>
          <w:top w:val="nil"/>
          <w:left w:val="nil"/>
          <w:bottom w:val="nil"/>
          <w:right w:val="nil"/>
          <w:between w:val="nil"/>
        </w:pBdr>
        <w:tabs>
          <w:tab w:val="left" w:pos="0"/>
        </w:tabs>
        <w:ind w:left="709" w:hanging="142"/>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Efectuar las notificaciones a los solicitantes.</w:t>
      </w:r>
    </w:p>
    <w:p w:rsidR="00937DC8" w:rsidRPr="008871A1" w:rsidRDefault="00937DC8" w:rsidP="00404C3A">
      <w:pPr>
        <w:pBdr>
          <w:top w:val="nil"/>
          <w:left w:val="nil"/>
          <w:bottom w:val="nil"/>
          <w:right w:val="nil"/>
          <w:between w:val="nil"/>
        </w:pBdr>
        <w:tabs>
          <w:tab w:val="left" w:pos="0"/>
        </w:tabs>
        <w:spacing w:after="240"/>
        <w:ind w:left="709"/>
        <w:jc w:val="both"/>
        <w:rPr>
          <w:rFonts w:ascii="Palatino Linotype" w:eastAsia="Palatino Linotype" w:hAnsi="Palatino Linotype" w:cs="Palatino Linotype"/>
          <w:color w:val="000000" w:themeColor="text1"/>
        </w:rPr>
      </w:pPr>
    </w:p>
    <w:p w:rsidR="00937DC8" w:rsidRPr="008871A1" w:rsidRDefault="00B4069D" w:rsidP="00404C3A">
      <w:pPr>
        <w:numPr>
          <w:ilvl w:val="0"/>
          <w:numId w:val="1"/>
        </w:numPr>
        <w:tabs>
          <w:tab w:val="left" w:pos="0"/>
        </w:tabs>
        <w:spacing w:line="360" w:lineRule="auto"/>
        <w:jc w:val="both"/>
        <w:rPr>
          <w:rFonts w:ascii="Palatino Linotype" w:eastAsia="Palatino Linotype" w:hAnsi="Palatino Linotype" w:cs="Palatino Linotype"/>
          <w:b/>
          <w:color w:val="000000" w:themeColor="text1"/>
        </w:rPr>
      </w:pPr>
      <w:r w:rsidRPr="008871A1">
        <w:rPr>
          <w:rFonts w:ascii="Palatino Linotype" w:eastAsia="Palatino Linotype" w:hAnsi="Palatino Linotype" w:cs="Palatino Linotype"/>
          <w:color w:val="000000" w:themeColor="text1"/>
        </w:rPr>
        <w:t xml:space="preserve">Otros sujetos del proceso de atención a las solicitudes de información son los servidores públicos habilitados, quienes serán designados por el titular del </w:t>
      </w:r>
      <w:r w:rsidRPr="008871A1">
        <w:rPr>
          <w:rFonts w:ascii="Palatino Linotype" w:eastAsia="Palatino Linotype" w:hAnsi="Palatino Linotype" w:cs="Palatino Linotype"/>
          <w:b/>
          <w:color w:val="000000" w:themeColor="text1"/>
        </w:rPr>
        <w:t xml:space="preserve">SUJETO OBLIGADO </w:t>
      </w:r>
      <w:r w:rsidRPr="008871A1">
        <w:rPr>
          <w:rFonts w:ascii="Palatino Linotype" w:eastAsia="Palatino Linotype" w:hAnsi="Palatino Linotype" w:cs="Palatino Linotype"/>
          <w:color w:val="000000" w:themeColor="text1"/>
        </w:rPr>
        <w:t>a propuesta del responsable de la Unidad de Transparencia</w:t>
      </w:r>
      <w:r w:rsidRPr="008871A1">
        <w:rPr>
          <w:rFonts w:ascii="Palatino Linotype" w:eastAsia="Palatino Linotype" w:hAnsi="Palatino Linotype" w:cs="Palatino Linotype"/>
          <w:color w:val="000000" w:themeColor="text1"/>
          <w:vertAlign w:val="superscript"/>
        </w:rPr>
        <w:footnoteReference w:id="3"/>
      </w:r>
      <w:r w:rsidRPr="008871A1">
        <w:rPr>
          <w:rFonts w:ascii="Palatino Linotype" w:eastAsia="Palatino Linotype" w:hAnsi="Palatino Linotype" w:cs="Palatino Linotype"/>
          <w:color w:val="000000" w:themeColor="text1"/>
        </w:rPr>
        <w:t xml:space="preserve"> y tendrán, entre sus atribuciones, las siguientes</w:t>
      </w:r>
      <w:r w:rsidRPr="008871A1">
        <w:rPr>
          <w:rFonts w:ascii="Palatino Linotype" w:eastAsia="Palatino Linotype" w:hAnsi="Palatino Linotype" w:cs="Palatino Linotype"/>
          <w:color w:val="000000" w:themeColor="text1"/>
          <w:vertAlign w:val="superscript"/>
        </w:rPr>
        <w:footnoteReference w:id="4"/>
      </w:r>
      <w:r w:rsidRPr="008871A1">
        <w:rPr>
          <w:rFonts w:ascii="Palatino Linotype" w:eastAsia="Palatino Linotype" w:hAnsi="Palatino Linotype" w:cs="Palatino Linotype"/>
          <w:color w:val="000000" w:themeColor="text1"/>
        </w:rPr>
        <w:t>:</w:t>
      </w:r>
    </w:p>
    <w:p w:rsidR="00937DC8" w:rsidRPr="008871A1" w:rsidRDefault="00B4069D" w:rsidP="00404C3A">
      <w:pPr>
        <w:numPr>
          <w:ilvl w:val="1"/>
          <w:numId w:val="3"/>
        </w:numPr>
        <w:pBdr>
          <w:top w:val="nil"/>
          <w:left w:val="nil"/>
          <w:bottom w:val="nil"/>
          <w:right w:val="nil"/>
          <w:between w:val="nil"/>
        </w:pBdr>
        <w:tabs>
          <w:tab w:val="left" w:pos="0"/>
        </w:tabs>
        <w:spacing w:before="240"/>
        <w:ind w:left="709" w:hanging="142"/>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Localizar la información que le solicite la Unidad de Transparencia; y</w:t>
      </w:r>
    </w:p>
    <w:p w:rsidR="00937DC8" w:rsidRPr="008871A1" w:rsidRDefault="00B4069D" w:rsidP="00404C3A">
      <w:pPr>
        <w:numPr>
          <w:ilvl w:val="1"/>
          <w:numId w:val="3"/>
        </w:numPr>
        <w:pBdr>
          <w:top w:val="nil"/>
          <w:left w:val="nil"/>
          <w:bottom w:val="nil"/>
          <w:right w:val="nil"/>
          <w:between w:val="nil"/>
        </w:pBdr>
        <w:tabs>
          <w:tab w:val="left" w:pos="0"/>
        </w:tabs>
        <w:spacing w:after="240"/>
        <w:ind w:left="709" w:hanging="142"/>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Proporcionar la información que obre en los archivos y que le sea solicitada por la Unidad de Transparencia.</w:t>
      </w:r>
    </w:p>
    <w:p w:rsidR="00937DC8" w:rsidRPr="008871A1" w:rsidRDefault="00937DC8" w:rsidP="00404C3A">
      <w:pPr>
        <w:tabs>
          <w:tab w:val="left" w:pos="0"/>
        </w:tabs>
        <w:spacing w:line="360" w:lineRule="auto"/>
        <w:jc w:val="both"/>
        <w:rPr>
          <w:rFonts w:ascii="Palatino Linotype" w:eastAsia="Palatino Linotype" w:hAnsi="Palatino Linotype" w:cs="Palatino Linotype"/>
          <w:b/>
          <w:color w:val="000000" w:themeColor="text1"/>
        </w:rPr>
      </w:pPr>
    </w:p>
    <w:p w:rsidR="00937DC8" w:rsidRPr="008871A1" w:rsidRDefault="00B4069D" w:rsidP="00404C3A">
      <w:pPr>
        <w:numPr>
          <w:ilvl w:val="0"/>
          <w:numId w:val="1"/>
        </w:numPr>
        <w:tabs>
          <w:tab w:val="left" w:pos="0"/>
        </w:tabs>
        <w:spacing w:line="360" w:lineRule="auto"/>
        <w:jc w:val="both"/>
        <w:rPr>
          <w:rFonts w:ascii="Palatino Linotype" w:eastAsia="Palatino Linotype" w:hAnsi="Palatino Linotype" w:cs="Palatino Linotype"/>
          <w:b/>
          <w:color w:val="000000" w:themeColor="text1"/>
        </w:rPr>
      </w:pPr>
      <w:r w:rsidRPr="008871A1">
        <w:rPr>
          <w:rFonts w:ascii="Palatino Linotype" w:eastAsia="Palatino Linotype" w:hAnsi="Palatino Linotype" w:cs="Palatino Linotype"/>
          <w:color w:val="000000" w:themeColor="text1"/>
        </w:rPr>
        <w:t xml:space="preserve">De tal manera que cada una de las áreas administrativas del </w:t>
      </w:r>
      <w:r w:rsidRPr="008871A1">
        <w:rPr>
          <w:rFonts w:ascii="Palatino Linotype" w:eastAsia="Palatino Linotype" w:hAnsi="Palatino Linotype" w:cs="Palatino Linotype"/>
          <w:b/>
          <w:color w:val="000000" w:themeColor="text1"/>
        </w:rPr>
        <w:t>SUJETO OBLIGADO</w:t>
      </w:r>
      <w:r w:rsidRPr="008871A1">
        <w:rPr>
          <w:rFonts w:ascii="Palatino Linotype" w:eastAsia="Palatino Linotype" w:hAnsi="Palatino Linotype" w:cs="Palatino Linotype"/>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rsidR="00937DC8" w:rsidRPr="008871A1" w:rsidRDefault="00937DC8" w:rsidP="00404C3A">
      <w:pPr>
        <w:tabs>
          <w:tab w:val="left" w:pos="0"/>
        </w:tabs>
        <w:spacing w:line="360" w:lineRule="auto"/>
        <w:jc w:val="both"/>
        <w:rPr>
          <w:rFonts w:ascii="Palatino Linotype" w:eastAsia="Palatino Linotype" w:hAnsi="Palatino Linotype" w:cs="Palatino Linotype"/>
          <w:b/>
          <w:color w:val="000000" w:themeColor="text1"/>
        </w:rPr>
      </w:pPr>
    </w:p>
    <w:p w:rsidR="00937DC8" w:rsidRPr="008871A1" w:rsidRDefault="00B4069D" w:rsidP="00404C3A">
      <w:pPr>
        <w:numPr>
          <w:ilvl w:val="0"/>
          <w:numId w:val="1"/>
        </w:numPr>
        <w:tabs>
          <w:tab w:val="left" w:pos="0"/>
        </w:tabs>
        <w:spacing w:line="360" w:lineRule="auto"/>
        <w:jc w:val="both"/>
        <w:rPr>
          <w:rFonts w:ascii="Palatino Linotype" w:eastAsia="Palatino Linotype" w:hAnsi="Palatino Linotype" w:cs="Palatino Linotype"/>
          <w:b/>
          <w:color w:val="000000" w:themeColor="text1"/>
        </w:rPr>
      </w:pPr>
      <w:r w:rsidRPr="008871A1">
        <w:rPr>
          <w:rFonts w:ascii="Palatino Linotype" w:eastAsia="Palatino Linotype" w:hAnsi="Palatino Linotype" w:cs="Palatino Linotype"/>
          <w:color w:val="000000" w:themeColor="text1"/>
        </w:rPr>
        <w:t>Aunado a lo anterior, la Ley de Transparencia y Acceso a la Información Pública del Estado de México y Municipios, en su artículo 53, establece las funciones correspondientes a esta Unidad; mismas que se inserta a continuación:</w:t>
      </w:r>
    </w:p>
    <w:p w:rsidR="00937DC8" w:rsidRPr="008871A1" w:rsidRDefault="00937DC8" w:rsidP="00404C3A">
      <w:pPr>
        <w:tabs>
          <w:tab w:val="left" w:pos="0"/>
        </w:tabs>
        <w:spacing w:line="360" w:lineRule="auto"/>
        <w:jc w:val="both"/>
        <w:rPr>
          <w:rFonts w:ascii="Palatino Linotype" w:eastAsia="Palatino Linotype" w:hAnsi="Palatino Linotype" w:cs="Palatino Linotype"/>
          <w:color w:val="000000" w:themeColor="text1"/>
        </w:rPr>
      </w:pPr>
    </w:p>
    <w:p w:rsidR="00937DC8" w:rsidRPr="008871A1" w:rsidRDefault="00B4069D" w:rsidP="00404C3A">
      <w:pPr>
        <w:pBdr>
          <w:top w:val="nil"/>
          <w:left w:val="nil"/>
          <w:bottom w:val="nil"/>
          <w:right w:val="nil"/>
          <w:between w:val="nil"/>
        </w:pBdr>
        <w:tabs>
          <w:tab w:val="left" w:pos="0"/>
        </w:tabs>
        <w:spacing w:before="240"/>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b/>
          <w:i/>
          <w:color w:val="000000" w:themeColor="text1"/>
        </w:rPr>
        <w:lastRenderedPageBreak/>
        <w:t>“Artículo 53</w:t>
      </w:r>
      <w:r w:rsidRPr="008871A1">
        <w:rPr>
          <w:rFonts w:ascii="Palatino Linotype" w:eastAsia="Palatino Linotype" w:hAnsi="Palatino Linotype" w:cs="Palatino Linotype"/>
          <w:i/>
          <w:color w:val="000000" w:themeColor="text1"/>
        </w:rPr>
        <w:t xml:space="preserve">. Las Unidades de Transparencia tendrán las siguientes funciones: </w:t>
      </w:r>
    </w:p>
    <w:p w:rsidR="00937DC8" w:rsidRPr="008871A1" w:rsidRDefault="00937DC8" w:rsidP="00404C3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p>
    <w:p w:rsidR="00937DC8" w:rsidRPr="008871A1" w:rsidRDefault="00B4069D" w:rsidP="00404C3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937DC8" w:rsidRPr="008871A1" w:rsidRDefault="00B4069D" w:rsidP="00404C3A">
      <w:pPr>
        <w:pBdr>
          <w:top w:val="nil"/>
          <w:left w:val="nil"/>
          <w:bottom w:val="nil"/>
          <w:right w:val="nil"/>
          <w:between w:val="nil"/>
        </w:pBdr>
        <w:tabs>
          <w:tab w:val="left" w:pos="0"/>
        </w:tabs>
        <w:ind w:left="567"/>
        <w:jc w:val="both"/>
        <w:rPr>
          <w:rFonts w:ascii="Palatino Linotype" w:eastAsia="Palatino Linotype" w:hAnsi="Palatino Linotype" w:cs="Palatino Linotype"/>
          <w:b/>
          <w:i/>
          <w:color w:val="000000" w:themeColor="text1"/>
        </w:rPr>
      </w:pPr>
      <w:r w:rsidRPr="008871A1">
        <w:rPr>
          <w:rFonts w:ascii="Palatino Linotype" w:eastAsia="Palatino Linotype" w:hAnsi="Palatino Linotype" w:cs="Palatino Linotype"/>
          <w:b/>
          <w:i/>
          <w:color w:val="000000" w:themeColor="text1"/>
        </w:rPr>
        <w:t xml:space="preserve">II. Recibir, tramitar y dar respuesta a las solicitudes de acceso a la información; </w:t>
      </w:r>
    </w:p>
    <w:p w:rsidR="00937DC8" w:rsidRPr="008871A1" w:rsidRDefault="00B4069D" w:rsidP="00404C3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 xml:space="preserve">III. Auxiliar a los particulares en la elaboración de solicitudes de acceso a la información y, en su caso, orientarlos sobre los sujetos obligados competentes conforme a la normatividad aplicable; </w:t>
      </w:r>
    </w:p>
    <w:p w:rsidR="00937DC8" w:rsidRPr="008871A1" w:rsidRDefault="00B4069D" w:rsidP="00404C3A">
      <w:pPr>
        <w:pBdr>
          <w:top w:val="nil"/>
          <w:left w:val="nil"/>
          <w:bottom w:val="nil"/>
          <w:right w:val="nil"/>
          <w:between w:val="nil"/>
        </w:pBdr>
        <w:tabs>
          <w:tab w:val="left" w:pos="0"/>
        </w:tabs>
        <w:ind w:left="567"/>
        <w:jc w:val="both"/>
        <w:rPr>
          <w:rFonts w:ascii="Palatino Linotype" w:eastAsia="Palatino Linotype" w:hAnsi="Palatino Linotype" w:cs="Palatino Linotype"/>
          <w:b/>
          <w:i/>
          <w:color w:val="000000" w:themeColor="text1"/>
        </w:rPr>
      </w:pPr>
      <w:r w:rsidRPr="008871A1">
        <w:rPr>
          <w:rFonts w:ascii="Palatino Linotype" w:eastAsia="Palatino Linotype" w:hAnsi="Palatino Linotype" w:cs="Palatino Linotype"/>
          <w:b/>
          <w:i/>
          <w:color w:val="000000" w:themeColor="text1"/>
        </w:rPr>
        <w:t xml:space="preserve">IV. Realizar, con efectividad, los trámites internos necesarios para la atención de las solicitudes de acceso a la información; </w:t>
      </w:r>
    </w:p>
    <w:p w:rsidR="00937DC8" w:rsidRPr="008871A1" w:rsidRDefault="00B4069D" w:rsidP="00404C3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 xml:space="preserve">V. Entregar, en su caso, a los particulares la información solicitada; </w:t>
      </w:r>
    </w:p>
    <w:p w:rsidR="00937DC8" w:rsidRPr="008871A1" w:rsidRDefault="00B4069D" w:rsidP="00404C3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 xml:space="preserve">VI. Efectuar las notificaciones a los solicitantes; </w:t>
      </w:r>
    </w:p>
    <w:p w:rsidR="00937DC8" w:rsidRPr="008871A1" w:rsidRDefault="00B4069D" w:rsidP="00404C3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 xml:space="preserve">VII. Proponer al Comité de Transparencia, los procedimientos internos que aseguren la mayor eficiencia en la gestión de las solicitudes de acceso a la información, conforme a la normatividad aplicable; </w:t>
      </w:r>
    </w:p>
    <w:p w:rsidR="00937DC8" w:rsidRPr="008871A1" w:rsidRDefault="00B4069D" w:rsidP="00404C3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 xml:space="preserve">VIII. Proponer a quien preside el Comité de Transparencia, personal habilitado que sea necesario para recibir y dar trámite a las solicitudes de acceso a la información; </w:t>
      </w:r>
    </w:p>
    <w:p w:rsidR="00937DC8" w:rsidRPr="008871A1" w:rsidRDefault="00B4069D" w:rsidP="00404C3A">
      <w:pPr>
        <w:pBdr>
          <w:top w:val="nil"/>
          <w:left w:val="nil"/>
          <w:bottom w:val="nil"/>
          <w:right w:val="nil"/>
          <w:between w:val="nil"/>
        </w:pBdr>
        <w:tabs>
          <w:tab w:val="left" w:pos="0"/>
        </w:tabs>
        <w:ind w:left="567"/>
        <w:jc w:val="both"/>
        <w:rPr>
          <w:rFonts w:ascii="Palatino Linotype" w:eastAsia="Palatino Linotype" w:hAnsi="Palatino Linotype" w:cs="Palatino Linotype"/>
          <w:b/>
          <w:i/>
          <w:color w:val="000000" w:themeColor="text1"/>
        </w:rPr>
      </w:pPr>
      <w:r w:rsidRPr="008871A1">
        <w:rPr>
          <w:rFonts w:ascii="Palatino Linotype" w:eastAsia="Palatino Linotype" w:hAnsi="Palatino Linotype" w:cs="Palatino Linotype"/>
          <w:b/>
          <w:i/>
          <w:color w:val="000000" w:themeColor="text1"/>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937DC8" w:rsidRPr="008871A1" w:rsidRDefault="00B4069D" w:rsidP="00404C3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 xml:space="preserve">X. Presentar ante el Comité, el proyecto de clasificación de información; </w:t>
      </w:r>
    </w:p>
    <w:p w:rsidR="00937DC8" w:rsidRPr="008871A1" w:rsidRDefault="00B4069D" w:rsidP="00404C3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 xml:space="preserve">XI. Promover e implementar políticas de transparencia proactiva procurando su accesibilidad; </w:t>
      </w:r>
    </w:p>
    <w:p w:rsidR="00937DC8" w:rsidRPr="008871A1" w:rsidRDefault="00B4069D" w:rsidP="00404C3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 xml:space="preserve">XII. Fomentar la transparencia y accesibilidad al interior del sujeto obligado; </w:t>
      </w:r>
    </w:p>
    <w:p w:rsidR="00937DC8" w:rsidRPr="008871A1" w:rsidRDefault="00B4069D" w:rsidP="00404C3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XIII. Hacer del conocimiento de la instancia competente la probable responsabilidad por el incumplimiento de las obligaciones previstas en la presente Ley; y</w:t>
      </w:r>
    </w:p>
    <w:p w:rsidR="00937DC8" w:rsidRPr="008871A1" w:rsidRDefault="00B4069D" w:rsidP="00404C3A">
      <w:pPr>
        <w:pBdr>
          <w:top w:val="nil"/>
          <w:left w:val="nil"/>
          <w:bottom w:val="nil"/>
          <w:right w:val="nil"/>
          <w:between w:val="nil"/>
        </w:pBdr>
        <w:tabs>
          <w:tab w:val="left" w:pos="0"/>
        </w:tabs>
        <w:spacing w:after="240"/>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XIV. Las demás que resulten necesarias para facilitar el acceso a la información y aquellas que se desprenden de la presente Ley y demás disposiciones jurídicas aplicables. (…)</w:t>
      </w:r>
    </w:p>
    <w:p w:rsidR="00937DC8" w:rsidRPr="008871A1" w:rsidRDefault="00B4069D" w:rsidP="00404C3A">
      <w:pPr>
        <w:tabs>
          <w:tab w:val="left" w:pos="0"/>
        </w:tabs>
        <w:ind w:left="567"/>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i/>
          <w:color w:val="000000" w:themeColor="text1"/>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w:t>
      </w:r>
      <w:r w:rsidRPr="008871A1">
        <w:rPr>
          <w:rFonts w:ascii="Palatino Linotype" w:eastAsia="Palatino Linotype" w:hAnsi="Palatino Linotype" w:cs="Palatino Linotype"/>
          <w:i/>
          <w:color w:val="000000" w:themeColor="text1"/>
        </w:rPr>
        <w:lastRenderedPageBreak/>
        <w:t>Transparencia, presentar solicitudes de acceso a la información y facilitar su gestión e interponer los recursos que las leyes establezcan.”</w:t>
      </w:r>
    </w:p>
    <w:p w:rsidR="00937DC8" w:rsidRPr="008871A1" w:rsidRDefault="00937DC8" w:rsidP="00404C3A">
      <w:pPr>
        <w:tabs>
          <w:tab w:val="left" w:pos="0"/>
        </w:tabs>
        <w:spacing w:line="360" w:lineRule="auto"/>
        <w:jc w:val="both"/>
        <w:rPr>
          <w:rFonts w:ascii="Palatino Linotype" w:eastAsia="Palatino Linotype" w:hAnsi="Palatino Linotype" w:cs="Palatino Linotype"/>
          <w:b/>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De lo expuesto, se tiene que, la Unidad de Transparencia es la encargada de recibir, tramitar y dar respuesta a las solicitudes de acceso a la información.</w:t>
      </w:r>
    </w:p>
    <w:p w:rsidR="00937DC8" w:rsidRPr="008871A1" w:rsidRDefault="00937DC8" w:rsidP="00404C3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 xml:space="preserve">En este sentido, se advierte que el </w:t>
      </w:r>
      <w:r w:rsidRPr="008871A1">
        <w:rPr>
          <w:rFonts w:ascii="Palatino Linotype" w:eastAsia="Palatino Linotype" w:hAnsi="Palatino Linotype" w:cs="Palatino Linotype"/>
          <w:b/>
          <w:color w:val="000000" w:themeColor="text1"/>
        </w:rPr>
        <w:t>SUJETO OBLIGADO</w:t>
      </w:r>
      <w:r w:rsidRPr="008871A1">
        <w:rPr>
          <w:rFonts w:ascii="Palatino Linotype" w:eastAsia="Palatino Linotype" w:hAnsi="Palatino Linotype" w:cs="Palatino Linotype"/>
          <w:color w:val="000000" w:themeColor="text1"/>
        </w:rPr>
        <w:t xml:space="preserve"> cumplió con el procedimiento de búsqueda exhaustiva y razonable, pues gestionó la solicitud de información en las unidades administrativas correspondientes.</w:t>
      </w:r>
    </w:p>
    <w:p w:rsidR="00937DC8" w:rsidRPr="008871A1" w:rsidRDefault="00937DC8" w:rsidP="00404C3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En atención a lo anterior, el Manual de Organización del Ayuntamiento de Axapusco, refiere que la Dirección de Recursos Humanos tiene por objeto dirigir el proceso de reclutamiento, selección, desarrollo y evaluación del personal  de las diversas áreas  de la administración pública. Esta labor se realizará con eficiencia, eficacia, honradez, transparencia y con sujeción a los presupuestos, objetivos, planes y programas aprobados de las distintas áreas que conforman la Administración Pública Municipal. Asimismo, cuenta con las siguientes funciones:</w:t>
      </w:r>
    </w:p>
    <w:p w:rsidR="00937DC8" w:rsidRPr="008871A1" w:rsidRDefault="00B4069D" w:rsidP="00404C3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 xml:space="preserve">“1. Realizar el proceso de reclutamiento del personal para ocupar las diferentes áreas de la Administración Pública Municipal; </w:t>
      </w:r>
    </w:p>
    <w:p w:rsidR="00937DC8" w:rsidRPr="008871A1" w:rsidRDefault="00B4069D" w:rsidP="00404C3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 xml:space="preserve">2. Realizar el proceso de selección, atendiendo a las capacidades pertinentes al puesto solicitado, del posible personal a ocupar por las diferentes áreas de la Administración Pública Municipal. </w:t>
      </w:r>
    </w:p>
    <w:p w:rsidR="00937DC8" w:rsidRPr="008871A1" w:rsidRDefault="00B4069D" w:rsidP="00404C3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 xml:space="preserve">3. Realizar el proceso de contratación y asignación del personal seleccionado que ocupará algún puesto en las áreas de la Administración Pública Municipal. </w:t>
      </w:r>
    </w:p>
    <w:p w:rsidR="00937DC8" w:rsidRPr="008871A1" w:rsidRDefault="00B4069D" w:rsidP="00404C3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 xml:space="preserve">4. Fomentar la capacitación continua del personal ocupada en las diferentes áreas de la Administración Pública Municipal. </w:t>
      </w:r>
    </w:p>
    <w:p w:rsidR="00937DC8" w:rsidRPr="008871A1" w:rsidRDefault="00B4069D" w:rsidP="00404C3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 xml:space="preserve">5. Prescindir de los servicios del personal ocupado en las diferentes áreas de la Administración Pública Municipal. </w:t>
      </w:r>
    </w:p>
    <w:p w:rsidR="00937DC8" w:rsidRPr="008871A1" w:rsidRDefault="00B4069D" w:rsidP="00404C3A">
      <w:pPr>
        <w:pBdr>
          <w:top w:val="nil"/>
          <w:left w:val="nil"/>
          <w:bottom w:val="nil"/>
          <w:right w:val="nil"/>
          <w:between w:val="nil"/>
        </w:pBdr>
        <w:tabs>
          <w:tab w:val="left" w:pos="0"/>
        </w:tabs>
        <w:ind w:left="567"/>
        <w:jc w:val="center"/>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 xml:space="preserve">6. Todos los procesos anteriores se realizarán bajo los principios de eficiencia, eficacia, honradez, transparencia y con sujeción a los presupuestos, objetivos y programas </w:t>
      </w:r>
      <w:r w:rsidRPr="008871A1">
        <w:rPr>
          <w:rFonts w:ascii="Palatino Linotype" w:eastAsia="Palatino Linotype" w:hAnsi="Palatino Linotype" w:cs="Palatino Linotype"/>
          <w:i/>
          <w:color w:val="000000" w:themeColor="text1"/>
        </w:rPr>
        <w:lastRenderedPageBreak/>
        <w:t>aprobados de las distintas áreas que conforman la Administración Pública Municipal. Funciones y Actividades</w:t>
      </w:r>
    </w:p>
    <w:p w:rsidR="00937DC8" w:rsidRPr="008871A1" w:rsidRDefault="00B4069D" w:rsidP="00404C3A">
      <w:pPr>
        <w:pBdr>
          <w:top w:val="nil"/>
          <w:left w:val="nil"/>
          <w:bottom w:val="nil"/>
          <w:right w:val="nil"/>
          <w:between w:val="nil"/>
        </w:pBdr>
        <w:tabs>
          <w:tab w:val="left" w:pos="0"/>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 xml:space="preserve">7.-Supervisar las actividades de Recursos Humanos </w:t>
      </w:r>
    </w:p>
    <w:p w:rsidR="00937DC8" w:rsidRPr="008871A1" w:rsidRDefault="00B4069D" w:rsidP="00404C3A">
      <w:pPr>
        <w:pBdr>
          <w:top w:val="nil"/>
          <w:left w:val="nil"/>
          <w:bottom w:val="nil"/>
          <w:right w:val="nil"/>
          <w:between w:val="nil"/>
        </w:pBdr>
        <w:tabs>
          <w:tab w:val="left" w:pos="0"/>
        </w:tabs>
        <w:ind w:left="720"/>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 xml:space="preserve">7.1. Supervisión de los expedientes del personal  </w:t>
      </w:r>
    </w:p>
    <w:p w:rsidR="00937DC8" w:rsidRPr="008871A1" w:rsidRDefault="00B4069D" w:rsidP="00404C3A">
      <w:pPr>
        <w:pBdr>
          <w:top w:val="nil"/>
          <w:left w:val="nil"/>
          <w:bottom w:val="nil"/>
          <w:right w:val="nil"/>
          <w:between w:val="nil"/>
        </w:pBdr>
        <w:tabs>
          <w:tab w:val="left" w:pos="0"/>
        </w:tabs>
        <w:ind w:left="720"/>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 xml:space="preserve">7.2. Revisión de los procesos de contratación y bajas del personal </w:t>
      </w:r>
    </w:p>
    <w:p w:rsidR="00937DC8" w:rsidRPr="008871A1" w:rsidRDefault="00B4069D" w:rsidP="00404C3A">
      <w:pPr>
        <w:pBdr>
          <w:top w:val="nil"/>
          <w:left w:val="nil"/>
          <w:bottom w:val="nil"/>
          <w:right w:val="nil"/>
          <w:between w:val="nil"/>
        </w:pBdr>
        <w:tabs>
          <w:tab w:val="left" w:pos="0"/>
        </w:tabs>
        <w:ind w:left="720"/>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 xml:space="preserve">7.3. Análisis de  las propuestas de rotación de personal </w:t>
      </w:r>
    </w:p>
    <w:p w:rsidR="00937DC8" w:rsidRPr="008871A1" w:rsidRDefault="00B4069D" w:rsidP="00404C3A">
      <w:pPr>
        <w:pBdr>
          <w:top w:val="nil"/>
          <w:left w:val="nil"/>
          <w:bottom w:val="nil"/>
          <w:right w:val="nil"/>
          <w:between w:val="nil"/>
        </w:pBdr>
        <w:tabs>
          <w:tab w:val="left" w:pos="0"/>
        </w:tabs>
        <w:ind w:left="720"/>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7.4. Coordinación de las vacaciones y comisiones especiales del personal”</w:t>
      </w:r>
    </w:p>
    <w:p w:rsidR="00937DC8" w:rsidRPr="008871A1" w:rsidRDefault="00937DC8" w:rsidP="00404C3A">
      <w:pPr>
        <w:tabs>
          <w:tab w:val="left" w:pos="0"/>
        </w:tabs>
        <w:rPr>
          <w:rFonts w:ascii="Palatino Linotype" w:eastAsia="Palatino Linotype" w:hAnsi="Palatino Linotype" w:cs="Palatino Linotype"/>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 xml:space="preserve">Así, se sostiene que al haber existido un pronunciamiento por parte del </w:t>
      </w:r>
      <w:r w:rsidRPr="008871A1">
        <w:rPr>
          <w:rFonts w:ascii="Palatino Linotype" w:eastAsia="Palatino Linotype" w:hAnsi="Palatino Linotype" w:cs="Palatino Linotype"/>
          <w:b/>
          <w:color w:val="000000" w:themeColor="text1"/>
        </w:rPr>
        <w:t xml:space="preserve">SUJETO OBLIGADO, </w:t>
      </w:r>
      <w:r w:rsidRPr="008871A1">
        <w:rPr>
          <w:rFonts w:ascii="Palatino Linotype" w:eastAsia="Palatino Linotype" w:hAnsi="Palatino Linotype" w:cs="Palatino Linotype"/>
          <w:color w:val="000000" w:themeColor="text1"/>
        </w:rPr>
        <w:t>aún más del Servidor Público Habilitado correspondiente, este Instituto no está facultado para manifestarse sobre la veracidad de este, pues no existe precepto legal alguno en la Ley de la materia que lo faculte para que, vía recurso de revisión, pueda pronunciarse al respecto.</w:t>
      </w:r>
    </w:p>
    <w:p w:rsidR="00937DC8" w:rsidRPr="008871A1" w:rsidRDefault="00937DC8" w:rsidP="00404C3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 xml:space="preserve">No obstante, se reitera que, si bien el documento remitido por el </w:t>
      </w:r>
      <w:r w:rsidRPr="008871A1">
        <w:rPr>
          <w:rFonts w:ascii="Palatino Linotype" w:eastAsia="Palatino Linotype" w:hAnsi="Palatino Linotype" w:cs="Palatino Linotype"/>
          <w:b/>
          <w:color w:val="000000" w:themeColor="text1"/>
        </w:rPr>
        <w:t xml:space="preserve">SUJETO OBLIGADO </w:t>
      </w:r>
      <w:r w:rsidRPr="008871A1">
        <w:rPr>
          <w:rFonts w:ascii="Palatino Linotype" w:eastAsia="Palatino Linotype" w:hAnsi="Palatino Linotype" w:cs="Palatino Linotype"/>
          <w:color w:val="000000" w:themeColor="text1"/>
        </w:rPr>
        <w:t>podría satisfacer el requerimiento del Particular, la información que obra en este se encuentra incompleta, ya que se identificó un error en la captura de los datos que lo integran.</w:t>
      </w:r>
    </w:p>
    <w:p w:rsidR="00937DC8" w:rsidRPr="008871A1" w:rsidRDefault="00937DC8" w:rsidP="00404C3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 xml:space="preserve">Motivo por el cual, analizadas las constancias que forman el expediente electrónico, resultan fundadas las razones o motivos de </w:t>
      </w:r>
      <w:r w:rsidR="00404C3A" w:rsidRPr="008871A1">
        <w:rPr>
          <w:rFonts w:ascii="Palatino Linotype" w:eastAsia="Palatino Linotype" w:hAnsi="Palatino Linotype" w:cs="Palatino Linotype"/>
          <w:color w:val="000000" w:themeColor="text1"/>
        </w:rPr>
        <w:t xml:space="preserve">inconformidad hechos valer por </w:t>
      </w:r>
      <w:r w:rsidRPr="008871A1">
        <w:rPr>
          <w:rFonts w:ascii="Palatino Linotype" w:eastAsia="Palatino Linotype" w:hAnsi="Palatino Linotype" w:cs="Palatino Linotype"/>
          <w:color w:val="000000" w:themeColor="text1"/>
        </w:rPr>
        <w:t>l</w:t>
      </w:r>
      <w:r w:rsidR="00404C3A" w:rsidRPr="008871A1">
        <w:rPr>
          <w:rFonts w:ascii="Palatino Linotype" w:eastAsia="Palatino Linotype" w:hAnsi="Palatino Linotype" w:cs="Palatino Linotype"/>
          <w:color w:val="000000" w:themeColor="text1"/>
        </w:rPr>
        <w:t>a</w:t>
      </w:r>
      <w:r w:rsidRPr="008871A1">
        <w:rPr>
          <w:rFonts w:ascii="Palatino Linotype" w:eastAsia="Palatino Linotype" w:hAnsi="Palatino Linotype" w:cs="Palatino Linotype"/>
          <w:color w:val="000000" w:themeColor="text1"/>
        </w:rPr>
        <w:t xml:space="preserve"> </w:t>
      </w:r>
      <w:r w:rsidRPr="008871A1">
        <w:rPr>
          <w:rFonts w:ascii="Palatino Linotype" w:eastAsia="Palatino Linotype" w:hAnsi="Palatino Linotype" w:cs="Palatino Linotype"/>
          <w:b/>
          <w:color w:val="000000" w:themeColor="text1"/>
        </w:rPr>
        <w:t>RECURRENTE</w:t>
      </w:r>
      <w:r w:rsidRPr="008871A1">
        <w:rPr>
          <w:rFonts w:ascii="Palatino Linotype" w:eastAsia="Palatino Linotype" w:hAnsi="Palatino Linotype" w:cs="Palatino Linotype"/>
          <w:color w:val="000000" w:themeColor="text1"/>
        </w:rPr>
        <w:t xml:space="preserve"> dentro del recurso de revisión </w:t>
      </w:r>
      <w:r w:rsidRPr="008871A1">
        <w:rPr>
          <w:rFonts w:ascii="Palatino Linotype" w:eastAsia="Palatino Linotype" w:hAnsi="Palatino Linotype" w:cs="Palatino Linotype"/>
          <w:b/>
          <w:color w:val="000000" w:themeColor="text1"/>
        </w:rPr>
        <w:t>02678/INFOEM/IP/RR/2025</w:t>
      </w:r>
      <w:r w:rsidRPr="008871A1">
        <w:rPr>
          <w:rFonts w:ascii="Palatino Linotype" w:eastAsia="Palatino Linotype" w:hAnsi="Palatino Linotype" w:cs="Palatino Linotype"/>
          <w:color w:val="000000" w:themeColor="text1"/>
        </w:rPr>
        <w:t xml:space="preserve">, por ello, y con fundamento en la fracción III del numeral 186 de la Ley de Transparencia y Acceso a la Información Pública del Estado de México y Municipios, se </w:t>
      </w:r>
      <w:r w:rsidRPr="008871A1">
        <w:rPr>
          <w:rFonts w:ascii="Palatino Linotype" w:eastAsia="Palatino Linotype" w:hAnsi="Palatino Linotype" w:cs="Palatino Linotype"/>
          <w:b/>
          <w:color w:val="000000" w:themeColor="text1"/>
        </w:rPr>
        <w:t>MODIFICA</w:t>
      </w:r>
      <w:r w:rsidRPr="008871A1">
        <w:rPr>
          <w:rFonts w:ascii="Palatino Linotype" w:eastAsia="Palatino Linotype" w:hAnsi="Palatino Linotype" w:cs="Palatino Linotype"/>
          <w:color w:val="000000" w:themeColor="text1"/>
        </w:rPr>
        <w:t xml:space="preserve"> la respuesta del </w:t>
      </w:r>
      <w:r w:rsidRPr="008871A1">
        <w:rPr>
          <w:rFonts w:ascii="Palatino Linotype" w:eastAsia="Palatino Linotype" w:hAnsi="Palatino Linotype" w:cs="Palatino Linotype"/>
          <w:b/>
          <w:color w:val="000000" w:themeColor="text1"/>
        </w:rPr>
        <w:t>SUJETO OBLIGADO</w:t>
      </w:r>
      <w:r w:rsidRPr="008871A1">
        <w:rPr>
          <w:rFonts w:ascii="Palatino Linotype" w:eastAsia="Palatino Linotype" w:hAnsi="Palatino Linotype" w:cs="Palatino Linotype"/>
          <w:color w:val="000000" w:themeColor="text1"/>
        </w:rPr>
        <w:t xml:space="preserve"> y se </w:t>
      </w:r>
      <w:r w:rsidRPr="008871A1">
        <w:rPr>
          <w:rFonts w:ascii="Palatino Linotype" w:eastAsia="Palatino Linotype" w:hAnsi="Palatino Linotype" w:cs="Palatino Linotype"/>
          <w:b/>
          <w:color w:val="000000" w:themeColor="text1"/>
        </w:rPr>
        <w:t>ORDENA</w:t>
      </w:r>
      <w:r w:rsidRPr="008871A1">
        <w:rPr>
          <w:rFonts w:ascii="Palatino Linotype" w:eastAsia="Palatino Linotype" w:hAnsi="Palatino Linotype" w:cs="Palatino Linotype"/>
          <w:color w:val="000000" w:themeColor="text1"/>
        </w:rPr>
        <w:t xml:space="preserve"> la entrega </w:t>
      </w:r>
      <w:r w:rsidRPr="008871A1">
        <w:rPr>
          <w:rFonts w:ascii="Palatino Linotype" w:eastAsia="Palatino Linotype" w:hAnsi="Palatino Linotype" w:cs="Palatino Linotype"/>
          <w:b/>
          <w:color w:val="000000" w:themeColor="text1"/>
        </w:rPr>
        <w:t>del documento remitido en respuesta, de manera completa.</w:t>
      </w:r>
    </w:p>
    <w:p w:rsidR="00937DC8" w:rsidRPr="008871A1" w:rsidRDefault="00937DC8" w:rsidP="00404C3A">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lastRenderedPageBreak/>
        <w:t>Ahora bien, es importante señalar que el artículo 4, párrafo segundo de la Ley de Transparencia y Acceso a la Información Pública del Estado de México y Municipios, dispone:</w:t>
      </w:r>
    </w:p>
    <w:p w:rsidR="00937DC8" w:rsidRPr="008871A1" w:rsidRDefault="00B4069D" w:rsidP="00404C3A">
      <w:pPr>
        <w:pBdr>
          <w:top w:val="nil"/>
          <w:left w:val="nil"/>
          <w:bottom w:val="nil"/>
          <w:right w:val="nil"/>
          <w:between w:val="nil"/>
        </w:pBdr>
        <w:tabs>
          <w:tab w:val="left" w:pos="0"/>
          <w:tab w:val="left" w:pos="426"/>
          <w:tab w:val="left" w:pos="567"/>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w:t>
      </w:r>
      <w:r w:rsidRPr="008871A1">
        <w:rPr>
          <w:rFonts w:ascii="Palatino Linotype" w:eastAsia="Palatino Linotype" w:hAnsi="Palatino Linotype" w:cs="Palatino Linotype"/>
          <w:b/>
          <w:i/>
          <w:color w:val="000000" w:themeColor="text1"/>
        </w:rPr>
        <w:t>Artículo 4. …</w:t>
      </w:r>
    </w:p>
    <w:p w:rsidR="00937DC8" w:rsidRPr="008871A1" w:rsidRDefault="00B4069D" w:rsidP="00404C3A">
      <w:pPr>
        <w:pBdr>
          <w:top w:val="nil"/>
          <w:left w:val="nil"/>
          <w:bottom w:val="nil"/>
          <w:right w:val="nil"/>
          <w:between w:val="nil"/>
        </w:pBdr>
        <w:tabs>
          <w:tab w:val="left" w:pos="0"/>
          <w:tab w:val="left" w:pos="426"/>
          <w:tab w:val="left" w:pos="567"/>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37DC8" w:rsidRPr="008871A1" w:rsidRDefault="00937DC8" w:rsidP="00404C3A">
      <w:pPr>
        <w:tabs>
          <w:tab w:val="left" w:pos="0"/>
        </w:tabs>
        <w:rPr>
          <w:rFonts w:ascii="Palatino Linotype" w:eastAsia="Palatino Linotype" w:hAnsi="Palatino Linotype" w:cs="Palatino Linotype"/>
          <w:color w:val="000000" w:themeColor="text1"/>
        </w:rPr>
      </w:pPr>
    </w:p>
    <w:p w:rsidR="00937DC8" w:rsidRPr="008871A1" w:rsidRDefault="00B4069D" w:rsidP="00404C3A">
      <w:pPr>
        <w:numPr>
          <w:ilvl w:val="0"/>
          <w:numId w:val="1"/>
        </w:numPr>
        <w:pBdr>
          <w:top w:val="nil"/>
          <w:left w:val="nil"/>
          <w:bottom w:val="nil"/>
          <w:right w:val="nil"/>
          <w:between w:val="nil"/>
        </w:pBdr>
        <w:tabs>
          <w:tab w:val="left" w:pos="0"/>
        </w:tabs>
        <w:spacing w:line="360" w:lineRule="auto"/>
        <w:jc w:val="both"/>
        <w:rPr>
          <w:rFonts w:ascii="Palatino Linotype" w:eastAsia="Palatino Linotype" w:hAnsi="Palatino Linotype" w:cs="Palatino Linotype"/>
          <w:b/>
          <w:color w:val="000000" w:themeColor="text1"/>
        </w:rPr>
      </w:pPr>
      <w:r w:rsidRPr="008871A1">
        <w:rPr>
          <w:rFonts w:ascii="Palatino Linotype" w:eastAsia="Palatino Linotype" w:hAnsi="Palatino Linotype" w:cs="Palatino Linotype"/>
          <w:color w:val="000000" w:themeColor="text1"/>
        </w:rPr>
        <w:t xml:space="preserve">De lo anterior, se desprende que la información generada, obtenida, adquirida, transmitida, administrada o en posesión de los Sujetos Obligados, será accesible de manera permanente a cualquier persona, privilegiando el principio de máxima publicidad de la información. </w:t>
      </w:r>
    </w:p>
    <w:p w:rsidR="00937DC8" w:rsidRPr="008871A1" w:rsidRDefault="00937DC8" w:rsidP="00404C3A">
      <w:pPr>
        <w:tabs>
          <w:tab w:val="left" w:pos="0"/>
        </w:tabs>
        <w:spacing w:line="360" w:lineRule="auto"/>
        <w:jc w:val="both"/>
        <w:rPr>
          <w:rFonts w:ascii="Palatino Linotype" w:eastAsia="Palatino Linotype" w:hAnsi="Palatino Linotype" w:cs="Palatino Linotype"/>
          <w:b/>
          <w:color w:val="000000" w:themeColor="text1"/>
        </w:rPr>
      </w:pPr>
    </w:p>
    <w:p w:rsidR="00937DC8" w:rsidRPr="008871A1" w:rsidRDefault="00B4069D" w:rsidP="00404C3A">
      <w:pPr>
        <w:numPr>
          <w:ilvl w:val="0"/>
          <w:numId w:val="1"/>
        </w:numPr>
        <w:tabs>
          <w:tab w:val="left" w:pos="0"/>
        </w:tabs>
        <w:spacing w:line="360" w:lineRule="auto"/>
        <w:jc w:val="both"/>
        <w:rPr>
          <w:rFonts w:ascii="Palatino Linotype" w:eastAsia="Palatino Linotype" w:hAnsi="Palatino Linotype" w:cs="Palatino Linotype"/>
          <w:b/>
          <w:color w:val="000000" w:themeColor="text1"/>
        </w:rPr>
      </w:pPr>
      <w:r w:rsidRPr="008871A1">
        <w:rPr>
          <w:rFonts w:ascii="Palatino Linotype" w:eastAsia="Palatino Linotype" w:hAnsi="Palatino Linotype" w:cs="Palatino Linotype"/>
          <w:color w:val="000000" w:themeColor="text1"/>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937DC8" w:rsidRPr="008871A1" w:rsidRDefault="00B4069D" w:rsidP="00404C3A">
      <w:pPr>
        <w:pBdr>
          <w:top w:val="nil"/>
          <w:left w:val="nil"/>
          <w:bottom w:val="nil"/>
          <w:right w:val="nil"/>
          <w:between w:val="nil"/>
        </w:pBdr>
        <w:tabs>
          <w:tab w:val="left" w:pos="0"/>
          <w:tab w:val="left" w:pos="1134"/>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w:t>
      </w:r>
      <w:r w:rsidRPr="008871A1">
        <w:rPr>
          <w:rFonts w:ascii="Palatino Linotype" w:eastAsia="Palatino Linotype" w:hAnsi="Palatino Linotype" w:cs="Palatino Linotype"/>
          <w:b/>
          <w:i/>
          <w:color w:val="000000" w:themeColor="text1"/>
        </w:rPr>
        <w:t>Artículo 12.</w:t>
      </w:r>
      <w:r w:rsidRPr="008871A1">
        <w:rPr>
          <w:rFonts w:ascii="Palatino Linotype" w:eastAsia="Palatino Linotype" w:hAnsi="Palatino Linotype" w:cs="Palatino Linotype"/>
          <w:i/>
          <w:color w:val="000000" w:themeColor="text1"/>
        </w:rPr>
        <w:t xml:space="preserve"> Quienes generen, recopilen, administren, manejen, procesen, archiven o conserven información pública serán responsables de la misma en los términos de las disposiciones jurídicas aplicables. </w:t>
      </w:r>
    </w:p>
    <w:p w:rsidR="00937DC8" w:rsidRPr="008871A1" w:rsidRDefault="00937DC8" w:rsidP="00404C3A">
      <w:pPr>
        <w:pBdr>
          <w:top w:val="nil"/>
          <w:left w:val="nil"/>
          <w:bottom w:val="nil"/>
          <w:right w:val="nil"/>
          <w:between w:val="nil"/>
        </w:pBdr>
        <w:tabs>
          <w:tab w:val="left" w:pos="0"/>
          <w:tab w:val="left" w:pos="1134"/>
        </w:tabs>
        <w:ind w:left="567"/>
        <w:jc w:val="both"/>
        <w:rPr>
          <w:rFonts w:ascii="Palatino Linotype" w:eastAsia="Palatino Linotype" w:hAnsi="Palatino Linotype" w:cs="Palatino Linotype"/>
          <w:i/>
          <w:color w:val="000000" w:themeColor="text1"/>
        </w:rPr>
      </w:pPr>
    </w:p>
    <w:p w:rsidR="00937DC8" w:rsidRPr="008871A1" w:rsidRDefault="00B4069D" w:rsidP="00404C3A">
      <w:pPr>
        <w:tabs>
          <w:tab w:val="left" w:pos="0"/>
          <w:tab w:val="left" w:pos="1134"/>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 xml:space="preserve">Los sujetos obligados sólo proporcionarán la información pública que se les requiera y que obre en sus archivos y en el estado en que ésta se encuentre. La obligación de proporcionar </w:t>
      </w:r>
      <w:r w:rsidRPr="008871A1">
        <w:rPr>
          <w:rFonts w:ascii="Palatino Linotype" w:eastAsia="Palatino Linotype" w:hAnsi="Palatino Linotype" w:cs="Palatino Linotype"/>
          <w:i/>
          <w:color w:val="000000" w:themeColor="text1"/>
        </w:rPr>
        <w:lastRenderedPageBreak/>
        <w:t>información no comprende el procesamiento de la misma, ni el presentarla conforme al interés del solicitante; no estarán obligados a generarla, resumirla, efectuar cálculos o practicar investigaciones.”</w:t>
      </w:r>
    </w:p>
    <w:p w:rsidR="00937DC8" w:rsidRPr="008871A1" w:rsidRDefault="00937DC8" w:rsidP="00404C3A">
      <w:pPr>
        <w:tabs>
          <w:tab w:val="left" w:pos="0"/>
          <w:tab w:val="left" w:pos="1134"/>
        </w:tabs>
        <w:jc w:val="both"/>
        <w:rPr>
          <w:rFonts w:ascii="Palatino Linotype" w:eastAsia="Palatino Linotype" w:hAnsi="Palatino Linotype" w:cs="Palatino Linotype"/>
          <w:i/>
          <w:color w:val="000000" w:themeColor="text1"/>
        </w:rPr>
      </w:pPr>
    </w:p>
    <w:p w:rsidR="00937DC8" w:rsidRPr="008871A1" w:rsidRDefault="00B4069D" w:rsidP="00404C3A">
      <w:pPr>
        <w:numPr>
          <w:ilvl w:val="0"/>
          <w:numId w:val="1"/>
        </w:numPr>
        <w:tabs>
          <w:tab w:val="left" w:pos="0"/>
        </w:tabs>
        <w:spacing w:line="360" w:lineRule="auto"/>
        <w:jc w:val="both"/>
        <w:rPr>
          <w:rFonts w:ascii="Palatino Linotype" w:eastAsia="Palatino Linotype" w:hAnsi="Palatino Linotype" w:cs="Palatino Linotype"/>
          <w:b/>
          <w:color w:val="000000" w:themeColor="text1"/>
        </w:rPr>
      </w:pPr>
      <w:r w:rsidRPr="008871A1">
        <w:rPr>
          <w:rFonts w:ascii="Palatino Linotype" w:eastAsia="Palatino Linotype" w:hAnsi="Palatino Linotype" w:cs="Palatino Linotype"/>
          <w:color w:val="000000" w:themeColor="text1"/>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solicitado; esto es, que no tienen el deber de generar un documento ad hoc, para satisfacer el derecho de acceso a la información pública. </w:t>
      </w:r>
    </w:p>
    <w:p w:rsidR="00937DC8" w:rsidRPr="008871A1" w:rsidRDefault="00937DC8" w:rsidP="00404C3A">
      <w:pPr>
        <w:tabs>
          <w:tab w:val="left" w:pos="0"/>
        </w:tabs>
        <w:spacing w:line="360" w:lineRule="auto"/>
        <w:jc w:val="both"/>
        <w:rPr>
          <w:rFonts w:ascii="Palatino Linotype" w:eastAsia="Palatino Linotype" w:hAnsi="Palatino Linotype" w:cs="Palatino Linotype"/>
          <w:b/>
          <w:color w:val="000000" w:themeColor="text1"/>
        </w:rPr>
      </w:pPr>
    </w:p>
    <w:p w:rsidR="00937DC8" w:rsidRPr="008871A1" w:rsidRDefault="00B4069D" w:rsidP="00404C3A">
      <w:pPr>
        <w:numPr>
          <w:ilvl w:val="0"/>
          <w:numId w:val="1"/>
        </w:numPr>
        <w:tabs>
          <w:tab w:val="left" w:pos="0"/>
        </w:tabs>
        <w:spacing w:line="360" w:lineRule="auto"/>
        <w:jc w:val="both"/>
        <w:rPr>
          <w:rFonts w:ascii="Palatino Linotype" w:eastAsia="Palatino Linotype" w:hAnsi="Palatino Linotype" w:cs="Palatino Linotype"/>
          <w:b/>
          <w:color w:val="000000" w:themeColor="text1"/>
        </w:rPr>
      </w:pPr>
      <w:r w:rsidRPr="008871A1">
        <w:rPr>
          <w:rFonts w:ascii="Palatino Linotype" w:eastAsia="Palatino Linotype" w:hAnsi="Palatino Linotype" w:cs="Palatino Linotype"/>
          <w:color w:val="000000" w:themeColor="text1"/>
        </w:rPr>
        <w:t xml:space="preserve">Como apoyo a lo anterior, es aplicable el Criterio 03-17, emitido por el Instituto Nacional de Transparencia, Acceso a la Información y Protección de Datos Personales, que dice: </w:t>
      </w:r>
    </w:p>
    <w:p w:rsidR="00937DC8" w:rsidRPr="008871A1" w:rsidRDefault="00B4069D" w:rsidP="00404C3A">
      <w:pPr>
        <w:pBdr>
          <w:top w:val="nil"/>
          <w:left w:val="nil"/>
          <w:bottom w:val="nil"/>
          <w:right w:val="nil"/>
          <w:between w:val="nil"/>
        </w:pBdr>
        <w:tabs>
          <w:tab w:val="left" w:pos="0"/>
          <w:tab w:val="left" w:pos="709"/>
          <w:tab w:val="left" w:pos="1985"/>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b/>
          <w:i/>
          <w:color w:val="000000" w:themeColor="text1"/>
        </w:rPr>
        <w:t>“No existe obligación de elaborar documentos ad hoc para atender las solicitudes de acceso a la información.</w:t>
      </w:r>
      <w:r w:rsidRPr="008871A1">
        <w:rPr>
          <w:rFonts w:ascii="Palatino Linotype" w:eastAsia="Palatino Linotype" w:hAnsi="Palatino Linotype" w:cs="Palatino Linotype"/>
          <w:i/>
          <w:color w:val="000000" w:themeColor="text1"/>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937DC8" w:rsidRPr="008871A1" w:rsidRDefault="00937DC8" w:rsidP="00404C3A">
      <w:pPr>
        <w:pBdr>
          <w:top w:val="nil"/>
          <w:left w:val="nil"/>
          <w:bottom w:val="nil"/>
          <w:right w:val="nil"/>
          <w:between w:val="nil"/>
        </w:pBdr>
        <w:tabs>
          <w:tab w:val="left" w:pos="0"/>
          <w:tab w:val="left" w:pos="709"/>
          <w:tab w:val="left" w:pos="1985"/>
        </w:tabs>
        <w:ind w:left="567"/>
        <w:jc w:val="both"/>
        <w:rPr>
          <w:rFonts w:ascii="Palatino Linotype" w:eastAsia="Palatino Linotype" w:hAnsi="Palatino Linotype" w:cs="Palatino Linotype"/>
          <w:i/>
          <w:color w:val="000000" w:themeColor="text1"/>
        </w:rPr>
      </w:pPr>
    </w:p>
    <w:p w:rsidR="00937DC8" w:rsidRPr="008871A1" w:rsidRDefault="00B4069D" w:rsidP="00404C3A">
      <w:pPr>
        <w:pBdr>
          <w:top w:val="nil"/>
          <w:left w:val="nil"/>
          <w:bottom w:val="nil"/>
          <w:right w:val="nil"/>
          <w:between w:val="nil"/>
        </w:pBdr>
        <w:tabs>
          <w:tab w:val="left" w:pos="0"/>
          <w:tab w:val="left" w:pos="709"/>
          <w:tab w:val="left" w:pos="1985"/>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 xml:space="preserve">Resoluciones: </w:t>
      </w:r>
    </w:p>
    <w:p w:rsidR="00937DC8" w:rsidRPr="008871A1" w:rsidRDefault="00B4069D" w:rsidP="00404C3A">
      <w:pPr>
        <w:pBdr>
          <w:top w:val="nil"/>
          <w:left w:val="nil"/>
          <w:bottom w:val="nil"/>
          <w:right w:val="nil"/>
          <w:between w:val="nil"/>
        </w:pBdr>
        <w:tabs>
          <w:tab w:val="left" w:pos="0"/>
          <w:tab w:val="left" w:pos="709"/>
          <w:tab w:val="left" w:pos="1985"/>
        </w:tabs>
        <w:ind w:left="567"/>
        <w:jc w:val="both"/>
        <w:rPr>
          <w:rFonts w:ascii="Palatino Linotype" w:eastAsia="Palatino Linotype" w:hAnsi="Palatino Linotype" w:cs="Palatino Linotype"/>
          <w:i/>
          <w:color w:val="000000" w:themeColor="text1"/>
        </w:rPr>
      </w:pPr>
      <w:r w:rsidRPr="008871A1">
        <w:rPr>
          <w:rFonts w:ascii="Palatino Linotype" w:eastAsia="Symbol" w:hAnsi="Palatino Linotype" w:cs="Symbol"/>
          <w:i/>
          <w:color w:val="000000" w:themeColor="text1"/>
        </w:rPr>
        <w:t>∙</w:t>
      </w:r>
      <w:r w:rsidRPr="008871A1">
        <w:rPr>
          <w:rFonts w:ascii="Palatino Linotype" w:eastAsia="Palatino Linotype" w:hAnsi="Palatino Linotype" w:cs="Palatino Linotype"/>
          <w:i/>
          <w:color w:val="000000" w:themeColor="text1"/>
        </w:rPr>
        <w:t xml:space="preserve"> RRA 0050/16. Instituto Nacional para la Evaluación de la Educación. 13 julio de 2016. Por unanimidad. Comisionado Ponente: Francisco Javier Acuña Llamas. </w:t>
      </w:r>
    </w:p>
    <w:p w:rsidR="00937DC8" w:rsidRPr="008871A1" w:rsidRDefault="00B4069D" w:rsidP="00404C3A">
      <w:pPr>
        <w:pBdr>
          <w:top w:val="nil"/>
          <w:left w:val="nil"/>
          <w:bottom w:val="nil"/>
          <w:right w:val="nil"/>
          <w:between w:val="nil"/>
        </w:pBdr>
        <w:tabs>
          <w:tab w:val="left" w:pos="0"/>
          <w:tab w:val="left" w:pos="709"/>
          <w:tab w:val="left" w:pos="1985"/>
        </w:tabs>
        <w:ind w:left="567"/>
        <w:jc w:val="both"/>
        <w:rPr>
          <w:rFonts w:ascii="Palatino Linotype" w:eastAsia="Palatino Linotype" w:hAnsi="Palatino Linotype" w:cs="Palatino Linotype"/>
          <w:i/>
          <w:color w:val="000000" w:themeColor="text1"/>
        </w:rPr>
      </w:pPr>
      <w:r w:rsidRPr="008871A1">
        <w:rPr>
          <w:rFonts w:ascii="Palatino Linotype" w:eastAsia="Symbol" w:hAnsi="Palatino Linotype" w:cs="Symbol"/>
          <w:i/>
          <w:color w:val="000000" w:themeColor="text1"/>
        </w:rPr>
        <w:t>∙</w:t>
      </w:r>
      <w:r w:rsidRPr="008871A1">
        <w:rPr>
          <w:rFonts w:ascii="Palatino Linotype" w:eastAsia="Palatino Linotype" w:hAnsi="Palatino Linotype" w:cs="Palatino Linotype"/>
          <w:i/>
          <w:color w:val="000000" w:themeColor="text1"/>
        </w:rPr>
        <w:t xml:space="preserve"> RRA 0310/16. Instituto Nacional de Transparencia, Acceso a la Información y Protección de Datos Personales. 10 de agosto de 2016. Por unanimidad. Comisionada Ponente. Areli Cano Guadiana. </w:t>
      </w:r>
    </w:p>
    <w:p w:rsidR="00937DC8" w:rsidRPr="008871A1" w:rsidRDefault="00B4069D" w:rsidP="00404C3A">
      <w:pPr>
        <w:tabs>
          <w:tab w:val="left" w:pos="0"/>
          <w:tab w:val="left" w:pos="709"/>
          <w:tab w:val="left" w:pos="1985"/>
        </w:tabs>
        <w:ind w:left="567"/>
        <w:jc w:val="both"/>
        <w:rPr>
          <w:rFonts w:ascii="Palatino Linotype" w:eastAsia="Palatino Linotype" w:hAnsi="Palatino Linotype" w:cs="Palatino Linotype"/>
          <w:color w:val="000000" w:themeColor="text1"/>
        </w:rPr>
      </w:pPr>
      <w:r w:rsidRPr="008871A1">
        <w:rPr>
          <w:rFonts w:ascii="Palatino Linotype" w:eastAsia="Symbol" w:hAnsi="Palatino Linotype" w:cs="Symbol"/>
          <w:i/>
          <w:color w:val="000000" w:themeColor="text1"/>
        </w:rPr>
        <w:lastRenderedPageBreak/>
        <w:t>∙</w:t>
      </w:r>
      <w:r w:rsidRPr="008871A1">
        <w:rPr>
          <w:rFonts w:ascii="Palatino Linotype" w:eastAsia="Palatino Linotype" w:hAnsi="Palatino Linotype" w:cs="Palatino Linotype"/>
          <w:i/>
          <w:color w:val="000000" w:themeColor="text1"/>
        </w:rPr>
        <w:t xml:space="preserve"> RRA 1889/16. Secretaría de Hacienda y Crédito Público. 05 de octubre de 2016. Por unanimidad. Comisionada Ponente. Ximena Puente de la Mora.”</w:t>
      </w:r>
    </w:p>
    <w:p w:rsidR="00937DC8" w:rsidRPr="008871A1" w:rsidRDefault="00937DC8" w:rsidP="00404C3A">
      <w:pPr>
        <w:tabs>
          <w:tab w:val="left" w:pos="0"/>
        </w:tabs>
        <w:spacing w:line="360" w:lineRule="auto"/>
        <w:jc w:val="both"/>
        <w:rPr>
          <w:rFonts w:ascii="Palatino Linotype" w:eastAsia="Palatino Linotype" w:hAnsi="Palatino Linotype" w:cs="Palatino Linotype"/>
          <w:b/>
          <w:color w:val="000000" w:themeColor="text1"/>
        </w:rPr>
      </w:pPr>
    </w:p>
    <w:p w:rsidR="00937DC8" w:rsidRPr="008871A1" w:rsidRDefault="00B4069D" w:rsidP="00404C3A">
      <w:pPr>
        <w:numPr>
          <w:ilvl w:val="0"/>
          <w:numId w:val="1"/>
        </w:numPr>
        <w:tabs>
          <w:tab w:val="left" w:pos="0"/>
        </w:tabs>
        <w:spacing w:line="360" w:lineRule="auto"/>
        <w:ind w:firstLine="2"/>
        <w:jc w:val="both"/>
        <w:rPr>
          <w:rFonts w:ascii="Palatino Linotype" w:eastAsia="Palatino Linotype" w:hAnsi="Palatino Linotype" w:cs="Palatino Linotype"/>
          <w:b/>
          <w:color w:val="000000" w:themeColor="text1"/>
        </w:rPr>
      </w:pPr>
      <w:r w:rsidRPr="008871A1">
        <w:rPr>
          <w:rFonts w:ascii="Palatino Linotype" w:eastAsia="Palatino Linotype" w:hAnsi="Palatino Linotype" w:cs="Palatino Linotype"/>
          <w:color w:val="000000" w:themeColor="text1"/>
        </w:rPr>
        <w:t xml:space="preserve">Asimos,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937DC8" w:rsidRPr="008871A1" w:rsidRDefault="00937DC8" w:rsidP="00404C3A">
      <w:pPr>
        <w:tabs>
          <w:tab w:val="left" w:pos="0"/>
        </w:tabs>
        <w:spacing w:line="360" w:lineRule="auto"/>
        <w:ind w:firstLine="2"/>
        <w:jc w:val="both"/>
        <w:rPr>
          <w:rFonts w:ascii="Palatino Linotype" w:eastAsia="Palatino Linotype" w:hAnsi="Palatino Linotype" w:cs="Palatino Linotype"/>
          <w:b/>
          <w:color w:val="000000" w:themeColor="text1"/>
        </w:rPr>
      </w:pPr>
    </w:p>
    <w:p w:rsidR="00937DC8" w:rsidRPr="008871A1" w:rsidRDefault="00B4069D" w:rsidP="00404C3A">
      <w:pPr>
        <w:numPr>
          <w:ilvl w:val="0"/>
          <w:numId w:val="1"/>
        </w:numPr>
        <w:tabs>
          <w:tab w:val="left" w:pos="0"/>
        </w:tabs>
        <w:spacing w:line="360" w:lineRule="auto"/>
        <w:ind w:firstLine="2"/>
        <w:jc w:val="both"/>
        <w:rPr>
          <w:rFonts w:ascii="Palatino Linotype" w:eastAsia="Palatino Linotype" w:hAnsi="Palatino Linotype" w:cs="Palatino Linotype"/>
          <w:b/>
          <w:color w:val="000000" w:themeColor="text1"/>
        </w:rPr>
      </w:pPr>
      <w:r w:rsidRPr="008871A1">
        <w:rPr>
          <w:rFonts w:ascii="Palatino Linotype" w:eastAsia="Palatino Linotype" w:hAnsi="Palatino Linotype" w:cs="Palatino Linotype"/>
          <w:color w:val="000000" w:themeColor="text1"/>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937DC8" w:rsidRPr="008871A1" w:rsidRDefault="00B4069D" w:rsidP="00404C3A">
      <w:pPr>
        <w:pBdr>
          <w:top w:val="nil"/>
          <w:left w:val="nil"/>
          <w:bottom w:val="nil"/>
          <w:right w:val="nil"/>
          <w:between w:val="nil"/>
        </w:pBdr>
        <w:tabs>
          <w:tab w:val="left" w:pos="0"/>
          <w:tab w:val="left" w:pos="426"/>
          <w:tab w:val="left" w:pos="567"/>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b/>
          <w:i/>
          <w:color w:val="000000" w:themeColor="text1"/>
        </w:rPr>
        <w:t>“Artículo 3.</w:t>
      </w:r>
      <w:r w:rsidRPr="008871A1">
        <w:rPr>
          <w:rFonts w:ascii="Palatino Linotype" w:eastAsia="Palatino Linotype" w:hAnsi="Palatino Linotype" w:cs="Palatino Linotype"/>
          <w:i/>
          <w:color w:val="000000" w:themeColor="text1"/>
        </w:rPr>
        <w:t xml:space="preserve"> Para los efectos de la presente Ley se entenderá por: </w:t>
      </w:r>
    </w:p>
    <w:p w:rsidR="00937DC8" w:rsidRPr="008871A1" w:rsidRDefault="00B4069D" w:rsidP="00404C3A">
      <w:pPr>
        <w:pBdr>
          <w:top w:val="nil"/>
          <w:left w:val="nil"/>
          <w:bottom w:val="nil"/>
          <w:right w:val="nil"/>
          <w:between w:val="nil"/>
        </w:pBdr>
        <w:tabs>
          <w:tab w:val="left" w:pos="0"/>
          <w:tab w:val="left" w:pos="426"/>
          <w:tab w:val="left" w:pos="567"/>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 xml:space="preserve">(…) </w:t>
      </w:r>
    </w:p>
    <w:p w:rsidR="00937DC8" w:rsidRPr="008871A1" w:rsidRDefault="00B4069D" w:rsidP="00404C3A">
      <w:pPr>
        <w:pBdr>
          <w:top w:val="nil"/>
          <w:left w:val="nil"/>
          <w:bottom w:val="nil"/>
          <w:right w:val="nil"/>
          <w:between w:val="nil"/>
        </w:pBdr>
        <w:tabs>
          <w:tab w:val="left" w:pos="0"/>
          <w:tab w:val="left" w:pos="426"/>
          <w:tab w:val="left" w:pos="567"/>
        </w:tabs>
        <w:ind w:left="567"/>
        <w:jc w:val="both"/>
        <w:rPr>
          <w:rFonts w:ascii="Palatino Linotype" w:eastAsia="Palatino Linotype" w:hAnsi="Palatino Linotype" w:cs="Palatino Linotype"/>
          <w:b/>
          <w:i/>
          <w:color w:val="000000" w:themeColor="text1"/>
        </w:rPr>
      </w:pPr>
      <w:r w:rsidRPr="008871A1">
        <w:rPr>
          <w:rFonts w:ascii="Palatino Linotype" w:eastAsia="Palatino Linotype" w:hAnsi="Palatino Linotype" w:cs="Palatino Linotype"/>
          <w:b/>
          <w:i/>
          <w:color w:val="000000" w:themeColor="text1"/>
        </w:rPr>
        <w:t>XI. Documento:</w:t>
      </w:r>
      <w:r w:rsidRPr="008871A1">
        <w:rPr>
          <w:rFonts w:ascii="Palatino Linotype" w:eastAsia="Palatino Linotype" w:hAnsi="Palatino Linotype" w:cs="Palatino Linotype"/>
          <w:i/>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8871A1">
        <w:rPr>
          <w:rFonts w:ascii="Palatino Linotype" w:eastAsia="Palatino Linotype" w:hAnsi="Palatino Linotype" w:cs="Palatino Linotype"/>
          <w:b/>
          <w:i/>
          <w:color w:val="000000" w:themeColor="text1"/>
        </w:rPr>
        <w:t xml:space="preserve">Los documentos podrán estar en cualquier medio, sea escrito, impreso, sonoro, visual, electrónico, informático u holográfico; </w:t>
      </w:r>
    </w:p>
    <w:p w:rsidR="00937DC8" w:rsidRPr="008871A1" w:rsidRDefault="00B4069D" w:rsidP="00404C3A">
      <w:pPr>
        <w:pBdr>
          <w:top w:val="nil"/>
          <w:left w:val="nil"/>
          <w:bottom w:val="nil"/>
          <w:right w:val="nil"/>
          <w:between w:val="nil"/>
        </w:pBdr>
        <w:tabs>
          <w:tab w:val="left" w:pos="0"/>
          <w:tab w:val="left" w:pos="426"/>
          <w:tab w:val="left" w:pos="567"/>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w:t>
      </w:r>
    </w:p>
    <w:p w:rsidR="00937DC8" w:rsidRPr="008871A1" w:rsidRDefault="00937DC8" w:rsidP="00404C3A">
      <w:pPr>
        <w:tabs>
          <w:tab w:val="left" w:pos="0"/>
        </w:tabs>
        <w:spacing w:line="360" w:lineRule="auto"/>
        <w:jc w:val="both"/>
        <w:rPr>
          <w:rFonts w:ascii="Palatino Linotype" w:eastAsia="Palatino Linotype" w:hAnsi="Palatino Linotype" w:cs="Palatino Linotype"/>
          <w:b/>
          <w:color w:val="000000" w:themeColor="text1"/>
        </w:rPr>
      </w:pPr>
    </w:p>
    <w:p w:rsidR="00937DC8" w:rsidRPr="008871A1" w:rsidRDefault="00B4069D" w:rsidP="00404C3A">
      <w:pPr>
        <w:numPr>
          <w:ilvl w:val="0"/>
          <w:numId w:val="1"/>
        </w:numPr>
        <w:tabs>
          <w:tab w:val="left" w:pos="0"/>
        </w:tabs>
        <w:spacing w:line="360" w:lineRule="auto"/>
        <w:ind w:firstLine="2"/>
        <w:jc w:val="both"/>
        <w:rPr>
          <w:rFonts w:ascii="Palatino Linotype" w:eastAsia="Palatino Linotype" w:hAnsi="Palatino Linotype" w:cs="Palatino Linotype"/>
          <w:b/>
          <w:color w:val="000000" w:themeColor="text1"/>
        </w:rPr>
      </w:pPr>
      <w:r w:rsidRPr="008871A1">
        <w:rPr>
          <w:rFonts w:ascii="Palatino Linotype" w:eastAsia="Palatino Linotype" w:hAnsi="Palatino Linotype" w:cs="Palatino Linotype"/>
          <w:color w:val="000000" w:themeColor="text1"/>
        </w:rPr>
        <w:lastRenderedPageBreak/>
        <w:t>Siendo 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937DC8" w:rsidRPr="008871A1" w:rsidRDefault="00B4069D" w:rsidP="00404C3A">
      <w:pPr>
        <w:pBdr>
          <w:top w:val="nil"/>
          <w:left w:val="nil"/>
          <w:bottom w:val="nil"/>
          <w:right w:val="nil"/>
          <w:between w:val="nil"/>
        </w:pBdr>
        <w:tabs>
          <w:tab w:val="left" w:pos="0"/>
          <w:tab w:val="left" w:pos="426"/>
          <w:tab w:val="left" w:pos="567"/>
        </w:tabs>
        <w:ind w:left="567"/>
        <w:jc w:val="both"/>
        <w:rPr>
          <w:rFonts w:ascii="Palatino Linotype" w:eastAsia="Palatino Linotype" w:hAnsi="Palatino Linotype" w:cs="Palatino Linotype"/>
          <w:i/>
          <w:color w:val="000000" w:themeColor="text1"/>
        </w:rPr>
      </w:pPr>
      <w:r w:rsidRPr="008871A1">
        <w:rPr>
          <w:rFonts w:ascii="Palatino Linotype" w:eastAsia="Palatino Linotype" w:hAnsi="Palatino Linotype" w:cs="Palatino Linotype"/>
          <w:i/>
          <w:color w:val="000000" w:themeColor="text1"/>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rsidR="00937DC8" w:rsidRPr="008871A1" w:rsidRDefault="00937DC8" w:rsidP="00404C3A">
      <w:pPr>
        <w:tabs>
          <w:tab w:val="left" w:pos="0"/>
        </w:tabs>
        <w:spacing w:line="360" w:lineRule="auto"/>
        <w:jc w:val="both"/>
        <w:rPr>
          <w:rFonts w:ascii="Palatino Linotype" w:eastAsia="Palatino Linotype" w:hAnsi="Palatino Linotype" w:cs="Palatino Linotype"/>
          <w:b/>
          <w:color w:val="000000" w:themeColor="text1"/>
        </w:rPr>
      </w:pPr>
    </w:p>
    <w:p w:rsidR="00937DC8" w:rsidRPr="008871A1" w:rsidRDefault="00B4069D" w:rsidP="00404C3A">
      <w:pPr>
        <w:numPr>
          <w:ilvl w:val="0"/>
          <w:numId w:val="1"/>
        </w:numPr>
        <w:shd w:val="clear" w:color="auto" w:fill="FFFFFF"/>
        <w:tabs>
          <w:tab w:val="left" w:pos="0"/>
        </w:tabs>
        <w:spacing w:before="240" w:after="240"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color w:val="000000" w:themeColor="text1"/>
        </w:rPr>
        <w:t xml:space="preserve">Por lo anteriormente expuesto y fundado, este </w:t>
      </w:r>
      <w:r w:rsidRPr="008871A1">
        <w:rPr>
          <w:rFonts w:ascii="Palatino Linotype" w:eastAsia="Palatino Linotype" w:hAnsi="Palatino Linotype" w:cs="Palatino Linotype"/>
          <w:b/>
          <w:color w:val="000000" w:themeColor="text1"/>
        </w:rPr>
        <w:t>ÓRGANO GARANTE</w:t>
      </w:r>
      <w:r w:rsidRPr="008871A1">
        <w:rPr>
          <w:rFonts w:ascii="Palatino Linotype" w:eastAsia="Palatino Linotype" w:hAnsi="Palatino Linotype" w:cs="Palatino Linotype"/>
          <w:color w:val="000000" w:themeColor="text1"/>
        </w:rPr>
        <w:t xml:space="preserve"> emite los siguientes:</w:t>
      </w:r>
    </w:p>
    <w:p w:rsidR="00937DC8" w:rsidRPr="008871A1" w:rsidRDefault="00B4069D" w:rsidP="00404C3A">
      <w:pPr>
        <w:pStyle w:val="Ttulo1"/>
        <w:tabs>
          <w:tab w:val="left" w:pos="0"/>
        </w:tabs>
        <w:spacing w:before="0" w:line="360" w:lineRule="auto"/>
        <w:jc w:val="center"/>
        <w:rPr>
          <w:b w:val="0"/>
          <w:color w:val="000000" w:themeColor="text1"/>
        </w:rPr>
      </w:pPr>
      <w:r w:rsidRPr="008871A1">
        <w:rPr>
          <w:color w:val="000000" w:themeColor="text1"/>
        </w:rPr>
        <w:t>R E S O L U T I V O S</w:t>
      </w:r>
    </w:p>
    <w:p w:rsidR="00937DC8" w:rsidRPr="008871A1" w:rsidRDefault="00937DC8" w:rsidP="00404C3A">
      <w:pPr>
        <w:tabs>
          <w:tab w:val="left" w:pos="0"/>
        </w:tabs>
        <w:spacing w:line="360" w:lineRule="auto"/>
        <w:rPr>
          <w:rFonts w:ascii="Palatino Linotype" w:eastAsia="Palatino Linotype" w:hAnsi="Palatino Linotype" w:cs="Palatino Linotype"/>
          <w:color w:val="000000" w:themeColor="text1"/>
        </w:rPr>
      </w:pPr>
    </w:p>
    <w:p w:rsidR="00937DC8" w:rsidRPr="008871A1" w:rsidRDefault="00B4069D" w:rsidP="00404C3A">
      <w:pPr>
        <w:tabs>
          <w:tab w:val="left" w:pos="0"/>
        </w:tabs>
        <w:spacing w:line="360" w:lineRule="auto"/>
        <w:jc w:val="both"/>
        <w:rPr>
          <w:rFonts w:ascii="Palatino Linotype" w:eastAsia="Palatino Linotype" w:hAnsi="Palatino Linotype" w:cs="Palatino Linotype"/>
          <w:color w:val="000000" w:themeColor="text1"/>
        </w:rPr>
      </w:pPr>
      <w:bookmarkStart w:id="10" w:name="_heading=h.w6fo4wxnu512" w:colFirst="0" w:colLast="0"/>
      <w:bookmarkEnd w:id="10"/>
      <w:r w:rsidRPr="008871A1">
        <w:rPr>
          <w:rFonts w:ascii="Palatino Linotype" w:eastAsia="Palatino Linotype" w:hAnsi="Palatino Linotype" w:cs="Palatino Linotype"/>
          <w:b/>
          <w:color w:val="000000" w:themeColor="text1"/>
        </w:rPr>
        <w:t xml:space="preserve">PRIMERO. </w:t>
      </w:r>
      <w:r w:rsidRPr="008871A1">
        <w:rPr>
          <w:rFonts w:ascii="Palatino Linotype" w:eastAsia="Palatino Linotype" w:hAnsi="Palatino Linotype" w:cs="Palatino Linotype"/>
          <w:color w:val="000000" w:themeColor="text1"/>
        </w:rPr>
        <w:t xml:space="preserve">Resultan fundadas las razones o motivos de inconformidad hechos valer en el Recurso de Revisión </w:t>
      </w:r>
      <w:r w:rsidRPr="008871A1">
        <w:rPr>
          <w:rFonts w:ascii="Palatino Linotype" w:eastAsia="Palatino Linotype" w:hAnsi="Palatino Linotype" w:cs="Palatino Linotype"/>
          <w:b/>
          <w:color w:val="000000" w:themeColor="text1"/>
        </w:rPr>
        <w:t xml:space="preserve">02678/INFOEM/IP/RR/2025 </w:t>
      </w:r>
      <w:r w:rsidRPr="008871A1">
        <w:rPr>
          <w:rFonts w:ascii="Palatino Linotype" w:eastAsia="Palatino Linotype" w:hAnsi="Palatino Linotype" w:cs="Palatino Linotype"/>
          <w:color w:val="000000" w:themeColor="text1"/>
        </w:rPr>
        <w:t>en términos del</w:t>
      </w:r>
      <w:r w:rsidRPr="008871A1">
        <w:rPr>
          <w:rFonts w:ascii="Palatino Linotype" w:eastAsia="Palatino Linotype" w:hAnsi="Palatino Linotype" w:cs="Palatino Linotype"/>
          <w:b/>
          <w:color w:val="000000" w:themeColor="text1"/>
        </w:rPr>
        <w:t xml:space="preserve"> Considerando</w:t>
      </w:r>
      <w:r w:rsidRPr="008871A1">
        <w:rPr>
          <w:rFonts w:ascii="Palatino Linotype" w:eastAsia="Palatino Linotype" w:hAnsi="Palatino Linotype" w:cs="Palatino Linotype"/>
          <w:color w:val="000000" w:themeColor="text1"/>
        </w:rPr>
        <w:t xml:space="preserve"> </w:t>
      </w:r>
      <w:r w:rsidRPr="008871A1">
        <w:rPr>
          <w:rFonts w:ascii="Palatino Linotype" w:eastAsia="Palatino Linotype" w:hAnsi="Palatino Linotype" w:cs="Palatino Linotype"/>
          <w:b/>
          <w:color w:val="000000" w:themeColor="text1"/>
        </w:rPr>
        <w:t>CUARTO</w:t>
      </w:r>
      <w:r w:rsidRPr="008871A1">
        <w:rPr>
          <w:rFonts w:ascii="Palatino Linotype" w:eastAsia="Palatino Linotype" w:hAnsi="Palatino Linotype" w:cs="Palatino Linotype"/>
          <w:color w:val="000000" w:themeColor="text1"/>
        </w:rPr>
        <w:t xml:space="preserve"> de la presente resolución.</w:t>
      </w:r>
    </w:p>
    <w:p w:rsidR="00937DC8" w:rsidRPr="008871A1" w:rsidRDefault="00937DC8" w:rsidP="00404C3A">
      <w:pPr>
        <w:tabs>
          <w:tab w:val="left" w:pos="0"/>
        </w:tabs>
        <w:spacing w:line="360" w:lineRule="auto"/>
        <w:jc w:val="both"/>
        <w:rPr>
          <w:rFonts w:ascii="Palatino Linotype" w:eastAsia="Palatino Linotype" w:hAnsi="Palatino Linotype" w:cs="Palatino Linotype"/>
          <w:color w:val="000000" w:themeColor="text1"/>
        </w:rPr>
      </w:pPr>
    </w:p>
    <w:p w:rsidR="00937DC8" w:rsidRPr="008871A1" w:rsidRDefault="00B4069D" w:rsidP="00404C3A">
      <w:pPr>
        <w:tabs>
          <w:tab w:val="left" w:pos="0"/>
        </w:tabs>
        <w:spacing w:line="360" w:lineRule="auto"/>
        <w:jc w:val="both"/>
        <w:rPr>
          <w:rFonts w:ascii="Palatino Linotype" w:eastAsia="Palatino Linotype" w:hAnsi="Palatino Linotype" w:cs="Palatino Linotype"/>
          <w:b/>
          <w:color w:val="000000" w:themeColor="text1"/>
        </w:rPr>
      </w:pPr>
      <w:bookmarkStart w:id="11" w:name="_heading=h.mku4nqqp49zc" w:colFirst="0" w:colLast="0"/>
      <w:bookmarkEnd w:id="11"/>
      <w:r w:rsidRPr="008871A1">
        <w:rPr>
          <w:rFonts w:ascii="Palatino Linotype" w:eastAsia="Palatino Linotype" w:hAnsi="Palatino Linotype" w:cs="Palatino Linotype"/>
          <w:b/>
          <w:color w:val="000000" w:themeColor="text1"/>
        </w:rPr>
        <w:lastRenderedPageBreak/>
        <w:t xml:space="preserve">SEGUNDO. </w:t>
      </w:r>
      <w:r w:rsidRPr="008871A1">
        <w:rPr>
          <w:rFonts w:ascii="Palatino Linotype" w:eastAsia="Palatino Linotype" w:hAnsi="Palatino Linotype" w:cs="Palatino Linotype"/>
          <w:color w:val="000000" w:themeColor="text1"/>
        </w:rPr>
        <w:t xml:space="preserve">Se </w:t>
      </w:r>
      <w:r w:rsidRPr="008871A1">
        <w:rPr>
          <w:rFonts w:ascii="Palatino Linotype" w:eastAsia="Palatino Linotype" w:hAnsi="Palatino Linotype" w:cs="Palatino Linotype"/>
          <w:b/>
          <w:color w:val="000000" w:themeColor="text1"/>
        </w:rPr>
        <w:t xml:space="preserve">MODIFICA </w:t>
      </w:r>
      <w:r w:rsidRPr="008871A1">
        <w:rPr>
          <w:rFonts w:ascii="Palatino Linotype" w:eastAsia="Palatino Linotype" w:hAnsi="Palatino Linotype" w:cs="Palatino Linotype"/>
          <w:color w:val="000000" w:themeColor="text1"/>
        </w:rPr>
        <w:t xml:space="preserve">la respuesta emitida por el </w:t>
      </w:r>
      <w:r w:rsidRPr="008871A1">
        <w:rPr>
          <w:rFonts w:ascii="Palatino Linotype" w:eastAsia="Palatino Linotype" w:hAnsi="Palatino Linotype" w:cs="Palatino Linotype"/>
          <w:b/>
          <w:color w:val="000000" w:themeColor="text1"/>
        </w:rPr>
        <w:t xml:space="preserve">Ayuntamiento de Axapusco, </w:t>
      </w:r>
      <w:r w:rsidRPr="008871A1">
        <w:rPr>
          <w:rFonts w:ascii="Palatino Linotype" w:eastAsia="Palatino Linotype" w:hAnsi="Palatino Linotype" w:cs="Palatino Linotype"/>
          <w:color w:val="000000" w:themeColor="text1"/>
        </w:rPr>
        <w:t xml:space="preserve">a la solicitud de información pública registrada con el número </w:t>
      </w:r>
      <w:r w:rsidRPr="008871A1">
        <w:rPr>
          <w:rFonts w:ascii="Palatino Linotype" w:eastAsia="Palatino Linotype" w:hAnsi="Palatino Linotype" w:cs="Palatino Linotype"/>
          <w:b/>
          <w:color w:val="000000" w:themeColor="text1"/>
        </w:rPr>
        <w:t>00020/AXAPUSCO/IP/2025</w:t>
      </w:r>
      <w:r w:rsidRPr="008871A1">
        <w:rPr>
          <w:rFonts w:ascii="Palatino Linotype" w:eastAsia="Palatino Linotype" w:hAnsi="Palatino Linotype" w:cs="Palatino Linotype"/>
          <w:color w:val="000000" w:themeColor="text1"/>
        </w:rPr>
        <w:t xml:space="preserve"> y se </w:t>
      </w:r>
      <w:r w:rsidRPr="008871A1">
        <w:rPr>
          <w:rFonts w:ascii="Palatino Linotype" w:eastAsia="Palatino Linotype" w:hAnsi="Palatino Linotype" w:cs="Palatino Linotype"/>
          <w:b/>
          <w:color w:val="000000" w:themeColor="text1"/>
        </w:rPr>
        <w:t xml:space="preserve">ORDENA </w:t>
      </w:r>
      <w:r w:rsidRPr="008871A1">
        <w:rPr>
          <w:rFonts w:ascii="Palatino Linotype" w:eastAsia="Palatino Linotype" w:hAnsi="Palatino Linotype" w:cs="Palatino Linotype"/>
          <w:color w:val="000000" w:themeColor="text1"/>
        </w:rPr>
        <w:t>entregar vía Sistema de Acceso a la Información Mexiquense</w:t>
      </w:r>
      <w:r w:rsidRPr="008871A1">
        <w:rPr>
          <w:rFonts w:ascii="Palatino Linotype" w:eastAsia="Palatino Linotype" w:hAnsi="Palatino Linotype" w:cs="Palatino Linotype"/>
          <w:b/>
          <w:color w:val="000000" w:themeColor="text1"/>
        </w:rPr>
        <w:t xml:space="preserve"> (SAIMEX)</w:t>
      </w:r>
      <w:r w:rsidRPr="008871A1">
        <w:rPr>
          <w:rFonts w:ascii="Palatino Linotype" w:eastAsia="Palatino Linotype" w:hAnsi="Palatino Linotype" w:cs="Palatino Linotype"/>
          <w:color w:val="000000" w:themeColor="text1"/>
        </w:rPr>
        <w:t xml:space="preserve">, </w:t>
      </w:r>
      <w:r w:rsidRPr="008871A1">
        <w:rPr>
          <w:rFonts w:ascii="Palatino Linotype" w:eastAsia="Palatino Linotype" w:hAnsi="Palatino Linotype" w:cs="Palatino Linotype"/>
          <w:b/>
          <w:color w:val="000000" w:themeColor="text1"/>
        </w:rPr>
        <w:t>de manera completa, el documento remitido en respuesta.</w:t>
      </w:r>
    </w:p>
    <w:p w:rsidR="00937DC8" w:rsidRPr="008871A1" w:rsidRDefault="00937DC8" w:rsidP="00404C3A">
      <w:pPr>
        <w:tabs>
          <w:tab w:val="left" w:pos="0"/>
        </w:tabs>
        <w:spacing w:line="360" w:lineRule="auto"/>
        <w:jc w:val="both"/>
        <w:rPr>
          <w:rFonts w:ascii="Palatino Linotype" w:eastAsia="Palatino Linotype" w:hAnsi="Palatino Linotype" w:cs="Palatino Linotype"/>
          <w:b/>
          <w:color w:val="000000" w:themeColor="text1"/>
        </w:rPr>
      </w:pPr>
    </w:p>
    <w:p w:rsidR="00937DC8" w:rsidRPr="008871A1" w:rsidRDefault="00B4069D" w:rsidP="00404C3A">
      <w:pPr>
        <w:tabs>
          <w:tab w:val="left" w:pos="0"/>
          <w:tab w:val="left" w:pos="8080"/>
        </w:tabs>
        <w:spacing w:line="360" w:lineRule="auto"/>
        <w:jc w:val="both"/>
        <w:rPr>
          <w:rFonts w:ascii="Palatino Linotype" w:eastAsia="Palatino Linotype" w:hAnsi="Palatino Linotype" w:cs="Palatino Linotype"/>
          <w:b/>
          <w:color w:val="000000" w:themeColor="text1"/>
        </w:rPr>
      </w:pPr>
      <w:r w:rsidRPr="008871A1">
        <w:rPr>
          <w:rFonts w:ascii="Palatino Linotype" w:eastAsia="Palatino Linotype" w:hAnsi="Palatino Linotype" w:cs="Palatino Linotype"/>
          <w:b/>
          <w:color w:val="000000" w:themeColor="text1"/>
        </w:rPr>
        <w:t>TERCERO.</w:t>
      </w:r>
      <w:r w:rsidRPr="008871A1">
        <w:rPr>
          <w:rFonts w:ascii="Palatino Linotype" w:eastAsia="Palatino Linotype" w:hAnsi="Palatino Linotype" w:cs="Palatino Linotype"/>
          <w:color w:val="000000" w:themeColor="text1"/>
        </w:rPr>
        <w:t xml:space="preserve"> </w:t>
      </w:r>
      <w:r w:rsidRPr="008871A1">
        <w:rPr>
          <w:rFonts w:ascii="Palatino Linotype" w:eastAsia="Palatino Linotype" w:hAnsi="Palatino Linotype" w:cs="Palatino Linotype"/>
          <w:b/>
          <w:color w:val="000000" w:themeColor="text1"/>
        </w:rPr>
        <w:t xml:space="preserve">Notifíquese </w:t>
      </w:r>
      <w:r w:rsidRPr="008871A1">
        <w:rPr>
          <w:rFonts w:ascii="Palatino Linotype" w:eastAsia="Palatino Linotype" w:hAnsi="Palatino Linotype" w:cs="Palatino Linotype"/>
          <w:color w:val="000000" w:themeColor="text1"/>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8871A1">
        <w:rPr>
          <w:rFonts w:ascii="Palatino Linotype" w:eastAsia="Palatino Linotype" w:hAnsi="Palatino Linotype" w:cs="Palatino Linotype"/>
          <w:b/>
          <w:color w:val="000000" w:themeColor="text1"/>
        </w:rPr>
        <w:t>dé cumplimiento a lo ordenado dentro del plazo de diez días hábiles,</w:t>
      </w:r>
      <w:r w:rsidRPr="008871A1">
        <w:rPr>
          <w:rFonts w:ascii="Palatino Linotype" w:eastAsia="Palatino Linotype" w:hAnsi="Palatino Linotype" w:cs="Palatino Linotype"/>
          <w:color w:val="000000" w:themeColor="text1"/>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937DC8" w:rsidRPr="008871A1" w:rsidRDefault="00937DC8" w:rsidP="00404C3A">
      <w:pPr>
        <w:tabs>
          <w:tab w:val="left" w:pos="0"/>
          <w:tab w:val="left" w:pos="8080"/>
        </w:tabs>
        <w:spacing w:line="360" w:lineRule="auto"/>
        <w:jc w:val="both"/>
        <w:rPr>
          <w:rFonts w:ascii="Palatino Linotype" w:eastAsia="Palatino Linotype" w:hAnsi="Palatino Linotype" w:cs="Palatino Linotype"/>
          <w:b/>
          <w:color w:val="000000" w:themeColor="text1"/>
        </w:rPr>
      </w:pPr>
    </w:p>
    <w:p w:rsidR="00937DC8" w:rsidRPr="008871A1" w:rsidRDefault="00B4069D" w:rsidP="00404C3A">
      <w:pPr>
        <w:shd w:val="clear" w:color="auto" w:fill="FFFFFF"/>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b/>
          <w:color w:val="000000" w:themeColor="text1"/>
        </w:rPr>
        <w:t xml:space="preserve">CUARTO. </w:t>
      </w:r>
      <w:r w:rsidRPr="008871A1">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8871A1">
        <w:rPr>
          <w:rFonts w:ascii="Palatino Linotype" w:eastAsia="Palatino Linotype" w:hAnsi="Palatino Linotype" w:cs="Palatino Linotype"/>
          <w:b/>
          <w:color w:val="000000" w:themeColor="text1"/>
        </w:rPr>
        <w:t xml:space="preserve">SUJETO OBLIGADO </w:t>
      </w:r>
      <w:r w:rsidRPr="008871A1">
        <w:rPr>
          <w:rFonts w:ascii="Palatino Linotype" w:eastAsia="Palatino Linotype" w:hAnsi="Palatino Linotype" w:cs="Palatino Linotype"/>
          <w:color w:val="000000" w:themeColor="text1"/>
        </w:rPr>
        <w:t>de manera fundada y motivada, podrá solicitar una ampliación de plazo para el cumplimiento de la presente resolución.</w:t>
      </w:r>
    </w:p>
    <w:p w:rsidR="00937DC8" w:rsidRPr="008871A1" w:rsidRDefault="00937DC8" w:rsidP="00404C3A">
      <w:pPr>
        <w:shd w:val="clear" w:color="auto" w:fill="FFFFFF"/>
        <w:tabs>
          <w:tab w:val="left" w:pos="0"/>
        </w:tabs>
        <w:spacing w:line="360" w:lineRule="auto"/>
        <w:jc w:val="both"/>
        <w:rPr>
          <w:rFonts w:ascii="Palatino Linotype" w:eastAsia="Palatino Linotype" w:hAnsi="Palatino Linotype" w:cs="Palatino Linotype"/>
          <w:b/>
          <w:color w:val="000000" w:themeColor="text1"/>
        </w:rPr>
      </w:pPr>
    </w:p>
    <w:p w:rsidR="00937DC8" w:rsidRPr="008871A1" w:rsidRDefault="00B4069D" w:rsidP="00404C3A">
      <w:pPr>
        <w:shd w:val="clear" w:color="auto" w:fill="FFFFFF"/>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b/>
          <w:color w:val="000000" w:themeColor="text1"/>
        </w:rPr>
        <w:t>QUINTO.</w:t>
      </w:r>
      <w:r w:rsidR="00D82725" w:rsidRPr="008871A1">
        <w:rPr>
          <w:rFonts w:ascii="Palatino Linotype" w:eastAsia="Palatino Linotype" w:hAnsi="Palatino Linotype" w:cs="Palatino Linotype"/>
          <w:b/>
          <w:color w:val="000000" w:themeColor="text1"/>
        </w:rPr>
        <w:t xml:space="preserve"> </w:t>
      </w:r>
      <w:r w:rsidRPr="008871A1">
        <w:rPr>
          <w:rFonts w:ascii="Palatino Linotype" w:eastAsia="Palatino Linotype" w:hAnsi="Palatino Linotype" w:cs="Palatino Linotype"/>
          <w:b/>
          <w:color w:val="000000" w:themeColor="text1"/>
        </w:rPr>
        <w:t>Notifíquese a</w:t>
      </w:r>
      <w:r w:rsidR="00D82725" w:rsidRPr="008871A1">
        <w:rPr>
          <w:rFonts w:ascii="Palatino Linotype" w:eastAsia="Palatino Linotype" w:hAnsi="Palatino Linotype" w:cs="Palatino Linotype"/>
          <w:b/>
          <w:color w:val="000000" w:themeColor="text1"/>
        </w:rPr>
        <w:t xml:space="preserve"> </w:t>
      </w:r>
      <w:r w:rsidRPr="008871A1">
        <w:rPr>
          <w:rFonts w:ascii="Palatino Linotype" w:eastAsia="Palatino Linotype" w:hAnsi="Palatino Linotype" w:cs="Palatino Linotype"/>
          <w:b/>
          <w:color w:val="000000" w:themeColor="text1"/>
        </w:rPr>
        <w:t>l</w:t>
      </w:r>
      <w:r w:rsidR="00D82725" w:rsidRPr="008871A1">
        <w:rPr>
          <w:rFonts w:ascii="Palatino Linotype" w:eastAsia="Palatino Linotype" w:hAnsi="Palatino Linotype" w:cs="Palatino Linotype"/>
          <w:b/>
          <w:color w:val="000000" w:themeColor="text1"/>
        </w:rPr>
        <w:t>a</w:t>
      </w:r>
      <w:r w:rsidRPr="008871A1">
        <w:rPr>
          <w:rFonts w:ascii="Palatino Linotype" w:eastAsia="Palatino Linotype" w:hAnsi="Palatino Linotype" w:cs="Palatino Linotype"/>
          <w:b/>
          <w:color w:val="000000" w:themeColor="text1"/>
        </w:rPr>
        <w:t xml:space="preserve"> RECURRENTE</w:t>
      </w:r>
      <w:r w:rsidRPr="008871A1">
        <w:rPr>
          <w:rFonts w:ascii="Palatino Linotype" w:eastAsia="Palatino Linotype" w:hAnsi="Palatino Linotype" w:cs="Palatino Linotype"/>
          <w:color w:val="000000" w:themeColor="text1"/>
        </w:rPr>
        <w:t xml:space="preserve"> la presente resolución, vía Sistema de Acceso a la Información Mexiquense </w:t>
      </w:r>
      <w:r w:rsidRPr="008871A1">
        <w:rPr>
          <w:rFonts w:ascii="Palatino Linotype" w:eastAsia="Palatino Linotype" w:hAnsi="Palatino Linotype" w:cs="Palatino Linotype"/>
          <w:b/>
          <w:color w:val="000000" w:themeColor="text1"/>
        </w:rPr>
        <w:t>(SAIMEX).</w:t>
      </w:r>
    </w:p>
    <w:p w:rsidR="00937DC8" w:rsidRPr="008871A1" w:rsidRDefault="00937DC8" w:rsidP="00404C3A">
      <w:pPr>
        <w:shd w:val="clear" w:color="auto" w:fill="FFFFFF"/>
        <w:tabs>
          <w:tab w:val="left" w:pos="0"/>
        </w:tabs>
        <w:spacing w:line="360" w:lineRule="auto"/>
        <w:jc w:val="both"/>
        <w:rPr>
          <w:rFonts w:ascii="Palatino Linotype" w:eastAsia="Palatino Linotype" w:hAnsi="Palatino Linotype" w:cs="Palatino Linotype"/>
          <w:color w:val="000000" w:themeColor="text1"/>
        </w:rPr>
      </w:pPr>
    </w:p>
    <w:p w:rsidR="00937DC8" w:rsidRPr="008871A1" w:rsidRDefault="00B4069D" w:rsidP="00404C3A">
      <w:pPr>
        <w:shd w:val="clear" w:color="auto" w:fill="FFFFFF"/>
        <w:tabs>
          <w:tab w:val="left" w:pos="0"/>
        </w:tabs>
        <w:spacing w:line="360" w:lineRule="auto"/>
        <w:jc w:val="both"/>
        <w:rPr>
          <w:rFonts w:ascii="Palatino Linotype" w:eastAsia="Palatino Linotype" w:hAnsi="Palatino Linotype" w:cs="Palatino Linotype"/>
          <w:color w:val="000000" w:themeColor="text1"/>
        </w:rPr>
      </w:pPr>
      <w:r w:rsidRPr="008871A1">
        <w:rPr>
          <w:rFonts w:ascii="Palatino Linotype" w:eastAsia="Palatino Linotype" w:hAnsi="Palatino Linotype" w:cs="Palatino Linotype"/>
          <w:b/>
          <w:color w:val="000000" w:themeColor="text1"/>
        </w:rPr>
        <w:lastRenderedPageBreak/>
        <w:t>SEXTO.</w:t>
      </w:r>
      <w:r w:rsidRPr="008871A1">
        <w:rPr>
          <w:rFonts w:ascii="Palatino Linotype" w:eastAsia="Palatino Linotype" w:hAnsi="Palatino Linotype" w:cs="Palatino Linotype"/>
          <w:color w:val="000000" w:themeColor="text1"/>
        </w:rPr>
        <w:t xml:space="preserve"> Se hace del conocimiento de</w:t>
      </w:r>
      <w:r w:rsidR="00D82725" w:rsidRPr="008871A1">
        <w:rPr>
          <w:rFonts w:ascii="Palatino Linotype" w:eastAsia="Palatino Linotype" w:hAnsi="Palatino Linotype" w:cs="Palatino Linotype"/>
          <w:color w:val="000000" w:themeColor="text1"/>
        </w:rPr>
        <w:t xml:space="preserve"> </w:t>
      </w:r>
      <w:r w:rsidRPr="008871A1">
        <w:rPr>
          <w:rFonts w:ascii="Palatino Linotype" w:eastAsia="Palatino Linotype" w:hAnsi="Palatino Linotype" w:cs="Palatino Linotype"/>
          <w:color w:val="000000" w:themeColor="text1"/>
        </w:rPr>
        <w:t>l</w:t>
      </w:r>
      <w:r w:rsidR="00D82725" w:rsidRPr="008871A1">
        <w:rPr>
          <w:rFonts w:ascii="Palatino Linotype" w:eastAsia="Palatino Linotype" w:hAnsi="Palatino Linotype" w:cs="Palatino Linotype"/>
          <w:color w:val="000000" w:themeColor="text1"/>
        </w:rPr>
        <w:t>a</w:t>
      </w:r>
      <w:r w:rsidRPr="008871A1">
        <w:rPr>
          <w:rFonts w:ascii="Palatino Linotype" w:eastAsia="Palatino Linotype" w:hAnsi="Palatino Linotype" w:cs="Palatino Linotype"/>
          <w:color w:val="000000" w:themeColor="text1"/>
        </w:rPr>
        <w:t xml:space="preserve"> </w:t>
      </w:r>
      <w:r w:rsidRPr="008871A1">
        <w:rPr>
          <w:rFonts w:ascii="Palatino Linotype" w:eastAsia="Palatino Linotype" w:hAnsi="Palatino Linotype" w:cs="Palatino Linotype"/>
          <w:b/>
          <w:color w:val="000000" w:themeColor="text1"/>
        </w:rPr>
        <w:t>RECURRENTE</w:t>
      </w:r>
      <w:r w:rsidRPr="008871A1">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D82725" w:rsidRPr="008871A1" w:rsidRDefault="00D82725" w:rsidP="00404C3A">
      <w:pPr>
        <w:shd w:val="clear" w:color="auto" w:fill="FFFFFF"/>
        <w:tabs>
          <w:tab w:val="left" w:pos="0"/>
        </w:tabs>
        <w:spacing w:line="360" w:lineRule="auto"/>
        <w:jc w:val="both"/>
        <w:rPr>
          <w:rFonts w:ascii="Palatino Linotype" w:eastAsia="Palatino Linotype" w:hAnsi="Palatino Linotype" w:cs="Palatino Linotype"/>
          <w:color w:val="000000" w:themeColor="text1"/>
        </w:rPr>
      </w:pPr>
    </w:p>
    <w:p w:rsidR="00AE2FF7" w:rsidRDefault="008871A1" w:rsidP="00AE2FF7">
      <w:pPr>
        <w:spacing w:before="240" w:after="240" w:line="360" w:lineRule="auto"/>
        <w:ind w:firstLine="1"/>
        <w:jc w:val="both"/>
        <w:rPr>
          <w:rFonts w:ascii="Palatino Linotype" w:hAnsi="Palatino Linotype"/>
        </w:rPr>
      </w:pPr>
      <w:bookmarkStart w:id="12" w:name="_Hlk99014733"/>
      <w:r w:rsidRPr="008871A1">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SEXTA SESIÓN ORDINARIA, CELEBRADA EL DIECISÉIS (16) DE JULIO DE DOS MIL VEINTICINCO, ANTE EL SECRETARIO TÉCNICO DEL PLENO </w:t>
      </w:r>
      <w:r w:rsidRPr="008871A1">
        <w:rPr>
          <w:rFonts w:ascii="Palatino Linotype" w:eastAsia="Palatino Linotype" w:hAnsi="Palatino Linotype" w:cs="Palatino Linotype"/>
          <w:color w:val="000000" w:themeColor="text1"/>
        </w:rPr>
        <w:t>ALEXIS TAPIA RAMÍREZ</w:t>
      </w:r>
      <w:r w:rsidR="00AE2FF7" w:rsidRPr="008871A1">
        <w:rPr>
          <w:rFonts w:ascii="Palatino Linotype" w:eastAsia="Palatino Linotype" w:hAnsi="Palatino Linotype" w:cs="Palatino Linotype"/>
          <w:color w:val="000000" w:themeColor="text1"/>
        </w:rPr>
        <w:t>.</w:t>
      </w:r>
    </w:p>
    <w:p w:rsidR="00AE2FF7" w:rsidRDefault="00AE2FF7" w:rsidP="00AE2FF7">
      <w:pPr>
        <w:spacing w:before="240" w:after="240" w:line="360" w:lineRule="auto"/>
        <w:ind w:firstLine="1"/>
        <w:jc w:val="both"/>
        <w:rPr>
          <w:rFonts w:ascii="Palatino Linotype" w:hAnsi="Palatino Linotype"/>
        </w:rPr>
      </w:pPr>
    </w:p>
    <w:bookmarkEnd w:id="12"/>
    <w:p w:rsidR="00937DC8" w:rsidRDefault="00937DC8" w:rsidP="00404C3A">
      <w:pPr>
        <w:pStyle w:val="Ttulo2"/>
        <w:tabs>
          <w:tab w:val="left" w:pos="0"/>
        </w:tabs>
        <w:spacing w:before="0" w:line="360" w:lineRule="auto"/>
        <w:rPr>
          <w:color w:val="000000" w:themeColor="text1"/>
        </w:rPr>
      </w:pPr>
    </w:p>
    <w:p w:rsidR="008871A1" w:rsidRDefault="008871A1" w:rsidP="008871A1"/>
    <w:p w:rsidR="008871A1" w:rsidRDefault="008871A1" w:rsidP="008871A1"/>
    <w:p w:rsidR="008871A1" w:rsidRDefault="008871A1" w:rsidP="008871A1"/>
    <w:p w:rsidR="008871A1" w:rsidRDefault="008871A1" w:rsidP="008871A1"/>
    <w:p w:rsidR="008871A1" w:rsidRDefault="008871A1" w:rsidP="008871A1"/>
    <w:p w:rsidR="008871A1" w:rsidRDefault="008871A1" w:rsidP="008871A1"/>
    <w:p w:rsidR="008871A1" w:rsidRDefault="008871A1" w:rsidP="008871A1"/>
    <w:p w:rsidR="008871A1" w:rsidRDefault="008871A1" w:rsidP="008871A1"/>
    <w:p w:rsidR="008871A1" w:rsidRDefault="008871A1" w:rsidP="008871A1"/>
    <w:p w:rsidR="008871A1" w:rsidRDefault="008871A1" w:rsidP="008871A1"/>
    <w:p w:rsidR="008871A1" w:rsidRDefault="008871A1" w:rsidP="008871A1"/>
    <w:p w:rsidR="008871A1" w:rsidRDefault="008871A1" w:rsidP="008871A1"/>
    <w:p w:rsidR="008871A1" w:rsidRDefault="008871A1" w:rsidP="008871A1"/>
    <w:p w:rsidR="008871A1" w:rsidRDefault="008871A1" w:rsidP="008871A1"/>
    <w:p w:rsidR="008871A1" w:rsidRDefault="008871A1" w:rsidP="008871A1"/>
    <w:p w:rsidR="008871A1" w:rsidRDefault="008871A1" w:rsidP="008871A1"/>
    <w:p w:rsidR="008871A1" w:rsidRDefault="008871A1" w:rsidP="008871A1"/>
    <w:p w:rsidR="008871A1" w:rsidRDefault="008871A1" w:rsidP="008871A1"/>
    <w:p w:rsidR="008871A1" w:rsidRDefault="008871A1" w:rsidP="008871A1"/>
    <w:p w:rsidR="008871A1" w:rsidRDefault="008871A1" w:rsidP="008871A1"/>
    <w:p w:rsidR="008871A1" w:rsidRDefault="008871A1" w:rsidP="008871A1"/>
    <w:p w:rsidR="008871A1" w:rsidRDefault="008871A1" w:rsidP="008871A1"/>
    <w:p w:rsidR="008871A1" w:rsidRPr="008871A1" w:rsidRDefault="008871A1" w:rsidP="008871A1"/>
    <w:sectPr w:rsidR="008871A1" w:rsidRPr="008871A1" w:rsidSect="009D1CD9">
      <w:headerReference w:type="default" r:id="rId13"/>
      <w:footerReference w:type="default" r:id="rId14"/>
      <w:headerReference w:type="first" r:id="rId15"/>
      <w:footerReference w:type="first" r:id="rId16"/>
      <w:pgSz w:w="12240" w:h="15840"/>
      <w:pgMar w:top="1691" w:right="1183" w:bottom="1701"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24D8" w:rsidRDefault="007524D8">
      <w:r>
        <w:separator/>
      </w:r>
    </w:p>
  </w:endnote>
  <w:endnote w:type="continuationSeparator" w:id="0">
    <w:p w:rsidR="007524D8" w:rsidRDefault="00752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DC8" w:rsidRDefault="00B4069D">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PAGE</w:instrText>
    </w:r>
    <w:r>
      <w:rPr>
        <w:rFonts w:ascii="Palatino Linotype" w:eastAsia="Palatino Linotype" w:hAnsi="Palatino Linotype" w:cs="Palatino Linotype"/>
        <w:b/>
        <w:color w:val="000000"/>
        <w:sz w:val="22"/>
        <w:szCs w:val="22"/>
      </w:rPr>
      <w:fldChar w:fldCharType="separate"/>
    </w:r>
    <w:r w:rsidR="006831B1">
      <w:rPr>
        <w:rFonts w:ascii="Palatino Linotype" w:eastAsia="Palatino Linotype" w:hAnsi="Palatino Linotype" w:cs="Palatino Linotype"/>
        <w:b/>
        <w:noProof/>
        <w:color w:val="000000"/>
        <w:sz w:val="22"/>
        <w:szCs w:val="22"/>
      </w:rPr>
      <w:t>2</w:t>
    </w:r>
    <w:r>
      <w:rPr>
        <w:rFonts w:ascii="Palatino Linotype" w:eastAsia="Palatino Linotype" w:hAnsi="Palatino Linotype" w:cs="Palatino Linotype"/>
        <w:b/>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color w:val="000000"/>
        <w:sz w:val="22"/>
        <w:szCs w:val="22"/>
      </w:rPr>
      <w:fldChar w:fldCharType="begin"/>
    </w:r>
    <w:r>
      <w:rPr>
        <w:rFonts w:ascii="Palatino Linotype" w:eastAsia="Palatino Linotype" w:hAnsi="Palatino Linotype" w:cs="Palatino Linotype"/>
        <w:b/>
        <w:color w:val="000000"/>
        <w:sz w:val="22"/>
        <w:szCs w:val="22"/>
      </w:rPr>
      <w:instrText>NUMPAGES</w:instrText>
    </w:r>
    <w:r>
      <w:rPr>
        <w:rFonts w:ascii="Palatino Linotype" w:eastAsia="Palatino Linotype" w:hAnsi="Palatino Linotype" w:cs="Palatino Linotype"/>
        <w:b/>
        <w:color w:val="000000"/>
        <w:sz w:val="22"/>
        <w:szCs w:val="22"/>
      </w:rPr>
      <w:fldChar w:fldCharType="separate"/>
    </w:r>
    <w:r w:rsidR="006831B1">
      <w:rPr>
        <w:rFonts w:ascii="Palatino Linotype" w:eastAsia="Palatino Linotype" w:hAnsi="Palatino Linotype" w:cs="Palatino Linotype"/>
        <w:b/>
        <w:noProof/>
        <w:color w:val="000000"/>
        <w:sz w:val="22"/>
        <w:szCs w:val="22"/>
      </w:rPr>
      <w:t>22</w:t>
    </w:r>
    <w:r>
      <w:rPr>
        <w:rFonts w:ascii="Palatino Linotype" w:eastAsia="Palatino Linotype" w:hAnsi="Palatino Linotype" w:cs="Palatino Linotype"/>
        <w:b/>
        <w:color w:val="000000"/>
        <w:sz w:val="22"/>
        <w:szCs w:val="22"/>
      </w:rPr>
      <w:fldChar w:fldCharType="end"/>
    </w:r>
  </w:p>
  <w:p w:rsidR="00937DC8" w:rsidRDefault="00937DC8">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p w:rsidR="00937DC8" w:rsidRDefault="00937DC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7DC8" w:rsidRDefault="00B4069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6831B1">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6831B1">
      <w:rPr>
        <w:rFonts w:ascii="Palatino Linotype" w:eastAsia="Palatino Linotype" w:hAnsi="Palatino Linotype" w:cs="Palatino Linotype"/>
        <w:noProof/>
        <w:color w:val="000000"/>
        <w:sz w:val="22"/>
        <w:szCs w:val="22"/>
      </w:rPr>
      <w:t>22</w:t>
    </w:r>
    <w:r>
      <w:rPr>
        <w:rFonts w:ascii="Palatino Linotype" w:eastAsia="Palatino Linotype" w:hAnsi="Palatino Linotype" w:cs="Palatino Linotype"/>
        <w:color w:val="000000"/>
        <w:sz w:val="22"/>
        <w:szCs w:val="22"/>
      </w:rPr>
      <w:fldChar w:fldCharType="end"/>
    </w:r>
  </w:p>
  <w:p w:rsidR="00937DC8" w:rsidRDefault="00937DC8">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rsidR="00937DC8" w:rsidRDefault="00937DC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24D8" w:rsidRDefault="007524D8">
      <w:r>
        <w:separator/>
      </w:r>
    </w:p>
  </w:footnote>
  <w:footnote w:type="continuationSeparator" w:id="0">
    <w:p w:rsidR="007524D8" w:rsidRDefault="007524D8">
      <w:r>
        <w:continuationSeparator/>
      </w:r>
    </w:p>
  </w:footnote>
  <w:footnote w:id="1">
    <w:p w:rsidR="00937DC8" w:rsidRDefault="00B4069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50, Ley de Transparencia y Acceso a la Información Pública del Estado de México y Municipios.</w:t>
      </w:r>
    </w:p>
  </w:footnote>
  <w:footnote w:id="2">
    <w:p w:rsidR="00937DC8" w:rsidRDefault="00B4069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51, Ídem.</w:t>
      </w:r>
    </w:p>
  </w:footnote>
  <w:footnote w:id="3">
    <w:p w:rsidR="00937DC8" w:rsidRDefault="00B4069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58, Ley de Transparencia y Acceso a la Información Pública del Estado de México y Municipios.</w:t>
      </w:r>
    </w:p>
  </w:footnote>
  <w:footnote w:id="4">
    <w:p w:rsidR="00937DC8" w:rsidRDefault="00B4069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8"/>
      <w:tblW w:w="6649"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734"/>
      <w:gridCol w:w="3915"/>
    </w:tblGrid>
    <w:tr w:rsidR="00937DC8" w:rsidTr="006831B1">
      <w:trPr>
        <w:trHeight w:val="138"/>
      </w:trPr>
      <w:tc>
        <w:tcPr>
          <w:tcW w:w="2734" w:type="dxa"/>
          <w:vAlign w:val="center"/>
        </w:tcPr>
        <w:p w:rsidR="00937DC8" w:rsidRPr="00404C3A" w:rsidRDefault="00B4069D" w:rsidP="00404C3A">
          <w:pPr>
            <w:jc w:val="right"/>
            <w:rPr>
              <w:rFonts w:ascii="Palatino Linotype" w:eastAsia="Palatino Linotype" w:hAnsi="Palatino Linotype" w:cs="Palatino Linotype"/>
              <w:b/>
              <w:sz w:val="24"/>
              <w:szCs w:val="24"/>
            </w:rPr>
          </w:pPr>
          <w:r w:rsidRPr="00404C3A">
            <w:rPr>
              <w:rFonts w:ascii="Palatino Linotype" w:eastAsia="Palatino Linotype" w:hAnsi="Palatino Linotype" w:cs="Palatino Linotype"/>
              <w:b/>
              <w:sz w:val="24"/>
              <w:szCs w:val="24"/>
            </w:rPr>
            <w:t>Recurso de Revisión:</w:t>
          </w:r>
        </w:p>
      </w:tc>
      <w:tc>
        <w:tcPr>
          <w:tcW w:w="3915" w:type="dxa"/>
          <w:vAlign w:val="center"/>
        </w:tcPr>
        <w:p w:rsidR="00937DC8" w:rsidRPr="00404C3A" w:rsidRDefault="00B4069D" w:rsidP="00404C3A">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4"/>
              <w:szCs w:val="24"/>
              <w:highlight w:val="yellow"/>
            </w:rPr>
          </w:pPr>
          <w:r w:rsidRPr="00404C3A">
            <w:rPr>
              <w:rFonts w:ascii="Palatino Linotype" w:eastAsia="Palatino Linotype" w:hAnsi="Palatino Linotype" w:cs="Palatino Linotype"/>
              <w:color w:val="000000"/>
              <w:sz w:val="24"/>
              <w:szCs w:val="24"/>
            </w:rPr>
            <w:t>02678/INFOEM/IP/RR/2025</w:t>
          </w:r>
        </w:p>
      </w:tc>
    </w:tr>
    <w:tr w:rsidR="00937DC8" w:rsidTr="006831B1">
      <w:trPr>
        <w:trHeight w:val="321"/>
      </w:trPr>
      <w:tc>
        <w:tcPr>
          <w:tcW w:w="2734" w:type="dxa"/>
          <w:vAlign w:val="center"/>
        </w:tcPr>
        <w:p w:rsidR="00937DC8" w:rsidRPr="00404C3A" w:rsidRDefault="00B4069D" w:rsidP="00404C3A">
          <w:pPr>
            <w:jc w:val="right"/>
            <w:rPr>
              <w:rFonts w:ascii="Palatino Linotype" w:eastAsia="Palatino Linotype" w:hAnsi="Palatino Linotype" w:cs="Palatino Linotype"/>
              <w:b/>
              <w:sz w:val="24"/>
              <w:szCs w:val="24"/>
            </w:rPr>
          </w:pPr>
          <w:r w:rsidRPr="00404C3A">
            <w:rPr>
              <w:rFonts w:ascii="Palatino Linotype" w:eastAsia="Palatino Linotype" w:hAnsi="Palatino Linotype" w:cs="Palatino Linotype"/>
              <w:b/>
              <w:sz w:val="24"/>
              <w:szCs w:val="24"/>
            </w:rPr>
            <w:t>Sujeto Obligado:</w:t>
          </w:r>
        </w:p>
      </w:tc>
      <w:tc>
        <w:tcPr>
          <w:tcW w:w="3915" w:type="dxa"/>
          <w:vAlign w:val="center"/>
        </w:tcPr>
        <w:p w:rsidR="00937DC8" w:rsidRPr="00404C3A" w:rsidRDefault="00B4069D" w:rsidP="00404C3A">
          <w:pPr>
            <w:rPr>
              <w:rFonts w:ascii="Palatino Linotype" w:eastAsia="Palatino Linotype" w:hAnsi="Palatino Linotype" w:cs="Palatino Linotype"/>
              <w:sz w:val="24"/>
              <w:szCs w:val="24"/>
            </w:rPr>
          </w:pPr>
          <w:r w:rsidRPr="00404C3A">
            <w:rPr>
              <w:rFonts w:ascii="Palatino Linotype" w:eastAsia="Palatino Linotype" w:hAnsi="Palatino Linotype" w:cs="Palatino Linotype"/>
              <w:sz w:val="24"/>
              <w:szCs w:val="24"/>
            </w:rPr>
            <w:t>Ayuntamiento de Axapusco</w:t>
          </w:r>
        </w:p>
      </w:tc>
    </w:tr>
    <w:tr w:rsidR="00937DC8" w:rsidTr="006831B1">
      <w:trPr>
        <w:trHeight w:val="321"/>
      </w:trPr>
      <w:tc>
        <w:tcPr>
          <w:tcW w:w="2734" w:type="dxa"/>
          <w:vAlign w:val="center"/>
        </w:tcPr>
        <w:p w:rsidR="00937DC8" w:rsidRPr="00404C3A" w:rsidRDefault="00B4069D" w:rsidP="00404C3A">
          <w:pPr>
            <w:jc w:val="right"/>
            <w:rPr>
              <w:rFonts w:ascii="Palatino Linotype" w:eastAsia="Palatino Linotype" w:hAnsi="Palatino Linotype" w:cs="Palatino Linotype"/>
              <w:b/>
              <w:sz w:val="24"/>
              <w:szCs w:val="24"/>
            </w:rPr>
          </w:pPr>
          <w:r w:rsidRPr="00404C3A">
            <w:rPr>
              <w:rFonts w:ascii="Palatino Linotype" w:eastAsia="Palatino Linotype" w:hAnsi="Palatino Linotype" w:cs="Palatino Linotype"/>
              <w:b/>
              <w:sz w:val="24"/>
              <w:szCs w:val="24"/>
            </w:rPr>
            <w:t>Comisionada Ponente:</w:t>
          </w:r>
        </w:p>
      </w:tc>
      <w:tc>
        <w:tcPr>
          <w:tcW w:w="3915" w:type="dxa"/>
          <w:vAlign w:val="center"/>
        </w:tcPr>
        <w:p w:rsidR="00937DC8" w:rsidRPr="00404C3A" w:rsidRDefault="00B4069D" w:rsidP="00404C3A">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4"/>
              <w:szCs w:val="24"/>
            </w:rPr>
          </w:pPr>
          <w:r w:rsidRPr="00404C3A">
            <w:rPr>
              <w:rFonts w:ascii="Palatino Linotype" w:eastAsia="Palatino Linotype" w:hAnsi="Palatino Linotype" w:cs="Palatino Linotype"/>
              <w:color w:val="000000"/>
              <w:sz w:val="24"/>
              <w:szCs w:val="24"/>
            </w:rPr>
            <w:t>María del Rosario Mejía Ayala</w:t>
          </w:r>
        </w:p>
      </w:tc>
    </w:tr>
  </w:tbl>
  <w:p w:rsidR="00937DC8" w:rsidRDefault="009D1CD9" w:rsidP="009D1CD9">
    <w:pPr>
      <w:pBdr>
        <w:top w:val="nil"/>
        <w:left w:val="nil"/>
        <w:bottom w:val="nil"/>
        <w:right w:val="nil"/>
        <w:between w:val="nil"/>
      </w:pBdr>
      <w:tabs>
        <w:tab w:val="center" w:pos="4252"/>
        <w:tab w:val="right" w:pos="8504"/>
      </w:tabs>
    </w:pPr>
    <w:r>
      <w:rPr>
        <w:noProof/>
        <w:lang w:val="es-MX"/>
      </w:rPr>
      <w:drawing>
        <wp:anchor distT="0" distB="0" distL="0" distR="0" simplePos="0" relativeHeight="251658240" behindDoc="1" locked="0" layoutInCell="1" hidden="0" allowOverlap="1">
          <wp:simplePos x="0" y="0"/>
          <wp:positionH relativeFrom="margin">
            <wp:align>center</wp:align>
          </wp:positionH>
          <wp:positionV relativeFrom="paragraph">
            <wp:posOffset>-1200378</wp:posOffset>
          </wp:positionV>
          <wp:extent cx="7809876" cy="10165823"/>
          <wp:effectExtent l="0" t="0" r="635" b="6985"/>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9"/>
      <w:tblW w:w="6775" w:type="dxa"/>
      <w:tblInd w:w="325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725"/>
      <w:gridCol w:w="4050"/>
    </w:tblGrid>
    <w:tr w:rsidR="00404C3A" w:rsidTr="006831B1">
      <w:trPr>
        <w:trHeight w:val="138"/>
      </w:trPr>
      <w:tc>
        <w:tcPr>
          <w:tcW w:w="2725" w:type="dxa"/>
          <w:vAlign w:val="center"/>
        </w:tcPr>
        <w:p w:rsidR="00404C3A" w:rsidRPr="00404C3A" w:rsidRDefault="00404C3A" w:rsidP="00404C3A">
          <w:pPr>
            <w:jc w:val="right"/>
            <w:rPr>
              <w:rFonts w:ascii="Palatino Linotype" w:eastAsia="Palatino Linotype" w:hAnsi="Palatino Linotype" w:cs="Palatino Linotype"/>
              <w:b/>
              <w:sz w:val="24"/>
              <w:szCs w:val="24"/>
            </w:rPr>
          </w:pPr>
          <w:r w:rsidRPr="00404C3A">
            <w:rPr>
              <w:rFonts w:ascii="Palatino Linotype" w:eastAsia="Palatino Linotype" w:hAnsi="Palatino Linotype" w:cs="Palatino Linotype"/>
              <w:b/>
              <w:sz w:val="24"/>
              <w:szCs w:val="24"/>
            </w:rPr>
            <w:t>Recurso de Revisión:</w:t>
          </w:r>
        </w:p>
      </w:tc>
      <w:tc>
        <w:tcPr>
          <w:tcW w:w="4050" w:type="dxa"/>
          <w:vAlign w:val="center"/>
        </w:tcPr>
        <w:p w:rsidR="00404C3A" w:rsidRPr="00404C3A" w:rsidRDefault="00404C3A">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sz w:val="24"/>
              <w:szCs w:val="24"/>
            </w:rPr>
          </w:pPr>
          <w:r w:rsidRPr="00404C3A">
            <w:rPr>
              <w:rFonts w:ascii="Palatino Linotype" w:eastAsia="Palatino Linotype" w:hAnsi="Palatino Linotype" w:cs="Palatino Linotype"/>
              <w:color w:val="000000"/>
              <w:sz w:val="24"/>
              <w:szCs w:val="24"/>
            </w:rPr>
            <w:t>02678/INFOEM/IP/RR/2025</w:t>
          </w:r>
        </w:p>
      </w:tc>
    </w:tr>
    <w:tr w:rsidR="00404C3A" w:rsidTr="006831B1">
      <w:trPr>
        <w:trHeight w:val="227"/>
      </w:trPr>
      <w:tc>
        <w:tcPr>
          <w:tcW w:w="2725" w:type="dxa"/>
          <w:vAlign w:val="center"/>
        </w:tcPr>
        <w:p w:rsidR="00404C3A" w:rsidRPr="00404C3A" w:rsidRDefault="00404C3A" w:rsidP="00404C3A">
          <w:pPr>
            <w:jc w:val="right"/>
            <w:rPr>
              <w:rFonts w:ascii="Palatino Linotype" w:eastAsia="Palatino Linotype" w:hAnsi="Palatino Linotype" w:cs="Palatino Linotype"/>
              <w:b/>
              <w:sz w:val="24"/>
              <w:szCs w:val="24"/>
            </w:rPr>
          </w:pPr>
          <w:r w:rsidRPr="00404C3A">
            <w:rPr>
              <w:rFonts w:ascii="Palatino Linotype" w:eastAsia="Palatino Linotype" w:hAnsi="Palatino Linotype" w:cs="Palatino Linotype"/>
              <w:b/>
              <w:sz w:val="24"/>
              <w:szCs w:val="24"/>
            </w:rPr>
            <w:t>Recurrente:</w:t>
          </w:r>
        </w:p>
      </w:tc>
      <w:tc>
        <w:tcPr>
          <w:tcW w:w="4050" w:type="dxa"/>
          <w:vAlign w:val="center"/>
        </w:tcPr>
        <w:p w:rsidR="00404C3A" w:rsidRPr="00404C3A" w:rsidRDefault="006831B1">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XXXX</w:t>
          </w:r>
          <w:r w:rsidR="00404C3A" w:rsidRPr="00404C3A">
            <w:rPr>
              <w:rFonts w:ascii="Palatino Linotype" w:eastAsia="Palatino Linotype" w:hAnsi="Palatino Linotype" w:cs="Palatino Linotype"/>
              <w:color w:val="000000"/>
              <w:sz w:val="24"/>
              <w:szCs w:val="24"/>
            </w:rPr>
            <w:t xml:space="preserve"> </w:t>
          </w:r>
        </w:p>
      </w:tc>
    </w:tr>
    <w:tr w:rsidR="00404C3A" w:rsidTr="006831B1">
      <w:trPr>
        <w:trHeight w:val="232"/>
      </w:trPr>
      <w:tc>
        <w:tcPr>
          <w:tcW w:w="2725" w:type="dxa"/>
          <w:vAlign w:val="center"/>
        </w:tcPr>
        <w:p w:rsidR="00404C3A" w:rsidRPr="00404C3A" w:rsidRDefault="00404C3A" w:rsidP="00404C3A">
          <w:pPr>
            <w:jc w:val="right"/>
            <w:rPr>
              <w:rFonts w:ascii="Palatino Linotype" w:eastAsia="Palatino Linotype" w:hAnsi="Palatino Linotype" w:cs="Palatino Linotype"/>
              <w:b/>
              <w:sz w:val="24"/>
              <w:szCs w:val="24"/>
            </w:rPr>
          </w:pPr>
          <w:r w:rsidRPr="00404C3A">
            <w:rPr>
              <w:rFonts w:ascii="Palatino Linotype" w:eastAsia="Palatino Linotype" w:hAnsi="Palatino Linotype" w:cs="Palatino Linotype"/>
              <w:b/>
              <w:sz w:val="24"/>
              <w:szCs w:val="24"/>
            </w:rPr>
            <w:t>Sujeto Obligado:</w:t>
          </w:r>
        </w:p>
      </w:tc>
      <w:tc>
        <w:tcPr>
          <w:tcW w:w="4050" w:type="dxa"/>
          <w:vAlign w:val="center"/>
        </w:tcPr>
        <w:p w:rsidR="00404C3A" w:rsidRPr="00404C3A" w:rsidRDefault="00404C3A">
          <w:pPr>
            <w:ind w:right="-73"/>
            <w:rPr>
              <w:sz w:val="24"/>
              <w:szCs w:val="24"/>
            </w:rPr>
          </w:pPr>
          <w:r w:rsidRPr="00404C3A">
            <w:rPr>
              <w:rFonts w:ascii="Palatino Linotype" w:eastAsia="Palatino Linotype" w:hAnsi="Palatino Linotype" w:cs="Palatino Linotype"/>
              <w:sz w:val="24"/>
              <w:szCs w:val="24"/>
            </w:rPr>
            <w:t>Ayuntamiento de Axapusco</w:t>
          </w:r>
        </w:p>
      </w:tc>
    </w:tr>
    <w:tr w:rsidR="00404C3A" w:rsidTr="006831B1">
      <w:trPr>
        <w:trHeight w:val="320"/>
      </w:trPr>
      <w:tc>
        <w:tcPr>
          <w:tcW w:w="2725" w:type="dxa"/>
          <w:vAlign w:val="center"/>
        </w:tcPr>
        <w:p w:rsidR="00404C3A" w:rsidRPr="00404C3A" w:rsidRDefault="00404C3A" w:rsidP="00404C3A">
          <w:pPr>
            <w:jc w:val="right"/>
            <w:rPr>
              <w:rFonts w:ascii="Palatino Linotype" w:eastAsia="Palatino Linotype" w:hAnsi="Palatino Linotype" w:cs="Palatino Linotype"/>
              <w:b/>
              <w:sz w:val="24"/>
              <w:szCs w:val="24"/>
            </w:rPr>
          </w:pPr>
          <w:r w:rsidRPr="00404C3A">
            <w:rPr>
              <w:rFonts w:ascii="Palatino Linotype" w:eastAsia="Palatino Linotype" w:hAnsi="Palatino Linotype" w:cs="Palatino Linotype"/>
              <w:b/>
              <w:sz w:val="24"/>
              <w:szCs w:val="24"/>
            </w:rPr>
            <w:t>Comisionada Ponente:</w:t>
          </w:r>
        </w:p>
      </w:tc>
      <w:tc>
        <w:tcPr>
          <w:tcW w:w="4050" w:type="dxa"/>
          <w:vAlign w:val="center"/>
        </w:tcPr>
        <w:p w:rsidR="00404C3A" w:rsidRPr="00404C3A" w:rsidRDefault="00404C3A">
          <w:pPr>
            <w:pBdr>
              <w:top w:val="nil"/>
              <w:left w:val="nil"/>
              <w:bottom w:val="nil"/>
              <w:right w:val="nil"/>
              <w:between w:val="nil"/>
            </w:pBdr>
            <w:tabs>
              <w:tab w:val="center" w:pos="4252"/>
              <w:tab w:val="right" w:pos="8504"/>
            </w:tabs>
            <w:ind w:right="-73"/>
            <w:rPr>
              <w:rFonts w:ascii="Palatino Linotype" w:eastAsia="Palatino Linotype" w:hAnsi="Palatino Linotype" w:cs="Palatino Linotype"/>
              <w:color w:val="000000"/>
              <w:sz w:val="24"/>
              <w:szCs w:val="24"/>
            </w:rPr>
          </w:pPr>
          <w:r w:rsidRPr="00404C3A">
            <w:rPr>
              <w:rFonts w:ascii="Palatino Linotype" w:eastAsia="Palatino Linotype" w:hAnsi="Palatino Linotype" w:cs="Palatino Linotype"/>
              <w:color w:val="000000"/>
              <w:sz w:val="24"/>
              <w:szCs w:val="24"/>
            </w:rPr>
            <w:t>María del Rosario Mejía Ayala</w:t>
          </w:r>
        </w:p>
      </w:tc>
    </w:tr>
  </w:tbl>
  <w:p w:rsidR="00937DC8" w:rsidRDefault="009D1CD9">
    <w:r>
      <w:rPr>
        <w:noProof/>
        <w:lang w:val="es-MX"/>
      </w:rPr>
      <w:drawing>
        <wp:anchor distT="0" distB="0" distL="0" distR="0" simplePos="0" relativeHeight="251659264" behindDoc="1" locked="0" layoutInCell="1" hidden="0" allowOverlap="1">
          <wp:simplePos x="0" y="0"/>
          <wp:positionH relativeFrom="page">
            <wp:align>right</wp:align>
          </wp:positionH>
          <wp:positionV relativeFrom="paragraph">
            <wp:posOffset>-1351915</wp:posOffset>
          </wp:positionV>
          <wp:extent cx="7809876" cy="10165823"/>
          <wp:effectExtent l="0" t="0" r="635" b="6985"/>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C77F15"/>
    <w:multiLevelType w:val="multilevel"/>
    <w:tmpl w:val="1F4E5F2A"/>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829449C"/>
    <w:multiLevelType w:val="multilevel"/>
    <w:tmpl w:val="8F461A18"/>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lowerLetter"/>
      <w:lvlText w:val="%2)"/>
      <w:lvlJc w:val="left"/>
      <w:pPr>
        <w:ind w:left="1440"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A6727F4"/>
    <w:multiLevelType w:val="multilevel"/>
    <w:tmpl w:val="EF809144"/>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F64669D"/>
    <w:multiLevelType w:val="hybridMultilevel"/>
    <w:tmpl w:val="BD36417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C8"/>
    <w:rsid w:val="001E2F19"/>
    <w:rsid w:val="00404C3A"/>
    <w:rsid w:val="00670802"/>
    <w:rsid w:val="006831B1"/>
    <w:rsid w:val="007524D8"/>
    <w:rsid w:val="008871A1"/>
    <w:rsid w:val="008C238A"/>
    <w:rsid w:val="009029F9"/>
    <w:rsid w:val="00937DC8"/>
    <w:rsid w:val="009D1CD9"/>
    <w:rsid w:val="00AE2FF7"/>
    <w:rsid w:val="00B4069D"/>
    <w:rsid w:val="00D82725"/>
    <w:rsid w:val="00DF19A7"/>
    <w:rsid w:val="00F644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67DB47-ABBF-4311-834F-A1D64D756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line="259" w:lineRule="auto"/>
      <w:outlineLvl w:val="0"/>
    </w:pPr>
    <w:rPr>
      <w:rFonts w:ascii="Palatino Linotype" w:eastAsia="Palatino Linotype" w:hAnsi="Palatino Linotype" w:cs="Palatino Linotype"/>
      <w:b/>
      <w:color w:val="000000"/>
    </w:rPr>
  </w:style>
  <w:style w:type="paragraph" w:styleId="Ttulo2">
    <w:name w:val="heading 2"/>
    <w:basedOn w:val="Normal"/>
    <w:next w:val="Normal"/>
    <w:pPr>
      <w:keepNext/>
      <w:keepLines/>
      <w:spacing w:before="40" w:line="259" w:lineRule="auto"/>
      <w:outlineLvl w:val="1"/>
    </w:pPr>
    <w:rPr>
      <w:rFonts w:ascii="Palatino Linotype" w:eastAsia="Palatino Linotype" w:hAnsi="Palatino Linotype" w:cs="Palatino Linotype"/>
      <w:b/>
      <w:color w:val="000000"/>
    </w:rPr>
  </w:style>
  <w:style w:type="paragraph" w:styleId="Ttulo3">
    <w:name w:val="heading 3"/>
    <w:basedOn w:val="Normal"/>
    <w:next w:val="Normal"/>
    <w:pPr>
      <w:keepNext/>
      <w:keepLines/>
      <w:spacing w:before="40"/>
      <w:outlineLvl w:val="2"/>
    </w:pPr>
    <w:rPr>
      <w:rFonts w:ascii="Calibri" w:eastAsia="Calibri" w:hAnsi="Calibri" w:cs="Calibri"/>
      <w:color w:val="243F61"/>
    </w:rPr>
  </w:style>
  <w:style w:type="paragraph" w:styleId="Ttulo4">
    <w:name w:val="heading 4"/>
    <w:basedOn w:val="Normal"/>
    <w:next w:val="Normal"/>
    <w:pPr>
      <w:keepNext/>
      <w:keepLines/>
      <w:spacing w:before="40"/>
      <w:outlineLvl w:val="3"/>
    </w:pPr>
    <w:rPr>
      <w:rFonts w:ascii="Calibri" w:eastAsia="Calibri" w:hAnsi="Calibri" w:cs="Calibri"/>
      <w:i/>
      <w:color w:val="366091"/>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next w:val="Normal"/>
    <w:uiPriority w:val="39"/>
    <w:unhideWhenUsed/>
    <w:qFormat/>
    <w:rsid w:val="00CD7893"/>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qForma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rPr>
  </w:style>
  <w:style w:type="character" w:customStyle="1" w:styleId="stytxtare">
    <w:name w:val="stytxtare"/>
    <w:rsid w:val="005B0EC2"/>
  </w:style>
  <w:style w:type="character" w:customStyle="1" w:styleId="Ttulo4Car">
    <w:name w:val="Título 4 Car"/>
    <w:basedOn w:val="Fuentedeprrafopredeter"/>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rPr>
  </w:style>
  <w:style w:type="character" w:customStyle="1" w:styleId="vidspn">
    <w:name w:val="vid_spn"/>
    <w:basedOn w:val="Fuentedeprrafopredeter"/>
    <w:rsid w:val="006B78BA"/>
  </w:style>
  <w:style w:type="table" w:styleId="Tablanormal1">
    <w:name w:val="Plain Table 1"/>
    <w:basedOn w:val="Tablanormal"/>
    <w:uiPriority w:val="41"/>
    <w:rsid w:val="00BE721C"/>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0E0EF6"/>
    <w:pPr>
      <w:spacing w:before="240" w:after="160" w:line="360" w:lineRule="auto"/>
      <w:ind w:left="851" w:right="851"/>
      <w:jc w:val="both"/>
    </w:pPr>
    <w:rPr>
      <w:rFonts w:ascii="Palatino Linotype" w:eastAsia="Times New Roman" w:hAnsi="Palatino Linotype" w:cs="Arial"/>
      <w:i/>
      <w:sz w:val="22"/>
      <w:szCs w:val="22"/>
      <w:lang w:val="es-MX" w:eastAsia="en-US"/>
    </w:rPr>
  </w:style>
  <w:style w:type="table" w:customStyle="1" w:styleId="Tablanormal12">
    <w:name w:val="Tabla normal 12"/>
    <w:basedOn w:val="Tablanormal"/>
    <w:next w:val="Tablanormal1"/>
    <w:uiPriority w:val="41"/>
    <w:rsid w:val="00F82B3B"/>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bject">
    <w:name w:val="object"/>
    <w:basedOn w:val="Fuentedeprrafopredeter"/>
    <w:rsid w:val="00977AFF"/>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2"/>
    <w:rPr>
      <w:sz w:val="22"/>
      <w:szCs w:val="22"/>
    </w:rPr>
    <w:tblPr>
      <w:tblStyleRowBandSize w:val="1"/>
      <w:tblStyleColBandSize w:val="1"/>
      <w:tblCellMar>
        <w:left w:w="108" w:type="dxa"/>
        <w:right w:w="108" w:type="dxa"/>
      </w:tblCellMar>
    </w:tblPr>
  </w:style>
  <w:style w:type="table" w:customStyle="1" w:styleId="1">
    <w:name w:val="1"/>
    <w:basedOn w:val="TableNormal2"/>
    <w:rPr>
      <w:sz w:val="22"/>
      <w:szCs w:val="22"/>
    </w:rPr>
    <w:tblPr>
      <w:tblStyleRowBandSize w:val="1"/>
      <w:tblStyleColBandSize w:val="1"/>
      <w:tblCellMar>
        <w:left w:w="108" w:type="dxa"/>
        <w:right w:w="108" w:type="dxa"/>
      </w:tblCellMar>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rPr>
      <w:sz w:val="22"/>
      <w:szCs w:val="22"/>
    </w:rPr>
    <w:tblPr>
      <w:tblStyleRowBandSize w:val="1"/>
      <w:tblStyleColBandSize w:val="1"/>
      <w:tblCellMar>
        <w:left w:w="108" w:type="dxa"/>
        <w:right w:w="108" w:type="dxa"/>
      </w:tblCellMar>
    </w:tblPr>
  </w:style>
  <w:style w:type="table" w:customStyle="1" w:styleId="a3">
    <w:basedOn w:val="TableNormal2"/>
    <w:rPr>
      <w:sz w:val="22"/>
      <w:szCs w:val="22"/>
    </w:rPr>
    <w:tblPr>
      <w:tblStyleRowBandSize w:val="1"/>
      <w:tblStyleColBandSize w:val="1"/>
      <w:tblCellMar>
        <w:left w:w="108" w:type="dxa"/>
        <w:right w:w="108" w:type="dxa"/>
      </w:tblCellMar>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rPr>
      <w:sz w:val="22"/>
      <w:szCs w:val="22"/>
    </w:rPr>
    <w:tblPr>
      <w:tblStyleRowBandSize w:val="1"/>
      <w:tblStyleColBandSize w:val="1"/>
      <w:tblCellMar>
        <w:left w:w="108" w:type="dxa"/>
        <w:right w:w="108" w:type="dxa"/>
      </w:tblCellMar>
    </w:tblPr>
  </w:style>
  <w:style w:type="table" w:customStyle="1" w:styleId="a7">
    <w:basedOn w:val="TableNormal1"/>
    <w:rPr>
      <w:sz w:val="22"/>
      <w:szCs w:val="22"/>
    </w:rPr>
    <w:tblPr>
      <w:tblStyleRowBandSize w:val="1"/>
      <w:tblStyleColBandSize w:val="1"/>
      <w:tblCellMar>
        <w:left w:w="108" w:type="dxa"/>
        <w:right w:w="108" w:type="dxa"/>
      </w:tblCellMar>
    </w:tblPr>
  </w:style>
  <w:style w:type="table" w:customStyle="1" w:styleId="Tablanormal13">
    <w:name w:val="Tabla normal 13"/>
    <w:basedOn w:val="Tablanormal"/>
    <w:next w:val="Tablanormal1"/>
    <w:uiPriority w:val="41"/>
    <w:rsid w:val="00AB673E"/>
    <w:rPr>
      <w:rFonts w:asciiTheme="minorHAnsi" w:eastAsiaTheme="minorHAnsi" w:hAnsiTheme="minorHAnsi" w:cstheme="minorBid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8">
    <w:basedOn w:val="TableNormal0"/>
    <w:rPr>
      <w:sz w:val="22"/>
      <w:szCs w:val="22"/>
    </w:rPr>
    <w:tblPr>
      <w:tblStyleRowBandSize w:val="1"/>
      <w:tblStyleColBandSize w:val="1"/>
      <w:tblCellMar>
        <w:left w:w="108" w:type="dxa"/>
        <w:right w:w="108" w:type="dxa"/>
      </w:tblCellMar>
    </w:tblPr>
  </w:style>
  <w:style w:type="table" w:customStyle="1" w:styleId="a9">
    <w:basedOn w:val="TableNormal0"/>
    <w:rPr>
      <w:sz w:val="22"/>
      <w:szCs w:val="22"/>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374246.page"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aimex.org.mx/saimex/solicitud/downloadAttach/2374247.pag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bve2RPBOWt3XkYCA8W6pOJvXZQ==">CgMxLjAyDmguc3JlOWgwNXE0djBiMghoLmdqZGd4czIJaC4zMGowemxsMgloLjFmb2I5dGUyCWguM3pueXNoNzIJaC4yZXQ5MnAwMghoLnR5amN3dDIJaC4zZHk2dmttMgloLjF0M2g1c2YyDmgudzZmbzR3eG51NTEyMg5oLm1rdTRucXFwNDl6YzgAciExTER5RVp3c0FCbE1ZN2hWZVcyQVhBMk16YXZSM1U5Slk=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22</Pages>
  <Words>5139</Words>
  <Characters>28268</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33341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8</cp:revision>
  <cp:lastPrinted>2025-07-17T16:13:00Z</cp:lastPrinted>
  <dcterms:created xsi:type="dcterms:W3CDTF">2025-07-03T16:48:00Z</dcterms:created>
  <dcterms:modified xsi:type="dcterms:W3CDTF">2025-07-18T19:13:00Z</dcterms:modified>
</cp:coreProperties>
</file>