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048BE261" w:rsidR="00EB0F49" w:rsidRPr="00E655E8" w:rsidRDefault="001D3081" w:rsidP="00767ABB">
      <w:pPr>
        <w:tabs>
          <w:tab w:val="left" w:pos="0"/>
        </w:tabs>
        <w:spacing w:line="360" w:lineRule="auto"/>
        <w:jc w:val="both"/>
        <w:rPr>
          <w:rFonts w:ascii="Palatino Linotype" w:eastAsia="Palatino Linotype" w:hAnsi="Palatino Linotype" w:cs="Palatino Linotype"/>
          <w:color w:val="000000" w:themeColor="text1"/>
        </w:rPr>
      </w:pPr>
      <w:bookmarkStart w:id="0" w:name="_heading=h.sre9h05q4v0b" w:colFirst="0" w:colLast="0"/>
      <w:bookmarkEnd w:id="0"/>
      <w:r w:rsidRPr="00E655E8">
        <w:rPr>
          <w:rFonts w:ascii="Palatino Linotype" w:eastAsia="Palatino Linotype" w:hAnsi="Palatino Linotype" w:cs="Palatino Linotype"/>
          <w:color w:val="000000" w:themeColor="text1"/>
        </w:rPr>
        <w:t>Re</w:t>
      </w:r>
      <w:bookmarkStart w:id="1" w:name="_GoBack"/>
      <w:bookmarkEnd w:id="1"/>
      <w:r w:rsidRPr="00E655E8">
        <w:rPr>
          <w:rFonts w:ascii="Palatino Linotype" w:eastAsia="Palatino Linotype" w:hAnsi="Palatino Linotype" w:cs="Palatino Linotype"/>
          <w:color w:val="000000" w:themeColor="text1"/>
        </w:rPr>
        <w:t xml:space="preserve">solución del Pleno del Instituto de Transparencia, Acceso a la Información Pública y Protección de Datos Personales del Estado de México y Municipios, con domicilio en Metepec, Estado de México; </w:t>
      </w:r>
      <w:r w:rsidR="007C6197" w:rsidRPr="00E655E8">
        <w:rPr>
          <w:rFonts w:ascii="Palatino Linotype" w:eastAsia="Palatino Linotype" w:hAnsi="Palatino Linotype" w:cs="Palatino Linotype"/>
          <w:b/>
          <w:color w:val="000000" w:themeColor="text1"/>
        </w:rPr>
        <w:t xml:space="preserve">de fecha </w:t>
      </w:r>
      <w:r w:rsidR="00767ABB" w:rsidRPr="00E655E8">
        <w:rPr>
          <w:rFonts w:ascii="Palatino Linotype" w:eastAsia="Palatino Linotype" w:hAnsi="Palatino Linotype" w:cs="Palatino Linotype"/>
          <w:b/>
          <w:color w:val="000000" w:themeColor="text1"/>
        </w:rPr>
        <w:t>dos</w:t>
      </w:r>
      <w:r w:rsidR="001F334A">
        <w:rPr>
          <w:rFonts w:ascii="Palatino Linotype" w:eastAsia="Palatino Linotype" w:hAnsi="Palatino Linotype" w:cs="Palatino Linotype"/>
          <w:b/>
          <w:color w:val="000000" w:themeColor="text1"/>
        </w:rPr>
        <w:t xml:space="preserve"> (02)</w:t>
      </w:r>
      <w:r w:rsidR="00767ABB" w:rsidRPr="00E655E8">
        <w:rPr>
          <w:rFonts w:ascii="Palatino Linotype" w:eastAsia="Palatino Linotype" w:hAnsi="Palatino Linotype" w:cs="Palatino Linotype"/>
          <w:b/>
          <w:color w:val="000000" w:themeColor="text1"/>
        </w:rPr>
        <w:t xml:space="preserve"> </w:t>
      </w:r>
      <w:r w:rsidR="002A78AD" w:rsidRPr="00E655E8">
        <w:rPr>
          <w:rFonts w:ascii="Palatino Linotype" w:eastAsia="Palatino Linotype" w:hAnsi="Palatino Linotype" w:cs="Palatino Linotype"/>
          <w:b/>
          <w:color w:val="000000" w:themeColor="text1"/>
        </w:rPr>
        <w:t>de ju</w:t>
      </w:r>
      <w:r w:rsidR="00767ABB" w:rsidRPr="00E655E8">
        <w:rPr>
          <w:rFonts w:ascii="Palatino Linotype" w:eastAsia="Palatino Linotype" w:hAnsi="Palatino Linotype" w:cs="Palatino Linotype"/>
          <w:b/>
          <w:color w:val="000000" w:themeColor="text1"/>
        </w:rPr>
        <w:t>l</w:t>
      </w:r>
      <w:r w:rsidR="002A78AD" w:rsidRPr="00E655E8">
        <w:rPr>
          <w:rFonts w:ascii="Palatino Linotype" w:eastAsia="Palatino Linotype" w:hAnsi="Palatino Linotype" w:cs="Palatino Linotype"/>
          <w:b/>
          <w:color w:val="000000" w:themeColor="text1"/>
        </w:rPr>
        <w:t>io</w:t>
      </w:r>
      <w:r w:rsidRPr="00E655E8">
        <w:rPr>
          <w:rFonts w:ascii="Palatino Linotype" w:eastAsia="Palatino Linotype" w:hAnsi="Palatino Linotype" w:cs="Palatino Linotype"/>
          <w:b/>
          <w:color w:val="000000" w:themeColor="text1"/>
        </w:rPr>
        <w:t xml:space="preserve"> de dos mil veinticinco.</w:t>
      </w:r>
    </w:p>
    <w:p w14:paraId="6CCD2286" w14:textId="77777777" w:rsidR="00EB0F49" w:rsidRPr="00E655E8" w:rsidRDefault="00EB0F49" w:rsidP="00767ABB">
      <w:pPr>
        <w:tabs>
          <w:tab w:val="left" w:pos="0"/>
          <w:tab w:val="left" w:pos="567"/>
        </w:tabs>
        <w:spacing w:line="360" w:lineRule="auto"/>
        <w:jc w:val="both"/>
        <w:rPr>
          <w:rFonts w:ascii="Palatino Linotype" w:eastAsia="Palatino Linotype" w:hAnsi="Palatino Linotype" w:cs="Palatino Linotype"/>
          <w:color w:val="000000" w:themeColor="text1"/>
        </w:rPr>
      </w:pPr>
    </w:p>
    <w:p w14:paraId="14B25137" w14:textId="071352F6" w:rsidR="00EB0F49" w:rsidRPr="00E655E8" w:rsidRDefault="001D3081" w:rsidP="00767ABB">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E655E8">
        <w:rPr>
          <w:rFonts w:ascii="Palatino Linotype" w:eastAsia="Palatino Linotype" w:hAnsi="Palatino Linotype" w:cs="Palatino Linotype"/>
          <w:b/>
          <w:color w:val="000000" w:themeColor="text1"/>
        </w:rPr>
        <w:t>VISTO</w:t>
      </w:r>
      <w:r w:rsidRPr="00E655E8">
        <w:rPr>
          <w:rFonts w:ascii="Palatino Linotype" w:eastAsia="Palatino Linotype" w:hAnsi="Palatino Linotype" w:cs="Palatino Linotype"/>
          <w:color w:val="000000" w:themeColor="text1"/>
        </w:rPr>
        <w:t xml:space="preserve"> el expediente electrónico formado con motivo del recurso de revisión </w:t>
      </w:r>
      <w:r w:rsidR="005B0776" w:rsidRPr="00E655E8">
        <w:rPr>
          <w:rFonts w:ascii="Palatino Linotype" w:eastAsia="Palatino Linotype" w:hAnsi="Palatino Linotype" w:cs="Palatino Linotype"/>
          <w:b/>
          <w:color w:val="000000" w:themeColor="text1"/>
        </w:rPr>
        <w:t>01703</w:t>
      </w:r>
      <w:r w:rsidRPr="00E655E8">
        <w:rPr>
          <w:rFonts w:ascii="Palatino Linotype" w:eastAsia="Palatino Linotype" w:hAnsi="Palatino Linotype" w:cs="Palatino Linotype"/>
          <w:b/>
          <w:color w:val="000000" w:themeColor="text1"/>
        </w:rPr>
        <w:t>/INFOEM/IP/RR/2025</w:t>
      </w:r>
      <w:r w:rsidRPr="00E655E8">
        <w:rPr>
          <w:rFonts w:ascii="Palatino Linotype" w:eastAsia="Palatino Linotype" w:hAnsi="Palatino Linotype" w:cs="Palatino Linotype"/>
          <w:color w:val="000000" w:themeColor="text1"/>
        </w:rPr>
        <w:t>,</w:t>
      </w:r>
      <w:r w:rsidRPr="00E655E8">
        <w:rPr>
          <w:rFonts w:ascii="Palatino Linotype" w:eastAsia="Palatino Linotype" w:hAnsi="Palatino Linotype" w:cs="Palatino Linotype"/>
          <w:b/>
          <w:color w:val="000000" w:themeColor="text1"/>
        </w:rPr>
        <w:t xml:space="preserve"> </w:t>
      </w:r>
      <w:r w:rsidRPr="00E655E8">
        <w:rPr>
          <w:rFonts w:ascii="Palatino Linotype" w:eastAsia="Palatino Linotype" w:hAnsi="Palatino Linotype" w:cs="Palatino Linotype"/>
          <w:color w:val="000000" w:themeColor="text1"/>
        </w:rPr>
        <w:t xml:space="preserve">promovido por </w:t>
      </w:r>
      <w:r w:rsidR="00767ABB" w:rsidRPr="00E655E8">
        <w:rPr>
          <w:rFonts w:ascii="Palatino Linotype" w:eastAsia="Palatino Linotype" w:hAnsi="Palatino Linotype" w:cs="Palatino Linotype"/>
          <w:b/>
          <w:color w:val="000000" w:themeColor="text1"/>
        </w:rPr>
        <w:t xml:space="preserve">una persona que no proporcionó datos de identificación, </w:t>
      </w:r>
      <w:r w:rsidR="00767ABB" w:rsidRPr="00E655E8">
        <w:rPr>
          <w:rFonts w:ascii="Palatino Linotype" w:eastAsia="Palatino Linotype" w:hAnsi="Palatino Linotype" w:cs="Palatino Linotype"/>
          <w:color w:val="000000" w:themeColor="text1"/>
        </w:rPr>
        <w:t xml:space="preserve">a quien en lo sucesivo se le identificará como el </w:t>
      </w:r>
      <w:r w:rsidR="00597F01" w:rsidRPr="00E655E8">
        <w:rPr>
          <w:rFonts w:ascii="Palatino Linotype" w:eastAsia="Palatino Linotype" w:hAnsi="Palatino Linotype" w:cs="Palatino Linotype"/>
          <w:b/>
          <w:color w:val="000000" w:themeColor="text1"/>
        </w:rPr>
        <w:t>RECURRENTE</w:t>
      </w:r>
      <w:r w:rsidRPr="00E655E8">
        <w:rPr>
          <w:rFonts w:ascii="Palatino Linotype" w:eastAsia="Palatino Linotype" w:hAnsi="Palatino Linotype" w:cs="Palatino Linotype"/>
          <w:color w:val="000000" w:themeColor="text1"/>
        </w:rPr>
        <w:t xml:space="preserve">, en contra de la respuesta del </w:t>
      </w:r>
      <w:r w:rsidRPr="00E655E8">
        <w:rPr>
          <w:rFonts w:ascii="Palatino Linotype" w:eastAsia="Palatino Linotype" w:hAnsi="Palatino Linotype" w:cs="Palatino Linotype"/>
          <w:b/>
          <w:color w:val="000000" w:themeColor="text1"/>
        </w:rPr>
        <w:t xml:space="preserve">Ayuntamiento de </w:t>
      </w:r>
      <w:r w:rsidR="005B0776" w:rsidRPr="00E655E8">
        <w:rPr>
          <w:rFonts w:ascii="Palatino Linotype" w:eastAsia="Palatino Linotype" w:hAnsi="Palatino Linotype" w:cs="Palatino Linotype"/>
          <w:b/>
          <w:color w:val="000000" w:themeColor="text1"/>
        </w:rPr>
        <w:t>Toluca</w:t>
      </w:r>
      <w:r w:rsidRPr="00E655E8">
        <w:rPr>
          <w:rFonts w:ascii="Palatino Linotype" w:eastAsia="Palatino Linotype" w:hAnsi="Palatino Linotype" w:cs="Palatino Linotype"/>
          <w:b/>
          <w:color w:val="000000" w:themeColor="text1"/>
        </w:rPr>
        <w:t xml:space="preserve">, </w:t>
      </w:r>
      <w:r w:rsidRPr="00E655E8">
        <w:rPr>
          <w:rFonts w:ascii="Palatino Linotype" w:eastAsia="Palatino Linotype" w:hAnsi="Palatino Linotype" w:cs="Palatino Linotype"/>
          <w:color w:val="000000" w:themeColor="text1"/>
        </w:rPr>
        <w:t>en adelante el</w:t>
      </w:r>
      <w:r w:rsidRPr="00E655E8">
        <w:rPr>
          <w:rFonts w:ascii="Palatino Linotype" w:eastAsia="Palatino Linotype" w:hAnsi="Palatino Linotype" w:cs="Palatino Linotype"/>
          <w:b/>
          <w:color w:val="000000" w:themeColor="text1"/>
        </w:rPr>
        <w:t xml:space="preserve"> SUJETO OBLIGADO</w:t>
      </w:r>
      <w:r w:rsidRPr="00E655E8">
        <w:rPr>
          <w:rFonts w:ascii="Palatino Linotype" w:eastAsia="Palatino Linotype" w:hAnsi="Palatino Linotype" w:cs="Palatino Linotype"/>
          <w:color w:val="000000" w:themeColor="text1"/>
        </w:rPr>
        <w:t>, se procede a dictar la presente resolución, con base en los siguientes:</w:t>
      </w:r>
    </w:p>
    <w:p w14:paraId="17E25910" w14:textId="77777777" w:rsidR="00EB0F49" w:rsidRPr="00E655E8" w:rsidRDefault="00EB0F49" w:rsidP="00767ABB">
      <w:pPr>
        <w:tabs>
          <w:tab w:val="left" w:pos="0"/>
        </w:tabs>
        <w:spacing w:line="360" w:lineRule="auto"/>
        <w:jc w:val="both"/>
        <w:rPr>
          <w:rFonts w:ascii="Palatino Linotype" w:eastAsia="Palatino Linotype" w:hAnsi="Palatino Linotype" w:cs="Palatino Linotype"/>
          <w:color w:val="000000" w:themeColor="text1"/>
        </w:rPr>
      </w:pPr>
    </w:p>
    <w:p w14:paraId="617F897C" w14:textId="77777777" w:rsidR="00EB0F49" w:rsidRPr="00E655E8" w:rsidRDefault="001D3081" w:rsidP="00767ABB">
      <w:pPr>
        <w:pStyle w:val="Ttulo1"/>
        <w:tabs>
          <w:tab w:val="left" w:pos="0"/>
          <w:tab w:val="left" w:pos="567"/>
        </w:tabs>
        <w:spacing w:before="0" w:line="360" w:lineRule="auto"/>
        <w:jc w:val="center"/>
        <w:rPr>
          <w:b w:val="0"/>
          <w:szCs w:val="24"/>
        </w:rPr>
      </w:pPr>
      <w:bookmarkStart w:id="3" w:name="_heading=h.30j0zll" w:colFirst="0" w:colLast="0"/>
      <w:bookmarkEnd w:id="3"/>
      <w:r w:rsidRPr="00E655E8">
        <w:rPr>
          <w:szCs w:val="24"/>
        </w:rPr>
        <w:t>A N T E C E D E N T E S</w:t>
      </w:r>
    </w:p>
    <w:p w14:paraId="74CA4F9B" w14:textId="77777777" w:rsidR="00EB0F49" w:rsidRPr="00E655E8" w:rsidRDefault="00EB0F49" w:rsidP="00767ABB">
      <w:pPr>
        <w:pStyle w:val="Ttulo1"/>
        <w:tabs>
          <w:tab w:val="left" w:pos="0"/>
          <w:tab w:val="left" w:pos="567"/>
        </w:tabs>
        <w:spacing w:before="0" w:line="360" w:lineRule="auto"/>
        <w:jc w:val="center"/>
        <w:rPr>
          <w:szCs w:val="24"/>
        </w:rPr>
      </w:pPr>
    </w:p>
    <w:p w14:paraId="105CED4A" w14:textId="6252EBF3" w:rsidR="00EB0F49"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E655E8">
        <w:rPr>
          <w:rFonts w:ascii="Palatino Linotype" w:eastAsia="Palatino Linotype" w:hAnsi="Palatino Linotype" w:cs="Palatino Linotype"/>
          <w:color w:val="000000" w:themeColor="text1"/>
        </w:rPr>
        <w:t xml:space="preserve">El </w:t>
      </w:r>
      <w:r w:rsidR="005B0776" w:rsidRPr="00E655E8">
        <w:rPr>
          <w:rFonts w:ascii="Palatino Linotype" w:eastAsia="Palatino Linotype" w:hAnsi="Palatino Linotype" w:cs="Palatino Linotype"/>
          <w:b/>
          <w:color w:val="000000" w:themeColor="text1"/>
        </w:rPr>
        <w:t>veintiocho de enero</w:t>
      </w:r>
      <w:r w:rsidR="002A78AD" w:rsidRPr="00E655E8">
        <w:rPr>
          <w:rFonts w:ascii="Palatino Linotype" w:eastAsia="Palatino Linotype" w:hAnsi="Palatino Linotype" w:cs="Palatino Linotype"/>
          <w:b/>
          <w:color w:val="000000" w:themeColor="text1"/>
        </w:rPr>
        <w:t xml:space="preserve"> de dos mil veinticinco</w:t>
      </w:r>
      <w:r w:rsidRPr="00E655E8">
        <w:rPr>
          <w:rFonts w:ascii="Palatino Linotype" w:eastAsia="Palatino Linotype" w:hAnsi="Palatino Linotype" w:cs="Palatino Linotype"/>
          <w:b/>
          <w:color w:val="000000" w:themeColor="text1"/>
        </w:rPr>
        <w:t xml:space="preserve">, </w:t>
      </w:r>
      <w:r w:rsidRPr="00E655E8">
        <w:rPr>
          <w:rFonts w:ascii="Palatino Linotype" w:eastAsia="Palatino Linotype" w:hAnsi="Palatino Linotype" w:cs="Palatino Linotype"/>
          <w:color w:val="000000" w:themeColor="text1"/>
        </w:rPr>
        <w:t xml:space="preserve">se presentó ante el </w:t>
      </w:r>
      <w:r w:rsidRPr="00E655E8">
        <w:rPr>
          <w:rFonts w:ascii="Palatino Linotype" w:eastAsia="Palatino Linotype" w:hAnsi="Palatino Linotype" w:cs="Palatino Linotype"/>
          <w:b/>
          <w:color w:val="000000" w:themeColor="text1"/>
        </w:rPr>
        <w:t>SUJETO OBLIGADO</w:t>
      </w:r>
      <w:r w:rsidRPr="00E655E8">
        <w:rPr>
          <w:rFonts w:ascii="Palatino Linotype" w:eastAsia="Palatino Linotype" w:hAnsi="Palatino Linotype" w:cs="Palatino Linotype"/>
          <w:color w:val="000000" w:themeColor="text1"/>
        </w:rPr>
        <w:t xml:space="preserve"> vía </w:t>
      </w:r>
      <w:r w:rsidRPr="00E655E8">
        <w:rPr>
          <w:rFonts w:ascii="Palatino Linotype" w:eastAsia="Palatino Linotype" w:hAnsi="Palatino Linotype" w:cs="Palatino Linotype"/>
          <w:b/>
          <w:color w:val="000000" w:themeColor="text1"/>
        </w:rPr>
        <w:t>SAIMEX</w:t>
      </w:r>
      <w:r w:rsidRPr="00E655E8">
        <w:rPr>
          <w:rFonts w:ascii="Palatino Linotype" w:eastAsia="Palatino Linotype" w:hAnsi="Palatino Linotype" w:cs="Palatino Linotype"/>
          <w:color w:val="000000" w:themeColor="text1"/>
        </w:rPr>
        <w:t>, la solicitud de información pública registrada con el número</w:t>
      </w:r>
      <w:r w:rsidR="005B0776" w:rsidRPr="00E655E8">
        <w:rPr>
          <w:rFonts w:ascii="Palatino Linotype" w:eastAsia="Palatino Linotype" w:hAnsi="Palatino Linotype" w:cs="Palatino Linotype"/>
          <w:b/>
          <w:color w:val="000000" w:themeColor="text1"/>
        </w:rPr>
        <w:t xml:space="preserve"> 00547</w:t>
      </w:r>
      <w:r w:rsidRPr="00E655E8">
        <w:rPr>
          <w:rFonts w:ascii="Palatino Linotype" w:eastAsia="Palatino Linotype" w:hAnsi="Palatino Linotype" w:cs="Palatino Linotype"/>
          <w:b/>
          <w:color w:val="000000" w:themeColor="text1"/>
        </w:rPr>
        <w:t>/</w:t>
      </w:r>
      <w:r w:rsidR="005B0776" w:rsidRPr="00E655E8">
        <w:rPr>
          <w:rFonts w:ascii="Palatino Linotype" w:eastAsia="Palatino Linotype" w:hAnsi="Palatino Linotype" w:cs="Palatino Linotype"/>
          <w:b/>
          <w:color w:val="000000" w:themeColor="text1"/>
        </w:rPr>
        <w:t>TOLUCA</w:t>
      </w:r>
      <w:r w:rsidRPr="00E655E8">
        <w:rPr>
          <w:rFonts w:ascii="Palatino Linotype" w:eastAsia="Palatino Linotype" w:hAnsi="Palatino Linotype" w:cs="Palatino Linotype"/>
          <w:b/>
          <w:color w:val="000000" w:themeColor="text1"/>
        </w:rPr>
        <w:t xml:space="preserve">/IP/2025; </w:t>
      </w:r>
      <w:r w:rsidRPr="00E655E8">
        <w:rPr>
          <w:rFonts w:ascii="Palatino Linotype" w:eastAsia="Palatino Linotype" w:hAnsi="Palatino Linotype" w:cs="Palatino Linotype"/>
          <w:color w:val="000000" w:themeColor="text1"/>
        </w:rPr>
        <w:t>mediante la cual se solicitó la siguiente información:</w:t>
      </w:r>
    </w:p>
    <w:p w14:paraId="5807ECA6" w14:textId="77777777" w:rsidR="00EB0F49" w:rsidRPr="00E655E8" w:rsidRDefault="00EB0F49"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430E820F" w14:textId="51835FB8" w:rsidR="001D3081" w:rsidRPr="00E655E8" w:rsidRDefault="001D3081" w:rsidP="00767ABB">
      <w:p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w:t>
      </w:r>
      <w:r w:rsidR="005B0776" w:rsidRPr="00E655E8">
        <w:rPr>
          <w:rFonts w:ascii="Palatino Linotype" w:hAnsi="Palatino Linotype"/>
          <w:i/>
          <w:color w:val="000000" w:themeColor="text1"/>
        </w:rPr>
        <w:t>Solicito la liquidación de la interventoría del evento del grupo musical presentados en Toluca con el acta de intervención el nombre del inspector y lo recaudado en los últimos 4 años llevados acabo en el teatro Morelos en Toluca, Estado de México</w:t>
      </w:r>
      <w:r w:rsidRPr="00E655E8">
        <w:rPr>
          <w:rFonts w:ascii="Palatino Linotype" w:hAnsi="Palatino Linotype"/>
          <w:i/>
          <w:color w:val="000000" w:themeColor="text1"/>
        </w:rPr>
        <w:t>”</w:t>
      </w:r>
      <w:r w:rsidRPr="00E655E8">
        <w:rPr>
          <w:rFonts w:ascii="Palatino Linotype" w:eastAsia="Palatino Linotype" w:hAnsi="Palatino Linotype" w:cs="Palatino Linotype"/>
          <w:i/>
          <w:color w:val="000000" w:themeColor="text1"/>
        </w:rPr>
        <w:t xml:space="preserve"> (Sic)</w:t>
      </w:r>
    </w:p>
    <w:p w14:paraId="1EA0468E" w14:textId="77777777" w:rsidR="001D3081" w:rsidRDefault="001D3081" w:rsidP="00767ABB">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61980D3E" w14:textId="77777777" w:rsidR="001F334A" w:rsidRPr="00E655E8" w:rsidRDefault="001F334A" w:rsidP="00767ABB">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05BF658B" w14:textId="77777777" w:rsidR="001D3081"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E655E8">
        <w:rPr>
          <w:rFonts w:ascii="Palatino Linotype" w:eastAsia="Palatino Linotype" w:hAnsi="Palatino Linotype" w:cs="Palatino Linotype"/>
          <w:color w:val="000000" w:themeColor="text1"/>
        </w:rPr>
        <w:t xml:space="preserve">Se eligió como modalidad de entrega de la información: A través del </w:t>
      </w:r>
      <w:r w:rsidRPr="00E655E8">
        <w:rPr>
          <w:rFonts w:ascii="Palatino Linotype" w:eastAsia="Palatino Linotype" w:hAnsi="Palatino Linotype" w:cs="Palatino Linotype"/>
          <w:b/>
          <w:color w:val="000000" w:themeColor="text1"/>
        </w:rPr>
        <w:t>SAIMEX.</w:t>
      </w:r>
    </w:p>
    <w:p w14:paraId="1AA74291" w14:textId="77777777" w:rsidR="001D3081" w:rsidRPr="00E655E8" w:rsidRDefault="001D3081" w:rsidP="00767ABB">
      <w:pPr>
        <w:pBdr>
          <w:top w:val="nil"/>
          <w:left w:val="nil"/>
          <w:bottom w:val="nil"/>
          <w:right w:val="nil"/>
          <w:between w:val="nil"/>
        </w:pBdr>
        <w:tabs>
          <w:tab w:val="left" w:pos="0"/>
        </w:tabs>
        <w:jc w:val="both"/>
        <w:rPr>
          <w:rFonts w:ascii="Palatino Linotype" w:hAnsi="Palatino Linotype"/>
          <w:color w:val="000000" w:themeColor="text1"/>
        </w:rPr>
      </w:pPr>
    </w:p>
    <w:p w14:paraId="1DB16994" w14:textId="4C4933AE" w:rsidR="00EB0F49"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E655E8">
        <w:rPr>
          <w:rFonts w:ascii="Palatino Linotype" w:eastAsia="Palatino Linotype" w:hAnsi="Palatino Linotype" w:cs="Palatino Linotype"/>
          <w:color w:val="000000" w:themeColor="text1"/>
        </w:rPr>
        <w:t xml:space="preserve">El </w:t>
      </w:r>
      <w:r w:rsidR="005B0776" w:rsidRPr="00E655E8">
        <w:rPr>
          <w:rFonts w:ascii="Palatino Linotype" w:eastAsia="Palatino Linotype" w:hAnsi="Palatino Linotype" w:cs="Palatino Linotype"/>
          <w:b/>
          <w:color w:val="000000" w:themeColor="text1"/>
        </w:rPr>
        <w:t>diecinueve de febrero</w:t>
      </w:r>
      <w:r w:rsidRPr="00E655E8">
        <w:rPr>
          <w:rFonts w:ascii="Palatino Linotype" w:eastAsia="Palatino Linotype" w:hAnsi="Palatino Linotype" w:cs="Palatino Linotype"/>
          <w:b/>
          <w:color w:val="000000" w:themeColor="text1"/>
        </w:rPr>
        <w:t xml:space="preserve"> de dos mil veinticinco</w:t>
      </w:r>
      <w:r w:rsidRPr="00E655E8">
        <w:rPr>
          <w:rFonts w:ascii="Palatino Linotype" w:eastAsia="Palatino Linotype" w:hAnsi="Palatino Linotype" w:cs="Palatino Linotype"/>
          <w:color w:val="000000" w:themeColor="text1"/>
        </w:rPr>
        <w:t xml:space="preserve">, el </w:t>
      </w:r>
      <w:r w:rsidRPr="00E655E8">
        <w:rPr>
          <w:rFonts w:ascii="Palatino Linotype" w:eastAsia="Palatino Linotype" w:hAnsi="Palatino Linotype" w:cs="Palatino Linotype"/>
          <w:b/>
          <w:color w:val="000000" w:themeColor="text1"/>
        </w:rPr>
        <w:t>SUJETO OBLIGADO,</w:t>
      </w:r>
      <w:r w:rsidRPr="00E655E8">
        <w:rPr>
          <w:rFonts w:ascii="Palatino Linotype" w:eastAsia="Palatino Linotype" w:hAnsi="Palatino Linotype" w:cs="Palatino Linotype"/>
          <w:color w:val="000000" w:themeColor="text1"/>
        </w:rPr>
        <w:t xml:space="preserve"> dio respuesta a la solicitud de información en el tenor siguiente:</w:t>
      </w:r>
    </w:p>
    <w:p w14:paraId="3A2C0F62" w14:textId="77777777" w:rsidR="001D3081" w:rsidRPr="00E655E8" w:rsidRDefault="001D3081" w:rsidP="00767AB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4756FA6B" w14:textId="0A273139" w:rsidR="001D3081" w:rsidRPr="00E655E8" w:rsidRDefault="007C6197" w:rsidP="00767ABB">
      <w:pPr>
        <w:pBdr>
          <w:top w:val="nil"/>
          <w:left w:val="nil"/>
          <w:bottom w:val="nil"/>
          <w:right w:val="nil"/>
          <w:between w:val="nil"/>
        </w:pBdr>
        <w:tabs>
          <w:tab w:val="left" w:pos="0"/>
        </w:tabs>
        <w:ind w:left="567"/>
        <w:jc w:val="both"/>
        <w:rPr>
          <w:rFonts w:ascii="Palatino Linotype" w:hAnsi="Palatino Linotype"/>
          <w:i/>
          <w:color w:val="000000" w:themeColor="text1"/>
        </w:rPr>
      </w:pPr>
      <w:r w:rsidRPr="00E655E8">
        <w:rPr>
          <w:rFonts w:ascii="Palatino Linotype" w:hAnsi="Palatino Linotype"/>
          <w:i/>
          <w:color w:val="000000" w:themeColor="text1"/>
        </w:rPr>
        <w:lastRenderedPageBreak/>
        <w:t>“</w:t>
      </w:r>
      <w:r w:rsidR="005B0776" w:rsidRPr="00E655E8">
        <w:rPr>
          <w:rFonts w:ascii="Palatino Linotype" w:hAnsi="Palatino Linotype"/>
          <w:i/>
          <w:color w:val="000000" w:themeColor="text1"/>
        </w:rPr>
        <w:t>En atención a la solicitud con folio 0547/TOLUCA/IP/2025, me permito adjuntar al presente la respuesta correspondiente. Sin más por el momento, reciba un saludo</w:t>
      </w:r>
      <w:r w:rsidR="001D3081" w:rsidRPr="00E655E8">
        <w:rPr>
          <w:rFonts w:ascii="Palatino Linotype" w:hAnsi="Palatino Linotype"/>
          <w:i/>
          <w:color w:val="000000" w:themeColor="text1"/>
        </w:rPr>
        <w:t>” (Sic)</w:t>
      </w:r>
    </w:p>
    <w:p w14:paraId="6ED1B036" w14:textId="77777777" w:rsidR="001D3081" w:rsidRPr="00E655E8" w:rsidRDefault="001D3081"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7D62038C" w14:textId="4D29BA28" w:rsidR="00EB0F49" w:rsidRPr="00E655E8" w:rsidRDefault="00597F01" w:rsidP="00767AB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Archivos electrónicos adjuntos:</w:t>
      </w:r>
    </w:p>
    <w:p w14:paraId="54D77FE0" w14:textId="77777777" w:rsidR="00597F01" w:rsidRPr="00E655E8" w:rsidRDefault="00597F01" w:rsidP="00767AB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4B186A38" w14:textId="73F77A60" w:rsidR="002A78AD" w:rsidRPr="00E655E8" w:rsidRDefault="00982BF9" w:rsidP="00767ABB">
      <w:pPr>
        <w:tabs>
          <w:tab w:val="left" w:pos="0"/>
        </w:tabs>
        <w:ind w:left="567"/>
        <w:jc w:val="both"/>
        <w:rPr>
          <w:rFonts w:ascii="Palatino Linotype" w:hAnsi="Palatino Linotype"/>
          <w:color w:val="000000" w:themeColor="text1"/>
        </w:rPr>
      </w:pPr>
      <w:hyperlink r:id="rId8" w:tgtFrame="_blank" w:history="1">
        <w:r w:rsidR="005B0776" w:rsidRPr="00E655E8">
          <w:rPr>
            <w:rStyle w:val="Hipervnculo"/>
            <w:rFonts w:ascii="Palatino Linotype" w:hAnsi="Palatino Linotype" w:cs="Arial"/>
            <w:b/>
            <w:bCs/>
            <w:color w:val="000000" w:themeColor="text1"/>
            <w:u w:val="none"/>
          </w:rPr>
          <w:t>RESPUESTA 547. 2025.pdf</w:t>
        </w:r>
      </w:hyperlink>
      <w:r w:rsidR="005B0776" w:rsidRPr="00E655E8">
        <w:rPr>
          <w:rFonts w:ascii="Palatino Linotype" w:hAnsi="Palatino Linotype"/>
          <w:color w:val="000000" w:themeColor="text1"/>
        </w:rPr>
        <w:t xml:space="preserve">: Oficio suscrito por el Titular de la Unidad de Transparencia, por medio del cual, </w:t>
      </w:r>
      <w:r w:rsidR="002D59EC" w:rsidRPr="00E655E8">
        <w:rPr>
          <w:rFonts w:ascii="Palatino Linotype" w:hAnsi="Palatino Linotype"/>
          <w:color w:val="000000" w:themeColor="text1"/>
        </w:rPr>
        <w:t>señaló que la Tesorería Municipal y Servidor Público Habilitado, informó que derivado de una búsqueda exhaustiva y minuciosa dentro de los archivos y el Sistema de Ingresos Municipal “SM”, no se encontró inform</w:t>
      </w:r>
      <w:r w:rsidR="00BB519E" w:rsidRPr="00E655E8">
        <w:rPr>
          <w:rFonts w:ascii="Palatino Linotype" w:hAnsi="Palatino Linotype"/>
          <w:color w:val="000000" w:themeColor="text1"/>
        </w:rPr>
        <w:t>ación relativa a la “Liquidació</w:t>
      </w:r>
      <w:r w:rsidR="002D59EC" w:rsidRPr="00E655E8">
        <w:rPr>
          <w:rFonts w:ascii="Palatino Linotype" w:hAnsi="Palatino Linotype"/>
          <w:color w:val="000000" w:themeColor="text1"/>
        </w:rPr>
        <w:t>n de la interventoría”; asimismo, refirió que</w:t>
      </w:r>
      <w:r w:rsidR="00BB519E" w:rsidRPr="00E655E8">
        <w:rPr>
          <w:rFonts w:ascii="Palatino Linotype" w:hAnsi="Palatino Linotype"/>
          <w:color w:val="000000" w:themeColor="text1"/>
        </w:rPr>
        <w:t xml:space="preserve"> la figura o cargo de inspector, no se encuentra dentro de los procedimientos establecidos para la Tesorería Municipal, por lo que existe impedimento material para aten</w:t>
      </w:r>
      <w:r w:rsidR="00421E3E" w:rsidRPr="00E655E8">
        <w:rPr>
          <w:rFonts w:ascii="Palatino Linotype" w:hAnsi="Palatino Linotype"/>
          <w:color w:val="000000" w:themeColor="text1"/>
        </w:rPr>
        <w:t>der el requerimiento. Por otro lado</w:t>
      </w:r>
      <w:r w:rsidR="00BB519E" w:rsidRPr="00E655E8">
        <w:rPr>
          <w:rFonts w:ascii="Palatino Linotype" w:hAnsi="Palatino Linotype"/>
          <w:color w:val="000000" w:themeColor="text1"/>
        </w:rPr>
        <w:t xml:space="preserve">, remitió el ingreso total recaudado de los años 2021 al 2024 dentro del recinto solicitado “Teatro Morelos”. </w:t>
      </w:r>
      <w:r w:rsidR="00421E3E" w:rsidRPr="00E655E8">
        <w:rPr>
          <w:rFonts w:ascii="Palatino Linotype" w:hAnsi="Palatino Linotype"/>
          <w:color w:val="000000" w:themeColor="text1"/>
        </w:rPr>
        <w:t>Finalmente</w:t>
      </w:r>
      <w:r w:rsidR="00BB519E" w:rsidRPr="00E655E8">
        <w:rPr>
          <w:rFonts w:ascii="Palatino Linotype" w:hAnsi="Palatino Linotype"/>
          <w:color w:val="000000" w:themeColor="text1"/>
        </w:rPr>
        <w:t>, la Dirección General de Gobierno y Servidor Público Habilitado, informó que dicha unidad administrativa no genera, posee o administra la información solicitada.</w:t>
      </w:r>
    </w:p>
    <w:p w14:paraId="13D4DC90" w14:textId="451DB529" w:rsidR="005B0776" w:rsidRPr="00E655E8" w:rsidRDefault="005B0776" w:rsidP="00767ABB">
      <w:pPr>
        <w:tabs>
          <w:tab w:val="left" w:pos="0"/>
        </w:tabs>
        <w:rPr>
          <w:rFonts w:ascii="Palatino Linotype" w:hAnsi="Palatino Linotype"/>
          <w:color w:val="000000" w:themeColor="text1"/>
        </w:rPr>
      </w:pPr>
    </w:p>
    <w:p w14:paraId="0998E6CF" w14:textId="456AF224" w:rsidR="00EB0F49" w:rsidRPr="00E655E8" w:rsidRDefault="00294244" w:rsidP="00767AB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E655E8">
        <w:rPr>
          <w:rFonts w:ascii="Palatino Linotype" w:eastAsia="Palatino Linotype" w:hAnsi="Palatino Linotype" w:cs="Palatino Linotype"/>
          <w:color w:val="000000" w:themeColor="text1"/>
        </w:rPr>
        <w:t xml:space="preserve">El </w:t>
      </w:r>
      <w:r w:rsidR="005B0776" w:rsidRPr="00E655E8">
        <w:rPr>
          <w:rFonts w:ascii="Palatino Linotype" w:eastAsia="Palatino Linotype" w:hAnsi="Palatino Linotype" w:cs="Palatino Linotype"/>
          <w:b/>
          <w:color w:val="000000" w:themeColor="text1"/>
        </w:rPr>
        <w:t>diecinueve de febrero</w:t>
      </w:r>
      <w:r w:rsidR="002A78AD" w:rsidRPr="00E655E8">
        <w:rPr>
          <w:rFonts w:ascii="Palatino Linotype" w:eastAsia="Palatino Linotype" w:hAnsi="Palatino Linotype" w:cs="Palatino Linotype"/>
          <w:b/>
          <w:color w:val="000000" w:themeColor="text1"/>
        </w:rPr>
        <w:t xml:space="preserve"> </w:t>
      </w:r>
      <w:r w:rsidRPr="00E655E8">
        <w:rPr>
          <w:rFonts w:ascii="Palatino Linotype" w:eastAsia="Palatino Linotype" w:hAnsi="Palatino Linotype" w:cs="Palatino Linotype"/>
          <w:b/>
          <w:color w:val="000000" w:themeColor="text1"/>
        </w:rPr>
        <w:t>de dos mil veinticinco</w:t>
      </w:r>
      <w:r w:rsidR="001D3081" w:rsidRPr="00E655E8">
        <w:rPr>
          <w:rFonts w:ascii="Palatino Linotype" w:eastAsia="Palatino Linotype" w:hAnsi="Palatino Linotype" w:cs="Palatino Linotype"/>
          <w:color w:val="000000" w:themeColor="text1"/>
        </w:rPr>
        <w:t xml:space="preserve">, el </w:t>
      </w:r>
      <w:r w:rsidRPr="00E655E8">
        <w:rPr>
          <w:rFonts w:ascii="Palatino Linotype" w:eastAsia="Palatino Linotype" w:hAnsi="Palatino Linotype" w:cs="Palatino Linotype"/>
          <w:b/>
          <w:color w:val="000000" w:themeColor="text1"/>
        </w:rPr>
        <w:t>RECURRENTE</w:t>
      </w:r>
      <w:r w:rsidR="001D3081" w:rsidRPr="00E655E8">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49DB4ACC" w14:textId="77777777" w:rsidR="00294244" w:rsidRPr="00E655E8" w:rsidRDefault="00294244" w:rsidP="00767ABB">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7CD14567" w14:textId="14F7BEB3" w:rsidR="00EB0F49" w:rsidRPr="001F334A" w:rsidRDefault="001D3081" w:rsidP="001F334A">
      <w:pPr>
        <w:pStyle w:val="Prrafodelista"/>
        <w:numPr>
          <w:ilvl w:val="0"/>
          <w:numId w:val="25"/>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4" w:name="_heading=h.1fob9te" w:colFirst="0" w:colLast="0"/>
      <w:bookmarkEnd w:id="4"/>
      <w:r w:rsidRPr="001F334A">
        <w:rPr>
          <w:rFonts w:ascii="Palatino Linotype" w:eastAsia="Palatino Linotype" w:hAnsi="Palatino Linotype" w:cs="Palatino Linotype"/>
          <w:b/>
          <w:color w:val="000000" w:themeColor="text1"/>
        </w:rPr>
        <w:t>Acto impugnado</w:t>
      </w:r>
      <w:r w:rsidRPr="001F334A">
        <w:rPr>
          <w:rFonts w:ascii="Palatino Linotype" w:eastAsia="Palatino Linotype" w:hAnsi="Palatino Linotype" w:cs="Palatino Linotype"/>
          <w:color w:val="000000" w:themeColor="text1"/>
        </w:rPr>
        <w:t xml:space="preserve">: </w:t>
      </w:r>
      <w:r w:rsidRPr="001F334A">
        <w:rPr>
          <w:rFonts w:ascii="Palatino Linotype" w:eastAsia="Palatino Linotype" w:hAnsi="Palatino Linotype" w:cs="Palatino Linotype"/>
          <w:i/>
          <w:color w:val="000000" w:themeColor="text1"/>
        </w:rPr>
        <w:t>“</w:t>
      </w:r>
      <w:r w:rsidR="005B0776" w:rsidRPr="001F334A">
        <w:rPr>
          <w:rFonts w:ascii="Palatino Linotype" w:eastAsia="Palatino Linotype" w:hAnsi="Palatino Linotype" w:cs="Palatino Linotype"/>
          <w:i/>
          <w:color w:val="000000" w:themeColor="text1"/>
        </w:rPr>
        <w:t xml:space="preserve">No </w:t>
      </w:r>
      <w:r w:rsidR="005B0776" w:rsidRPr="001F334A">
        <w:rPr>
          <w:rFonts w:ascii="Palatino Linotype" w:hAnsi="Palatino Linotype"/>
          <w:i/>
          <w:color w:val="000000" w:themeColor="text1"/>
        </w:rPr>
        <w:t>responde la solicitud no soy experto en los nombre de como se llama un inspector o supervisor y por eso la niegan</w:t>
      </w:r>
      <w:r w:rsidRPr="001F334A">
        <w:rPr>
          <w:rFonts w:ascii="Palatino Linotype" w:eastAsia="Palatino Linotype" w:hAnsi="Palatino Linotype" w:cs="Palatino Linotype"/>
          <w:i/>
          <w:color w:val="000000" w:themeColor="text1"/>
        </w:rPr>
        <w:t>” (Sic.)</w:t>
      </w:r>
    </w:p>
    <w:p w14:paraId="036083B2" w14:textId="77777777" w:rsidR="00294244" w:rsidRPr="00E655E8" w:rsidRDefault="00294244" w:rsidP="00767ABB">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14:paraId="28A90022" w14:textId="2A047545" w:rsidR="00EB0F49" w:rsidRPr="001F334A" w:rsidRDefault="001D3081" w:rsidP="001F334A">
      <w:pPr>
        <w:pStyle w:val="Prrafodelista"/>
        <w:numPr>
          <w:ilvl w:val="0"/>
          <w:numId w:val="25"/>
        </w:numPr>
        <w:tabs>
          <w:tab w:val="left" w:pos="0"/>
        </w:tabs>
        <w:jc w:val="both"/>
        <w:rPr>
          <w:rFonts w:ascii="Palatino Linotype" w:eastAsia="Times New Roman" w:hAnsi="Palatino Linotype" w:cs="Times New Roman"/>
          <w:i/>
          <w:color w:val="000000" w:themeColor="text1"/>
          <w:lang w:val="es-MX"/>
        </w:rPr>
      </w:pPr>
      <w:bookmarkStart w:id="5" w:name="_heading=h.3znysh7" w:colFirst="0" w:colLast="0"/>
      <w:bookmarkEnd w:id="5"/>
      <w:r w:rsidRPr="001F334A">
        <w:rPr>
          <w:rFonts w:ascii="Palatino Linotype" w:eastAsia="Palatino Linotype" w:hAnsi="Palatino Linotype" w:cs="Palatino Linotype"/>
          <w:b/>
          <w:color w:val="000000" w:themeColor="text1"/>
        </w:rPr>
        <w:t xml:space="preserve">Razones o Motivos de inconformidad: </w:t>
      </w:r>
      <w:r w:rsidRPr="001F334A">
        <w:rPr>
          <w:rFonts w:ascii="Palatino Linotype" w:eastAsia="Palatino Linotype" w:hAnsi="Palatino Linotype" w:cs="Palatino Linotype"/>
          <w:i/>
          <w:color w:val="000000" w:themeColor="text1"/>
        </w:rPr>
        <w:t>“</w:t>
      </w:r>
      <w:r w:rsidR="005B0776" w:rsidRPr="001F334A">
        <w:rPr>
          <w:rFonts w:ascii="Palatino Linotype" w:hAnsi="Palatino Linotype"/>
          <w:i/>
          <w:color w:val="000000" w:themeColor="text1"/>
        </w:rPr>
        <w:t>No me dan lo que solicito por que no supe que no son inspectores</w:t>
      </w:r>
      <w:r w:rsidRPr="001F334A">
        <w:rPr>
          <w:rFonts w:ascii="Palatino Linotype" w:eastAsia="Palatino Linotype" w:hAnsi="Palatino Linotype" w:cs="Palatino Linotype"/>
          <w:i/>
          <w:color w:val="000000" w:themeColor="text1"/>
        </w:rPr>
        <w:t>” (Sic.)</w:t>
      </w:r>
    </w:p>
    <w:p w14:paraId="7676E23A" w14:textId="77777777" w:rsidR="00EB0F49" w:rsidRPr="00E655E8" w:rsidRDefault="00EB0F49" w:rsidP="00767ABB">
      <w:pPr>
        <w:tabs>
          <w:tab w:val="left" w:pos="0"/>
        </w:tabs>
        <w:spacing w:line="360" w:lineRule="auto"/>
        <w:rPr>
          <w:rFonts w:ascii="Palatino Linotype" w:eastAsia="Palatino Linotype" w:hAnsi="Palatino Linotype" w:cs="Palatino Linotype"/>
          <w:i/>
          <w:color w:val="000000" w:themeColor="text1"/>
        </w:rPr>
      </w:pPr>
    </w:p>
    <w:p w14:paraId="49D1CF05" w14:textId="1F5AA31F" w:rsidR="00EB0F49"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E655E8">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w:t>
      </w:r>
      <w:r w:rsidR="00294244" w:rsidRPr="00E655E8">
        <w:rPr>
          <w:rFonts w:ascii="Palatino Linotype" w:eastAsia="Palatino Linotype" w:hAnsi="Palatino Linotype" w:cs="Palatino Linotype"/>
          <w:color w:val="000000" w:themeColor="text1"/>
        </w:rPr>
        <w:t>del</w:t>
      </w:r>
      <w:r w:rsidRPr="00E655E8">
        <w:rPr>
          <w:rFonts w:ascii="Palatino Linotype" w:eastAsia="Palatino Linotype" w:hAnsi="Palatino Linotype" w:cs="Palatino Linotype"/>
          <w:color w:val="000000" w:themeColor="text1"/>
        </w:rPr>
        <w:t xml:space="preserve"> </w:t>
      </w:r>
      <w:r w:rsidR="005B0776" w:rsidRPr="00E655E8">
        <w:rPr>
          <w:rFonts w:ascii="Palatino Linotype" w:eastAsia="Palatino Linotype" w:hAnsi="Palatino Linotype" w:cs="Palatino Linotype"/>
          <w:b/>
          <w:color w:val="000000" w:themeColor="text1"/>
        </w:rPr>
        <w:t>veintiséis de febrero</w:t>
      </w:r>
      <w:r w:rsidRPr="00E655E8">
        <w:rPr>
          <w:rFonts w:ascii="Palatino Linotype" w:eastAsia="Palatino Linotype" w:hAnsi="Palatino Linotype" w:cs="Palatino Linotype"/>
          <w:b/>
          <w:color w:val="000000" w:themeColor="text1"/>
        </w:rPr>
        <w:t xml:space="preserve"> de dos mil veinticinco</w:t>
      </w:r>
      <w:r w:rsidRPr="00E655E8">
        <w:rPr>
          <w:rFonts w:ascii="Palatino Linotype" w:eastAsia="Palatino Linotype" w:hAnsi="Palatino Linotype" w:cs="Palatino Linotype"/>
          <w:color w:val="000000" w:themeColor="text1"/>
        </w:rPr>
        <w:t xml:space="preserve">, puso a disposición de las partes el expediente electrónico vía </w:t>
      </w:r>
      <w:r w:rsidRPr="00E655E8">
        <w:rPr>
          <w:rFonts w:ascii="Palatino Linotype" w:eastAsia="Palatino Linotype" w:hAnsi="Palatino Linotype" w:cs="Palatino Linotype"/>
          <w:b/>
          <w:color w:val="000000" w:themeColor="text1"/>
        </w:rPr>
        <w:t xml:space="preserve">SAIMEX </w:t>
      </w:r>
      <w:r w:rsidRPr="00E655E8">
        <w:rPr>
          <w:rFonts w:ascii="Palatino Linotype" w:eastAsia="Palatino Linotype" w:hAnsi="Palatino Linotype" w:cs="Palatino Linotype"/>
          <w:color w:val="000000" w:themeColor="text1"/>
        </w:rPr>
        <w:t xml:space="preserve">a efecto de que en un plazo máximo de siete días manifestara </w:t>
      </w:r>
      <w:r w:rsidRPr="00E655E8">
        <w:rPr>
          <w:rFonts w:ascii="Palatino Linotype" w:eastAsia="Palatino Linotype" w:hAnsi="Palatino Linotype" w:cs="Palatino Linotype"/>
          <w:color w:val="000000" w:themeColor="text1"/>
        </w:rPr>
        <w:lastRenderedPageBreak/>
        <w:t xml:space="preserve">lo que a su derecho conviniera, ofreciera pruebas y alegatos según corresponda a los casos concretos, y el </w:t>
      </w:r>
      <w:r w:rsidRPr="00E655E8">
        <w:rPr>
          <w:rFonts w:ascii="Palatino Linotype" w:eastAsia="Palatino Linotype" w:hAnsi="Palatino Linotype" w:cs="Palatino Linotype"/>
          <w:b/>
          <w:color w:val="000000" w:themeColor="text1"/>
        </w:rPr>
        <w:t>SUJETO OBLIGADO</w:t>
      </w:r>
      <w:r w:rsidRPr="00E655E8">
        <w:rPr>
          <w:rFonts w:ascii="Palatino Linotype" w:eastAsia="Palatino Linotype" w:hAnsi="Palatino Linotype" w:cs="Palatino Linotype"/>
          <w:color w:val="000000" w:themeColor="text1"/>
        </w:rPr>
        <w:t xml:space="preserve"> presentará el Informe Justificado procedente.</w:t>
      </w:r>
    </w:p>
    <w:p w14:paraId="10FFC7B7" w14:textId="77777777" w:rsidR="00EB0F49" w:rsidRPr="00E655E8" w:rsidRDefault="00EB0F49" w:rsidP="00767ABB">
      <w:pPr>
        <w:tabs>
          <w:tab w:val="left" w:pos="0"/>
        </w:tabs>
        <w:rPr>
          <w:rFonts w:ascii="Palatino Linotype" w:hAnsi="Palatino Linotype"/>
          <w:color w:val="000000" w:themeColor="text1"/>
        </w:rPr>
      </w:pPr>
    </w:p>
    <w:p w14:paraId="1D310926" w14:textId="65D3B8B7" w:rsidR="005B0776" w:rsidRPr="00E655E8" w:rsidRDefault="00D632F4" w:rsidP="00767ABB">
      <w:pPr>
        <w:numPr>
          <w:ilvl w:val="0"/>
          <w:numId w:val="11"/>
        </w:numPr>
        <w:tabs>
          <w:tab w:val="left" w:pos="0"/>
        </w:tabs>
        <w:spacing w:line="360" w:lineRule="auto"/>
        <w:jc w:val="both"/>
        <w:rPr>
          <w:rFonts w:ascii="Palatino Linotype" w:eastAsia="Palatino Linotype" w:hAnsi="Palatino Linotype" w:cs="Palatino Linotype"/>
          <w:color w:val="000000" w:themeColor="text1"/>
        </w:rPr>
      </w:pPr>
      <w:bookmarkStart w:id="6" w:name="_heading=h.2et92p0" w:colFirst="0" w:colLast="0"/>
      <w:bookmarkEnd w:id="6"/>
      <w:r w:rsidRPr="00E655E8">
        <w:rPr>
          <w:rFonts w:ascii="Palatino Linotype" w:eastAsia="Palatino Linotype" w:hAnsi="Palatino Linotype" w:cs="Palatino Linotype"/>
          <w:color w:val="000000" w:themeColor="text1"/>
        </w:rPr>
        <w:t>E</w:t>
      </w:r>
      <w:r w:rsidR="001D3081" w:rsidRPr="00E655E8">
        <w:rPr>
          <w:rFonts w:ascii="Palatino Linotype" w:eastAsia="Palatino Linotype" w:hAnsi="Palatino Linotype" w:cs="Palatino Linotype"/>
          <w:color w:val="000000" w:themeColor="text1"/>
        </w:rPr>
        <w:t>l</w:t>
      </w:r>
      <w:r w:rsidR="005B0776" w:rsidRPr="00E655E8">
        <w:rPr>
          <w:rFonts w:ascii="Palatino Linotype" w:eastAsia="Palatino Linotype" w:hAnsi="Palatino Linotype" w:cs="Palatino Linotype"/>
          <w:color w:val="000000" w:themeColor="text1"/>
        </w:rPr>
        <w:t xml:space="preserve"> </w:t>
      </w:r>
      <w:r w:rsidR="005B0776" w:rsidRPr="00E655E8">
        <w:rPr>
          <w:rFonts w:ascii="Palatino Linotype" w:eastAsia="Palatino Linotype" w:hAnsi="Palatino Linotype" w:cs="Palatino Linotype"/>
          <w:b/>
          <w:color w:val="000000" w:themeColor="text1"/>
        </w:rPr>
        <w:t>diez de marzo de dos mil veinticinco</w:t>
      </w:r>
      <w:r w:rsidR="005B0776" w:rsidRPr="00E655E8">
        <w:rPr>
          <w:rFonts w:ascii="Palatino Linotype" w:eastAsia="Palatino Linotype" w:hAnsi="Palatino Linotype" w:cs="Palatino Linotype"/>
          <w:color w:val="000000" w:themeColor="text1"/>
        </w:rPr>
        <w:t>, el</w:t>
      </w:r>
      <w:r w:rsidR="001D3081" w:rsidRPr="00E655E8">
        <w:rPr>
          <w:rFonts w:ascii="Palatino Linotype" w:eastAsia="Palatino Linotype" w:hAnsi="Palatino Linotype" w:cs="Palatino Linotype"/>
          <w:color w:val="000000" w:themeColor="text1"/>
        </w:rPr>
        <w:t xml:space="preserve"> </w:t>
      </w:r>
      <w:r w:rsidR="001D3081" w:rsidRPr="00E655E8">
        <w:rPr>
          <w:rFonts w:ascii="Palatino Linotype" w:eastAsia="Palatino Linotype" w:hAnsi="Palatino Linotype" w:cs="Palatino Linotype"/>
          <w:b/>
          <w:color w:val="000000" w:themeColor="text1"/>
        </w:rPr>
        <w:t>SUJ</w:t>
      </w:r>
      <w:r w:rsidR="00294244" w:rsidRPr="00E655E8">
        <w:rPr>
          <w:rFonts w:ascii="Palatino Linotype" w:eastAsia="Palatino Linotype" w:hAnsi="Palatino Linotype" w:cs="Palatino Linotype"/>
          <w:b/>
          <w:color w:val="000000" w:themeColor="text1"/>
        </w:rPr>
        <w:t xml:space="preserve">ETO OBLIGADO </w:t>
      </w:r>
      <w:r w:rsidR="005B0776" w:rsidRPr="00E655E8">
        <w:rPr>
          <w:rFonts w:ascii="Palatino Linotype" w:eastAsia="Palatino Linotype" w:hAnsi="Palatino Linotype" w:cs="Palatino Linotype"/>
          <w:color w:val="000000" w:themeColor="text1"/>
        </w:rPr>
        <w:t>rindió</w:t>
      </w:r>
      <w:r w:rsidR="002A78AD" w:rsidRPr="00E655E8">
        <w:rPr>
          <w:rFonts w:ascii="Palatino Linotype" w:eastAsia="Palatino Linotype" w:hAnsi="Palatino Linotype" w:cs="Palatino Linotype"/>
          <w:color w:val="000000" w:themeColor="text1"/>
        </w:rPr>
        <w:t xml:space="preserve"> </w:t>
      </w:r>
      <w:r w:rsidR="00294244" w:rsidRPr="00E655E8">
        <w:rPr>
          <w:rFonts w:ascii="Palatino Linotype" w:eastAsia="Palatino Linotype" w:hAnsi="Palatino Linotype" w:cs="Palatino Linotype"/>
          <w:color w:val="000000" w:themeColor="text1"/>
        </w:rPr>
        <w:t>el info</w:t>
      </w:r>
      <w:r w:rsidRPr="00E655E8">
        <w:rPr>
          <w:rFonts w:ascii="Palatino Linotype" w:eastAsia="Palatino Linotype" w:hAnsi="Palatino Linotype" w:cs="Palatino Linotype"/>
          <w:color w:val="000000" w:themeColor="text1"/>
        </w:rPr>
        <w:t>r</w:t>
      </w:r>
      <w:r w:rsidR="00B05B5E" w:rsidRPr="00E655E8">
        <w:rPr>
          <w:rFonts w:ascii="Palatino Linotype" w:eastAsia="Palatino Linotype" w:hAnsi="Palatino Linotype" w:cs="Palatino Linotype"/>
          <w:color w:val="000000" w:themeColor="text1"/>
        </w:rPr>
        <w:t>me justificad</w:t>
      </w:r>
      <w:r w:rsidR="005B0776" w:rsidRPr="00E655E8">
        <w:rPr>
          <w:rFonts w:ascii="Palatino Linotype" w:eastAsia="Palatino Linotype" w:hAnsi="Palatino Linotype" w:cs="Palatino Linotype"/>
          <w:color w:val="000000" w:themeColor="text1"/>
        </w:rPr>
        <w:t xml:space="preserve">o correspondiente, por medio del archivo electrónico denominado </w:t>
      </w:r>
      <w:r w:rsidR="005B0776" w:rsidRPr="00E655E8">
        <w:rPr>
          <w:rFonts w:ascii="Palatino Linotype" w:eastAsia="Palatino Linotype" w:hAnsi="Palatino Linotype" w:cs="Palatino Linotype"/>
          <w:b/>
          <w:color w:val="000000" w:themeColor="text1"/>
        </w:rPr>
        <w:t>“Informe Justificado 1703.pdf</w:t>
      </w:r>
      <w:r w:rsidR="005B0776" w:rsidRPr="00E655E8">
        <w:rPr>
          <w:rFonts w:ascii="Palatino Linotype" w:eastAsia="Palatino Linotype" w:hAnsi="Palatino Linotype" w:cs="Palatino Linotype"/>
          <w:color w:val="000000" w:themeColor="text1"/>
        </w:rPr>
        <w:t>”, consistente en</w:t>
      </w:r>
      <w:r w:rsidR="005B0776" w:rsidRPr="00E655E8">
        <w:rPr>
          <w:rFonts w:ascii="Palatino Linotype" w:eastAsia="Palatino Linotype" w:hAnsi="Palatino Linotype" w:cs="Palatino Linotype"/>
          <w:b/>
          <w:color w:val="000000" w:themeColor="text1"/>
        </w:rPr>
        <w:t xml:space="preserve"> </w:t>
      </w:r>
      <w:r w:rsidR="005B0776" w:rsidRPr="00E655E8">
        <w:rPr>
          <w:rFonts w:ascii="Palatino Linotype" w:eastAsia="Palatino Linotype" w:hAnsi="Palatino Linotype" w:cs="Palatino Linotype"/>
          <w:color w:val="000000" w:themeColor="text1"/>
        </w:rPr>
        <w:t xml:space="preserve">un oficio suscrito por el Titular de la Unidad de Transparencia, por medio del cual, </w:t>
      </w:r>
      <w:r w:rsidR="005B0776" w:rsidRPr="00E655E8">
        <w:rPr>
          <w:rFonts w:ascii="Palatino Linotype" w:eastAsia="Palatino Linotype" w:hAnsi="Palatino Linotype" w:cs="Palatino Linotype"/>
          <w:b/>
          <w:color w:val="000000" w:themeColor="text1"/>
        </w:rPr>
        <w:t>ratificó la respuesta.</w:t>
      </w:r>
    </w:p>
    <w:p w14:paraId="03173041" w14:textId="77777777" w:rsidR="005B0776" w:rsidRPr="00E655E8" w:rsidRDefault="005B0776" w:rsidP="00767ABB">
      <w:pPr>
        <w:pStyle w:val="Prrafodelista"/>
        <w:tabs>
          <w:tab w:val="left" w:pos="0"/>
        </w:tabs>
        <w:rPr>
          <w:rFonts w:ascii="Palatino Linotype" w:eastAsia="Palatino Linotype" w:hAnsi="Palatino Linotype" w:cs="Palatino Linotype"/>
          <w:color w:val="000000" w:themeColor="text1"/>
        </w:rPr>
      </w:pPr>
    </w:p>
    <w:p w14:paraId="11093A44" w14:textId="20F8942C" w:rsidR="00EB0F49" w:rsidRPr="00E655E8" w:rsidRDefault="005B0776" w:rsidP="00767ABB">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E655E8">
        <w:rPr>
          <w:rFonts w:ascii="Palatino Linotype" w:eastAsia="Palatino Linotype" w:hAnsi="Palatino Linotype" w:cs="Palatino Linotype"/>
          <w:color w:val="000000" w:themeColor="text1"/>
        </w:rPr>
        <w:t>P</w:t>
      </w:r>
      <w:r w:rsidR="002A78AD" w:rsidRPr="00E655E8">
        <w:rPr>
          <w:rFonts w:ascii="Palatino Linotype" w:eastAsia="Palatino Linotype" w:hAnsi="Palatino Linotype" w:cs="Palatino Linotype"/>
          <w:color w:val="000000" w:themeColor="text1"/>
        </w:rPr>
        <w:t xml:space="preserve">or </w:t>
      </w:r>
      <w:r w:rsidR="00294244" w:rsidRPr="00E655E8">
        <w:rPr>
          <w:rFonts w:ascii="Palatino Linotype" w:eastAsia="Palatino Linotype" w:hAnsi="Palatino Linotype" w:cs="Palatino Linotype"/>
          <w:color w:val="000000" w:themeColor="text1"/>
        </w:rPr>
        <w:t xml:space="preserve">su parte, </w:t>
      </w:r>
      <w:r w:rsidR="001D3081" w:rsidRPr="00E655E8">
        <w:rPr>
          <w:rFonts w:ascii="Palatino Linotype" w:eastAsia="Palatino Linotype" w:hAnsi="Palatino Linotype" w:cs="Palatino Linotype"/>
          <w:color w:val="000000" w:themeColor="text1"/>
        </w:rPr>
        <w:t>el</w:t>
      </w:r>
      <w:r w:rsidR="001D3081" w:rsidRPr="00E655E8">
        <w:rPr>
          <w:rFonts w:ascii="Palatino Linotype" w:eastAsia="Palatino Linotype" w:hAnsi="Palatino Linotype" w:cs="Palatino Linotype"/>
          <w:b/>
          <w:color w:val="000000" w:themeColor="text1"/>
        </w:rPr>
        <w:t xml:space="preserve"> RECURRENTE </w:t>
      </w:r>
      <w:r w:rsidR="00294244" w:rsidRPr="00E655E8">
        <w:rPr>
          <w:rFonts w:ascii="Palatino Linotype" w:eastAsia="Palatino Linotype" w:hAnsi="Palatino Linotype" w:cs="Palatino Linotype"/>
          <w:color w:val="000000" w:themeColor="text1"/>
        </w:rPr>
        <w:t xml:space="preserve">dejó </w:t>
      </w:r>
      <w:r w:rsidR="001D3081" w:rsidRPr="00E655E8">
        <w:rPr>
          <w:rFonts w:ascii="Palatino Linotype" w:eastAsia="Palatino Linotype" w:hAnsi="Palatino Linotype" w:cs="Palatino Linotype"/>
          <w:color w:val="000000" w:themeColor="text1"/>
        </w:rPr>
        <w:t xml:space="preserve">de realizar manifestaciones que a su derecho conviniera y asistiera. </w:t>
      </w:r>
    </w:p>
    <w:p w14:paraId="2554C157" w14:textId="77777777" w:rsidR="00EB0F49" w:rsidRPr="00E655E8" w:rsidRDefault="00EB0F49" w:rsidP="00767ABB">
      <w:pPr>
        <w:tabs>
          <w:tab w:val="left" w:pos="0"/>
        </w:tabs>
        <w:spacing w:line="360" w:lineRule="auto"/>
        <w:jc w:val="both"/>
        <w:rPr>
          <w:rFonts w:ascii="Palatino Linotype" w:eastAsia="Palatino Linotype" w:hAnsi="Palatino Linotype" w:cs="Palatino Linotype"/>
          <w:color w:val="000000" w:themeColor="text1"/>
        </w:rPr>
      </w:pPr>
    </w:p>
    <w:p w14:paraId="17D24577" w14:textId="6DD67C22" w:rsidR="005B0776" w:rsidRPr="00E655E8" w:rsidRDefault="005B0776"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E655E8">
        <w:rPr>
          <w:rFonts w:ascii="Palatino Linotype" w:eastAsia="Palatino Linotype" w:hAnsi="Palatino Linotype" w:cs="Palatino Linotype"/>
          <w:color w:val="000000" w:themeColor="text1"/>
        </w:rPr>
        <w:t xml:space="preserve">El </w:t>
      </w:r>
      <w:r w:rsidR="00DE24DA" w:rsidRPr="00E655E8">
        <w:rPr>
          <w:rFonts w:ascii="Palatino Linotype" w:eastAsia="Palatino Linotype" w:hAnsi="Palatino Linotype" w:cs="Palatino Linotype"/>
          <w:b/>
          <w:color w:val="000000" w:themeColor="text1"/>
        </w:rPr>
        <w:t>once</w:t>
      </w:r>
      <w:r w:rsidRPr="00E655E8">
        <w:rPr>
          <w:rFonts w:ascii="Palatino Linotype" w:eastAsia="Palatino Linotype" w:hAnsi="Palatino Linotype" w:cs="Palatino Linotype"/>
          <w:b/>
          <w:color w:val="000000" w:themeColor="text1"/>
        </w:rPr>
        <w:t xml:space="preserve"> de junio de dos mil veinticinco, </w:t>
      </w:r>
      <w:r w:rsidRPr="00E655E8">
        <w:rPr>
          <w:rFonts w:ascii="Palatino Linotype" w:eastAsia="Palatino Linotype" w:hAnsi="Palatino Linotype" w:cs="Palatino Linotype"/>
          <w:color w:val="000000" w:themeColor="text1"/>
        </w:rPr>
        <w:t>se notificó el acuerdo mediante el cual se amplió el plazo para emitir resolución por un periodo de quince días hábiles.</w:t>
      </w:r>
    </w:p>
    <w:p w14:paraId="78BF9BA7" w14:textId="77777777" w:rsidR="005B0776" w:rsidRPr="00E655E8" w:rsidRDefault="005B0776" w:rsidP="00767ABB">
      <w:pPr>
        <w:tabs>
          <w:tab w:val="left" w:pos="0"/>
        </w:tabs>
        <w:rPr>
          <w:rFonts w:ascii="Palatino Linotype" w:eastAsia="Palatino Linotype" w:hAnsi="Palatino Linotype" w:cs="Palatino Linotype"/>
          <w:color w:val="000000" w:themeColor="text1"/>
        </w:rPr>
      </w:pPr>
    </w:p>
    <w:p w14:paraId="3F89E8B1" w14:textId="09B7FC39" w:rsidR="00EB0F49"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E655E8">
        <w:rPr>
          <w:rFonts w:ascii="Palatino Linotype" w:eastAsia="Palatino Linotype" w:hAnsi="Palatino Linotype" w:cs="Palatino Linotype"/>
          <w:color w:val="000000" w:themeColor="text1"/>
        </w:rPr>
        <w:t>Final</w:t>
      </w:r>
      <w:r w:rsidR="00294244" w:rsidRPr="00E655E8">
        <w:rPr>
          <w:rFonts w:ascii="Palatino Linotype" w:eastAsia="Palatino Linotype" w:hAnsi="Palatino Linotype" w:cs="Palatino Linotype"/>
          <w:color w:val="000000" w:themeColor="text1"/>
        </w:rPr>
        <w:t xml:space="preserve">mente, mediante acuerdo del </w:t>
      </w:r>
      <w:r w:rsidR="00DE24DA" w:rsidRPr="00E655E8">
        <w:rPr>
          <w:rFonts w:ascii="Palatino Linotype" w:eastAsia="Palatino Linotype" w:hAnsi="Palatino Linotype" w:cs="Palatino Linotype"/>
          <w:b/>
          <w:color w:val="000000" w:themeColor="text1"/>
        </w:rPr>
        <w:t>dieciocho de junio</w:t>
      </w:r>
      <w:r w:rsidR="00294244" w:rsidRPr="00E655E8">
        <w:rPr>
          <w:rFonts w:ascii="Palatino Linotype" w:eastAsia="Palatino Linotype" w:hAnsi="Palatino Linotype" w:cs="Palatino Linotype"/>
          <w:color w:val="000000" w:themeColor="text1"/>
        </w:rPr>
        <w:t xml:space="preserve"> </w:t>
      </w:r>
      <w:r w:rsidRPr="00E655E8">
        <w:rPr>
          <w:rFonts w:ascii="Palatino Linotype" w:eastAsia="Palatino Linotype" w:hAnsi="Palatino Linotype" w:cs="Palatino Linotype"/>
          <w:b/>
          <w:color w:val="000000" w:themeColor="text1"/>
        </w:rPr>
        <w:t>de dos mil veinticinco</w:t>
      </w:r>
      <w:r w:rsidRPr="00E655E8">
        <w:rPr>
          <w:rFonts w:ascii="Palatino Linotype" w:eastAsia="Palatino Linotype" w:hAnsi="Palatino Linotype" w:cs="Palatino Linotype"/>
          <w:color w:val="000000" w:themeColor="text1"/>
        </w:rPr>
        <w:t>, se decretó el cierre de instrucción, por lo que no habiendo más qu</w:t>
      </w:r>
      <w:r w:rsidR="00767ABB" w:rsidRPr="00E655E8">
        <w:rPr>
          <w:rFonts w:ascii="Palatino Linotype" w:eastAsia="Palatino Linotype" w:hAnsi="Palatino Linotype" w:cs="Palatino Linotype"/>
          <w:color w:val="000000" w:themeColor="text1"/>
        </w:rPr>
        <w:t>e hacer constar, y</w:t>
      </w:r>
    </w:p>
    <w:p w14:paraId="28B0B015" w14:textId="77777777" w:rsidR="00EB0F49" w:rsidRPr="00E655E8" w:rsidRDefault="00EB0F49"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1D5FF10B" w14:textId="77777777" w:rsidR="00EB0F49" w:rsidRPr="00E655E8" w:rsidRDefault="001D3081" w:rsidP="00767ABB">
      <w:pPr>
        <w:pStyle w:val="Ttulo1"/>
        <w:tabs>
          <w:tab w:val="left" w:pos="0"/>
          <w:tab w:val="left" w:pos="567"/>
        </w:tabs>
        <w:spacing w:before="0" w:line="360" w:lineRule="auto"/>
        <w:jc w:val="center"/>
        <w:rPr>
          <w:szCs w:val="24"/>
        </w:rPr>
      </w:pPr>
      <w:bookmarkStart w:id="7" w:name="_heading=h.tyjcwt" w:colFirst="0" w:colLast="0"/>
      <w:bookmarkEnd w:id="7"/>
      <w:r w:rsidRPr="00E655E8">
        <w:rPr>
          <w:szCs w:val="24"/>
        </w:rPr>
        <w:t>C O N S I D E R A N D O</w:t>
      </w:r>
    </w:p>
    <w:p w14:paraId="04AEFD8E" w14:textId="77777777" w:rsidR="00EB0F49" w:rsidRPr="00E655E8" w:rsidRDefault="00EB0F49" w:rsidP="00767ABB">
      <w:pPr>
        <w:tabs>
          <w:tab w:val="left" w:pos="0"/>
        </w:tabs>
        <w:spacing w:line="360" w:lineRule="auto"/>
        <w:rPr>
          <w:rFonts w:ascii="Palatino Linotype" w:eastAsia="Palatino Linotype" w:hAnsi="Palatino Linotype" w:cs="Palatino Linotype"/>
          <w:color w:val="000000" w:themeColor="text1"/>
        </w:rPr>
      </w:pPr>
    </w:p>
    <w:p w14:paraId="4841D9CC" w14:textId="77777777" w:rsidR="00EB0F49" w:rsidRPr="00E655E8" w:rsidRDefault="001D3081" w:rsidP="00767ABB">
      <w:pPr>
        <w:pStyle w:val="Ttulo1"/>
        <w:tabs>
          <w:tab w:val="left" w:pos="0"/>
          <w:tab w:val="left" w:pos="567"/>
        </w:tabs>
        <w:spacing w:before="0" w:line="360" w:lineRule="auto"/>
        <w:rPr>
          <w:b w:val="0"/>
          <w:szCs w:val="24"/>
        </w:rPr>
      </w:pPr>
      <w:bookmarkStart w:id="8" w:name="_heading=h.3dy6vkm" w:colFirst="0" w:colLast="0"/>
      <w:bookmarkEnd w:id="8"/>
      <w:r w:rsidRPr="00E655E8">
        <w:rPr>
          <w:szCs w:val="24"/>
        </w:rPr>
        <w:t>PRIMERO. De la competencia</w:t>
      </w:r>
    </w:p>
    <w:p w14:paraId="214D3D34" w14:textId="77777777" w:rsidR="00EB0F49" w:rsidRPr="00E655E8" w:rsidRDefault="001D3081" w:rsidP="00767ABB">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Pr="00E655E8">
        <w:rPr>
          <w:rFonts w:ascii="Palatino Linotype" w:eastAsia="Palatino Linotype" w:hAnsi="Palatino Linotype" w:cs="Palatino Linotype"/>
          <w:color w:val="000000" w:themeColor="text1"/>
        </w:rPr>
        <w:lastRenderedPageBreak/>
        <w:t>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2B31C26B" w14:textId="77777777" w:rsidR="00EB0F49" w:rsidRPr="00E655E8" w:rsidRDefault="00EB0F49" w:rsidP="00767ABB">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2EFC4423" w14:textId="77777777" w:rsidR="00EB0F49" w:rsidRPr="00E655E8" w:rsidRDefault="001D3081" w:rsidP="00767ABB">
      <w:pPr>
        <w:pStyle w:val="Ttulo2"/>
        <w:tabs>
          <w:tab w:val="left" w:pos="0"/>
        </w:tabs>
        <w:spacing w:before="0" w:line="360" w:lineRule="auto"/>
        <w:rPr>
          <w:szCs w:val="24"/>
        </w:rPr>
      </w:pPr>
      <w:bookmarkStart w:id="9" w:name="_heading=h.1t3h5sf" w:colFirst="0" w:colLast="0"/>
      <w:bookmarkEnd w:id="9"/>
      <w:r w:rsidRPr="00E655E8">
        <w:rPr>
          <w:szCs w:val="24"/>
        </w:rPr>
        <w:t>SEGUNDO. De la oportunidad y procedencia.</w:t>
      </w:r>
    </w:p>
    <w:p w14:paraId="79FE09A2" w14:textId="00BCC22D" w:rsidR="00EB0F49"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 xml:space="preserve"> El medio de impugnación fue presentado a través del </w:t>
      </w:r>
      <w:r w:rsidRPr="00E655E8">
        <w:rPr>
          <w:rFonts w:ascii="Palatino Linotype" w:eastAsia="Palatino Linotype" w:hAnsi="Palatino Linotype" w:cs="Palatino Linotype"/>
          <w:b/>
          <w:color w:val="000000" w:themeColor="text1"/>
        </w:rPr>
        <w:t>SAIMEX,</w:t>
      </w:r>
      <w:r w:rsidRPr="00E655E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E655E8">
        <w:rPr>
          <w:rFonts w:ascii="Palatino Linotype" w:eastAsia="Palatino Linotype" w:hAnsi="Palatino Linotype" w:cs="Palatino Linotype"/>
          <w:b/>
          <w:color w:val="000000" w:themeColor="text1"/>
        </w:rPr>
        <w:t>SUJETO OBLIGADO</w:t>
      </w:r>
      <w:r w:rsidRPr="00E655E8">
        <w:rPr>
          <w:rFonts w:ascii="Palatino Linotype" w:eastAsia="Palatino Linotype" w:hAnsi="Palatino Linotype" w:cs="Palatino Linotype"/>
          <w:color w:val="000000" w:themeColor="text1"/>
        </w:rPr>
        <w:t xml:space="preserve"> entregó su respuesta el </w:t>
      </w:r>
      <w:r w:rsidR="00274F53" w:rsidRPr="00E655E8">
        <w:rPr>
          <w:rFonts w:ascii="Palatino Linotype" w:eastAsia="Palatino Linotype" w:hAnsi="Palatino Linotype" w:cs="Palatino Linotype"/>
          <w:b/>
          <w:color w:val="000000" w:themeColor="text1"/>
        </w:rPr>
        <w:t>diecinueve de febrero</w:t>
      </w:r>
      <w:r w:rsidRPr="00E655E8">
        <w:rPr>
          <w:rFonts w:ascii="Palatino Linotype" w:eastAsia="Palatino Linotype" w:hAnsi="Palatino Linotype" w:cs="Palatino Linotype"/>
          <w:b/>
          <w:color w:val="000000" w:themeColor="text1"/>
        </w:rPr>
        <w:t xml:space="preserve"> de dos mil veinticinco</w:t>
      </w:r>
      <w:r w:rsidRPr="00E655E8">
        <w:rPr>
          <w:rFonts w:ascii="Palatino Linotype" w:eastAsia="Palatino Linotype" w:hAnsi="Palatino Linotype" w:cs="Palatino Linotype"/>
          <w:color w:val="000000" w:themeColor="text1"/>
        </w:rPr>
        <w:t xml:space="preserve">, de tal forma que el plazo para interponer el recurso de revisión transcurrió del </w:t>
      </w:r>
      <w:r w:rsidR="00274F53" w:rsidRPr="00E655E8">
        <w:rPr>
          <w:rFonts w:ascii="Palatino Linotype" w:eastAsia="Palatino Linotype" w:hAnsi="Palatino Linotype" w:cs="Palatino Linotype"/>
          <w:b/>
          <w:color w:val="000000" w:themeColor="text1"/>
        </w:rPr>
        <w:t>veinte de febrero</w:t>
      </w:r>
      <w:r w:rsidR="00A25373" w:rsidRPr="00E655E8">
        <w:rPr>
          <w:rFonts w:ascii="Palatino Linotype" w:eastAsia="Palatino Linotype" w:hAnsi="Palatino Linotype" w:cs="Palatino Linotype"/>
          <w:b/>
          <w:color w:val="000000" w:themeColor="text1"/>
        </w:rPr>
        <w:t xml:space="preserve"> </w:t>
      </w:r>
      <w:r w:rsidRPr="00E655E8">
        <w:rPr>
          <w:rFonts w:ascii="Palatino Linotype" w:eastAsia="Palatino Linotype" w:hAnsi="Palatino Linotype" w:cs="Palatino Linotype"/>
          <w:b/>
          <w:color w:val="000000" w:themeColor="text1"/>
        </w:rPr>
        <w:t xml:space="preserve">al </w:t>
      </w:r>
      <w:r w:rsidR="002D59EC" w:rsidRPr="00E655E8">
        <w:rPr>
          <w:rFonts w:ascii="Palatino Linotype" w:eastAsia="Palatino Linotype" w:hAnsi="Palatino Linotype" w:cs="Palatino Linotype"/>
          <w:b/>
          <w:color w:val="000000" w:themeColor="text1"/>
        </w:rPr>
        <w:t>once de marzo</w:t>
      </w:r>
      <w:r w:rsidRPr="00E655E8">
        <w:rPr>
          <w:rFonts w:ascii="Palatino Linotype" w:eastAsia="Palatino Linotype" w:hAnsi="Palatino Linotype" w:cs="Palatino Linotype"/>
          <w:b/>
          <w:color w:val="000000" w:themeColor="text1"/>
        </w:rPr>
        <w:t xml:space="preserve"> de dos mil veinticinco</w:t>
      </w:r>
      <w:r w:rsidRPr="00E655E8">
        <w:rPr>
          <w:rFonts w:ascii="Palatino Linotype" w:eastAsia="Palatino Linotype" w:hAnsi="Palatino Linotype" w:cs="Palatino Linotype"/>
          <w:color w:val="000000" w:themeColor="text1"/>
        </w:rPr>
        <w:t xml:space="preserve">; en consecuencia, el ahora </w:t>
      </w:r>
      <w:r w:rsidRPr="00E655E8">
        <w:rPr>
          <w:rFonts w:ascii="Palatino Linotype" w:eastAsia="Palatino Linotype" w:hAnsi="Palatino Linotype" w:cs="Palatino Linotype"/>
          <w:b/>
          <w:color w:val="000000" w:themeColor="text1"/>
        </w:rPr>
        <w:t>RECURRENTE</w:t>
      </w:r>
      <w:r w:rsidRPr="00E655E8">
        <w:rPr>
          <w:rFonts w:ascii="Palatino Linotype" w:eastAsia="Palatino Linotype" w:hAnsi="Palatino Linotype" w:cs="Palatino Linotype"/>
          <w:color w:val="000000" w:themeColor="text1"/>
        </w:rPr>
        <w:t xml:space="preserve"> presentó su inconformidad el </w:t>
      </w:r>
      <w:r w:rsidR="002D59EC" w:rsidRPr="00E655E8">
        <w:rPr>
          <w:rFonts w:ascii="Palatino Linotype" w:eastAsia="Palatino Linotype" w:hAnsi="Palatino Linotype" w:cs="Palatino Linotype"/>
          <w:b/>
          <w:color w:val="000000" w:themeColor="text1"/>
        </w:rPr>
        <w:t>diecinueve de febrero</w:t>
      </w:r>
      <w:r w:rsidRPr="00E655E8">
        <w:rPr>
          <w:rFonts w:ascii="Palatino Linotype" w:eastAsia="Palatino Linotype" w:hAnsi="Palatino Linotype" w:cs="Palatino Linotype"/>
          <w:b/>
          <w:color w:val="000000" w:themeColor="text1"/>
        </w:rPr>
        <w:t xml:space="preserve"> de dos mil veinticinco</w:t>
      </w:r>
      <w:r w:rsidRPr="00E655E8">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3DB9EB55" w14:textId="77777777" w:rsidR="00EB0F49" w:rsidRPr="00E655E8" w:rsidRDefault="00EB0F49" w:rsidP="00767ABB">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2085FC2A" w14:textId="77777777" w:rsidR="00EB0F49" w:rsidRPr="00E655E8" w:rsidRDefault="001D3081" w:rsidP="00767ABB">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E655E8">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279A65" w14:textId="77777777" w:rsidR="00EB0F49" w:rsidRPr="00E655E8" w:rsidRDefault="00EB0F49" w:rsidP="00767ABB">
      <w:pPr>
        <w:tabs>
          <w:tab w:val="left" w:pos="0"/>
        </w:tabs>
        <w:spacing w:line="360" w:lineRule="auto"/>
        <w:rPr>
          <w:rFonts w:ascii="Palatino Linotype" w:eastAsia="Palatino Linotype" w:hAnsi="Palatino Linotype" w:cs="Palatino Linotype"/>
          <w:color w:val="000000" w:themeColor="text1"/>
        </w:rPr>
      </w:pPr>
    </w:p>
    <w:p w14:paraId="3D5AE4F1" w14:textId="77777777" w:rsidR="00EB0F49" w:rsidRPr="00E655E8" w:rsidRDefault="001D3081" w:rsidP="00767ABB">
      <w:pPr>
        <w:pStyle w:val="Ttulo1"/>
        <w:tabs>
          <w:tab w:val="left" w:pos="0"/>
        </w:tabs>
        <w:spacing w:before="0" w:line="360" w:lineRule="auto"/>
        <w:rPr>
          <w:szCs w:val="24"/>
        </w:rPr>
      </w:pPr>
      <w:r w:rsidRPr="00E655E8">
        <w:rPr>
          <w:szCs w:val="24"/>
        </w:rPr>
        <w:lastRenderedPageBreak/>
        <w:t xml:space="preserve">TERCERO. Del planteamiento de la </w:t>
      </w:r>
      <w:r w:rsidRPr="00E655E8">
        <w:rPr>
          <w:i/>
          <w:szCs w:val="24"/>
        </w:rPr>
        <w:t>Litis</w:t>
      </w:r>
      <w:r w:rsidRPr="00E655E8">
        <w:rPr>
          <w:szCs w:val="24"/>
        </w:rPr>
        <w:t>.</w:t>
      </w:r>
    </w:p>
    <w:p w14:paraId="2EBA81FA" w14:textId="1ED5AE81" w:rsidR="00444F28" w:rsidRPr="00E655E8" w:rsidRDefault="00485C31"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color w:val="000000" w:themeColor="text1"/>
        </w:rPr>
        <w:t xml:space="preserve">El </w:t>
      </w:r>
      <w:r w:rsidR="00676985" w:rsidRPr="00E655E8">
        <w:rPr>
          <w:rFonts w:ascii="Palatino Linotype" w:eastAsia="Palatino Linotype" w:hAnsi="Palatino Linotype" w:cs="Palatino Linotype"/>
          <w:color w:val="000000" w:themeColor="text1"/>
        </w:rPr>
        <w:t>P</w:t>
      </w:r>
      <w:r w:rsidR="00444F28" w:rsidRPr="00E655E8">
        <w:rPr>
          <w:rFonts w:ascii="Palatino Linotype" w:eastAsia="Palatino Linotype" w:hAnsi="Palatino Linotype" w:cs="Palatino Linotype"/>
          <w:color w:val="000000" w:themeColor="text1"/>
        </w:rPr>
        <w:t xml:space="preserve">articular solicitó </w:t>
      </w:r>
      <w:r w:rsidR="00421E3E" w:rsidRPr="00E655E8">
        <w:rPr>
          <w:rFonts w:ascii="Palatino Linotype" w:eastAsia="Palatino Linotype" w:hAnsi="Palatino Linotype" w:cs="Palatino Linotype"/>
          <w:color w:val="000000" w:themeColor="text1"/>
        </w:rPr>
        <w:t>“</w:t>
      </w:r>
      <w:r w:rsidR="00444F28" w:rsidRPr="00E655E8">
        <w:rPr>
          <w:rFonts w:ascii="Palatino Linotype" w:eastAsia="Palatino Linotype" w:hAnsi="Palatino Linotype" w:cs="Palatino Linotype"/>
          <w:i/>
          <w:color w:val="000000" w:themeColor="text1"/>
        </w:rPr>
        <w:t xml:space="preserve">la </w:t>
      </w:r>
      <w:r w:rsidR="00444F28" w:rsidRPr="00E655E8">
        <w:rPr>
          <w:rFonts w:ascii="Palatino Linotype" w:hAnsi="Palatino Linotype"/>
          <w:i/>
          <w:color w:val="000000" w:themeColor="text1"/>
        </w:rPr>
        <w:t>liquidación de la interventoría del evento del grupo musical presentados en Toluca con el acta de intervención el nombre del inspector y lo recaudado en los últimos 4 años llevados acabo en el teatro Morelos en Toluca, Estado de México”</w:t>
      </w:r>
      <w:r w:rsidR="00444F28" w:rsidRPr="00E655E8">
        <w:rPr>
          <w:rFonts w:ascii="Palatino Linotype" w:eastAsia="Palatino Linotype" w:hAnsi="Palatino Linotype" w:cs="Palatino Linotype"/>
          <w:i/>
          <w:color w:val="000000" w:themeColor="text1"/>
        </w:rPr>
        <w:t xml:space="preserve"> (Sic)</w:t>
      </w:r>
    </w:p>
    <w:p w14:paraId="673E0A4D" w14:textId="77777777" w:rsidR="00473A26" w:rsidRPr="00E655E8" w:rsidRDefault="00473A26"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4790D659" w14:textId="265816FF" w:rsidR="00421E3E"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color w:val="000000" w:themeColor="text1"/>
        </w:rPr>
        <w:t xml:space="preserve">En respuesta el </w:t>
      </w:r>
      <w:r w:rsidRPr="00E655E8">
        <w:rPr>
          <w:rFonts w:ascii="Palatino Linotype" w:eastAsia="Palatino Linotype" w:hAnsi="Palatino Linotype" w:cs="Palatino Linotype"/>
          <w:b/>
          <w:color w:val="000000" w:themeColor="text1"/>
        </w:rPr>
        <w:t>SUJETO OBLIGADO,</w:t>
      </w:r>
      <w:r w:rsidRPr="00E655E8">
        <w:rPr>
          <w:rFonts w:ascii="Palatino Linotype" w:eastAsia="Palatino Linotype" w:hAnsi="Palatino Linotype" w:cs="Palatino Linotype"/>
          <w:color w:val="000000" w:themeColor="text1"/>
        </w:rPr>
        <w:t xml:space="preserve"> </w:t>
      </w:r>
      <w:r w:rsidR="00421E3E" w:rsidRPr="00E655E8">
        <w:rPr>
          <w:rFonts w:ascii="Palatino Linotype" w:eastAsia="Palatino Linotype" w:hAnsi="Palatino Linotype" w:cs="Palatino Linotype"/>
          <w:color w:val="000000" w:themeColor="text1"/>
        </w:rPr>
        <w:t xml:space="preserve">por medio de </w:t>
      </w:r>
      <w:r w:rsidR="00421E3E" w:rsidRPr="00E655E8">
        <w:rPr>
          <w:rFonts w:ascii="Palatino Linotype" w:hAnsi="Palatino Linotype"/>
          <w:color w:val="000000" w:themeColor="text1"/>
        </w:rPr>
        <w:t>la Tesorería Municipal y Servidor Público Habilitado, informó que derivado de una búsqueda exhaustiva y minuciosa dentro de los archivos y el Sistema de Ingresos Municipal “SM”, no se encontró información relativa a la “Liquidación de la interventoría”; asimismo, refirió que la figura o cargo de inspector, no se encuentra dentro de los procedimientos establecidos para la Tesorería Municipal, por lo que existe impedimento material para atender el requerimiento. Por otro lado, remitió el ingreso total recaudado de los años 2021 al 2024 dentro del recinto solicitado “Teatro Morelos”. Finalmente, la Dirección General de Gobierno y Servidor Público Habilitado, informó que dicha unidad administrativa no genera, posee o administra la información solicitada.</w:t>
      </w:r>
    </w:p>
    <w:p w14:paraId="670534E2" w14:textId="77777777" w:rsidR="00473A26" w:rsidRPr="00E655E8" w:rsidRDefault="00473A26"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372FC91D" w14:textId="595BAF16" w:rsidR="00A8408E" w:rsidRPr="00E655E8" w:rsidRDefault="00473A26"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color w:val="000000" w:themeColor="text1"/>
        </w:rPr>
        <w:t>Posteriormente</w:t>
      </w:r>
      <w:r w:rsidR="001D3081" w:rsidRPr="00E655E8">
        <w:rPr>
          <w:rFonts w:ascii="Palatino Linotype" w:eastAsia="Palatino Linotype" w:hAnsi="Palatino Linotype" w:cs="Palatino Linotype"/>
          <w:color w:val="000000" w:themeColor="text1"/>
        </w:rPr>
        <w:t xml:space="preserve">, el </w:t>
      </w:r>
      <w:r w:rsidR="001D3081" w:rsidRPr="00E655E8">
        <w:rPr>
          <w:rFonts w:ascii="Palatino Linotype" w:eastAsia="Palatino Linotype" w:hAnsi="Palatino Linotype" w:cs="Palatino Linotype"/>
          <w:b/>
          <w:color w:val="000000" w:themeColor="text1"/>
        </w:rPr>
        <w:t xml:space="preserve">RECURRENTE </w:t>
      </w:r>
      <w:r w:rsidR="001D3081" w:rsidRPr="00E655E8">
        <w:rPr>
          <w:rFonts w:ascii="Palatino Linotype" w:eastAsia="Palatino Linotype" w:hAnsi="Palatino Linotype" w:cs="Palatino Linotype"/>
          <w:color w:val="000000" w:themeColor="text1"/>
        </w:rPr>
        <w:t xml:space="preserve">interpuso recurso de revisión </w:t>
      </w:r>
      <w:r w:rsidR="00A8408E" w:rsidRPr="00E655E8">
        <w:rPr>
          <w:rFonts w:ascii="Palatino Linotype" w:eastAsia="Palatino Linotype" w:hAnsi="Palatino Linotype" w:cs="Palatino Linotype"/>
          <w:color w:val="000000" w:themeColor="text1"/>
        </w:rPr>
        <w:t>en el que s</w:t>
      </w:r>
      <w:r w:rsidR="00421E3E" w:rsidRPr="00E655E8">
        <w:rPr>
          <w:rFonts w:ascii="Palatino Linotype" w:eastAsia="Palatino Linotype" w:hAnsi="Palatino Linotype" w:cs="Palatino Linotype"/>
          <w:color w:val="000000" w:themeColor="text1"/>
        </w:rPr>
        <w:t>e inconformó por la negativa de la información solicitada.</w:t>
      </w:r>
    </w:p>
    <w:p w14:paraId="105FB32C" w14:textId="77777777" w:rsidR="00A8408E" w:rsidRPr="00E655E8" w:rsidRDefault="00A8408E" w:rsidP="00767ABB">
      <w:pPr>
        <w:tabs>
          <w:tab w:val="left" w:pos="0"/>
        </w:tabs>
        <w:rPr>
          <w:rFonts w:ascii="Palatino Linotype" w:eastAsia="Palatino Linotype" w:hAnsi="Palatino Linotype" w:cs="Palatino Linotype"/>
          <w:color w:val="000000" w:themeColor="text1"/>
        </w:rPr>
      </w:pPr>
    </w:p>
    <w:p w14:paraId="167097C8" w14:textId="3FF813E4" w:rsidR="00EB0F49"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color w:val="000000" w:themeColor="text1"/>
        </w:rPr>
        <w:t xml:space="preserve">En dichas condiciones, la </w:t>
      </w:r>
      <w:r w:rsidRPr="00E655E8">
        <w:rPr>
          <w:rFonts w:ascii="Palatino Linotype" w:eastAsia="Palatino Linotype" w:hAnsi="Palatino Linotype" w:cs="Palatino Linotype"/>
          <w:i/>
          <w:color w:val="000000" w:themeColor="text1"/>
        </w:rPr>
        <w:t>Litis</w:t>
      </w:r>
      <w:r w:rsidRPr="00E655E8">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E655E8">
        <w:rPr>
          <w:rFonts w:ascii="Palatino Linotype" w:eastAsia="Palatino Linotype" w:hAnsi="Palatino Linotype" w:cs="Palatino Linotype"/>
          <w:b/>
          <w:color w:val="000000" w:themeColor="text1"/>
        </w:rPr>
        <w:t xml:space="preserve">fracción </w:t>
      </w:r>
      <w:r w:rsidR="008B4D6B" w:rsidRPr="00E655E8">
        <w:rPr>
          <w:rFonts w:ascii="Palatino Linotype" w:eastAsia="Palatino Linotype" w:hAnsi="Palatino Linotype" w:cs="Palatino Linotype"/>
          <w:b/>
          <w:color w:val="000000" w:themeColor="text1"/>
        </w:rPr>
        <w:t>I</w:t>
      </w:r>
      <w:r w:rsidR="00A8408E" w:rsidRPr="00E655E8">
        <w:rPr>
          <w:rFonts w:ascii="Palatino Linotype" w:eastAsia="Palatino Linotype" w:hAnsi="Palatino Linotype" w:cs="Palatino Linotype"/>
          <w:b/>
          <w:color w:val="000000" w:themeColor="text1"/>
        </w:rPr>
        <w:t xml:space="preserve"> </w:t>
      </w:r>
      <w:r w:rsidRPr="00E655E8">
        <w:rPr>
          <w:rFonts w:ascii="Palatino Linotype" w:eastAsia="Palatino Linotype" w:hAnsi="Palatino Linotype" w:cs="Palatino Linotype"/>
          <w:color w:val="000000" w:themeColor="text1"/>
        </w:rPr>
        <w:t>de la Ley</w:t>
      </w:r>
      <w:r w:rsidRPr="00E655E8">
        <w:rPr>
          <w:rFonts w:ascii="Palatino Linotype" w:eastAsia="Palatino Linotype" w:hAnsi="Palatino Linotype" w:cs="Palatino Linotype"/>
          <w:b/>
          <w:color w:val="000000" w:themeColor="text1"/>
        </w:rPr>
        <w:t xml:space="preserve"> de Transparencia y Acceso a la Información Pública del Estado de </w:t>
      </w:r>
      <w:r w:rsidRPr="00E655E8">
        <w:rPr>
          <w:rFonts w:ascii="Palatino Linotype" w:eastAsia="Palatino Linotype" w:hAnsi="Palatino Linotype" w:cs="Palatino Linotype"/>
          <w:color w:val="000000" w:themeColor="text1"/>
        </w:rPr>
        <w:t>México</w:t>
      </w:r>
      <w:r w:rsidRPr="00E655E8">
        <w:rPr>
          <w:rFonts w:ascii="Palatino Linotype" w:eastAsia="Palatino Linotype" w:hAnsi="Palatino Linotype" w:cs="Palatino Linotype"/>
          <w:b/>
          <w:color w:val="000000" w:themeColor="text1"/>
        </w:rPr>
        <w:t xml:space="preserve"> y Municipios</w:t>
      </w:r>
      <w:r w:rsidRPr="00E655E8">
        <w:rPr>
          <w:rFonts w:ascii="Palatino Linotype" w:eastAsia="Palatino Linotype" w:hAnsi="Palatino Linotype" w:cs="Palatino Linotype"/>
          <w:color w:val="000000" w:themeColor="text1"/>
        </w:rPr>
        <w:t>; fracción que determina la h</w:t>
      </w:r>
      <w:r w:rsidR="00473A26" w:rsidRPr="00E655E8">
        <w:rPr>
          <w:rFonts w:ascii="Palatino Linotype" w:eastAsia="Palatino Linotype" w:hAnsi="Palatino Linotype" w:cs="Palatino Linotype"/>
          <w:color w:val="000000" w:themeColor="text1"/>
        </w:rPr>
        <w:t xml:space="preserve">ipótesis jurídica relativa a </w:t>
      </w:r>
      <w:r w:rsidR="00473A26" w:rsidRPr="00E655E8">
        <w:rPr>
          <w:rFonts w:ascii="Palatino Linotype" w:eastAsia="Palatino Linotype" w:hAnsi="Palatino Linotype" w:cs="Palatino Linotype"/>
          <w:b/>
          <w:color w:val="000000" w:themeColor="text1"/>
        </w:rPr>
        <w:t>la negativa de la información solicitada.</w:t>
      </w:r>
    </w:p>
    <w:p w14:paraId="2D58CD5D" w14:textId="77777777" w:rsidR="00421E3E" w:rsidRPr="00E655E8" w:rsidRDefault="00421E3E"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787B8628" w14:textId="77777777" w:rsidR="00473A26" w:rsidRPr="00E655E8" w:rsidRDefault="001D3081" w:rsidP="00767ABB">
      <w:pPr>
        <w:pStyle w:val="Ttulo1"/>
        <w:tabs>
          <w:tab w:val="left" w:pos="0"/>
        </w:tabs>
        <w:spacing w:before="0" w:line="360" w:lineRule="auto"/>
        <w:rPr>
          <w:szCs w:val="24"/>
        </w:rPr>
      </w:pPr>
      <w:r w:rsidRPr="00E655E8">
        <w:rPr>
          <w:szCs w:val="24"/>
        </w:rPr>
        <w:lastRenderedPageBreak/>
        <w:t>CUARTO. Del estudio y resolución del asunto.</w:t>
      </w:r>
    </w:p>
    <w:p w14:paraId="04606012" w14:textId="77777777" w:rsidR="00EB0F49"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 xml:space="preserve">Acotada la </w:t>
      </w:r>
      <w:r w:rsidRPr="00E655E8">
        <w:rPr>
          <w:rFonts w:ascii="Palatino Linotype" w:eastAsia="Palatino Linotype" w:hAnsi="Palatino Linotype" w:cs="Palatino Linotype"/>
          <w:i/>
          <w:color w:val="000000" w:themeColor="text1"/>
        </w:rPr>
        <w:t>Litis</w:t>
      </w:r>
      <w:r w:rsidRPr="00E655E8">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00523C81" w14:textId="77777777" w:rsidR="00EB0F49" w:rsidRPr="00E655E8" w:rsidRDefault="00EB0F49" w:rsidP="00767ABB">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6DE7C98C" w14:textId="77777777" w:rsidR="00EB0F49"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2BF1E6" w14:textId="77777777" w:rsidR="00EB0F49" w:rsidRPr="00E655E8" w:rsidRDefault="00EB0F49" w:rsidP="00767ABB">
      <w:pPr>
        <w:tabs>
          <w:tab w:val="left" w:pos="0"/>
        </w:tabs>
        <w:spacing w:line="360" w:lineRule="auto"/>
        <w:jc w:val="both"/>
        <w:rPr>
          <w:rFonts w:ascii="Palatino Linotype" w:eastAsia="Palatino Linotype" w:hAnsi="Palatino Linotype" w:cs="Palatino Linotype"/>
          <w:color w:val="000000" w:themeColor="text1"/>
        </w:rPr>
      </w:pPr>
    </w:p>
    <w:p w14:paraId="60EBFE50" w14:textId="77777777" w:rsidR="00EB0F49"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w:t>
      </w:r>
      <w:r w:rsidRPr="00E655E8">
        <w:rPr>
          <w:rFonts w:ascii="Palatino Linotype" w:eastAsia="Palatino Linotype" w:hAnsi="Palatino Linotype" w:cs="Palatino Linotype"/>
          <w:color w:val="000000" w:themeColor="text1"/>
        </w:rPr>
        <w:lastRenderedPageBreak/>
        <w:t>todo acto que derive del ejercicio de sus facultades, competencias o funciones desde su origen la eventual publicidad y reutilización de la información que generen.</w:t>
      </w:r>
    </w:p>
    <w:p w14:paraId="58882358" w14:textId="77777777" w:rsidR="00EB0F49" w:rsidRPr="00E655E8" w:rsidRDefault="00EB0F49" w:rsidP="00767ABB">
      <w:pPr>
        <w:pBdr>
          <w:top w:val="nil"/>
          <w:left w:val="nil"/>
          <w:bottom w:val="nil"/>
          <w:right w:val="nil"/>
          <w:between w:val="nil"/>
        </w:pBdr>
        <w:tabs>
          <w:tab w:val="left" w:pos="0"/>
        </w:tabs>
        <w:spacing w:line="360" w:lineRule="auto"/>
        <w:ind w:left="708"/>
        <w:rPr>
          <w:rFonts w:ascii="Palatino Linotype" w:eastAsia="Palatino Linotype" w:hAnsi="Palatino Linotype" w:cs="Palatino Linotype"/>
          <w:color w:val="000000" w:themeColor="text1"/>
        </w:rPr>
      </w:pPr>
    </w:p>
    <w:p w14:paraId="750A5BD7" w14:textId="22C520FD" w:rsidR="00EB0F49"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36B7975" w14:textId="77777777" w:rsidR="00421E3E" w:rsidRPr="00E655E8" w:rsidRDefault="00421E3E"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9A5053A" w14:textId="753969B4" w:rsidR="00421E3E" w:rsidRPr="00E655E8" w:rsidRDefault="001D3081"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Acotada la Litis del presente asunto, es de</w:t>
      </w:r>
      <w:r w:rsidR="00475E8A" w:rsidRPr="00E655E8">
        <w:rPr>
          <w:rFonts w:ascii="Palatino Linotype" w:eastAsia="Palatino Linotype" w:hAnsi="Palatino Linotype" w:cs="Palatino Linotype"/>
          <w:color w:val="000000" w:themeColor="text1"/>
        </w:rPr>
        <w:t xml:space="preserve"> </w:t>
      </w:r>
      <w:r w:rsidR="00993E1F" w:rsidRPr="00E655E8">
        <w:rPr>
          <w:rFonts w:ascii="Palatino Linotype" w:eastAsia="Palatino Linotype" w:hAnsi="Palatino Linotype" w:cs="Palatino Linotype"/>
          <w:color w:val="000000" w:themeColor="text1"/>
        </w:rPr>
        <w:t xml:space="preserve">reiterar </w:t>
      </w:r>
      <w:r w:rsidR="00475E8A" w:rsidRPr="00E655E8">
        <w:rPr>
          <w:rFonts w:ascii="Palatino Linotype" w:eastAsia="Palatino Linotype" w:hAnsi="Palatino Linotype" w:cs="Palatino Linotype"/>
          <w:color w:val="000000" w:themeColor="text1"/>
        </w:rPr>
        <w:t xml:space="preserve">que el Particular </w:t>
      </w:r>
      <w:r w:rsidR="008B4D6B" w:rsidRPr="00E655E8">
        <w:rPr>
          <w:rFonts w:ascii="Palatino Linotype" w:eastAsia="Palatino Linotype" w:hAnsi="Palatino Linotype" w:cs="Palatino Linotype"/>
          <w:color w:val="000000" w:themeColor="text1"/>
        </w:rPr>
        <w:t>solicitó</w:t>
      </w:r>
      <w:r w:rsidR="00993E1F" w:rsidRPr="00E655E8">
        <w:rPr>
          <w:rFonts w:ascii="Palatino Linotype" w:eastAsia="Palatino Linotype" w:hAnsi="Palatino Linotype" w:cs="Palatino Linotype"/>
          <w:b/>
          <w:color w:val="000000" w:themeColor="text1"/>
        </w:rPr>
        <w:t xml:space="preserve"> </w:t>
      </w:r>
      <w:r w:rsidR="00421E3E" w:rsidRPr="00E655E8">
        <w:rPr>
          <w:rFonts w:ascii="Palatino Linotype" w:eastAsia="Palatino Linotype" w:hAnsi="Palatino Linotype" w:cs="Palatino Linotype"/>
          <w:b/>
          <w:color w:val="000000" w:themeColor="text1"/>
        </w:rPr>
        <w:t>“</w:t>
      </w:r>
      <w:r w:rsidR="00421E3E" w:rsidRPr="00E655E8">
        <w:rPr>
          <w:rFonts w:ascii="Palatino Linotype" w:eastAsia="Palatino Linotype" w:hAnsi="Palatino Linotype" w:cs="Palatino Linotype"/>
          <w:b/>
          <w:i/>
          <w:color w:val="000000" w:themeColor="text1"/>
        </w:rPr>
        <w:t xml:space="preserve">la </w:t>
      </w:r>
      <w:r w:rsidR="00421E3E" w:rsidRPr="00E655E8">
        <w:rPr>
          <w:rFonts w:ascii="Palatino Linotype" w:hAnsi="Palatino Linotype"/>
          <w:b/>
          <w:i/>
          <w:color w:val="000000" w:themeColor="text1"/>
        </w:rPr>
        <w:t>liquidación de la interventoría del evento del grupo musical presentados en Toluca con el acta de intervención el nombre del inspector y lo recaudado en los últimos 4 años llevados acabo en el teatro Morelos en Toluca, Estado de México”</w:t>
      </w:r>
      <w:r w:rsidR="00421E3E" w:rsidRPr="00E655E8">
        <w:rPr>
          <w:rFonts w:ascii="Palatino Linotype" w:eastAsia="Palatino Linotype" w:hAnsi="Palatino Linotype" w:cs="Palatino Linotype"/>
          <w:b/>
          <w:i/>
          <w:color w:val="000000" w:themeColor="text1"/>
        </w:rPr>
        <w:t xml:space="preserve"> (Sic)</w:t>
      </w:r>
    </w:p>
    <w:p w14:paraId="1D8011F8" w14:textId="77777777" w:rsidR="00475E8A" w:rsidRPr="00E655E8" w:rsidRDefault="00475E8A"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699203E" w14:textId="0A96BCE2" w:rsidR="00421E3E" w:rsidRPr="00E655E8" w:rsidRDefault="00993E1F"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 xml:space="preserve">En respuesta, el </w:t>
      </w:r>
      <w:r w:rsidRPr="00E655E8">
        <w:rPr>
          <w:rFonts w:ascii="Palatino Linotype" w:eastAsia="Palatino Linotype" w:hAnsi="Palatino Linotype" w:cs="Palatino Linotype"/>
          <w:b/>
          <w:color w:val="000000" w:themeColor="text1"/>
        </w:rPr>
        <w:t>SUJETO OBLIGADO,</w:t>
      </w:r>
      <w:r w:rsidR="00421E3E" w:rsidRPr="00E655E8">
        <w:rPr>
          <w:rFonts w:ascii="Palatino Linotype" w:eastAsia="Palatino Linotype" w:hAnsi="Palatino Linotype" w:cs="Palatino Linotype"/>
          <w:color w:val="000000" w:themeColor="text1"/>
        </w:rPr>
        <w:t xml:space="preserve"> por medio de </w:t>
      </w:r>
      <w:r w:rsidR="00421E3E" w:rsidRPr="00E655E8">
        <w:rPr>
          <w:rFonts w:ascii="Palatino Linotype" w:hAnsi="Palatino Linotype"/>
          <w:color w:val="000000" w:themeColor="text1"/>
        </w:rPr>
        <w:t xml:space="preserve">la Tesorería Municipal y Servidor Público Habilitado, informó que derivado de una búsqueda exhaustiva y minuciosa dentro de los archivos y el Sistema de Ingresos Municipal “SM”, </w:t>
      </w:r>
      <w:r w:rsidR="00421E3E" w:rsidRPr="00E655E8">
        <w:rPr>
          <w:rFonts w:ascii="Palatino Linotype" w:hAnsi="Palatino Linotype"/>
          <w:b/>
          <w:color w:val="000000" w:themeColor="text1"/>
        </w:rPr>
        <w:t>no se encontró información relativa a la “Liquidación de la interventoría</w:t>
      </w:r>
      <w:r w:rsidR="00421E3E" w:rsidRPr="00E655E8">
        <w:rPr>
          <w:rFonts w:ascii="Palatino Linotype" w:hAnsi="Palatino Linotype"/>
          <w:color w:val="000000" w:themeColor="text1"/>
        </w:rPr>
        <w:t xml:space="preserve">”; asimismo, refirió que </w:t>
      </w:r>
      <w:r w:rsidR="00421E3E" w:rsidRPr="00E655E8">
        <w:rPr>
          <w:rFonts w:ascii="Palatino Linotype" w:hAnsi="Palatino Linotype"/>
          <w:b/>
          <w:color w:val="000000" w:themeColor="text1"/>
        </w:rPr>
        <w:t>la figura o cargo de inspector, no se encuentra dentro de los procedimientos establecidos para la Tesorería Municipal, por lo que existe impedimento material para atender el requerimiento.</w:t>
      </w:r>
      <w:r w:rsidR="00421E3E" w:rsidRPr="00E655E8">
        <w:rPr>
          <w:rFonts w:ascii="Palatino Linotype" w:hAnsi="Palatino Linotype"/>
          <w:color w:val="000000" w:themeColor="text1"/>
        </w:rPr>
        <w:t xml:space="preserve"> Por otro lado</w:t>
      </w:r>
      <w:r w:rsidR="00421E3E" w:rsidRPr="00E655E8">
        <w:rPr>
          <w:rFonts w:ascii="Palatino Linotype" w:hAnsi="Palatino Linotype"/>
          <w:b/>
          <w:color w:val="000000" w:themeColor="text1"/>
        </w:rPr>
        <w:t xml:space="preserve">, remitió el ingreso total recaudado de los años 2021 al 2024 dentro del recinto solicitado “Teatro Morelos”. </w:t>
      </w:r>
      <w:r w:rsidR="00421E3E" w:rsidRPr="00E655E8">
        <w:rPr>
          <w:rFonts w:ascii="Palatino Linotype" w:hAnsi="Palatino Linotype"/>
          <w:color w:val="000000" w:themeColor="text1"/>
        </w:rPr>
        <w:t>Finalmente, la Dirección General de Gobierno y Servidor Público Habilitado, informó que dicha unidad administrativa no genera, posee o administra la información solicitada.</w:t>
      </w:r>
    </w:p>
    <w:p w14:paraId="0B86B0C8" w14:textId="4B6BD1C9" w:rsidR="00131F79" w:rsidRPr="00E655E8" w:rsidRDefault="00993E1F"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lastRenderedPageBreak/>
        <w:t xml:space="preserve">Posteriormente, el </w:t>
      </w:r>
      <w:r w:rsidRPr="00E655E8">
        <w:rPr>
          <w:rFonts w:ascii="Palatino Linotype" w:eastAsia="Palatino Linotype" w:hAnsi="Palatino Linotype" w:cs="Palatino Linotype"/>
          <w:b/>
          <w:color w:val="000000" w:themeColor="text1"/>
        </w:rPr>
        <w:t xml:space="preserve">RECURRENTE </w:t>
      </w:r>
      <w:r w:rsidRPr="00E655E8">
        <w:rPr>
          <w:rFonts w:ascii="Palatino Linotype" w:eastAsia="Palatino Linotype" w:hAnsi="Palatino Linotype" w:cs="Palatino Linotype"/>
          <w:color w:val="000000" w:themeColor="text1"/>
        </w:rPr>
        <w:t>interpuso recurso de re</w:t>
      </w:r>
      <w:r w:rsidR="008B4D6B" w:rsidRPr="00E655E8">
        <w:rPr>
          <w:rFonts w:ascii="Palatino Linotype" w:eastAsia="Palatino Linotype" w:hAnsi="Palatino Linotype" w:cs="Palatino Linotype"/>
          <w:color w:val="000000" w:themeColor="text1"/>
        </w:rPr>
        <w:t xml:space="preserve">visión en el que se inconformó </w:t>
      </w:r>
      <w:r w:rsidR="0025442E" w:rsidRPr="00E655E8">
        <w:rPr>
          <w:rFonts w:ascii="Palatino Linotype" w:eastAsia="Palatino Linotype" w:hAnsi="Palatino Linotype" w:cs="Palatino Linotype"/>
          <w:color w:val="000000" w:themeColor="text1"/>
        </w:rPr>
        <w:t>por la negativa de la información solicitada.</w:t>
      </w:r>
    </w:p>
    <w:p w14:paraId="3A1E3A36" w14:textId="3A38A1FE" w:rsidR="00131F79" w:rsidRPr="00E655E8" w:rsidRDefault="00131F79"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3F154783" w14:textId="7C61D45A" w:rsidR="008B4D6B" w:rsidRPr="00E655E8" w:rsidRDefault="008B4D6B"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En atención a lo expuesto</w:t>
      </w:r>
      <w:r w:rsidR="00131F79" w:rsidRPr="00E655E8">
        <w:rPr>
          <w:rFonts w:ascii="Palatino Linotype" w:eastAsia="Palatino Linotype" w:hAnsi="Palatino Linotype" w:cs="Palatino Linotype"/>
          <w:color w:val="000000" w:themeColor="text1"/>
        </w:rPr>
        <w:t xml:space="preserve">, es necesario señalar que </w:t>
      </w:r>
      <w:r w:rsidR="00131F79" w:rsidRPr="00E655E8">
        <w:rPr>
          <w:rFonts w:ascii="Palatino Linotype" w:hAnsi="Palatino Linotype"/>
          <w:color w:val="000000" w:themeColor="text1"/>
        </w:rPr>
        <w:t xml:space="preserve">se obvia el análisis de la competencia por parte del </w:t>
      </w:r>
      <w:r w:rsidR="00131F79" w:rsidRPr="00E655E8">
        <w:rPr>
          <w:rFonts w:ascii="Palatino Linotype" w:hAnsi="Palatino Linotype"/>
          <w:b/>
          <w:bCs/>
          <w:color w:val="000000" w:themeColor="text1"/>
        </w:rPr>
        <w:t>SUJETO OBLIGADO</w:t>
      </w:r>
      <w:r w:rsidR="00131F79" w:rsidRPr="00E655E8">
        <w:rPr>
          <w:rFonts w:ascii="Palatino Linotype" w:hAnsi="Palatino Linotype"/>
          <w:color w:val="000000" w:themeColor="text1"/>
        </w:rPr>
        <w:t>, para generar, administrar o poseer la información solicitada</w:t>
      </w:r>
      <w:r w:rsidR="0025442E" w:rsidRPr="00E655E8">
        <w:rPr>
          <w:rFonts w:ascii="Palatino Linotype" w:hAnsi="Palatino Linotype"/>
          <w:color w:val="000000" w:themeColor="text1"/>
        </w:rPr>
        <w:t xml:space="preserve"> relativa a los ingresos recaudados por el recinto “Teatro Morelos”</w:t>
      </w:r>
      <w:r w:rsidR="00131F79" w:rsidRPr="00E655E8">
        <w:rPr>
          <w:rFonts w:ascii="Palatino Linotype" w:hAnsi="Palatino Linotype"/>
          <w:color w:val="000000" w:themeColor="text1"/>
        </w:rPr>
        <w:t>, dado que éste ha asumido la misma, tan es así que hizo entrega de</w:t>
      </w:r>
      <w:r w:rsidRPr="00E655E8">
        <w:rPr>
          <w:rFonts w:ascii="Palatino Linotype" w:hAnsi="Palatino Linotype"/>
          <w:color w:val="000000" w:themeColor="text1"/>
        </w:rPr>
        <w:t xml:space="preserve"> la </w:t>
      </w:r>
      <w:r w:rsidR="0025442E" w:rsidRPr="00E655E8">
        <w:rPr>
          <w:rFonts w:ascii="Palatino Linotype" w:hAnsi="Palatino Linotype"/>
          <w:color w:val="000000" w:themeColor="text1"/>
        </w:rPr>
        <w:t>información, como se observa:</w:t>
      </w:r>
    </w:p>
    <w:p w14:paraId="70F9E454" w14:textId="77777777" w:rsidR="0025442E" w:rsidRPr="00E655E8" w:rsidRDefault="0025442E" w:rsidP="00767ABB">
      <w:pPr>
        <w:pStyle w:val="Prrafodelista"/>
        <w:tabs>
          <w:tab w:val="left" w:pos="0"/>
        </w:tabs>
        <w:rPr>
          <w:rFonts w:ascii="Palatino Linotype" w:eastAsia="Palatino Linotype" w:hAnsi="Palatino Linotype" w:cs="Palatino Linotype"/>
          <w:color w:val="000000" w:themeColor="text1"/>
        </w:rPr>
      </w:pPr>
    </w:p>
    <w:p w14:paraId="501C83D2" w14:textId="0FEDBCF4" w:rsidR="0025442E" w:rsidRPr="00E655E8" w:rsidRDefault="0025442E" w:rsidP="00767ABB">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noProof/>
          <w:color w:val="000000" w:themeColor="text1"/>
          <w:lang w:val="es-MX"/>
        </w:rPr>
        <w:drawing>
          <wp:inline distT="0" distB="0" distL="0" distR="0" wp14:anchorId="2E769B5B" wp14:editId="081A3A8B">
            <wp:extent cx="5581015" cy="2067560"/>
            <wp:effectExtent l="0" t="0" r="63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2067560"/>
                    </a:xfrm>
                    <a:prstGeom prst="rect">
                      <a:avLst/>
                    </a:prstGeom>
                  </pic:spPr>
                </pic:pic>
              </a:graphicData>
            </a:graphic>
          </wp:inline>
        </w:drawing>
      </w:r>
    </w:p>
    <w:p w14:paraId="7DFC5F3D" w14:textId="77777777" w:rsidR="00131F79" w:rsidRPr="00E655E8" w:rsidRDefault="00131F79"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B6F79F7" w14:textId="4F97E6D8" w:rsidR="00131F79" w:rsidRPr="00E655E8" w:rsidRDefault="00131F79"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 xml:space="preserve">En </w:t>
      </w:r>
      <w:r w:rsidRPr="00E655E8">
        <w:rPr>
          <w:rFonts w:ascii="Palatino Linotype" w:hAnsi="Palatino Linotype" w:cs="Arial"/>
          <w:color w:val="000000" w:themeColor="text1"/>
        </w:rPr>
        <w:t xml:space="preserve">este sentido, </w:t>
      </w:r>
      <w:r w:rsidRPr="00E655E8">
        <w:rPr>
          <w:rFonts w:ascii="Palatino Linotype" w:hAnsi="Palatino Linotype"/>
          <w:color w:val="000000" w:themeColor="text1"/>
        </w:rPr>
        <w:t>el hecho de que el</w:t>
      </w:r>
      <w:r w:rsidRPr="00E655E8">
        <w:rPr>
          <w:rFonts w:ascii="Palatino Linotype" w:hAnsi="Palatino Linotype"/>
          <w:b/>
          <w:bCs/>
          <w:color w:val="000000" w:themeColor="text1"/>
        </w:rPr>
        <w:t xml:space="preserve"> SUJETO OBLIGADO</w:t>
      </w:r>
      <w:r w:rsidRPr="00E655E8">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D7C4427" w14:textId="77777777" w:rsidR="00131F79" w:rsidRPr="00E655E8" w:rsidRDefault="00131F79" w:rsidP="00767ABB">
      <w:pPr>
        <w:shd w:val="clear" w:color="auto" w:fill="FFFFFF"/>
        <w:tabs>
          <w:tab w:val="left" w:pos="0"/>
        </w:tabs>
        <w:ind w:left="567"/>
        <w:jc w:val="both"/>
        <w:rPr>
          <w:rFonts w:ascii="Palatino Linotype" w:hAnsi="Palatino Linotype"/>
          <w:i/>
          <w:iCs/>
          <w:color w:val="000000" w:themeColor="text1"/>
        </w:rPr>
      </w:pPr>
      <w:r w:rsidRPr="00E655E8">
        <w:rPr>
          <w:rFonts w:ascii="Palatino Linotype" w:hAnsi="Palatino Linotype"/>
          <w:i/>
          <w:iCs/>
          <w:color w:val="000000" w:themeColor="text1"/>
        </w:rPr>
        <w:t>“</w:t>
      </w:r>
      <w:r w:rsidRPr="00E655E8">
        <w:rPr>
          <w:rFonts w:ascii="Palatino Linotype" w:hAnsi="Palatino Linotype"/>
          <w:b/>
          <w:bCs/>
          <w:i/>
          <w:iCs/>
          <w:color w:val="000000" w:themeColor="text1"/>
        </w:rPr>
        <w:t>Artículo 12.</w:t>
      </w:r>
      <w:r w:rsidRPr="00E655E8">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234F82DB" w14:textId="77777777" w:rsidR="00131F79" w:rsidRPr="00E655E8" w:rsidRDefault="00131F79" w:rsidP="00767ABB">
      <w:pPr>
        <w:shd w:val="clear" w:color="auto" w:fill="FFFFFF"/>
        <w:tabs>
          <w:tab w:val="left" w:pos="0"/>
        </w:tabs>
        <w:ind w:left="567"/>
        <w:jc w:val="both"/>
        <w:rPr>
          <w:rFonts w:ascii="Palatino Linotype" w:hAnsi="Palatino Linotype"/>
          <w:color w:val="000000" w:themeColor="text1"/>
        </w:rPr>
      </w:pPr>
    </w:p>
    <w:p w14:paraId="3C5BDA9C" w14:textId="77777777" w:rsidR="00131F79" w:rsidRPr="00E655E8" w:rsidRDefault="00131F79" w:rsidP="00767ABB">
      <w:pPr>
        <w:shd w:val="clear" w:color="auto" w:fill="FFFFFF"/>
        <w:tabs>
          <w:tab w:val="left" w:pos="0"/>
        </w:tabs>
        <w:ind w:left="567"/>
        <w:jc w:val="both"/>
        <w:rPr>
          <w:rFonts w:ascii="Palatino Linotype" w:hAnsi="Palatino Linotype"/>
          <w:i/>
          <w:iCs/>
          <w:color w:val="000000" w:themeColor="text1"/>
        </w:rPr>
      </w:pPr>
      <w:r w:rsidRPr="00E655E8">
        <w:rPr>
          <w:rFonts w:ascii="Palatino Linotype" w:hAnsi="Palatino Linotype"/>
          <w:i/>
          <w:iCs/>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D3D6A1" w14:textId="77777777" w:rsidR="00131F79" w:rsidRPr="00E655E8" w:rsidRDefault="00131F79"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3D36152" w14:textId="1E4F9ABA" w:rsidR="0025442E" w:rsidRPr="00E655E8" w:rsidRDefault="0025442E"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Ahora bien, relativo a “</w:t>
      </w:r>
      <w:r w:rsidRPr="00E655E8">
        <w:rPr>
          <w:rFonts w:ascii="Palatino Linotype" w:hAnsi="Palatino Linotype"/>
          <w:color w:val="000000" w:themeColor="text1"/>
        </w:rPr>
        <w:t xml:space="preserve">la interventoría del evento del grupo musical presentados en Toluca con el acta de intervención el nombre del inspector”, resulta necesario reiterar que el </w:t>
      </w:r>
      <w:r w:rsidRPr="00E655E8">
        <w:rPr>
          <w:rFonts w:ascii="Palatino Linotype" w:hAnsi="Palatino Linotype"/>
          <w:b/>
          <w:color w:val="000000" w:themeColor="text1"/>
        </w:rPr>
        <w:t>SUJETO OBLIGADO</w:t>
      </w:r>
      <w:r w:rsidRPr="00E655E8">
        <w:rPr>
          <w:rFonts w:ascii="Palatino Linotype" w:hAnsi="Palatino Linotype"/>
          <w:color w:val="000000" w:themeColor="text1"/>
        </w:rPr>
        <w:t xml:space="preserve"> informó que derivado de una búsqueda exhaustiva y minuciosa dentro de los archivos y el Sistema de Ingresos Municipal “SM”, no se encontró información relativa, asimismo, refirió que la figura o cargo de inspector, no se encuentra dentro de los procedimientos establecidos para la Tesorería Municipal, asimismo, refirió que la figura o cargo de inspector, no se encuentra dentro de los procedimientos establecidos para la Tesorería Municipal, por lo que existe impedimento material para atender el requerimiento</w:t>
      </w:r>
    </w:p>
    <w:p w14:paraId="721670C2" w14:textId="77777777" w:rsidR="0025442E" w:rsidRPr="00E655E8" w:rsidRDefault="0025442E"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359307F" w14:textId="2E821735" w:rsidR="001F1885" w:rsidRPr="00E655E8" w:rsidRDefault="0025442E"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 xml:space="preserve">En atención a lo anterior, cabe señalar que la Ley </w:t>
      </w:r>
      <w:r w:rsidR="001F1885" w:rsidRPr="00E655E8">
        <w:rPr>
          <w:rFonts w:ascii="Palatino Linotype" w:eastAsia="Palatino Linotype" w:hAnsi="Palatino Linotype" w:cs="Palatino Linotype"/>
          <w:color w:val="000000" w:themeColor="text1"/>
        </w:rPr>
        <w:t>Orgánica</w:t>
      </w:r>
      <w:r w:rsidRPr="00E655E8">
        <w:rPr>
          <w:rFonts w:ascii="Palatino Linotype" w:eastAsia="Palatino Linotype" w:hAnsi="Palatino Linotype" w:cs="Palatino Linotype"/>
          <w:color w:val="000000" w:themeColor="text1"/>
        </w:rPr>
        <w:t xml:space="preserve"> Municipal, estable</w:t>
      </w:r>
      <w:r w:rsidR="001F1885" w:rsidRPr="00E655E8">
        <w:rPr>
          <w:rFonts w:ascii="Palatino Linotype" w:eastAsia="Palatino Linotype" w:hAnsi="Palatino Linotype" w:cs="Palatino Linotype"/>
          <w:color w:val="000000" w:themeColor="text1"/>
        </w:rPr>
        <w:t>ce en su artículo 93 que la Tesorería Municipal es el órgano encargado de la recaudación de los ingresos municipales y responsable de realizar las erogaciones que haga el ayuntamiento.</w:t>
      </w:r>
    </w:p>
    <w:p w14:paraId="3D24B7D1" w14:textId="77777777" w:rsidR="001F1885" w:rsidRPr="00E655E8" w:rsidRDefault="001F1885" w:rsidP="00767ABB">
      <w:pPr>
        <w:pStyle w:val="Prrafodelista"/>
        <w:tabs>
          <w:tab w:val="left" w:pos="0"/>
        </w:tabs>
        <w:rPr>
          <w:rFonts w:ascii="Palatino Linotype" w:eastAsia="Palatino Linotype" w:hAnsi="Palatino Linotype" w:cs="Palatino Linotype"/>
          <w:color w:val="000000" w:themeColor="text1"/>
        </w:rPr>
      </w:pPr>
    </w:p>
    <w:p w14:paraId="4FC113E2" w14:textId="47EA9241" w:rsidR="001F1885" w:rsidRPr="00E655E8" w:rsidRDefault="001F1885"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Por su parte el artículo 95 del mismo ordenamiento legal, establece que el Tesorero Municipal, cuenta con las siguientes atribuciones:</w:t>
      </w:r>
    </w:p>
    <w:p w14:paraId="73EE372D"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I. </w:t>
      </w:r>
      <w:r w:rsidR="001F1885" w:rsidRPr="00E655E8">
        <w:rPr>
          <w:rFonts w:ascii="Palatino Linotype" w:eastAsia="Palatino Linotype" w:hAnsi="Palatino Linotype" w:cs="Palatino Linotype"/>
          <w:i/>
          <w:color w:val="000000" w:themeColor="text1"/>
        </w:rPr>
        <w:t xml:space="preserve">Administrar la hacienda pública municipal, de conformidad con las disposiciones legales aplicables; </w:t>
      </w:r>
    </w:p>
    <w:p w14:paraId="4C15142E" w14:textId="77777777" w:rsidR="003A065B" w:rsidRPr="00E655E8" w:rsidRDefault="001F1885"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18EF4018" w14:textId="77777777" w:rsidR="003A065B" w:rsidRPr="00E655E8" w:rsidRDefault="001F1885"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lastRenderedPageBreak/>
        <w:t xml:space="preserve">III. Imponer las sanciones administrativas que procedan por infracciones a las disposiciones fiscales; </w:t>
      </w:r>
    </w:p>
    <w:p w14:paraId="0FA46858" w14:textId="77777777" w:rsidR="003A065B" w:rsidRPr="00E655E8" w:rsidRDefault="001F1885"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IV. Llevar los registros contables, financieros y administrativos de los ingresos, egresos, e inventarios;</w:t>
      </w:r>
    </w:p>
    <w:p w14:paraId="6BB1ADE8" w14:textId="3143BD47" w:rsidR="001F1885" w:rsidRPr="00E655E8" w:rsidRDefault="001F1885"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V. Proporcionar oportunamente al ayuntamiento todos los datos o informes que sean necesarios para la formulación del Presupuesto de Egresos Municipales, vigilando que se ajuste a las disposiciones de esta Ley y otros ordenamientos aplicables;</w:t>
      </w:r>
    </w:p>
    <w:p w14:paraId="4E400B23"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VI. Presentar anualmente al ayuntamiento un informe de la situación contable financiera de la Tesorería Municipal; </w:t>
      </w:r>
    </w:p>
    <w:p w14:paraId="11444AE0"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VI Bis. Proporcionar para la formulación del proyecto de Presupuesto de Egresos Municipales la información financiera relativa a la solución o en su caso, el pago de los litigios laborales; </w:t>
      </w:r>
    </w:p>
    <w:p w14:paraId="0BDAE243"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VII. Diseñar y aprobar las formas oficiales de manifestaciones, avisos y declaraciones y demás documentos requeridos; </w:t>
      </w:r>
    </w:p>
    <w:p w14:paraId="59ADAD86"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VIII. Participar en la formulación de Convenios Fiscales y ejercer las atribuciones que le correspondan en el ámbito de su competencia; </w:t>
      </w:r>
    </w:p>
    <w:p w14:paraId="13271573"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IX. Proponer al ayuntamiento la cancelación de cuentas incobrables; </w:t>
      </w:r>
    </w:p>
    <w:p w14:paraId="7897BD24"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X. Custodiar y ejercer las garantías que se otorguen en favor de la hacienda municipal; </w:t>
      </w:r>
    </w:p>
    <w:p w14:paraId="3393863E"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XI. Proponer la política de ingresos de la tesorería municipal; </w:t>
      </w:r>
    </w:p>
    <w:p w14:paraId="624E8A79" w14:textId="3D91D1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XII. Intervenir en la elaboración del programa financiero municipal; </w:t>
      </w:r>
    </w:p>
    <w:p w14:paraId="1E1D8D03"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XIII. Elaborar y mantener actualizado el Padrón de Contribuyentes; </w:t>
      </w:r>
    </w:p>
    <w:p w14:paraId="2742DE3A"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XIV. Ministrar a su inmediato antecesor todos los datos oficiales que le solicitare, para contestar los pliegos de observaciones y alcances que formule y deduzca el Órgano Superior de Fiscalización del Estado de México; </w:t>
      </w:r>
    </w:p>
    <w:p w14:paraId="759AC6B2"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XV. Solicitar a las instancias competentes, la práctica de revisiones circunstanciadas, de conformidad con las normas que rigen en materia de control y evaluación gubernamental en el ámbito municipal; </w:t>
      </w:r>
    </w:p>
    <w:p w14:paraId="0D723CFD" w14:textId="4DC5971F"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XVI. Glosar oportunamente las cuentas del ayuntamiento; </w:t>
      </w:r>
    </w:p>
    <w:p w14:paraId="30434EDD"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125F71B1"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XVIII. Expedir copias certificadas de los documentos a su cuidado, por acuerdo expreso del Ayuntamiento y cuando se trate de documentación presentada ante el Órgano Superior de Fiscalización del Estado de México; </w:t>
      </w:r>
    </w:p>
    <w:p w14:paraId="7E932292"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XIX. Recaudar y administrar los ingresos que se deriven de la suscripción de convenios, acuerdos o la emisión de declaratorias de coordinación; los relativos a las transferencias </w:t>
      </w:r>
      <w:r w:rsidRPr="00E655E8">
        <w:rPr>
          <w:rFonts w:ascii="Palatino Linotype" w:eastAsia="Palatino Linotype" w:hAnsi="Palatino Linotype" w:cs="Palatino Linotype"/>
          <w:i/>
          <w:color w:val="000000" w:themeColor="text1"/>
        </w:rPr>
        <w:lastRenderedPageBreak/>
        <w:t xml:space="preserve">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0FBECC5C" w14:textId="6DA2432E"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XX. Dar cumplimiento a las leyes, convenios de coordinación fiscal y demás que en materia hacendaria celebre el Ayuntamiento con el Estado;</w:t>
      </w:r>
    </w:p>
    <w:p w14:paraId="25A1DC1A" w14:textId="77777777"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 xml:space="preserve">XXI. Entregar oportunamente a él o los Síndicos, según sea el caso, el informe mensual que corresponda, a fin de que se revise, y de ser necesario, para que se formulen las observaciones respectivas. </w:t>
      </w:r>
    </w:p>
    <w:p w14:paraId="0954020D" w14:textId="4D858824" w:rsidR="003A065B" w:rsidRPr="00E655E8" w:rsidRDefault="003A065B" w:rsidP="00767AB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E655E8">
        <w:rPr>
          <w:rFonts w:ascii="Palatino Linotype" w:eastAsia="Palatino Linotype" w:hAnsi="Palatino Linotype" w:cs="Palatino Linotype"/>
          <w:i/>
          <w:color w:val="000000" w:themeColor="text1"/>
        </w:rPr>
        <w:t>XXII. Las que les señalen las demás disposiciones legales y el ayuntamiento.</w:t>
      </w:r>
    </w:p>
    <w:p w14:paraId="08202A51" w14:textId="77777777" w:rsidR="0025442E" w:rsidRPr="00E655E8" w:rsidRDefault="0025442E"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4B3D0D4" w14:textId="2B4EE3FA" w:rsidR="003A065B" w:rsidRPr="00E655E8" w:rsidRDefault="003A065B" w:rsidP="00767ABB">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b/>
          <w:bCs/>
          <w:color w:val="000000" w:themeColor="text1"/>
          <w:lang w:val="es-ES"/>
        </w:rPr>
      </w:pPr>
      <w:r w:rsidRPr="00E655E8">
        <w:rPr>
          <w:rFonts w:ascii="Palatino Linotype" w:eastAsia="Palatino Linotype" w:hAnsi="Palatino Linotype" w:cs="Palatino Linotype"/>
          <w:color w:val="000000" w:themeColor="text1"/>
        </w:rPr>
        <w:t xml:space="preserve">En atención a lo expuesto, se advierte que la respuesta fue emitida por el Servidor Público Habitado de la Unidad Administrativa encargada de administrar la hacienda pública municipal, así </w:t>
      </w:r>
      <w:r w:rsidRPr="00E655E8">
        <w:rPr>
          <w:rFonts w:ascii="Palatino Linotype" w:hAnsi="Palatino Linotype" w:cs="Arial"/>
          <w:bCs/>
          <w:color w:val="000000" w:themeColor="text1"/>
        </w:rPr>
        <w:t xml:space="preserve">es dable sostener que, al haber existido un pronunciamiento por parte del </w:t>
      </w:r>
      <w:r w:rsidRPr="00E655E8">
        <w:rPr>
          <w:rFonts w:ascii="Palatino Linotype" w:hAnsi="Palatino Linotype" w:cs="Arial"/>
          <w:b/>
          <w:bCs/>
          <w:color w:val="000000" w:themeColor="text1"/>
        </w:rPr>
        <w:t>SUJETO OBLIGADO</w:t>
      </w:r>
      <w:r w:rsidRPr="00E655E8">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14:paraId="0C8CB78E" w14:textId="77777777" w:rsidR="003A065B" w:rsidRPr="00E655E8" w:rsidRDefault="003A065B"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8E125E8" w14:textId="5B2864D5" w:rsidR="00D23F03" w:rsidRPr="00E655E8" w:rsidRDefault="00D23F03"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 xml:space="preserve">Ahora bien, </w:t>
      </w:r>
      <w:r w:rsidRPr="00E655E8">
        <w:rPr>
          <w:rFonts w:ascii="Palatino Linotype" w:hAnsi="Palatino Linotype"/>
          <w:color w:val="000000" w:themeColor="text1"/>
        </w:rPr>
        <w:t xml:space="preserve">es importante señalar que el artículo 4, párrafo segundo de la Ley de Transparencia y Acceso a la Información Pública del Estado de México y Municipios, dispone lo siguiente: </w:t>
      </w:r>
    </w:p>
    <w:p w14:paraId="09282718" w14:textId="77777777" w:rsidR="00D23F03" w:rsidRPr="00E655E8" w:rsidRDefault="00D23F03" w:rsidP="00767ABB">
      <w:pPr>
        <w:pStyle w:val="Prrafodelista"/>
        <w:tabs>
          <w:tab w:val="left" w:pos="0"/>
          <w:tab w:val="left" w:pos="426"/>
          <w:tab w:val="left" w:pos="567"/>
        </w:tabs>
        <w:ind w:left="567"/>
        <w:jc w:val="both"/>
        <w:rPr>
          <w:rFonts w:ascii="Palatino Linotype" w:hAnsi="Palatino Linotype"/>
          <w:i/>
          <w:color w:val="000000" w:themeColor="text1"/>
        </w:rPr>
      </w:pPr>
      <w:r w:rsidRPr="00E655E8">
        <w:rPr>
          <w:rFonts w:ascii="Palatino Linotype" w:hAnsi="Palatino Linotype"/>
          <w:i/>
          <w:color w:val="000000" w:themeColor="text1"/>
        </w:rPr>
        <w:t>“</w:t>
      </w:r>
      <w:r w:rsidRPr="00E655E8">
        <w:rPr>
          <w:rFonts w:ascii="Palatino Linotype" w:hAnsi="Palatino Linotype"/>
          <w:b/>
          <w:i/>
          <w:color w:val="000000" w:themeColor="text1"/>
        </w:rPr>
        <w:t>Artículo 4. …</w:t>
      </w:r>
    </w:p>
    <w:p w14:paraId="647068CE" w14:textId="77777777" w:rsidR="00D23F03" w:rsidRPr="00E655E8" w:rsidRDefault="00D23F03" w:rsidP="00767ABB">
      <w:pPr>
        <w:pStyle w:val="Prrafodelista"/>
        <w:tabs>
          <w:tab w:val="left" w:pos="0"/>
          <w:tab w:val="left" w:pos="426"/>
          <w:tab w:val="left" w:pos="567"/>
        </w:tabs>
        <w:ind w:left="567"/>
        <w:jc w:val="both"/>
        <w:rPr>
          <w:rFonts w:ascii="Palatino Linotype" w:hAnsi="Palatino Linotype"/>
          <w:i/>
          <w:color w:val="000000" w:themeColor="text1"/>
        </w:rPr>
      </w:pPr>
      <w:r w:rsidRPr="00E655E8">
        <w:rPr>
          <w:rFonts w:ascii="Palatino Linotype" w:hAnsi="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AC8388" w14:textId="1326013E" w:rsidR="00D23F03" w:rsidRPr="00E655E8" w:rsidRDefault="00D23F03" w:rsidP="00767ABB">
      <w:pPr>
        <w:pStyle w:val="Prrafodelista"/>
        <w:numPr>
          <w:ilvl w:val="0"/>
          <w:numId w:val="11"/>
        </w:numPr>
        <w:pBdr>
          <w:top w:val="nil"/>
          <w:left w:val="nil"/>
          <w:bottom w:val="nil"/>
          <w:right w:val="nil"/>
          <w:between w:val="nil"/>
        </w:pBdr>
        <w:tabs>
          <w:tab w:val="left" w:pos="0"/>
        </w:tabs>
        <w:spacing w:line="360" w:lineRule="auto"/>
        <w:jc w:val="both"/>
        <w:rPr>
          <w:rFonts w:ascii="Palatino Linotype" w:eastAsia="Calibri" w:hAnsi="Palatino Linotype" w:cs="Arial"/>
          <w:color w:val="000000" w:themeColor="text1"/>
          <w:lang w:val="es-ES"/>
        </w:rPr>
      </w:pPr>
      <w:r w:rsidRPr="00E655E8">
        <w:rPr>
          <w:rFonts w:ascii="Palatino Linotype" w:eastAsia="Calibri" w:hAnsi="Palatino Linotype" w:cs="Arial"/>
          <w:color w:val="000000" w:themeColor="text1"/>
          <w:lang w:val="es-ES"/>
        </w:rPr>
        <w:lastRenderedPageBreak/>
        <w:t xml:space="preserve">De lo anterior, se desprende </w:t>
      </w:r>
      <w:r w:rsidRPr="00E655E8">
        <w:rPr>
          <w:rFonts w:ascii="Palatino Linotype" w:hAnsi="Palatino Linotype"/>
          <w:color w:val="000000" w:themeColor="text1"/>
        </w:rPr>
        <w:t>que la información generada, obtenida, adquirida, transmitida, administrada o en posesión de los Sujetos Obligados, será accesible de manera permanente a cualquier persona, privilegiando el principio de máxima publicidad de la información.</w:t>
      </w:r>
    </w:p>
    <w:p w14:paraId="2E3EC390" w14:textId="77777777" w:rsidR="00D23F03" w:rsidRPr="00E655E8" w:rsidRDefault="00D23F03"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B22667D" w14:textId="2DE6A608" w:rsidR="00D23F03" w:rsidRPr="00E655E8" w:rsidRDefault="00D23F03" w:rsidP="00767ABB">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 xml:space="preserve">Así, </w:t>
      </w:r>
      <w:r w:rsidRPr="00E655E8">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11C29577" w14:textId="77777777" w:rsidR="00D23F03" w:rsidRPr="00E655E8" w:rsidRDefault="00D23F03" w:rsidP="00767ABB">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70ECB7B7" w14:textId="77777777" w:rsidR="00D23F03" w:rsidRPr="00E655E8" w:rsidRDefault="00D23F03" w:rsidP="00767ABB">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E655E8">
        <w:rPr>
          <w:rFonts w:ascii="Palatino Linotype" w:hAnsi="Palatino Linotype"/>
          <w:color w:val="000000" w:themeColor="text1"/>
        </w:rPr>
        <w:t xml:space="preserve">Como apoyo a lo anterior, es aplicable el Criterio 03-17, emitido por el Instituto Nacional de Transparencia, Acceso a la Información y Protección de Datos Personales, que dice: </w:t>
      </w:r>
    </w:p>
    <w:p w14:paraId="6D6AC69D" w14:textId="77777777" w:rsidR="00D23F03" w:rsidRPr="00E655E8" w:rsidRDefault="00D23F03" w:rsidP="00767ABB">
      <w:pPr>
        <w:pStyle w:val="Prrafodelista"/>
        <w:tabs>
          <w:tab w:val="left" w:pos="0"/>
          <w:tab w:val="left" w:pos="426"/>
          <w:tab w:val="left" w:pos="567"/>
        </w:tabs>
        <w:ind w:left="567"/>
        <w:jc w:val="both"/>
        <w:rPr>
          <w:rFonts w:ascii="Palatino Linotype" w:hAnsi="Palatino Linotype"/>
          <w:i/>
          <w:color w:val="000000" w:themeColor="text1"/>
        </w:rPr>
      </w:pPr>
      <w:r w:rsidRPr="00E655E8">
        <w:rPr>
          <w:rFonts w:ascii="Palatino Linotype" w:hAnsi="Palatino Linotype"/>
          <w:b/>
          <w:i/>
          <w:color w:val="000000" w:themeColor="text1"/>
        </w:rPr>
        <w:t>“No existe obligación de elaborar documentos ad hoc para atender las solicitudes de acceso a la información.</w:t>
      </w:r>
      <w:r w:rsidRPr="00E655E8">
        <w:rPr>
          <w:rFonts w:ascii="Palatino Linotype" w:hAnsi="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45269ED" w14:textId="77777777" w:rsidR="00D23F03" w:rsidRDefault="00D23F03" w:rsidP="00767ABB">
      <w:pPr>
        <w:pStyle w:val="Prrafodelista"/>
        <w:tabs>
          <w:tab w:val="left" w:pos="0"/>
          <w:tab w:val="left" w:pos="426"/>
          <w:tab w:val="left" w:pos="567"/>
        </w:tabs>
        <w:ind w:left="567"/>
        <w:jc w:val="both"/>
        <w:rPr>
          <w:rFonts w:ascii="Palatino Linotype" w:hAnsi="Palatino Linotype"/>
          <w:i/>
          <w:color w:val="000000" w:themeColor="text1"/>
        </w:rPr>
      </w:pPr>
    </w:p>
    <w:p w14:paraId="7B2E1F23" w14:textId="77777777" w:rsidR="001F334A" w:rsidRDefault="001F334A" w:rsidP="00767ABB">
      <w:pPr>
        <w:pStyle w:val="Prrafodelista"/>
        <w:tabs>
          <w:tab w:val="left" w:pos="0"/>
          <w:tab w:val="left" w:pos="426"/>
          <w:tab w:val="left" w:pos="567"/>
        </w:tabs>
        <w:ind w:left="567"/>
        <w:jc w:val="both"/>
        <w:rPr>
          <w:rFonts w:ascii="Palatino Linotype" w:hAnsi="Palatino Linotype"/>
          <w:i/>
          <w:color w:val="000000" w:themeColor="text1"/>
        </w:rPr>
      </w:pPr>
    </w:p>
    <w:p w14:paraId="336D746E" w14:textId="77777777" w:rsidR="001F334A" w:rsidRPr="00E655E8" w:rsidRDefault="001F334A" w:rsidP="00767ABB">
      <w:pPr>
        <w:pStyle w:val="Prrafodelista"/>
        <w:tabs>
          <w:tab w:val="left" w:pos="0"/>
          <w:tab w:val="left" w:pos="426"/>
          <w:tab w:val="left" w:pos="567"/>
        </w:tabs>
        <w:ind w:left="567"/>
        <w:jc w:val="both"/>
        <w:rPr>
          <w:rFonts w:ascii="Palatino Linotype" w:hAnsi="Palatino Linotype"/>
          <w:i/>
          <w:color w:val="000000" w:themeColor="text1"/>
        </w:rPr>
      </w:pPr>
    </w:p>
    <w:p w14:paraId="58B66A5C" w14:textId="77777777" w:rsidR="00D23F03" w:rsidRPr="00E655E8" w:rsidRDefault="00D23F03" w:rsidP="00767ABB">
      <w:pPr>
        <w:pStyle w:val="Prrafodelista"/>
        <w:tabs>
          <w:tab w:val="left" w:pos="0"/>
          <w:tab w:val="left" w:pos="426"/>
          <w:tab w:val="left" w:pos="567"/>
        </w:tabs>
        <w:ind w:left="567"/>
        <w:jc w:val="both"/>
        <w:rPr>
          <w:rFonts w:ascii="Palatino Linotype" w:hAnsi="Palatino Linotype"/>
          <w:i/>
          <w:color w:val="000000" w:themeColor="text1"/>
        </w:rPr>
      </w:pPr>
      <w:r w:rsidRPr="00E655E8">
        <w:rPr>
          <w:rFonts w:ascii="Palatino Linotype" w:hAnsi="Palatino Linotype"/>
          <w:i/>
          <w:color w:val="000000" w:themeColor="text1"/>
        </w:rPr>
        <w:lastRenderedPageBreak/>
        <w:t xml:space="preserve">Resoluciones: </w:t>
      </w:r>
    </w:p>
    <w:p w14:paraId="691B2D47" w14:textId="77777777" w:rsidR="00D23F03" w:rsidRPr="00E655E8" w:rsidRDefault="00D23F03" w:rsidP="00767ABB">
      <w:pPr>
        <w:pStyle w:val="Prrafodelista"/>
        <w:tabs>
          <w:tab w:val="left" w:pos="0"/>
          <w:tab w:val="left" w:pos="426"/>
          <w:tab w:val="left" w:pos="567"/>
        </w:tabs>
        <w:ind w:left="567"/>
        <w:jc w:val="both"/>
        <w:rPr>
          <w:rFonts w:ascii="Palatino Linotype" w:hAnsi="Palatino Linotype"/>
          <w:i/>
          <w:color w:val="000000" w:themeColor="text1"/>
        </w:rPr>
      </w:pPr>
      <w:r w:rsidRPr="00E655E8">
        <w:rPr>
          <w:rFonts w:ascii="Palatino Linotype" w:hAnsi="Palatino Linotype"/>
          <w:i/>
          <w:color w:val="000000" w:themeColor="text1"/>
        </w:rPr>
        <w:sym w:font="Symbol" w:char="F0B7"/>
      </w:r>
      <w:r w:rsidRPr="00E655E8">
        <w:rPr>
          <w:rFonts w:ascii="Palatino Linotype" w:hAnsi="Palatino Linotype"/>
          <w:i/>
          <w:color w:val="000000" w:themeColor="text1"/>
        </w:rPr>
        <w:t xml:space="preserve"> RRA 0050/16. Instituto Nacional para la Evaluación de la Educación. 13 julio de 2016. Por unanimidad. Comisionado Ponente: Francisco Javier Acuña Llamas. </w:t>
      </w:r>
    </w:p>
    <w:p w14:paraId="52A4DF2C" w14:textId="77777777" w:rsidR="00D23F03" w:rsidRPr="00E655E8" w:rsidRDefault="00D23F03" w:rsidP="00767ABB">
      <w:pPr>
        <w:pStyle w:val="Prrafodelista"/>
        <w:tabs>
          <w:tab w:val="left" w:pos="0"/>
          <w:tab w:val="left" w:pos="426"/>
          <w:tab w:val="left" w:pos="567"/>
        </w:tabs>
        <w:ind w:left="567"/>
        <w:jc w:val="both"/>
        <w:rPr>
          <w:rFonts w:ascii="Palatino Linotype" w:hAnsi="Palatino Linotype"/>
          <w:i/>
          <w:color w:val="000000" w:themeColor="text1"/>
        </w:rPr>
      </w:pPr>
      <w:r w:rsidRPr="00E655E8">
        <w:rPr>
          <w:rFonts w:ascii="Palatino Linotype" w:hAnsi="Palatino Linotype"/>
          <w:i/>
          <w:color w:val="000000" w:themeColor="text1"/>
        </w:rPr>
        <w:sym w:font="Symbol" w:char="F0B7"/>
      </w:r>
      <w:r w:rsidRPr="00E655E8">
        <w:rPr>
          <w:rFonts w:ascii="Palatino Linotype" w:hAnsi="Palatino Linotype"/>
          <w:i/>
          <w:color w:val="000000" w:themeColor="text1"/>
        </w:rPr>
        <w:t xml:space="preserve"> RRA 0310/16. Instituto Nacional de Transparencia, Acceso a la Información y Protección de Datos Personales. 10 de agosto de 2016. Por unanimidad. Comisionada Ponente. Areli Cano Guadiana. </w:t>
      </w:r>
    </w:p>
    <w:p w14:paraId="1A1287C8" w14:textId="77777777" w:rsidR="00D23F03" w:rsidRPr="00E655E8" w:rsidRDefault="00D23F03" w:rsidP="00767ABB">
      <w:pPr>
        <w:pStyle w:val="Prrafodelista"/>
        <w:tabs>
          <w:tab w:val="left" w:pos="0"/>
          <w:tab w:val="left" w:pos="426"/>
          <w:tab w:val="left" w:pos="567"/>
        </w:tabs>
        <w:ind w:left="567"/>
        <w:jc w:val="both"/>
        <w:rPr>
          <w:rFonts w:ascii="Palatino Linotype" w:eastAsia="Calibri" w:hAnsi="Palatino Linotype" w:cs="Arial"/>
          <w:i/>
          <w:color w:val="000000" w:themeColor="text1"/>
          <w:lang w:val="es-ES"/>
        </w:rPr>
      </w:pPr>
      <w:r w:rsidRPr="00E655E8">
        <w:rPr>
          <w:rFonts w:ascii="Palatino Linotype" w:hAnsi="Palatino Linotype"/>
          <w:i/>
          <w:color w:val="000000" w:themeColor="text1"/>
        </w:rPr>
        <w:sym w:font="Symbol" w:char="F0B7"/>
      </w:r>
      <w:r w:rsidRPr="00E655E8">
        <w:rPr>
          <w:rFonts w:ascii="Palatino Linotype" w:hAnsi="Palatino Linotype"/>
          <w:i/>
          <w:color w:val="000000" w:themeColor="text1"/>
        </w:rPr>
        <w:t xml:space="preserve"> RRA 1889/16. Secretaría de Hacienda y Crédito Público. 05 de octubre de 2016. Por unanimidad. Comisionada Ponente. Ximena Puente de la Mora.”</w:t>
      </w:r>
    </w:p>
    <w:p w14:paraId="53EFD39B" w14:textId="77777777" w:rsidR="00D23F03" w:rsidRPr="00E655E8" w:rsidRDefault="00D23F03" w:rsidP="00767ABB">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3295B3E1" w14:textId="77777777" w:rsidR="00D23F03" w:rsidRPr="00E655E8" w:rsidRDefault="00D23F03" w:rsidP="00767ABB">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E655E8">
        <w:rPr>
          <w:rFonts w:ascii="Palatino Linotype" w:eastAsia="Calibri" w:hAnsi="Palatino Linotype" w:cs="Arial"/>
          <w:color w:val="000000" w:themeColor="text1"/>
          <w:lang w:val="es-ES"/>
        </w:rPr>
        <w:t xml:space="preserve">Asimos, </w:t>
      </w:r>
      <w:r w:rsidRPr="00E655E8">
        <w:rPr>
          <w:rFonts w:ascii="Palatino Linotype" w:hAnsi="Palatino Linotype"/>
          <w:color w:val="000000" w:themeColor="text1"/>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0D6A6BE0" w14:textId="77777777" w:rsidR="003A065B" w:rsidRPr="00E655E8" w:rsidRDefault="003A065B" w:rsidP="00767ABB">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7392945A" w14:textId="77777777" w:rsidR="003A065B" w:rsidRPr="00E655E8" w:rsidRDefault="003A065B" w:rsidP="00767ABB">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E655E8">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400A455" w14:textId="77777777" w:rsidR="003A065B" w:rsidRPr="00E655E8" w:rsidRDefault="003A065B" w:rsidP="00767ABB">
      <w:pPr>
        <w:pStyle w:val="Prrafodelista"/>
        <w:tabs>
          <w:tab w:val="left" w:pos="0"/>
          <w:tab w:val="left" w:pos="426"/>
          <w:tab w:val="left" w:pos="567"/>
        </w:tabs>
        <w:ind w:left="567"/>
        <w:jc w:val="both"/>
        <w:rPr>
          <w:rFonts w:ascii="Palatino Linotype" w:hAnsi="Palatino Linotype"/>
          <w:i/>
          <w:color w:val="000000" w:themeColor="text1"/>
        </w:rPr>
      </w:pPr>
      <w:r w:rsidRPr="00E655E8">
        <w:rPr>
          <w:rFonts w:ascii="Palatino Linotype" w:hAnsi="Palatino Linotype"/>
          <w:b/>
          <w:i/>
          <w:color w:val="000000" w:themeColor="text1"/>
        </w:rPr>
        <w:t>“Artículo 3.</w:t>
      </w:r>
      <w:r w:rsidRPr="00E655E8">
        <w:rPr>
          <w:rFonts w:ascii="Palatino Linotype" w:hAnsi="Palatino Linotype"/>
          <w:i/>
          <w:color w:val="000000" w:themeColor="text1"/>
        </w:rPr>
        <w:t xml:space="preserve"> Para los efectos de la presente Ley se entenderá por: </w:t>
      </w:r>
    </w:p>
    <w:p w14:paraId="67AD30EF" w14:textId="77777777" w:rsidR="003A065B" w:rsidRPr="00E655E8" w:rsidRDefault="003A065B" w:rsidP="00767ABB">
      <w:pPr>
        <w:pStyle w:val="Prrafodelista"/>
        <w:tabs>
          <w:tab w:val="left" w:pos="0"/>
          <w:tab w:val="left" w:pos="426"/>
          <w:tab w:val="left" w:pos="567"/>
        </w:tabs>
        <w:ind w:left="567"/>
        <w:jc w:val="both"/>
        <w:rPr>
          <w:rFonts w:ascii="Palatino Linotype" w:hAnsi="Palatino Linotype"/>
          <w:i/>
          <w:color w:val="000000" w:themeColor="text1"/>
        </w:rPr>
      </w:pPr>
      <w:r w:rsidRPr="00E655E8">
        <w:rPr>
          <w:rFonts w:ascii="Palatino Linotype" w:hAnsi="Palatino Linotype"/>
          <w:i/>
          <w:color w:val="000000" w:themeColor="text1"/>
        </w:rPr>
        <w:t xml:space="preserve">(…) </w:t>
      </w:r>
    </w:p>
    <w:p w14:paraId="7A3B3BC7" w14:textId="77777777" w:rsidR="003A065B" w:rsidRPr="00E655E8" w:rsidRDefault="003A065B" w:rsidP="00767ABB">
      <w:pPr>
        <w:pStyle w:val="Prrafodelista"/>
        <w:tabs>
          <w:tab w:val="left" w:pos="0"/>
          <w:tab w:val="left" w:pos="426"/>
          <w:tab w:val="left" w:pos="567"/>
        </w:tabs>
        <w:ind w:left="567"/>
        <w:jc w:val="both"/>
        <w:rPr>
          <w:rFonts w:ascii="Palatino Linotype" w:hAnsi="Palatino Linotype"/>
          <w:b/>
          <w:i/>
          <w:color w:val="000000" w:themeColor="text1"/>
        </w:rPr>
      </w:pPr>
      <w:r w:rsidRPr="00E655E8">
        <w:rPr>
          <w:rFonts w:ascii="Palatino Linotype" w:hAnsi="Palatino Linotype"/>
          <w:b/>
          <w:i/>
          <w:color w:val="000000" w:themeColor="text1"/>
        </w:rPr>
        <w:t>XI. Documento:</w:t>
      </w:r>
      <w:r w:rsidRPr="00E655E8">
        <w:rPr>
          <w:rFonts w:ascii="Palatino Linotype" w:hAnsi="Palatino Linotype"/>
          <w:i/>
          <w:color w:val="000000" w:themeColor="text1"/>
        </w:rPr>
        <w:t xml:space="preserve"> Los expedientes, reportes, estudios, actas, resoluciones, oficios, correspondencia, acuerdos, directivas, directrices, circulares, contratos, convenios, </w:t>
      </w:r>
      <w:r w:rsidRPr="00E655E8">
        <w:rPr>
          <w:rFonts w:ascii="Palatino Linotype" w:hAnsi="Palatino Linotype"/>
          <w:i/>
          <w:color w:val="000000" w:themeColor="text1"/>
        </w:rPr>
        <w:lastRenderedPageBreak/>
        <w:t xml:space="preserve">instructivos, notas, memorandos, estadísticas o bien, cualquier otro registro que documente el ejercicio de las facultades, funciones y competencias de los sujetos obligados, sus servidores públicos e integrantes, sin importar su fuente o fecha de elaboración. </w:t>
      </w:r>
      <w:r w:rsidRPr="00E655E8">
        <w:rPr>
          <w:rFonts w:ascii="Palatino Linotype" w:hAnsi="Palatino Linotype"/>
          <w:b/>
          <w:i/>
          <w:color w:val="000000" w:themeColor="text1"/>
        </w:rPr>
        <w:t xml:space="preserve">Los documentos podrán estar en cualquier medio, sea escrito, impreso, sonoro, visual, electrónico, informático u holográfico; </w:t>
      </w:r>
    </w:p>
    <w:p w14:paraId="4D714444" w14:textId="77777777" w:rsidR="003A065B" w:rsidRPr="00E655E8" w:rsidRDefault="003A065B" w:rsidP="00767ABB">
      <w:pPr>
        <w:pStyle w:val="Prrafodelista"/>
        <w:tabs>
          <w:tab w:val="left" w:pos="0"/>
          <w:tab w:val="left" w:pos="426"/>
          <w:tab w:val="left" w:pos="567"/>
        </w:tabs>
        <w:ind w:left="567"/>
        <w:jc w:val="both"/>
        <w:rPr>
          <w:rFonts w:ascii="Palatino Linotype" w:eastAsia="Calibri" w:hAnsi="Palatino Linotype" w:cs="Arial"/>
          <w:i/>
          <w:color w:val="000000" w:themeColor="text1"/>
          <w:lang w:val="es-ES"/>
        </w:rPr>
      </w:pPr>
      <w:r w:rsidRPr="00E655E8">
        <w:rPr>
          <w:rFonts w:ascii="Palatino Linotype" w:hAnsi="Palatino Linotype"/>
          <w:i/>
          <w:color w:val="000000" w:themeColor="text1"/>
        </w:rPr>
        <w:t>(…)”</w:t>
      </w:r>
    </w:p>
    <w:p w14:paraId="0D54D207" w14:textId="77777777" w:rsidR="003A065B" w:rsidRPr="00E655E8" w:rsidRDefault="003A065B" w:rsidP="00767ABB">
      <w:pPr>
        <w:tabs>
          <w:tab w:val="left" w:pos="0"/>
        </w:tabs>
        <w:spacing w:line="360" w:lineRule="auto"/>
        <w:jc w:val="both"/>
        <w:rPr>
          <w:rFonts w:ascii="Palatino Linotype" w:eastAsia="Palatino Linotype" w:hAnsi="Palatino Linotype" w:cs="Palatino Linotype"/>
          <w:b/>
          <w:color w:val="000000" w:themeColor="text1"/>
        </w:rPr>
      </w:pPr>
    </w:p>
    <w:p w14:paraId="0A0A0A8C" w14:textId="77777777" w:rsidR="003A065B" w:rsidRPr="00E655E8" w:rsidRDefault="003A065B" w:rsidP="00767ABB">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E655E8">
        <w:rPr>
          <w:rFonts w:ascii="Palatino Linotype" w:eastAsia="Calibri" w:hAnsi="Palatino Linotype" w:cs="Arial"/>
          <w:color w:val="000000" w:themeColor="text1"/>
          <w:lang w:val="es-ES"/>
        </w:rPr>
        <w:t xml:space="preserve">Siendo </w:t>
      </w:r>
      <w:r w:rsidRPr="00E655E8">
        <w:rPr>
          <w:rFonts w:ascii="Palatino Linotype" w:hAnsi="Palatino Linotype"/>
          <w:color w:val="000000" w:themeColor="text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7C40109" w14:textId="77777777" w:rsidR="003A065B" w:rsidRPr="00E655E8" w:rsidRDefault="003A065B" w:rsidP="00767ABB">
      <w:pPr>
        <w:pStyle w:val="Prrafodelista"/>
        <w:tabs>
          <w:tab w:val="left" w:pos="0"/>
          <w:tab w:val="left" w:pos="426"/>
          <w:tab w:val="left" w:pos="567"/>
        </w:tabs>
        <w:ind w:left="567"/>
        <w:jc w:val="both"/>
        <w:rPr>
          <w:rFonts w:ascii="Palatino Linotype" w:hAnsi="Palatino Linotype"/>
          <w:i/>
          <w:color w:val="000000" w:themeColor="text1"/>
        </w:rPr>
      </w:pPr>
      <w:r w:rsidRPr="00E655E8">
        <w:rPr>
          <w:rFonts w:ascii="Palatino Linotype" w:hAnsi="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7568871D" w14:textId="77777777" w:rsidR="003A065B" w:rsidRPr="00E655E8" w:rsidRDefault="003A065B" w:rsidP="00767ABB">
      <w:pPr>
        <w:tabs>
          <w:tab w:val="left" w:pos="0"/>
        </w:tabs>
        <w:spacing w:line="360" w:lineRule="auto"/>
        <w:jc w:val="both"/>
        <w:rPr>
          <w:rFonts w:ascii="Palatino Linotype" w:eastAsia="Palatino Linotype" w:hAnsi="Palatino Linotype" w:cs="Palatino Linotype"/>
          <w:b/>
          <w:color w:val="000000" w:themeColor="text1"/>
        </w:rPr>
      </w:pPr>
    </w:p>
    <w:p w14:paraId="02D212D6" w14:textId="77777777" w:rsidR="003A065B" w:rsidRPr="00E655E8" w:rsidRDefault="003A065B" w:rsidP="00767ABB">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E655E8">
        <w:rPr>
          <w:rFonts w:ascii="Palatino Linotype" w:eastAsia="Calibri" w:hAnsi="Palatino Linotype" w:cs="Arial"/>
          <w:color w:val="000000" w:themeColor="text1"/>
          <w:lang w:val="es-ES"/>
        </w:rPr>
        <w:t xml:space="preserve">Bajo este contexto, </w:t>
      </w:r>
      <w:r w:rsidRPr="00E655E8">
        <w:rPr>
          <w:rFonts w:ascii="Palatino Linotype" w:hAnsi="Palatino Linotype"/>
          <w:color w:val="000000" w:themeColor="text1"/>
        </w:rPr>
        <w:t xml:space="preserve">se considera que, con el pronunciamiento realizado por parte del </w:t>
      </w:r>
      <w:r w:rsidRPr="00E655E8">
        <w:rPr>
          <w:rFonts w:ascii="Palatino Linotype" w:hAnsi="Palatino Linotype"/>
          <w:b/>
          <w:color w:val="000000" w:themeColor="text1"/>
        </w:rPr>
        <w:t>SUJETO OBLIGADO,</w:t>
      </w:r>
      <w:r w:rsidRPr="00E655E8">
        <w:rPr>
          <w:rFonts w:ascii="Palatino Linotype" w:hAnsi="Palatino Linotype"/>
          <w:color w:val="000000" w:themeColor="text1"/>
        </w:rPr>
        <w:t xml:space="preserve"> mediante respuesta a la solicitud de información número </w:t>
      </w:r>
      <w:r w:rsidRPr="00E655E8">
        <w:rPr>
          <w:rFonts w:ascii="Palatino Linotype" w:eastAsia="Palatino Linotype" w:hAnsi="Palatino Linotype" w:cs="Palatino Linotype"/>
          <w:b/>
          <w:color w:val="000000" w:themeColor="text1"/>
        </w:rPr>
        <w:t>00547/TOLUCA/IP/2025</w:t>
      </w:r>
      <w:r w:rsidRPr="00E655E8">
        <w:rPr>
          <w:rFonts w:ascii="Palatino Linotype" w:hAnsi="Palatino Linotype"/>
          <w:color w:val="000000" w:themeColor="text1"/>
        </w:rPr>
        <w:t xml:space="preserve">, colma en su totalidad con lo requerido por el </w:t>
      </w:r>
      <w:r w:rsidRPr="00E655E8">
        <w:rPr>
          <w:rFonts w:ascii="Palatino Linotype" w:hAnsi="Palatino Linotype"/>
          <w:b/>
          <w:color w:val="000000" w:themeColor="text1"/>
        </w:rPr>
        <w:t>RECURRENTE.</w:t>
      </w:r>
    </w:p>
    <w:p w14:paraId="58FC899B" w14:textId="77777777" w:rsidR="003A065B" w:rsidRPr="00E655E8" w:rsidRDefault="003A065B" w:rsidP="00767ABB">
      <w:pPr>
        <w:tabs>
          <w:tab w:val="left" w:pos="0"/>
        </w:tabs>
        <w:spacing w:line="360" w:lineRule="auto"/>
        <w:jc w:val="both"/>
        <w:rPr>
          <w:rFonts w:ascii="Palatino Linotype" w:eastAsia="Palatino Linotype" w:hAnsi="Palatino Linotype" w:cs="Palatino Linotype"/>
          <w:b/>
          <w:color w:val="000000" w:themeColor="text1"/>
        </w:rPr>
      </w:pPr>
    </w:p>
    <w:p w14:paraId="3842BE7D" w14:textId="2C0A7EF1" w:rsidR="003A065B" w:rsidRPr="00E655E8" w:rsidRDefault="003A065B" w:rsidP="00767ABB">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E655E8">
        <w:rPr>
          <w:rFonts w:ascii="Palatino Linotype" w:hAnsi="Palatino Linotype"/>
          <w:color w:val="000000" w:themeColor="text1"/>
        </w:rPr>
        <w:lastRenderedPageBreak/>
        <w:t xml:space="preserve">Por </w:t>
      </w:r>
      <w:r w:rsidRPr="00E655E8">
        <w:rPr>
          <w:rFonts w:ascii="Palatino Linotype" w:hAnsi="Palatino Linotype" w:cs="Arial"/>
          <w:color w:val="000000" w:themeColor="text1"/>
          <w:lang w:val="es-ES"/>
        </w:rPr>
        <w:t xml:space="preserve">lo tanto, este Organismo Garante considera procedente </w:t>
      </w:r>
      <w:r w:rsidRPr="00E655E8">
        <w:rPr>
          <w:rFonts w:ascii="Palatino Linotype" w:hAnsi="Palatino Linotype" w:cs="Arial"/>
          <w:b/>
          <w:bCs/>
          <w:color w:val="000000" w:themeColor="text1"/>
          <w:lang w:val="es-ES"/>
        </w:rPr>
        <w:t xml:space="preserve">CONFIRMAR </w:t>
      </w:r>
      <w:r w:rsidRPr="00E655E8">
        <w:rPr>
          <w:rFonts w:ascii="Palatino Linotype" w:hAnsi="Palatino Linotype" w:cs="Arial"/>
          <w:color w:val="000000" w:themeColor="text1"/>
          <w:lang w:val="es-ES"/>
        </w:rPr>
        <w:t xml:space="preserve">la respuesta otorgada por el </w:t>
      </w:r>
      <w:r w:rsidRPr="00E655E8">
        <w:rPr>
          <w:rFonts w:ascii="Palatino Linotype" w:hAnsi="Palatino Linotype" w:cs="Arial"/>
          <w:b/>
          <w:color w:val="000000" w:themeColor="text1"/>
          <w:lang w:val="es-ES"/>
        </w:rPr>
        <w:t>Ayuntamiento de Toluca</w:t>
      </w:r>
      <w:r w:rsidRPr="00E655E8">
        <w:rPr>
          <w:rFonts w:ascii="Palatino Linotype" w:eastAsia="Palatino Linotype" w:hAnsi="Palatino Linotype" w:cs="Palatino Linotype"/>
          <w:b/>
          <w:color w:val="000000" w:themeColor="text1"/>
        </w:rPr>
        <w:t xml:space="preserve">, </w:t>
      </w:r>
      <w:r w:rsidRPr="00E655E8">
        <w:rPr>
          <w:rFonts w:ascii="Palatino Linotype" w:hAnsi="Palatino Linotype" w:cs="Arial"/>
          <w:color w:val="000000" w:themeColor="text1"/>
          <w:lang w:val="es-ES"/>
        </w:rPr>
        <w:t>a la solicitud de información</w:t>
      </w:r>
      <w:r w:rsidRPr="00E655E8">
        <w:rPr>
          <w:rFonts w:ascii="Palatino Linotype" w:hAnsi="Palatino Linotype" w:cs="Arial"/>
          <w:b/>
          <w:color w:val="000000" w:themeColor="text1"/>
          <w:lang w:val="es-ES"/>
        </w:rPr>
        <w:t xml:space="preserve"> </w:t>
      </w:r>
      <w:r w:rsidRPr="00E655E8">
        <w:rPr>
          <w:rFonts w:ascii="Palatino Linotype" w:eastAsia="Palatino Linotype" w:hAnsi="Palatino Linotype" w:cs="Palatino Linotype"/>
          <w:b/>
          <w:color w:val="000000" w:themeColor="text1"/>
        </w:rPr>
        <w:t>00547/TOLUCA/IP/2025.</w:t>
      </w:r>
    </w:p>
    <w:p w14:paraId="34229F06" w14:textId="77777777" w:rsidR="00D23F03" w:rsidRPr="00E655E8" w:rsidRDefault="00D23F03" w:rsidP="00767ABB">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5720C299" w14:textId="334C1FE5" w:rsidR="00AB673E" w:rsidRPr="00E655E8" w:rsidRDefault="00AB673E" w:rsidP="00767ABB">
      <w:pPr>
        <w:pStyle w:val="Prrafodelista"/>
        <w:numPr>
          <w:ilvl w:val="0"/>
          <w:numId w:val="11"/>
        </w:numPr>
        <w:tabs>
          <w:tab w:val="left" w:pos="0"/>
        </w:tabs>
        <w:spacing w:line="360" w:lineRule="auto"/>
        <w:jc w:val="both"/>
        <w:rPr>
          <w:rFonts w:ascii="Palatino Linotype" w:hAnsi="Palatino Linotype" w:cs="Arial"/>
          <w:color w:val="000000" w:themeColor="text1"/>
        </w:rPr>
      </w:pPr>
      <w:r w:rsidRPr="00E655E8">
        <w:rPr>
          <w:rFonts w:ascii="Palatino Linotype" w:hAnsi="Palatino Linotype"/>
          <w:color w:val="000000" w:themeColor="text1"/>
          <w:lang w:val="es-ES"/>
        </w:rPr>
        <w:t xml:space="preserve">Por lo anteriormente expuesto y fundado, este </w:t>
      </w:r>
      <w:r w:rsidRPr="00E655E8">
        <w:rPr>
          <w:rFonts w:ascii="Palatino Linotype" w:hAnsi="Palatino Linotype"/>
          <w:b/>
          <w:bCs/>
          <w:color w:val="000000" w:themeColor="text1"/>
          <w:lang w:val="es-ES"/>
        </w:rPr>
        <w:t>ÓRGANO GARANTE</w:t>
      </w:r>
      <w:r w:rsidRPr="00E655E8">
        <w:rPr>
          <w:rFonts w:ascii="Palatino Linotype" w:hAnsi="Palatino Linotype"/>
          <w:color w:val="000000" w:themeColor="text1"/>
          <w:lang w:val="es-ES"/>
        </w:rPr>
        <w:t xml:space="preserve"> emite los siguientes:</w:t>
      </w:r>
    </w:p>
    <w:p w14:paraId="68A7EF36" w14:textId="77777777" w:rsidR="00EB0F49" w:rsidRPr="00E655E8" w:rsidRDefault="00EB0F49" w:rsidP="00767A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D90C848" w14:textId="77777777" w:rsidR="00EB0F49" w:rsidRPr="00E655E8" w:rsidRDefault="001D3081" w:rsidP="00767ABB">
      <w:pPr>
        <w:pStyle w:val="Ttulo1"/>
        <w:tabs>
          <w:tab w:val="left" w:pos="0"/>
        </w:tabs>
        <w:spacing w:before="0" w:line="360" w:lineRule="auto"/>
        <w:jc w:val="center"/>
        <w:rPr>
          <w:b w:val="0"/>
          <w:szCs w:val="24"/>
        </w:rPr>
      </w:pPr>
      <w:r w:rsidRPr="00E655E8">
        <w:rPr>
          <w:szCs w:val="24"/>
        </w:rPr>
        <w:t>R E S O L U T I V O S</w:t>
      </w:r>
    </w:p>
    <w:p w14:paraId="06602795" w14:textId="77777777" w:rsidR="00EB0F49" w:rsidRPr="00E655E8" w:rsidRDefault="00EB0F49" w:rsidP="00767ABB">
      <w:pPr>
        <w:tabs>
          <w:tab w:val="left" w:pos="0"/>
        </w:tabs>
        <w:spacing w:line="360" w:lineRule="auto"/>
        <w:rPr>
          <w:rFonts w:ascii="Palatino Linotype" w:eastAsia="Palatino Linotype" w:hAnsi="Palatino Linotype" w:cs="Palatino Linotype"/>
          <w:color w:val="000000" w:themeColor="text1"/>
        </w:rPr>
      </w:pPr>
    </w:p>
    <w:p w14:paraId="424B6138" w14:textId="1B1F5055" w:rsidR="003A065B" w:rsidRPr="00E655E8" w:rsidRDefault="00230C42" w:rsidP="00767ABB">
      <w:pPr>
        <w:tabs>
          <w:tab w:val="left" w:pos="0"/>
        </w:tabs>
        <w:spacing w:line="360" w:lineRule="auto"/>
        <w:jc w:val="both"/>
        <w:rPr>
          <w:rFonts w:ascii="Palatino Linotype" w:hAnsi="Palatino Linotype"/>
          <w:color w:val="000000" w:themeColor="text1"/>
        </w:rPr>
      </w:pPr>
      <w:r w:rsidRPr="00E655E8">
        <w:rPr>
          <w:rFonts w:ascii="Palatino Linotype" w:hAnsi="Palatino Linotype" w:cs="Arial"/>
          <w:b/>
          <w:color w:val="000000" w:themeColor="text1"/>
        </w:rPr>
        <w:t xml:space="preserve">PRIMERO. </w:t>
      </w:r>
      <w:r w:rsidR="003A065B" w:rsidRPr="00E655E8">
        <w:rPr>
          <w:rFonts w:ascii="Palatino Linotype" w:hAnsi="Palatino Linotype" w:cs="Arial"/>
          <w:color w:val="000000" w:themeColor="text1"/>
        </w:rPr>
        <w:t>Resultan infundadas las</w:t>
      </w:r>
      <w:r w:rsidR="003A065B" w:rsidRPr="00E655E8">
        <w:rPr>
          <w:rFonts w:ascii="Palatino Linotype" w:hAnsi="Palatino Linotype" w:cs="Arial"/>
          <w:b/>
          <w:color w:val="000000" w:themeColor="text1"/>
        </w:rPr>
        <w:t xml:space="preserve"> </w:t>
      </w:r>
      <w:r w:rsidR="003A065B" w:rsidRPr="00E655E8">
        <w:rPr>
          <w:rFonts w:ascii="Palatino Linotype" w:hAnsi="Palatino Linotype" w:cs="Arial"/>
          <w:color w:val="000000" w:themeColor="text1"/>
          <w:lang w:val="es-ES"/>
        </w:rPr>
        <w:t xml:space="preserve">razones o motivos de inconformidad hechos valer </w:t>
      </w:r>
      <w:r w:rsidR="003A065B" w:rsidRPr="00E655E8">
        <w:rPr>
          <w:rFonts w:ascii="Palatino Linotype" w:eastAsia="Calibri" w:hAnsi="Palatino Linotype" w:cs="Arial"/>
          <w:color w:val="000000" w:themeColor="text1"/>
          <w:lang w:val="es-ES"/>
        </w:rPr>
        <w:t xml:space="preserve">en el recurso de revisión </w:t>
      </w:r>
      <w:r w:rsidR="003A065B" w:rsidRPr="00E655E8">
        <w:rPr>
          <w:rFonts w:ascii="Palatino Linotype" w:hAnsi="Palatino Linotype"/>
          <w:b/>
          <w:color w:val="000000" w:themeColor="text1"/>
        </w:rPr>
        <w:t xml:space="preserve">01703/INFOEM/IP/RR/2025 </w:t>
      </w:r>
      <w:r w:rsidR="003A065B" w:rsidRPr="00E655E8">
        <w:rPr>
          <w:rFonts w:ascii="Palatino Linotype" w:hAnsi="Palatino Linotype"/>
          <w:color w:val="000000" w:themeColor="text1"/>
        </w:rPr>
        <w:t>en términos del</w:t>
      </w:r>
      <w:r w:rsidR="003A065B" w:rsidRPr="00E655E8">
        <w:rPr>
          <w:rFonts w:ascii="Palatino Linotype" w:hAnsi="Palatino Linotype"/>
          <w:b/>
          <w:bCs/>
          <w:color w:val="000000" w:themeColor="text1"/>
        </w:rPr>
        <w:t xml:space="preserve"> Considerando</w:t>
      </w:r>
      <w:r w:rsidR="003A065B" w:rsidRPr="00E655E8">
        <w:rPr>
          <w:rFonts w:ascii="Palatino Linotype" w:hAnsi="Palatino Linotype"/>
          <w:color w:val="000000" w:themeColor="text1"/>
        </w:rPr>
        <w:t xml:space="preserve"> </w:t>
      </w:r>
      <w:r w:rsidR="003A065B" w:rsidRPr="00E655E8">
        <w:rPr>
          <w:rFonts w:ascii="Palatino Linotype" w:hAnsi="Palatino Linotype"/>
          <w:b/>
          <w:color w:val="000000" w:themeColor="text1"/>
        </w:rPr>
        <w:t>CUARTO</w:t>
      </w:r>
      <w:r w:rsidR="003A065B" w:rsidRPr="00E655E8">
        <w:rPr>
          <w:rFonts w:ascii="Palatino Linotype" w:hAnsi="Palatino Linotype"/>
          <w:color w:val="000000" w:themeColor="text1"/>
        </w:rPr>
        <w:t xml:space="preserve"> de la presente resolución.</w:t>
      </w:r>
    </w:p>
    <w:p w14:paraId="60DD878B" w14:textId="77777777" w:rsidR="003A065B" w:rsidRPr="00E655E8" w:rsidRDefault="003A065B" w:rsidP="00767ABB">
      <w:pPr>
        <w:tabs>
          <w:tab w:val="left" w:pos="0"/>
        </w:tabs>
        <w:spacing w:line="360" w:lineRule="auto"/>
        <w:jc w:val="both"/>
        <w:rPr>
          <w:rFonts w:ascii="Palatino Linotype" w:hAnsi="Palatino Linotype"/>
          <w:color w:val="000000" w:themeColor="text1"/>
        </w:rPr>
      </w:pPr>
    </w:p>
    <w:p w14:paraId="4E1F37BC" w14:textId="26E3E19B" w:rsidR="003A065B" w:rsidRPr="00E655E8" w:rsidRDefault="003A065B" w:rsidP="00767ABB">
      <w:pPr>
        <w:tabs>
          <w:tab w:val="left" w:pos="0"/>
        </w:tabs>
        <w:spacing w:line="360" w:lineRule="auto"/>
        <w:contextualSpacing/>
        <w:jc w:val="both"/>
        <w:rPr>
          <w:rFonts w:ascii="Palatino Linotype" w:eastAsia="Palatino Linotype" w:hAnsi="Palatino Linotype" w:cs="Palatino Linotype"/>
          <w:b/>
          <w:color w:val="000000" w:themeColor="text1"/>
        </w:rPr>
      </w:pPr>
      <w:r w:rsidRPr="00E655E8">
        <w:rPr>
          <w:rFonts w:ascii="Palatino Linotype" w:eastAsia="Calibri" w:hAnsi="Palatino Linotype" w:cs="Arial"/>
          <w:b/>
          <w:bCs/>
          <w:color w:val="000000" w:themeColor="text1"/>
          <w:lang w:val="es-ES"/>
        </w:rPr>
        <w:t xml:space="preserve">SEGUNDO. </w:t>
      </w:r>
      <w:r w:rsidRPr="00E655E8">
        <w:rPr>
          <w:rFonts w:ascii="Palatino Linotype" w:eastAsia="Calibri" w:hAnsi="Palatino Linotype" w:cs="Arial"/>
          <w:color w:val="000000" w:themeColor="text1"/>
          <w:lang w:val="es-ES"/>
        </w:rPr>
        <w:t xml:space="preserve">Se </w:t>
      </w:r>
      <w:r w:rsidRPr="00E655E8">
        <w:rPr>
          <w:rFonts w:ascii="Palatino Linotype" w:eastAsia="Calibri" w:hAnsi="Palatino Linotype" w:cs="Arial"/>
          <w:b/>
          <w:color w:val="000000" w:themeColor="text1"/>
          <w:lang w:val="es-ES"/>
        </w:rPr>
        <w:t>CONFIRMA</w:t>
      </w:r>
      <w:r w:rsidRPr="00E655E8">
        <w:rPr>
          <w:rFonts w:ascii="Palatino Linotype" w:eastAsia="Calibri" w:hAnsi="Palatino Linotype" w:cs="Arial"/>
          <w:color w:val="000000" w:themeColor="text1"/>
          <w:lang w:val="es-ES"/>
        </w:rPr>
        <w:t xml:space="preserve"> la respuesta emitida por el </w:t>
      </w:r>
      <w:r w:rsidRPr="00E655E8">
        <w:rPr>
          <w:rFonts w:ascii="Palatino Linotype" w:eastAsia="Palatino Linotype" w:hAnsi="Palatino Linotype" w:cs="Palatino Linotype"/>
          <w:b/>
          <w:color w:val="000000" w:themeColor="text1"/>
        </w:rPr>
        <w:t xml:space="preserve">Ayuntamiento de Toluca, </w:t>
      </w:r>
      <w:r w:rsidRPr="00E655E8">
        <w:rPr>
          <w:rFonts w:ascii="Palatino Linotype" w:eastAsia="Calibri" w:hAnsi="Palatino Linotype" w:cs="Arial"/>
          <w:bCs/>
          <w:color w:val="000000" w:themeColor="text1"/>
        </w:rPr>
        <w:t xml:space="preserve">a la solicitud </w:t>
      </w:r>
      <w:bookmarkStart w:id="10" w:name="_Toc460947013"/>
      <w:r w:rsidRPr="00E655E8">
        <w:rPr>
          <w:rFonts w:ascii="Palatino Linotype" w:eastAsia="Palatino Linotype" w:hAnsi="Palatino Linotype" w:cs="Palatino Linotype"/>
          <w:b/>
          <w:color w:val="000000" w:themeColor="text1"/>
        </w:rPr>
        <w:t>00547/TOLUCA/IP/2025.</w:t>
      </w:r>
    </w:p>
    <w:p w14:paraId="1B598394" w14:textId="77777777" w:rsidR="00230C42" w:rsidRPr="00E655E8" w:rsidRDefault="00230C42" w:rsidP="00767ABB">
      <w:pPr>
        <w:tabs>
          <w:tab w:val="left" w:pos="0"/>
        </w:tabs>
        <w:spacing w:line="360" w:lineRule="auto"/>
        <w:contextualSpacing/>
        <w:jc w:val="both"/>
        <w:rPr>
          <w:rFonts w:ascii="Palatino Linotype" w:hAnsi="Palatino Linotype" w:cs="Arial"/>
          <w:b/>
          <w:color w:val="000000" w:themeColor="text1"/>
          <w:lang w:val="es-ES"/>
        </w:rPr>
      </w:pPr>
    </w:p>
    <w:p w14:paraId="1EAA0CFA" w14:textId="77777777" w:rsidR="003A065B" w:rsidRPr="00E655E8" w:rsidRDefault="003A065B" w:rsidP="00767ABB">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r w:rsidRPr="00E655E8">
        <w:rPr>
          <w:rFonts w:ascii="Palatino Linotype" w:eastAsia="MS Mincho" w:hAnsi="Palatino Linotype"/>
          <w:b/>
          <w:color w:val="000000" w:themeColor="text1"/>
        </w:rPr>
        <w:t>TERCERO.</w:t>
      </w:r>
      <w:r w:rsidRPr="00E655E8">
        <w:rPr>
          <w:rFonts w:ascii="Palatino Linotype" w:eastAsia="MS Mincho" w:hAnsi="Palatino Linotype"/>
          <w:color w:val="000000" w:themeColor="text1"/>
        </w:rPr>
        <w:t xml:space="preserve"> </w:t>
      </w:r>
      <w:bookmarkEnd w:id="10"/>
      <w:r w:rsidRPr="00E655E8">
        <w:rPr>
          <w:rFonts w:ascii="Palatino Linotype" w:eastAsia="Palatino Linotype" w:hAnsi="Palatino Linotype" w:cs="Palatino Linotype"/>
          <w:b/>
          <w:color w:val="000000" w:themeColor="text1"/>
        </w:rPr>
        <w:t xml:space="preserve">Notifíquese, </w:t>
      </w:r>
      <w:r w:rsidRPr="00E655E8">
        <w:rPr>
          <w:rFonts w:ascii="Palatino Linotype" w:eastAsia="Palatino Linotype" w:hAnsi="Palatino Linotype" w:cs="Palatino Linotype"/>
          <w:color w:val="000000" w:themeColor="text1"/>
        </w:rPr>
        <w:t xml:space="preserve">vía Sistema de Acceso a la Información Mexiquense </w:t>
      </w:r>
      <w:r w:rsidRPr="00E655E8">
        <w:rPr>
          <w:rFonts w:ascii="Palatino Linotype" w:eastAsia="Palatino Linotype" w:hAnsi="Palatino Linotype" w:cs="Palatino Linotype"/>
          <w:b/>
          <w:color w:val="000000" w:themeColor="text1"/>
        </w:rPr>
        <w:t>(SAIMEX),</w:t>
      </w:r>
      <w:r w:rsidRPr="00E655E8">
        <w:rPr>
          <w:rFonts w:ascii="Palatino Linotype" w:eastAsia="Palatino Linotype" w:hAnsi="Palatino Linotype" w:cs="Palatino Linotype"/>
          <w:color w:val="000000" w:themeColor="text1"/>
        </w:rPr>
        <w:t xml:space="preserve"> la presente resolución al Titular de la Unidad de Transparencia del </w:t>
      </w:r>
      <w:r w:rsidRPr="00E655E8">
        <w:rPr>
          <w:rFonts w:ascii="Palatino Linotype" w:eastAsia="Palatino Linotype" w:hAnsi="Palatino Linotype" w:cs="Palatino Linotype"/>
          <w:b/>
          <w:color w:val="000000" w:themeColor="text1"/>
        </w:rPr>
        <w:t>SUJETO OBLIGADO.</w:t>
      </w:r>
    </w:p>
    <w:p w14:paraId="7CC098F3" w14:textId="77777777" w:rsidR="003A065B" w:rsidRPr="00E655E8" w:rsidRDefault="003A065B" w:rsidP="00767ABB">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14:paraId="03B8A315" w14:textId="77777777" w:rsidR="003A065B" w:rsidRPr="00E655E8" w:rsidRDefault="003A065B" w:rsidP="00767ABB">
      <w:pPr>
        <w:shd w:val="clear" w:color="auto" w:fill="FFFFFF"/>
        <w:tabs>
          <w:tab w:val="left" w:pos="0"/>
        </w:tabs>
        <w:spacing w:line="360" w:lineRule="auto"/>
        <w:jc w:val="both"/>
        <w:rPr>
          <w:rFonts w:ascii="Palatino Linotype" w:hAnsi="Palatino Linotype"/>
          <w:color w:val="000000" w:themeColor="text1"/>
        </w:rPr>
      </w:pPr>
      <w:r w:rsidRPr="00E655E8">
        <w:rPr>
          <w:rFonts w:ascii="Palatino Linotype" w:hAnsi="Palatino Linotype" w:cs="Arial"/>
          <w:b/>
          <w:color w:val="000000" w:themeColor="text1"/>
        </w:rPr>
        <w:t xml:space="preserve">CUARTO. </w:t>
      </w:r>
      <w:r w:rsidRPr="00E655E8">
        <w:rPr>
          <w:rFonts w:ascii="Palatino Linotype" w:hAnsi="Palatino Linotype"/>
          <w:b/>
          <w:bCs/>
          <w:color w:val="000000" w:themeColor="text1"/>
          <w:lang w:val="es-ES"/>
        </w:rPr>
        <w:t>Notifíquese al</w:t>
      </w:r>
      <w:r w:rsidRPr="00E655E8">
        <w:rPr>
          <w:rFonts w:ascii="Palatino Linotype" w:hAnsi="Palatino Linotype"/>
          <w:b/>
          <w:color w:val="000000" w:themeColor="text1"/>
        </w:rPr>
        <w:t xml:space="preserve"> RECURRENTE</w:t>
      </w:r>
      <w:r w:rsidRPr="00E655E8">
        <w:rPr>
          <w:rFonts w:ascii="Palatino Linotype" w:hAnsi="Palatino Linotype"/>
          <w:color w:val="000000" w:themeColor="text1"/>
        </w:rPr>
        <w:t xml:space="preserve"> la presente resolución, </w:t>
      </w:r>
      <w:r w:rsidRPr="00E655E8">
        <w:rPr>
          <w:rFonts w:ascii="Palatino Linotype" w:eastAsia="Palatino Linotype" w:hAnsi="Palatino Linotype" w:cs="Palatino Linotype"/>
          <w:color w:val="000000" w:themeColor="text1"/>
        </w:rPr>
        <w:t xml:space="preserve">vía Sistema de Acceso a la Información Mexiquense </w:t>
      </w:r>
      <w:r w:rsidRPr="00E655E8">
        <w:rPr>
          <w:rFonts w:ascii="Palatino Linotype" w:eastAsia="Palatino Linotype" w:hAnsi="Palatino Linotype" w:cs="Palatino Linotype"/>
          <w:b/>
          <w:color w:val="000000" w:themeColor="text1"/>
        </w:rPr>
        <w:t>(SAIMEX).</w:t>
      </w:r>
    </w:p>
    <w:p w14:paraId="5D551965" w14:textId="77777777" w:rsidR="003A065B" w:rsidRPr="00E655E8" w:rsidRDefault="003A065B" w:rsidP="00767ABB">
      <w:pPr>
        <w:shd w:val="clear" w:color="auto" w:fill="FFFFFF"/>
        <w:tabs>
          <w:tab w:val="left" w:pos="0"/>
        </w:tabs>
        <w:spacing w:line="360" w:lineRule="auto"/>
        <w:jc w:val="both"/>
        <w:rPr>
          <w:rFonts w:ascii="Palatino Linotype" w:hAnsi="Palatino Linotype"/>
          <w:color w:val="000000" w:themeColor="text1"/>
        </w:rPr>
      </w:pPr>
    </w:p>
    <w:p w14:paraId="24BC1D72" w14:textId="77777777" w:rsidR="003A065B" w:rsidRPr="00E655E8" w:rsidRDefault="003A065B" w:rsidP="00767ABB">
      <w:pPr>
        <w:pStyle w:val="Textoindependiente"/>
        <w:tabs>
          <w:tab w:val="left" w:pos="0"/>
        </w:tabs>
        <w:spacing w:line="360" w:lineRule="auto"/>
        <w:rPr>
          <w:rFonts w:ascii="Palatino Linotype" w:hAnsi="Palatino Linotype"/>
          <w:b/>
          <w:color w:val="000000" w:themeColor="text1"/>
          <w:szCs w:val="24"/>
        </w:rPr>
      </w:pPr>
      <w:r w:rsidRPr="00E655E8">
        <w:rPr>
          <w:rFonts w:ascii="Palatino Linotype" w:eastAsia="MS Mincho" w:hAnsi="Palatino Linotype"/>
          <w:b/>
          <w:color w:val="000000" w:themeColor="text1"/>
          <w:szCs w:val="24"/>
        </w:rPr>
        <w:lastRenderedPageBreak/>
        <w:t>QUINTO.</w:t>
      </w:r>
      <w:r w:rsidRPr="00E655E8">
        <w:rPr>
          <w:rFonts w:ascii="Palatino Linotype" w:eastAsia="MS Mincho" w:hAnsi="Palatino Linotype"/>
          <w:color w:val="000000" w:themeColor="text1"/>
          <w:szCs w:val="24"/>
        </w:rPr>
        <w:t xml:space="preserve"> </w:t>
      </w:r>
      <w:r w:rsidRPr="00E655E8">
        <w:rPr>
          <w:rFonts w:ascii="Palatino Linotype" w:eastAsia="MS Mincho" w:hAnsi="Palatino Linotype"/>
          <w:color w:val="000000" w:themeColor="text1"/>
          <w:szCs w:val="24"/>
          <w:lang w:val="es-ES"/>
        </w:rPr>
        <w:t xml:space="preserve">Se hace del conocimiento del </w:t>
      </w:r>
      <w:r w:rsidRPr="00E655E8">
        <w:rPr>
          <w:rFonts w:ascii="Palatino Linotype" w:eastAsia="MS Mincho" w:hAnsi="Palatino Linotype"/>
          <w:b/>
          <w:color w:val="000000" w:themeColor="text1"/>
          <w:szCs w:val="24"/>
          <w:lang w:val="es-ES"/>
        </w:rPr>
        <w:t>RECURRENTE</w:t>
      </w:r>
      <w:r w:rsidRPr="00E655E8">
        <w:rPr>
          <w:rFonts w:ascii="Palatino Linotype" w:eastAsia="MS Mincho" w:hAnsi="Palatino Linotype"/>
          <w:color w:val="000000" w:themeColor="text1"/>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655E8">
        <w:rPr>
          <w:rFonts w:ascii="Palatino Linotype" w:eastAsia="MS Mincho" w:hAnsi="Palatino Linotype"/>
          <w:bCs/>
          <w:color w:val="000000" w:themeColor="text1"/>
          <w:szCs w:val="24"/>
          <w:lang w:val="es-ES"/>
        </w:rPr>
        <w:t>vía juicio de amparo</w:t>
      </w:r>
      <w:r w:rsidRPr="00E655E8">
        <w:rPr>
          <w:rFonts w:ascii="Palatino Linotype" w:eastAsia="MS Mincho" w:hAnsi="Palatino Linotype"/>
          <w:color w:val="000000" w:themeColor="text1"/>
          <w:szCs w:val="24"/>
          <w:lang w:val="es-ES"/>
        </w:rPr>
        <w:t xml:space="preserve"> en los términos de las leyes aplicables.</w:t>
      </w:r>
    </w:p>
    <w:p w14:paraId="4C76EC00" w14:textId="77777777" w:rsidR="00EB0F49" w:rsidRPr="00E655E8" w:rsidRDefault="00EB0F49" w:rsidP="00767ABB">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42191A39" w14:textId="76430D1E" w:rsidR="00EB0F49" w:rsidRPr="00B55A35" w:rsidRDefault="00E655E8" w:rsidP="00767ABB">
      <w:pPr>
        <w:tabs>
          <w:tab w:val="left" w:pos="0"/>
        </w:tabs>
        <w:spacing w:before="240" w:after="240" w:line="360" w:lineRule="auto"/>
        <w:ind w:firstLine="1"/>
        <w:jc w:val="both"/>
        <w:rPr>
          <w:rFonts w:ascii="Palatino Linotype" w:eastAsia="Palatino Linotype" w:hAnsi="Palatino Linotype" w:cs="Palatino Linotype"/>
          <w:color w:val="000000" w:themeColor="text1"/>
        </w:rPr>
      </w:pPr>
      <w:r w:rsidRPr="00E655E8">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654318" w:rsidRPr="00E655E8">
        <w:rPr>
          <w:rFonts w:ascii="Palatino Linotype" w:eastAsia="Palatino Linotype" w:hAnsi="Palatino Linotype" w:cs="Palatino Linotype"/>
          <w:color w:val="000000" w:themeColor="text1"/>
        </w:rPr>
        <w:t>.</w:t>
      </w:r>
    </w:p>
    <w:p w14:paraId="580FDFB0" w14:textId="77777777" w:rsidR="00EB0F49" w:rsidRPr="00B55A35" w:rsidRDefault="00EB0F49" w:rsidP="00767AB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74053AC0" w14:textId="77777777" w:rsidR="00EB0F49" w:rsidRPr="00B55A35" w:rsidRDefault="00EB0F49" w:rsidP="00767AB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07ABD376" w14:textId="77777777" w:rsidR="00EB0F49" w:rsidRPr="00B55A35" w:rsidRDefault="00EB0F49" w:rsidP="00767AB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65DC0525" w14:textId="77777777" w:rsidR="00EB0F49" w:rsidRPr="00B55A35" w:rsidRDefault="00EB0F49" w:rsidP="00767AB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44BE4DE2" w14:textId="77777777" w:rsidR="00EB0F49" w:rsidRPr="00B55A35" w:rsidRDefault="00EB0F49" w:rsidP="00767AB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3BEB117" w14:textId="77777777" w:rsidR="00EB0F49" w:rsidRPr="00B55A35" w:rsidRDefault="00EB0F49" w:rsidP="00767AB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59C9EF7" w14:textId="77777777" w:rsidR="00EB0F49" w:rsidRPr="00B55A35" w:rsidRDefault="00EB0F49" w:rsidP="00767ABB">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748B3AE0" w14:textId="77777777" w:rsidR="00EB0F49" w:rsidRPr="00B55A35" w:rsidRDefault="00EB0F49" w:rsidP="00767ABB">
      <w:pPr>
        <w:tabs>
          <w:tab w:val="left" w:pos="0"/>
        </w:tabs>
        <w:spacing w:line="360" w:lineRule="auto"/>
        <w:jc w:val="both"/>
        <w:rPr>
          <w:rFonts w:ascii="Palatino Linotype" w:eastAsia="Palatino Linotype" w:hAnsi="Palatino Linotype" w:cs="Palatino Linotype"/>
          <w:color w:val="000000" w:themeColor="text1"/>
        </w:rPr>
      </w:pPr>
    </w:p>
    <w:p w14:paraId="1C5E98B7" w14:textId="77777777" w:rsidR="00EB0F49" w:rsidRPr="00B55A35" w:rsidRDefault="00EB0F49" w:rsidP="00767ABB">
      <w:pPr>
        <w:pStyle w:val="Ttulo2"/>
        <w:tabs>
          <w:tab w:val="left" w:pos="0"/>
        </w:tabs>
        <w:spacing w:before="0" w:line="360" w:lineRule="auto"/>
        <w:rPr>
          <w:szCs w:val="24"/>
        </w:rPr>
      </w:pPr>
    </w:p>
    <w:sectPr w:rsidR="00EB0F49" w:rsidRPr="00B55A35" w:rsidSect="00767ABB">
      <w:headerReference w:type="default" r:id="rId10"/>
      <w:footerReference w:type="default" r:id="rId11"/>
      <w:headerReference w:type="first" r:id="rId12"/>
      <w:footerReference w:type="first" r:id="rId13"/>
      <w:pgSz w:w="12240" w:h="15840"/>
      <w:pgMar w:top="1691" w:right="1325"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815D3" w14:textId="77777777" w:rsidR="00982BF9" w:rsidRDefault="00982BF9">
      <w:r>
        <w:separator/>
      </w:r>
    </w:p>
  </w:endnote>
  <w:endnote w:type="continuationSeparator" w:id="0">
    <w:p w14:paraId="0F94EDB2" w14:textId="77777777" w:rsidR="00982BF9" w:rsidRDefault="0098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BB519E" w:rsidRDefault="00BB51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1F334A">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1F334A">
      <w:rPr>
        <w:rFonts w:ascii="Palatino Linotype" w:eastAsia="Palatino Linotype" w:hAnsi="Palatino Linotype" w:cs="Palatino Linotype"/>
        <w:b/>
        <w:noProof/>
        <w:color w:val="000000"/>
        <w:sz w:val="22"/>
        <w:szCs w:val="22"/>
      </w:rPr>
      <w:t>17</w:t>
    </w:r>
    <w:r>
      <w:rPr>
        <w:rFonts w:ascii="Palatino Linotype" w:eastAsia="Palatino Linotype" w:hAnsi="Palatino Linotype" w:cs="Palatino Linotype"/>
        <w:b/>
        <w:color w:val="000000"/>
        <w:sz w:val="22"/>
        <w:szCs w:val="22"/>
      </w:rPr>
      <w:fldChar w:fldCharType="end"/>
    </w:r>
  </w:p>
  <w:p w14:paraId="0C01532C" w14:textId="77777777" w:rsidR="00BB519E" w:rsidRDefault="00BB519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BB519E" w:rsidRDefault="00BB51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BB519E" w:rsidRDefault="00BB51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F334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F334A">
      <w:rPr>
        <w:rFonts w:ascii="Palatino Linotype" w:eastAsia="Palatino Linotype" w:hAnsi="Palatino Linotype" w:cs="Palatino Linotype"/>
        <w:noProof/>
        <w:color w:val="000000"/>
        <w:sz w:val="22"/>
        <w:szCs w:val="22"/>
      </w:rPr>
      <w:t>17</w:t>
    </w:r>
    <w:r>
      <w:rPr>
        <w:rFonts w:ascii="Palatino Linotype" w:eastAsia="Palatino Linotype" w:hAnsi="Palatino Linotype" w:cs="Palatino Linotype"/>
        <w:color w:val="000000"/>
        <w:sz w:val="22"/>
        <w:szCs w:val="22"/>
      </w:rPr>
      <w:fldChar w:fldCharType="end"/>
    </w:r>
  </w:p>
  <w:p w14:paraId="4644BAAA" w14:textId="77777777" w:rsidR="00BB519E" w:rsidRDefault="00BB519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BB519E" w:rsidRDefault="00BB51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284D5" w14:textId="77777777" w:rsidR="00982BF9" w:rsidRDefault="00982BF9">
      <w:r>
        <w:separator/>
      </w:r>
    </w:p>
  </w:footnote>
  <w:footnote w:type="continuationSeparator" w:id="0">
    <w:p w14:paraId="6671406D" w14:textId="77777777" w:rsidR="00982BF9" w:rsidRDefault="00982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5"/>
      <w:tblW w:w="7087"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835"/>
      <w:gridCol w:w="4252"/>
    </w:tblGrid>
    <w:tr w:rsidR="00BB519E" w:rsidRPr="00767ABB" w14:paraId="1D7C34A9" w14:textId="77777777" w:rsidTr="001F334A">
      <w:trPr>
        <w:trHeight w:val="138"/>
      </w:trPr>
      <w:tc>
        <w:tcPr>
          <w:tcW w:w="2835" w:type="dxa"/>
          <w:vAlign w:val="center"/>
        </w:tcPr>
        <w:p w14:paraId="22563E3E" w14:textId="74019718" w:rsidR="00BB519E" w:rsidRPr="00767ABB" w:rsidRDefault="00BB519E" w:rsidP="00767ABB">
          <w:pPr>
            <w:jc w:val="right"/>
            <w:rPr>
              <w:rFonts w:ascii="Palatino Linotype" w:eastAsia="Palatino Linotype" w:hAnsi="Palatino Linotype" w:cs="Palatino Linotype"/>
              <w:b/>
              <w:sz w:val="24"/>
              <w:szCs w:val="24"/>
            </w:rPr>
          </w:pPr>
          <w:r w:rsidRPr="00767ABB">
            <w:rPr>
              <w:rFonts w:ascii="Palatino Linotype" w:eastAsia="Palatino Linotype" w:hAnsi="Palatino Linotype" w:cs="Palatino Linotype"/>
              <w:b/>
              <w:sz w:val="24"/>
              <w:szCs w:val="24"/>
            </w:rPr>
            <w:t>Recurso de Revisión:</w:t>
          </w:r>
        </w:p>
      </w:tc>
      <w:tc>
        <w:tcPr>
          <w:tcW w:w="4252" w:type="dxa"/>
          <w:vAlign w:val="center"/>
        </w:tcPr>
        <w:p w14:paraId="619EA065" w14:textId="27F45222" w:rsidR="00BB519E" w:rsidRPr="00767ABB" w:rsidRDefault="00BB519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767ABB">
            <w:rPr>
              <w:rFonts w:ascii="Palatino Linotype" w:eastAsia="Palatino Linotype" w:hAnsi="Palatino Linotype" w:cs="Palatino Linotype"/>
              <w:color w:val="000000"/>
              <w:sz w:val="24"/>
              <w:szCs w:val="24"/>
            </w:rPr>
            <w:t>01703/INFOEM/IP/RR/2025</w:t>
          </w:r>
        </w:p>
      </w:tc>
    </w:tr>
    <w:tr w:rsidR="00BB519E" w:rsidRPr="00767ABB" w14:paraId="69F8EB8C" w14:textId="77777777" w:rsidTr="001F334A">
      <w:trPr>
        <w:trHeight w:val="321"/>
      </w:trPr>
      <w:tc>
        <w:tcPr>
          <w:tcW w:w="2835" w:type="dxa"/>
          <w:vAlign w:val="center"/>
        </w:tcPr>
        <w:p w14:paraId="40FCF56F" w14:textId="77777777" w:rsidR="00BB519E" w:rsidRPr="00767ABB" w:rsidRDefault="00BB519E" w:rsidP="00767ABB">
          <w:pPr>
            <w:jc w:val="right"/>
            <w:rPr>
              <w:rFonts w:ascii="Palatino Linotype" w:eastAsia="Palatino Linotype" w:hAnsi="Palatino Linotype" w:cs="Palatino Linotype"/>
              <w:b/>
              <w:sz w:val="24"/>
              <w:szCs w:val="24"/>
            </w:rPr>
          </w:pPr>
          <w:r w:rsidRPr="00767ABB">
            <w:rPr>
              <w:rFonts w:ascii="Palatino Linotype" w:eastAsia="Palatino Linotype" w:hAnsi="Palatino Linotype" w:cs="Palatino Linotype"/>
              <w:b/>
              <w:sz w:val="24"/>
              <w:szCs w:val="24"/>
            </w:rPr>
            <w:t>Sujeto Obligado:</w:t>
          </w:r>
        </w:p>
      </w:tc>
      <w:tc>
        <w:tcPr>
          <w:tcW w:w="4252" w:type="dxa"/>
          <w:vAlign w:val="center"/>
        </w:tcPr>
        <w:p w14:paraId="43608C73" w14:textId="2D541636" w:rsidR="00BB519E" w:rsidRPr="00767ABB" w:rsidRDefault="00BB519E" w:rsidP="005B0776">
          <w:pPr>
            <w:rPr>
              <w:rFonts w:ascii="Palatino Linotype" w:eastAsia="Palatino Linotype" w:hAnsi="Palatino Linotype" w:cs="Palatino Linotype"/>
              <w:sz w:val="24"/>
              <w:szCs w:val="24"/>
            </w:rPr>
          </w:pPr>
          <w:r w:rsidRPr="00767ABB">
            <w:rPr>
              <w:rFonts w:ascii="Palatino Linotype" w:eastAsia="Palatino Linotype" w:hAnsi="Palatino Linotype" w:cs="Palatino Linotype"/>
              <w:sz w:val="24"/>
              <w:szCs w:val="24"/>
            </w:rPr>
            <w:t>Ayuntamiento de Toluca</w:t>
          </w:r>
        </w:p>
      </w:tc>
    </w:tr>
    <w:tr w:rsidR="00BB519E" w:rsidRPr="00767ABB" w14:paraId="66E20343" w14:textId="77777777" w:rsidTr="001F334A">
      <w:trPr>
        <w:trHeight w:val="321"/>
      </w:trPr>
      <w:tc>
        <w:tcPr>
          <w:tcW w:w="2835" w:type="dxa"/>
          <w:vAlign w:val="center"/>
        </w:tcPr>
        <w:p w14:paraId="0D71368D" w14:textId="77777777" w:rsidR="00BB519E" w:rsidRPr="00767ABB" w:rsidRDefault="00BB519E" w:rsidP="00767ABB">
          <w:pPr>
            <w:jc w:val="right"/>
            <w:rPr>
              <w:rFonts w:ascii="Palatino Linotype" w:eastAsia="Palatino Linotype" w:hAnsi="Palatino Linotype" w:cs="Palatino Linotype"/>
              <w:b/>
              <w:sz w:val="24"/>
              <w:szCs w:val="24"/>
            </w:rPr>
          </w:pPr>
          <w:r w:rsidRPr="00767ABB">
            <w:rPr>
              <w:rFonts w:ascii="Palatino Linotype" w:eastAsia="Palatino Linotype" w:hAnsi="Palatino Linotype" w:cs="Palatino Linotype"/>
              <w:b/>
              <w:sz w:val="24"/>
              <w:szCs w:val="24"/>
            </w:rPr>
            <w:t>Comisionada Ponente:</w:t>
          </w:r>
        </w:p>
      </w:tc>
      <w:tc>
        <w:tcPr>
          <w:tcW w:w="4252" w:type="dxa"/>
          <w:vAlign w:val="center"/>
        </w:tcPr>
        <w:p w14:paraId="4B4666C9" w14:textId="77777777" w:rsidR="00BB519E" w:rsidRPr="00767ABB" w:rsidRDefault="00BB519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767ABB">
            <w:rPr>
              <w:rFonts w:ascii="Palatino Linotype" w:eastAsia="Palatino Linotype" w:hAnsi="Palatino Linotype" w:cs="Palatino Linotype"/>
              <w:color w:val="000000"/>
              <w:sz w:val="24"/>
              <w:szCs w:val="24"/>
            </w:rPr>
            <w:t>María del Rosario Mejía Ayala</w:t>
          </w:r>
        </w:p>
      </w:tc>
    </w:tr>
  </w:tbl>
  <w:p w14:paraId="394C80DB" w14:textId="1D02107F" w:rsidR="00BB519E" w:rsidRDefault="001F334A" w:rsidP="001F334A">
    <w:pPr>
      <w:pBdr>
        <w:top w:val="nil"/>
        <w:left w:val="nil"/>
        <w:bottom w:val="nil"/>
        <w:right w:val="nil"/>
        <w:between w:val="nil"/>
      </w:pBdr>
      <w:tabs>
        <w:tab w:val="center" w:pos="4252"/>
        <w:tab w:val="right" w:pos="8504"/>
      </w:tabs>
    </w:pPr>
    <w:r>
      <w:rPr>
        <w:noProof/>
        <w:lang w:val="es-MX"/>
      </w:rPr>
      <w:drawing>
        <wp:anchor distT="0" distB="0" distL="0" distR="0" simplePos="0" relativeHeight="251658240" behindDoc="1" locked="0" layoutInCell="1" hidden="0" allowOverlap="1" wp14:anchorId="3751D15C" wp14:editId="18E02FC0">
          <wp:simplePos x="0" y="0"/>
          <wp:positionH relativeFrom="margin">
            <wp:align>center</wp:align>
          </wp:positionH>
          <wp:positionV relativeFrom="paragraph">
            <wp:posOffset>-1045582</wp:posOffset>
          </wp:positionV>
          <wp:extent cx="7809876" cy="10165823"/>
          <wp:effectExtent l="0" t="0" r="635" b="6985"/>
          <wp:wrapNone/>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6B12661D" w14:textId="77777777" w:rsidR="001F334A" w:rsidRDefault="001F334A" w:rsidP="001F334A">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4"/>
      <w:tblW w:w="7132" w:type="dxa"/>
      <w:tblInd w:w="33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693"/>
      <w:gridCol w:w="4439"/>
    </w:tblGrid>
    <w:tr w:rsidR="00767ABB" w:rsidRPr="00767ABB" w14:paraId="3266891B" w14:textId="77777777" w:rsidTr="001F334A">
      <w:trPr>
        <w:trHeight w:val="138"/>
      </w:trPr>
      <w:tc>
        <w:tcPr>
          <w:tcW w:w="2693" w:type="dxa"/>
          <w:vAlign w:val="center"/>
        </w:tcPr>
        <w:p w14:paraId="51CBF747" w14:textId="4A3BAF2C" w:rsidR="00767ABB" w:rsidRPr="00767ABB" w:rsidRDefault="00767ABB" w:rsidP="00767ABB">
          <w:pPr>
            <w:jc w:val="right"/>
            <w:rPr>
              <w:rFonts w:ascii="Palatino Linotype" w:eastAsia="Palatino Linotype" w:hAnsi="Palatino Linotype" w:cs="Palatino Linotype"/>
              <w:b/>
              <w:sz w:val="24"/>
              <w:szCs w:val="24"/>
            </w:rPr>
          </w:pPr>
          <w:r w:rsidRPr="00767ABB">
            <w:rPr>
              <w:rFonts w:ascii="Palatino Linotype" w:eastAsia="Palatino Linotype" w:hAnsi="Palatino Linotype" w:cs="Palatino Linotype"/>
              <w:b/>
              <w:sz w:val="24"/>
              <w:szCs w:val="24"/>
            </w:rPr>
            <w:t>Recurso de Revisión:</w:t>
          </w:r>
        </w:p>
      </w:tc>
      <w:tc>
        <w:tcPr>
          <w:tcW w:w="4439" w:type="dxa"/>
          <w:vAlign w:val="center"/>
        </w:tcPr>
        <w:p w14:paraId="07A725EC" w14:textId="7D31D205" w:rsidR="00767ABB" w:rsidRPr="00767ABB" w:rsidRDefault="00767ABB" w:rsidP="00767AB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767ABB">
            <w:rPr>
              <w:rFonts w:ascii="Palatino Linotype" w:eastAsia="Palatino Linotype" w:hAnsi="Palatino Linotype" w:cs="Palatino Linotype"/>
              <w:color w:val="000000"/>
              <w:sz w:val="24"/>
              <w:szCs w:val="24"/>
            </w:rPr>
            <w:t>01703/INFOEM/IP/RR/2025</w:t>
          </w:r>
        </w:p>
      </w:tc>
    </w:tr>
    <w:tr w:rsidR="00767ABB" w:rsidRPr="00767ABB" w14:paraId="57F5BCBB" w14:textId="77777777" w:rsidTr="001F334A">
      <w:trPr>
        <w:trHeight w:val="227"/>
      </w:trPr>
      <w:tc>
        <w:tcPr>
          <w:tcW w:w="2693" w:type="dxa"/>
          <w:vAlign w:val="center"/>
        </w:tcPr>
        <w:p w14:paraId="22A69765" w14:textId="77777777" w:rsidR="00767ABB" w:rsidRPr="00767ABB" w:rsidRDefault="00767ABB" w:rsidP="00767ABB">
          <w:pPr>
            <w:jc w:val="right"/>
            <w:rPr>
              <w:rFonts w:ascii="Palatino Linotype" w:eastAsia="Palatino Linotype" w:hAnsi="Palatino Linotype" w:cs="Palatino Linotype"/>
              <w:b/>
              <w:sz w:val="24"/>
              <w:szCs w:val="24"/>
            </w:rPr>
          </w:pPr>
          <w:r w:rsidRPr="00767ABB">
            <w:rPr>
              <w:rFonts w:ascii="Palatino Linotype" w:eastAsia="Palatino Linotype" w:hAnsi="Palatino Linotype" w:cs="Palatino Linotype"/>
              <w:b/>
              <w:sz w:val="24"/>
              <w:szCs w:val="24"/>
            </w:rPr>
            <w:t>Recurrente:</w:t>
          </w:r>
        </w:p>
      </w:tc>
      <w:tc>
        <w:tcPr>
          <w:tcW w:w="4439" w:type="dxa"/>
          <w:vAlign w:val="center"/>
        </w:tcPr>
        <w:p w14:paraId="71D6C94E" w14:textId="1902FD2F" w:rsidR="00767ABB" w:rsidRPr="00767ABB" w:rsidRDefault="00767ABB" w:rsidP="00767AB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p>
      </w:tc>
    </w:tr>
    <w:tr w:rsidR="00767ABB" w:rsidRPr="00767ABB" w14:paraId="31D51DFD" w14:textId="77777777" w:rsidTr="001F334A">
      <w:trPr>
        <w:trHeight w:val="232"/>
      </w:trPr>
      <w:tc>
        <w:tcPr>
          <w:tcW w:w="2693" w:type="dxa"/>
          <w:vAlign w:val="center"/>
        </w:tcPr>
        <w:p w14:paraId="09563478" w14:textId="77777777" w:rsidR="00767ABB" w:rsidRPr="00767ABB" w:rsidRDefault="00767ABB" w:rsidP="00767ABB">
          <w:pPr>
            <w:jc w:val="right"/>
            <w:rPr>
              <w:rFonts w:ascii="Palatino Linotype" w:eastAsia="Palatino Linotype" w:hAnsi="Palatino Linotype" w:cs="Palatino Linotype"/>
              <w:b/>
              <w:sz w:val="24"/>
              <w:szCs w:val="24"/>
            </w:rPr>
          </w:pPr>
          <w:r w:rsidRPr="00767ABB">
            <w:rPr>
              <w:rFonts w:ascii="Palatino Linotype" w:eastAsia="Palatino Linotype" w:hAnsi="Palatino Linotype" w:cs="Palatino Linotype"/>
              <w:b/>
              <w:sz w:val="24"/>
              <w:szCs w:val="24"/>
            </w:rPr>
            <w:t>Sujeto Obligado:</w:t>
          </w:r>
        </w:p>
      </w:tc>
      <w:tc>
        <w:tcPr>
          <w:tcW w:w="4439" w:type="dxa"/>
          <w:vAlign w:val="center"/>
        </w:tcPr>
        <w:p w14:paraId="477014A7" w14:textId="43FBFFCD" w:rsidR="00767ABB" w:rsidRPr="00767ABB" w:rsidRDefault="00767ABB" w:rsidP="00767ABB">
          <w:pPr>
            <w:ind w:right="-73"/>
            <w:rPr>
              <w:sz w:val="24"/>
              <w:szCs w:val="24"/>
            </w:rPr>
          </w:pPr>
          <w:r w:rsidRPr="00767ABB">
            <w:rPr>
              <w:rFonts w:ascii="Palatino Linotype" w:eastAsia="Palatino Linotype" w:hAnsi="Palatino Linotype" w:cs="Palatino Linotype"/>
              <w:sz w:val="24"/>
              <w:szCs w:val="24"/>
            </w:rPr>
            <w:t>Ayuntamiento de Toluca</w:t>
          </w:r>
        </w:p>
      </w:tc>
    </w:tr>
    <w:tr w:rsidR="00767ABB" w:rsidRPr="00767ABB" w14:paraId="519E39BA" w14:textId="77777777" w:rsidTr="001F334A">
      <w:trPr>
        <w:trHeight w:val="320"/>
      </w:trPr>
      <w:tc>
        <w:tcPr>
          <w:tcW w:w="2693" w:type="dxa"/>
          <w:vAlign w:val="center"/>
        </w:tcPr>
        <w:p w14:paraId="57EC4C26" w14:textId="77777777" w:rsidR="00767ABB" w:rsidRPr="00767ABB" w:rsidRDefault="00767ABB" w:rsidP="00767ABB">
          <w:pPr>
            <w:jc w:val="right"/>
            <w:rPr>
              <w:rFonts w:ascii="Palatino Linotype" w:eastAsia="Palatino Linotype" w:hAnsi="Palatino Linotype" w:cs="Palatino Linotype"/>
              <w:b/>
              <w:sz w:val="24"/>
              <w:szCs w:val="24"/>
            </w:rPr>
          </w:pPr>
          <w:r w:rsidRPr="00767ABB">
            <w:rPr>
              <w:rFonts w:ascii="Palatino Linotype" w:eastAsia="Palatino Linotype" w:hAnsi="Palatino Linotype" w:cs="Palatino Linotype"/>
              <w:b/>
              <w:sz w:val="24"/>
              <w:szCs w:val="24"/>
            </w:rPr>
            <w:t>Comisionada Ponente:</w:t>
          </w:r>
        </w:p>
      </w:tc>
      <w:tc>
        <w:tcPr>
          <w:tcW w:w="4439" w:type="dxa"/>
          <w:vAlign w:val="center"/>
        </w:tcPr>
        <w:p w14:paraId="6413407F" w14:textId="77777777" w:rsidR="00767ABB" w:rsidRPr="00767ABB" w:rsidRDefault="00767ABB" w:rsidP="00767AB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767ABB">
            <w:rPr>
              <w:rFonts w:ascii="Palatino Linotype" w:eastAsia="Palatino Linotype" w:hAnsi="Palatino Linotype" w:cs="Palatino Linotype"/>
              <w:color w:val="000000"/>
              <w:sz w:val="24"/>
              <w:szCs w:val="24"/>
            </w:rPr>
            <w:t>María del Rosario Mejía Ayala</w:t>
          </w:r>
        </w:p>
      </w:tc>
    </w:tr>
  </w:tbl>
  <w:p w14:paraId="72C9EB80" w14:textId="6B94906B" w:rsidR="00BB519E" w:rsidRDefault="001F334A" w:rsidP="001F334A">
    <w:pPr>
      <w:pBdr>
        <w:top w:val="nil"/>
        <w:left w:val="nil"/>
        <w:bottom w:val="nil"/>
        <w:right w:val="nil"/>
        <w:between w:val="nil"/>
      </w:pBdr>
      <w:tabs>
        <w:tab w:val="center" w:pos="4252"/>
        <w:tab w:val="right" w:pos="8504"/>
      </w:tabs>
    </w:pPr>
    <w:r>
      <w:rPr>
        <w:noProof/>
        <w:lang w:val="es-MX"/>
      </w:rPr>
      <w:drawing>
        <wp:anchor distT="0" distB="0" distL="0" distR="0" simplePos="0" relativeHeight="251659264" behindDoc="1" locked="0" layoutInCell="1" hidden="0" allowOverlap="1" wp14:anchorId="2AFC48FB" wp14:editId="50AF9259">
          <wp:simplePos x="0" y="0"/>
          <wp:positionH relativeFrom="column">
            <wp:posOffset>-1292584</wp:posOffset>
          </wp:positionH>
          <wp:positionV relativeFrom="paragraph">
            <wp:posOffset>-1412791</wp:posOffset>
          </wp:positionV>
          <wp:extent cx="7809876" cy="10165823"/>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4050D4"/>
    <w:multiLevelType w:val="hybridMultilevel"/>
    <w:tmpl w:val="4EE2C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6"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FE3C22"/>
    <w:multiLevelType w:val="hybridMultilevel"/>
    <w:tmpl w:val="D8B8BD1C"/>
    <w:lvl w:ilvl="0" w:tplc="CFE082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5"/>
  </w:num>
  <w:num w:numId="2">
    <w:abstractNumId w:val="20"/>
  </w:num>
  <w:num w:numId="3">
    <w:abstractNumId w:val="13"/>
  </w:num>
  <w:num w:numId="4">
    <w:abstractNumId w:val="14"/>
  </w:num>
  <w:num w:numId="5">
    <w:abstractNumId w:val="23"/>
  </w:num>
  <w:num w:numId="6">
    <w:abstractNumId w:val="19"/>
  </w:num>
  <w:num w:numId="7">
    <w:abstractNumId w:val="24"/>
  </w:num>
  <w:num w:numId="8">
    <w:abstractNumId w:val="8"/>
  </w:num>
  <w:num w:numId="9">
    <w:abstractNumId w:val="17"/>
  </w:num>
  <w:num w:numId="10">
    <w:abstractNumId w:val="16"/>
  </w:num>
  <w:num w:numId="11">
    <w:abstractNumId w:val="10"/>
  </w:num>
  <w:num w:numId="12">
    <w:abstractNumId w:val="0"/>
  </w:num>
  <w:num w:numId="13">
    <w:abstractNumId w:val="5"/>
  </w:num>
  <w:num w:numId="14">
    <w:abstractNumId w:val="11"/>
  </w:num>
  <w:num w:numId="15">
    <w:abstractNumId w:val="9"/>
  </w:num>
  <w:num w:numId="16">
    <w:abstractNumId w:val="12"/>
  </w:num>
  <w:num w:numId="17">
    <w:abstractNumId w:val="1"/>
  </w:num>
  <w:num w:numId="18">
    <w:abstractNumId w:val="3"/>
  </w:num>
  <w:num w:numId="19">
    <w:abstractNumId w:val="22"/>
  </w:num>
  <w:num w:numId="20">
    <w:abstractNumId w:val="21"/>
  </w:num>
  <w:num w:numId="21">
    <w:abstractNumId w:val="4"/>
  </w:num>
  <w:num w:numId="22">
    <w:abstractNumId w:val="2"/>
  </w:num>
  <w:num w:numId="23">
    <w:abstractNumId w:val="18"/>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D62F1"/>
    <w:rsid w:val="000F378A"/>
    <w:rsid w:val="00131F79"/>
    <w:rsid w:val="001C7E65"/>
    <w:rsid w:val="001D3081"/>
    <w:rsid w:val="001F1885"/>
    <w:rsid w:val="001F226A"/>
    <w:rsid w:val="001F334A"/>
    <w:rsid w:val="00201E2E"/>
    <w:rsid w:val="00206314"/>
    <w:rsid w:val="00230C42"/>
    <w:rsid w:val="0025442E"/>
    <w:rsid w:val="002622BF"/>
    <w:rsid w:val="00274F53"/>
    <w:rsid w:val="00294244"/>
    <w:rsid w:val="002A78AD"/>
    <w:rsid w:val="002D49BE"/>
    <w:rsid w:val="002D59EC"/>
    <w:rsid w:val="002D5C95"/>
    <w:rsid w:val="003470B7"/>
    <w:rsid w:val="003874F4"/>
    <w:rsid w:val="003A065B"/>
    <w:rsid w:val="003A5F60"/>
    <w:rsid w:val="00402AAA"/>
    <w:rsid w:val="00421E3E"/>
    <w:rsid w:val="00436E6A"/>
    <w:rsid w:val="00444F28"/>
    <w:rsid w:val="00473A26"/>
    <w:rsid w:val="00475E8A"/>
    <w:rsid w:val="00485C31"/>
    <w:rsid w:val="004C255F"/>
    <w:rsid w:val="0054028B"/>
    <w:rsid w:val="00553B5B"/>
    <w:rsid w:val="00585BD3"/>
    <w:rsid w:val="00597F01"/>
    <w:rsid w:val="005B0776"/>
    <w:rsid w:val="005B0D5E"/>
    <w:rsid w:val="005E6415"/>
    <w:rsid w:val="005F20AF"/>
    <w:rsid w:val="005F4162"/>
    <w:rsid w:val="00654318"/>
    <w:rsid w:val="006768FF"/>
    <w:rsid w:val="00676985"/>
    <w:rsid w:val="00720A2E"/>
    <w:rsid w:val="00767ABB"/>
    <w:rsid w:val="00793C1D"/>
    <w:rsid w:val="007C6197"/>
    <w:rsid w:val="008078A7"/>
    <w:rsid w:val="00811FF8"/>
    <w:rsid w:val="00852CFD"/>
    <w:rsid w:val="008A5208"/>
    <w:rsid w:val="008B4D6B"/>
    <w:rsid w:val="008B6D76"/>
    <w:rsid w:val="008E7476"/>
    <w:rsid w:val="009621D1"/>
    <w:rsid w:val="00982BF9"/>
    <w:rsid w:val="00984000"/>
    <w:rsid w:val="00993E1F"/>
    <w:rsid w:val="00A25373"/>
    <w:rsid w:val="00A56D5B"/>
    <w:rsid w:val="00A76971"/>
    <w:rsid w:val="00A8408E"/>
    <w:rsid w:val="00AA18B7"/>
    <w:rsid w:val="00AB673E"/>
    <w:rsid w:val="00B05B5E"/>
    <w:rsid w:val="00B14589"/>
    <w:rsid w:val="00B55A35"/>
    <w:rsid w:val="00BA252B"/>
    <w:rsid w:val="00BB519E"/>
    <w:rsid w:val="00BC0894"/>
    <w:rsid w:val="00CB260F"/>
    <w:rsid w:val="00D062B1"/>
    <w:rsid w:val="00D11CE4"/>
    <w:rsid w:val="00D23F03"/>
    <w:rsid w:val="00D4101D"/>
    <w:rsid w:val="00D44B91"/>
    <w:rsid w:val="00D632F4"/>
    <w:rsid w:val="00DC126E"/>
    <w:rsid w:val="00DE24DA"/>
    <w:rsid w:val="00E54BB2"/>
    <w:rsid w:val="00E655E8"/>
    <w:rsid w:val="00EB0F49"/>
    <w:rsid w:val="00EE350F"/>
    <w:rsid w:val="00F26E16"/>
    <w:rsid w:val="00F715C2"/>
    <w:rsid w:val="00FD0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2D53E957-6988-4804-A594-9FF9B19F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rPr>
      <w:sz w:val="22"/>
      <w:szCs w:val="22"/>
    </w:rPr>
    <w:tblPr>
      <w:tblStyleRowBandSize w:val="1"/>
      <w:tblStyleColBandSize w:val="1"/>
      <w:tblCellMar>
        <w:left w:w="108" w:type="dxa"/>
        <w:right w:w="108" w:type="dxa"/>
      </w:tblCellMar>
    </w:tblPr>
  </w:style>
  <w:style w:type="table" w:customStyle="1" w:styleId="8">
    <w:name w:val="8"/>
    <w:basedOn w:val="TableNormal1"/>
    <w:rPr>
      <w:sz w:val="22"/>
      <w:szCs w:val="22"/>
    </w:rPr>
    <w:tblPr>
      <w:tblStyleRowBandSize w:val="1"/>
      <w:tblStyleColBandSize w:val="1"/>
      <w:tblCellMar>
        <w:left w:w="108" w:type="dxa"/>
        <w:right w:w="108" w:type="dxa"/>
      </w:tblCellMar>
    </w:tblPr>
  </w:style>
  <w:style w:type="table" w:customStyle="1" w:styleId="7">
    <w:name w:val="7"/>
    <w:basedOn w:val="TableNormal2"/>
    <w:tblPr>
      <w:tblStyleRowBandSize w:val="1"/>
      <w:tblStyleColBandSize w:val="1"/>
    </w:tbl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rPr>
      <w:sz w:val="22"/>
      <w:szCs w:val="22"/>
    </w:rPr>
    <w:tblPr>
      <w:tblStyleRowBandSize w:val="1"/>
      <w:tblStyleColBandSize w:val="1"/>
      <w:tblCellMar>
        <w:left w:w="108" w:type="dxa"/>
        <w:right w:w="108" w:type="dxa"/>
      </w:tblCellMar>
    </w:tblPr>
  </w:style>
  <w:style w:type="table" w:customStyle="1" w:styleId="4">
    <w:name w:val="4"/>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781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4076</Words>
  <Characters>22418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8</cp:revision>
  <cp:lastPrinted>2025-07-04T16:31:00Z</cp:lastPrinted>
  <dcterms:created xsi:type="dcterms:W3CDTF">2025-06-26T21:11:00Z</dcterms:created>
  <dcterms:modified xsi:type="dcterms:W3CDTF">2025-07-07T20:15:00Z</dcterms:modified>
</cp:coreProperties>
</file>