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628709639"/>
        <w:docPartObj>
          <w:docPartGallery w:val="Table of Contents"/>
          <w:docPartUnique/>
        </w:docPartObj>
      </w:sdtPr>
      <w:sdtEndPr>
        <w:rPr>
          <w:b/>
          <w:bCs/>
        </w:rPr>
      </w:sdtEndPr>
      <w:sdtContent>
        <w:p w14:paraId="324EC468" w14:textId="3B19F11C" w:rsidR="00DD1F38" w:rsidRPr="00C953BB" w:rsidRDefault="00DD1F38" w:rsidP="00C953BB">
          <w:pPr>
            <w:pStyle w:val="TtulodeTDC"/>
            <w:rPr>
              <w:color w:val="auto"/>
            </w:rPr>
          </w:pPr>
          <w:r w:rsidRPr="00C953BB">
            <w:rPr>
              <w:color w:val="auto"/>
              <w:lang w:val="es-ES"/>
            </w:rPr>
            <w:t>Contenido</w:t>
          </w:r>
        </w:p>
        <w:p w14:paraId="4EA4F597" w14:textId="1B4D0C29" w:rsidR="00C953BB" w:rsidRDefault="00DD1F38">
          <w:pPr>
            <w:pStyle w:val="TDC1"/>
            <w:tabs>
              <w:tab w:val="right" w:leader="dot" w:pos="9034"/>
            </w:tabs>
            <w:rPr>
              <w:rFonts w:asciiTheme="minorHAnsi" w:eastAsiaTheme="minorEastAsia" w:hAnsiTheme="minorHAnsi" w:cstheme="minorBidi"/>
              <w:noProof/>
              <w:szCs w:val="22"/>
              <w:lang w:eastAsia="es-MX"/>
            </w:rPr>
          </w:pPr>
          <w:r w:rsidRPr="00C953BB">
            <w:fldChar w:fldCharType="begin"/>
          </w:r>
          <w:r w:rsidRPr="00C953BB">
            <w:instrText xml:space="preserve"> TOC \o "1-3" \h \z \u </w:instrText>
          </w:r>
          <w:r w:rsidRPr="00C953BB">
            <w:fldChar w:fldCharType="separate"/>
          </w:r>
          <w:hyperlink w:anchor="_Toc200541946" w:history="1">
            <w:r w:rsidR="00C953BB" w:rsidRPr="0005319C">
              <w:rPr>
                <w:rStyle w:val="Hipervnculo"/>
                <w:rFonts w:eastAsiaTheme="majorEastAsia"/>
                <w:noProof/>
              </w:rPr>
              <w:t>ANTECEDENTES</w:t>
            </w:r>
            <w:r w:rsidR="00C953BB">
              <w:rPr>
                <w:noProof/>
                <w:webHidden/>
              </w:rPr>
              <w:tab/>
            </w:r>
            <w:r w:rsidR="00C953BB">
              <w:rPr>
                <w:noProof/>
                <w:webHidden/>
              </w:rPr>
              <w:fldChar w:fldCharType="begin"/>
            </w:r>
            <w:r w:rsidR="00C953BB">
              <w:rPr>
                <w:noProof/>
                <w:webHidden/>
              </w:rPr>
              <w:instrText xml:space="preserve"> PAGEREF _Toc200541946 \h </w:instrText>
            </w:r>
            <w:r w:rsidR="00C953BB">
              <w:rPr>
                <w:noProof/>
                <w:webHidden/>
              </w:rPr>
            </w:r>
            <w:r w:rsidR="00C953BB">
              <w:rPr>
                <w:noProof/>
                <w:webHidden/>
              </w:rPr>
              <w:fldChar w:fldCharType="separate"/>
            </w:r>
            <w:r w:rsidR="005149FC">
              <w:rPr>
                <w:noProof/>
                <w:webHidden/>
              </w:rPr>
              <w:t>1</w:t>
            </w:r>
            <w:r w:rsidR="00C953BB">
              <w:rPr>
                <w:noProof/>
                <w:webHidden/>
              </w:rPr>
              <w:fldChar w:fldCharType="end"/>
            </w:r>
          </w:hyperlink>
        </w:p>
        <w:p w14:paraId="296E6FDC" w14:textId="0DF4036A" w:rsidR="00C953BB" w:rsidRDefault="005149FC">
          <w:pPr>
            <w:pStyle w:val="TDC2"/>
            <w:rPr>
              <w:rFonts w:asciiTheme="minorHAnsi" w:eastAsiaTheme="minorEastAsia" w:hAnsiTheme="minorHAnsi" w:cstheme="minorBidi"/>
              <w:noProof/>
              <w:szCs w:val="22"/>
              <w:lang w:eastAsia="es-MX"/>
            </w:rPr>
          </w:pPr>
          <w:hyperlink w:anchor="_Toc200541947" w:history="1">
            <w:r w:rsidR="00C953BB" w:rsidRPr="0005319C">
              <w:rPr>
                <w:rStyle w:val="Hipervnculo"/>
                <w:rFonts w:eastAsiaTheme="majorEastAsia"/>
                <w:noProof/>
              </w:rPr>
              <w:t>DE LAS SOLICITUDES DE INFORMACIÓN</w:t>
            </w:r>
            <w:r w:rsidR="00C953BB">
              <w:rPr>
                <w:noProof/>
                <w:webHidden/>
              </w:rPr>
              <w:tab/>
            </w:r>
            <w:r w:rsidR="00C953BB">
              <w:rPr>
                <w:noProof/>
                <w:webHidden/>
              </w:rPr>
              <w:fldChar w:fldCharType="begin"/>
            </w:r>
            <w:r w:rsidR="00C953BB">
              <w:rPr>
                <w:noProof/>
                <w:webHidden/>
              </w:rPr>
              <w:instrText xml:space="preserve"> PAGEREF _Toc200541947 \h </w:instrText>
            </w:r>
            <w:r w:rsidR="00C953BB">
              <w:rPr>
                <w:noProof/>
                <w:webHidden/>
              </w:rPr>
            </w:r>
            <w:r w:rsidR="00C953BB">
              <w:rPr>
                <w:noProof/>
                <w:webHidden/>
              </w:rPr>
              <w:fldChar w:fldCharType="separate"/>
            </w:r>
            <w:r>
              <w:rPr>
                <w:noProof/>
                <w:webHidden/>
              </w:rPr>
              <w:t>1</w:t>
            </w:r>
            <w:r w:rsidR="00C953BB">
              <w:rPr>
                <w:noProof/>
                <w:webHidden/>
              </w:rPr>
              <w:fldChar w:fldCharType="end"/>
            </w:r>
          </w:hyperlink>
        </w:p>
        <w:p w14:paraId="0CC601C6" w14:textId="645542EA" w:rsidR="00C953BB" w:rsidRDefault="005149FC">
          <w:pPr>
            <w:pStyle w:val="TDC3"/>
            <w:rPr>
              <w:rFonts w:asciiTheme="minorHAnsi" w:eastAsiaTheme="minorEastAsia" w:hAnsiTheme="minorHAnsi" w:cstheme="minorBidi"/>
              <w:noProof/>
              <w:szCs w:val="22"/>
              <w:lang w:eastAsia="es-MX"/>
            </w:rPr>
          </w:pPr>
          <w:hyperlink w:anchor="_Toc200541948" w:history="1">
            <w:r w:rsidR="00C953BB" w:rsidRPr="0005319C">
              <w:rPr>
                <w:rStyle w:val="Hipervnculo"/>
                <w:rFonts w:eastAsiaTheme="majorEastAsia"/>
                <w:noProof/>
              </w:rPr>
              <w:t>a) Solicitudes de información.</w:t>
            </w:r>
            <w:r w:rsidR="00C953BB">
              <w:rPr>
                <w:noProof/>
                <w:webHidden/>
              </w:rPr>
              <w:tab/>
            </w:r>
            <w:r w:rsidR="00C953BB">
              <w:rPr>
                <w:noProof/>
                <w:webHidden/>
              </w:rPr>
              <w:fldChar w:fldCharType="begin"/>
            </w:r>
            <w:r w:rsidR="00C953BB">
              <w:rPr>
                <w:noProof/>
                <w:webHidden/>
              </w:rPr>
              <w:instrText xml:space="preserve"> PAGEREF _Toc200541948 \h </w:instrText>
            </w:r>
            <w:r w:rsidR="00C953BB">
              <w:rPr>
                <w:noProof/>
                <w:webHidden/>
              </w:rPr>
            </w:r>
            <w:r w:rsidR="00C953BB">
              <w:rPr>
                <w:noProof/>
                <w:webHidden/>
              </w:rPr>
              <w:fldChar w:fldCharType="separate"/>
            </w:r>
            <w:r>
              <w:rPr>
                <w:noProof/>
                <w:webHidden/>
              </w:rPr>
              <w:t>1</w:t>
            </w:r>
            <w:r w:rsidR="00C953BB">
              <w:rPr>
                <w:noProof/>
                <w:webHidden/>
              </w:rPr>
              <w:fldChar w:fldCharType="end"/>
            </w:r>
          </w:hyperlink>
        </w:p>
        <w:p w14:paraId="233EBAE9" w14:textId="3D503F7E" w:rsidR="00C953BB" w:rsidRDefault="005149FC">
          <w:pPr>
            <w:pStyle w:val="TDC3"/>
            <w:rPr>
              <w:rFonts w:asciiTheme="minorHAnsi" w:eastAsiaTheme="minorEastAsia" w:hAnsiTheme="minorHAnsi" w:cstheme="minorBidi"/>
              <w:noProof/>
              <w:szCs w:val="22"/>
              <w:lang w:eastAsia="es-MX"/>
            </w:rPr>
          </w:pPr>
          <w:hyperlink w:anchor="_Toc200541949" w:history="1">
            <w:r w:rsidR="00C953BB" w:rsidRPr="0005319C">
              <w:rPr>
                <w:rStyle w:val="Hipervnculo"/>
                <w:rFonts w:eastAsiaTheme="majorEastAsia"/>
                <w:noProof/>
              </w:rPr>
              <w:t>b) Respuestas del Sujeto Obligado.</w:t>
            </w:r>
            <w:r w:rsidR="00C953BB">
              <w:rPr>
                <w:noProof/>
                <w:webHidden/>
              </w:rPr>
              <w:tab/>
            </w:r>
            <w:r w:rsidR="00C953BB">
              <w:rPr>
                <w:noProof/>
                <w:webHidden/>
              </w:rPr>
              <w:fldChar w:fldCharType="begin"/>
            </w:r>
            <w:r w:rsidR="00C953BB">
              <w:rPr>
                <w:noProof/>
                <w:webHidden/>
              </w:rPr>
              <w:instrText xml:space="preserve"> PAGEREF _Toc200541949 \h </w:instrText>
            </w:r>
            <w:r w:rsidR="00C953BB">
              <w:rPr>
                <w:noProof/>
                <w:webHidden/>
              </w:rPr>
            </w:r>
            <w:r w:rsidR="00C953BB">
              <w:rPr>
                <w:noProof/>
                <w:webHidden/>
              </w:rPr>
              <w:fldChar w:fldCharType="separate"/>
            </w:r>
            <w:r>
              <w:rPr>
                <w:noProof/>
                <w:webHidden/>
              </w:rPr>
              <w:t>2</w:t>
            </w:r>
            <w:r w:rsidR="00C953BB">
              <w:rPr>
                <w:noProof/>
                <w:webHidden/>
              </w:rPr>
              <w:fldChar w:fldCharType="end"/>
            </w:r>
          </w:hyperlink>
        </w:p>
        <w:p w14:paraId="3895360A" w14:textId="76E6D7F5" w:rsidR="00C953BB" w:rsidRDefault="005149FC">
          <w:pPr>
            <w:pStyle w:val="TDC2"/>
            <w:rPr>
              <w:rFonts w:asciiTheme="minorHAnsi" w:eastAsiaTheme="minorEastAsia" w:hAnsiTheme="minorHAnsi" w:cstheme="minorBidi"/>
              <w:noProof/>
              <w:szCs w:val="22"/>
              <w:lang w:eastAsia="es-MX"/>
            </w:rPr>
          </w:pPr>
          <w:hyperlink w:anchor="_Toc200541950" w:history="1">
            <w:r w:rsidR="00C953BB" w:rsidRPr="0005319C">
              <w:rPr>
                <w:rStyle w:val="Hipervnculo"/>
                <w:rFonts w:eastAsiaTheme="majorEastAsia"/>
                <w:noProof/>
              </w:rPr>
              <w:t>DEL RECURSO DE REVISIÓN</w:t>
            </w:r>
            <w:r w:rsidR="00C953BB">
              <w:rPr>
                <w:noProof/>
                <w:webHidden/>
              </w:rPr>
              <w:tab/>
            </w:r>
            <w:r w:rsidR="00C953BB">
              <w:rPr>
                <w:noProof/>
                <w:webHidden/>
              </w:rPr>
              <w:fldChar w:fldCharType="begin"/>
            </w:r>
            <w:r w:rsidR="00C953BB">
              <w:rPr>
                <w:noProof/>
                <w:webHidden/>
              </w:rPr>
              <w:instrText xml:space="preserve"> PAGEREF _Toc200541950 \h </w:instrText>
            </w:r>
            <w:r w:rsidR="00C953BB">
              <w:rPr>
                <w:noProof/>
                <w:webHidden/>
              </w:rPr>
            </w:r>
            <w:r w:rsidR="00C953BB">
              <w:rPr>
                <w:noProof/>
                <w:webHidden/>
              </w:rPr>
              <w:fldChar w:fldCharType="separate"/>
            </w:r>
            <w:r>
              <w:rPr>
                <w:noProof/>
                <w:webHidden/>
              </w:rPr>
              <w:t>9</w:t>
            </w:r>
            <w:r w:rsidR="00C953BB">
              <w:rPr>
                <w:noProof/>
                <w:webHidden/>
              </w:rPr>
              <w:fldChar w:fldCharType="end"/>
            </w:r>
          </w:hyperlink>
        </w:p>
        <w:p w14:paraId="4F46FCB7" w14:textId="09520802" w:rsidR="00C953BB" w:rsidRDefault="005149FC">
          <w:pPr>
            <w:pStyle w:val="TDC3"/>
            <w:rPr>
              <w:rFonts w:asciiTheme="minorHAnsi" w:eastAsiaTheme="minorEastAsia" w:hAnsiTheme="minorHAnsi" w:cstheme="minorBidi"/>
              <w:noProof/>
              <w:szCs w:val="22"/>
              <w:lang w:eastAsia="es-MX"/>
            </w:rPr>
          </w:pPr>
          <w:hyperlink w:anchor="_Toc200541951" w:history="1">
            <w:r w:rsidR="00C953BB" w:rsidRPr="0005319C">
              <w:rPr>
                <w:rStyle w:val="Hipervnculo"/>
                <w:rFonts w:eastAsiaTheme="majorEastAsia"/>
                <w:noProof/>
              </w:rPr>
              <w:t>a) Interposición de los Recursos de Revisión.</w:t>
            </w:r>
            <w:r w:rsidR="00C953BB">
              <w:rPr>
                <w:noProof/>
                <w:webHidden/>
              </w:rPr>
              <w:tab/>
            </w:r>
            <w:r w:rsidR="00C953BB">
              <w:rPr>
                <w:noProof/>
                <w:webHidden/>
              </w:rPr>
              <w:fldChar w:fldCharType="begin"/>
            </w:r>
            <w:r w:rsidR="00C953BB">
              <w:rPr>
                <w:noProof/>
                <w:webHidden/>
              </w:rPr>
              <w:instrText xml:space="preserve"> PAGEREF _Toc200541951 \h </w:instrText>
            </w:r>
            <w:r w:rsidR="00C953BB">
              <w:rPr>
                <w:noProof/>
                <w:webHidden/>
              </w:rPr>
            </w:r>
            <w:r w:rsidR="00C953BB">
              <w:rPr>
                <w:noProof/>
                <w:webHidden/>
              </w:rPr>
              <w:fldChar w:fldCharType="separate"/>
            </w:r>
            <w:r>
              <w:rPr>
                <w:noProof/>
                <w:webHidden/>
              </w:rPr>
              <w:t>9</w:t>
            </w:r>
            <w:r w:rsidR="00C953BB">
              <w:rPr>
                <w:noProof/>
                <w:webHidden/>
              </w:rPr>
              <w:fldChar w:fldCharType="end"/>
            </w:r>
          </w:hyperlink>
        </w:p>
        <w:p w14:paraId="7159E593" w14:textId="25D46FAD" w:rsidR="00C953BB" w:rsidRDefault="005149FC">
          <w:pPr>
            <w:pStyle w:val="TDC3"/>
            <w:rPr>
              <w:rFonts w:asciiTheme="minorHAnsi" w:eastAsiaTheme="minorEastAsia" w:hAnsiTheme="minorHAnsi" w:cstheme="minorBidi"/>
              <w:noProof/>
              <w:szCs w:val="22"/>
              <w:lang w:eastAsia="es-MX"/>
            </w:rPr>
          </w:pPr>
          <w:hyperlink w:anchor="_Toc200541952" w:history="1">
            <w:r w:rsidR="00C953BB" w:rsidRPr="0005319C">
              <w:rPr>
                <w:rStyle w:val="Hipervnculo"/>
                <w:rFonts w:eastAsiaTheme="majorEastAsia"/>
                <w:noProof/>
              </w:rPr>
              <w:t>b) Turno de los Recursos de Revisión.</w:t>
            </w:r>
            <w:r w:rsidR="00C953BB">
              <w:rPr>
                <w:noProof/>
                <w:webHidden/>
              </w:rPr>
              <w:tab/>
            </w:r>
            <w:r w:rsidR="00C953BB">
              <w:rPr>
                <w:noProof/>
                <w:webHidden/>
              </w:rPr>
              <w:fldChar w:fldCharType="begin"/>
            </w:r>
            <w:r w:rsidR="00C953BB">
              <w:rPr>
                <w:noProof/>
                <w:webHidden/>
              </w:rPr>
              <w:instrText xml:space="preserve"> PAGEREF _Toc200541952 \h </w:instrText>
            </w:r>
            <w:r w:rsidR="00C953BB">
              <w:rPr>
                <w:noProof/>
                <w:webHidden/>
              </w:rPr>
            </w:r>
            <w:r w:rsidR="00C953BB">
              <w:rPr>
                <w:noProof/>
                <w:webHidden/>
              </w:rPr>
              <w:fldChar w:fldCharType="separate"/>
            </w:r>
            <w:r>
              <w:rPr>
                <w:noProof/>
                <w:webHidden/>
              </w:rPr>
              <w:t>10</w:t>
            </w:r>
            <w:r w:rsidR="00C953BB">
              <w:rPr>
                <w:noProof/>
                <w:webHidden/>
              </w:rPr>
              <w:fldChar w:fldCharType="end"/>
            </w:r>
          </w:hyperlink>
        </w:p>
        <w:p w14:paraId="20C9243A" w14:textId="39A0642A" w:rsidR="00C953BB" w:rsidRDefault="005149FC">
          <w:pPr>
            <w:pStyle w:val="TDC3"/>
            <w:rPr>
              <w:rFonts w:asciiTheme="minorHAnsi" w:eastAsiaTheme="minorEastAsia" w:hAnsiTheme="minorHAnsi" w:cstheme="minorBidi"/>
              <w:noProof/>
              <w:szCs w:val="22"/>
              <w:lang w:eastAsia="es-MX"/>
            </w:rPr>
          </w:pPr>
          <w:hyperlink w:anchor="_Toc200541953" w:history="1">
            <w:r w:rsidR="00C953BB" w:rsidRPr="0005319C">
              <w:rPr>
                <w:rStyle w:val="Hipervnculo"/>
                <w:rFonts w:eastAsiaTheme="majorEastAsia"/>
                <w:noProof/>
              </w:rPr>
              <w:t>c) Admisiones de los Recursos de Revisión.</w:t>
            </w:r>
            <w:r w:rsidR="00C953BB">
              <w:rPr>
                <w:noProof/>
                <w:webHidden/>
              </w:rPr>
              <w:tab/>
            </w:r>
            <w:r w:rsidR="00C953BB">
              <w:rPr>
                <w:noProof/>
                <w:webHidden/>
              </w:rPr>
              <w:fldChar w:fldCharType="begin"/>
            </w:r>
            <w:r w:rsidR="00C953BB">
              <w:rPr>
                <w:noProof/>
                <w:webHidden/>
              </w:rPr>
              <w:instrText xml:space="preserve"> PAGEREF _Toc200541953 \h </w:instrText>
            </w:r>
            <w:r w:rsidR="00C953BB">
              <w:rPr>
                <w:noProof/>
                <w:webHidden/>
              </w:rPr>
            </w:r>
            <w:r w:rsidR="00C953BB">
              <w:rPr>
                <w:noProof/>
                <w:webHidden/>
              </w:rPr>
              <w:fldChar w:fldCharType="separate"/>
            </w:r>
            <w:r>
              <w:rPr>
                <w:noProof/>
                <w:webHidden/>
              </w:rPr>
              <w:t>11</w:t>
            </w:r>
            <w:r w:rsidR="00C953BB">
              <w:rPr>
                <w:noProof/>
                <w:webHidden/>
              </w:rPr>
              <w:fldChar w:fldCharType="end"/>
            </w:r>
          </w:hyperlink>
        </w:p>
        <w:p w14:paraId="5F7F873B" w14:textId="0DBFFE89" w:rsidR="00C953BB" w:rsidRDefault="005149FC">
          <w:pPr>
            <w:pStyle w:val="TDC3"/>
            <w:rPr>
              <w:rFonts w:asciiTheme="minorHAnsi" w:eastAsiaTheme="minorEastAsia" w:hAnsiTheme="minorHAnsi" w:cstheme="minorBidi"/>
              <w:noProof/>
              <w:szCs w:val="22"/>
              <w:lang w:eastAsia="es-MX"/>
            </w:rPr>
          </w:pPr>
          <w:hyperlink w:anchor="_Toc200541954" w:history="1">
            <w:r w:rsidR="00C953BB" w:rsidRPr="0005319C">
              <w:rPr>
                <w:rStyle w:val="Hipervnculo"/>
                <w:rFonts w:eastAsiaTheme="majorEastAsia"/>
                <w:noProof/>
              </w:rPr>
              <w:t>d) Acumulación de los Recursos de Revisión</w:t>
            </w:r>
            <w:r w:rsidR="00C953BB">
              <w:rPr>
                <w:noProof/>
                <w:webHidden/>
              </w:rPr>
              <w:tab/>
            </w:r>
            <w:r w:rsidR="00C953BB">
              <w:rPr>
                <w:noProof/>
                <w:webHidden/>
              </w:rPr>
              <w:fldChar w:fldCharType="begin"/>
            </w:r>
            <w:r w:rsidR="00C953BB">
              <w:rPr>
                <w:noProof/>
                <w:webHidden/>
              </w:rPr>
              <w:instrText xml:space="preserve"> PAGEREF _Toc200541954 \h </w:instrText>
            </w:r>
            <w:r w:rsidR="00C953BB">
              <w:rPr>
                <w:noProof/>
                <w:webHidden/>
              </w:rPr>
            </w:r>
            <w:r w:rsidR="00C953BB">
              <w:rPr>
                <w:noProof/>
                <w:webHidden/>
              </w:rPr>
              <w:fldChar w:fldCharType="separate"/>
            </w:r>
            <w:r>
              <w:rPr>
                <w:noProof/>
                <w:webHidden/>
              </w:rPr>
              <w:t>11</w:t>
            </w:r>
            <w:r w:rsidR="00C953BB">
              <w:rPr>
                <w:noProof/>
                <w:webHidden/>
              </w:rPr>
              <w:fldChar w:fldCharType="end"/>
            </w:r>
          </w:hyperlink>
        </w:p>
        <w:p w14:paraId="3A73CB2F" w14:textId="7472FB85" w:rsidR="00C953BB" w:rsidRDefault="005149FC">
          <w:pPr>
            <w:pStyle w:val="TDC3"/>
            <w:rPr>
              <w:rFonts w:asciiTheme="minorHAnsi" w:eastAsiaTheme="minorEastAsia" w:hAnsiTheme="minorHAnsi" w:cstheme="minorBidi"/>
              <w:noProof/>
              <w:szCs w:val="22"/>
              <w:lang w:eastAsia="es-MX"/>
            </w:rPr>
          </w:pPr>
          <w:hyperlink w:anchor="_Toc200541955" w:history="1">
            <w:r w:rsidR="00C953BB" w:rsidRPr="0005319C">
              <w:rPr>
                <w:rStyle w:val="Hipervnculo"/>
                <w:rFonts w:eastAsiaTheme="majorEastAsia"/>
                <w:noProof/>
              </w:rPr>
              <w:t>e) Informes Justificados del Sujeto Obligado.</w:t>
            </w:r>
            <w:r w:rsidR="00C953BB">
              <w:rPr>
                <w:noProof/>
                <w:webHidden/>
              </w:rPr>
              <w:tab/>
            </w:r>
            <w:r w:rsidR="00C953BB">
              <w:rPr>
                <w:noProof/>
                <w:webHidden/>
              </w:rPr>
              <w:fldChar w:fldCharType="begin"/>
            </w:r>
            <w:r w:rsidR="00C953BB">
              <w:rPr>
                <w:noProof/>
                <w:webHidden/>
              </w:rPr>
              <w:instrText xml:space="preserve"> PAGEREF _Toc200541955 \h </w:instrText>
            </w:r>
            <w:r w:rsidR="00C953BB">
              <w:rPr>
                <w:noProof/>
                <w:webHidden/>
              </w:rPr>
            </w:r>
            <w:r w:rsidR="00C953BB">
              <w:rPr>
                <w:noProof/>
                <w:webHidden/>
              </w:rPr>
              <w:fldChar w:fldCharType="separate"/>
            </w:r>
            <w:r>
              <w:rPr>
                <w:noProof/>
                <w:webHidden/>
              </w:rPr>
              <w:t>11</w:t>
            </w:r>
            <w:r w:rsidR="00C953BB">
              <w:rPr>
                <w:noProof/>
                <w:webHidden/>
              </w:rPr>
              <w:fldChar w:fldCharType="end"/>
            </w:r>
          </w:hyperlink>
        </w:p>
        <w:p w14:paraId="0746A15F" w14:textId="44659905" w:rsidR="00C953BB" w:rsidRDefault="005149FC">
          <w:pPr>
            <w:pStyle w:val="TDC3"/>
            <w:rPr>
              <w:rFonts w:asciiTheme="minorHAnsi" w:eastAsiaTheme="minorEastAsia" w:hAnsiTheme="minorHAnsi" w:cstheme="minorBidi"/>
              <w:noProof/>
              <w:szCs w:val="22"/>
              <w:lang w:eastAsia="es-MX"/>
            </w:rPr>
          </w:pPr>
          <w:hyperlink w:anchor="_Toc200541956" w:history="1">
            <w:r w:rsidR="00C953BB" w:rsidRPr="0005319C">
              <w:rPr>
                <w:rStyle w:val="Hipervnculo"/>
                <w:rFonts w:eastAsiaTheme="majorEastAsia"/>
                <w:noProof/>
              </w:rPr>
              <w:t>f) Manifestaciones de la Parte Recurrente.</w:t>
            </w:r>
            <w:r w:rsidR="00C953BB">
              <w:rPr>
                <w:noProof/>
                <w:webHidden/>
              </w:rPr>
              <w:tab/>
            </w:r>
            <w:r w:rsidR="00C953BB">
              <w:rPr>
                <w:noProof/>
                <w:webHidden/>
              </w:rPr>
              <w:fldChar w:fldCharType="begin"/>
            </w:r>
            <w:r w:rsidR="00C953BB">
              <w:rPr>
                <w:noProof/>
                <w:webHidden/>
              </w:rPr>
              <w:instrText xml:space="preserve"> PAGEREF _Toc200541956 \h </w:instrText>
            </w:r>
            <w:r w:rsidR="00C953BB">
              <w:rPr>
                <w:noProof/>
                <w:webHidden/>
              </w:rPr>
            </w:r>
            <w:r w:rsidR="00C953BB">
              <w:rPr>
                <w:noProof/>
                <w:webHidden/>
              </w:rPr>
              <w:fldChar w:fldCharType="separate"/>
            </w:r>
            <w:r>
              <w:rPr>
                <w:noProof/>
                <w:webHidden/>
              </w:rPr>
              <w:t>12</w:t>
            </w:r>
            <w:r w:rsidR="00C953BB">
              <w:rPr>
                <w:noProof/>
                <w:webHidden/>
              </w:rPr>
              <w:fldChar w:fldCharType="end"/>
            </w:r>
          </w:hyperlink>
        </w:p>
        <w:p w14:paraId="3BA95E14" w14:textId="2FF21949" w:rsidR="00C953BB" w:rsidRDefault="005149FC">
          <w:pPr>
            <w:pStyle w:val="TDC3"/>
            <w:rPr>
              <w:rFonts w:asciiTheme="minorHAnsi" w:eastAsiaTheme="minorEastAsia" w:hAnsiTheme="minorHAnsi" w:cstheme="minorBidi"/>
              <w:noProof/>
              <w:szCs w:val="22"/>
              <w:lang w:eastAsia="es-MX"/>
            </w:rPr>
          </w:pPr>
          <w:hyperlink w:anchor="_Toc200541957" w:history="1">
            <w:r w:rsidR="00C953BB" w:rsidRPr="0005319C">
              <w:rPr>
                <w:rStyle w:val="Hipervnculo"/>
                <w:rFonts w:eastAsiaTheme="majorEastAsia"/>
                <w:noProof/>
              </w:rPr>
              <w:t>g) Cierres de instrucción.</w:t>
            </w:r>
            <w:r w:rsidR="00C953BB">
              <w:rPr>
                <w:noProof/>
                <w:webHidden/>
              </w:rPr>
              <w:tab/>
            </w:r>
            <w:r w:rsidR="00C953BB">
              <w:rPr>
                <w:noProof/>
                <w:webHidden/>
              </w:rPr>
              <w:fldChar w:fldCharType="begin"/>
            </w:r>
            <w:r w:rsidR="00C953BB">
              <w:rPr>
                <w:noProof/>
                <w:webHidden/>
              </w:rPr>
              <w:instrText xml:space="preserve"> PAGEREF _Toc200541957 \h </w:instrText>
            </w:r>
            <w:r w:rsidR="00C953BB">
              <w:rPr>
                <w:noProof/>
                <w:webHidden/>
              </w:rPr>
            </w:r>
            <w:r w:rsidR="00C953BB">
              <w:rPr>
                <w:noProof/>
                <w:webHidden/>
              </w:rPr>
              <w:fldChar w:fldCharType="separate"/>
            </w:r>
            <w:r>
              <w:rPr>
                <w:noProof/>
                <w:webHidden/>
              </w:rPr>
              <w:t>12</w:t>
            </w:r>
            <w:r w:rsidR="00C953BB">
              <w:rPr>
                <w:noProof/>
                <w:webHidden/>
              </w:rPr>
              <w:fldChar w:fldCharType="end"/>
            </w:r>
          </w:hyperlink>
        </w:p>
        <w:p w14:paraId="6B8AF151" w14:textId="2249E870" w:rsidR="00C953BB" w:rsidRDefault="005149FC">
          <w:pPr>
            <w:pStyle w:val="TDC1"/>
            <w:tabs>
              <w:tab w:val="right" w:leader="dot" w:pos="9034"/>
            </w:tabs>
            <w:rPr>
              <w:rFonts w:asciiTheme="minorHAnsi" w:eastAsiaTheme="minorEastAsia" w:hAnsiTheme="minorHAnsi" w:cstheme="minorBidi"/>
              <w:noProof/>
              <w:szCs w:val="22"/>
              <w:lang w:eastAsia="es-MX"/>
            </w:rPr>
          </w:pPr>
          <w:hyperlink w:anchor="_Toc200541958" w:history="1">
            <w:r w:rsidR="00C953BB" w:rsidRPr="0005319C">
              <w:rPr>
                <w:rStyle w:val="Hipervnculo"/>
                <w:rFonts w:eastAsiaTheme="majorEastAsia"/>
                <w:noProof/>
              </w:rPr>
              <w:t>CONSIDERANDOS</w:t>
            </w:r>
            <w:r w:rsidR="00C953BB">
              <w:rPr>
                <w:noProof/>
                <w:webHidden/>
              </w:rPr>
              <w:tab/>
            </w:r>
            <w:r w:rsidR="00C953BB">
              <w:rPr>
                <w:noProof/>
                <w:webHidden/>
              </w:rPr>
              <w:fldChar w:fldCharType="begin"/>
            </w:r>
            <w:r w:rsidR="00C953BB">
              <w:rPr>
                <w:noProof/>
                <w:webHidden/>
              </w:rPr>
              <w:instrText xml:space="preserve"> PAGEREF _Toc200541958 \h </w:instrText>
            </w:r>
            <w:r w:rsidR="00C953BB">
              <w:rPr>
                <w:noProof/>
                <w:webHidden/>
              </w:rPr>
            </w:r>
            <w:r w:rsidR="00C953BB">
              <w:rPr>
                <w:noProof/>
                <w:webHidden/>
              </w:rPr>
              <w:fldChar w:fldCharType="separate"/>
            </w:r>
            <w:r>
              <w:rPr>
                <w:noProof/>
                <w:webHidden/>
              </w:rPr>
              <w:t>12</w:t>
            </w:r>
            <w:r w:rsidR="00C953BB">
              <w:rPr>
                <w:noProof/>
                <w:webHidden/>
              </w:rPr>
              <w:fldChar w:fldCharType="end"/>
            </w:r>
          </w:hyperlink>
        </w:p>
        <w:p w14:paraId="4C589847" w14:textId="0F256098" w:rsidR="00C953BB" w:rsidRDefault="005149FC">
          <w:pPr>
            <w:pStyle w:val="TDC2"/>
            <w:rPr>
              <w:rFonts w:asciiTheme="minorHAnsi" w:eastAsiaTheme="minorEastAsia" w:hAnsiTheme="minorHAnsi" w:cstheme="minorBidi"/>
              <w:noProof/>
              <w:szCs w:val="22"/>
              <w:lang w:eastAsia="es-MX"/>
            </w:rPr>
          </w:pPr>
          <w:hyperlink w:anchor="_Toc200541959" w:history="1">
            <w:r w:rsidR="00C953BB" w:rsidRPr="0005319C">
              <w:rPr>
                <w:rStyle w:val="Hipervnculo"/>
                <w:rFonts w:eastAsiaTheme="majorEastAsia"/>
                <w:noProof/>
              </w:rPr>
              <w:t>PRIMERO. Procedibilidad</w:t>
            </w:r>
            <w:r w:rsidR="00C953BB">
              <w:rPr>
                <w:noProof/>
                <w:webHidden/>
              </w:rPr>
              <w:tab/>
            </w:r>
            <w:r w:rsidR="00C953BB">
              <w:rPr>
                <w:noProof/>
                <w:webHidden/>
              </w:rPr>
              <w:fldChar w:fldCharType="begin"/>
            </w:r>
            <w:r w:rsidR="00C953BB">
              <w:rPr>
                <w:noProof/>
                <w:webHidden/>
              </w:rPr>
              <w:instrText xml:space="preserve"> PAGEREF _Toc200541959 \h </w:instrText>
            </w:r>
            <w:r w:rsidR="00C953BB">
              <w:rPr>
                <w:noProof/>
                <w:webHidden/>
              </w:rPr>
            </w:r>
            <w:r w:rsidR="00C953BB">
              <w:rPr>
                <w:noProof/>
                <w:webHidden/>
              </w:rPr>
              <w:fldChar w:fldCharType="separate"/>
            </w:r>
            <w:r>
              <w:rPr>
                <w:noProof/>
                <w:webHidden/>
              </w:rPr>
              <w:t>12</w:t>
            </w:r>
            <w:r w:rsidR="00C953BB">
              <w:rPr>
                <w:noProof/>
                <w:webHidden/>
              </w:rPr>
              <w:fldChar w:fldCharType="end"/>
            </w:r>
          </w:hyperlink>
        </w:p>
        <w:p w14:paraId="7DD6AC56" w14:textId="4D0A6273" w:rsidR="00C953BB" w:rsidRDefault="005149FC">
          <w:pPr>
            <w:pStyle w:val="TDC3"/>
            <w:rPr>
              <w:rFonts w:asciiTheme="minorHAnsi" w:eastAsiaTheme="minorEastAsia" w:hAnsiTheme="minorHAnsi" w:cstheme="minorBidi"/>
              <w:noProof/>
              <w:szCs w:val="22"/>
              <w:lang w:eastAsia="es-MX"/>
            </w:rPr>
          </w:pPr>
          <w:hyperlink w:anchor="_Toc200541960" w:history="1">
            <w:r w:rsidR="00C953BB" w:rsidRPr="0005319C">
              <w:rPr>
                <w:rStyle w:val="Hipervnculo"/>
                <w:rFonts w:eastAsiaTheme="majorEastAsia"/>
                <w:noProof/>
              </w:rPr>
              <w:t>a) Competencia del Instituto.</w:t>
            </w:r>
            <w:r w:rsidR="00C953BB">
              <w:rPr>
                <w:noProof/>
                <w:webHidden/>
              </w:rPr>
              <w:tab/>
            </w:r>
            <w:r w:rsidR="00C953BB">
              <w:rPr>
                <w:noProof/>
                <w:webHidden/>
              </w:rPr>
              <w:fldChar w:fldCharType="begin"/>
            </w:r>
            <w:r w:rsidR="00C953BB">
              <w:rPr>
                <w:noProof/>
                <w:webHidden/>
              </w:rPr>
              <w:instrText xml:space="preserve"> PAGEREF _Toc200541960 \h </w:instrText>
            </w:r>
            <w:r w:rsidR="00C953BB">
              <w:rPr>
                <w:noProof/>
                <w:webHidden/>
              </w:rPr>
            </w:r>
            <w:r w:rsidR="00C953BB">
              <w:rPr>
                <w:noProof/>
                <w:webHidden/>
              </w:rPr>
              <w:fldChar w:fldCharType="separate"/>
            </w:r>
            <w:r>
              <w:rPr>
                <w:noProof/>
                <w:webHidden/>
              </w:rPr>
              <w:t>12</w:t>
            </w:r>
            <w:r w:rsidR="00C953BB">
              <w:rPr>
                <w:noProof/>
                <w:webHidden/>
              </w:rPr>
              <w:fldChar w:fldCharType="end"/>
            </w:r>
          </w:hyperlink>
        </w:p>
        <w:p w14:paraId="2F9E6990" w14:textId="7CC14031" w:rsidR="00C953BB" w:rsidRDefault="005149FC">
          <w:pPr>
            <w:pStyle w:val="TDC3"/>
            <w:rPr>
              <w:rFonts w:asciiTheme="minorHAnsi" w:eastAsiaTheme="minorEastAsia" w:hAnsiTheme="minorHAnsi" w:cstheme="minorBidi"/>
              <w:noProof/>
              <w:szCs w:val="22"/>
              <w:lang w:eastAsia="es-MX"/>
            </w:rPr>
          </w:pPr>
          <w:hyperlink w:anchor="_Toc200541961" w:history="1">
            <w:r w:rsidR="00C953BB" w:rsidRPr="0005319C">
              <w:rPr>
                <w:rStyle w:val="Hipervnculo"/>
                <w:rFonts w:eastAsiaTheme="majorEastAsia"/>
                <w:noProof/>
              </w:rPr>
              <w:t>b) Legitimidad de la parte recurrente.</w:t>
            </w:r>
            <w:r w:rsidR="00C953BB">
              <w:rPr>
                <w:noProof/>
                <w:webHidden/>
              </w:rPr>
              <w:tab/>
            </w:r>
            <w:r w:rsidR="00C953BB">
              <w:rPr>
                <w:noProof/>
                <w:webHidden/>
              </w:rPr>
              <w:fldChar w:fldCharType="begin"/>
            </w:r>
            <w:r w:rsidR="00C953BB">
              <w:rPr>
                <w:noProof/>
                <w:webHidden/>
              </w:rPr>
              <w:instrText xml:space="preserve"> PAGEREF _Toc200541961 \h </w:instrText>
            </w:r>
            <w:r w:rsidR="00C953BB">
              <w:rPr>
                <w:noProof/>
                <w:webHidden/>
              </w:rPr>
            </w:r>
            <w:r w:rsidR="00C953BB">
              <w:rPr>
                <w:noProof/>
                <w:webHidden/>
              </w:rPr>
              <w:fldChar w:fldCharType="separate"/>
            </w:r>
            <w:r>
              <w:rPr>
                <w:noProof/>
                <w:webHidden/>
              </w:rPr>
              <w:t>13</w:t>
            </w:r>
            <w:r w:rsidR="00C953BB">
              <w:rPr>
                <w:noProof/>
                <w:webHidden/>
              </w:rPr>
              <w:fldChar w:fldCharType="end"/>
            </w:r>
          </w:hyperlink>
        </w:p>
        <w:p w14:paraId="6B4478C6" w14:textId="190840ED" w:rsidR="00C953BB" w:rsidRDefault="005149FC">
          <w:pPr>
            <w:pStyle w:val="TDC3"/>
            <w:rPr>
              <w:rFonts w:asciiTheme="minorHAnsi" w:eastAsiaTheme="minorEastAsia" w:hAnsiTheme="minorHAnsi" w:cstheme="minorBidi"/>
              <w:noProof/>
              <w:szCs w:val="22"/>
              <w:lang w:eastAsia="es-MX"/>
            </w:rPr>
          </w:pPr>
          <w:hyperlink w:anchor="_Toc200541962" w:history="1">
            <w:r w:rsidR="00C953BB" w:rsidRPr="0005319C">
              <w:rPr>
                <w:rStyle w:val="Hipervnculo"/>
                <w:rFonts w:eastAsiaTheme="majorEastAsia"/>
                <w:noProof/>
              </w:rPr>
              <w:t>c) Plazo para interponer el recurso</w:t>
            </w:r>
            <w:r w:rsidR="00C953BB">
              <w:rPr>
                <w:noProof/>
                <w:webHidden/>
              </w:rPr>
              <w:tab/>
            </w:r>
            <w:r w:rsidR="00C953BB">
              <w:rPr>
                <w:noProof/>
                <w:webHidden/>
              </w:rPr>
              <w:fldChar w:fldCharType="begin"/>
            </w:r>
            <w:r w:rsidR="00C953BB">
              <w:rPr>
                <w:noProof/>
                <w:webHidden/>
              </w:rPr>
              <w:instrText xml:space="preserve"> PAGEREF _Toc200541962 \h </w:instrText>
            </w:r>
            <w:r w:rsidR="00C953BB">
              <w:rPr>
                <w:noProof/>
                <w:webHidden/>
              </w:rPr>
            </w:r>
            <w:r w:rsidR="00C953BB">
              <w:rPr>
                <w:noProof/>
                <w:webHidden/>
              </w:rPr>
              <w:fldChar w:fldCharType="separate"/>
            </w:r>
            <w:r>
              <w:rPr>
                <w:noProof/>
                <w:webHidden/>
              </w:rPr>
              <w:t>13</w:t>
            </w:r>
            <w:r w:rsidR="00C953BB">
              <w:rPr>
                <w:noProof/>
                <w:webHidden/>
              </w:rPr>
              <w:fldChar w:fldCharType="end"/>
            </w:r>
          </w:hyperlink>
        </w:p>
        <w:p w14:paraId="3CDA3E5D" w14:textId="01E491A4" w:rsidR="00C953BB" w:rsidRDefault="005149FC">
          <w:pPr>
            <w:pStyle w:val="TDC3"/>
            <w:rPr>
              <w:rFonts w:asciiTheme="minorHAnsi" w:eastAsiaTheme="minorEastAsia" w:hAnsiTheme="minorHAnsi" w:cstheme="minorBidi"/>
              <w:noProof/>
              <w:szCs w:val="22"/>
              <w:lang w:eastAsia="es-MX"/>
            </w:rPr>
          </w:pPr>
          <w:hyperlink w:anchor="_Toc200541963" w:history="1">
            <w:r w:rsidR="00C953BB" w:rsidRPr="0005319C">
              <w:rPr>
                <w:rStyle w:val="Hipervnculo"/>
                <w:rFonts w:eastAsiaTheme="majorEastAsia"/>
                <w:noProof/>
              </w:rPr>
              <w:t>d) Causal de procedencia</w:t>
            </w:r>
            <w:r w:rsidR="00C953BB">
              <w:rPr>
                <w:noProof/>
                <w:webHidden/>
              </w:rPr>
              <w:tab/>
            </w:r>
            <w:r w:rsidR="00C953BB">
              <w:rPr>
                <w:noProof/>
                <w:webHidden/>
              </w:rPr>
              <w:fldChar w:fldCharType="begin"/>
            </w:r>
            <w:r w:rsidR="00C953BB">
              <w:rPr>
                <w:noProof/>
                <w:webHidden/>
              </w:rPr>
              <w:instrText xml:space="preserve"> PAGEREF _Toc200541963 \h </w:instrText>
            </w:r>
            <w:r w:rsidR="00C953BB">
              <w:rPr>
                <w:noProof/>
                <w:webHidden/>
              </w:rPr>
            </w:r>
            <w:r w:rsidR="00C953BB">
              <w:rPr>
                <w:noProof/>
                <w:webHidden/>
              </w:rPr>
              <w:fldChar w:fldCharType="separate"/>
            </w:r>
            <w:r>
              <w:rPr>
                <w:noProof/>
                <w:webHidden/>
              </w:rPr>
              <w:t>13</w:t>
            </w:r>
            <w:r w:rsidR="00C953BB">
              <w:rPr>
                <w:noProof/>
                <w:webHidden/>
              </w:rPr>
              <w:fldChar w:fldCharType="end"/>
            </w:r>
          </w:hyperlink>
        </w:p>
        <w:p w14:paraId="1B974822" w14:textId="24D7F3A2" w:rsidR="00C953BB" w:rsidRDefault="005149FC">
          <w:pPr>
            <w:pStyle w:val="TDC3"/>
            <w:rPr>
              <w:rFonts w:asciiTheme="minorHAnsi" w:eastAsiaTheme="minorEastAsia" w:hAnsiTheme="minorHAnsi" w:cstheme="minorBidi"/>
              <w:noProof/>
              <w:szCs w:val="22"/>
              <w:lang w:eastAsia="es-MX"/>
            </w:rPr>
          </w:pPr>
          <w:hyperlink w:anchor="_Toc200541964" w:history="1">
            <w:r w:rsidR="00C953BB" w:rsidRPr="0005319C">
              <w:rPr>
                <w:rStyle w:val="Hipervnculo"/>
                <w:rFonts w:eastAsiaTheme="majorEastAsia"/>
                <w:noProof/>
              </w:rPr>
              <w:t>e) Requisitos formales para la interposición del recurso.</w:t>
            </w:r>
            <w:r w:rsidR="00C953BB">
              <w:rPr>
                <w:noProof/>
                <w:webHidden/>
              </w:rPr>
              <w:tab/>
            </w:r>
            <w:r w:rsidR="00C953BB">
              <w:rPr>
                <w:noProof/>
                <w:webHidden/>
              </w:rPr>
              <w:fldChar w:fldCharType="begin"/>
            </w:r>
            <w:r w:rsidR="00C953BB">
              <w:rPr>
                <w:noProof/>
                <w:webHidden/>
              </w:rPr>
              <w:instrText xml:space="preserve"> PAGEREF _Toc200541964 \h </w:instrText>
            </w:r>
            <w:r w:rsidR="00C953BB">
              <w:rPr>
                <w:noProof/>
                <w:webHidden/>
              </w:rPr>
            </w:r>
            <w:r w:rsidR="00C953BB">
              <w:rPr>
                <w:noProof/>
                <w:webHidden/>
              </w:rPr>
              <w:fldChar w:fldCharType="separate"/>
            </w:r>
            <w:r>
              <w:rPr>
                <w:noProof/>
                <w:webHidden/>
              </w:rPr>
              <w:t>13</w:t>
            </w:r>
            <w:r w:rsidR="00C953BB">
              <w:rPr>
                <w:noProof/>
                <w:webHidden/>
              </w:rPr>
              <w:fldChar w:fldCharType="end"/>
            </w:r>
          </w:hyperlink>
        </w:p>
        <w:p w14:paraId="15B70BBB" w14:textId="1385916D" w:rsidR="00C953BB" w:rsidRDefault="005149FC">
          <w:pPr>
            <w:pStyle w:val="TDC3"/>
            <w:rPr>
              <w:rFonts w:asciiTheme="minorHAnsi" w:eastAsiaTheme="minorEastAsia" w:hAnsiTheme="minorHAnsi" w:cstheme="minorBidi"/>
              <w:noProof/>
              <w:szCs w:val="22"/>
              <w:lang w:eastAsia="es-MX"/>
            </w:rPr>
          </w:pPr>
          <w:hyperlink w:anchor="_Toc200541965" w:history="1">
            <w:r w:rsidR="00C953BB" w:rsidRPr="0005319C">
              <w:rPr>
                <w:rStyle w:val="Hipervnculo"/>
                <w:rFonts w:eastAsiaTheme="majorEastAsia"/>
                <w:noProof/>
              </w:rPr>
              <w:t>f) Acumulación de los Recursos de Revisión</w:t>
            </w:r>
            <w:r w:rsidR="00C953BB">
              <w:rPr>
                <w:noProof/>
                <w:webHidden/>
              </w:rPr>
              <w:tab/>
            </w:r>
            <w:r w:rsidR="00C953BB">
              <w:rPr>
                <w:noProof/>
                <w:webHidden/>
              </w:rPr>
              <w:fldChar w:fldCharType="begin"/>
            </w:r>
            <w:r w:rsidR="00C953BB">
              <w:rPr>
                <w:noProof/>
                <w:webHidden/>
              </w:rPr>
              <w:instrText xml:space="preserve"> PAGEREF _Toc200541965 \h </w:instrText>
            </w:r>
            <w:r w:rsidR="00C953BB">
              <w:rPr>
                <w:noProof/>
                <w:webHidden/>
              </w:rPr>
            </w:r>
            <w:r w:rsidR="00C953BB">
              <w:rPr>
                <w:noProof/>
                <w:webHidden/>
              </w:rPr>
              <w:fldChar w:fldCharType="separate"/>
            </w:r>
            <w:r>
              <w:rPr>
                <w:noProof/>
                <w:webHidden/>
              </w:rPr>
              <w:t>14</w:t>
            </w:r>
            <w:r w:rsidR="00C953BB">
              <w:rPr>
                <w:noProof/>
                <w:webHidden/>
              </w:rPr>
              <w:fldChar w:fldCharType="end"/>
            </w:r>
          </w:hyperlink>
        </w:p>
        <w:p w14:paraId="2A49D46F" w14:textId="5ADAFAEC" w:rsidR="00C953BB" w:rsidRDefault="005149FC">
          <w:pPr>
            <w:pStyle w:val="TDC2"/>
            <w:rPr>
              <w:rFonts w:asciiTheme="minorHAnsi" w:eastAsiaTheme="minorEastAsia" w:hAnsiTheme="minorHAnsi" w:cstheme="minorBidi"/>
              <w:noProof/>
              <w:szCs w:val="22"/>
              <w:lang w:eastAsia="es-MX"/>
            </w:rPr>
          </w:pPr>
          <w:hyperlink w:anchor="_Toc200541966" w:history="1">
            <w:r w:rsidR="00C953BB" w:rsidRPr="0005319C">
              <w:rPr>
                <w:rStyle w:val="Hipervnculo"/>
                <w:rFonts w:eastAsiaTheme="majorEastAsia"/>
                <w:noProof/>
              </w:rPr>
              <w:t>SEGUNDO. Estudio de Fondo.</w:t>
            </w:r>
            <w:r w:rsidR="00C953BB">
              <w:rPr>
                <w:noProof/>
                <w:webHidden/>
              </w:rPr>
              <w:tab/>
            </w:r>
            <w:r w:rsidR="00C953BB">
              <w:rPr>
                <w:noProof/>
                <w:webHidden/>
              </w:rPr>
              <w:fldChar w:fldCharType="begin"/>
            </w:r>
            <w:r w:rsidR="00C953BB">
              <w:rPr>
                <w:noProof/>
                <w:webHidden/>
              </w:rPr>
              <w:instrText xml:space="preserve"> PAGEREF _Toc200541966 \h </w:instrText>
            </w:r>
            <w:r w:rsidR="00C953BB">
              <w:rPr>
                <w:noProof/>
                <w:webHidden/>
              </w:rPr>
            </w:r>
            <w:r w:rsidR="00C953BB">
              <w:rPr>
                <w:noProof/>
                <w:webHidden/>
              </w:rPr>
              <w:fldChar w:fldCharType="separate"/>
            </w:r>
            <w:r>
              <w:rPr>
                <w:noProof/>
                <w:webHidden/>
              </w:rPr>
              <w:t>15</w:t>
            </w:r>
            <w:r w:rsidR="00C953BB">
              <w:rPr>
                <w:noProof/>
                <w:webHidden/>
              </w:rPr>
              <w:fldChar w:fldCharType="end"/>
            </w:r>
          </w:hyperlink>
        </w:p>
        <w:p w14:paraId="6D677572" w14:textId="3161DAC6" w:rsidR="00C953BB" w:rsidRDefault="005149FC">
          <w:pPr>
            <w:pStyle w:val="TDC3"/>
            <w:rPr>
              <w:rFonts w:asciiTheme="minorHAnsi" w:eastAsiaTheme="minorEastAsia" w:hAnsiTheme="minorHAnsi" w:cstheme="minorBidi"/>
              <w:noProof/>
              <w:szCs w:val="22"/>
              <w:lang w:eastAsia="es-MX"/>
            </w:rPr>
          </w:pPr>
          <w:hyperlink w:anchor="_Toc200541967" w:history="1">
            <w:r w:rsidR="00C953BB" w:rsidRPr="0005319C">
              <w:rPr>
                <w:rStyle w:val="Hipervnculo"/>
                <w:rFonts w:eastAsiaTheme="majorEastAsia"/>
                <w:noProof/>
              </w:rPr>
              <w:t>a) Mandato de transparencia y responsabilidad del Sujeto Obligado</w:t>
            </w:r>
            <w:r w:rsidR="00C953BB">
              <w:rPr>
                <w:noProof/>
                <w:webHidden/>
              </w:rPr>
              <w:tab/>
            </w:r>
            <w:r w:rsidR="00C953BB">
              <w:rPr>
                <w:noProof/>
                <w:webHidden/>
              </w:rPr>
              <w:fldChar w:fldCharType="begin"/>
            </w:r>
            <w:r w:rsidR="00C953BB">
              <w:rPr>
                <w:noProof/>
                <w:webHidden/>
              </w:rPr>
              <w:instrText xml:space="preserve"> PAGEREF _Toc200541967 \h </w:instrText>
            </w:r>
            <w:r w:rsidR="00C953BB">
              <w:rPr>
                <w:noProof/>
                <w:webHidden/>
              </w:rPr>
            </w:r>
            <w:r w:rsidR="00C953BB">
              <w:rPr>
                <w:noProof/>
                <w:webHidden/>
              </w:rPr>
              <w:fldChar w:fldCharType="separate"/>
            </w:r>
            <w:r>
              <w:rPr>
                <w:noProof/>
                <w:webHidden/>
              </w:rPr>
              <w:t>15</w:t>
            </w:r>
            <w:r w:rsidR="00C953BB">
              <w:rPr>
                <w:noProof/>
                <w:webHidden/>
              </w:rPr>
              <w:fldChar w:fldCharType="end"/>
            </w:r>
          </w:hyperlink>
        </w:p>
        <w:p w14:paraId="35118F6D" w14:textId="37ADDA9F" w:rsidR="00C953BB" w:rsidRDefault="005149FC">
          <w:pPr>
            <w:pStyle w:val="TDC3"/>
            <w:rPr>
              <w:rFonts w:asciiTheme="minorHAnsi" w:eastAsiaTheme="minorEastAsia" w:hAnsiTheme="minorHAnsi" w:cstheme="minorBidi"/>
              <w:noProof/>
              <w:szCs w:val="22"/>
              <w:lang w:eastAsia="es-MX"/>
            </w:rPr>
          </w:pPr>
          <w:hyperlink w:anchor="_Toc200541968" w:history="1">
            <w:r w:rsidR="00C953BB" w:rsidRPr="0005319C">
              <w:rPr>
                <w:rStyle w:val="Hipervnculo"/>
                <w:rFonts w:eastAsiaTheme="majorEastAsia"/>
                <w:noProof/>
              </w:rPr>
              <w:t>b) Controversia a resolver.</w:t>
            </w:r>
            <w:r w:rsidR="00C953BB">
              <w:rPr>
                <w:noProof/>
                <w:webHidden/>
              </w:rPr>
              <w:tab/>
            </w:r>
            <w:r w:rsidR="00C953BB">
              <w:rPr>
                <w:noProof/>
                <w:webHidden/>
              </w:rPr>
              <w:fldChar w:fldCharType="begin"/>
            </w:r>
            <w:r w:rsidR="00C953BB">
              <w:rPr>
                <w:noProof/>
                <w:webHidden/>
              </w:rPr>
              <w:instrText xml:space="preserve"> PAGEREF _Toc200541968 \h </w:instrText>
            </w:r>
            <w:r w:rsidR="00C953BB">
              <w:rPr>
                <w:noProof/>
                <w:webHidden/>
              </w:rPr>
            </w:r>
            <w:r w:rsidR="00C953BB">
              <w:rPr>
                <w:noProof/>
                <w:webHidden/>
              </w:rPr>
              <w:fldChar w:fldCharType="separate"/>
            </w:r>
            <w:r>
              <w:rPr>
                <w:noProof/>
                <w:webHidden/>
              </w:rPr>
              <w:t>17</w:t>
            </w:r>
            <w:r w:rsidR="00C953BB">
              <w:rPr>
                <w:noProof/>
                <w:webHidden/>
              </w:rPr>
              <w:fldChar w:fldCharType="end"/>
            </w:r>
          </w:hyperlink>
        </w:p>
        <w:p w14:paraId="7DB8098F" w14:textId="3736A931" w:rsidR="00C953BB" w:rsidRDefault="005149FC">
          <w:pPr>
            <w:pStyle w:val="TDC3"/>
            <w:rPr>
              <w:rFonts w:asciiTheme="minorHAnsi" w:eastAsiaTheme="minorEastAsia" w:hAnsiTheme="minorHAnsi" w:cstheme="minorBidi"/>
              <w:noProof/>
              <w:szCs w:val="22"/>
              <w:lang w:eastAsia="es-MX"/>
            </w:rPr>
          </w:pPr>
          <w:hyperlink w:anchor="_Toc200541969" w:history="1">
            <w:r w:rsidR="00C953BB" w:rsidRPr="0005319C">
              <w:rPr>
                <w:rStyle w:val="Hipervnculo"/>
                <w:rFonts w:eastAsiaTheme="majorEastAsia"/>
                <w:noProof/>
              </w:rPr>
              <w:t>c) Estudio de la controversia.</w:t>
            </w:r>
            <w:r w:rsidR="00C953BB">
              <w:rPr>
                <w:noProof/>
                <w:webHidden/>
              </w:rPr>
              <w:tab/>
            </w:r>
            <w:r w:rsidR="00C953BB">
              <w:rPr>
                <w:noProof/>
                <w:webHidden/>
              </w:rPr>
              <w:fldChar w:fldCharType="begin"/>
            </w:r>
            <w:r w:rsidR="00C953BB">
              <w:rPr>
                <w:noProof/>
                <w:webHidden/>
              </w:rPr>
              <w:instrText xml:space="preserve"> PAGEREF _Toc200541969 \h </w:instrText>
            </w:r>
            <w:r w:rsidR="00C953BB">
              <w:rPr>
                <w:noProof/>
                <w:webHidden/>
              </w:rPr>
            </w:r>
            <w:r w:rsidR="00C953BB">
              <w:rPr>
                <w:noProof/>
                <w:webHidden/>
              </w:rPr>
              <w:fldChar w:fldCharType="separate"/>
            </w:r>
            <w:r>
              <w:rPr>
                <w:noProof/>
                <w:webHidden/>
              </w:rPr>
              <w:t>20</w:t>
            </w:r>
            <w:r w:rsidR="00C953BB">
              <w:rPr>
                <w:noProof/>
                <w:webHidden/>
              </w:rPr>
              <w:fldChar w:fldCharType="end"/>
            </w:r>
          </w:hyperlink>
        </w:p>
        <w:p w14:paraId="18539F4C" w14:textId="7E6FB308" w:rsidR="00C953BB" w:rsidRDefault="005149FC">
          <w:pPr>
            <w:pStyle w:val="TDC3"/>
            <w:rPr>
              <w:rFonts w:asciiTheme="minorHAnsi" w:eastAsiaTheme="minorEastAsia" w:hAnsiTheme="minorHAnsi" w:cstheme="minorBidi"/>
              <w:noProof/>
              <w:szCs w:val="22"/>
              <w:lang w:eastAsia="es-MX"/>
            </w:rPr>
          </w:pPr>
          <w:hyperlink w:anchor="_Toc200541970" w:history="1">
            <w:r w:rsidR="00C953BB" w:rsidRPr="0005319C">
              <w:rPr>
                <w:rStyle w:val="Hipervnculo"/>
                <w:rFonts w:eastAsiaTheme="majorEastAsia"/>
                <w:noProof/>
              </w:rPr>
              <w:t>d) Versión pública</w:t>
            </w:r>
            <w:r w:rsidR="00C953BB">
              <w:rPr>
                <w:noProof/>
                <w:webHidden/>
              </w:rPr>
              <w:tab/>
            </w:r>
            <w:r w:rsidR="00C953BB">
              <w:rPr>
                <w:noProof/>
                <w:webHidden/>
              </w:rPr>
              <w:fldChar w:fldCharType="begin"/>
            </w:r>
            <w:r w:rsidR="00C953BB">
              <w:rPr>
                <w:noProof/>
                <w:webHidden/>
              </w:rPr>
              <w:instrText xml:space="preserve"> PAGEREF _Toc200541970 \h </w:instrText>
            </w:r>
            <w:r w:rsidR="00C953BB">
              <w:rPr>
                <w:noProof/>
                <w:webHidden/>
              </w:rPr>
            </w:r>
            <w:r w:rsidR="00C953BB">
              <w:rPr>
                <w:noProof/>
                <w:webHidden/>
              </w:rPr>
              <w:fldChar w:fldCharType="separate"/>
            </w:r>
            <w:r>
              <w:rPr>
                <w:noProof/>
                <w:webHidden/>
              </w:rPr>
              <w:t>28</w:t>
            </w:r>
            <w:r w:rsidR="00C953BB">
              <w:rPr>
                <w:noProof/>
                <w:webHidden/>
              </w:rPr>
              <w:fldChar w:fldCharType="end"/>
            </w:r>
          </w:hyperlink>
        </w:p>
        <w:p w14:paraId="5B12F342" w14:textId="49C01933" w:rsidR="00C953BB" w:rsidRDefault="005149FC">
          <w:pPr>
            <w:pStyle w:val="TDC3"/>
            <w:rPr>
              <w:rFonts w:asciiTheme="minorHAnsi" w:eastAsiaTheme="minorEastAsia" w:hAnsiTheme="minorHAnsi" w:cstheme="minorBidi"/>
              <w:noProof/>
              <w:szCs w:val="22"/>
              <w:lang w:eastAsia="es-MX"/>
            </w:rPr>
          </w:pPr>
          <w:hyperlink w:anchor="_Toc200541971" w:history="1">
            <w:r w:rsidR="00C953BB" w:rsidRPr="0005319C">
              <w:rPr>
                <w:rStyle w:val="Hipervnculo"/>
                <w:rFonts w:eastAsiaTheme="majorEastAsia"/>
                <w:noProof/>
              </w:rPr>
              <w:t>e) Conclusión</w:t>
            </w:r>
            <w:r w:rsidR="00C953BB">
              <w:rPr>
                <w:noProof/>
                <w:webHidden/>
              </w:rPr>
              <w:tab/>
            </w:r>
            <w:r w:rsidR="00C953BB">
              <w:rPr>
                <w:noProof/>
                <w:webHidden/>
              </w:rPr>
              <w:fldChar w:fldCharType="begin"/>
            </w:r>
            <w:r w:rsidR="00C953BB">
              <w:rPr>
                <w:noProof/>
                <w:webHidden/>
              </w:rPr>
              <w:instrText xml:space="preserve"> PAGEREF _Toc200541971 \h </w:instrText>
            </w:r>
            <w:r w:rsidR="00C953BB">
              <w:rPr>
                <w:noProof/>
                <w:webHidden/>
              </w:rPr>
            </w:r>
            <w:r w:rsidR="00C953BB">
              <w:rPr>
                <w:noProof/>
                <w:webHidden/>
              </w:rPr>
              <w:fldChar w:fldCharType="separate"/>
            </w:r>
            <w:r>
              <w:rPr>
                <w:noProof/>
                <w:webHidden/>
              </w:rPr>
              <w:t>55</w:t>
            </w:r>
            <w:r w:rsidR="00C953BB">
              <w:rPr>
                <w:noProof/>
                <w:webHidden/>
              </w:rPr>
              <w:fldChar w:fldCharType="end"/>
            </w:r>
          </w:hyperlink>
        </w:p>
        <w:p w14:paraId="010B2437" w14:textId="7DEA349A" w:rsidR="00C953BB" w:rsidRDefault="005149FC">
          <w:pPr>
            <w:pStyle w:val="TDC1"/>
            <w:tabs>
              <w:tab w:val="right" w:leader="dot" w:pos="9034"/>
            </w:tabs>
            <w:rPr>
              <w:rFonts w:asciiTheme="minorHAnsi" w:eastAsiaTheme="minorEastAsia" w:hAnsiTheme="minorHAnsi" w:cstheme="minorBidi"/>
              <w:noProof/>
              <w:szCs w:val="22"/>
              <w:lang w:eastAsia="es-MX"/>
            </w:rPr>
          </w:pPr>
          <w:hyperlink w:anchor="_Toc200541972" w:history="1">
            <w:r w:rsidR="00C953BB" w:rsidRPr="0005319C">
              <w:rPr>
                <w:rStyle w:val="Hipervnculo"/>
                <w:rFonts w:eastAsiaTheme="majorEastAsia"/>
                <w:noProof/>
              </w:rPr>
              <w:t>RESUELVE</w:t>
            </w:r>
            <w:r w:rsidR="00C953BB">
              <w:rPr>
                <w:noProof/>
                <w:webHidden/>
              </w:rPr>
              <w:tab/>
            </w:r>
            <w:r w:rsidR="00C953BB">
              <w:rPr>
                <w:noProof/>
                <w:webHidden/>
              </w:rPr>
              <w:fldChar w:fldCharType="begin"/>
            </w:r>
            <w:r w:rsidR="00C953BB">
              <w:rPr>
                <w:noProof/>
                <w:webHidden/>
              </w:rPr>
              <w:instrText xml:space="preserve"> PAGEREF _Toc200541972 \h </w:instrText>
            </w:r>
            <w:r w:rsidR="00C953BB">
              <w:rPr>
                <w:noProof/>
                <w:webHidden/>
              </w:rPr>
            </w:r>
            <w:r w:rsidR="00C953BB">
              <w:rPr>
                <w:noProof/>
                <w:webHidden/>
              </w:rPr>
              <w:fldChar w:fldCharType="separate"/>
            </w:r>
            <w:r>
              <w:rPr>
                <w:noProof/>
                <w:webHidden/>
              </w:rPr>
              <w:t>55</w:t>
            </w:r>
            <w:r w:rsidR="00C953BB">
              <w:rPr>
                <w:noProof/>
                <w:webHidden/>
              </w:rPr>
              <w:fldChar w:fldCharType="end"/>
            </w:r>
          </w:hyperlink>
        </w:p>
        <w:p w14:paraId="12D18C8C" w14:textId="19403103" w:rsidR="00DD1F38" w:rsidRPr="00C953BB" w:rsidRDefault="00DD1F38" w:rsidP="00C953BB">
          <w:r w:rsidRPr="00C953BB">
            <w:rPr>
              <w:b/>
              <w:bCs/>
              <w:lang w:val="es-ES"/>
            </w:rPr>
            <w:fldChar w:fldCharType="end"/>
          </w:r>
        </w:p>
      </w:sdtContent>
    </w:sdt>
    <w:p w14:paraId="266E5FEE" w14:textId="1291CD27" w:rsidR="00F660AE" w:rsidRPr="00C953BB" w:rsidRDefault="00F660AE" w:rsidP="00C953BB">
      <w:pPr>
        <w:spacing w:line="240" w:lineRule="auto"/>
        <w:rPr>
          <w:b/>
        </w:rPr>
      </w:pPr>
    </w:p>
    <w:p w14:paraId="7362E2E2" w14:textId="77777777" w:rsidR="00F660AE" w:rsidRPr="00C953BB" w:rsidRDefault="00F660AE" w:rsidP="00C953BB">
      <w:pPr>
        <w:sectPr w:rsidR="00F660AE" w:rsidRPr="00C953B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3A6E57F" w14:textId="02E47BBE" w:rsidR="00F660AE" w:rsidRPr="00C953BB" w:rsidRDefault="00054F72" w:rsidP="00C953BB">
      <w:pPr>
        <w:rPr>
          <w:b/>
          <w:bCs/>
        </w:rPr>
      </w:pPr>
      <w:r w:rsidRPr="00C953BB">
        <w:lastRenderedPageBreak/>
        <w:t xml:space="preserve">Resolución del Pleno del Instituto de Transparencia, Acceso a la Información Pública y Protección de Datos Personales del Estado de México y Municipios, con domicilio en Metepec, Estado de México, </w:t>
      </w:r>
      <w:r w:rsidR="00C953BB">
        <w:t>d</w:t>
      </w:r>
      <w:r w:rsidR="005E48F5" w:rsidRPr="00C953BB">
        <w:rPr>
          <w:bCs/>
        </w:rPr>
        <w:t>el</w:t>
      </w:r>
      <w:r w:rsidRPr="00C953BB">
        <w:rPr>
          <w:b/>
          <w:bCs/>
        </w:rPr>
        <w:t xml:space="preserve"> </w:t>
      </w:r>
      <w:r w:rsidR="00B054B7" w:rsidRPr="00C953BB">
        <w:rPr>
          <w:b/>
          <w:bCs/>
        </w:rPr>
        <w:t>once de junio</w:t>
      </w:r>
      <w:r w:rsidRPr="00C953BB">
        <w:rPr>
          <w:b/>
          <w:bCs/>
        </w:rPr>
        <w:t xml:space="preserve"> de dos mil veintic</w:t>
      </w:r>
      <w:r w:rsidR="00DC6B09" w:rsidRPr="00C953BB">
        <w:rPr>
          <w:b/>
          <w:bCs/>
        </w:rPr>
        <w:t>inco</w:t>
      </w:r>
      <w:r w:rsidRPr="00C953BB">
        <w:rPr>
          <w:b/>
          <w:bCs/>
        </w:rPr>
        <w:t>.</w:t>
      </w:r>
    </w:p>
    <w:p w14:paraId="24BF1A78" w14:textId="77777777" w:rsidR="00F660AE" w:rsidRPr="00C953BB" w:rsidRDefault="00F660AE" w:rsidP="00C953BB"/>
    <w:p w14:paraId="5267458F" w14:textId="37225EDE" w:rsidR="00F660AE" w:rsidRPr="00C953BB" w:rsidRDefault="00054F72" w:rsidP="00C953BB">
      <w:pPr>
        <w:rPr>
          <w:b/>
        </w:rPr>
      </w:pPr>
      <w:r w:rsidRPr="00C953BB">
        <w:rPr>
          <w:b/>
        </w:rPr>
        <w:t>VISTOS</w:t>
      </w:r>
      <w:r w:rsidRPr="00C953BB">
        <w:t xml:space="preserve"> los expedientes formados con motivo de los Recursos Revisión </w:t>
      </w:r>
      <w:bookmarkStart w:id="3" w:name="_Hlk177736212"/>
      <w:r w:rsidR="00B054B7" w:rsidRPr="00C953BB">
        <w:rPr>
          <w:b/>
        </w:rPr>
        <w:t>04687/INFOEM/IP/RR/2025</w:t>
      </w:r>
      <w:r w:rsidR="00DC6B09" w:rsidRPr="00C953BB">
        <w:rPr>
          <w:b/>
        </w:rPr>
        <w:t xml:space="preserve">, </w:t>
      </w:r>
      <w:r w:rsidR="00B054B7" w:rsidRPr="00C953BB">
        <w:rPr>
          <w:b/>
        </w:rPr>
        <w:t>04691/INFOEM/IP/RR/2025, 04693/INFOEM/IP/RR/2025</w:t>
      </w:r>
      <w:bookmarkEnd w:id="3"/>
      <w:r w:rsidR="00B054B7" w:rsidRPr="00C953BB">
        <w:rPr>
          <w:b/>
        </w:rPr>
        <w:t xml:space="preserve">, 4704/INFOEM/IP/RR/2025 </w:t>
      </w:r>
      <w:r w:rsidR="00B054B7" w:rsidRPr="00C953BB">
        <w:t>y</w:t>
      </w:r>
      <w:r w:rsidR="00B054B7" w:rsidRPr="00C953BB">
        <w:rPr>
          <w:b/>
        </w:rPr>
        <w:t xml:space="preserve"> 4709/INFOEM/IP/RR/2025 </w:t>
      </w:r>
      <w:r w:rsidR="00B6415C" w:rsidRPr="00C953BB">
        <w:rPr>
          <w:b/>
        </w:rPr>
        <w:t>acumulados</w:t>
      </w:r>
      <w:r w:rsidRPr="00C953BB">
        <w:rPr>
          <w:b/>
        </w:rPr>
        <w:t xml:space="preserve">, </w:t>
      </w:r>
      <w:r w:rsidRPr="00C953BB">
        <w:t xml:space="preserve">promovidos </w:t>
      </w:r>
      <w:r w:rsidR="001538BD" w:rsidRPr="00C953BB">
        <w:t xml:space="preserve">por </w:t>
      </w:r>
      <w:r w:rsidR="00E06A63" w:rsidRPr="00C953BB">
        <w:rPr>
          <w:b/>
        </w:rPr>
        <w:t>una persona que no se identificó</w:t>
      </w:r>
      <w:r w:rsidRPr="00C953BB">
        <w:t>,</w:t>
      </w:r>
      <w:r w:rsidRPr="00C953BB">
        <w:rPr>
          <w:b/>
        </w:rPr>
        <w:t xml:space="preserve"> </w:t>
      </w:r>
      <w:r w:rsidRPr="00C953BB">
        <w:t>a quien</w:t>
      </w:r>
      <w:r w:rsidRPr="00C953BB">
        <w:rPr>
          <w:b/>
        </w:rPr>
        <w:t xml:space="preserve"> </w:t>
      </w:r>
      <w:r w:rsidRPr="00C953BB">
        <w:t xml:space="preserve">en lo subsecuente se le denominará </w:t>
      </w:r>
      <w:r w:rsidRPr="00C953BB">
        <w:rPr>
          <w:b/>
        </w:rPr>
        <w:t>LA PARTE RECURRENTE</w:t>
      </w:r>
      <w:r w:rsidRPr="00C953BB">
        <w:t xml:space="preserve">, en contra </w:t>
      </w:r>
      <w:r w:rsidR="00D84C24" w:rsidRPr="00C953BB">
        <w:t>de</w:t>
      </w:r>
      <w:r w:rsidR="00B47845" w:rsidRPr="00C953BB">
        <w:t xml:space="preserve"> las</w:t>
      </w:r>
      <w:r w:rsidR="00D84C24" w:rsidRPr="00C953BB">
        <w:t xml:space="preserve"> </w:t>
      </w:r>
      <w:r w:rsidRPr="00C953BB">
        <w:t>respuestas de</w:t>
      </w:r>
      <w:r w:rsidR="00534EF0" w:rsidRPr="00C953BB">
        <w:t xml:space="preserve">l </w:t>
      </w:r>
      <w:r w:rsidR="00B054B7" w:rsidRPr="00C953BB">
        <w:rPr>
          <w:b/>
        </w:rPr>
        <w:t>Ayuntamiento de Polotitlán</w:t>
      </w:r>
      <w:r w:rsidRPr="00C953BB">
        <w:rPr>
          <w:b/>
        </w:rPr>
        <w:t xml:space="preserve">, </w:t>
      </w:r>
      <w:r w:rsidRPr="00C953BB">
        <w:t xml:space="preserve">que en lo sucesivo se denominará </w:t>
      </w:r>
      <w:r w:rsidRPr="00C953BB">
        <w:rPr>
          <w:b/>
        </w:rPr>
        <w:t>EL SUJETO OBLIGADO</w:t>
      </w:r>
      <w:r w:rsidRPr="00C953BB">
        <w:t>, se emite la presente Resolución con base en los Antecedentes y Considerandos que se exponen a continuación:</w:t>
      </w:r>
    </w:p>
    <w:p w14:paraId="5EE4623A" w14:textId="77777777" w:rsidR="00F660AE" w:rsidRPr="00C953BB" w:rsidRDefault="00F660AE" w:rsidP="00C953BB"/>
    <w:p w14:paraId="7A993EC2" w14:textId="77777777" w:rsidR="00F660AE" w:rsidRPr="00C953BB" w:rsidRDefault="00054F72" w:rsidP="00C953BB">
      <w:pPr>
        <w:pStyle w:val="Ttulo1"/>
      </w:pPr>
      <w:bookmarkStart w:id="4" w:name="_Toc200541946"/>
      <w:r w:rsidRPr="00C953BB">
        <w:t>ANTECEDENTES</w:t>
      </w:r>
      <w:bookmarkEnd w:id="4"/>
    </w:p>
    <w:p w14:paraId="640983B2" w14:textId="77777777" w:rsidR="00F660AE" w:rsidRPr="00C953BB" w:rsidRDefault="00F660AE" w:rsidP="00C953BB"/>
    <w:p w14:paraId="5C0E412B" w14:textId="77777777" w:rsidR="00F660AE" w:rsidRPr="00C953BB" w:rsidRDefault="00054F72" w:rsidP="00C953BB">
      <w:pPr>
        <w:pStyle w:val="Ttulo2"/>
      </w:pPr>
      <w:bookmarkStart w:id="5" w:name="_Toc200541947"/>
      <w:r w:rsidRPr="00C953BB">
        <w:t>DE LAS SOLICITUDES DE INFORMACIÓN</w:t>
      </w:r>
      <w:bookmarkEnd w:id="5"/>
    </w:p>
    <w:p w14:paraId="1BDDD81E" w14:textId="77777777" w:rsidR="00F660AE" w:rsidRPr="00C953BB" w:rsidRDefault="00054F72" w:rsidP="00C953BB">
      <w:pPr>
        <w:pStyle w:val="Ttulo3"/>
      </w:pPr>
      <w:bookmarkStart w:id="6" w:name="_Toc200541948"/>
      <w:r w:rsidRPr="00C953BB">
        <w:t>a) Solicitudes de información.</w:t>
      </w:r>
      <w:bookmarkEnd w:id="6"/>
    </w:p>
    <w:p w14:paraId="28B8B7A3" w14:textId="72645CC0" w:rsidR="00F660AE" w:rsidRPr="00C953BB" w:rsidRDefault="00FB1E58" w:rsidP="00C953BB">
      <w:pPr>
        <w:pBdr>
          <w:top w:val="nil"/>
          <w:left w:val="nil"/>
          <w:bottom w:val="nil"/>
          <w:right w:val="nil"/>
          <w:between w:val="nil"/>
        </w:pBdr>
        <w:tabs>
          <w:tab w:val="left" w:pos="0"/>
        </w:tabs>
        <w:rPr>
          <w:rFonts w:eastAsia="Palatino Linotype" w:cs="Palatino Linotype"/>
          <w:szCs w:val="22"/>
        </w:rPr>
      </w:pPr>
      <w:r w:rsidRPr="00C953BB">
        <w:rPr>
          <w:rFonts w:eastAsia="Palatino Linotype" w:cs="Palatino Linotype"/>
          <w:szCs w:val="22"/>
        </w:rPr>
        <w:t xml:space="preserve">El </w:t>
      </w:r>
      <w:r w:rsidRPr="00C953BB">
        <w:rPr>
          <w:rFonts w:eastAsia="Palatino Linotype" w:cs="Palatino Linotype"/>
          <w:b/>
          <w:szCs w:val="22"/>
        </w:rPr>
        <w:t>seis de marzo</w:t>
      </w:r>
      <w:r w:rsidR="00054F72" w:rsidRPr="00C953BB">
        <w:rPr>
          <w:rFonts w:eastAsia="Palatino Linotype" w:cs="Palatino Linotype"/>
          <w:b/>
          <w:szCs w:val="22"/>
        </w:rPr>
        <w:t xml:space="preserve"> de dos mil </w:t>
      </w:r>
      <w:r w:rsidR="007C0F87" w:rsidRPr="00C953BB">
        <w:rPr>
          <w:rFonts w:eastAsia="Palatino Linotype" w:cs="Palatino Linotype"/>
          <w:b/>
          <w:szCs w:val="22"/>
        </w:rPr>
        <w:t>veinticinco</w:t>
      </w:r>
      <w:r w:rsidR="006D5CF6" w:rsidRPr="00C953BB">
        <w:rPr>
          <w:rFonts w:eastAsia="Palatino Linotype" w:cs="Palatino Linotype"/>
          <w:b/>
          <w:szCs w:val="22"/>
        </w:rPr>
        <w:t>,</w:t>
      </w:r>
      <w:r w:rsidR="00054F72" w:rsidRPr="00C953BB">
        <w:rPr>
          <w:rFonts w:eastAsia="Palatino Linotype" w:cs="Palatino Linotype"/>
          <w:szCs w:val="22"/>
        </w:rPr>
        <w:t xml:space="preserve"> </w:t>
      </w:r>
      <w:r w:rsidR="00054F72" w:rsidRPr="00C953BB">
        <w:rPr>
          <w:rFonts w:eastAsia="Palatino Linotype" w:cs="Palatino Linotype"/>
          <w:b/>
          <w:szCs w:val="22"/>
        </w:rPr>
        <w:t>LA PARTE RECURRENTE</w:t>
      </w:r>
      <w:r w:rsidR="00054F72" w:rsidRPr="00C953BB">
        <w:rPr>
          <w:rFonts w:eastAsia="Palatino Linotype" w:cs="Palatino Linotype"/>
          <w:szCs w:val="22"/>
        </w:rPr>
        <w:t xml:space="preserve"> presentó </w:t>
      </w:r>
      <w:r w:rsidR="00D84C24" w:rsidRPr="00C953BB">
        <w:rPr>
          <w:rFonts w:eastAsia="Palatino Linotype" w:cs="Palatino Linotype"/>
          <w:szCs w:val="22"/>
        </w:rPr>
        <w:t>las</w:t>
      </w:r>
      <w:r w:rsidR="00054F72" w:rsidRPr="00C953BB">
        <w:rPr>
          <w:rFonts w:eastAsia="Palatino Linotype" w:cs="Palatino Linotype"/>
          <w:szCs w:val="22"/>
        </w:rPr>
        <w:t xml:space="preserve"> solicitudes de acceso a la información pública ante el </w:t>
      </w:r>
      <w:r w:rsidR="00054F72" w:rsidRPr="00C953BB">
        <w:rPr>
          <w:rFonts w:eastAsia="Palatino Linotype" w:cs="Palatino Linotype"/>
          <w:b/>
          <w:szCs w:val="22"/>
        </w:rPr>
        <w:t>SUJETO OBLIGADO</w:t>
      </w:r>
      <w:r w:rsidR="00054F72" w:rsidRPr="00C953BB">
        <w:rPr>
          <w:rFonts w:eastAsia="Palatino Linotype" w:cs="Palatino Linotype"/>
          <w:szCs w:val="22"/>
        </w:rPr>
        <w:t>, a través del Sistema de Acceso a la Información Mexiquense (SAIMEX). Dichas solicitudes quedaron registradas con los números de folio</w:t>
      </w:r>
      <w:r w:rsidR="00054F72" w:rsidRPr="00C953BB">
        <w:rPr>
          <w:rFonts w:eastAsia="Palatino Linotype" w:cs="Palatino Linotype"/>
          <w:b/>
          <w:szCs w:val="22"/>
        </w:rPr>
        <w:t xml:space="preserve"> </w:t>
      </w:r>
      <w:r w:rsidRPr="00C953BB">
        <w:rPr>
          <w:rFonts w:eastAsia="Palatino Linotype" w:cs="Palatino Linotype"/>
          <w:b/>
          <w:szCs w:val="22"/>
        </w:rPr>
        <w:t xml:space="preserve">00030/POLOTI/IP/2025, </w:t>
      </w:r>
      <w:r w:rsidR="009E47F2" w:rsidRPr="00C953BB">
        <w:rPr>
          <w:rFonts w:eastAsia="Palatino Linotype" w:cs="Palatino Linotype"/>
          <w:b/>
          <w:szCs w:val="22"/>
        </w:rPr>
        <w:t>00036/POLOTI/IP/2025</w:t>
      </w:r>
      <w:r w:rsidRPr="00C953BB">
        <w:rPr>
          <w:rFonts w:eastAsia="Palatino Linotype" w:cs="Palatino Linotype"/>
          <w:b/>
          <w:szCs w:val="22"/>
        </w:rPr>
        <w:t>, 00039/POLOTI/IP/2025, 00040/POLOTI/IP/2025</w:t>
      </w:r>
      <w:r w:rsidR="00E80B01" w:rsidRPr="00C953BB">
        <w:rPr>
          <w:rFonts w:eastAsia="Palatino Linotype" w:cs="Palatino Linotype"/>
          <w:b/>
          <w:szCs w:val="22"/>
        </w:rPr>
        <w:t xml:space="preserve"> </w:t>
      </w:r>
      <w:r w:rsidR="00E80B01" w:rsidRPr="00C953BB">
        <w:rPr>
          <w:rFonts w:eastAsia="Palatino Linotype" w:cs="Palatino Linotype"/>
          <w:bCs/>
          <w:szCs w:val="22"/>
        </w:rPr>
        <w:t xml:space="preserve">y </w:t>
      </w:r>
      <w:r w:rsidR="00B054B7" w:rsidRPr="00C953BB">
        <w:rPr>
          <w:rFonts w:eastAsia="Palatino Linotype" w:cs="Palatino Linotype"/>
          <w:b/>
          <w:szCs w:val="22"/>
        </w:rPr>
        <w:t>00049/POLOTI/IP/2025</w:t>
      </w:r>
      <w:r w:rsidR="00534EF0" w:rsidRPr="00C953BB">
        <w:rPr>
          <w:rFonts w:eastAsia="Palatino Linotype" w:cs="Palatino Linotype"/>
          <w:b/>
          <w:szCs w:val="22"/>
        </w:rPr>
        <w:t xml:space="preserve">, </w:t>
      </w:r>
      <w:r w:rsidR="00534EF0" w:rsidRPr="00C953BB">
        <w:rPr>
          <w:rFonts w:eastAsia="Palatino Linotype" w:cs="Palatino Linotype"/>
          <w:szCs w:val="22"/>
        </w:rPr>
        <w:t>requiriendo</w:t>
      </w:r>
      <w:r w:rsidR="00054F72" w:rsidRPr="00C953BB">
        <w:rPr>
          <w:rFonts w:eastAsia="Palatino Linotype" w:cs="Palatino Linotype"/>
          <w:szCs w:val="22"/>
        </w:rPr>
        <w:t xml:space="preserve"> la siguiente información:</w:t>
      </w:r>
    </w:p>
    <w:p w14:paraId="60EA68E5" w14:textId="5E28DBCD" w:rsidR="00F660AE" w:rsidRPr="00C953BB" w:rsidRDefault="00F660AE" w:rsidP="00C953BB">
      <w:pPr>
        <w:widowControl w:val="0"/>
        <w:rPr>
          <w:b/>
        </w:rPr>
      </w:pPr>
    </w:p>
    <w:tbl>
      <w:tblPr>
        <w:tblStyle w:val="Tablaconcuadrcula"/>
        <w:tblW w:w="0" w:type="auto"/>
        <w:jc w:val="center"/>
        <w:tblLook w:val="04A0" w:firstRow="1" w:lastRow="0" w:firstColumn="1" w:lastColumn="0" w:noHBand="0" w:noVBand="1"/>
      </w:tblPr>
      <w:tblGrid>
        <w:gridCol w:w="3015"/>
        <w:gridCol w:w="5812"/>
      </w:tblGrid>
      <w:tr w:rsidR="00C953BB" w:rsidRPr="00C953BB" w14:paraId="717A3596" w14:textId="77777777" w:rsidTr="000B6E2F">
        <w:trPr>
          <w:jc w:val="center"/>
        </w:trPr>
        <w:tc>
          <w:tcPr>
            <w:tcW w:w="3015" w:type="dxa"/>
            <w:shd w:val="clear" w:color="auto" w:fill="D9D9D9" w:themeFill="background1" w:themeFillShade="D9"/>
          </w:tcPr>
          <w:p w14:paraId="4F02D1A8" w14:textId="0AC786C9" w:rsidR="00E80B01" w:rsidRPr="00C953BB" w:rsidRDefault="00E80B01" w:rsidP="00C953BB">
            <w:pPr>
              <w:widowControl w:val="0"/>
              <w:jc w:val="center"/>
              <w:rPr>
                <w:b/>
              </w:rPr>
            </w:pPr>
            <w:bookmarkStart w:id="7" w:name="_Hlk177633680"/>
            <w:r w:rsidRPr="00C953BB">
              <w:rPr>
                <w:b/>
              </w:rPr>
              <w:t>Folio de la Solicitud</w:t>
            </w:r>
          </w:p>
        </w:tc>
        <w:tc>
          <w:tcPr>
            <w:tcW w:w="5812" w:type="dxa"/>
            <w:shd w:val="clear" w:color="auto" w:fill="D9D9D9" w:themeFill="background1" w:themeFillShade="D9"/>
          </w:tcPr>
          <w:p w14:paraId="3A31F6DE" w14:textId="3A8F4B07" w:rsidR="00E80B01" w:rsidRPr="00C953BB" w:rsidRDefault="00E80B01" w:rsidP="00C953BB">
            <w:pPr>
              <w:widowControl w:val="0"/>
              <w:jc w:val="center"/>
              <w:rPr>
                <w:b/>
              </w:rPr>
            </w:pPr>
            <w:r w:rsidRPr="00C953BB">
              <w:rPr>
                <w:b/>
              </w:rPr>
              <w:t>Solicitud</w:t>
            </w:r>
          </w:p>
        </w:tc>
      </w:tr>
      <w:tr w:rsidR="00C953BB" w:rsidRPr="00C953BB" w14:paraId="3AA99897" w14:textId="77777777" w:rsidTr="000B6E2F">
        <w:trPr>
          <w:jc w:val="center"/>
        </w:trPr>
        <w:tc>
          <w:tcPr>
            <w:tcW w:w="3015" w:type="dxa"/>
          </w:tcPr>
          <w:p w14:paraId="013FD833" w14:textId="04B9498E" w:rsidR="007C0F87" w:rsidRPr="00C953BB" w:rsidRDefault="00FB1E58" w:rsidP="00C953BB">
            <w:pPr>
              <w:widowControl w:val="0"/>
              <w:jc w:val="center"/>
              <w:rPr>
                <w:b/>
              </w:rPr>
            </w:pPr>
            <w:r w:rsidRPr="00C953BB">
              <w:rPr>
                <w:rFonts w:eastAsia="Palatino Linotype" w:cs="Palatino Linotype"/>
                <w:b/>
                <w:szCs w:val="22"/>
              </w:rPr>
              <w:t>00030/POLOTI/IP/2025</w:t>
            </w:r>
          </w:p>
        </w:tc>
        <w:tc>
          <w:tcPr>
            <w:tcW w:w="5812" w:type="dxa"/>
          </w:tcPr>
          <w:p w14:paraId="0955C66A" w14:textId="3B9E4D4E" w:rsidR="007C0F87" w:rsidRPr="00C953BB" w:rsidRDefault="00FB1E58" w:rsidP="00C953BB">
            <w:pPr>
              <w:widowControl w:val="0"/>
              <w:rPr>
                <w:bCs/>
                <w:i/>
                <w:iCs/>
              </w:rPr>
            </w:pPr>
            <w:r w:rsidRPr="00C953BB">
              <w:rPr>
                <w:bCs/>
                <w:i/>
                <w:iCs/>
              </w:rPr>
              <w:t xml:space="preserve">SOLICITO LA NOMINA GENERAL DEL LA ULTIMA QUINCENA DEL AÑO 2024 ASI MISMO SOLICITO LA </w:t>
            </w:r>
            <w:r w:rsidRPr="00C953BB">
              <w:rPr>
                <w:bCs/>
                <w:i/>
                <w:iCs/>
              </w:rPr>
              <w:lastRenderedPageBreak/>
              <w:t>NOMINA DE LA SEGUNDA QUINCENA DE FEBRERO DEL AÑO 2025</w:t>
            </w:r>
          </w:p>
        </w:tc>
      </w:tr>
      <w:tr w:rsidR="00C953BB" w:rsidRPr="00C953BB" w14:paraId="12F4EF13" w14:textId="77777777" w:rsidTr="000B6E2F">
        <w:trPr>
          <w:jc w:val="center"/>
        </w:trPr>
        <w:tc>
          <w:tcPr>
            <w:tcW w:w="3015" w:type="dxa"/>
          </w:tcPr>
          <w:p w14:paraId="7866BF10" w14:textId="29856153" w:rsidR="00E80B01" w:rsidRPr="00C953BB" w:rsidRDefault="00FB1E58" w:rsidP="00C953BB">
            <w:pPr>
              <w:widowControl w:val="0"/>
              <w:jc w:val="center"/>
              <w:rPr>
                <w:b/>
              </w:rPr>
            </w:pPr>
            <w:r w:rsidRPr="00C953BB">
              <w:rPr>
                <w:rFonts w:eastAsia="Palatino Linotype" w:cs="Palatino Linotype"/>
                <w:b/>
                <w:szCs w:val="22"/>
              </w:rPr>
              <w:lastRenderedPageBreak/>
              <w:t>00036/POLOTI/IP/2025</w:t>
            </w:r>
          </w:p>
        </w:tc>
        <w:tc>
          <w:tcPr>
            <w:tcW w:w="5812" w:type="dxa"/>
          </w:tcPr>
          <w:p w14:paraId="18BCC785" w14:textId="5BDD87F1" w:rsidR="00E80B01" w:rsidRPr="00C953BB" w:rsidRDefault="00FB1E58" w:rsidP="00C953BB">
            <w:pPr>
              <w:widowControl w:val="0"/>
              <w:rPr>
                <w:bCs/>
                <w:i/>
                <w:iCs/>
              </w:rPr>
            </w:pPr>
            <w:r w:rsidRPr="00C953BB">
              <w:rPr>
                <w:bCs/>
                <w:i/>
                <w:iCs/>
              </w:rPr>
              <w:t>SOLCITO LA NOMINA GENERAL DE LA SEGUNDA QUINCENA DE SEGURIDAD PUBLICA</w:t>
            </w:r>
          </w:p>
        </w:tc>
      </w:tr>
      <w:tr w:rsidR="00C953BB" w:rsidRPr="00C953BB" w14:paraId="388987AD" w14:textId="77777777" w:rsidTr="000B6E2F">
        <w:trPr>
          <w:jc w:val="center"/>
        </w:trPr>
        <w:tc>
          <w:tcPr>
            <w:tcW w:w="3015" w:type="dxa"/>
          </w:tcPr>
          <w:p w14:paraId="70F16093" w14:textId="054AE6A2" w:rsidR="00E80B01" w:rsidRPr="00C953BB" w:rsidRDefault="00FB1E58" w:rsidP="00C953BB">
            <w:pPr>
              <w:widowControl w:val="0"/>
              <w:jc w:val="center"/>
              <w:rPr>
                <w:b/>
              </w:rPr>
            </w:pPr>
            <w:r w:rsidRPr="00C953BB">
              <w:rPr>
                <w:rFonts w:eastAsia="Palatino Linotype" w:cs="Palatino Linotype"/>
                <w:b/>
                <w:szCs w:val="22"/>
              </w:rPr>
              <w:t>00039/POLOTI/IP/2025</w:t>
            </w:r>
          </w:p>
        </w:tc>
        <w:tc>
          <w:tcPr>
            <w:tcW w:w="5812" w:type="dxa"/>
          </w:tcPr>
          <w:p w14:paraId="7712CE0D" w14:textId="11AE2F13" w:rsidR="00BB4666" w:rsidRPr="00C953BB" w:rsidRDefault="00FB1E58" w:rsidP="00C953BB">
            <w:pPr>
              <w:widowControl w:val="0"/>
              <w:rPr>
                <w:bCs/>
                <w:i/>
                <w:iCs/>
              </w:rPr>
            </w:pPr>
            <w:r w:rsidRPr="00C953BB">
              <w:rPr>
                <w:bCs/>
                <w:i/>
                <w:iCs/>
              </w:rPr>
              <w:t>SOLICITO SABER LA NOMINA DE TODO EL PERSONAL DE CONTRALORIA</w:t>
            </w:r>
          </w:p>
        </w:tc>
      </w:tr>
      <w:tr w:rsidR="00C953BB" w:rsidRPr="00C953BB" w14:paraId="79F453BE" w14:textId="77777777" w:rsidTr="000B6E2F">
        <w:trPr>
          <w:jc w:val="center"/>
        </w:trPr>
        <w:tc>
          <w:tcPr>
            <w:tcW w:w="3015" w:type="dxa"/>
          </w:tcPr>
          <w:p w14:paraId="1C471E9F" w14:textId="18EEF462" w:rsidR="00FB1E58" w:rsidRPr="00C953BB" w:rsidRDefault="00FB1E58" w:rsidP="00C953BB">
            <w:pPr>
              <w:widowControl w:val="0"/>
              <w:jc w:val="center"/>
              <w:rPr>
                <w:b/>
              </w:rPr>
            </w:pPr>
            <w:r w:rsidRPr="00C953BB">
              <w:rPr>
                <w:rFonts w:eastAsia="Palatino Linotype" w:cs="Palatino Linotype"/>
                <w:b/>
                <w:szCs w:val="22"/>
              </w:rPr>
              <w:t>00040/POLOTI/IP/2025</w:t>
            </w:r>
          </w:p>
        </w:tc>
        <w:tc>
          <w:tcPr>
            <w:tcW w:w="5812" w:type="dxa"/>
          </w:tcPr>
          <w:p w14:paraId="6F6E6A63" w14:textId="139BC477" w:rsidR="00FB1E58" w:rsidRPr="00C953BB" w:rsidRDefault="00FB1E58" w:rsidP="00C953BB">
            <w:pPr>
              <w:widowControl w:val="0"/>
              <w:rPr>
                <w:bCs/>
                <w:i/>
                <w:iCs/>
              </w:rPr>
            </w:pPr>
            <w:r w:rsidRPr="00C953BB">
              <w:rPr>
                <w:bCs/>
                <w:i/>
                <w:iCs/>
              </w:rPr>
              <w:t>SOLICITO SABER LA NOMIA DE TODO EL PERSONAL DE ADMINISTRACION</w:t>
            </w:r>
          </w:p>
        </w:tc>
      </w:tr>
      <w:tr w:rsidR="00FB1E58" w:rsidRPr="00C953BB" w14:paraId="61460D89" w14:textId="77777777" w:rsidTr="000B6E2F">
        <w:trPr>
          <w:jc w:val="center"/>
        </w:trPr>
        <w:tc>
          <w:tcPr>
            <w:tcW w:w="3015" w:type="dxa"/>
          </w:tcPr>
          <w:p w14:paraId="09B1F05A" w14:textId="5F68BA46" w:rsidR="00FB1E58" w:rsidRPr="00C953BB" w:rsidRDefault="00FB1E58" w:rsidP="00C953BB">
            <w:pPr>
              <w:widowControl w:val="0"/>
              <w:jc w:val="center"/>
              <w:rPr>
                <w:b/>
              </w:rPr>
            </w:pPr>
            <w:r w:rsidRPr="00C953BB">
              <w:rPr>
                <w:rFonts w:eastAsia="Palatino Linotype" w:cs="Palatino Linotype"/>
                <w:b/>
                <w:szCs w:val="22"/>
              </w:rPr>
              <w:t>00049/POLOTI/IP/2025</w:t>
            </w:r>
          </w:p>
        </w:tc>
        <w:tc>
          <w:tcPr>
            <w:tcW w:w="5812" w:type="dxa"/>
          </w:tcPr>
          <w:p w14:paraId="0A5E5DED" w14:textId="035795BA" w:rsidR="00FB1E58" w:rsidRPr="00C953BB" w:rsidRDefault="00FB1E58" w:rsidP="00C953BB">
            <w:pPr>
              <w:widowControl w:val="0"/>
              <w:rPr>
                <w:bCs/>
                <w:i/>
                <w:iCs/>
              </w:rPr>
            </w:pPr>
            <w:r w:rsidRPr="00C953BB">
              <w:rPr>
                <w:bCs/>
                <w:i/>
                <w:iCs/>
              </w:rPr>
              <w:t>SOLICITO LA NOMINA DE LA SEGUNDA QUINCENA DE FEBRERO DE TODOS LOS MANDOS MEDIOS Y SUPERIORES Y SINDICOS, REGIDORES Y PRESIDENTA O PRESIDENTE</w:t>
            </w:r>
          </w:p>
        </w:tc>
      </w:tr>
      <w:bookmarkEnd w:id="7"/>
    </w:tbl>
    <w:p w14:paraId="60852BCD" w14:textId="77777777" w:rsidR="00E80B01" w:rsidRPr="00C953BB" w:rsidRDefault="00E80B01" w:rsidP="00C953BB">
      <w:pPr>
        <w:widowControl w:val="0"/>
        <w:rPr>
          <w:b/>
        </w:rPr>
      </w:pPr>
    </w:p>
    <w:p w14:paraId="084A4D6A" w14:textId="77777777" w:rsidR="00F660AE" w:rsidRPr="00C953BB" w:rsidRDefault="00054F72" w:rsidP="00C953BB">
      <w:pPr>
        <w:tabs>
          <w:tab w:val="left" w:pos="4667"/>
        </w:tabs>
        <w:ind w:right="567"/>
      </w:pPr>
      <w:r w:rsidRPr="00C953BB">
        <w:rPr>
          <w:b/>
        </w:rPr>
        <w:t>Modalidad de entrega</w:t>
      </w:r>
      <w:r w:rsidRPr="00C953BB">
        <w:t xml:space="preserve">: a través del </w:t>
      </w:r>
      <w:r w:rsidRPr="00C953BB">
        <w:rPr>
          <w:b/>
        </w:rPr>
        <w:t>SAIMEX</w:t>
      </w:r>
      <w:r w:rsidRPr="00C953BB">
        <w:t>.</w:t>
      </w:r>
    </w:p>
    <w:p w14:paraId="20BB6654" w14:textId="77777777" w:rsidR="00F60FF7" w:rsidRPr="00C953BB" w:rsidRDefault="00F60FF7" w:rsidP="00C953BB">
      <w:pPr>
        <w:tabs>
          <w:tab w:val="left" w:pos="4667"/>
        </w:tabs>
        <w:ind w:right="567"/>
      </w:pPr>
    </w:p>
    <w:p w14:paraId="4FC0283D" w14:textId="592B8011" w:rsidR="004A7AB2" w:rsidRPr="00C953BB" w:rsidRDefault="00F60FF7" w:rsidP="00C953BB">
      <w:pPr>
        <w:pStyle w:val="Ttulo3"/>
      </w:pPr>
      <w:bookmarkStart w:id="8" w:name="_Toc171416556"/>
      <w:bookmarkStart w:id="9" w:name="_Toc200541949"/>
      <w:r w:rsidRPr="00C953BB">
        <w:t xml:space="preserve">b) </w:t>
      </w:r>
      <w:bookmarkEnd w:id="8"/>
      <w:r w:rsidR="004A7AB2" w:rsidRPr="00C953BB">
        <w:t>Respuestas del Sujeto Obligado.</w:t>
      </w:r>
      <w:bookmarkEnd w:id="9"/>
    </w:p>
    <w:p w14:paraId="6DEB6478" w14:textId="03026FBC" w:rsidR="004946A2" w:rsidRPr="00C953BB" w:rsidRDefault="004946A2" w:rsidP="00C953BB">
      <w:pPr>
        <w:widowControl w:val="0"/>
        <w:rPr>
          <w:rFonts w:eastAsia="Palatino Linotype" w:cs="Palatino Linotype"/>
        </w:rPr>
      </w:pPr>
      <w:r w:rsidRPr="00C953BB">
        <w:rPr>
          <w:rFonts w:eastAsia="Palatino Linotype" w:cs="Palatino Linotype"/>
        </w:rPr>
        <w:t xml:space="preserve">De las constancias que obran en los expedientes electrónicos del </w:t>
      </w:r>
      <w:r w:rsidRPr="00C953BB">
        <w:rPr>
          <w:rFonts w:eastAsia="Palatino Linotype" w:cs="Palatino Linotype"/>
          <w:b/>
        </w:rPr>
        <w:t xml:space="preserve">SAIMEX </w:t>
      </w:r>
      <w:r w:rsidRPr="00C953BB">
        <w:rPr>
          <w:rFonts w:eastAsia="Palatino Linotype" w:cs="Palatino Linotype"/>
        </w:rPr>
        <w:t xml:space="preserve">relacionados con el presente estudio, se aprecia que el </w:t>
      </w:r>
      <w:r w:rsidR="0090445C" w:rsidRPr="00C953BB">
        <w:rPr>
          <w:rFonts w:eastAsia="Palatino Linotype" w:cs="Palatino Linotype"/>
          <w:b/>
        </w:rPr>
        <w:t>veintiocho de marz</w:t>
      </w:r>
      <w:r w:rsidR="00995DD1" w:rsidRPr="00C953BB">
        <w:rPr>
          <w:rFonts w:eastAsia="Palatino Linotype" w:cs="Palatino Linotype"/>
          <w:b/>
        </w:rPr>
        <w:t>o</w:t>
      </w:r>
      <w:r w:rsidRPr="00C953BB">
        <w:rPr>
          <w:rFonts w:eastAsia="Palatino Linotype" w:cs="Palatino Linotype"/>
          <w:b/>
        </w:rPr>
        <w:t xml:space="preserve"> de dos mil </w:t>
      </w:r>
      <w:r w:rsidR="007C0F87" w:rsidRPr="00C953BB">
        <w:rPr>
          <w:rFonts w:eastAsia="Palatino Linotype" w:cs="Palatino Linotype"/>
          <w:b/>
        </w:rPr>
        <w:t>veinticinco</w:t>
      </w:r>
      <w:r w:rsidRPr="00C953BB">
        <w:rPr>
          <w:rFonts w:eastAsia="Palatino Linotype" w:cs="Palatino Linotype"/>
        </w:rPr>
        <w:t xml:space="preserve">, </w:t>
      </w:r>
      <w:r w:rsidRPr="00C953BB">
        <w:rPr>
          <w:rFonts w:eastAsia="Palatino Linotype" w:cs="Palatino Linotype"/>
          <w:b/>
        </w:rPr>
        <w:t>EL SUJETO OBLIGADO</w:t>
      </w:r>
      <w:r w:rsidRPr="00C953BB">
        <w:rPr>
          <w:rFonts w:eastAsia="Palatino Linotype" w:cs="Palatino Linotype"/>
        </w:rPr>
        <w:t xml:space="preserve"> dio respuesta a las solicitudes de información en el tenor siguiente: </w:t>
      </w:r>
    </w:p>
    <w:p w14:paraId="0A598617" w14:textId="77777777" w:rsidR="00926954" w:rsidRPr="00C953BB" w:rsidRDefault="00926954" w:rsidP="00C953BB">
      <w:pPr>
        <w:widowControl w:val="0"/>
        <w:rPr>
          <w:rFonts w:eastAsia="Palatino Linotype" w:cs="Palatino Linotype"/>
        </w:rPr>
      </w:pPr>
    </w:p>
    <w:p w14:paraId="71602C83" w14:textId="77777777" w:rsidR="00995DD1" w:rsidRPr="00C953BB" w:rsidRDefault="00995DD1" w:rsidP="00C953BB">
      <w:pPr>
        <w:widowControl w:val="0"/>
        <w:rPr>
          <w:b/>
        </w:rPr>
      </w:pPr>
      <w:r w:rsidRPr="00C953BB">
        <w:rPr>
          <w:b/>
        </w:rPr>
        <w:t>04687/INFOEM/IP/RR/2025</w:t>
      </w:r>
    </w:p>
    <w:p w14:paraId="5D74B681" w14:textId="77777777" w:rsidR="001004C1" w:rsidRPr="00C953BB" w:rsidRDefault="001004C1" w:rsidP="00C953BB">
      <w:pPr>
        <w:widowControl w:val="0"/>
        <w:rPr>
          <w:b/>
        </w:rPr>
      </w:pPr>
    </w:p>
    <w:p w14:paraId="2AC56D83" w14:textId="3518DAF2" w:rsidR="001004C1" w:rsidRPr="00C953BB" w:rsidRDefault="001004C1" w:rsidP="00C953BB">
      <w:pPr>
        <w:pStyle w:val="Puesto"/>
        <w:jc w:val="right"/>
      </w:pPr>
      <w:r w:rsidRPr="00C953BB">
        <w:t>“Folio de la solicitud: 00049/POLOTI/IP/2025</w:t>
      </w:r>
    </w:p>
    <w:p w14:paraId="132BB5DD" w14:textId="77777777" w:rsidR="001004C1" w:rsidRPr="00C953BB" w:rsidRDefault="001004C1" w:rsidP="00C953BB"/>
    <w:p w14:paraId="73070477" w14:textId="77777777" w:rsidR="001004C1" w:rsidRPr="00C953BB" w:rsidRDefault="001004C1" w:rsidP="00C953BB">
      <w:pPr>
        <w:pStyle w:val="Puesto"/>
      </w:pPr>
      <w:r w:rsidRPr="00C953BB">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00049/POLOTI/IP/2025,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w:t>
      </w:r>
      <w:r w:rsidRPr="00C953BB">
        <w:rPr>
          <w:b/>
          <w:u w:val="single"/>
        </w:rPr>
        <w:t xml:space="preserve">se </w:t>
      </w:r>
      <w:r w:rsidRPr="00C953BB">
        <w:rPr>
          <w:b/>
          <w:u w:val="single"/>
        </w:rPr>
        <w:lastRenderedPageBreak/>
        <w:t>adjunta en formato pdf la información solicitada.</w:t>
      </w:r>
      <w:r w:rsidRPr="00C953BB">
        <w:t xml:space="preserve">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618A56AB" w14:textId="77777777" w:rsidR="001004C1" w:rsidRPr="00C953BB" w:rsidRDefault="001004C1" w:rsidP="00C953BB">
      <w:pPr>
        <w:pStyle w:val="Puesto"/>
      </w:pPr>
    </w:p>
    <w:p w14:paraId="6F434D2D" w14:textId="77777777" w:rsidR="001004C1" w:rsidRPr="00C953BB" w:rsidRDefault="001004C1" w:rsidP="00C953BB">
      <w:pPr>
        <w:pStyle w:val="Puesto"/>
      </w:pPr>
      <w:r w:rsidRPr="00C953BB">
        <w:t>ATENTAMENTE</w:t>
      </w:r>
    </w:p>
    <w:p w14:paraId="22B1771F" w14:textId="2078AA48" w:rsidR="00995DD1" w:rsidRPr="00C953BB" w:rsidRDefault="001004C1" w:rsidP="00C953BB">
      <w:pPr>
        <w:pStyle w:val="Puesto"/>
      </w:pPr>
      <w:r w:rsidRPr="00C953BB">
        <w:t>ING FREDDY CASTILLO ROSALES” Sic.</w:t>
      </w:r>
    </w:p>
    <w:p w14:paraId="0D33A93F" w14:textId="77777777" w:rsidR="00995DD1" w:rsidRPr="00C953BB" w:rsidRDefault="00995DD1" w:rsidP="00C953BB">
      <w:pPr>
        <w:widowControl w:val="0"/>
        <w:rPr>
          <w:b/>
        </w:rPr>
      </w:pPr>
    </w:p>
    <w:p w14:paraId="28CF0616" w14:textId="77777777" w:rsidR="001004C1" w:rsidRPr="00C953BB" w:rsidRDefault="001004C1" w:rsidP="00C953BB">
      <w:pPr>
        <w:widowControl w:val="0"/>
        <w:rPr>
          <w:rFonts w:eastAsia="Palatino Linotype" w:cs="Palatino Linotype"/>
        </w:rPr>
      </w:pPr>
      <w:r w:rsidRPr="00C953BB">
        <w:rPr>
          <w:rFonts w:eastAsia="Palatino Linotype" w:cs="Palatino Linotype"/>
        </w:rPr>
        <w:t xml:space="preserve">Cabe resaltar que </w:t>
      </w:r>
      <w:r w:rsidRPr="00C953BB">
        <w:rPr>
          <w:rFonts w:eastAsia="Palatino Linotype" w:cs="Palatino Linotype"/>
          <w:b/>
          <w:bCs/>
        </w:rPr>
        <w:t>EL SUJETO OBLIGADO</w:t>
      </w:r>
      <w:r w:rsidRPr="00C953BB">
        <w:rPr>
          <w:rFonts w:eastAsia="Palatino Linotype" w:cs="Palatino Linotype"/>
        </w:rPr>
        <w:t xml:space="preserve"> adjuntó el archivo denominado cuyo contenido de manera medular es el siguiente:</w:t>
      </w:r>
    </w:p>
    <w:p w14:paraId="50295656" w14:textId="77777777" w:rsidR="001004C1" w:rsidRPr="00C953BB" w:rsidRDefault="001004C1" w:rsidP="00C953BB">
      <w:pPr>
        <w:widowControl w:val="0"/>
        <w:rPr>
          <w:rFonts w:eastAsia="Palatino Linotype" w:cs="Palatino Linotype"/>
        </w:rPr>
      </w:pPr>
    </w:p>
    <w:p w14:paraId="5CE1F456" w14:textId="27C07A45" w:rsidR="001004C1" w:rsidRPr="00C953BB" w:rsidRDefault="001004C1" w:rsidP="00C953BB">
      <w:pPr>
        <w:pStyle w:val="Prrafodelista"/>
        <w:widowControl w:val="0"/>
        <w:numPr>
          <w:ilvl w:val="0"/>
          <w:numId w:val="15"/>
        </w:numPr>
        <w:rPr>
          <w:rFonts w:eastAsia="Palatino Linotype" w:cs="Palatino Linotype"/>
          <w:b/>
          <w:i/>
        </w:rPr>
      </w:pPr>
      <w:r w:rsidRPr="00C953BB">
        <w:rPr>
          <w:rFonts w:eastAsia="Palatino Linotype" w:cs="Palatino Linotype"/>
          <w:b/>
          <w:i/>
        </w:rPr>
        <w:t>SOli049.pdf</w:t>
      </w:r>
    </w:p>
    <w:p w14:paraId="11F08638" w14:textId="39977587" w:rsidR="00995DD1" w:rsidRPr="00C953BB" w:rsidRDefault="003E6DAA" w:rsidP="00C953BB">
      <w:pPr>
        <w:widowControl w:val="0"/>
      </w:pPr>
      <w:r w:rsidRPr="00C953BB">
        <w:t>Archivo constante de 97 páginas, en las que se contiene lo siguiente:</w:t>
      </w:r>
    </w:p>
    <w:p w14:paraId="38BE8055" w14:textId="77777777" w:rsidR="009B541E" w:rsidRPr="00C953BB" w:rsidRDefault="009B541E" w:rsidP="00C953BB">
      <w:pPr>
        <w:widowControl w:val="0"/>
      </w:pPr>
    </w:p>
    <w:p w14:paraId="2C54716E" w14:textId="4DBE27C6" w:rsidR="009B541E" w:rsidRPr="00C953BB" w:rsidRDefault="009454E2" w:rsidP="00C953BB">
      <w:pPr>
        <w:pStyle w:val="Prrafodelista"/>
        <w:widowControl w:val="0"/>
        <w:numPr>
          <w:ilvl w:val="0"/>
          <w:numId w:val="16"/>
        </w:numPr>
        <w:rPr>
          <w:i/>
        </w:rPr>
      </w:pPr>
      <w:r w:rsidRPr="00C953BB">
        <w:t xml:space="preserve">Página 1. Oficio número TMP/22/2025 de fecha 27 de </w:t>
      </w:r>
      <w:r w:rsidR="005A1B55" w:rsidRPr="00C953BB">
        <w:t>marzo de 2025, suscrito por el T</w:t>
      </w:r>
      <w:r w:rsidRPr="00C953BB">
        <w:t xml:space="preserve">esorero Municipal, dirigido al Titular de la Unidad de Transparencia, en el que le indicó: </w:t>
      </w:r>
    </w:p>
    <w:p w14:paraId="3F9EF886" w14:textId="77777777" w:rsidR="009B541E" w:rsidRPr="00C953BB" w:rsidRDefault="009B541E" w:rsidP="00C953BB">
      <w:pPr>
        <w:pStyle w:val="Prrafodelista"/>
        <w:widowControl w:val="0"/>
      </w:pPr>
    </w:p>
    <w:p w14:paraId="0632FD66" w14:textId="3E904474" w:rsidR="009B541E" w:rsidRPr="00C953BB" w:rsidRDefault="009454E2" w:rsidP="00C953BB">
      <w:pPr>
        <w:pStyle w:val="Puesto"/>
      </w:pPr>
      <w:r w:rsidRPr="00C953BB">
        <w:t>“Se anexa al presente LA NÓMINA DE LA SEGUNDA QUINCENA DE FEBRERO DE TODOS LOS MANDOS MEDIOS Y SUPERIORES Y SÍNDICOS, REGIDORES Y PRESIDENTA O PRESIDENTE.</w:t>
      </w:r>
    </w:p>
    <w:p w14:paraId="2F6B6F7C" w14:textId="77777777" w:rsidR="009B541E" w:rsidRPr="00C953BB" w:rsidRDefault="009454E2" w:rsidP="00C953BB">
      <w:pPr>
        <w:pStyle w:val="Puesto"/>
      </w:pPr>
      <w:r w:rsidRPr="00C953BB">
        <w:t>Solicito de la manera más atenta al comité de transparencia para que sean tratados los datos personales del recibo de nómina solicitado…” Sic.</w:t>
      </w:r>
    </w:p>
    <w:p w14:paraId="7C241FAE" w14:textId="77777777" w:rsidR="009B541E" w:rsidRPr="00C953BB" w:rsidRDefault="009B541E" w:rsidP="00C953BB">
      <w:pPr>
        <w:pStyle w:val="Prrafodelista"/>
        <w:widowControl w:val="0"/>
        <w:rPr>
          <w:i/>
        </w:rPr>
      </w:pPr>
    </w:p>
    <w:p w14:paraId="4DDE7262" w14:textId="77777777" w:rsidR="009B541E" w:rsidRPr="00C953BB" w:rsidRDefault="009454E2" w:rsidP="00C953BB">
      <w:pPr>
        <w:pStyle w:val="Prrafodelista"/>
        <w:widowControl w:val="0"/>
        <w:numPr>
          <w:ilvl w:val="0"/>
          <w:numId w:val="16"/>
        </w:numPr>
        <w:rPr>
          <w:i/>
        </w:rPr>
      </w:pPr>
      <w:r w:rsidRPr="00C953BB">
        <w:t xml:space="preserve">Páginas 2- 7.-  Acta de la Séptima Sesión Ordinaria del Comité de Transparencia, de fecha 28 de marzo de 2025, para la atención de diversas solicitudes de información incluidas las relativas a los números 00030/POLOTI/IP/2025, 00036/POLOTI/IP/2025, 00049/POLOTI/IP/2025, de la información que generó el Tesorero del ayuntamiento de Polotitlán, para testar los datos relativos al </w:t>
      </w:r>
      <w:r w:rsidR="009B541E" w:rsidRPr="00C953BB">
        <w:t xml:space="preserve">RFC, CURP, folio fiscal, número de serie </w:t>
      </w:r>
      <w:r w:rsidR="009B541E" w:rsidRPr="00C953BB">
        <w:lastRenderedPageBreak/>
        <w:t>certificado del Csd sellos y cadena digitales número de serie certificado del SAT, deducciones contenidas en recibos de pago, número seguridad social, nombre, domicilio y cedula profesional</w:t>
      </w:r>
      <w:r w:rsidRPr="00C953BB">
        <w:t>.</w:t>
      </w:r>
    </w:p>
    <w:p w14:paraId="785F8F89" w14:textId="77777777" w:rsidR="009B541E" w:rsidRPr="00C953BB" w:rsidRDefault="009B541E" w:rsidP="00C953BB">
      <w:pPr>
        <w:pStyle w:val="Prrafodelista"/>
        <w:widowControl w:val="0"/>
        <w:rPr>
          <w:i/>
        </w:rPr>
      </w:pPr>
    </w:p>
    <w:p w14:paraId="1028AC91" w14:textId="6A5CC225" w:rsidR="009454E2" w:rsidRPr="00C953BB" w:rsidRDefault="009454E2" w:rsidP="00C953BB">
      <w:pPr>
        <w:pStyle w:val="Prrafodelista"/>
        <w:widowControl w:val="0"/>
        <w:numPr>
          <w:ilvl w:val="0"/>
          <w:numId w:val="16"/>
        </w:numPr>
        <w:rPr>
          <w:i/>
        </w:rPr>
      </w:pPr>
      <w:r w:rsidRPr="00C953BB">
        <w:t xml:space="preserve">Páginas 8 – 97. </w:t>
      </w:r>
      <w:r w:rsidR="00B75D06" w:rsidRPr="00C953BB">
        <w:t>D</w:t>
      </w:r>
      <w:r w:rsidRPr="00C953BB">
        <w:t>iversos recibos de nómina</w:t>
      </w:r>
      <w:r w:rsidR="00635DEE" w:rsidRPr="00C953BB">
        <w:t xml:space="preserve"> del 16 al 28 de febrero de 2025</w:t>
      </w:r>
      <w:r w:rsidR="00B75D06" w:rsidRPr="00C953BB">
        <w:t>,</w:t>
      </w:r>
      <w:r w:rsidRPr="00C953BB">
        <w:t xml:space="preserve"> en versión pública.  </w:t>
      </w:r>
    </w:p>
    <w:p w14:paraId="35203DA2" w14:textId="77777777" w:rsidR="003E6DAA" w:rsidRPr="00C953BB" w:rsidRDefault="003E6DAA" w:rsidP="00C953BB">
      <w:pPr>
        <w:widowControl w:val="0"/>
      </w:pPr>
    </w:p>
    <w:p w14:paraId="245269E7" w14:textId="77777777" w:rsidR="00995DD1" w:rsidRPr="00C953BB" w:rsidRDefault="00995DD1" w:rsidP="00C953BB">
      <w:pPr>
        <w:widowControl w:val="0"/>
        <w:rPr>
          <w:b/>
        </w:rPr>
      </w:pPr>
      <w:r w:rsidRPr="00C953BB">
        <w:rPr>
          <w:b/>
        </w:rPr>
        <w:t>04691/INFOEM/IP/RR/2025</w:t>
      </w:r>
    </w:p>
    <w:p w14:paraId="6B2A701F" w14:textId="77777777" w:rsidR="00BB3993" w:rsidRPr="00C953BB" w:rsidRDefault="00BB3993" w:rsidP="00C953BB">
      <w:pPr>
        <w:widowControl w:val="0"/>
        <w:rPr>
          <w:b/>
        </w:rPr>
      </w:pPr>
    </w:p>
    <w:p w14:paraId="67763CE1" w14:textId="77777777" w:rsidR="005A1B55" w:rsidRPr="00C953BB" w:rsidRDefault="00BB3993" w:rsidP="00C953BB">
      <w:pPr>
        <w:pStyle w:val="Puesto"/>
        <w:jc w:val="right"/>
      </w:pPr>
      <w:r w:rsidRPr="00C953BB">
        <w:t>“</w:t>
      </w:r>
      <w:r w:rsidR="005A1B55" w:rsidRPr="00C953BB">
        <w:t>Folio de la solicitud: 00036/POLOTI/IP/2025</w:t>
      </w:r>
    </w:p>
    <w:p w14:paraId="78AAFB5E" w14:textId="77777777" w:rsidR="005A1B55" w:rsidRPr="00C953BB" w:rsidRDefault="005A1B55" w:rsidP="00C953BB"/>
    <w:p w14:paraId="3E0A6F1D" w14:textId="77777777" w:rsidR="005A1B55" w:rsidRPr="00C953BB" w:rsidRDefault="005A1B55" w:rsidP="00C953BB">
      <w:pPr>
        <w:pStyle w:val="Puesto"/>
      </w:pPr>
      <w:r w:rsidRPr="00C953BB">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00036/POLOTI/IP/2025,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w:t>
      </w:r>
      <w:r w:rsidRPr="00C953BB">
        <w:rPr>
          <w:b/>
          <w:u w:val="single"/>
        </w:rPr>
        <w:t xml:space="preserve">se adjunta en formato pdf la información solicitada. </w:t>
      </w:r>
      <w:r w:rsidRPr="00C953BB">
        <w:t>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527A4B1F" w14:textId="77777777" w:rsidR="005A1B55" w:rsidRPr="00C953BB" w:rsidRDefault="005A1B55" w:rsidP="00C953BB"/>
    <w:p w14:paraId="3155812E" w14:textId="77777777" w:rsidR="005A1B55" w:rsidRPr="00C953BB" w:rsidRDefault="005A1B55" w:rsidP="00C953BB">
      <w:pPr>
        <w:pStyle w:val="Puesto"/>
      </w:pPr>
      <w:r w:rsidRPr="00C953BB">
        <w:t>ATENTAMENTE</w:t>
      </w:r>
    </w:p>
    <w:p w14:paraId="56CB4D40" w14:textId="38498CCA" w:rsidR="00BB3993" w:rsidRPr="00C953BB" w:rsidRDefault="005A1B55" w:rsidP="00C953BB">
      <w:pPr>
        <w:pStyle w:val="Puesto"/>
      </w:pPr>
      <w:r w:rsidRPr="00C953BB">
        <w:t>ING FREDDY CASTILLO ROSALES</w:t>
      </w:r>
      <w:r w:rsidR="00BB3993" w:rsidRPr="00C953BB">
        <w:t>” Sic.</w:t>
      </w:r>
    </w:p>
    <w:p w14:paraId="505F84FD" w14:textId="77777777" w:rsidR="00BB3993" w:rsidRPr="00C953BB" w:rsidRDefault="00BB3993" w:rsidP="00C953BB">
      <w:pPr>
        <w:widowControl w:val="0"/>
        <w:rPr>
          <w:b/>
        </w:rPr>
      </w:pPr>
    </w:p>
    <w:p w14:paraId="7B7DB799" w14:textId="77777777" w:rsidR="00BB3993" w:rsidRPr="00C953BB" w:rsidRDefault="00BB3993" w:rsidP="00C953BB">
      <w:pPr>
        <w:widowControl w:val="0"/>
        <w:rPr>
          <w:rFonts w:eastAsia="Palatino Linotype" w:cs="Palatino Linotype"/>
        </w:rPr>
      </w:pPr>
      <w:r w:rsidRPr="00C953BB">
        <w:rPr>
          <w:rFonts w:eastAsia="Palatino Linotype" w:cs="Palatino Linotype"/>
        </w:rPr>
        <w:t xml:space="preserve">Cabe resaltar que </w:t>
      </w:r>
      <w:r w:rsidRPr="00C953BB">
        <w:rPr>
          <w:rFonts w:eastAsia="Palatino Linotype" w:cs="Palatino Linotype"/>
          <w:b/>
          <w:bCs/>
        </w:rPr>
        <w:t>EL SUJETO OBLIGADO</w:t>
      </w:r>
      <w:r w:rsidRPr="00C953BB">
        <w:rPr>
          <w:rFonts w:eastAsia="Palatino Linotype" w:cs="Palatino Linotype"/>
        </w:rPr>
        <w:t xml:space="preserve"> adjuntó el archivo denominado cuyo contenido de manera medular es el siguiente:</w:t>
      </w:r>
    </w:p>
    <w:p w14:paraId="20F952AF" w14:textId="77777777" w:rsidR="00BB3993" w:rsidRPr="00C953BB" w:rsidRDefault="00BB3993" w:rsidP="00C953BB">
      <w:pPr>
        <w:widowControl w:val="0"/>
        <w:rPr>
          <w:rFonts w:eastAsia="Palatino Linotype" w:cs="Palatino Linotype"/>
        </w:rPr>
      </w:pPr>
    </w:p>
    <w:p w14:paraId="01AC4A96" w14:textId="52BE8258" w:rsidR="00995DD1" w:rsidRPr="00C953BB" w:rsidRDefault="005A1B55" w:rsidP="00C953BB">
      <w:pPr>
        <w:pStyle w:val="Prrafodelista"/>
        <w:widowControl w:val="0"/>
        <w:numPr>
          <w:ilvl w:val="0"/>
          <w:numId w:val="17"/>
        </w:numPr>
        <w:rPr>
          <w:b/>
        </w:rPr>
      </w:pPr>
      <w:r w:rsidRPr="00C953BB">
        <w:rPr>
          <w:rFonts w:eastAsia="Palatino Linotype" w:cs="Palatino Linotype"/>
          <w:b/>
          <w:i/>
        </w:rPr>
        <w:lastRenderedPageBreak/>
        <w:t>Soli36.pdf</w:t>
      </w:r>
    </w:p>
    <w:p w14:paraId="35A4FC04" w14:textId="77777777" w:rsidR="005A1B55" w:rsidRPr="00C953BB" w:rsidRDefault="005A1B55" w:rsidP="00C953BB">
      <w:pPr>
        <w:widowControl w:val="0"/>
      </w:pPr>
      <w:r w:rsidRPr="00C953BB">
        <w:t>Archivo constante de 97 páginas, en las que se contiene lo siguiente:</w:t>
      </w:r>
    </w:p>
    <w:p w14:paraId="1564F3FB" w14:textId="77777777" w:rsidR="005A1B55" w:rsidRPr="00C953BB" w:rsidRDefault="005A1B55" w:rsidP="00C953BB">
      <w:pPr>
        <w:widowControl w:val="0"/>
      </w:pPr>
    </w:p>
    <w:p w14:paraId="5CF0A572" w14:textId="2FAB14EB" w:rsidR="005A1B55" w:rsidRPr="00C953BB" w:rsidRDefault="005A1B55" w:rsidP="00C953BB">
      <w:pPr>
        <w:pStyle w:val="Prrafodelista"/>
        <w:widowControl w:val="0"/>
        <w:numPr>
          <w:ilvl w:val="0"/>
          <w:numId w:val="16"/>
        </w:numPr>
        <w:rPr>
          <w:i/>
        </w:rPr>
      </w:pPr>
      <w:r w:rsidRPr="00C953BB">
        <w:t xml:space="preserve">Página 1. Oficio número TMP/16/2025 de fecha 27 de marzo de 2025, suscrito por el Tesorero Municipal, dirigido al Titular de la Unidad de Transparencia, en el que le indicó: </w:t>
      </w:r>
    </w:p>
    <w:p w14:paraId="1707E846" w14:textId="77777777" w:rsidR="005A1B55" w:rsidRPr="00C953BB" w:rsidRDefault="005A1B55" w:rsidP="00C953BB">
      <w:pPr>
        <w:pStyle w:val="Prrafodelista"/>
        <w:widowControl w:val="0"/>
      </w:pPr>
    </w:p>
    <w:p w14:paraId="6880DF35" w14:textId="50DB97E7" w:rsidR="005A1B55" w:rsidRPr="00C953BB" w:rsidRDefault="005A1B55" w:rsidP="00C953BB">
      <w:pPr>
        <w:pStyle w:val="Puesto"/>
      </w:pPr>
      <w:r w:rsidRPr="00C953BB">
        <w:t>“</w:t>
      </w:r>
      <w:r w:rsidR="00BD2AD9" w:rsidRPr="00C953BB">
        <w:t>Se hace de su conocimiento que la nómina del personal de seguridad pública, es información reservada motivo por el cual; Solicito de la manera más atenta al comité de transparencia para que sean tratados los datos personales del recibo de nómina solicitado</w:t>
      </w:r>
      <w:r w:rsidRPr="00C953BB">
        <w:t>…” Sic.</w:t>
      </w:r>
    </w:p>
    <w:p w14:paraId="32FFEA91" w14:textId="77777777" w:rsidR="005A1B55" w:rsidRPr="00C953BB" w:rsidRDefault="005A1B55" w:rsidP="00C953BB">
      <w:pPr>
        <w:pStyle w:val="Prrafodelista"/>
        <w:widowControl w:val="0"/>
        <w:rPr>
          <w:i/>
        </w:rPr>
      </w:pPr>
    </w:p>
    <w:p w14:paraId="1ED68F40" w14:textId="77777777" w:rsidR="005A1B55" w:rsidRPr="00C953BB" w:rsidRDefault="005A1B55" w:rsidP="00C953BB">
      <w:pPr>
        <w:pStyle w:val="Prrafodelista"/>
        <w:widowControl w:val="0"/>
        <w:numPr>
          <w:ilvl w:val="0"/>
          <w:numId w:val="16"/>
        </w:numPr>
        <w:rPr>
          <w:i/>
        </w:rPr>
      </w:pPr>
      <w:r w:rsidRPr="00C953BB">
        <w:t>Páginas 2- 7.-  Acta de la Séptima Sesión Ordinaria del Comité de Transparencia, de fecha 28 de marzo de 2025, para la atención de diversas solicitudes de información incluidas las relativas a los números 00030/POLOTI/IP/2025, 00036/POLOTI/IP/2025, 00049/POLOTI/IP/2025, de la información que generó el Tesorero del ayuntamiento de Polotitlán, para testar los datos relativos al RFC, CURP, folio fiscal, número de serie certificado del Csd sellos y cadena digitales número de serie certificado del SAT, deducciones contenidas en recibos de pago, número seguridad social, nombre, domicilio y cedula profesional.</w:t>
      </w:r>
    </w:p>
    <w:p w14:paraId="2842442C" w14:textId="77777777" w:rsidR="005A1B55" w:rsidRPr="00C953BB" w:rsidRDefault="005A1B55" w:rsidP="00C953BB">
      <w:pPr>
        <w:pStyle w:val="Prrafodelista"/>
        <w:widowControl w:val="0"/>
        <w:rPr>
          <w:i/>
        </w:rPr>
      </w:pPr>
    </w:p>
    <w:p w14:paraId="113E0F20" w14:textId="7DD5948A" w:rsidR="005A1B55" w:rsidRPr="00C953BB" w:rsidRDefault="005A1B55" w:rsidP="00C953BB">
      <w:pPr>
        <w:pStyle w:val="Prrafodelista"/>
        <w:widowControl w:val="0"/>
        <w:numPr>
          <w:ilvl w:val="0"/>
          <w:numId w:val="16"/>
        </w:numPr>
        <w:rPr>
          <w:i/>
        </w:rPr>
      </w:pPr>
      <w:r w:rsidRPr="00C953BB">
        <w:t>Páginas 8 – 97. Diversos recibos de nómina,</w:t>
      </w:r>
      <w:r w:rsidR="00053B86" w:rsidRPr="00C953BB">
        <w:t xml:space="preserve"> del 16 al 28 de febrero de 2025,</w:t>
      </w:r>
      <w:r w:rsidRPr="00C953BB">
        <w:t xml:space="preserve"> en versión pública.  </w:t>
      </w:r>
    </w:p>
    <w:p w14:paraId="23D57BD8" w14:textId="77777777" w:rsidR="00995DD1" w:rsidRPr="00C953BB" w:rsidRDefault="00995DD1" w:rsidP="00C953BB">
      <w:pPr>
        <w:widowControl w:val="0"/>
        <w:rPr>
          <w:b/>
        </w:rPr>
      </w:pPr>
    </w:p>
    <w:p w14:paraId="01D0131F" w14:textId="77777777" w:rsidR="00995DD1" w:rsidRPr="00C953BB" w:rsidRDefault="00995DD1" w:rsidP="00C953BB">
      <w:pPr>
        <w:widowControl w:val="0"/>
        <w:rPr>
          <w:b/>
        </w:rPr>
      </w:pPr>
      <w:r w:rsidRPr="00C953BB">
        <w:rPr>
          <w:b/>
        </w:rPr>
        <w:t>04693/INFOEM/IP/RR/2025</w:t>
      </w:r>
    </w:p>
    <w:p w14:paraId="63D731F1" w14:textId="77777777" w:rsidR="00BB3993" w:rsidRPr="00C953BB" w:rsidRDefault="00BB3993" w:rsidP="00C953BB">
      <w:pPr>
        <w:widowControl w:val="0"/>
        <w:rPr>
          <w:b/>
        </w:rPr>
      </w:pPr>
    </w:p>
    <w:p w14:paraId="38B99CE7" w14:textId="77777777" w:rsidR="00BD2AD9" w:rsidRPr="00C953BB" w:rsidRDefault="00BB3993" w:rsidP="00C953BB">
      <w:pPr>
        <w:pStyle w:val="Puesto"/>
        <w:jc w:val="right"/>
      </w:pPr>
      <w:r w:rsidRPr="00C953BB">
        <w:t>“</w:t>
      </w:r>
      <w:r w:rsidR="00BD2AD9" w:rsidRPr="00C953BB">
        <w:t>Folio de la solicitud: 00039/POLOTI/IP/2025</w:t>
      </w:r>
    </w:p>
    <w:p w14:paraId="43C5222F" w14:textId="77777777" w:rsidR="00BD2AD9" w:rsidRPr="00C953BB" w:rsidRDefault="00BD2AD9" w:rsidP="00C953BB">
      <w:pPr>
        <w:pStyle w:val="Puesto"/>
      </w:pPr>
      <w:r w:rsidRPr="00C953BB">
        <w:lastRenderedPageBreak/>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00039/POLOTI/IP/2025,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w:t>
      </w:r>
      <w:r w:rsidRPr="00C953BB">
        <w:rPr>
          <w:b/>
          <w:u w:val="single"/>
        </w:rPr>
        <w:t xml:space="preserve">se adjunta en formato pdf la información solicitada. </w:t>
      </w:r>
      <w:r w:rsidRPr="00C953BB">
        <w:t>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7899EA21" w14:textId="77777777" w:rsidR="00BD2AD9" w:rsidRPr="00C953BB" w:rsidRDefault="00BD2AD9" w:rsidP="00C953BB"/>
    <w:p w14:paraId="7CBD3DDC" w14:textId="77777777" w:rsidR="00BD2AD9" w:rsidRPr="00C953BB" w:rsidRDefault="00BD2AD9" w:rsidP="00C953BB">
      <w:pPr>
        <w:pStyle w:val="Puesto"/>
      </w:pPr>
      <w:r w:rsidRPr="00C953BB">
        <w:t>ATENTAMENTE</w:t>
      </w:r>
    </w:p>
    <w:p w14:paraId="4D237479" w14:textId="02FB2A7F" w:rsidR="00BB3993" w:rsidRPr="00C953BB" w:rsidRDefault="00BD2AD9" w:rsidP="00C953BB">
      <w:pPr>
        <w:pStyle w:val="Puesto"/>
      </w:pPr>
      <w:r w:rsidRPr="00C953BB">
        <w:t>ING FREDDY CASTILLO ROSALES</w:t>
      </w:r>
      <w:r w:rsidR="00BB3993" w:rsidRPr="00C953BB">
        <w:t>” Sic.</w:t>
      </w:r>
    </w:p>
    <w:p w14:paraId="64383693" w14:textId="77777777" w:rsidR="00BB3993" w:rsidRPr="00C953BB" w:rsidRDefault="00BB3993" w:rsidP="00C953BB">
      <w:pPr>
        <w:widowControl w:val="0"/>
        <w:rPr>
          <w:b/>
        </w:rPr>
      </w:pPr>
    </w:p>
    <w:p w14:paraId="5B927F77" w14:textId="77777777" w:rsidR="00BB3993" w:rsidRPr="00C953BB" w:rsidRDefault="00BB3993" w:rsidP="00C953BB">
      <w:pPr>
        <w:widowControl w:val="0"/>
        <w:rPr>
          <w:rFonts w:eastAsia="Palatino Linotype" w:cs="Palatino Linotype"/>
        </w:rPr>
      </w:pPr>
      <w:r w:rsidRPr="00C953BB">
        <w:rPr>
          <w:rFonts w:eastAsia="Palatino Linotype" w:cs="Palatino Linotype"/>
        </w:rPr>
        <w:t xml:space="preserve">Cabe resaltar que </w:t>
      </w:r>
      <w:r w:rsidRPr="00C953BB">
        <w:rPr>
          <w:rFonts w:eastAsia="Palatino Linotype" w:cs="Palatino Linotype"/>
          <w:b/>
          <w:bCs/>
        </w:rPr>
        <w:t>EL SUJETO OBLIGADO</w:t>
      </w:r>
      <w:r w:rsidRPr="00C953BB">
        <w:rPr>
          <w:rFonts w:eastAsia="Palatino Linotype" w:cs="Palatino Linotype"/>
        </w:rPr>
        <w:t xml:space="preserve"> adjuntó el archivo denominado cuyo contenido de manera medular es el siguiente:</w:t>
      </w:r>
    </w:p>
    <w:p w14:paraId="1E30DECF" w14:textId="77777777" w:rsidR="00BB3993" w:rsidRPr="00C953BB" w:rsidRDefault="00BB3993" w:rsidP="00C953BB">
      <w:pPr>
        <w:widowControl w:val="0"/>
        <w:rPr>
          <w:rFonts w:eastAsia="Palatino Linotype" w:cs="Palatino Linotype"/>
        </w:rPr>
      </w:pPr>
    </w:p>
    <w:p w14:paraId="53E0783A" w14:textId="261BCAA1" w:rsidR="00BB3993" w:rsidRPr="00C953BB" w:rsidRDefault="00BD2AD9" w:rsidP="00C953BB">
      <w:pPr>
        <w:pStyle w:val="Prrafodelista"/>
        <w:widowControl w:val="0"/>
        <w:numPr>
          <w:ilvl w:val="0"/>
          <w:numId w:val="15"/>
        </w:numPr>
        <w:rPr>
          <w:rFonts w:eastAsia="Palatino Linotype" w:cs="Palatino Linotype"/>
          <w:b/>
          <w:i/>
        </w:rPr>
      </w:pPr>
      <w:r w:rsidRPr="00C953BB">
        <w:rPr>
          <w:rFonts w:eastAsia="Palatino Linotype" w:cs="Palatino Linotype"/>
          <w:b/>
          <w:i/>
        </w:rPr>
        <w:t>soli39.pdf</w:t>
      </w:r>
    </w:p>
    <w:p w14:paraId="7DDD3FFE" w14:textId="7B470E0F" w:rsidR="00A770FA" w:rsidRPr="00C953BB" w:rsidRDefault="00A770FA" w:rsidP="00C953BB">
      <w:pPr>
        <w:widowControl w:val="0"/>
        <w:rPr>
          <w:i/>
        </w:rPr>
      </w:pPr>
      <w:r w:rsidRPr="00C953BB">
        <w:t xml:space="preserve">Archivo constante de una página, en las que se contiene lo siguiente el oficio número TMP/17/2025 de fecha 27 de marzo de 2025, suscrito por el Tesorero Municipal, dirigido al Titular de la Unidad de Transparencia, en el que le indicó: </w:t>
      </w:r>
    </w:p>
    <w:p w14:paraId="2BECEFBB" w14:textId="77777777" w:rsidR="00A770FA" w:rsidRPr="00C953BB" w:rsidRDefault="00A770FA" w:rsidP="00C953BB">
      <w:pPr>
        <w:pStyle w:val="Prrafodelista"/>
        <w:widowControl w:val="0"/>
      </w:pPr>
    </w:p>
    <w:p w14:paraId="5772C091" w14:textId="77777777" w:rsidR="00A770FA" w:rsidRPr="00C953BB" w:rsidRDefault="00A770FA" w:rsidP="00C953BB">
      <w:pPr>
        <w:widowControl w:val="0"/>
        <w:rPr>
          <w:i/>
        </w:rPr>
      </w:pPr>
      <w:r w:rsidRPr="00C953BB">
        <w:t>“</w:t>
      </w:r>
      <w:r w:rsidRPr="00C953BB">
        <w:rPr>
          <w:i/>
        </w:rPr>
        <w:t>Se hace de su conocimiento que el personal de la contraloría interna esta formado por el titular, un notificador y una secretaria.</w:t>
      </w:r>
    </w:p>
    <w:p w14:paraId="668D7A5B" w14:textId="77777777" w:rsidR="00A770FA" w:rsidRPr="00C953BB" w:rsidRDefault="00A770FA" w:rsidP="00C953BB">
      <w:pPr>
        <w:widowControl w:val="0"/>
        <w:rPr>
          <w:i/>
        </w:rPr>
      </w:pPr>
      <w:r w:rsidRPr="00C953BB">
        <w:rPr>
          <w:i/>
        </w:rPr>
        <w:t>1.- HECTOR GERARDO PEREZ TORAL (Titular)</w:t>
      </w:r>
    </w:p>
    <w:p w14:paraId="4FE105A3" w14:textId="77777777" w:rsidR="00A770FA" w:rsidRPr="00C953BB" w:rsidRDefault="00A770FA" w:rsidP="00C953BB">
      <w:pPr>
        <w:widowControl w:val="0"/>
        <w:rPr>
          <w:i/>
        </w:rPr>
      </w:pPr>
      <w:r w:rsidRPr="00C953BB">
        <w:rPr>
          <w:i/>
        </w:rPr>
        <w:t>2.- ROBERTO RUIZ SANCHEZ (Notificador)</w:t>
      </w:r>
    </w:p>
    <w:p w14:paraId="3BB5A789" w14:textId="34A9DEF1" w:rsidR="00A770FA" w:rsidRPr="00C953BB" w:rsidRDefault="00A770FA" w:rsidP="00C953BB">
      <w:pPr>
        <w:widowControl w:val="0"/>
        <w:rPr>
          <w:i/>
        </w:rPr>
      </w:pPr>
      <w:r w:rsidRPr="00C953BB">
        <w:rPr>
          <w:i/>
        </w:rPr>
        <w:t>2.- VERONICA CRUZ GARFIAS (secretaria)” Sic.</w:t>
      </w:r>
    </w:p>
    <w:p w14:paraId="32E4F268" w14:textId="77777777" w:rsidR="00995DD1" w:rsidRPr="00C953BB" w:rsidRDefault="00995DD1" w:rsidP="00C953BB">
      <w:pPr>
        <w:widowControl w:val="0"/>
        <w:rPr>
          <w:b/>
        </w:rPr>
      </w:pPr>
    </w:p>
    <w:p w14:paraId="17363684" w14:textId="77777777" w:rsidR="00995DD1" w:rsidRPr="00C953BB" w:rsidRDefault="00995DD1" w:rsidP="00C953BB">
      <w:pPr>
        <w:widowControl w:val="0"/>
        <w:rPr>
          <w:b/>
        </w:rPr>
      </w:pPr>
      <w:r w:rsidRPr="00C953BB">
        <w:rPr>
          <w:b/>
        </w:rPr>
        <w:lastRenderedPageBreak/>
        <w:t xml:space="preserve">4704/INFOEM/IP/RR/2025 </w:t>
      </w:r>
    </w:p>
    <w:p w14:paraId="1EB7A99D" w14:textId="77777777" w:rsidR="00642CBD" w:rsidRPr="00C953BB" w:rsidRDefault="00BB3993" w:rsidP="00C953BB">
      <w:pPr>
        <w:pStyle w:val="Puesto"/>
        <w:jc w:val="right"/>
      </w:pPr>
      <w:r w:rsidRPr="00C953BB">
        <w:t>“</w:t>
      </w:r>
      <w:r w:rsidR="00642CBD" w:rsidRPr="00C953BB">
        <w:t>Folio de la solicitud: 00040/POLOTI/IP/2025</w:t>
      </w:r>
    </w:p>
    <w:p w14:paraId="0BB54653" w14:textId="77777777" w:rsidR="00642CBD" w:rsidRPr="00C953BB" w:rsidRDefault="00642CBD" w:rsidP="00C953BB"/>
    <w:p w14:paraId="06F2BEFC" w14:textId="77777777" w:rsidR="00642CBD" w:rsidRPr="00C953BB" w:rsidRDefault="00642CBD" w:rsidP="00C953BB">
      <w:pPr>
        <w:pStyle w:val="Puesto"/>
      </w:pPr>
      <w:r w:rsidRPr="00C953BB">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00040/POLOTI/IP/2025,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w:t>
      </w:r>
      <w:r w:rsidRPr="00C953BB">
        <w:rPr>
          <w:b/>
          <w:u w:val="single"/>
        </w:rPr>
        <w:t xml:space="preserve">se adjunta en formato pdf la información solicitada. </w:t>
      </w:r>
      <w:r w:rsidRPr="00C953BB">
        <w:t>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445794A0" w14:textId="77777777" w:rsidR="00642CBD" w:rsidRPr="00C953BB" w:rsidRDefault="00642CBD" w:rsidP="00C953BB"/>
    <w:p w14:paraId="29957FF2" w14:textId="77777777" w:rsidR="00642CBD" w:rsidRPr="00C953BB" w:rsidRDefault="00642CBD" w:rsidP="00C953BB">
      <w:pPr>
        <w:pStyle w:val="Puesto"/>
      </w:pPr>
      <w:r w:rsidRPr="00C953BB">
        <w:t>ATENTAMENTE</w:t>
      </w:r>
    </w:p>
    <w:p w14:paraId="7FF0AB60" w14:textId="675A3BCE" w:rsidR="00BB3993" w:rsidRPr="00C953BB" w:rsidRDefault="00642CBD" w:rsidP="00C953BB">
      <w:pPr>
        <w:pStyle w:val="Puesto"/>
      </w:pPr>
      <w:r w:rsidRPr="00C953BB">
        <w:t>ING FREDDY CASTILLO ROSALES</w:t>
      </w:r>
      <w:r w:rsidR="00BB3993" w:rsidRPr="00C953BB">
        <w:t>” Sic.</w:t>
      </w:r>
    </w:p>
    <w:p w14:paraId="4EEB6EAC" w14:textId="77777777" w:rsidR="00BB3993" w:rsidRPr="00C953BB" w:rsidRDefault="00BB3993" w:rsidP="00C953BB">
      <w:pPr>
        <w:widowControl w:val="0"/>
        <w:rPr>
          <w:b/>
        </w:rPr>
      </w:pPr>
    </w:p>
    <w:p w14:paraId="39018C6F" w14:textId="77777777" w:rsidR="00BB3993" w:rsidRPr="00C953BB" w:rsidRDefault="00BB3993" w:rsidP="00C953BB">
      <w:pPr>
        <w:widowControl w:val="0"/>
        <w:rPr>
          <w:rFonts w:eastAsia="Palatino Linotype" w:cs="Palatino Linotype"/>
        </w:rPr>
      </w:pPr>
      <w:r w:rsidRPr="00C953BB">
        <w:rPr>
          <w:rFonts w:eastAsia="Palatino Linotype" w:cs="Palatino Linotype"/>
        </w:rPr>
        <w:t xml:space="preserve">Cabe resaltar que </w:t>
      </w:r>
      <w:r w:rsidRPr="00C953BB">
        <w:rPr>
          <w:rFonts w:eastAsia="Palatino Linotype" w:cs="Palatino Linotype"/>
          <w:b/>
          <w:bCs/>
        </w:rPr>
        <w:t>EL SUJETO OBLIGADO</w:t>
      </w:r>
      <w:r w:rsidRPr="00C953BB">
        <w:rPr>
          <w:rFonts w:eastAsia="Palatino Linotype" w:cs="Palatino Linotype"/>
        </w:rPr>
        <w:t xml:space="preserve"> adjuntó el archivo denominado cuyo contenido de manera medular es el siguiente:</w:t>
      </w:r>
    </w:p>
    <w:p w14:paraId="0B7550E6" w14:textId="77777777" w:rsidR="00BB3993" w:rsidRPr="00C953BB" w:rsidRDefault="00BB3993" w:rsidP="00C953BB">
      <w:pPr>
        <w:widowControl w:val="0"/>
        <w:rPr>
          <w:rFonts w:eastAsia="Palatino Linotype" w:cs="Palatino Linotype"/>
        </w:rPr>
      </w:pPr>
    </w:p>
    <w:p w14:paraId="2EAD417A" w14:textId="1AE98E5A" w:rsidR="00BB3993" w:rsidRPr="00C953BB" w:rsidRDefault="00642CBD" w:rsidP="00C953BB">
      <w:pPr>
        <w:pStyle w:val="Prrafodelista"/>
        <w:widowControl w:val="0"/>
        <w:numPr>
          <w:ilvl w:val="0"/>
          <w:numId w:val="15"/>
        </w:numPr>
        <w:rPr>
          <w:rFonts w:eastAsia="Palatino Linotype" w:cs="Palatino Linotype"/>
          <w:b/>
          <w:i/>
        </w:rPr>
      </w:pPr>
      <w:r w:rsidRPr="00C953BB">
        <w:rPr>
          <w:rFonts w:eastAsia="Palatino Linotype" w:cs="Palatino Linotype"/>
          <w:b/>
          <w:i/>
        </w:rPr>
        <w:t>soli40.pdf</w:t>
      </w:r>
    </w:p>
    <w:p w14:paraId="6A4BFA32" w14:textId="68BF8CBC" w:rsidR="00786A9F" w:rsidRPr="00C953BB" w:rsidRDefault="00786A9F" w:rsidP="00C953BB">
      <w:pPr>
        <w:widowControl w:val="0"/>
        <w:ind w:left="360"/>
        <w:rPr>
          <w:i/>
        </w:rPr>
      </w:pPr>
      <w:r w:rsidRPr="00C953BB">
        <w:t xml:space="preserve">Archivo constante de una página, en las que se contiene lo siguiente el oficio número TMP/18/2025 de fecha 27 de marzo de 2025, suscrito por el Tesorero Municipal, dirigido al Titular de la Unidad de Transparencia, en el que le indicó: </w:t>
      </w:r>
    </w:p>
    <w:p w14:paraId="0B01EB4C" w14:textId="77777777" w:rsidR="00786A9F" w:rsidRPr="00C953BB" w:rsidRDefault="00786A9F" w:rsidP="00C953BB">
      <w:pPr>
        <w:widowControl w:val="0"/>
        <w:ind w:left="360"/>
        <w:rPr>
          <w:i/>
        </w:rPr>
      </w:pPr>
    </w:p>
    <w:p w14:paraId="4D596A86" w14:textId="6E66F4EF" w:rsidR="00786A9F" w:rsidRPr="00C953BB" w:rsidRDefault="00786A9F" w:rsidP="00C953BB">
      <w:pPr>
        <w:widowControl w:val="0"/>
        <w:ind w:left="360"/>
        <w:rPr>
          <w:i/>
        </w:rPr>
      </w:pPr>
      <w:r w:rsidRPr="00C953BB">
        <w:t>“</w:t>
      </w:r>
      <w:r w:rsidRPr="00C953BB">
        <w:rPr>
          <w:i/>
        </w:rPr>
        <w:t>Se hace de su conocimiento que no se cuenta con una NOMIA DE TODO EL PERSONAL DE ADMINISTRACION” Sic.</w:t>
      </w:r>
    </w:p>
    <w:p w14:paraId="74DF4945" w14:textId="77777777" w:rsidR="00995DD1" w:rsidRPr="00C953BB" w:rsidRDefault="00995DD1" w:rsidP="00C953BB">
      <w:pPr>
        <w:widowControl w:val="0"/>
        <w:rPr>
          <w:b/>
        </w:rPr>
      </w:pPr>
    </w:p>
    <w:p w14:paraId="245FBC40" w14:textId="2B01DDF2" w:rsidR="005E287F" w:rsidRPr="00C953BB" w:rsidRDefault="00995DD1" w:rsidP="00C953BB">
      <w:pPr>
        <w:widowControl w:val="0"/>
        <w:rPr>
          <w:rFonts w:eastAsia="Palatino Linotype" w:cs="Palatino Linotype"/>
        </w:rPr>
      </w:pPr>
      <w:r w:rsidRPr="00C953BB">
        <w:rPr>
          <w:b/>
        </w:rPr>
        <w:lastRenderedPageBreak/>
        <w:t>4709/INFOEM/IP/RR/2025</w:t>
      </w:r>
    </w:p>
    <w:p w14:paraId="290E6B5F" w14:textId="77777777" w:rsidR="00B51DAA" w:rsidRPr="00C953BB" w:rsidRDefault="00BB3993" w:rsidP="00C953BB">
      <w:pPr>
        <w:pStyle w:val="Puesto"/>
        <w:jc w:val="right"/>
      </w:pPr>
      <w:r w:rsidRPr="00C953BB">
        <w:t>“</w:t>
      </w:r>
      <w:r w:rsidR="00B51DAA" w:rsidRPr="00C953BB">
        <w:t>Folio de la solicitud: 00030/POLOTI/IP/2025</w:t>
      </w:r>
    </w:p>
    <w:p w14:paraId="49617524" w14:textId="77777777" w:rsidR="00B51DAA" w:rsidRPr="00C953BB" w:rsidRDefault="00B51DAA" w:rsidP="00C953BB"/>
    <w:p w14:paraId="2939F4E7" w14:textId="77777777" w:rsidR="00B51DAA" w:rsidRPr="00C953BB" w:rsidRDefault="00B51DAA" w:rsidP="00C953BB">
      <w:pPr>
        <w:pStyle w:val="Puesto"/>
      </w:pPr>
      <w:r w:rsidRPr="00C953BB">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00030/POLOTI/IP/2025,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w:t>
      </w:r>
      <w:r w:rsidRPr="00C953BB">
        <w:rPr>
          <w:b/>
          <w:u w:val="single"/>
        </w:rPr>
        <w:t>se adjunta en formato pdf la información solicitada.</w:t>
      </w:r>
      <w:r w:rsidRPr="00C953BB">
        <w:t xml:space="preserve">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3AD7C6F6" w14:textId="77777777" w:rsidR="00B51DAA" w:rsidRPr="00C953BB" w:rsidRDefault="00B51DAA" w:rsidP="00C953BB"/>
    <w:p w14:paraId="2F751025" w14:textId="77777777" w:rsidR="00B51DAA" w:rsidRPr="00C953BB" w:rsidRDefault="00B51DAA" w:rsidP="00C953BB">
      <w:pPr>
        <w:pStyle w:val="Puesto"/>
      </w:pPr>
      <w:r w:rsidRPr="00C953BB">
        <w:t>ATENTAMENTE</w:t>
      </w:r>
    </w:p>
    <w:p w14:paraId="26A19473" w14:textId="38F92732" w:rsidR="00BB3993" w:rsidRPr="00C953BB" w:rsidRDefault="00B51DAA" w:rsidP="00C953BB">
      <w:pPr>
        <w:pStyle w:val="Puesto"/>
      </w:pPr>
      <w:r w:rsidRPr="00C953BB">
        <w:t>ING FREDDY CASTILLO ROSALES</w:t>
      </w:r>
      <w:r w:rsidR="00BB3993" w:rsidRPr="00C953BB">
        <w:t>” Sic.</w:t>
      </w:r>
    </w:p>
    <w:p w14:paraId="1FC8D712" w14:textId="77777777" w:rsidR="00BB3993" w:rsidRPr="00C953BB" w:rsidRDefault="00BB3993" w:rsidP="00C953BB">
      <w:pPr>
        <w:widowControl w:val="0"/>
        <w:rPr>
          <w:b/>
        </w:rPr>
      </w:pPr>
    </w:p>
    <w:p w14:paraId="76EF9877" w14:textId="77777777" w:rsidR="00BB3993" w:rsidRPr="00C953BB" w:rsidRDefault="00BB3993" w:rsidP="00C953BB">
      <w:pPr>
        <w:widowControl w:val="0"/>
        <w:rPr>
          <w:rFonts w:eastAsia="Palatino Linotype" w:cs="Palatino Linotype"/>
        </w:rPr>
      </w:pPr>
      <w:r w:rsidRPr="00C953BB">
        <w:rPr>
          <w:rFonts w:eastAsia="Palatino Linotype" w:cs="Palatino Linotype"/>
        </w:rPr>
        <w:t xml:space="preserve">Cabe resaltar que </w:t>
      </w:r>
      <w:r w:rsidRPr="00C953BB">
        <w:rPr>
          <w:rFonts w:eastAsia="Palatino Linotype" w:cs="Palatino Linotype"/>
          <w:b/>
          <w:bCs/>
        </w:rPr>
        <w:t>EL SUJETO OBLIGADO</w:t>
      </w:r>
      <w:r w:rsidRPr="00C953BB">
        <w:rPr>
          <w:rFonts w:eastAsia="Palatino Linotype" w:cs="Palatino Linotype"/>
        </w:rPr>
        <w:t xml:space="preserve"> adjuntó el archivo denominado cuyo contenido de manera medular es el siguiente:</w:t>
      </w:r>
    </w:p>
    <w:p w14:paraId="60B8FFA5" w14:textId="77777777" w:rsidR="00BB3993" w:rsidRPr="00C953BB" w:rsidRDefault="00BB3993" w:rsidP="00C953BB">
      <w:pPr>
        <w:widowControl w:val="0"/>
        <w:rPr>
          <w:rFonts w:eastAsia="Palatino Linotype" w:cs="Palatino Linotype"/>
        </w:rPr>
      </w:pPr>
    </w:p>
    <w:p w14:paraId="343444DE" w14:textId="4D211884" w:rsidR="00BB3993" w:rsidRPr="00C953BB" w:rsidRDefault="00B51DAA" w:rsidP="00C953BB">
      <w:pPr>
        <w:pStyle w:val="Prrafodelista"/>
        <w:widowControl w:val="0"/>
        <w:numPr>
          <w:ilvl w:val="0"/>
          <w:numId w:val="15"/>
        </w:numPr>
        <w:rPr>
          <w:rFonts w:eastAsia="Palatino Linotype" w:cs="Palatino Linotype"/>
          <w:b/>
          <w:i/>
        </w:rPr>
      </w:pPr>
      <w:r w:rsidRPr="00C953BB">
        <w:rPr>
          <w:rFonts w:eastAsia="Palatino Linotype" w:cs="Palatino Linotype"/>
          <w:b/>
          <w:i/>
        </w:rPr>
        <w:t>Soli30.pdf</w:t>
      </w:r>
    </w:p>
    <w:p w14:paraId="5A57FAF6" w14:textId="77777777" w:rsidR="00FB5AC1" w:rsidRPr="00C953BB" w:rsidRDefault="00FB5AC1" w:rsidP="00C953BB">
      <w:pPr>
        <w:widowControl w:val="0"/>
      </w:pPr>
      <w:r w:rsidRPr="00C953BB">
        <w:t>Archivo constante de 97 páginas, en las que se contiene lo siguiente:</w:t>
      </w:r>
    </w:p>
    <w:p w14:paraId="7C439544" w14:textId="77777777" w:rsidR="00FB5AC1" w:rsidRPr="00C953BB" w:rsidRDefault="00FB5AC1" w:rsidP="00C953BB">
      <w:pPr>
        <w:widowControl w:val="0"/>
      </w:pPr>
    </w:p>
    <w:p w14:paraId="47C2531B" w14:textId="66E21117" w:rsidR="00FB5AC1" w:rsidRPr="00C953BB" w:rsidRDefault="00FB5AC1" w:rsidP="00C953BB">
      <w:pPr>
        <w:pStyle w:val="Prrafodelista"/>
        <w:widowControl w:val="0"/>
        <w:numPr>
          <w:ilvl w:val="0"/>
          <w:numId w:val="16"/>
        </w:numPr>
        <w:rPr>
          <w:i/>
        </w:rPr>
      </w:pPr>
      <w:r w:rsidRPr="00C953BB">
        <w:t xml:space="preserve">Página 1. Oficio número TMP/14/2025 de fecha 27 de marzo de 2025, suscrito por el Tesorero Municipal, dirigido al Titular de la Unidad de Transparencia, en el que le indicó: </w:t>
      </w:r>
    </w:p>
    <w:p w14:paraId="04FB00F6" w14:textId="77777777" w:rsidR="00FB5AC1" w:rsidRPr="00C953BB" w:rsidRDefault="00FB5AC1" w:rsidP="00C953BB">
      <w:pPr>
        <w:pStyle w:val="Prrafodelista"/>
        <w:widowControl w:val="0"/>
      </w:pPr>
    </w:p>
    <w:p w14:paraId="09B6A050" w14:textId="14C97F56" w:rsidR="00FB5AC1" w:rsidRPr="00C953BB" w:rsidRDefault="00FB5AC1" w:rsidP="00C953BB">
      <w:pPr>
        <w:pStyle w:val="Puesto"/>
      </w:pPr>
      <w:r w:rsidRPr="00C953BB">
        <w:t>“Se anexa al presente lo solicitado.</w:t>
      </w:r>
    </w:p>
    <w:p w14:paraId="2C60A227" w14:textId="1126B8AC" w:rsidR="00FB5AC1" w:rsidRPr="00C953BB" w:rsidRDefault="00FB5AC1" w:rsidP="00C953BB">
      <w:pPr>
        <w:pStyle w:val="Puesto"/>
      </w:pPr>
      <w:r w:rsidRPr="00C953BB">
        <w:lastRenderedPageBreak/>
        <w:t>Solicito de la manera más atenta al comité de transparencia para que sean tratados los datos personales del recibo de nómina solicitado…” Sic.</w:t>
      </w:r>
    </w:p>
    <w:p w14:paraId="12398245" w14:textId="77777777" w:rsidR="00FB5AC1" w:rsidRPr="00C953BB" w:rsidRDefault="00FB5AC1" w:rsidP="00C953BB">
      <w:pPr>
        <w:pStyle w:val="Prrafodelista"/>
        <w:widowControl w:val="0"/>
        <w:rPr>
          <w:i/>
        </w:rPr>
      </w:pPr>
    </w:p>
    <w:p w14:paraId="43474B36" w14:textId="77777777" w:rsidR="00FB5AC1" w:rsidRPr="00C953BB" w:rsidRDefault="00FB5AC1" w:rsidP="00C953BB">
      <w:pPr>
        <w:pStyle w:val="Prrafodelista"/>
        <w:widowControl w:val="0"/>
        <w:numPr>
          <w:ilvl w:val="0"/>
          <w:numId w:val="16"/>
        </w:numPr>
        <w:rPr>
          <w:i/>
        </w:rPr>
      </w:pPr>
      <w:r w:rsidRPr="00C953BB">
        <w:t>Páginas 2- 7.-  Acta de la Séptima Sesión Ordinaria del Comité de Transparencia, de fecha 28 de marzo de 2025, para la atención de diversas solicitudes de información incluidas las relativas a los números 00030/POLOTI/IP/2025, 00036/POLOTI/IP/2025, 00049/POLOTI/IP/2025, de la información que generó el Tesorero del ayuntamiento de Polotitlán, para testar los datos relativos al RFC, CURP, folio fiscal, número de serie certificado del Csd sellos y cadena digitales número de serie certificado del SAT, deducciones contenidas en recibos de pago, número seguridad social, nombre, domicilio y cedula profesional.</w:t>
      </w:r>
    </w:p>
    <w:p w14:paraId="211D2EA9" w14:textId="77777777" w:rsidR="00FB5AC1" w:rsidRPr="00C953BB" w:rsidRDefault="00FB5AC1" w:rsidP="00C953BB">
      <w:pPr>
        <w:pStyle w:val="Prrafodelista"/>
        <w:widowControl w:val="0"/>
        <w:rPr>
          <w:i/>
        </w:rPr>
      </w:pPr>
    </w:p>
    <w:p w14:paraId="7793CD47" w14:textId="5483D2BB" w:rsidR="00FB5AC1" w:rsidRPr="00C953BB" w:rsidRDefault="00FB5AC1" w:rsidP="00C953BB">
      <w:pPr>
        <w:pStyle w:val="Prrafodelista"/>
        <w:widowControl w:val="0"/>
        <w:numPr>
          <w:ilvl w:val="0"/>
          <w:numId w:val="16"/>
        </w:numPr>
        <w:rPr>
          <w:i/>
        </w:rPr>
      </w:pPr>
      <w:r w:rsidRPr="00C953BB">
        <w:t xml:space="preserve">Páginas 8 – 97. Diversos recibos de nómina, </w:t>
      </w:r>
      <w:r w:rsidR="00053B86" w:rsidRPr="00C953BB">
        <w:t xml:space="preserve">del 16 al 28 de febrero de 2025, </w:t>
      </w:r>
      <w:r w:rsidRPr="00C953BB">
        <w:t xml:space="preserve">en versión pública.  </w:t>
      </w:r>
    </w:p>
    <w:p w14:paraId="60E08571" w14:textId="77777777" w:rsidR="00995DD1" w:rsidRPr="00C953BB" w:rsidRDefault="00995DD1" w:rsidP="00C953BB">
      <w:pPr>
        <w:widowControl w:val="0"/>
        <w:rPr>
          <w:rFonts w:eastAsia="Palatino Linotype" w:cs="Palatino Linotype"/>
        </w:rPr>
      </w:pPr>
    </w:p>
    <w:p w14:paraId="2205F37D" w14:textId="77777777" w:rsidR="00F660AE" w:rsidRPr="00C953BB" w:rsidRDefault="00054F72" w:rsidP="00C953BB">
      <w:pPr>
        <w:pStyle w:val="Ttulo2"/>
        <w:jc w:val="left"/>
      </w:pPr>
      <w:bookmarkStart w:id="10" w:name="_Toc200541950"/>
      <w:r w:rsidRPr="00C953BB">
        <w:t>DEL RECURSO DE REVISIÓN</w:t>
      </w:r>
      <w:bookmarkEnd w:id="10"/>
    </w:p>
    <w:p w14:paraId="0CDD3F24" w14:textId="77777777" w:rsidR="00F660AE" w:rsidRPr="00C953BB" w:rsidRDefault="00054F72" w:rsidP="00C953BB">
      <w:pPr>
        <w:pStyle w:val="Ttulo3"/>
      </w:pPr>
      <w:bookmarkStart w:id="11" w:name="_Toc200541951"/>
      <w:r w:rsidRPr="00C953BB">
        <w:t>a) Interposición de los Recursos de Revisión.</w:t>
      </w:r>
      <w:bookmarkEnd w:id="11"/>
    </w:p>
    <w:p w14:paraId="1ECC0DC4" w14:textId="59AB888B" w:rsidR="00F660AE" w:rsidRPr="00C953BB" w:rsidRDefault="00054F72" w:rsidP="00C953BB">
      <w:pPr>
        <w:ind w:right="-28"/>
      </w:pPr>
      <w:r w:rsidRPr="00C953BB">
        <w:t xml:space="preserve">El </w:t>
      </w:r>
      <w:r w:rsidR="007D7907" w:rsidRPr="00C953BB">
        <w:rPr>
          <w:b/>
        </w:rPr>
        <w:t>veinticuatro de abril</w:t>
      </w:r>
      <w:r w:rsidRPr="00C953BB">
        <w:rPr>
          <w:b/>
        </w:rPr>
        <w:t xml:space="preserve"> de dos mil </w:t>
      </w:r>
      <w:r w:rsidR="007C0F87" w:rsidRPr="00C953BB">
        <w:rPr>
          <w:b/>
        </w:rPr>
        <w:t>veinticinco</w:t>
      </w:r>
      <w:r w:rsidRPr="00C953BB">
        <w:rPr>
          <w:b/>
        </w:rPr>
        <w:t>,</w:t>
      </w:r>
      <w:r w:rsidRPr="00C953BB">
        <w:t xml:space="preserve"> </w:t>
      </w:r>
      <w:r w:rsidRPr="00C953BB">
        <w:rPr>
          <w:b/>
        </w:rPr>
        <w:t>LA PARTE RECURRENTE</w:t>
      </w:r>
      <w:r w:rsidRPr="00C953BB">
        <w:t xml:space="preserve"> interpuso los recursos de revisión en contra de </w:t>
      </w:r>
      <w:r w:rsidR="00E728A7" w:rsidRPr="00C953BB">
        <w:t>las</w:t>
      </w:r>
      <w:r w:rsidR="001F4EE6" w:rsidRPr="00C953BB">
        <w:t xml:space="preserve"> </w:t>
      </w:r>
      <w:r w:rsidRPr="00C953BB">
        <w:t xml:space="preserve">respuestas </w:t>
      </w:r>
      <w:r w:rsidR="001F4EE6" w:rsidRPr="00C953BB">
        <w:t>d</w:t>
      </w:r>
      <w:r w:rsidRPr="00C953BB">
        <w:t xml:space="preserve">el </w:t>
      </w:r>
      <w:r w:rsidRPr="00C953BB">
        <w:rPr>
          <w:b/>
        </w:rPr>
        <w:t>SUJETO OBLIGADO</w:t>
      </w:r>
      <w:r w:rsidRPr="00C953BB">
        <w:t xml:space="preserve">, mismos que fueron registrados en el SAIMEX con los números de expediente </w:t>
      </w:r>
      <w:r w:rsidR="007D7907" w:rsidRPr="00C953BB">
        <w:rPr>
          <w:b/>
        </w:rPr>
        <w:t xml:space="preserve">04687/INFOEM/IP/RR/2025, 04691/INFOEM/IP/RR/2025, 04693/INFOEM/IP/RR/2025, 4704/INFOEM/IP/RR/2025 </w:t>
      </w:r>
      <w:r w:rsidR="007D7907" w:rsidRPr="00C953BB">
        <w:t>y</w:t>
      </w:r>
      <w:r w:rsidR="007D7907" w:rsidRPr="00C953BB">
        <w:rPr>
          <w:b/>
        </w:rPr>
        <w:t xml:space="preserve"> 4709/INFOEM/IP/RR/2025 </w:t>
      </w:r>
      <w:r w:rsidRPr="00C953BB">
        <w:t xml:space="preserve">en los cuales </w:t>
      </w:r>
      <w:r w:rsidR="00E74688" w:rsidRPr="00C953BB">
        <w:t>manifestó</w:t>
      </w:r>
      <w:r w:rsidRPr="00C953BB">
        <w:t xml:space="preserve"> lo siguiente:</w:t>
      </w:r>
    </w:p>
    <w:p w14:paraId="1538C8D6" w14:textId="77777777" w:rsidR="00F660AE" w:rsidRPr="00C953BB" w:rsidRDefault="00F660AE" w:rsidP="00C953BB">
      <w:pPr>
        <w:tabs>
          <w:tab w:val="left" w:pos="4667"/>
        </w:tabs>
        <w:ind w:right="539"/>
      </w:pPr>
    </w:p>
    <w:tbl>
      <w:tblPr>
        <w:tblStyle w:val="Tablaconcuadrcula"/>
        <w:tblW w:w="0" w:type="auto"/>
        <w:tblLook w:val="04A0" w:firstRow="1" w:lastRow="0" w:firstColumn="1" w:lastColumn="0" w:noHBand="0" w:noVBand="1"/>
      </w:tblPr>
      <w:tblGrid>
        <w:gridCol w:w="3468"/>
        <w:gridCol w:w="2744"/>
        <w:gridCol w:w="2822"/>
      </w:tblGrid>
      <w:tr w:rsidR="00C953BB" w:rsidRPr="00C953BB" w14:paraId="2B897FF5" w14:textId="77777777" w:rsidTr="00EF5B3F">
        <w:trPr>
          <w:tblHeader/>
        </w:trPr>
        <w:tc>
          <w:tcPr>
            <w:tcW w:w="3011" w:type="dxa"/>
            <w:shd w:val="clear" w:color="auto" w:fill="D9D9D9" w:themeFill="background1" w:themeFillShade="D9"/>
          </w:tcPr>
          <w:p w14:paraId="01EDD388" w14:textId="0FDB1E45" w:rsidR="00E60223" w:rsidRPr="00C953BB" w:rsidRDefault="00E60223" w:rsidP="00C953BB">
            <w:pPr>
              <w:tabs>
                <w:tab w:val="left" w:pos="4667"/>
              </w:tabs>
              <w:ind w:right="539"/>
              <w:jc w:val="center"/>
              <w:rPr>
                <w:b/>
                <w:i/>
              </w:rPr>
            </w:pPr>
            <w:r w:rsidRPr="00C953BB">
              <w:rPr>
                <w:b/>
                <w:i/>
              </w:rPr>
              <w:t>No. Recurso de Revisión</w:t>
            </w:r>
          </w:p>
        </w:tc>
        <w:tc>
          <w:tcPr>
            <w:tcW w:w="3011" w:type="dxa"/>
            <w:shd w:val="clear" w:color="auto" w:fill="D9D9D9" w:themeFill="background1" w:themeFillShade="D9"/>
          </w:tcPr>
          <w:p w14:paraId="1BD8C879" w14:textId="536D7970" w:rsidR="00E60223" w:rsidRPr="00C953BB" w:rsidRDefault="00E60223" w:rsidP="00C953BB">
            <w:pPr>
              <w:tabs>
                <w:tab w:val="left" w:pos="4667"/>
              </w:tabs>
              <w:ind w:right="539"/>
              <w:jc w:val="center"/>
              <w:rPr>
                <w:b/>
                <w:i/>
              </w:rPr>
            </w:pPr>
            <w:r w:rsidRPr="00C953BB">
              <w:rPr>
                <w:b/>
                <w:i/>
              </w:rPr>
              <w:t>Acto Impugnado</w:t>
            </w:r>
          </w:p>
        </w:tc>
        <w:tc>
          <w:tcPr>
            <w:tcW w:w="3012" w:type="dxa"/>
            <w:shd w:val="clear" w:color="auto" w:fill="D9D9D9" w:themeFill="background1" w:themeFillShade="D9"/>
          </w:tcPr>
          <w:p w14:paraId="668F890C" w14:textId="4043D812" w:rsidR="00E60223" w:rsidRPr="00C953BB" w:rsidRDefault="00E60223" w:rsidP="00C953BB">
            <w:pPr>
              <w:tabs>
                <w:tab w:val="left" w:pos="4667"/>
              </w:tabs>
              <w:ind w:right="539"/>
              <w:jc w:val="center"/>
              <w:rPr>
                <w:b/>
                <w:i/>
              </w:rPr>
            </w:pPr>
            <w:r w:rsidRPr="00C953BB">
              <w:rPr>
                <w:b/>
                <w:i/>
              </w:rPr>
              <w:t>Razones o Motivos de la Inconformidad</w:t>
            </w:r>
          </w:p>
        </w:tc>
      </w:tr>
      <w:tr w:rsidR="00C953BB" w:rsidRPr="00C953BB" w14:paraId="698F618B" w14:textId="77777777" w:rsidTr="00E60223">
        <w:tc>
          <w:tcPr>
            <w:tcW w:w="3011" w:type="dxa"/>
          </w:tcPr>
          <w:p w14:paraId="54FE9160" w14:textId="4583F361" w:rsidR="00E60223" w:rsidRPr="00C953BB" w:rsidRDefault="00E60223" w:rsidP="00C953BB">
            <w:pPr>
              <w:tabs>
                <w:tab w:val="left" w:pos="4667"/>
              </w:tabs>
              <w:ind w:right="539"/>
              <w:rPr>
                <w:b/>
              </w:rPr>
            </w:pPr>
            <w:r w:rsidRPr="00C953BB">
              <w:rPr>
                <w:b/>
              </w:rPr>
              <w:t>04687/INFOEM/IP/RR/2025</w:t>
            </w:r>
          </w:p>
        </w:tc>
        <w:tc>
          <w:tcPr>
            <w:tcW w:w="3011" w:type="dxa"/>
          </w:tcPr>
          <w:p w14:paraId="451BF2A1" w14:textId="0B23EE1C" w:rsidR="00E60223" w:rsidRPr="00C953BB" w:rsidRDefault="00E60223" w:rsidP="00C953BB">
            <w:pPr>
              <w:tabs>
                <w:tab w:val="left" w:pos="4667"/>
              </w:tabs>
              <w:ind w:right="60"/>
              <w:rPr>
                <w:i/>
              </w:rPr>
            </w:pPr>
            <w:r w:rsidRPr="00C953BB">
              <w:rPr>
                <w:i/>
              </w:rPr>
              <w:t xml:space="preserve">ME NIEGAN LA INFORMACION Y NO </w:t>
            </w:r>
            <w:r w:rsidRPr="00C953BB">
              <w:rPr>
                <w:i/>
              </w:rPr>
              <w:lastRenderedPageBreak/>
              <w:t>LA ATIENDEN COMO LO SOLICITE</w:t>
            </w:r>
          </w:p>
        </w:tc>
        <w:tc>
          <w:tcPr>
            <w:tcW w:w="3012" w:type="dxa"/>
          </w:tcPr>
          <w:p w14:paraId="5C37F3C3" w14:textId="1E896E89" w:rsidR="00E60223" w:rsidRPr="00C953BB" w:rsidRDefault="00E60223" w:rsidP="00C953BB">
            <w:pPr>
              <w:tabs>
                <w:tab w:val="left" w:pos="4667"/>
              </w:tabs>
              <w:ind w:right="142"/>
              <w:rPr>
                <w:i/>
              </w:rPr>
            </w:pPr>
            <w:r w:rsidRPr="00C953BB">
              <w:rPr>
                <w:i/>
              </w:rPr>
              <w:lastRenderedPageBreak/>
              <w:t xml:space="preserve">ME NIEGAN LA INFORMACION Y NO </w:t>
            </w:r>
            <w:r w:rsidRPr="00C953BB">
              <w:rPr>
                <w:i/>
              </w:rPr>
              <w:lastRenderedPageBreak/>
              <w:t>LA ATIENDEN COMO LO SOLICITE</w:t>
            </w:r>
          </w:p>
        </w:tc>
      </w:tr>
      <w:tr w:rsidR="00C953BB" w:rsidRPr="00C953BB" w14:paraId="1029DD80" w14:textId="77777777" w:rsidTr="00E60223">
        <w:tc>
          <w:tcPr>
            <w:tcW w:w="3011" w:type="dxa"/>
          </w:tcPr>
          <w:p w14:paraId="3C9E0C4E" w14:textId="72C3B66F" w:rsidR="00E60223" w:rsidRPr="00C953BB" w:rsidRDefault="00E60223" w:rsidP="00C953BB">
            <w:pPr>
              <w:tabs>
                <w:tab w:val="left" w:pos="4667"/>
              </w:tabs>
              <w:ind w:right="539"/>
              <w:rPr>
                <w:b/>
              </w:rPr>
            </w:pPr>
            <w:r w:rsidRPr="00C953BB">
              <w:rPr>
                <w:b/>
              </w:rPr>
              <w:lastRenderedPageBreak/>
              <w:t>04691/INFOEM/IP/RR/2025</w:t>
            </w:r>
          </w:p>
        </w:tc>
        <w:tc>
          <w:tcPr>
            <w:tcW w:w="3011" w:type="dxa"/>
          </w:tcPr>
          <w:p w14:paraId="164ADB03" w14:textId="15488B92" w:rsidR="00E60223" w:rsidRPr="00C953BB" w:rsidRDefault="00E60223" w:rsidP="00C953BB">
            <w:pPr>
              <w:tabs>
                <w:tab w:val="left" w:pos="4667"/>
              </w:tabs>
              <w:ind w:right="60"/>
              <w:rPr>
                <w:i/>
              </w:rPr>
            </w:pPr>
            <w:r w:rsidRPr="00C953BB">
              <w:rPr>
                <w:i/>
              </w:rPr>
              <w:t>ME NIEGAN LA INFORMACION Y NO LA ATIENDEN COMO LO SOLICITE</w:t>
            </w:r>
          </w:p>
        </w:tc>
        <w:tc>
          <w:tcPr>
            <w:tcW w:w="3012" w:type="dxa"/>
          </w:tcPr>
          <w:p w14:paraId="50C0D14A" w14:textId="14A0B274" w:rsidR="00E60223" w:rsidRPr="00C953BB" w:rsidRDefault="00E60223" w:rsidP="00C953BB">
            <w:pPr>
              <w:tabs>
                <w:tab w:val="left" w:pos="4667"/>
              </w:tabs>
              <w:ind w:right="60"/>
              <w:rPr>
                <w:i/>
              </w:rPr>
            </w:pPr>
            <w:r w:rsidRPr="00C953BB">
              <w:rPr>
                <w:i/>
              </w:rPr>
              <w:t>ME NIEGAN LA INFORMACION Y NO LA ATIENDEN COMO LO SOLICITE</w:t>
            </w:r>
          </w:p>
        </w:tc>
      </w:tr>
      <w:tr w:rsidR="00C953BB" w:rsidRPr="00C953BB" w14:paraId="02753BA1" w14:textId="77777777" w:rsidTr="00E60223">
        <w:tc>
          <w:tcPr>
            <w:tcW w:w="3011" w:type="dxa"/>
          </w:tcPr>
          <w:p w14:paraId="31233445" w14:textId="3A5A0919" w:rsidR="00E60223" w:rsidRPr="00C953BB" w:rsidRDefault="00E60223" w:rsidP="00C953BB">
            <w:pPr>
              <w:tabs>
                <w:tab w:val="left" w:pos="4667"/>
              </w:tabs>
              <w:ind w:right="539"/>
              <w:rPr>
                <w:b/>
              </w:rPr>
            </w:pPr>
            <w:r w:rsidRPr="00C953BB">
              <w:rPr>
                <w:b/>
              </w:rPr>
              <w:t>04693/INFOEM/IP/RR/2025</w:t>
            </w:r>
          </w:p>
        </w:tc>
        <w:tc>
          <w:tcPr>
            <w:tcW w:w="3011" w:type="dxa"/>
          </w:tcPr>
          <w:p w14:paraId="2E98FA75" w14:textId="187E48DD" w:rsidR="00E60223" w:rsidRPr="00C953BB" w:rsidRDefault="00E60223" w:rsidP="00C953BB">
            <w:pPr>
              <w:tabs>
                <w:tab w:val="left" w:pos="4667"/>
              </w:tabs>
              <w:ind w:right="60"/>
              <w:rPr>
                <w:i/>
              </w:rPr>
            </w:pPr>
            <w:r w:rsidRPr="00C953BB">
              <w:rPr>
                <w:i/>
              </w:rPr>
              <w:t>ME NIEGAN LA INFORMACION Y NO LA ATIENDEN COMO LO SOLICITE</w:t>
            </w:r>
          </w:p>
        </w:tc>
        <w:tc>
          <w:tcPr>
            <w:tcW w:w="3012" w:type="dxa"/>
          </w:tcPr>
          <w:p w14:paraId="3DCD279B" w14:textId="3680891E" w:rsidR="00E60223" w:rsidRPr="00C953BB" w:rsidRDefault="00E60223" w:rsidP="00C953BB">
            <w:pPr>
              <w:tabs>
                <w:tab w:val="left" w:pos="4667"/>
              </w:tabs>
              <w:ind w:right="60"/>
              <w:rPr>
                <w:i/>
              </w:rPr>
            </w:pPr>
            <w:r w:rsidRPr="00C953BB">
              <w:rPr>
                <w:i/>
              </w:rPr>
              <w:t>ME NIEGAN LA INFORMACION Y NO LA ATIENDEN COMO LO SOLICITE</w:t>
            </w:r>
          </w:p>
        </w:tc>
      </w:tr>
      <w:tr w:rsidR="00C953BB" w:rsidRPr="00C953BB" w14:paraId="222014AD" w14:textId="77777777" w:rsidTr="00E60223">
        <w:tc>
          <w:tcPr>
            <w:tcW w:w="3011" w:type="dxa"/>
          </w:tcPr>
          <w:p w14:paraId="667D4C8E" w14:textId="526849AB" w:rsidR="00E60223" w:rsidRPr="00C953BB" w:rsidRDefault="00E60223" w:rsidP="00C953BB">
            <w:pPr>
              <w:tabs>
                <w:tab w:val="left" w:pos="4667"/>
              </w:tabs>
              <w:ind w:right="539"/>
              <w:rPr>
                <w:b/>
              </w:rPr>
            </w:pPr>
            <w:r w:rsidRPr="00C953BB">
              <w:rPr>
                <w:b/>
              </w:rPr>
              <w:t>04704/INFOEM/IP/RR/2025</w:t>
            </w:r>
          </w:p>
        </w:tc>
        <w:tc>
          <w:tcPr>
            <w:tcW w:w="3011" w:type="dxa"/>
          </w:tcPr>
          <w:p w14:paraId="6FEEBED9" w14:textId="0797AF4A" w:rsidR="00E60223" w:rsidRPr="00C953BB" w:rsidRDefault="00E60223" w:rsidP="00C953BB">
            <w:pPr>
              <w:tabs>
                <w:tab w:val="left" w:pos="4667"/>
              </w:tabs>
              <w:ind w:right="60"/>
              <w:rPr>
                <w:i/>
              </w:rPr>
            </w:pPr>
            <w:r w:rsidRPr="00C953BB">
              <w:rPr>
                <w:i/>
              </w:rPr>
              <w:t>ME NIEGAN LA INFORMACION Y NO LA ATIENDEN COMO LO SOLICITE</w:t>
            </w:r>
          </w:p>
        </w:tc>
        <w:tc>
          <w:tcPr>
            <w:tcW w:w="3012" w:type="dxa"/>
          </w:tcPr>
          <w:p w14:paraId="351C84D1" w14:textId="52E8671C" w:rsidR="00E60223" w:rsidRPr="00C953BB" w:rsidRDefault="00E60223" w:rsidP="00C953BB">
            <w:pPr>
              <w:tabs>
                <w:tab w:val="left" w:pos="4667"/>
              </w:tabs>
              <w:ind w:right="60"/>
              <w:rPr>
                <w:i/>
              </w:rPr>
            </w:pPr>
            <w:r w:rsidRPr="00C953BB">
              <w:rPr>
                <w:i/>
              </w:rPr>
              <w:t>ME NIEGAN LA INFORMACION Y NO LA ATIENDEN COMO LO SOLICITE</w:t>
            </w:r>
          </w:p>
        </w:tc>
      </w:tr>
      <w:tr w:rsidR="00E60223" w:rsidRPr="00C953BB" w14:paraId="4ED9971A" w14:textId="77777777" w:rsidTr="00E60223">
        <w:tc>
          <w:tcPr>
            <w:tcW w:w="3011" w:type="dxa"/>
          </w:tcPr>
          <w:p w14:paraId="43C60704" w14:textId="343DE066" w:rsidR="00E60223" w:rsidRPr="00C953BB" w:rsidRDefault="00E60223" w:rsidP="00C953BB">
            <w:pPr>
              <w:tabs>
                <w:tab w:val="left" w:pos="4667"/>
              </w:tabs>
              <w:ind w:right="539"/>
              <w:rPr>
                <w:b/>
              </w:rPr>
            </w:pPr>
            <w:r w:rsidRPr="00C953BB">
              <w:rPr>
                <w:b/>
              </w:rPr>
              <w:t>04709/INFOEM/IP/RR/2025</w:t>
            </w:r>
          </w:p>
        </w:tc>
        <w:tc>
          <w:tcPr>
            <w:tcW w:w="3011" w:type="dxa"/>
          </w:tcPr>
          <w:p w14:paraId="1F07F9F3" w14:textId="3396E34D" w:rsidR="00E60223" w:rsidRPr="00C953BB" w:rsidRDefault="00E60223" w:rsidP="00C953BB">
            <w:pPr>
              <w:tabs>
                <w:tab w:val="left" w:pos="4667"/>
              </w:tabs>
              <w:ind w:right="60"/>
              <w:rPr>
                <w:i/>
              </w:rPr>
            </w:pPr>
            <w:r w:rsidRPr="00C953BB">
              <w:rPr>
                <w:i/>
              </w:rPr>
              <w:t>ME NIEGAN LA INFORMACION Y NO LA ATIENDEN COMO LO SOLICITE</w:t>
            </w:r>
          </w:p>
        </w:tc>
        <w:tc>
          <w:tcPr>
            <w:tcW w:w="3012" w:type="dxa"/>
          </w:tcPr>
          <w:p w14:paraId="100C9C6C" w14:textId="2A5A12F1" w:rsidR="00E60223" w:rsidRPr="00C953BB" w:rsidRDefault="00E60223" w:rsidP="00C953BB">
            <w:pPr>
              <w:tabs>
                <w:tab w:val="left" w:pos="4667"/>
              </w:tabs>
              <w:ind w:right="60"/>
              <w:rPr>
                <w:i/>
              </w:rPr>
            </w:pPr>
            <w:r w:rsidRPr="00C953BB">
              <w:rPr>
                <w:i/>
              </w:rPr>
              <w:t>ME NIEGAN LA INFORMACION Y NO LA ATIENDEN COMO LO SOLICITE</w:t>
            </w:r>
          </w:p>
        </w:tc>
      </w:tr>
    </w:tbl>
    <w:p w14:paraId="386954EF" w14:textId="77777777" w:rsidR="00E60223" w:rsidRPr="00C953BB" w:rsidRDefault="00E60223" w:rsidP="00C953BB">
      <w:pPr>
        <w:tabs>
          <w:tab w:val="left" w:pos="4667"/>
        </w:tabs>
        <w:ind w:right="539"/>
      </w:pPr>
    </w:p>
    <w:p w14:paraId="5140137A" w14:textId="77777777" w:rsidR="00F660AE" w:rsidRPr="00C953BB" w:rsidRDefault="00054F72" w:rsidP="00C953BB">
      <w:pPr>
        <w:pStyle w:val="Ttulo3"/>
      </w:pPr>
      <w:bookmarkStart w:id="12" w:name="_Toc200541952"/>
      <w:r w:rsidRPr="00C953BB">
        <w:t>b) Turno de los Recursos de Revisión.</w:t>
      </w:r>
      <w:bookmarkEnd w:id="12"/>
    </w:p>
    <w:p w14:paraId="68B3B683" w14:textId="39CEAA06" w:rsidR="00664500" w:rsidRPr="00C953BB" w:rsidRDefault="00054F72" w:rsidP="00C953BB">
      <w:r w:rsidRPr="00C953BB">
        <w:t>Con fundamento en el artículo 185, fracción I de la Ley de Transparencia y Acceso a la Información Pública del Estado de México y Municipios, el</w:t>
      </w:r>
      <w:r w:rsidRPr="00C953BB">
        <w:rPr>
          <w:b/>
        </w:rPr>
        <w:t xml:space="preserve"> </w:t>
      </w:r>
      <w:r w:rsidR="00986650" w:rsidRPr="00C953BB">
        <w:rPr>
          <w:b/>
        </w:rPr>
        <w:t>veinticuatro de abril</w:t>
      </w:r>
      <w:r w:rsidRPr="00C953BB">
        <w:rPr>
          <w:b/>
        </w:rPr>
        <w:t xml:space="preserve"> de dos mil </w:t>
      </w:r>
      <w:r w:rsidR="007C0F87" w:rsidRPr="00C953BB">
        <w:rPr>
          <w:b/>
        </w:rPr>
        <w:t>veinticinco</w:t>
      </w:r>
      <w:r w:rsidRPr="00C953BB">
        <w:t xml:space="preserve"> se turn</w:t>
      </w:r>
      <w:r w:rsidR="00664500" w:rsidRPr="00C953BB">
        <w:t xml:space="preserve">aron los </w:t>
      </w:r>
      <w:r w:rsidRPr="00C953BB">
        <w:t>recurso</w:t>
      </w:r>
      <w:r w:rsidR="00664500" w:rsidRPr="00C953BB">
        <w:t>s</w:t>
      </w:r>
      <w:r w:rsidRPr="00C953BB">
        <w:t xml:space="preserve"> de revisión a través del </w:t>
      </w:r>
      <w:r w:rsidRPr="00C953BB">
        <w:rPr>
          <w:b/>
          <w:bCs/>
        </w:rPr>
        <w:t>SAIMEX</w:t>
      </w:r>
      <w:r w:rsidRPr="00C953BB">
        <w:t xml:space="preserve"> </w:t>
      </w:r>
      <w:r w:rsidRPr="00C953BB">
        <w:rPr>
          <w:b/>
        </w:rPr>
        <w:t>a</w:t>
      </w:r>
      <w:r w:rsidRPr="00C953BB">
        <w:t>, a efecto de decretar su admisión o desechamiento</w:t>
      </w:r>
      <w:r w:rsidR="00664500" w:rsidRPr="00C953BB">
        <w:t>, de la siguiente manera:</w:t>
      </w:r>
    </w:p>
    <w:p w14:paraId="7F6C34C4" w14:textId="6BB610F9" w:rsidR="00664500" w:rsidRPr="00C953BB" w:rsidRDefault="00664500" w:rsidP="00C953BB"/>
    <w:tbl>
      <w:tblPr>
        <w:tblStyle w:val="a1"/>
        <w:tblpPr w:leftFromText="141" w:rightFromText="141" w:vertAnchor="text" w:tblpXSpec="center" w:tblpY="1"/>
        <w:tblOverlap w:val="never"/>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C953BB" w:rsidRPr="00C953BB" w14:paraId="3667BF37" w14:textId="77777777" w:rsidTr="00EF5B3F">
        <w:trPr>
          <w:trHeight w:val="225"/>
          <w:tblHeader/>
        </w:trPr>
        <w:tc>
          <w:tcPr>
            <w:tcW w:w="2972" w:type="dxa"/>
            <w:shd w:val="clear" w:color="auto" w:fill="D9D9D9" w:themeFill="background1" w:themeFillShade="D9"/>
            <w:vAlign w:val="center"/>
          </w:tcPr>
          <w:p w14:paraId="75314460" w14:textId="77777777" w:rsidR="00664500" w:rsidRPr="00C953BB" w:rsidRDefault="00664500" w:rsidP="00C953BB">
            <w:pPr>
              <w:spacing w:line="240" w:lineRule="auto"/>
              <w:jc w:val="center"/>
              <w:rPr>
                <w:b/>
                <w:sz w:val="20"/>
              </w:rPr>
            </w:pPr>
            <w:r w:rsidRPr="00C953BB">
              <w:rPr>
                <w:b/>
                <w:sz w:val="20"/>
              </w:rPr>
              <w:t>Folio Solicitudes de Información/Folio Recursos de revisión.</w:t>
            </w:r>
          </w:p>
        </w:tc>
        <w:tc>
          <w:tcPr>
            <w:tcW w:w="5245" w:type="dxa"/>
            <w:shd w:val="clear" w:color="auto" w:fill="D9D9D9" w:themeFill="background1" w:themeFillShade="D9"/>
            <w:tcMar>
              <w:top w:w="0" w:type="dxa"/>
              <w:left w:w="45" w:type="dxa"/>
              <w:bottom w:w="0" w:type="dxa"/>
              <w:right w:w="45" w:type="dxa"/>
            </w:tcMar>
            <w:vAlign w:val="center"/>
          </w:tcPr>
          <w:p w14:paraId="7E191CC5" w14:textId="0E773651" w:rsidR="00664500" w:rsidRPr="00C953BB" w:rsidRDefault="00664500" w:rsidP="00C953BB">
            <w:pPr>
              <w:spacing w:line="240" w:lineRule="auto"/>
              <w:jc w:val="center"/>
              <w:rPr>
                <w:b/>
                <w:sz w:val="20"/>
              </w:rPr>
            </w:pPr>
            <w:r w:rsidRPr="00C953BB">
              <w:rPr>
                <w:b/>
                <w:sz w:val="20"/>
              </w:rPr>
              <w:t>Turnado</w:t>
            </w:r>
            <w:r w:rsidR="007B2ACA" w:rsidRPr="00C953BB">
              <w:rPr>
                <w:b/>
                <w:sz w:val="20"/>
              </w:rPr>
              <w:t xml:space="preserve"> </w:t>
            </w:r>
          </w:p>
        </w:tc>
      </w:tr>
      <w:tr w:rsidR="00C953BB" w:rsidRPr="00C953BB" w14:paraId="3562A8DC" w14:textId="77777777" w:rsidTr="00CF7275">
        <w:trPr>
          <w:trHeight w:val="65"/>
        </w:trPr>
        <w:tc>
          <w:tcPr>
            <w:tcW w:w="2972" w:type="dxa"/>
          </w:tcPr>
          <w:p w14:paraId="3E58C967" w14:textId="376C7C9A" w:rsidR="00E60223" w:rsidRPr="00C953BB" w:rsidRDefault="00E60223" w:rsidP="00C953BB">
            <w:pPr>
              <w:spacing w:line="240" w:lineRule="auto"/>
              <w:jc w:val="center"/>
              <w:rPr>
                <w:b/>
                <w:lang w:val="it-IT"/>
              </w:rPr>
            </w:pPr>
            <w:r w:rsidRPr="00C953BB">
              <w:rPr>
                <w:b/>
                <w:lang w:val="it-IT"/>
              </w:rPr>
              <w:t>00049/POLOTI/IP/2025</w:t>
            </w:r>
          </w:p>
          <w:p w14:paraId="3D8116AC" w14:textId="5A1D94C3" w:rsidR="00E60223" w:rsidRPr="00C953BB" w:rsidRDefault="00E60223" w:rsidP="00C953BB">
            <w:pPr>
              <w:spacing w:line="240" w:lineRule="auto"/>
              <w:jc w:val="center"/>
              <w:rPr>
                <w:b/>
                <w:sz w:val="18"/>
                <w:szCs w:val="18"/>
                <w:lang w:val="it-IT"/>
              </w:rPr>
            </w:pPr>
            <w:r w:rsidRPr="00C953BB">
              <w:rPr>
                <w:b/>
                <w:lang w:val="it-IT"/>
              </w:rPr>
              <w:t>04687/INFOEM/IP/RR/2025</w:t>
            </w:r>
          </w:p>
        </w:tc>
        <w:tc>
          <w:tcPr>
            <w:tcW w:w="5245" w:type="dxa"/>
            <w:tcMar>
              <w:top w:w="0" w:type="dxa"/>
              <w:left w:w="45" w:type="dxa"/>
              <w:bottom w:w="0" w:type="dxa"/>
              <w:right w:w="45" w:type="dxa"/>
            </w:tcMar>
            <w:vAlign w:val="center"/>
          </w:tcPr>
          <w:p w14:paraId="1C4F9DBA" w14:textId="7911CBC0" w:rsidR="00E60223" w:rsidRPr="00C953BB" w:rsidRDefault="00E60223" w:rsidP="00C953BB">
            <w:pPr>
              <w:spacing w:line="240" w:lineRule="auto"/>
              <w:jc w:val="center"/>
              <w:rPr>
                <w:b/>
                <w:bCs/>
                <w:iCs/>
                <w:sz w:val="18"/>
                <w:szCs w:val="18"/>
              </w:rPr>
            </w:pPr>
            <w:r w:rsidRPr="00C953BB">
              <w:rPr>
                <w:b/>
                <w:bCs/>
                <w:iCs/>
                <w:sz w:val="18"/>
                <w:szCs w:val="18"/>
              </w:rPr>
              <w:t>Comisionada SHARON CRISTINA MORALES MARTÍNEZ</w:t>
            </w:r>
          </w:p>
        </w:tc>
      </w:tr>
      <w:tr w:rsidR="00C953BB" w:rsidRPr="00C953BB" w14:paraId="1A109E3C" w14:textId="77777777" w:rsidTr="00CF7275">
        <w:trPr>
          <w:trHeight w:val="65"/>
        </w:trPr>
        <w:tc>
          <w:tcPr>
            <w:tcW w:w="2972" w:type="dxa"/>
          </w:tcPr>
          <w:p w14:paraId="57F4DF69" w14:textId="73732D2D" w:rsidR="00E60223" w:rsidRPr="00C953BB" w:rsidRDefault="00E60223" w:rsidP="00C953BB">
            <w:pPr>
              <w:spacing w:line="240" w:lineRule="auto"/>
              <w:jc w:val="center"/>
              <w:rPr>
                <w:b/>
                <w:lang w:val="it-IT"/>
              </w:rPr>
            </w:pPr>
            <w:r w:rsidRPr="00C953BB">
              <w:rPr>
                <w:b/>
                <w:lang w:val="it-IT"/>
              </w:rPr>
              <w:t>00036/POLOTI/IP/2025</w:t>
            </w:r>
          </w:p>
          <w:p w14:paraId="46CAE438" w14:textId="3BE0E0CB" w:rsidR="00E60223" w:rsidRPr="00C953BB" w:rsidRDefault="00E60223" w:rsidP="00C953BB">
            <w:pPr>
              <w:spacing w:line="240" w:lineRule="auto"/>
              <w:jc w:val="center"/>
              <w:rPr>
                <w:b/>
                <w:sz w:val="20"/>
                <w:lang w:val="it-IT"/>
              </w:rPr>
            </w:pPr>
            <w:r w:rsidRPr="00C953BB">
              <w:rPr>
                <w:b/>
                <w:lang w:val="it-IT"/>
              </w:rPr>
              <w:t>04691/INFOEM/IP/RR/2025</w:t>
            </w:r>
          </w:p>
        </w:tc>
        <w:tc>
          <w:tcPr>
            <w:tcW w:w="5245" w:type="dxa"/>
            <w:tcMar>
              <w:top w:w="0" w:type="dxa"/>
              <w:left w:w="45" w:type="dxa"/>
              <w:bottom w:w="0" w:type="dxa"/>
              <w:right w:w="45" w:type="dxa"/>
            </w:tcMar>
            <w:vAlign w:val="center"/>
          </w:tcPr>
          <w:p w14:paraId="70A207B1" w14:textId="722DB658" w:rsidR="00E60223" w:rsidRPr="00C953BB" w:rsidRDefault="00E60223" w:rsidP="00C953BB">
            <w:pPr>
              <w:spacing w:line="240" w:lineRule="auto"/>
              <w:jc w:val="center"/>
              <w:rPr>
                <w:b/>
                <w:szCs w:val="22"/>
              </w:rPr>
            </w:pPr>
            <w:r w:rsidRPr="00C953BB">
              <w:rPr>
                <w:b/>
                <w:bCs/>
                <w:iCs/>
                <w:sz w:val="18"/>
                <w:szCs w:val="18"/>
              </w:rPr>
              <w:t>Comisionado LUIS GUSTAVO PARRA NORIEGA</w:t>
            </w:r>
          </w:p>
        </w:tc>
      </w:tr>
      <w:tr w:rsidR="00C953BB" w:rsidRPr="00C953BB" w14:paraId="3D9220D7" w14:textId="77777777" w:rsidTr="00CF7275">
        <w:trPr>
          <w:trHeight w:val="65"/>
        </w:trPr>
        <w:tc>
          <w:tcPr>
            <w:tcW w:w="2972" w:type="dxa"/>
          </w:tcPr>
          <w:p w14:paraId="24991468" w14:textId="49C75ACC" w:rsidR="00E60223" w:rsidRPr="00C953BB" w:rsidRDefault="00E60223" w:rsidP="00C953BB">
            <w:pPr>
              <w:spacing w:line="240" w:lineRule="auto"/>
              <w:jc w:val="center"/>
              <w:rPr>
                <w:b/>
                <w:lang w:val="it-IT"/>
              </w:rPr>
            </w:pPr>
            <w:r w:rsidRPr="00C953BB">
              <w:rPr>
                <w:b/>
                <w:lang w:val="it-IT"/>
              </w:rPr>
              <w:lastRenderedPageBreak/>
              <w:t>00039/POLOTI/IP/2025</w:t>
            </w:r>
          </w:p>
          <w:p w14:paraId="4BED1C31" w14:textId="3D1CB16D" w:rsidR="00E60223" w:rsidRPr="00C953BB" w:rsidRDefault="00E60223" w:rsidP="00C953BB">
            <w:pPr>
              <w:spacing w:line="240" w:lineRule="auto"/>
              <w:jc w:val="center"/>
              <w:rPr>
                <w:b/>
                <w:sz w:val="20"/>
                <w:lang w:val="it-IT"/>
              </w:rPr>
            </w:pPr>
            <w:r w:rsidRPr="00C953BB">
              <w:rPr>
                <w:b/>
                <w:lang w:val="it-IT"/>
              </w:rPr>
              <w:t>04693/INFOEM/IP/RR/2025</w:t>
            </w:r>
          </w:p>
        </w:tc>
        <w:tc>
          <w:tcPr>
            <w:tcW w:w="5245" w:type="dxa"/>
            <w:tcMar>
              <w:top w:w="0" w:type="dxa"/>
              <w:left w:w="45" w:type="dxa"/>
              <w:bottom w:w="0" w:type="dxa"/>
              <w:right w:w="45" w:type="dxa"/>
            </w:tcMar>
            <w:vAlign w:val="center"/>
          </w:tcPr>
          <w:p w14:paraId="625F5805" w14:textId="570A5153" w:rsidR="00E60223" w:rsidRPr="00C953BB" w:rsidRDefault="00E60223" w:rsidP="00C953BB">
            <w:pPr>
              <w:spacing w:line="240" w:lineRule="auto"/>
              <w:jc w:val="center"/>
              <w:rPr>
                <w:b/>
                <w:szCs w:val="22"/>
              </w:rPr>
            </w:pPr>
            <w:r w:rsidRPr="00C953BB">
              <w:rPr>
                <w:b/>
                <w:bCs/>
                <w:iCs/>
                <w:sz w:val="18"/>
                <w:szCs w:val="18"/>
              </w:rPr>
              <w:t>Comisionada MARÍA DEL ROSARIO MEJÍA AYALA</w:t>
            </w:r>
          </w:p>
        </w:tc>
      </w:tr>
      <w:tr w:rsidR="00C953BB" w:rsidRPr="00C953BB" w14:paraId="36EE6C1E" w14:textId="77777777" w:rsidTr="00CF7275">
        <w:trPr>
          <w:trHeight w:val="65"/>
        </w:trPr>
        <w:tc>
          <w:tcPr>
            <w:tcW w:w="2972" w:type="dxa"/>
          </w:tcPr>
          <w:p w14:paraId="7FF32331" w14:textId="57946842" w:rsidR="00E60223" w:rsidRPr="00C953BB" w:rsidRDefault="00E60223" w:rsidP="00C953BB">
            <w:pPr>
              <w:spacing w:line="240" w:lineRule="auto"/>
              <w:jc w:val="center"/>
              <w:rPr>
                <w:b/>
                <w:lang w:val="it-IT"/>
              </w:rPr>
            </w:pPr>
            <w:r w:rsidRPr="00C953BB">
              <w:rPr>
                <w:b/>
                <w:lang w:val="it-IT"/>
              </w:rPr>
              <w:t>00040/POLOTI/IP/2025</w:t>
            </w:r>
          </w:p>
          <w:p w14:paraId="31D2D82A" w14:textId="10CF68BC" w:rsidR="00E60223" w:rsidRPr="00C953BB" w:rsidRDefault="00E60223" w:rsidP="00C953BB">
            <w:pPr>
              <w:spacing w:line="240" w:lineRule="auto"/>
              <w:jc w:val="center"/>
              <w:rPr>
                <w:b/>
                <w:sz w:val="20"/>
                <w:lang w:val="it-IT"/>
              </w:rPr>
            </w:pPr>
            <w:r w:rsidRPr="00C953BB">
              <w:rPr>
                <w:b/>
                <w:lang w:val="it-IT"/>
              </w:rPr>
              <w:t>04704/INFOEM/IP/RR/2025</w:t>
            </w:r>
          </w:p>
        </w:tc>
        <w:tc>
          <w:tcPr>
            <w:tcW w:w="5245" w:type="dxa"/>
            <w:tcMar>
              <w:top w:w="0" w:type="dxa"/>
              <w:left w:w="45" w:type="dxa"/>
              <w:bottom w:w="0" w:type="dxa"/>
              <w:right w:w="45" w:type="dxa"/>
            </w:tcMar>
            <w:vAlign w:val="center"/>
          </w:tcPr>
          <w:p w14:paraId="00BB9276" w14:textId="431517E6" w:rsidR="00E60223" w:rsidRPr="00C953BB" w:rsidRDefault="00E60223" w:rsidP="00C953BB">
            <w:pPr>
              <w:spacing w:line="240" w:lineRule="auto"/>
              <w:jc w:val="center"/>
              <w:rPr>
                <w:b/>
                <w:bCs/>
                <w:iCs/>
                <w:sz w:val="18"/>
                <w:szCs w:val="18"/>
              </w:rPr>
            </w:pPr>
            <w:r w:rsidRPr="00C953BB">
              <w:rPr>
                <w:b/>
                <w:bCs/>
                <w:iCs/>
                <w:sz w:val="18"/>
                <w:szCs w:val="18"/>
              </w:rPr>
              <w:t>Comisionada GUADALUPE RAMÍREZ PEÑA</w:t>
            </w:r>
          </w:p>
        </w:tc>
      </w:tr>
      <w:tr w:rsidR="00C953BB" w:rsidRPr="00C953BB" w14:paraId="592672AB" w14:textId="77777777" w:rsidTr="00CF7275">
        <w:trPr>
          <w:trHeight w:val="65"/>
        </w:trPr>
        <w:tc>
          <w:tcPr>
            <w:tcW w:w="2972" w:type="dxa"/>
          </w:tcPr>
          <w:p w14:paraId="73709E64" w14:textId="6D1DAF6B" w:rsidR="00E60223" w:rsidRPr="00C953BB" w:rsidRDefault="00E60223" w:rsidP="00C953BB">
            <w:pPr>
              <w:spacing w:line="240" w:lineRule="auto"/>
              <w:jc w:val="center"/>
              <w:rPr>
                <w:b/>
                <w:lang w:val="it-IT"/>
              </w:rPr>
            </w:pPr>
            <w:r w:rsidRPr="00C953BB">
              <w:rPr>
                <w:b/>
                <w:lang w:val="it-IT"/>
              </w:rPr>
              <w:t>00030/POLOTI/IP/2025</w:t>
            </w:r>
          </w:p>
          <w:p w14:paraId="11D4F500" w14:textId="7FF1A85E" w:rsidR="00E60223" w:rsidRPr="00C953BB" w:rsidRDefault="00E60223" w:rsidP="00C953BB">
            <w:pPr>
              <w:spacing w:line="240" w:lineRule="auto"/>
              <w:jc w:val="center"/>
              <w:rPr>
                <w:b/>
                <w:sz w:val="20"/>
                <w:lang w:val="it-IT"/>
              </w:rPr>
            </w:pPr>
            <w:r w:rsidRPr="00C953BB">
              <w:rPr>
                <w:b/>
                <w:lang w:val="it-IT"/>
              </w:rPr>
              <w:t>04709/INFOEM/IP/RR/2025</w:t>
            </w:r>
          </w:p>
        </w:tc>
        <w:tc>
          <w:tcPr>
            <w:tcW w:w="5245" w:type="dxa"/>
            <w:tcMar>
              <w:top w:w="0" w:type="dxa"/>
              <w:left w:w="45" w:type="dxa"/>
              <w:bottom w:w="0" w:type="dxa"/>
              <w:right w:w="45" w:type="dxa"/>
            </w:tcMar>
            <w:vAlign w:val="center"/>
          </w:tcPr>
          <w:p w14:paraId="31C7CD94" w14:textId="58E6966D" w:rsidR="00E60223" w:rsidRPr="00C953BB" w:rsidRDefault="00E60223" w:rsidP="00C953BB">
            <w:pPr>
              <w:spacing w:line="240" w:lineRule="auto"/>
              <w:jc w:val="center"/>
              <w:rPr>
                <w:b/>
                <w:bCs/>
                <w:iCs/>
                <w:sz w:val="18"/>
                <w:szCs w:val="18"/>
              </w:rPr>
            </w:pPr>
            <w:r w:rsidRPr="00C953BB">
              <w:rPr>
                <w:b/>
                <w:bCs/>
                <w:iCs/>
                <w:sz w:val="18"/>
                <w:szCs w:val="18"/>
              </w:rPr>
              <w:t>Comisionada GUADALUPE RAMÍREZ PEÑA</w:t>
            </w:r>
          </w:p>
        </w:tc>
      </w:tr>
    </w:tbl>
    <w:p w14:paraId="22380591" w14:textId="37EC4DAA" w:rsidR="00F660AE" w:rsidRPr="00C953BB" w:rsidRDefault="00F660AE" w:rsidP="00C953BB"/>
    <w:p w14:paraId="07FA2851" w14:textId="77777777" w:rsidR="00F660AE" w:rsidRPr="00C953BB" w:rsidRDefault="00054F72" w:rsidP="00C953BB">
      <w:pPr>
        <w:pStyle w:val="Ttulo3"/>
      </w:pPr>
      <w:bookmarkStart w:id="13" w:name="_Toc200541953"/>
      <w:r w:rsidRPr="00C953BB">
        <w:t>c) Admisiones de los Recursos de Revisión.</w:t>
      </w:r>
      <w:bookmarkEnd w:id="13"/>
    </w:p>
    <w:p w14:paraId="22E967AC" w14:textId="54C6BCFD" w:rsidR="00F660AE" w:rsidRPr="00C953BB" w:rsidRDefault="007D7907" w:rsidP="00C953BB">
      <w:r w:rsidRPr="00C953BB">
        <w:t xml:space="preserve">Los días </w:t>
      </w:r>
      <w:r w:rsidRPr="00C953BB">
        <w:rPr>
          <w:b/>
        </w:rPr>
        <w:t>veinticinco,</w:t>
      </w:r>
      <w:r w:rsidR="00054F72" w:rsidRPr="00C953BB">
        <w:t xml:space="preserve"> </w:t>
      </w:r>
      <w:r w:rsidRPr="00C953BB">
        <w:rPr>
          <w:b/>
        </w:rPr>
        <w:t xml:space="preserve">veintiocho </w:t>
      </w:r>
      <w:r w:rsidRPr="00C953BB">
        <w:t>y</w:t>
      </w:r>
      <w:r w:rsidRPr="00C953BB">
        <w:rPr>
          <w:b/>
        </w:rPr>
        <w:t xml:space="preserve"> veintinueve de abril, </w:t>
      </w:r>
      <w:r w:rsidR="00054F72" w:rsidRPr="00C953BB">
        <w:rPr>
          <w:b/>
        </w:rPr>
        <w:t xml:space="preserve"> de dos mil </w:t>
      </w:r>
      <w:r w:rsidR="007C0F87" w:rsidRPr="00C953BB">
        <w:rPr>
          <w:b/>
        </w:rPr>
        <w:t>veinticinco</w:t>
      </w:r>
      <w:r w:rsidR="00054F72" w:rsidRPr="00C953BB">
        <w:t xml:space="preserve"> se acordaron las admisiones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3127280" w14:textId="77777777" w:rsidR="003A6E12" w:rsidRPr="00C953BB" w:rsidRDefault="003A6E12" w:rsidP="00C953BB"/>
    <w:p w14:paraId="41A80074" w14:textId="77777777" w:rsidR="00F660AE" w:rsidRPr="00C953BB" w:rsidRDefault="00054F72" w:rsidP="00C953BB">
      <w:pPr>
        <w:pStyle w:val="Ttulo3"/>
      </w:pPr>
      <w:bookmarkStart w:id="14" w:name="_Toc200541954"/>
      <w:r w:rsidRPr="00C953BB">
        <w:t>d) Acumulación de los Recursos de Revisión</w:t>
      </w:r>
      <w:bookmarkEnd w:id="14"/>
    </w:p>
    <w:p w14:paraId="652635FC" w14:textId="47019D8B" w:rsidR="00F660AE" w:rsidRPr="00C953BB" w:rsidRDefault="00054F72" w:rsidP="00C953BB">
      <w:pPr>
        <w:ind w:left="-57"/>
        <w:rPr>
          <w:b/>
        </w:rPr>
      </w:pPr>
      <w:bookmarkStart w:id="15" w:name="_heading=h.3rdcrjn" w:colFirst="0" w:colLast="0"/>
      <w:bookmarkEnd w:id="15"/>
      <w:r w:rsidRPr="00C953BB">
        <w:t xml:space="preserve">Por economía procesal y con la finalidad de evitar resoluciones contradictorias, en la </w:t>
      </w:r>
      <w:r w:rsidR="005B201D" w:rsidRPr="00C953BB">
        <w:rPr>
          <w:rFonts w:eastAsia="Palatino Linotype" w:cs="Palatino Linotype"/>
          <w:b/>
        </w:rPr>
        <w:t>Décima Sexta</w:t>
      </w:r>
      <w:r w:rsidR="00CA102B" w:rsidRPr="00C953BB">
        <w:rPr>
          <w:b/>
        </w:rPr>
        <w:t xml:space="preserve"> </w:t>
      </w:r>
      <w:r w:rsidR="00EA09DB" w:rsidRPr="00C953BB">
        <w:rPr>
          <w:b/>
        </w:rPr>
        <w:t>S</w:t>
      </w:r>
      <w:r w:rsidR="00A659F1" w:rsidRPr="00C953BB">
        <w:rPr>
          <w:b/>
        </w:rPr>
        <w:t>esión O</w:t>
      </w:r>
      <w:r w:rsidRPr="00C953BB">
        <w:rPr>
          <w:b/>
        </w:rPr>
        <w:t>rdinaria</w:t>
      </w:r>
      <w:r w:rsidRPr="00C953BB">
        <w:t>, celebrada el</w:t>
      </w:r>
      <w:r w:rsidRPr="00C953BB">
        <w:rPr>
          <w:b/>
        </w:rPr>
        <w:t xml:space="preserve"> </w:t>
      </w:r>
      <w:r w:rsidR="005B201D" w:rsidRPr="00C953BB">
        <w:rPr>
          <w:b/>
        </w:rPr>
        <w:t>ocho de mayo</w:t>
      </w:r>
      <w:r w:rsidRPr="00C953BB">
        <w:rPr>
          <w:b/>
        </w:rPr>
        <w:t xml:space="preserve"> de dos mil </w:t>
      </w:r>
      <w:r w:rsidR="007C0F87" w:rsidRPr="00C953BB">
        <w:rPr>
          <w:b/>
        </w:rPr>
        <w:t>veinticinco</w:t>
      </w:r>
      <w:r w:rsidRPr="00C953BB">
        <w:t xml:space="preserve"> el Pleno de este Instituto determinó acumular los Recursos de Revisión</w:t>
      </w:r>
      <w:r w:rsidRPr="00C953BB">
        <w:rPr>
          <w:b/>
        </w:rPr>
        <w:t xml:space="preserve"> </w:t>
      </w:r>
      <w:r w:rsidR="0020300C" w:rsidRPr="00C953BB">
        <w:rPr>
          <w:rFonts w:eastAsia="Palatino Linotype" w:cs="Palatino Linotype"/>
          <w:b/>
        </w:rPr>
        <w:t xml:space="preserve">4691/INFOEM/IP/RR/2025, 4693/INFOEM/IP/RR/2025, 4704/INFOEM/IP/RR/2025 </w:t>
      </w:r>
      <w:r w:rsidR="0020300C" w:rsidRPr="00C953BB">
        <w:rPr>
          <w:rFonts w:eastAsia="Palatino Linotype" w:cs="Palatino Linotype"/>
        </w:rPr>
        <w:t>y</w:t>
      </w:r>
      <w:r w:rsidR="0020300C" w:rsidRPr="00C953BB">
        <w:rPr>
          <w:rFonts w:eastAsia="Palatino Linotype" w:cs="Palatino Linotype"/>
          <w:b/>
        </w:rPr>
        <w:t xml:space="preserve"> 4709/INFOEM/IP/RR/2025 </w:t>
      </w:r>
      <w:r w:rsidR="0020300C" w:rsidRPr="00C953BB">
        <w:rPr>
          <w:rFonts w:eastAsia="Palatino Linotype" w:cs="Palatino Linotype"/>
        </w:rPr>
        <w:t>al</w:t>
      </w:r>
      <w:r w:rsidR="0020300C" w:rsidRPr="00C953BB">
        <w:rPr>
          <w:rFonts w:eastAsia="Palatino Linotype" w:cs="Palatino Linotype"/>
          <w:b/>
        </w:rPr>
        <w:t xml:space="preserve">  4687/INFOEM/IP/RR/2025 </w:t>
      </w:r>
      <w:r w:rsidR="0020300C" w:rsidRPr="00C953BB">
        <w:rPr>
          <w:rFonts w:eastAsia="Palatino Linotype" w:cs="Palatino Linotype"/>
        </w:rPr>
        <w:t>por ser el más antiguo</w:t>
      </w:r>
      <w:r w:rsidRPr="00C953BB">
        <w:rPr>
          <w:b/>
        </w:rPr>
        <w:t>.</w:t>
      </w:r>
    </w:p>
    <w:p w14:paraId="05F1E835" w14:textId="77777777" w:rsidR="00F660AE" w:rsidRPr="00C953BB" w:rsidRDefault="00F660AE" w:rsidP="00C953BB">
      <w:pPr>
        <w:rPr>
          <w:b/>
        </w:rPr>
      </w:pPr>
    </w:p>
    <w:p w14:paraId="2C65DCB2" w14:textId="77777777" w:rsidR="00F660AE" w:rsidRPr="00C953BB" w:rsidRDefault="00054F72" w:rsidP="00C953BB">
      <w:pPr>
        <w:pStyle w:val="Ttulo3"/>
      </w:pPr>
      <w:bookmarkStart w:id="16" w:name="_Toc200541955"/>
      <w:r w:rsidRPr="00C953BB">
        <w:t>e) Informes Justificados del Sujeto Obligado.</w:t>
      </w:r>
      <w:bookmarkEnd w:id="16"/>
    </w:p>
    <w:p w14:paraId="3E997662" w14:textId="65FDFB16" w:rsidR="00447E86" w:rsidRPr="00C953BB" w:rsidRDefault="00447E86" w:rsidP="00C953BB">
      <w:pPr>
        <w:rPr>
          <w:sz w:val="24"/>
          <w:szCs w:val="24"/>
        </w:rPr>
      </w:pPr>
      <w:r w:rsidRPr="00C953BB">
        <w:rPr>
          <w:sz w:val="24"/>
          <w:szCs w:val="24"/>
        </w:rPr>
        <w:t xml:space="preserve">De las constancias que obran en los expedientes electrónicos del </w:t>
      </w:r>
      <w:r w:rsidRPr="00C953BB">
        <w:rPr>
          <w:b/>
          <w:sz w:val="24"/>
          <w:szCs w:val="24"/>
        </w:rPr>
        <w:t>SAIMEX</w:t>
      </w:r>
      <w:r w:rsidRPr="00C953BB">
        <w:rPr>
          <w:sz w:val="24"/>
          <w:szCs w:val="24"/>
        </w:rPr>
        <w:t xml:space="preserve">, formados con motivos de los medios de impugnación se advierte que </w:t>
      </w:r>
      <w:r w:rsidRPr="00C953BB">
        <w:rPr>
          <w:b/>
          <w:sz w:val="24"/>
          <w:szCs w:val="24"/>
        </w:rPr>
        <w:t>EL SUJETO OBLIGADO</w:t>
      </w:r>
      <w:r w:rsidRPr="00C953BB">
        <w:rPr>
          <w:sz w:val="24"/>
          <w:szCs w:val="24"/>
        </w:rPr>
        <w:t xml:space="preserve"> </w:t>
      </w:r>
      <w:r w:rsidRPr="00C953BB">
        <w:rPr>
          <w:sz w:val="24"/>
          <w:szCs w:val="24"/>
        </w:rPr>
        <w:lastRenderedPageBreak/>
        <w:t>omitió remitir el informe justificado correspondiente, dentro del plazo legalmente concedido para tal efecto.</w:t>
      </w:r>
    </w:p>
    <w:p w14:paraId="1E398FAD" w14:textId="77777777" w:rsidR="00595582" w:rsidRPr="00C953BB" w:rsidRDefault="00595582" w:rsidP="00C953BB">
      <w:pPr>
        <w:rPr>
          <w:szCs w:val="22"/>
        </w:rPr>
      </w:pPr>
    </w:p>
    <w:p w14:paraId="675E9514" w14:textId="77777777" w:rsidR="00F660AE" w:rsidRPr="00C953BB" w:rsidRDefault="00054F72" w:rsidP="00C953BB">
      <w:pPr>
        <w:pStyle w:val="Ttulo3"/>
      </w:pPr>
      <w:bookmarkStart w:id="17" w:name="_Toc200541956"/>
      <w:r w:rsidRPr="00C953BB">
        <w:t>f) Manifestaciones de la Parte Recurrente.</w:t>
      </w:r>
      <w:bookmarkEnd w:id="17"/>
    </w:p>
    <w:p w14:paraId="6C636F73" w14:textId="53089614" w:rsidR="00EA1303" w:rsidRPr="00C953BB" w:rsidRDefault="00054F72" w:rsidP="00C953BB">
      <w:r w:rsidRPr="00C953BB">
        <w:rPr>
          <w:b/>
        </w:rPr>
        <w:t xml:space="preserve">LA PARTE RECURRENTE </w:t>
      </w:r>
      <w:r w:rsidRPr="00C953BB">
        <w:t>no realizó manifestación alguna dentro del término legalmente concedido para tal efecto, ni presentó pruebas o alegatos.</w:t>
      </w:r>
    </w:p>
    <w:p w14:paraId="63632CEA" w14:textId="77777777" w:rsidR="00831B20" w:rsidRPr="00C953BB" w:rsidRDefault="00831B20" w:rsidP="00C953BB"/>
    <w:p w14:paraId="334385D1" w14:textId="0749188B" w:rsidR="00F660AE" w:rsidRPr="00C953BB" w:rsidRDefault="00EF5B3F" w:rsidP="00C953BB">
      <w:pPr>
        <w:pStyle w:val="Ttulo3"/>
      </w:pPr>
      <w:bookmarkStart w:id="18" w:name="_Toc200541957"/>
      <w:r w:rsidRPr="00C953BB">
        <w:t>g</w:t>
      </w:r>
      <w:r w:rsidR="00054F72" w:rsidRPr="00C953BB">
        <w:t>) Cierres de instrucción.</w:t>
      </w:r>
      <w:bookmarkEnd w:id="18"/>
    </w:p>
    <w:p w14:paraId="407164CA" w14:textId="47CF39C8" w:rsidR="00F660AE" w:rsidRPr="00C953BB" w:rsidRDefault="00054F72" w:rsidP="00C953BB">
      <w:bookmarkStart w:id="19" w:name="_heading=h.44sinio" w:colFirst="0" w:colLast="0"/>
      <w:bookmarkEnd w:id="19"/>
      <w:r w:rsidRPr="00C953BB">
        <w:t xml:space="preserve">Al no existir diligencias pendientes por desahogar, el </w:t>
      </w:r>
      <w:r w:rsidR="00447E86" w:rsidRPr="00C953BB">
        <w:rPr>
          <w:b/>
        </w:rPr>
        <w:t>tres de junio</w:t>
      </w:r>
      <w:r w:rsidRPr="00C953BB">
        <w:rPr>
          <w:b/>
        </w:rPr>
        <w:t xml:space="preserve"> de dos mil </w:t>
      </w:r>
      <w:r w:rsidR="007C0F87" w:rsidRPr="00C953BB">
        <w:rPr>
          <w:b/>
        </w:rPr>
        <w:t>veinticinco</w:t>
      </w:r>
      <w:r w:rsidRPr="00C953BB">
        <w:t xml:space="preserve"> la </w:t>
      </w:r>
      <w:r w:rsidRPr="00C953BB">
        <w:rPr>
          <w:b/>
        </w:rPr>
        <w:t xml:space="preserve">Comisionada Sharon Cristina Morales Martínez </w:t>
      </w:r>
      <w:r w:rsidRPr="00C953BB">
        <w:t>acordó el cierre de instrucción y la remisión de</w:t>
      </w:r>
      <w:r w:rsidR="00053C1D" w:rsidRPr="00C953BB">
        <w:t xml:space="preserve"> </w:t>
      </w:r>
      <w:r w:rsidRPr="00C953BB">
        <w:t>l</w:t>
      </w:r>
      <w:r w:rsidR="00053C1D" w:rsidRPr="00C953BB">
        <w:t xml:space="preserve">os </w:t>
      </w:r>
      <w:r w:rsidRPr="00C953BB">
        <w:t>expediente</w:t>
      </w:r>
      <w:r w:rsidR="00053C1D" w:rsidRPr="00C953BB">
        <w:t>s</w:t>
      </w:r>
      <w:r w:rsidRPr="00C953BB">
        <w:t xml:space="preserve"> a efecto de ser resuelto</w:t>
      </w:r>
      <w:r w:rsidR="00053C1D" w:rsidRPr="00C953BB">
        <w:t>s</w:t>
      </w:r>
      <w:r w:rsidRPr="00C953BB">
        <w:t>, de conformidad con lo establecido en el artículo 185 fracciones VI y VIII de la Ley de Transparencia y Acceso a la Información Pública del Estado de México y Municipios. Dicho acuerdo fue notificado a las partes el mismo día a través del SAIMEX.</w:t>
      </w:r>
    </w:p>
    <w:p w14:paraId="59346642" w14:textId="77777777" w:rsidR="00F660AE" w:rsidRPr="00C953BB" w:rsidRDefault="00F660AE" w:rsidP="00C953BB"/>
    <w:p w14:paraId="4A43D9C0" w14:textId="77777777" w:rsidR="00F660AE" w:rsidRPr="00C953BB" w:rsidRDefault="00054F72" w:rsidP="00C953BB">
      <w:pPr>
        <w:pStyle w:val="Ttulo1"/>
      </w:pPr>
      <w:bookmarkStart w:id="20" w:name="_Toc200541958"/>
      <w:r w:rsidRPr="00C953BB">
        <w:t>CONSIDERANDOS</w:t>
      </w:r>
      <w:bookmarkEnd w:id="20"/>
    </w:p>
    <w:p w14:paraId="28058A8B" w14:textId="77777777" w:rsidR="00F660AE" w:rsidRPr="00C953BB" w:rsidRDefault="00F660AE" w:rsidP="00C953BB">
      <w:pPr>
        <w:jc w:val="center"/>
        <w:rPr>
          <w:b/>
        </w:rPr>
      </w:pPr>
    </w:p>
    <w:p w14:paraId="77A0D0A2" w14:textId="77777777" w:rsidR="00F660AE" w:rsidRPr="00C953BB" w:rsidRDefault="00054F72" w:rsidP="00C953BB">
      <w:pPr>
        <w:pStyle w:val="Ttulo2"/>
      </w:pPr>
      <w:bookmarkStart w:id="21" w:name="_Toc200541959"/>
      <w:r w:rsidRPr="00C953BB">
        <w:t>PRIMERO. Procedibilidad</w:t>
      </w:r>
      <w:bookmarkEnd w:id="21"/>
    </w:p>
    <w:p w14:paraId="6F70C465" w14:textId="77777777" w:rsidR="00F660AE" w:rsidRPr="00C953BB" w:rsidRDefault="00054F72" w:rsidP="00C953BB">
      <w:pPr>
        <w:pStyle w:val="Ttulo3"/>
      </w:pPr>
      <w:bookmarkStart w:id="22" w:name="_Toc200541960"/>
      <w:r w:rsidRPr="00C953BB">
        <w:t>a) Competencia del Instituto.</w:t>
      </w:r>
      <w:bookmarkEnd w:id="22"/>
    </w:p>
    <w:p w14:paraId="542B461C" w14:textId="2F476DB0" w:rsidR="00F660AE" w:rsidRPr="00C953BB" w:rsidRDefault="00054F72" w:rsidP="00C953BB">
      <w:r w:rsidRPr="00C953BB">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AD20F5" w:rsidRPr="00C953BB">
        <w:t>séptimo</w:t>
      </w:r>
      <w:r w:rsidRPr="00C953BB">
        <w:t xml:space="preserve">, trigésimo </w:t>
      </w:r>
      <w:r w:rsidR="00AD20F5" w:rsidRPr="00C953BB">
        <w:t>octavo</w:t>
      </w:r>
      <w:r w:rsidRPr="00C953BB">
        <w:t xml:space="preserve"> y trigésimo </w:t>
      </w:r>
      <w:r w:rsidR="00AD20F5" w:rsidRPr="00C953BB">
        <w:t>noveno</w:t>
      </w:r>
      <w:r w:rsidRPr="00C953BB">
        <w:t xml:space="preserve">, fracciones IV y V de la Constitución Política del Estado Libre y Soberano de México; ordinal 2, fracción II, 13, 29, 36, fracciones I y II, 176, 178, 179, 181 </w:t>
      </w:r>
      <w:r w:rsidRPr="00C953BB">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2D7DE9" w14:textId="77777777" w:rsidR="00F660AE" w:rsidRPr="00C953BB" w:rsidRDefault="00F660AE" w:rsidP="00C953BB"/>
    <w:p w14:paraId="3B44100A" w14:textId="77777777" w:rsidR="00F660AE" w:rsidRPr="00C953BB" w:rsidRDefault="00054F72" w:rsidP="00C953BB">
      <w:pPr>
        <w:pStyle w:val="Ttulo3"/>
      </w:pPr>
      <w:bookmarkStart w:id="23" w:name="_Toc200541961"/>
      <w:r w:rsidRPr="00C953BB">
        <w:t>b) Legitimidad de la parte recurrente.</w:t>
      </w:r>
      <w:bookmarkEnd w:id="23"/>
    </w:p>
    <w:p w14:paraId="3D28128B" w14:textId="25C546B0" w:rsidR="00F660AE" w:rsidRPr="00C953BB" w:rsidRDefault="00054F72" w:rsidP="00C953BB">
      <w:r w:rsidRPr="00C953BB">
        <w:t>El recurso de revisión fue interpuesto por parte legítima, ya que se presentó por la misma persona que formuló la</w:t>
      </w:r>
      <w:r w:rsidR="001825F0" w:rsidRPr="00C953BB">
        <w:t>s</w:t>
      </w:r>
      <w:r w:rsidRPr="00C953BB">
        <w:t xml:space="preserve"> solicitud</w:t>
      </w:r>
      <w:r w:rsidR="001825F0" w:rsidRPr="00C953BB">
        <w:t>es</w:t>
      </w:r>
      <w:r w:rsidRPr="00C953BB">
        <w:t xml:space="preserve"> de acceso a la Información Pública,</w:t>
      </w:r>
      <w:r w:rsidRPr="00C953BB">
        <w:rPr>
          <w:b/>
        </w:rPr>
        <w:t xml:space="preserve"> </w:t>
      </w:r>
      <w:r w:rsidRPr="00C953BB">
        <w:t>debido a que los datos de acceso</w:t>
      </w:r>
      <w:r w:rsidRPr="00C953BB">
        <w:rPr>
          <w:b/>
        </w:rPr>
        <w:t xml:space="preserve"> </w:t>
      </w:r>
      <w:r w:rsidRPr="00C953BB">
        <w:rPr>
          <w:b/>
          <w:bCs/>
        </w:rPr>
        <w:t>SAIMEX</w:t>
      </w:r>
      <w:r w:rsidRPr="00C953BB">
        <w:t xml:space="preserve"> son personales e irrepetibles.</w:t>
      </w:r>
    </w:p>
    <w:p w14:paraId="455C4034" w14:textId="77777777" w:rsidR="00F660AE" w:rsidRPr="00C953BB" w:rsidRDefault="00F660AE" w:rsidP="00C953BB"/>
    <w:p w14:paraId="7025A294" w14:textId="77777777" w:rsidR="000E1F7F" w:rsidRPr="00C953BB" w:rsidRDefault="000E1F7F" w:rsidP="00C953BB">
      <w:pPr>
        <w:pStyle w:val="Ttulo3"/>
      </w:pPr>
      <w:bookmarkStart w:id="24" w:name="_Toc171960593"/>
      <w:bookmarkStart w:id="25" w:name="_Toc200541962"/>
      <w:r w:rsidRPr="00C953BB">
        <w:t>c) Plazo para interponer el recurso</w:t>
      </w:r>
      <w:bookmarkEnd w:id="24"/>
      <w:bookmarkEnd w:id="25"/>
    </w:p>
    <w:p w14:paraId="25F63A3C" w14:textId="57EFC9C1" w:rsidR="00B139A3" w:rsidRPr="00C953BB" w:rsidRDefault="00B139A3" w:rsidP="00C953BB">
      <w:bookmarkStart w:id="26" w:name="_1hmsyys" w:colFirst="0" w:colLast="0"/>
      <w:bookmarkEnd w:id="26"/>
      <w:r w:rsidRPr="00C953BB">
        <w:rPr>
          <w:rFonts w:cs="Arial"/>
          <w:b/>
        </w:rPr>
        <w:t>EL SUJETO OBLIGADO</w:t>
      </w:r>
      <w:r w:rsidRPr="00C953BB">
        <w:rPr>
          <w:rFonts w:cs="Arial"/>
        </w:rPr>
        <w:t xml:space="preserve"> notificó las respuesta</w:t>
      </w:r>
      <w:r w:rsidR="00FF3494" w:rsidRPr="00C953BB">
        <w:rPr>
          <w:rFonts w:cs="Arial"/>
        </w:rPr>
        <w:t>s</w:t>
      </w:r>
      <w:r w:rsidRPr="00C953BB">
        <w:rPr>
          <w:rFonts w:cs="Arial"/>
        </w:rPr>
        <w:t xml:space="preserve"> a las solicitudes de acceso a la Información Pública el </w:t>
      </w:r>
      <w:r w:rsidR="0078112E" w:rsidRPr="00C953BB">
        <w:rPr>
          <w:rFonts w:eastAsia="Palatino Linotype" w:cs="Palatino Linotype"/>
          <w:b/>
        </w:rPr>
        <w:t>veintiocho de marzo</w:t>
      </w:r>
      <w:r w:rsidRPr="00C953BB">
        <w:rPr>
          <w:rFonts w:eastAsia="Palatino Linotype" w:cs="Palatino Linotype"/>
          <w:b/>
        </w:rPr>
        <w:t xml:space="preserve"> de dos mil </w:t>
      </w:r>
      <w:r w:rsidR="007C0F87" w:rsidRPr="00C953BB">
        <w:rPr>
          <w:rFonts w:eastAsia="Palatino Linotype" w:cs="Palatino Linotype"/>
          <w:b/>
        </w:rPr>
        <w:t>veinticinco</w:t>
      </w:r>
      <w:r w:rsidRPr="00C953BB">
        <w:rPr>
          <w:rFonts w:eastAsia="Palatino Linotype" w:cs="Palatino Linotype"/>
          <w:b/>
        </w:rPr>
        <w:t xml:space="preserve">, </w:t>
      </w:r>
      <w:r w:rsidRPr="00C953BB">
        <w:rPr>
          <w:rFonts w:cs="Arial"/>
        </w:rPr>
        <w:t xml:space="preserve">y los recursos </w:t>
      </w:r>
      <w:r w:rsidRPr="00C953BB">
        <w:rPr>
          <w:rFonts w:eastAsia="Palatino Linotype" w:cs="Palatino Linotype"/>
        </w:rPr>
        <w:t xml:space="preserve">que nos ocupan se </w:t>
      </w:r>
      <w:r w:rsidR="00A508A4" w:rsidRPr="00C953BB">
        <w:rPr>
          <w:rFonts w:eastAsia="Palatino Linotype" w:cs="Palatino Linotype"/>
        </w:rPr>
        <w:t>tuvieron por presentado</w:t>
      </w:r>
      <w:r w:rsidR="00831B20" w:rsidRPr="00C953BB">
        <w:rPr>
          <w:rFonts w:eastAsia="Palatino Linotype" w:cs="Palatino Linotype"/>
        </w:rPr>
        <w:t>s</w:t>
      </w:r>
      <w:r w:rsidR="00A508A4" w:rsidRPr="00C953BB">
        <w:rPr>
          <w:rFonts w:eastAsia="Palatino Linotype" w:cs="Palatino Linotype"/>
        </w:rPr>
        <w:t xml:space="preserve"> el </w:t>
      </w:r>
      <w:r w:rsidR="0078112E" w:rsidRPr="00C953BB">
        <w:rPr>
          <w:rFonts w:eastAsia="Palatino Linotype" w:cs="Palatino Linotype"/>
          <w:b/>
        </w:rPr>
        <w:t>veinticuatro de abril</w:t>
      </w:r>
      <w:r w:rsidR="00B77606" w:rsidRPr="00C953BB">
        <w:rPr>
          <w:rFonts w:eastAsia="Palatino Linotype" w:cs="Palatino Linotype"/>
          <w:b/>
        </w:rPr>
        <w:t xml:space="preserve"> </w:t>
      </w:r>
      <w:r w:rsidRPr="00C953BB">
        <w:rPr>
          <w:rFonts w:eastAsia="Palatino Linotype" w:cs="Palatino Linotype"/>
          <w:b/>
        </w:rPr>
        <w:t xml:space="preserve">de dos mil </w:t>
      </w:r>
      <w:r w:rsidR="007C0F87" w:rsidRPr="00C953BB">
        <w:rPr>
          <w:rFonts w:eastAsia="Palatino Linotype" w:cs="Palatino Linotype"/>
          <w:b/>
        </w:rPr>
        <w:t>veinticinco</w:t>
      </w:r>
      <w:r w:rsidRPr="00C953BB">
        <w:rPr>
          <w:rFonts w:eastAsia="Palatino Linotype" w:cs="Palatino Linotype"/>
          <w:bCs/>
        </w:rPr>
        <w:t>;</w:t>
      </w:r>
      <w:r w:rsidRPr="00C953BB">
        <w:rPr>
          <w:rFonts w:eastAsia="Palatino Linotype" w:cs="Palatino Linotype"/>
        </w:rPr>
        <w:t xml:space="preserve"> por lo tanto, estos se encuentra</w:t>
      </w:r>
      <w:r w:rsidR="00211C87" w:rsidRPr="00C953BB">
        <w:rPr>
          <w:rFonts w:eastAsia="Palatino Linotype" w:cs="Palatino Linotype"/>
        </w:rPr>
        <w:t>n</w:t>
      </w:r>
      <w:r w:rsidRPr="00C953BB">
        <w:rPr>
          <w:rFonts w:eastAsia="Palatino Linotype" w:cs="Palatino Linotype"/>
        </w:rPr>
        <w:t xml:space="preserve"> dentro del margen temporal previsto en el artículo 178 de la </w:t>
      </w:r>
      <w:r w:rsidRPr="00C953BB">
        <w:rPr>
          <w:rFonts w:cs="Arial"/>
        </w:rPr>
        <w:t>Ley de Transparencia y Acceso a la Información Pública del Estado de México y Municipios</w:t>
      </w:r>
      <w:r w:rsidRPr="00C953BB">
        <w:t>.</w:t>
      </w:r>
    </w:p>
    <w:p w14:paraId="030C1286" w14:textId="77777777" w:rsidR="000E1F7F" w:rsidRPr="00C953BB" w:rsidRDefault="000E1F7F" w:rsidP="00C953BB"/>
    <w:p w14:paraId="012F5CF3" w14:textId="77777777" w:rsidR="000E1F7F" w:rsidRPr="00C953BB" w:rsidRDefault="000E1F7F" w:rsidP="00C953BB">
      <w:pPr>
        <w:pStyle w:val="Ttulo3"/>
      </w:pPr>
      <w:bookmarkStart w:id="27" w:name="_Toc171960594"/>
      <w:bookmarkStart w:id="28" w:name="_Toc200541963"/>
      <w:r w:rsidRPr="00C953BB">
        <w:t>d) Causal de procedencia</w:t>
      </w:r>
      <w:bookmarkEnd w:id="27"/>
      <w:bookmarkEnd w:id="28"/>
    </w:p>
    <w:p w14:paraId="110D8796" w14:textId="3BFB9C24" w:rsidR="000E1F7F" w:rsidRPr="00C953BB" w:rsidRDefault="000E1F7F" w:rsidP="00C953BB">
      <w:r w:rsidRPr="00C953BB">
        <w:t>Resulta procedente la interposición de los recursos de revisión, ya que se actualiza la</w:t>
      </w:r>
      <w:r w:rsidR="00EB6CB7" w:rsidRPr="00C953BB">
        <w:t>s</w:t>
      </w:r>
      <w:r w:rsidRPr="00C953BB">
        <w:t xml:space="preserve"> causal</w:t>
      </w:r>
      <w:r w:rsidR="00EB6CB7" w:rsidRPr="00C953BB">
        <w:t>es</w:t>
      </w:r>
      <w:r w:rsidRPr="00C953BB">
        <w:t xml:space="preserve"> de procedencia señalada</w:t>
      </w:r>
      <w:r w:rsidR="00EB6CB7" w:rsidRPr="00C953BB">
        <w:t>s</w:t>
      </w:r>
      <w:r w:rsidRPr="00C953BB">
        <w:t xml:space="preserve"> en el artículo 179, fracci</w:t>
      </w:r>
      <w:r w:rsidR="00EB6CB7" w:rsidRPr="00C953BB">
        <w:t>ones</w:t>
      </w:r>
      <w:r w:rsidRPr="00C953BB">
        <w:t xml:space="preserve"> </w:t>
      </w:r>
      <w:r w:rsidR="00EB6CB7" w:rsidRPr="00C953BB">
        <w:t>I, II y V</w:t>
      </w:r>
      <w:r w:rsidRPr="00C953BB">
        <w:t>I de la Ley de Transparencia y Acceso a la Información Pública del Estado de México y Municipios.</w:t>
      </w:r>
    </w:p>
    <w:p w14:paraId="2E63D945" w14:textId="77777777" w:rsidR="00F660AE" w:rsidRPr="00C953BB" w:rsidRDefault="00F660AE" w:rsidP="00C953BB"/>
    <w:p w14:paraId="4792F220" w14:textId="77777777" w:rsidR="00F660AE" w:rsidRPr="00C953BB" w:rsidRDefault="00054F72" w:rsidP="00C953BB">
      <w:pPr>
        <w:pStyle w:val="Ttulo3"/>
      </w:pPr>
      <w:bookmarkStart w:id="29" w:name="_Toc200541964"/>
      <w:r w:rsidRPr="00C953BB">
        <w:t>e) Requisitos formales para la interposición del recurso.</w:t>
      </w:r>
      <w:bookmarkEnd w:id="29"/>
    </w:p>
    <w:p w14:paraId="76AB389A" w14:textId="77777777" w:rsidR="00E918BD" w:rsidRPr="00C953BB" w:rsidRDefault="00E918BD" w:rsidP="00C953BB">
      <w:pPr>
        <w:rPr>
          <w:rFonts w:cs="Arial"/>
          <w:szCs w:val="22"/>
        </w:rPr>
      </w:pPr>
      <w:r w:rsidRPr="00C953BB">
        <w:rPr>
          <w:rFonts w:cs="Arial"/>
          <w:szCs w:val="22"/>
        </w:rPr>
        <w:t xml:space="preserve">Es importante mencionar que, de la revisión del expediente electrónico del </w:t>
      </w:r>
      <w:r w:rsidRPr="00C953BB">
        <w:rPr>
          <w:rFonts w:cs="Arial"/>
          <w:b/>
          <w:bCs/>
          <w:szCs w:val="22"/>
        </w:rPr>
        <w:t>SAIMEX</w:t>
      </w:r>
      <w:r w:rsidRPr="00C953BB">
        <w:rPr>
          <w:rFonts w:cs="Arial"/>
          <w:szCs w:val="22"/>
        </w:rPr>
        <w:t xml:space="preserve">, se observa que </w:t>
      </w:r>
      <w:r w:rsidRPr="00C953BB">
        <w:rPr>
          <w:rFonts w:cs="Arial"/>
          <w:b/>
          <w:bCs/>
          <w:szCs w:val="22"/>
        </w:rPr>
        <w:t>LA PARTE RECURRENTE</w:t>
      </w:r>
      <w:r w:rsidRPr="00C953BB">
        <w:rPr>
          <w:rFonts w:cs="Arial"/>
          <w:szCs w:val="22"/>
        </w:rPr>
        <w:t xml:space="preserve"> no proporcionó su nombre para ser identificado, lo </w:t>
      </w:r>
      <w:r w:rsidRPr="00C953BB">
        <w:rPr>
          <w:rFonts w:cs="Arial"/>
          <w:szCs w:val="22"/>
        </w:rPr>
        <w:lastRenderedPageBreak/>
        <w:t xml:space="preserve">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C953BB">
        <w:rPr>
          <w:rFonts w:cs="Arial"/>
          <w:b/>
          <w:bCs/>
          <w:szCs w:val="22"/>
          <w:u w:val="single"/>
        </w:rPr>
        <w:t>el nombre no es un requisito indispensable</w:t>
      </w:r>
      <w:r w:rsidRPr="00C953BB">
        <w:rPr>
          <w:rFonts w:cs="Arial"/>
          <w:szCs w:val="22"/>
        </w:rPr>
        <w:t xml:space="preserve"> para que las y los ciudadanos ejerzan el derecho de acceso a la información pública. </w:t>
      </w:r>
    </w:p>
    <w:p w14:paraId="21A77092" w14:textId="77777777" w:rsidR="00E918BD" w:rsidRPr="00C953BB" w:rsidRDefault="00E918BD" w:rsidP="00C953BB">
      <w:pPr>
        <w:rPr>
          <w:rFonts w:cs="Arial"/>
          <w:szCs w:val="22"/>
        </w:rPr>
      </w:pPr>
    </w:p>
    <w:p w14:paraId="2F9657FF" w14:textId="77777777" w:rsidR="00E918BD" w:rsidRPr="00C953BB" w:rsidRDefault="00E918BD" w:rsidP="00C953BB">
      <w:pPr>
        <w:rPr>
          <w:rFonts w:cs="Arial"/>
          <w:szCs w:val="22"/>
        </w:rPr>
      </w:pPr>
      <w:r w:rsidRPr="00C953BB">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953BB">
        <w:rPr>
          <w:rFonts w:cs="Arial"/>
          <w:b/>
          <w:bCs/>
          <w:szCs w:val="22"/>
        </w:rPr>
        <w:t>LA PARTE RECURRENTE</w:t>
      </w:r>
      <w:r w:rsidRPr="00C953BB">
        <w:rPr>
          <w:rFonts w:cs="Arial"/>
          <w:szCs w:val="22"/>
        </w:rPr>
        <w:t xml:space="preserve">; por lo que, en el presente caso, al haber sido presentado el recurso de revisión vía </w:t>
      </w:r>
      <w:r w:rsidRPr="00C953BB">
        <w:rPr>
          <w:rFonts w:cs="Arial"/>
          <w:b/>
          <w:bCs/>
          <w:szCs w:val="22"/>
        </w:rPr>
        <w:t>SAIMEX</w:t>
      </w:r>
      <w:r w:rsidRPr="00C953BB">
        <w:rPr>
          <w:rFonts w:cs="Arial"/>
          <w:szCs w:val="22"/>
        </w:rPr>
        <w:t>, dicho requisito resulta innecesario.</w:t>
      </w:r>
    </w:p>
    <w:p w14:paraId="4B1B44E5" w14:textId="77777777" w:rsidR="00F660AE" w:rsidRPr="00C953BB" w:rsidRDefault="00F660AE" w:rsidP="00C953BB"/>
    <w:p w14:paraId="702EE3AC" w14:textId="77777777" w:rsidR="00F660AE" w:rsidRPr="00C953BB" w:rsidRDefault="00054F72" w:rsidP="00C953BB">
      <w:pPr>
        <w:pStyle w:val="Ttulo3"/>
      </w:pPr>
      <w:bookmarkStart w:id="30" w:name="_Toc200541965"/>
      <w:r w:rsidRPr="00C953BB">
        <w:t>f) Acumulación de los Recursos de Revisión</w:t>
      </w:r>
      <w:bookmarkEnd w:id="30"/>
    </w:p>
    <w:p w14:paraId="51E13F8F" w14:textId="373F348A" w:rsidR="00F660AE" w:rsidRPr="00C953BB" w:rsidRDefault="00054F72" w:rsidP="00C953BB">
      <w:r w:rsidRPr="00C953BB">
        <w:t>De las constancias que obran en los expedientes acumulados, se advier</w:t>
      </w:r>
      <w:r w:rsidR="00C96DB3" w:rsidRPr="00C953BB">
        <w:t xml:space="preserve">te que los recursos de revisión </w:t>
      </w:r>
      <w:r w:rsidR="00EB6CB7" w:rsidRPr="00C953BB">
        <w:rPr>
          <w:b/>
        </w:rPr>
        <w:t xml:space="preserve">4687/INFOEM/IP/RR/2025, 4691/INFOEM/IP/RR/2025, 4693/INFOEM/IP/RR/2025, 4704/INFOEM/IP/RR/2025 </w:t>
      </w:r>
      <w:r w:rsidR="00EB6CB7" w:rsidRPr="00C953BB">
        <w:rPr>
          <w:bCs/>
        </w:rPr>
        <w:t xml:space="preserve">y </w:t>
      </w:r>
      <w:r w:rsidR="00EB6CB7" w:rsidRPr="00C953BB">
        <w:rPr>
          <w:b/>
        </w:rPr>
        <w:t>4709/INFOEM/IP/RR/2025</w:t>
      </w:r>
      <w:r w:rsidR="0018585F" w:rsidRPr="00C953BB">
        <w:rPr>
          <w:b/>
        </w:rPr>
        <w:t xml:space="preserve"> </w:t>
      </w:r>
      <w:r w:rsidRPr="00C953BB">
        <w:t xml:space="preserve">fueron presentados por la misma </w:t>
      </w:r>
      <w:r w:rsidRPr="00C953BB">
        <w:rPr>
          <w:b/>
        </w:rPr>
        <w:t>PARTE RECURRENTE</w:t>
      </w:r>
      <w:r w:rsidRPr="00C953BB">
        <w:t xml:space="preserve"> respecto de actos u omisiones similares, realizados por el mismo </w:t>
      </w:r>
      <w:r w:rsidRPr="00C953BB">
        <w:rPr>
          <w:b/>
        </w:rPr>
        <w:t>SUJETO OBLIGADO</w:t>
      </w:r>
      <w:r w:rsidRPr="00C953BB">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49503760" w14:textId="77777777" w:rsidR="00F660AE" w:rsidRPr="00C953BB" w:rsidRDefault="00F660AE" w:rsidP="00C953BB"/>
    <w:p w14:paraId="25694354" w14:textId="77777777" w:rsidR="00F660AE" w:rsidRPr="00C953BB" w:rsidRDefault="00054F72" w:rsidP="00C953BB">
      <w:pPr>
        <w:pStyle w:val="Ttulo2"/>
      </w:pPr>
      <w:bookmarkStart w:id="31" w:name="_Toc200541966"/>
      <w:r w:rsidRPr="00C953BB">
        <w:lastRenderedPageBreak/>
        <w:t>SEGUNDO. Estudio de Fondo.</w:t>
      </w:r>
      <w:bookmarkEnd w:id="31"/>
    </w:p>
    <w:p w14:paraId="5248C51B" w14:textId="77777777" w:rsidR="00F660AE" w:rsidRPr="00C953BB" w:rsidRDefault="00054F72" w:rsidP="00C953BB">
      <w:pPr>
        <w:pStyle w:val="Ttulo3"/>
      </w:pPr>
      <w:bookmarkStart w:id="32" w:name="_Toc200541967"/>
      <w:r w:rsidRPr="00C953BB">
        <w:t>a) Mandato de transparencia y responsabilidad del Sujeto Obligado</w:t>
      </w:r>
      <w:bookmarkEnd w:id="32"/>
    </w:p>
    <w:p w14:paraId="4CBE839C" w14:textId="77777777" w:rsidR="00F660AE" w:rsidRPr="00C953BB" w:rsidRDefault="00054F72" w:rsidP="00C953BB">
      <w:r w:rsidRPr="00C953B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3CBD99A" w14:textId="77777777" w:rsidR="00F660AE" w:rsidRPr="00C953BB" w:rsidRDefault="00F660AE" w:rsidP="00C953BB"/>
    <w:p w14:paraId="7E67D24A" w14:textId="77777777" w:rsidR="00F660AE" w:rsidRPr="00C953BB" w:rsidRDefault="00054F72" w:rsidP="00C953BB">
      <w:pPr>
        <w:spacing w:line="240" w:lineRule="auto"/>
        <w:ind w:left="567" w:right="539"/>
        <w:rPr>
          <w:b/>
          <w:i/>
        </w:rPr>
      </w:pPr>
      <w:r w:rsidRPr="00C953BB">
        <w:rPr>
          <w:b/>
          <w:i/>
        </w:rPr>
        <w:t>Constitución Política de los Estados Unidos Mexicanos</w:t>
      </w:r>
    </w:p>
    <w:p w14:paraId="6FFB6FEB" w14:textId="77777777" w:rsidR="00F660AE" w:rsidRPr="00C953BB" w:rsidRDefault="00054F72" w:rsidP="00C953BB">
      <w:pPr>
        <w:spacing w:line="240" w:lineRule="auto"/>
        <w:ind w:left="567" w:right="539"/>
        <w:rPr>
          <w:b/>
          <w:i/>
        </w:rPr>
      </w:pPr>
      <w:r w:rsidRPr="00C953BB">
        <w:rPr>
          <w:b/>
          <w:i/>
        </w:rPr>
        <w:t>“Artículo 6.</w:t>
      </w:r>
    </w:p>
    <w:p w14:paraId="1C018123" w14:textId="77777777" w:rsidR="00F660AE" w:rsidRPr="00C953BB" w:rsidRDefault="00054F72" w:rsidP="00C953BB">
      <w:pPr>
        <w:spacing w:line="240" w:lineRule="auto"/>
        <w:ind w:left="567" w:right="539"/>
        <w:rPr>
          <w:i/>
        </w:rPr>
      </w:pPr>
      <w:r w:rsidRPr="00C953BB">
        <w:rPr>
          <w:i/>
        </w:rPr>
        <w:t>(…)</w:t>
      </w:r>
    </w:p>
    <w:p w14:paraId="00C3CB73" w14:textId="77777777" w:rsidR="00F660AE" w:rsidRPr="00C953BB" w:rsidRDefault="00054F72" w:rsidP="00C953BB">
      <w:pPr>
        <w:spacing w:line="240" w:lineRule="auto"/>
        <w:ind w:left="567" w:right="539"/>
        <w:rPr>
          <w:i/>
        </w:rPr>
      </w:pPr>
      <w:r w:rsidRPr="00C953BB">
        <w:rPr>
          <w:i/>
        </w:rPr>
        <w:t>Para efectos de lo dispuesto en el presente artículo se observará lo siguiente:</w:t>
      </w:r>
    </w:p>
    <w:p w14:paraId="7260A2F0" w14:textId="77777777" w:rsidR="00F660AE" w:rsidRPr="00C953BB" w:rsidRDefault="00054F72" w:rsidP="00C953BB">
      <w:pPr>
        <w:spacing w:line="240" w:lineRule="auto"/>
        <w:ind w:left="567" w:right="539"/>
        <w:rPr>
          <w:b/>
          <w:i/>
        </w:rPr>
      </w:pPr>
      <w:r w:rsidRPr="00C953BB">
        <w:rPr>
          <w:b/>
          <w:i/>
        </w:rPr>
        <w:t>A</w:t>
      </w:r>
      <w:r w:rsidRPr="00C953BB">
        <w:rPr>
          <w:i/>
        </w:rPr>
        <w:t xml:space="preserve">. </w:t>
      </w:r>
      <w:r w:rsidRPr="00C953BB">
        <w:rPr>
          <w:b/>
          <w:i/>
        </w:rPr>
        <w:t>Para el ejercicio del derecho de acceso a la información</w:t>
      </w:r>
      <w:r w:rsidRPr="00C953BB">
        <w:rPr>
          <w:i/>
        </w:rPr>
        <w:t xml:space="preserve">, la Federación y </w:t>
      </w:r>
      <w:r w:rsidRPr="00C953BB">
        <w:rPr>
          <w:b/>
          <w:i/>
        </w:rPr>
        <w:t>las entidades federativas, en el ámbito de sus respectivas competencias, se regirán por los siguientes principios y bases:</w:t>
      </w:r>
    </w:p>
    <w:p w14:paraId="0057B8D2" w14:textId="77777777" w:rsidR="00F660AE" w:rsidRPr="00C953BB" w:rsidRDefault="00054F72" w:rsidP="00C953BB">
      <w:pPr>
        <w:spacing w:line="240" w:lineRule="auto"/>
        <w:ind w:left="567" w:right="539"/>
        <w:rPr>
          <w:i/>
        </w:rPr>
      </w:pPr>
      <w:r w:rsidRPr="00C953BB">
        <w:rPr>
          <w:b/>
          <w:i/>
        </w:rPr>
        <w:t xml:space="preserve">I. </w:t>
      </w:r>
      <w:r w:rsidRPr="00C953BB">
        <w:rPr>
          <w:b/>
          <w:i/>
        </w:rPr>
        <w:tab/>
        <w:t>Toda la información en posesión de cualquier</w:t>
      </w:r>
      <w:r w:rsidRPr="00C953BB">
        <w:rPr>
          <w:i/>
        </w:rPr>
        <w:t xml:space="preserve"> </w:t>
      </w:r>
      <w:r w:rsidRPr="00C953BB">
        <w:rPr>
          <w:b/>
          <w:i/>
        </w:rPr>
        <w:t>autoridad</w:t>
      </w:r>
      <w:r w:rsidRPr="00C953B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53BB">
        <w:rPr>
          <w:b/>
          <w:i/>
        </w:rPr>
        <w:t>municipal</w:t>
      </w:r>
      <w:r w:rsidRPr="00C953BB">
        <w:rPr>
          <w:i/>
        </w:rPr>
        <w:t xml:space="preserve">, </w:t>
      </w:r>
      <w:r w:rsidRPr="00C953BB">
        <w:rPr>
          <w:b/>
          <w:i/>
        </w:rPr>
        <w:t>es pública</w:t>
      </w:r>
      <w:r w:rsidRPr="00C953BB">
        <w:rPr>
          <w:i/>
        </w:rPr>
        <w:t xml:space="preserve"> y sólo podrá ser reservada temporalmente por razones de interés público y seguridad nacional, en los términos que fijen las leyes. </w:t>
      </w:r>
      <w:r w:rsidRPr="00C953BB">
        <w:rPr>
          <w:b/>
          <w:i/>
        </w:rPr>
        <w:t>En la interpretación de este derecho deberá prevalecer el principio de máxima publicidad. Los sujetos obligados deberán documentar todo acto que derive del ejercicio de sus facultades, competencias o funciones</w:t>
      </w:r>
      <w:r w:rsidRPr="00C953BB">
        <w:rPr>
          <w:i/>
        </w:rPr>
        <w:t>, la ley determinará los supuestos específicos bajo los cuales procederá la declaración de inexistencia de la información.”</w:t>
      </w:r>
    </w:p>
    <w:p w14:paraId="4059F108" w14:textId="77777777" w:rsidR="00F660AE" w:rsidRPr="00C953BB" w:rsidRDefault="00F660AE" w:rsidP="00C953BB">
      <w:pPr>
        <w:spacing w:line="240" w:lineRule="auto"/>
        <w:ind w:left="567" w:right="539"/>
        <w:rPr>
          <w:b/>
          <w:i/>
        </w:rPr>
      </w:pPr>
    </w:p>
    <w:p w14:paraId="5580A835" w14:textId="77777777" w:rsidR="00F660AE" w:rsidRPr="00C953BB" w:rsidRDefault="00054F72" w:rsidP="00C953BB">
      <w:pPr>
        <w:spacing w:line="240" w:lineRule="auto"/>
        <w:ind w:left="567" w:right="539"/>
        <w:rPr>
          <w:b/>
          <w:i/>
        </w:rPr>
      </w:pPr>
      <w:r w:rsidRPr="00C953BB">
        <w:rPr>
          <w:b/>
          <w:i/>
        </w:rPr>
        <w:t>Constitución Política del Estado Libre y Soberano de México</w:t>
      </w:r>
    </w:p>
    <w:p w14:paraId="43C1DB7C" w14:textId="77777777" w:rsidR="00F660AE" w:rsidRPr="00C953BB" w:rsidRDefault="00054F72" w:rsidP="00C953BB">
      <w:pPr>
        <w:spacing w:line="240" w:lineRule="auto"/>
        <w:ind w:left="567" w:right="539"/>
        <w:rPr>
          <w:i/>
        </w:rPr>
      </w:pPr>
      <w:r w:rsidRPr="00C953BB">
        <w:rPr>
          <w:b/>
          <w:i/>
        </w:rPr>
        <w:t>“Artículo 5</w:t>
      </w:r>
      <w:r w:rsidRPr="00C953BB">
        <w:rPr>
          <w:i/>
        </w:rPr>
        <w:t xml:space="preserve">.- </w:t>
      </w:r>
    </w:p>
    <w:p w14:paraId="7F0E02E7" w14:textId="77777777" w:rsidR="00F660AE" w:rsidRPr="00C953BB" w:rsidRDefault="00054F72" w:rsidP="00C953BB">
      <w:pPr>
        <w:spacing w:line="240" w:lineRule="auto"/>
        <w:ind w:left="567" w:right="539"/>
        <w:rPr>
          <w:i/>
        </w:rPr>
      </w:pPr>
      <w:r w:rsidRPr="00C953BB">
        <w:rPr>
          <w:i/>
        </w:rPr>
        <w:t>(…)</w:t>
      </w:r>
    </w:p>
    <w:p w14:paraId="57925679" w14:textId="77777777" w:rsidR="00F660AE" w:rsidRPr="00C953BB" w:rsidRDefault="00054F72" w:rsidP="00C953BB">
      <w:pPr>
        <w:spacing w:line="240" w:lineRule="auto"/>
        <w:ind w:left="567" w:right="539"/>
        <w:rPr>
          <w:i/>
        </w:rPr>
      </w:pPr>
      <w:r w:rsidRPr="00C953BB">
        <w:rPr>
          <w:b/>
          <w:i/>
        </w:rPr>
        <w:t>El derecho a la información será garantizado por el Estado. La ley establecerá las previsiones que permitan asegurar la protección, el respeto y la difusión de este derecho</w:t>
      </w:r>
      <w:r w:rsidRPr="00C953BB">
        <w:rPr>
          <w:i/>
        </w:rPr>
        <w:t>.</w:t>
      </w:r>
    </w:p>
    <w:p w14:paraId="240C31DB" w14:textId="77777777" w:rsidR="00F660AE" w:rsidRPr="00C953BB" w:rsidRDefault="00054F72" w:rsidP="00C953BB">
      <w:pPr>
        <w:spacing w:line="240" w:lineRule="auto"/>
        <w:ind w:left="567" w:right="539"/>
        <w:rPr>
          <w:i/>
        </w:rPr>
      </w:pPr>
      <w:r w:rsidRPr="00C953B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E1667E" w14:textId="77777777" w:rsidR="00F660AE" w:rsidRPr="00C953BB" w:rsidRDefault="00054F72" w:rsidP="00C953BB">
      <w:pPr>
        <w:spacing w:line="240" w:lineRule="auto"/>
        <w:ind w:left="567" w:right="539"/>
        <w:rPr>
          <w:i/>
        </w:rPr>
      </w:pPr>
      <w:r w:rsidRPr="00C953BB">
        <w:rPr>
          <w:b/>
          <w:i/>
        </w:rPr>
        <w:t>Este derecho se regirá por los principios y bases siguientes</w:t>
      </w:r>
      <w:r w:rsidRPr="00C953BB">
        <w:rPr>
          <w:i/>
        </w:rPr>
        <w:t>:</w:t>
      </w:r>
    </w:p>
    <w:p w14:paraId="1C25B1A3" w14:textId="77777777" w:rsidR="00F660AE" w:rsidRPr="00C953BB" w:rsidRDefault="00054F72" w:rsidP="00C953BB">
      <w:pPr>
        <w:spacing w:line="240" w:lineRule="auto"/>
        <w:ind w:left="567" w:right="539"/>
        <w:rPr>
          <w:i/>
        </w:rPr>
      </w:pPr>
      <w:r w:rsidRPr="00C953BB">
        <w:rPr>
          <w:b/>
          <w:i/>
        </w:rPr>
        <w:lastRenderedPageBreak/>
        <w:t>I. Toda la información en posesión de cualquier autoridad, entidad, órgano y organismos de los</w:t>
      </w:r>
      <w:r w:rsidRPr="00C953BB">
        <w:rPr>
          <w:i/>
        </w:rPr>
        <w:t xml:space="preserve"> Poderes Ejecutivo, Legislativo y Judicial, órganos autónomos, partidos políticos, fideicomisos y fondos públicos estatales y </w:t>
      </w:r>
      <w:r w:rsidRPr="00C953BB">
        <w:rPr>
          <w:b/>
          <w:i/>
        </w:rPr>
        <w:t>municipales</w:t>
      </w:r>
      <w:r w:rsidRPr="00C953B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953BB">
        <w:rPr>
          <w:b/>
          <w:i/>
        </w:rPr>
        <w:t>es pública</w:t>
      </w:r>
      <w:r w:rsidRPr="00C953BB">
        <w:rPr>
          <w:i/>
        </w:rPr>
        <w:t xml:space="preserve"> y sólo podrá ser reservada temporalmente por razones previstas en la Constitución Política de los Estados Unidos Mexicanos de interés público y seguridad, en los términos que fijen las leyes. </w:t>
      </w:r>
      <w:r w:rsidRPr="00C953BB">
        <w:rPr>
          <w:b/>
          <w:i/>
        </w:rPr>
        <w:t>En la interpretación de este derecho deberá prevalecer el principio de máxima publicidad</w:t>
      </w:r>
      <w:r w:rsidRPr="00C953BB">
        <w:rPr>
          <w:i/>
        </w:rPr>
        <w:t xml:space="preserve">. </w:t>
      </w:r>
      <w:r w:rsidRPr="00C953BB">
        <w:rPr>
          <w:b/>
          <w:i/>
        </w:rPr>
        <w:t>Los sujetos obligados deberán documentar todo acto que derive del ejercicio de sus facultades, competencias o funciones</w:t>
      </w:r>
      <w:r w:rsidRPr="00C953BB">
        <w:rPr>
          <w:i/>
        </w:rPr>
        <w:t>, la ley determinará los supuestos específicos bajo los cuales procederá la declaración de inexistencia de la información.”</w:t>
      </w:r>
    </w:p>
    <w:p w14:paraId="6D1C8717" w14:textId="77777777" w:rsidR="00F660AE" w:rsidRPr="00C953BB" w:rsidRDefault="00F660AE" w:rsidP="00C953BB">
      <w:pPr>
        <w:rPr>
          <w:b/>
          <w:i/>
        </w:rPr>
      </w:pPr>
    </w:p>
    <w:p w14:paraId="7A777C22" w14:textId="77777777" w:rsidR="00F660AE" w:rsidRPr="00C953BB" w:rsidRDefault="00054F72" w:rsidP="00C953BB">
      <w:pPr>
        <w:rPr>
          <w:i/>
        </w:rPr>
      </w:pPr>
      <w:r w:rsidRPr="00C953B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953BB">
        <w:rPr>
          <w:i/>
        </w:rPr>
        <w:t>por los principios de simplicidad, rapidez, gratuidad del procedimiento, auxilio y orientación a los particulares.</w:t>
      </w:r>
    </w:p>
    <w:p w14:paraId="54E20B14" w14:textId="77777777" w:rsidR="00F660AE" w:rsidRPr="00C953BB" w:rsidRDefault="00F660AE" w:rsidP="00C953BB">
      <w:pPr>
        <w:rPr>
          <w:i/>
        </w:rPr>
      </w:pPr>
    </w:p>
    <w:p w14:paraId="7ECFD94D" w14:textId="77777777" w:rsidR="00F660AE" w:rsidRPr="00C953BB" w:rsidRDefault="00054F72" w:rsidP="00C953BB">
      <w:pPr>
        <w:rPr>
          <w:i/>
        </w:rPr>
      </w:pPr>
      <w:r w:rsidRPr="00C953B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6D0536A" w14:textId="77777777" w:rsidR="00F660AE" w:rsidRPr="00C953BB" w:rsidRDefault="00F660AE" w:rsidP="00C953BB"/>
    <w:p w14:paraId="011CC77A" w14:textId="77777777" w:rsidR="00F660AE" w:rsidRPr="00C953BB" w:rsidRDefault="00054F72" w:rsidP="00C953BB">
      <w:r w:rsidRPr="00C953B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81D4F1D" w14:textId="77777777" w:rsidR="00F660AE" w:rsidRPr="00C953BB" w:rsidRDefault="00F660AE" w:rsidP="00C953BB"/>
    <w:p w14:paraId="2770E36E" w14:textId="77777777" w:rsidR="00F660AE" w:rsidRPr="00C953BB" w:rsidRDefault="00054F72" w:rsidP="00C953BB">
      <w:r w:rsidRPr="00C953B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0D1B460" w14:textId="77777777" w:rsidR="00F660AE" w:rsidRPr="00C953BB" w:rsidRDefault="00F660AE" w:rsidP="00C953BB"/>
    <w:p w14:paraId="7801904D" w14:textId="77777777" w:rsidR="00F660AE" w:rsidRPr="00C953BB" w:rsidRDefault="00054F72" w:rsidP="00C953BB">
      <w:r w:rsidRPr="00C953B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F09DA79" w14:textId="77777777" w:rsidR="00F660AE" w:rsidRPr="00C953BB" w:rsidRDefault="00F660AE" w:rsidP="00C953BB"/>
    <w:p w14:paraId="680F4193" w14:textId="77777777" w:rsidR="00F660AE" w:rsidRPr="00C953BB" w:rsidRDefault="00054F72" w:rsidP="00C953BB">
      <w:bookmarkStart w:id="33" w:name="_heading=h.1pxezwc" w:colFirst="0" w:colLast="0"/>
      <w:bookmarkEnd w:id="33"/>
      <w:r w:rsidRPr="00C953BB">
        <w:t xml:space="preserve">Con base en lo anterior, se considera que </w:t>
      </w:r>
      <w:r w:rsidRPr="00C953BB">
        <w:rPr>
          <w:b/>
        </w:rPr>
        <w:t>EL</w:t>
      </w:r>
      <w:r w:rsidRPr="00C953BB">
        <w:t xml:space="preserve"> </w:t>
      </w:r>
      <w:r w:rsidRPr="00C953BB">
        <w:rPr>
          <w:b/>
        </w:rPr>
        <w:t>SUJETO OBLIGADO</w:t>
      </w:r>
      <w:r w:rsidRPr="00C953BB">
        <w:t xml:space="preserve"> se encontraba compelido a atender la solicitud de acceso a la información realizada por </w:t>
      </w:r>
      <w:r w:rsidRPr="00C953BB">
        <w:rPr>
          <w:b/>
        </w:rPr>
        <w:t>LA PARTE RECURRENTE</w:t>
      </w:r>
      <w:r w:rsidRPr="00C953BB">
        <w:t>.</w:t>
      </w:r>
    </w:p>
    <w:p w14:paraId="2C539AB7" w14:textId="77777777" w:rsidR="00F660AE" w:rsidRPr="00C953BB" w:rsidRDefault="00F660AE" w:rsidP="00C953BB"/>
    <w:p w14:paraId="1E63310E" w14:textId="77777777" w:rsidR="00F660AE" w:rsidRPr="00C953BB" w:rsidRDefault="00054F72" w:rsidP="00C953BB">
      <w:pPr>
        <w:pStyle w:val="Ttulo3"/>
      </w:pPr>
      <w:bookmarkStart w:id="34" w:name="_Toc200541968"/>
      <w:r w:rsidRPr="00C953BB">
        <w:t>b) Controversia a resolver.</w:t>
      </w:r>
      <w:bookmarkEnd w:id="34"/>
    </w:p>
    <w:p w14:paraId="00212065" w14:textId="77777777" w:rsidR="00EB6CB7" w:rsidRPr="00C953BB" w:rsidRDefault="003E0E53" w:rsidP="00C953BB">
      <w:pPr>
        <w:rPr>
          <w:rFonts w:eastAsiaTheme="minorHAnsi" w:cs="Tahoma"/>
          <w:bCs/>
          <w:iCs/>
          <w:szCs w:val="22"/>
          <w:lang w:eastAsia="en-US"/>
        </w:rPr>
      </w:pPr>
      <w:r w:rsidRPr="00C953BB">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C953BB">
        <w:rPr>
          <w:rFonts w:eastAsia="Calibri"/>
          <w:b/>
          <w:bCs/>
          <w:szCs w:val="22"/>
          <w:lang w:eastAsia="es-ES_tradnl"/>
        </w:rPr>
        <w:t>LA PARTE RECURRENTE</w:t>
      </w:r>
      <w:r w:rsidRPr="00C953BB">
        <w:rPr>
          <w:rFonts w:eastAsia="Calibri"/>
          <w:szCs w:val="22"/>
          <w:lang w:eastAsia="es-ES_tradnl"/>
        </w:rPr>
        <w:t xml:space="preserve"> solicitó</w:t>
      </w:r>
      <w:r w:rsidR="00EC637B" w:rsidRPr="00C953BB">
        <w:rPr>
          <w:rFonts w:eastAsia="Calibri"/>
          <w:szCs w:val="22"/>
          <w:lang w:eastAsia="es-ES_tradnl"/>
        </w:rPr>
        <w:t xml:space="preserve"> </w:t>
      </w:r>
      <w:r w:rsidR="00EB6CB7" w:rsidRPr="00C953BB">
        <w:rPr>
          <w:rFonts w:eastAsiaTheme="minorHAnsi" w:cs="Tahoma"/>
          <w:bCs/>
          <w:iCs/>
          <w:szCs w:val="22"/>
          <w:lang w:eastAsia="en-US"/>
        </w:rPr>
        <w:t>de manera medular lo siguiente:</w:t>
      </w:r>
    </w:p>
    <w:p w14:paraId="017FA4DD" w14:textId="77777777" w:rsidR="00EB6CB7" w:rsidRPr="00C953BB" w:rsidRDefault="00EB6CB7" w:rsidP="00C953BB">
      <w:pPr>
        <w:rPr>
          <w:rFonts w:eastAsiaTheme="minorHAnsi" w:cs="Tahoma"/>
          <w:bCs/>
          <w:iCs/>
          <w:szCs w:val="22"/>
          <w:lang w:eastAsia="en-US"/>
        </w:rPr>
      </w:pPr>
    </w:p>
    <w:tbl>
      <w:tblPr>
        <w:tblStyle w:val="Tablaconcuadrcula"/>
        <w:tblW w:w="0" w:type="auto"/>
        <w:jc w:val="center"/>
        <w:tblLook w:val="04A0" w:firstRow="1" w:lastRow="0" w:firstColumn="1" w:lastColumn="0" w:noHBand="0" w:noVBand="1"/>
      </w:tblPr>
      <w:tblGrid>
        <w:gridCol w:w="3015"/>
        <w:gridCol w:w="5812"/>
      </w:tblGrid>
      <w:tr w:rsidR="00C953BB" w:rsidRPr="00C953BB" w14:paraId="1C1B3FD3" w14:textId="77777777" w:rsidTr="00EF5B3F">
        <w:trPr>
          <w:tblHeader/>
          <w:jc w:val="center"/>
        </w:trPr>
        <w:tc>
          <w:tcPr>
            <w:tcW w:w="3015" w:type="dxa"/>
            <w:shd w:val="clear" w:color="auto" w:fill="D9D9D9" w:themeFill="background1" w:themeFillShade="D9"/>
          </w:tcPr>
          <w:p w14:paraId="3D913640" w14:textId="482D88D2" w:rsidR="00BA6750" w:rsidRPr="00C953BB" w:rsidRDefault="00BD18EE" w:rsidP="00C953BB">
            <w:pPr>
              <w:widowControl w:val="0"/>
              <w:jc w:val="center"/>
              <w:rPr>
                <w:b/>
              </w:rPr>
            </w:pPr>
            <w:bookmarkStart w:id="35" w:name="_Hlk199934483"/>
            <w:r w:rsidRPr="00C953BB">
              <w:rPr>
                <w:rFonts w:eastAsiaTheme="minorHAnsi" w:cs="Tahoma"/>
                <w:bCs/>
                <w:iCs/>
                <w:szCs w:val="22"/>
                <w:lang w:eastAsia="en-US"/>
              </w:rPr>
              <w:t xml:space="preserve"> </w:t>
            </w:r>
            <w:r w:rsidR="00BA6750" w:rsidRPr="00C953BB">
              <w:rPr>
                <w:b/>
              </w:rPr>
              <w:t>Folio de la Solicitud</w:t>
            </w:r>
          </w:p>
        </w:tc>
        <w:tc>
          <w:tcPr>
            <w:tcW w:w="5812" w:type="dxa"/>
            <w:shd w:val="clear" w:color="auto" w:fill="D9D9D9" w:themeFill="background1" w:themeFillShade="D9"/>
          </w:tcPr>
          <w:p w14:paraId="06DB09FF" w14:textId="77777777" w:rsidR="00BA6750" w:rsidRPr="00C953BB" w:rsidRDefault="00BA6750" w:rsidP="00C953BB">
            <w:pPr>
              <w:widowControl w:val="0"/>
              <w:jc w:val="center"/>
              <w:rPr>
                <w:b/>
              </w:rPr>
            </w:pPr>
            <w:r w:rsidRPr="00C953BB">
              <w:rPr>
                <w:b/>
              </w:rPr>
              <w:t>Solicitud</w:t>
            </w:r>
          </w:p>
        </w:tc>
      </w:tr>
      <w:tr w:rsidR="00C953BB" w:rsidRPr="00C953BB" w14:paraId="2FE4AC62" w14:textId="77777777" w:rsidTr="00CF7275">
        <w:trPr>
          <w:jc w:val="center"/>
        </w:trPr>
        <w:tc>
          <w:tcPr>
            <w:tcW w:w="3015" w:type="dxa"/>
          </w:tcPr>
          <w:p w14:paraId="5C6C405E" w14:textId="2A9E2C08" w:rsidR="00BA6750" w:rsidRPr="00C953BB" w:rsidRDefault="00BA6750" w:rsidP="00C953BB">
            <w:pPr>
              <w:widowControl w:val="0"/>
              <w:jc w:val="center"/>
              <w:rPr>
                <w:b/>
                <w:lang w:val="it-IT"/>
              </w:rPr>
            </w:pPr>
            <w:r w:rsidRPr="00C953BB">
              <w:rPr>
                <w:rFonts w:eastAsia="Palatino Linotype" w:cs="Palatino Linotype"/>
                <w:b/>
                <w:szCs w:val="22"/>
                <w:lang w:val="it-IT"/>
              </w:rPr>
              <w:t>00030/POLOTI/IP/2025</w:t>
            </w:r>
            <w:r w:rsidR="00BF0B31" w:rsidRPr="00C953BB">
              <w:rPr>
                <w:rFonts w:eastAsia="Palatino Linotype" w:cs="Palatino Linotype"/>
                <w:b/>
                <w:szCs w:val="22"/>
                <w:lang w:val="it-IT"/>
              </w:rPr>
              <w:t xml:space="preserve"> 04709/INFOEM/IP/RR/2025</w:t>
            </w:r>
          </w:p>
        </w:tc>
        <w:tc>
          <w:tcPr>
            <w:tcW w:w="5812" w:type="dxa"/>
          </w:tcPr>
          <w:p w14:paraId="7549044D" w14:textId="1B98B844" w:rsidR="00BF0B31" w:rsidRPr="00C953BB" w:rsidRDefault="003259BE" w:rsidP="00C953BB">
            <w:pPr>
              <w:widowControl w:val="0"/>
              <w:rPr>
                <w:bCs/>
                <w:i/>
                <w:iCs/>
              </w:rPr>
            </w:pPr>
            <w:r w:rsidRPr="00C953BB">
              <w:rPr>
                <w:bCs/>
                <w:i/>
                <w:iCs/>
              </w:rPr>
              <w:t>Nó</w:t>
            </w:r>
            <w:r w:rsidR="00BF0B31" w:rsidRPr="00C953BB">
              <w:rPr>
                <w:bCs/>
                <w:i/>
                <w:iCs/>
              </w:rPr>
              <w:t>mina general de la última quincena del año 2024.</w:t>
            </w:r>
          </w:p>
          <w:p w14:paraId="3FEE3143" w14:textId="44850979" w:rsidR="00BA6750" w:rsidRPr="00C953BB" w:rsidRDefault="00BF0B31" w:rsidP="00C953BB">
            <w:pPr>
              <w:widowControl w:val="0"/>
              <w:rPr>
                <w:bCs/>
                <w:i/>
                <w:iCs/>
              </w:rPr>
            </w:pPr>
            <w:r w:rsidRPr="00C953BB">
              <w:rPr>
                <w:bCs/>
                <w:i/>
                <w:iCs/>
              </w:rPr>
              <w:t>Nómina de la segunda quincena de febrero del año 2025.</w:t>
            </w:r>
          </w:p>
        </w:tc>
      </w:tr>
      <w:tr w:rsidR="00C953BB" w:rsidRPr="00C953BB" w14:paraId="4DE69499" w14:textId="77777777" w:rsidTr="00CF7275">
        <w:trPr>
          <w:jc w:val="center"/>
        </w:trPr>
        <w:tc>
          <w:tcPr>
            <w:tcW w:w="3015" w:type="dxa"/>
          </w:tcPr>
          <w:p w14:paraId="72B60BA8" w14:textId="54EFA57E" w:rsidR="00BA6750" w:rsidRPr="00C953BB" w:rsidRDefault="00BA6750" w:rsidP="00C953BB">
            <w:pPr>
              <w:widowControl w:val="0"/>
              <w:jc w:val="center"/>
              <w:rPr>
                <w:b/>
                <w:lang w:val="it-IT"/>
              </w:rPr>
            </w:pPr>
            <w:r w:rsidRPr="00C953BB">
              <w:rPr>
                <w:rFonts w:eastAsia="Palatino Linotype" w:cs="Palatino Linotype"/>
                <w:b/>
                <w:szCs w:val="22"/>
                <w:lang w:val="it-IT"/>
              </w:rPr>
              <w:lastRenderedPageBreak/>
              <w:t>00036/POLOTI/IP/2025</w:t>
            </w:r>
            <w:r w:rsidR="00BF0B31" w:rsidRPr="00C953BB">
              <w:rPr>
                <w:rFonts w:eastAsia="Palatino Linotype" w:cs="Palatino Linotype"/>
                <w:b/>
                <w:szCs w:val="22"/>
                <w:lang w:val="it-IT"/>
              </w:rPr>
              <w:t xml:space="preserve"> 04691/INFOEM/IP/RR/2025</w:t>
            </w:r>
          </w:p>
        </w:tc>
        <w:tc>
          <w:tcPr>
            <w:tcW w:w="5812" w:type="dxa"/>
          </w:tcPr>
          <w:p w14:paraId="4CEA26FD" w14:textId="24311AF9" w:rsidR="00BA6750" w:rsidRPr="00C953BB" w:rsidRDefault="00BF0B31" w:rsidP="00C953BB">
            <w:pPr>
              <w:widowControl w:val="0"/>
              <w:rPr>
                <w:bCs/>
                <w:i/>
                <w:iCs/>
              </w:rPr>
            </w:pPr>
            <w:r w:rsidRPr="00C953BB">
              <w:rPr>
                <w:bCs/>
                <w:i/>
                <w:iCs/>
              </w:rPr>
              <w:t xml:space="preserve">Nómina general de la </w:t>
            </w:r>
            <w:r w:rsidR="003259BE" w:rsidRPr="00C953BB">
              <w:rPr>
                <w:bCs/>
                <w:i/>
                <w:iCs/>
              </w:rPr>
              <w:t>segunda quincena de seguridad pú</w:t>
            </w:r>
            <w:r w:rsidRPr="00C953BB">
              <w:rPr>
                <w:bCs/>
                <w:i/>
                <w:iCs/>
              </w:rPr>
              <w:t>blica</w:t>
            </w:r>
            <w:r w:rsidR="003259BE" w:rsidRPr="00C953BB">
              <w:rPr>
                <w:bCs/>
                <w:i/>
                <w:iCs/>
              </w:rPr>
              <w:t>.</w:t>
            </w:r>
          </w:p>
        </w:tc>
      </w:tr>
      <w:tr w:rsidR="00C953BB" w:rsidRPr="00C953BB" w14:paraId="1C1FFC0F" w14:textId="77777777" w:rsidTr="00CF7275">
        <w:trPr>
          <w:jc w:val="center"/>
        </w:trPr>
        <w:tc>
          <w:tcPr>
            <w:tcW w:w="3015" w:type="dxa"/>
          </w:tcPr>
          <w:p w14:paraId="21DF7F82" w14:textId="6AE06E58" w:rsidR="00BA6750" w:rsidRPr="00C953BB" w:rsidRDefault="00BA6750" w:rsidP="00C953BB">
            <w:pPr>
              <w:widowControl w:val="0"/>
              <w:jc w:val="center"/>
              <w:rPr>
                <w:b/>
                <w:lang w:val="it-IT"/>
              </w:rPr>
            </w:pPr>
            <w:r w:rsidRPr="00C953BB">
              <w:rPr>
                <w:rFonts w:eastAsia="Palatino Linotype" w:cs="Palatino Linotype"/>
                <w:b/>
                <w:szCs w:val="22"/>
                <w:lang w:val="it-IT"/>
              </w:rPr>
              <w:t>00039/POLOTI/IP/2025</w:t>
            </w:r>
            <w:r w:rsidR="00BF0B31" w:rsidRPr="00C953BB">
              <w:rPr>
                <w:rFonts w:eastAsia="Palatino Linotype" w:cs="Palatino Linotype"/>
                <w:b/>
                <w:szCs w:val="22"/>
                <w:lang w:val="it-IT"/>
              </w:rPr>
              <w:t xml:space="preserve"> 04693/INFOEM/IP/RR/2025</w:t>
            </w:r>
          </w:p>
        </w:tc>
        <w:tc>
          <w:tcPr>
            <w:tcW w:w="5812" w:type="dxa"/>
          </w:tcPr>
          <w:p w14:paraId="162B7479" w14:textId="0AE476FC" w:rsidR="00BA6750" w:rsidRPr="00C953BB" w:rsidRDefault="00BF0B31" w:rsidP="00C953BB">
            <w:pPr>
              <w:widowControl w:val="0"/>
              <w:rPr>
                <w:bCs/>
                <w:i/>
                <w:iCs/>
              </w:rPr>
            </w:pPr>
            <w:r w:rsidRPr="00C953BB">
              <w:rPr>
                <w:bCs/>
                <w:i/>
                <w:iCs/>
              </w:rPr>
              <w:t>Nómina de todo el personal de contraloría</w:t>
            </w:r>
            <w:r w:rsidR="003259BE" w:rsidRPr="00C953BB">
              <w:rPr>
                <w:bCs/>
                <w:i/>
                <w:iCs/>
              </w:rPr>
              <w:t>.</w:t>
            </w:r>
          </w:p>
        </w:tc>
      </w:tr>
      <w:tr w:rsidR="00C953BB" w:rsidRPr="00C953BB" w14:paraId="1B97C9DE" w14:textId="77777777" w:rsidTr="00CF7275">
        <w:trPr>
          <w:jc w:val="center"/>
        </w:trPr>
        <w:tc>
          <w:tcPr>
            <w:tcW w:w="3015" w:type="dxa"/>
          </w:tcPr>
          <w:p w14:paraId="12158479" w14:textId="25084574" w:rsidR="00BA6750" w:rsidRPr="00C953BB" w:rsidRDefault="00BA6750" w:rsidP="00C953BB">
            <w:pPr>
              <w:widowControl w:val="0"/>
              <w:jc w:val="center"/>
              <w:rPr>
                <w:b/>
                <w:lang w:val="it-IT"/>
              </w:rPr>
            </w:pPr>
            <w:r w:rsidRPr="00C953BB">
              <w:rPr>
                <w:rFonts w:eastAsia="Palatino Linotype" w:cs="Palatino Linotype"/>
                <w:b/>
                <w:szCs w:val="22"/>
                <w:lang w:val="it-IT"/>
              </w:rPr>
              <w:t>00040/POLOTI/IP/2025</w:t>
            </w:r>
            <w:r w:rsidR="00BF0B31" w:rsidRPr="00C953BB">
              <w:rPr>
                <w:rFonts w:eastAsia="Palatino Linotype" w:cs="Palatino Linotype"/>
                <w:b/>
                <w:szCs w:val="22"/>
                <w:lang w:val="it-IT"/>
              </w:rPr>
              <w:t xml:space="preserve"> 04704/INFOEM/IP/RR/2025</w:t>
            </w:r>
          </w:p>
        </w:tc>
        <w:tc>
          <w:tcPr>
            <w:tcW w:w="5812" w:type="dxa"/>
          </w:tcPr>
          <w:p w14:paraId="5E87D233" w14:textId="79B561AF" w:rsidR="00BA6750" w:rsidRPr="00C953BB" w:rsidRDefault="00BF0B31" w:rsidP="00C953BB">
            <w:pPr>
              <w:widowControl w:val="0"/>
              <w:rPr>
                <w:bCs/>
                <w:i/>
                <w:iCs/>
              </w:rPr>
            </w:pPr>
            <w:r w:rsidRPr="00C953BB">
              <w:rPr>
                <w:bCs/>
                <w:i/>
                <w:iCs/>
              </w:rPr>
              <w:t>Nómina</w:t>
            </w:r>
            <w:r w:rsidR="00BA6750" w:rsidRPr="00C953BB">
              <w:rPr>
                <w:bCs/>
                <w:i/>
                <w:iCs/>
              </w:rPr>
              <w:t xml:space="preserve"> </w:t>
            </w:r>
            <w:r w:rsidRPr="00C953BB">
              <w:rPr>
                <w:bCs/>
                <w:i/>
                <w:iCs/>
              </w:rPr>
              <w:t>de todo el personal de administración</w:t>
            </w:r>
            <w:r w:rsidR="003259BE" w:rsidRPr="00C953BB">
              <w:rPr>
                <w:bCs/>
                <w:i/>
                <w:iCs/>
              </w:rPr>
              <w:t>.</w:t>
            </w:r>
          </w:p>
        </w:tc>
      </w:tr>
      <w:tr w:rsidR="00BA6750" w:rsidRPr="00C953BB" w14:paraId="441DD97E" w14:textId="77777777" w:rsidTr="00CF7275">
        <w:trPr>
          <w:jc w:val="center"/>
        </w:trPr>
        <w:tc>
          <w:tcPr>
            <w:tcW w:w="3015" w:type="dxa"/>
          </w:tcPr>
          <w:p w14:paraId="0427423B" w14:textId="229B3E58" w:rsidR="00BF0B31" w:rsidRPr="00C953BB" w:rsidRDefault="00BF0B31" w:rsidP="00C953BB">
            <w:pPr>
              <w:widowControl w:val="0"/>
              <w:jc w:val="center"/>
              <w:rPr>
                <w:rFonts w:eastAsia="Palatino Linotype" w:cs="Palatino Linotype"/>
                <w:b/>
                <w:szCs w:val="22"/>
                <w:lang w:val="it-IT"/>
              </w:rPr>
            </w:pPr>
            <w:r w:rsidRPr="00C953BB">
              <w:rPr>
                <w:rFonts w:eastAsia="Palatino Linotype" w:cs="Palatino Linotype"/>
                <w:b/>
                <w:szCs w:val="22"/>
                <w:lang w:val="it-IT"/>
              </w:rPr>
              <w:t>00049/POLOTI/IP/2025</w:t>
            </w:r>
          </w:p>
          <w:p w14:paraId="29280D3C" w14:textId="3FF6C0E9" w:rsidR="00BA6750" w:rsidRPr="00C953BB" w:rsidRDefault="00BF0B31" w:rsidP="00C953BB">
            <w:pPr>
              <w:widowControl w:val="0"/>
              <w:jc w:val="center"/>
              <w:rPr>
                <w:b/>
                <w:lang w:val="it-IT"/>
              </w:rPr>
            </w:pPr>
            <w:r w:rsidRPr="00C953BB">
              <w:rPr>
                <w:rFonts w:eastAsia="Palatino Linotype" w:cs="Palatino Linotype"/>
                <w:b/>
                <w:szCs w:val="22"/>
                <w:lang w:val="it-IT"/>
              </w:rPr>
              <w:t>04687/INFOEM/IP/RR/2025</w:t>
            </w:r>
          </w:p>
        </w:tc>
        <w:tc>
          <w:tcPr>
            <w:tcW w:w="5812" w:type="dxa"/>
          </w:tcPr>
          <w:p w14:paraId="00908A7F" w14:textId="73E1662D" w:rsidR="00BA6750" w:rsidRPr="00C953BB" w:rsidRDefault="00BF0B31" w:rsidP="00C953BB">
            <w:pPr>
              <w:widowControl w:val="0"/>
              <w:rPr>
                <w:bCs/>
                <w:i/>
                <w:iCs/>
              </w:rPr>
            </w:pPr>
            <w:r w:rsidRPr="00C953BB">
              <w:rPr>
                <w:bCs/>
                <w:i/>
                <w:iCs/>
              </w:rPr>
              <w:t>Nómina de la segunda quincena de febrero de todos los mandos medios y superiores y síndicos, regidores y presidenta o presidente.</w:t>
            </w:r>
          </w:p>
        </w:tc>
      </w:tr>
      <w:bookmarkEnd w:id="35"/>
    </w:tbl>
    <w:p w14:paraId="5F31C0FF" w14:textId="11E5A18F" w:rsidR="007E6D18" w:rsidRPr="00C953BB" w:rsidRDefault="007E6D18" w:rsidP="00C953BB">
      <w:pPr>
        <w:rPr>
          <w:rFonts w:eastAsiaTheme="minorHAnsi" w:cs="Tahoma"/>
          <w:bCs/>
          <w:iCs/>
          <w:szCs w:val="22"/>
          <w:lang w:eastAsia="en-US"/>
        </w:rPr>
      </w:pPr>
    </w:p>
    <w:p w14:paraId="7582A4BF" w14:textId="77777777" w:rsidR="00D04F6F" w:rsidRPr="00C953BB" w:rsidRDefault="0028703A" w:rsidP="00C953BB">
      <w:pPr>
        <w:widowControl w:val="0"/>
        <w:rPr>
          <w:rFonts w:eastAsiaTheme="minorHAnsi" w:cs="Tahoma"/>
          <w:bCs/>
          <w:iCs/>
          <w:szCs w:val="22"/>
          <w:lang w:eastAsia="en-US"/>
        </w:rPr>
      </w:pPr>
      <w:r w:rsidRPr="00C953BB">
        <w:rPr>
          <w:rFonts w:eastAsiaTheme="minorHAnsi" w:cs="Tahoma"/>
          <w:bCs/>
          <w:iCs/>
          <w:szCs w:val="22"/>
          <w:lang w:eastAsia="en-US"/>
        </w:rPr>
        <w:t xml:space="preserve">En respuesta, conforme a las constancias que obran en el </w:t>
      </w:r>
      <w:r w:rsidRPr="00C953BB">
        <w:rPr>
          <w:rFonts w:eastAsiaTheme="minorHAnsi" w:cs="Tahoma"/>
          <w:b/>
          <w:bCs/>
          <w:iCs/>
          <w:szCs w:val="22"/>
          <w:lang w:eastAsia="en-US"/>
        </w:rPr>
        <w:t>SAIMEX</w:t>
      </w:r>
      <w:r w:rsidRPr="00C953BB">
        <w:rPr>
          <w:rFonts w:eastAsiaTheme="minorHAnsi" w:cs="Tahoma"/>
          <w:bCs/>
          <w:iCs/>
          <w:szCs w:val="22"/>
          <w:lang w:eastAsia="en-US"/>
        </w:rPr>
        <w:t xml:space="preserve">, </w:t>
      </w:r>
      <w:r w:rsidRPr="00C953BB">
        <w:rPr>
          <w:rFonts w:eastAsiaTheme="minorHAnsi" w:cs="Tahoma"/>
          <w:b/>
          <w:iCs/>
          <w:szCs w:val="22"/>
          <w:lang w:eastAsia="en-US"/>
        </w:rPr>
        <w:t>EL SUJETO OBLIGADO</w:t>
      </w:r>
      <w:r w:rsidRPr="00C953BB">
        <w:rPr>
          <w:rFonts w:eastAsiaTheme="minorHAnsi" w:cs="Tahoma"/>
          <w:bCs/>
          <w:iCs/>
          <w:szCs w:val="22"/>
          <w:lang w:eastAsia="en-US"/>
        </w:rPr>
        <w:t xml:space="preserve"> </w:t>
      </w:r>
      <w:r w:rsidR="00D04F6F" w:rsidRPr="00C953BB">
        <w:rPr>
          <w:rFonts w:eastAsiaTheme="minorHAnsi" w:cs="Tahoma"/>
          <w:bCs/>
          <w:iCs/>
          <w:szCs w:val="22"/>
          <w:lang w:eastAsia="en-US"/>
        </w:rPr>
        <w:t>a través del Tesorero Municipal, le manifestó de manera medular lo siguiente:</w:t>
      </w:r>
    </w:p>
    <w:p w14:paraId="3583A7A5" w14:textId="77777777" w:rsidR="00D04F6F" w:rsidRPr="00C953BB" w:rsidRDefault="00D04F6F" w:rsidP="00C953BB">
      <w:pPr>
        <w:widowControl w:val="0"/>
        <w:rPr>
          <w:rFonts w:eastAsiaTheme="minorHAnsi" w:cs="Tahoma"/>
          <w:bCs/>
          <w:iCs/>
          <w:szCs w:val="22"/>
          <w:lang w:eastAsia="en-US"/>
        </w:rPr>
      </w:pPr>
    </w:p>
    <w:tbl>
      <w:tblPr>
        <w:tblStyle w:val="Tablaconcuadrcula"/>
        <w:tblW w:w="0" w:type="auto"/>
        <w:jc w:val="center"/>
        <w:tblLook w:val="04A0" w:firstRow="1" w:lastRow="0" w:firstColumn="1" w:lastColumn="0" w:noHBand="0" w:noVBand="1"/>
      </w:tblPr>
      <w:tblGrid>
        <w:gridCol w:w="3015"/>
        <w:gridCol w:w="5812"/>
      </w:tblGrid>
      <w:tr w:rsidR="00C953BB" w:rsidRPr="00C953BB" w14:paraId="26BCD33F" w14:textId="77777777" w:rsidTr="00EF5B3F">
        <w:trPr>
          <w:tblHeader/>
          <w:jc w:val="center"/>
        </w:trPr>
        <w:tc>
          <w:tcPr>
            <w:tcW w:w="3015" w:type="dxa"/>
            <w:shd w:val="clear" w:color="auto" w:fill="D9D9D9" w:themeFill="background1" w:themeFillShade="D9"/>
          </w:tcPr>
          <w:p w14:paraId="38246543" w14:textId="77777777" w:rsidR="00A101B8" w:rsidRPr="00C953BB" w:rsidRDefault="00A101B8" w:rsidP="00C953BB">
            <w:pPr>
              <w:widowControl w:val="0"/>
              <w:jc w:val="center"/>
              <w:rPr>
                <w:b/>
              </w:rPr>
            </w:pPr>
            <w:r w:rsidRPr="00C953BB">
              <w:rPr>
                <w:b/>
              </w:rPr>
              <w:t>Folio de la Solicitud</w:t>
            </w:r>
          </w:p>
        </w:tc>
        <w:tc>
          <w:tcPr>
            <w:tcW w:w="5812" w:type="dxa"/>
            <w:shd w:val="clear" w:color="auto" w:fill="D9D9D9" w:themeFill="background1" w:themeFillShade="D9"/>
          </w:tcPr>
          <w:p w14:paraId="674D9793" w14:textId="490C8D58" w:rsidR="00A101B8" w:rsidRPr="00C953BB" w:rsidRDefault="00A101B8" w:rsidP="00C953BB">
            <w:pPr>
              <w:widowControl w:val="0"/>
              <w:jc w:val="center"/>
              <w:rPr>
                <w:b/>
              </w:rPr>
            </w:pPr>
            <w:r w:rsidRPr="00C953BB">
              <w:rPr>
                <w:b/>
              </w:rPr>
              <w:t>Respuesta</w:t>
            </w:r>
          </w:p>
        </w:tc>
      </w:tr>
      <w:tr w:rsidR="00C953BB" w:rsidRPr="00C953BB" w14:paraId="19C935AD" w14:textId="77777777" w:rsidTr="00CF7275">
        <w:trPr>
          <w:jc w:val="center"/>
        </w:trPr>
        <w:tc>
          <w:tcPr>
            <w:tcW w:w="3015" w:type="dxa"/>
          </w:tcPr>
          <w:p w14:paraId="3500E07E" w14:textId="77777777" w:rsidR="00A101B8" w:rsidRPr="00C953BB" w:rsidRDefault="00A101B8" w:rsidP="00C953BB">
            <w:pPr>
              <w:widowControl w:val="0"/>
              <w:jc w:val="center"/>
              <w:rPr>
                <w:b/>
                <w:lang w:val="it-IT"/>
              </w:rPr>
            </w:pPr>
            <w:r w:rsidRPr="00C953BB">
              <w:rPr>
                <w:rFonts w:eastAsia="Palatino Linotype" w:cs="Palatino Linotype"/>
                <w:b/>
                <w:szCs w:val="22"/>
                <w:lang w:val="it-IT"/>
              </w:rPr>
              <w:t>00030/POLOTI/IP/2025 04709/INFOEM/IP/RR/2025</w:t>
            </w:r>
          </w:p>
        </w:tc>
        <w:tc>
          <w:tcPr>
            <w:tcW w:w="5812" w:type="dxa"/>
          </w:tcPr>
          <w:p w14:paraId="0E8B8710" w14:textId="3EC58A43" w:rsidR="00A101B8" w:rsidRPr="00C953BB" w:rsidRDefault="003125A7" w:rsidP="00C953BB">
            <w:pPr>
              <w:widowControl w:val="0"/>
              <w:rPr>
                <w:bCs/>
                <w:iCs/>
              </w:rPr>
            </w:pPr>
            <w:r w:rsidRPr="00C953BB">
              <w:rPr>
                <w:bCs/>
                <w:iCs/>
              </w:rPr>
              <w:t>Le remitió diversos recibos de nómina del 16 al 28 de febrero de 2025, en versión pública, asimismo le remitió el acta de la Séptima Sesión Ordinaria del Comité de Transparencia, de fecha 28 de marzo de 2025, para la atención de diversas solicitudes de información incluidas las relativas a los números 00030/POLOTI/IP/2025, que generó el Tesorero del ayuntamiento de Polotitlán, para testar los datos relativos al RFC, CURP, folio fiscal, número de serie certificado del Csd sellos y cadena digitales número de serie certificado del SAT, deducciones contenidas en recibos de pago, número seguridad social, nombre, domicilio y cedula profesional.</w:t>
            </w:r>
          </w:p>
        </w:tc>
      </w:tr>
      <w:tr w:rsidR="00C953BB" w:rsidRPr="00C953BB" w14:paraId="599B7016" w14:textId="77777777" w:rsidTr="00CF7275">
        <w:trPr>
          <w:jc w:val="center"/>
        </w:trPr>
        <w:tc>
          <w:tcPr>
            <w:tcW w:w="3015" w:type="dxa"/>
          </w:tcPr>
          <w:p w14:paraId="571CDE8D" w14:textId="77777777" w:rsidR="00A101B8" w:rsidRPr="00C953BB" w:rsidRDefault="00A101B8" w:rsidP="00C953BB">
            <w:pPr>
              <w:widowControl w:val="0"/>
              <w:jc w:val="center"/>
              <w:rPr>
                <w:b/>
                <w:lang w:val="it-IT"/>
              </w:rPr>
            </w:pPr>
            <w:r w:rsidRPr="00C953BB">
              <w:rPr>
                <w:rFonts w:eastAsia="Palatino Linotype" w:cs="Palatino Linotype"/>
                <w:b/>
                <w:szCs w:val="22"/>
                <w:lang w:val="it-IT"/>
              </w:rPr>
              <w:t>00036/POLOTI/IP/2025 04691/INFOEM/IP/RR/2025</w:t>
            </w:r>
          </w:p>
        </w:tc>
        <w:tc>
          <w:tcPr>
            <w:tcW w:w="5812" w:type="dxa"/>
          </w:tcPr>
          <w:p w14:paraId="0992A39D" w14:textId="07000AE8" w:rsidR="00A101B8" w:rsidRPr="00C953BB" w:rsidRDefault="00C62A22" w:rsidP="00C953BB">
            <w:pPr>
              <w:widowControl w:val="0"/>
              <w:rPr>
                <w:bCs/>
                <w:iCs/>
              </w:rPr>
            </w:pPr>
            <w:r w:rsidRPr="00C953BB">
              <w:rPr>
                <w:bCs/>
                <w:iCs/>
              </w:rPr>
              <w:t xml:space="preserve">Le informó que la nómina del personal de seguridad pública, es información reservada motivo, asimismo le remitió el acta de la Séptima Sesión Ordinaria del Comité de Transparencia, de fecha 28 de marzo de 2025, para la atención de diversas solicitudes de información incluidas las relativas a los números 00030/POLOTI/IP/2025, que generó el Tesorero del ayuntamiento de Polotitlán, para testar los datos relativos al RFC, CURP, folio fiscal, número de serie certificado del Csd sellos y cadena </w:t>
            </w:r>
            <w:r w:rsidRPr="00C953BB">
              <w:rPr>
                <w:bCs/>
                <w:iCs/>
              </w:rPr>
              <w:lastRenderedPageBreak/>
              <w:t>digitales número de serie certificado del SAT, deducciones contenidas en recibos de pago, número seguridad social, nombre, domicilio y cedula profesional; así como diversos recibos de nómina del 16 al 28 de febrero de 2025, en versión pública.</w:t>
            </w:r>
          </w:p>
        </w:tc>
      </w:tr>
      <w:tr w:rsidR="00C953BB" w:rsidRPr="00C953BB" w14:paraId="7B33D74E" w14:textId="77777777" w:rsidTr="00CF7275">
        <w:trPr>
          <w:jc w:val="center"/>
        </w:trPr>
        <w:tc>
          <w:tcPr>
            <w:tcW w:w="3015" w:type="dxa"/>
          </w:tcPr>
          <w:p w14:paraId="3B27E2B8" w14:textId="77777777" w:rsidR="00A101B8" w:rsidRPr="00C953BB" w:rsidRDefault="00A101B8" w:rsidP="00C953BB">
            <w:pPr>
              <w:widowControl w:val="0"/>
              <w:jc w:val="center"/>
              <w:rPr>
                <w:b/>
                <w:lang w:val="it-IT"/>
              </w:rPr>
            </w:pPr>
            <w:r w:rsidRPr="00C953BB">
              <w:rPr>
                <w:rFonts w:eastAsia="Palatino Linotype" w:cs="Palatino Linotype"/>
                <w:b/>
                <w:szCs w:val="22"/>
                <w:lang w:val="it-IT"/>
              </w:rPr>
              <w:lastRenderedPageBreak/>
              <w:t>00039/POLOTI/IP/2025 04693/INFOEM/IP/RR/2025</w:t>
            </w:r>
          </w:p>
        </w:tc>
        <w:tc>
          <w:tcPr>
            <w:tcW w:w="5812" w:type="dxa"/>
          </w:tcPr>
          <w:p w14:paraId="043187D0" w14:textId="26C7FFCC" w:rsidR="00A101B8" w:rsidRPr="00C953BB" w:rsidRDefault="00C62A22" w:rsidP="00C953BB">
            <w:pPr>
              <w:widowControl w:val="0"/>
              <w:tabs>
                <w:tab w:val="center" w:pos="2798"/>
              </w:tabs>
              <w:rPr>
                <w:bCs/>
                <w:iCs/>
              </w:rPr>
            </w:pPr>
            <w:r w:rsidRPr="00C953BB">
              <w:rPr>
                <w:bCs/>
                <w:iCs/>
              </w:rPr>
              <w:t>Le informó que e</w:t>
            </w:r>
            <w:r w:rsidRPr="00C953BB">
              <w:rPr>
                <w:bCs/>
                <w:iCs/>
              </w:rPr>
              <w:tab/>
              <w:t>l personal de la contraloría interna está formado por el titular, un notificador y una secretaria</w:t>
            </w:r>
          </w:p>
        </w:tc>
      </w:tr>
      <w:tr w:rsidR="00C953BB" w:rsidRPr="00C953BB" w14:paraId="72C04B1A" w14:textId="77777777" w:rsidTr="00CF7275">
        <w:trPr>
          <w:jc w:val="center"/>
        </w:trPr>
        <w:tc>
          <w:tcPr>
            <w:tcW w:w="3015" w:type="dxa"/>
          </w:tcPr>
          <w:p w14:paraId="0ED7B3A4" w14:textId="77777777" w:rsidR="00A101B8" w:rsidRPr="00C953BB" w:rsidRDefault="00A101B8" w:rsidP="00C953BB">
            <w:pPr>
              <w:widowControl w:val="0"/>
              <w:jc w:val="center"/>
              <w:rPr>
                <w:b/>
                <w:lang w:val="it-IT"/>
              </w:rPr>
            </w:pPr>
            <w:r w:rsidRPr="00C953BB">
              <w:rPr>
                <w:rFonts w:eastAsia="Palatino Linotype" w:cs="Palatino Linotype"/>
                <w:b/>
                <w:szCs w:val="22"/>
                <w:lang w:val="it-IT"/>
              </w:rPr>
              <w:t>00040/POLOTI/IP/2025 04704/INFOEM/IP/RR/2025</w:t>
            </w:r>
          </w:p>
        </w:tc>
        <w:tc>
          <w:tcPr>
            <w:tcW w:w="5812" w:type="dxa"/>
          </w:tcPr>
          <w:p w14:paraId="04134810" w14:textId="4CB425F2" w:rsidR="00A101B8" w:rsidRPr="00C953BB" w:rsidRDefault="00C62A22" w:rsidP="00C953BB">
            <w:pPr>
              <w:widowControl w:val="0"/>
              <w:rPr>
                <w:bCs/>
                <w:iCs/>
              </w:rPr>
            </w:pPr>
            <w:r w:rsidRPr="00C953BB">
              <w:rPr>
                <w:bCs/>
                <w:iCs/>
              </w:rPr>
              <w:t>Le manifestó que, no se cuenta con una nómina de todo el personal de administración.</w:t>
            </w:r>
          </w:p>
        </w:tc>
      </w:tr>
      <w:tr w:rsidR="00A101B8" w:rsidRPr="00C953BB" w14:paraId="3A630157" w14:textId="77777777" w:rsidTr="00CF7275">
        <w:trPr>
          <w:jc w:val="center"/>
        </w:trPr>
        <w:tc>
          <w:tcPr>
            <w:tcW w:w="3015" w:type="dxa"/>
          </w:tcPr>
          <w:p w14:paraId="560E149D" w14:textId="77777777" w:rsidR="00A101B8" w:rsidRPr="00C953BB" w:rsidRDefault="00A101B8" w:rsidP="00C953BB">
            <w:pPr>
              <w:widowControl w:val="0"/>
              <w:jc w:val="center"/>
              <w:rPr>
                <w:rFonts w:eastAsia="Palatino Linotype" w:cs="Palatino Linotype"/>
                <w:b/>
                <w:szCs w:val="22"/>
                <w:lang w:val="it-IT"/>
              </w:rPr>
            </w:pPr>
            <w:r w:rsidRPr="00C953BB">
              <w:rPr>
                <w:rFonts w:eastAsia="Palatino Linotype" w:cs="Palatino Linotype"/>
                <w:b/>
                <w:szCs w:val="22"/>
                <w:lang w:val="it-IT"/>
              </w:rPr>
              <w:t>00049/POLOTI/IP/2025</w:t>
            </w:r>
          </w:p>
          <w:p w14:paraId="7539A1B9" w14:textId="77777777" w:rsidR="00A101B8" w:rsidRPr="00C953BB" w:rsidRDefault="00A101B8" w:rsidP="00C953BB">
            <w:pPr>
              <w:widowControl w:val="0"/>
              <w:jc w:val="center"/>
              <w:rPr>
                <w:b/>
                <w:lang w:val="it-IT"/>
              </w:rPr>
            </w:pPr>
            <w:r w:rsidRPr="00C953BB">
              <w:rPr>
                <w:rFonts w:eastAsia="Palatino Linotype" w:cs="Palatino Linotype"/>
                <w:b/>
                <w:szCs w:val="22"/>
                <w:lang w:val="it-IT"/>
              </w:rPr>
              <w:t>04687/INFOEM/IP/RR/2025</w:t>
            </w:r>
          </w:p>
        </w:tc>
        <w:tc>
          <w:tcPr>
            <w:tcW w:w="5812" w:type="dxa"/>
          </w:tcPr>
          <w:p w14:paraId="3EFE3C7B" w14:textId="0EC06B95" w:rsidR="00A101B8" w:rsidRPr="00C953BB" w:rsidRDefault="00C62A22" w:rsidP="00C953BB">
            <w:pPr>
              <w:widowControl w:val="0"/>
              <w:rPr>
                <w:bCs/>
                <w:iCs/>
              </w:rPr>
            </w:pPr>
            <w:r w:rsidRPr="00C953BB">
              <w:rPr>
                <w:bCs/>
                <w:iCs/>
              </w:rPr>
              <w:t>Señaló se anexa al presente la nómina de la segunda quincena de febrero de todos los mandos medios y superiores y síndicos, regidores y presidenta o presidente, asimismo le remitió el acta de la Séptima Sesión Ordinaria del Comité de Transparencia, de fecha 28 de marzo de 2025, para la atención de diversas solicitudes de información incluidas las relativas a los números 00030/POLOTI/IP/2025, que generó el Tesorero del ayuntamiento de Polotitlán, para testar los datos relativos al RFC, CURP, folio fiscal, número de serie certificado del Csd sellos y cadena digitales número de serie certificado del SAT, deducciones contenidas en recibos de pago, número seguridad social, nombre, domicilio y cedula profesional.</w:t>
            </w:r>
          </w:p>
        </w:tc>
      </w:tr>
    </w:tbl>
    <w:p w14:paraId="0C53DAF7" w14:textId="77777777" w:rsidR="00CE2D3A" w:rsidRPr="00C953BB" w:rsidRDefault="00CE2D3A" w:rsidP="00C953BB">
      <w:pPr>
        <w:tabs>
          <w:tab w:val="left" w:pos="4962"/>
        </w:tabs>
        <w:contextualSpacing/>
        <w:rPr>
          <w:rFonts w:eastAsiaTheme="minorHAnsi" w:cs="Tahoma"/>
          <w:bCs/>
          <w:iCs/>
          <w:szCs w:val="22"/>
          <w:lang w:eastAsia="en-US"/>
        </w:rPr>
      </w:pPr>
    </w:p>
    <w:p w14:paraId="11BE52F8" w14:textId="788ACAD0" w:rsidR="004274D0" w:rsidRPr="00C953BB" w:rsidRDefault="004274D0" w:rsidP="00C953BB">
      <w:pPr>
        <w:tabs>
          <w:tab w:val="left" w:pos="4962"/>
        </w:tabs>
        <w:contextualSpacing/>
        <w:rPr>
          <w:rFonts w:eastAsiaTheme="minorHAnsi" w:cs="Tahoma"/>
          <w:bCs/>
          <w:iCs/>
          <w:lang w:eastAsia="en-US"/>
        </w:rPr>
      </w:pPr>
      <w:r w:rsidRPr="00C953BB">
        <w:rPr>
          <w:rFonts w:eastAsiaTheme="minorHAnsi" w:cs="Tahoma"/>
          <w:bCs/>
          <w:iCs/>
          <w:lang w:eastAsia="en-US"/>
        </w:rPr>
        <w:t>Ahora bien, en la interposición de</w:t>
      </w:r>
      <w:r w:rsidR="00D708CC" w:rsidRPr="00C953BB">
        <w:rPr>
          <w:rFonts w:eastAsiaTheme="minorHAnsi" w:cs="Tahoma"/>
          <w:bCs/>
          <w:iCs/>
          <w:lang w:eastAsia="en-US"/>
        </w:rPr>
        <w:t xml:space="preserve"> los medios de impugnación de mérito </w:t>
      </w:r>
      <w:r w:rsidRPr="00C953BB">
        <w:rPr>
          <w:rFonts w:eastAsiaTheme="minorHAnsi" w:cs="Tahoma"/>
          <w:b/>
          <w:iCs/>
          <w:lang w:eastAsia="en-US"/>
        </w:rPr>
        <w:t>LA PARTE RECURRENTE</w:t>
      </w:r>
      <w:r w:rsidRPr="00C953BB">
        <w:rPr>
          <w:rFonts w:eastAsiaTheme="minorHAnsi" w:cs="Tahoma"/>
          <w:bCs/>
          <w:iCs/>
          <w:lang w:eastAsia="en-US"/>
        </w:rPr>
        <w:t xml:space="preserve"> se inconformó de que </w:t>
      </w:r>
      <w:r w:rsidRPr="00C953BB">
        <w:rPr>
          <w:rFonts w:eastAsiaTheme="minorHAnsi" w:cs="Tahoma"/>
          <w:b/>
          <w:bCs/>
          <w:iCs/>
          <w:lang w:eastAsia="en-US"/>
        </w:rPr>
        <w:t xml:space="preserve">EL SUJETO OBLIGADO </w:t>
      </w:r>
      <w:r w:rsidR="0028703A" w:rsidRPr="00C953BB">
        <w:rPr>
          <w:rFonts w:eastAsiaTheme="minorHAnsi" w:cs="Tahoma"/>
          <w:bCs/>
          <w:iCs/>
          <w:lang w:eastAsia="en-US"/>
        </w:rPr>
        <w:t xml:space="preserve">no </w:t>
      </w:r>
      <w:r w:rsidR="00D708CC" w:rsidRPr="00C953BB">
        <w:rPr>
          <w:rFonts w:eastAsiaTheme="minorHAnsi" w:cs="Tahoma"/>
          <w:bCs/>
          <w:iCs/>
          <w:lang w:eastAsia="en-US"/>
        </w:rPr>
        <w:t>entregó la información solicitada</w:t>
      </w:r>
      <w:r w:rsidR="00F100B7" w:rsidRPr="00C953BB">
        <w:rPr>
          <w:rFonts w:eastAsiaTheme="minorHAnsi" w:cs="Tahoma"/>
          <w:bCs/>
          <w:iCs/>
          <w:lang w:eastAsia="en-US"/>
        </w:rPr>
        <w:t xml:space="preserve"> y no </w:t>
      </w:r>
      <w:r w:rsidR="00D4779F" w:rsidRPr="00C953BB">
        <w:rPr>
          <w:rFonts w:eastAsiaTheme="minorHAnsi" w:cs="Tahoma"/>
          <w:bCs/>
          <w:iCs/>
          <w:lang w:eastAsia="en-US"/>
        </w:rPr>
        <w:t xml:space="preserve">la </w:t>
      </w:r>
      <w:r w:rsidR="00F100B7" w:rsidRPr="00C953BB">
        <w:rPr>
          <w:rFonts w:eastAsiaTheme="minorHAnsi" w:cs="Tahoma"/>
          <w:bCs/>
          <w:iCs/>
          <w:lang w:eastAsia="en-US"/>
        </w:rPr>
        <w:t>atien</w:t>
      </w:r>
      <w:r w:rsidR="00D4779F" w:rsidRPr="00C953BB">
        <w:rPr>
          <w:rFonts w:eastAsiaTheme="minorHAnsi" w:cs="Tahoma"/>
          <w:bCs/>
          <w:iCs/>
          <w:lang w:eastAsia="en-US"/>
        </w:rPr>
        <w:t>d</w:t>
      </w:r>
      <w:r w:rsidR="00F100B7" w:rsidRPr="00C953BB">
        <w:rPr>
          <w:rFonts w:eastAsiaTheme="minorHAnsi" w:cs="Tahoma"/>
          <w:bCs/>
          <w:iCs/>
          <w:lang w:eastAsia="en-US"/>
        </w:rPr>
        <w:t>en como la solicitó</w:t>
      </w:r>
      <w:r w:rsidR="00D708CC" w:rsidRPr="00C953BB">
        <w:rPr>
          <w:rFonts w:eastAsiaTheme="minorHAnsi" w:cs="Tahoma"/>
          <w:bCs/>
          <w:iCs/>
          <w:lang w:eastAsia="en-US"/>
        </w:rPr>
        <w:t>.</w:t>
      </w:r>
    </w:p>
    <w:p w14:paraId="4D819CB4" w14:textId="77777777" w:rsidR="004274D0" w:rsidRPr="00C953BB" w:rsidRDefault="004274D0" w:rsidP="00C953BB">
      <w:pPr>
        <w:tabs>
          <w:tab w:val="left" w:pos="4962"/>
        </w:tabs>
        <w:contextualSpacing/>
        <w:rPr>
          <w:rFonts w:eastAsiaTheme="minorHAnsi" w:cs="Tahoma"/>
          <w:bCs/>
          <w:iCs/>
          <w:lang w:eastAsia="en-US"/>
        </w:rPr>
      </w:pPr>
    </w:p>
    <w:p w14:paraId="00659078" w14:textId="5A3EFBFE" w:rsidR="004274D0" w:rsidRPr="00C953BB" w:rsidRDefault="004274D0" w:rsidP="00C953BB">
      <w:pPr>
        <w:tabs>
          <w:tab w:val="left" w:pos="4962"/>
        </w:tabs>
        <w:rPr>
          <w:lang w:val="es-ES"/>
        </w:rPr>
      </w:pPr>
      <w:r w:rsidRPr="00C953BB">
        <w:rPr>
          <w:lang w:val="es-ES"/>
        </w:rPr>
        <w:t xml:space="preserve">Abierta la etapa de instrucción, </w:t>
      </w:r>
      <w:r w:rsidRPr="00C953BB">
        <w:rPr>
          <w:b/>
          <w:lang w:val="es-ES"/>
        </w:rPr>
        <w:t>EL SUJETO OBLIGADO</w:t>
      </w:r>
      <w:r w:rsidRPr="00C953BB">
        <w:rPr>
          <w:lang w:val="es-ES"/>
        </w:rPr>
        <w:t xml:space="preserve"> </w:t>
      </w:r>
      <w:r w:rsidR="00F100B7" w:rsidRPr="00C953BB">
        <w:rPr>
          <w:lang w:val="es-ES"/>
        </w:rPr>
        <w:t xml:space="preserve">no </w:t>
      </w:r>
      <w:r w:rsidRPr="00C953BB">
        <w:rPr>
          <w:lang w:val="es-ES"/>
        </w:rPr>
        <w:t>rindió su</w:t>
      </w:r>
      <w:r w:rsidR="00D708CC" w:rsidRPr="00C953BB">
        <w:rPr>
          <w:lang w:val="es-ES"/>
        </w:rPr>
        <w:t>s</w:t>
      </w:r>
      <w:r w:rsidRPr="00C953BB">
        <w:rPr>
          <w:lang w:val="es-ES"/>
        </w:rPr>
        <w:t xml:space="preserve"> Informe</w:t>
      </w:r>
      <w:r w:rsidR="00D708CC" w:rsidRPr="00C953BB">
        <w:rPr>
          <w:lang w:val="es-ES"/>
        </w:rPr>
        <w:t>s</w:t>
      </w:r>
      <w:r w:rsidRPr="00C953BB">
        <w:rPr>
          <w:lang w:val="es-ES"/>
        </w:rPr>
        <w:t xml:space="preserve"> Justificado</w:t>
      </w:r>
      <w:r w:rsidR="00D708CC" w:rsidRPr="00C953BB">
        <w:rPr>
          <w:lang w:val="es-ES"/>
        </w:rPr>
        <w:t>s</w:t>
      </w:r>
      <w:r w:rsidR="00F100B7" w:rsidRPr="00C953BB">
        <w:rPr>
          <w:lang w:val="es-ES"/>
        </w:rPr>
        <w:t xml:space="preserve">; asimismo </w:t>
      </w:r>
      <w:r w:rsidR="002C1C98" w:rsidRPr="00C953BB">
        <w:rPr>
          <w:b/>
          <w:lang w:val="es-ES"/>
        </w:rPr>
        <w:t>LA PARTE</w:t>
      </w:r>
      <w:r w:rsidR="00DF0410" w:rsidRPr="00C953BB">
        <w:rPr>
          <w:lang w:val="es-ES"/>
        </w:rPr>
        <w:t xml:space="preserve"> </w:t>
      </w:r>
      <w:r w:rsidRPr="00C953BB">
        <w:rPr>
          <w:b/>
          <w:lang w:val="es-ES"/>
        </w:rPr>
        <w:t xml:space="preserve">RECURRENTE </w:t>
      </w:r>
      <w:r w:rsidR="00DF0410" w:rsidRPr="00C953BB">
        <w:rPr>
          <w:lang w:val="es-ES"/>
        </w:rPr>
        <w:t>no</w:t>
      </w:r>
      <w:r w:rsidRPr="00C953BB">
        <w:rPr>
          <w:lang w:val="es-ES"/>
        </w:rPr>
        <w:t xml:space="preserve"> realizó manifestación alguna.</w:t>
      </w:r>
    </w:p>
    <w:p w14:paraId="5363EE5C" w14:textId="77777777" w:rsidR="004274D0" w:rsidRPr="00C953BB" w:rsidRDefault="004274D0" w:rsidP="00C953BB">
      <w:pPr>
        <w:tabs>
          <w:tab w:val="left" w:pos="4962"/>
        </w:tabs>
        <w:rPr>
          <w:lang w:val="es-ES"/>
        </w:rPr>
      </w:pPr>
    </w:p>
    <w:p w14:paraId="4CC06DF4" w14:textId="0D4708E1" w:rsidR="006C4128" w:rsidRPr="00C953BB" w:rsidRDefault="004274D0" w:rsidP="00C953BB">
      <w:pPr>
        <w:tabs>
          <w:tab w:val="left" w:pos="4962"/>
        </w:tabs>
      </w:pPr>
      <w:r w:rsidRPr="00C953BB">
        <w:t xml:space="preserve">Bajo las premisas anteriores, se concluye que la controversia a dilucidar en el presente medio de impugnación </w:t>
      </w:r>
      <w:r w:rsidR="006C4128" w:rsidRPr="00C953BB">
        <w:t xml:space="preserve">se centrará en el análisis de las documentales remitidas para determinar si se </w:t>
      </w:r>
      <w:r w:rsidR="006C4128" w:rsidRPr="00C953BB">
        <w:lastRenderedPageBreak/>
        <w:t>colma o no con la pretensión del particular o deviene fundado el argumento del recurrente respecto a que no se le entrego la información solicitada.</w:t>
      </w:r>
    </w:p>
    <w:p w14:paraId="19ACEE6E" w14:textId="77777777" w:rsidR="00AF7A14" w:rsidRPr="00C953BB" w:rsidRDefault="00AF7A14" w:rsidP="00C953BB"/>
    <w:p w14:paraId="4B4945FB" w14:textId="77777777" w:rsidR="00F660AE" w:rsidRPr="00C953BB" w:rsidRDefault="00054F72" w:rsidP="00C953BB">
      <w:pPr>
        <w:pStyle w:val="Ttulo3"/>
      </w:pPr>
      <w:bookmarkStart w:id="36" w:name="_Toc200541969"/>
      <w:r w:rsidRPr="00C953BB">
        <w:t>c) Estudio de la controversia.</w:t>
      </w:r>
      <w:bookmarkEnd w:id="36"/>
    </w:p>
    <w:p w14:paraId="3A8D9158" w14:textId="2660FF64" w:rsidR="00E50796" w:rsidRPr="00C953BB" w:rsidRDefault="00E50796" w:rsidP="00C953BB">
      <w:r w:rsidRPr="00C953BB">
        <w:t xml:space="preserve">Expuesto lo anterior, </w:t>
      </w:r>
      <w:r w:rsidR="007F3284" w:rsidRPr="00C953BB">
        <w:t xml:space="preserve">este Órgano Garante advierte de la literalidad de las solicitudes de información que </w:t>
      </w:r>
      <w:r w:rsidR="007F3284" w:rsidRPr="00C953BB">
        <w:rPr>
          <w:b/>
        </w:rPr>
        <w:t xml:space="preserve">LA PARTE RECURRENTE </w:t>
      </w:r>
      <w:r w:rsidR="007F3284" w:rsidRPr="00C953BB">
        <w:t xml:space="preserve">solicitó de manera precisa la nómina; al respecto es necesario </w:t>
      </w:r>
      <w:r w:rsidR="00387A1E" w:rsidRPr="00C953BB">
        <w:t>puntualizar</w:t>
      </w:r>
      <w:r w:rsidRPr="00C953BB">
        <w:t xml:space="preserve"> que en nuestra legislación del Estado de México no existe como tal una definición de </w:t>
      </w:r>
      <w:r w:rsidRPr="00C953BB">
        <w:rPr>
          <w:b/>
          <w:i/>
        </w:rPr>
        <w:t>“nómina”</w:t>
      </w:r>
      <w:r w:rsidRPr="00C953BB">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w:t>
      </w:r>
      <w:r w:rsidR="00867F0C" w:rsidRPr="00C953BB">
        <w:t xml:space="preserve">definición de la palabra </w:t>
      </w:r>
      <w:r w:rsidR="00867F0C" w:rsidRPr="00C953BB">
        <w:rPr>
          <w:b/>
          <w:u w:val="single"/>
        </w:rPr>
        <w:t>nómina</w:t>
      </w:r>
      <w:r w:rsidRPr="00C953BB">
        <w:t>:</w:t>
      </w:r>
    </w:p>
    <w:p w14:paraId="640D9E74" w14:textId="77777777" w:rsidR="00E50796" w:rsidRPr="00C953BB" w:rsidRDefault="00E50796" w:rsidP="00C953BB">
      <w:pPr>
        <w:tabs>
          <w:tab w:val="left" w:pos="4962"/>
        </w:tabs>
        <w:ind w:right="-28"/>
      </w:pPr>
    </w:p>
    <w:p w14:paraId="7984BEE6" w14:textId="77777777" w:rsidR="00E50796" w:rsidRPr="00C953BB" w:rsidRDefault="00E50796" w:rsidP="00C953BB">
      <w:pPr>
        <w:spacing w:line="276" w:lineRule="auto"/>
        <w:ind w:left="851" w:right="616"/>
        <w:rPr>
          <w:i/>
        </w:rPr>
      </w:pPr>
      <w:r w:rsidRPr="00C953BB">
        <w:rPr>
          <w:bCs/>
          <w:i/>
        </w:rPr>
        <w:t>“</w:t>
      </w:r>
      <w:r w:rsidRPr="00C953BB">
        <w:rPr>
          <w:b/>
          <w:i/>
        </w:rPr>
        <w:t xml:space="preserve">NÓMINA </w:t>
      </w:r>
      <w:r w:rsidRPr="00C953BB">
        <w:rPr>
          <w:i/>
        </w:rPr>
        <w:t>Listado general de los trabajadores de una institución, en</w:t>
      </w:r>
      <w:r w:rsidRPr="00C953BB">
        <w:rPr>
          <w:b/>
          <w:i/>
        </w:rPr>
        <w:t xml:space="preserve"> </w:t>
      </w:r>
      <w:r w:rsidRPr="00C953BB">
        <w:rPr>
          <w:i/>
        </w:rPr>
        <w:t>el cual se asientan las percepciones brutas, deducciones y</w:t>
      </w:r>
      <w:r w:rsidRPr="00C953BB">
        <w:rPr>
          <w:b/>
          <w:i/>
        </w:rPr>
        <w:t xml:space="preserve"> </w:t>
      </w:r>
      <w:r w:rsidRPr="00C953BB">
        <w:rPr>
          <w:i/>
        </w:rPr>
        <w:t>alcance neto de las mismas; la nómina es utilizada para</w:t>
      </w:r>
      <w:r w:rsidRPr="00C953BB">
        <w:rPr>
          <w:b/>
          <w:i/>
        </w:rPr>
        <w:t xml:space="preserve"> </w:t>
      </w:r>
      <w:r w:rsidRPr="00C953BB">
        <w:rPr>
          <w:i/>
        </w:rPr>
        <w:t>efectuar los pagos periódicos (semanales, quincenales o</w:t>
      </w:r>
      <w:r w:rsidRPr="00C953BB">
        <w:rPr>
          <w:b/>
          <w:i/>
        </w:rPr>
        <w:t xml:space="preserve"> </w:t>
      </w:r>
      <w:r w:rsidRPr="00C953BB">
        <w:rPr>
          <w:i/>
        </w:rPr>
        <w:t>mensuales) a los trabajadores por concepto de sueldos y</w:t>
      </w:r>
      <w:r w:rsidRPr="00C953BB">
        <w:rPr>
          <w:b/>
          <w:i/>
        </w:rPr>
        <w:t xml:space="preserve"> </w:t>
      </w:r>
      <w:r w:rsidRPr="00C953BB">
        <w:rPr>
          <w:i/>
        </w:rPr>
        <w:t>salarios.”(Sic)</w:t>
      </w:r>
    </w:p>
    <w:p w14:paraId="749C79EF" w14:textId="77777777" w:rsidR="00E50796" w:rsidRPr="00C953BB" w:rsidRDefault="00E50796" w:rsidP="00C953BB">
      <w:pPr>
        <w:ind w:right="-93"/>
      </w:pPr>
    </w:p>
    <w:p w14:paraId="31FEB3BF" w14:textId="77777777" w:rsidR="00E50796" w:rsidRPr="00C953BB" w:rsidRDefault="00E50796" w:rsidP="00C953BB">
      <w:r w:rsidRPr="00C953BB">
        <w:t>En ese orden de ideas, respecto a la nómina</w:t>
      </w:r>
      <w:r w:rsidRPr="00C953BB">
        <w:rPr>
          <w:b/>
          <w:bCs/>
        </w:rPr>
        <w:t>, </w:t>
      </w:r>
      <w:r w:rsidRPr="00C953BB">
        <w:t>el Glosario localizado en la página de Transparencia Presupuestaria de la Secretaría de Hacienda y Crédito Público (</w:t>
      </w:r>
      <w:hyperlink r:id="rId12" w:tgtFrame="_blank" w:history="1">
        <w:r w:rsidRPr="00C953BB">
          <w:rPr>
            <w:rStyle w:val="Hipervnculo"/>
            <w:color w:val="auto"/>
          </w:rPr>
          <w:t>http://www.transparenciapresupuestaria.gob.mx/es/PTP/Glosario</w:t>
        </w:r>
      </w:hyperlink>
      <w:r w:rsidRPr="00C953BB">
        <w:t>) establece que </w:t>
      </w:r>
      <w:r w:rsidRPr="00C953BB">
        <w:rPr>
          <w:b/>
          <w:bCs/>
        </w:rPr>
        <w:t xml:space="preserve">es el documento contable que contiene la relación de los trabajadores con las percepciones </w:t>
      </w:r>
      <w:r w:rsidRPr="00C953BB">
        <w:rPr>
          <w:b/>
          <w:bCs/>
        </w:rPr>
        <w:lastRenderedPageBreak/>
        <w:t>monetarias de cada uno; además, que también se refiere al recibo individual y justificativo que indica los sueldos de los trabajadores, incluyendo las prestaciones y deducciones correspondientes.</w:t>
      </w:r>
    </w:p>
    <w:p w14:paraId="13426BD9" w14:textId="77777777" w:rsidR="00E50796" w:rsidRPr="00C953BB" w:rsidRDefault="00E50796" w:rsidP="00C953BB">
      <w:r w:rsidRPr="00C953BB">
        <w:rPr>
          <w:b/>
          <w:bCs/>
        </w:rPr>
        <w:t> </w:t>
      </w:r>
    </w:p>
    <w:p w14:paraId="763025EA" w14:textId="77777777" w:rsidR="00E50796" w:rsidRPr="00C953BB" w:rsidRDefault="00E50796" w:rsidP="00C953BB">
      <w:r w:rsidRPr="00C953BB">
        <w:t>De la misma manera, el Glosario de términos más usuales en la Administración Pública Federal, emitido por la Secretaría de Hacienda y Crédito Público (</w:t>
      </w:r>
      <w:hyperlink r:id="rId13" w:tgtFrame="_blank" w:history="1">
        <w:r w:rsidRPr="00C953BB">
          <w:rPr>
            <w:rStyle w:val="Hipervnculo"/>
            <w:color w:val="auto"/>
          </w:rPr>
          <w:t>http://www.apartados.hacienda.gob.mx/contabilidad/documentos/informe_cuenta/1998/cuenta_publica/Glosario/n.htm</w:t>
        </w:r>
      </w:hyperlink>
      <w:r w:rsidRPr="00C953BB">
        <w:t>,), establece que la </w:t>
      </w:r>
      <w:r w:rsidRPr="00C953BB">
        <w:rPr>
          <w:b/>
          <w:bCs/>
        </w:rPr>
        <w:t>nómina es un listado general de los trabajadores de una institución, en el cual se asientan las percepciones brutas, deducciones y alcance neto de las mismas.</w:t>
      </w:r>
    </w:p>
    <w:p w14:paraId="302B8A27" w14:textId="77777777" w:rsidR="00E50796" w:rsidRPr="00C953BB" w:rsidRDefault="00E50796" w:rsidP="00C953BB">
      <w:r w:rsidRPr="00C953BB">
        <w:t> </w:t>
      </w:r>
    </w:p>
    <w:p w14:paraId="115FD5A9" w14:textId="77777777" w:rsidR="00E50796" w:rsidRPr="00C953BB" w:rsidRDefault="00E50796" w:rsidP="00C953BB">
      <w:r w:rsidRPr="00C953BB">
        <w:t>Conforme a lo anterior, se puede advertir que la nómina se puede referir a lo siguiente:</w:t>
      </w:r>
    </w:p>
    <w:p w14:paraId="24945F8E" w14:textId="77777777" w:rsidR="00E50796" w:rsidRPr="00C953BB" w:rsidRDefault="00E50796" w:rsidP="00C953BB">
      <w:pPr>
        <w:ind w:left="567" w:right="850"/>
      </w:pPr>
      <w:r w:rsidRPr="00C953BB">
        <w:t> </w:t>
      </w:r>
    </w:p>
    <w:p w14:paraId="6B229609" w14:textId="77777777" w:rsidR="00E50796" w:rsidRPr="00C953BB" w:rsidRDefault="00E50796" w:rsidP="00C953BB">
      <w:pPr>
        <w:ind w:left="567" w:right="850"/>
      </w:pPr>
      <w:r w:rsidRPr="00C953BB">
        <w:t>a)      Relación de trabajadores con las percepciones monetarias de cada uno.</w:t>
      </w:r>
    </w:p>
    <w:p w14:paraId="28E2D41A" w14:textId="77777777" w:rsidR="00E50796" w:rsidRPr="00C953BB" w:rsidRDefault="00E50796" w:rsidP="00C953BB">
      <w:pPr>
        <w:ind w:left="567" w:right="850"/>
      </w:pPr>
      <w:r w:rsidRPr="00C953BB">
        <w:t>b)      Recibo individual que contiene las prestaciones y deducciones de un trabajador.</w:t>
      </w:r>
    </w:p>
    <w:p w14:paraId="20EFB49A" w14:textId="77777777" w:rsidR="00E50796" w:rsidRPr="00C953BB" w:rsidRDefault="00E50796" w:rsidP="00C953BB">
      <w:pPr>
        <w:ind w:left="567" w:right="850"/>
      </w:pPr>
      <w:r w:rsidRPr="00C953BB">
        <w:t>c)       Listado general de los servidores públicos de una institución o dependencia, en el cual se asientan las percepciones brutas, deducciones y alcance neto de las mismas.</w:t>
      </w:r>
    </w:p>
    <w:p w14:paraId="26F0328B" w14:textId="77777777" w:rsidR="00E50796" w:rsidRPr="00C953BB" w:rsidRDefault="00E50796" w:rsidP="00C953BB">
      <w:r w:rsidRPr="00C953BB">
        <w:rPr>
          <w:b/>
          <w:bCs/>
        </w:rPr>
        <w:t> </w:t>
      </w:r>
    </w:p>
    <w:p w14:paraId="67CFB39E" w14:textId="77777777" w:rsidR="00E50796" w:rsidRPr="00C953BB" w:rsidRDefault="00E50796" w:rsidP="00C953BB">
      <w:r w:rsidRPr="00C953BB">
        <w:t xml:space="preserve">De lo precedente, se concluye que la nómina, </w:t>
      </w:r>
      <w:r w:rsidRPr="00C953BB">
        <w:rPr>
          <w:u w:val="single"/>
        </w:rPr>
        <w:t>es el registro utilizado para efectuar los pagos a los trabajadores por concepto de sueldos y salarios</w:t>
      </w:r>
      <w:r w:rsidRPr="00C953BB">
        <w:t xml:space="preserve">, el cual se compone por el conjunto de trabajadores en el que </w:t>
      </w:r>
      <w:r w:rsidRPr="00C953BB">
        <w:rPr>
          <w:b/>
        </w:rPr>
        <w:t xml:space="preserve">se asientan las </w:t>
      </w:r>
      <w:r w:rsidRPr="00C953BB">
        <w:rPr>
          <w:b/>
          <w:u w:val="single"/>
        </w:rPr>
        <w:t>percepciones brutas, deducciones y la cantidad neta a pagar</w:t>
      </w:r>
      <w:r w:rsidRPr="00C953BB">
        <w:rPr>
          <w:u w:val="single"/>
        </w:rPr>
        <w:t>.</w:t>
      </w:r>
    </w:p>
    <w:p w14:paraId="262AAC49" w14:textId="77777777" w:rsidR="00E50796" w:rsidRPr="00C953BB" w:rsidRDefault="00E50796" w:rsidP="00C953BB"/>
    <w:p w14:paraId="4E2037F9" w14:textId="3C3AE263" w:rsidR="00E50796" w:rsidRPr="00C953BB" w:rsidRDefault="00E50796" w:rsidP="00C953BB">
      <w:pPr>
        <w:rPr>
          <w:b/>
          <w:bCs/>
        </w:rPr>
      </w:pPr>
      <w:r w:rsidRPr="00C953BB">
        <w:lastRenderedPageBreak/>
        <w:t xml:space="preserve">Así, se logra advertir que la pretensión del hoy Recurrente es obtener </w:t>
      </w:r>
      <w:r w:rsidRPr="00C953BB">
        <w:rPr>
          <w:b/>
          <w:bCs/>
        </w:rPr>
        <w:t>la nómina de</w:t>
      </w:r>
      <w:r w:rsidR="00867F0C" w:rsidRPr="00C953BB">
        <w:rPr>
          <w:b/>
          <w:bCs/>
        </w:rPr>
        <w:t xml:space="preserve"> ciertas unidades administrativas del ente recurrido, en los periodos señalados. </w:t>
      </w:r>
    </w:p>
    <w:p w14:paraId="451021ED" w14:textId="77777777" w:rsidR="00E50796" w:rsidRPr="00C953BB" w:rsidRDefault="00E50796" w:rsidP="00C953BB">
      <w:pPr>
        <w:rPr>
          <w:b/>
          <w:bCs/>
        </w:rPr>
      </w:pPr>
    </w:p>
    <w:p w14:paraId="16F24C1B" w14:textId="4AC808F4" w:rsidR="00E50796" w:rsidRPr="00C953BB" w:rsidRDefault="00867F0C" w:rsidP="00C953BB">
      <w:r w:rsidRPr="00C953BB">
        <w:t xml:space="preserve">Establecido lo anterior, de las constancias que integran </w:t>
      </w:r>
      <w:r w:rsidRPr="00C953BB">
        <w:rPr>
          <w:b/>
        </w:rPr>
        <w:t xml:space="preserve">EL SAIMEX, </w:t>
      </w:r>
      <w:r w:rsidRPr="00C953BB">
        <w:t xml:space="preserve">formado con motivo de los recursos de revisión, y como se apuntó en las líneas que preceden </w:t>
      </w:r>
      <w:r w:rsidRPr="00C953BB">
        <w:rPr>
          <w:b/>
        </w:rPr>
        <w:t xml:space="preserve">EL SUJETO OBLIGADO </w:t>
      </w:r>
      <w:r w:rsidRPr="00C953BB">
        <w:t xml:space="preserve"> a fin de atender las solicitudes información (00030/POLOTI/IP/2025, 00036/POLOTI/IP/2025 y 00049/POLOTI/IP/2025) le proporcionó diversos recibos de nómina correspondientes al periodo del 16 al 28 de febrero de 2025) y por cuanto a la solicitud de información 00039/POLOTI/IP/2025 únicamente le manifestó </w:t>
      </w:r>
      <w:r w:rsidR="00FB07AE" w:rsidRPr="00C953BB">
        <w:t>el nombre del personal que integra la contraloría; y finalmente respecto de la solicitud 00040/POLOTI/IP/2025, señaló que no se cuenta con una nómina de todo el personal de administración;</w:t>
      </w:r>
      <w:r w:rsidR="00E50796" w:rsidRPr="00C953BB">
        <w:t xml:space="preserve"> lo cual en el caso aplicable en el asunto que se resuelve,</w:t>
      </w:r>
      <w:r w:rsidR="002079C5" w:rsidRPr="00C953BB">
        <w:t xml:space="preserve"> no corresponde a lo solicitado; ello es así porque se reitera, se solicitó de manera específica la nómina, y lo que se le entregó </w:t>
      </w:r>
      <w:r w:rsidR="00387A1E" w:rsidRPr="00C953BB">
        <w:t xml:space="preserve">en algunos casos </w:t>
      </w:r>
      <w:r w:rsidR="002079C5" w:rsidRPr="00C953BB">
        <w:t>fueron diversos recibos de nómina.</w:t>
      </w:r>
    </w:p>
    <w:p w14:paraId="685E5477" w14:textId="77777777" w:rsidR="00E50796" w:rsidRPr="00C953BB" w:rsidRDefault="00E50796" w:rsidP="00C953BB"/>
    <w:p w14:paraId="05DB3CF7" w14:textId="0755FFAB" w:rsidR="00E50796" w:rsidRPr="00C953BB" w:rsidRDefault="00E50796" w:rsidP="00C953BB">
      <w:r w:rsidRPr="00C953BB">
        <w:t xml:space="preserve">En ese orden de ideas, </w:t>
      </w:r>
      <w:r w:rsidR="002079C5" w:rsidRPr="00C953BB">
        <w:t xml:space="preserve">es preciso traer a contexto </w:t>
      </w:r>
      <w:r w:rsidR="00583A3D" w:rsidRPr="00C953BB">
        <w:t>el contenido d</w:t>
      </w:r>
      <w:r w:rsidRPr="00C953BB">
        <w:t>el diverso</w:t>
      </w:r>
      <w:r w:rsidR="00583A3D" w:rsidRPr="00C953BB">
        <w:t xml:space="preserve"> artículo</w:t>
      </w:r>
      <w:r w:rsidRPr="00C953BB">
        <w:t xml:space="preserve">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conforme a la normatividad aplicable.</w:t>
      </w:r>
    </w:p>
    <w:p w14:paraId="46BE7A24" w14:textId="77777777" w:rsidR="00E50796" w:rsidRPr="00C953BB" w:rsidRDefault="00E50796" w:rsidP="00C953BB"/>
    <w:p w14:paraId="1398626B" w14:textId="5250C12F" w:rsidR="00687D29" w:rsidRPr="00C953BB" w:rsidRDefault="002D0DDE" w:rsidP="00C953BB">
      <w:r w:rsidRPr="00C953BB">
        <w:t xml:space="preserve">Luego entonces, se tiene que si bien, como se apuntó en líneas anteriores que, en nuestra legislación del Estado de México no existe como tal una definición de </w:t>
      </w:r>
      <w:r w:rsidRPr="00C953BB">
        <w:rPr>
          <w:b/>
          <w:i/>
        </w:rPr>
        <w:t>“nómina”</w:t>
      </w:r>
      <w:r w:rsidRPr="00C953BB">
        <w:t>; empero sí,</w:t>
      </w:r>
      <w:r w:rsidR="00E50796" w:rsidRPr="00C953BB">
        <w:t xml:space="preserve"> se encuentra la </w:t>
      </w:r>
      <w:r w:rsidR="00E50796" w:rsidRPr="00C953BB">
        <w:rPr>
          <w:b/>
          <w:i/>
          <w:u w:val="single"/>
        </w:rPr>
        <w:t>conciliación de nómina</w:t>
      </w:r>
      <w:r w:rsidR="00E50796" w:rsidRPr="00C953BB">
        <w:rPr>
          <w:i/>
        </w:rPr>
        <w:t xml:space="preserve">, </w:t>
      </w:r>
      <w:r w:rsidR="00E50796" w:rsidRPr="00C953BB">
        <w:t xml:space="preserve">que es parte de los informes trimestrales que </w:t>
      </w:r>
      <w:r w:rsidR="00E50796" w:rsidRPr="00C953BB">
        <w:rPr>
          <w:b/>
          <w:bCs/>
        </w:rPr>
        <w:t>EL SUJETO OBLIGADO</w:t>
      </w:r>
      <w:r w:rsidR="00E50796" w:rsidRPr="00C953BB">
        <w:rPr>
          <w:b/>
        </w:rPr>
        <w:t xml:space="preserve"> </w:t>
      </w:r>
      <w:r w:rsidR="00E50796" w:rsidRPr="00C953BB">
        <w:t xml:space="preserve">se encuentra constreñido a entregar al Órgano Superior de Fiscalización del Estado de México, </w:t>
      </w:r>
      <w:r w:rsidR="00687D29" w:rsidRPr="00C953BB">
        <w:t xml:space="preserve">de conformidad con los Lineamientos para la integración, presentación y </w:t>
      </w:r>
      <w:r w:rsidR="00687D29" w:rsidRPr="00C953BB">
        <w:lastRenderedPageBreak/>
        <w:t xml:space="preserve">envío de los informes trimestrales municipales, del ejercicio </w:t>
      </w:r>
      <w:r w:rsidR="003259BE" w:rsidRPr="00C953BB">
        <w:t xml:space="preserve">2024 y </w:t>
      </w:r>
      <w:r w:rsidR="00687D29" w:rsidRPr="00C953BB">
        <w:t>2025 y los Instructivos de llenado correspondientes, mismos que se encuentran disponibles en su sitio de internet</w:t>
      </w:r>
      <w:r w:rsidR="00687D29" w:rsidRPr="00C953BB">
        <w:rPr>
          <w:vertAlign w:val="superscript"/>
        </w:rPr>
        <w:footnoteReference w:id="1"/>
      </w:r>
      <w:r w:rsidR="00687D29" w:rsidRPr="00C953BB">
        <w:t>.</w:t>
      </w:r>
    </w:p>
    <w:p w14:paraId="2A5CE85D" w14:textId="77777777" w:rsidR="005534DA" w:rsidRPr="00C953BB" w:rsidRDefault="00687D29" w:rsidP="00C953BB">
      <w:pPr>
        <w:spacing w:before="240" w:after="240"/>
      </w:pPr>
      <w:r w:rsidRPr="00C953BB">
        <w:t>De manera que la información que generan los entes fiscalizables de carácter municipal con motivo de la nómina, se encuentra contenida en el Módulo 4 Información administrativa, Submódulo Nómina (Plataforma Digital</w:t>
      </w:r>
      <w:r w:rsidR="003259BE" w:rsidRPr="00C953BB">
        <w:t>)</w:t>
      </w:r>
      <w:r w:rsidR="005534DA" w:rsidRPr="00C953BB">
        <w:t>, como se muestra a continuación:</w:t>
      </w:r>
    </w:p>
    <w:p w14:paraId="282C68B4" w14:textId="77777777" w:rsidR="005534DA" w:rsidRPr="00C953BB" w:rsidRDefault="005534DA" w:rsidP="00C953BB">
      <w:pPr>
        <w:spacing w:before="240"/>
        <w:ind w:right="49"/>
        <w:jc w:val="center"/>
      </w:pPr>
      <w:r w:rsidRPr="00C953BB">
        <w:rPr>
          <w:noProof/>
          <w:lang w:eastAsia="es-MX"/>
        </w:rPr>
        <w:drawing>
          <wp:inline distT="0" distB="0" distL="0" distR="0" wp14:anchorId="4C76C443" wp14:editId="345D54ED">
            <wp:extent cx="5064815" cy="2505075"/>
            <wp:effectExtent l="0" t="0" r="2540" b="0"/>
            <wp:docPr id="21401318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066100" cy="2505711"/>
                    </a:xfrm>
                    <a:prstGeom prst="rect">
                      <a:avLst/>
                    </a:prstGeom>
                    <a:ln/>
                  </pic:spPr>
                </pic:pic>
              </a:graphicData>
            </a:graphic>
          </wp:inline>
        </w:drawing>
      </w:r>
    </w:p>
    <w:p w14:paraId="4AB99430" w14:textId="77777777" w:rsidR="005534DA" w:rsidRPr="00C953BB" w:rsidRDefault="005534DA" w:rsidP="00C953BB">
      <w:pPr>
        <w:spacing w:before="240"/>
        <w:ind w:right="49"/>
        <w:jc w:val="center"/>
      </w:pPr>
      <w:r w:rsidRPr="00C953BB">
        <w:rPr>
          <w:noProof/>
          <w:lang w:eastAsia="es-MX"/>
        </w:rPr>
        <w:drawing>
          <wp:inline distT="0" distB="0" distL="0" distR="0" wp14:anchorId="4CAEE8B1" wp14:editId="317134F2">
            <wp:extent cx="5635873" cy="2028825"/>
            <wp:effectExtent l="0" t="0" r="3175" b="0"/>
            <wp:docPr id="21401318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b="24051"/>
                    <a:stretch>
                      <a:fillRect/>
                    </a:stretch>
                  </pic:blipFill>
                  <pic:spPr>
                    <a:xfrm>
                      <a:off x="0" y="0"/>
                      <a:ext cx="5639271" cy="2030048"/>
                    </a:xfrm>
                    <a:prstGeom prst="rect">
                      <a:avLst/>
                    </a:prstGeom>
                    <a:ln/>
                  </pic:spPr>
                </pic:pic>
              </a:graphicData>
            </a:graphic>
          </wp:inline>
        </w:drawing>
      </w:r>
    </w:p>
    <w:p w14:paraId="5560C34A" w14:textId="77777777" w:rsidR="00EF5B3F" w:rsidRPr="00C953BB" w:rsidRDefault="00EF5B3F" w:rsidP="00C953BB">
      <w:pPr>
        <w:spacing w:before="240"/>
        <w:ind w:right="49"/>
      </w:pPr>
    </w:p>
    <w:p w14:paraId="3BF2692A" w14:textId="7A8B8456" w:rsidR="00687D29" w:rsidRPr="00C953BB" w:rsidRDefault="00687D29" w:rsidP="00C953BB">
      <w:pPr>
        <w:spacing w:before="240"/>
        <w:ind w:right="49"/>
      </w:pPr>
      <w:r w:rsidRPr="00C953BB">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5DB94B5E" w14:textId="77777777" w:rsidR="00687D29" w:rsidRPr="00C953BB" w:rsidRDefault="00687D29" w:rsidP="00C953BB">
      <w:pPr>
        <w:spacing w:before="240"/>
        <w:ind w:right="49"/>
      </w:pPr>
      <w:r w:rsidRPr="00C953BB">
        <w:t>La conciliación de nómina debe presentarse a través de los formatos XLSX y TXT, siendo el primero el siguiente:</w:t>
      </w:r>
    </w:p>
    <w:p w14:paraId="288D508F" w14:textId="77777777" w:rsidR="00687D29" w:rsidRPr="00C953BB" w:rsidRDefault="00687D29" w:rsidP="00C953BB">
      <w:pPr>
        <w:spacing w:before="240"/>
        <w:ind w:right="49"/>
      </w:pPr>
      <w:r w:rsidRPr="00C953BB">
        <w:rPr>
          <w:noProof/>
          <w:lang w:eastAsia="es-MX"/>
        </w:rPr>
        <w:drawing>
          <wp:inline distT="0" distB="0" distL="0" distR="0" wp14:anchorId="418B7426" wp14:editId="727AB55E">
            <wp:extent cx="5742940" cy="1285875"/>
            <wp:effectExtent l="0" t="0" r="0" b="9525"/>
            <wp:docPr id="832280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80441" name=""/>
                    <pic:cNvPicPr/>
                  </pic:nvPicPr>
                  <pic:blipFill>
                    <a:blip r:embed="rId16"/>
                    <a:stretch>
                      <a:fillRect/>
                    </a:stretch>
                  </pic:blipFill>
                  <pic:spPr>
                    <a:xfrm>
                      <a:off x="0" y="0"/>
                      <a:ext cx="5742940" cy="1285875"/>
                    </a:xfrm>
                    <a:prstGeom prst="rect">
                      <a:avLst/>
                    </a:prstGeom>
                  </pic:spPr>
                </pic:pic>
              </a:graphicData>
            </a:graphic>
          </wp:inline>
        </w:drawing>
      </w:r>
    </w:p>
    <w:p w14:paraId="505837A5" w14:textId="77777777" w:rsidR="00687D29" w:rsidRPr="00C953BB" w:rsidRDefault="00687D29" w:rsidP="00C953BB">
      <w:pPr>
        <w:spacing w:before="240"/>
        <w:ind w:right="49"/>
      </w:pPr>
      <w:r w:rsidRPr="00C953BB">
        <w:rPr>
          <w:noProof/>
          <w:lang w:eastAsia="es-MX"/>
        </w:rPr>
        <w:drawing>
          <wp:inline distT="0" distB="0" distL="0" distR="0" wp14:anchorId="2A04CED6" wp14:editId="146A76FD">
            <wp:extent cx="5742940" cy="1504950"/>
            <wp:effectExtent l="0" t="0" r="0" b="0"/>
            <wp:docPr id="22521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1299" name=""/>
                    <pic:cNvPicPr/>
                  </pic:nvPicPr>
                  <pic:blipFill>
                    <a:blip r:embed="rId17"/>
                    <a:stretch>
                      <a:fillRect/>
                    </a:stretch>
                  </pic:blipFill>
                  <pic:spPr>
                    <a:xfrm>
                      <a:off x="0" y="0"/>
                      <a:ext cx="5742940" cy="1504950"/>
                    </a:xfrm>
                    <a:prstGeom prst="rect">
                      <a:avLst/>
                    </a:prstGeom>
                  </pic:spPr>
                </pic:pic>
              </a:graphicData>
            </a:graphic>
          </wp:inline>
        </w:drawing>
      </w:r>
    </w:p>
    <w:p w14:paraId="635B8989" w14:textId="77777777" w:rsidR="00687D29" w:rsidRPr="00C953BB" w:rsidRDefault="00687D29" w:rsidP="00C953BB">
      <w:pPr>
        <w:spacing w:before="240"/>
        <w:ind w:right="49"/>
      </w:pPr>
      <w:r w:rsidRPr="00C953BB">
        <w:rPr>
          <w:noProof/>
          <w:lang w:eastAsia="es-MX"/>
        </w:rPr>
        <w:drawing>
          <wp:inline distT="0" distB="0" distL="0" distR="0" wp14:anchorId="6085CA8F" wp14:editId="07B8BA6D">
            <wp:extent cx="5742940" cy="1464945"/>
            <wp:effectExtent l="0" t="0" r="0" b="1905"/>
            <wp:docPr id="998210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0831" name=""/>
                    <pic:cNvPicPr/>
                  </pic:nvPicPr>
                  <pic:blipFill>
                    <a:blip r:embed="rId18"/>
                    <a:stretch>
                      <a:fillRect/>
                    </a:stretch>
                  </pic:blipFill>
                  <pic:spPr>
                    <a:xfrm>
                      <a:off x="0" y="0"/>
                      <a:ext cx="5742940" cy="1464945"/>
                    </a:xfrm>
                    <a:prstGeom prst="rect">
                      <a:avLst/>
                    </a:prstGeom>
                  </pic:spPr>
                </pic:pic>
              </a:graphicData>
            </a:graphic>
          </wp:inline>
        </w:drawing>
      </w:r>
    </w:p>
    <w:p w14:paraId="49B82961" w14:textId="77777777" w:rsidR="00687D29" w:rsidRPr="00C953BB" w:rsidRDefault="00687D29" w:rsidP="00C953BB">
      <w:pPr>
        <w:spacing w:before="240"/>
        <w:ind w:right="49"/>
      </w:pPr>
      <w:r w:rsidRPr="00C953BB">
        <w:lastRenderedPageBreak/>
        <w:t>Para el llenado de dicho formato se deben observar las siguientes consideraciones:</w:t>
      </w:r>
    </w:p>
    <w:p w14:paraId="39185B8F" w14:textId="6DF07BB7" w:rsidR="00687D29" w:rsidRPr="00C953BB" w:rsidRDefault="00687D29" w:rsidP="00C953BB">
      <w:pPr>
        <w:spacing w:before="240"/>
        <w:ind w:right="49"/>
        <w:jc w:val="center"/>
      </w:pPr>
      <w:r w:rsidRPr="00C953BB">
        <w:rPr>
          <w:noProof/>
          <w:lang w:eastAsia="es-MX"/>
        </w:rPr>
        <w:drawing>
          <wp:inline distT="0" distB="0" distL="0" distR="0" wp14:anchorId="54D49F58" wp14:editId="2D4B0171">
            <wp:extent cx="5478145" cy="5133975"/>
            <wp:effectExtent l="0" t="0" r="8255" b="9525"/>
            <wp:docPr id="5284525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52569" name=""/>
                    <pic:cNvPicPr/>
                  </pic:nvPicPr>
                  <pic:blipFill>
                    <a:blip r:embed="rId19"/>
                    <a:stretch>
                      <a:fillRect/>
                    </a:stretch>
                  </pic:blipFill>
                  <pic:spPr>
                    <a:xfrm>
                      <a:off x="0" y="0"/>
                      <a:ext cx="5496834" cy="5151490"/>
                    </a:xfrm>
                    <a:prstGeom prst="rect">
                      <a:avLst/>
                    </a:prstGeom>
                  </pic:spPr>
                </pic:pic>
              </a:graphicData>
            </a:graphic>
          </wp:inline>
        </w:drawing>
      </w:r>
    </w:p>
    <w:p w14:paraId="35CBC675" w14:textId="77777777" w:rsidR="00EF5B3F" w:rsidRPr="00C953BB" w:rsidRDefault="00EF5B3F" w:rsidP="00C953BB"/>
    <w:p w14:paraId="62877AF6" w14:textId="3ED6140B" w:rsidR="00E50796" w:rsidRPr="00C953BB" w:rsidRDefault="00E50796" w:rsidP="00C953BB">
      <w:r w:rsidRPr="00C953BB">
        <w:t xml:space="preserve">Conforme a lo anterior, </w:t>
      </w:r>
      <w:r w:rsidR="00687D29" w:rsidRPr="00C953BB">
        <w:t>se advierte</w:t>
      </w:r>
      <w:r w:rsidRPr="00C953BB">
        <w:t xml:space="preserve"> que </w:t>
      </w:r>
      <w:r w:rsidRPr="00C953BB">
        <w:rPr>
          <w:b/>
          <w:bCs/>
        </w:rPr>
        <w:t>EL SUJETO OBLIGADO</w:t>
      </w:r>
      <w:r w:rsidRPr="00C953BB">
        <w:t xml:space="preserve"> tiene competencia para conocer de lo peticionado. </w:t>
      </w:r>
    </w:p>
    <w:p w14:paraId="377462CE" w14:textId="77777777" w:rsidR="00A230BE" w:rsidRPr="00C953BB" w:rsidRDefault="00A230BE" w:rsidP="00C953BB">
      <w:pPr>
        <w:ind w:right="49"/>
      </w:pPr>
    </w:p>
    <w:p w14:paraId="33574EBC" w14:textId="5EBEC65A" w:rsidR="00A230BE" w:rsidRPr="00C953BB" w:rsidRDefault="00A230BE" w:rsidP="00C953BB">
      <w:pPr>
        <w:ind w:right="49"/>
      </w:pPr>
      <w:r w:rsidRPr="00C953BB">
        <w:t xml:space="preserve">Teniendo que, en el caso concreto, no se satisfizo el derecho de acceso a la información de </w:t>
      </w:r>
      <w:r w:rsidRPr="00C953BB">
        <w:rPr>
          <w:b/>
        </w:rPr>
        <w:t xml:space="preserve">LA PARTE RECURRENTE </w:t>
      </w:r>
      <w:r w:rsidRPr="00C953BB">
        <w:t>pues no se proporcionó la información requerida,</w:t>
      </w:r>
      <w:r w:rsidR="00E41628" w:rsidRPr="00C953BB">
        <w:t xml:space="preserve"> esto es, la</w:t>
      </w:r>
      <w:r w:rsidR="00EF5B3F" w:rsidRPr="00C953BB">
        <w:t xml:space="preserve"> </w:t>
      </w:r>
      <w:r w:rsidR="00E41628" w:rsidRPr="00C953BB">
        <w:t xml:space="preserve">nómina </w:t>
      </w:r>
      <w:r w:rsidR="00E41628" w:rsidRPr="00C953BB">
        <w:lastRenderedPageBreak/>
        <w:t>de la última quincena del año 2024, segunda quincena de febrero del año 2025, nómina de la segunda quincena de seguridad pública, nómina de todo el personal de contraloría, nómina de todo el personal de administración, nómina de la segunda quincena de febrero de todos los mandos medios y superiores y síndicos, regidores y presidenta o presidente, a</w:t>
      </w:r>
      <w:r w:rsidRPr="00C953BB">
        <w:t xml:space="preserve">l </w:t>
      </w:r>
      <w:r w:rsidR="00E41628" w:rsidRPr="00C953BB">
        <w:t>proporcionarle en su lugar recibos de nómina</w:t>
      </w:r>
      <w:r w:rsidR="0087030A" w:rsidRPr="00C953BB">
        <w:t xml:space="preserve"> del 16 al 28 de febrero de 2025</w:t>
      </w:r>
      <w:r w:rsidR="00E41628" w:rsidRPr="00C953BB">
        <w:t>, así como indicarle, que por cuanto hace al personal de seguridad pública es información reservada</w:t>
      </w:r>
      <w:r w:rsidR="009A5511" w:rsidRPr="00C953BB">
        <w:t>; sin remitir de conformidad con la Ley de la materia el acuerdo en el que funde y motivo dicha manifestación</w:t>
      </w:r>
      <w:r w:rsidR="00E41628" w:rsidRPr="00C953BB">
        <w:t>; y que no posee de la dirección de administración, y al indicarle solamente los integrantes de la contraloría</w:t>
      </w:r>
      <w:r w:rsidR="00221D32" w:rsidRPr="00C953BB">
        <w:t>.</w:t>
      </w:r>
    </w:p>
    <w:p w14:paraId="1AA47EFF" w14:textId="77777777" w:rsidR="00181EC7" w:rsidRPr="00C953BB" w:rsidRDefault="00181EC7" w:rsidP="00C953BB">
      <w:pPr>
        <w:ind w:right="49"/>
      </w:pPr>
    </w:p>
    <w:p w14:paraId="109B3A9E" w14:textId="766FEB17" w:rsidR="00CF7275" w:rsidRPr="00C953BB" w:rsidRDefault="00CF7275" w:rsidP="00C953BB">
      <w:pPr>
        <w:tabs>
          <w:tab w:val="left" w:pos="7938"/>
        </w:tabs>
        <w:contextualSpacing/>
        <w:rPr>
          <w:rFonts w:eastAsia="Calibri" w:cs="Arial"/>
          <w:lang w:eastAsia="en-US"/>
        </w:rPr>
      </w:pPr>
      <w:r w:rsidRPr="00C953BB">
        <w:rPr>
          <w:rFonts w:cs="Arial"/>
        </w:rPr>
        <w:t xml:space="preserve">Ello, en atención a que </w:t>
      </w:r>
      <w:r w:rsidRPr="00C953BB">
        <w:rPr>
          <w:rFonts w:eastAsia="Calibri" w:cs="Arial"/>
          <w:lang w:eastAsia="en-US"/>
        </w:rPr>
        <w:t>la obligación de acceso a la información se tendrá por cumplida cuando el solicitante tenga a su disposición la información requerida, o cuando realice su consulta en el lugar que ésta se localice, toda vez que, los Sujetos Obligados</w:t>
      </w:r>
      <w:r w:rsidRPr="00C953BB">
        <w:rPr>
          <w:rFonts w:eastAsia="Calibri" w:cs="Arial"/>
          <w:b/>
          <w:lang w:eastAsia="en-US"/>
        </w:rPr>
        <w:t xml:space="preserve"> </w:t>
      </w:r>
      <w:r w:rsidRPr="00C953BB">
        <w:rPr>
          <w:rFonts w:eastAsia="Calibri" w:cs="Arial"/>
          <w:lang w:eastAsia="en-US"/>
        </w:rPr>
        <w:t xml:space="preserve">no tienen el deber de generar, poseer o administrar la información pública con el grado de detalle solicitado; esto es, que no tienen el deber de generar un documento </w:t>
      </w:r>
      <w:r w:rsidRPr="00C953BB">
        <w:rPr>
          <w:rFonts w:eastAsia="Calibri" w:cs="Arial"/>
          <w:i/>
          <w:lang w:eastAsia="en-US"/>
        </w:rPr>
        <w:t>ad hoc</w:t>
      </w:r>
      <w:r w:rsidRPr="00C953BB">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2E247D84" w14:textId="77777777" w:rsidR="00CF7275" w:rsidRPr="00C953BB" w:rsidRDefault="00CF7275" w:rsidP="00C953BB">
      <w:pPr>
        <w:ind w:left="567" w:right="51"/>
        <w:rPr>
          <w:rFonts w:cs="Arial"/>
        </w:rPr>
      </w:pPr>
    </w:p>
    <w:p w14:paraId="48EFFAAF" w14:textId="77777777" w:rsidR="00CF7275" w:rsidRPr="00C953BB" w:rsidRDefault="00CF7275" w:rsidP="00C953BB">
      <w:pPr>
        <w:ind w:right="51"/>
        <w:rPr>
          <w:rFonts w:eastAsia="Calibri" w:cs="Arial"/>
          <w:lang w:eastAsia="en-US"/>
        </w:rPr>
      </w:pPr>
      <w:r w:rsidRPr="00C953BB">
        <w:rPr>
          <w:rFonts w:eastAsia="Calibri" w:cs="Arial"/>
          <w:lang w:eastAsia="en-US"/>
        </w:rPr>
        <w:t xml:space="preserve">Como apoyo a lo anterior, es aplicable el Criterio orientador 03-17, emitido por </w:t>
      </w:r>
      <w:r w:rsidRPr="00C953BB">
        <w:rPr>
          <w:rFonts w:eastAsia="Arial Unicode MS" w:cs="Arial"/>
          <w:lang w:eastAsia="en-US"/>
        </w:rPr>
        <w:t>el Pleno del entonces Instituto Nacional de Transparencia, Acceso a la Información y Protección de Datos Personales,</w:t>
      </w:r>
      <w:r w:rsidRPr="00C953BB">
        <w:rPr>
          <w:rFonts w:eastAsia="Calibri"/>
          <w:bCs/>
          <w:lang w:eastAsia="en-US"/>
        </w:rPr>
        <w:t xml:space="preserve"> que dice:</w:t>
      </w:r>
      <w:r w:rsidRPr="00C953BB">
        <w:rPr>
          <w:rFonts w:eastAsia="Calibri"/>
          <w:b/>
          <w:bCs/>
          <w:lang w:eastAsia="en-US"/>
        </w:rPr>
        <w:t xml:space="preserve"> </w:t>
      </w:r>
    </w:p>
    <w:p w14:paraId="3970DB39" w14:textId="77777777" w:rsidR="00CF7275" w:rsidRPr="00C953BB" w:rsidRDefault="00CF7275" w:rsidP="00C953BB">
      <w:pPr>
        <w:ind w:left="928" w:right="850"/>
        <w:rPr>
          <w:rFonts w:cs="Arial"/>
          <w:i/>
        </w:rPr>
      </w:pPr>
    </w:p>
    <w:p w14:paraId="3996F6C5" w14:textId="77777777" w:rsidR="00CF7275" w:rsidRPr="00C953BB" w:rsidRDefault="00CF7275" w:rsidP="00C953BB">
      <w:pPr>
        <w:pStyle w:val="Puesto"/>
      </w:pPr>
      <w:r w:rsidRPr="00C953BB">
        <w:t>“</w:t>
      </w:r>
      <w:r w:rsidRPr="00C953BB">
        <w:rPr>
          <w:b/>
        </w:rPr>
        <w:t>No existe obligación de elaborar documentos ad hoc para atender las solicitudes de acceso a la información.</w:t>
      </w:r>
      <w:r w:rsidRPr="00C953BB">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w:t>
      </w:r>
      <w:r w:rsidRPr="00C953BB">
        <w:lastRenderedPageBreak/>
        <w:t>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9F44CC" w14:textId="2A17913E" w:rsidR="00757853" w:rsidRPr="00C953BB" w:rsidRDefault="001072A3" w:rsidP="00C953BB">
      <w:pPr>
        <w:spacing w:before="100" w:beforeAutospacing="1" w:after="100" w:afterAutospacing="1"/>
        <w:rPr>
          <w:rFonts w:eastAsia="Calibri" w:cs="Arial"/>
        </w:rPr>
      </w:pPr>
      <w:r w:rsidRPr="00C953BB">
        <w:rPr>
          <w:rFonts w:cs="Arial"/>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C953BB">
        <w:rPr>
          <w:rFonts w:cs="Arial"/>
          <w:b/>
          <w:lang w:val="es-ES"/>
        </w:rPr>
        <w:t xml:space="preserve">EL SUJETO OBLIGADO </w:t>
      </w:r>
      <w:r w:rsidRPr="00C953BB">
        <w:rPr>
          <w:rFonts w:cs="Arial"/>
          <w:lang w:val="es-ES"/>
        </w:rPr>
        <w:t xml:space="preserve">no atendió el derecho accionado por el particular, </w:t>
      </w:r>
      <w:r w:rsidR="00E50796" w:rsidRPr="00C953BB">
        <w:t xml:space="preserve">toda vez que la información enviada en respuesta no </w:t>
      </w:r>
      <w:r w:rsidR="000F1097" w:rsidRPr="00C953BB">
        <w:t>corresponde</w:t>
      </w:r>
      <w:r w:rsidR="00E50796" w:rsidRPr="00C953BB">
        <w:t xml:space="preserve"> con lo solicitado por </w:t>
      </w:r>
      <w:r w:rsidR="00E50796" w:rsidRPr="00C953BB">
        <w:rPr>
          <w:b/>
          <w:bCs/>
        </w:rPr>
        <w:t>LA PARTE RECURRENTE</w:t>
      </w:r>
      <w:r w:rsidR="00E50796" w:rsidRPr="00C953BB">
        <w:t xml:space="preserve">, </w:t>
      </w:r>
      <w:r w:rsidRPr="00C953BB">
        <w:rPr>
          <w:rFonts w:eastAsia="Calibri" w:cs="Arial"/>
        </w:rPr>
        <w:t>por lo que resulta dable ordenar la entrega de la información materia de la</w:t>
      </w:r>
      <w:r w:rsidR="00757853" w:rsidRPr="00C953BB">
        <w:rPr>
          <w:rFonts w:eastAsia="Calibri" w:cs="Arial"/>
        </w:rPr>
        <w:t>s</w:t>
      </w:r>
      <w:r w:rsidRPr="00C953BB">
        <w:rPr>
          <w:rFonts w:eastAsia="Calibri" w:cs="Arial"/>
        </w:rPr>
        <w:t xml:space="preserve"> solicitud</w:t>
      </w:r>
      <w:r w:rsidR="00757853" w:rsidRPr="00C953BB">
        <w:rPr>
          <w:rFonts w:eastAsia="Calibri" w:cs="Arial"/>
        </w:rPr>
        <w:t>es</w:t>
      </w:r>
      <w:r w:rsidR="00984916" w:rsidRPr="00C953BB">
        <w:rPr>
          <w:rFonts w:eastAsia="Calibri" w:cs="Arial"/>
        </w:rPr>
        <w:t>, en este caso, de la conciliación de nómina, al considerar que es el documento idóneo para atender las solicitudes de información del particular, en versión pública de ser procedente</w:t>
      </w:r>
      <w:r w:rsidRPr="00C953BB">
        <w:rPr>
          <w:rFonts w:eastAsia="Calibri" w:cs="Arial"/>
        </w:rPr>
        <w:t>.</w:t>
      </w:r>
    </w:p>
    <w:p w14:paraId="7F6C12CA" w14:textId="6624D9C3" w:rsidR="00387A1E" w:rsidRPr="00C953BB" w:rsidRDefault="00387A1E" w:rsidP="00C953BB">
      <w:pPr>
        <w:spacing w:before="100" w:beforeAutospacing="1" w:after="100" w:afterAutospacing="1"/>
        <w:rPr>
          <w:rFonts w:eastAsia="Palatino Linotype" w:cs="Palatino Linotype"/>
        </w:rPr>
      </w:pPr>
      <w:r w:rsidRPr="00C953BB">
        <w:rPr>
          <w:rFonts w:eastAsia="Calibri" w:cs="Arial"/>
        </w:rPr>
        <w:t>Ahora bien, no escapa a la óptica de esta ponencia resolutora, que en la solicitud de información 00036/POLOTI/IP/2025 el particular fue omiso en precisar la temporalidad por la que requería la información</w:t>
      </w:r>
      <w:r w:rsidR="00287936" w:rsidRPr="00C953BB">
        <w:rPr>
          <w:rFonts w:eastAsia="Calibri" w:cs="Arial"/>
        </w:rPr>
        <w:t>, sino únicamente se limitó a señalar que peticionaba la n</w:t>
      </w:r>
      <w:r w:rsidRPr="00C953BB">
        <w:rPr>
          <w:rFonts w:eastAsia="Calibri" w:cs="Arial"/>
        </w:rPr>
        <w:t>ómina general de la segunda quincena de seguridad pública</w:t>
      </w:r>
      <w:r w:rsidR="00287936" w:rsidRPr="00C953BB">
        <w:rPr>
          <w:rFonts w:eastAsia="Calibri" w:cs="Arial"/>
        </w:rPr>
        <w:t xml:space="preserve">; de igual manera en las solicitudes 00039/POLOTI/IP/2025 y 00040/POLOTI/IP/2025, únicamente manifestó que requería la nómina de todo el personal de contraloría, así como la nómina de todo el personal de administración, respectivamente; por lo que </w:t>
      </w:r>
      <w:r w:rsidR="005637E4" w:rsidRPr="00C953BB">
        <w:rPr>
          <w:rFonts w:eastAsia="Palatino Linotype" w:cs="Palatino Linotype"/>
        </w:rPr>
        <w:t>este Órgano Garante con fundamento en lo dispuesto por los artículos 13 y 181 párrafo cuarto de la Ley de Transparencia y Acceso a la Información Pública del Estado de México y Municipios, realiza la suplencia de la queja y determina que la temporalidad de la información corresponde a la</w:t>
      </w:r>
      <w:r w:rsidR="005637E4" w:rsidRPr="00C953BB">
        <w:rPr>
          <w:rFonts w:eastAsia="Calibri" w:cs="Arial"/>
        </w:rPr>
        <w:t xml:space="preserve">s dos últimas quincenas pagadas a la fecha de la solicitud, </w:t>
      </w:r>
      <w:r w:rsidR="005637E4" w:rsidRPr="00C953BB">
        <w:rPr>
          <w:rFonts w:eastAsia="Palatino Linotype" w:cs="Palatino Linotype"/>
        </w:rPr>
        <w:t xml:space="preserve">discernimiento que tiene sustento en el criterio orientador reiterado </w:t>
      </w:r>
      <w:r w:rsidR="005637E4" w:rsidRPr="00C953BB">
        <w:rPr>
          <w:rFonts w:eastAsia="Palatino Linotype" w:cs="Palatino Linotype"/>
          <w:b/>
          <w:bCs/>
        </w:rPr>
        <w:t>04/2024</w:t>
      </w:r>
      <w:r w:rsidR="005637E4" w:rsidRPr="00C953BB">
        <w:rPr>
          <w:rFonts w:eastAsia="Palatino Linotype" w:cs="Palatino Linotype"/>
        </w:rPr>
        <w:t xml:space="preserve"> emitido por el Pleno de este Órgano Autónomo, que es del tenor siguiente:</w:t>
      </w:r>
    </w:p>
    <w:p w14:paraId="785AF1C9" w14:textId="77777777" w:rsidR="005637E4" w:rsidRPr="00C953BB" w:rsidRDefault="005637E4" w:rsidP="00C953BB">
      <w:pPr>
        <w:spacing w:before="100" w:beforeAutospacing="1" w:after="100" w:afterAutospacing="1"/>
        <w:rPr>
          <w:rFonts w:eastAsia="Palatino Linotype" w:cs="Palatino Linotype"/>
        </w:rPr>
      </w:pPr>
    </w:p>
    <w:p w14:paraId="0A2C58CA" w14:textId="77777777" w:rsidR="005637E4" w:rsidRPr="00C953BB" w:rsidRDefault="005637E4" w:rsidP="00C953BB">
      <w:pPr>
        <w:pStyle w:val="Puesto"/>
        <w:rPr>
          <w:rFonts w:eastAsia="Calibri"/>
        </w:rPr>
      </w:pPr>
      <w:r w:rsidRPr="00C953BB">
        <w:rPr>
          <w:rFonts w:eastAsia="Calibri"/>
          <w:b/>
          <w:bCs/>
        </w:rPr>
        <w:lastRenderedPageBreak/>
        <w:t>NÓMINA DE SERVIDORES PÚBLICOS. PERIODO DE BÚSQUEDA Y ENTREGA DE LA INFORMACIÓN, CUANDO NO SE PRECISA EN LA SOLICITUD DE INFORMACIÓN</w:t>
      </w:r>
      <w:r w:rsidRPr="00C953BB">
        <w:rPr>
          <w:rFonts w:eastAsia="Calibri"/>
        </w:rPr>
        <w:t>.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6256E6E4" w14:textId="77777777" w:rsidR="005637E4" w:rsidRPr="00C953BB" w:rsidRDefault="005637E4" w:rsidP="00C953BB">
      <w:pPr>
        <w:pStyle w:val="Puesto"/>
        <w:rPr>
          <w:rFonts w:eastAsia="Calibri"/>
        </w:rPr>
      </w:pPr>
      <w:r w:rsidRPr="00C953BB">
        <w:rPr>
          <w:rFonts w:eastAsia="Calibri"/>
        </w:rPr>
        <w:t>Precedentes:</w:t>
      </w:r>
    </w:p>
    <w:p w14:paraId="3AE4AACB" w14:textId="77777777" w:rsidR="005637E4" w:rsidRPr="00C953BB" w:rsidRDefault="005637E4" w:rsidP="00C953BB">
      <w:pPr>
        <w:pStyle w:val="Puesto"/>
        <w:rPr>
          <w:rFonts w:eastAsia="Calibri"/>
        </w:rPr>
      </w:pPr>
      <w:r w:rsidRPr="00C953BB">
        <w:rPr>
          <w:rFonts w:eastAsia="Calibri"/>
        </w:rPr>
        <w:t>· En materia de acceso a la información pública. 16752/INFOEM/IP/RR/2022 y acumulados. Aprobada por mayoría de votos, emitiendo voto particular los Comisionados Sharon Cristina Morales Martínez, Guadalupe Ramírez Peña y Luis Gustavo Parra Noriega. Ayuntamiento de Toluca. Comisionada Ponente Sharon Cristina Morales Martínez. Sesión 43 – 2023.</w:t>
      </w:r>
    </w:p>
    <w:p w14:paraId="71791226" w14:textId="77777777" w:rsidR="005637E4" w:rsidRPr="00C953BB" w:rsidRDefault="005637E4" w:rsidP="00C953BB">
      <w:pPr>
        <w:pStyle w:val="Puesto"/>
        <w:rPr>
          <w:rFonts w:eastAsia="Calibri"/>
        </w:rPr>
      </w:pPr>
      <w:r w:rsidRPr="00C953BB">
        <w:rPr>
          <w:rFonts w:eastAsia="Calibri"/>
        </w:rPr>
        <w:t>· En materia de acceso a la información pública. 07558/INFOEM/IP/RR/2023. Aprobada por unanimidad de votos. Ayuntamiento de Ecatepec de Morelos. Comisionada Ponente María del Rosario Mejía Ayala. Sesión 03 – 2024.</w:t>
      </w:r>
    </w:p>
    <w:p w14:paraId="2F8E414E" w14:textId="2EC30474" w:rsidR="00387A1E" w:rsidRPr="00C953BB" w:rsidRDefault="005637E4" w:rsidP="00C953BB">
      <w:pPr>
        <w:pStyle w:val="Puesto"/>
        <w:rPr>
          <w:rFonts w:eastAsia="Calibri"/>
        </w:rPr>
      </w:pPr>
      <w:r w:rsidRPr="00C953BB">
        <w:rPr>
          <w:rFonts w:eastAsia="Calibri"/>
        </w:rPr>
        <w:t>· En materia de acceso a la información pública. 07557/INFOEM/IP/RR/2023. Aprobada por unanimidad de votos, emitiendo voto disidente la Comisionada Guadalupe Ramírez Peña. Secretaría de Educación. Comisionada Ponente Sharon Cristina Morales Martínez. Sesión 05 – 2024.</w:t>
      </w:r>
    </w:p>
    <w:p w14:paraId="3BCC6540" w14:textId="727204D4" w:rsidR="00594835" w:rsidRPr="00C953BB" w:rsidRDefault="00594835" w:rsidP="00C953BB">
      <w:pPr>
        <w:spacing w:before="100" w:beforeAutospacing="1" w:after="100" w:afterAutospacing="1"/>
        <w:ind w:right="822"/>
        <w:rPr>
          <w:rFonts w:eastAsia="Calibri" w:cs="Arial"/>
        </w:rPr>
      </w:pPr>
      <w:r w:rsidRPr="00C953BB">
        <w:rPr>
          <w:rFonts w:eastAsia="Calibri" w:cs="Arial"/>
        </w:rPr>
        <w:t xml:space="preserve">De igual manera, es de resaltar que en la conciliación de nómina de la segunda quincena de febrero de 2025 que se ordena se contiene la información correspondiente a las áreas referidas, esto es por lo que corresponde a </w:t>
      </w:r>
      <w:r w:rsidRPr="00C953BB">
        <w:t>la Dirección de Seguridad Pública, Contraloría Interna y Dirección de Administración, peticionada, en la temporalidad previamente establecida.</w:t>
      </w:r>
    </w:p>
    <w:p w14:paraId="74B454B5" w14:textId="77777777" w:rsidR="00072BAC" w:rsidRPr="00C953BB" w:rsidRDefault="00072BAC" w:rsidP="00C953BB">
      <w:pPr>
        <w:pStyle w:val="Ttulo3"/>
      </w:pPr>
      <w:bookmarkStart w:id="37" w:name="_Toc200541970"/>
      <w:r w:rsidRPr="00C953BB">
        <w:t>d) Versión pública</w:t>
      </w:r>
      <w:bookmarkEnd w:id="37"/>
    </w:p>
    <w:p w14:paraId="45229472" w14:textId="77777777" w:rsidR="00072BAC" w:rsidRPr="00C953BB" w:rsidRDefault="00072BAC" w:rsidP="00C953BB">
      <w:r w:rsidRPr="00C953BB">
        <w:t xml:space="preserve">Para el caso de que el o los documentos de los cuales se ordena su entrega contengan datos personales susceptibles de ser testados, deberán ser entregados en </w:t>
      </w:r>
      <w:r w:rsidRPr="00C953BB">
        <w:rPr>
          <w:b/>
        </w:rPr>
        <w:t>versión pública</w:t>
      </w:r>
      <w:r w:rsidRPr="00C953BB">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C953BB">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A5BA72" w14:textId="77777777" w:rsidR="00072BAC" w:rsidRPr="00C953BB" w:rsidRDefault="00072BAC" w:rsidP="00C953BB"/>
    <w:p w14:paraId="22EE89DF" w14:textId="77777777" w:rsidR="00072BAC" w:rsidRPr="00C953BB" w:rsidRDefault="00072BAC" w:rsidP="00C953BB">
      <w:r w:rsidRPr="00C953BB">
        <w:t>A este respecto, los artículos 3, fracciones IX, XX, XXI y XLV; 51 y 52 de la Ley de Transparencia y Acceso a la Información Pública del Estado de México y Municipios establecen:</w:t>
      </w:r>
    </w:p>
    <w:p w14:paraId="342BFD6A" w14:textId="77777777" w:rsidR="00072BAC" w:rsidRPr="00C953BB" w:rsidRDefault="00072BAC" w:rsidP="00C953BB"/>
    <w:p w14:paraId="16A59757" w14:textId="77777777" w:rsidR="00072BAC" w:rsidRPr="00C953BB" w:rsidRDefault="00072BAC" w:rsidP="00C953BB">
      <w:pPr>
        <w:pStyle w:val="Puesto"/>
        <w:ind w:firstLine="567"/>
      </w:pPr>
      <w:r w:rsidRPr="00C953BB">
        <w:rPr>
          <w:b/>
        </w:rPr>
        <w:t xml:space="preserve">“Artículo 3. </w:t>
      </w:r>
      <w:r w:rsidRPr="00C953BB">
        <w:t xml:space="preserve">Para los efectos de la presente Ley se entenderá por: </w:t>
      </w:r>
    </w:p>
    <w:p w14:paraId="69AB9130" w14:textId="77777777" w:rsidR="00072BAC" w:rsidRPr="00C953BB" w:rsidRDefault="00072BAC" w:rsidP="00C953BB">
      <w:pPr>
        <w:pStyle w:val="Puesto"/>
        <w:ind w:firstLine="567"/>
      </w:pPr>
      <w:r w:rsidRPr="00C953BB">
        <w:rPr>
          <w:b/>
        </w:rPr>
        <w:t>IX.</w:t>
      </w:r>
      <w:r w:rsidRPr="00C953BB">
        <w:t xml:space="preserve"> </w:t>
      </w:r>
      <w:r w:rsidRPr="00C953BB">
        <w:rPr>
          <w:b/>
        </w:rPr>
        <w:t xml:space="preserve">Datos personales: </w:t>
      </w:r>
      <w:r w:rsidRPr="00C953BB">
        <w:t xml:space="preserve">La información concerniente a una persona, identificada o identificable según lo dispuesto por la Ley de Protección de Datos Personales del Estado de México; </w:t>
      </w:r>
    </w:p>
    <w:p w14:paraId="75EDBB32" w14:textId="77777777" w:rsidR="00072BAC" w:rsidRPr="00C953BB" w:rsidRDefault="00072BAC" w:rsidP="00C953BB">
      <w:pPr>
        <w:pStyle w:val="Puesto"/>
        <w:ind w:firstLine="567"/>
      </w:pPr>
    </w:p>
    <w:p w14:paraId="3C33686C" w14:textId="77777777" w:rsidR="00072BAC" w:rsidRPr="00C953BB" w:rsidRDefault="00072BAC" w:rsidP="00C953BB">
      <w:pPr>
        <w:pStyle w:val="Puesto"/>
        <w:ind w:firstLine="567"/>
      </w:pPr>
      <w:r w:rsidRPr="00C953BB">
        <w:rPr>
          <w:b/>
        </w:rPr>
        <w:t>XX.</w:t>
      </w:r>
      <w:r w:rsidRPr="00C953BB">
        <w:t xml:space="preserve"> </w:t>
      </w:r>
      <w:r w:rsidRPr="00C953BB">
        <w:rPr>
          <w:b/>
        </w:rPr>
        <w:t>Información clasificada:</w:t>
      </w:r>
      <w:r w:rsidRPr="00C953BB">
        <w:t xml:space="preserve"> Aquella considerada por la presente Ley como reservada o confidencial; </w:t>
      </w:r>
    </w:p>
    <w:p w14:paraId="1B39C96F" w14:textId="77777777" w:rsidR="00072BAC" w:rsidRPr="00C953BB" w:rsidRDefault="00072BAC" w:rsidP="00C953BB">
      <w:pPr>
        <w:pStyle w:val="Puesto"/>
        <w:ind w:firstLine="567"/>
      </w:pPr>
    </w:p>
    <w:p w14:paraId="12F164C5" w14:textId="77777777" w:rsidR="00072BAC" w:rsidRPr="00C953BB" w:rsidRDefault="00072BAC" w:rsidP="00C953BB">
      <w:pPr>
        <w:pStyle w:val="Puesto"/>
        <w:ind w:firstLine="567"/>
      </w:pPr>
      <w:r w:rsidRPr="00C953BB">
        <w:rPr>
          <w:b/>
        </w:rPr>
        <w:t>XXI.</w:t>
      </w:r>
      <w:r w:rsidRPr="00C953BB">
        <w:t xml:space="preserve"> </w:t>
      </w:r>
      <w:r w:rsidRPr="00C953BB">
        <w:rPr>
          <w:b/>
        </w:rPr>
        <w:t>Información confidencial</w:t>
      </w:r>
      <w:r w:rsidRPr="00C953B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B38AF2" w14:textId="77777777" w:rsidR="00072BAC" w:rsidRPr="00C953BB" w:rsidRDefault="00072BAC" w:rsidP="00C953BB">
      <w:pPr>
        <w:pStyle w:val="Puesto"/>
        <w:ind w:firstLine="567"/>
      </w:pPr>
    </w:p>
    <w:p w14:paraId="6FE63449" w14:textId="77777777" w:rsidR="00072BAC" w:rsidRPr="00C953BB" w:rsidRDefault="00072BAC" w:rsidP="00C953BB">
      <w:pPr>
        <w:pStyle w:val="Puesto"/>
        <w:ind w:firstLine="567"/>
      </w:pPr>
      <w:r w:rsidRPr="00C953BB">
        <w:rPr>
          <w:b/>
        </w:rPr>
        <w:t>XLV. Versión pública:</w:t>
      </w:r>
      <w:r w:rsidRPr="00C953BB">
        <w:t xml:space="preserve"> Documento en el que se elimine, suprime o borra la información clasificada como reservada o confidencial para permitir su acceso. </w:t>
      </w:r>
    </w:p>
    <w:p w14:paraId="6D70D492" w14:textId="77777777" w:rsidR="00072BAC" w:rsidRPr="00C953BB" w:rsidRDefault="00072BAC" w:rsidP="00C953BB">
      <w:pPr>
        <w:pStyle w:val="Puesto"/>
        <w:ind w:firstLine="567"/>
      </w:pPr>
    </w:p>
    <w:p w14:paraId="1C97CF37" w14:textId="77777777" w:rsidR="00072BAC" w:rsidRPr="00C953BB" w:rsidRDefault="00072BAC" w:rsidP="00C953BB">
      <w:pPr>
        <w:pStyle w:val="Puesto"/>
        <w:ind w:firstLine="567"/>
      </w:pPr>
      <w:r w:rsidRPr="00C953BB">
        <w:rPr>
          <w:b/>
        </w:rPr>
        <w:t>Artículo 51.</w:t>
      </w:r>
      <w:r w:rsidRPr="00C953BB">
        <w:t xml:space="preserve"> Los sujetos obligados designaran a un responsable para atender la Unidad de Transparencia, quien fungirá como enlace entre éstos y los solicitantes. Dicha Unidad será la encargada de tramitar internamente la solicitud de información </w:t>
      </w:r>
      <w:r w:rsidRPr="00C953BB">
        <w:rPr>
          <w:b/>
        </w:rPr>
        <w:t xml:space="preserve">y tendrá la responsabilidad de verificar en cada caso que la misma no sea confidencial o reservada. </w:t>
      </w:r>
      <w:r w:rsidRPr="00C953BB">
        <w:t>Dicha Unidad contará con las facultades internas necesarias para gestionar la atención a las solicitudes de información en los términos de la Ley General y la presente Ley.</w:t>
      </w:r>
    </w:p>
    <w:p w14:paraId="06F5334C" w14:textId="77777777" w:rsidR="00072BAC" w:rsidRPr="00C953BB" w:rsidRDefault="00072BAC" w:rsidP="00C953BB">
      <w:pPr>
        <w:pStyle w:val="Puesto"/>
        <w:ind w:firstLine="567"/>
      </w:pPr>
    </w:p>
    <w:p w14:paraId="07BD9493" w14:textId="77777777" w:rsidR="00072BAC" w:rsidRPr="00C953BB" w:rsidRDefault="00072BAC" w:rsidP="00C953BB">
      <w:pPr>
        <w:pStyle w:val="Puesto"/>
        <w:ind w:firstLine="567"/>
      </w:pPr>
      <w:r w:rsidRPr="00C953BB">
        <w:rPr>
          <w:b/>
        </w:rPr>
        <w:lastRenderedPageBreak/>
        <w:t>Artículo 52.</w:t>
      </w:r>
      <w:r w:rsidRPr="00C953BB">
        <w:t xml:space="preserve"> Las solicitudes de acceso a la información y las respuestas que se les dé, incluyendo, en su caso, </w:t>
      </w:r>
      <w:r w:rsidRPr="00C953BB">
        <w:rPr>
          <w:u w:val="single"/>
        </w:rPr>
        <w:t>la información entregada, así como las resoluciones a los recursos que en su caso se promuevan serán públicas, y de ser el caso que contenga datos personales que deban ser protegidos se podrá dar su acceso en su versión pública</w:t>
      </w:r>
      <w:r w:rsidRPr="00C953BB">
        <w:t>, siempre y cuando la resolución de referencia se someta a un proceso de disociación, es decir, no haga identificable al titular de tales datos personales.” (Énfasis añadido)</w:t>
      </w:r>
    </w:p>
    <w:p w14:paraId="0EF97417" w14:textId="77777777" w:rsidR="00072BAC" w:rsidRPr="00C953BB" w:rsidRDefault="00072BAC" w:rsidP="00C953BB"/>
    <w:p w14:paraId="12E76209" w14:textId="77777777" w:rsidR="00072BAC" w:rsidRPr="00C953BB" w:rsidRDefault="00072BAC" w:rsidP="00C953BB">
      <w:r w:rsidRPr="00C953B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1A8B847" w14:textId="77777777" w:rsidR="00072BAC" w:rsidRPr="00C953BB" w:rsidRDefault="00072BAC" w:rsidP="00C953BB"/>
    <w:p w14:paraId="50B260CC" w14:textId="77777777" w:rsidR="00072BAC" w:rsidRPr="00C953BB" w:rsidRDefault="00072BAC" w:rsidP="00C953BB">
      <w:pPr>
        <w:pStyle w:val="Puesto"/>
        <w:ind w:firstLine="567"/>
      </w:pPr>
      <w:r w:rsidRPr="00C953BB">
        <w:rPr>
          <w:b/>
        </w:rPr>
        <w:t>“Artículo 22.</w:t>
      </w:r>
      <w:r w:rsidRPr="00C953BB">
        <w:t xml:space="preserve"> Todo tratamiento de datos personales que efectúe el responsable deberá estar justificado por finalidades concretas, lícitas, explícitas y legítimas, relacionadas con las atribuciones que la normatividad aplicable les confiera. </w:t>
      </w:r>
    </w:p>
    <w:p w14:paraId="66384640" w14:textId="77777777" w:rsidR="00072BAC" w:rsidRPr="00C953BB" w:rsidRDefault="00072BAC" w:rsidP="00C953BB"/>
    <w:p w14:paraId="17EC04C8" w14:textId="77777777" w:rsidR="00072BAC" w:rsidRPr="00C953BB" w:rsidRDefault="00072BAC" w:rsidP="00C953BB">
      <w:pPr>
        <w:pStyle w:val="Puesto"/>
        <w:ind w:firstLine="567"/>
      </w:pPr>
      <w:r w:rsidRPr="00C953BB">
        <w:rPr>
          <w:b/>
        </w:rPr>
        <w:t>Artículo 38.</w:t>
      </w:r>
      <w:r w:rsidRPr="00C953BB">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953BB">
        <w:rPr>
          <w:b/>
        </w:rPr>
        <w:t>”</w:t>
      </w:r>
      <w:r w:rsidRPr="00C953BB">
        <w:t xml:space="preserve"> </w:t>
      </w:r>
    </w:p>
    <w:p w14:paraId="548025FA" w14:textId="77777777" w:rsidR="00072BAC" w:rsidRPr="00C953BB" w:rsidRDefault="00072BAC" w:rsidP="00C953BB">
      <w:pPr>
        <w:rPr>
          <w:i/>
        </w:rPr>
      </w:pPr>
    </w:p>
    <w:p w14:paraId="533DBFEF" w14:textId="77777777" w:rsidR="00072BAC" w:rsidRPr="00C953BB" w:rsidRDefault="00072BAC" w:rsidP="00C953BB">
      <w:r w:rsidRPr="00C953B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C953BB">
        <w:lastRenderedPageBreak/>
        <w:t xml:space="preserve">particulares toda vez que ésta tiene por objeto proteger datos personales, entendiéndose por tales, aquéllos que hacen identificable a una persona. </w:t>
      </w:r>
    </w:p>
    <w:p w14:paraId="02F9250B" w14:textId="77777777" w:rsidR="00072BAC" w:rsidRPr="00C953BB" w:rsidRDefault="00072BAC" w:rsidP="00C953BB"/>
    <w:p w14:paraId="2B0EDC15" w14:textId="77777777" w:rsidR="00072BAC" w:rsidRPr="00C953BB" w:rsidRDefault="00072BAC" w:rsidP="00C953BB">
      <w:r w:rsidRPr="00C953B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953BB">
        <w:rPr>
          <w:b/>
        </w:rPr>
        <w:t>EL SUJETO OBLIGADO,</w:t>
      </w:r>
      <w:r w:rsidRPr="00C953BB">
        <w:t xml:space="preserve"> por lo que, todo dato personal susceptible de clasificación debe ser protegido.</w:t>
      </w:r>
    </w:p>
    <w:p w14:paraId="741DD73D" w14:textId="77777777" w:rsidR="00072BAC" w:rsidRPr="00C953BB" w:rsidRDefault="00072BAC" w:rsidP="00C953BB"/>
    <w:p w14:paraId="37D72630" w14:textId="77777777" w:rsidR="00072BAC" w:rsidRPr="00C953BB" w:rsidRDefault="00072BAC" w:rsidP="00C953BB">
      <w:r w:rsidRPr="00C953B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3E0CFFC" w14:textId="77777777" w:rsidR="00072BAC" w:rsidRPr="00C953BB" w:rsidRDefault="00072BAC" w:rsidP="00C953BB"/>
    <w:p w14:paraId="7297DA80" w14:textId="77777777" w:rsidR="00072BAC" w:rsidRPr="00C953BB" w:rsidRDefault="00072BAC" w:rsidP="00C953BB">
      <w:r w:rsidRPr="00C953B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6A6462D" w14:textId="77777777" w:rsidR="00072BAC" w:rsidRPr="00C953BB" w:rsidRDefault="00072BAC" w:rsidP="00C953BB"/>
    <w:p w14:paraId="73DF18EA" w14:textId="77777777" w:rsidR="00072BAC" w:rsidRPr="00C953BB" w:rsidRDefault="00072BAC" w:rsidP="00C953BB">
      <w:pPr>
        <w:pStyle w:val="Puesto"/>
        <w:ind w:firstLine="567"/>
        <w:rPr>
          <w:b/>
        </w:rPr>
      </w:pPr>
      <w:r w:rsidRPr="00C953BB">
        <w:rPr>
          <w:b/>
        </w:rPr>
        <w:t>Ley de Transparencia y Acceso a la Información Pública del Estado de México y Municipios</w:t>
      </w:r>
    </w:p>
    <w:p w14:paraId="50CBD0C7" w14:textId="77777777" w:rsidR="00072BAC" w:rsidRPr="00C953BB" w:rsidRDefault="00072BAC" w:rsidP="00C953BB"/>
    <w:p w14:paraId="3615413A" w14:textId="77777777" w:rsidR="00072BAC" w:rsidRPr="00C953BB" w:rsidRDefault="00072BAC" w:rsidP="00C953BB">
      <w:pPr>
        <w:pStyle w:val="Puesto"/>
        <w:ind w:firstLine="567"/>
      </w:pPr>
      <w:r w:rsidRPr="00C953BB">
        <w:rPr>
          <w:b/>
        </w:rPr>
        <w:lastRenderedPageBreak/>
        <w:t xml:space="preserve">“Artículo 49. </w:t>
      </w:r>
      <w:r w:rsidRPr="00C953BB">
        <w:t>Los Comités de Transparencia tendrán las siguientes atribuciones:</w:t>
      </w:r>
    </w:p>
    <w:p w14:paraId="68742D3A" w14:textId="77777777" w:rsidR="00072BAC" w:rsidRPr="00C953BB" w:rsidRDefault="00072BAC" w:rsidP="00C953BB">
      <w:pPr>
        <w:pStyle w:val="Puesto"/>
        <w:ind w:firstLine="567"/>
      </w:pPr>
      <w:r w:rsidRPr="00C953BB">
        <w:rPr>
          <w:b/>
        </w:rPr>
        <w:t>VIII.</w:t>
      </w:r>
      <w:r w:rsidRPr="00C953BB">
        <w:t xml:space="preserve"> Aprobar, modificar o revocar la clasificación de la información;</w:t>
      </w:r>
    </w:p>
    <w:p w14:paraId="4BF7FE22" w14:textId="77777777" w:rsidR="00072BAC" w:rsidRPr="00C953BB" w:rsidRDefault="00072BAC" w:rsidP="00C953BB">
      <w:pPr>
        <w:pStyle w:val="Puesto"/>
        <w:ind w:firstLine="567"/>
      </w:pPr>
    </w:p>
    <w:p w14:paraId="03DD460E" w14:textId="77777777" w:rsidR="00072BAC" w:rsidRPr="00C953BB" w:rsidRDefault="00072BAC" w:rsidP="00C953BB">
      <w:pPr>
        <w:pStyle w:val="Puesto"/>
        <w:ind w:firstLine="567"/>
      </w:pPr>
      <w:r w:rsidRPr="00C953BB">
        <w:rPr>
          <w:b/>
        </w:rPr>
        <w:t>Artículo 132.</w:t>
      </w:r>
      <w:r w:rsidRPr="00C953BB">
        <w:t xml:space="preserve"> La clasificación de la información se llevará a cabo en el momento en que:</w:t>
      </w:r>
    </w:p>
    <w:p w14:paraId="5AD5498C" w14:textId="77777777" w:rsidR="00072BAC" w:rsidRPr="00C953BB" w:rsidRDefault="00072BAC" w:rsidP="00C953BB">
      <w:pPr>
        <w:pStyle w:val="Puesto"/>
        <w:ind w:firstLine="567"/>
      </w:pPr>
      <w:r w:rsidRPr="00C953BB">
        <w:rPr>
          <w:b/>
        </w:rPr>
        <w:t>I.</w:t>
      </w:r>
      <w:r w:rsidRPr="00C953BB">
        <w:t xml:space="preserve"> Se reciba una solicitud de acceso a la información;</w:t>
      </w:r>
    </w:p>
    <w:p w14:paraId="43735E1F" w14:textId="77777777" w:rsidR="00072BAC" w:rsidRPr="00C953BB" w:rsidRDefault="00072BAC" w:rsidP="00C953BB">
      <w:pPr>
        <w:pStyle w:val="Puesto"/>
        <w:ind w:firstLine="567"/>
      </w:pPr>
      <w:r w:rsidRPr="00C953BB">
        <w:rPr>
          <w:b/>
        </w:rPr>
        <w:t>II.</w:t>
      </w:r>
      <w:r w:rsidRPr="00C953BB">
        <w:t xml:space="preserve"> Se determine mediante resolución de autoridad competente; o</w:t>
      </w:r>
    </w:p>
    <w:p w14:paraId="3BEE9212" w14:textId="77777777" w:rsidR="00072BAC" w:rsidRPr="00C953BB" w:rsidRDefault="00072BAC" w:rsidP="00C953BB">
      <w:pPr>
        <w:pStyle w:val="Puesto"/>
        <w:ind w:firstLine="567"/>
        <w:rPr>
          <w:b/>
        </w:rPr>
      </w:pPr>
      <w:r w:rsidRPr="00C953BB">
        <w:rPr>
          <w:b/>
        </w:rPr>
        <w:t>III.</w:t>
      </w:r>
      <w:r w:rsidRPr="00C953BB">
        <w:t xml:space="preserve"> Se generen versiones públicas para dar cumplimiento a las obligaciones de transparencia previstas en esta Ley.</w:t>
      </w:r>
      <w:r w:rsidRPr="00C953BB">
        <w:rPr>
          <w:b/>
        </w:rPr>
        <w:t>”</w:t>
      </w:r>
    </w:p>
    <w:p w14:paraId="4A6688F7" w14:textId="77777777" w:rsidR="00072BAC" w:rsidRPr="00C953BB" w:rsidRDefault="00072BAC" w:rsidP="00C953BB">
      <w:pPr>
        <w:pStyle w:val="Puesto"/>
        <w:ind w:firstLine="567"/>
      </w:pPr>
    </w:p>
    <w:p w14:paraId="5AA1500F" w14:textId="77777777" w:rsidR="00072BAC" w:rsidRPr="00C953BB" w:rsidRDefault="00072BAC" w:rsidP="00C953BB">
      <w:pPr>
        <w:pStyle w:val="Puesto"/>
        <w:ind w:firstLine="567"/>
      </w:pPr>
      <w:r w:rsidRPr="00C953BB">
        <w:rPr>
          <w:b/>
        </w:rPr>
        <w:t>“Segundo. -</w:t>
      </w:r>
      <w:r w:rsidRPr="00C953BB">
        <w:t xml:space="preserve"> Para efectos de los presentes Lineamientos Generales, se entenderá por:</w:t>
      </w:r>
    </w:p>
    <w:p w14:paraId="7989319A" w14:textId="77777777" w:rsidR="00072BAC" w:rsidRPr="00C953BB" w:rsidRDefault="00072BAC" w:rsidP="00C953BB">
      <w:pPr>
        <w:pStyle w:val="Puesto"/>
        <w:ind w:firstLine="567"/>
      </w:pPr>
      <w:r w:rsidRPr="00C953BB">
        <w:rPr>
          <w:b/>
        </w:rPr>
        <w:t>XVIII.</w:t>
      </w:r>
      <w:r w:rsidRPr="00C953BB">
        <w:t xml:space="preserve">  </w:t>
      </w:r>
      <w:r w:rsidRPr="00C953BB">
        <w:rPr>
          <w:b/>
        </w:rPr>
        <w:t>Versión pública:</w:t>
      </w:r>
      <w:r w:rsidRPr="00C953B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40DF34" w14:textId="77777777" w:rsidR="00072BAC" w:rsidRPr="00C953BB" w:rsidRDefault="00072BAC" w:rsidP="00C953BB">
      <w:pPr>
        <w:pStyle w:val="Puesto"/>
        <w:ind w:firstLine="567"/>
      </w:pPr>
    </w:p>
    <w:p w14:paraId="16BF83EB" w14:textId="77777777" w:rsidR="00072BAC" w:rsidRPr="00C953BB" w:rsidRDefault="00072BAC" w:rsidP="00C953BB">
      <w:pPr>
        <w:pStyle w:val="Puesto"/>
        <w:ind w:firstLine="567"/>
        <w:rPr>
          <w:b/>
        </w:rPr>
      </w:pPr>
      <w:r w:rsidRPr="00C953BB">
        <w:rPr>
          <w:b/>
        </w:rPr>
        <w:t>Lineamientos Generales en materia de Clasificación y Desclasificación de la Información</w:t>
      </w:r>
    </w:p>
    <w:p w14:paraId="4C34806C" w14:textId="77777777" w:rsidR="00072BAC" w:rsidRPr="00C953BB" w:rsidRDefault="00072BAC" w:rsidP="00C953BB">
      <w:pPr>
        <w:pStyle w:val="Puesto"/>
        <w:ind w:firstLine="567"/>
      </w:pPr>
    </w:p>
    <w:p w14:paraId="152F95F7" w14:textId="77777777" w:rsidR="00072BAC" w:rsidRPr="00C953BB" w:rsidRDefault="00072BAC" w:rsidP="00C953BB">
      <w:pPr>
        <w:pStyle w:val="Puesto"/>
        <w:ind w:firstLine="567"/>
      </w:pPr>
      <w:r w:rsidRPr="00C953BB">
        <w:rPr>
          <w:b/>
        </w:rPr>
        <w:t>Cuarto.</w:t>
      </w:r>
      <w:r w:rsidRPr="00C953B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98D954" w14:textId="77777777" w:rsidR="00072BAC" w:rsidRPr="00C953BB" w:rsidRDefault="00072BAC" w:rsidP="00C953BB">
      <w:pPr>
        <w:pStyle w:val="Puesto"/>
        <w:ind w:firstLine="567"/>
      </w:pPr>
      <w:r w:rsidRPr="00C953BB">
        <w:t>Los sujetos obligados deberán aplicar, de manera estricta, las excepciones al derecho de acceso a la información y sólo podrán invocarlas cuando acrediten su procedencia.</w:t>
      </w:r>
    </w:p>
    <w:p w14:paraId="4BD658FC" w14:textId="77777777" w:rsidR="00072BAC" w:rsidRPr="00C953BB" w:rsidRDefault="00072BAC" w:rsidP="00C953BB">
      <w:pPr>
        <w:pStyle w:val="Puesto"/>
        <w:ind w:firstLine="567"/>
      </w:pPr>
    </w:p>
    <w:p w14:paraId="7920A3D8" w14:textId="77777777" w:rsidR="00072BAC" w:rsidRPr="00C953BB" w:rsidRDefault="00072BAC" w:rsidP="00C953BB">
      <w:pPr>
        <w:pStyle w:val="Puesto"/>
        <w:ind w:firstLine="567"/>
      </w:pPr>
      <w:r w:rsidRPr="00C953BB">
        <w:rPr>
          <w:b/>
        </w:rPr>
        <w:t>Quinto.</w:t>
      </w:r>
      <w:r w:rsidRPr="00C953B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3A8FAD" w14:textId="77777777" w:rsidR="00072BAC" w:rsidRPr="00C953BB" w:rsidRDefault="00072BAC" w:rsidP="00C953BB">
      <w:pPr>
        <w:pStyle w:val="Puesto"/>
        <w:ind w:firstLine="567"/>
      </w:pPr>
    </w:p>
    <w:p w14:paraId="05A6C395" w14:textId="77777777" w:rsidR="00072BAC" w:rsidRPr="00C953BB" w:rsidRDefault="00072BAC" w:rsidP="00C953BB">
      <w:pPr>
        <w:pStyle w:val="Puesto"/>
        <w:ind w:firstLine="567"/>
      </w:pPr>
      <w:r w:rsidRPr="00C953BB">
        <w:rPr>
          <w:b/>
        </w:rPr>
        <w:t>Sexto.</w:t>
      </w:r>
      <w:r w:rsidRPr="00C953BB">
        <w:t xml:space="preserve"> Se deroga.</w:t>
      </w:r>
    </w:p>
    <w:p w14:paraId="69A9D59C" w14:textId="77777777" w:rsidR="00072BAC" w:rsidRPr="00C953BB" w:rsidRDefault="00072BAC" w:rsidP="00C953BB">
      <w:pPr>
        <w:pStyle w:val="Puesto"/>
        <w:ind w:firstLine="567"/>
      </w:pPr>
    </w:p>
    <w:p w14:paraId="3374C180" w14:textId="77777777" w:rsidR="00072BAC" w:rsidRPr="00C953BB" w:rsidRDefault="00072BAC" w:rsidP="00C953BB">
      <w:pPr>
        <w:pStyle w:val="Puesto"/>
        <w:ind w:firstLine="567"/>
      </w:pPr>
      <w:r w:rsidRPr="00C953BB">
        <w:rPr>
          <w:b/>
        </w:rPr>
        <w:t>Séptimo.</w:t>
      </w:r>
      <w:r w:rsidRPr="00C953BB">
        <w:t xml:space="preserve"> La clasificación de la información se llevará a cabo en el momento en que:</w:t>
      </w:r>
    </w:p>
    <w:p w14:paraId="213020B2" w14:textId="77777777" w:rsidR="00072BAC" w:rsidRPr="00C953BB" w:rsidRDefault="00072BAC" w:rsidP="00C953BB">
      <w:pPr>
        <w:pStyle w:val="Puesto"/>
        <w:ind w:firstLine="567"/>
      </w:pPr>
      <w:r w:rsidRPr="00C953BB">
        <w:rPr>
          <w:b/>
        </w:rPr>
        <w:lastRenderedPageBreak/>
        <w:t>I.</w:t>
      </w:r>
      <w:r w:rsidRPr="00C953BB">
        <w:t xml:space="preserve">        Se reciba una solicitud de acceso a la información;</w:t>
      </w:r>
    </w:p>
    <w:p w14:paraId="4E63144C" w14:textId="77777777" w:rsidR="00072BAC" w:rsidRPr="00C953BB" w:rsidRDefault="00072BAC" w:rsidP="00C953BB">
      <w:pPr>
        <w:pStyle w:val="Puesto"/>
        <w:ind w:firstLine="567"/>
      </w:pPr>
      <w:r w:rsidRPr="00C953BB">
        <w:rPr>
          <w:b/>
        </w:rPr>
        <w:t>II.</w:t>
      </w:r>
      <w:r w:rsidRPr="00C953BB">
        <w:t xml:space="preserve">       Se determine mediante resolución del Comité de Transparencia, el órgano garante competente, o en cumplimiento a una sentencia del Poder Judicial; o</w:t>
      </w:r>
    </w:p>
    <w:p w14:paraId="4A0E73F6" w14:textId="77777777" w:rsidR="00072BAC" w:rsidRPr="00C953BB" w:rsidRDefault="00072BAC" w:rsidP="00C953BB">
      <w:pPr>
        <w:pStyle w:val="Puesto"/>
        <w:ind w:firstLine="567"/>
      </w:pPr>
      <w:r w:rsidRPr="00C953BB">
        <w:rPr>
          <w:b/>
        </w:rPr>
        <w:t>III.</w:t>
      </w:r>
      <w:r w:rsidRPr="00C953BB">
        <w:t xml:space="preserve">      Se generen versiones públicas para dar cumplimiento a las obligaciones de transparencia previstas en la Ley General, la Ley Federal y las correspondientes de las entidades federativas.</w:t>
      </w:r>
    </w:p>
    <w:p w14:paraId="278381BB" w14:textId="77777777" w:rsidR="00072BAC" w:rsidRPr="00C953BB" w:rsidRDefault="00072BAC" w:rsidP="00C953BB">
      <w:pPr>
        <w:pStyle w:val="Puesto"/>
        <w:ind w:firstLine="567"/>
      </w:pPr>
      <w:r w:rsidRPr="00C953BB">
        <w:t xml:space="preserve">Los titulares de las áreas deberán revisar la información requerida al momento de la recepción de una solicitud de acceso, para verificar, conforme a su naturaleza, si encuadra en una causal de reserva o de confidencialidad. </w:t>
      </w:r>
    </w:p>
    <w:p w14:paraId="7B14A2D8" w14:textId="77777777" w:rsidR="00072BAC" w:rsidRPr="00C953BB" w:rsidRDefault="00072BAC" w:rsidP="00C953BB">
      <w:pPr>
        <w:pStyle w:val="Puesto"/>
        <w:ind w:firstLine="567"/>
      </w:pPr>
    </w:p>
    <w:p w14:paraId="61B83659" w14:textId="77777777" w:rsidR="00072BAC" w:rsidRPr="00C953BB" w:rsidRDefault="00072BAC" w:rsidP="00C953BB">
      <w:pPr>
        <w:pStyle w:val="Puesto"/>
        <w:ind w:firstLine="567"/>
      </w:pPr>
      <w:r w:rsidRPr="00C953BB">
        <w:rPr>
          <w:b/>
        </w:rPr>
        <w:t>Octavo.</w:t>
      </w:r>
      <w:r w:rsidRPr="00C953B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09D42A" w14:textId="77777777" w:rsidR="00072BAC" w:rsidRPr="00C953BB" w:rsidRDefault="00072BAC" w:rsidP="00C953BB">
      <w:pPr>
        <w:pStyle w:val="Puesto"/>
        <w:ind w:firstLine="567"/>
      </w:pPr>
      <w:r w:rsidRPr="00C953BB">
        <w:t>Para motivar la clasificación se deberán señalar las razones o circunstancias especiales que lo llevaron a concluir que el caso particular se ajusta al supuesto previsto por la norma legal invocada como fundamento.</w:t>
      </w:r>
    </w:p>
    <w:p w14:paraId="5B1D354F" w14:textId="77777777" w:rsidR="00072BAC" w:rsidRPr="00C953BB" w:rsidRDefault="00072BAC" w:rsidP="00C953BB">
      <w:pPr>
        <w:pStyle w:val="Puesto"/>
        <w:ind w:firstLine="567"/>
      </w:pPr>
      <w:r w:rsidRPr="00C953BB">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A9300D4" w14:textId="77777777" w:rsidR="00072BAC" w:rsidRPr="00C953BB" w:rsidRDefault="00072BAC" w:rsidP="00C953BB">
      <w:pPr>
        <w:pStyle w:val="Puesto"/>
        <w:ind w:firstLine="567"/>
      </w:pPr>
    </w:p>
    <w:p w14:paraId="4493726C" w14:textId="77777777" w:rsidR="00072BAC" w:rsidRPr="00C953BB" w:rsidRDefault="00072BAC" w:rsidP="00C953BB">
      <w:pPr>
        <w:pStyle w:val="Puesto"/>
        <w:ind w:firstLine="567"/>
      </w:pPr>
      <w:r w:rsidRPr="00C953BB">
        <w:rPr>
          <w:b/>
        </w:rPr>
        <w:t>Noveno.</w:t>
      </w:r>
      <w:r w:rsidRPr="00C953B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9975EB" w14:textId="77777777" w:rsidR="00072BAC" w:rsidRPr="00C953BB" w:rsidRDefault="00072BAC" w:rsidP="00C953BB">
      <w:pPr>
        <w:pStyle w:val="Puesto"/>
        <w:ind w:firstLine="567"/>
      </w:pPr>
    </w:p>
    <w:p w14:paraId="054DACAA" w14:textId="77777777" w:rsidR="00072BAC" w:rsidRPr="00C953BB" w:rsidRDefault="00072BAC" w:rsidP="00C953BB">
      <w:pPr>
        <w:pStyle w:val="Puesto"/>
        <w:ind w:firstLine="567"/>
      </w:pPr>
      <w:r w:rsidRPr="00C953BB">
        <w:rPr>
          <w:b/>
        </w:rPr>
        <w:t>Décimo.</w:t>
      </w:r>
      <w:r w:rsidRPr="00C953BB">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FE5A5A4" w14:textId="77777777" w:rsidR="00072BAC" w:rsidRPr="00C953BB" w:rsidRDefault="00072BAC" w:rsidP="00C953BB">
      <w:pPr>
        <w:pStyle w:val="Puesto"/>
        <w:ind w:firstLine="567"/>
      </w:pPr>
      <w:r w:rsidRPr="00C953BB">
        <w:t>En ausencia de los titulares de las áreas, la información será clasificada o desclasificada por la persona que lo supla, en términos de la normativa que rija la actuación del sujeto obligado.</w:t>
      </w:r>
    </w:p>
    <w:p w14:paraId="78103AAC" w14:textId="77777777" w:rsidR="00072BAC" w:rsidRPr="00C953BB" w:rsidRDefault="00072BAC" w:rsidP="00C953BB">
      <w:pPr>
        <w:pStyle w:val="Puesto"/>
        <w:ind w:firstLine="567"/>
        <w:rPr>
          <w:b/>
        </w:rPr>
      </w:pPr>
      <w:r w:rsidRPr="00C953BB">
        <w:rPr>
          <w:b/>
        </w:rPr>
        <w:t>Décimo primero.</w:t>
      </w:r>
      <w:r w:rsidRPr="00C953BB">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953BB">
        <w:rPr>
          <w:b/>
        </w:rPr>
        <w:t>”</w:t>
      </w:r>
    </w:p>
    <w:p w14:paraId="21A7DE3C" w14:textId="77777777" w:rsidR="00072BAC" w:rsidRPr="00C953BB" w:rsidRDefault="00072BAC" w:rsidP="00C953BB"/>
    <w:p w14:paraId="4005601D" w14:textId="77777777" w:rsidR="00072BAC" w:rsidRPr="00C953BB" w:rsidRDefault="00072BAC" w:rsidP="00C953BB">
      <w:r w:rsidRPr="00C953BB">
        <w:t xml:space="preserve">Consecuentemente, se destaca que la versión pública que elabore </w:t>
      </w:r>
      <w:r w:rsidRPr="00C953BB">
        <w:rPr>
          <w:b/>
        </w:rPr>
        <w:t>EL SUJETO OBLIGADO</w:t>
      </w:r>
      <w:r w:rsidRPr="00C953BB">
        <w:t xml:space="preserve"> debe cumplir con las formalidades exigidas en la Ley, por lo que para tal efecto emitirá el </w:t>
      </w:r>
      <w:r w:rsidRPr="00C953BB">
        <w:rPr>
          <w:b/>
        </w:rPr>
        <w:t>Acuerdo del Comité de Transparencia</w:t>
      </w:r>
      <w:r w:rsidRPr="00C953B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9451AD8" w14:textId="77777777" w:rsidR="00072BAC" w:rsidRPr="00C953BB" w:rsidRDefault="00072BAC" w:rsidP="00C953BB"/>
    <w:p w14:paraId="5B238FEF" w14:textId="77777777" w:rsidR="00072BAC" w:rsidRPr="00C953BB" w:rsidRDefault="00072BAC" w:rsidP="00C953BB">
      <w:r w:rsidRPr="00C953BB">
        <w:t>Es importante señalar que, para el caso en concreto, se deben tomar en consideración los siguientes criterios respecto a la información que debe ser, o no, clasificada como confidencial:</w:t>
      </w:r>
    </w:p>
    <w:p w14:paraId="7E5597E4" w14:textId="77777777" w:rsidR="00072BAC" w:rsidRPr="00C953BB" w:rsidRDefault="00072BAC" w:rsidP="00C953BB"/>
    <w:p w14:paraId="34B0FE64" w14:textId="77777777" w:rsidR="00072BAC" w:rsidRPr="00C953BB" w:rsidRDefault="00072BAC" w:rsidP="00C953BB">
      <w:pPr>
        <w:numPr>
          <w:ilvl w:val="0"/>
          <w:numId w:val="18"/>
        </w:numPr>
        <w:rPr>
          <w:b/>
        </w:rPr>
      </w:pPr>
      <w:r w:rsidRPr="00C953BB">
        <w:rPr>
          <w:b/>
        </w:rPr>
        <w:t>Registro Federal de Contribuyentes (RFC)</w:t>
      </w:r>
    </w:p>
    <w:p w14:paraId="051BFFD9" w14:textId="77777777" w:rsidR="00072BAC" w:rsidRPr="00C953BB" w:rsidRDefault="00072BAC" w:rsidP="00C953BB"/>
    <w:p w14:paraId="1E32E02E" w14:textId="77777777" w:rsidR="00072BAC" w:rsidRPr="00C953BB" w:rsidRDefault="00072BAC" w:rsidP="00C953BB">
      <w:r w:rsidRPr="00C953BB">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0CF0EF8" w14:textId="77777777" w:rsidR="00072BAC" w:rsidRPr="00C953BB" w:rsidRDefault="00072BAC" w:rsidP="00C953BB"/>
    <w:p w14:paraId="427DF3CB" w14:textId="77777777" w:rsidR="00072BAC" w:rsidRPr="00C953BB" w:rsidRDefault="00072BAC" w:rsidP="00C953BB">
      <w:r w:rsidRPr="00C953BB">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4FE9952" w14:textId="77777777" w:rsidR="00072BAC" w:rsidRPr="00C953BB" w:rsidRDefault="00072BAC" w:rsidP="00C953BB"/>
    <w:p w14:paraId="664CD22D" w14:textId="77777777" w:rsidR="00072BAC" w:rsidRPr="00C953BB" w:rsidRDefault="00072BAC" w:rsidP="00C953BB">
      <w:r w:rsidRPr="00C953BB">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C27FE10" w14:textId="77777777" w:rsidR="00072BAC" w:rsidRPr="00C953BB" w:rsidRDefault="00072BAC" w:rsidP="00C953BB"/>
    <w:p w14:paraId="154A6D01" w14:textId="77777777" w:rsidR="00072BAC" w:rsidRPr="00C953BB" w:rsidRDefault="00072BAC" w:rsidP="00C953BB">
      <w:r w:rsidRPr="00C953BB">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34473E3" w14:textId="77777777" w:rsidR="00072BAC" w:rsidRPr="00C953BB" w:rsidRDefault="00072BAC" w:rsidP="00C953BB"/>
    <w:p w14:paraId="541EB1F7" w14:textId="77777777" w:rsidR="00072BAC" w:rsidRPr="00C953BB" w:rsidRDefault="00072BAC" w:rsidP="00C953BB">
      <w:r w:rsidRPr="00C953BB">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389E3D27" w14:textId="77777777" w:rsidR="00072BAC" w:rsidRPr="00C953BB" w:rsidRDefault="00072BAC" w:rsidP="00C953BB"/>
    <w:p w14:paraId="299CD4A4" w14:textId="77777777" w:rsidR="00072BAC" w:rsidRPr="00C953BB" w:rsidRDefault="00072BAC" w:rsidP="00C953BB">
      <w:pPr>
        <w:pStyle w:val="Puesto"/>
      </w:pPr>
      <w:r w:rsidRPr="00C953BB">
        <w:rPr>
          <w:b/>
        </w:rPr>
        <w:t>“Registro Federal de Contribuyentes (RFC) de personas físicas.</w:t>
      </w:r>
      <w:r w:rsidRPr="00C953BB">
        <w:t xml:space="preserve"> El RFC es una clave de carácter fiscal, única e irrepetible, que permite identificar al titular, su edad y fecha de nacimiento, por lo que es un dato personal de carácter confidencial.”</w:t>
      </w:r>
    </w:p>
    <w:p w14:paraId="00965865" w14:textId="77777777" w:rsidR="00072BAC" w:rsidRPr="00C953BB" w:rsidRDefault="00072BAC" w:rsidP="00C953BB"/>
    <w:p w14:paraId="22C9D2BD" w14:textId="77777777" w:rsidR="00072BAC" w:rsidRPr="00C953BB" w:rsidRDefault="00072BAC" w:rsidP="00C953BB">
      <w:r w:rsidRPr="00C953BB">
        <w:lastRenderedPageBreak/>
        <w:t xml:space="preserve">De tal suerte, el Registro Federal de Contribuyentes de los servidores públicos no guarda relación con la transparencia de los recursos públicos, así como tampoco con el desempeño laboral que pueda tener una persona, por lo que </w:t>
      </w:r>
      <w:r w:rsidRPr="00C953BB">
        <w:rPr>
          <w:b/>
          <w:u w:val="single"/>
        </w:rPr>
        <w:t>constituye un dato personal confidencial al actualizar el supuesto normativo del artículo 143, fracción I, de la Ley de Transparencia y Acceso a la Información Pública del Estado de México y Municipios</w:t>
      </w:r>
      <w:r w:rsidRPr="00C953BB">
        <w:t xml:space="preserve">. </w:t>
      </w:r>
    </w:p>
    <w:p w14:paraId="33A67168" w14:textId="77777777" w:rsidR="00072BAC" w:rsidRPr="00C953BB" w:rsidRDefault="00072BAC" w:rsidP="00C953BB"/>
    <w:p w14:paraId="13597278" w14:textId="77777777" w:rsidR="00072BAC" w:rsidRPr="00C953BB" w:rsidRDefault="00072BAC" w:rsidP="00C953BB">
      <w:pPr>
        <w:numPr>
          <w:ilvl w:val="0"/>
          <w:numId w:val="18"/>
        </w:numPr>
        <w:rPr>
          <w:b/>
        </w:rPr>
      </w:pPr>
      <w:r w:rsidRPr="00C953BB">
        <w:rPr>
          <w:b/>
        </w:rPr>
        <w:t>Clave Única de Registro de Población (CURP)</w:t>
      </w:r>
    </w:p>
    <w:p w14:paraId="698932F4" w14:textId="77777777" w:rsidR="00072BAC" w:rsidRPr="00C953BB" w:rsidRDefault="00072BAC" w:rsidP="00C953BB"/>
    <w:p w14:paraId="4F74BC87" w14:textId="77777777" w:rsidR="00072BAC" w:rsidRPr="00C953BB" w:rsidRDefault="00072BAC" w:rsidP="00C953BB">
      <w:r w:rsidRPr="00C953BB">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C716F31" w14:textId="77777777" w:rsidR="00072BAC" w:rsidRPr="00C953BB" w:rsidRDefault="00072BAC" w:rsidP="00C953BB"/>
    <w:p w14:paraId="36C39713" w14:textId="77777777" w:rsidR="00072BAC" w:rsidRPr="00C953BB" w:rsidRDefault="00072BAC" w:rsidP="00C953BB">
      <w:r w:rsidRPr="00C953BB">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8877971" w14:textId="77777777" w:rsidR="00072BAC" w:rsidRPr="00C953BB" w:rsidRDefault="00072BAC" w:rsidP="00C953BB"/>
    <w:p w14:paraId="504A86BE" w14:textId="77777777" w:rsidR="00072BAC" w:rsidRPr="00C953BB" w:rsidRDefault="00072BAC" w:rsidP="00C953BB">
      <w:r w:rsidRPr="00C953BB">
        <w:t xml:space="preserve">En ese orden de ideas, la Secretaría de Gobernación en las direcciones </w:t>
      </w:r>
      <w:hyperlink r:id="rId20">
        <w:r w:rsidRPr="00C953BB">
          <w:rPr>
            <w:u w:val="single"/>
          </w:rPr>
          <w:t>https://consultas.curp.gob.mx/CurpSP/html/informacionecurpPS.html</w:t>
        </w:r>
      </w:hyperlink>
      <w:r w:rsidRPr="00C953BB">
        <w:t xml:space="preserve"> y </w:t>
      </w:r>
      <w:hyperlink r:id="rId21">
        <w:r w:rsidRPr="00C953BB">
          <w:rPr>
            <w:u w:val="single"/>
          </w:rPr>
          <w:t>https://www.gob.mx/segob/renapo/acciones-y-programas/clave-unica-de-registro-de-poblacion-curp-142226</w:t>
        </w:r>
      </w:hyperlink>
      <w:r w:rsidRPr="00C953BB">
        <w:t xml:space="preserve">, estableció que la Clave Única del Registro de Población, es un instrumento de registro que se asigna a todas las personas que viven en el territorio nacional, así como a los mexicanos que residen en el extranjero y se compone de dieciocho elementos, </w:t>
      </w:r>
      <w:r w:rsidRPr="00C953BB">
        <w:lastRenderedPageBreak/>
        <w:t xml:space="preserve">representados por letras y números, que </w:t>
      </w:r>
      <w:r w:rsidRPr="00C953BB">
        <w:rPr>
          <w:b/>
        </w:rPr>
        <w:t>se generan a partir de los datos contenidos en el documento probatorio de la identidad</w:t>
      </w:r>
      <w:r w:rsidRPr="00C953BB">
        <w:t xml:space="preserve"> </w:t>
      </w:r>
      <w:r w:rsidRPr="00C953BB">
        <w:rPr>
          <w:b/>
        </w:rPr>
        <w:t xml:space="preserve">del interesado </w:t>
      </w:r>
      <w:r w:rsidRPr="00C953BB">
        <w:t>(acta de nacimiento, carta de naturalización o documento migratorio) de la siguiente forma:</w:t>
      </w:r>
    </w:p>
    <w:p w14:paraId="562004AF" w14:textId="77777777" w:rsidR="00072BAC" w:rsidRPr="00C953BB" w:rsidRDefault="00072BAC" w:rsidP="00C953BB"/>
    <w:p w14:paraId="2560895D" w14:textId="77777777" w:rsidR="00072BAC" w:rsidRPr="00C953BB" w:rsidRDefault="00072BAC" w:rsidP="00C953BB">
      <w:pPr>
        <w:numPr>
          <w:ilvl w:val="0"/>
          <w:numId w:val="19"/>
        </w:numPr>
      </w:pPr>
      <w:r w:rsidRPr="00C953BB">
        <w:t>El primero y segundo apellidos, así como al nombre de pila;</w:t>
      </w:r>
    </w:p>
    <w:p w14:paraId="03827BD2" w14:textId="77777777" w:rsidR="00072BAC" w:rsidRPr="00C953BB" w:rsidRDefault="00072BAC" w:rsidP="00C953BB">
      <w:pPr>
        <w:numPr>
          <w:ilvl w:val="0"/>
          <w:numId w:val="19"/>
        </w:numPr>
      </w:pPr>
      <w:r w:rsidRPr="00C953BB">
        <w:t>La fecha de nacimiento;</w:t>
      </w:r>
    </w:p>
    <w:p w14:paraId="3FD4E242" w14:textId="77777777" w:rsidR="00072BAC" w:rsidRPr="00C953BB" w:rsidRDefault="00072BAC" w:rsidP="00C953BB">
      <w:pPr>
        <w:numPr>
          <w:ilvl w:val="0"/>
          <w:numId w:val="19"/>
        </w:numPr>
      </w:pPr>
      <w:r w:rsidRPr="00C953BB">
        <w:t>El sexo, y</w:t>
      </w:r>
    </w:p>
    <w:p w14:paraId="64F8D5F1" w14:textId="77777777" w:rsidR="00072BAC" w:rsidRPr="00C953BB" w:rsidRDefault="00072BAC" w:rsidP="00C953BB">
      <w:pPr>
        <w:numPr>
          <w:ilvl w:val="0"/>
          <w:numId w:val="19"/>
        </w:numPr>
      </w:pPr>
      <w:r w:rsidRPr="00C953BB">
        <w:t>La entidad federativa de nacimiento.</w:t>
      </w:r>
    </w:p>
    <w:p w14:paraId="393461D5" w14:textId="77777777" w:rsidR="00072BAC" w:rsidRPr="00C953BB" w:rsidRDefault="00072BAC" w:rsidP="00C953BB"/>
    <w:p w14:paraId="2999F5B5" w14:textId="77777777" w:rsidR="00072BAC" w:rsidRPr="00C953BB" w:rsidRDefault="00072BAC" w:rsidP="00C953BB">
      <w:r w:rsidRPr="00C953BB">
        <w:t>Los dos últimos elementos de la Clave Única de Registro de Población evitan la duplicidad de la Clave y garantizan su correcta integración.</w:t>
      </w:r>
    </w:p>
    <w:p w14:paraId="1273E59E" w14:textId="77777777" w:rsidR="00072BAC" w:rsidRPr="00C953BB" w:rsidRDefault="00072BAC" w:rsidP="00C953BB"/>
    <w:p w14:paraId="033C8F1B" w14:textId="77777777" w:rsidR="00072BAC" w:rsidRPr="00C953BB" w:rsidRDefault="00072BAC" w:rsidP="00C953BB">
      <w:r w:rsidRPr="00C953BB">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54AB4D5" w14:textId="77777777" w:rsidR="00072BAC" w:rsidRPr="00C953BB" w:rsidRDefault="00072BAC" w:rsidP="00C953BB"/>
    <w:p w14:paraId="5E0827CC" w14:textId="77777777" w:rsidR="00072BAC" w:rsidRPr="00C953BB" w:rsidRDefault="00072BAC" w:rsidP="00C953BB">
      <w:r w:rsidRPr="00C953BB">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79EB9479" w14:textId="77777777" w:rsidR="00072BAC" w:rsidRPr="00C953BB" w:rsidRDefault="00072BAC" w:rsidP="00C953BB">
      <w:pPr>
        <w:ind w:left="567" w:right="567"/>
      </w:pPr>
    </w:p>
    <w:p w14:paraId="5DABDE37" w14:textId="77777777" w:rsidR="00072BAC" w:rsidRPr="00C953BB" w:rsidRDefault="00072BAC" w:rsidP="00C953BB">
      <w:pPr>
        <w:pStyle w:val="Puesto"/>
      </w:pPr>
      <w:r w:rsidRPr="00C953BB">
        <w:rPr>
          <w:b/>
        </w:rPr>
        <w:t xml:space="preserve">“Clave Única de Registro de Población (CURP). </w:t>
      </w:r>
      <w:r w:rsidRPr="00C953BB">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C953BB">
        <w:lastRenderedPageBreak/>
        <w:t xml:space="preserve">resto de los habitantes del país, por lo que la CURP está considerada como información confidencial.” </w:t>
      </w:r>
    </w:p>
    <w:p w14:paraId="2578D25A" w14:textId="77777777" w:rsidR="00072BAC" w:rsidRPr="00C953BB" w:rsidRDefault="00072BAC" w:rsidP="00C953BB"/>
    <w:p w14:paraId="272A8F87" w14:textId="77777777" w:rsidR="00072BAC" w:rsidRPr="00C953BB" w:rsidRDefault="00072BAC" w:rsidP="00C953BB">
      <w:pPr>
        <w:rPr>
          <w:b/>
        </w:rPr>
      </w:pPr>
      <w:r w:rsidRPr="00C953BB">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26D0F6CD" w14:textId="77777777" w:rsidR="00072BAC" w:rsidRPr="00C953BB" w:rsidRDefault="00072BAC" w:rsidP="00C953BB">
      <w:pPr>
        <w:tabs>
          <w:tab w:val="left" w:pos="3962"/>
        </w:tabs>
      </w:pPr>
    </w:p>
    <w:p w14:paraId="3998D843" w14:textId="77777777" w:rsidR="00072BAC" w:rsidRPr="00C953BB" w:rsidRDefault="00072BAC" w:rsidP="00C953BB">
      <w:pPr>
        <w:numPr>
          <w:ilvl w:val="0"/>
          <w:numId w:val="18"/>
        </w:numPr>
        <w:rPr>
          <w:b/>
        </w:rPr>
      </w:pPr>
      <w:bookmarkStart w:id="38" w:name="_heading=h.tsc491hqc7kj" w:colFirst="0" w:colLast="0"/>
      <w:bookmarkEnd w:id="38"/>
      <w:r w:rsidRPr="00C953BB">
        <w:rPr>
          <w:b/>
        </w:rPr>
        <w:t>Número de seguridad social del Instituto de Seguridad Social del Estado de México y Municipios</w:t>
      </w:r>
    </w:p>
    <w:p w14:paraId="37AD4840" w14:textId="77777777" w:rsidR="00072BAC" w:rsidRPr="00C953BB" w:rsidRDefault="00072BAC" w:rsidP="00C953BB">
      <w:pPr>
        <w:rPr>
          <w:b/>
        </w:rPr>
      </w:pPr>
    </w:p>
    <w:p w14:paraId="0DB984C9" w14:textId="77777777" w:rsidR="00072BAC" w:rsidRPr="00C953BB" w:rsidRDefault="00072BAC" w:rsidP="00C953BB">
      <w:r w:rsidRPr="00C953BB">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127DC14" w14:textId="77777777" w:rsidR="00072BAC" w:rsidRPr="00C953BB" w:rsidRDefault="00072BAC" w:rsidP="00C953BB"/>
    <w:p w14:paraId="1132A291" w14:textId="77777777" w:rsidR="00072BAC" w:rsidRPr="00C953BB" w:rsidRDefault="00072BAC" w:rsidP="00C953BB">
      <w:r w:rsidRPr="00C953BB">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E934A19" w14:textId="77777777" w:rsidR="00072BAC" w:rsidRPr="00C953BB" w:rsidRDefault="00072BAC" w:rsidP="00C953BB"/>
    <w:p w14:paraId="538E8E7A" w14:textId="77777777" w:rsidR="00072BAC" w:rsidRPr="00C953BB" w:rsidRDefault="00072BAC" w:rsidP="00C953BB">
      <w:r w:rsidRPr="00C953BB">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EFCBFA8" w14:textId="77777777" w:rsidR="00072BAC" w:rsidRPr="00C953BB" w:rsidRDefault="00072BAC" w:rsidP="00C953BB"/>
    <w:p w14:paraId="615141A2" w14:textId="77777777" w:rsidR="00072BAC" w:rsidRPr="00C953BB" w:rsidRDefault="00072BAC" w:rsidP="00C953BB">
      <w:r w:rsidRPr="00C953BB">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054FC723" w14:textId="77777777" w:rsidR="00072BAC" w:rsidRPr="00C953BB" w:rsidRDefault="00072BAC" w:rsidP="00C953BB">
      <w:pPr>
        <w:tabs>
          <w:tab w:val="left" w:pos="3962"/>
        </w:tabs>
      </w:pPr>
    </w:p>
    <w:p w14:paraId="609730AD" w14:textId="77777777" w:rsidR="00072BAC" w:rsidRPr="00C953BB" w:rsidRDefault="00072BAC" w:rsidP="00C953BB">
      <w:pPr>
        <w:numPr>
          <w:ilvl w:val="0"/>
          <w:numId w:val="18"/>
        </w:numPr>
        <w:rPr>
          <w:b/>
        </w:rPr>
      </w:pPr>
      <w:r w:rsidRPr="00C953BB">
        <w:rPr>
          <w:b/>
        </w:rPr>
        <w:t xml:space="preserve">Deducciones (Préstamos, Otras deducciones y Total de deducciones). </w:t>
      </w:r>
    </w:p>
    <w:p w14:paraId="23334812" w14:textId="77777777" w:rsidR="00072BAC" w:rsidRPr="00C953BB" w:rsidRDefault="00072BAC" w:rsidP="00C953BB">
      <w:pPr>
        <w:spacing w:before="240" w:after="240"/>
      </w:pPr>
      <w:r w:rsidRPr="00C953BB">
        <w:t xml:space="preserve">Sobre las </w:t>
      </w:r>
      <w:r w:rsidRPr="00C953BB">
        <w:rPr>
          <w:b/>
          <w:i/>
        </w:rPr>
        <w:t>deducciones</w:t>
      </w:r>
      <w:r w:rsidRPr="00C953BB">
        <w:t>, para entender los límites y alcances de esta restricción, es oportuno recurrir al artículo 84 de la Ley del Trabajo de los Servidores Públicos del Estado y Municipios:</w:t>
      </w:r>
    </w:p>
    <w:p w14:paraId="0160B19C" w14:textId="77777777" w:rsidR="00072BAC" w:rsidRPr="00C953BB" w:rsidRDefault="00072BAC" w:rsidP="00C953BB">
      <w:pPr>
        <w:pStyle w:val="Puesto"/>
        <w:rPr>
          <w:b/>
        </w:rPr>
      </w:pPr>
      <w:bookmarkStart w:id="39" w:name="_heading=h.i9mk3ga8ug63" w:colFirst="0" w:colLast="0"/>
      <w:bookmarkEnd w:id="39"/>
      <w:r w:rsidRPr="00C953BB">
        <w:rPr>
          <w:b/>
        </w:rPr>
        <w:t xml:space="preserve">“ARTÍCULO 84. </w:t>
      </w:r>
      <w:r w:rsidRPr="00C953BB">
        <w:t>Sólo podrán hacerse retenciones, descuentos o deducciones al sueldo de los servidores públicos por concepto de:</w:t>
      </w:r>
    </w:p>
    <w:p w14:paraId="758A63B1" w14:textId="77777777" w:rsidR="00072BAC" w:rsidRPr="00C953BB" w:rsidRDefault="00072BAC" w:rsidP="00C953BB">
      <w:pPr>
        <w:pStyle w:val="Puesto"/>
      </w:pPr>
      <w:r w:rsidRPr="00C953BB">
        <w:rPr>
          <w:b/>
        </w:rPr>
        <w:t>I.</w:t>
      </w:r>
      <w:r w:rsidRPr="00C953BB">
        <w:t xml:space="preserve"> Gravámenes fiscales relacionados con el sueldo;</w:t>
      </w:r>
    </w:p>
    <w:p w14:paraId="591F7C14" w14:textId="77777777" w:rsidR="00072BAC" w:rsidRPr="00C953BB" w:rsidRDefault="00072BAC" w:rsidP="00C953BB">
      <w:pPr>
        <w:pStyle w:val="Puesto"/>
      </w:pPr>
      <w:r w:rsidRPr="00C953BB">
        <w:rPr>
          <w:b/>
        </w:rPr>
        <w:t>II.</w:t>
      </w:r>
      <w:r w:rsidRPr="00C953BB">
        <w:t xml:space="preserve"> Deudas contraídas con las instituciones públicas o dependencias por concepto de anticipos de sueldo, pagos hechos con exceso, errores o pérdidas debidamente comprobados;</w:t>
      </w:r>
    </w:p>
    <w:p w14:paraId="27E7FD88" w14:textId="77777777" w:rsidR="00072BAC" w:rsidRPr="00C953BB" w:rsidRDefault="00072BAC" w:rsidP="00C953BB">
      <w:pPr>
        <w:pStyle w:val="Puesto"/>
      </w:pPr>
      <w:r w:rsidRPr="00C953BB">
        <w:rPr>
          <w:b/>
        </w:rPr>
        <w:t>III.</w:t>
      </w:r>
      <w:r w:rsidRPr="00C953BB">
        <w:t xml:space="preserve"> </w:t>
      </w:r>
      <w:r w:rsidRPr="00C953BB">
        <w:rPr>
          <w:b/>
        </w:rPr>
        <w:t>Cuotas sindicales</w:t>
      </w:r>
      <w:r w:rsidRPr="00C953BB">
        <w:t>;</w:t>
      </w:r>
    </w:p>
    <w:p w14:paraId="09F62453" w14:textId="77777777" w:rsidR="00072BAC" w:rsidRPr="00C953BB" w:rsidRDefault="00072BAC" w:rsidP="00C953BB">
      <w:pPr>
        <w:pStyle w:val="Puesto"/>
      </w:pPr>
      <w:r w:rsidRPr="00C953BB">
        <w:rPr>
          <w:b/>
        </w:rPr>
        <w:t>IV.</w:t>
      </w:r>
      <w:r w:rsidRPr="00C953BB">
        <w:t xml:space="preserve"> Cuotas de aportación a fondos para la constitución de cooperativas y de cajas de ahorro, siempre que el servidor público hubiese manifestado previamente, de manera expresa, su conformidad;</w:t>
      </w:r>
    </w:p>
    <w:p w14:paraId="42DC366E" w14:textId="77777777" w:rsidR="00072BAC" w:rsidRPr="00C953BB" w:rsidRDefault="00072BAC" w:rsidP="00C953BB">
      <w:pPr>
        <w:pStyle w:val="Puesto"/>
      </w:pPr>
      <w:r w:rsidRPr="00C953BB">
        <w:rPr>
          <w:b/>
        </w:rPr>
        <w:lastRenderedPageBreak/>
        <w:t>V.</w:t>
      </w:r>
      <w:r w:rsidRPr="00C953BB">
        <w:t xml:space="preserve"> Descuentos ordenados por el Instituto de Seguridad Social del Estado de México y Municipios, con motivo de cuotas y obligaciones contraídas con éste por los servidores públicos;</w:t>
      </w:r>
    </w:p>
    <w:p w14:paraId="1520EF3B" w14:textId="77777777" w:rsidR="00072BAC" w:rsidRPr="00C953BB" w:rsidRDefault="00072BAC" w:rsidP="00C953BB">
      <w:pPr>
        <w:pStyle w:val="Puesto"/>
      </w:pPr>
      <w:r w:rsidRPr="00C953BB">
        <w:rPr>
          <w:b/>
        </w:rPr>
        <w:t>VI.</w:t>
      </w:r>
      <w:r w:rsidRPr="00C953BB">
        <w:t xml:space="preserve"> Obligaciones a cargo del servidor público con las que haya consentido, derivadas de la adquisición o del uso de habitaciones consideradas como de interés social;</w:t>
      </w:r>
    </w:p>
    <w:p w14:paraId="2B867909" w14:textId="77777777" w:rsidR="00072BAC" w:rsidRPr="00C953BB" w:rsidRDefault="00072BAC" w:rsidP="00C953BB">
      <w:pPr>
        <w:pStyle w:val="Puesto"/>
      </w:pPr>
      <w:r w:rsidRPr="00C953BB">
        <w:rPr>
          <w:b/>
        </w:rPr>
        <w:t>VII.</w:t>
      </w:r>
      <w:r w:rsidRPr="00C953BB">
        <w:t xml:space="preserve"> Faltas de puntualidad o de asistencia injustificadas;</w:t>
      </w:r>
    </w:p>
    <w:p w14:paraId="60DE1680" w14:textId="77777777" w:rsidR="00072BAC" w:rsidRPr="00C953BB" w:rsidRDefault="00072BAC" w:rsidP="00C953BB">
      <w:pPr>
        <w:pStyle w:val="Puesto"/>
      </w:pPr>
      <w:r w:rsidRPr="00C953BB">
        <w:rPr>
          <w:b/>
        </w:rPr>
        <w:t>VIII. Pensiones alimenticias ordenadas por la autoridad judicial;</w:t>
      </w:r>
      <w:r w:rsidRPr="00C953BB">
        <w:t xml:space="preserve"> o</w:t>
      </w:r>
    </w:p>
    <w:p w14:paraId="43120A3C" w14:textId="77777777" w:rsidR="00072BAC" w:rsidRPr="00C953BB" w:rsidRDefault="00072BAC" w:rsidP="00C953BB">
      <w:pPr>
        <w:pStyle w:val="Puesto"/>
        <w:rPr>
          <w:b/>
        </w:rPr>
      </w:pPr>
      <w:r w:rsidRPr="00C953BB">
        <w:rPr>
          <w:b/>
        </w:rPr>
        <w:t>IX. Cualquier otro convenido con instituciones de servicios y aceptado por el servidor público.</w:t>
      </w:r>
    </w:p>
    <w:p w14:paraId="261F828E" w14:textId="77777777" w:rsidR="00072BAC" w:rsidRPr="00C953BB" w:rsidRDefault="00072BAC" w:rsidP="00C953BB">
      <w:pPr>
        <w:pStyle w:val="Puesto"/>
      </w:pPr>
      <w:r w:rsidRPr="00C953BB">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1E04480" w14:textId="77777777" w:rsidR="00072BAC" w:rsidRPr="00C953BB" w:rsidRDefault="00072BAC" w:rsidP="00C953BB"/>
    <w:p w14:paraId="33B09DD8" w14:textId="77777777" w:rsidR="00072BAC" w:rsidRPr="00C953BB" w:rsidRDefault="00072BAC" w:rsidP="00C953BB">
      <w:r w:rsidRPr="00C953BB">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19A43BEA" w14:textId="77777777" w:rsidR="00072BAC" w:rsidRPr="00C953BB" w:rsidRDefault="00072BAC" w:rsidP="00C953BB"/>
    <w:p w14:paraId="4C9B4EAF" w14:textId="77777777" w:rsidR="00072BAC" w:rsidRPr="00C953BB" w:rsidRDefault="00072BAC" w:rsidP="00C953BB">
      <w:r w:rsidRPr="00C953BB">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D265EC5" w14:textId="77777777" w:rsidR="00072BAC" w:rsidRPr="00C953BB" w:rsidRDefault="00072BAC" w:rsidP="00C953BB"/>
    <w:p w14:paraId="440EAB8B" w14:textId="77777777" w:rsidR="00072BAC" w:rsidRPr="00C953BB" w:rsidRDefault="00072BAC" w:rsidP="00C953BB">
      <w:r w:rsidRPr="00C953BB">
        <w:t xml:space="preserve">Por tal circunstancia y toda vez, que las deducciones por Ley, son de carácter obligatorio y ayuda a rendir cuentas, de que </w:t>
      </w:r>
      <w:r w:rsidRPr="00C953BB">
        <w:rPr>
          <w:b/>
        </w:rPr>
        <w:t>EL SUJETO OBLIGADO</w:t>
      </w:r>
      <w:r w:rsidRPr="00C953BB">
        <w:t xml:space="preserve"> cumple con sus funciones de patrón, al retener determinado monto del sueldo de los servidores públicos, es que se considera que son de naturaleza pública y, por lo tanto, no procede la clasificación, en términos del artículo </w:t>
      </w:r>
      <w:r w:rsidRPr="00C953BB">
        <w:lastRenderedPageBreak/>
        <w:t>143, fracción I, de la Ley de Transparencia y Acceso a la Información Pública del Estado de México y Municipios.</w:t>
      </w:r>
    </w:p>
    <w:p w14:paraId="01D7D6A1" w14:textId="77777777" w:rsidR="00072BAC" w:rsidRPr="00C953BB" w:rsidRDefault="00072BAC" w:rsidP="00C953BB"/>
    <w:p w14:paraId="50519DE0" w14:textId="77777777" w:rsidR="00072BAC" w:rsidRPr="00C953BB" w:rsidRDefault="00072BAC" w:rsidP="00C953BB">
      <w:pPr>
        <w:pBdr>
          <w:top w:val="nil"/>
          <w:left w:val="nil"/>
          <w:bottom w:val="nil"/>
          <w:right w:val="nil"/>
          <w:between w:val="nil"/>
        </w:pBdr>
      </w:pPr>
      <w:r w:rsidRPr="00C953BB">
        <w:t>Tal es el caso del</w:t>
      </w:r>
      <w:r w:rsidRPr="00C953BB">
        <w:rPr>
          <w:b/>
        </w:rPr>
        <w:t xml:space="preserve"> Sistema De Capitalización Individual (SCI), </w:t>
      </w:r>
      <w:r w:rsidRPr="00C953BB">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66228DD7" w14:textId="77777777" w:rsidR="00072BAC" w:rsidRPr="00C953BB" w:rsidRDefault="00072BAC" w:rsidP="00C953BB">
      <w:pPr>
        <w:pBdr>
          <w:top w:val="nil"/>
          <w:left w:val="nil"/>
          <w:bottom w:val="nil"/>
          <w:right w:val="nil"/>
          <w:between w:val="nil"/>
        </w:pBdr>
      </w:pPr>
    </w:p>
    <w:p w14:paraId="56A85E6D" w14:textId="77777777" w:rsidR="00072BAC" w:rsidRPr="00C953BB" w:rsidRDefault="00072BAC" w:rsidP="00C953BB">
      <w:pPr>
        <w:pStyle w:val="Puesto"/>
        <w:rPr>
          <w:b/>
        </w:rPr>
      </w:pPr>
      <w:r w:rsidRPr="00C953BB">
        <w:t>“</w:t>
      </w:r>
      <w:r w:rsidRPr="00C953BB">
        <w:rPr>
          <w:b/>
        </w:rPr>
        <w:t>ARTICULO 84.-</w:t>
      </w:r>
      <w:r w:rsidRPr="00C953BB">
        <w:t xml:space="preserve"> Las pensiones que otorga esta ley, se basan en un régimen mixto, siendo una parte de beneficios definidos denominado </w:t>
      </w:r>
      <w:r w:rsidRPr="00C953BB">
        <w:rPr>
          <w:b/>
        </w:rPr>
        <w:t>sistema solidario de reparto y otra de contribuciones definidas denominado sistema de capitalización individual.</w:t>
      </w:r>
    </w:p>
    <w:p w14:paraId="143B55F7" w14:textId="77777777" w:rsidR="00072BAC" w:rsidRPr="00C953BB" w:rsidRDefault="00072BAC" w:rsidP="00C953BB">
      <w:pPr>
        <w:spacing w:line="276" w:lineRule="auto"/>
        <w:ind w:left="567" w:right="900"/>
        <w:rPr>
          <w:i/>
        </w:rPr>
      </w:pPr>
    </w:p>
    <w:p w14:paraId="435D9A74" w14:textId="77777777" w:rsidR="00072BAC" w:rsidRPr="00C953BB" w:rsidRDefault="00072BAC" w:rsidP="00C953BB">
      <w:pPr>
        <w:pStyle w:val="Puesto"/>
      </w:pPr>
      <w:r w:rsidRPr="00C953BB">
        <w:t>El monto total para el financiamiento de pensiones de cada servidor público, es equivalente al 16.77% de su sueldo sujeto a cotización, del cual el 13.52% se aplicará al fondo del sistema solidario de reparto y el 3.25% al sistema de capitalización individual.</w:t>
      </w:r>
    </w:p>
    <w:p w14:paraId="78FB370B" w14:textId="77777777" w:rsidR="00072BAC" w:rsidRPr="00C953BB" w:rsidRDefault="00072BAC" w:rsidP="00C953BB"/>
    <w:p w14:paraId="587B9835" w14:textId="77777777" w:rsidR="00072BAC" w:rsidRPr="00C953BB" w:rsidRDefault="00072BAC" w:rsidP="00C953BB">
      <w:pPr>
        <w:pStyle w:val="Puesto"/>
      </w:pPr>
      <w:r w:rsidRPr="00C953BB">
        <w:t xml:space="preserve"> </w:t>
      </w:r>
      <w:r w:rsidRPr="00C953BB">
        <w:rPr>
          <w:b/>
        </w:rPr>
        <w:t>ARTICULO 115.-</w:t>
      </w:r>
      <w:r w:rsidRPr="00C953BB">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188B02CC" w14:textId="77777777" w:rsidR="00072BAC" w:rsidRPr="00C953BB" w:rsidRDefault="00072BAC" w:rsidP="00C953BB"/>
    <w:p w14:paraId="27F701E9" w14:textId="77777777" w:rsidR="00072BAC" w:rsidRPr="00C953BB" w:rsidRDefault="00072BAC" w:rsidP="00C953BB">
      <w:r w:rsidRPr="00C953BB">
        <w:t>En esta misma disposición normativa, en los artículos 5 fracciones II, VII y VIII; 32, 34 y 35, dispone lo siguiente:</w:t>
      </w:r>
    </w:p>
    <w:p w14:paraId="4A110B28" w14:textId="77777777" w:rsidR="00072BAC" w:rsidRPr="00C953BB" w:rsidRDefault="00072BAC" w:rsidP="00C953BB"/>
    <w:p w14:paraId="0AE5CA43" w14:textId="77777777" w:rsidR="00072BAC" w:rsidRPr="00C953BB" w:rsidRDefault="00072BAC" w:rsidP="00C953BB">
      <w:pPr>
        <w:pStyle w:val="Puesto"/>
      </w:pPr>
      <w:r w:rsidRPr="00C953BB">
        <w:t>“</w:t>
      </w:r>
      <w:r w:rsidRPr="00C953BB">
        <w:rPr>
          <w:b/>
        </w:rPr>
        <w:t>ARTÍCULO 5</w:t>
      </w:r>
      <w:r w:rsidRPr="00C953BB">
        <w:t>.- Para los efectos de esta ley se entiende por:</w:t>
      </w:r>
    </w:p>
    <w:p w14:paraId="2C8D1FD1" w14:textId="77777777" w:rsidR="00072BAC" w:rsidRPr="00C953BB" w:rsidRDefault="00072BAC" w:rsidP="00C953BB">
      <w:pPr>
        <w:pStyle w:val="Puesto"/>
      </w:pPr>
      <w:r w:rsidRPr="00C953BB">
        <w:t>…</w:t>
      </w:r>
    </w:p>
    <w:p w14:paraId="3D0A6699" w14:textId="77777777" w:rsidR="00072BAC" w:rsidRPr="00C953BB" w:rsidRDefault="00072BAC" w:rsidP="00C953BB">
      <w:pPr>
        <w:pStyle w:val="Puesto"/>
      </w:pPr>
      <w:r w:rsidRPr="00C953BB">
        <w:t>II. Institución pública, a los poderes públicos del estado, los ayuntamientos de los municipios y los tribunales administrativos, así como los organismos auxiliares y fideicomisos públicos de carácter estatal y municipal;</w:t>
      </w:r>
    </w:p>
    <w:p w14:paraId="530ED4F8" w14:textId="77777777" w:rsidR="00072BAC" w:rsidRPr="00C953BB" w:rsidRDefault="00072BAC" w:rsidP="00C953BB">
      <w:pPr>
        <w:pStyle w:val="Puesto"/>
      </w:pPr>
      <w:r w:rsidRPr="00C953BB">
        <w:t>…</w:t>
      </w:r>
    </w:p>
    <w:p w14:paraId="7B0D22AE" w14:textId="77777777" w:rsidR="00072BAC" w:rsidRPr="00C953BB" w:rsidRDefault="00072BAC" w:rsidP="00C953BB">
      <w:pPr>
        <w:pStyle w:val="Puesto"/>
      </w:pPr>
      <w:r w:rsidRPr="00C953BB">
        <w:lastRenderedPageBreak/>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41F85F54" w14:textId="77777777" w:rsidR="00072BAC" w:rsidRPr="00C953BB" w:rsidRDefault="00072BAC" w:rsidP="00C953BB">
      <w:pPr>
        <w:pStyle w:val="Puesto"/>
        <w:rPr>
          <w:b/>
        </w:rPr>
      </w:pPr>
      <w:r w:rsidRPr="00C953BB">
        <w:t xml:space="preserve">VIII. </w:t>
      </w:r>
      <w:r w:rsidRPr="00C953BB">
        <w:rPr>
          <w:b/>
        </w:rPr>
        <w:t>Aportación, al monto que le corresponde cubrir a las instituciones públicas como porcentaje del sueldo sujeto a cotización de cada servidor público;</w:t>
      </w:r>
    </w:p>
    <w:p w14:paraId="706DE591" w14:textId="77777777" w:rsidR="00072BAC" w:rsidRPr="00C953BB" w:rsidRDefault="00072BAC" w:rsidP="00C953BB">
      <w:pPr>
        <w:pStyle w:val="Puesto"/>
      </w:pPr>
      <w:r w:rsidRPr="00C953BB">
        <w:t>…</w:t>
      </w:r>
    </w:p>
    <w:p w14:paraId="430CD387" w14:textId="77777777" w:rsidR="00072BAC" w:rsidRPr="00C953BB" w:rsidRDefault="00072BAC" w:rsidP="00C953BB">
      <w:pPr>
        <w:pStyle w:val="Puesto"/>
      </w:pPr>
    </w:p>
    <w:p w14:paraId="5E1BB297" w14:textId="77777777" w:rsidR="00072BAC" w:rsidRPr="00C953BB" w:rsidRDefault="00072BAC" w:rsidP="00C953BB">
      <w:pPr>
        <w:pStyle w:val="Puesto"/>
        <w:rPr>
          <w:b/>
        </w:rPr>
      </w:pPr>
      <w:r w:rsidRPr="00C953BB">
        <w:rPr>
          <w:b/>
        </w:rPr>
        <w:t>Artículo 32.-</w:t>
      </w:r>
      <w:r w:rsidRPr="00C953BB">
        <w:t xml:space="preserve"> </w:t>
      </w:r>
      <w:r w:rsidRPr="00C953BB">
        <w:rPr>
          <w:b/>
        </w:rPr>
        <w:t xml:space="preserve">Las cuotas obligatorias que deberán cubrir los servidores públicos al Instituto, serán las siguientes: </w:t>
      </w:r>
    </w:p>
    <w:p w14:paraId="679F2ECF" w14:textId="77777777" w:rsidR="00072BAC" w:rsidRPr="00C953BB" w:rsidRDefault="00072BAC" w:rsidP="00C953BB">
      <w:pPr>
        <w:pStyle w:val="Puesto"/>
      </w:pPr>
      <w:r w:rsidRPr="00C953BB">
        <w:t xml:space="preserve">I. El 4.625% del sueldo sujeto a cotización, para cubrir las prestaciones de servicios de salud; </w:t>
      </w:r>
    </w:p>
    <w:p w14:paraId="60D3A0E0" w14:textId="77777777" w:rsidR="00072BAC" w:rsidRPr="00C953BB" w:rsidRDefault="00072BAC" w:rsidP="00C953BB">
      <w:pPr>
        <w:pStyle w:val="Puesto"/>
      </w:pPr>
      <w:r w:rsidRPr="00C953BB">
        <w:t xml:space="preserve">II. El 7.50% del sueldo sujeto a cotización, para cubrir el financiamiento de pensiones, de la siguiente manera: </w:t>
      </w:r>
    </w:p>
    <w:p w14:paraId="31CF9DDF" w14:textId="77777777" w:rsidR="00072BAC" w:rsidRPr="00C953BB" w:rsidRDefault="00072BAC" w:rsidP="00C953BB">
      <w:pPr>
        <w:pStyle w:val="Puesto"/>
      </w:pPr>
      <w:r w:rsidRPr="00C953BB">
        <w:t xml:space="preserve">a. 6.10% para el fondo del sistema solidario de reparto. </w:t>
      </w:r>
    </w:p>
    <w:p w14:paraId="04E84E74" w14:textId="77777777" w:rsidR="00072BAC" w:rsidRPr="00C953BB" w:rsidRDefault="00072BAC" w:rsidP="00C953BB">
      <w:pPr>
        <w:pStyle w:val="Puesto"/>
        <w:rPr>
          <w:b/>
          <w:u w:val="single"/>
        </w:rPr>
      </w:pPr>
      <w:r w:rsidRPr="00C953BB">
        <w:rPr>
          <w:b/>
          <w:u w:val="single"/>
        </w:rPr>
        <w:t xml:space="preserve">b. 1.40% para el sistema de capitalización individual. </w:t>
      </w:r>
    </w:p>
    <w:p w14:paraId="5F1674D5" w14:textId="77777777" w:rsidR="00072BAC" w:rsidRPr="00C953BB" w:rsidRDefault="00072BAC" w:rsidP="00C953BB">
      <w:pPr>
        <w:pStyle w:val="Puesto"/>
      </w:pPr>
      <w:r w:rsidRPr="00C953BB">
        <w:t>III. Las que determine anualmente el Consejo Directivo para otras prestaciones, señaladas en el Título IV.</w:t>
      </w:r>
    </w:p>
    <w:p w14:paraId="7B8CEE29" w14:textId="77777777" w:rsidR="00072BAC" w:rsidRPr="00C953BB" w:rsidRDefault="00072BAC" w:rsidP="00C953BB">
      <w:pPr>
        <w:pStyle w:val="Puesto"/>
      </w:pPr>
      <w:r w:rsidRPr="00C953BB">
        <w:t>…</w:t>
      </w:r>
    </w:p>
    <w:p w14:paraId="6899927A" w14:textId="77777777" w:rsidR="00072BAC" w:rsidRPr="00C953BB" w:rsidRDefault="00072BAC" w:rsidP="00C953BB">
      <w:pPr>
        <w:pStyle w:val="Puesto"/>
      </w:pPr>
    </w:p>
    <w:p w14:paraId="66954EA0" w14:textId="77777777" w:rsidR="00072BAC" w:rsidRPr="00C953BB" w:rsidRDefault="00072BAC" w:rsidP="00C953BB">
      <w:pPr>
        <w:pStyle w:val="Puesto"/>
      </w:pPr>
      <w:r w:rsidRPr="00C953BB">
        <w:rPr>
          <w:b/>
        </w:rPr>
        <w:t>Artículo 34.-</w:t>
      </w:r>
      <w:r w:rsidRPr="00C953BB">
        <w:t xml:space="preserve"> </w:t>
      </w:r>
      <w:r w:rsidRPr="00C953BB">
        <w:rPr>
          <w:b/>
        </w:rPr>
        <w:t>Las aportaciones que deberán cubrir obligatoriamente las instituciones públicas serán las siguientes</w:t>
      </w:r>
      <w:r w:rsidRPr="00C953BB">
        <w:t xml:space="preserve">: </w:t>
      </w:r>
    </w:p>
    <w:p w14:paraId="08F63715" w14:textId="77777777" w:rsidR="00072BAC" w:rsidRPr="00C953BB" w:rsidRDefault="00072BAC" w:rsidP="00C953BB">
      <w:pPr>
        <w:pStyle w:val="Puesto"/>
      </w:pPr>
      <w:r w:rsidRPr="00C953BB">
        <w:t xml:space="preserve">I. El 10% del sueldo sujeto a cotización, para cubrir las prestaciones de servicios de salud; </w:t>
      </w:r>
    </w:p>
    <w:p w14:paraId="68ABC3C5" w14:textId="77777777" w:rsidR="00072BAC" w:rsidRPr="00C953BB" w:rsidRDefault="00072BAC" w:rsidP="00C953BB">
      <w:pPr>
        <w:pStyle w:val="Puesto"/>
      </w:pPr>
      <w:r w:rsidRPr="00C953BB">
        <w:t xml:space="preserve">II. El 9.27% del sueldo sujeto a cotización, para cubrir el financiamiento de pensiones, de la siguiente manera: </w:t>
      </w:r>
    </w:p>
    <w:p w14:paraId="20823DAD" w14:textId="77777777" w:rsidR="00072BAC" w:rsidRPr="00C953BB" w:rsidRDefault="00072BAC" w:rsidP="00C953BB">
      <w:pPr>
        <w:pStyle w:val="Puesto"/>
      </w:pPr>
      <w:r w:rsidRPr="00C953BB">
        <w:t xml:space="preserve">a. 7.42% para el fondo del sistema solidario de reparto. </w:t>
      </w:r>
    </w:p>
    <w:p w14:paraId="3F84D8E9" w14:textId="77777777" w:rsidR="00072BAC" w:rsidRPr="00C953BB" w:rsidRDefault="00072BAC" w:rsidP="00C953BB">
      <w:pPr>
        <w:pStyle w:val="Puesto"/>
        <w:rPr>
          <w:b/>
          <w:u w:val="single"/>
        </w:rPr>
      </w:pPr>
      <w:r w:rsidRPr="00C953BB">
        <w:rPr>
          <w:u w:val="single"/>
        </w:rPr>
        <w:t xml:space="preserve">b. </w:t>
      </w:r>
      <w:r w:rsidRPr="00C953BB">
        <w:rPr>
          <w:b/>
          <w:u w:val="single"/>
        </w:rPr>
        <w:t xml:space="preserve">1.85% para el sistema de capitalización individual. </w:t>
      </w:r>
    </w:p>
    <w:p w14:paraId="66822BEC" w14:textId="77777777" w:rsidR="00072BAC" w:rsidRPr="00C953BB" w:rsidRDefault="00072BAC" w:rsidP="00C953BB">
      <w:pPr>
        <w:pStyle w:val="Puesto"/>
      </w:pPr>
      <w:r w:rsidRPr="00C953BB">
        <w:t xml:space="preserve">III. Las que determine anualmente el Consejo Directivo para otras prestaciones, señaladas en el Título IV; </w:t>
      </w:r>
    </w:p>
    <w:p w14:paraId="2ADBEF4D" w14:textId="77777777" w:rsidR="00072BAC" w:rsidRPr="00C953BB" w:rsidRDefault="00072BAC" w:rsidP="00C953BB">
      <w:pPr>
        <w:pStyle w:val="Puesto"/>
      </w:pPr>
      <w:r w:rsidRPr="00C953BB">
        <w:t xml:space="preserve">IV. El 0.875% para gastos de administración; </w:t>
      </w:r>
    </w:p>
    <w:p w14:paraId="52782C65" w14:textId="77777777" w:rsidR="00072BAC" w:rsidRPr="00C953BB" w:rsidRDefault="00072BAC" w:rsidP="00C953BB">
      <w:pPr>
        <w:pStyle w:val="Puesto"/>
      </w:pPr>
      <w:r w:rsidRPr="00C953BB">
        <w:t>V. Las que se generen a cargo de las Instituciones públicas por concepto de riesgos de trabajo.</w:t>
      </w:r>
    </w:p>
    <w:p w14:paraId="674C0D35" w14:textId="77777777" w:rsidR="00072BAC" w:rsidRPr="00C953BB" w:rsidRDefault="00072BAC" w:rsidP="00C953BB"/>
    <w:p w14:paraId="6BA3A762" w14:textId="77777777" w:rsidR="00072BAC" w:rsidRPr="00C953BB" w:rsidRDefault="00072BAC" w:rsidP="00C953BB">
      <w:r w:rsidRPr="00C953BB">
        <w:t xml:space="preserve">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w:t>
      </w:r>
      <w:r w:rsidRPr="00C953BB">
        <w:lastRenderedPageBreak/>
        <w:t>de la Institución pública), es fácilmente identificable al conocer el sueldo del servidor público, por tanto dichos conceptos deberán de ser públicos, aún y cuando se tratan de deducciones al sueldo del trabajador.</w:t>
      </w:r>
    </w:p>
    <w:p w14:paraId="0059417B" w14:textId="77777777" w:rsidR="00072BAC" w:rsidRPr="00C953BB" w:rsidRDefault="00072BAC" w:rsidP="00C953BB"/>
    <w:p w14:paraId="7B31CE4B" w14:textId="77777777" w:rsidR="00072BAC" w:rsidRPr="00C953BB" w:rsidRDefault="00072BAC" w:rsidP="00C953BB">
      <w:pPr>
        <w:pBdr>
          <w:top w:val="nil"/>
          <w:left w:val="nil"/>
          <w:bottom w:val="nil"/>
          <w:right w:val="nil"/>
          <w:between w:val="nil"/>
        </w:pBdr>
        <w:rPr>
          <w:u w:val="single"/>
        </w:rPr>
      </w:pPr>
      <w:r w:rsidRPr="00C953BB">
        <w:t xml:space="preserve">Es necesario precisar que existen deducciones que se generan con motivo de una decisión libre y voluntaria de los servidores públicos, como son: </w:t>
      </w:r>
      <w:r w:rsidRPr="00C953BB">
        <w:rPr>
          <w:u w:val="single"/>
        </w:rPr>
        <w:t>créditos personales,</w:t>
      </w:r>
      <w:r w:rsidRPr="00C953BB">
        <w:t xml:space="preserve"> </w:t>
      </w:r>
      <w:r w:rsidRPr="00C953BB">
        <w:rPr>
          <w:u w:val="single"/>
        </w:rPr>
        <w:t xml:space="preserve">cuotas sindicales y fondo de resistencia del Sindicato Único de Trabajadores de los Poderes, Municipios e Institución Descentralizadas del Estado de México, seguro de vida, accidentes y enfermedades. </w:t>
      </w:r>
      <w:r w:rsidRPr="00C953BB">
        <w:t xml:space="preserve">Asimismo, hay otras que se generan con motivo de una sentencia judicial, como es la pensión alimenticia que periódicamente se retira de la cuenta de un empleado, a efecto de que sea entregado a un tercero.  </w:t>
      </w:r>
    </w:p>
    <w:p w14:paraId="40C3FF72" w14:textId="77777777" w:rsidR="00072BAC" w:rsidRPr="00C953BB" w:rsidRDefault="00072BAC" w:rsidP="00C953BB">
      <w:pPr>
        <w:pBdr>
          <w:top w:val="nil"/>
          <w:left w:val="nil"/>
          <w:bottom w:val="nil"/>
          <w:right w:val="nil"/>
          <w:between w:val="nil"/>
        </w:pBdr>
        <w:ind w:left="720"/>
      </w:pPr>
    </w:p>
    <w:p w14:paraId="3A2B855E" w14:textId="77777777" w:rsidR="00072BAC" w:rsidRPr="00C953BB" w:rsidRDefault="00072BAC" w:rsidP="00C953BB">
      <w:pPr>
        <w:pBdr>
          <w:top w:val="nil"/>
          <w:left w:val="nil"/>
          <w:bottom w:val="nil"/>
          <w:right w:val="nil"/>
          <w:between w:val="nil"/>
        </w:pBdr>
      </w:pPr>
      <w:r w:rsidRPr="00C953BB">
        <w:t xml:space="preserve">En consecuencia, este tipo de deducciones son fruto de decisiones que impactan en el patrimonio de un servidor público con la finalidad de obtener un beneficio conforme a la decisión de un trabajador, </w:t>
      </w:r>
      <w:r w:rsidRPr="00C953BB">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C953BB">
        <w:t xml:space="preserve"> Así, dichas deducciones reflejan el destino que un servidor público da a su patrimonio, lo que se aleja de la transparencia y rendición de cuentas, por tanto, se deben de clasificar como confidenciales.</w:t>
      </w:r>
    </w:p>
    <w:p w14:paraId="32A82F88" w14:textId="77777777" w:rsidR="00072BAC" w:rsidRPr="00C953BB" w:rsidRDefault="00072BAC" w:rsidP="00C953BB"/>
    <w:p w14:paraId="793439B6" w14:textId="77777777" w:rsidR="00072BAC" w:rsidRPr="00C953BB" w:rsidRDefault="00072BAC" w:rsidP="00C953BB">
      <w:r w:rsidRPr="00C953BB">
        <w:t xml:space="preserve">Derivado de lo anterior, la ley establece claramente cuáles son esos descuentos o gravámenes que directamente se relacionan con las obligaciones adquiridas como servidores públicos y aquéllos que </w:t>
      </w:r>
      <w:r w:rsidRPr="00C953BB">
        <w:rPr>
          <w:b/>
        </w:rPr>
        <w:t>únicamente inciden en su vida privada</w:t>
      </w:r>
      <w:r w:rsidRPr="00C953BB">
        <w:t xml:space="preserve">. De este modo, descuentos por pensiones alimenticias o créditos adquiridos con instituciones privadas o públicas pero que </w:t>
      </w:r>
      <w:r w:rsidRPr="00C953BB">
        <w:lastRenderedPageBreak/>
        <w:t>fueron contraídas en forma individual, son información que debe clasificarse como confidencial.</w:t>
      </w:r>
    </w:p>
    <w:p w14:paraId="6396FBFE" w14:textId="77777777" w:rsidR="00072BAC" w:rsidRPr="00C953BB" w:rsidRDefault="00072BAC" w:rsidP="00C953BB"/>
    <w:p w14:paraId="324E294C" w14:textId="77777777" w:rsidR="00072BAC" w:rsidRPr="00C953BB" w:rsidRDefault="00072BAC" w:rsidP="00C953BB">
      <w:pPr>
        <w:numPr>
          <w:ilvl w:val="0"/>
          <w:numId w:val="18"/>
        </w:numPr>
        <w:rPr>
          <w:b/>
        </w:rPr>
      </w:pPr>
      <w:r w:rsidRPr="00C953BB">
        <w:rPr>
          <w:b/>
        </w:rPr>
        <w:t>Nombre de institución bancaria utilizada por el servidor público.</w:t>
      </w:r>
    </w:p>
    <w:p w14:paraId="7B932345" w14:textId="77777777" w:rsidR="00072BAC" w:rsidRPr="00C953BB" w:rsidRDefault="00072BAC" w:rsidP="00C953BB">
      <w:pPr>
        <w:ind w:left="720"/>
        <w:rPr>
          <w:b/>
        </w:rPr>
      </w:pPr>
    </w:p>
    <w:p w14:paraId="56BD0607" w14:textId="77777777" w:rsidR="00072BAC" w:rsidRPr="00C953BB" w:rsidRDefault="00072BAC" w:rsidP="00C953BB">
      <w:r w:rsidRPr="00C953BB">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2C9D0D0A" w14:textId="77777777" w:rsidR="00072BAC" w:rsidRPr="00C953BB" w:rsidRDefault="00072BAC" w:rsidP="00C953BB"/>
    <w:p w14:paraId="200A11F3" w14:textId="77777777" w:rsidR="00072BAC" w:rsidRPr="00C953BB" w:rsidRDefault="00072BAC" w:rsidP="00C953BB">
      <w:r w:rsidRPr="00C953BB">
        <w:t xml:space="preserve">En ese orden de ideas, en el portal de la Comisión Nacional para la Protección y Defensa de los Usuarios de Servicios Financieros, en </w:t>
      </w:r>
      <w:hyperlink r:id="rId22">
        <w:r w:rsidRPr="00C953BB">
          <w:t>https://www.condusef.gob.mx/Revista/index.php/usuario-inteligente/condusef-responde/777-la-condusef-te-puede-ayudar</w:t>
        </w:r>
      </w:hyperlink>
      <w:r w:rsidRPr="00C953BB">
        <w:t>), se establece que los bancos son instituciones financieras; conforme a lo anterior, se puede advertir que las instituciones bancarias, son personas morales.</w:t>
      </w:r>
    </w:p>
    <w:p w14:paraId="3D5F5E89" w14:textId="77777777" w:rsidR="00072BAC" w:rsidRPr="00C953BB" w:rsidRDefault="00072BAC" w:rsidP="00C953BB"/>
    <w:p w14:paraId="0EBA7DA5" w14:textId="77777777" w:rsidR="00072BAC" w:rsidRPr="00C953BB" w:rsidRDefault="00072BAC" w:rsidP="00C953BB">
      <w:r w:rsidRPr="00C953BB">
        <w:lastRenderedPageBreak/>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a las trece horas, en la liga </w:t>
      </w:r>
      <w:hyperlink r:id="rId23">
        <w:r w:rsidRPr="00C953BB">
          <w:rPr>
            <w:u w:val="single"/>
          </w:rPr>
          <w:t>https://webapps.condusef.gob.mx/SIPRES/jsp/pub/index.jsp</w:t>
        </w:r>
      </w:hyperlink>
      <w:r w:rsidRPr="00C953BB">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2372EE8C" w14:textId="77777777" w:rsidR="00072BAC" w:rsidRPr="00C953BB" w:rsidRDefault="00072BAC" w:rsidP="00C953BB"/>
    <w:p w14:paraId="0B362EE7" w14:textId="77777777" w:rsidR="00072BAC" w:rsidRPr="00C953BB" w:rsidRDefault="00072BAC" w:rsidP="00C953BB">
      <w:pPr>
        <w:jc w:val="center"/>
      </w:pPr>
      <w:r w:rsidRPr="00C953BB">
        <w:rPr>
          <w:noProof/>
          <w:lang w:eastAsia="es-MX"/>
        </w:rPr>
        <w:drawing>
          <wp:inline distT="0" distB="0" distL="0" distR="0" wp14:anchorId="54017E49" wp14:editId="5856A2F1">
            <wp:extent cx="5295900" cy="1295400"/>
            <wp:effectExtent l="0" t="0" r="0" b="0"/>
            <wp:docPr id="2140131851" name="image8.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magen que contiene Escala de tiempo&#10;&#10;Descripción generada automáticamente"/>
                    <pic:cNvPicPr preferRelativeResize="0"/>
                  </pic:nvPicPr>
                  <pic:blipFill>
                    <a:blip r:embed="rId24"/>
                    <a:srcRect t="1" b="52956"/>
                    <a:stretch>
                      <a:fillRect/>
                    </a:stretch>
                  </pic:blipFill>
                  <pic:spPr>
                    <a:xfrm>
                      <a:off x="0" y="0"/>
                      <a:ext cx="5295900" cy="1295400"/>
                    </a:xfrm>
                    <a:prstGeom prst="rect">
                      <a:avLst/>
                    </a:prstGeom>
                    <a:ln/>
                  </pic:spPr>
                </pic:pic>
              </a:graphicData>
            </a:graphic>
          </wp:inline>
        </w:drawing>
      </w:r>
    </w:p>
    <w:p w14:paraId="38B216AE" w14:textId="77777777" w:rsidR="00072BAC" w:rsidRPr="00C953BB" w:rsidRDefault="00072BAC" w:rsidP="00C953BB"/>
    <w:p w14:paraId="231CE4FC" w14:textId="77777777" w:rsidR="00072BAC" w:rsidRPr="00C953BB" w:rsidRDefault="00072BAC" w:rsidP="00C953BB">
      <w:pPr>
        <w:ind w:right="-28"/>
      </w:pPr>
      <w:r w:rsidRPr="00C953BB">
        <w:t>Conforme a lo anterior, se logra vislumbrar que el nombre de las instituciones bancarias es de naturaleza pública.</w:t>
      </w:r>
    </w:p>
    <w:p w14:paraId="26894DDF" w14:textId="77777777" w:rsidR="00072BAC" w:rsidRPr="00C953BB" w:rsidRDefault="00072BAC" w:rsidP="00C953BB">
      <w:pPr>
        <w:rPr>
          <w:b/>
        </w:rPr>
      </w:pPr>
    </w:p>
    <w:p w14:paraId="433CD07D" w14:textId="77777777" w:rsidR="00072BAC" w:rsidRPr="00C953BB" w:rsidRDefault="00072BAC" w:rsidP="00C953BB">
      <w:pPr>
        <w:numPr>
          <w:ilvl w:val="0"/>
          <w:numId w:val="18"/>
        </w:numPr>
        <w:rPr>
          <w:b/>
        </w:rPr>
      </w:pPr>
      <w:r w:rsidRPr="00C953BB">
        <w:rPr>
          <w:b/>
        </w:rPr>
        <w:t>Cuenta bancaria.</w:t>
      </w:r>
    </w:p>
    <w:p w14:paraId="0F172A0C" w14:textId="77777777" w:rsidR="00072BAC" w:rsidRPr="00C953BB" w:rsidRDefault="00072BAC" w:rsidP="00C953BB">
      <w:pPr>
        <w:rPr>
          <w:b/>
        </w:rPr>
      </w:pPr>
    </w:p>
    <w:p w14:paraId="06B4D1A6" w14:textId="77777777" w:rsidR="00072BAC" w:rsidRPr="00C953BB" w:rsidRDefault="00072BAC" w:rsidP="00C953BB">
      <w:pPr>
        <w:ind w:right="-28"/>
      </w:pPr>
      <w:r w:rsidRPr="00C953BB">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exclusivamente en la cuenta señalada por el cliente y por lo tanto, los datos bancarios </w:t>
      </w:r>
      <w:r w:rsidRPr="00C953BB">
        <w:lastRenderedPageBreak/>
        <w:t>corresponden a información que se encuentra relacionada con el patrimonio de la persona titular de la cuenta.</w:t>
      </w:r>
    </w:p>
    <w:p w14:paraId="61DB8520" w14:textId="77777777" w:rsidR="00072BAC" w:rsidRPr="00C953BB" w:rsidRDefault="00072BAC" w:rsidP="00C953BB">
      <w:pPr>
        <w:ind w:right="-28"/>
      </w:pPr>
      <w:r w:rsidRPr="00C953BB">
        <w:t> </w:t>
      </w:r>
    </w:p>
    <w:p w14:paraId="3D8F02D4" w14:textId="77777777" w:rsidR="00072BAC" w:rsidRPr="00C953BB" w:rsidRDefault="00072BAC" w:rsidP="00C953BB">
      <w:pPr>
        <w:ind w:right="-28"/>
      </w:pPr>
      <w:r w:rsidRPr="00C953BB">
        <w:t>A mayor abundamiento, resulta necesario traer a colación el Criterio SO/010/2017, emitido por el entonces Instituto Nacional de Transparencia, Acceso a la Información y Protección de Datos Personales, mismo que establece lo siguiente:</w:t>
      </w:r>
    </w:p>
    <w:p w14:paraId="326C4F91" w14:textId="77777777" w:rsidR="00072BAC" w:rsidRPr="00C953BB" w:rsidRDefault="00072BAC" w:rsidP="00C953BB"/>
    <w:p w14:paraId="00352B45" w14:textId="77777777" w:rsidR="00072BAC" w:rsidRPr="00C953BB" w:rsidRDefault="00072BAC" w:rsidP="00C953BB">
      <w:pPr>
        <w:pStyle w:val="Puesto"/>
      </w:pPr>
      <w:r w:rsidRPr="00C953BB">
        <w:t>“</w:t>
      </w:r>
      <w:r w:rsidRPr="00C953BB">
        <w:rPr>
          <w:b/>
        </w:rPr>
        <w:t>Cuentas bancarias y/o CLABE interbancaria de personas físicas y morales privadas.</w:t>
      </w:r>
      <w:r w:rsidRPr="00C953BB">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2C9B562" w14:textId="77777777" w:rsidR="00072BAC" w:rsidRPr="00C953BB" w:rsidRDefault="00072BAC" w:rsidP="00C953BB"/>
    <w:p w14:paraId="5F4036BC" w14:textId="77777777" w:rsidR="00072BAC" w:rsidRPr="00C953BB" w:rsidRDefault="00072BAC" w:rsidP="00C953BB">
      <w:pPr>
        <w:ind w:right="113"/>
      </w:pPr>
      <w:r w:rsidRPr="00C953BB">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D80B31A" w14:textId="77777777" w:rsidR="00072BAC" w:rsidRPr="00C953BB" w:rsidRDefault="00072BAC" w:rsidP="00C953BB">
      <w:pPr>
        <w:rPr>
          <w:b/>
        </w:rPr>
      </w:pPr>
    </w:p>
    <w:p w14:paraId="0D63D293" w14:textId="77777777" w:rsidR="00072BAC" w:rsidRPr="00C953BB" w:rsidRDefault="00072BAC" w:rsidP="00C953BB">
      <w:pPr>
        <w:spacing w:before="240" w:after="240"/>
      </w:pPr>
      <w:r w:rsidRPr="00C953BB">
        <w:t xml:space="preserve">Respecto de los </w:t>
      </w:r>
      <w:r w:rsidRPr="00C953BB">
        <w:rPr>
          <w:b/>
        </w:rPr>
        <w:t>números de cuentas bancari</w:t>
      </w:r>
      <w:r w:rsidRPr="00C953BB">
        <w:t xml:space="preserve">as, </w:t>
      </w:r>
      <w:r w:rsidRPr="00C953BB">
        <w:rPr>
          <w:b/>
        </w:rPr>
        <w:t>claves estandarizadas –interbancarias- (CLABES) y de tarjetas</w:t>
      </w:r>
      <w:r w:rsidRPr="00C953BB">
        <w:t>, el Pleno de este Instituto ha determinado que esa información debe clasificarse como confidencial, y elaborar una versión pública en la que se teste la misma.</w:t>
      </w:r>
    </w:p>
    <w:p w14:paraId="49921AFB" w14:textId="77777777" w:rsidR="00072BAC" w:rsidRPr="00C953BB" w:rsidRDefault="00072BAC" w:rsidP="00C953BB">
      <w:pPr>
        <w:spacing w:before="240" w:after="240"/>
      </w:pPr>
      <w:r w:rsidRPr="00C953BB">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521F743" w14:textId="77777777" w:rsidR="00072BAC" w:rsidRPr="00C953BB" w:rsidRDefault="00072BAC" w:rsidP="00C953BB">
      <w:pPr>
        <w:spacing w:before="240" w:after="240"/>
      </w:pPr>
      <w:r w:rsidRPr="00C953BB">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3178449" w14:textId="77777777" w:rsidR="00072BAC" w:rsidRPr="00C953BB" w:rsidRDefault="00072BAC" w:rsidP="00C953BB">
      <w:pPr>
        <w:pBdr>
          <w:top w:val="nil"/>
          <w:left w:val="nil"/>
          <w:bottom w:val="nil"/>
          <w:right w:val="nil"/>
          <w:between w:val="nil"/>
        </w:pBdr>
        <w:spacing w:before="240" w:after="240"/>
      </w:pPr>
      <w:r w:rsidRPr="00C953BB">
        <w:t xml:space="preserve">En esa virtud, este Pleno determina que dicha información no puede ser del dominio público, toda vez que se podría dar un uso inadecuado a la misma o cometer algún ilícito o fraude como ya ha sido expuesto. </w:t>
      </w:r>
    </w:p>
    <w:p w14:paraId="383A87D0" w14:textId="77777777" w:rsidR="00072BAC" w:rsidRPr="00C953BB" w:rsidRDefault="00072BAC" w:rsidP="00C953BB">
      <w:pPr>
        <w:spacing w:before="240" w:after="240"/>
      </w:pPr>
      <w:r w:rsidRPr="00C953BB">
        <w:t>Lo anterior no es así tratándose de las cuentas bancarias o claves interbancarias de los Sujetos Obligados ya que su publicidad cede a la rendición de cuentas al transparentar la forma en que son administrados los recursos públicos.</w:t>
      </w:r>
    </w:p>
    <w:p w14:paraId="3878FF3F" w14:textId="77777777" w:rsidR="00072BAC" w:rsidRPr="00C953BB" w:rsidRDefault="00072BAC" w:rsidP="00C953BB">
      <w:pPr>
        <w:spacing w:before="240" w:after="240"/>
      </w:pPr>
      <w:r w:rsidRPr="00C953BB">
        <w:t>Lo argumentado encuentra sustento en los Criterios orientadores de interpretación con clave de control SO/010/2017 y SO/011/2017, emitidos por el entonces Instituto Nacional de Transparencia, Acceso a la Información y Protección de Datos Personales, INAI, que llevan por rubro y texto los siguientes:</w:t>
      </w:r>
    </w:p>
    <w:p w14:paraId="14E4E5B6" w14:textId="77777777" w:rsidR="00072BAC" w:rsidRPr="00C953BB" w:rsidRDefault="00072BAC" w:rsidP="00C953BB">
      <w:pPr>
        <w:pStyle w:val="Puesto"/>
      </w:pPr>
      <w:r w:rsidRPr="00C953BB">
        <w:t>“</w:t>
      </w:r>
      <w:r w:rsidRPr="00C953BB">
        <w:rPr>
          <w:b/>
        </w:rPr>
        <w:t>Cuentas bancarias y/o CLABE interbancaria de personas físicas y morales privadas.</w:t>
      </w:r>
      <w:r w:rsidRPr="00C953BB">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C953BB">
        <w:lastRenderedPageBreak/>
        <w:t>artículos 116 de la Ley General de Transparencia y Acceso a la Información Pública y 113 de la Ley Federal de Transparencia y Acceso a la Información Pública.”</w:t>
      </w:r>
    </w:p>
    <w:p w14:paraId="2C4D3815" w14:textId="77777777" w:rsidR="00072BAC" w:rsidRPr="00C953BB" w:rsidRDefault="00072BAC" w:rsidP="00C953BB"/>
    <w:p w14:paraId="296D439D" w14:textId="77777777" w:rsidR="00072BAC" w:rsidRPr="00C953BB" w:rsidRDefault="00072BAC" w:rsidP="00C953BB">
      <w:pPr>
        <w:pStyle w:val="Puesto"/>
      </w:pPr>
      <w:r w:rsidRPr="00C953BB">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865D151" w14:textId="77777777" w:rsidR="00072BAC" w:rsidRPr="00C953BB" w:rsidRDefault="00072BAC" w:rsidP="00C953BB"/>
    <w:p w14:paraId="09E63512" w14:textId="77777777" w:rsidR="00072BAC" w:rsidRPr="00C953BB" w:rsidRDefault="00072BAC" w:rsidP="00C953BB">
      <w:pPr>
        <w:numPr>
          <w:ilvl w:val="0"/>
          <w:numId w:val="18"/>
        </w:numPr>
        <w:rPr>
          <w:b/>
        </w:rPr>
      </w:pPr>
      <w:r w:rsidRPr="00C953BB">
        <w:rPr>
          <w:b/>
        </w:rPr>
        <w:t xml:space="preserve">Número de empleado </w:t>
      </w:r>
    </w:p>
    <w:p w14:paraId="7F4B0EE1" w14:textId="2E679FAF" w:rsidR="00072BAC" w:rsidRPr="00C953BB" w:rsidRDefault="00072BAC" w:rsidP="00C953BB">
      <w:pPr>
        <w:spacing w:before="240" w:after="240"/>
      </w:pPr>
      <w:r w:rsidRPr="00C953BB">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C953BB">
        <w:rPr>
          <w:vertAlign w:val="superscript"/>
        </w:rPr>
        <w:footnoteReference w:id="2"/>
      </w:r>
      <w:r w:rsidRPr="00C953BB">
        <w:t>.</w:t>
      </w:r>
    </w:p>
    <w:p w14:paraId="7D86CCE3" w14:textId="77777777" w:rsidR="00072BAC" w:rsidRPr="00C953BB" w:rsidRDefault="00072BAC" w:rsidP="00C953BB">
      <w:pPr>
        <w:spacing w:before="240" w:after="240"/>
      </w:pPr>
      <w:r w:rsidRPr="00C953BB">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de interpretación con Clave de control SO/006/2019, que indica lo siguiente:</w:t>
      </w:r>
    </w:p>
    <w:p w14:paraId="376F2A1C" w14:textId="77777777" w:rsidR="00072BAC" w:rsidRPr="00C953BB" w:rsidRDefault="00072BAC" w:rsidP="00C953BB">
      <w:pPr>
        <w:pStyle w:val="Puesto"/>
      </w:pPr>
      <w:r w:rsidRPr="00C953BB">
        <w:rPr>
          <w:b/>
        </w:rPr>
        <w:t xml:space="preserve">“Número de empleado. </w:t>
      </w:r>
      <w:r w:rsidRPr="00C953BB">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EAF4193" w14:textId="77777777" w:rsidR="00072BAC" w:rsidRPr="00C953BB" w:rsidRDefault="00072BAC" w:rsidP="00C953BB">
      <w:pPr>
        <w:spacing w:before="240" w:after="240"/>
      </w:pPr>
      <w:r w:rsidRPr="00C953BB">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C953BB">
        <w:rPr>
          <w:b/>
        </w:rPr>
        <w:t>Sujeto Obligado</w:t>
      </w:r>
      <w:r w:rsidRPr="00C953BB">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473703A" w14:textId="77777777" w:rsidR="00072BAC" w:rsidRPr="00C953BB" w:rsidRDefault="00072BAC" w:rsidP="00C953BB">
      <w:r w:rsidRPr="00C953BB">
        <w:t xml:space="preserve">Por otro lado, no escapa de la óptica de este Instituto que dentro de la información que se ordena se puede encontrar </w:t>
      </w:r>
      <w:r w:rsidRPr="00C953BB">
        <w:rPr>
          <w:b/>
          <w:u w:val="single"/>
        </w:rPr>
        <w:t>información relativa a los elementos operativos del cuerpo de seguridad pública,</w:t>
      </w:r>
      <w:r w:rsidRPr="00C953BB">
        <w:t xml:space="preserve"> los cuales es criterio del pleno de este Organismo que el nombre de estos servidores públicos encuadra en una excepción y por tanto debe ser objeto de un proceso de </w:t>
      </w:r>
      <w:r w:rsidRPr="00C953BB">
        <w:rPr>
          <w:b/>
          <w:u w:val="single"/>
        </w:rPr>
        <w:t>reserva de la información</w:t>
      </w:r>
      <w:r w:rsidRPr="00C953BB">
        <w:t>, para no hacer identificable al titular de tal dato personal.</w:t>
      </w:r>
    </w:p>
    <w:p w14:paraId="3BA55A61" w14:textId="77777777" w:rsidR="00072BAC" w:rsidRPr="00C953BB" w:rsidRDefault="00072BAC" w:rsidP="00C953BB">
      <w:pPr>
        <w:ind w:right="-93"/>
      </w:pPr>
    </w:p>
    <w:p w14:paraId="51891800" w14:textId="77777777" w:rsidR="00072BAC" w:rsidRPr="00C953BB" w:rsidRDefault="00072BAC" w:rsidP="00C953BB">
      <w:r w:rsidRPr="00C953BB">
        <w:t>Ello, conforme al propio concepto de versión pública contenido en el artículo 3, fracción XXIV, de la multicitada Ley se define como:</w:t>
      </w:r>
    </w:p>
    <w:p w14:paraId="136A8CE6" w14:textId="77777777" w:rsidR="00072BAC" w:rsidRPr="00C953BB" w:rsidRDefault="00072BAC" w:rsidP="00C953BB"/>
    <w:p w14:paraId="79ABFF4F" w14:textId="77777777" w:rsidR="00072BAC" w:rsidRPr="00C953BB" w:rsidRDefault="00072BAC" w:rsidP="00C953BB">
      <w:pPr>
        <w:spacing w:line="240" w:lineRule="auto"/>
        <w:ind w:left="851" w:right="899"/>
        <w:rPr>
          <w:i/>
        </w:rPr>
      </w:pPr>
      <w:r w:rsidRPr="00C953BB">
        <w:rPr>
          <w:i/>
        </w:rPr>
        <w:t>“</w:t>
      </w:r>
      <w:r w:rsidRPr="00C953BB">
        <w:rPr>
          <w:b/>
          <w:i/>
        </w:rPr>
        <w:t>XXIV</w:t>
      </w:r>
      <w:r w:rsidRPr="00C953BB">
        <w:rPr>
          <w:i/>
        </w:rPr>
        <w:t xml:space="preserve">. </w:t>
      </w:r>
      <w:r w:rsidRPr="00C953BB">
        <w:rPr>
          <w:b/>
          <w:i/>
        </w:rPr>
        <w:t>Información reservada:</w:t>
      </w:r>
      <w:r w:rsidRPr="00C953BB">
        <w:rPr>
          <w:i/>
        </w:rPr>
        <w:t xml:space="preserve"> La clasificada con este carácter de manera temporal por las disposiciones de esta Ley, cuya divulgación puede causar daño en términos de lo establecido por esta Ley;”</w:t>
      </w:r>
    </w:p>
    <w:p w14:paraId="566E7CE6" w14:textId="77777777" w:rsidR="00072BAC" w:rsidRPr="00C953BB" w:rsidRDefault="00072BAC" w:rsidP="00C953BB"/>
    <w:p w14:paraId="67BA5F7D" w14:textId="77777777" w:rsidR="00072BAC" w:rsidRPr="00C953BB" w:rsidRDefault="00072BAC" w:rsidP="00C953BB">
      <w:r w:rsidRPr="00C953BB">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w:t>
      </w:r>
      <w:r w:rsidRPr="00C953BB">
        <w:lastRenderedPageBreak/>
        <w:t xml:space="preserve">y cualquier otro concepto vinculado con la erogación de recursos públicos en concordancia con el artículo 23, segundo párrafo, de la Ley ya analizado, lo cierto es que, en lo que respecta </w:t>
      </w:r>
      <w:r w:rsidRPr="00C953BB">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C953BB">
        <w:t>.</w:t>
      </w:r>
    </w:p>
    <w:p w14:paraId="73EE39BD" w14:textId="77777777" w:rsidR="00072BAC" w:rsidRPr="00C953BB" w:rsidRDefault="00072BAC" w:rsidP="00C953BB"/>
    <w:p w14:paraId="152A071E" w14:textId="77777777" w:rsidR="00072BAC" w:rsidRPr="00C953BB" w:rsidRDefault="00072BAC" w:rsidP="00C953BB">
      <w:r w:rsidRPr="00C953BB">
        <w:t xml:space="preserve">Esto es así, ya que el artículo 81, fracción III, de la Ley de Seguridad del Estado de México, establece lo siguiente: </w:t>
      </w:r>
    </w:p>
    <w:p w14:paraId="085FBC54" w14:textId="77777777" w:rsidR="00072BAC" w:rsidRPr="00C953BB" w:rsidRDefault="00072BAC" w:rsidP="00C953BB"/>
    <w:p w14:paraId="5BC89F5B" w14:textId="77777777" w:rsidR="00072BAC" w:rsidRPr="00C953BB" w:rsidRDefault="00072BAC" w:rsidP="00C953BB">
      <w:pPr>
        <w:pStyle w:val="Puesto"/>
      </w:pPr>
      <w:r w:rsidRPr="00C953BB">
        <w:t>“</w:t>
      </w:r>
      <w:r w:rsidRPr="00C953BB">
        <w:rPr>
          <w:b/>
        </w:rPr>
        <w:t>Artículo 81.-</w:t>
      </w:r>
      <w:r w:rsidRPr="00C953BB">
        <w:t xml:space="preserve"> </w:t>
      </w:r>
      <w:r w:rsidRPr="00C953BB">
        <w:rPr>
          <w:b/>
        </w:rPr>
        <w:t>Toda información para la seguridad pública</w:t>
      </w:r>
      <w:r w:rsidRPr="00C953BB">
        <w:t xml:space="preserve"> generada o en poder de Instituciones de Seguridad Pública o de cualquier instancia del Sistema Estatal </w:t>
      </w:r>
      <w:r w:rsidRPr="00C953BB">
        <w:rPr>
          <w:u w:val="single"/>
        </w:rPr>
        <w:t>debe</w:t>
      </w:r>
      <w:r w:rsidRPr="00C953BB">
        <w:t xml:space="preserve"> registrarse, </w:t>
      </w:r>
      <w:r w:rsidRPr="00C953BB">
        <w:rPr>
          <w:u w:val="single"/>
        </w:rPr>
        <w:t>clasificarse</w:t>
      </w:r>
      <w:r w:rsidRPr="00C953BB">
        <w:t xml:space="preserve"> y tratarse de conformidad con las disposiciones aplicables. No obstante lo anterior, esta información se considerará reservada en los casos siguientes:</w:t>
      </w:r>
    </w:p>
    <w:p w14:paraId="3A9652C8" w14:textId="77777777" w:rsidR="00072BAC" w:rsidRPr="00C953BB" w:rsidRDefault="00072BAC" w:rsidP="00C953BB">
      <w:pPr>
        <w:pStyle w:val="Puesto"/>
      </w:pPr>
      <w:r w:rsidRPr="00C953BB">
        <w:t>(…)</w:t>
      </w:r>
    </w:p>
    <w:p w14:paraId="33F28BA3" w14:textId="77777777" w:rsidR="00072BAC" w:rsidRPr="00C953BB" w:rsidRDefault="00072BAC" w:rsidP="00C953BB">
      <w:pPr>
        <w:pStyle w:val="Puesto"/>
        <w:rPr>
          <w:b/>
        </w:rPr>
      </w:pPr>
      <w:r w:rsidRPr="00C953BB">
        <w:rPr>
          <w:b/>
        </w:rPr>
        <w:t>III</w:t>
      </w:r>
      <w:r w:rsidRPr="00C953BB">
        <w:t xml:space="preserve">. </w:t>
      </w:r>
      <w:r w:rsidRPr="00C953BB">
        <w:rPr>
          <w:b/>
        </w:rPr>
        <w:t>La relativa a servidores públicos miembros de las instituciones de seguridad pública, cuya revelación pueda poner en riesgo su vida e integridad física con motivo de sus funciones;”</w:t>
      </w:r>
    </w:p>
    <w:p w14:paraId="7AE3C2E7" w14:textId="77777777" w:rsidR="00072BAC" w:rsidRPr="00C953BB" w:rsidRDefault="00072BAC" w:rsidP="00C953BB"/>
    <w:p w14:paraId="0EB91E31" w14:textId="77777777" w:rsidR="00072BAC" w:rsidRPr="00C953BB" w:rsidRDefault="00072BAC" w:rsidP="00C953BB">
      <w:r w:rsidRPr="00C953BB">
        <w:t xml:space="preserve">Por tanto, </w:t>
      </w:r>
      <w:r w:rsidRPr="00C953BB">
        <w:rPr>
          <w:b/>
        </w:rPr>
        <w:t>EL SUJETO OBLIGADO</w:t>
      </w:r>
      <w:r w:rsidRPr="00C953BB">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EC80475" w14:textId="77777777" w:rsidR="00072BAC" w:rsidRPr="00C953BB" w:rsidRDefault="00072BAC" w:rsidP="00C953BB"/>
    <w:p w14:paraId="0A5FE15C" w14:textId="77777777" w:rsidR="00072BAC" w:rsidRPr="00C953BB" w:rsidRDefault="00072BAC" w:rsidP="00C953BB">
      <w:r w:rsidRPr="00C953BB">
        <w:t xml:space="preserve">Es decir, podrá eliminar cualquier información considerada no confidencial, de los elementos de seguridad pública, desde el nombre hasta las percepciones económicas, dependiendo de la </w:t>
      </w:r>
      <w:r w:rsidRPr="00C953BB">
        <w:lastRenderedPageBreak/>
        <w:t>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1B554CC8" w14:textId="77777777" w:rsidR="00072BAC" w:rsidRPr="00C953BB" w:rsidRDefault="00072BAC" w:rsidP="00C953BB"/>
    <w:p w14:paraId="326F5DA3" w14:textId="77777777" w:rsidR="00072BAC" w:rsidRPr="00C953BB" w:rsidRDefault="00072BAC" w:rsidP="00C953BB">
      <w:r w:rsidRPr="00C953BB">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5680CE7" w14:textId="77777777" w:rsidR="00072BAC" w:rsidRPr="00C953BB" w:rsidRDefault="00072BAC" w:rsidP="00C953BB"/>
    <w:p w14:paraId="33C40031" w14:textId="77777777" w:rsidR="00072BAC" w:rsidRPr="00C953BB" w:rsidRDefault="00072BAC" w:rsidP="00C953BB">
      <w:r w:rsidRPr="00C953BB">
        <w:t>Resulta alusivo por analogía el criterio orientador 06-09 emitido por el entonces Instituto Federal de Acceso a la Información (IFAI), ahora Instituto Nacional de Transparencia, Acceso a la Información y Protección de Datos Personales (INAI) que a la letra dice:</w:t>
      </w:r>
    </w:p>
    <w:p w14:paraId="01481E76" w14:textId="77777777" w:rsidR="00072BAC" w:rsidRPr="00C953BB" w:rsidRDefault="00072BAC" w:rsidP="00C953BB"/>
    <w:p w14:paraId="46C5535B" w14:textId="77777777" w:rsidR="00072BAC" w:rsidRPr="00C953BB" w:rsidRDefault="00072BAC" w:rsidP="00C953BB">
      <w:pPr>
        <w:pStyle w:val="Puesto"/>
      </w:pPr>
      <w:r w:rsidRPr="00C953BB">
        <w:t>“</w:t>
      </w:r>
      <w:r w:rsidRPr="00C953BB">
        <w:rPr>
          <w:b/>
        </w:rPr>
        <w:t>Nombres de servidores públicos dedicados a actividades en materia de seguridad, por excepción pueden considerarse información reservada</w:t>
      </w:r>
      <w:r w:rsidRPr="00C953BB">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w:t>
      </w:r>
      <w:r w:rsidRPr="00C953BB">
        <w:lastRenderedPageBreak/>
        <w:t>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B1BB6A2" w14:textId="77777777" w:rsidR="00072BAC" w:rsidRPr="00C953BB" w:rsidRDefault="00072BAC" w:rsidP="00C953BB">
      <w:pPr>
        <w:ind w:right="-93"/>
      </w:pPr>
    </w:p>
    <w:p w14:paraId="113A2B5D" w14:textId="77777777" w:rsidR="00072BAC" w:rsidRPr="00C953BB" w:rsidRDefault="00072BAC" w:rsidP="00C953BB">
      <w:pPr>
        <w:ind w:right="-93"/>
      </w:pPr>
      <w:r w:rsidRPr="00C953BB">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F9E3F56" w14:textId="77777777" w:rsidR="00072BAC" w:rsidRPr="00C953BB" w:rsidRDefault="00072BAC" w:rsidP="00C953BB">
      <w:pPr>
        <w:ind w:right="-93"/>
      </w:pPr>
    </w:p>
    <w:p w14:paraId="74F0BB0D" w14:textId="77777777" w:rsidR="00072BAC" w:rsidRPr="00C953BB" w:rsidRDefault="00072BAC" w:rsidP="00C953BB">
      <w:pPr>
        <w:ind w:right="-93"/>
        <w:rPr>
          <w:b/>
          <w:u w:val="single"/>
        </w:rPr>
      </w:pPr>
      <w:r w:rsidRPr="00C953BB">
        <w:t xml:space="preserve">En ese orden de ideas, </w:t>
      </w:r>
      <w:r w:rsidRPr="00C953BB">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5244E8D1" w14:textId="77777777" w:rsidR="00072BAC" w:rsidRPr="00C953BB" w:rsidRDefault="00072BAC" w:rsidP="00C953BB">
      <w:pPr>
        <w:ind w:right="-93"/>
      </w:pPr>
    </w:p>
    <w:p w14:paraId="38A486F2" w14:textId="77777777" w:rsidR="00072BAC" w:rsidRPr="00C953BB" w:rsidRDefault="00072BAC" w:rsidP="00C953BB">
      <w:pPr>
        <w:ind w:right="-93"/>
      </w:pPr>
      <w:r w:rsidRPr="00C953BB">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AD9D6C5" w14:textId="77777777" w:rsidR="00072BAC" w:rsidRPr="00C953BB" w:rsidRDefault="00072BAC" w:rsidP="00C953BB">
      <w:pPr>
        <w:ind w:right="-93"/>
      </w:pPr>
    </w:p>
    <w:p w14:paraId="321109C7" w14:textId="77777777" w:rsidR="00072BAC" w:rsidRPr="00C953BB" w:rsidRDefault="00072BAC" w:rsidP="00C953BB">
      <w:pPr>
        <w:ind w:right="-93"/>
      </w:pPr>
      <w:r w:rsidRPr="00C953BB">
        <w:lastRenderedPageBreak/>
        <w:t>En ese contexto, el artículo 6, fracciones XI y XII de dicho ordenamiento jurídico, establece los siguientes conceptos:</w:t>
      </w:r>
    </w:p>
    <w:p w14:paraId="52B0D256" w14:textId="77777777" w:rsidR="00072BAC" w:rsidRPr="00C953BB" w:rsidRDefault="00072BAC" w:rsidP="00C953BB">
      <w:pPr>
        <w:ind w:right="-93"/>
      </w:pPr>
    </w:p>
    <w:p w14:paraId="64820C2D" w14:textId="77777777" w:rsidR="00072BAC" w:rsidRPr="00C953BB" w:rsidRDefault="00072BAC" w:rsidP="00C953BB">
      <w:pPr>
        <w:numPr>
          <w:ilvl w:val="0"/>
          <w:numId w:val="20"/>
        </w:numPr>
        <w:ind w:right="-93"/>
        <w:rPr>
          <w:b/>
        </w:rPr>
      </w:pPr>
      <w:r w:rsidRPr="00C953BB">
        <w:rPr>
          <w:b/>
        </w:rPr>
        <w:t xml:space="preserve">Instituciones Policiales: </w:t>
      </w:r>
      <w:r w:rsidRPr="00C953BB">
        <w:t xml:space="preserve">Son los cuerpos de policía, de vigilancia y custodia de los establecimientos penitenciarios, detención preventiva, centros de arraigo y en general, </w:t>
      </w:r>
      <w:r w:rsidRPr="00C953BB">
        <w:rPr>
          <w:b/>
        </w:rPr>
        <w:t>todas las dependencias encargadas de la seguridad pública a nivel</w:t>
      </w:r>
      <w:r w:rsidRPr="00C953BB">
        <w:t xml:space="preserve"> estatal y </w:t>
      </w:r>
      <w:r w:rsidRPr="00C953BB">
        <w:rPr>
          <w:b/>
        </w:rPr>
        <w:t>municipal.</w:t>
      </w:r>
    </w:p>
    <w:p w14:paraId="6C19F981" w14:textId="77777777" w:rsidR="00072BAC" w:rsidRPr="00C953BB" w:rsidRDefault="00072BAC" w:rsidP="00C953BB">
      <w:pPr>
        <w:numPr>
          <w:ilvl w:val="0"/>
          <w:numId w:val="20"/>
        </w:numPr>
        <w:ind w:right="-93"/>
        <w:rPr>
          <w:b/>
        </w:rPr>
      </w:pPr>
      <w:r w:rsidRPr="00C953BB">
        <w:rPr>
          <w:b/>
        </w:rPr>
        <w:t xml:space="preserve">Instituciones de Seguridad Pública: </w:t>
      </w:r>
      <w:r w:rsidRPr="00C953BB">
        <w:t xml:space="preserve">Instituciones Policiales, Procuración de Justicia, Sistema Penitenciario y </w:t>
      </w:r>
      <w:r w:rsidRPr="00C953BB">
        <w:rPr>
          <w:b/>
        </w:rPr>
        <w:t xml:space="preserve">dependencias encargadas de la seguridad pública a nivel </w:t>
      </w:r>
      <w:r w:rsidRPr="00C953BB">
        <w:t xml:space="preserve">estatal y </w:t>
      </w:r>
      <w:r w:rsidRPr="00C953BB">
        <w:rPr>
          <w:b/>
        </w:rPr>
        <w:t>municipal.</w:t>
      </w:r>
    </w:p>
    <w:p w14:paraId="3B85BDEE" w14:textId="77777777" w:rsidR="00072BAC" w:rsidRPr="00C953BB" w:rsidRDefault="00072BAC" w:rsidP="00C953BB">
      <w:pPr>
        <w:ind w:right="-93"/>
        <w:rPr>
          <w:b/>
        </w:rPr>
      </w:pPr>
    </w:p>
    <w:p w14:paraId="14D414E0" w14:textId="77777777" w:rsidR="00072BAC" w:rsidRPr="00C953BB" w:rsidRDefault="00072BAC" w:rsidP="00C953BB">
      <w:pPr>
        <w:ind w:right="-93"/>
      </w:pPr>
      <w:r w:rsidRPr="00C953BB">
        <w:t>Conforme a lo anterior, se puede deducir que el área Seguridad Pública tiene como atribución principal, la prevención de delitos y proteger a las personas, sus propiedades, posesiones y derechos</w:t>
      </w:r>
    </w:p>
    <w:p w14:paraId="27319ECE" w14:textId="77777777" w:rsidR="00072BAC" w:rsidRPr="00C953BB" w:rsidRDefault="00072BAC" w:rsidP="00C953BB">
      <w:pPr>
        <w:ind w:right="-93"/>
      </w:pPr>
    </w:p>
    <w:p w14:paraId="35A61EFA" w14:textId="551BFAF9" w:rsidR="00072BAC" w:rsidRPr="00C953BB" w:rsidRDefault="00072BAC" w:rsidP="00C953BB">
      <w:pPr>
        <w:ind w:right="-93"/>
      </w:pPr>
      <w:r w:rsidRPr="00C953BB">
        <w:t xml:space="preserve">Además, el Instructivo de llenado del Formato “Personal de Seguridad Pública”, del Secretariado Ejecutivo del Sistema Nacional de Seguridad Pública (consultado en la liga electrónica </w:t>
      </w:r>
      <w:hyperlink r:id="rId25">
        <w:r w:rsidRPr="00C953BB">
          <w:rPr>
            <w:u w:val="single"/>
          </w:rPr>
          <w:t>http://secretariadoejecutivo.gob.mx/work/models/SecretariadoEjecutivo/Resource/328/1/images/instructivo_final_edo_fuerza(1).pdf</w:t>
        </w:r>
      </w:hyperlink>
      <w:r w:rsidRPr="00C953BB">
        <w:t xml:space="preserve">), establece que los elementos operativos de seguridad pública, son aquellos que desempeñan funciones de campo (policiacas, especializadas o equivalentes y que no </w:t>
      </w:r>
      <w:r w:rsidRPr="00C953BB">
        <w:rPr>
          <w:b/>
        </w:rPr>
        <w:t>desempeña funciones de mando</w:t>
      </w:r>
      <w:r w:rsidRPr="00C953BB">
        <w:t xml:space="preserve">), entre los cuales, se encuentra </w:t>
      </w:r>
      <w:r w:rsidRPr="00C953BB">
        <w:rPr>
          <w:b/>
        </w:rPr>
        <w:t>la Policía Municipal</w:t>
      </w:r>
      <w:r w:rsidRPr="00C953BB">
        <w:t>.</w:t>
      </w:r>
    </w:p>
    <w:p w14:paraId="40FF2401" w14:textId="77777777" w:rsidR="00072BAC" w:rsidRPr="00C953BB" w:rsidRDefault="00072BAC" w:rsidP="00C953BB">
      <w:pPr>
        <w:ind w:right="-93"/>
      </w:pPr>
    </w:p>
    <w:p w14:paraId="17150345" w14:textId="77777777" w:rsidR="00072BAC" w:rsidRPr="00C953BB" w:rsidRDefault="00072BAC" w:rsidP="00C953BB">
      <w:pPr>
        <w:ind w:right="-93"/>
      </w:pPr>
      <w:r w:rsidRPr="00C953BB">
        <w:t xml:space="preserve">Además, que las Instituciones Policiales, se conforman del personal administrativo, que son los trabajadores de apoyo (chofer, personal de mantenimiento, servicios generales y área </w:t>
      </w:r>
      <w:r w:rsidRPr="00C953BB">
        <w:lastRenderedPageBreak/>
        <w:t>secretaria); así como, el personal de mando (alto, medio y superior), que es aquel que realiza funciones de dirección, coordinación y supervisión, por lo cual, corresponde a aquel que tenga trabajadores a su cargo.</w:t>
      </w:r>
    </w:p>
    <w:p w14:paraId="1C2B3DCB" w14:textId="77777777" w:rsidR="00072BAC" w:rsidRPr="00C953BB" w:rsidRDefault="00072BAC" w:rsidP="00C953BB">
      <w:pPr>
        <w:ind w:right="-93"/>
      </w:pPr>
    </w:p>
    <w:p w14:paraId="41EE526A" w14:textId="77777777" w:rsidR="00072BAC" w:rsidRPr="00C953BB" w:rsidRDefault="00072BAC" w:rsidP="00C953BB">
      <w:pPr>
        <w:ind w:right="-93"/>
      </w:pPr>
      <w:r w:rsidRPr="00C953BB">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EDC72CA" w14:textId="77777777" w:rsidR="00072BAC" w:rsidRPr="00C953BB" w:rsidRDefault="00072BAC" w:rsidP="00C953BB">
      <w:pPr>
        <w:ind w:right="-93"/>
      </w:pPr>
    </w:p>
    <w:p w14:paraId="1A2C97C3" w14:textId="77777777" w:rsidR="00072BAC" w:rsidRPr="00C953BB" w:rsidRDefault="00072BAC" w:rsidP="00C953BB">
      <w:pPr>
        <w:ind w:right="-91"/>
      </w:pPr>
      <w:r w:rsidRPr="00C953BB">
        <w:t xml:space="preserve">Consecuentemente, se destaca que la versión pública que elabore </w:t>
      </w:r>
      <w:r w:rsidRPr="00C953BB">
        <w:rPr>
          <w:b/>
        </w:rPr>
        <w:t>EL SUJETO OBLIGADO</w:t>
      </w:r>
      <w:r w:rsidRPr="00C953BB">
        <w:t xml:space="preserve"> debe cumplir con las formalidades exigidas en la Ley, por lo que para tal efecto emitirá el </w:t>
      </w:r>
      <w:r w:rsidRPr="00C953BB">
        <w:rPr>
          <w:b/>
        </w:rPr>
        <w:t>Acuerdo del Comité de Transparencia</w:t>
      </w:r>
      <w:r w:rsidRPr="00C953B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C953BB">
        <w:lastRenderedPageBreak/>
        <w:t>razones de ello se estaría violentando desde un inicio el derecho de acceso a la información del solicitante.</w:t>
      </w:r>
    </w:p>
    <w:p w14:paraId="3BC6C85D" w14:textId="77777777" w:rsidR="00072BAC" w:rsidRPr="00C953BB" w:rsidRDefault="00072BAC" w:rsidP="00C953BB">
      <w:pPr>
        <w:ind w:right="-312"/>
        <w:rPr>
          <w:b/>
          <w:i/>
        </w:rPr>
      </w:pPr>
    </w:p>
    <w:p w14:paraId="6DB491F5" w14:textId="77777777" w:rsidR="007A29B6" w:rsidRPr="00C953BB" w:rsidRDefault="007A29B6" w:rsidP="00C953BB">
      <w:pPr>
        <w:pStyle w:val="Ttulo3"/>
        <w:spacing w:line="360" w:lineRule="auto"/>
        <w:ind w:right="-312"/>
      </w:pPr>
      <w:bookmarkStart w:id="40" w:name="_Toc200541971"/>
      <w:r w:rsidRPr="00C953BB">
        <w:t>e) Conclusión</w:t>
      </w:r>
      <w:bookmarkEnd w:id="40"/>
    </w:p>
    <w:p w14:paraId="43504B2E" w14:textId="532500FA" w:rsidR="007A29B6" w:rsidRPr="00C953BB" w:rsidRDefault="007A29B6" w:rsidP="00C953BB">
      <w:pPr>
        <w:ind w:right="-312"/>
      </w:pPr>
      <w:r w:rsidRPr="00C953BB">
        <w:t xml:space="preserve">En razón de lo anteriormente expuesto, este Instituto estima que las razones o motivos de inconformidad hechos valer por </w:t>
      </w:r>
      <w:r w:rsidRPr="00C953BB">
        <w:rPr>
          <w:b/>
        </w:rPr>
        <w:t>LA PARTE RECURRENTE</w:t>
      </w:r>
      <w:r w:rsidRPr="00C953BB">
        <w:t xml:space="preserve"> devienen </w:t>
      </w:r>
      <w:r w:rsidRPr="00C953BB">
        <w:rPr>
          <w:b/>
        </w:rPr>
        <w:t>fundadas</w:t>
      </w:r>
      <w:r w:rsidRPr="00C953BB">
        <w:t xml:space="preserve"> y suficientes para </w:t>
      </w:r>
      <w:r w:rsidRPr="00C953BB">
        <w:rPr>
          <w:b/>
        </w:rPr>
        <w:t>REVOCAR</w:t>
      </w:r>
      <w:r w:rsidRPr="00C953BB">
        <w:t xml:space="preserve"> la</w:t>
      </w:r>
      <w:r w:rsidR="004C5787" w:rsidRPr="00C953BB">
        <w:t>s</w:t>
      </w:r>
      <w:r w:rsidRPr="00C953BB">
        <w:t xml:space="preserve"> respuesta</w:t>
      </w:r>
      <w:r w:rsidR="004C5787" w:rsidRPr="00C953BB">
        <w:t>s</w:t>
      </w:r>
      <w:r w:rsidRPr="00C953BB">
        <w:t xml:space="preserve"> del </w:t>
      </w:r>
      <w:r w:rsidRPr="00C953BB">
        <w:rPr>
          <w:b/>
        </w:rPr>
        <w:t>SUJETO OBLIGADO</w:t>
      </w:r>
      <w:r w:rsidRPr="00C953BB">
        <w:t xml:space="preserve"> y ordenarle haga entrega de la información precisada en el presente considerando.</w:t>
      </w:r>
    </w:p>
    <w:p w14:paraId="7A610231" w14:textId="77777777" w:rsidR="007A29B6" w:rsidRPr="00C953BB" w:rsidRDefault="007A29B6" w:rsidP="00C953BB">
      <w:pPr>
        <w:ind w:right="113"/>
      </w:pPr>
    </w:p>
    <w:p w14:paraId="769E13E0" w14:textId="51FD5566" w:rsidR="007A29B6" w:rsidRPr="00C953BB" w:rsidRDefault="007A29B6" w:rsidP="00C953BB">
      <w:pPr>
        <w:ind w:right="-93"/>
      </w:pPr>
      <w:r w:rsidRPr="00C953BB">
        <w:t xml:space="preserve">Así, con fundamento en lo establecido en los artículos 5, párrafos trigésimo </w:t>
      </w:r>
      <w:r w:rsidR="004C5787" w:rsidRPr="00C953BB">
        <w:t>séptimo</w:t>
      </w:r>
      <w:r w:rsidRPr="00C953BB">
        <w:t xml:space="preserve">, trigésimo </w:t>
      </w:r>
      <w:r w:rsidR="004C5787" w:rsidRPr="00C953BB">
        <w:t>octavo</w:t>
      </w:r>
      <w:r w:rsidRPr="00C953BB">
        <w:t xml:space="preserve"> y trigésimo </w:t>
      </w:r>
      <w:r w:rsidR="004C5787" w:rsidRPr="00C953BB">
        <w:t>noveno</w:t>
      </w:r>
      <w:r w:rsidRPr="00C953BB">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96D5ECE" w14:textId="77777777" w:rsidR="007A29B6" w:rsidRPr="00C953BB" w:rsidRDefault="007A29B6" w:rsidP="00C953BB"/>
    <w:p w14:paraId="63DAC400" w14:textId="77777777" w:rsidR="007A29B6" w:rsidRPr="00C953BB" w:rsidRDefault="007A29B6" w:rsidP="00C953BB">
      <w:pPr>
        <w:pStyle w:val="Ttulo1"/>
      </w:pPr>
      <w:bookmarkStart w:id="41" w:name="_41mghml" w:colFirst="0" w:colLast="0"/>
      <w:bookmarkStart w:id="42" w:name="_Toc200541972"/>
      <w:bookmarkEnd w:id="41"/>
      <w:r w:rsidRPr="00C953BB">
        <w:t>RESUELVE</w:t>
      </w:r>
      <w:bookmarkEnd w:id="42"/>
    </w:p>
    <w:p w14:paraId="5A9E128F" w14:textId="77777777" w:rsidR="007A29B6" w:rsidRPr="00C953BB" w:rsidRDefault="007A29B6" w:rsidP="00C953BB">
      <w:pPr>
        <w:ind w:right="113"/>
        <w:rPr>
          <w:b/>
        </w:rPr>
      </w:pPr>
    </w:p>
    <w:p w14:paraId="7D3ADAA0" w14:textId="24451496" w:rsidR="007A29B6" w:rsidRPr="00C953BB" w:rsidRDefault="007A29B6" w:rsidP="00C953BB">
      <w:pPr>
        <w:widowControl w:val="0"/>
      </w:pPr>
      <w:r w:rsidRPr="00C953BB">
        <w:rPr>
          <w:b/>
        </w:rPr>
        <w:t>PRIMERO.</w:t>
      </w:r>
      <w:r w:rsidRPr="00C953BB">
        <w:t xml:space="preserve"> Se</w:t>
      </w:r>
      <w:r w:rsidRPr="00C953BB">
        <w:rPr>
          <w:b/>
        </w:rPr>
        <w:t xml:space="preserve"> REVOCAN</w:t>
      </w:r>
      <w:r w:rsidRPr="00C953BB">
        <w:t xml:space="preserve"> las respuestas entregadas por el </w:t>
      </w:r>
      <w:r w:rsidRPr="00C953BB">
        <w:rPr>
          <w:b/>
        </w:rPr>
        <w:t>SUJETO OBLIGADO</w:t>
      </w:r>
      <w:r w:rsidRPr="00C953BB">
        <w:t xml:space="preserve"> en las solicitudes de información </w:t>
      </w:r>
      <w:r w:rsidR="00934F85" w:rsidRPr="00C953BB">
        <w:rPr>
          <w:b/>
        </w:rPr>
        <w:t xml:space="preserve">00030/POLOTI/IP/2025, 00036/POLOTI/IP/2025, 00039/POLOTI/IP/2025, 00040/POLOTI/IP/2025 </w:t>
      </w:r>
      <w:r w:rsidR="00934F85" w:rsidRPr="00C953BB">
        <w:t>y</w:t>
      </w:r>
      <w:r w:rsidR="00934F85" w:rsidRPr="00C953BB">
        <w:rPr>
          <w:b/>
        </w:rPr>
        <w:t xml:space="preserve"> 00049/POLOTI/IP/2025</w:t>
      </w:r>
      <w:r w:rsidRPr="00C953BB">
        <w:t xml:space="preserve">, por resultar </w:t>
      </w:r>
      <w:r w:rsidRPr="00C953BB">
        <w:rPr>
          <w:b/>
        </w:rPr>
        <w:t>FUNDADAS</w:t>
      </w:r>
      <w:r w:rsidRPr="00C953BB">
        <w:t xml:space="preserve"> las razones o motivos de inconformidad hechos valer por </w:t>
      </w:r>
      <w:r w:rsidRPr="00C953BB">
        <w:rPr>
          <w:b/>
        </w:rPr>
        <w:t>LA PARTE RECURRENTE</w:t>
      </w:r>
      <w:r w:rsidRPr="00C953BB">
        <w:t xml:space="preserve"> en los Recursos de Revisión </w:t>
      </w:r>
      <w:r w:rsidR="00090E71" w:rsidRPr="00C953BB">
        <w:rPr>
          <w:b/>
        </w:rPr>
        <w:t xml:space="preserve">04687/INFOEM/IP/RR/2025, 04691/INFOEM/IP/RR/2025, 04693/INFOEM/IP/RR/2025, 4704/INFOEM/IP/RR/2025 </w:t>
      </w:r>
      <w:r w:rsidR="00090E71" w:rsidRPr="00C953BB">
        <w:t>y</w:t>
      </w:r>
      <w:r w:rsidR="00090E71" w:rsidRPr="00C953BB">
        <w:rPr>
          <w:b/>
        </w:rPr>
        <w:t xml:space="preserve"> 4709/INFOEM/IP/RR/2025 acumulados</w:t>
      </w:r>
      <w:r w:rsidRPr="00C953BB">
        <w:t>,</w:t>
      </w:r>
      <w:r w:rsidRPr="00C953BB">
        <w:rPr>
          <w:b/>
        </w:rPr>
        <w:t xml:space="preserve"> </w:t>
      </w:r>
      <w:r w:rsidRPr="00C953BB">
        <w:t xml:space="preserve">en términos del considerando </w:t>
      </w:r>
      <w:r w:rsidRPr="00C953BB">
        <w:rPr>
          <w:b/>
        </w:rPr>
        <w:t>SEGUNDO</w:t>
      </w:r>
      <w:r w:rsidRPr="00C953BB">
        <w:t xml:space="preserve"> de la presente Resolución.</w:t>
      </w:r>
    </w:p>
    <w:p w14:paraId="55E234CB" w14:textId="77777777" w:rsidR="007A29B6" w:rsidRPr="00C953BB" w:rsidRDefault="007A29B6" w:rsidP="00C953BB">
      <w:pPr>
        <w:widowControl w:val="0"/>
      </w:pPr>
    </w:p>
    <w:p w14:paraId="62103592" w14:textId="652BBE7B" w:rsidR="007A29B6" w:rsidRPr="00C953BB" w:rsidRDefault="007A29B6" w:rsidP="00C953BB">
      <w:pPr>
        <w:ind w:right="-93"/>
      </w:pPr>
      <w:r w:rsidRPr="00C953BB">
        <w:rPr>
          <w:b/>
        </w:rPr>
        <w:lastRenderedPageBreak/>
        <w:t>SEGUNDO.</w:t>
      </w:r>
      <w:r w:rsidRPr="00C953BB">
        <w:t xml:space="preserve"> Se </w:t>
      </w:r>
      <w:r w:rsidRPr="00C953BB">
        <w:rPr>
          <w:b/>
        </w:rPr>
        <w:t xml:space="preserve">ORDENA </w:t>
      </w:r>
      <w:r w:rsidRPr="00C953BB">
        <w:t xml:space="preserve">al </w:t>
      </w:r>
      <w:r w:rsidRPr="00C953BB">
        <w:rPr>
          <w:b/>
        </w:rPr>
        <w:t>SUJETO OBLIGADO</w:t>
      </w:r>
      <w:r w:rsidRPr="00C953BB">
        <w:t xml:space="preserve">, a efecto de que, entregue a través del </w:t>
      </w:r>
      <w:r w:rsidRPr="00C953BB">
        <w:rPr>
          <w:b/>
        </w:rPr>
        <w:t>SAIMEX</w:t>
      </w:r>
      <w:r w:rsidRPr="00C953BB">
        <w:t xml:space="preserve">, en </w:t>
      </w:r>
      <w:r w:rsidRPr="00C953BB">
        <w:rPr>
          <w:b/>
        </w:rPr>
        <w:t>versión pública</w:t>
      </w:r>
      <w:r w:rsidRPr="00C953BB">
        <w:t>, lo siguiente:</w:t>
      </w:r>
    </w:p>
    <w:p w14:paraId="22E41C79" w14:textId="77777777" w:rsidR="007A29B6" w:rsidRPr="00C953BB" w:rsidRDefault="007A29B6" w:rsidP="00C953BB">
      <w:pPr>
        <w:pStyle w:val="Puesto"/>
        <w:rPr>
          <w:i w:val="0"/>
        </w:rPr>
      </w:pPr>
    </w:p>
    <w:p w14:paraId="59F23BBE" w14:textId="5427FCBF" w:rsidR="00391885" w:rsidRPr="00C953BB" w:rsidRDefault="00CE00F8" w:rsidP="00C953BB">
      <w:pPr>
        <w:pStyle w:val="Puesto"/>
        <w:numPr>
          <w:ilvl w:val="0"/>
          <w:numId w:val="21"/>
        </w:numPr>
      </w:pPr>
      <w:r w:rsidRPr="00C953BB">
        <w:t xml:space="preserve">La conciliación de nómina correspondiente a </w:t>
      </w:r>
      <w:r w:rsidR="00703A0B" w:rsidRPr="00C953BB">
        <w:t>la segunda quincena de diciembre del año 2024</w:t>
      </w:r>
      <w:r w:rsidR="008617AE" w:rsidRPr="00C953BB">
        <w:t xml:space="preserve"> y segunda quincena de febrero de 2025</w:t>
      </w:r>
      <w:r w:rsidR="00B42F4D" w:rsidRPr="00C953BB">
        <w:t>.</w:t>
      </w:r>
      <w:r w:rsidR="007A29B6" w:rsidRPr="00C953BB">
        <w:t xml:space="preserve"> </w:t>
      </w:r>
    </w:p>
    <w:p w14:paraId="293A89DC" w14:textId="77777777" w:rsidR="004D51EC" w:rsidRPr="00C953BB" w:rsidRDefault="004D51EC" w:rsidP="00C953BB"/>
    <w:p w14:paraId="5267C1BB" w14:textId="7AE313A3" w:rsidR="00391885" w:rsidRPr="00C953BB" w:rsidRDefault="004D51EC" w:rsidP="00C953BB">
      <w:pPr>
        <w:pStyle w:val="Puesto"/>
        <w:numPr>
          <w:ilvl w:val="0"/>
          <w:numId w:val="21"/>
        </w:numPr>
      </w:pPr>
      <w:r w:rsidRPr="00C953BB">
        <w:t>La conciliación de nómina de la Dirección de Seguridad Pública, Contraloría Interna y Dirección de Administración, correspondiente a la primera quincena de febrero de 2025.</w:t>
      </w:r>
    </w:p>
    <w:p w14:paraId="53E8F297" w14:textId="77777777" w:rsidR="004D51EC" w:rsidRPr="00C953BB" w:rsidRDefault="004D51EC" w:rsidP="00C953BB"/>
    <w:p w14:paraId="62883732" w14:textId="5A3937AE" w:rsidR="007A29B6" w:rsidRPr="00C953BB" w:rsidRDefault="008617AE" w:rsidP="00C953BB">
      <w:r w:rsidRPr="00C953BB">
        <w:t>Para</w:t>
      </w:r>
      <w:r w:rsidR="007A29B6" w:rsidRPr="00C953BB">
        <w:t xml:space="preserve">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1EBA6DE8" w14:textId="77777777" w:rsidR="007A29B6" w:rsidRPr="00C953BB" w:rsidRDefault="007A29B6" w:rsidP="00C953BB"/>
    <w:p w14:paraId="16811B6A" w14:textId="77777777" w:rsidR="007A29B6" w:rsidRPr="00C953BB" w:rsidRDefault="007A29B6" w:rsidP="00C953BB">
      <w:r w:rsidRPr="00C953BB">
        <w:rPr>
          <w:b/>
        </w:rPr>
        <w:t>TERCERO.</w:t>
      </w:r>
      <w:r w:rsidRPr="00C953BB">
        <w:t xml:space="preserve"> </w:t>
      </w:r>
      <w:r w:rsidRPr="00C953BB">
        <w:rPr>
          <w:b/>
        </w:rPr>
        <w:t xml:space="preserve">Notifíquese </w:t>
      </w:r>
      <w:r w:rsidRPr="00C953BB">
        <w:t>vía Sistema de Acceso a la Información Mexiquense (</w:t>
      </w:r>
      <w:r w:rsidRPr="00C953BB">
        <w:rPr>
          <w:b/>
        </w:rPr>
        <w:t>SAIMEX</w:t>
      </w:r>
      <w:r w:rsidRPr="00C953BB">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057EFB" w14:textId="77777777" w:rsidR="007A29B6" w:rsidRPr="00C953BB" w:rsidRDefault="007A29B6" w:rsidP="00C953BB"/>
    <w:p w14:paraId="57E55C57" w14:textId="77777777" w:rsidR="007A29B6" w:rsidRPr="00C953BB" w:rsidRDefault="007A29B6" w:rsidP="00C953BB">
      <w:r w:rsidRPr="00C953BB">
        <w:rPr>
          <w:b/>
        </w:rPr>
        <w:t>CUARTO.</w:t>
      </w:r>
      <w:r w:rsidRPr="00C953BB">
        <w:t xml:space="preserve"> Notifíquese a </w:t>
      </w:r>
      <w:r w:rsidRPr="00C953BB">
        <w:rPr>
          <w:b/>
        </w:rPr>
        <w:t>LA PARTE RECURRENTE</w:t>
      </w:r>
      <w:r w:rsidRPr="00C953BB">
        <w:t xml:space="preserve"> la presente resolución vía Sistema de Acceso a la Información Mexiquense (</w:t>
      </w:r>
      <w:r w:rsidRPr="00C953BB">
        <w:rPr>
          <w:b/>
        </w:rPr>
        <w:t>SAIMEX</w:t>
      </w:r>
      <w:r w:rsidRPr="00C953BB">
        <w:t>).</w:t>
      </w:r>
    </w:p>
    <w:p w14:paraId="4B54AAC1" w14:textId="77777777" w:rsidR="007A29B6" w:rsidRPr="00C953BB" w:rsidRDefault="007A29B6" w:rsidP="00C953BB">
      <w:r w:rsidRPr="00C953BB">
        <w:rPr>
          <w:b/>
        </w:rPr>
        <w:lastRenderedPageBreak/>
        <w:t>QUINTO</w:t>
      </w:r>
      <w:r w:rsidRPr="00C953BB">
        <w:t xml:space="preserve">. Hágase del conocimiento a </w:t>
      </w:r>
      <w:r w:rsidRPr="00C953BB">
        <w:rPr>
          <w:b/>
        </w:rPr>
        <w:t>LA PARTE RECURRENTE</w:t>
      </w:r>
      <w:r w:rsidRPr="00C953B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A277B5E" w14:textId="77777777" w:rsidR="007A29B6" w:rsidRPr="00C953BB" w:rsidRDefault="007A29B6" w:rsidP="00C953BB"/>
    <w:p w14:paraId="27B4830B" w14:textId="77777777" w:rsidR="007A29B6" w:rsidRPr="00C953BB" w:rsidRDefault="007A29B6" w:rsidP="00C953BB">
      <w:r w:rsidRPr="00C953BB">
        <w:rPr>
          <w:b/>
        </w:rPr>
        <w:t>SEXTO.</w:t>
      </w:r>
      <w:r w:rsidRPr="00C953BB">
        <w:t xml:space="preserve"> De conformidad con el artículo 198 de la Ley de Transparencia y Acceso a la Información Pública del Estado de México y Municipios, el </w:t>
      </w:r>
      <w:r w:rsidRPr="00C953BB">
        <w:rPr>
          <w:b/>
        </w:rPr>
        <w:t>SUJETO OBLIGADO</w:t>
      </w:r>
      <w:r w:rsidRPr="00C953BB">
        <w:t xml:space="preserve"> podrá solicitar una ampliación de plazo de manera fundada y motivada, para el cumplimiento de la presente resolución.</w:t>
      </w:r>
    </w:p>
    <w:p w14:paraId="5313F1D2" w14:textId="77777777" w:rsidR="007A29B6" w:rsidRPr="00C953BB" w:rsidRDefault="007A29B6" w:rsidP="00C953BB"/>
    <w:p w14:paraId="3F30E14D" w14:textId="3F11B09E" w:rsidR="007A29B6" w:rsidRPr="00C953BB" w:rsidRDefault="007A29B6" w:rsidP="00C953BB">
      <w:r w:rsidRPr="00C953B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12F1D">
        <w:t xml:space="preserve"> EMITIENDO VOTO PARTICULAR</w:t>
      </w:r>
      <w:r w:rsidRPr="00C953BB">
        <w:t xml:space="preserve"> Y GUADALUPE RAMÍREZ PEÑA</w:t>
      </w:r>
      <w:r w:rsidR="005149FC">
        <w:t xml:space="preserve"> EMITIENDO VOTO PARTICULAR</w:t>
      </w:r>
      <w:bookmarkStart w:id="43" w:name="_GoBack"/>
      <w:bookmarkEnd w:id="43"/>
      <w:r w:rsidRPr="00C953BB">
        <w:t xml:space="preserve">, EN LA </w:t>
      </w:r>
      <w:r w:rsidR="00324B23" w:rsidRPr="00C953BB">
        <w:t>VIGÉSIMA PRIMERA</w:t>
      </w:r>
      <w:r w:rsidRPr="00C953BB">
        <w:t xml:space="preserve"> SESIÓN ORDINARIA, CELEBRADA EL </w:t>
      </w:r>
      <w:r w:rsidR="00324B23" w:rsidRPr="00C953BB">
        <w:t>ONCE DE JUNIO</w:t>
      </w:r>
      <w:r w:rsidRPr="00C953BB">
        <w:t xml:space="preserve"> DE DOS MIL VEINTICINCO, ANTE EL SECRETARIO TÉCNICO DEL PLENO, ALEXIS TAPIA RAMÍREZ.</w:t>
      </w:r>
    </w:p>
    <w:p w14:paraId="514022E9" w14:textId="77777777" w:rsidR="007A29B6" w:rsidRPr="00C953BB" w:rsidRDefault="007A29B6" w:rsidP="00C953BB">
      <w:pPr>
        <w:ind w:right="-93"/>
      </w:pPr>
      <w:r w:rsidRPr="00C953BB">
        <w:t>SCMM/AGZ/DEMF/PAG</w:t>
      </w:r>
    </w:p>
    <w:p w14:paraId="2488199D" w14:textId="77777777" w:rsidR="007A29B6" w:rsidRPr="00C953BB" w:rsidRDefault="007A29B6" w:rsidP="00C953BB">
      <w:pPr>
        <w:ind w:right="-93"/>
      </w:pPr>
    </w:p>
    <w:p w14:paraId="144B7521" w14:textId="77777777" w:rsidR="007A29B6" w:rsidRPr="00C953BB" w:rsidRDefault="007A29B6" w:rsidP="00C953BB">
      <w:pPr>
        <w:ind w:right="-93"/>
      </w:pPr>
    </w:p>
    <w:p w14:paraId="2DD92557" w14:textId="77777777" w:rsidR="007A29B6" w:rsidRPr="00C953BB" w:rsidRDefault="007A29B6" w:rsidP="00C953BB">
      <w:pPr>
        <w:ind w:right="-93"/>
      </w:pPr>
    </w:p>
    <w:p w14:paraId="5CD836A0" w14:textId="77777777" w:rsidR="007A29B6" w:rsidRPr="00C953BB" w:rsidRDefault="007A29B6" w:rsidP="00C953BB">
      <w:pPr>
        <w:ind w:right="-93"/>
      </w:pPr>
    </w:p>
    <w:p w14:paraId="03205DA9" w14:textId="77777777" w:rsidR="00F660AE" w:rsidRPr="00C953BB" w:rsidRDefault="00F660AE" w:rsidP="00C953BB">
      <w:pPr>
        <w:ind w:right="-93"/>
      </w:pPr>
    </w:p>
    <w:p w14:paraId="0BB5BCD8" w14:textId="77777777" w:rsidR="00F660AE" w:rsidRPr="00C953BB" w:rsidRDefault="00F660AE" w:rsidP="00C953BB">
      <w:pPr>
        <w:ind w:right="-93"/>
      </w:pPr>
    </w:p>
    <w:p w14:paraId="561A5089" w14:textId="77777777" w:rsidR="00F660AE" w:rsidRPr="00C953BB" w:rsidRDefault="00F660AE" w:rsidP="00C953BB">
      <w:pPr>
        <w:ind w:right="-93"/>
      </w:pPr>
    </w:p>
    <w:p w14:paraId="4A906CBB" w14:textId="77777777" w:rsidR="00F660AE" w:rsidRPr="00C953BB" w:rsidRDefault="00F660AE" w:rsidP="00C953BB">
      <w:pPr>
        <w:ind w:right="-93"/>
      </w:pPr>
    </w:p>
    <w:p w14:paraId="21A80BBD" w14:textId="77777777" w:rsidR="00F660AE" w:rsidRPr="00C953BB" w:rsidRDefault="00F660AE" w:rsidP="00C953BB">
      <w:pPr>
        <w:ind w:right="-93"/>
      </w:pPr>
    </w:p>
    <w:p w14:paraId="46D72847" w14:textId="77777777" w:rsidR="00F660AE" w:rsidRPr="00C953BB" w:rsidRDefault="00F660AE" w:rsidP="00C953BB">
      <w:pPr>
        <w:tabs>
          <w:tab w:val="center" w:pos="4568"/>
        </w:tabs>
        <w:ind w:right="-93"/>
      </w:pPr>
    </w:p>
    <w:p w14:paraId="473104BC" w14:textId="77777777" w:rsidR="00F660AE" w:rsidRPr="00C953BB" w:rsidRDefault="00F660AE" w:rsidP="00C953BB">
      <w:pPr>
        <w:tabs>
          <w:tab w:val="center" w:pos="4568"/>
        </w:tabs>
        <w:ind w:right="-93"/>
      </w:pPr>
    </w:p>
    <w:p w14:paraId="3E8F6B13" w14:textId="77777777" w:rsidR="00F660AE" w:rsidRPr="00C953BB" w:rsidRDefault="00F660AE" w:rsidP="00C953BB">
      <w:pPr>
        <w:tabs>
          <w:tab w:val="center" w:pos="4568"/>
        </w:tabs>
        <w:ind w:right="-93"/>
      </w:pPr>
    </w:p>
    <w:p w14:paraId="1F0B9C62" w14:textId="77777777" w:rsidR="00F660AE" w:rsidRPr="00C953BB" w:rsidRDefault="00F660AE" w:rsidP="00C953BB">
      <w:pPr>
        <w:tabs>
          <w:tab w:val="center" w:pos="4568"/>
        </w:tabs>
        <w:ind w:right="-93"/>
      </w:pPr>
    </w:p>
    <w:p w14:paraId="1B7B2555" w14:textId="77777777" w:rsidR="00F660AE" w:rsidRPr="00C953BB" w:rsidRDefault="00F660AE" w:rsidP="00C953BB">
      <w:pPr>
        <w:tabs>
          <w:tab w:val="center" w:pos="4568"/>
        </w:tabs>
        <w:ind w:right="-93"/>
      </w:pPr>
    </w:p>
    <w:p w14:paraId="5E53FD87" w14:textId="77777777" w:rsidR="00F660AE" w:rsidRPr="00C953BB" w:rsidRDefault="00F660AE" w:rsidP="00C953BB">
      <w:pPr>
        <w:tabs>
          <w:tab w:val="center" w:pos="4568"/>
        </w:tabs>
        <w:ind w:right="-93"/>
      </w:pPr>
    </w:p>
    <w:p w14:paraId="5732011A" w14:textId="77777777" w:rsidR="00F660AE" w:rsidRPr="00C953BB" w:rsidRDefault="00F660AE" w:rsidP="00C953BB">
      <w:pPr>
        <w:tabs>
          <w:tab w:val="center" w:pos="4568"/>
        </w:tabs>
        <w:ind w:right="-93"/>
      </w:pPr>
    </w:p>
    <w:p w14:paraId="34613337" w14:textId="77777777" w:rsidR="00F660AE" w:rsidRPr="00C953BB" w:rsidRDefault="00F660AE" w:rsidP="00C953BB">
      <w:pPr>
        <w:tabs>
          <w:tab w:val="center" w:pos="4568"/>
        </w:tabs>
        <w:ind w:right="-93"/>
      </w:pPr>
    </w:p>
    <w:p w14:paraId="0FF6869F" w14:textId="77777777" w:rsidR="00F660AE" w:rsidRPr="00C953BB" w:rsidRDefault="00F660AE" w:rsidP="00C953BB">
      <w:pPr>
        <w:tabs>
          <w:tab w:val="center" w:pos="4568"/>
        </w:tabs>
        <w:ind w:right="-93"/>
      </w:pPr>
    </w:p>
    <w:p w14:paraId="7504D57F" w14:textId="77777777" w:rsidR="00F660AE" w:rsidRPr="00C953BB" w:rsidRDefault="00F660AE" w:rsidP="00C953BB"/>
    <w:p w14:paraId="6EB8421B" w14:textId="77777777" w:rsidR="00BE16EE" w:rsidRPr="00C953BB" w:rsidRDefault="00BE16EE" w:rsidP="00C953BB"/>
    <w:sectPr w:rsidR="00BE16EE" w:rsidRPr="00C953BB">
      <w:footerReference w:type="default" r:id="rId2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1917E" w14:textId="77777777" w:rsidR="00D35950" w:rsidRDefault="00D35950">
      <w:pPr>
        <w:spacing w:line="240" w:lineRule="auto"/>
      </w:pPr>
      <w:r>
        <w:separator/>
      </w:r>
    </w:p>
  </w:endnote>
  <w:endnote w:type="continuationSeparator" w:id="0">
    <w:p w14:paraId="76BDE16C" w14:textId="77777777" w:rsidR="00D35950" w:rsidRDefault="00D35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5427" w14:textId="77777777" w:rsidR="00CF7275" w:rsidRDefault="00CF7275">
    <w:pPr>
      <w:tabs>
        <w:tab w:val="center" w:pos="4550"/>
        <w:tab w:val="left" w:pos="5818"/>
      </w:tabs>
      <w:ind w:right="260"/>
      <w:jc w:val="right"/>
      <w:rPr>
        <w:color w:val="071320"/>
        <w:sz w:val="24"/>
        <w:szCs w:val="24"/>
      </w:rPr>
    </w:pPr>
  </w:p>
  <w:p w14:paraId="35272DD7" w14:textId="77777777" w:rsidR="00CF7275" w:rsidRDefault="00CF7275">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97F5" w14:textId="2ABBB7D4" w:rsidR="00CF7275" w:rsidRDefault="00CF727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149FC">
      <w:rPr>
        <w:noProof/>
        <w:color w:val="0A1D30"/>
        <w:sz w:val="24"/>
        <w:szCs w:val="24"/>
      </w:rPr>
      <w:t>58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149FC">
      <w:rPr>
        <w:noProof/>
        <w:color w:val="0A1D30"/>
        <w:sz w:val="24"/>
        <w:szCs w:val="24"/>
      </w:rPr>
      <w:t>60</w:t>
    </w:r>
    <w:r>
      <w:rPr>
        <w:color w:val="0A1D30"/>
        <w:sz w:val="24"/>
        <w:szCs w:val="24"/>
      </w:rPr>
      <w:fldChar w:fldCharType="end"/>
    </w:r>
  </w:p>
  <w:p w14:paraId="7F187162" w14:textId="77777777" w:rsidR="00CF7275" w:rsidRDefault="00CF7275">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F037A" w14:textId="77777777" w:rsidR="00D35950" w:rsidRDefault="00D35950">
      <w:pPr>
        <w:spacing w:line="240" w:lineRule="auto"/>
      </w:pPr>
      <w:r>
        <w:separator/>
      </w:r>
    </w:p>
  </w:footnote>
  <w:footnote w:type="continuationSeparator" w:id="0">
    <w:p w14:paraId="5358AF6A" w14:textId="77777777" w:rsidR="00D35950" w:rsidRDefault="00D35950">
      <w:pPr>
        <w:spacing w:line="240" w:lineRule="auto"/>
      </w:pPr>
      <w:r>
        <w:continuationSeparator/>
      </w:r>
    </w:p>
  </w:footnote>
  <w:footnote w:id="1">
    <w:p w14:paraId="0719E990" w14:textId="44A22474" w:rsidR="00CF7275" w:rsidRPr="00EF5B3F" w:rsidRDefault="00CF7275" w:rsidP="00687D29">
      <w:pPr>
        <w:pBdr>
          <w:top w:val="nil"/>
          <w:left w:val="nil"/>
          <w:bottom w:val="nil"/>
          <w:right w:val="nil"/>
          <w:between w:val="nil"/>
        </w:pBdr>
        <w:rPr>
          <w:i/>
          <w:iCs/>
          <w:color w:val="000000"/>
          <w:sz w:val="12"/>
          <w:szCs w:val="12"/>
        </w:rPr>
      </w:pPr>
      <w:r>
        <w:rPr>
          <w:vertAlign w:val="superscript"/>
        </w:rPr>
        <w:footnoteRef/>
      </w:r>
      <w:r w:rsidR="00EF5B3F">
        <w:rPr>
          <w:i/>
          <w:iCs/>
          <w:sz w:val="18"/>
          <w:szCs w:val="16"/>
        </w:rPr>
        <w:t xml:space="preserve"> </w:t>
      </w:r>
      <w:hyperlink r:id="rId1" w:history="1">
        <w:r w:rsidR="00EF5B3F" w:rsidRPr="00031236">
          <w:rPr>
            <w:rStyle w:val="Hipervnculo"/>
            <w:i/>
            <w:iCs/>
            <w:sz w:val="18"/>
            <w:szCs w:val="16"/>
          </w:rPr>
          <w:t>https://www.osfem.gob.mx/assets/entidades/documentos_apoyo/2025/info_trim/mpal/modulo4.pdf</w:t>
        </w:r>
      </w:hyperlink>
      <w:r w:rsidRPr="00EF5B3F">
        <w:rPr>
          <w:i/>
          <w:iCs/>
          <w:sz w:val="18"/>
          <w:szCs w:val="16"/>
        </w:rPr>
        <w:t xml:space="preserve"> </w:t>
      </w:r>
    </w:p>
  </w:footnote>
  <w:footnote w:id="2">
    <w:p w14:paraId="0EB5CB06" w14:textId="77777777" w:rsidR="00072BAC" w:rsidRDefault="00072BAC" w:rsidP="00072BAC">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2AE6" w14:textId="08E07B9F" w:rsidR="00CF7275" w:rsidRDefault="00CF7275">
    <w:pPr>
      <w:widowControl w:val="0"/>
      <w:pBdr>
        <w:top w:val="nil"/>
        <w:left w:val="nil"/>
        <w:bottom w:val="nil"/>
        <w:right w:val="nil"/>
        <w:between w:val="nil"/>
      </w:pBdr>
      <w:spacing w:line="276" w:lineRule="auto"/>
      <w:jc w:val="left"/>
    </w:pP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F7275" w14:paraId="2C4B9E2E" w14:textId="77777777">
      <w:trPr>
        <w:trHeight w:val="144"/>
        <w:jc w:val="right"/>
      </w:trPr>
      <w:tc>
        <w:tcPr>
          <w:tcW w:w="2727" w:type="dxa"/>
        </w:tcPr>
        <w:p w14:paraId="35995B33" w14:textId="77777777" w:rsidR="00CF7275" w:rsidRDefault="00CF7275">
          <w:pPr>
            <w:tabs>
              <w:tab w:val="right" w:pos="8838"/>
            </w:tabs>
            <w:ind w:left="-74" w:right="-105"/>
            <w:rPr>
              <w:b/>
            </w:rPr>
          </w:pPr>
          <w:r>
            <w:rPr>
              <w:b/>
            </w:rPr>
            <w:t>Recurso de Revisión:</w:t>
          </w:r>
        </w:p>
      </w:tc>
      <w:tc>
        <w:tcPr>
          <w:tcW w:w="3402" w:type="dxa"/>
        </w:tcPr>
        <w:p w14:paraId="574C7C5B" w14:textId="0938DFCC" w:rsidR="00CF7275" w:rsidRDefault="00CF7275">
          <w:pPr>
            <w:tabs>
              <w:tab w:val="right" w:pos="8838"/>
            </w:tabs>
            <w:ind w:left="-74" w:right="-105"/>
          </w:pPr>
          <w:r w:rsidRPr="00B054B7">
            <w:t>04687/INFOEM/IP/RR/2025</w:t>
          </w:r>
          <w:r>
            <w:t xml:space="preserve"> y acumulados.</w:t>
          </w:r>
        </w:p>
      </w:tc>
    </w:tr>
    <w:tr w:rsidR="00CF7275" w14:paraId="7CD591C0" w14:textId="77777777">
      <w:trPr>
        <w:trHeight w:val="283"/>
        <w:jc w:val="right"/>
      </w:trPr>
      <w:tc>
        <w:tcPr>
          <w:tcW w:w="2727" w:type="dxa"/>
        </w:tcPr>
        <w:p w14:paraId="6C000C7F" w14:textId="77777777" w:rsidR="00CF7275" w:rsidRDefault="00CF7275">
          <w:pPr>
            <w:tabs>
              <w:tab w:val="right" w:pos="8838"/>
            </w:tabs>
            <w:ind w:left="-74" w:right="-105"/>
            <w:rPr>
              <w:b/>
            </w:rPr>
          </w:pPr>
          <w:r>
            <w:rPr>
              <w:b/>
            </w:rPr>
            <w:t>Sujeto Obligado:</w:t>
          </w:r>
        </w:p>
      </w:tc>
      <w:tc>
        <w:tcPr>
          <w:tcW w:w="3402" w:type="dxa"/>
        </w:tcPr>
        <w:p w14:paraId="58EC5068" w14:textId="0965BEA7" w:rsidR="00CF7275" w:rsidRDefault="00CF7275" w:rsidP="004307D5">
          <w:pPr>
            <w:tabs>
              <w:tab w:val="left" w:pos="2834"/>
              <w:tab w:val="right" w:pos="8838"/>
            </w:tabs>
            <w:ind w:left="-108" w:right="-105"/>
          </w:pPr>
          <w:r w:rsidRPr="00B054B7">
            <w:t>Ayuntamiento de Polotitlán</w:t>
          </w:r>
        </w:p>
      </w:tc>
    </w:tr>
    <w:tr w:rsidR="00CF7275" w14:paraId="543DC2C6" w14:textId="77777777">
      <w:trPr>
        <w:trHeight w:val="283"/>
        <w:jc w:val="right"/>
      </w:trPr>
      <w:tc>
        <w:tcPr>
          <w:tcW w:w="2727" w:type="dxa"/>
        </w:tcPr>
        <w:p w14:paraId="28456923" w14:textId="77777777" w:rsidR="00CF7275" w:rsidRDefault="00CF7275">
          <w:pPr>
            <w:tabs>
              <w:tab w:val="right" w:pos="8838"/>
            </w:tabs>
            <w:ind w:left="-74" w:right="-105"/>
            <w:rPr>
              <w:b/>
            </w:rPr>
          </w:pPr>
          <w:r>
            <w:rPr>
              <w:b/>
            </w:rPr>
            <w:t>Comisionada Ponente:</w:t>
          </w:r>
        </w:p>
      </w:tc>
      <w:tc>
        <w:tcPr>
          <w:tcW w:w="3402" w:type="dxa"/>
        </w:tcPr>
        <w:p w14:paraId="09DF3D42" w14:textId="77777777" w:rsidR="00CF7275" w:rsidRDefault="00CF7275">
          <w:pPr>
            <w:tabs>
              <w:tab w:val="right" w:pos="8838"/>
            </w:tabs>
            <w:ind w:left="-108" w:right="-105"/>
          </w:pPr>
          <w:r>
            <w:t>Sharon Cristina Morales Martínez</w:t>
          </w:r>
        </w:p>
      </w:tc>
    </w:tr>
  </w:tbl>
  <w:p w14:paraId="60660FCD" w14:textId="77777777" w:rsidR="00CF7275" w:rsidRDefault="00CF7275">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CFF45D2" wp14:editId="48268359">
          <wp:simplePos x="0" y="0"/>
          <wp:positionH relativeFrom="margin">
            <wp:posOffset>-995044</wp:posOffset>
          </wp:positionH>
          <wp:positionV relativeFrom="margin">
            <wp:posOffset>-1782444</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585C" w14:textId="77777777" w:rsidR="00CF7275" w:rsidRDefault="00CF7275">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4"/>
      <w:tblW w:w="6661" w:type="dxa"/>
      <w:tblInd w:w="2552" w:type="dxa"/>
      <w:tblLayout w:type="fixed"/>
      <w:tblLook w:val="0400" w:firstRow="0" w:lastRow="0" w:firstColumn="0" w:lastColumn="0" w:noHBand="0" w:noVBand="1"/>
    </w:tblPr>
    <w:tblGrid>
      <w:gridCol w:w="283"/>
      <w:gridCol w:w="6378"/>
    </w:tblGrid>
    <w:tr w:rsidR="00CF7275" w14:paraId="4A2D4894" w14:textId="77777777">
      <w:trPr>
        <w:trHeight w:val="1435"/>
      </w:trPr>
      <w:tc>
        <w:tcPr>
          <w:tcW w:w="283" w:type="dxa"/>
          <w:shd w:val="clear" w:color="auto" w:fill="auto"/>
        </w:tcPr>
        <w:p w14:paraId="364AB38A" w14:textId="77777777" w:rsidR="00CF7275" w:rsidRDefault="00CF7275">
          <w:pPr>
            <w:tabs>
              <w:tab w:val="right" w:pos="4273"/>
            </w:tabs>
            <w:rPr>
              <w:rFonts w:ascii="Garamond" w:eastAsia="Garamond" w:hAnsi="Garamond" w:cs="Garamond"/>
            </w:rPr>
          </w:pPr>
        </w:p>
      </w:tc>
      <w:tc>
        <w:tcPr>
          <w:tcW w:w="6379" w:type="dxa"/>
          <w:shd w:val="clear" w:color="auto" w:fill="auto"/>
        </w:tcPr>
        <w:p w14:paraId="6AD6811C" w14:textId="77777777" w:rsidR="00CF7275" w:rsidRDefault="00CF7275">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CF7275" w14:paraId="04AFFD9D" w14:textId="77777777">
            <w:trPr>
              <w:trHeight w:val="144"/>
            </w:trPr>
            <w:tc>
              <w:tcPr>
                <w:tcW w:w="2727" w:type="dxa"/>
              </w:tcPr>
              <w:p w14:paraId="4223F00E" w14:textId="77777777" w:rsidR="00CF7275" w:rsidRDefault="00CF7275">
                <w:pPr>
                  <w:tabs>
                    <w:tab w:val="right" w:pos="8838"/>
                  </w:tabs>
                  <w:ind w:left="-74" w:right="-105"/>
                  <w:rPr>
                    <w:b/>
                  </w:rPr>
                </w:pPr>
                <w:bookmarkStart w:id="0" w:name="_heading=h.32hioqz" w:colFirst="0" w:colLast="0"/>
                <w:bookmarkStart w:id="1" w:name="_Hlk177736152"/>
                <w:bookmarkEnd w:id="0"/>
                <w:r>
                  <w:rPr>
                    <w:b/>
                  </w:rPr>
                  <w:t>Recurso de Revisión:</w:t>
                </w:r>
              </w:p>
            </w:tc>
            <w:tc>
              <w:tcPr>
                <w:tcW w:w="3402" w:type="dxa"/>
              </w:tcPr>
              <w:p w14:paraId="77BD1DAD" w14:textId="5062B949" w:rsidR="00CF7275" w:rsidRDefault="00CF7275">
                <w:pPr>
                  <w:tabs>
                    <w:tab w:val="right" w:pos="8838"/>
                  </w:tabs>
                  <w:ind w:left="-74" w:right="-105"/>
                </w:pPr>
                <w:r w:rsidRPr="00B054B7">
                  <w:t>04687/INFOEM/IP/RR/2025</w:t>
                </w:r>
                <w:r>
                  <w:t xml:space="preserve"> y acumulados. </w:t>
                </w:r>
              </w:p>
            </w:tc>
            <w:tc>
              <w:tcPr>
                <w:tcW w:w="3402" w:type="dxa"/>
              </w:tcPr>
              <w:p w14:paraId="2D2878D3" w14:textId="77777777" w:rsidR="00CF7275" w:rsidRDefault="00CF7275">
                <w:pPr>
                  <w:tabs>
                    <w:tab w:val="right" w:pos="8838"/>
                  </w:tabs>
                  <w:ind w:left="-74" w:right="-105"/>
                </w:pPr>
              </w:p>
            </w:tc>
          </w:tr>
          <w:tr w:rsidR="00CF7275" w14:paraId="63235672" w14:textId="77777777">
            <w:trPr>
              <w:trHeight w:val="144"/>
            </w:trPr>
            <w:tc>
              <w:tcPr>
                <w:tcW w:w="2727" w:type="dxa"/>
              </w:tcPr>
              <w:p w14:paraId="6EA12408" w14:textId="77777777" w:rsidR="00CF7275" w:rsidRDefault="00CF7275">
                <w:pPr>
                  <w:tabs>
                    <w:tab w:val="right" w:pos="8838"/>
                  </w:tabs>
                  <w:ind w:left="-74" w:right="-105"/>
                  <w:rPr>
                    <w:b/>
                  </w:rPr>
                </w:pPr>
                <w:bookmarkStart w:id="2" w:name="_heading=h.1hmsyys" w:colFirst="0" w:colLast="0"/>
                <w:bookmarkEnd w:id="2"/>
                <w:r>
                  <w:rPr>
                    <w:b/>
                  </w:rPr>
                  <w:t>Recurrente:</w:t>
                </w:r>
              </w:p>
            </w:tc>
            <w:tc>
              <w:tcPr>
                <w:tcW w:w="3402" w:type="dxa"/>
              </w:tcPr>
              <w:p w14:paraId="36F0495B" w14:textId="455F6037" w:rsidR="00CF7275" w:rsidRDefault="00CF7275" w:rsidP="001538BD">
                <w:pPr>
                  <w:tabs>
                    <w:tab w:val="left" w:pos="3122"/>
                    <w:tab w:val="right" w:pos="8838"/>
                  </w:tabs>
                  <w:ind w:left="-105" w:right="-105"/>
                </w:pPr>
              </w:p>
            </w:tc>
            <w:tc>
              <w:tcPr>
                <w:tcW w:w="3402" w:type="dxa"/>
              </w:tcPr>
              <w:p w14:paraId="3B3B0B0A" w14:textId="77777777" w:rsidR="00CF7275" w:rsidRDefault="00CF7275">
                <w:pPr>
                  <w:tabs>
                    <w:tab w:val="left" w:pos="3122"/>
                    <w:tab w:val="right" w:pos="8838"/>
                  </w:tabs>
                  <w:ind w:left="-105" w:right="-105"/>
                </w:pPr>
              </w:p>
            </w:tc>
          </w:tr>
          <w:tr w:rsidR="00CF7275" w14:paraId="39718186" w14:textId="77777777">
            <w:trPr>
              <w:trHeight w:val="283"/>
            </w:trPr>
            <w:tc>
              <w:tcPr>
                <w:tcW w:w="2727" w:type="dxa"/>
              </w:tcPr>
              <w:p w14:paraId="5DB84F1F" w14:textId="77777777" w:rsidR="00CF7275" w:rsidRDefault="00CF7275">
                <w:pPr>
                  <w:tabs>
                    <w:tab w:val="right" w:pos="8838"/>
                  </w:tabs>
                  <w:ind w:left="-74" w:right="-105"/>
                  <w:rPr>
                    <w:b/>
                  </w:rPr>
                </w:pPr>
                <w:r>
                  <w:rPr>
                    <w:b/>
                  </w:rPr>
                  <w:t>Sujeto Obligado:</w:t>
                </w:r>
              </w:p>
            </w:tc>
            <w:tc>
              <w:tcPr>
                <w:tcW w:w="3402" w:type="dxa"/>
              </w:tcPr>
              <w:p w14:paraId="02C02DD5" w14:textId="33AAF1BE" w:rsidR="00CF7275" w:rsidRDefault="00CF7275" w:rsidP="004307D5">
                <w:pPr>
                  <w:tabs>
                    <w:tab w:val="left" w:pos="2834"/>
                    <w:tab w:val="right" w:pos="8838"/>
                  </w:tabs>
                  <w:ind w:left="-108" w:right="-105"/>
                </w:pPr>
                <w:r w:rsidRPr="00B054B7">
                  <w:t>Ayuntamiento de Polotitlán</w:t>
                </w:r>
              </w:p>
            </w:tc>
            <w:tc>
              <w:tcPr>
                <w:tcW w:w="3402" w:type="dxa"/>
              </w:tcPr>
              <w:p w14:paraId="21AB087E" w14:textId="77777777" w:rsidR="00CF7275" w:rsidRDefault="00CF7275">
                <w:pPr>
                  <w:tabs>
                    <w:tab w:val="left" w:pos="2834"/>
                    <w:tab w:val="right" w:pos="8838"/>
                  </w:tabs>
                  <w:ind w:left="-108" w:right="-105"/>
                </w:pPr>
              </w:p>
            </w:tc>
          </w:tr>
          <w:tr w:rsidR="00CF7275" w14:paraId="65B4723A" w14:textId="77777777">
            <w:trPr>
              <w:trHeight w:val="283"/>
            </w:trPr>
            <w:tc>
              <w:tcPr>
                <w:tcW w:w="2727" w:type="dxa"/>
              </w:tcPr>
              <w:p w14:paraId="5282C18D" w14:textId="77777777" w:rsidR="00CF7275" w:rsidRDefault="00CF7275">
                <w:pPr>
                  <w:tabs>
                    <w:tab w:val="right" w:pos="8838"/>
                  </w:tabs>
                  <w:ind w:left="-74" w:right="-105"/>
                  <w:rPr>
                    <w:b/>
                  </w:rPr>
                </w:pPr>
                <w:r>
                  <w:rPr>
                    <w:b/>
                  </w:rPr>
                  <w:t>Comisionada Ponente:</w:t>
                </w:r>
              </w:p>
            </w:tc>
            <w:tc>
              <w:tcPr>
                <w:tcW w:w="3402" w:type="dxa"/>
              </w:tcPr>
              <w:p w14:paraId="7D48302F" w14:textId="77777777" w:rsidR="00CF7275" w:rsidRDefault="00CF7275">
                <w:pPr>
                  <w:tabs>
                    <w:tab w:val="right" w:pos="8838"/>
                  </w:tabs>
                  <w:ind w:left="-108" w:right="-105"/>
                </w:pPr>
                <w:r>
                  <w:t>Sharon Cristina Morales Martínez</w:t>
                </w:r>
              </w:p>
            </w:tc>
            <w:tc>
              <w:tcPr>
                <w:tcW w:w="3402" w:type="dxa"/>
              </w:tcPr>
              <w:p w14:paraId="556D85D7" w14:textId="77777777" w:rsidR="00CF7275" w:rsidRDefault="00CF7275">
                <w:pPr>
                  <w:tabs>
                    <w:tab w:val="right" w:pos="8838"/>
                  </w:tabs>
                  <w:ind w:left="-108" w:right="-105"/>
                </w:pPr>
              </w:p>
            </w:tc>
          </w:tr>
          <w:bookmarkEnd w:id="1"/>
        </w:tbl>
        <w:p w14:paraId="568F1534" w14:textId="77777777" w:rsidR="00CF7275" w:rsidRDefault="00CF7275">
          <w:pPr>
            <w:tabs>
              <w:tab w:val="right" w:pos="8838"/>
            </w:tabs>
            <w:ind w:left="-28"/>
            <w:rPr>
              <w:rFonts w:ascii="Arial" w:eastAsia="Arial" w:hAnsi="Arial" w:cs="Arial"/>
              <w:b/>
            </w:rPr>
          </w:pPr>
        </w:p>
      </w:tc>
    </w:tr>
  </w:tbl>
  <w:p w14:paraId="464623B1" w14:textId="77777777" w:rsidR="00CF7275" w:rsidRDefault="005149FC">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0889C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57A"/>
    <w:multiLevelType w:val="hybridMultilevel"/>
    <w:tmpl w:val="717407A8"/>
    <w:lvl w:ilvl="0" w:tplc="AA10B3BA">
      <w:start w:val="1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17B4831"/>
    <w:multiLevelType w:val="hybridMultilevel"/>
    <w:tmpl w:val="A6E41F9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 w15:restartNumberingAfterBreak="0">
    <w:nsid w:val="174038E8"/>
    <w:multiLevelType w:val="hybridMultilevel"/>
    <w:tmpl w:val="D06EB55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1B1F305A"/>
    <w:multiLevelType w:val="hybridMultilevel"/>
    <w:tmpl w:val="D318E936"/>
    <w:lvl w:ilvl="0" w:tplc="A50A00B0">
      <w:start w:val="2"/>
      <w:numFmt w:val="bullet"/>
      <w:lvlText w:val="-"/>
      <w:lvlJc w:val="left"/>
      <w:pPr>
        <w:ind w:left="720" w:hanging="360"/>
      </w:pPr>
      <w:rPr>
        <w:rFonts w:ascii="Palatino Linotype" w:eastAsia="Times New Roman"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1F349D"/>
    <w:multiLevelType w:val="hybridMultilevel"/>
    <w:tmpl w:val="666A7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7D7217"/>
    <w:multiLevelType w:val="hybridMultilevel"/>
    <w:tmpl w:val="A25AC37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EC5306"/>
    <w:multiLevelType w:val="hybridMultilevel"/>
    <w:tmpl w:val="B838E5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FDF7F10"/>
    <w:multiLevelType w:val="hybridMultilevel"/>
    <w:tmpl w:val="B5528B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904FCD"/>
    <w:multiLevelType w:val="hybridMultilevel"/>
    <w:tmpl w:val="4500A1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BB1236"/>
    <w:multiLevelType w:val="hybridMultilevel"/>
    <w:tmpl w:val="6D82B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190662"/>
    <w:multiLevelType w:val="hybridMultilevel"/>
    <w:tmpl w:val="27961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7729BF"/>
    <w:multiLevelType w:val="hybridMultilevel"/>
    <w:tmpl w:val="73A0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9614C5"/>
    <w:multiLevelType w:val="multilevel"/>
    <w:tmpl w:val="14DA6312"/>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66F46B6C"/>
    <w:multiLevelType w:val="hybridMultilevel"/>
    <w:tmpl w:val="AAA277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1E224B"/>
    <w:multiLevelType w:val="hybridMultilevel"/>
    <w:tmpl w:val="C0C86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0B373D"/>
    <w:multiLevelType w:val="hybridMultilevel"/>
    <w:tmpl w:val="AFD63D6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8" w15:restartNumberingAfterBreak="0">
    <w:nsid w:val="719A6DEB"/>
    <w:multiLevelType w:val="hybridMultilevel"/>
    <w:tmpl w:val="3F9233D8"/>
    <w:lvl w:ilvl="0" w:tplc="080A0001">
      <w:start w:val="1"/>
      <w:numFmt w:val="bullet"/>
      <w:lvlText w:val=""/>
      <w:lvlJc w:val="left"/>
      <w:pPr>
        <w:ind w:left="720" w:hanging="360"/>
      </w:pPr>
      <w:rPr>
        <w:rFonts w:ascii="Symbol" w:hAnsi="Symbo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9"/>
  </w:num>
  <w:num w:numId="3">
    <w:abstractNumId w:val="12"/>
  </w:num>
  <w:num w:numId="4">
    <w:abstractNumId w:val="0"/>
  </w:num>
  <w:num w:numId="5">
    <w:abstractNumId w:val="7"/>
  </w:num>
  <w:num w:numId="6">
    <w:abstractNumId w:val="15"/>
  </w:num>
  <w:num w:numId="7">
    <w:abstractNumId w:val="8"/>
  </w:num>
  <w:num w:numId="8">
    <w:abstractNumId w:val="19"/>
  </w:num>
  <w:num w:numId="9">
    <w:abstractNumId w:val="10"/>
  </w:num>
  <w:num w:numId="10">
    <w:abstractNumId w:val="2"/>
  </w:num>
  <w:num w:numId="11">
    <w:abstractNumId w:val="1"/>
  </w:num>
  <w:num w:numId="12">
    <w:abstractNumId w:val="17"/>
  </w:num>
  <w:num w:numId="13">
    <w:abstractNumId w:val="13"/>
  </w:num>
  <w:num w:numId="14">
    <w:abstractNumId w:val="16"/>
  </w:num>
  <w:num w:numId="15">
    <w:abstractNumId w:val="4"/>
  </w:num>
  <w:num w:numId="16">
    <w:abstractNumId w:val="3"/>
  </w:num>
  <w:num w:numId="17">
    <w:abstractNumId w:val="18"/>
  </w:num>
  <w:num w:numId="18">
    <w:abstractNumId w:val="6"/>
  </w:num>
  <w:num w:numId="19">
    <w:abstractNumId w:val="20"/>
  </w:num>
  <w:num w:numId="20">
    <w:abstractNumId w:val="11"/>
  </w:num>
  <w:num w:numId="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AE"/>
    <w:rsid w:val="00000ABA"/>
    <w:rsid w:val="0000173C"/>
    <w:rsid w:val="0000242D"/>
    <w:rsid w:val="00003A2A"/>
    <w:rsid w:val="00004D86"/>
    <w:rsid w:val="000079DC"/>
    <w:rsid w:val="00007F51"/>
    <w:rsid w:val="00010688"/>
    <w:rsid w:val="00013BF0"/>
    <w:rsid w:val="00015D5A"/>
    <w:rsid w:val="00016D6A"/>
    <w:rsid w:val="00027653"/>
    <w:rsid w:val="00030AD7"/>
    <w:rsid w:val="0003119C"/>
    <w:rsid w:val="0003199F"/>
    <w:rsid w:val="00040ED8"/>
    <w:rsid w:val="000422B1"/>
    <w:rsid w:val="000428B3"/>
    <w:rsid w:val="00043DD6"/>
    <w:rsid w:val="0004782A"/>
    <w:rsid w:val="00050581"/>
    <w:rsid w:val="00051AE6"/>
    <w:rsid w:val="00053B86"/>
    <w:rsid w:val="00053B87"/>
    <w:rsid w:val="00053C1D"/>
    <w:rsid w:val="00054F72"/>
    <w:rsid w:val="00062817"/>
    <w:rsid w:val="00062902"/>
    <w:rsid w:val="00064A41"/>
    <w:rsid w:val="00064BD5"/>
    <w:rsid w:val="00065133"/>
    <w:rsid w:val="000654CD"/>
    <w:rsid w:val="0007273A"/>
    <w:rsid w:val="00072BAC"/>
    <w:rsid w:val="00073DFF"/>
    <w:rsid w:val="00076C92"/>
    <w:rsid w:val="00084EAB"/>
    <w:rsid w:val="000865F1"/>
    <w:rsid w:val="00090E71"/>
    <w:rsid w:val="00092175"/>
    <w:rsid w:val="0009638F"/>
    <w:rsid w:val="000A37E2"/>
    <w:rsid w:val="000A4057"/>
    <w:rsid w:val="000A69DC"/>
    <w:rsid w:val="000A72D6"/>
    <w:rsid w:val="000B0A67"/>
    <w:rsid w:val="000B17D8"/>
    <w:rsid w:val="000B2D66"/>
    <w:rsid w:val="000B4BA7"/>
    <w:rsid w:val="000B6093"/>
    <w:rsid w:val="000B62F7"/>
    <w:rsid w:val="000B6E2F"/>
    <w:rsid w:val="000B75F1"/>
    <w:rsid w:val="000C2935"/>
    <w:rsid w:val="000C5F45"/>
    <w:rsid w:val="000C5F89"/>
    <w:rsid w:val="000D7A82"/>
    <w:rsid w:val="000E0F6F"/>
    <w:rsid w:val="000E1F7F"/>
    <w:rsid w:val="000F1097"/>
    <w:rsid w:val="000F1F8F"/>
    <w:rsid w:val="000F38C7"/>
    <w:rsid w:val="000F3C76"/>
    <w:rsid w:val="000F5A6A"/>
    <w:rsid w:val="001004C1"/>
    <w:rsid w:val="00101673"/>
    <w:rsid w:val="00102458"/>
    <w:rsid w:val="00104618"/>
    <w:rsid w:val="00104F39"/>
    <w:rsid w:val="00105661"/>
    <w:rsid w:val="00105A06"/>
    <w:rsid w:val="00106E04"/>
    <w:rsid w:val="001072A3"/>
    <w:rsid w:val="001102DB"/>
    <w:rsid w:val="00110BC2"/>
    <w:rsid w:val="00111479"/>
    <w:rsid w:val="00111E0D"/>
    <w:rsid w:val="00112F1D"/>
    <w:rsid w:val="00113A6B"/>
    <w:rsid w:val="00114A90"/>
    <w:rsid w:val="001213B1"/>
    <w:rsid w:val="00125DC5"/>
    <w:rsid w:val="001261EA"/>
    <w:rsid w:val="001306C4"/>
    <w:rsid w:val="00141AD8"/>
    <w:rsid w:val="001450E3"/>
    <w:rsid w:val="00146E62"/>
    <w:rsid w:val="001530AF"/>
    <w:rsid w:val="0015387C"/>
    <w:rsid w:val="001538BD"/>
    <w:rsid w:val="00153CEB"/>
    <w:rsid w:val="001579A0"/>
    <w:rsid w:val="00160463"/>
    <w:rsid w:val="00160B89"/>
    <w:rsid w:val="0016126D"/>
    <w:rsid w:val="001617F2"/>
    <w:rsid w:val="00165220"/>
    <w:rsid w:val="00166C11"/>
    <w:rsid w:val="00170DBE"/>
    <w:rsid w:val="00171F52"/>
    <w:rsid w:val="00175F93"/>
    <w:rsid w:val="00181EC7"/>
    <w:rsid w:val="0018234D"/>
    <w:rsid w:val="001825F0"/>
    <w:rsid w:val="00184D61"/>
    <w:rsid w:val="0018585F"/>
    <w:rsid w:val="00186565"/>
    <w:rsid w:val="00187889"/>
    <w:rsid w:val="00191296"/>
    <w:rsid w:val="00193D55"/>
    <w:rsid w:val="001A0840"/>
    <w:rsid w:val="001A35F3"/>
    <w:rsid w:val="001A3B2E"/>
    <w:rsid w:val="001A6A75"/>
    <w:rsid w:val="001B6786"/>
    <w:rsid w:val="001C0149"/>
    <w:rsid w:val="001C52A9"/>
    <w:rsid w:val="001D1503"/>
    <w:rsid w:val="001D3780"/>
    <w:rsid w:val="001D41E1"/>
    <w:rsid w:val="001D6C06"/>
    <w:rsid w:val="001E0E71"/>
    <w:rsid w:val="001E25CA"/>
    <w:rsid w:val="001E51EF"/>
    <w:rsid w:val="001E57E7"/>
    <w:rsid w:val="001E5978"/>
    <w:rsid w:val="001E754B"/>
    <w:rsid w:val="001F11F4"/>
    <w:rsid w:val="001F4EE6"/>
    <w:rsid w:val="001F52E3"/>
    <w:rsid w:val="001F5FAB"/>
    <w:rsid w:val="00202845"/>
    <w:rsid w:val="0020300C"/>
    <w:rsid w:val="00206314"/>
    <w:rsid w:val="002079C5"/>
    <w:rsid w:val="00207E4A"/>
    <w:rsid w:val="00207E80"/>
    <w:rsid w:val="002100F3"/>
    <w:rsid w:val="00211C87"/>
    <w:rsid w:val="00215DB5"/>
    <w:rsid w:val="00221D32"/>
    <w:rsid w:val="00223093"/>
    <w:rsid w:val="00225FF4"/>
    <w:rsid w:val="00226042"/>
    <w:rsid w:val="00227B23"/>
    <w:rsid w:val="00227E85"/>
    <w:rsid w:val="00234955"/>
    <w:rsid w:val="00236328"/>
    <w:rsid w:val="0024037E"/>
    <w:rsid w:val="002442A6"/>
    <w:rsid w:val="0024439B"/>
    <w:rsid w:val="00244C16"/>
    <w:rsid w:val="00252946"/>
    <w:rsid w:val="002558D1"/>
    <w:rsid w:val="002571CB"/>
    <w:rsid w:val="00260B41"/>
    <w:rsid w:val="00262A3F"/>
    <w:rsid w:val="002667D6"/>
    <w:rsid w:val="0027022E"/>
    <w:rsid w:val="00270D3C"/>
    <w:rsid w:val="00271978"/>
    <w:rsid w:val="0027370C"/>
    <w:rsid w:val="002770E7"/>
    <w:rsid w:val="002811A7"/>
    <w:rsid w:val="002837BF"/>
    <w:rsid w:val="0028703A"/>
    <w:rsid w:val="00287936"/>
    <w:rsid w:val="002910D9"/>
    <w:rsid w:val="00295977"/>
    <w:rsid w:val="00296689"/>
    <w:rsid w:val="00297339"/>
    <w:rsid w:val="002A0273"/>
    <w:rsid w:val="002A1273"/>
    <w:rsid w:val="002A5325"/>
    <w:rsid w:val="002B077A"/>
    <w:rsid w:val="002C1C98"/>
    <w:rsid w:val="002C3A91"/>
    <w:rsid w:val="002C41F5"/>
    <w:rsid w:val="002C4B3A"/>
    <w:rsid w:val="002C4F89"/>
    <w:rsid w:val="002C7AE9"/>
    <w:rsid w:val="002D0A4B"/>
    <w:rsid w:val="002D0DDE"/>
    <w:rsid w:val="002D1F94"/>
    <w:rsid w:val="002D4279"/>
    <w:rsid w:val="002D6B78"/>
    <w:rsid w:val="002E3061"/>
    <w:rsid w:val="002E6B7F"/>
    <w:rsid w:val="002F1481"/>
    <w:rsid w:val="002F4B61"/>
    <w:rsid w:val="00300C03"/>
    <w:rsid w:val="00301A7B"/>
    <w:rsid w:val="00303672"/>
    <w:rsid w:val="00303B69"/>
    <w:rsid w:val="00303F97"/>
    <w:rsid w:val="003057FE"/>
    <w:rsid w:val="00306286"/>
    <w:rsid w:val="00306847"/>
    <w:rsid w:val="003104A8"/>
    <w:rsid w:val="00311023"/>
    <w:rsid w:val="003125A7"/>
    <w:rsid w:val="00316468"/>
    <w:rsid w:val="00316492"/>
    <w:rsid w:val="00322A4F"/>
    <w:rsid w:val="00324B23"/>
    <w:rsid w:val="003259BE"/>
    <w:rsid w:val="00327A3F"/>
    <w:rsid w:val="00327A8E"/>
    <w:rsid w:val="00327D65"/>
    <w:rsid w:val="00331763"/>
    <w:rsid w:val="00332145"/>
    <w:rsid w:val="003325FB"/>
    <w:rsid w:val="00335847"/>
    <w:rsid w:val="003424FF"/>
    <w:rsid w:val="00342896"/>
    <w:rsid w:val="003433E7"/>
    <w:rsid w:val="0034624F"/>
    <w:rsid w:val="00346E38"/>
    <w:rsid w:val="00353BC2"/>
    <w:rsid w:val="00353C9E"/>
    <w:rsid w:val="0035543D"/>
    <w:rsid w:val="00355D07"/>
    <w:rsid w:val="00360979"/>
    <w:rsid w:val="00361D3C"/>
    <w:rsid w:val="00364C97"/>
    <w:rsid w:val="00365CF2"/>
    <w:rsid w:val="003662B3"/>
    <w:rsid w:val="00370E58"/>
    <w:rsid w:val="00371219"/>
    <w:rsid w:val="00374C62"/>
    <w:rsid w:val="00374F94"/>
    <w:rsid w:val="00376245"/>
    <w:rsid w:val="00377D81"/>
    <w:rsid w:val="003804C9"/>
    <w:rsid w:val="0038161C"/>
    <w:rsid w:val="00387A1E"/>
    <w:rsid w:val="003902BD"/>
    <w:rsid w:val="00391885"/>
    <w:rsid w:val="003923E2"/>
    <w:rsid w:val="00393857"/>
    <w:rsid w:val="00394C41"/>
    <w:rsid w:val="003A40EB"/>
    <w:rsid w:val="003A5057"/>
    <w:rsid w:val="003A52E8"/>
    <w:rsid w:val="003A6E12"/>
    <w:rsid w:val="003B236C"/>
    <w:rsid w:val="003C2E31"/>
    <w:rsid w:val="003C489D"/>
    <w:rsid w:val="003C5D3F"/>
    <w:rsid w:val="003C6FFF"/>
    <w:rsid w:val="003C7069"/>
    <w:rsid w:val="003D01A9"/>
    <w:rsid w:val="003D3123"/>
    <w:rsid w:val="003D3827"/>
    <w:rsid w:val="003D4C72"/>
    <w:rsid w:val="003D7575"/>
    <w:rsid w:val="003E0E53"/>
    <w:rsid w:val="003E1820"/>
    <w:rsid w:val="003E24CB"/>
    <w:rsid w:val="003E6DAA"/>
    <w:rsid w:val="003F4B4E"/>
    <w:rsid w:val="003F6A92"/>
    <w:rsid w:val="003F6CFB"/>
    <w:rsid w:val="003F7ED5"/>
    <w:rsid w:val="004066A4"/>
    <w:rsid w:val="0041328E"/>
    <w:rsid w:val="00415CFF"/>
    <w:rsid w:val="004227A9"/>
    <w:rsid w:val="004255D8"/>
    <w:rsid w:val="004274D0"/>
    <w:rsid w:val="00430254"/>
    <w:rsid w:val="004307D5"/>
    <w:rsid w:val="00431F92"/>
    <w:rsid w:val="00434125"/>
    <w:rsid w:val="004349F5"/>
    <w:rsid w:val="0043524F"/>
    <w:rsid w:val="00436C2E"/>
    <w:rsid w:val="004378D2"/>
    <w:rsid w:val="0044008D"/>
    <w:rsid w:val="0044310F"/>
    <w:rsid w:val="004437D2"/>
    <w:rsid w:val="004468EE"/>
    <w:rsid w:val="00446C15"/>
    <w:rsid w:val="00447E86"/>
    <w:rsid w:val="004530B7"/>
    <w:rsid w:val="00453FD4"/>
    <w:rsid w:val="00454BAA"/>
    <w:rsid w:val="00456F7F"/>
    <w:rsid w:val="00465504"/>
    <w:rsid w:val="00471CB6"/>
    <w:rsid w:val="00475525"/>
    <w:rsid w:val="00481232"/>
    <w:rsid w:val="00485EC9"/>
    <w:rsid w:val="004877D9"/>
    <w:rsid w:val="00490E46"/>
    <w:rsid w:val="0049226D"/>
    <w:rsid w:val="00492415"/>
    <w:rsid w:val="004934B0"/>
    <w:rsid w:val="004935E8"/>
    <w:rsid w:val="004946A2"/>
    <w:rsid w:val="004960BA"/>
    <w:rsid w:val="004A04F9"/>
    <w:rsid w:val="004A0DA6"/>
    <w:rsid w:val="004A1839"/>
    <w:rsid w:val="004A46FE"/>
    <w:rsid w:val="004A4FB7"/>
    <w:rsid w:val="004A7AB2"/>
    <w:rsid w:val="004B297D"/>
    <w:rsid w:val="004C2E8E"/>
    <w:rsid w:val="004C5787"/>
    <w:rsid w:val="004C67F3"/>
    <w:rsid w:val="004C723B"/>
    <w:rsid w:val="004D3D36"/>
    <w:rsid w:val="004D46EC"/>
    <w:rsid w:val="004D51EC"/>
    <w:rsid w:val="004D6397"/>
    <w:rsid w:val="004E0E35"/>
    <w:rsid w:val="004E3F34"/>
    <w:rsid w:val="004F1D59"/>
    <w:rsid w:val="004F3802"/>
    <w:rsid w:val="004F521A"/>
    <w:rsid w:val="004F680B"/>
    <w:rsid w:val="00501246"/>
    <w:rsid w:val="005059E5"/>
    <w:rsid w:val="0051152A"/>
    <w:rsid w:val="00511A09"/>
    <w:rsid w:val="005133E9"/>
    <w:rsid w:val="005149FC"/>
    <w:rsid w:val="00525B5A"/>
    <w:rsid w:val="0052704F"/>
    <w:rsid w:val="0053059F"/>
    <w:rsid w:val="005329DD"/>
    <w:rsid w:val="00532D2A"/>
    <w:rsid w:val="00534EF0"/>
    <w:rsid w:val="0053687C"/>
    <w:rsid w:val="00536CD2"/>
    <w:rsid w:val="00541580"/>
    <w:rsid w:val="00541BFE"/>
    <w:rsid w:val="00542B3F"/>
    <w:rsid w:val="00543357"/>
    <w:rsid w:val="00544368"/>
    <w:rsid w:val="00546695"/>
    <w:rsid w:val="00551504"/>
    <w:rsid w:val="005534DA"/>
    <w:rsid w:val="00557A56"/>
    <w:rsid w:val="005630B6"/>
    <w:rsid w:val="005637E4"/>
    <w:rsid w:val="00571271"/>
    <w:rsid w:val="00572250"/>
    <w:rsid w:val="00575107"/>
    <w:rsid w:val="00576C60"/>
    <w:rsid w:val="00577489"/>
    <w:rsid w:val="00580EF4"/>
    <w:rsid w:val="00582F30"/>
    <w:rsid w:val="00583A3D"/>
    <w:rsid w:val="00583D8F"/>
    <w:rsid w:val="005903BA"/>
    <w:rsid w:val="00591F6E"/>
    <w:rsid w:val="0059301B"/>
    <w:rsid w:val="0059357F"/>
    <w:rsid w:val="005947E8"/>
    <w:rsid w:val="00594835"/>
    <w:rsid w:val="0059489A"/>
    <w:rsid w:val="00595453"/>
    <w:rsid w:val="00595582"/>
    <w:rsid w:val="00596FC1"/>
    <w:rsid w:val="00597E0C"/>
    <w:rsid w:val="005A0344"/>
    <w:rsid w:val="005A19DD"/>
    <w:rsid w:val="005A1B55"/>
    <w:rsid w:val="005A2B54"/>
    <w:rsid w:val="005A35ED"/>
    <w:rsid w:val="005A4397"/>
    <w:rsid w:val="005A4FD1"/>
    <w:rsid w:val="005A69DC"/>
    <w:rsid w:val="005A7021"/>
    <w:rsid w:val="005B0F57"/>
    <w:rsid w:val="005B201D"/>
    <w:rsid w:val="005B2480"/>
    <w:rsid w:val="005B35F6"/>
    <w:rsid w:val="005B41E8"/>
    <w:rsid w:val="005B75EE"/>
    <w:rsid w:val="005C053E"/>
    <w:rsid w:val="005C3CFF"/>
    <w:rsid w:val="005C432D"/>
    <w:rsid w:val="005C6FCF"/>
    <w:rsid w:val="005C733B"/>
    <w:rsid w:val="005D3EEB"/>
    <w:rsid w:val="005D78D2"/>
    <w:rsid w:val="005E1E68"/>
    <w:rsid w:val="005E287F"/>
    <w:rsid w:val="005E2C74"/>
    <w:rsid w:val="005E3433"/>
    <w:rsid w:val="005E48F5"/>
    <w:rsid w:val="005F2F4F"/>
    <w:rsid w:val="005F7D0C"/>
    <w:rsid w:val="006031DF"/>
    <w:rsid w:val="006039C2"/>
    <w:rsid w:val="00604A4D"/>
    <w:rsid w:val="006051C9"/>
    <w:rsid w:val="00606FA7"/>
    <w:rsid w:val="006106F8"/>
    <w:rsid w:val="00610E81"/>
    <w:rsid w:val="0061168B"/>
    <w:rsid w:val="00633B4C"/>
    <w:rsid w:val="00635DEE"/>
    <w:rsid w:val="0063698F"/>
    <w:rsid w:val="00642CBD"/>
    <w:rsid w:val="00643DD4"/>
    <w:rsid w:val="006519D7"/>
    <w:rsid w:val="00655311"/>
    <w:rsid w:val="0065720E"/>
    <w:rsid w:val="00657D16"/>
    <w:rsid w:val="0066155B"/>
    <w:rsid w:val="00661676"/>
    <w:rsid w:val="00661711"/>
    <w:rsid w:val="00661807"/>
    <w:rsid w:val="00664500"/>
    <w:rsid w:val="006659B9"/>
    <w:rsid w:val="006661DB"/>
    <w:rsid w:val="006676F9"/>
    <w:rsid w:val="00674786"/>
    <w:rsid w:val="006760BE"/>
    <w:rsid w:val="0067668A"/>
    <w:rsid w:val="006816C8"/>
    <w:rsid w:val="00681A88"/>
    <w:rsid w:val="00686364"/>
    <w:rsid w:val="00687D29"/>
    <w:rsid w:val="00690FBC"/>
    <w:rsid w:val="00693A38"/>
    <w:rsid w:val="006A1123"/>
    <w:rsid w:val="006A438C"/>
    <w:rsid w:val="006A492E"/>
    <w:rsid w:val="006A682D"/>
    <w:rsid w:val="006B2A31"/>
    <w:rsid w:val="006B6336"/>
    <w:rsid w:val="006B63FD"/>
    <w:rsid w:val="006C0205"/>
    <w:rsid w:val="006C07A6"/>
    <w:rsid w:val="006C4128"/>
    <w:rsid w:val="006C6A97"/>
    <w:rsid w:val="006D5CF6"/>
    <w:rsid w:val="006E26A1"/>
    <w:rsid w:val="006E32BC"/>
    <w:rsid w:val="006E435C"/>
    <w:rsid w:val="006F0AA5"/>
    <w:rsid w:val="006F1E9B"/>
    <w:rsid w:val="006F33F2"/>
    <w:rsid w:val="006F4F28"/>
    <w:rsid w:val="006F5693"/>
    <w:rsid w:val="006F7AE8"/>
    <w:rsid w:val="00700F2B"/>
    <w:rsid w:val="00703A0B"/>
    <w:rsid w:val="00707A2C"/>
    <w:rsid w:val="0071119D"/>
    <w:rsid w:val="0071120B"/>
    <w:rsid w:val="00711EF5"/>
    <w:rsid w:val="00712A39"/>
    <w:rsid w:val="00713216"/>
    <w:rsid w:val="00714C8D"/>
    <w:rsid w:val="007233BA"/>
    <w:rsid w:val="007234CF"/>
    <w:rsid w:val="007238CF"/>
    <w:rsid w:val="00727D5A"/>
    <w:rsid w:val="00730829"/>
    <w:rsid w:val="00732F89"/>
    <w:rsid w:val="00744D91"/>
    <w:rsid w:val="00746F14"/>
    <w:rsid w:val="00747586"/>
    <w:rsid w:val="00747AE6"/>
    <w:rsid w:val="00747E8E"/>
    <w:rsid w:val="007500AB"/>
    <w:rsid w:val="00750F79"/>
    <w:rsid w:val="007513B5"/>
    <w:rsid w:val="007525DF"/>
    <w:rsid w:val="00753164"/>
    <w:rsid w:val="00756AFF"/>
    <w:rsid w:val="00757101"/>
    <w:rsid w:val="00757165"/>
    <w:rsid w:val="00757853"/>
    <w:rsid w:val="00762B3F"/>
    <w:rsid w:val="00762BC6"/>
    <w:rsid w:val="00766B29"/>
    <w:rsid w:val="0076795F"/>
    <w:rsid w:val="00773FBF"/>
    <w:rsid w:val="0077538C"/>
    <w:rsid w:val="00776DEC"/>
    <w:rsid w:val="0078040D"/>
    <w:rsid w:val="0078112E"/>
    <w:rsid w:val="00781B59"/>
    <w:rsid w:val="00784DC9"/>
    <w:rsid w:val="00785352"/>
    <w:rsid w:val="00786A9F"/>
    <w:rsid w:val="00786AA7"/>
    <w:rsid w:val="007A0125"/>
    <w:rsid w:val="007A1E0E"/>
    <w:rsid w:val="007A29B6"/>
    <w:rsid w:val="007A3055"/>
    <w:rsid w:val="007A6DDF"/>
    <w:rsid w:val="007B2ACA"/>
    <w:rsid w:val="007B40EE"/>
    <w:rsid w:val="007C0F87"/>
    <w:rsid w:val="007C449C"/>
    <w:rsid w:val="007C5DE2"/>
    <w:rsid w:val="007C7ED8"/>
    <w:rsid w:val="007D0E20"/>
    <w:rsid w:val="007D4AEF"/>
    <w:rsid w:val="007D67F6"/>
    <w:rsid w:val="007D7907"/>
    <w:rsid w:val="007E0C37"/>
    <w:rsid w:val="007E27FB"/>
    <w:rsid w:val="007E42BB"/>
    <w:rsid w:val="007E5A68"/>
    <w:rsid w:val="007E6D18"/>
    <w:rsid w:val="007E7A08"/>
    <w:rsid w:val="007F3284"/>
    <w:rsid w:val="0080043A"/>
    <w:rsid w:val="008007AA"/>
    <w:rsid w:val="00803090"/>
    <w:rsid w:val="00804423"/>
    <w:rsid w:val="0081116D"/>
    <w:rsid w:val="00811E4E"/>
    <w:rsid w:val="008137DB"/>
    <w:rsid w:val="00815C88"/>
    <w:rsid w:val="00817F2C"/>
    <w:rsid w:val="008211F9"/>
    <w:rsid w:val="008226C4"/>
    <w:rsid w:val="00830B6E"/>
    <w:rsid w:val="00831B20"/>
    <w:rsid w:val="00836763"/>
    <w:rsid w:val="00837583"/>
    <w:rsid w:val="00840367"/>
    <w:rsid w:val="008407BF"/>
    <w:rsid w:val="00847AB1"/>
    <w:rsid w:val="0085142B"/>
    <w:rsid w:val="00852771"/>
    <w:rsid w:val="00852F14"/>
    <w:rsid w:val="00853B93"/>
    <w:rsid w:val="0085510F"/>
    <w:rsid w:val="00857484"/>
    <w:rsid w:val="00857CFC"/>
    <w:rsid w:val="008617AE"/>
    <w:rsid w:val="00863480"/>
    <w:rsid w:val="00863A42"/>
    <w:rsid w:val="00863CD9"/>
    <w:rsid w:val="00864373"/>
    <w:rsid w:val="008657D4"/>
    <w:rsid w:val="00867F0C"/>
    <w:rsid w:val="0087030A"/>
    <w:rsid w:val="00872731"/>
    <w:rsid w:val="00884E31"/>
    <w:rsid w:val="008852B2"/>
    <w:rsid w:val="00892E09"/>
    <w:rsid w:val="008A1CA1"/>
    <w:rsid w:val="008A35B0"/>
    <w:rsid w:val="008A3E70"/>
    <w:rsid w:val="008B1B77"/>
    <w:rsid w:val="008B7072"/>
    <w:rsid w:val="008C490E"/>
    <w:rsid w:val="008C4C0D"/>
    <w:rsid w:val="008C4E59"/>
    <w:rsid w:val="008C4E7C"/>
    <w:rsid w:val="008D3954"/>
    <w:rsid w:val="008D6449"/>
    <w:rsid w:val="008D6E26"/>
    <w:rsid w:val="008E0462"/>
    <w:rsid w:val="008E0C4B"/>
    <w:rsid w:val="008E1EB2"/>
    <w:rsid w:val="008E2AB3"/>
    <w:rsid w:val="008E6BCA"/>
    <w:rsid w:val="008E73C3"/>
    <w:rsid w:val="008F3978"/>
    <w:rsid w:val="008F4244"/>
    <w:rsid w:val="008F5552"/>
    <w:rsid w:val="00900209"/>
    <w:rsid w:val="009007A2"/>
    <w:rsid w:val="009009C8"/>
    <w:rsid w:val="0090445C"/>
    <w:rsid w:val="00904872"/>
    <w:rsid w:val="00912B4C"/>
    <w:rsid w:val="00923725"/>
    <w:rsid w:val="00923C52"/>
    <w:rsid w:val="00924836"/>
    <w:rsid w:val="0092491B"/>
    <w:rsid w:val="0092529A"/>
    <w:rsid w:val="00925FE8"/>
    <w:rsid w:val="00926954"/>
    <w:rsid w:val="00926D5F"/>
    <w:rsid w:val="00930DEE"/>
    <w:rsid w:val="00934F85"/>
    <w:rsid w:val="0093723E"/>
    <w:rsid w:val="00940701"/>
    <w:rsid w:val="00941A54"/>
    <w:rsid w:val="00945380"/>
    <w:rsid w:val="009453CE"/>
    <w:rsid w:val="009454E2"/>
    <w:rsid w:val="00950786"/>
    <w:rsid w:val="0095450A"/>
    <w:rsid w:val="009569F2"/>
    <w:rsid w:val="009653FA"/>
    <w:rsid w:val="009677F5"/>
    <w:rsid w:val="00967FBF"/>
    <w:rsid w:val="009718F0"/>
    <w:rsid w:val="00973432"/>
    <w:rsid w:val="00974EB9"/>
    <w:rsid w:val="00975693"/>
    <w:rsid w:val="00975A8D"/>
    <w:rsid w:val="00980B7F"/>
    <w:rsid w:val="009825BE"/>
    <w:rsid w:val="00983426"/>
    <w:rsid w:val="00983463"/>
    <w:rsid w:val="00983D35"/>
    <w:rsid w:val="00984916"/>
    <w:rsid w:val="009850B0"/>
    <w:rsid w:val="00985214"/>
    <w:rsid w:val="00986650"/>
    <w:rsid w:val="009871C6"/>
    <w:rsid w:val="00987F24"/>
    <w:rsid w:val="009905BB"/>
    <w:rsid w:val="00991C88"/>
    <w:rsid w:val="0099239F"/>
    <w:rsid w:val="00993199"/>
    <w:rsid w:val="00993CB5"/>
    <w:rsid w:val="00995DD1"/>
    <w:rsid w:val="00995E32"/>
    <w:rsid w:val="0099653B"/>
    <w:rsid w:val="00996D4D"/>
    <w:rsid w:val="009A3FB4"/>
    <w:rsid w:val="009A5511"/>
    <w:rsid w:val="009A5CF8"/>
    <w:rsid w:val="009B0335"/>
    <w:rsid w:val="009B0597"/>
    <w:rsid w:val="009B0A96"/>
    <w:rsid w:val="009B541E"/>
    <w:rsid w:val="009B645E"/>
    <w:rsid w:val="009B7903"/>
    <w:rsid w:val="009C0A9B"/>
    <w:rsid w:val="009C0F36"/>
    <w:rsid w:val="009C14E1"/>
    <w:rsid w:val="009C5D41"/>
    <w:rsid w:val="009C6D50"/>
    <w:rsid w:val="009C7D6F"/>
    <w:rsid w:val="009D1F61"/>
    <w:rsid w:val="009D3E83"/>
    <w:rsid w:val="009E0503"/>
    <w:rsid w:val="009E0BC5"/>
    <w:rsid w:val="009E47F2"/>
    <w:rsid w:val="009E5A4C"/>
    <w:rsid w:val="009E6110"/>
    <w:rsid w:val="009E6C1B"/>
    <w:rsid w:val="009F6F47"/>
    <w:rsid w:val="00A014C7"/>
    <w:rsid w:val="00A06F79"/>
    <w:rsid w:val="00A07126"/>
    <w:rsid w:val="00A101B8"/>
    <w:rsid w:val="00A10AD8"/>
    <w:rsid w:val="00A14315"/>
    <w:rsid w:val="00A16E5A"/>
    <w:rsid w:val="00A230BE"/>
    <w:rsid w:val="00A26CDD"/>
    <w:rsid w:val="00A3382D"/>
    <w:rsid w:val="00A34BD8"/>
    <w:rsid w:val="00A43243"/>
    <w:rsid w:val="00A4544E"/>
    <w:rsid w:val="00A5070A"/>
    <w:rsid w:val="00A508A4"/>
    <w:rsid w:val="00A50A4D"/>
    <w:rsid w:val="00A5274E"/>
    <w:rsid w:val="00A52F77"/>
    <w:rsid w:val="00A5778B"/>
    <w:rsid w:val="00A60186"/>
    <w:rsid w:val="00A61D2C"/>
    <w:rsid w:val="00A622FE"/>
    <w:rsid w:val="00A623B4"/>
    <w:rsid w:val="00A659F1"/>
    <w:rsid w:val="00A66550"/>
    <w:rsid w:val="00A67148"/>
    <w:rsid w:val="00A7158E"/>
    <w:rsid w:val="00A72915"/>
    <w:rsid w:val="00A7442D"/>
    <w:rsid w:val="00A763BC"/>
    <w:rsid w:val="00A770FA"/>
    <w:rsid w:val="00A833F8"/>
    <w:rsid w:val="00A83CA8"/>
    <w:rsid w:val="00A84B65"/>
    <w:rsid w:val="00A91A0C"/>
    <w:rsid w:val="00A96881"/>
    <w:rsid w:val="00AA62A1"/>
    <w:rsid w:val="00AA66C0"/>
    <w:rsid w:val="00AA76B8"/>
    <w:rsid w:val="00AA7F84"/>
    <w:rsid w:val="00AB234E"/>
    <w:rsid w:val="00AB27AC"/>
    <w:rsid w:val="00AC19FF"/>
    <w:rsid w:val="00AC4CCC"/>
    <w:rsid w:val="00AC5CF3"/>
    <w:rsid w:val="00AC7098"/>
    <w:rsid w:val="00AC758C"/>
    <w:rsid w:val="00AC7B75"/>
    <w:rsid w:val="00AC7C42"/>
    <w:rsid w:val="00AD20F5"/>
    <w:rsid w:val="00AE30F5"/>
    <w:rsid w:val="00AE3C1A"/>
    <w:rsid w:val="00AF3299"/>
    <w:rsid w:val="00AF7A14"/>
    <w:rsid w:val="00AF7D30"/>
    <w:rsid w:val="00B02F9E"/>
    <w:rsid w:val="00B03B59"/>
    <w:rsid w:val="00B052BC"/>
    <w:rsid w:val="00B054B7"/>
    <w:rsid w:val="00B061C6"/>
    <w:rsid w:val="00B06BC1"/>
    <w:rsid w:val="00B12A4C"/>
    <w:rsid w:val="00B131DF"/>
    <w:rsid w:val="00B13614"/>
    <w:rsid w:val="00B138C9"/>
    <w:rsid w:val="00B139A3"/>
    <w:rsid w:val="00B13AEA"/>
    <w:rsid w:val="00B13DFF"/>
    <w:rsid w:val="00B15483"/>
    <w:rsid w:val="00B15F1D"/>
    <w:rsid w:val="00B21059"/>
    <w:rsid w:val="00B25788"/>
    <w:rsid w:val="00B25BDA"/>
    <w:rsid w:val="00B266CD"/>
    <w:rsid w:val="00B32E0D"/>
    <w:rsid w:val="00B33793"/>
    <w:rsid w:val="00B34FDE"/>
    <w:rsid w:val="00B36783"/>
    <w:rsid w:val="00B411F1"/>
    <w:rsid w:val="00B42F4D"/>
    <w:rsid w:val="00B4548C"/>
    <w:rsid w:val="00B45EF5"/>
    <w:rsid w:val="00B47845"/>
    <w:rsid w:val="00B514E3"/>
    <w:rsid w:val="00B51DAA"/>
    <w:rsid w:val="00B5436B"/>
    <w:rsid w:val="00B56E67"/>
    <w:rsid w:val="00B613D5"/>
    <w:rsid w:val="00B61EED"/>
    <w:rsid w:val="00B6415C"/>
    <w:rsid w:val="00B6488C"/>
    <w:rsid w:val="00B75D06"/>
    <w:rsid w:val="00B76298"/>
    <w:rsid w:val="00B76C0A"/>
    <w:rsid w:val="00B77606"/>
    <w:rsid w:val="00B8045F"/>
    <w:rsid w:val="00B81AA0"/>
    <w:rsid w:val="00B82BFB"/>
    <w:rsid w:val="00B83B6C"/>
    <w:rsid w:val="00B868CE"/>
    <w:rsid w:val="00B87B86"/>
    <w:rsid w:val="00B87C15"/>
    <w:rsid w:val="00B91141"/>
    <w:rsid w:val="00B9158C"/>
    <w:rsid w:val="00B92899"/>
    <w:rsid w:val="00B95B0A"/>
    <w:rsid w:val="00B95C7D"/>
    <w:rsid w:val="00BA0882"/>
    <w:rsid w:val="00BA0BDC"/>
    <w:rsid w:val="00BA1990"/>
    <w:rsid w:val="00BA6750"/>
    <w:rsid w:val="00BA7A0C"/>
    <w:rsid w:val="00BA7DCC"/>
    <w:rsid w:val="00BB3993"/>
    <w:rsid w:val="00BB4666"/>
    <w:rsid w:val="00BB6489"/>
    <w:rsid w:val="00BB744C"/>
    <w:rsid w:val="00BC558B"/>
    <w:rsid w:val="00BC592A"/>
    <w:rsid w:val="00BC6B10"/>
    <w:rsid w:val="00BC7D37"/>
    <w:rsid w:val="00BD18EE"/>
    <w:rsid w:val="00BD1DCE"/>
    <w:rsid w:val="00BD2AD9"/>
    <w:rsid w:val="00BD3AD8"/>
    <w:rsid w:val="00BD4514"/>
    <w:rsid w:val="00BD64F6"/>
    <w:rsid w:val="00BE16EE"/>
    <w:rsid w:val="00BE3357"/>
    <w:rsid w:val="00BE4C0A"/>
    <w:rsid w:val="00BE5E03"/>
    <w:rsid w:val="00BF0B31"/>
    <w:rsid w:val="00BF2976"/>
    <w:rsid w:val="00BF49CB"/>
    <w:rsid w:val="00BF547B"/>
    <w:rsid w:val="00C00884"/>
    <w:rsid w:val="00C01767"/>
    <w:rsid w:val="00C07E9C"/>
    <w:rsid w:val="00C07F3F"/>
    <w:rsid w:val="00C135E2"/>
    <w:rsid w:val="00C15719"/>
    <w:rsid w:val="00C15B18"/>
    <w:rsid w:val="00C221C9"/>
    <w:rsid w:val="00C23B73"/>
    <w:rsid w:val="00C270DD"/>
    <w:rsid w:val="00C34432"/>
    <w:rsid w:val="00C35803"/>
    <w:rsid w:val="00C37EF6"/>
    <w:rsid w:val="00C41539"/>
    <w:rsid w:val="00C502A5"/>
    <w:rsid w:val="00C509C4"/>
    <w:rsid w:val="00C53BE1"/>
    <w:rsid w:val="00C55753"/>
    <w:rsid w:val="00C56CA5"/>
    <w:rsid w:val="00C62A22"/>
    <w:rsid w:val="00C641C2"/>
    <w:rsid w:val="00C6625B"/>
    <w:rsid w:val="00C67A10"/>
    <w:rsid w:val="00C70DDA"/>
    <w:rsid w:val="00C720C9"/>
    <w:rsid w:val="00C72ED4"/>
    <w:rsid w:val="00C7536D"/>
    <w:rsid w:val="00C8004F"/>
    <w:rsid w:val="00C821EF"/>
    <w:rsid w:val="00C83581"/>
    <w:rsid w:val="00C8631A"/>
    <w:rsid w:val="00C953BB"/>
    <w:rsid w:val="00C96587"/>
    <w:rsid w:val="00C96CF9"/>
    <w:rsid w:val="00C96DB3"/>
    <w:rsid w:val="00CA053F"/>
    <w:rsid w:val="00CA102B"/>
    <w:rsid w:val="00CA4291"/>
    <w:rsid w:val="00CA708D"/>
    <w:rsid w:val="00CA7499"/>
    <w:rsid w:val="00CB04ED"/>
    <w:rsid w:val="00CB1F75"/>
    <w:rsid w:val="00CC125B"/>
    <w:rsid w:val="00CC2815"/>
    <w:rsid w:val="00CC28C7"/>
    <w:rsid w:val="00CC4D33"/>
    <w:rsid w:val="00CC7F15"/>
    <w:rsid w:val="00CD095D"/>
    <w:rsid w:val="00CD2E2D"/>
    <w:rsid w:val="00CE00F8"/>
    <w:rsid w:val="00CE267C"/>
    <w:rsid w:val="00CE2D3A"/>
    <w:rsid w:val="00CE4620"/>
    <w:rsid w:val="00CF3AEC"/>
    <w:rsid w:val="00CF7275"/>
    <w:rsid w:val="00D01790"/>
    <w:rsid w:val="00D024D5"/>
    <w:rsid w:val="00D0276B"/>
    <w:rsid w:val="00D04F6F"/>
    <w:rsid w:val="00D05689"/>
    <w:rsid w:val="00D05F50"/>
    <w:rsid w:val="00D102A8"/>
    <w:rsid w:val="00D12BF0"/>
    <w:rsid w:val="00D20BF8"/>
    <w:rsid w:val="00D21BB8"/>
    <w:rsid w:val="00D23F91"/>
    <w:rsid w:val="00D2610C"/>
    <w:rsid w:val="00D26AB8"/>
    <w:rsid w:val="00D31010"/>
    <w:rsid w:val="00D328B6"/>
    <w:rsid w:val="00D34D98"/>
    <w:rsid w:val="00D35950"/>
    <w:rsid w:val="00D37663"/>
    <w:rsid w:val="00D4779F"/>
    <w:rsid w:val="00D51B3E"/>
    <w:rsid w:val="00D550BC"/>
    <w:rsid w:val="00D62425"/>
    <w:rsid w:val="00D66C40"/>
    <w:rsid w:val="00D708CC"/>
    <w:rsid w:val="00D80F6A"/>
    <w:rsid w:val="00D820BA"/>
    <w:rsid w:val="00D84901"/>
    <w:rsid w:val="00D84C24"/>
    <w:rsid w:val="00D85C8D"/>
    <w:rsid w:val="00D915F2"/>
    <w:rsid w:val="00D95082"/>
    <w:rsid w:val="00D97B51"/>
    <w:rsid w:val="00D97EA1"/>
    <w:rsid w:val="00DA1F01"/>
    <w:rsid w:val="00DA3163"/>
    <w:rsid w:val="00DA44ED"/>
    <w:rsid w:val="00DB1297"/>
    <w:rsid w:val="00DB1E06"/>
    <w:rsid w:val="00DB2AF5"/>
    <w:rsid w:val="00DC07DF"/>
    <w:rsid w:val="00DC3EC4"/>
    <w:rsid w:val="00DC6B09"/>
    <w:rsid w:val="00DD1F38"/>
    <w:rsid w:val="00DD3B68"/>
    <w:rsid w:val="00DD60B1"/>
    <w:rsid w:val="00DE0C6D"/>
    <w:rsid w:val="00DE2C9C"/>
    <w:rsid w:val="00DF038D"/>
    <w:rsid w:val="00DF0410"/>
    <w:rsid w:val="00DF1B7B"/>
    <w:rsid w:val="00E01538"/>
    <w:rsid w:val="00E02822"/>
    <w:rsid w:val="00E037B0"/>
    <w:rsid w:val="00E06A63"/>
    <w:rsid w:val="00E13DCD"/>
    <w:rsid w:val="00E20306"/>
    <w:rsid w:val="00E21A3C"/>
    <w:rsid w:val="00E23D18"/>
    <w:rsid w:val="00E252BD"/>
    <w:rsid w:val="00E25C3C"/>
    <w:rsid w:val="00E32E69"/>
    <w:rsid w:val="00E34294"/>
    <w:rsid w:val="00E3513D"/>
    <w:rsid w:val="00E36E33"/>
    <w:rsid w:val="00E373E6"/>
    <w:rsid w:val="00E37B56"/>
    <w:rsid w:val="00E41628"/>
    <w:rsid w:val="00E41C6B"/>
    <w:rsid w:val="00E448C8"/>
    <w:rsid w:val="00E44F88"/>
    <w:rsid w:val="00E50796"/>
    <w:rsid w:val="00E5145F"/>
    <w:rsid w:val="00E54BB3"/>
    <w:rsid w:val="00E60156"/>
    <w:rsid w:val="00E60223"/>
    <w:rsid w:val="00E608E0"/>
    <w:rsid w:val="00E62DDB"/>
    <w:rsid w:val="00E64070"/>
    <w:rsid w:val="00E645B5"/>
    <w:rsid w:val="00E66863"/>
    <w:rsid w:val="00E6734D"/>
    <w:rsid w:val="00E728A7"/>
    <w:rsid w:val="00E74688"/>
    <w:rsid w:val="00E75400"/>
    <w:rsid w:val="00E76920"/>
    <w:rsid w:val="00E80B01"/>
    <w:rsid w:val="00E918BD"/>
    <w:rsid w:val="00E9191C"/>
    <w:rsid w:val="00E94194"/>
    <w:rsid w:val="00E94239"/>
    <w:rsid w:val="00EA09DB"/>
    <w:rsid w:val="00EA0B60"/>
    <w:rsid w:val="00EA1303"/>
    <w:rsid w:val="00EA1ADF"/>
    <w:rsid w:val="00EA1F91"/>
    <w:rsid w:val="00EA413E"/>
    <w:rsid w:val="00EA473B"/>
    <w:rsid w:val="00EA49A8"/>
    <w:rsid w:val="00EA763C"/>
    <w:rsid w:val="00EB218B"/>
    <w:rsid w:val="00EB2D69"/>
    <w:rsid w:val="00EB42DF"/>
    <w:rsid w:val="00EB44BA"/>
    <w:rsid w:val="00EB455E"/>
    <w:rsid w:val="00EB6CB7"/>
    <w:rsid w:val="00EC1BE6"/>
    <w:rsid w:val="00EC2551"/>
    <w:rsid w:val="00EC3873"/>
    <w:rsid w:val="00EC637B"/>
    <w:rsid w:val="00ED1117"/>
    <w:rsid w:val="00ED340A"/>
    <w:rsid w:val="00ED5044"/>
    <w:rsid w:val="00ED5811"/>
    <w:rsid w:val="00EE0967"/>
    <w:rsid w:val="00EE2594"/>
    <w:rsid w:val="00EE2AF1"/>
    <w:rsid w:val="00EE344A"/>
    <w:rsid w:val="00EE564D"/>
    <w:rsid w:val="00EE7BC6"/>
    <w:rsid w:val="00EE7D93"/>
    <w:rsid w:val="00EF1BF7"/>
    <w:rsid w:val="00EF297D"/>
    <w:rsid w:val="00EF5213"/>
    <w:rsid w:val="00EF5B3F"/>
    <w:rsid w:val="00EF7CCD"/>
    <w:rsid w:val="00F02245"/>
    <w:rsid w:val="00F0310C"/>
    <w:rsid w:val="00F043CF"/>
    <w:rsid w:val="00F100B7"/>
    <w:rsid w:val="00F12136"/>
    <w:rsid w:val="00F14103"/>
    <w:rsid w:val="00F14922"/>
    <w:rsid w:val="00F2074E"/>
    <w:rsid w:val="00F2299F"/>
    <w:rsid w:val="00F2733A"/>
    <w:rsid w:val="00F33AA9"/>
    <w:rsid w:val="00F37259"/>
    <w:rsid w:val="00F375CA"/>
    <w:rsid w:val="00F4337E"/>
    <w:rsid w:val="00F53BF0"/>
    <w:rsid w:val="00F56440"/>
    <w:rsid w:val="00F60F1D"/>
    <w:rsid w:val="00F60FF7"/>
    <w:rsid w:val="00F6113E"/>
    <w:rsid w:val="00F6510F"/>
    <w:rsid w:val="00F65702"/>
    <w:rsid w:val="00F660AE"/>
    <w:rsid w:val="00F6722E"/>
    <w:rsid w:val="00F706A6"/>
    <w:rsid w:val="00F706B0"/>
    <w:rsid w:val="00F714EE"/>
    <w:rsid w:val="00F715E0"/>
    <w:rsid w:val="00F73AA4"/>
    <w:rsid w:val="00F749BA"/>
    <w:rsid w:val="00F76E92"/>
    <w:rsid w:val="00F81481"/>
    <w:rsid w:val="00F820FD"/>
    <w:rsid w:val="00F833F8"/>
    <w:rsid w:val="00F94565"/>
    <w:rsid w:val="00FA2C87"/>
    <w:rsid w:val="00FA2F03"/>
    <w:rsid w:val="00FA3060"/>
    <w:rsid w:val="00FA5B9E"/>
    <w:rsid w:val="00FA775E"/>
    <w:rsid w:val="00FB07AE"/>
    <w:rsid w:val="00FB1E58"/>
    <w:rsid w:val="00FB5AC1"/>
    <w:rsid w:val="00FC1ABC"/>
    <w:rsid w:val="00FC39C1"/>
    <w:rsid w:val="00FF1C2A"/>
    <w:rsid w:val="00FF3494"/>
    <w:rsid w:val="00FF7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0AA70"/>
  <w15:docId w15:val="{16C15664-6E89-4483-A1AD-9478706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szCs w:val="22"/>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eastAsia="es-MX"/>
    </w:rPr>
  </w:style>
  <w:style w:type="character" w:customStyle="1" w:styleId="UnresolvedMention">
    <w:name w:val="Unresolved Mention"/>
    <w:basedOn w:val="Fuentedeprrafopredeter"/>
    <w:uiPriority w:val="99"/>
    <w:semiHidden/>
    <w:unhideWhenUsed/>
    <w:rsid w:val="00EF5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1692">
      <w:bodyDiv w:val="1"/>
      <w:marLeft w:val="0"/>
      <w:marRight w:val="0"/>
      <w:marTop w:val="0"/>
      <w:marBottom w:val="0"/>
      <w:divBdr>
        <w:top w:val="none" w:sz="0" w:space="0" w:color="auto"/>
        <w:left w:val="none" w:sz="0" w:space="0" w:color="auto"/>
        <w:bottom w:val="none" w:sz="0" w:space="0" w:color="auto"/>
        <w:right w:val="none" w:sz="0" w:space="0" w:color="auto"/>
      </w:divBdr>
    </w:div>
    <w:div w:id="75128164">
      <w:bodyDiv w:val="1"/>
      <w:marLeft w:val="0"/>
      <w:marRight w:val="0"/>
      <w:marTop w:val="0"/>
      <w:marBottom w:val="0"/>
      <w:divBdr>
        <w:top w:val="none" w:sz="0" w:space="0" w:color="auto"/>
        <w:left w:val="none" w:sz="0" w:space="0" w:color="auto"/>
        <w:bottom w:val="none" w:sz="0" w:space="0" w:color="auto"/>
        <w:right w:val="none" w:sz="0" w:space="0" w:color="auto"/>
      </w:divBdr>
    </w:div>
    <w:div w:id="76094173">
      <w:bodyDiv w:val="1"/>
      <w:marLeft w:val="0"/>
      <w:marRight w:val="0"/>
      <w:marTop w:val="0"/>
      <w:marBottom w:val="0"/>
      <w:divBdr>
        <w:top w:val="none" w:sz="0" w:space="0" w:color="auto"/>
        <w:left w:val="none" w:sz="0" w:space="0" w:color="auto"/>
        <w:bottom w:val="none" w:sz="0" w:space="0" w:color="auto"/>
        <w:right w:val="none" w:sz="0" w:space="0" w:color="auto"/>
      </w:divBdr>
    </w:div>
    <w:div w:id="78454463">
      <w:bodyDiv w:val="1"/>
      <w:marLeft w:val="0"/>
      <w:marRight w:val="0"/>
      <w:marTop w:val="0"/>
      <w:marBottom w:val="0"/>
      <w:divBdr>
        <w:top w:val="none" w:sz="0" w:space="0" w:color="auto"/>
        <w:left w:val="none" w:sz="0" w:space="0" w:color="auto"/>
        <w:bottom w:val="none" w:sz="0" w:space="0" w:color="auto"/>
        <w:right w:val="none" w:sz="0" w:space="0" w:color="auto"/>
      </w:divBdr>
    </w:div>
    <w:div w:id="95295853">
      <w:bodyDiv w:val="1"/>
      <w:marLeft w:val="0"/>
      <w:marRight w:val="0"/>
      <w:marTop w:val="0"/>
      <w:marBottom w:val="0"/>
      <w:divBdr>
        <w:top w:val="none" w:sz="0" w:space="0" w:color="auto"/>
        <w:left w:val="none" w:sz="0" w:space="0" w:color="auto"/>
        <w:bottom w:val="none" w:sz="0" w:space="0" w:color="auto"/>
        <w:right w:val="none" w:sz="0" w:space="0" w:color="auto"/>
      </w:divBdr>
    </w:div>
    <w:div w:id="108622834">
      <w:bodyDiv w:val="1"/>
      <w:marLeft w:val="0"/>
      <w:marRight w:val="0"/>
      <w:marTop w:val="0"/>
      <w:marBottom w:val="0"/>
      <w:divBdr>
        <w:top w:val="none" w:sz="0" w:space="0" w:color="auto"/>
        <w:left w:val="none" w:sz="0" w:space="0" w:color="auto"/>
        <w:bottom w:val="none" w:sz="0" w:space="0" w:color="auto"/>
        <w:right w:val="none" w:sz="0" w:space="0" w:color="auto"/>
      </w:divBdr>
    </w:div>
    <w:div w:id="135034521">
      <w:bodyDiv w:val="1"/>
      <w:marLeft w:val="0"/>
      <w:marRight w:val="0"/>
      <w:marTop w:val="0"/>
      <w:marBottom w:val="0"/>
      <w:divBdr>
        <w:top w:val="none" w:sz="0" w:space="0" w:color="auto"/>
        <w:left w:val="none" w:sz="0" w:space="0" w:color="auto"/>
        <w:bottom w:val="none" w:sz="0" w:space="0" w:color="auto"/>
        <w:right w:val="none" w:sz="0" w:space="0" w:color="auto"/>
      </w:divBdr>
    </w:div>
    <w:div w:id="219677730">
      <w:bodyDiv w:val="1"/>
      <w:marLeft w:val="0"/>
      <w:marRight w:val="0"/>
      <w:marTop w:val="0"/>
      <w:marBottom w:val="0"/>
      <w:divBdr>
        <w:top w:val="none" w:sz="0" w:space="0" w:color="auto"/>
        <w:left w:val="none" w:sz="0" w:space="0" w:color="auto"/>
        <w:bottom w:val="none" w:sz="0" w:space="0" w:color="auto"/>
        <w:right w:val="none" w:sz="0" w:space="0" w:color="auto"/>
      </w:divBdr>
      <w:divsChild>
        <w:div w:id="1490249079">
          <w:marLeft w:val="0"/>
          <w:marRight w:val="0"/>
          <w:marTop w:val="0"/>
          <w:marBottom w:val="0"/>
          <w:divBdr>
            <w:top w:val="none" w:sz="0" w:space="0" w:color="auto"/>
            <w:left w:val="none" w:sz="0" w:space="0" w:color="auto"/>
            <w:bottom w:val="none" w:sz="0" w:space="0" w:color="auto"/>
            <w:right w:val="none" w:sz="0" w:space="0" w:color="auto"/>
          </w:divBdr>
        </w:div>
      </w:divsChild>
    </w:div>
    <w:div w:id="232812177">
      <w:bodyDiv w:val="1"/>
      <w:marLeft w:val="0"/>
      <w:marRight w:val="0"/>
      <w:marTop w:val="0"/>
      <w:marBottom w:val="0"/>
      <w:divBdr>
        <w:top w:val="none" w:sz="0" w:space="0" w:color="auto"/>
        <w:left w:val="none" w:sz="0" w:space="0" w:color="auto"/>
        <w:bottom w:val="none" w:sz="0" w:space="0" w:color="auto"/>
        <w:right w:val="none" w:sz="0" w:space="0" w:color="auto"/>
      </w:divBdr>
      <w:divsChild>
        <w:div w:id="25255036">
          <w:marLeft w:val="0"/>
          <w:marRight w:val="0"/>
          <w:marTop w:val="0"/>
          <w:marBottom w:val="0"/>
          <w:divBdr>
            <w:top w:val="none" w:sz="0" w:space="0" w:color="auto"/>
            <w:left w:val="none" w:sz="0" w:space="0" w:color="auto"/>
            <w:bottom w:val="none" w:sz="0" w:space="0" w:color="auto"/>
            <w:right w:val="none" w:sz="0" w:space="0" w:color="auto"/>
          </w:divBdr>
        </w:div>
      </w:divsChild>
    </w:div>
    <w:div w:id="243343000">
      <w:bodyDiv w:val="1"/>
      <w:marLeft w:val="0"/>
      <w:marRight w:val="0"/>
      <w:marTop w:val="0"/>
      <w:marBottom w:val="0"/>
      <w:divBdr>
        <w:top w:val="none" w:sz="0" w:space="0" w:color="auto"/>
        <w:left w:val="none" w:sz="0" w:space="0" w:color="auto"/>
        <w:bottom w:val="none" w:sz="0" w:space="0" w:color="auto"/>
        <w:right w:val="none" w:sz="0" w:space="0" w:color="auto"/>
      </w:divBdr>
    </w:div>
    <w:div w:id="245572288">
      <w:bodyDiv w:val="1"/>
      <w:marLeft w:val="0"/>
      <w:marRight w:val="0"/>
      <w:marTop w:val="0"/>
      <w:marBottom w:val="0"/>
      <w:divBdr>
        <w:top w:val="none" w:sz="0" w:space="0" w:color="auto"/>
        <w:left w:val="none" w:sz="0" w:space="0" w:color="auto"/>
        <w:bottom w:val="none" w:sz="0" w:space="0" w:color="auto"/>
        <w:right w:val="none" w:sz="0" w:space="0" w:color="auto"/>
      </w:divBdr>
    </w:div>
    <w:div w:id="251210218">
      <w:bodyDiv w:val="1"/>
      <w:marLeft w:val="0"/>
      <w:marRight w:val="0"/>
      <w:marTop w:val="0"/>
      <w:marBottom w:val="0"/>
      <w:divBdr>
        <w:top w:val="none" w:sz="0" w:space="0" w:color="auto"/>
        <w:left w:val="none" w:sz="0" w:space="0" w:color="auto"/>
        <w:bottom w:val="none" w:sz="0" w:space="0" w:color="auto"/>
        <w:right w:val="none" w:sz="0" w:space="0" w:color="auto"/>
      </w:divBdr>
    </w:div>
    <w:div w:id="253129281">
      <w:bodyDiv w:val="1"/>
      <w:marLeft w:val="0"/>
      <w:marRight w:val="0"/>
      <w:marTop w:val="0"/>
      <w:marBottom w:val="0"/>
      <w:divBdr>
        <w:top w:val="none" w:sz="0" w:space="0" w:color="auto"/>
        <w:left w:val="none" w:sz="0" w:space="0" w:color="auto"/>
        <w:bottom w:val="none" w:sz="0" w:space="0" w:color="auto"/>
        <w:right w:val="none" w:sz="0" w:space="0" w:color="auto"/>
      </w:divBdr>
    </w:div>
    <w:div w:id="277110006">
      <w:bodyDiv w:val="1"/>
      <w:marLeft w:val="0"/>
      <w:marRight w:val="0"/>
      <w:marTop w:val="0"/>
      <w:marBottom w:val="0"/>
      <w:divBdr>
        <w:top w:val="none" w:sz="0" w:space="0" w:color="auto"/>
        <w:left w:val="none" w:sz="0" w:space="0" w:color="auto"/>
        <w:bottom w:val="none" w:sz="0" w:space="0" w:color="auto"/>
        <w:right w:val="none" w:sz="0" w:space="0" w:color="auto"/>
      </w:divBdr>
    </w:div>
    <w:div w:id="358972349">
      <w:bodyDiv w:val="1"/>
      <w:marLeft w:val="0"/>
      <w:marRight w:val="0"/>
      <w:marTop w:val="0"/>
      <w:marBottom w:val="0"/>
      <w:divBdr>
        <w:top w:val="none" w:sz="0" w:space="0" w:color="auto"/>
        <w:left w:val="none" w:sz="0" w:space="0" w:color="auto"/>
        <w:bottom w:val="none" w:sz="0" w:space="0" w:color="auto"/>
        <w:right w:val="none" w:sz="0" w:space="0" w:color="auto"/>
      </w:divBdr>
    </w:div>
    <w:div w:id="364528435">
      <w:bodyDiv w:val="1"/>
      <w:marLeft w:val="0"/>
      <w:marRight w:val="0"/>
      <w:marTop w:val="0"/>
      <w:marBottom w:val="0"/>
      <w:divBdr>
        <w:top w:val="none" w:sz="0" w:space="0" w:color="auto"/>
        <w:left w:val="none" w:sz="0" w:space="0" w:color="auto"/>
        <w:bottom w:val="none" w:sz="0" w:space="0" w:color="auto"/>
        <w:right w:val="none" w:sz="0" w:space="0" w:color="auto"/>
      </w:divBdr>
    </w:div>
    <w:div w:id="418869995">
      <w:bodyDiv w:val="1"/>
      <w:marLeft w:val="0"/>
      <w:marRight w:val="0"/>
      <w:marTop w:val="0"/>
      <w:marBottom w:val="0"/>
      <w:divBdr>
        <w:top w:val="none" w:sz="0" w:space="0" w:color="auto"/>
        <w:left w:val="none" w:sz="0" w:space="0" w:color="auto"/>
        <w:bottom w:val="none" w:sz="0" w:space="0" w:color="auto"/>
        <w:right w:val="none" w:sz="0" w:space="0" w:color="auto"/>
      </w:divBdr>
    </w:div>
    <w:div w:id="438767784">
      <w:bodyDiv w:val="1"/>
      <w:marLeft w:val="0"/>
      <w:marRight w:val="0"/>
      <w:marTop w:val="0"/>
      <w:marBottom w:val="0"/>
      <w:divBdr>
        <w:top w:val="none" w:sz="0" w:space="0" w:color="auto"/>
        <w:left w:val="none" w:sz="0" w:space="0" w:color="auto"/>
        <w:bottom w:val="none" w:sz="0" w:space="0" w:color="auto"/>
        <w:right w:val="none" w:sz="0" w:space="0" w:color="auto"/>
      </w:divBdr>
    </w:div>
    <w:div w:id="471798972">
      <w:bodyDiv w:val="1"/>
      <w:marLeft w:val="0"/>
      <w:marRight w:val="0"/>
      <w:marTop w:val="0"/>
      <w:marBottom w:val="0"/>
      <w:divBdr>
        <w:top w:val="none" w:sz="0" w:space="0" w:color="auto"/>
        <w:left w:val="none" w:sz="0" w:space="0" w:color="auto"/>
        <w:bottom w:val="none" w:sz="0" w:space="0" w:color="auto"/>
        <w:right w:val="none" w:sz="0" w:space="0" w:color="auto"/>
      </w:divBdr>
    </w:div>
    <w:div w:id="478767876">
      <w:bodyDiv w:val="1"/>
      <w:marLeft w:val="0"/>
      <w:marRight w:val="0"/>
      <w:marTop w:val="0"/>
      <w:marBottom w:val="0"/>
      <w:divBdr>
        <w:top w:val="none" w:sz="0" w:space="0" w:color="auto"/>
        <w:left w:val="none" w:sz="0" w:space="0" w:color="auto"/>
        <w:bottom w:val="none" w:sz="0" w:space="0" w:color="auto"/>
        <w:right w:val="none" w:sz="0" w:space="0" w:color="auto"/>
      </w:divBdr>
    </w:div>
    <w:div w:id="511798434">
      <w:bodyDiv w:val="1"/>
      <w:marLeft w:val="0"/>
      <w:marRight w:val="0"/>
      <w:marTop w:val="0"/>
      <w:marBottom w:val="0"/>
      <w:divBdr>
        <w:top w:val="none" w:sz="0" w:space="0" w:color="auto"/>
        <w:left w:val="none" w:sz="0" w:space="0" w:color="auto"/>
        <w:bottom w:val="none" w:sz="0" w:space="0" w:color="auto"/>
        <w:right w:val="none" w:sz="0" w:space="0" w:color="auto"/>
      </w:divBdr>
    </w:div>
    <w:div w:id="514346033">
      <w:bodyDiv w:val="1"/>
      <w:marLeft w:val="0"/>
      <w:marRight w:val="0"/>
      <w:marTop w:val="0"/>
      <w:marBottom w:val="0"/>
      <w:divBdr>
        <w:top w:val="none" w:sz="0" w:space="0" w:color="auto"/>
        <w:left w:val="none" w:sz="0" w:space="0" w:color="auto"/>
        <w:bottom w:val="none" w:sz="0" w:space="0" w:color="auto"/>
        <w:right w:val="none" w:sz="0" w:space="0" w:color="auto"/>
      </w:divBdr>
    </w:div>
    <w:div w:id="533277021">
      <w:bodyDiv w:val="1"/>
      <w:marLeft w:val="0"/>
      <w:marRight w:val="0"/>
      <w:marTop w:val="0"/>
      <w:marBottom w:val="0"/>
      <w:divBdr>
        <w:top w:val="none" w:sz="0" w:space="0" w:color="auto"/>
        <w:left w:val="none" w:sz="0" w:space="0" w:color="auto"/>
        <w:bottom w:val="none" w:sz="0" w:space="0" w:color="auto"/>
        <w:right w:val="none" w:sz="0" w:space="0" w:color="auto"/>
      </w:divBdr>
    </w:div>
    <w:div w:id="571087523">
      <w:bodyDiv w:val="1"/>
      <w:marLeft w:val="0"/>
      <w:marRight w:val="0"/>
      <w:marTop w:val="0"/>
      <w:marBottom w:val="0"/>
      <w:divBdr>
        <w:top w:val="none" w:sz="0" w:space="0" w:color="auto"/>
        <w:left w:val="none" w:sz="0" w:space="0" w:color="auto"/>
        <w:bottom w:val="none" w:sz="0" w:space="0" w:color="auto"/>
        <w:right w:val="none" w:sz="0" w:space="0" w:color="auto"/>
      </w:divBdr>
    </w:div>
    <w:div w:id="588589101">
      <w:bodyDiv w:val="1"/>
      <w:marLeft w:val="0"/>
      <w:marRight w:val="0"/>
      <w:marTop w:val="0"/>
      <w:marBottom w:val="0"/>
      <w:divBdr>
        <w:top w:val="none" w:sz="0" w:space="0" w:color="auto"/>
        <w:left w:val="none" w:sz="0" w:space="0" w:color="auto"/>
        <w:bottom w:val="none" w:sz="0" w:space="0" w:color="auto"/>
        <w:right w:val="none" w:sz="0" w:space="0" w:color="auto"/>
      </w:divBdr>
      <w:divsChild>
        <w:div w:id="1237087926">
          <w:marLeft w:val="0"/>
          <w:marRight w:val="0"/>
          <w:marTop w:val="0"/>
          <w:marBottom w:val="0"/>
          <w:divBdr>
            <w:top w:val="none" w:sz="0" w:space="0" w:color="auto"/>
            <w:left w:val="none" w:sz="0" w:space="0" w:color="auto"/>
            <w:bottom w:val="none" w:sz="0" w:space="0" w:color="auto"/>
            <w:right w:val="none" w:sz="0" w:space="0" w:color="auto"/>
          </w:divBdr>
        </w:div>
      </w:divsChild>
    </w:div>
    <w:div w:id="617571084">
      <w:bodyDiv w:val="1"/>
      <w:marLeft w:val="0"/>
      <w:marRight w:val="0"/>
      <w:marTop w:val="0"/>
      <w:marBottom w:val="0"/>
      <w:divBdr>
        <w:top w:val="none" w:sz="0" w:space="0" w:color="auto"/>
        <w:left w:val="none" w:sz="0" w:space="0" w:color="auto"/>
        <w:bottom w:val="none" w:sz="0" w:space="0" w:color="auto"/>
        <w:right w:val="none" w:sz="0" w:space="0" w:color="auto"/>
      </w:divBdr>
      <w:divsChild>
        <w:div w:id="717124365">
          <w:marLeft w:val="0"/>
          <w:marRight w:val="0"/>
          <w:marTop w:val="15"/>
          <w:marBottom w:val="0"/>
          <w:divBdr>
            <w:top w:val="single" w:sz="48" w:space="0" w:color="auto"/>
            <w:left w:val="single" w:sz="48" w:space="0" w:color="auto"/>
            <w:bottom w:val="single" w:sz="48" w:space="0" w:color="auto"/>
            <w:right w:val="single" w:sz="48" w:space="0" w:color="auto"/>
          </w:divBdr>
          <w:divsChild>
            <w:div w:id="13964988">
              <w:marLeft w:val="0"/>
              <w:marRight w:val="0"/>
              <w:marTop w:val="0"/>
              <w:marBottom w:val="0"/>
              <w:divBdr>
                <w:top w:val="none" w:sz="0" w:space="0" w:color="auto"/>
                <w:left w:val="none" w:sz="0" w:space="0" w:color="auto"/>
                <w:bottom w:val="none" w:sz="0" w:space="0" w:color="auto"/>
                <w:right w:val="none" w:sz="0" w:space="0" w:color="auto"/>
              </w:divBdr>
              <w:divsChild>
                <w:div w:id="685443620">
                  <w:marLeft w:val="0"/>
                  <w:marRight w:val="0"/>
                  <w:marTop w:val="0"/>
                  <w:marBottom w:val="0"/>
                  <w:divBdr>
                    <w:top w:val="none" w:sz="0" w:space="0" w:color="auto"/>
                    <w:left w:val="none" w:sz="0" w:space="0" w:color="auto"/>
                    <w:bottom w:val="none" w:sz="0" w:space="0" w:color="auto"/>
                    <w:right w:val="none" w:sz="0" w:space="0" w:color="auto"/>
                  </w:divBdr>
                </w:div>
                <w:div w:id="337002615">
                  <w:marLeft w:val="0"/>
                  <w:marRight w:val="0"/>
                  <w:marTop w:val="0"/>
                  <w:marBottom w:val="0"/>
                  <w:divBdr>
                    <w:top w:val="none" w:sz="0" w:space="0" w:color="auto"/>
                    <w:left w:val="none" w:sz="0" w:space="0" w:color="auto"/>
                    <w:bottom w:val="none" w:sz="0" w:space="0" w:color="auto"/>
                    <w:right w:val="none" w:sz="0" w:space="0" w:color="auto"/>
                  </w:divBdr>
                </w:div>
                <w:div w:id="956252462">
                  <w:marLeft w:val="0"/>
                  <w:marRight w:val="0"/>
                  <w:marTop w:val="0"/>
                  <w:marBottom w:val="0"/>
                  <w:divBdr>
                    <w:top w:val="none" w:sz="0" w:space="0" w:color="auto"/>
                    <w:left w:val="none" w:sz="0" w:space="0" w:color="auto"/>
                    <w:bottom w:val="none" w:sz="0" w:space="0" w:color="auto"/>
                    <w:right w:val="none" w:sz="0" w:space="0" w:color="auto"/>
                  </w:divBdr>
                </w:div>
                <w:div w:id="634021717">
                  <w:marLeft w:val="0"/>
                  <w:marRight w:val="0"/>
                  <w:marTop w:val="0"/>
                  <w:marBottom w:val="0"/>
                  <w:divBdr>
                    <w:top w:val="none" w:sz="0" w:space="0" w:color="auto"/>
                    <w:left w:val="none" w:sz="0" w:space="0" w:color="auto"/>
                    <w:bottom w:val="none" w:sz="0" w:space="0" w:color="auto"/>
                    <w:right w:val="none" w:sz="0" w:space="0" w:color="auto"/>
                  </w:divBdr>
                </w:div>
                <w:div w:id="1108353063">
                  <w:marLeft w:val="0"/>
                  <w:marRight w:val="0"/>
                  <w:marTop w:val="0"/>
                  <w:marBottom w:val="0"/>
                  <w:divBdr>
                    <w:top w:val="none" w:sz="0" w:space="0" w:color="auto"/>
                    <w:left w:val="none" w:sz="0" w:space="0" w:color="auto"/>
                    <w:bottom w:val="none" w:sz="0" w:space="0" w:color="auto"/>
                    <w:right w:val="none" w:sz="0" w:space="0" w:color="auto"/>
                  </w:divBdr>
                </w:div>
                <w:div w:id="310327416">
                  <w:marLeft w:val="0"/>
                  <w:marRight w:val="0"/>
                  <w:marTop w:val="0"/>
                  <w:marBottom w:val="0"/>
                  <w:divBdr>
                    <w:top w:val="none" w:sz="0" w:space="0" w:color="auto"/>
                    <w:left w:val="none" w:sz="0" w:space="0" w:color="auto"/>
                    <w:bottom w:val="none" w:sz="0" w:space="0" w:color="auto"/>
                    <w:right w:val="none" w:sz="0" w:space="0" w:color="auto"/>
                  </w:divBdr>
                </w:div>
                <w:div w:id="1881629025">
                  <w:marLeft w:val="0"/>
                  <w:marRight w:val="0"/>
                  <w:marTop w:val="0"/>
                  <w:marBottom w:val="0"/>
                  <w:divBdr>
                    <w:top w:val="none" w:sz="0" w:space="0" w:color="auto"/>
                    <w:left w:val="none" w:sz="0" w:space="0" w:color="auto"/>
                    <w:bottom w:val="none" w:sz="0" w:space="0" w:color="auto"/>
                    <w:right w:val="none" w:sz="0" w:space="0" w:color="auto"/>
                  </w:divBdr>
                </w:div>
                <w:div w:id="1604534755">
                  <w:marLeft w:val="0"/>
                  <w:marRight w:val="0"/>
                  <w:marTop w:val="0"/>
                  <w:marBottom w:val="0"/>
                  <w:divBdr>
                    <w:top w:val="none" w:sz="0" w:space="0" w:color="auto"/>
                    <w:left w:val="none" w:sz="0" w:space="0" w:color="auto"/>
                    <w:bottom w:val="none" w:sz="0" w:space="0" w:color="auto"/>
                    <w:right w:val="none" w:sz="0" w:space="0" w:color="auto"/>
                  </w:divBdr>
                </w:div>
                <w:div w:id="1177040399">
                  <w:marLeft w:val="0"/>
                  <w:marRight w:val="0"/>
                  <w:marTop w:val="0"/>
                  <w:marBottom w:val="0"/>
                  <w:divBdr>
                    <w:top w:val="none" w:sz="0" w:space="0" w:color="auto"/>
                    <w:left w:val="none" w:sz="0" w:space="0" w:color="auto"/>
                    <w:bottom w:val="none" w:sz="0" w:space="0" w:color="auto"/>
                    <w:right w:val="none" w:sz="0" w:space="0" w:color="auto"/>
                  </w:divBdr>
                </w:div>
                <w:div w:id="1709791857">
                  <w:marLeft w:val="0"/>
                  <w:marRight w:val="0"/>
                  <w:marTop w:val="0"/>
                  <w:marBottom w:val="0"/>
                  <w:divBdr>
                    <w:top w:val="none" w:sz="0" w:space="0" w:color="auto"/>
                    <w:left w:val="none" w:sz="0" w:space="0" w:color="auto"/>
                    <w:bottom w:val="none" w:sz="0" w:space="0" w:color="auto"/>
                    <w:right w:val="none" w:sz="0" w:space="0" w:color="auto"/>
                  </w:divBdr>
                </w:div>
                <w:div w:id="1340546163">
                  <w:marLeft w:val="0"/>
                  <w:marRight w:val="0"/>
                  <w:marTop w:val="0"/>
                  <w:marBottom w:val="0"/>
                  <w:divBdr>
                    <w:top w:val="none" w:sz="0" w:space="0" w:color="auto"/>
                    <w:left w:val="none" w:sz="0" w:space="0" w:color="auto"/>
                    <w:bottom w:val="none" w:sz="0" w:space="0" w:color="auto"/>
                    <w:right w:val="none" w:sz="0" w:space="0" w:color="auto"/>
                  </w:divBdr>
                </w:div>
                <w:div w:id="1944805285">
                  <w:marLeft w:val="0"/>
                  <w:marRight w:val="0"/>
                  <w:marTop w:val="0"/>
                  <w:marBottom w:val="0"/>
                  <w:divBdr>
                    <w:top w:val="none" w:sz="0" w:space="0" w:color="auto"/>
                    <w:left w:val="none" w:sz="0" w:space="0" w:color="auto"/>
                    <w:bottom w:val="none" w:sz="0" w:space="0" w:color="auto"/>
                    <w:right w:val="none" w:sz="0" w:space="0" w:color="auto"/>
                  </w:divBdr>
                </w:div>
                <w:div w:id="1847935941">
                  <w:marLeft w:val="0"/>
                  <w:marRight w:val="0"/>
                  <w:marTop w:val="0"/>
                  <w:marBottom w:val="0"/>
                  <w:divBdr>
                    <w:top w:val="none" w:sz="0" w:space="0" w:color="auto"/>
                    <w:left w:val="none" w:sz="0" w:space="0" w:color="auto"/>
                    <w:bottom w:val="none" w:sz="0" w:space="0" w:color="auto"/>
                    <w:right w:val="none" w:sz="0" w:space="0" w:color="auto"/>
                  </w:divBdr>
                </w:div>
                <w:div w:id="4984960">
                  <w:marLeft w:val="0"/>
                  <w:marRight w:val="0"/>
                  <w:marTop w:val="0"/>
                  <w:marBottom w:val="0"/>
                  <w:divBdr>
                    <w:top w:val="none" w:sz="0" w:space="0" w:color="auto"/>
                    <w:left w:val="none" w:sz="0" w:space="0" w:color="auto"/>
                    <w:bottom w:val="none" w:sz="0" w:space="0" w:color="auto"/>
                    <w:right w:val="none" w:sz="0" w:space="0" w:color="auto"/>
                  </w:divBdr>
                </w:div>
                <w:div w:id="202594440">
                  <w:marLeft w:val="0"/>
                  <w:marRight w:val="0"/>
                  <w:marTop w:val="0"/>
                  <w:marBottom w:val="0"/>
                  <w:divBdr>
                    <w:top w:val="none" w:sz="0" w:space="0" w:color="auto"/>
                    <w:left w:val="none" w:sz="0" w:space="0" w:color="auto"/>
                    <w:bottom w:val="none" w:sz="0" w:space="0" w:color="auto"/>
                    <w:right w:val="none" w:sz="0" w:space="0" w:color="auto"/>
                  </w:divBdr>
                </w:div>
                <w:div w:id="1771585469">
                  <w:marLeft w:val="0"/>
                  <w:marRight w:val="0"/>
                  <w:marTop w:val="0"/>
                  <w:marBottom w:val="0"/>
                  <w:divBdr>
                    <w:top w:val="none" w:sz="0" w:space="0" w:color="auto"/>
                    <w:left w:val="none" w:sz="0" w:space="0" w:color="auto"/>
                    <w:bottom w:val="none" w:sz="0" w:space="0" w:color="auto"/>
                    <w:right w:val="none" w:sz="0" w:space="0" w:color="auto"/>
                  </w:divBdr>
                </w:div>
                <w:div w:id="1174883935">
                  <w:marLeft w:val="0"/>
                  <w:marRight w:val="0"/>
                  <w:marTop w:val="0"/>
                  <w:marBottom w:val="0"/>
                  <w:divBdr>
                    <w:top w:val="none" w:sz="0" w:space="0" w:color="auto"/>
                    <w:left w:val="none" w:sz="0" w:space="0" w:color="auto"/>
                    <w:bottom w:val="none" w:sz="0" w:space="0" w:color="auto"/>
                    <w:right w:val="none" w:sz="0" w:space="0" w:color="auto"/>
                  </w:divBdr>
                </w:div>
                <w:div w:id="864487513">
                  <w:marLeft w:val="0"/>
                  <w:marRight w:val="0"/>
                  <w:marTop w:val="0"/>
                  <w:marBottom w:val="0"/>
                  <w:divBdr>
                    <w:top w:val="none" w:sz="0" w:space="0" w:color="auto"/>
                    <w:left w:val="none" w:sz="0" w:space="0" w:color="auto"/>
                    <w:bottom w:val="none" w:sz="0" w:space="0" w:color="auto"/>
                    <w:right w:val="none" w:sz="0" w:space="0" w:color="auto"/>
                  </w:divBdr>
                </w:div>
                <w:div w:id="10632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915">
          <w:marLeft w:val="0"/>
          <w:marRight w:val="0"/>
          <w:marTop w:val="15"/>
          <w:marBottom w:val="0"/>
          <w:divBdr>
            <w:top w:val="single" w:sz="48" w:space="0" w:color="auto"/>
            <w:left w:val="single" w:sz="48" w:space="0" w:color="auto"/>
            <w:bottom w:val="single" w:sz="48" w:space="0" w:color="auto"/>
            <w:right w:val="single" w:sz="48" w:space="0" w:color="auto"/>
          </w:divBdr>
          <w:divsChild>
            <w:div w:id="2102793421">
              <w:marLeft w:val="0"/>
              <w:marRight w:val="0"/>
              <w:marTop w:val="0"/>
              <w:marBottom w:val="0"/>
              <w:divBdr>
                <w:top w:val="none" w:sz="0" w:space="0" w:color="auto"/>
                <w:left w:val="none" w:sz="0" w:space="0" w:color="auto"/>
                <w:bottom w:val="none" w:sz="0" w:space="0" w:color="auto"/>
                <w:right w:val="none" w:sz="0" w:space="0" w:color="auto"/>
              </w:divBdr>
              <w:divsChild>
                <w:div w:id="1411392775">
                  <w:marLeft w:val="0"/>
                  <w:marRight w:val="0"/>
                  <w:marTop w:val="0"/>
                  <w:marBottom w:val="0"/>
                  <w:divBdr>
                    <w:top w:val="none" w:sz="0" w:space="0" w:color="auto"/>
                    <w:left w:val="none" w:sz="0" w:space="0" w:color="auto"/>
                    <w:bottom w:val="none" w:sz="0" w:space="0" w:color="auto"/>
                    <w:right w:val="none" w:sz="0" w:space="0" w:color="auto"/>
                  </w:divBdr>
                </w:div>
                <w:div w:id="535192487">
                  <w:marLeft w:val="0"/>
                  <w:marRight w:val="0"/>
                  <w:marTop w:val="0"/>
                  <w:marBottom w:val="0"/>
                  <w:divBdr>
                    <w:top w:val="none" w:sz="0" w:space="0" w:color="auto"/>
                    <w:left w:val="none" w:sz="0" w:space="0" w:color="auto"/>
                    <w:bottom w:val="none" w:sz="0" w:space="0" w:color="auto"/>
                    <w:right w:val="none" w:sz="0" w:space="0" w:color="auto"/>
                  </w:divBdr>
                </w:div>
                <w:div w:id="411242298">
                  <w:marLeft w:val="0"/>
                  <w:marRight w:val="0"/>
                  <w:marTop w:val="0"/>
                  <w:marBottom w:val="0"/>
                  <w:divBdr>
                    <w:top w:val="none" w:sz="0" w:space="0" w:color="auto"/>
                    <w:left w:val="none" w:sz="0" w:space="0" w:color="auto"/>
                    <w:bottom w:val="none" w:sz="0" w:space="0" w:color="auto"/>
                    <w:right w:val="none" w:sz="0" w:space="0" w:color="auto"/>
                  </w:divBdr>
                </w:div>
                <w:div w:id="588857616">
                  <w:marLeft w:val="0"/>
                  <w:marRight w:val="0"/>
                  <w:marTop w:val="0"/>
                  <w:marBottom w:val="0"/>
                  <w:divBdr>
                    <w:top w:val="none" w:sz="0" w:space="0" w:color="auto"/>
                    <w:left w:val="none" w:sz="0" w:space="0" w:color="auto"/>
                    <w:bottom w:val="none" w:sz="0" w:space="0" w:color="auto"/>
                    <w:right w:val="none" w:sz="0" w:space="0" w:color="auto"/>
                  </w:divBdr>
                </w:div>
                <w:div w:id="418529789">
                  <w:marLeft w:val="0"/>
                  <w:marRight w:val="0"/>
                  <w:marTop w:val="0"/>
                  <w:marBottom w:val="0"/>
                  <w:divBdr>
                    <w:top w:val="none" w:sz="0" w:space="0" w:color="auto"/>
                    <w:left w:val="none" w:sz="0" w:space="0" w:color="auto"/>
                    <w:bottom w:val="none" w:sz="0" w:space="0" w:color="auto"/>
                    <w:right w:val="none" w:sz="0" w:space="0" w:color="auto"/>
                  </w:divBdr>
                </w:div>
                <w:div w:id="299724532">
                  <w:marLeft w:val="0"/>
                  <w:marRight w:val="0"/>
                  <w:marTop w:val="0"/>
                  <w:marBottom w:val="0"/>
                  <w:divBdr>
                    <w:top w:val="none" w:sz="0" w:space="0" w:color="auto"/>
                    <w:left w:val="none" w:sz="0" w:space="0" w:color="auto"/>
                    <w:bottom w:val="none" w:sz="0" w:space="0" w:color="auto"/>
                    <w:right w:val="none" w:sz="0" w:space="0" w:color="auto"/>
                  </w:divBdr>
                </w:div>
                <w:div w:id="1000810911">
                  <w:marLeft w:val="0"/>
                  <w:marRight w:val="0"/>
                  <w:marTop w:val="0"/>
                  <w:marBottom w:val="0"/>
                  <w:divBdr>
                    <w:top w:val="none" w:sz="0" w:space="0" w:color="auto"/>
                    <w:left w:val="none" w:sz="0" w:space="0" w:color="auto"/>
                    <w:bottom w:val="none" w:sz="0" w:space="0" w:color="auto"/>
                    <w:right w:val="none" w:sz="0" w:space="0" w:color="auto"/>
                  </w:divBdr>
                </w:div>
                <w:div w:id="1343433894">
                  <w:marLeft w:val="0"/>
                  <w:marRight w:val="0"/>
                  <w:marTop w:val="0"/>
                  <w:marBottom w:val="0"/>
                  <w:divBdr>
                    <w:top w:val="none" w:sz="0" w:space="0" w:color="auto"/>
                    <w:left w:val="none" w:sz="0" w:space="0" w:color="auto"/>
                    <w:bottom w:val="none" w:sz="0" w:space="0" w:color="auto"/>
                    <w:right w:val="none" w:sz="0" w:space="0" w:color="auto"/>
                  </w:divBdr>
                </w:div>
                <w:div w:id="1799370550">
                  <w:marLeft w:val="0"/>
                  <w:marRight w:val="0"/>
                  <w:marTop w:val="0"/>
                  <w:marBottom w:val="0"/>
                  <w:divBdr>
                    <w:top w:val="none" w:sz="0" w:space="0" w:color="auto"/>
                    <w:left w:val="none" w:sz="0" w:space="0" w:color="auto"/>
                    <w:bottom w:val="none" w:sz="0" w:space="0" w:color="auto"/>
                    <w:right w:val="none" w:sz="0" w:space="0" w:color="auto"/>
                  </w:divBdr>
                </w:div>
                <w:div w:id="535655242">
                  <w:marLeft w:val="0"/>
                  <w:marRight w:val="0"/>
                  <w:marTop w:val="0"/>
                  <w:marBottom w:val="0"/>
                  <w:divBdr>
                    <w:top w:val="none" w:sz="0" w:space="0" w:color="auto"/>
                    <w:left w:val="none" w:sz="0" w:space="0" w:color="auto"/>
                    <w:bottom w:val="none" w:sz="0" w:space="0" w:color="auto"/>
                    <w:right w:val="none" w:sz="0" w:space="0" w:color="auto"/>
                  </w:divBdr>
                </w:div>
                <w:div w:id="134491017">
                  <w:marLeft w:val="0"/>
                  <w:marRight w:val="0"/>
                  <w:marTop w:val="0"/>
                  <w:marBottom w:val="0"/>
                  <w:divBdr>
                    <w:top w:val="none" w:sz="0" w:space="0" w:color="auto"/>
                    <w:left w:val="none" w:sz="0" w:space="0" w:color="auto"/>
                    <w:bottom w:val="none" w:sz="0" w:space="0" w:color="auto"/>
                    <w:right w:val="none" w:sz="0" w:space="0" w:color="auto"/>
                  </w:divBdr>
                </w:div>
                <w:div w:id="1180781796">
                  <w:marLeft w:val="0"/>
                  <w:marRight w:val="0"/>
                  <w:marTop w:val="0"/>
                  <w:marBottom w:val="0"/>
                  <w:divBdr>
                    <w:top w:val="none" w:sz="0" w:space="0" w:color="auto"/>
                    <w:left w:val="none" w:sz="0" w:space="0" w:color="auto"/>
                    <w:bottom w:val="none" w:sz="0" w:space="0" w:color="auto"/>
                    <w:right w:val="none" w:sz="0" w:space="0" w:color="auto"/>
                  </w:divBdr>
                </w:div>
                <w:div w:id="1715931048">
                  <w:marLeft w:val="0"/>
                  <w:marRight w:val="0"/>
                  <w:marTop w:val="0"/>
                  <w:marBottom w:val="0"/>
                  <w:divBdr>
                    <w:top w:val="none" w:sz="0" w:space="0" w:color="auto"/>
                    <w:left w:val="none" w:sz="0" w:space="0" w:color="auto"/>
                    <w:bottom w:val="none" w:sz="0" w:space="0" w:color="auto"/>
                    <w:right w:val="none" w:sz="0" w:space="0" w:color="auto"/>
                  </w:divBdr>
                </w:div>
                <w:div w:id="1150053794">
                  <w:marLeft w:val="0"/>
                  <w:marRight w:val="0"/>
                  <w:marTop w:val="0"/>
                  <w:marBottom w:val="0"/>
                  <w:divBdr>
                    <w:top w:val="none" w:sz="0" w:space="0" w:color="auto"/>
                    <w:left w:val="none" w:sz="0" w:space="0" w:color="auto"/>
                    <w:bottom w:val="none" w:sz="0" w:space="0" w:color="auto"/>
                    <w:right w:val="none" w:sz="0" w:space="0" w:color="auto"/>
                  </w:divBdr>
                </w:div>
                <w:div w:id="113451668">
                  <w:marLeft w:val="0"/>
                  <w:marRight w:val="0"/>
                  <w:marTop w:val="0"/>
                  <w:marBottom w:val="0"/>
                  <w:divBdr>
                    <w:top w:val="none" w:sz="0" w:space="0" w:color="auto"/>
                    <w:left w:val="none" w:sz="0" w:space="0" w:color="auto"/>
                    <w:bottom w:val="none" w:sz="0" w:space="0" w:color="auto"/>
                    <w:right w:val="none" w:sz="0" w:space="0" w:color="auto"/>
                  </w:divBdr>
                </w:div>
                <w:div w:id="356349704">
                  <w:marLeft w:val="0"/>
                  <w:marRight w:val="0"/>
                  <w:marTop w:val="0"/>
                  <w:marBottom w:val="0"/>
                  <w:divBdr>
                    <w:top w:val="none" w:sz="0" w:space="0" w:color="auto"/>
                    <w:left w:val="none" w:sz="0" w:space="0" w:color="auto"/>
                    <w:bottom w:val="none" w:sz="0" w:space="0" w:color="auto"/>
                    <w:right w:val="none" w:sz="0" w:space="0" w:color="auto"/>
                  </w:divBdr>
                </w:div>
                <w:div w:id="324558182">
                  <w:marLeft w:val="0"/>
                  <w:marRight w:val="0"/>
                  <w:marTop w:val="0"/>
                  <w:marBottom w:val="0"/>
                  <w:divBdr>
                    <w:top w:val="none" w:sz="0" w:space="0" w:color="auto"/>
                    <w:left w:val="none" w:sz="0" w:space="0" w:color="auto"/>
                    <w:bottom w:val="none" w:sz="0" w:space="0" w:color="auto"/>
                    <w:right w:val="none" w:sz="0" w:space="0" w:color="auto"/>
                  </w:divBdr>
                </w:div>
                <w:div w:id="830490113">
                  <w:marLeft w:val="0"/>
                  <w:marRight w:val="0"/>
                  <w:marTop w:val="0"/>
                  <w:marBottom w:val="0"/>
                  <w:divBdr>
                    <w:top w:val="none" w:sz="0" w:space="0" w:color="auto"/>
                    <w:left w:val="none" w:sz="0" w:space="0" w:color="auto"/>
                    <w:bottom w:val="none" w:sz="0" w:space="0" w:color="auto"/>
                    <w:right w:val="none" w:sz="0" w:space="0" w:color="auto"/>
                  </w:divBdr>
                </w:div>
                <w:div w:id="1025911241">
                  <w:marLeft w:val="0"/>
                  <w:marRight w:val="0"/>
                  <w:marTop w:val="0"/>
                  <w:marBottom w:val="0"/>
                  <w:divBdr>
                    <w:top w:val="none" w:sz="0" w:space="0" w:color="auto"/>
                    <w:left w:val="none" w:sz="0" w:space="0" w:color="auto"/>
                    <w:bottom w:val="none" w:sz="0" w:space="0" w:color="auto"/>
                    <w:right w:val="none" w:sz="0" w:space="0" w:color="auto"/>
                  </w:divBdr>
                </w:div>
                <w:div w:id="554702457">
                  <w:marLeft w:val="0"/>
                  <w:marRight w:val="0"/>
                  <w:marTop w:val="0"/>
                  <w:marBottom w:val="0"/>
                  <w:divBdr>
                    <w:top w:val="none" w:sz="0" w:space="0" w:color="auto"/>
                    <w:left w:val="none" w:sz="0" w:space="0" w:color="auto"/>
                    <w:bottom w:val="none" w:sz="0" w:space="0" w:color="auto"/>
                    <w:right w:val="none" w:sz="0" w:space="0" w:color="auto"/>
                  </w:divBdr>
                </w:div>
                <w:div w:id="586504474">
                  <w:marLeft w:val="0"/>
                  <w:marRight w:val="0"/>
                  <w:marTop w:val="0"/>
                  <w:marBottom w:val="0"/>
                  <w:divBdr>
                    <w:top w:val="none" w:sz="0" w:space="0" w:color="auto"/>
                    <w:left w:val="none" w:sz="0" w:space="0" w:color="auto"/>
                    <w:bottom w:val="none" w:sz="0" w:space="0" w:color="auto"/>
                    <w:right w:val="none" w:sz="0" w:space="0" w:color="auto"/>
                  </w:divBdr>
                </w:div>
                <w:div w:id="1700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5151">
      <w:bodyDiv w:val="1"/>
      <w:marLeft w:val="0"/>
      <w:marRight w:val="0"/>
      <w:marTop w:val="0"/>
      <w:marBottom w:val="0"/>
      <w:divBdr>
        <w:top w:val="none" w:sz="0" w:space="0" w:color="auto"/>
        <w:left w:val="none" w:sz="0" w:space="0" w:color="auto"/>
        <w:bottom w:val="none" w:sz="0" w:space="0" w:color="auto"/>
        <w:right w:val="none" w:sz="0" w:space="0" w:color="auto"/>
      </w:divBdr>
    </w:div>
    <w:div w:id="636955020">
      <w:bodyDiv w:val="1"/>
      <w:marLeft w:val="0"/>
      <w:marRight w:val="0"/>
      <w:marTop w:val="0"/>
      <w:marBottom w:val="0"/>
      <w:divBdr>
        <w:top w:val="none" w:sz="0" w:space="0" w:color="auto"/>
        <w:left w:val="none" w:sz="0" w:space="0" w:color="auto"/>
        <w:bottom w:val="none" w:sz="0" w:space="0" w:color="auto"/>
        <w:right w:val="none" w:sz="0" w:space="0" w:color="auto"/>
      </w:divBdr>
    </w:div>
    <w:div w:id="645473760">
      <w:bodyDiv w:val="1"/>
      <w:marLeft w:val="0"/>
      <w:marRight w:val="0"/>
      <w:marTop w:val="0"/>
      <w:marBottom w:val="0"/>
      <w:divBdr>
        <w:top w:val="none" w:sz="0" w:space="0" w:color="auto"/>
        <w:left w:val="none" w:sz="0" w:space="0" w:color="auto"/>
        <w:bottom w:val="none" w:sz="0" w:space="0" w:color="auto"/>
        <w:right w:val="none" w:sz="0" w:space="0" w:color="auto"/>
      </w:divBdr>
    </w:div>
    <w:div w:id="738483921">
      <w:bodyDiv w:val="1"/>
      <w:marLeft w:val="0"/>
      <w:marRight w:val="0"/>
      <w:marTop w:val="0"/>
      <w:marBottom w:val="0"/>
      <w:divBdr>
        <w:top w:val="none" w:sz="0" w:space="0" w:color="auto"/>
        <w:left w:val="none" w:sz="0" w:space="0" w:color="auto"/>
        <w:bottom w:val="none" w:sz="0" w:space="0" w:color="auto"/>
        <w:right w:val="none" w:sz="0" w:space="0" w:color="auto"/>
      </w:divBdr>
      <w:divsChild>
        <w:div w:id="2051106872">
          <w:marLeft w:val="0"/>
          <w:marRight w:val="0"/>
          <w:marTop w:val="0"/>
          <w:marBottom w:val="0"/>
          <w:divBdr>
            <w:top w:val="none" w:sz="0" w:space="0" w:color="auto"/>
            <w:left w:val="none" w:sz="0" w:space="0" w:color="auto"/>
            <w:bottom w:val="none" w:sz="0" w:space="0" w:color="auto"/>
            <w:right w:val="none" w:sz="0" w:space="0" w:color="auto"/>
          </w:divBdr>
        </w:div>
      </w:divsChild>
    </w:div>
    <w:div w:id="752823042">
      <w:bodyDiv w:val="1"/>
      <w:marLeft w:val="0"/>
      <w:marRight w:val="0"/>
      <w:marTop w:val="0"/>
      <w:marBottom w:val="0"/>
      <w:divBdr>
        <w:top w:val="none" w:sz="0" w:space="0" w:color="auto"/>
        <w:left w:val="none" w:sz="0" w:space="0" w:color="auto"/>
        <w:bottom w:val="none" w:sz="0" w:space="0" w:color="auto"/>
        <w:right w:val="none" w:sz="0" w:space="0" w:color="auto"/>
      </w:divBdr>
    </w:div>
    <w:div w:id="776752402">
      <w:bodyDiv w:val="1"/>
      <w:marLeft w:val="0"/>
      <w:marRight w:val="0"/>
      <w:marTop w:val="0"/>
      <w:marBottom w:val="0"/>
      <w:divBdr>
        <w:top w:val="none" w:sz="0" w:space="0" w:color="auto"/>
        <w:left w:val="none" w:sz="0" w:space="0" w:color="auto"/>
        <w:bottom w:val="none" w:sz="0" w:space="0" w:color="auto"/>
        <w:right w:val="none" w:sz="0" w:space="0" w:color="auto"/>
      </w:divBdr>
    </w:div>
    <w:div w:id="863324526">
      <w:bodyDiv w:val="1"/>
      <w:marLeft w:val="0"/>
      <w:marRight w:val="0"/>
      <w:marTop w:val="0"/>
      <w:marBottom w:val="0"/>
      <w:divBdr>
        <w:top w:val="none" w:sz="0" w:space="0" w:color="auto"/>
        <w:left w:val="none" w:sz="0" w:space="0" w:color="auto"/>
        <w:bottom w:val="none" w:sz="0" w:space="0" w:color="auto"/>
        <w:right w:val="none" w:sz="0" w:space="0" w:color="auto"/>
      </w:divBdr>
    </w:div>
    <w:div w:id="894782666">
      <w:bodyDiv w:val="1"/>
      <w:marLeft w:val="0"/>
      <w:marRight w:val="0"/>
      <w:marTop w:val="0"/>
      <w:marBottom w:val="0"/>
      <w:divBdr>
        <w:top w:val="none" w:sz="0" w:space="0" w:color="auto"/>
        <w:left w:val="none" w:sz="0" w:space="0" w:color="auto"/>
        <w:bottom w:val="none" w:sz="0" w:space="0" w:color="auto"/>
        <w:right w:val="none" w:sz="0" w:space="0" w:color="auto"/>
      </w:divBdr>
    </w:div>
    <w:div w:id="916548946">
      <w:bodyDiv w:val="1"/>
      <w:marLeft w:val="0"/>
      <w:marRight w:val="0"/>
      <w:marTop w:val="0"/>
      <w:marBottom w:val="0"/>
      <w:divBdr>
        <w:top w:val="none" w:sz="0" w:space="0" w:color="auto"/>
        <w:left w:val="none" w:sz="0" w:space="0" w:color="auto"/>
        <w:bottom w:val="none" w:sz="0" w:space="0" w:color="auto"/>
        <w:right w:val="none" w:sz="0" w:space="0" w:color="auto"/>
      </w:divBdr>
    </w:div>
    <w:div w:id="924653728">
      <w:bodyDiv w:val="1"/>
      <w:marLeft w:val="0"/>
      <w:marRight w:val="0"/>
      <w:marTop w:val="0"/>
      <w:marBottom w:val="0"/>
      <w:divBdr>
        <w:top w:val="none" w:sz="0" w:space="0" w:color="auto"/>
        <w:left w:val="none" w:sz="0" w:space="0" w:color="auto"/>
        <w:bottom w:val="none" w:sz="0" w:space="0" w:color="auto"/>
        <w:right w:val="none" w:sz="0" w:space="0" w:color="auto"/>
      </w:divBdr>
    </w:div>
    <w:div w:id="951980397">
      <w:bodyDiv w:val="1"/>
      <w:marLeft w:val="0"/>
      <w:marRight w:val="0"/>
      <w:marTop w:val="0"/>
      <w:marBottom w:val="0"/>
      <w:divBdr>
        <w:top w:val="none" w:sz="0" w:space="0" w:color="auto"/>
        <w:left w:val="none" w:sz="0" w:space="0" w:color="auto"/>
        <w:bottom w:val="none" w:sz="0" w:space="0" w:color="auto"/>
        <w:right w:val="none" w:sz="0" w:space="0" w:color="auto"/>
      </w:divBdr>
    </w:div>
    <w:div w:id="1023702415">
      <w:bodyDiv w:val="1"/>
      <w:marLeft w:val="0"/>
      <w:marRight w:val="0"/>
      <w:marTop w:val="0"/>
      <w:marBottom w:val="0"/>
      <w:divBdr>
        <w:top w:val="none" w:sz="0" w:space="0" w:color="auto"/>
        <w:left w:val="none" w:sz="0" w:space="0" w:color="auto"/>
        <w:bottom w:val="none" w:sz="0" w:space="0" w:color="auto"/>
        <w:right w:val="none" w:sz="0" w:space="0" w:color="auto"/>
      </w:divBdr>
    </w:div>
    <w:div w:id="1046296150">
      <w:bodyDiv w:val="1"/>
      <w:marLeft w:val="0"/>
      <w:marRight w:val="0"/>
      <w:marTop w:val="0"/>
      <w:marBottom w:val="0"/>
      <w:divBdr>
        <w:top w:val="none" w:sz="0" w:space="0" w:color="auto"/>
        <w:left w:val="none" w:sz="0" w:space="0" w:color="auto"/>
        <w:bottom w:val="none" w:sz="0" w:space="0" w:color="auto"/>
        <w:right w:val="none" w:sz="0" w:space="0" w:color="auto"/>
      </w:divBdr>
    </w:div>
    <w:div w:id="1080523755">
      <w:bodyDiv w:val="1"/>
      <w:marLeft w:val="0"/>
      <w:marRight w:val="0"/>
      <w:marTop w:val="0"/>
      <w:marBottom w:val="0"/>
      <w:divBdr>
        <w:top w:val="none" w:sz="0" w:space="0" w:color="auto"/>
        <w:left w:val="none" w:sz="0" w:space="0" w:color="auto"/>
        <w:bottom w:val="none" w:sz="0" w:space="0" w:color="auto"/>
        <w:right w:val="none" w:sz="0" w:space="0" w:color="auto"/>
      </w:divBdr>
    </w:div>
    <w:div w:id="1118261425">
      <w:bodyDiv w:val="1"/>
      <w:marLeft w:val="0"/>
      <w:marRight w:val="0"/>
      <w:marTop w:val="0"/>
      <w:marBottom w:val="0"/>
      <w:divBdr>
        <w:top w:val="none" w:sz="0" w:space="0" w:color="auto"/>
        <w:left w:val="none" w:sz="0" w:space="0" w:color="auto"/>
        <w:bottom w:val="none" w:sz="0" w:space="0" w:color="auto"/>
        <w:right w:val="none" w:sz="0" w:space="0" w:color="auto"/>
      </w:divBdr>
    </w:div>
    <w:div w:id="1126003410">
      <w:bodyDiv w:val="1"/>
      <w:marLeft w:val="0"/>
      <w:marRight w:val="0"/>
      <w:marTop w:val="0"/>
      <w:marBottom w:val="0"/>
      <w:divBdr>
        <w:top w:val="none" w:sz="0" w:space="0" w:color="auto"/>
        <w:left w:val="none" w:sz="0" w:space="0" w:color="auto"/>
        <w:bottom w:val="none" w:sz="0" w:space="0" w:color="auto"/>
        <w:right w:val="none" w:sz="0" w:space="0" w:color="auto"/>
      </w:divBdr>
      <w:divsChild>
        <w:div w:id="1892111590">
          <w:marLeft w:val="0"/>
          <w:marRight w:val="0"/>
          <w:marTop w:val="0"/>
          <w:marBottom w:val="0"/>
          <w:divBdr>
            <w:top w:val="none" w:sz="0" w:space="0" w:color="auto"/>
            <w:left w:val="none" w:sz="0" w:space="0" w:color="auto"/>
            <w:bottom w:val="none" w:sz="0" w:space="0" w:color="auto"/>
            <w:right w:val="none" w:sz="0" w:space="0" w:color="auto"/>
          </w:divBdr>
        </w:div>
        <w:div w:id="604969653">
          <w:marLeft w:val="0"/>
          <w:marRight w:val="0"/>
          <w:marTop w:val="0"/>
          <w:marBottom w:val="0"/>
          <w:divBdr>
            <w:top w:val="none" w:sz="0" w:space="0" w:color="auto"/>
            <w:left w:val="none" w:sz="0" w:space="0" w:color="auto"/>
            <w:bottom w:val="none" w:sz="0" w:space="0" w:color="auto"/>
            <w:right w:val="none" w:sz="0" w:space="0" w:color="auto"/>
          </w:divBdr>
        </w:div>
        <w:div w:id="781341061">
          <w:marLeft w:val="0"/>
          <w:marRight w:val="0"/>
          <w:marTop w:val="0"/>
          <w:marBottom w:val="0"/>
          <w:divBdr>
            <w:top w:val="none" w:sz="0" w:space="0" w:color="auto"/>
            <w:left w:val="none" w:sz="0" w:space="0" w:color="auto"/>
            <w:bottom w:val="none" w:sz="0" w:space="0" w:color="auto"/>
            <w:right w:val="none" w:sz="0" w:space="0" w:color="auto"/>
          </w:divBdr>
        </w:div>
        <w:div w:id="191650270">
          <w:marLeft w:val="0"/>
          <w:marRight w:val="0"/>
          <w:marTop w:val="0"/>
          <w:marBottom w:val="0"/>
          <w:divBdr>
            <w:top w:val="none" w:sz="0" w:space="0" w:color="auto"/>
            <w:left w:val="none" w:sz="0" w:space="0" w:color="auto"/>
            <w:bottom w:val="none" w:sz="0" w:space="0" w:color="auto"/>
            <w:right w:val="none" w:sz="0" w:space="0" w:color="auto"/>
          </w:divBdr>
        </w:div>
        <w:div w:id="885483948">
          <w:marLeft w:val="0"/>
          <w:marRight w:val="0"/>
          <w:marTop w:val="0"/>
          <w:marBottom w:val="0"/>
          <w:divBdr>
            <w:top w:val="none" w:sz="0" w:space="0" w:color="auto"/>
            <w:left w:val="none" w:sz="0" w:space="0" w:color="auto"/>
            <w:bottom w:val="none" w:sz="0" w:space="0" w:color="auto"/>
            <w:right w:val="none" w:sz="0" w:space="0" w:color="auto"/>
          </w:divBdr>
        </w:div>
        <w:div w:id="108595063">
          <w:marLeft w:val="0"/>
          <w:marRight w:val="0"/>
          <w:marTop w:val="0"/>
          <w:marBottom w:val="0"/>
          <w:divBdr>
            <w:top w:val="none" w:sz="0" w:space="0" w:color="auto"/>
            <w:left w:val="none" w:sz="0" w:space="0" w:color="auto"/>
            <w:bottom w:val="none" w:sz="0" w:space="0" w:color="auto"/>
            <w:right w:val="none" w:sz="0" w:space="0" w:color="auto"/>
          </w:divBdr>
        </w:div>
      </w:divsChild>
    </w:div>
    <w:div w:id="1203516253">
      <w:bodyDiv w:val="1"/>
      <w:marLeft w:val="0"/>
      <w:marRight w:val="0"/>
      <w:marTop w:val="0"/>
      <w:marBottom w:val="0"/>
      <w:divBdr>
        <w:top w:val="none" w:sz="0" w:space="0" w:color="auto"/>
        <w:left w:val="none" w:sz="0" w:space="0" w:color="auto"/>
        <w:bottom w:val="none" w:sz="0" w:space="0" w:color="auto"/>
        <w:right w:val="none" w:sz="0" w:space="0" w:color="auto"/>
      </w:divBdr>
      <w:divsChild>
        <w:div w:id="35668875">
          <w:marLeft w:val="0"/>
          <w:marRight w:val="0"/>
          <w:marTop w:val="0"/>
          <w:marBottom w:val="0"/>
          <w:divBdr>
            <w:top w:val="none" w:sz="0" w:space="0" w:color="auto"/>
            <w:left w:val="none" w:sz="0" w:space="0" w:color="auto"/>
            <w:bottom w:val="none" w:sz="0" w:space="0" w:color="auto"/>
            <w:right w:val="none" w:sz="0" w:space="0" w:color="auto"/>
          </w:divBdr>
        </w:div>
      </w:divsChild>
    </w:div>
    <w:div w:id="1249850369">
      <w:bodyDiv w:val="1"/>
      <w:marLeft w:val="0"/>
      <w:marRight w:val="0"/>
      <w:marTop w:val="0"/>
      <w:marBottom w:val="0"/>
      <w:divBdr>
        <w:top w:val="none" w:sz="0" w:space="0" w:color="auto"/>
        <w:left w:val="none" w:sz="0" w:space="0" w:color="auto"/>
        <w:bottom w:val="none" w:sz="0" w:space="0" w:color="auto"/>
        <w:right w:val="none" w:sz="0" w:space="0" w:color="auto"/>
      </w:divBdr>
    </w:div>
    <w:div w:id="1291208352">
      <w:bodyDiv w:val="1"/>
      <w:marLeft w:val="0"/>
      <w:marRight w:val="0"/>
      <w:marTop w:val="0"/>
      <w:marBottom w:val="0"/>
      <w:divBdr>
        <w:top w:val="none" w:sz="0" w:space="0" w:color="auto"/>
        <w:left w:val="none" w:sz="0" w:space="0" w:color="auto"/>
        <w:bottom w:val="none" w:sz="0" w:space="0" w:color="auto"/>
        <w:right w:val="none" w:sz="0" w:space="0" w:color="auto"/>
      </w:divBdr>
      <w:divsChild>
        <w:div w:id="110520238">
          <w:marLeft w:val="0"/>
          <w:marRight w:val="0"/>
          <w:marTop w:val="0"/>
          <w:marBottom w:val="0"/>
          <w:divBdr>
            <w:top w:val="none" w:sz="0" w:space="0" w:color="auto"/>
            <w:left w:val="none" w:sz="0" w:space="0" w:color="auto"/>
            <w:bottom w:val="none" w:sz="0" w:space="0" w:color="auto"/>
            <w:right w:val="none" w:sz="0" w:space="0" w:color="auto"/>
          </w:divBdr>
        </w:div>
      </w:divsChild>
    </w:div>
    <w:div w:id="1308314710">
      <w:bodyDiv w:val="1"/>
      <w:marLeft w:val="0"/>
      <w:marRight w:val="0"/>
      <w:marTop w:val="0"/>
      <w:marBottom w:val="0"/>
      <w:divBdr>
        <w:top w:val="none" w:sz="0" w:space="0" w:color="auto"/>
        <w:left w:val="none" w:sz="0" w:space="0" w:color="auto"/>
        <w:bottom w:val="none" w:sz="0" w:space="0" w:color="auto"/>
        <w:right w:val="none" w:sz="0" w:space="0" w:color="auto"/>
      </w:divBdr>
    </w:div>
    <w:div w:id="1321422785">
      <w:bodyDiv w:val="1"/>
      <w:marLeft w:val="0"/>
      <w:marRight w:val="0"/>
      <w:marTop w:val="0"/>
      <w:marBottom w:val="0"/>
      <w:divBdr>
        <w:top w:val="none" w:sz="0" w:space="0" w:color="auto"/>
        <w:left w:val="none" w:sz="0" w:space="0" w:color="auto"/>
        <w:bottom w:val="none" w:sz="0" w:space="0" w:color="auto"/>
        <w:right w:val="none" w:sz="0" w:space="0" w:color="auto"/>
      </w:divBdr>
    </w:div>
    <w:div w:id="1355766862">
      <w:bodyDiv w:val="1"/>
      <w:marLeft w:val="0"/>
      <w:marRight w:val="0"/>
      <w:marTop w:val="0"/>
      <w:marBottom w:val="0"/>
      <w:divBdr>
        <w:top w:val="none" w:sz="0" w:space="0" w:color="auto"/>
        <w:left w:val="none" w:sz="0" w:space="0" w:color="auto"/>
        <w:bottom w:val="none" w:sz="0" w:space="0" w:color="auto"/>
        <w:right w:val="none" w:sz="0" w:space="0" w:color="auto"/>
      </w:divBdr>
    </w:div>
    <w:div w:id="1443458497">
      <w:bodyDiv w:val="1"/>
      <w:marLeft w:val="0"/>
      <w:marRight w:val="0"/>
      <w:marTop w:val="0"/>
      <w:marBottom w:val="0"/>
      <w:divBdr>
        <w:top w:val="none" w:sz="0" w:space="0" w:color="auto"/>
        <w:left w:val="none" w:sz="0" w:space="0" w:color="auto"/>
        <w:bottom w:val="none" w:sz="0" w:space="0" w:color="auto"/>
        <w:right w:val="none" w:sz="0" w:space="0" w:color="auto"/>
      </w:divBdr>
    </w:div>
    <w:div w:id="1459445169">
      <w:bodyDiv w:val="1"/>
      <w:marLeft w:val="0"/>
      <w:marRight w:val="0"/>
      <w:marTop w:val="0"/>
      <w:marBottom w:val="0"/>
      <w:divBdr>
        <w:top w:val="none" w:sz="0" w:space="0" w:color="auto"/>
        <w:left w:val="none" w:sz="0" w:space="0" w:color="auto"/>
        <w:bottom w:val="none" w:sz="0" w:space="0" w:color="auto"/>
        <w:right w:val="none" w:sz="0" w:space="0" w:color="auto"/>
      </w:divBdr>
      <w:divsChild>
        <w:div w:id="677541864">
          <w:marLeft w:val="0"/>
          <w:marRight w:val="0"/>
          <w:marTop w:val="15"/>
          <w:marBottom w:val="0"/>
          <w:divBdr>
            <w:top w:val="single" w:sz="48" w:space="0" w:color="auto"/>
            <w:left w:val="single" w:sz="48" w:space="0" w:color="auto"/>
            <w:bottom w:val="single" w:sz="48" w:space="0" w:color="auto"/>
            <w:right w:val="single" w:sz="48" w:space="0" w:color="auto"/>
          </w:divBdr>
          <w:divsChild>
            <w:div w:id="1555853518">
              <w:marLeft w:val="0"/>
              <w:marRight w:val="0"/>
              <w:marTop w:val="0"/>
              <w:marBottom w:val="0"/>
              <w:divBdr>
                <w:top w:val="none" w:sz="0" w:space="0" w:color="auto"/>
                <w:left w:val="none" w:sz="0" w:space="0" w:color="auto"/>
                <w:bottom w:val="none" w:sz="0" w:space="0" w:color="auto"/>
                <w:right w:val="none" w:sz="0" w:space="0" w:color="auto"/>
              </w:divBdr>
              <w:divsChild>
                <w:div w:id="1597519145">
                  <w:marLeft w:val="0"/>
                  <w:marRight w:val="0"/>
                  <w:marTop w:val="0"/>
                  <w:marBottom w:val="0"/>
                  <w:divBdr>
                    <w:top w:val="none" w:sz="0" w:space="0" w:color="auto"/>
                    <w:left w:val="none" w:sz="0" w:space="0" w:color="auto"/>
                    <w:bottom w:val="none" w:sz="0" w:space="0" w:color="auto"/>
                    <w:right w:val="none" w:sz="0" w:space="0" w:color="auto"/>
                  </w:divBdr>
                </w:div>
                <w:div w:id="81143463">
                  <w:marLeft w:val="0"/>
                  <w:marRight w:val="0"/>
                  <w:marTop w:val="0"/>
                  <w:marBottom w:val="0"/>
                  <w:divBdr>
                    <w:top w:val="none" w:sz="0" w:space="0" w:color="auto"/>
                    <w:left w:val="none" w:sz="0" w:space="0" w:color="auto"/>
                    <w:bottom w:val="none" w:sz="0" w:space="0" w:color="auto"/>
                    <w:right w:val="none" w:sz="0" w:space="0" w:color="auto"/>
                  </w:divBdr>
                </w:div>
                <w:div w:id="1638031914">
                  <w:marLeft w:val="0"/>
                  <w:marRight w:val="0"/>
                  <w:marTop w:val="0"/>
                  <w:marBottom w:val="0"/>
                  <w:divBdr>
                    <w:top w:val="none" w:sz="0" w:space="0" w:color="auto"/>
                    <w:left w:val="none" w:sz="0" w:space="0" w:color="auto"/>
                    <w:bottom w:val="none" w:sz="0" w:space="0" w:color="auto"/>
                    <w:right w:val="none" w:sz="0" w:space="0" w:color="auto"/>
                  </w:divBdr>
                </w:div>
                <w:div w:id="423962322">
                  <w:marLeft w:val="0"/>
                  <w:marRight w:val="0"/>
                  <w:marTop w:val="0"/>
                  <w:marBottom w:val="0"/>
                  <w:divBdr>
                    <w:top w:val="none" w:sz="0" w:space="0" w:color="auto"/>
                    <w:left w:val="none" w:sz="0" w:space="0" w:color="auto"/>
                    <w:bottom w:val="none" w:sz="0" w:space="0" w:color="auto"/>
                    <w:right w:val="none" w:sz="0" w:space="0" w:color="auto"/>
                  </w:divBdr>
                </w:div>
                <w:div w:id="1601796676">
                  <w:marLeft w:val="0"/>
                  <w:marRight w:val="0"/>
                  <w:marTop w:val="0"/>
                  <w:marBottom w:val="0"/>
                  <w:divBdr>
                    <w:top w:val="none" w:sz="0" w:space="0" w:color="auto"/>
                    <w:left w:val="none" w:sz="0" w:space="0" w:color="auto"/>
                    <w:bottom w:val="none" w:sz="0" w:space="0" w:color="auto"/>
                    <w:right w:val="none" w:sz="0" w:space="0" w:color="auto"/>
                  </w:divBdr>
                </w:div>
                <w:div w:id="912662338">
                  <w:marLeft w:val="0"/>
                  <w:marRight w:val="0"/>
                  <w:marTop w:val="0"/>
                  <w:marBottom w:val="0"/>
                  <w:divBdr>
                    <w:top w:val="none" w:sz="0" w:space="0" w:color="auto"/>
                    <w:left w:val="none" w:sz="0" w:space="0" w:color="auto"/>
                    <w:bottom w:val="none" w:sz="0" w:space="0" w:color="auto"/>
                    <w:right w:val="none" w:sz="0" w:space="0" w:color="auto"/>
                  </w:divBdr>
                </w:div>
                <w:div w:id="703485049">
                  <w:marLeft w:val="0"/>
                  <w:marRight w:val="0"/>
                  <w:marTop w:val="0"/>
                  <w:marBottom w:val="0"/>
                  <w:divBdr>
                    <w:top w:val="none" w:sz="0" w:space="0" w:color="auto"/>
                    <w:left w:val="none" w:sz="0" w:space="0" w:color="auto"/>
                    <w:bottom w:val="none" w:sz="0" w:space="0" w:color="auto"/>
                    <w:right w:val="none" w:sz="0" w:space="0" w:color="auto"/>
                  </w:divBdr>
                </w:div>
                <w:div w:id="1422068480">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 w:id="1299606171">
                  <w:marLeft w:val="0"/>
                  <w:marRight w:val="0"/>
                  <w:marTop w:val="0"/>
                  <w:marBottom w:val="0"/>
                  <w:divBdr>
                    <w:top w:val="none" w:sz="0" w:space="0" w:color="auto"/>
                    <w:left w:val="none" w:sz="0" w:space="0" w:color="auto"/>
                    <w:bottom w:val="none" w:sz="0" w:space="0" w:color="auto"/>
                    <w:right w:val="none" w:sz="0" w:space="0" w:color="auto"/>
                  </w:divBdr>
                </w:div>
                <w:div w:id="1729915334">
                  <w:marLeft w:val="0"/>
                  <w:marRight w:val="0"/>
                  <w:marTop w:val="0"/>
                  <w:marBottom w:val="0"/>
                  <w:divBdr>
                    <w:top w:val="none" w:sz="0" w:space="0" w:color="auto"/>
                    <w:left w:val="none" w:sz="0" w:space="0" w:color="auto"/>
                    <w:bottom w:val="none" w:sz="0" w:space="0" w:color="auto"/>
                    <w:right w:val="none" w:sz="0" w:space="0" w:color="auto"/>
                  </w:divBdr>
                </w:div>
                <w:div w:id="2001688331">
                  <w:marLeft w:val="0"/>
                  <w:marRight w:val="0"/>
                  <w:marTop w:val="0"/>
                  <w:marBottom w:val="0"/>
                  <w:divBdr>
                    <w:top w:val="none" w:sz="0" w:space="0" w:color="auto"/>
                    <w:left w:val="none" w:sz="0" w:space="0" w:color="auto"/>
                    <w:bottom w:val="none" w:sz="0" w:space="0" w:color="auto"/>
                    <w:right w:val="none" w:sz="0" w:space="0" w:color="auto"/>
                  </w:divBdr>
                </w:div>
                <w:div w:id="1672097553">
                  <w:marLeft w:val="0"/>
                  <w:marRight w:val="0"/>
                  <w:marTop w:val="0"/>
                  <w:marBottom w:val="0"/>
                  <w:divBdr>
                    <w:top w:val="none" w:sz="0" w:space="0" w:color="auto"/>
                    <w:left w:val="none" w:sz="0" w:space="0" w:color="auto"/>
                    <w:bottom w:val="none" w:sz="0" w:space="0" w:color="auto"/>
                    <w:right w:val="none" w:sz="0" w:space="0" w:color="auto"/>
                  </w:divBdr>
                </w:div>
                <w:div w:id="871116121">
                  <w:marLeft w:val="0"/>
                  <w:marRight w:val="0"/>
                  <w:marTop w:val="0"/>
                  <w:marBottom w:val="0"/>
                  <w:divBdr>
                    <w:top w:val="none" w:sz="0" w:space="0" w:color="auto"/>
                    <w:left w:val="none" w:sz="0" w:space="0" w:color="auto"/>
                    <w:bottom w:val="none" w:sz="0" w:space="0" w:color="auto"/>
                    <w:right w:val="none" w:sz="0" w:space="0" w:color="auto"/>
                  </w:divBdr>
                </w:div>
                <w:div w:id="970792243">
                  <w:marLeft w:val="0"/>
                  <w:marRight w:val="0"/>
                  <w:marTop w:val="0"/>
                  <w:marBottom w:val="0"/>
                  <w:divBdr>
                    <w:top w:val="none" w:sz="0" w:space="0" w:color="auto"/>
                    <w:left w:val="none" w:sz="0" w:space="0" w:color="auto"/>
                    <w:bottom w:val="none" w:sz="0" w:space="0" w:color="auto"/>
                    <w:right w:val="none" w:sz="0" w:space="0" w:color="auto"/>
                  </w:divBdr>
                </w:div>
                <w:div w:id="1049453999">
                  <w:marLeft w:val="0"/>
                  <w:marRight w:val="0"/>
                  <w:marTop w:val="0"/>
                  <w:marBottom w:val="0"/>
                  <w:divBdr>
                    <w:top w:val="none" w:sz="0" w:space="0" w:color="auto"/>
                    <w:left w:val="none" w:sz="0" w:space="0" w:color="auto"/>
                    <w:bottom w:val="none" w:sz="0" w:space="0" w:color="auto"/>
                    <w:right w:val="none" w:sz="0" w:space="0" w:color="auto"/>
                  </w:divBdr>
                </w:div>
                <w:div w:id="351542229">
                  <w:marLeft w:val="0"/>
                  <w:marRight w:val="0"/>
                  <w:marTop w:val="0"/>
                  <w:marBottom w:val="0"/>
                  <w:divBdr>
                    <w:top w:val="none" w:sz="0" w:space="0" w:color="auto"/>
                    <w:left w:val="none" w:sz="0" w:space="0" w:color="auto"/>
                    <w:bottom w:val="none" w:sz="0" w:space="0" w:color="auto"/>
                    <w:right w:val="none" w:sz="0" w:space="0" w:color="auto"/>
                  </w:divBdr>
                </w:div>
                <w:div w:id="996497745">
                  <w:marLeft w:val="0"/>
                  <w:marRight w:val="0"/>
                  <w:marTop w:val="0"/>
                  <w:marBottom w:val="0"/>
                  <w:divBdr>
                    <w:top w:val="none" w:sz="0" w:space="0" w:color="auto"/>
                    <w:left w:val="none" w:sz="0" w:space="0" w:color="auto"/>
                    <w:bottom w:val="none" w:sz="0" w:space="0" w:color="auto"/>
                    <w:right w:val="none" w:sz="0" w:space="0" w:color="auto"/>
                  </w:divBdr>
                </w:div>
                <w:div w:id="723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3699">
          <w:marLeft w:val="0"/>
          <w:marRight w:val="0"/>
          <w:marTop w:val="15"/>
          <w:marBottom w:val="0"/>
          <w:divBdr>
            <w:top w:val="single" w:sz="48" w:space="0" w:color="auto"/>
            <w:left w:val="single" w:sz="48" w:space="0" w:color="auto"/>
            <w:bottom w:val="single" w:sz="48" w:space="0" w:color="auto"/>
            <w:right w:val="single" w:sz="48" w:space="0" w:color="auto"/>
          </w:divBdr>
          <w:divsChild>
            <w:div w:id="1117678062">
              <w:marLeft w:val="0"/>
              <w:marRight w:val="0"/>
              <w:marTop w:val="0"/>
              <w:marBottom w:val="0"/>
              <w:divBdr>
                <w:top w:val="none" w:sz="0" w:space="0" w:color="auto"/>
                <w:left w:val="none" w:sz="0" w:space="0" w:color="auto"/>
                <w:bottom w:val="none" w:sz="0" w:space="0" w:color="auto"/>
                <w:right w:val="none" w:sz="0" w:space="0" w:color="auto"/>
              </w:divBdr>
              <w:divsChild>
                <w:div w:id="406539424">
                  <w:marLeft w:val="0"/>
                  <w:marRight w:val="0"/>
                  <w:marTop w:val="0"/>
                  <w:marBottom w:val="0"/>
                  <w:divBdr>
                    <w:top w:val="none" w:sz="0" w:space="0" w:color="auto"/>
                    <w:left w:val="none" w:sz="0" w:space="0" w:color="auto"/>
                    <w:bottom w:val="none" w:sz="0" w:space="0" w:color="auto"/>
                    <w:right w:val="none" w:sz="0" w:space="0" w:color="auto"/>
                  </w:divBdr>
                </w:div>
                <w:div w:id="1010260835">
                  <w:marLeft w:val="0"/>
                  <w:marRight w:val="0"/>
                  <w:marTop w:val="0"/>
                  <w:marBottom w:val="0"/>
                  <w:divBdr>
                    <w:top w:val="none" w:sz="0" w:space="0" w:color="auto"/>
                    <w:left w:val="none" w:sz="0" w:space="0" w:color="auto"/>
                    <w:bottom w:val="none" w:sz="0" w:space="0" w:color="auto"/>
                    <w:right w:val="none" w:sz="0" w:space="0" w:color="auto"/>
                  </w:divBdr>
                </w:div>
                <w:div w:id="405418872">
                  <w:marLeft w:val="0"/>
                  <w:marRight w:val="0"/>
                  <w:marTop w:val="0"/>
                  <w:marBottom w:val="0"/>
                  <w:divBdr>
                    <w:top w:val="none" w:sz="0" w:space="0" w:color="auto"/>
                    <w:left w:val="none" w:sz="0" w:space="0" w:color="auto"/>
                    <w:bottom w:val="none" w:sz="0" w:space="0" w:color="auto"/>
                    <w:right w:val="none" w:sz="0" w:space="0" w:color="auto"/>
                  </w:divBdr>
                </w:div>
                <w:div w:id="132336661">
                  <w:marLeft w:val="0"/>
                  <w:marRight w:val="0"/>
                  <w:marTop w:val="0"/>
                  <w:marBottom w:val="0"/>
                  <w:divBdr>
                    <w:top w:val="none" w:sz="0" w:space="0" w:color="auto"/>
                    <w:left w:val="none" w:sz="0" w:space="0" w:color="auto"/>
                    <w:bottom w:val="none" w:sz="0" w:space="0" w:color="auto"/>
                    <w:right w:val="none" w:sz="0" w:space="0" w:color="auto"/>
                  </w:divBdr>
                </w:div>
                <w:div w:id="1890527850">
                  <w:marLeft w:val="0"/>
                  <w:marRight w:val="0"/>
                  <w:marTop w:val="0"/>
                  <w:marBottom w:val="0"/>
                  <w:divBdr>
                    <w:top w:val="none" w:sz="0" w:space="0" w:color="auto"/>
                    <w:left w:val="none" w:sz="0" w:space="0" w:color="auto"/>
                    <w:bottom w:val="none" w:sz="0" w:space="0" w:color="auto"/>
                    <w:right w:val="none" w:sz="0" w:space="0" w:color="auto"/>
                  </w:divBdr>
                </w:div>
                <w:div w:id="722484451">
                  <w:marLeft w:val="0"/>
                  <w:marRight w:val="0"/>
                  <w:marTop w:val="0"/>
                  <w:marBottom w:val="0"/>
                  <w:divBdr>
                    <w:top w:val="none" w:sz="0" w:space="0" w:color="auto"/>
                    <w:left w:val="none" w:sz="0" w:space="0" w:color="auto"/>
                    <w:bottom w:val="none" w:sz="0" w:space="0" w:color="auto"/>
                    <w:right w:val="none" w:sz="0" w:space="0" w:color="auto"/>
                  </w:divBdr>
                </w:div>
                <w:div w:id="1549292738">
                  <w:marLeft w:val="0"/>
                  <w:marRight w:val="0"/>
                  <w:marTop w:val="0"/>
                  <w:marBottom w:val="0"/>
                  <w:divBdr>
                    <w:top w:val="none" w:sz="0" w:space="0" w:color="auto"/>
                    <w:left w:val="none" w:sz="0" w:space="0" w:color="auto"/>
                    <w:bottom w:val="none" w:sz="0" w:space="0" w:color="auto"/>
                    <w:right w:val="none" w:sz="0" w:space="0" w:color="auto"/>
                  </w:divBdr>
                </w:div>
                <w:div w:id="696269785">
                  <w:marLeft w:val="0"/>
                  <w:marRight w:val="0"/>
                  <w:marTop w:val="0"/>
                  <w:marBottom w:val="0"/>
                  <w:divBdr>
                    <w:top w:val="none" w:sz="0" w:space="0" w:color="auto"/>
                    <w:left w:val="none" w:sz="0" w:space="0" w:color="auto"/>
                    <w:bottom w:val="none" w:sz="0" w:space="0" w:color="auto"/>
                    <w:right w:val="none" w:sz="0" w:space="0" w:color="auto"/>
                  </w:divBdr>
                </w:div>
                <w:div w:id="529609612">
                  <w:marLeft w:val="0"/>
                  <w:marRight w:val="0"/>
                  <w:marTop w:val="0"/>
                  <w:marBottom w:val="0"/>
                  <w:divBdr>
                    <w:top w:val="none" w:sz="0" w:space="0" w:color="auto"/>
                    <w:left w:val="none" w:sz="0" w:space="0" w:color="auto"/>
                    <w:bottom w:val="none" w:sz="0" w:space="0" w:color="auto"/>
                    <w:right w:val="none" w:sz="0" w:space="0" w:color="auto"/>
                  </w:divBdr>
                </w:div>
                <w:div w:id="440076275">
                  <w:marLeft w:val="0"/>
                  <w:marRight w:val="0"/>
                  <w:marTop w:val="0"/>
                  <w:marBottom w:val="0"/>
                  <w:divBdr>
                    <w:top w:val="none" w:sz="0" w:space="0" w:color="auto"/>
                    <w:left w:val="none" w:sz="0" w:space="0" w:color="auto"/>
                    <w:bottom w:val="none" w:sz="0" w:space="0" w:color="auto"/>
                    <w:right w:val="none" w:sz="0" w:space="0" w:color="auto"/>
                  </w:divBdr>
                </w:div>
                <w:div w:id="306132522">
                  <w:marLeft w:val="0"/>
                  <w:marRight w:val="0"/>
                  <w:marTop w:val="0"/>
                  <w:marBottom w:val="0"/>
                  <w:divBdr>
                    <w:top w:val="none" w:sz="0" w:space="0" w:color="auto"/>
                    <w:left w:val="none" w:sz="0" w:space="0" w:color="auto"/>
                    <w:bottom w:val="none" w:sz="0" w:space="0" w:color="auto"/>
                    <w:right w:val="none" w:sz="0" w:space="0" w:color="auto"/>
                  </w:divBdr>
                </w:div>
                <w:div w:id="1865288556">
                  <w:marLeft w:val="0"/>
                  <w:marRight w:val="0"/>
                  <w:marTop w:val="0"/>
                  <w:marBottom w:val="0"/>
                  <w:divBdr>
                    <w:top w:val="none" w:sz="0" w:space="0" w:color="auto"/>
                    <w:left w:val="none" w:sz="0" w:space="0" w:color="auto"/>
                    <w:bottom w:val="none" w:sz="0" w:space="0" w:color="auto"/>
                    <w:right w:val="none" w:sz="0" w:space="0" w:color="auto"/>
                  </w:divBdr>
                </w:div>
                <w:div w:id="889924543">
                  <w:marLeft w:val="0"/>
                  <w:marRight w:val="0"/>
                  <w:marTop w:val="0"/>
                  <w:marBottom w:val="0"/>
                  <w:divBdr>
                    <w:top w:val="none" w:sz="0" w:space="0" w:color="auto"/>
                    <w:left w:val="none" w:sz="0" w:space="0" w:color="auto"/>
                    <w:bottom w:val="none" w:sz="0" w:space="0" w:color="auto"/>
                    <w:right w:val="none" w:sz="0" w:space="0" w:color="auto"/>
                  </w:divBdr>
                </w:div>
                <w:div w:id="1400403821">
                  <w:marLeft w:val="0"/>
                  <w:marRight w:val="0"/>
                  <w:marTop w:val="0"/>
                  <w:marBottom w:val="0"/>
                  <w:divBdr>
                    <w:top w:val="none" w:sz="0" w:space="0" w:color="auto"/>
                    <w:left w:val="none" w:sz="0" w:space="0" w:color="auto"/>
                    <w:bottom w:val="none" w:sz="0" w:space="0" w:color="auto"/>
                    <w:right w:val="none" w:sz="0" w:space="0" w:color="auto"/>
                  </w:divBdr>
                </w:div>
                <w:div w:id="786390875">
                  <w:marLeft w:val="0"/>
                  <w:marRight w:val="0"/>
                  <w:marTop w:val="0"/>
                  <w:marBottom w:val="0"/>
                  <w:divBdr>
                    <w:top w:val="none" w:sz="0" w:space="0" w:color="auto"/>
                    <w:left w:val="none" w:sz="0" w:space="0" w:color="auto"/>
                    <w:bottom w:val="none" w:sz="0" w:space="0" w:color="auto"/>
                    <w:right w:val="none" w:sz="0" w:space="0" w:color="auto"/>
                  </w:divBdr>
                </w:div>
                <w:div w:id="1465003937">
                  <w:marLeft w:val="0"/>
                  <w:marRight w:val="0"/>
                  <w:marTop w:val="0"/>
                  <w:marBottom w:val="0"/>
                  <w:divBdr>
                    <w:top w:val="none" w:sz="0" w:space="0" w:color="auto"/>
                    <w:left w:val="none" w:sz="0" w:space="0" w:color="auto"/>
                    <w:bottom w:val="none" w:sz="0" w:space="0" w:color="auto"/>
                    <w:right w:val="none" w:sz="0" w:space="0" w:color="auto"/>
                  </w:divBdr>
                </w:div>
                <w:div w:id="1368068682">
                  <w:marLeft w:val="0"/>
                  <w:marRight w:val="0"/>
                  <w:marTop w:val="0"/>
                  <w:marBottom w:val="0"/>
                  <w:divBdr>
                    <w:top w:val="none" w:sz="0" w:space="0" w:color="auto"/>
                    <w:left w:val="none" w:sz="0" w:space="0" w:color="auto"/>
                    <w:bottom w:val="none" w:sz="0" w:space="0" w:color="auto"/>
                    <w:right w:val="none" w:sz="0" w:space="0" w:color="auto"/>
                  </w:divBdr>
                </w:div>
                <w:div w:id="541870423">
                  <w:marLeft w:val="0"/>
                  <w:marRight w:val="0"/>
                  <w:marTop w:val="0"/>
                  <w:marBottom w:val="0"/>
                  <w:divBdr>
                    <w:top w:val="none" w:sz="0" w:space="0" w:color="auto"/>
                    <w:left w:val="none" w:sz="0" w:space="0" w:color="auto"/>
                    <w:bottom w:val="none" w:sz="0" w:space="0" w:color="auto"/>
                    <w:right w:val="none" w:sz="0" w:space="0" w:color="auto"/>
                  </w:divBdr>
                </w:div>
                <w:div w:id="849761451">
                  <w:marLeft w:val="0"/>
                  <w:marRight w:val="0"/>
                  <w:marTop w:val="0"/>
                  <w:marBottom w:val="0"/>
                  <w:divBdr>
                    <w:top w:val="none" w:sz="0" w:space="0" w:color="auto"/>
                    <w:left w:val="none" w:sz="0" w:space="0" w:color="auto"/>
                    <w:bottom w:val="none" w:sz="0" w:space="0" w:color="auto"/>
                    <w:right w:val="none" w:sz="0" w:space="0" w:color="auto"/>
                  </w:divBdr>
                </w:div>
                <w:div w:id="1135758075">
                  <w:marLeft w:val="0"/>
                  <w:marRight w:val="0"/>
                  <w:marTop w:val="0"/>
                  <w:marBottom w:val="0"/>
                  <w:divBdr>
                    <w:top w:val="none" w:sz="0" w:space="0" w:color="auto"/>
                    <w:left w:val="none" w:sz="0" w:space="0" w:color="auto"/>
                    <w:bottom w:val="none" w:sz="0" w:space="0" w:color="auto"/>
                    <w:right w:val="none" w:sz="0" w:space="0" w:color="auto"/>
                  </w:divBdr>
                </w:div>
                <w:div w:id="790049152">
                  <w:marLeft w:val="0"/>
                  <w:marRight w:val="0"/>
                  <w:marTop w:val="0"/>
                  <w:marBottom w:val="0"/>
                  <w:divBdr>
                    <w:top w:val="none" w:sz="0" w:space="0" w:color="auto"/>
                    <w:left w:val="none" w:sz="0" w:space="0" w:color="auto"/>
                    <w:bottom w:val="none" w:sz="0" w:space="0" w:color="auto"/>
                    <w:right w:val="none" w:sz="0" w:space="0" w:color="auto"/>
                  </w:divBdr>
                </w:div>
                <w:div w:id="461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5812">
      <w:bodyDiv w:val="1"/>
      <w:marLeft w:val="0"/>
      <w:marRight w:val="0"/>
      <w:marTop w:val="0"/>
      <w:marBottom w:val="0"/>
      <w:divBdr>
        <w:top w:val="none" w:sz="0" w:space="0" w:color="auto"/>
        <w:left w:val="none" w:sz="0" w:space="0" w:color="auto"/>
        <w:bottom w:val="none" w:sz="0" w:space="0" w:color="auto"/>
        <w:right w:val="none" w:sz="0" w:space="0" w:color="auto"/>
      </w:divBdr>
      <w:divsChild>
        <w:div w:id="1303659834">
          <w:marLeft w:val="0"/>
          <w:marRight w:val="0"/>
          <w:marTop w:val="0"/>
          <w:marBottom w:val="0"/>
          <w:divBdr>
            <w:top w:val="none" w:sz="0" w:space="0" w:color="auto"/>
            <w:left w:val="none" w:sz="0" w:space="0" w:color="auto"/>
            <w:bottom w:val="none" w:sz="0" w:space="0" w:color="auto"/>
            <w:right w:val="none" w:sz="0" w:space="0" w:color="auto"/>
          </w:divBdr>
        </w:div>
      </w:divsChild>
    </w:div>
    <w:div w:id="1556350313">
      <w:bodyDiv w:val="1"/>
      <w:marLeft w:val="0"/>
      <w:marRight w:val="0"/>
      <w:marTop w:val="0"/>
      <w:marBottom w:val="0"/>
      <w:divBdr>
        <w:top w:val="none" w:sz="0" w:space="0" w:color="auto"/>
        <w:left w:val="none" w:sz="0" w:space="0" w:color="auto"/>
        <w:bottom w:val="none" w:sz="0" w:space="0" w:color="auto"/>
        <w:right w:val="none" w:sz="0" w:space="0" w:color="auto"/>
      </w:divBdr>
      <w:divsChild>
        <w:div w:id="227614025">
          <w:marLeft w:val="0"/>
          <w:marRight w:val="0"/>
          <w:marTop w:val="0"/>
          <w:marBottom w:val="0"/>
          <w:divBdr>
            <w:top w:val="none" w:sz="0" w:space="0" w:color="auto"/>
            <w:left w:val="none" w:sz="0" w:space="0" w:color="auto"/>
            <w:bottom w:val="none" w:sz="0" w:space="0" w:color="auto"/>
            <w:right w:val="none" w:sz="0" w:space="0" w:color="auto"/>
          </w:divBdr>
        </w:div>
      </w:divsChild>
    </w:div>
    <w:div w:id="1557546717">
      <w:bodyDiv w:val="1"/>
      <w:marLeft w:val="0"/>
      <w:marRight w:val="0"/>
      <w:marTop w:val="0"/>
      <w:marBottom w:val="0"/>
      <w:divBdr>
        <w:top w:val="none" w:sz="0" w:space="0" w:color="auto"/>
        <w:left w:val="none" w:sz="0" w:space="0" w:color="auto"/>
        <w:bottom w:val="none" w:sz="0" w:space="0" w:color="auto"/>
        <w:right w:val="none" w:sz="0" w:space="0" w:color="auto"/>
      </w:divBdr>
    </w:div>
    <w:div w:id="1602450253">
      <w:bodyDiv w:val="1"/>
      <w:marLeft w:val="0"/>
      <w:marRight w:val="0"/>
      <w:marTop w:val="0"/>
      <w:marBottom w:val="0"/>
      <w:divBdr>
        <w:top w:val="none" w:sz="0" w:space="0" w:color="auto"/>
        <w:left w:val="none" w:sz="0" w:space="0" w:color="auto"/>
        <w:bottom w:val="none" w:sz="0" w:space="0" w:color="auto"/>
        <w:right w:val="none" w:sz="0" w:space="0" w:color="auto"/>
      </w:divBdr>
    </w:div>
    <w:div w:id="1628730795">
      <w:bodyDiv w:val="1"/>
      <w:marLeft w:val="0"/>
      <w:marRight w:val="0"/>
      <w:marTop w:val="0"/>
      <w:marBottom w:val="0"/>
      <w:divBdr>
        <w:top w:val="none" w:sz="0" w:space="0" w:color="auto"/>
        <w:left w:val="none" w:sz="0" w:space="0" w:color="auto"/>
        <w:bottom w:val="none" w:sz="0" w:space="0" w:color="auto"/>
        <w:right w:val="none" w:sz="0" w:space="0" w:color="auto"/>
      </w:divBdr>
    </w:div>
    <w:div w:id="1659459053">
      <w:bodyDiv w:val="1"/>
      <w:marLeft w:val="0"/>
      <w:marRight w:val="0"/>
      <w:marTop w:val="0"/>
      <w:marBottom w:val="0"/>
      <w:divBdr>
        <w:top w:val="none" w:sz="0" w:space="0" w:color="auto"/>
        <w:left w:val="none" w:sz="0" w:space="0" w:color="auto"/>
        <w:bottom w:val="none" w:sz="0" w:space="0" w:color="auto"/>
        <w:right w:val="none" w:sz="0" w:space="0" w:color="auto"/>
      </w:divBdr>
    </w:div>
    <w:div w:id="1663898213">
      <w:bodyDiv w:val="1"/>
      <w:marLeft w:val="0"/>
      <w:marRight w:val="0"/>
      <w:marTop w:val="0"/>
      <w:marBottom w:val="0"/>
      <w:divBdr>
        <w:top w:val="none" w:sz="0" w:space="0" w:color="auto"/>
        <w:left w:val="none" w:sz="0" w:space="0" w:color="auto"/>
        <w:bottom w:val="none" w:sz="0" w:space="0" w:color="auto"/>
        <w:right w:val="none" w:sz="0" w:space="0" w:color="auto"/>
      </w:divBdr>
    </w:div>
    <w:div w:id="1674264314">
      <w:bodyDiv w:val="1"/>
      <w:marLeft w:val="0"/>
      <w:marRight w:val="0"/>
      <w:marTop w:val="0"/>
      <w:marBottom w:val="0"/>
      <w:divBdr>
        <w:top w:val="none" w:sz="0" w:space="0" w:color="auto"/>
        <w:left w:val="none" w:sz="0" w:space="0" w:color="auto"/>
        <w:bottom w:val="none" w:sz="0" w:space="0" w:color="auto"/>
        <w:right w:val="none" w:sz="0" w:space="0" w:color="auto"/>
      </w:divBdr>
    </w:div>
    <w:div w:id="1695376406">
      <w:bodyDiv w:val="1"/>
      <w:marLeft w:val="0"/>
      <w:marRight w:val="0"/>
      <w:marTop w:val="0"/>
      <w:marBottom w:val="0"/>
      <w:divBdr>
        <w:top w:val="none" w:sz="0" w:space="0" w:color="auto"/>
        <w:left w:val="none" w:sz="0" w:space="0" w:color="auto"/>
        <w:bottom w:val="none" w:sz="0" w:space="0" w:color="auto"/>
        <w:right w:val="none" w:sz="0" w:space="0" w:color="auto"/>
      </w:divBdr>
    </w:div>
    <w:div w:id="1695501908">
      <w:bodyDiv w:val="1"/>
      <w:marLeft w:val="0"/>
      <w:marRight w:val="0"/>
      <w:marTop w:val="0"/>
      <w:marBottom w:val="0"/>
      <w:divBdr>
        <w:top w:val="none" w:sz="0" w:space="0" w:color="auto"/>
        <w:left w:val="none" w:sz="0" w:space="0" w:color="auto"/>
        <w:bottom w:val="none" w:sz="0" w:space="0" w:color="auto"/>
        <w:right w:val="none" w:sz="0" w:space="0" w:color="auto"/>
      </w:divBdr>
      <w:divsChild>
        <w:div w:id="696002191">
          <w:marLeft w:val="0"/>
          <w:marRight w:val="0"/>
          <w:marTop w:val="0"/>
          <w:marBottom w:val="0"/>
          <w:divBdr>
            <w:top w:val="none" w:sz="0" w:space="0" w:color="auto"/>
            <w:left w:val="none" w:sz="0" w:space="0" w:color="auto"/>
            <w:bottom w:val="none" w:sz="0" w:space="0" w:color="auto"/>
            <w:right w:val="none" w:sz="0" w:space="0" w:color="auto"/>
          </w:divBdr>
        </w:div>
      </w:divsChild>
    </w:div>
    <w:div w:id="1701779604">
      <w:bodyDiv w:val="1"/>
      <w:marLeft w:val="0"/>
      <w:marRight w:val="0"/>
      <w:marTop w:val="0"/>
      <w:marBottom w:val="0"/>
      <w:divBdr>
        <w:top w:val="none" w:sz="0" w:space="0" w:color="auto"/>
        <w:left w:val="none" w:sz="0" w:space="0" w:color="auto"/>
        <w:bottom w:val="none" w:sz="0" w:space="0" w:color="auto"/>
        <w:right w:val="none" w:sz="0" w:space="0" w:color="auto"/>
      </w:divBdr>
    </w:div>
    <w:div w:id="1719622513">
      <w:bodyDiv w:val="1"/>
      <w:marLeft w:val="0"/>
      <w:marRight w:val="0"/>
      <w:marTop w:val="0"/>
      <w:marBottom w:val="0"/>
      <w:divBdr>
        <w:top w:val="none" w:sz="0" w:space="0" w:color="auto"/>
        <w:left w:val="none" w:sz="0" w:space="0" w:color="auto"/>
        <w:bottom w:val="none" w:sz="0" w:space="0" w:color="auto"/>
        <w:right w:val="none" w:sz="0" w:space="0" w:color="auto"/>
      </w:divBdr>
    </w:div>
    <w:div w:id="1732195350">
      <w:bodyDiv w:val="1"/>
      <w:marLeft w:val="0"/>
      <w:marRight w:val="0"/>
      <w:marTop w:val="0"/>
      <w:marBottom w:val="0"/>
      <w:divBdr>
        <w:top w:val="none" w:sz="0" w:space="0" w:color="auto"/>
        <w:left w:val="none" w:sz="0" w:space="0" w:color="auto"/>
        <w:bottom w:val="none" w:sz="0" w:space="0" w:color="auto"/>
        <w:right w:val="none" w:sz="0" w:space="0" w:color="auto"/>
      </w:divBdr>
    </w:div>
    <w:div w:id="1772818392">
      <w:bodyDiv w:val="1"/>
      <w:marLeft w:val="0"/>
      <w:marRight w:val="0"/>
      <w:marTop w:val="0"/>
      <w:marBottom w:val="0"/>
      <w:divBdr>
        <w:top w:val="none" w:sz="0" w:space="0" w:color="auto"/>
        <w:left w:val="none" w:sz="0" w:space="0" w:color="auto"/>
        <w:bottom w:val="none" w:sz="0" w:space="0" w:color="auto"/>
        <w:right w:val="none" w:sz="0" w:space="0" w:color="auto"/>
      </w:divBdr>
      <w:divsChild>
        <w:div w:id="268781475">
          <w:marLeft w:val="0"/>
          <w:marRight w:val="0"/>
          <w:marTop w:val="0"/>
          <w:marBottom w:val="0"/>
          <w:divBdr>
            <w:top w:val="none" w:sz="0" w:space="0" w:color="auto"/>
            <w:left w:val="none" w:sz="0" w:space="0" w:color="auto"/>
            <w:bottom w:val="none" w:sz="0" w:space="0" w:color="auto"/>
            <w:right w:val="none" w:sz="0" w:space="0" w:color="auto"/>
          </w:divBdr>
        </w:div>
      </w:divsChild>
    </w:div>
    <w:div w:id="1787499474">
      <w:bodyDiv w:val="1"/>
      <w:marLeft w:val="0"/>
      <w:marRight w:val="0"/>
      <w:marTop w:val="0"/>
      <w:marBottom w:val="0"/>
      <w:divBdr>
        <w:top w:val="none" w:sz="0" w:space="0" w:color="auto"/>
        <w:left w:val="none" w:sz="0" w:space="0" w:color="auto"/>
        <w:bottom w:val="none" w:sz="0" w:space="0" w:color="auto"/>
        <w:right w:val="none" w:sz="0" w:space="0" w:color="auto"/>
      </w:divBdr>
      <w:divsChild>
        <w:div w:id="1239318229">
          <w:marLeft w:val="0"/>
          <w:marRight w:val="0"/>
          <w:marTop w:val="0"/>
          <w:marBottom w:val="0"/>
          <w:divBdr>
            <w:top w:val="none" w:sz="0" w:space="0" w:color="auto"/>
            <w:left w:val="none" w:sz="0" w:space="0" w:color="auto"/>
            <w:bottom w:val="none" w:sz="0" w:space="0" w:color="auto"/>
            <w:right w:val="none" w:sz="0" w:space="0" w:color="auto"/>
          </w:divBdr>
        </w:div>
      </w:divsChild>
    </w:div>
    <w:div w:id="1793131751">
      <w:bodyDiv w:val="1"/>
      <w:marLeft w:val="0"/>
      <w:marRight w:val="0"/>
      <w:marTop w:val="0"/>
      <w:marBottom w:val="0"/>
      <w:divBdr>
        <w:top w:val="none" w:sz="0" w:space="0" w:color="auto"/>
        <w:left w:val="none" w:sz="0" w:space="0" w:color="auto"/>
        <w:bottom w:val="none" w:sz="0" w:space="0" w:color="auto"/>
        <w:right w:val="none" w:sz="0" w:space="0" w:color="auto"/>
      </w:divBdr>
      <w:divsChild>
        <w:div w:id="2024478936">
          <w:marLeft w:val="0"/>
          <w:marRight w:val="0"/>
          <w:marTop w:val="0"/>
          <w:marBottom w:val="0"/>
          <w:divBdr>
            <w:top w:val="none" w:sz="0" w:space="0" w:color="auto"/>
            <w:left w:val="none" w:sz="0" w:space="0" w:color="auto"/>
            <w:bottom w:val="none" w:sz="0" w:space="0" w:color="auto"/>
            <w:right w:val="none" w:sz="0" w:space="0" w:color="auto"/>
          </w:divBdr>
        </w:div>
      </w:divsChild>
    </w:div>
    <w:div w:id="1847401988">
      <w:bodyDiv w:val="1"/>
      <w:marLeft w:val="0"/>
      <w:marRight w:val="0"/>
      <w:marTop w:val="0"/>
      <w:marBottom w:val="0"/>
      <w:divBdr>
        <w:top w:val="none" w:sz="0" w:space="0" w:color="auto"/>
        <w:left w:val="none" w:sz="0" w:space="0" w:color="auto"/>
        <w:bottom w:val="none" w:sz="0" w:space="0" w:color="auto"/>
        <w:right w:val="none" w:sz="0" w:space="0" w:color="auto"/>
      </w:divBdr>
      <w:divsChild>
        <w:div w:id="1390574622">
          <w:marLeft w:val="0"/>
          <w:marRight w:val="0"/>
          <w:marTop w:val="0"/>
          <w:marBottom w:val="0"/>
          <w:divBdr>
            <w:top w:val="none" w:sz="0" w:space="0" w:color="auto"/>
            <w:left w:val="none" w:sz="0" w:space="0" w:color="auto"/>
            <w:bottom w:val="none" w:sz="0" w:space="0" w:color="auto"/>
            <w:right w:val="none" w:sz="0" w:space="0" w:color="auto"/>
          </w:divBdr>
        </w:div>
      </w:divsChild>
    </w:div>
    <w:div w:id="1849758762">
      <w:bodyDiv w:val="1"/>
      <w:marLeft w:val="0"/>
      <w:marRight w:val="0"/>
      <w:marTop w:val="0"/>
      <w:marBottom w:val="0"/>
      <w:divBdr>
        <w:top w:val="none" w:sz="0" w:space="0" w:color="auto"/>
        <w:left w:val="none" w:sz="0" w:space="0" w:color="auto"/>
        <w:bottom w:val="none" w:sz="0" w:space="0" w:color="auto"/>
        <w:right w:val="none" w:sz="0" w:space="0" w:color="auto"/>
      </w:divBdr>
    </w:div>
    <w:div w:id="1872765386">
      <w:bodyDiv w:val="1"/>
      <w:marLeft w:val="0"/>
      <w:marRight w:val="0"/>
      <w:marTop w:val="0"/>
      <w:marBottom w:val="0"/>
      <w:divBdr>
        <w:top w:val="none" w:sz="0" w:space="0" w:color="auto"/>
        <w:left w:val="none" w:sz="0" w:space="0" w:color="auto"/>
        <w:bottom w:val="none" w:sz="0" w:space="0" w:color="auto"/>
        <w:right w:val="none" w:sz="0" w:space="0" w:color="auto"/>
      </w:divBdr>
    </w:div>
    <w:div w:id="1877546090">
      <w:bodyDiv w:val="1"/>
      <w:marLeft w:val="0"/>
      <w:marRight w:val="0"/>
      <w:marTop w:val="0"/>
      <w:marBottom w:val="0"/>
      <w:divBdr>
        <w:top w:val="none" w:sz="0" w:space="0" w:color="auto"/>
        <w:left w:val="none" w:sz="0" w:space="0" w:color="auto"/>
        <w:bottom w:val="none" w:sz="0" w:space="0" w:color="auto"/>
        <w:right w:val="none" w:sz="0" w:space="0" w:color="auto"/>
      </w:divBdr>
      <w:divsChild>
        <w:div w:id="785002377">
          <w:marLeft w:val="0"/>
          <w:marRight w:val="0"/>
          <w:marTop w:val="0"/>
          <w:marBottom w:val="0"/>
          <w:divBdr>
            <w:top w:val="none" w:sz="0" w:space="0" w:color="auto"/>
            <w:left w:val="none" w:sz="0" w:space="0" w:color="auto"/>
            <w:bottom w:val="none" w:sz="0" w:space="0" w:color="auto"/>
            <w:right w:val="none" w:sz="0" w:space="0" w:color="auto"/>
          </w:divBdr>
        </w:div>
      </w:divsChild>
    </w:div>
    <w:div w:id="1893425338">
      <w:bodyDiv w:val="1"/>
      <w:marLeft w:val="0"/>
      <w:marRight w:val="0"/>
      <w:marTop w:val="0"/>
      <w:marBottom w:val="0"/>
      <w:divBdr>
        <w:top w:val="none" w:sz="0" w:space="0" w:color="auto"/>
        <w:left w:val="none" w:sz="0" w:space="0" w:color="auto"/>
        <w:bottom w:val="none" w:sz="0" w:space="0" w:color="auto"/>
        <w:right w:val="none" w:sz="0" w:space="0" w:color="auto"/>
      </w:divBdr>
    </w:div>
    <w:div w:id="1896089288">
      <w:bodyDiv w:val="1"/>
      <w:marLeft w:val="0"/>
      <w:marRight w:val="0"/>
      <w:marTop w:val="0"/>
      <w:marBottom w:val="0"/>
      <w:divBdr>
        <w:top w:val="none" w:sz="0" w:space="0" w:color="auto"/>
        <w:left w:val="none" w:sz="0" w:space="0" w:color="auto"/>
        <w:bottom w:val="none" w:sz="0" w:space="0" w:color="auto"/>
        <w:right w:val="none" w:sz="0" w:space="0" w:color="auto"/>
      </w:divBdr>
    </w:div>
    <w:div w:id="1897351312">
      <w:bodyDiv w:val="1"/>
      <w:marLeft w:val="0"/>
      <w:marRight w:val="0"/>
      <w:marTop w:val="0"/>
      <w:marBottom w:val="0"/>
      <w:divBdr>
        <w:top w:val="none" w:sz="0" w:space="0" w:color="auto"/>
        <w:left w:val="none" w:sz="0" w:space="0" w:color="auto"/>
        <w:bottom w:val="none" w:sz="0" w:space="0" w:color="auto"/>
        <w:right w:val="none" w:sz="0" w:space="0" w:color="auto"/>
      </w:divBdr>
    </w:div>
    <w:div w:id="1955479028">
      <w:bodyDiv w:val="1"/>
      <w:marLeft w:val="0"/>
      <w:marRight w:val="0"/>
      <w:marTop w:val="0"/>
      <w:marBottom w:val="0"/>
      <w:divBdr>
        <w:top w:val="none" w:sz="0" w:space="0" w:color="auto"/>
        <w:left w:val="none" w:sz="0" w:space="0" w:color="auto"/>
        <w:bottom w:val="none" w:sz="0" w:space="0" w:color="auto"/>
        <w:right w:val="none" w:sz="0" w:space="0" w:color="auto"/>
      </w:divBdr>
    </w:div>
    <w:div w:id="1976522409">
      <w:bodyDiv w:val="1"/>
      <w:marLeft w:val="0"/>
      <w:marRight w:val="0"/>
      <w:marTop w:val="0"/>
      <w:marBottom w:val="0"/>
      <w:divBdr>
        <w:top w:val="none" w:sz="0" w:space="0" w:color="auto"/>
        <w:left w:val="none" w:sz="0" w:space="0" w:color="auto"/>
        <w:bottom w:val="none" w:sz="0" w:space="0" w:color="auto"/>
        <w:right w:val="none" w:sz="0" w:space="0" w:color="auto"/>
      </w:divBdr>
    </w:div>
    <w:div w:id="1997489896">
      <w:bodyDiv w:val="1"/>
      <w:marLeft w:val="0"/>
      <w:marRight w:val="0"/>
      <w:marTop w:val="0"/>
      <w:marBottom w:val="0"/>
      <w:divBdr>
        <w:top w:val="none" w:sz="0" w:space="0" w:color="auto"/>
        <w:left w:val="none" w:sz="0" w:space="0" w:color="auto"/>
        <w:bottom w:val="none" w:sz="0" w:space="0" w:color="auto"/>
        <w:right w:val="none" w:sz="0" w:space="0" w:color="auto"/>
      </w:divBdr>
    </w:div>
    <w:div w:id="2015375257">
      <w:bodyDiv w:val="1"/>
      <w:marLeft w:val="0"/>
      <w:marRight w:val="0"/>
      <w:marTop w:val="0"/>
      <w:marBottom w:val="0"/>
      <w:divBdr>
        <w:top w:val="none" w:sz="0" w:space="0" w:color="auto"/>
        <w:left w:val="none" w:sz="0" w:space="0" w:color="auto"/>
        <w:bottom w:val="none" w:sz="0" w:space="0" w:color="auto"/>
        <w:right w:val="none" w:sz="0" w:space="0" w:color="auto"/>
      </w:divBdr>
    </w:div>
    <w:div w:id="2036349055">
      <w:bodyDiv w:val="1"/>
      <w:marLeft w:val="0"/>
      <w:marRight w:val="0"/>
      <w:marTop w:val="0"/>
      <w:marBottom w:val="0"/>
      <w:divBdr>
        <w:top w:val="none" w:sz="0" w:space="0" w:color="auto"/>
        <w:left w:val="none" w:sz="0" w:space="0" w:color="auto"/>
        <w:bottom w:val="none" w:sz="0" w:space="0" w:color="auto"/>
        <w:right w:val="none" w:sz="0" w:space="0" w:color="auto"/>
      </w:divBdr>
    </w:div>
    <w:div w:id="2039156031">
      <w:bodyDiv w:val="1"/>
      <w:marLeft w:val="0"/>
      <w:marRight w:val="0"/>
      <w:marTop w:val="0"/>
      <w:marBottom w:val="0"/>
      <w:divBdr>
        <w:top w:val="none" w:sz="0" w:space="0" w:color="auto"/>
        <w:left w:val="none" w:sz="0" w:space="0" w:color="auto"/>
        <w:bottom w:val="none" w:sz="0" w:space="0" w:color="auto"/>
        <w:right w:val="none" w:sz="0" w:space="0" w:color="auto"/>
      </w:divBdr>
      <w:divsChild>
        <w:div w:id="1134103469">
          <w:marLeft w:val="0"/>
          <w:marRight w:val="0"/>
          <w:marTop w:val="0"/>
          <w:marBottom w:val="0"/>
          <w:divBdr>
            <w:top w:val="none" w:sz="0" w:space="0" w:color="auto"/>
            <w:left w:val="none" w:sz="0" w:space="0" w:color="auto"/>
            <w:bottom w:val="none" w:sz="0" w:space="0" w:color="auto"/>
            <w:right w:val="none" w:sz="0" w:space="0" w:color="auto"/>
          </w:divBdr>
        </w:div>
      </w:divsChild>
    </w:div>
    <w:div w:id="2040547242">
      <w:bodyDiv w:val="1"/>
      <w:marLeft w:val="0"/>
      <w:marRight w:val="0"/>
      <w:marTop w:val="0"/>
      <w:marBottom w:val="0"/>
      <w:divBdr>
        <w:top w:val="none" w:sz="0" w:space="0" w:color="auto"/>
        <w:left w:val="none" w:sz="0" w:space="0" w:color="auto"/>
        <w:bottom w:val="none" w:sz="0" w:space="0" w:color="auto"/>
        <w:right w:val="none" w:sz="0" w:space="0" w:color="auto"/>
      </w:divBdr>
    </w:div>
    <w:div w:id="2056617545">
      <w:bodyDiv w:val="1"/>
      <w:marLeft w:val="0"/>
      <w:marRight w:val="0"/>
      <w:marTop w:val="0"/>
      <w:marBottom w:val="0"/>
      <w:divBdr>
        <w:top w:val="none" w:sz="0" w:space="0" w:color="auto"/>
        <w:left w:val="none" w:sz="0" w:space="0" w:color="auto"/>
        <w:bottom w:val="none" w:sz="0" w:space="0" w:color="auto"/>
        <w:right w:val="none" w:sz="0" w:space="0" w:color="auto"/>
      </w:divBdr>
    </w:div>
    <w:div w:id="2062292062">
      <w:bodyDiv w:val="1"/>
      <w:marLeft w:val="0"/>
      <w:marRight w:val="0"/>
      <w:marTop w:val="0"/>
      <w:marBottom w:val="0"/>
      <w:divBdr>
        <w:top w:val="none" w:sz="0" w:space="0" w:color="auto"/>
        <w:left w:val="none" w:sz="0" w:space="0" w:color="auto"/>
        <w:bottom w:val="none" w:sz="0" w:space="0" w:color="auto"/>
        <w:right w:val="none" w:sz="0" w:space="0" w:color="auto"/>
      </w:divBdr>
      <w:divsChild>
        <w:div w:id="2067337204">
          <w:marLeft w:val="0"/>
          <w:marRight w:val="0"/>
          <w:marTop w:val="0"/>
          <w:marBottom w:val="0"/>
          <w:divBdr>
            <w:top w:val="none" w:sz="0" w:space="0" w:color="auto"/>
            <w:left w:val="none" w:sz="0" w:space="0" w:color="auto"/>
            <w:bottom w:val="none" w:sz="0" w:space="0" w:color="auto"/>
            <w:right w:val="none" w:sz="0" w:space="0" w:color="auto"/>
          </w:divBdr>
        </w:div>
      </w:divsChild>
    </w:div>
    <w:div w:id="2064135387">
      <w:bodyDiv w:val="1"/>
      <w:marLeft w:val="0"/>
      <w:marRight w:val="0"/>
      <w:marTop w:val="0"/>
      <w:marBottom w:val="0"/>
      <w:divBdr>
        <w:top w:val="none" w:sz="0" w:space="0" w:color="auto"/>
        <w:left w:val="none" w:sz="0" w:space="0" w:color="auto"/>
        <w:bottom w:val="none" w:sz="0" w:space="0" w:color="auto"/>
        <w:right w:val="none" w:sz="0" w:space="0" w:color="auto"/>
      </w:divBdr>
      <w:divsChild>
        <w:div w:id="818494324">
          <w:marLeft w:val="0"/>
          <w:marRight w:val="0"/>
          <w:marTop w:val="0"/>
          <w:marBottom w:val="0"/>
          <w:divBdr>
            <w:top w:val="none" w:sz="0" w:space="0" w:color="auto"/>
            <w:left w:val="none" w:sz="0" w:space="0" w:color="auto"/>
            <w:bottom w:val="none" w:sz="0" w:space="0" w:color="auto"/>
            <w:right w:val="none" w:sz="0" w:space="0" w:color="auto"/>
          </w:divBdr>
        </w:div>
      </w:divsChild>
    </w:div>
    <w:div w:id="214422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rtados.hacienda.gob.mx/contabilidad/documentos/informe_cuenta/1998/cuenta_publica/Glosario/n.htm" TargetMode="Externa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gob.mx/segob/renapo/acciones-y-programas/clave-unica-de-registro-de-poblacion-curp-142226" TargetMode="External"/><Relationship Id="rId7" Type="http://schemas.openxmlformats.org/officeDocument/2006/relationships/footnotes" Target="footnotes.xml"/><Relationship Id="rId12" Type="http://schemas.openxmlformats.org/officeDocument/2006/relationships/hyperlink" Target="http://www.transparenciapresupuestaria.gob.mx/es/PTP/Glosario" TargetMode="External"/><Relationship Id="rId17" Type="http://schemas.openxmlformats.org/officeDocument/2006/relationships/image" Target="media/image6.png"/><Relationship Id="rId25"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consultas.curp.gob.mx/CurpSP/html/informacionecurpP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ebapps.condusef.gob.mx/SIPRES/jsp/pub/index.jsp"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www.condusef.gob.mx/Revista/index.php/usuario-inteligente/condusef-responde/777-la-condusef-te-puede-ayuda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assets/entidades/documentos_apoyo/2025/info_trim/mpal/modulo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fHA+AO+q7swwt8WU861zAzSJ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SDl0UWdlUVFIVld6OU5XY1NRMDBuNUxjYzZkTlRhY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5E634B-2626-4DEB-A1EC-15705A41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15670</Words>
  <Characters>86188</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6</cp:revision>
  <cp:lastPrinted>2025-06-12T18:18:00Z</cp:lastPrinted>
  <dcterms:created xsi:type="dcterms:W3CDTF">2025-06-05T01:17:00Z</dcterms:created>
  <dcterms:modified xsi:type="dcterms:W3CDTF">2025-06-12T18:19:00Z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