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6C33DFE3" w14:textId="77777777" w:rsidR="00DA3A0D" w:rsidRDefault="00DA3A0D" w:rsidP="00CE3649">
          <w:pPr>
            <w:pStyle w:val="TtulodeTDC"/>
            <w:spacing w:before="0" w:line="360" w:lineRule="auto"/>
            <w:jc w:val="center"/>
            <w:rPr>
              <w:rFonts w:ascii="Palatino Linotype" w:eastAsia="Times New Roman" w:hAnsi="Palatino Linotype" w:cs="Times New Roman"/>
              <w:color w:val="auto"/>
              <w:sz w:val="20"/>
              <w:szCs w:val="20"/>
              <w:lang w:val="es-ES" w:eastAsia="es-ES"/>
            </w:rPr>
          </w:pPr>
        </w:p>
        <w:p w14:paraId="54C5A517" w14:textId="1D20EF05" w:rsidR="00076681" w:rsidRDefault="00076681" w:rsidP="00CE3649">
          <w:pPr>
            <w:pStyle w:val="Ttulode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 xml:space="preserve">RESOLUCIÓN DEL RECURSO DE REVISIÓN </w:t>
          </w:r>
          <w:r w:rsidR="00DA3A0D" w:rsidRPr="00DA3A0D">
            <w:rPr>
              <w:rFonts w:ascii="Palatino Linotype" w:eastAsia="Calibri" w:hAnsi="Palatino Linotype" w:cs="Tahoma"/>
              <w:color w:val="auto"/>
              <w:sz w:val="22"/>
              <w:szCs w:val="22"/>
            </w:rPr>
            <w:t>09111/INFOEM/IP/RR/2025</w:t>
          </w:r>
        </w:p>
        <w:p w14:paraId="5BD4555B" w14:textId="77777777" w:rsidR="00DA3A0D" w:rsidRPr="00DA3A0D" w:rsidRDefault="00DA3A0D" w:rsidP="00DA3A0D">
          <w:pPr>
            <w:rPr>
              <w:lang w:eastAsia="es-MX"/>
            </w:rPr>
          </w:pPr>
        </w:p>
        <w:p w14:paraId="5DB01AB1" w14:textId="77777777" w:rsidR="00D12E59" w:rsidRPr="00D12E59" w:rsidRDefault="00D12E59" w:rsidP="00CE3649">
          <w:pPr>
            <w:spacing w:after="0" w:line="360" w:lineRule="auto"/>
            <w:rPr>
              <w:lang w:eastAsia="es-MX"/>
            </w:rPr>
          </w:pPr>
        </w:p>
        <w:p w14:paraId="0C9C20FD" w14:textId="37B79B8C" w:rsidR="00D12E59" w:rsidRPr="00D12E59" w:rsidRDefault="00076681" w:rsidP="00CE3649">
          <w:pPr>
            <w:pStyle w:val="TDC1"/>
            <w:spacing w:after="0"/>
            <w:rPr>
              <w:rFonts w:ascii="Palatino Linotype" w:eastAsiaTheme="minorEastAsia" w:hAnsi="Palatino Linotype" w:cstheme="minorBidi"/>
              <w:noProof/>
              <w:sz w:val="22"/>
              <w:szCs w:val="22"/>
              <w:lang w:eastAsia="es-MX"/>
            </w:rPr>
          </w:pPr>
          <w:r w:rsidRPr="00D12E59">
            <w:rPr>
              <w:rFonts w:ascii="Palatino Linotype" w:hAnsi="Palatino Linotype"/>
              <w:sz w:val="22"/>
              <w:szCs w:val="22"/>
            </w:rPr>
            <w:fldChar w:fldCharType="begin"/>
          </w:r>
          <w:r w:rsidRPr="00D12E59">
            <w:rPr>
              <w:rFonts w:ascii="Palatino Linotype" w:hAnsi="Palatino Linotype"/>
              <w:sz w:val="22"/>
              <w:szCs w:val="22"/>
            </w:rPr>
            <w:instrText xml:space="preserve"> TOC \o "1-3" \h \z \u </w:instrText>
          </w:r>
          <w:r w:rsidRPr="00D12E59">
            <w:rPr>
              <w:rFonts w:ascii="Palatino Linotype" w:hAnsi="Palatino Linotype"/>
              <w:sz w:val="22"/>
              <w:szCs w:val="22"/>
            </w:rPr>
            <w:fldChar w:fldCharType="separate"/>
          </w:r>
          <w:hyperlink w:anchor="_Toc194412970" w:history="1">
            <w:r w:rsidR="00D12E59" w:rsidRPr="00D12E59">
              <w:rPr>
                <w:rStyle w:val="Hipervnculo"/>
                <w:rFonts w:ascii="Palatino Linotype" w:hAnsi="Palatino Linotype"/>
                <w:noProof/>
                <w:sz w:val="22"/>
                <w:szCs w:val="22"/>
              </w:rPr>
              <w:t>A N T E C E D E N T E S</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_Toc194412970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2</w:t>
            </w:r>
            <w:r w:rsidR="00D12E59" w:rsidRPr="00D12E59">
              <w:rPr>
                <w:rFonts w:ascii="Palatino Linotype" w:hAnsi="Palatino Linotype"/>
                <w:noProof/>
                <w:webHidden/>
                <w:sz w:val="22"/>
                <w:szCs w:val="22"/>
              </w:rPr>
              <w:fldChar w:fldCharType="end"/>
            </w:r>
          </w:hyperlink>
        </w:p>
        <w:p w14:paraId="5CAA52F7" w14:textId="2C1BA5BB"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1" w:history="1">
            <w:r w:rsidR="00D12E59" w:rsidRPr="00D12E59">
              <w:rPr>
                <w:rStyle w:val="Hipervnculo"/>
                <w:rFonts w:ascii="Palatino Linotype" w:eastAsia="Calibri" w:hAnsi="Palatino Linotype"/>
                <w:noProof/>
                <w:sz w:val="22"/>
                <w:szCs w:val="22"/>
                <w:lang w:val="es-ES"/>
              </w:rPr>
              <w:t>I. Presentación de la solicitud de información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_Toc194412971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2</w:t>
            </w:r>
            <w:r w:rsidR="00D12E59" w:rsidRPr="00D12E59">
              <w:rPr>
                <w:rFonts w:ascii="Palatino Linotype" w:hAnsi="Palatino Linotype"/>
                <w:noProof/>
                <w:webHidden/>
                <w:sz w:val="22"/>
                <w:szCs w:val="22"/>
              </w:rPr>
              <w:fldChar w:fldCharType="end"/>
            </w:r>
          </w:hyperlink>
        </w:p>
        <w:p w14:paraId="0D3DAB65" w14:textId="7DEF1BC2"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2" w:history="1">
            <w:r w:rsidR="00D12E59" w:rsidRPr="00D12E59">
              <w:rPr>
                <w:rStyle w:val="Hipervnculo"/>
                <w:rFonts w:ascii="Palatino Linotype" w:eastAsia="Calibri" w:hAnsi="Palatino Linotype"/>
                <w:noProof/>
                <w:sz w:val="22"/>
                <w:szCs w:val="22"/>
              </w:rPr>
              <w:t>II. Respuesta del Sujeto Obligado</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_Toc194412972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3</w:t>
            </w:r>
            <w:r w:rsidR="00D12E59" w:rsidRPr="00D12E59">
              <w:rPr>
                <w:rFonts w:ascii="Palatino Linotype" w:hAnsi="Palatino Linotype"/>
                <w:noProof/>
                <w:webHidden/>
                <w:sz w:val="22"/>
                <w:szCs w:val="22"/>
              </w:rPr>
              <w:fldChar w:fldCharType="end"/>
            </w:r>
          </w:hyperlink>
        </w:p>
        <w:p w14:paraId="11E4F71E" w14:textId="73562841"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3" w:history="1">
            <w:r w:rsidR="00D12E59" w:rsidRPr="00D12E59">
              <w:rPr>
                <w:rStyle w:val="Hipervnculo"/>
                <w:rFonts w:ascii="Palatino Linotype" w:eastAsia="Calibri" w:hAnsi="Palatino Linotype"/>
                <w:noProof/>
                <w:sz w:val="22"/>
                <w:szCs w:val="22"/>
              </w:rPr>
              <w:t>III. Interposición del Recurso de Revisión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_Toc194412973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3</w:t>
            </w:r>
            <w:r w:rsidR="00D12E59" w:rsidRPr="00D12E59">
              <w:rPr>
                <w:rFonts w:ascii="Palatino Linotype" w:hAnsi="Palatino Linotype"/>
                <w:noProof/>
                <w:webHidden/>
                <w:sz w:val="22"/>
                <w:szCs w:val="22"/>
              </w:rPr>
              <w:fldChar w:fldCharType="end"/>
            </w:r>
          </w:hyperlink>
        </w:p>
        <w:p w14:paraId="17E900EF" w14:textId="42989211"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4" w:history="1">
            <w:r w:rsidR="00D12E59" w:rsidRPr="00D12E59">
              <w:rPr>
                <w:rStyle w:val="Hipervnculo"/>
                <w:rFonts w:ascii="Palatino Linotype" w:eastAsia="Calibri" w:hAnsi="Palatino Linotype"/>
                <w:noProof/>
                <w:sz w:val="22"/>
                <w:szCs w:val="22"/>
              </w:rPr>
              <w:t xml:space="preserve">IV. </w:t>
            </w:r>
            <w:r w:rsidR="00D12E59" w:rsidRPr="00D12E59">
              <w:rPr>
                <w:rStyle w:val="Hipervnculo"/>
                <w:rFonts w:ascii="Palatino Linotype" w:eastAsia="Batang" w:hAnsi="Palatino Linotype"/>
                <w:noProof/>
                <w:sz w:val="22"/>
                <w:szCs w:val="22"/>
              </w:rPr>
              <w:t>Trámite del Recurso de Revisión</w:t>
            </w:r>
            <w:r w:rsidR="00D12E59" w:rsidRPr="00D12E59">
              <w:rPr>
                <w:rStyle w:val="Hipervnculo"/>
                <w:rFonts w:ascii="Palatino Linotype" w:eastAsia="Calibri" w:hAnsi="Palatino Linotype"/>
                <w:noProof/>
                <w:sz w:val="22"/>
                <w:szCs w:val="22"/>
              </w:rPr>
              <w:t xml:space="preserve"> </w:t>
            </w:r>
            <w:r w:rsidR="00D12E59" w:rsidRPr="00D12E59">
              <w:rPr>
                <w:rStyle w:val="Hipervnculo"/>
                <w:rFonts w:ascii="Palatino Linotype" w:eastAsia="Batang" w:hAnsi="Palatino Linotype"/>
                <w:noProof/>
                <w:sz w:val="22"/>
                <w:szCs w:val="22"/>
              </w:rPr>
              <w:t>ante este Instituto</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_Toc194412974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4</w:t>
            </w:r>
            <w:r w:rsidR="00D12E59" w:rsidRPr="00D12E59">
              <w:rPr>
                <w:rFonts w:ascii="Palatino Linotype" w:hAnsi="Palatino Linotype"/>
                <w:noProof/>
                <w:webHidden/>
                <w:sz w:val="22"/>
                <w:szCs w:val="22"/>
              </w:rPr>
              <w:fldChar w:fldCharType="end"/>
            </w:r>
          </w:hyperlink>
        </w:p>
        <w:p w14:paraId="60D58BCB" w14:textId="55944708"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5" w:history="1">
            <w:r w:rsidR="00D12E59" w:rsidRPr="00D12E59">
              <w:rPr>
                <w:rStyle w:val="Hipervnculo"/>
                <w:rFonts w:ascii="Palatino Linotype" w:hAnsi="Palatino Linotype"/>
                <w:noProof/>
                <w:sz w:val="22"/>
                <w:szCs w:val="22"/>
              </w:rPr>
              <w:t>a) Turno del Medio de Impugnación.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_Toc194412975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4</w:t>
            </w:r>
            <w:r w:rsidR="00D12E59" w:rsidRPr="00D12E59">
              <w:rPr>
                <w:rFonts w:ascii="Palatino Linotype" w:hAnsi="Palatino Linotype"/>
                <w:noProof/>
                <w:webHidden/>
                <w:sz w:val="22"/>
                <w:szCs w:val="22"/>
              </w:rPr>
              <w:fldChar w:fldCharType="end"/>
            </w:r>
          </w:hyperlink>
        </w:p>
        <w:p w14:paraId="7B60C2B5" w14:textId="2F5CE98F"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6" w:history="1">
            <w:r w:rsidR="00D12E59" w:rsidRPr="00D12E59">
              <w:rPr>
                <w:rStyle w:val="Hipervnculo"/>
                <w:rFonts w:ascii="Palatino Linotype" w:hAnsi="Palatino Linotype"/>
                <w:noProof/>
                <w:sz w:val="22"/>
                <w:szCs w:val="22"/>
              </w:rPr>
              <w:t>b) Admisión del Recurso de Revisión.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_Toc194412976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4</w:t>
            </w:r>
            <w:r w:rsidR="00D12E59" w:rsidRPr="00D12E59">
              <w:rPr>
                <w:rFonts w:ascii="Palatino Linotype" w:hAnsi="Palatino Linotype"/>
                <w:noProof/>
                <w:webHidden/>
                <w:sz w:val="22"/>
                <w:szCs w:val="22"/>
              </w:rPr>
              <w:fldChar w:fldCharType="end"/>
            </w:r>
          </w:hyperlink>
        </w:p>
        <w:p w14:paraId="4A1AA366" w14:textId="231CD73C"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7" w:history="1">
            <w:r w:rsidR="00D12E59" w:rsidRPr="00D12E59">
              <w:rPr>
                <w:rStyle w:val="Hipervnculo"/>
                <w:rFonts w:ascii="Palatino Linotype" w:hAnsi="Palatino Linotype"/>
                <w:noProof/>
                <w:sz w:val="22"/>
                <w:szCs w:val="22"/>
              </w:rPr>
              <w:t>c) Informe Justificado.</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_Toc194412977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5</w:t>
            </w:r>
            <w:r w:rsidR="00D12E59" w:rsidRPr="00D12E59">
              <w:rPr>
                <w:rFonts w:ascii="Palatino Linotype" w:hAnsi="Palatino Linotype"/>
                <w:noProof/>
                <w:webHidden/>
                <w:sz w:val="22"/>
                <w:szCs w:val="22"/>
              </w:rPr>
              <w:fldChar w:fldCharType="end"/>
            </w:r>
          </w:hyperlink>
        </w:p>
        <w:p w14:paraId="7AFB4D74" w14:textId="7021A9E3"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78" w:history="1">
            <w:r w:rsidR="00D12E59" w:rsidRPr="00D12E59">
              <w:rPr>
                <w:rStyle w:val="Hipervnculo"/>
                <w:rFonts w:ascii="Palatino Linotype" w:hAnsi="Palatino Linotype"/>
                <w:bCs/>
                <w:noProof/>
                <w:sz w:val="22"/>
                <w:szCs w:val="22"/>
              </w:rPr>
              <w:t>e) Cierre de instrucción.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_Toc194412978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5</w:t>
            </w:r>
            <w:r w:rsidR="00D12E59" w:rsidRPr="00D12E59">
              <w:rPr>
                <w:rFonts w:ascii="Palatino Linotype" w:hAnsi="Palatino Linotype"/>
                <w:noProof/>
                <w:webHidden/>
                <w:sz w:val="22"/>
                <w:szCs w:val="22"/>
              </w:rPr>
              <w:fldChar w:fldCharType="end"/>
            </w:r>
          </w:hyperlink>
        </w:p>
        <w:p w14:paraId="15D74D56" w14:textId="3F16884E" w:rsidR="00D12E59" w:rsidRPr="00D12E59" w:rsidRDefault="00216924" w:rsidP="00CE3649">
          <w:pPr>
            <w:pStyle w:val="TDC1"/>
            <w:spacing w:after="0"/>
            <w:rPr>
              <w:rFonts w:ascii="Palatino Linotype" w:eastAsiaTheme="minorEastAsia" w:hAnsi="Palatino Linotype" w:cstheme="minorBidi"/>
              <w:noProof/>
              <w:sz w:val="22"/>
              <w:szCs w:val="22"/>
              <w:lang w:eastAsia="es-MX"/>
            </w:rPr>
          </w:pPr>
          <w:hyperlink w:anchor="_Toc194412979" w:history="1">
            <w:r w:rsidR="00D12E59" w:rsidRPr="00D12E59">
              <w:rPr>
                <w:rStyle w:val="Hipervnculo"/>
                <w:rFonts w:ascii="Palatino Linotype" w:hAnsi="Palatino Linotype"/>
                <w:noProof/>
                <w:sz w:val="22"/>
                <w:szCs w:val="22"/>
                <w:lang w:val="es-ES"/>
              </w:rPr>
              <w:t>C O N S I D E R A N D O S</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_Toc194412979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6</w:t>
            </w:r>
            <w:r w:rsidR="00D12E59" w:rsidRPr="00D12E59">
              <w:rPr>
                <w:rFonts w:ascii="Palatino Linotype" w:hAnsi="Palatino Linotype"/>
                <w:noProof/>
                <w:webHidden/>
                <w:sz w:val="22"/>
                <w:szCs w:val="22"/>
              </w:rPr>
              <w:fldChar w:fldCharType="end"/>
            </w:r>
          </w:hyperlink>
        </w:p>
        <w:p w14:paraId="7FBE88D2" w14:textId="526B72AE"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80" w:history="1">
            <w:r w:rsidR="00D12E59" w:rsidRPr="00D12E59">
              <w:rPr>
                <w:rStyle w:val="Hipervnculo"/>
                <w:rFonts w:ascii="Palatino Linotype" w:eastAsia="Calibri" w:hAnsi="Palatino Linotype"/>
                <w:noProof/>
                <w:sz w:val="22"/>
                <w:szCs w:val="22"/>
                <w:lang w:val="es-ES" w:eastAsia="es-MX"/>
              </w:rPr>
              <w:t xml:space="preserve">PRIMERO. </w:t>
            </w:r>
            <w:r w:rsidR="00D12E59" w:rsidRPr="00D12E59">
              <w:rPr>
                <w:rStyle w:val="Hipervnculo"/>
                <w:rFonts w:ascii="Palatino Linotype" w:hAnsi="Palatino Linotype"/>
                <w:noProof/>
                <w:sz w:val="22"/>
                <w:szCs w:val="22"/>
                <w:lang w:val="es-ES"/>
              </w:rPr>
              <w:t>Competencia</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_Toc194412980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6</w:t>
            </w:r>
            <w:r w:rsidR="00D12E59" w:rsidRPr="00D12E59">
              <w:rPr>
                <w:rFonts w:ascii="Palatino Linotype" w:hAnsi="Palatino Linotype"/>
                <w:noProof/>
                <w:webHidden/>
                <w:sz w:val="22"/>
                <w:szCs w:val="22"/>
              </w:rPr>
              <w:fldChar w:fldCharType="end"/>
            </w:r>
          </w:hyperlink>
        </w:p>
        <w:p w14:paraId="4B93E36A" w14:textId="13CEC674"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81" w:history="1">
            <w:r w:rsidR="00D12E59" w:rsidRPr="00D12E59">
              <w:rPr>
                <w:rStyle w:val="Hipervnculo"/>
                <w:rFonts w:ascii="Palatino Linotype" w:eastAsia="Calibri" w:hAnsi="Palatino Linotype"/>
                <w:noProof/>
                <w:sz w:val="22"/>
                <w:szCs w:val="22"/>
                <w:lang w:val="es-ES" w:eastAsia="es-MX"/>
              </w:rPr>
              <w:t xml:space="preserve">SEGUNDO. </w:t>
            </w:r>
            <w:r w:rsidR="00D12E59" w:rsidRPr="00D12E59">
              <w:rPr>
                <w:rStyle w:val="Hipervnculo"/>
                <w:rFonts w:ascii="Palatino Linotype" w:hAnsi="Palatino Linotype"/>
                <w:noProof/>
                <w:sz w:val="22"/>
                <w:szCs w:val="22"/>
                <w:lang w:val="es-ES"/>
              </w:rPr>
              <w:t>Causales de improcedencia</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_Toc194412981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6</w:t>
            </w:r>
            <w:r w:rsidR="00D12E59" w:rsidRPr="00D12E59">
              <w:rPr>
                <w:rFonts w:ascii="Palatino Linotype" w:hAnsi="Palatino Linotype"/>
                <w:noProof/>
                <w:webHidden/>
                <w:sz w:val="22"/>
                <w:szCs w:val="22"/>
              </w:rPr>
              <w:fldChar w:fldCharType="end"/>
            </w:r>
          </w:hyperlink>
        </w:p>
        <w:p w14:paraId="03882E8E" w14:textId="15CB4424"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82" w:history="1">
            <w:r w:rsidR="00D12E59" w:rsidRPr="00D12E59">
              <w:rPr>
                <w:rStyle w:val="Hipervnculo"/>
                <w:rFonts w:ascii="Palatino Linotype" w:hAnsi="Palatino Linotype"/>
                <w:noProof/>
                <w:sz w:val="22"/>
                <w:szCs w:val="22"/>
              </w:rPr>
              <w:t>TERCERO. Causales de sobreseimiento</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_Toc194412982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7</w:t>
            </w:r>
            <w:r w:rsidR="00D12E59" w:rsidRPr="00D12E59">
              <w:rPr>
                <w:rFonts w:ascii="Palatino Linotype" w:hAnsi="Palatino Linotype"/>
                <w:noProof/>
                <w:webHidden/>
                <w:sz w:val="22"/>
                <w:szCs w:val="22"/>
              </w:rPr>
              <w:fldChar w:fldCharType="end"/>
            </w:r>
          </w:hyperlink>
        </w:p>
        <w:p w14:paraId="1A6EB749" w14:textId="49771F0E" w:rsidR="00D12E59" w:rsidRPr="00D12E59" w:rsidRDefault="00216924" w:rsidP="00CE3649">
          <w:pPr>
            <w:pStyle w:val="TDC2"/>
            <w:tabs>
              <w:tab w:val="right" w:leader="dot" w:pos="8921"/>
            </w:tabs>
            <w:spacing w:after="0" w:line="360" w:lineRule="auto"/>
            <w:rPr>
              <w:rFonts w:ascii="Palatino Linotype" w:eastAsiaTheme="minorEastAsia" w:hAnsi="Palatino Linotype" w:cstheme="minorBidi"/>
              <w:noProof/>
              <w:sz w:val="22"/>
              <w:szCs w:val="22"/>
              <w:lang w:eastAsia="es-MX"/>
            </w:rPr>
          </w:pPr>
          <w:hyperlink w:anchor="_Toc194412983" w:history="1">
            <w:r w:rsidR="00D12E59" w:rsidRPr="00D12E59">
              <w:rPr>
                <w:rStyle w:val="Hipervnculo"/>
                <w:rFonts w:ascii="Palatino Linotype" w:hAnsi="Palatino Linotype"/>
                <w:noProof/>
                <w:sz w:val="22"/>
                <w:szCs w:val="22"/>
                <w:lang w:val="es-ES"/>
              </w:rPr>
              <w:t>CUARTO. Decisión.</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_Toc194412983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12</w:t>
            </w:r>
            <w:r w:rsidR="00D12E59" w:rsidRPr="00D12E59">
              <w:rPr>
                <w:rFonts w:ascii="Palatino Linotype" w:hAnsi="Palatino Linotype"/>
                <w:noProof/>
                <w:webHidden/>
                <w:sz w:val="22"/>
                <w:szCs w:val="22"/>
              </w:rPr>
              <w:fldChar w:fldCharType="end"/>
            </w:r>
          </w:hyperlink>
        </w:p>
        <w:p w14:paraId="247A19C1" w14:textId="6F74AD35" w:rsidR="00D12E59" w:rsidRPr="00D12E59" w:rsidRDefault="00216924" w:rsidP="00CE3649">
          <w:pPr>
            <w:pStyle w:val="TDC1"/>
            <w:spacing w:after="0"/>
            <w:rPr>
              <w:rFonts w:ascii="Palatino Linotype" w:eastAsiaTheme="minorEastAsia" w:hAnsi="Palatino Linotype" w:cstheme="minorBidi"/>
              <w:noProof/>
              <w:sz w:val="22"/>
              <w:szCs w:val="22"/>
              <w:lang w:eastAsia="es-MX"/>
            </w:rPr>
          </w:pPr>
          <w:hyperlink w:anchor="_Toc194412984" w:history="1">
            <w:r w:rsidR="00D12E59" w:rsidRPr="00D12E59">
              <w:rPr>
                <w:rStyle w:val="Hipervnculo"/>
                <w:rFonts w:ascii="Palatino Linotype" w:hAnsi="Palatino Linotype"/>
                <w:noProof/>
                <w:sz w:val="22"/>
                <w:szCs w:val="22"/>
              </w:rPr>
              <w:t>R E S U E L V E:</w:t>
            </w:r>
            <w:r w:rsidR="00D12E59" w:rsidRPr="00D12E59">
              <w:rPr>
                <w:rFonts w:ascii="Palatino Linotype" w:hAnsi="Palatino Linotype"/>
                <w:noProof/>
                <w:webHidden/>
                <w:sz w:val="22"/>
                <w:szCs w:val="22"/>
              </w:rPr>
              <w:tab/>
            </w:r>
            <w:r w:rsidR="00D12E59" w:rsidRPr="00D12E59">
              <w:rPr>
                <w:rFonts w:ascii="Palatino Linotype" w:hAnsi="Palatino Linotype"/>
                <w:noProof/>
                <w:webHidden/>
                <w:sz w:val="22"/>
                <w:szCs w:val="22"/>
              </w:rPr>
              <w:fldChar w:fldCharType="begin"/>
            </w:r>
            <w:r w:rsidR="00D12E59" w:rsidRPr="00D12E59">
              <w:rPr>
                <w:rFonts w:ascii="Palatino Linotype" w:hAnsi="Palatino Linotype"/>
                <w:noProof/>
                <w:webHidden/>
                <w:sz w:val="22"/>
                <w:szCs w:val="22"/>
              </w:rPr>
              <w:instrText xml:space="preserve"> PAGEREF _Toc194412984 \h </w:instrText>
            </w:r>
            <w:r w:rsidR="00D12E59" w:rsidRPr="00D12E59">
              <w:rPr>
                <w:rFonts w:ascii="Palatino Linotype" w:hAnsi="Palatino Linotype"/>
                <w:noProof/>
                <w:webHidden/>
                <w:sz w:val="22"/>
                <w:szCs w:val="22"/>
              </w:rPr>
            </w:r>
            <w:r w:rsidR="00D12E59" w:rsidRPr="00D12E59">
              <w:rPr>
                <w:rFonts w:ascii="Palatino Linotype" w:hAnsi="Palatino Linotype"/>
                <w:noProof/>
                <w:webHidden/>
                <w:sz w:val="22"/>
                <w:szCs w:val="22"/>
              </w:rPr>
              <w:fldChar w:fldCharType="separate"/>
            </w:r>
            <w:r w:rsidR="001C5231">
              <w:rPr>
                <w:rFonts w:ascii="Palatino Linotype" w:hAnsi="Palatino Linotype"/>
                <w:noProof/>
                <w:webHidden/>
                <w:sz w:val="22"/>
                <w:szCs w:val="22"/>
              </w:rPr>
              <w:t>13</w:t>
            </w:r>
            <w:r w:rsidR="00D12E59" w:rsidRPr="00D12E59">
              <w:rPr>
                <w:rFonts w:ascii="Palatino Linotype" w:hAnsi="Palatino Linotype"/>
                <w:noProof/>
                <w:webHidden/>
                <w:sz w:val="22"/>
                <w:szCs w:val="22"/>
              </w:rPr>
              <w:fldChar w:fldCharType="end"/>
            </w:r>
          </w:hyperlink>
        </w:p>
        <w:p w14:paraId="39113C74" w14:textId="768E5564" w:rsidR="00076681" w:rsidRDefault="00076681" w:rsidP="00CE3649">
          <w:pPr>
            <w:spacing w:after="0" w:line="360" w:lineRule="auto"/>
          </w:pPr>
          <w:r w:rsidRPr="00D12E59">
            <w:rPr>
              <w:lang w:val="es-ES"/>
            </w:rPr>
            <w:fldChar w:fldCharType="end"/>
          </w:r>
        </w:p>
      </w:sdtContent>
    </w:sdt>
    <w:p w14:paraId="075FABE6" w14:textId="77777777" w:rsidR="00F063F0" w:rsidRDefault="00F063F0" w:rsidP="00CE3649">
      <w:pPr>
        <w:tabs>
          <w:tab w:val="left" w:pos="8931"/>
        </w:tabs>
        <w:spacing w:after="0" w:line="360" w:lineRule="auto"/>
        <w:contextualSpacing/>
        <w:rPr>
          <w:rFonts w:cs="Tahoma"/>
          <w:bCs/>
          <w:color w:val="FF0000"/>
        </w:rPr>
      </w:pPr>
    </w:p>
    <w:p w14:paraId="15E4A7DB" w14:textId="77777777" w:rsidR="009A627C" w:rsidRDefault="009A627C" w:rsidP="00CE3649">
      <w:pPr>
        <w:tabs>
          <w:tab w:val="left" w:pos="8931"/>
        </w:tabs>
        <w:spacing w:after="0" w:line="360" w:lineRule="auto"/>
        <w:contextualSpacing/>
        <w:rPr>
          <w:rFonts w:cs="Tahoma"/>
          <w:bCs/>
          <w:color w:val="FF0000"/>
        </w:rPr>
      </w:pPr>
    </w:p>
    <w:p w14:paraId="2B180D5E" w14:textId="77777777" w:rsidR="00076681" w:rsidRDefault="00076681" w:rsidP="00CE3649">
      <w:pPr>
        <w:tabs>
          <w:tab w:val="left" w:pos="8931"/>
        </w:tabs>
        <w:spacing w:after="0" w:line="360" w:lineRule="auto"/>
        <w:contextualSpacing/>
        <w:rPr>
          <w:rFonts w:cs="Tahoma"/>
          <w:bCs/>
          <w:color w:val="auto"/>
        </w:rPr>
      </w:pPr>
    </w:p>
    <w:p w14:paraId="5E65C5A6" w14:textId="77777777" w:rsidR="00647DF2" w:rsidRDefault="00647DF2" w:rsidP="00CE3649">
      <w:pPr>
        <w:tabs>
          <w:tab w:val="left" w:pos="8931"/>
        </w:tabs>
        <w:spacing w:after="0" w:line="360" w:lineRule="auto"/>
        <w:contextualSpacing/>
        <w:rPr>
          <w:rFonts w:cs="Tahoma"/>
          <w:bCs/>
          <w:color w:val="auto"/>
        </w:rPr>
      </w:pPr>
    </w:p>
    <w:p w14:paraId="4F03FF36" w14:textId="77777777" w:rsidR="003E2754" w:rsidRDefault="003E2754" w:rsidP="00CE3649">
      <w:pPr>
        <w:tabs>
          <w:tab w:val="left" w:pos="8931"/>
        </w:tabs>
        <w:spacing w:after="0" w:line="360" w:lineRule="auto"/>
        <w:contextualSpacing/>
        <w:rPr>
          <w:rFonts w:cs="Tahoma"/>
          <w:bCs/>
          <w:color w:val="auto"/>
        </w:rPr>
      </w:pPr>
    </w:p>
    <w:p w14:paraId="4A706EFD" w14:textId="77777777" w:rsidR="003E2754" w:rsidRDefault="003E2754" w:rsidP="00CE3649">
      <w:pPr>
        <w:tabs>
          <w:tab w:val="left" w:pos="8931"/>
        </w:tabs>
        <w:spacing w:after="0" w:line="360" w:lineRule="auto"/>
        <w:contextualSpacing/>
        <w:rPr>
          <w:rFonts w:cs="Tahoma"/>
          <w:bCs/>
          <w:color w:val="auto"/>
        </w:rPr>
      </w:pPr>
    </w:p>
    <w:p w14:paraId="3530C0FA" w14:textId="0E6DBF1A" w:rsidR="00DB3DC5" w:rsidRPr="009C0D40" w:rsidRDefault="00DB3DC5" w:rsidP="00CE3649">
      <w:pPr>
        <w:tabs>
          <w:tab w:val="left" w:pos="8931"/>
        </w:tabs>
        <w:spacing w:after="0" w:line="360" w:lineRule="auto"/>
        <w:contextualSpacing/>
        <w:rPr>
          <w:rFonts w:eastAsia="Calibri" w:cs="Tahoma"/>
          <w:color w:val="auto"/>
          <w:lang w:val="es-ES"/>
        </w:rPr>
      </w:pPr>
      <w:r w:rsidRPr="009C0D40">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fecha </w:t>
      </w:r>
      <w:r w:rsidR="00DA3A0D">
        <w:rPr>
          <w:rFonts w:eastAsia="Calibri" w:cs="Tahoma"/>
          <w:color w:val="auto"/>
          <w:lang w:val="es-ES"/>
        </w:rPr>
        <w:t xml:space="preserve">diez de septiembre </w:t>
      </w:r>
      <w:r w:rsidR="008E279B">
        <w:rPr>
          <w:rFonts w:eastAsia="Calibri" w:cs="Tahoma"/>
          <w:color w:val="auto"/>
          <w:lang w:val="es-ES"/>
        </w:rPr>
        <w:t>de dos mil veinticinco.</w:t>
      </w:r>
      <w:r w:rsidRPr="009C0D40">
        <w:rPr>
          <w:rFonts w:eastAsia="Calibri" w:cs="Tahoma"/>
          <w:color w:val="auto"/>
          <w:lang w:val="es-ES"/>
        </w:rPr>
        <w:t xml:space="preserve"> </w:t>
      </w:r>
    </w:p>
    <w:p w14:paraId="2A681408" w14:textId="1CE12C44" w:rsidR="00DB3DC5" w:rsidRPr="00C821DD" w:rsidRDefault="00455DCB" w:rsidP="00CE3649">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4C4C62C3" w:rsidR="00DB3DC5" w:rsidRPr="00200755" w:rsidRDefault="00DB3DC5" w:rsidP="00CE3649">
      <w:pPr>
        <w:spacing w:after="0" w:line="360" w:lineRule="auto"/>
        <w:contextualSpacing/>
        <w:rPr>
          <w:rFonts w:eastAsia="Calibri" w:cs="Tahoma"/>
          <w:color w:val="auto"/>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DA3A0D" w:rsidRPr="00EF2AFE">
        <w:rPr>
          <w:rFonts w:eastAsia="Calibri" w:cs="Tahoma"/>
          <w:b/>
          <w:color w:val="auto"/>
        </w:rPr>
        <w:t>09111/INFOEM/IP/RR/2025</w:t>
      </w:r>
      <w:r w:rsidR="00043CDA">
        <w:rPr>
          <w:rFonts w:eastAsia="Calibri" w:cs="Tahoma"/>
          <w:color w:val="auto"/>
        </w:rPr>
        <w:t>,</w:t>
      </w:r>
      <w:r w:rsidRPr="007719F0">
        <w:rPr>
          <w:rFonts w:cs="Tahoma"/>
          <w:color w:val="auto"/>
        </w:rPr>
        <w:t xml:space="preserve"> en contra de la respuesta del Sujeto Obligado, </w:t>
      </w:r>
      <w:r w:rsidR="00EF2AFE" w:rsidRPr="00EF2AFE">
        <w:rPr>
          <w:b/>
          <w:bCs/>
          <w:color w:val="000000"/>
        </w:rPr>
        <w:t>Ayuntamiento de Toluca</w:t>
      </w:r>
      <w:r w:rsidRPr="007719F0">
        <w:rPr>
          <w:rFonts w:cs="Tahoma"/>
          <w:color w:val="auto"/>
        </w:rPr>
        <w:t xml:space="preserve">, a la solicitud de acceso a la información </w:t>
      </w:r>
      <w:r w:rsidR="002C3558">
        <w:rPr>
          <w:rFonts w:cs="Tahoma"/>
          <w:color w:val="auto"/>
        </w:rPr>
        <w:t xml:space="preserve">pública </w:t>
      </w:r>
      <w:r w:rsidR="00DA3A0D" w:rsidRPr="00DA3A0D">
        <w:rPr>
          <w:rFonts w:eastAsia="Calibri" w:cs="Tahoma"/>
        </w:rPr>
        <w:t>03691/TOLUCA/IP/2025</w:t>
      </w:r>
      <w:r w:rsidR="00DA3A0D">
        <w:rPr>
          <w:rFonts w:eastAsia="Calibri" w:cs="Tahoma"/>
        </w:rPr>
        <w:t xml:space="preserve"> </w:t>
      </w:r>
      <w:r w:rsidRPr="007719F0">
        <w:rPr>
          <w:rFonts w:cs="Tahoma"/>
          <w:color w:val="auto"/>
        </w:rPr>
        <w:t>se emite</w:t>
      </w:r>
      <w:r w:rsidRPr="007719F0">
        <w:rPr>
          <w:rFonts w:cs="Tahoma"/>
          <w:bCs/>
          <w:color w:val="auto"/>
        </w:rPr>
        <w:t xml:space="preserve"> la presente Resolución, con base en los Antecedentes y Co</w:t>
      </w:r>
      <w:bookmarkStart w:id="0" w:name="_GoBack"/>
      <w:bookmarkEnd w:id="0"/>
      <w:r w:rsidRPr="007719F0">
        <w:rPr>
          <w:rFonts w:cs="Tahoma"/>
          <w:bCs/>
          <w:color w:val="auto"/>
        </w:rPr>
        <w:t>nsiderandos que se exponen a continuación:</w:t>
      </w:r>
    </w:p>
    <w:p w14:paraId="134E03A6" w14:textId="5F6E8CA4" w:rsidR="00DB3DC5" w:rsidRPr="00C821DD" w:rsidRDefault="00455DCB" w:rsidP="00CE3649">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CE3649">
      <w:pPr>
        <w:pStyle w:val="Ttulo1"/>
        <w:spacing w:before="0" w:line="360" w:lineRule="auto"/>
        <w:jc w:val="center"/>
        <w:rPr>
          <w:rFonts w:ascii="Palatino Linotype" w:hAnsi="Palatino Linotype"/>
          <w:b/>
          <w:color w:val="000000" w:themeColor="text1"/>
          <w:sz w:val="22"/>
          <w:szCs w:val="22"/>
        </w:rPr>
      </w:pPr>
      <w:bookmarkStart w:id="1" w:name="_Toc194412970"/>
      <w:r w:rsidRPr="00A94CDA">
        <w:rPr>
          <w:rFonts w:ascii="Palatino Linotype" w:hAnsi="Palatino Linotype"/>
          <w:b/>
          <w:color w:val="000000" w:themeColor="text1"/>
          <w:sz w:val="22"/>
          <w:szCs w:val="22"/>
        </w:rPr>
        <w:t>A N T E C E D E N T E S</w:t>
      </w:r>
      <w:bookmarkEnd w:id="1"/>
    </w:p>
    <w:p w14:paraId="09E98305" w14:textId="77777777" w:rsidR="00DB3DC5" w:rsidRPr="00CB16D3" w:rsidRDefault="00DB3DC5" w:rsidP="00CE3649">
      <w:pPr>
        <w:spacing w:after="0" w:line="360" w:lineRule="auto"/>
        <w:contextualSpacing/>
        <w:jc w:val="center"/>
        <w:rPr>
          <w:rFonts w:eastAsia="Calibri" w:cs="Tahoma"/>
          <w:b/>
          <w:bCs/>
          <w:color w:val="auto"/>
          <w:lang w:val="es-ES"/>
        </w:rPr>
      </w:pPr>
    </w:p>
    <w:p w14:paraId="5E541408" w14:textId="7E0BBF99" w:rsidR="00DB3DC5" w:rsidRPr="00076681" w:rsidRDefault="00DB3DC5" w:rsidP="00CE3649">
      <w:pPr>
        <w:pStyle w:val="Ttulo2"/>
        <w:spacing w:before="0" w:line="360" w:lineRule="auto"/>
        <w:rPr>
          <w:rFonts w:ascii="Palatino Linotype" w:eastAsia="Calibri" w:hAnsi="Palatino Linotype"/>
          <w:b/>
          <w:color w:val="000000" w:themeColor="text1"/>
          <w:sz w:val="22"/>
          <w:szCs w:val="22"/>
          <w:lang w:val="es-ES"/>
        </w:rPr>
      </w:pPr>
      <w:bookmarkStart w:id="2" w:name="_Toc194412971"/>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2"/>
    </w:p>
    <w:p w14:paraId="5A91601B" w14:textId="77777777" w:rsidR="00DB3DC5" w:rsidRPr="00CB16D3" w:rsidRDefault="00DB3DC5" w:rsidP="00CE3649">
      <w:pPr>
        <w:spacing w:after="0" w:line="360" w:lineRule="auto"/>
        <w:contextualSpacing/>
        <w:rPr>
          <w:rFonts w:eastAsia="Calibri" w:cs="Tahoma"/>
          <w:b/>
          <w:bCs/>
          <w:color w:val="auto"/>
          <w:lang w:val="es-ES"/>
        </w:rPr>
      </w:pPr>
    </w:p>
    <w:p w14:paraId="1620C68D" w14:textId="0EA3E9BB" w:rsidR="00DB3DC5" w:rsidRPr="00EA6588" w:rsidRDefault="00DB3DC5" w:rsidP="00CE3649">
      <w:pPr>
        <w:spacing w:after="0" w:line="360" w:lineRule="auto"/>
        <w:contextualSpacing/>
        <w:rPr>
          <w:rFonts w:cs="Tahoma"/>
          <w:color w:val="auto"/>
        </w:rPr>
      </w:pPr>
      <w:r w:rsidRPr="00EA6588">
        <w:rPr>
          <w:rFonts w:eastAsia="Calibri" w:cs="Tahoma"/>
          <w:color w:val="auto"/>
          <w:lang w:val="es-ES"/>
        </w:rPr>
        <w:t xml:space="preserve">Con fecha </w:t>
      </w:r>
      <w:r w:rsidR="00DA3A0D">
        <w:rPr>
          <w:rFonts w:eastAsia="Calibri" w:cs="Tahoma"/>
          <w:color w:val="auto"/>
          <w:lang w:val="es-ES"/>
        </w:rPr>
        <w:t xml:space="preserve">veintiséis de junio </w:t>
      </w:r>
      <w:r w:rsidR="00EA276A">
        <w:rPr>
          <w:rFonts w:eastAsia="Calibri" w:cs="Tahoma"/>
          <w:color w:val="auto"/>
          <w:lang w:val="es-ES"/>
        </w:rPr>
        <w:t xml:space="preserve">de dos mil </w:t>
      </w:r>
      <w:r w:rsidR="00DE71A5">
        <w:rPr>
          <w:rFonts w:eastAsia="Calibri" w:cs="Tahoma"/>
          <w:color w:val="auto"/>
          <w:lang w:val="es-ES"/>
        </w:rPr>
        <w:t>veinticinco</w:t>
      </w:r>
      <w:r w:rsidRPr="00EA6588">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el </w:t>
      </w:r>
      <w:r w:rsidR="00DA3A0D" w:rsidRPr="00DA3A0D">
        <w:rPr>
          <w:bCs/>
          <w:color w:val="000000"/>
        </w:rPr>
        <w:t>Ayuntamiento de Toluca</w:t>
      </w:r>
      <w:r w:rsidR="00200755" w:rsidRPr="007719F0">
        <w:rPr>
          <w:rFonts w:cs="Tahoma"/>
          <w:color w:val="auto"/>
        </w:rPr>
        <w:t>,</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CE3649">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CE3649">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4253488A" w:rsidR="00087796" w:rsidRPr="002C4D5E" w:rsidRDefault="00DA3A0D" w:rsidP="00CE3649">
      <w:pPr>
        <w:spacing w:after="0" w:line="360" w:lineRule="auto"/>
        <w:ind w:left="567" w:right="567"/>
        <w:rPr>
          <w:rFonts w:eastAsia="Times New Roman" w:cs="Times New Roman"/>
          <w:i/>
          <w:color w:val="auto"/>
          <w:sz w:val="20"/>
          <w:szCs w:val="20"/>
          <w:lang w:eastAsia="es-MX"/>
        </w:rPr>
      </w:pPr>
      <w:r w:rsidRPr="00DA3A0D">
        <w:rPr>
          <w:i/>
          <w:color w:val="000000"/>
          <w:sz w:val="20"/>
          <w:szCs w:val="20"/>
        </w:rPr>
        <w:t xml:space="preserve">El presidente municipal de respuesta a las siguientes preguntas Si tiene parientes ya sea hijos, cuñados, hermanos, sobrinos dados de alta en nómina de alguna área o dirección del ayuntamiento, que conteste que relación existe con el director de obras públicas y si sus hijos laboran y cobran algún sueldo en el ayuntamiento y muestre que efectivamente no cobran y por eso permite que la unidad de transparencia tenga personal con lazos </w:t>
      </w:r>
      <w:proofErr w:type="spellStart"/>
      <w:r w:rsidRPr="00DA3A0D">
        <w:rPr>
          <w:i/>
          <w:color w:val="000000"/>
          <w:sz w:val="20"/>
          <w:szCs w:val="20"/>
        </w:rPr>
        <w:t>saguinios</w:t>
      </w:r>
      <w:proofErr w:type="spellEnd"/>
      <w:r w:rsidRPr="00DA3A0D">
        <w:rPr>
          <w:i/>
          <w:color w:val="000000"/>
          <w:sz w:val="20"/>
          <w:szCs w:val="20"/>
        </w:rPr>
        <w:t xml:space="preserve"> de primer grado como Andrea Sánchez y Roberto Sánchez Cielo Aranza </w:t>
      </w:r>
      <w:proofErr w:type="spellStart"/>
      <w:r w:rsidRPr="00DA3A0D">
        <w:rPr>
          <w:i/>
          <w:color w:val="000000"/>
          <w:sz w:val="20"/>
          <w:szCs w:val="20"/>
        </w:rPr>
        <w:t>Mendez</w:t>
      </w:r>
      <w:proofErr w:type="spellEnd"/>
      <w:r w:rsidRPr="00DA3A0D">
        <w:rPr>
          <w:i/>
          <w:color w:val="000000"/>
          <w:sz w:val="20"/>
          <w:szCs w:val="20"/>
        </w:rPr>
        <w:t xml:space="preserve"> y </w:t>
      </w:r>
      <w:proofErr w:type="spellStart"/>
      <w:r w:rsidRPr="00DA3A0D">
        <w:rPr>
          <w:i/>
          <w:color w:val="000000"/>
          <w:sz w:val="20"/>
          <w:szCs w:val="20"/>
        </w:rPr>
        <w:t>Erasmos</w:t>
      </w:r>
      <w:proofErr w:type="spellEnd"/>
      <w:r w:rsidRPr="00DA3A0D">
        <w:rPr>
          <w:i/>
          <w:color w:val="000000"/>
          <w:sz w:val="20"/>
          <w:szCs w:val="20"/>
        </w:rPr>
        <w:t xml:space="preserve"> Pérez Martínez .…(SIC)</w:t>
      </w:r>
      <w:r w:rsidR="001118CB">
        <w:rPr>
          <w:rFonts w:eastAsia="Times New Roman" w:cs="Arial"/>
          <w:bCs/>
          <w:i/>
          <w:iCs/>
          <w:color w:val="auto"/>
          <w:sz w:val="20"/>
          <w:szCs w:val="20"/>
          <w:lang w:eastAsia="es-ES"/>
        </w:rPr>
        <w:t>” (Sic)</w:t>
      </w:r>
    </w:p>
    <w:p w14:paraId="03420A6D" w14:textId="77777777" w:rsidR="0046538F" w:rsidRPr="00940303" w:rsidRDefault="0046538F" w:rsidP="00CE3649">
      <w:pPr>
        <w:spacing w:after="0" w:line="360" w:lineRule="auto"/>
        <w:ind w:right="567"/>
        <w:contextualSpacing/>
        <w:rPr>
          <w:rFonts w:eastAsia="Times New Roman" w:cs="Arial"/>
          <w:bCs/>
          <w:i/>
          <w:iCs/>
          <w:color w:val="auto"/>
          <w:sz w:val="20"/>
          <w:lang w:eastAsia="es-ES"/>
        </w:rPr>
      </w:pPr>
    </w:p>
    <w:p w14:paraId="115716E2" w14:textId="77777777" w:rsidR="00087796" w:rsidRPr="00940303" w:rsidRDefault="00087796" w:rsidP="00CE3649">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Pr="00DF5EAA" w:rsidRDefault="00087796" w:rsidP="00CE3649">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lastRenderedPageBreak/>
        <w:t>A través del SAIMEX”</w:t>
      </w:r>
    </w:p>
    <w:p w14:paraId="4387F950" w14:textId="77777777" w:rsidR="001A0F43" w:rsidRDefault="001A0F43" w:rsidP="00CE3649">
      <w:pPr>
        <w:spacing w:after="0" w:line="360" w:lineRule="auto"/>
        <w:contextualSpacing/>
        <w:rPr>
          <w:rFonts w:eastAsia="Calibri" w:cs="Tahoma"/>
          <w:b/>
          <w:bCs/>
          <w:color w:val="auto"/>
        </w:rPr>
      </w:pPr>
    </w:p>
    <w:p w14:paraId="675E2DC0" w14:textId="75639D5F" w:rsidR="00DB3DC5" w:rsidRPr="00076681" w:rsidRDefault="00DB3DC5" w:rsidP="00CE3649">
      <w:pPr>
        <w:pStyle w:val="Ttulo2"/>
        <w:spacing w:before="0" w:line="360" w:lineRule="auto"/>
        <w:rPr>
          <w:rFonts w:ascii="Palatino Linotype" w:eastAsia="Calibri" w:hAnsi="Palatino Linotype"/>
          <w:b/>
          <w:color w:val="000000" w:themeColor="text1"/>
          <w:sz w:val="22"/>
          <w:szCs w:val="22"/>
        </w:rPr>
      </w:pPr>
      <w:bookmarkStart w:id="3" w:name="_Toc194412972"/>
      <w:r w:rsidRPr="00076681">
        <w:rPr>
          <w:rFonts w:ascii="Palatino Linotype" w:eastAsia="Calibri" w:hAnsi="Palatino Linotype"/>
          <w:b/>
          <w:color w:val="000000" w:themeColor="text1"/>
          <w:sz w:val="22"/>
          <w:szCs w:val="22"/>
        </w:rPr>
        <w:t>II. Respuesta</w:t>
      </w:r>
      <w:r w:rsidR="00076681">
        <w:rPr>
          <w:rFonts w:ascii="Palatino Linotype" w:eastAsia="Calibri" w:hAnsi="Palatino Linotype"/>
          <w:b/>
          <w:color w:val="000000" w:themeColor="text1"/>
          <w:sz w:val="22"/>
          <w:szCs w:val="22"/>
        </w:rPr>
        <w:t xml:space="preserve"> del Sujeto Obligado</w:t>
      </w:r>
      <w:bookmarkEnd w:id="3"/>
    </w:p>
    <w:p w14:paraId="6BDD54F7" w14:textId="77777777" w:rsidR="00345BB5" w:rsidRPr="00C821DD" w:rsidRDefault="00345BB5" w:rsidP="00CE3649">
      <w:pPr>
        <w:spacing w:after="0" w:line="360" w:lineRule="auto"/>
        <w:contextualSpacing/>
        <w:rPr>
          <w:rFonts w:eastAsia="Calibri" w:cs="Tahoma"/>
          <w:b/>
          <w:bCs/>
          <w:color w:val="FF0000"/>
        </w:rPr>
      </w:pPr>
    </w:p>
    <w:p w14:paraId="18CD5E2F" w14:textId="1233B710" w:rsidR="005620CE" w:rsidRDefault="002C4D5E" w:rsidP="00CE3649">
      <w:pPr>
        <w:autoSpaceDE w:val="0"/>
        <w:autoSpaceDN w:val="0"/>
        <w:adjustRightInd w:val="0"/>
        <w:spacing w:after="0" w:line="360" w:lineRule="auto"/>
        <w:rPr>
          <w:rFonts w:cs="Tahoma"/>
          <w:bCs/>
          <w:color w:val="auto"/>
          <w:lang w:val="es-ES_tradnl"/>
        </w:rPr>
      </w:pPr>
      <w:r>
        <w:rPr>
          <w:rFonts w:cs="Tahoma"/>
          <w:bCs/>
          <w:color w:val="auto"/>
          <w:lang w:val="es-ES_tradnl"/>
        </w:rPr>
        <w:t xml:space="preserve">Con fecha </w:t>
      </w:r>
      <w:r w:rsidR="00DA3A0D">
        <w:rPr>
          <w:rFonts w:cs="Tahoma"/>
          <w:bCs/>
          <w:color w:val="auto"/>
          <w:lang w:val="es-ES_tradnl"/>
        </w:rPr>
        <w:t>once de julio</w:t>
      </w:r>
      <w:r w:rsidR="00EA276A">
        <w:rPr>
          <w:rFonts w:cs="Tahoma"/>
          <w:bCs/>
          <w:color w:val="auto"/>
          <w:lang w:val="es-ES_tradnl"/>
        </w:rPr>
        <w:t xml:space="preserve"> de dos mil</w:t>
      </w:r>
      <w:r w:rsidR="00CA0F13">
        <w:rPr>
          <w:rFonts w:cs="Tahoma"/>
          <w:bCs/>
          <w:color w:val="auto"/>
          <w:lang w:val="es-ES_tradnl"/>
        </w:rPr>
        <w:t xml:space="preserve"> veinticinco</w:t>
      </w:r>
      <w:r w:rsidR="00345BB5" w:rsidRPr="00183736">
        <w:rPr>
          <w:rFonts w:cs="Tahoma"/>
          <w:bCs/>
          <w:color w:val="auto"/>
          <w:lang w:val="es-ES_tradnl"/>
        </w:rPr>
        <w:t>, el</w:t>
      </w:r>
      <w:r w:rsidR="00200755" w:rsidRPr="00200755">
        <w:rPr>
          <w:bCs/>
          <w:color w:val="000000"/>
        </w:rPr>
        <w:t xml:space="preserve"> </w:t>
      </w:r>
      <w:r w:rsidR="00DA3A0D" w:rsidRPr="00DA3A0D">
        <w:rPr>
          <w:bCs/>
          <w:color w:val="000000"/>
        </w:rPr>
        <w:t>Ayuntamiento de Toluca</w:t>
      </w:r>
      <w:r w:rsidR="00345BB5" w:rsidRPr="00183736">
        <w:rPr>
          <w:rFonts w:cs="Tahoma"/>
          <w:bCs/>
          <w:color w:val="auto"/>
          <w:lang w:val="es-ES_tradnl"/>
        </w:rPr>
        <w:t xml:space="preserve">, notificó la respuesta a la solicitud, a través del Sistema de Acceso a la Información Mexiquense (SAIMEX), mediante </w:t>
      </w:r>
      <w:bookmarkStart w:id="4" w:name="_Hlk101903429"/>
      <w:r w:rsidR="0046538F">
        <w:rPr>
          <w:rFonts w:cs="Tahoma"/>
          <w:bCs/>
          <w:color w:val="auto"/>
          <w:lang w:val="es-ES_tradnl"/>
        </w:rPr>
        <w:t>la digitalización de</w:t>
      </w:r>
      <w:r w:rsidR="00123ADD">
        <w:rPr>
          <w:rFonts w:cs="Tahoma"/>
          <w:bCs/>
          <w:color w:val="auto"/>
          <w:lang w:val="es-ES_tradnl"/>
        </w:rPr>
        <w:t>l</w:t>
      </w:r>
      <w:r w:rsidR="0046538F">
        <w:rPr>
          <w:rFonts w:cs="Tahoma"/>
          <w:bCs/>
          <w:color w:val="auto"/>
          <w:lang w:val="es-ES_tradnl"/>
        </w:rPr>
        <w:t xml:space="preserve"> s</w:t>
      </w:r>
      <w:r>
        <w:rPr>
          <w:rFonts w:cs="Tahoma"/>
          <w:bCs/>
          <w:color w:val="auto"/>
          <w:lang w:val="es-ES_tradnl"/>
        </w:rPr>
        <w:t>iguiente</w:t>
      </w:r>
      <w:r w:rsidR="00386E10">
        <w:rPr>
          <w:rFonts w:cs="Tahoma"/>
          <w:bCs/>
          <w:color w:val="auto"/>
          <w:lang w:val="es-ES_tradnl"/>
        </w:rPr>
        <w:t xml:space="preserve"> documento</w:t>
      </w:r>
      <w:r w:rsidR="0046538F">
        <w:rPr>
          <w:rFonts w:cs="Tahoma"/>
          <w:bCs/>
          <w:color w:val="auto"/>
          <w:lang w:val="es-ES_tradnl"/>
        </w:rPr>
        <w:t>:</w:t>
      </w:r>
      <w:bookmarkEnd w:id="4"/>
    </w:p>
    <w:p w14:paraId="78919A65" w14:textId="77777777" w:rsidR="001118CB" w:rsidRDefault="001118CB" w:rsidP="00CE3649">
      <w:pPr>
        <w:autoSpaceDE w:val="0"/>
        <w:autoSpaceDN w:val="0"/>
        <w:adjustRightInd w:val="0"/>
        <w:spacing w:after="0" w:line="360" w:lineRule="auto"/>
        <w:rPr>
          <w:rFonts w:cs="Tahoma"/>
          <w:bCs/>
          <w:color w:val="auto"/>
          <w:lang w:val="es-ES_tradnl"/>
        </w:rPr>
      </w:pPr>
    </w:p>
    <w:p w14:paraId="61369451" w14:textId="414311AC" w:rsidR="002C4D5E" w:rsidRPr="00386E10" w:rsidRDefault="00386E10" w:rsidP="00CE3649">
      <w:pPr>
        <w:autoSpaceDE w:val="0"/>
        <w:autoSpaceDN w:val="0"/>
        <w:adjustRightInd w:val="0"/>
        <w:spacing w:after="0" w:line="360" w:lineRule="auto"/>
        <w:rPr>
          <w:rFonts w:cs="Tahoma"/>
          <w:bCs/>
          <w:color w:val="auto"/>
          <w:lang w:val="es-ES_tradnl"/>
        </w:rPr>
      </w:pPr>
      <w:r>
        <w:rPr>
          <w:rFonts w:cs="Tahoma"/>
          <w:bCs/>
          <w:color w:val="auto"/>
          <w:lang w:val="es-ES_tradnl"/>
        </w:rPr>
        <w:t xml:space="preserve">i) </w:t>
      </w:r>
      <w:r w:rsidR="0035622B" w:rsidRPr="00386E10">
        <w:rPr>
          <w:rFonts w:cs="Tahoma"/>
          <w:bCs/>
          <w:color w:val="auto"/>
          <w:lang w:val="es-ES_tradnl"/>
        </w:rPr>
        <w:t>Oficio número PM/UT/0101/2025</w:t>
      </w:r>
      <w:r w:rsidR="002C4D5E" w:rsidRPr="00386E10">
        <w:rPr>
          <w:rFonts w:cs="Tahoma"/>
          <w:bCs/>
          <w:color w:val="auto"/>
          <w:lang w:val="es-ES_tradnl"/>
        </w:rPr>
        <w:t>, d</w:t>
      </w:r>
      <w:r>
        <w:rPr>
          <w:rFonts w:cs="Tahoma"/>
          <w:bCs/>
          <w:color w:val="auto"/>
          <w:lang w:val="es-ES_tradnl"/>
        </w:rPr>
        <w:t>e fecha veinticuatro de febrero de dos mil veinticinco</w:t>
      </w:r>
      <w:r w:rsidR="002C4D5E" w:rsidRPr="00386E10">
        <w:rPr>
          <w:rFonts w:cs="Tahoma"/>
          <w:bCs/>
          <w:color w:val="auto"/>
          <w:lang w:val="es-ES_tradnl"/>
        </w:rPr>
        <w:t xml:space="preserve"> suscrito por </w:t>
      </w:r>
      <w:r w:rsidR="0035622B" w:rsidRPr="00386E10">
        <w:rPr>
          <w:rFonts w:cs="Tahoma"/>
          <w:bCs/>
          <w:color w:val="auto"/>
          <w:lang w:val="es-ES_tradnl"/>
        </w:rPr>
        <w:t>la</w:t>
      </w:r>
      <w:r w:rsidR="002C4D5E" w:rsidRPr="00386E10">
        <w:rPr>
          <w:rFonts w:cs="Tahoma"/>
          <w:bCs/>
          <w:color w:val="auto"/>
          <w:lang w:val="es-ES_tradnl"/>
        </w:rPr>
        <w:t xml:space="preserve"> Titular de la Unidad de Transparencia y dirigido al Solicitante </w:t>
      </w:r>
      <w:r>
        <w:rPr>
          <w:rFonts w:cs="Tahoma"/>
          <w:bCs/>
          <w:color w:val="auto"/>
          <w:lang w:val="es-ES_tradnl"/>
        </w:rPr>
        <w:t xml:space="preserve">por medio del cual precisó lo siguiente: </w:t>
      </w:r>
    </w:p>
    <w:p w14:paraId="756DCFC0" w14:textId="77777777" w:rsidR="00C306E6" w:rsidRPr="00C306E6" w:rsidRDefault="00C306E6" w:rsidP="00CE3649">
      <w:pPr>
        <w:autoSpaceDE w:val="0"/>
        <w:autoSpaceDN w:val="0"/>
        <w:adjustRightInd w:val="0"/>
        <w:spacing w:after="0" w:line="360" w:lineRule="auto"/>
        <w:ind w:left="708"/>
        <w:rPr>
          <w:rFonts w:cs="Tahoma"/>
          <w:bCs/>
          <w:color w:val="auto"/>
          <w:lang w:val="es-ES_tradnl"/>
        </w:rPr>
      </w:pPr>
    </w:p>
    <w:p w14:paraId="4509C77B" w14:textId="77777777" w:rsidR="00386E10" w:rsidRDefault="00CD44C3" w:rsidP="00CE3649">
      <w:pPr>
        <w:pStyle w:val="Prrafodelista"/>
        <w:autoSpaceDE w:val="0"/>
        <w:autoSpaceDN w:val="0"/>
        <w:adjustRightInd w:val="0"/>
        <w:spacing w:after="0" w:line="360" w:lineRule="auto"/>
        <w:ind w:left="567" w:right="567"/>
        <w:rPr>
          <w:rFonts w:cs="Tahoma"/>
          <w:bCs/>
          <w:i/>
          <w:color w:val="auto"/>
          <w:sz w:val="20"/>
          <w:lang w:val="es-ES_tradnl"/>
        </w:rPr>
      </w:pPr>
      <w:r w:rsidRPr="00386E10">
        <w:rPr>
          <w:rFonts w:cs="Tahoma"/>
          <w:bCs/>
          <w:i/>
          <w:color w:val="auto"/>
          <w:sz w:val="20"/>
          <w:lang w:val="es-ES_tradnl"/>
        </w:rPr>
        <w:t>“…</w:t>
      </w:r>
    </w:p>
    <w:p w14:paraId="33A407F6" w14:textId="77777777" w:rsidR="00DA3A0D" w:rsidRDefault="00DA3A0D" w:rsidP="00DA3A0D">
      <w:pPr>
        <w:pStyle w:val="Prrafodelista"/>
        <w:autoSpaceDE w:val="0"/>
        <w:autoSpaceDN w:val="0"/>
        <w:adjustRightInd w:val="0"/>
        <w:spacing w:after="0" w:line="360" w:lineRule="auto"/>
        <w:ind w:left="567" w:right="567"/>
        <w:rPr>
          <w:rFonts w:cs="Tahoma"/>
          <w:bCs/>
          <w:i/>
          <w:color w:val="auto"/>
          <w:sz w:val="20"/>
          <w:lang w:val="es-ES_tradnl"/>
        </w:rPr>
      </w:pPr>
      <w:r w:rsidRPr="00DA3A0D">
        <w:rPr>
          <w:rFonts w:cs="Tahoma"/>
          <w:bCs/>
          <w:i/>
          <w:color w:val="auto"/>
          <w:sz w:val="20"/>
          <w:lang w:val="es-ES_tradnl"/>
        </w:rPr>
        <w:t>Del análisis a la solicitud de mérito, se observa que el particular busca un pronunciamiento por parte de este Sujeto Obligado, lo cual no constituye un derecho de acceso a la información, sino un derecho de petición, ya que el solicitante realiza manifestaciones subjetivas, acusaciones y declaraciones que no se colman con la entrega de documentos.</w:t>
      </w:r>
    </w:p>
    <w:p w14:paraId="3B4B5C8A" w14:textId="77777777" w:rsidR="00DA3A0D" w:rsidRPr="00DA3A0D" w:rsidRDefault="00DA3A0D" w:rsidP="00DA3A0D">
      <w:pPr>
        <w:pStyle w:val="Prrafodelista"/>
        <w:autoSpaceDE w:val="0"/>
        <w:autoSpaceDN w:val="0"/>
        <w:adjustRightInd w:val="0"/>
        <w:spacing w:after="0" w:line="360" w:lineRule="auto"/>
        <w:ind w:left="567" w:right="567"/>
        <w:rPr>
          <w:rFonts w:cs="Tahoma"/>
          <w:bCs/>
          <w:i/>
          <w:color w:val="auto"/>
          <w:sz w:val="20"/>
          <w:lang w:val="es-ES_tradnl"/>
        </w:rPr>
      </w:pPr>
    </w:p>
    <w:p w14:paraId="5529E728" w14:textId="77777777" w:rsidR="00DA3A0D" w:rsidRDefault="00DA3A0D" w:rsidP="00DA3A0D">
      <w:pPr>
        <w:pStyle w:val="Prrafodelista"/>
        <w:autoSpaceDE w:val="0"/>
        <w:autoSpaceDN w:val="0"/>
        <w:adjustRightInd w:val="0"/>
        <w:spacing w:after="0" w:line="360" w:lineRule="auto"/>
        <w:ind w:left="567" w:right="567"/>
        <w:rPr>
          <w:rFonts w:cs="Tahoma"/>
          <w:bCs/>
          <w:i/>
          <w:color w:val="auto"/>
          <w:sz w:val="20"/>
          <w:lang w:val="es-ES_tradnl"/>
        </w:rPr>
      </w:pPr>
      <w:r w:rsidRPr="00DA3A0D">
        <w:rPr>
          <w:rFonts w:cs="Tahoma"/>
          <w:bCs/>
          <w:i/>
          <w:color w:val="auto"/>
          <w:sz w:val="20"/>
          <w:lang w:val="es-ES_tradnl"/>
        </w:rPr>
        <w:t>La entrega de una razón o un razonamiento por parte de este Sujeto Obligado implicaría un juicio de valor, lo cual no se encuentra establecido en la Ley como atribución, derecho o facultad.</w:t>
      </w:r>
    </w:p>
    <w:p w14:paraId="605F6A2B" w14:textId="4395DF3E" w:rsidR="00CD44C3" w:rsidRPr="00386E10" w:rsidRDefault="00C306E6" w:rsidP="00DA3A0D">
      <w:pPr>
        <w:pStyle w:val="Prrafodelista"/>
        <w:autoSpaceDE w:val="0"/>
        <w:autoSpaceDN w:val="0"/>
        <w:adjustRightInd w:val="0"/>
        <w:spacing w:after="0" w:line="360" w:lineRule="auto"/>
        <w:ind w:left="567" w:right="567"/>
        <w:rPr>
          <w:rFonts w:cs="Tahoma"/>
          <w:bCs/>
          <w:i/>
          <w:color w:val="auto"/>
          <w:sz w:val="20"/>
          <w:lang w:val="es-ES_tradnl"/>
        </w:rPr>
      </w:pPr>
      <w:r w:rsidRPr="00386E10">
        <w:rPr>
          <w:rFonts w:cs="Tahoma"/>
          <w:bCs/>
          <w:i/>
          <w:color w:val="auto"/>
          <w:sz w:val="20"/>
          <w:lang w:val="es-ES_tradnl"/>
        </w:rPr>
        <w:t xml:space="preserve">…” </w:t>
      </w:r>
    </w:p>
    <w:p w14:paraId="45376E65" w14:textId="77777777" w:rsidR="00DD0E44" w:rsidRPr="00CA0F13" w:rsidRDefault="00DD0E44" w:rsidP="00CE3649">
      <w:pPr>
        <w:autoSpaceDE w:val="0"/>
        <w:autoSpaceDN w:val="0"/>
        <w:adjustRightInd w:val="0"/>
        <w:spacing w:after="0" w:line="360" w:lineRule="auto"/>
        <w:ind w:right="567"/>
        <w:rPr>
          <w:rFonts w:cs="Tahoma"/>
          <w:color w:val="FF0000"/>
          <w:lang w:val="es-ES_tradnl"/>
        </w:rPr>
      </w:pPr>
    </w:p>
    <w:p w14:paraId="6867D521" w14:textId="67290D74" w:rsidR="00DB3DC5" w:rsidRPr="00076681" w:rsidRDefault="00DB3DC5" w:rsidP="00CE3649">
      <w:pPr>
        <w:pStyle w:val="Ttulo2"/>
        <w:spacing w:before="0" w:line="360" w:lineRule="auto"/>
        <w:rPr>
          <w:rFonts w:ascii="Palatino Linotype" w:eastAsia="Calibri" w:hAnsi="Palatino Linotype"/>
          <w:b/>
          <w:color w:val="000000" w:themeColor="text1"/>
          <w:sz w:val="22"/>
          <w:szCs w:val="22"/>
        </w:rPr>
      </w:pPr>
      <w:bookmarkStart w:id="5" w:name="_Toc194412973"/>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5"/>
    </w:p>
    <w:p w14:paraId="462885A3" w14:textId="77777777" w:rsidR="009A627C" w:rsidRPr="00C821DD" w:rsidRDefault="009A627C" w:rsidP="00CE3649">
      <w:pPr>
        <w:spacing w:after="0" w:line="360" w:lineRule="auto"/>
        <w:contextualSpacing/>
        <w:rPr>
          <w:rFonts w:eastAsia="Times New Roman" w:cs="Tahoma"/>
          <w:bCs/>
          <w:color w:val="FF0000"/>
          <w:lang w:eastAsia="es-ES"/>
        </w:rPr>
      </w:pPr>
    </w:p>
    <w:p w14:paraId="240D95DA" w14:textId="1837231B" w:rsidR="00DB3DC5" w:rsidRPr="007E364C" w:rsidRDefault="00DB3DC5" w:rsidP="00CE3649">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A664FF">
        <w:rPr>
          <w:rFonts w:eastAsia="Calibri" w:cs="Times New Roman"/>
          <w:bCs/>
          <w:color w:val="auto"/>
        </w:rPr>
        <w:t>cuatro de agosto</w:t>
      </w:r>
      <w:r w:rsidR="00E40ED9">
        <w:rPr>
          <w:rFonts w:eastAsia="Calibri" w:cs="Times New Roman"/>
          <w:bCs/>
          <w:color w:val="auto"/>
        </w:rPr>
        <w:t xml:space="preserve"> 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A664FF" w:rsidRPr="00A664FF">
        <w:rPr>
          <w:rFonts w:eastAsia="Palatino Linotype" w:cs="Palatino Linotype"/>
        </w:rPr>
        <w:t xml:space="preserve"> </w:t>
      </w:r>
      <w:r w:rsidR="00A664FF" w:rsidRPr="00D12C4C">
        <w:rPr>
          <w:rFonts w:eastAsia="Palatino Linotype" w:cs="Palatino Linotype"/>
        </w:rPr>
        <w:t xml:space="preserve">(ya que, si </w:t>
      </w:r>
      <w:r w:rsidR="00A664FF" w:rsidRPr="00D12C4C">
        <w:rPr>
          <w:rFonts w:eastAsia="Palatino Linotype" w:cs="Palatino Linotype"/>
        </w:rPr>
        <w:lastRenderedPageBreak/>
        <w:t xml:space="preserve">bien se registró el día </w:t>
      </w:r>
      <w:r w:rsidR="00A664FF">
        <w:rPr>
          <w:rFonts w:eastAsia="Palatino Linotype" w:cs="Palatino Linotype"/>
        </w:rPr>
        <w:t xml:space="preserve">primero </w:t>
      </w:r>
      <w:r w:rsidR="00A664FF" w:rsidRPr="00D12C4C">
        <w:rPr>
          <w:rFonts w:eastAsia="Palatino Linotype" w:cs="Palatino Linotype"/>
        </w:rPr>
        <w:t>del mismo mes y año, también es que fue inhábil, por lo que se tuvo por registrado el hábil siguiente),</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Pr="00C821DD" w:rsidRDefault="00DB3DC5" w:rsidP="00CE3649">
      <w:pPr>
        <w:tabs>
          <w:tab w:val="left" w:pos="4667"/>
        </w:tabs>
        <w:spacing w:after="0" w:line="360" w:lineRule="auto"/>
        <w:ind w:left="567" w:right="567"/>
        <w:contextualSpacing/>
        <w:rPr>
          <w:rFonts w:cs="Tahoma"/>
          <w:b/>
          <w:bCs/>
          <w:i/>
          <w:color w:val="FF0000"/>
          <w:sz w:val="20"/>
          <w:szCs w:val="20"/>
        </w:rPr>
      </w:pPr>
    </w:p>
    <w:p w14:paraId="0E422949" w14:textId="77777777" w:rsidR="006A0867" w:rsidRPr="0068386C" w:rsidRDefault="006A0867" w:rsidP="00CE3649">
      <w:pPr>
        <w:tabs>
          <w:tab w:val="left" w:pos="4667"/>
        </w:tabs>
        <w:spacing w:after="0" w:line="360" w:lineRule="auto"/>
        <w:ind w:left="567" w:right="567"/>
        <w:rPr>
          <w:b/>
          <w:i/>
          <w:iCs/>
          <w:color w:val="auto"/>
          <w:sz w:val="20"/>
          <w:szCs w:val="20"/>
        </w:rPr>
      </w:pPr>
      <w:r w:rsidRPr="0068386C">
        <w:rPr>
          <w:b/>
          <w:i/>
          <w:iCs/>
          <w:color w:val="auto"/>
          <w:sz w:val="20"/>
          <w:szCs w:val="20"/>
        </w:rPr>
        <w:t>“ACTO IMPUGNADO</w:t>
      </w:r>
    </w:p>
    <w:p w14:paraId="199F28DE" w14:textId="4A0F8E3D" w:rsidR="006A0867" w:rsidRPr="001C4EF5" w:rsidRDefault="00A664FF" w:rsidP="00CE3649">
      <w:pPr>
        <w:tabs>
          <w:tab w:val="left" w:pos="4667"/>
        </w:tabs>
        <w:spacing w:after="0" w:line="360" w:lineRule="auto"/>
        <w:ind w:left="567" w:right="567"/>
        <w:rPr>
          <w:i/>
          <w:iCs/>
          <w:color w:val="auto"/>
          <w:sz w:val="20"/>
          <w:szCs w:val="20"/>
        </w:rPr>
      </w:pPr>
      <w:r w:rsidRPr="00A664FF">
        <w:rPr>
          <w:i/>
          <w:color w:val="000000"/>
          <w:sz w:val="20"/>
          <w:szCs w:val="20"/>
        </w:rPr>
        <w:t>No entrega la información solicitada</w:t>
      </w:r>
      <w:r w:rsidR="006A0867" w:rsidRPr="001C4EF5">
        <w:rPr>
          <w:i/>
          <w:iCs/>
          <w:color w:val="auto"/>
          <w:sz w:val="20"/>
          <w:szCs w:val="20"/>
        </w:rPr>
        <w:t>” (Sic.)</w:t>
      </w:r>
    </w:p>
    <w:p w14:paraId="349885DE" w14:textId="77777777" w:rsidR="006A0867" w:rsidRPr="00C821DD" w:rsidRDefault="006A0867" w:rsidP="00CE3649">
      <w:pPr>
        <w:tabs>
          <w:tab w:val="left" w:pos="4667"/>
        </w:tabs>
        <w:spacing w:after="0" w:line="360" w:lineRule="auto"/>
        <w:ind w:left="567" w:right="567"/>
        <w:rPr>
          <w:rFonts w:cs="Tahoma"/>
          <w:bCs/>
          <w:i/>
          <w:color w:val="FF0000"/>
          <w:sz w:val="20"/>
          <w:szCs w:val="20"/>
        </w:rPr>
      </w:pPr>
    </w:p>
    <w:p w14:paraId="09EF88BF" w14:textId="77777777" w:rsidR="006A0867" w:rsidRPr="0064639F" w:rsidRDefault="006A0867" w:rsidP="00CE3649">
      <w:pPr>
        <w:tabs>
          <w:tab w:val="left" w:pos="4667"/>
        </w:tabs>
        <w:spacing w:after="0" w:line="360" w:lineRule="auto"/>
        <w:ind w:left="567" w:right="567"/>
        <w:rPr>
          <w:rFonts w:cs="Tahoma"/>
          <w:b/>
          <w:bCs/>
          <w:i/>
          <w:color w:val="auto"/>
          <w:sz w:val="20"/>
          <w:szCs w:val="20"/>
        </w:rPr>
      </w:pPr>
      <w:r w:rsidRPr="0064639F">
        <w:rPr>
          <w:rFonts w:cs="Tahoma"/>
          <w:b/>
          <w:bCs/>
          <w:i/>
          <w:color w:val="auto"/>
          <w:sz w:val="20"/>
          <w:szCs w:val="20"/>
        </w:rPr>
        <w:t>“RAZONES O MOTIVOS DE LA INCONFORMIDAD</w:t>
      </w:r>
    </w:p>
    <w:p w14:paraId="702646C1" w14:textId="10E247D1" w:rsidR="00667107" w:rsidRDefault="00A664FF" w:rsidP="00CE3649">
      <w:pPr>
        <w:tabs>
          <w:tab w:val="left" w:pos="4667"/>
        </w:tabs>
        <w:spacing w:after="0" w:line="360" w:lineRule="auto"/>
        <w:ind w:left="567" w:right="567"/>
        <w:rPr>
          <w:i/>
          <w:iCs/>
          <w:color w:val="auto"/>
          <w:sz w:val="20"/>
          <w:szCs w:val="20"/>
        </w:rPr>
      </w:pPr>
      <w:r w:rsidRPr="00A664FF">
        <w:rPr>
          <w:i/>
          <w:color w:val="000000"/>
          <w:sz w:val="20"/>
          <w:szCs w:val="20"/>
        </w:rPr>
        <w:t>No entrega la información solicitada</w:t>
      </w:r>
      <w:r w:rsidR="0064639F" w:rsidRPr="0068386C">
        <w:rPr>
          <w:i/>
          <w:iCs/>
          <w:color w:val="auto"/>
          <w:sz w:val="20"/>
          <w:szCs w:val="20"/>
        </w:rPr>
        <w:t>” (Sic.)</w:t>
      </w:r>
    </w:p>
    <w:p w14:paraId="62F94708" w14:textId="77777777" w:rsidR="00D62EC7" w:rsidRPr="00D62EC7" w:rsidRDefault="00D62EC7" w:rsidP="00CE3649">
      <w:pPr>
        <w:tabs>
          <w:tab w:val="left" w:pos="4667"/>
        </w:tabs>
        <w:spacing w:after="0" w:line="360" w:lineRule="auto"/>
        <w:ind w:right="567"/>
        <w:rPr>
          <w:iCs/>
          <w:color w:val="auto"/>
          <w:sz w:val="20"/>
          <w:szCs w:val="20"/>
        </w:rPr>
      </w:pPr>
    </w:p>
    <w:p w14:paraId="2D3CE335" w14:textId="2BF858B6" w:rsidR="00DB3DC5" w:rsidRPr="00076681" w:rsidRDefault="00DB3DC5" w:rsidP="00CE3649">
      <w:pPr>
        <w:pStyle w:val="Ttulo2"/>
        <w:spacing w:before="0" w:line="360" w:lineRule="auto"/>
        <w:rPr>
          <w:rFonts w:ascii="Palatino Linotype" w:eastAsia="Batang" w:hAnsi="Palatino Linotype"/>
          <w:b/>
          <w:color w:val="000000" w:themeColor="text1"/>
          <w:sz w:val="22"/>
          <w:szCs w:val="22"/>
        </w:rPr>
      </w:pPr>
      <w:bookmarkStart w:id="6" w:name="_Toc194412974"/>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6"/>
    </w:p>
    <w:p w14:paraId="13E537D5" w14:textId="77777777" w:rsidR="00DB3DC5" w:rsidRPr="00C821DD" w:rsidRDefault="00DB3DC5" w:rsidP="00CE3649">
      <w:pPr>
        <w:spacing w:after="0" w:line="360" w:lineRule="auto"/>
        <w:contextualSpacing/>
        <w:rPr>
          <w:rFonts w:eastAsia="Batang" w:cs="Tahoma"/>
          <w:b/>
          <w:bCs/>
          <w:color w:val="FF0000"/>
        </w:rPr>
      </w:pPr>
    </w:p>
    <w:p w14:paraId="5B9B961B" w14:textId="483B9B84" w:rsidR="00DB3DC5" w:rsidRPr="00060723" w:rsidRDefault="00DB3DC5" w:rsidP="00CE3649">
      <w:pPr>
        <w:spacing w:after="0" w:line="360" w:lineRule="auto"/>
        <w:contextualSpacing/>
        <w:rPr>
          <w:rFonts w:eastAsia="Batang" w:cs="Tahoma"/>
          <w:b/>
          <w:bCs/>
          <w:color w:val="auto"/>
        </w:rPr>
      </w:pPr>
      <w:bookmarkStart w:id="7" w:name="_Toc194412975"/>
      <w:r w:rsidRPr="00A94CDA">
        <w:rPr>
          <w:rStyle w:val="Ttulo2Car"/>
          <w:rFonts w:ascii="Palatino Linotype" w:hAnsi="Palatino Linotype"/>
          <w:b/>
          <w:color w:val="000000" w:themeColor="text1"/>
          <w:sz w:val="22"/>
          <w:szCs w:val="22"/>
        </w:rPr>
        <w:t>a) Turno del Medio de Impugnación.</w:t>
      </w:r>
      <w:bookmarkEnd w:id="7"/>
      <w:r w:rsidRPr="00A94CDA">
        <w:rPr>
          <w:rFonts w:eastAsia="Batang" w:cs="Tahoma"/>
          <w:b/>
          <w:bCs/>
        </w:rPr>
        <w:t xml:space="preserve"> </w:t>
      </w:r>
      <w:r w:rsidRPr="00060723">
        <w:rPr>
          <w:rFonts w:eastAsia="Batang" w:cs="Tahoma"/>
          <w:bCs/>
          <w:color w:val="auto"/>
        </w:rPr>
        <w:t xml:space="preserve">El </w:t>
      </w:r>
      <w:r w:rsidR="00A664FF">
        <w:rPr>
          <w:rFonts w:eastAsia="Batang" w:cs="Tahoma"/>
          <w:bCs/>
          <w:color w:val="auto"/>
        </w:rPr>
        <w:t>primero de agosto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707D12" w:rsidRPr="00707D12">
        <w:rPr>
          <w:rFonts w:eastAsia="Calibri" w:cs="Tahoma"/>
          <w:b/>
          <w:color w:val="auto"/>
        </w:rPr>
        <w:t>09111/INFOEM/IP/RR/2025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CE3649">
      <w:pPr>
        <w:spacing w:after="0" w:line="360" w:lineRule="auto"/>
        <w:contextualSpacing/>
        <w:rPr>
          <w:rFonts w:eastAsia="Batang" w:cs="Tahoma"/>
          <w:bCs/>
          <w:color w:val="FF0000"/>
        </w:rPr>
      </w:pPr>
    </w:p>
    <w:p w14:paraId="2B3B5A4B" w14:textId="1F65D707" w:rsidR="00DB3DC5" w:rsidRDefault="00DB3DC5" w:rsidP="00CE3649">
      <w:pPr>
        <w:spacing w:after="0" w:line="360" w:lineRule="auto"/>
        <w:contextualSpacing/>
        <w:rPr>
          <w:rFonts w:eastAsia="Times New Roman" w:cs="Tahoma"/>
          <w:bCs/>
          <w:color w:val="auto"/>
          <w:lang w:val="es-ES_tradnl" w:eastAsia="es-ES"/>
        </w:rPr>
      </w:pPr>
      <w:bookmarkStart w:id="8" w:name="_Toc194412976"/>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8"/>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707D12">
        <w:rPr>
          <w:rFonts w:eastAsia="Times New Roman" w:cs="Tahoma"/>
          <w:bCs/>
          <w:color w:val="auto"/>
          <w:lang w:val="es-ES_tradnl" w:eastAsia="es-ES"/>
        </w:rPr>
        <w:t>siete de agosto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parte</w:t>
      </w:r>
      <w:r w:rsidR="00A322C2">
        <w:rPr>
          <w:rFonts w:eastAsia="Times New Roman" w:cs="Tahoma"/>
          <w:bCs/>
          <w:color w:val="auto"/>
          <w:lang w:val="es-ES_tradnl" w:eastAsia="es-ES"/>
        </w:rPr>
        <w:t xml:space="preserve">s, el </w:t>
      </w:r>
      <w:r w:rsidR="00B732D1">
        <w:rPr>
          <w:rFonts w:eastAsia="Times New Roman" w:cs="Tahoma"/>
          <w:bCs/>
          <w:color w:val="auto"/>
          <w:lang w:val="es-ES_tradnl" w:eastAsia="es-ES"/>
        </w:rPr>
        <w:t>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CE3649">
      <w:pPr>
        <w:spacing w:after="0" w:line="360" w:lineRule="auto"/>
        <w:contextualSpacing/>
        <w:rPr>
          <w:rFonts w:eastAsia="Times New Roman" w:cs="Tahoma"/>
          <w:b/>
          <w:bCs/>
          <w:color w:val="auto"/>
          <w:lang w:eastAsia="es-ES"/>
        </w:rPr>
      </w:pPr>
    </w:p>
    <w:p w14:paraId="0A6B2C19" w14:textId="2A876AFC" w:rsidR="0035622B" w:rsidRDefault="00767EFB" w:rsidP="00707D12">
      <w:pPr>
        <w:tabs>
          <w:tab w:val="left" w:pos="3261"/>
        </w:tabs>
        <w:spacing w:after="0" w:line="360" w:lineRule="auto"/>
        <w:rPr>
          <w:rFonts w:cs="Tahoma"/>
          <w:bCs/>
          <w:iCs/>
          <w:lang w:val="es-ES"/>
        </w:rPr>
      </w:pPr>
      <w:bookmarkStart w:id="9" w:name="_Toc194412977"/>
      <w:r w:rsidRPr="008B2C31">
        <w:rPr>
          <w:rStyle w:val="Ttulo2Car"/>
          <w:rFonts w:ascii="Palatino Linotype" w:hAnsi="Palatino Linotype"/>
          <w:b/>
          <w:color w:val="000000" w:themeColor="text1"/>
          <w:sz w:val="22"/>
          <w:szCs w:val="22"/>
        </w:rPr>
        <w:lastRenderedPageBreak/>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A322C2" w:rsidRPr="008B2C31">
        <w:rPr>
          <w:rStyle w:val="Ttulo2Car"/>
          <w:rFonts w:ascii="Palatino Linotype" w:hAnsi="Palatino Linotype"/>
          <w:b/>
          <w:color w:val="000000" w:themeColor="text1"/>
          <w:sz w:val="22"/>
          <w:szCs w:val="22"/>
        </w:rPr>
        <w:t>.</w:t>
      </w:r>
      <w:bookmarkEnd w:id="9"/>
      <w:r w:rsidR="00CF76E0">
        <w:rPr>
          <w:rFonts w:cs="Tahoma"/>
          <w:bCs/>
          <w:iCs/>
          <w:lang w:val="es-ES"/>
        </w:rPr>
        <w:t xml:space="preserve"> El </w:t>
      </w:r>
      <w:r w:rsidR="00C306E6">
        <w:rPr>
          <w:rFonts w:cs="Tahoma"/>
          <w:bCs/>
          <w:iCs/>
          <w:lang w:val="es-ES"/>
        </w:rPr>
        <w:t xml:space="preserve">dieciocho de </w:t>
      </w:r>
      <w:r w:rsidR="00707D12">
        <w:rPr>
          <w:rFonts w:cs="Tahoma"/>
          <w:bCs/>
          <w:iCs/>
          <w:lang w:val="es-ES"/>
        </w:rPr>
        <w:t>agosto</w:t>
      </w:r>
      <w:r w:rsidR="00CF76E0">
        <w:rPr>
          <w:rFonts w:cs="Tahoma"/>
          <w:bCs/>
          <w:iCs/>
          <w:lang w:val="es-ES"/>
        </w:rPr>
        <w:t xml:space="preserve"> de dos mil veinticinco</w:t>
      </w:r>
      <w:r w:rsidR="00104D0A">
        <w:rPr>
          <w:rFonts w:cs="Tahoma"/>
          <w:bCs/>
          <w:iCs/>
          <w:lang w:val="es-ES"/>
        </w:rPr>
        <w:t xml:space="preserve">, se recibió, a través de Sistema de Acceso a la </w:t>
      </w:r>
      <w:r w:rsidR="00BB0202">
        <w:rPr>
          <w:rFonts w:cs="Tahoma"/>
          <w:bCs/>
          <w:iCs/>
          <w:lang w:val="es-ES"/>
        </w:rPr>
        <w:t>Información</w:t>
      </w:r>
      <w:r w:rsidR="00104D0A">
        <w:rPr>
          <w:rFonts w:cs="Tahoma"/>
          <w:bCs/>
          <w:iCs/>
          <w:lang w:val="es-ES"/>
        </w:rPr>
        <w:t xml:space="preserve"> Mexiquense (SAIMEX), el Informe Justificado del Sujeto Obligado, </w:t>
      </w:r>
      <w:r w:rsidR="00707D12">
        <w:rPr>
          <w:rFonts w:cs="Tahoma"/>
          <w:bCs/>
          <w:iCs/>
          <w:lang w:val="es-ES"/>
        </w:rPr>
        <w:t>mediante la digitalización de un oficio sin número, de la misma fecha de recepción</w:t>
      </w:r>
      <w:r w:rsidR="0035622B">
        <w:rPr>
          <w:rFonts w:cs="Tahoma"/>
          <w:bCs/>
          <w:iCs/>
          <w:lang w:val="es-ES"/>
        </w:rPr>
        <w:t xml:space="preserve">, </w:t>
      </w:r>
      <w:r w:rsidR="00581626">
        <w:rPr>
          <w:rFonts w:cs="Tahoma"/>
          <w:bCs/>
          <w:iCs/>
          <w:lang w:val="es-ES"/>
        </w:rPr>
        <w:t>suscrito por</w:t>
      </w:r>
      <w:r w:rsidR="00707D12">
        <w:rPr>
          <w:rFonts w:cs="Tahoma"/>
          <w:bCs/>
          <w:iCs/>
          <w:lang w:val="es-ES"/>
        </w:rPr>
        <w:t xml:space="preserve"> el</w:t>
      </w:r>
      <w:r w:rsidR="00BC5A89" w:rsidRPr="00BC5A89">
        <w:rPr>
          <w:rFonts w:cs="Tahoma"/>
          <w:bCs/>
          <w:iCs/>
          <w:lang w:val="es-ES"/>
        </w:rPr>
        <w:t xml:space="preserve"> Titular de la </w:t>
      </w:r>
      <w:r w:rsidR="00581626" w:rsidRPr="00BC5A89">
        <w:rPr>
          <w:rFonts w:cs="Tahoma"/>
          <w:bCs/>
          <w:iCs/>
          <w:lang w:val="es-ES"/>
        </w:rPr>
        <w:t>Unidad Transparencia</w:t>
      </w:r>
      <w:r w:rsidR="00BC5A89">
        <w:rPr>
          <w:rFonts w:cs="Tahoma"/>
          <w:bCs/>
          <w:iCs/>
          <w:lang w:val="es-ES"/>
        </w:rPr>
        <w:t xml:space="preserve"> y</w:t>
      </w:r>
      <w:r w:rsidR="00BC5A89" w:rsidRPr="00BC5A89">
        <w:rPr>
          <w:rFonts w:cs="Tahoma"/>
          <w:bCs/>
          <w:iCs/>
          <w:lang w:val="es-ES"/>
        </w:rPr>
        <w:t xml:space="preserve"> </w:t>
      </w:r>
      <w:r w:rsidR="0035622B">
        <w:rPr>
          <w:rFonts w:cs="Tahoma"/>
          <w:bCs/>
          <w:iCs/>
          <w:lang w:val="es-ES"/>
        </w:rPr>
        <w:t xml:space="preserve">dirigido al Comisionado </w:t>
      </w:r>
      <w:r w:rsidR="00BC5A89">
        <w:rPr>
          <w:rFonts w:cs="Tahoma"/>
          <w:bCs/>
          <w:iCs/>
          <w:lang w:val="es-ES"/>
        </w:rPr>
        <w:t>Ponente</w:t>
      </w:r>
      <w:r w:rsidR="004D5BBF">
        <w:rPr>
          <w:rFonts w:cs="Tahoma"/>
          <w:bCs/>
          <w:iCs/>
          <w:lang w:val="es-ES"/>
        </w:rPr>
        <w:t xml:space="preserve"> </w:t>
      </w:r>
      <w:r w:rsidR="00BC5A89">
        <w:rPr>
          <w:rFonts w:cs="Tahoma"/>
          <w:bCs/>
          <w:iCs/>
          <w:lang w:val="es-ES"/>
        </w:rPr>
        <w:t xml:space="preserve">por medio del cual ratificó su respuesta, de conformidad con lo </w:t>
      </w:r>
      <w:r w:rsidR="00CA440A">
        <w:rPr>
          <w:rFonts w:cs="Tahoma"/>
          <w:bCs/>
          <w:iCs/>
          <w:lang w:val="es-ES"/>
        </w:rPr>
        <w:t>siguiente</w:t>
      </w:r>
      <w:r w:rsidR="004D5BBF">
        <w:rPr>
          <w:rFonts w:cs="Tahoma"/>
          <w:bCs/>
          <w:iCs/>
          <w:lang w:val="es-ES"/>
        </w:rPr>
        <w:t>:</w:t>
      </w:r>
    </w:p>
    <w:p w14:paraId="1DD318A8" w14:textId="77777777" w:rsidR="00E30837" w:rsidRDefault="00E30837" w:rsidP="00CE3649">
      <w:pPr>
        <w:tabs>
          <w:tab w:val="left" w:pos="567"/>
        </w:tabs>
        <w:spacing w:after="0" w:line="360" w:lineRule="auto"/>
        <w:ind w:left="426" w:right="426"/>
        <w:rPr>
          <w:rFonts w:cs="Tahoma"/>
          <w:bCs/>
          <w:iCs/>
          <w:lang w:val="es-ES"/>
        </w:rPr>
      </w:pPr>
    </w:p>
    <w:p w14:paraId="6B7EB76F" w14:textId="49C6254A" w:rsidR="00CA440A" w:rsidRPr="00CA440A" w:rsidRDefault="00CA440A" w:rsidP="00CE3649">
      <w:pPr>
        <w:tabs>
          <w:tab w:val="left" w:pos="567"/>
        </w:tabs>
        <w:spacing w:after="0" w:line="360" w:lineRule="auto"/>
        <w:ind w:left="567" w:right="567"/>
        <w:rPr>
          <w:rFonts w:cs="Tahoma"/>
          <w:bCs/>
          <w:i/>
          <w:iCs/>
          <w:sz w:val="20"/>
          <w:lang w:val="es-ES"/>
        </w:rPr>
      </w:pPr>
      <w:r>
        <w:rPr>
          <w:rFonts w:cs="Tahoma"/>
          <w:bCs/>
          <w:i/>
          <w:iCs/>
          <w:sz w:val="20"/>
          <w:lang w:val="es-ES"/>
        </w:rPr>
        <w:t>“…</w:t>
      </w:r>
    </w:p>
    <w:p w14:paraId="45B1F1E5" w14:textId="1F7E25E3" w:rsidR="00707D12" w:rsidRDefault="00707D12" w:rsidP="00707D12">
      <w:pPr>
        <w:tabs>
          <w:tab w:val="left" w:pos="567"/>
        </w:tabs>
        <w:spacing w:after="0" w:line="360" w:lineRule="auto"/>
        <w:ind w:left="567" w:right="567"/>
        <w:rPr>
          <w:rFonts w:cs="Tahoma"/>
          <w:bCs/>
          <w:i/>
          <w:iCs/>
          <w:sz w:val="20"/>
          <w:lang w:val="es-ES"/>
        </w:rPr>
      </w:pPr>
      <w:r w:rsidRPr="00707D12">
        <w:rPr>
          <w:rFonts w:cs="Tahoma"/>
          <w:bCs/>
          <w:i/>
          <w:iCs/>
          <w:sz w:val="20"/>
          <w:lang w:val="es-ES"/>
        </w:rPr>
        <w:t>Con fundamento en lo dispuesto por el artículo 6 apartado A de la C</w:t>
      </w:r>
      <w:r>
        <w:rPr>
          <w:rFonts w:cs="Tahoma"/>
          <w:bCs/>
          <w:i/>
          <w:iCs/>
          <w:sz w:val="20"/>
          <w:lang w:val="es-ES"/>
        </w:rPr>
        <w:t xml:space="preserve">onstitución Política de </w:t>
      </w:r>
      <w:r w:rsidRPr="00707D12">
        <w:rPr>
          <w:rFonts w:cs="Tahoma"/>
          <w:bCs/>
          <w:i/>
          <w:iCs/>
          <w:sz w:val="20"/>
          <w:lang w:val="es-ES"/>
        </w:rPr>
        <w:t>los Estados Unidos Mexicanos; artículos 5, 122 y 143 de la C</w:t>
      </w:r>
      <w:r>
        <w:rPr>
          <w:rFonts w:cs="Tahoma"/>
          <w:bCs/>
          <w:i/>
          <w:iCs/>
          <w:sz w:val="20"/>
          <w:lang w:val="es-ES"/>
        </w:rPr>
        <w:t xml:space="preserve">onstitución Política del Estado </w:t>
      </w:r>
      <w:r w:rsidRPr="00707D12">
        <w:rPr>
          <w:rFonts w:cs="Tahoma"/>
          <w:bCs/>
          <w:i/>
          <w:iCs/>
          <w:sz w:val="20"/>
          <w:lang w:val="es-ES"/>
        </w:rPr>
        <w:t>Libre y Soberano de México; 1, 10, 12, 23 fracción IV, 24 últim</w:t>
      </w:r>
      <w:r>
        <w:rPr>
          <w:rFonts w:cs="Tahoma"/>
          <w:bCs/>
          <w:i/>
          <w:iCs/>
          <w:sz w:val="20"/>
          <w:lang w:val="es-ES"/>
        </w:rPr>
        <w:t xml:space="preserve">o párrafo, 25, 53, 185 fracción </w:t>
      </w:r>
      <w:r w:rsidRPr="00707D12">
        <w:rPr>
          <w:rFonts w:cs="Tahoma"/>
          <w:bCs/>
          <w:i/>
          <w:iCs/>
          <w:sz w:val="20"/>
          <w:lang w:val="es-ES"/>
        </w:rPr>
        <w:t>II y demás aplicables de la Ley de Transparencia y Acce</w:t>
      </w:r>
      <w:r>
        <w:rPr>
          <w:rFonts w:cs="Tahoma"/>
          <w:bCs/>
          <w:i/>
          <w:iCs/>
          <w:sz w:val="20"/>
          <w:lang w:val="es-ES"/>
        </w:rPr>
        <w:t>so a la Información Pública del E</w:t>
      </w:r>
      <w:r w:rsidRPr="00707D12">
        <w:rPr>
          <w:rFonts w:cs="Tahoma"/>
          <w:bCs/>
          <w:i/>
          <w:iCs/>
          <w:sz w:val="20"/>
          <w:lang w:val="es-ES"/>
        </w:rPr>
        <w:t xml:space="preserve">stado de México y Municipios; artículo 5.41 Bis del </w:t>
      </w:r>
      <w:r>
        <w:rPr>
          <w:rFonts w:cs="Tahoma"/>
          <w:bCs/>
          <w:i/>
          <w:iCs/>
          <w:sz w:val="20"/>
          <w:lang w:val="es-ES"/>
        </w:rPr>
        <w:t xml:space="preserve">Código Reglamentario de Toluca; </w:t>
      </w:r>
      <w:r w:rsidRPr="00707D12">
        <w:rPr>
          <w:rFonts w:cs="Tahoma"/>
          <w:bCs/>
          <w:i/>
          <w:iCs/>
          <w:sz w:val="20"/>
          <w:lang w:val="es-ES"/>
        </w:rPr>
        <w:t xml:space="preserve">además de lo relativo al Manual de Organización de la Secretaría del Ayuntamiento y </w:t>
      </w:r>
      <w:r>
        <w:rPr>
          <w:rFonts w:cs="Tahoma"/>
          <w:bCs/>
          <w:i/>
          <w:iCs/>
          <w:sz w:val="20"/>
          <w:lang w:val="es-ES"/>
        </w:rPr>
        <w:t xml:space="preserve">al </w:t>
      </w:r>
      <w:r w:rsidRPr="00707D12">
        <w:rPr>
          <w:rFonts w:cs="Tahoma"/>
          <w:bCs/>
          <w:i/>
          <w:iCs/>
          <w:sz w:val="20"/>
          <w:lang w:val="es-ES"/>
        </w:rPr>
        <w:t>Manual de Procedimientos de la Secretaría del Ayuntamie</w:t>
      </w:r>
      <w:r>
        <w:rPr>
          <w:rFonts w:cs="Tahoma"/>
          <w:bCs/>
          <w:i/>
          <w:iCs/>
          <w:sz w:val="20"/>
          <w:lang w:val="es-ES"/>
        </w:rPr>
        <w:t xml:space="preserve">nto de Toluca, a través de este </w:t>
      </w:r>
      <w:r w:rsidRPr="00707D12">
        <w:rPr>
          <w:rFonts w:cs="Tahoma"/>
          <w:bCs/>
          <w:i/>
          <w:iCs/>
          <w:sz w:val="20"/>
          <w:lang w:val="es-ES"/>
        </w:rPr>
        <w:t xml:space="preserve">acto, comparezco a realizar la </w:t>
      </w:r>
      <w:r w:rsidRPr="00707D12">
        <w:rPr>
          <w:rFonts w:cs="Tahoma"/>
          <w:b/>
          <w:bCs/>
          <w:i/>
          <w:iCs/>
          <w:sz w:val="20"/>
          <w:lang w:val="es-ES"/>
        </w:rPr>
        <w:t xml:space="preserve">ratificación a la respuesta </w:t>
      </w:r>
      <w:r>
        <w:rPr>
          <w:rFonts w:cs="Tahoma"/>
          <w:bCs/>
          <w:i/>
          <w:iCs/>
          <w:sz w:val="20"/>
          <w:lang w:val="es-ES"/>
        </w:rPr>
        <w:t xml:space="preserve">emitida por esta </w:t>
      </w:r>
      <w:r w:rsidRPr="00707D12">
        <w:rPr>
          <w:rFonts w:cs="Tahoma"/>
          <w:b/>
          <w:bCs/>
          <w:i/>
          <w:iCs/>
          <w:sz w:val="20"/>
          <w:lang w:val="es-ES"/>
        </w:rPr>
        <w:t>UNIDAD DE TRANSPARENCIA</w:t>
      </w:r>
      <w:r w:rsidRPr="00707D12">
        <w:rPr>
          <w:rFonts w:cs="Tahoma"/>
          <w:bCs/>
          <w:i/>
          <w:iCs/>
          <w:sz w:val="20"/>
          <w:lang w:val="es-ES"/>
        </w:rPr>
        <w:t xml:space="preserve"> y Servidor Público Habilitado, el </w:t>
      </w:r>
      <w:r w:rsidRPr="00707D12">
        <w:rPr>
          <w:rFonts w:cs="Tahoma"/>
          <w:b/>
          <w:bCs/>
          <w:i/>
          <w:iCs/>
          <w:sz w:val="20"/>
          <w:lang w:val="es-ES"/>
        </w:rPr>
        <w:t xml:space="preserve">11 de julio de 2025 </w:t>
      </w:r>
      <w:r w:rsidRPr="00707D12">
        <w:rPr>
          <w:rFonts w:cs="Tahoma"/>
          <w:bCs/>
          <w:i/>
          <w:iCs/>
          <w:sz w:val="20"/>
          <w:lang w:val="es-ES"/>
        </w:rPr>
        <w:t>a la solicit</w:t>
      </w:r>
      <w:r>
        <w:rPr>
          <w:rFonts w:cs="Tahoma"/>
          <w:bCs/>
          <w:i/>
          <w:iCs/>
          <w:sz w:val="20"/>
          <w:lang w:val="es-ES"/>
        </w:rPr>
        <w:t xml:space="preserve">ud </w:t>
      </w:r>
      <w:r w:rsidRPr="00707D12">
        <w:rPr>
          <w:rFonts w:cs="Tahoma"/>
          <w:b/>
          <w:bCs/>
          <w:i/>
          <w:iCs/>
          <w:sz w:val="20"/>
          <w:lang w:val="es-ES"/>
        </w:rPr>
        <w:t>03691/TOLUCA/IP/2025</w:t>
      </w:r>
      <w:r w:rsidRPr="00707D12">
        <w:rPr>
          <w:rFonts w:cs="Tahoma"/>
          <w:bCs/>
          <w:i/>
          <w:iCs/>
          <w:sz w:val="20"/>
          <w:lang w:val="es-ES"/>
        </w:rPr>
        <w:t>, relacio</w:t>
      </w:r>
      <w:r>
        <w:rPr>
          <w:rFonts w:cs="Tahoma"/>
          <w:bCs/>
          <w:i/>
          <w:iCs/>
          <w:sz w:val="20"/>
          <w:lang w:val="es-ES"/>
        </w:rPr>
        <w:t xml:space="preserve">nada con el </w:t>
      </w:r>
      <w:r w:rsidRPr="00707D12">
        <w:rPr>
          <w:rFonts w:cs="Tahoma"/>
          <w:b/>
          <w:bCs/>
          <w:i/>
          <w:iCs/>
          <w:sz w:val="20"/>
          <w:lang w:val="es-ES"/>
        </w:rPr>
        <w:t>Recurso de Revisión 09111/INFOEM/IP/RR/2025.</w:t>
      </w:r>
    </w:p>
    <w:p w14:paraId="58844634" w14:textId="5699A9B8" w:rsidR="00CA440A" w:rsidRPr="00CA440A" w:rsidRDefault="00CA440A" w:rsidP="00707D12">
      <w:pPr>
        <w:tabs>
          <w:tab w:val="left" w:pos="567"/>
        </w:tabs>
        <w:spacing w:after="0" w:line="360" w:lineRule="auto"/>
        <w:ind w:left="567" w:right="567"/>
        <w:rPr>
          <w:rFonts w:cs="Tahoma"/>
          <w:bCs/>
          <w:i/>
          <w:iCs/>
          <w:sz w:val="20"/>
          <w:lang w:val="es-ES"/>
        </w:rPr>
      </w:pPr>
      <w:r>
        <w:rPr>
          <w:rFonts w:cs="Tahoma"/>
          <w:bCs/>
          <w:i/>
          <w:iCs/>
          <w:sz w:val="20"/>
          <w:lang w:val="es-ES"/>
        </w:rPr>
        <w:t>…</w:t>
      </w:r>
      <w:r w:rsidRPr="00CA440A">
        <w:rPr>
          <w:rFonts w:cs="Tahoma"/>
          <w:bCs/>
          <w:i/>
          <w:iCs/>
          <w:sz w:val="20"/>
          <w:lang w:val="es-ES"/>
        </w:rPr>
        <w:t>”</w:t>
      </w:r>
    </w:p>
    <w:p w14:paraId="492F048C" w14:textId="77777777" w:rsidR="00123ADD" w:rsidRDefault="00123ADD" w:rsidP="00CE3649">
      <w:pPr>
        <w:tabs>
          <w:tab w:val="left" w:pos="3261"/>
        </w:tabs>
        <w:spacing w:after="0" w:line="360" w:lineRule="auto"/>
        <w:rPr>
          <w:rFonts w:cs="Tahoma"/>
          <w:bCs/>
          <w:iCs/>
          <w:lang w:val="es-ES"/>
        </w:rPr>
      </w:pPr>
    </w:p>
    <w:p w14:paraId="6B26443D" w14:textId="7DE39C28" w:rsidR="00104D0A" w:rsidRDefault="00104D0A" w:rsidP="00CE3649">
      <w:pPr>
        <w:tabs>
          <w:tab w:val="left" w:pos="3261"/>
        </w:tabs>
        <w:spacing w:after="0" w:line="360" w:lineRule="auto"/>
        <w:rPr>
          <w:rFonts w:cs="Tahoma"/>
          <w:color w:val="auto"/>
          <w:lang w:val="es-ES_tradnl"/>
        </w:rPr>
      </w:pPr>
      <w:r w:rsidRPr="00BB0202">
        <w:rPr>
          <w:rFonts w:cs="Tahoma"/>
          <w:b/>
          <w:bCs/>
          <w:iCs/>
          <w:lang w:val="es-ES"/>
        </w:rPr>
        <w:t>d) Vista del Informe Justificado.</w:t>
      </w:r>
      <w:r w:rsidR="003B5DA8">
        <w:rPr>
          <w:rFonts w:cs="Tahoma"/>
          <w:bCs/>
          <w:iCs/>
          <w:lang w:val="es-ES"/>
        </w:rPr>
        <w:t xml:space="preserve">  </w:t>
      </w:r>
      <w:r w:rsidR="00C306E6">
        <w:rPr>
          <w:rFonts w:cs="Tahoma"/>
          <w:bCs/>
          <w:iCs/>
          <w:lang w:val="es-ES"/>
        </w:rPr>
        <w:t xml:space="preserve">El </w:t>
      </w:r>
      <w:r w:rsidR="00707D12">
        <w:rPr>
          <w:rFonts w:cs="Tahoma"/>
          <w:bCs/>
          <w:iCs/>
          <w:lang w:val="es-ES"/>
        </w:rPr>
        <w:t>dos de septiembre</w:t>
      </w:r>
      <w:r w:rsidR="00C306E6">
        <w:rPr>
          <w:rFonts w:cs="Tahoma"/>
          <w:bCs/>
          <w:iCs/>
          <w:lang w:val="es-ES"/>
        </w:rPr>
        <w:t xml:space="preserve"> </w:t>
      </w:r>
      <w:r>
        <w:rPr>
          <w:rFonts w:cs="Tahoma"/>
          <w:bCs/>
          <w:iCs/>
          <w:lang w:val="es-ES"/>
        </w:rPr>
        <w:t xml:space="preserve">de dos mil veinticinco, se dictó acuerdo por medio del cual se puso a la vista del Recurrente el Informe Justificado entregado por el Sujeto Obligado, el cual fue notificado a las partes, el mismo </w:t>
      </w:r>
      <w:r w:rsidR="00BB0202">
        <w:rPr>
          <w:rFonts w:cs="Tahoma"/>
          <w:bCs/>
          <w:iCs/>
          <w:lang w:val="es-ES"/>
        </w:rPr>
        <w:t>día</w:t>
      </w:r>
      <w:r>
        <w:rPr>
          <w:rFonts w:cs="Tahoma"/>
          <w:bCs/>
          <w:iCs/>
          <w:lang w:val="es-ES"/>
        </w:rPr>
        <w:t xml:space="preserve">, a través del Sistema de Acceso a la </w:t>
      </w:r>
      <w:r w:rsidR="00BB0202">
        <w:rPr>
          <w:rFonts w:cs="Tahoma"/>
          <w:bCs/>
          <w:iCs/>
          <w:lang w:val="es-ES"/>
        </w:rPr>
        <w:t>Información</w:t>
      </w:r>
      <w:r>
        <w:rPr>
          <w:rFonts w:cs="Tahoma"/>
          <w:bCs/>
          <w:iCs/>
          <w:lang w:val="es-ES"/>
        </w:rPr>
        <w:t xml:space="preserve"> Mexiquense (SAIMEX). </w:t>
      </w:r>
    </w:p>
    <w:p w14:paraId="2950AAC1" w14:textId="77777777" w:rsidR="00B456E9" w:rsidRPr="00767EFB" w:rsidRDefault="00B456E9" w:rsidP="00CE3649">
      <w:pPr>
        <w:spacing w:after="0" w:line="360" w:lineRule="auto"/>
        <w:contextualSpacing/>
        <w:rPr>
          <w:rFonts w:cs="Tahoma"/>
          <w:b/>
          <w:color w:val="FF0000"/>
        </w:rPr>
      </w:pPr>
    </w:p>
    <w:p w14:paraId="403F7296" w14:textId="3D6A0800" w:rsidR="00DB3DC5" w:rsidRPr="00DD0E44" w:rsidRDefault="00104D0A" w:rsidP="00CE3649">
      <w:pPr>
        <w:autoSpaceDE w:val="0"/>
        <w:autoSpaceDN w:val="0"/>
        <w:adjustRightInd w:val="0"/>
        <w:spacing w:after="0" w:line="360" w:lineRule="auto"/>
        <w:ind w:right="-28"/>
        <w:contextualSpacing/>
        <w:rPr>
          <w:rFonts w:eastAsia="Calibri" w:cs="Tahoma"/>
          <w:bCs/>
          <w:color w:val="auto"/>
        </w:rPr>
      </w:pPr>
      <w:bookmarkStart w:id="10" w:name="_Toc194412978"/>
      <w:r w:rsidRPr="00DD0E44">
        <w:rPr>
          <w:rStyle w:val="Ttulo2Car"/>
          <w:rFonts w:ascii="Palatino Linotype" w:hAnsi="Palatino Linotype"/>
          <w:b/>
          <w:bCs/>
          <w:color w:val="auto"/>
          <w:sz w:val="22"/>
          <w:szCs w:val="22"/>
        </w:rPr>
        <w:t>e</w:t>
      </w:r>
      <w:r w:rsidR="0014339D" w:rsidRPr="00DD0E44">
        <w:rPr>
          <w:rStyle w:val="Ttulo2Car"/>
          <w:rFonts w:ascii="Palatino Linotype" w:hAnsi="Palatino Linotype"/>
          <w:b/>
          <w:bCs/>
          <w:color w:val="auto"/>
          <w:sz w:val="22"/>
          <w:szCs w:val="22"/>
        </w:rPr>
        <w:t xml:space="preserve">) </w:t>
      </w:r>
      <w:r w:rsidR="00DB3DC5" w:rsidRPr="00DD0E44">
        <w:rPr>
          <w:rStyle w:val="Ttulo2Car"/>
          <w:rFonts w:ascii="Palatino Linotype" w:hAnsi="Palatino Linotype"/>
          <w:b/>
          <w:bCs/>
          <w:color w:val="auto"/>
          <w:sz w:val="22"/>
          <w:szCs w:val="22"/>
        </w:rPr>
        <w:t>Cierre de instrucción.</w:t>
      </w:r>
      <w:bookmarkEnd w:id="10"/>
      <w:r w:rsidR="00DB3DC5" w:rsidRPr="00DD0E44">
        <w:rPr>
          <w:rFonts w:eastAsia="Times New Roman" w:cs="Tahoma"/>
          <w:color w:val="auto"/>
          <w:szCs w:val="24"/>
          <w:lang w:eastAsia="es-ES"/>
        </w:rPr>
        <w:t xml:space="preserve"> El </w:t>
      </w:r>
      <w:r w:rsidR="004E385A">
        <w:rPr>
          <w:rFonts w:eastAsia="Times New Roman" w:cs="Tahoma"/>
          <w:color w:val="auto"/>
          <w:szCs w:val="24"/>
          <w:lang w:eastAsia="es-ES"/>
        </w:rPr>
        <w:t>ocho</w:t>
      </w:r>
      <w:r w:rsidR="00CA440A">
        <w:rPr>
          <w:rFonts w:eastAsia="Times New Roman" w:cs="Tahoma"/>
          <w:color w:val="auto"/>
          <w:szCs w:val="24"/>
          <w:lang w:eastAsia="es-ES"/>
        </w:rPr>
        <w:t xml:space="preserve"> de </w:t>
      </w:r>
      <w:r w:rsidR="00707D12">
        <w:rPr>
          <w:rFonts w:eastAsia="Times New Roman" w:cs="Tahoma"/>
          <w:color w:val="auto"/>
          <w:szCs w:val="24"/>
          <w:lang w:eastAsia="es-ES"/>
        </w:rPr>
        <w:t>septiembre</w:t>
      </w:r>
      <w:r w:rsidR="00DD0E44">
        <w:rPr>
          <w:rFonts w:eastAsia="Times New Roman" w:cs="Tahoma"/>
          <w:color w:val="auto"/>
          <w:szCs w:val="24"/>
          <w:lang w:eastAsia="es-ES"/>
        </w:rPr>
        <w:t xml:space="preserve"> </w:t>
      </w:r>
      <w:r w:rsidR="00B732D1" w:rsidRPr="00DD0E44">
        <w:rPr>
          <w:rFonts w:eastAsia="Times New Roman" w:cs="Tahoma"/>
          <w:color w:val="auto"/>
          <w:szCs w:val="24"/>
          <w:lang w:eastAsia="es-ES"/>
        </w:rPr>
        <w:t>de dos mil veinticinco</w:t>
      </w:r>
      <w:r w:rsidR="00DB3DC5" w:rsidRPr="00DD0E4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DB3DC5" w:rsidRPr="00DD0E44">
        <w:rPr>
          <w:rFonts w:eastAsia="Times New Roman" w:cs="Tahoma"/>
          <w:color w:val="auto"/>
          <w:szCs w:val="24"/>
          <w:lang w:eastAsia="es-ES"/>
        </w:rPr>
        <w:lastRenderedPageBreak/>
        <w:t xml:space="preserve">Pública del Estado de México y Municipios, mismo que fue notificado a las partes el </w:t>
      </w:r>
      <w:r w:rsidR="000E4163">
        <w:rPr>
          <w:rFonts w:eastAsia="Times New Roman" w:cs="Tahoma"/>
          <w:color w:val="auto"/>
          <w:szCs w:val="24"/>
          <w:lang w:eastAsia="es-ES"/>
        </w:rPr>
        <w:t>mismo día</w:t>
      </w:r>
      <w:r w:rsidR="00DB3DC5" w:rsidRPr="00DD0E44">
        <w:rPr>
          <w:rFonts w:eastAsia="Times New Roman" w:cs="Tahoma"/>
          <w:color w:val="auto"/>
          <w:szCs w:val="24"/>
          <w:lang w:eastAsia="es-ES"/>
        </w:rPr>
        <w:t xml:space="preserve">,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44D053F7" w14:textId="77777777" w:rsidR="0014339D" w:rsidRPr="00CF76E0" w:rsidRDefault="0014339D" w:rsidP="00CE3649">
      <w:pPr>
        <w:autoSpaceDE w:val="0"/>
        <w:autoSpaceDN w:val="0"/>
        <w:adjustRightInd w:val="0"/>
        <w:spacing w:after="0" w:line="360" w:lineRule="auto"/>
        <w:ind w:right="-28"/>
        <w:contextualSpacing/>
        <w:rPr>
          <w:rFonts w:eastAsia="Calibri" w:cs="Tahoma"/>
          <w:bCs/>
          <w:color w:val="auto"/>
          <w:highlight w:val="red"/>
        </w:rPr>
      </w:pPr>
    </w:p>
    <w:p w14:paraId="0A452CDE" w14:textId="54B76A07" w:rsidR="00DB3DC5" w:rsidRDefault="00DB3DC5" w:rsidP="00CE3649">
      <w:pPr>
        <w:spacing w:after="0" w:line="360" w:lineRule="auto"/>
        <w:contextualSpacing/>
        <w:rPr>
          <w:rFonts w:eastAsia="Times New Roman" w:cs="Tahoma"/>
          <w:color w:val="auto"/>
          <w:szCs w:val="24"/>
          <w:lang w:eastAsia="es-ES"/>
        </w:rPr>
      </w:pPr>
      <w:r w:rsidRPr="00DD0E44">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78E0739B" w14:textId="2F35FA81" w:rsidR="00CA440A" w:rsidRPr="00914A32" w:rsidRDefault="007B6BC6" w:rsidP="00CE3649">
      <w:pPr>
        <w:tabs>
          <w:tab w:val="left" w:pos="3681"/>
        </w:tabs>
        <w:spacing w:after="0" w:line="360" w:lineRule="auto"/>
        <w:contextualSpacing/>
        <w:rPr>
          <w:rFonts w:eastAsia="Times New Roman" w:cs="Tahoma"/>
          <w:color w:val="auto"/>
          <w:szCs w:val="24"/>
          <w:lang w:eastAsia="es-ES"/>
        </w:rPr>
      </w:pPr>
      <w:r>
        <w:rPr>
          <w:rFonts w:eastAsia="Times New Roman" w:cs="Tahoma"/>
          <w:color w:val="auto"/>
          <w:szCs w:val="24"/>
          <w:lang w:eastAsia="es-ES"/>
        </w:rPr>
        <w:tab/>
      </w:r>
    </w:p>
    <w:p w14:paraId="1AD6FB2C" w14:textId="338C6782" w:rsidR="00DB3DC5" w:rsidRPr="00076681" w:rsidRDefault="00076681" w:rsidP="00CE3649">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1" w:name="_Toc194412979"/>
      <w:r w:rsidRPr="007B6BC6">
        <w:rPr>
          <w:rFonts w:ascii="Palatino Linotype" w:eastAsia="Times New Roman" w:hAnsi="Palatino Linotype"/>
          <w:b/>
          <w:color w:val="000000" w:themeColor="text1"/>
          <w:sz w:val="22"/>
          <w:szCs w:val="22"/>
          <w:lang w:val="es-ES" w:eastAsia="es-ES"/>
        </w:rPr>
        <w:t>C O N S I D E R A N D O S</w:t>
      </w:r>
      <w:bookmarkEnd w:id="11"/>
    </w:p>
    <w:p w14:paraId="52612A4E" w14:textId="77777777" w:rsidR="007B6BC6" w:rsidRPr="00192A25" w:rsidRDefault="007B6BC6" w:rsidP="00CE3649">
      <w:pPr>
        <w:spacing w:after="0" w:line="360" w:lineRule="auto"/>
        <w:rPr>
          <w:rFonts w:eastAsia="Times New Roman" w:cs="Tahoma"/>
          <w:b/>
          <w:color w:val="auto"/>
          <w:lang w:val="es-ES" w:eastAsia="es-ES"/>
        </w:rPr>
      </w:pPr>
    </w:p>
    <w:p w14:paraId="74A0CF3E" w14:textId="77777777" w:rsidR="007B6BC6" w:rsidRPr="007B6BC6" w:rsidRDefault="007B6BC6" w:rsidP="00CE3649">
      <w:pPr>
        <w:pStyle w:val="Ttulo2"/>
        <w:spacing w:before="0" w:line="360" w:lineRule="auto"/>
        <w:rPr>
          <w:rFonts w:ascii="Palatino Linotype" w:eastAsia="Times New Roman" w:hAnsi="Palatino Linotype"/>
          <w:b/>
          <w:color w:val="auto"/>
          <w:sz w:val="22"/>
          <w:szCs w:val="22"/>
          <w:lang w:val="es-ES" w:eastAsia="es-ES"/>
        </w:rPr>
      </w:pPr>
      <w:bookmarkStart w:id="12" w:name="_Toc194412980"/>
      <w:r w:rsidRPr="007B6BC6">
        <w:rPr>
          <w:rFonts w:ascii="Palatino Linotype" w:eastAsia="Calibri" w:hAnsi="Palatino Linotype"/>
          <w:b/>
          <w:color w:val="auto"/>
          <w:sz w:val="22"/>
          <w:szCs w:val="22"/>
          <w:lang w:val="es-ES" w:eastAsia="es-MX"/>
        </w:rPr>
        <w:t xml:space="preserve">PRIMERO. </w:t>
      </w:r>
      <w:r w:rsidRPr="007B6BC6">
        <w:rPr>
          <w:rFonts w:ascii="Palatino Linotype" w:eastAsia="Times New Roman" w:hAnsi="Palatino Linotype"/>
          <w:b/>
          <w:color w:val="auto"/>
          <w:sz w:val="22"/>
          <w:szCs w:val="22"/>
          <w:lang w:val="es-ES" w:eastAsia="es-ES"/>
        </w:rPr>
        <w:t>Competencia</w:t>
      </w:r>
      <w:bookmarkEnd w:id="12"/>
    </w:p>
    <w:p w14:paraId="583B86B7" w14:textId="77777777" w:rsidR="007B6BC6" w:rsidRPr="00192A25" w:rsidRDefault="007B6BC6" w:rsidP="00CE3649">
      <w:pPr>
        <w:autoSpaceDE w:val="0"/>
        <w:autoSpaceDN w:val="0"/>
        <w:adjustRightInd w:val="0"/>
        <w:spacing w:after="0" w:line="360" w:lineRule="auto"/>
        <w:rPr>
          <w:rFonts w:eastAsia="Times New Roman" w:cs="Tahoma"/>
          <w:b/>
          <w:color w:val="auto"/>
          <w:lang w:val="es-ES" w:eastAsia="es-ES"/>
        </w:rPr>
      </w:pPr>
    </w:p>
    <w:p w14:paraId="04C397C5" w14:textId="3051377A" w:rsidR="00D12E59" w:rsidRDefault="00707D12" w:rsidP="00CE3649">
      <w:pPr>
        <w:spacing w:after="0" w:line="360" w:lineRule="auto"/>
        <w:rPr>
          <w:rFonts w:eastAsia="Times New Roman" w:cs="Tahoma"/>
          <w:bCs/>
          <w:color w:val="auto"/>
          <w:lang w:eastAsia="es-ES"/>
        </w:rPr>
      </w:pPr>
      <w:r w:rsidRPr="00707D1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6CA0928" w14:textId="77777777" w:rsidR="00707D12" w:rsidRPr="00192A25" w:rsidRDefault="00707D12" w:rsidP="00CE3649">
      <w:pPr>
        <w:spacing w:after="0" w:line="360" w:lineRule="auto"/>
      </w:pPr>
    </w:p>
    <w:p w14:paraId="5BEA029B" w14:textId="77777777" w:rsidR="007B6BC6" w:rsidRPr="007B6BC6" w:rsidRDefault="007B6BC6" w:rsidP="00CE3649">
      <w:pPr>
        <w:pStyle w:val="Ttulo2"/>
        <w:spacing w:before="0" w:line="360" w:lineRule="auto"/>
        <w:rPr>
          <w:rFonts w:ascii="Palatino Linotype" w:eastAsia="Times New Roman" w:hAnsi="Palatino Linotype"/>
          <w:b/>
          <w:color w:val="auto"/>
          <w:sz w:val="22"/>
          <w:lang w:val="es-ES" w:eastAsia="es-ES"/>
        </w:rPr>
      </w:pPr>
      <w:bookmarkStart w:id="13" w:name="_Toc194412981"/>
      <w:r w:rsidRPr="007B6BC6">
        <w:rPr>
          <w:rFonts w:ascii="Palatino Linotype" w:eastAsia="Calibri" w:hAnsi="Palatino Linotype"/>
          <w:b/>
          <w:color w:val="auto"/>
          <w:sz w:val="22"/>
          <w:lang w:val="es-ES" w:eastAsia="es-MX"/>
        </w:rPr>
        <w:t xml:space="preserve">SEGUNDO. </w:t>
      </w:r>
      <w:r w:rsidRPr="007B6BC6">
        <w:rPr>
          <w:rFonts w:ascii="Palatino Linotype" w:eastAsia="Times New Roman" w:hAnsi="Palatino Linotype"/>
          <w:b/>
          <w:color w:val="auto"/>
          <w:sz w:val="22"/>
          <w:lang w:val="es-ES" w:eastAsia="es-ES"/>
        </w:rPr>
        <w:t>Causales de improcedencia</w:t>
      </w:r>
      <w:bookmarkEnd w:id="13"/>
      <w:r w:rsidRPr="007B6BC6">
        <w:rPr>
          <w:rFonts w:ascii="Palatino Linotype" w:eastAsia="Times New Roman" w:hAnsi="Palatino Linotype"/>
          <w:b/>
          <w:color w:val="auto"/>
          <w:sz w:val="22"/>
          <w:lang w:val="es-ES" w:eastAsia="es-ES"/>
        </w:rPr>
        <w:t xml:space="preserve"> </w:t>
      </w:r>
    </w:p>
    <w:p w14:paraId="3B72CDC6" w14:textId="77777777" w:rsidR="007B6BC6" w:rsidRPr="00192A25" w:rsidRDefault="007B6BC6" w:rsidP="00CE3649">
      <w:pPr>
        <w:spacing w:after="0" w:line="360" w:lineRule="auto"/>
      </w:pPr>
    </w:p>
    <w:p w14:paraId="3E4CFA20" w14:textId="77777777" w:rsidR="007B6BC6" w:rsidRPr="00192A25" w:rsidRDefault="007B6BC6" w:rsidP="00CE3649">
      <w:pPr>
        <w:spacing w:after="0" w:line="360" w:lineRule="auto"/>
        <w:rPr>
          <w:color w:val="000000"/>
        </w:rPr>
      </w:pPr>
      <w:r w:rsidRPr="00192A25">
        <w:rPr>
          <w:color w:val="000000"/>
        </w:rPr>
        <w:t xml:space="preserve">Este Instituto realiza el estudio oficioso de las causales de improcedencia, por tratarse de una cuestión de orden público y de estudio preferente (acorde con el Criterio orientador en la </w:t>
      </w:r>
      <w:r w:rsidRPr="00192A25">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46542" w14:textId="77777777" w:rsidR="007B6BC6" w:rsidRPr="00192A25" w:rsidRDefault="007B6BC6" w:rsidP="00CE3649">
      <w:pPr>
        <w:spacing w:after="0" w:line="360" w:lineRule="auto"/>
        <w:rPr>
          <w:color w:val="000000"/>
        </w:rPr>
      </w:pPr>
    </w:p>
    <w:p w14:paraId="209BB0E1" w14:textId="5766CD39" w:rsidR="007B6BC6" w:rsidRDefault="00BD3193" w:rsidP="00CE3649">
      <w:pPr>
        <w:spacing w:after="0" w:line="360" w:lineRule="auto"/>
        <w:rPr>
          <w:color w:val="000000"/>
        </w:rPr>
      </w:pPr>
      <w:r w:rsidRPr="00BD3193">
        <w:rPr>
          <w:color w:val="000000"/>
        </w:rPr>
        <w:t xml:space="preserve">En el presente caso, </w:t>
      </w:r>
      <w:r w:rsidRPr="00BD3193">
        <w:rPr>
          <w:b/>
          <w:color w:val="000000"/>
        </w:rPr>
        <w:t>no se actualizan las causales de improcedencia</w:t>
      </w:r>
      <w:r>
        <w:rPr>
          <w:color w:val="000000"/>
        </w:rPr>
        <w:t xml:space="preserve"> establecidas en </w:t>
      </w:r>
      <w:r w:rsidRPr="00BD3193">
        <w:rPr>
          <w:color w:val="000000"/>
        </w:rPr>
        <w:t>el ordenamiento jurídico previamente señalado, en sus fracci</w:t>
      </w:r>
      <w:r>
        <w:rPr>
          <w:color w:val="000000"/>
        </w:rPr>
        <w:t>ones de la I a la V</w:t>
      </w:r>
      <w:r w:rsidR="00CE3649">
        <w:rPr>
          <w:color w:val="000000"/>
        </w:rPr>
        <w:t>,</w:t>
      </w:r>
      <w:r>
        <w:rPr>
          <w:color w:val="000000"/>
        </w:rPr>
        <w:t xml:space="preserve"> y VII, toda </w:t>
      </w:r>
      <w:r w:rsidRPr="00BD3193">
        <w:rPr>
          <w:color w:val="000000"/>
        </w:rPr>
        <w:t>vez que: este Instituto no tiene conocimiento de que s</w:t>
      </w:r>
      <w:r>
        <w:rPr>
          <w:color w:val="000000"/>
        </w:rPr>
        <w:t xml:space="preserve">e haya presentado el Recurso de </w:t>
      </w:r>
      <w:r w:rsidRPr="00BD3193">
        <w:rPr>
          <w:color w:val="000000"/>
        </w:rPr>
        <w:t>manera extemporánea; se encuentre en trámite algún med</w:t>
      </w:r>
      <w:r>
        <w:rPr>
          <w:color w:val="000000"/>
        </w:rPr>
        <w:t xml:space="preserve">io de defensa presentado por el </w:t>
      </w:r>
      <w:r w:rsidRPr="00BD3193">
        <w:rPr>
          <w:color w:val="000000"/>
        </w:rPr>
        <w:t>Recurrente ante otra instancia; no existió prevención algun</w:t>
      </w:r>
      <w:r>
        <w:rPr>
          <w:color w:val="000000"/>
        </w:rPr>
        <w:t xml:space="preserve">a; la veracidad de la respuesta </w:t>
      </w:r>
      <w:r w:rsidRPr="00BD3193">
        <w:rPr>
          <w:color w:val="000000"/>
        </w:rPr>
        <w:t>no formó parte del agravio; ni se realizó un trámite median</w:t>
      </w:r>
      <w:r>
        <w:rPr>
          <w:color w:val="000000"/>
        </w:rPr>
        <w:t xml:space="preserve">te el pedimento de información, </w:t>
      </w:r>
      <w:r w:rsidRPr="00BD3193">
        <w:rPr>
          <w:color w:val="000000"/>
        </w:rPr>
        <w:t>o bien, la ampliación a los alcances del requerimiento informativo.</w:t>
      </w:r>
    </w:p>
    <w:p w14:paraId="3BDE492F" w14:textId="77777777" w:rsidR="007B6BC6" w:rsidRDefault="007B6BC6" w:rsidP="00CE3649">
      <w:pPr>
        <w:spacing w:after="0" w:line="360" w:lineRule="auto"/>
        <w:rPr>
          <w:color w:val="000000"/>
        </w:rPr>
      </w:pPr>
    </w:p>
    <w:p w14:paraId="60DA59FC" w14:textId="0F8E2600" w:rsidR="00BD3193" w:rsidRDefault="00BD3193" w:rsidP="00CE3649">
      <w:pPr>
        <w:spacing w:after="0" w:line="360" w:lineRule="auto"/>
        <w:rPr>
          <w:rFonts w:eastAsia="Calibri" w:cs="Tahoma"/>
          <w:color w:val="000000"/>
        </w:rPr>
      </w:pPr>
      <w:r w:rsidRPr="00BD3193">
        <w:rPr>
          <w:rFonts w:eastAsia="Calibri" w:cs="Tahoma"/>
          <w:color w:val="000000"/>
        </w:rPr>
        <w:t>Asimismo, se actualiza la causal de procedencia del Recurso de Revisión señalada en el</w:t>
      </w:r>
      <w:r>
        <w:rPr>
          <w:rFonts w:eastAsia="Calibri" w:cs="Tahoma"/>
          <w:color w:val="000000"/>
        </w:rPr>
        <w:t xml:space="preserve"> artículo 179, fracción </w:t>
      </w:r>
      <w:r w:rsidR="00707D12">
        <w:rPr>
          <w:rFonts w:eastAsia="Calibri" w:cs="Tahoma"/>
          <w:color w:val="000000"/>
        </w:rPr>
        <w:t>VI</w:t>
      </w:r>
      <w:r w:rsidRPr="00BD3193">
        <w:rPr>
          <w:rFonts w:eastAsia="Calibri" w:cs="Tahoma"/>
          <w:color w:val="000000"/>
        </w:rPr>
        <w:t>, de la Ley en cita, pues la persona Recurrente se inconformó con</w:t>
      </w:r>
      <w:r w:rsidR="00F2719D">
        <w:rPr>
          <w:rFonts w:eastAsia="Calibri" w:cs="Tahoma"/>
          <w:color w:val="000000"/>
        </w:rPr>
        <w:t xml:space="preserve"> </w:t>
      </w:r>
      <w:r w:rsidR="00CE3649">
        <w:rPr>
          <w:rFonts w:eastAsia="Calibri" w:cs="Tahoma"/>
          <w:color w:val="000000"/>
        </w:rPr>
        <w:t xml:space="preserve">la </w:t>
      </w:r>
      <w:r w:rsidR="00707D12">
        <w:rPr>
          <w:rFonts w:eastAsia="Calibri" w:cs="Tahoma"/>
          <w:color w:val="000000"/>
        </w:rPr>
        <w:t xml:space="preserve">entrega de información </w:t>
      </w:r>
      <w:r w:rsidR="00261AFF">
        <w:rPr>
          <w:rFonts w:eastAsia="Calibri" w:cs="Tahoma"/>
          <w:color w:val="000000"/>
        </w:rPr>
        <w:t>que no corresponde con lo solicitado.</w:t>
      </w:r>
    </w:p>
    <w:p w14:paraId="4E7D72DF" w14:textId="77777777" w:rsidR="00BD3193" w:rsidRPr="00192A25" w:rsidRDefault="00BD3193" w:rsidP="00CE3649">
      <w:pPr>
        <w:spacing w:after="0" w:line="360" w:lineRule="auto"/>
        <w:rPr>
          <w:rFonts w:eastAsia="Calibri" w:cs="Tahoma"/>
          <w:color w:val="000000"/>
        </w:rPr>
      </w:pPr>
    </w:p>
    <w:p w14:paraId="59AA6FE8" w14:textId="77777777" w:rsidR="007B6BC6" w:rsidRPr="007B6BC6" w:rsidRDefault="007B6BC6" w:rsidP="00CE3649">
      <w:pPr>
        <w:pStyle w:val="Ttulo2"/>
        <w:spacing w:before="0" w:line="360" w:lineRule="auto"/>
        <w:rPr>
          <w:rFonts w:ascii="Palatino Linotype" w:eastAsia="Times New Roman" w:hAnsi="Palatino Linotype"/>
          <w:b/>
          <w:color w:val="auto"/>
          <w:sz w:val="22"/>
          <w:lang w:eastAsia="es-ES"/>
        </w:rPr>
      </w:pPr>
      <w:bookmarkStart w:id="14" w:name="_Toc194412982"/>
      <w:r w:rsidRPr="007B6BC6">
        <w:rPr>
          <w:rFonts w:ascii="Palatino Linotype" w:eastAsia="Times New Roman" w:hAnsi="Palatino Linotype"/>
          <w:b/>
          <w:color w:val="auto"/>
          <w:sz w:val="22"/>
          <w:lang w:eastAsia="es-ES"/>
        </w:rPr>
        <w:t>TERCERO. Causales de sobreseimiento</w:t>
      </w:r>
      <w:bookmarkEnd w:id="14"/>
    </w:p>
    <w:p w14:paraId="7A93FD55" w14:textId="77777777" w:rsidR="007B6BC6" w:rsidRPr="00192A25" w:rsidRDefault="007B6BC6" w:rsidP="00CE3649">
      <w:pPr>
        <w:spacing w:after="0" w:line="360" w:lineRule="auto"/>
        <w:rPr>
          <w:rFonts w:eastAsia="Times New Roman" w:cs="Tahoma"/>
          <w:b/>
          <w:bCs/>
          <w:color w:val="0D0D0D" w:themeColor="text1" w:themeTint="F2"/>
          <w:lang w:eastAsia="es-ES"/>
        </w:rPr>
      </w:pPr>
    </w:p>
    <w:p w14:paraId="1A6A8EDB" w14:textId="77777777" w:rsidR="007B6BC6" w:rsidRPr="00192A25" w:rsidRDefault="007B6BC6" w:rsidP="00CE3649">
      <w:pPr>
        <w:spacing w:after="0" w:line="360" w:lineRule="auto"/>
        <w:rPr>
          <w:rFonts w:eastAsia="Times New Roman" w:cs="Tahoma"/>
          <w:bCs/>
          <w:color w:val="auto"/>
          <w:lang w:eastAsia="es-ES"/>
        </w:rPr>
      </w:pPr>
      <w:r w:rsidRPr="00192A25">
        <w:rPr>
          <w:rFonts w:eastAsia="Times New Roman" w:cs="Tahoma"/>
          <w:bCs/>
          <w:color w:val="auto"/>
          <w:lang w:eastAsia="es-ES"/>
        </w:rPr>
        <w:t xml:space="preserve">Por ser de previo y especial pronunciamiento, este Instituto analiza si se actualiza alguna causal de sobreseimiento. </w:t>
      </w:r>
    </w:p>
    <w:p w14:paraId="04F72D78" w14:textId="77777777" w:rsidR="007B6BC6" w:rsidRPr="00192A25" w:rsidRDefault="007B6BC6" w:rsidP="00CE3649">
      <w:pPr>
        <w:spacing w:after="0" w:line="360" w:lineRule="auto"/>
        <w:rPr>
          <w:rFonts w:eastAsia="Times New Roman" w:cs="Tahoma"/>
          <w:bCs/>
          <w:color w:val="auto"/>
          <w:lang w:eastAsia="es-ES"/>
        </w:rPr>
      </w:pPr>
    </w:p>
    <w:p w14:paraId="19981A21" w14:textId="77777777" w:rsidR="007B6BC6" w:rsidRPr="00192A25" w:rsidRDefault="007B6BC6" w:rsidP="00CE3649">
      <w:pPr>
        <w:spacing w:after="0" w:line="360" w:lineRule="auto"/>
        <w:rPr>
          <w:rFonts w:eastAsia="Times New Roman" w:cs="Tahoma"/>
          <w:color w:val="auto"/>
          <w:szCs w:val="24"/>
          <w:lang w:eastAsia="es-ES"/>
        </w:rPr>
      </w:pPr>
      <w:r w:rsidRPr="00192A25">
        <w:rPr>
          <w:rFonts w:eastAsia="Times New Roman" w:cs="Tahoma"/>
          <w:bCs/>
          <w:color w:val="auto"/>
          <w:lang w:eastAsia="es-ES"/>
        </w:rPr>
        <w:t xml:space="preserve">El artículo 192 de la Ley Transparencia y Acceso a la Información Pública del Estado de México y Municipios, señala las causales por las cuales se puede sobreseer en todo o en parte, </w:t>
      </w:r>
      <w:r w:rsidRPr="00192A25">
        <w:rPr>
          <w:rFonts w:eastAsia="Times New Roman" w:cs="Tahoma"/>
          <w:bCs/>
          <w:color w:val="auto"/>
          <w:lang w:eastAsia="es-ES"/>
        </w:rPr>
        <w:lastRenderedPageBreak/>
        <w:t xml:space="preserve">el Recurso de Revisión; así, del análisis realizado por este Instituto, se advierte </w:t>
      </w:r>
      <w:r w:rsidRPr="00192A25">
        <w:rPr>
          <w:rFonts w:eastAsia="Times New Roman" w:cs="Tahoma"/>
          <w:b/>
          <w:bCs/>
          <w:color w:val="auto"/>
          <w:lang w:eastAsia="es-ES"/>
        </w:rPr>
        <w:t>que no se actualizan los supuestos de sobreseimiento previstos en las fracciones I, II, III y V</w:t>
      </w:r>
      <w:r w:rsidRPr="00192A25">
        <w:rPr>
          <w:rFonts w:eastAsia="Times New Roman" w:cs="Tahoma"/>
          <w:bCs/>
          <w:color w:val="auto"/>
          <w:lang w:eastAsia="es-ES"/>
        </w:rPr>
        <w:t xml:space="preserve">, </w:t>
      </w:r>
      <w:r w:rsidRPr="00192A25">
        <w:rPr>
          <w:rFonts w:eastAsia="Calibri" w:cs="Tahoma"/>
          <w:color w:val="000000"/>
          <w:szCs w:val="20"/>
          <w:lang w:eastAsia="es-ES"/>
        </w:rPr>
        <w:t xml:space="preserve">toda vez que no hay constancias en el expediente en que se actúa, de que la Recurrente se haya desistido, haya fallecido, haya modificado o revocado su respuesta o bien, </w:t>
      </w:r>
      <w:r w:rsidRPr="00192A25">
        <w:rPr>
          <w:rFonts w:eastAsia="Times New Roman" w:cs="Tahoma"/>
          <w:color w:val="auto"/>
          <w:szCs w:val="24"/>
          <w:lang w:eastAsia="es-ES"/>
        </w:rPr>
        <w:t>que el Recurso de Revisión haya quedado sin materia.</w:t>
      </w:r>
    </w:p>
    <w:p w14:paraId="7B2F2D0A" w14:textId="77777777" w:rsidR="007B6BC6" w:rsidRPr="00192A25" w:rsidRDefault="007B6BC6" w:rsidP="00CE3649">
      <w:pPr>
        <w:spacing w:after="0" w:line="360" w:lineRule="auto"/>
        <w:rPr>
          <w:rFonts w:eastAsia="Times New Roman" w:cs="Tahoma"/>
          <w:color w:val="auto"/>
          <w:szCs w:val="24"/>
          <w:lang w:eastAsia="es-ES"/>
        </w:rPr>
      </w:pPr>
    </w:p>
    <w:p w14:paraId="5BDFDCA8" w14:textId="77777777" w:rsidR="007B6BC6" w:rsidRPr="00192A25" w:rsidRDefault="007B6BC6" w:rsidP="00CE3649">
      <w:pPr>
        <w:spacing w:after="0" w:line="360" w:lineRule="auto"/>
        <w:rPr>
          <w:rFonts w:eastAsia="Times New Roman" w:cs="Tahoma"/>
          <w:bCs/>
          <w:color w:val="auto"/>
          <w:lang w:eastAsia="es-ES"/>
        </w:rPr>
      </w:pPr>
      <w:r w:rsidRPr="00192A25">
        <w:rPr>
          <w:rFonts w:eastAsia="Times New Roman" w:cs="Tahoma"/>
          <w:bCs/>
          <w:color w:val="auto"/>
          <w:lang w:eastAsia="es-ES"/>
        </w:rPr>
        <w:t xml:space="preserve">No obstante, por lo que hace a la hipótesis prevista en la </w:t>
      </w:r>
      <w:r w:rsidRPr="00192A25">
        <w:rPr>
          <w:rFonts w:eastAsia="Times New Roman" w:cs="Tahoma"/>
          <w:b/>
          <w:bCs/>
          <w:color w:val="auto"/>
          <w:lang w:eastAsia="es-ES"/>
        </w:rPr>
        <w:t>fracción IV</w:t>
      </w:r>
      <w:r w:rsidRPr="00192A25">
        <w:rPr>
          <w:rFonts w:eastAsia="Times New Roman" w:cs="Tahoma"/>
          <w:bCs/>
          <w:color w:val="auto"/>
          <w:lang w:eastAsia="es-ES"/>
        </w:rPr>
        <w:t>, a saber, que admitido una vez admitido el Recurso de Revisión, aparezca alguna causal de improcedencia en términos de la presente Ley, resulta necesario traer a colación</w:t>
      </w:r>
      <w:r w:rsidRPr="00192A25">
        <w:rPr>
          <w:rFonts w:eastAsia="Times New Roman" w:cs="Tahoma"/>
          <w:bCs/>
          <w:color w:val="auto"/>
          <w:lang w:val="es-ES" w:eastAsia="es-ES"/>
        </w:rPr>
        <w:t xml:space="preserve"> el artículo 191, fracción VI, de la Ley de la materia, que establece que el Recurso de Revisión será desechado por improcedente, cuando </w:t>
      </w:r>
      <w:r w:rsidRPr="00192A25">
        <w:rPr>
          <w:rFonts w:eastAsia="Times New Roman" w:cs="Tahoma"/>
          <w:b/>
          <w:color w:val="auto"/>
          <w:lang w:val="es-ES" w:eastAsia="es-ES"/>
        </w:rPr>
        <w:t>la solicitud de información se trate de una consulta.</w:t>
      </w:r>
    </w:p>
    <w:p w14:paraId="3620F4F8" w14:textId="77777777" w:rsidR="007B6BC6" w:rsidRPr="00192A25" w:rsidRDefault="007B6BC6" w:rsidP="00CE3649">
      <w:pPr>
        <w:spacing w:after="0" w:line="360" w:lineRule="auto"/>
        <w:rPr>
          <w:rFonts w:eastAsia="Times New Roman" w:cs="Tahoma"/>
          <w:color w:val="auto"/>
          <w:szCs w:val="24"/>
          <w:lang w:eastAsia="es-ES"/>
        </w:rPr>
      </w:pPr>
    </w:p>
    <w:p w14:paraId="729A938F" w14:textId="3BF6B121" w:rsidR="00581626" w:rsidRDefault="007B6BC6" w:rsidP="00CE3649">
      <w:pPr>
        <w:tabs>
          <w:tab w:val="left" w:pos="4667"/>
        </w:tabs>
        <w:spacing w:after="0" w:line="360" w:lineRule="auto"/>
        <w:rPr>
          <w:rFonts w:eastAsia="Calibri" w:cs="Tahoma"/>
          <w:iCs/>
          <w:lang w:val="es-ES" w:eastAsia="es-ES_tradnl"/>
        </w:rPr>
      </w:pPr>
      <w:r w:rsidRPr="00192A25">
        <w:rPr>
          <w:rFonts w:eastAsia="Times New Roman" w:cs="Tahoma"/>
          <w:color w:val="auto"/>
          <w:szCs w:val="24"/>
          <w:lang w:eastAsia="es-ES"/>
        </w:rPr>
        <w:t xml:space="preserve">En principio, con el fin de verificar si se actualiza la causal de improcedencia, es necesario precisar que el </w:t>
      </w:r>
      <w:r w:rsidRPr="00192A25">
        <w:rPr>
          <w:rFonts w:eastAsia="Calibri" w:cs="Tahoma"/>
          <w:iCs/>
          <w:lang w:val="es-ES" w:eastAsia="es-ES_tradnl"/>
        </w:rPr>
        <w:t>Recurrente requirió</w:t>
      </w:r>
      <w:r w:rsidR="00581626">
        <w:rPr>
          <w:rFonts w:eastAsia="Calibri" w:cs="Tahoma"/>
          <w:iCs/>
          <w:lang w:val="es-ES" w:eastAsia="es-ES_tradnl"/>
        </w:rPr>
        <w:t xml:space="preserve"> que el Presidente Municipal contestará los siguientes cuestionamientos:</w:t>
      </w:r>
    </w:p>
    <w:p w14:paraId="5706E700" w14:textId="77777777" w:rsidR="00581626" w:rsidRDefault="00581626" w:rsidP="00CE3649">
      <w:pPr>
        <w:tabs>
          <w:tab w:val="left" w:pos="4667"/>
        </w:tabs>
        <w:spacing w:after="0" w:line="360" w:lineRule="auto"/>
        <w:rPr>
          <w:rFonts w:eastAsia="Calibri" w:cs="Tahoma"/>
          <w:iCs/>
          <w:lang w:val="es-ES" w:eastAsia="es-ES_tradnl"/>
        </w:rPr>
      </w:pPr>
    </w:p>
    <w:p w14:paraId="1E1288A0" w14:textId="5D972443" w:rsidR="00581626" w:rsidRDefault="00581626" w:rsidP="00581626">
      <w:pPr>
        <w:pStyle w:val="Prrafodelista"/>
        <w:numPr>
          <w:ilvl w:val="0"/>
          <w:numId w:val="36"/>
        </w:numPr>
        <w:tabs>
          <w:tab w:val="left" w:pos="4667"/>
        </w:tabs>
        <w:spacing w:after="0" w:line="360" w:lineRule="auto"/>
        <w:rPr>
          <w:rFonts w:eastAsia="Calibri" w:cs="Tahoma"/>
          <w:iCs/>
          <w:lang w:val="es-ES" w:eastAsia="es-ES_tradnl"/>
        </w:rPr>
      </w:pPr>
      <w:r>
        <w:rPr>
          <w:rFonts w:eastAsia="Calibri" w:cs="Tahoma"/>
          <w:iCs/>
          <w:lang w:val="es-ES" w:eastAsia="es-ES_tradnl"/>
        </w:rPr>
        <w:t>Sí contaba con parientes (hijos, cuñados, hermanos, sobrinos, entre otros), dados de alta en la nómina del Ayuntamiento;</w:t>
      </w:r>
    </w:p>
    <w:p w14:paraId="47367A77" w14:textId="6A133AA3" w:rsidR="00581626" w:rsidRDefault="00581626" w:rsidP="00581626">
      <w:pPr>
        <w:pStyle w:val="Prrafodelista"/>
        <w:numPr>
          <w:ilvl w:val="0"/>
          <w:numId w:val="36"/>
        </w:numPr>
        <w:tabs>
          <w:tab w:val="left" w:pos="4667"/>
        </w:tabs>
        <w:spacing w:after="0" w:line="360" w:lineRule="auto"/>
        <w:rPr>
          <w:rFonts w:eastAsia="Calibri" w:cs="Tahoma"/>
          <w:iCs/>
          <w:lang w:val="es-ES" w:eastAsia="es-ES_tradnl"/>
        </w:rPr>
      </w:pPr>
      <w:r>
        <w:rPr>
          <w:rFonts w:eastAsia="Calibri" w:cs="Tahoma"/>
          <w:iCs/>
          <w:lang w:val="es-ES" w:eastAsia="es-ES_tradnl"/>
        </w:rPr>
        <w:t>La relación que existía con el Director de Obras Públicas;</w:t>
      </w:r>
    </w:p>
    <w:p w14:paraId="450D91B8" w14:textId="6566FC38" w:rsidR="00581626" w:rsidRDefault="00581626" w:rsidP="00581626">
      <w:pPr>
        <w:pStyle w:val="Prrafodelista"/>
        <w:numPr>
          <w:ilvl w:val="0"/>
          <w:numId w:val="36"/>
        </w:numPr>
        <w:tabs>
          <w:tab w:val="left" w:pos="4667"/>
        </w:tabs>
        <w:spacing w:after="0" w:line="360" w:lineRule="auto"/>
        <w:rPr>
          <w:rFonts w:eastAsia="Calibri" w:cs="Tahoma"/>
          <w:iCs/>
          <w:lang w:val="es-ES" w:eastAsia="es-ES_tradnl"/>
        </w:rPr>
      </w:pPr>
      <w:r>
        <w:rPr>
          <w:rFonts w:eastAsia="Calibri" w:cs="Tahoma"/>
          <w:iCs/>
          <w:lang w:val="es-ES" w:eastAsia="es-ES_tradnl"/>
        </w:rPr>
        <w:t>Sí los hijos del Titular del área mencionada en el punto anterior, laboraban y recibían un sueldo del Ayuntamiento, y</w:t>
      </w:r>
    </w:p>
    <w:p w14:paraId="311E41AD" w14:textId="3006ADF0" w:rsidR="00581626" w:rsidRPr="00581626" w:rsidRDefault="00581626" w:rsidP="00581626">
      <w:pPr>
        <w:pStyle w:val="Prrafodelista"/>
        <w:numPr>
          <w:ilvl w:val="0"/>
          <w:numId w:val="36"/>
        </w:numPr>
        <w:tabs>
          <w:tab w:val="left" w:pos="4667"/>
        </w:tabs>
        <w:spacing w:after="0" w:line="360" w:lineRule="auto"/>
        <w:rPr>
          <w:rFonts w:eastAsia="Calibri" w:cs="Tahoma"/>
          <w:iCs/>
          <w:lang w:val="es-ES" w:eastAsia="es-ES_tradnl"/>
        </w:rPr>
      </w:pPr>
      <w:r>
        <w:rPr>
          <w:rFonts w:eastAsia="Calibri" w:cs="Tahoma"/>
          <w:iCs/>
          <w:lang w:val="es-ES" w:eastAsia="es-ES_tradnl"/>
        </w:rPr>
        <w:t>Las razones por las cuáles permitía que la Unidad de Transparencia tuviera personal con lazos sanguíneos de primer grado.</w:t>
      </w:r>
    </w:p>
    <w:p w14:paraId="565A928B" w14:textId="77777777" w:rsidR="00581626" w:rsidRDefault="00581626" w:rsidP="00CE3649">
      <w:pPr>
        <w:tabs>
          <w:tab w:val="left" w:pos="4667"/>
        </w:tabs>
        <w:spacing w:after="0" w:line="360" w:lineRule="auto"/>
        <w:rPr>
          <w:rFonts w:eastAsia="Calibri" w:cs="Tahoma"/>
          <w:iCs/>
          <w:lang w:val="es-ES" w:eastAsia="es-ES_tradnl"/>
        </w:rPr>
      </w:pPr>
    </w:p>
    <w:p w14:paraId="5CE15147" w14:textId="5DFF89AD" w:rsidR="007B6BC6" w:rsidRPr="00192A25" w:rsidRDefault="007B6BC6" w:rsidP="00CE3649">
      <w:pPr>
        <w:spacing w:after="0" w:line="360" w:lineRule="auto"/>
        <w:rPr>
          <w:rFonts w:eastAsia="Times New Roman" w:cs="Times New Roman"/>
          <w:color w:val="auto"/>
          <w:szCs w:val="20"/>
          <w:lang w:eastAsia="es-ES"/>
        </w:rPr>
      </w:pPr>
      <w:r w:rsidRPr="00192A25">
        <w:rPr>
          <w:rFonts w:eastAsia="Times New Roman" w:cs="Tahoma"/>
          <w:bCs/>
          <w:color w:val="auto"/>
          <w:lang w:eastAsia="es-ES"/>
        </w:rPr>
        <w:lastRenderedPageBreak/>
        <w:t>Conforme a lo anterior, se logra vislumbrar que el Particular quiere</w:t>
      </w:r>
      <w:r w:rsidR="00581626">
        <w:rPr>
          <w:rFonts w:eastAsia="Times New Roman" w:cs="Tahoma"/>
          <w:bCs/>
          <w:color w:val="auto"/>
          <w:lang w:eastAsia="es-ES"/>
        </w:rPr>
        <w:t xml:space="preserve"> la respuesta categórica y determinada, del Presidente Municipal a diversos cuestionamientos, </w:t>
      </w:r>
      <w:r w:rsidRPr="00192A25">
        <w:rPr>
          <w:rFonts w:eastAsia="Times New Roman" w:cs="Times New Roman"/>
          <w:color w:val="auto"/>
          <w:szCs w:val="20"/>
          <w:lang w:eastAsia="es-ES"/>
        </w:rPr>
        <w:t xml:space="preserve">lo cual implicaría que el </w:t>
      </w:r>
      <w:r w:rsidR="00581626">
        <w:rPr>
          <w:rFonts w:eastAsia="Times New Roman" w:cs="Times New Roman"/>
          <w:color w:val="auto"/>
          <w:szCs w:val="20"/>
          <w:lang w:eastAsia="es-ES"/>
        </w:rPr>
        <w:t>este</w:t>
      </w:r>
      <w:r w:rsidRPr="00192A25">
        <w:rPr>
          <w:rFonts w:eastAsia="Times New Roman" w:cs="Times New Roman"/>
          <w:color w:val="auto"/>
          <w:szCs w:val="20"/>
          <w:lang w:eastAsia="es-ES"/>
        </w:rPr>
        <w:t xml:space="preserve"> elaborara una investigación y diera una respuesta delimitada y </w:t>
      </w:r>
      <w:r w:rsidRPr="00192A25">
        <w:rPr>
          <w:rFonts w:eastAsia="Times New Roman" w:cs="Times New Roman"/>
          <w:i/>
          <w:color w:val="auto"/>
          <w:szCs w:val="20"/>
          <w:lang w:eastAsia="es-ES"/>
        </w:rPr>
        <w:t>ad hoc.</w:t>
      </w:r>
      <w:r w:rsidRPr="00192A25">
        <w:rPr>
          <w:rFonts w:eastAsia="Times New Roman" w:cs="Times New Roman"/>
          <w:color w:val="auto"/>
          <w:szCs w:val="20"/>
          <w:lang w:eastAsia="es-ES"/>
        </w:rPr>
        <w:t> </w:t>
      </w:r>
    </w:p>
    <w:p w14:paraId="4AF80036" w14:textId="77777777" w:rsidR="007B6BC6" w:rsidRPr="00192A25" w:rsidRDefault="007B6BC6" w:rsidP="00CE3649">
      <w:pPr>
        <w:spacing w:after="0" w:line="360" w:lineRule="auto"/>
        <w:rPr>
          <w:rFonts w:eastAsia="Times New Roman" w:cs="Times New Roman"/>
          <w:color w:val="auto"/>
          <w:szCs w:val="20"/>
          <w:lang w:eastAsia="es-ES"/>
        </w:rPr>
      </w:pPr>
    </w:p>
    <w:p w14:paraId="678C8486" w14:textId="1062848A" w:rsidR="00D12E59" w:rsidRDefault="007B6BC6" w:rsidP="00CE3649">
      <w:pPr>
        <w:spacing w:after="0" w:line="360" w:lineRule="auto"/>
        <w:rPr>
          <w:rFonts w:eastAsia="Times New Roman" w:cs="Tahoma"/>
          <w:b/>
          <w:color w:val="auto"/>
          <w:lang w:val="es-ES" w:eastAsia="es-ES"/>
        </w:rPr>
      </w:pPr>
      <w:r w:rsidRPr="00192A25">
        <w:rPr>
          <w:rFonts w:eastAsia="Times New Roman" w:cs="Tahoma"/>
          <w:bCs/>
          <w:color w:val="auto"/>
          <w:lang w:eastAsia="es-ES"/>
        </w:rPr>
        <w:t xml:space="preserve">Sobre el tema, cabe precisar que de conformidad con </w:t>
      </w:r>
      <w:r w:rsidR="004A7A36">
        <w:rPr>
          <w:rFonts w:eastAsia="Times New Roman" w:cs="Tahoma"/>
          <w:bCs/>
          <w:color w:val="auto"/>
          <w:lang w:eastAsia="es-ES"/>
        </w:rPr>
        <w:t xml:space="preserve">los artículos </w:t>
      </w:r>
      <w:r w:rsidRPr="00192A25">
        <w:rPr>
          <w:rFonts w:eastAsia="Times New Roman" w:cs="Tahoma"/>
          <w:bCs/>
          <w:color w:val="auto"/>
          <w:lang w:eastAsia="es-ES"/>
        </w:rPr>
        <w:t>5° de la Constitución Política del Estado Libre y Soberano de México</w:t>
      </w:r>
      <w:r w:rsidR="004A7A36">
        <w:rPr>
          <w:rFonts w:eastAsia="Times New Roman" w:cs="Tahoma"/>
          <w:bCs/>
          <w:color w:val="auto"/>
          <w:lang w:eastAsia="es-ES"/>
        </w:rPr>
        <w:t xml:space="preserve"> y </w:t>
      </w:r>
      <w:r w:rsidRPr="00192A25">
        <w:rPr>
          <w:rFonts w:eastAsia="Times New Roman" w:cs="Tahoma"/>
          <w:bCs/>
          <w:color w:val="auto"/>
          <w:lang w:eastAsia="es-ES"/>
        </w:rPr>
        <w:t xml:space="preserve">4° de la Ley de Transparencia y Acceso a la Información Pública del Estado de México y Municipios, toda la información </w:t>
      </w:r>
      <w:r w:rsidRPr="00192A25">
        <w:rPr>
          <w:rFonts w:eastAsia="Times New Roman" w:cs="Tahoma"/>
          <w:b/>
          <w:bCs/>
          <w:color w:val="auto"/>
          <w:lang w:eastAsia="es-ES"/>
        </w:rPr>
        <w:t xml:space="preserve">generada, obtenida, adquirida, transformada </w:t>
      </w:r>
      <w:r w:rsidRPr="00192A25">
        <w:rPr>
          <w:rFonts w:eastAsia="Times New Roman" w:cs="Tahoma"/>
          <w:bCs/>
          <w:color w:val="auto"/>
          <w:lang w:eastAsia="es-ES"/>
        </w:rPr>
        <w:t xml:space="preserve">por los sujetos obligados, o en su caso, </w:t>
      </w:r>
      <w:r w:rsidRPr="00192A25">
        <w:rPr>
          <w:rFonts w:eastAsia="Times New Roman" w:cs="Tahoma"/>
          <w:b/>
          <w:bCs/>
          <w:color w:val="auto"/>
          <w:lang w:eastAsia="es-ES"/>
        </w:rPr>
        <w:t xml:space="preserve">la tengan en su posesión, será pública y accesible para cualquier persona. </w:t>
      </w:r>
      <w:r w:rsidRPr="00192A25">
        <w:rPr>
          <w:rFonts w:eastAsia="Times New Roman" w:cs="Tahoma"/>
          <w:bCs/>
          <w:color w:val="auto"/>
          <w:lang w:eastAsia="es-ES"/>
        </w:rPr>
        <w:t>A</w:t>
      </w:r>
      <w:r w:rsidRPr="00192A25">
        <w:rPr>
          <w:rFonts w:eastAsia="Times New Roman" w:cs="Tahoma"/>
          <w:bCs/>
          <w:color w:val="auto"/>
          <w:lang w:val="es-ES" w:eastAsia="es-ES"/>
        </w:rPr>
        <w:t xml:space="preserve">sí, se advierte que el derecho de acceso a la información, consiste en una prerrogativa de cualquier persona, a solicitar información pública que conste en </w:t>
      </w:r>
      <w:r w:rsidRPr="00192A25">
        <w:rPr>
          <w:rFonts w:eastAsia="Times New Roman" w:cs="Tahoma"/>
          <w:b/>
          <w:color w:val="auto"/>
          <w:lang w:val="es-ES" w:eastAsia="es-ES"/>
        </w:rPr>
        <w:t>documentos generados, obtenidos, adquiridos, transformados o que tengan en posesión los sujetos obligados</w:t>
      </w:r>
      <w:r w:rsidR="00D12E59">
        <w:rPr>
          <w:rFonts w:eastAsia="Times New Roman" w:cs="Tahoma"/>
          <w:b/>
          <w:color w:val="auto"/>
          <w:lang w:val="es-ES" w:eastAsia="es-ES"/>
        </w:rPr>
        <w:t>.</w:t>
      </w:r>
    </w:p>
    <w:p w14:paraId="64D8E472" w14:textId="77777777" w:rsidR="00D12E59" w:rsidRDefault="00D12E59" w:rsidP="00CE3649">
      <w:pPr>
        <w:spacing w:after="0" w:line="360" w:lineRule="auto"/>
        <w:rPr>
          <w:rFonts w:eastAsia="Times New Roman" w:cs="Tahoma"/>
          <w:b/>
          <w:color w:val="auto"/>
          <w:lang w:val="es-ES" w:eastAsia="es-ES"/>
        </w:rPr>
      </w:pPr>
    </w:p>
    <w:p w14:paraId="130D78B6" w14:textId="4FC8A1E9" w:rsidR="00D12E59" w:rsidRPr="00D12E59" w:rsidRDefault="007B6BC6" w:rsidP="00CE3649">
      <w:pPr>
        <w:spacing w:after="0" w:line="360" w:lineRule="auto"/>
      </w:pPr>
      <w:r w:rsidRPr="00D12E59">
        <w:t xml:space="preserve">En ese orden de ideas, </w:t>
      </w:r>
      <w:r w:rsidR="004A7A36" w:rsidRPr="00D12E59">
        <w:t>el artículo</w:t>
      </w:r>
      <w:r w:rsidRPr="00D12E59">
        <w:t xml:space="preserve"> 3°, fracción XI, de la Ley </w:t>
      </w:r>
      <w:r w:rsidR="00D12E59" w:rsidRPr="00D12E59">
        <w:t xml:space="preserve">Local </w:t>
      </w:r>
      <w:r w:rsidR="004A7A36" w:rsidRPr="00D12E59">
        <w:t>de Transparencia</w:t>
      </w:r>
      <w:r w:rsidR="00D12E59" w:rsidRPr="00D12E59">
        <w:t xml:space="preserve"> previamente referida</w:t>
      </w:r>
      <w:r w:rsidR="004A7A36" w:rsidRPr="00D12E59">
        <w:t xml:space="preserve"> </w:t>
      </w:r>
      <w:r w:rsidRPr="00D12E59">
        <w:t>, establece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54553A" w14:textId="77777777" w:rsidR="007B6BC6" w:rsidRPr="00192A25" w:rsidRDefault="007B6BC6" w:rsidP="00CE3649">
      <w:pPr>
        <w:spacing w:after="0" w:line="360" w:lineRule="auto"/>
        <w:rPr>
          <w:rFonts w:eastAsia="Times New Roman" w:cs="Times New Roman"/>
          <w:color w:val="000000"/>
          <w:shd w:val="clear" w:color="auto" w:fill="FFFFFF"/>
          <w:lang w:eastAsia="es-ES"/>
        </w:rPr>
      </w:pPr>
    </w:p>
    <w:p w14:paraId="6456810A" w14:textId="3635671F" w:rsidR="007B6BC6" w:rsidRPr="00192A25" w:rsidRDefault="007B6BC6" w:rsidP="00CE3649">
      <w:pPr>
        <w:spacing w:after="0" w:line="360" w:lineRule="auto"/>
        <w:rPr>
          <w:rFonts w:ascii="Times New Roman" w:eastAsia="Times New Roman" w:hAnsi="Times New Roman" w:cs="Tahoma"/>
          <w:bCs/>
          <w:color w:val="auto"/>
          <w:sz w:val="20"/>
          <w:szCs w:val="20"/>
          <w:lang w:val="es-ES" w:eastAsia="es-ES"/>
        </w:rPr>
      </w:pPr>
      <w:r w:rsidRPr="00192A25">
        <w:rPr>
          <w:rFonts w:eastAsia="Times New Roman" w:cs="Tahoma"/>
          <w:bCs/>
          <w:color w:val="auto"/>
          <w:lang w:eastAsia="es-ES"/>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w:t>
      </w:r>
      <w:r w:rsidR="00DF7B98">
        <w:rPr>
          <w:rFonts w:eastAsia="Times New Roman" w:cs="Tahoma"/>
          <w:bCs/>
          <w:color w:val="auto"/>
          <w:lang w:eastAsia="es-ES"/>
        </w:rPr>
        <w:t>; situación que se</w:t>
      </w:r>
      <w:r w:rsidRPr="00192A25">
        <w:rPr>
          <w:rFonts w:eastAsia="Times New Roman" w:cs="Tahoma"/>
          <w:bCs/>
          <w:color w:val="auto"/>
          <w:lang w:val="es-ES" w:eastAsia="es-ES"/>
        </w:rPr>
        <w:t xml:space="preserve"> robustece pues de </w:t>
      </w:r>
      <w:r w:rsidRPr="00192A25">
        <w:rPr>
          <w:rFonts w:eastAsia="Times New Roman" w:cs="Tahoma"/>
          <w:bCs/>
          <w:color w:val="auto"/>
          <w:lang w:val="es-ES" w:eastAsia="es-ES"/>
        </w:rPr>
        <w:lastRenderedPageBreak/>
        <w:t>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65A136D8" w14:textId="77777777" w:rsidR="007B6BC6" w:rsidRPr="00192A25" w:rsidRDefault="007B6BC6" w:rsidP="00CE3649">
      <w:pPr>
        <w:spacing w:after="0" w:line="360" w:lineRule="auto"/>
        <w:rPr>
          <w:rFonts w:eastAsia="Times New Roman" w:cs="Tahoma"/>
          <w:bCs/>
          <w:color w:val="auto"/>
          <w:lang w:val="es-ES" w:eastAsia="es-ES"/>
        </w:rPr>
      </w:pPr>
    </w:p>
    <w:p w14:paraId="74C1F0FB" w14:textId="210CA525" w:rsidR="007B6BC6" w:rsidRPr="00192A25" w:rsidRDefault="007B6BC6" w:rsidP="00CE3649">
      <w:pPr>
        <w:spacing w:after="0" w:line="360" w:lineRule="auto"/>
        <w:rPr>
          <w:rFonts w:eastAsia="Times New Roman" w:cs="Tahoma"/>
          <w:bCs/>
          <w:color w:val="auto"/>
          <w:lang w:val="es-ES" w:eastAsia="es-ES"/>
        </w:rPr>
      </w:pPr>
      <w:r w:rsidRPr="00192A25">
        <w:rPr>
          <w:rFonts w:eastAsia="Times New Roman" w:cs="Tahoma"/>
          <w:bCs/>
          <w:color w:val="auto"/>
          <w:lang w:val="es-ES" w:eastAsia="es-ES"/>
        </w:rPr>
        <w:t xml:space="preserve">De tales circunstancias, se colige que los sujetos obligados únicamente están constreñidos a proporcionar </w:t>
      </w:r>
      <w:r w:rsidRPr="00192A25">
        <w:rPr>
          <w:rFonts w:eastAsia="Times New Roman" w:cs="Tahoma"/>
          <w:b/>
          <w:bCs/>
          <w:color w:val="auto"/>
          <w:lang w:val="es-ES" w:eastAsia="es-ES"/>
        </w:rPr>
        <w:t>la documentación que obre en sus archivos</w:t>
      </w:r>
      <w:r w:rsidR="00DF7B98">
        <w:rPr>
          <w:rFonts w:eastAsia="Times New Roman" w:cs="Tahoma"/>
          <w:b/>
          <w:bCs/>
          <w:color w:val="auto"/>
          <w:lang w:val="es-ES" w:eastAsia="es-ES"/>
        </w:rPr>
        <w:t>, sin tener que realizar procesamientos o investigaciones</w:t>
      </w:r>
      <w:r w:rsidRPr="00192A25">
        <w:rPr>
          <w:rFonts w:eastAsia="Times New Roman" w:cs="Tahoma"/>
          <w:bCs/>
          <w:color w:val="auto"/>
          <w:lang w:val="es-ES" w:eastAsia="es-ES"/>
        </w:rPr>
        <w:t>; por lo que, no están obligados a generar o elaborar documentos </w:t>
      </w:r>
      <w:r w:rsidRPr="00192A25">
        <w:rPr>
          <w:rFonts w:eastAsia="Times New Roman" w:cs="Tahoma"/>
          <w:bCs/>
          <w:i/>
          <w:iCs/>
          <w:color w:val="auto"/>
          <w:lang w:val="es-ES" w:eastAsia="es-ES"/>
        </w:rPr>
        <w:t>ad hoc, </w:t>
      </w:r>
      <w:r w:rsidRPr="00192A25">
        <w:rPr>
          <w:rFonts w:eastAsia="Times New Roman" w:cs="Tahoma"/>
          <w:bCs/>
          <w:color w:val="auto"/>
          <w:lang w:val="es-ES" w:eastAsia="es-ES"/>
        </w:rPr>
        <w:t xml:space="preserve">como es el caso de proporcionar </w:t>
      </w:r>
      <w:r w:rsidR="00DF7B98">
        <w:rPr>
          <w:rFonts w:eastAsia="Times New Roman" w:cs="Tahoma"/>
          <w:bCs/>
          <w:color w:val="auto"/>
          <w:lang w:val="es-ES" w:eastAsia="es-ES"/>
        </w:rPr>
        <w:t>pronunciamientos específicos; lo cual se r</w:t>
      </w:r>
      <w:r w:rsidRPr="00192A25">
        <w:rPr>
          <w:rFonts w:eastAsia="Times New Roman" w:cs="Tahoma"/>
          <w:bCs/>
          <w:color w:val="auto"/>
          <w:lang w:val="es-ES" w:eastAsia="es-ES"/>
        </w:rPr>
        <w:t>obustece</w:t>
      </w:r>
      <w:r w:rsidR="00DF7B98">
        <w:rPr>
          <w:rFonts w:eastAsia="Times New Roman" w:cs="Tahoma"/>
          <w:bCs/>
          <w:color w:val="auto"/>
          <w:lang w:val="es-ES" w:eastAsia="es-ES"/>
        </w:rPr>
        <w:t xml:space="preserve">, con </w:t>
      </w:r>
      <w:r w:rsidRPr="00192A25">
        <w:rPr>
          <w:rFonts w:eastAsia="Times New Roman" w:cs="Tahoma"/>
          <w:bCs/>
          <w:color w:val="auto"/>
          <w:lang w:val="es-ES" w:eastAsia="es-ES"/>
        </w:rPr>
        <w:t xml:space="preserve">el Criterio </w:t>
      </w:r>
      <w:r w:rsidR="00DF7B98">
        <w:rPr>
          <w:rFonts w:eastAsia="Times New Roman" w:cs="Tahoma"/>
          <w:bCs/>
          <w:color w:val="auto"/>
          <w:lang w:val="es-ES" w:eastAsia="es-ES"/>
        </w:rPr>
        <w:t>Orientador</w:t>
      </w:r>
      <w:r w:rsidRPr="00192A25">
        <w:rPr>
          <w:rFonts w:eastAsia="Times New Roman" w:cs="Tahoma"/>
          <w:bCs/>
          <w:color w:val="auto"/>
          <w:lang w:val="es-ES" w:eastAsia="es-ES"/>
        </w:rPr>
        <w:t xml:space="preserve">, con clave de control </w:t>
      </w:r>
      <w:r w:rsidRPr="00192A25">
        <w:rPr>
          <w:rFonts w:eastAsia="Times New Roman" w:cs="Tahoma"/>
          <w:bCs/>
          <w:color w:val="auto"/>
          <w:lang w:eastAsia="es-ES"/>
        </w:rPr>
        <w:t>SO/013/2017</w:t>
      </w:r>
      <w:r w:rsidRPr="00192A25">
        <w:rPr>
          <w:rFonts w:eastAsia="Times New Roman" w:cs="Tahoma"/>
          <w:bCs/>
          <w:color w:val="auto"/>
          <w:lang w:val="es-ES" w:eastAsia="es-ES"/>
        </w:rPr>
        <w:t xml:space="preserve">, emitido por el </w:t>
      </w:r>
      <w:r w:rsidR="00DF7B98">
        <w:rPr>
          <w:rFonts w:eastAsia="Times New Roman" w:cs="Tahoma"/>
          <w:bCs/>
          <w:color w:val="auto"/>
          <w:lang w:val="es-ES" w:eastAsia="es-ES"/>
        </w:rPr>
        <w:t xml:space="preserve">entonces </w:t>
      </w:r>
      <w:r w:rsidRPr="00192A25">
        <w:rPr>
          <w:rFonts w:eastAsia="Times New Roman" w:cs="Tahoma"/>
          <w:bCs/>
          <w:color w:val="auto"/>
          <w:lang w:val="es-ES" w:eastAsia="es-ES"/>
        </w:rPr>
        <w:t>Instituto Nacional de Transparencia, Acceso a la Información y Protección de Datos Personales,</w:t>
      </w:r>
      <w:r w:rsidR="00D12E59">
        <w:rPr>
          <w:rFonts w:eastAsia="Times New Roman" w:cs="Tahoma"/>
          <w:bCs/>
          <w:color w:val="auto"/>
          <w:lang w:val="es-ES" w:eastAsia="es-ES"/>
        </w:rPr>
        <w:t xml:space="preserve"> vigente a la fecha de la solicitud,</w:t>
      </w:r>
      <w:r w:rsidRPr="00192A25">
        <w:rPr>
          <w:rFonts w:eastAsia="Times New Roman" w:cs="Tahoma"/>
          <w:bCs/>
          <w:color w:val="auto"/>
          <w:lang w:val="es-ES" w:eastAsia="es-ES"/>
        </w:rPr>
        <w:t xml:space="preserve"> que a continuación se cita:</w:t>
      </w:r>
    </w:p>
    <w:p w14:paraId="4F46B855" w14:textId="77777777" w:rsidR="007B6BC6" w:rsidRPr="00192A25" w:rsidRDefault="007B6BC6" w:rsidP="00CE3649">
      <w:pPr>
        <w:spacing w:after="0" w:line="360" w:lineRule="auto"/>
        <w:rPr>
          <w:rFonts w:eastAsia="Times New Roman" w:cs="Tahoma"/>
          <w:bCs/>
          <w:color w:val="auto"/>
          <w:lang w:val="es-ES" w:eastAsia="es-ES"/>
        </w:rPr>
      </w:pPr>
    </w:p>
    <w:p w14:paraId="671A6520" w14:textId="77777777" w:rsidR="007B6BC6" w:rsidRPr="00192A25" w:rsidRDefault="007B6BC6" w:rsidP="00CE3649">
      <w:pPr>
        <w:spacing w:after="0" w:line="360" w:lineRule="auto"/>
        <w:ind w:left="567" w:right="567"/>
        <w:rPr>
          <w:rFonts w:eastAsia="Times New Roman" w:cs="Tahoma"/>
          <w:bCs/>
          <w:i/>
          <w:color w:val="auto"/>
          <w:sz w:val="20"/>
          <w:szCs w:val="20"/>
          <w:lang w:eastAsia="es-ES"/>
        </w:rPr>
      </w:pPr>
      <w:r w:rsidRPr="00192A25">
        <w:rPr>
          <w:rFonts w:eastAsia="Times New Roman" w:cs="Tahoma"/>
          <w:b/>
          <w:bCs/>
          <w:i/>
          <w:color w:val="auto"/>
          <w:sz w:val="20"/>
          <w:szCs w:val="20"/>
          <w:lang w:eastAsia="es-ES"/>
        </w:rPr>
        <w:t xml:space="preserve">“No existe obligación de elaborar documentos ad hoc para atender las solicitudes de acceso a la información. </w:t>
      </w:r>
      <w:r w:rsidRPr="00192A25">
        <w:rPr>
          <w:rFonts w:eastAsia="Times New Roman" w:cs="Tahoma"/>
          <w:bCs/>
          <w:i/>
          <w:color w:val="auto"/>
          <w:sz w:val="20"/>
          <w:szCs w:val="20"/>
          <w:lang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AA66B11" w14:textId="77777777" w:rsidR="007B6BC6" w:rsidRPr="00192A25" w:rsidRDefault="007B6BC6" w:rsidP="00CE3649">
      <w:pPr>
        <w:spacing w:after="0" w:line="360" w:lineRule="auto"/>
        <w:rPr>
          <w:rFonts w:eastAsia="Times New Roman" w:cs="Tahoma"/>
          <w:bCs/>
          <w:color w:val="auto"/>
          <w:lang w:val="es-ES" w:eastAsia="es-ES"/>
        </w:rPr>
      </w:pPr>
    </w:p>
    <w:p w14:paraId="5D666156" w14:textId="12EF8C63" w:rsidR="007B6BC6" w:rsidRPr="00192A25" w:rsidRDefault="007B6BC6" w:rsidP="00CE3649">
      <w:pPr>
        <w:spacing w:after="0" w:line="360" w:lineRule="auto"/>
        <w:rPr>
          <w:rFonts w:eastAsia="Times New Roman" w:cs="Tahoma"/>
          <w:bCs/>
          <w:color w:val="auto"/>
          <w:lang w:val="es-ES" w:eastAsia="es-ES"/>
        </w:rPr>
      </w:pPr>
      <w:r w:rsidRPr="00192A25">
        <w:rPr>
          <w:rFonts w:eastAsia="Times New Roman" w:cs="Tahoma"/>
          <w:bCs/>
          <w:color w:val="auto"/>
          <w:lang w:val="es-ES" w:eastAsia="es-ES"/>
        </w:rPr>
        <w:t xml:space="preserve">Conforme a lo anterior, </w:t>
      </w:r>
      <w:r w:rsidRPr="00192A25">
        <w:rPr>
          <w:rFonts w:eastAsia="Times New Roman" w:cs="Tahoma"/>
          <w:b/>
          <w:color w:val="auto"/>
          <w:lang w:val="es-ES" w:eastAsia="es-ES"/>
        </w:rPr>
        <w:t xml:space="preserve">se advierte que la respuesta </w:t>
      </w:r>
      <w:r w:rsidR="00183FE9">
        <w:rPr>
          <w:rFonts w:eastAsia="Times New Roman" w:cs="Tahoma"/>
          <w:b/>
          <w:color w:val="auto"/>
          <w:lang w:val="es-ES" w:eastAsia="es-ES"/>
        </w:rPr>
        <w:t>a</w:t>
      </w:r>
      <w:r w:rsidR="00581626">
        <w:rPr>
          <w:rFonts w:eastAsia="Times New Roman" w:cs="Tahoma"/>
          <w:b/>
          <w:color w:val="auto"/>
          <w:lang w:val="es-ES" w:eastAsia="es-ES"/>
        </w:rPr>
        <w:t xml:space="preserve"> </w:t>
      </w:r>
      <w:r w:rsidR="00183FE9">
        <w:rPr>
          <w:rFonts w:eastAsia="Times New Roman" w:cs="Tahoma"/>
          <w:b/>
          <w:color w:val="auto"/>
          <w:lang w:val="es-ES" w:eastAsia="es-ES"/>
        </w:rPr>
        <w:t>l</w:t>
      </w:r>
      <w:r w:rsidR="00581626">
        <w:rPr>
          <w:rFonts w:eastAsia="Times New Roman" w:cs="Tahoma"/>
          <w:b/>
          <w:color w:val="auto"/>
          <w:lang w:val="es-ES" w:eastAsia="es-ES"/>
        </w:rPr>
        <w:t>os</w:t>
      </w:r>
      <w:r w:rsidR="00183FE9">
        <w:rPr>
          <w:rFonts w:eastAsia="Times New Roman" w:cs="Tahoma"/>
          <w:b/>
          <w:color w:val="auto"/>
          <w:lang w:val="es-ES" w:eastAsia="es-ES"/>
        </w:rPr>
        <w:t xml:space="preserve"> requerimiento</w:t>
      </w:r>
      <w:r w:rsidR="00581626">
        <w:rPr>
          <w:rFonts w:eastAsia="Times New Roman" w:cs="Tahoma"/>
          <w:b/>
          <w:color w:val="auto"/>
          <w:lang w:val="es-ES" w:eastAsia="es-ES"/>
        </w:rPr>
        <w:t>s</w:t>
      </w:r>
      <w:r w:rsidRPr="00192A25">
        <w:rPr>
          <w:rFonts w:eastAsia="Times New Roman" w:cs="Tahoma"/>
          <w:b/>
          <w:color w:val="auto"/>
          <w:lang w:val="es-ES" w:eastAsia="es-ES"/>
        </w:rPr>
        <w:t xml:space="preserve"> previamente referido</w:t>
      </w:r>
      <w:r w:rsidR="00581626">
        <w:rPr>
          <w:rFonts w:eastAsia="Times New Roman" w:cs="Tahoma"/>
          <w:b/>
          <w:color w:val="auto"/>
          <w:lang w:val="es-ES" w:eastAsia="es-ES"/>
        </w:rPr>
        <w:t>s</w:t>
      </w:r>
      <w:r w:rsidRPr="00192A25">
        <w:rPr>
          <w:rFonts w:eastAsia="Times New Roman" w:cs="Tahoma"/>
          <w:b/>
          <w:color w:val="auto"/>
          <w:lang w:val="es-ES" w:eastAsia="es-ES"/>
        </w:rPr>
        <w:t xml:space="preserve"> constituye </w:t>
      </w:r>
      <w:r w:rsidR="00183FE9">
        <w:rPr>
          <w:rFonts w:eastAsia="Times New Roman" w:cs="Tahoma"/>
          <w:b/>
          <w:color w:val="auto"/>
          <w:lang w:val="es-ES" w:eastAsia="es-ES"/>
        </w:rPr>
        <w:t xml:space="preserve">un derecho de petición, pues implicaría que el Sujeto Obligado realizara investigaciones </w:t>
      </w:r>
      <w:r w:rsidR="00581626">
        <w:rPr>
          <w:rFonts w:eastAsia="Times New Roman" w:cs="Tahoma"/>
          <w:b/>
          <w:color w:val="auto"/>
          <w:lang w:val="es-ES" w:eastAsia="es-ES"/>
        </w:rPr>
        <w:t>e indagaciones</w:t>
      </w:r>
      <w:r w:rsidR="00183FE9">
        <w:rPr>
          <w:rFonts w:eastAsia="Times New Roman" w:cs="Tahoma"/>
          <w:b/>
          <w:color w:val="auto"/>
          <w:lang w:val="es-ES" w:eastAsia="es-ES"/>
        </w:rPr>
        <w:t>, para poder pronunciarse sobre lo peticionado</w:t>
      </w:r>
      <w:r w:rsidR="00183FE9">
        <w:rPr>
          <w:rFonts w:eastAsia="Times New Roman" w:cs="Tahoma"/>
          <w:bCs/>
          <w:color w:val="auto"/>
          <w:lang w:val="es-ES" w:eastAsia="es-ES"/>
        </w:rPr>
        <w:t xml:space="preserve">, lo </w:t>
      </w:r>
      <w:r w:rsidR="00183FE9">
        <w:rPr>
          <w:rFonts w:eastAsia="Times New Roman" w:cs="Tahoma"/>
          <w:bCs/>
          <w:color w:val="auto"/>
          <w:lang w:val="es-ES" w:eastAsia="es-ES"/>
        </w:rPr>
        <w:lastRenderedPageBreak/>
        <w:t xml:space="preserve">cual no corresponde a </w:t>
      </w:r>
      <w:r w:rsidRPr="00192A25">
        <w:rPr>
          <w:rFonts w:eastAsia="Times New Roman" w:cs="Tahoma"/>
          <w:bCs/>
          <w:color w:val="auto"/>
          <w:lang w:val="es-ES" w:eastAsia="es-ES"/>
        </w:rPr>
        <w:t xml:space="preserve">una solicitud de acceso a información pública que pueda ser atendida mediante una expresión documental; </w:t>
      </w:r>
      <w:r w:rsidR="00183FE9">
        <w:rPr>
          <w:rFonts w:eastAsia="Times New Roman" w:cs="Tahoma"/>
          <w:bCs/>
          <w:color w:val="auto"/>
          <w:lang w:val="es-ES" w:eastAsia="es-ES"/>
        </w:rPr>
        <w:t>además, que</w:t>
      </w:r>
      <w:r w:rsidRPr="00192A25">
        <w:rPr>
          <w:rFonts w:eastAsia="Times New Roman" w:cs="Tahoma"/>
          <w:bCs/>
          <w:color w:val="auto"/>
          <w:lang w:val="es-ES" w:eastAsia="es-ES"/>
        </w:rPr>
        <w:t xml:space="preserve"> implicaría </w:t>
      </w:r>
      <w:r w:rsidR="00183FE9">
        <w:rPr>
          <w:rFonts w:eastAsia="Times New Roman" w:cs="Tahoma"/>
          <w:bCs/>
          <w:color w:val="auto"/>
          <w:lang w:val="es-ES" w:eastAsia="es-ES"/>
        </w:rPr>
        <w:t xml:space="preserve">que el Ayuntamiento </w:t>
      </w:r>
      <w:r w:rsidRPr="00192A25">
        <w:rPr>
          <w:rFonts w:eastAsia="Times New Roman" w:cs="Tahoma"/>
          <w:bCs/>
          <w:color w:val="auto"/>
          <w:lang w:val="es-ES" w:eastAsia="es-ES"/>
        </w:rPr>
        <w:t>elaborar</w:t>
      </w:r>
      <w:r w:rsidR="00183FE9">
        <w:rPr>
          <w:rFonts w:eastAsia="Times New Roman" w:cs="Tahoma"/>
          <w:bCs/>
          <w:color w:val="auto"/>
          <w:lang w:val="es-ES" w:eastAsia="es-ES"/>
        </w:rPr>
        <w:t>a</w:t>
      </w:r>
      <w:r w:rsidRPr="00192A25">
        <w:rPr>
          <w:rFonts w:eastAsia="Times New Roman" w:cs="Tahoma"/>
          <w:bCs/>
          <w:color w:val="auto"/>
          <w:lang w:val="es-ES" w:eastAsia="es-ES"/>
        </w:rPr>
        <w:t xml:space="preserve"> un documento </w:t>
      </w:r>
      <w:r w:rsidRPr="00192A25">
        <w:rPr>
          <w:rFonts w:eastAsia="Times New Roman" w:cs="Tahoma"/>
          <w:bCs/>
          <w:i/>
          <w:iCs/>
          <w:color w:val="auto"/>
          <w:lang w:val="es-ES" w:eastAsia="es-ES"/>
        </w:rPr>
        <w:t>ad hoc</w:t>
      </w:r>
      <w:r w:rsidRPr="00192A25">
        <w:rPr>
          <w:rFonts w:eastAsia="Times New Roman" w:cs="Tahoma"/>
          <w:bCs/>
          <w:color w:val="auto"/>
          <w:lang w:val="es-ES" w:eastAsia="es-ES"/>
        </w:rPr>
        <w:t xml:space="preserve">. </w:t>
      </w:r>
    </w:p>
    <w:p w14:paraId="3BB10B51" w14:textId="77777777" w:rsidR="007B6BC6" w:rsidRPr="00192A25" w:rsidRDefault="007B6BC6" w:rsidP="00CE3649">
      <w:pPr>
        <w:spacing w:after="0" w:line="360" w:lineRule="auto"/>
        <w:rPr>
          <w:rFonts w:eastAsia="Times New Roman" w:cs="Tahoma"/>
          <w:bCs/>
          <w:color w:val="auto"/>
          <w:lang w:val="es-ES" w:eastAsia="es-ES"/>
        </w:rPr>
      </w:pPr>
    </w:p>
    <w:p w14:paraId="120BEB8F" w14:textId="77777777" w:rsidR="007B6BC6" w:rsidRPr="00192A25" w:rsidRDefault="007B6BC6" w:rsidP="00CE3649">
      <w:pPr>
        <w:spacing w:after="0" w:line="360" w:lineRule="auto"/>
        <w:rPr>
          <w:rFonts w:eastAsia="Times New Roman" w:cs="Tahoma"/>
          <w:bCs/>
          <w:color w:val="auto"/>
          <w:lang w:eastAsia="es-ES"/>
        </w:rPr>
      </w:pPr>
      <w:r w:rsidRPr="00192A25">
        <w:rPr>
          <w:rFonts w:eastAsia="Times New Roman" w:cs="Times New Roman"/>
          <w:color w:val="auto"/>
          <w:szCs w:val="20"/>
          <w:lang w:eastAsia="es-ES"/>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192A25">
        <w:rPr>
          <w:rFonts w:eastAsia="Times New Roman" w:cs="Tahoma"/>
          <w:bCs/>
          <w:color w:val="auto"/>
          <w:lang w:val="es-ES" w:eastAsia="es-ES"/>
        </w:rPr>
        <w:t xml:space="preserve">Además, </w:t>
      </w:r>
      <w:r w:rsidRPr="00192A25">
        <w:rPr>
          <w:rFonts w:eastAsia="Times New Roman" w:cs="Tahoma"/>
          <w:bCs/>
          <w:color w:val="auto"/>
          <w:lang w:eastAsia="es-ES"/>
        </w:rPr>
        <w:t xml:space="preserve">la Jurisprudencia XXI.1o.P.A. J/27, de los Tribunales Colegiados de Circuito, localizada en la página 1406, del Semanario Judicial de la Federación y su Gaceta, Tomo </w:t>
      </w:r>
      <w:r w:rsidRPr="00192A25">
        <w:rPr>
          <w:rFonts w:eastAsia="Times New Roman" w:cs="Tahoma"/>
          <w:bCs/>
          <w:color w:val="auto"/>
          <w:lang w:val="es-ES" w:eastAsia="es-ES"/>
        </w:rPr>
        <w:t>XXXIII</w:t>
      </w:r>
      <w:r w:rsidRPr="00192A25">
        <w:rPr>
          <w:rFonts w:eastAsia="Times New Roman" w:cs="Tahoma"/>
          <w:bCs/>
          <w:color w:val="auto"/>
          <w:lang w:eastAsia="es-ES"/>
        </w:rPr>
        <w:t>, marzo 2011, Novena Época, que establece lo siguiente:</w:t>
      </w:r>
    </w:p>
    <w:p w14:paraId="6E588B36" w14:textId="77777777" w:rsidR="007B6BC6" w:rsidRPr="00192A25" w:rsidRDefault="007B6BC6" w:rsidP="00CE3649">
      <w:pPr>
        <w:spacing w:after="0" w:line="360" w:lineRule="auto"/>
        <w:rPr>
          <w:rFonts w:eastAsia="Times New Roman" w:cs="Tahoma"/>
          <w:bCs/>
          <w:color w:val="auto"/>
          <w:lang w:eastAsia="es-ES"/>
        </w:rPr>
      </w:pPr>
    </w:p>
    <w:p w14:paraId="55E194A5" w14:textId="77777777" w:rsidR="007B6BC6" w:rsidRPr="00192A25" w:rsidRDefault="007B6BC6" w:rsidP="00CE3649">
      <w:pPr>
        <w:spacing w:after="0" w:line="360" w:lineRule="auto"/>
        <w:ind w:left="567" w:right="567"/>
        <w:rPr>
          <w:rFonts w:eastAsia="Times New Roman" w:cs="Tahoma"/>
          <w:bCs/>
          <w:i/>
          <w:color w:val="auto"/>
          <w:sz w:val="20"/>
          <w:szCs w:val="20"/>
          <w:lang w:val="es-ES" w:eastAsia="es-ES"/>
        </w:rPr>
      </w:pPr>
      <w:r w:rsidRPr="00192A25">
        <w:rPr>
          <w:rFonts w:eastAsia="Times New Roman" w:cs="Tahoma"/>
          <w:b/>
          <w:bCs/>
          <w:i/>
          <w:color w:val="auto"/>
          <w:sz w:val="20"/>
          <w:szCs w:val="20"/>
          <w:lang w:val="es-ES" w:eastAsia="es-ES"/>
        </w:rPr>
        <w:t xml:space="preserve">“DERECHO DE PETICIÓN. SUS ELEMENTOS. </w:t>
      </w:r>
      <w:r w:rsidRPr="00192A25">
        <w:rPr>
          <w:rFonts w:eastAsia="Times New Roman" w:cs="Tahoma"/>
          <w:bCs/>
          <w:i/>
          <w:color w:val="auto"/>
          <w:sz w:val="20"/>
          <w:szCs w:val="20"/>
          <w:lang w:val="es-ES" w:eastAsia="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w:t>
      </w:r>
      <w:r w:rsidRPr="00192A25">
        <w:rPr>
          <w:rFonts w:eastAsia="Times New Roman" w:cs="Tahoma"/>
          <w:bCs/>
          <w:i/>
          <w:color w:val="auto"/>
          <w:sz w:val="20"/>
          <w:szCs w:val="20"/>
          <w:lang w:val="es-ES" w:eastAsia="es-ES"/>
        </w:rPr>
        <w:lastRenderedPageBreak/>
        <w:t>ser comunicada precisamente por la autoridad ante quien se ejercitó el derecho, y no por otra diversa.”</w:t>
      </w:r>
    </w:p>
    <w:p w14:paraId="4A106BDC" w14:textId="77777777" w:rsidR="007B6BC6" w:rsidRPr="00192A25" w:rsidRDefault="007B6BC6" w:rsidP="00CE3649">
      <w:pPr>
        <w:spacing w:after="0" w:line="360" w:lineRule="auto"/>
        <w:rPr>
          <w:rFonts w:eastAsia="Times New Roman" w:cs="Tahoma"/>
          <w:bCs/>
          <w:color w:val="auto"/>
          <w:lang w:val="es-ES" w:eastAsia="es-ES"/>
        </w:rPr>
      </w:pPr>
    </w:p>
    <w:p w14:paraId="7306C2AA" w14:textId="77777777" w:rsidR="007B6BC6" w:rsidRPr="00192A25" w:rsidRDefault="007B6BC6" w:rsidP="00CE3649">
      <w:pPr>
        <w:spacing w:after="0" w:line="360" w:lineRule="auto"/>
        <w:rPr>
          <w:rFonts w:eastAsia="Times New Roman" w:cs="Tahoma"/>
          <w:bCs/>
          <w:color w:val="auto"/>
          <w:lang w:val="es-ES" w:eastAsia="es-ES"/>
        </w:rPr>
      </w:pPr>
      <w:r w:rsidRPr="00192A25">
        <w:rPr>
          <w:rFonts w:eastAsia="Times New Roman" w:cs="Tahoma"/>
          <w:bCs/>
          <w:color w:val="auto"/>
          <w:lang w:val="es-ES" w:eastAsia="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6566FB9A" w14:textId="77777777" w:rsidR="007B6BC6" w:rsidRPr="00192A25" w:rsidRDefault="007B6BC6" w:rsidP="00CE3649">
      <w:pPr>
        <w:spacing w:after="0" w:line="360" w:lineRule="auto"/>
        <w:rPr>
          <w:rFonts w:eastAsia="Times New Roman" w:cs="Tahoma"/>
          <w:bCs/>
          <w:color w:val="auto"/>
          <w:lang w:eastAsia="es-ES"/>
        </w:rPr>
      </w:pPr>
    </w:p>
    <w:p w14:paraId="3ACF28EC" w14:textId="230FF772" w:rsidR="007B6BC6" w:rsidRPr="00192A25" w:rsidRDefault="007B6BC6" w:rsidP="00CE3649">
      <w:pPr>
        <w:spacing w:after="0" w:line="360" w:lineRule="auto"/>
        <w:rPr>
          <w:rFonts w:eastAsia="Times New Roman" w:cs="Tahoma"/>
          <w:b/>
          <w:bCs/>
          <w:color w:val="auto"/>
          <w:lang w:val="es-ES" w:eastAsia="es-ES"/>
        </w:rPr>
      </w:pPr>
      <w:r w:rsidRPr="00192A25">
        <w:rPr>
          <w:rFonts w:eastAsia="Times New Roman" w:cs="Tahoma"/>
          <w:b/>
          <w:bCs/>
          <w:color w:val="auto"/>
          <w:lang w:val="es-ES" w:eastAsia="es-ES"/>
        </w:rPr>
        <w:t xml:space="preserve">De tal circunstancia, se puede colegir que el requerimiento de información realizado por la persona Recurrente, se trata de </w:t>
      </w:r>
      <w:r w:rsidR="00183FE9">
        <w:rPr>
          <w:rFonts w:eastAsia="Times New Roman" w:cs="Tahoma"/>
          <w:b/>
          <w:bCs/>
          <w:color w:val="auto"/>
          <w:lang w:val="es-ES" w:eastAsia="es-ES"/>
        </w:rPr>
        <w:t>un</w:t>
      </w:r>
      <w:r w:rsidRPr="00192A25">
        <w:rPr>
          <w:rFonts w:eastAsia="Times New Roman" w:cs="Tahoma"/>
          <w:b/>
          <w:bCs/>
          <w:color w:val="auto"/>
          <w:lang w:val="es-ES" w:eastAsia="es-ES"/>
        </w:rPr>
        <w:t xml:space="preserve"> derecho de petición que implicaría</w:t>
      </w:r>
      <w:r w:rsidR="00183FE9">
        <w:rPr>
          <w:rFonts w:eastAsia="Times New Roman" w:cs="Tahoma"/>
          <w:b/>
          <w:bCs/>
          <w:color w:val="auto"/>
          <w:lang w:val="es-ES" w:eastAsia="es-ES"/>
        </w:rPr>
        <w:t xml:space="preserve"> </w:t>
      </w:r>
      <w:r w:rsidR="00581626">
        <w:rPr>
          <w:rFonts w:eastAsia="Times New Roman" w:cs="Tahoma"/>
          <w:b/>
          <w:bCs/>
          <w:color w:val="auto"/>
          <w:lang w:val="es-ES" w:eastAsia="es-ES"/>
        </w:rPr>
        <w:t>la contestación categórica a una serie de cuestionamientos</w:t>
      </w:r>
      <w:r w:rsidR="00183FE9">
        <w:rPr>
          <w:rFonts w:eastAsia="Times New Roman" w:cs="Tahoma"/>
          <w:b/>
          <w:bCs/>
          <w:color w:val="auto"/>
          <w:lang w:val="es-ES" w:eastAsia="es-ES"/>
        </w:rPr>
        <w:t xml:space="preserve"> y</w:t>
      </w:r>
      <w:r w:rsidRPr="00192A25">
        <w:rPr>
          <w:rFonts w:eastAsia="Times New Roman" w:cs="Tahoma"/>
          <w:b/>
          <w:bCs/>
          <w:color w:val="auto"/>
          <w:lang w:val="es-ES" w:eastAsia="es-ES"/>
        </w:rPr>
        <w:t xml:space="preserve"> la generación de un</w:t>
      </w:r>
      <w:r w:rsidR="00581626">
        <w:rPr>
          <w:rFonts w:eastAsia="Times New Roman" w:cs="Tahoma"/>
          <w:b/>
          <w:bCs/>
          <w:color w:val="auto"/>
          <w:lang w:val="es-ES" w:eastAsia="es-ES"/>
        </w:rPr>
        <w:t>o o varios</w:t>
      </w:r>
      <w:r w:rsidRPr="00192A25">
        <w:rPr>
          <w:rFonts w:eastAsia="Times New Roman" w:cs="Tahoma"/>
          <w:b/>
          <w:bCs/>
          <w:color w:val="auto"/>
          <w:lang w:val="es-ES" w:eastAsia="es-ES"/>
        </w:rPr>
        <w:t xml:space="preserve"> documento</w:t>
      </w:r>
      <w:r w:rsidR="00581626">
        <w:rPr>
          <w:rFonts w:eastAsia="Times New Roman" w:cs="Tahoma"/>
          <w:b/>
          <w:bCs/>
          <w:color w:val="auto"/>
          <w:lang w:val="es-ES" w:eastAsia="es-ES"/>
        </w:rPr>
        <w:t>s</w:t>
      </w:r>
      <w:r w:rsidRPr="00192A25">
        <w:rPr>
          <w:rFonts w:eastAsia="Times New Roman" w:cs="Tahoma"/>
          <w:b/>
          <w:bCs/>
          <w:color w:val="auto"/>
          <w:lang w:val="es-ES" w:eastAsia="es-ES"/>
        </w:rPr>
        <w:t xml:space="preserve"> </w:t>
      </w:r>
      <w:r w:rsidRPr="00192A25">
        <w:rPr>
          <w:rFonts w:eastAsia="Times New Roman" w:cs="Tahoma"/>
          <w:b/>
          <w:bCs/>
          <w:i/>
          <w:color w:val="auto"/>
          <w:lang w:val="es-ES" w:eastAsia="es-ES"/>
        </w:rPr>
        <w:t>ad hoc</w:t>
      </w:r>
      <w:r w:rsidRPr="00192A25">
        <w:rPr>
          <w:rFonts w:eastAsia="Times New Roman" w:cs="Tahoma"/>
          <w:b/>
          <w:bCs/>
          <w:color w:val="auto"/>
          <w:lang w:val="es-ES" w:eastAsia="es-ES"/>
        </w:rPr>
        <w:t xml:space="preserve">, y, por lo tanto, no es procedente la vía del derecho de acceso a la información. </w:t>
      </w:r>
    </w:p>
    <w:p w14:paraId="3861C7BE" w14:textId="77777777" w:rsidR="007B6BC6" w:rsidRPr="00192A25" w:rsidRDefault="007B6BC6" w:rsidP="00CE3649">
      <w:pPr>
        <w:spacing w:after="0" w:line="360" w:lineRule="auto"/>
        <w:rPr>
          <w:rFonts w:eastAsia="Times New Roman" w:cs="Tahoma"/>
          <w:b/>
          <w:bCs/>
          <w:color w:val="auto"/>
          <w:lang w:val="es-ES" w:eastAsia="es-ES"/>
        </w:rPr>
      </w:pPr>
    </w:p>
    <w:p w14:paraId="1A388DFB" w14:textId="093BD98F" w:rsidR="007B6BC6" w:rsidRPr="00192A25" w:rsidRDefault="007B6BC6" w:rsidP="00CE3649">
      <w:pPr>
        <w:spacing w:after="0" w:line="360" w:lineRule="auto"/>
        <w:rPr>
          <w:rFonts w:eastAsia="Times New Roman" w:cs="Tahoma"/>
          <w:bCs/>
          <w:color w:val="auto"/>
          <w:lang w:val="es-ES" w:eastAsia="es-ES"/>
        </w:rPr>
      </w:pPr>
      <w:r w:rsidRPr="00192A25">
        <w:rPr>
          <w:rFonts w:eastAsia="Times New Roman" w:cs="Tahoma"/>
          <w:bCs/>
          <w:color w:val="auto"/>
          <w:lang w:val="es-ES" w:eastAsia="es-ES"/>
        </w:rPr>
        <w:t xml:space="preserve">En consecuencia, toda vez de que la solicitud de acceso a la información se trata </w:t>
      </w:r>
      <w:r w:rsidR="00183FE9">
        <w:rPr>
          <w:rFonts w:eastAsia="Times New Roman" w:cs="Tahoma"/>
          <w:bCs/>
          <w:color w:val="auto"/>
          <w:lang w:val="es-ES" w:eastAsia="es-ES"/>
        </w:rPr>
        <w:t>de un derecho de petición</w:t>
      </w:r>
      <w:r w:rsidRPr="00192A25">
        <w:rPr>
          <w:rFonts w:eastAsia="Times New Roman" w:cs="Tahoma"/>
          <w:bCs/>
          <w:color w:val="auto"/>
          <w:lang w:val="es-ES" w:eastAsia="es-ES"/>
        </w:rPr>
        <w:t xml:space="preserve">, el Medio de Impugnación </w:t>
      </w:r>
      <w:r w:rsidRPr="00192A25">
        <w:rPr>
          <w:rFonts w:eastAsia="Times New Roman" w:cs="Tahoma"/>
          <w:b/>
          <w:bCs/>
          <w:color w:val="auto"/>
          <w:lang w:val="es-ES" w:eastAsia="es-ES"/>
        </w:rPr>
        <w:t xml:space="preserve">actualiza la causal de desechamiento establecida en el artículo 191, fracción VI, de la Ley de Transparencia y Acceso a la Información Pública del Estado de México y Municipios, </w:t>
      </w:r>
      <w:r w:rsidRPr="00192A25">
        <w:rPr>
          <w:rFonts w:eastAsia="Times New Roman" w:cs="Tahoma"/>
          <w:bCs/>
          <w:color w:val="auto"/>
          <w:lang w:val="es-ES" w:eastAsia="es-ES"/>
        </w:rPr>
        <w:t xml:space="preserve">por lo </w:t>
      </w:r>
      <w:r w:rsidR="00057EC5" w:rsidRPr="00192A25">
        <w:rPr>
          <w:rFonts w:eastAsia="Times New Roman" w:cs="Tahoma"/>
          <w:bCs/>
          <w:color w:val="auto"/>
          <w:lang w:val="es-ES" w:eastAsia="es-ES"/>
        </w:rPr>
        <w:t>que lo</w:t>
      </w:r>
      <w:r w:rsidRPr="00192A25">
        <w:rPr>
          <w:rFonts w:eastAsia="Times New Roman" w:cs="Tahoma"/>
          <w:bCs/>
          <w:color w:val="auto"/>
          <w:lang w:val="es-ES" w:eastAsia="es-ES"/>
        </w:rPr>
        <w:t xml:space="preserve"> procedente es </w:t>
      </w:r>
      <w:r w:rsidRPr="00192A25">
        <w:rPr>
          <w:rFonts w:eastAsia="Times New Roman" w:cs="Tahoma"/>
          <w:b/>
          <w:bCs/>
          <w:color w:val="auto"/>
          <w:lang w:val="es-ES" w:eastAsia="es-ES"/>
        </w:rPr>
        <w:t xml:space="preserve">SOBRESEER </w:t>
      </w:r>
      <w:r w:rsidRPr="00192A25">
        <w:rPr>
          <w:rFonts w:eastAsia="Times New Roman" w:cs="Tahoma"/>
          <w:bCs/>
          <w:color w:val="auto"/>
          <w:lang w:val="es-ES" w:eastAsia="es-ES"/>
        </w:rPr>
        <w:t xml:space="preserve">el presente Recurso de Revisión, </w:t>
      </w:r>
      <w:r w:rsidR="00183FE9">
        <w:rPr>
          <w:rFonts w:eastAsia="Times New Roman" w:cs="Tahoma"/>
          <w:bCs/>
          <w:color w:val="auto"/>
          <w:lang w:val="es-ES" w:eastAsia="es-ES"/>
        </w:rPr>
        <w:t>pues fue necesario admitirlo para tomar dicha determinación.</w:t>
      </w:r>
    </w:p>
    <w:p w14:paraId="06AB9461" w14:textId="77777777" w:rsidR="007B6BC6" w:rsidRPr="00192A25" w:rsidRDefault="007B6BC6" w:rsidP="00CE3649">
      <w:pPr>
        <w:spacing w:after="0" w:line="360" w:lineRule="auto"/>
        <w:rPr>
          <w:rFonts w:eastAsia="Calibri" w:cs="Tahoma"/>
          <w:b/>
          <w:color w:val="000000"/>
          <w:lang w:val="es-ES" w:eastAsia="es-MX"/>
        </w:rPr>
      </w:pPr>
    </w:p>
    <w:p w14:paraId="7F67F792" w14:textId="418E8408" w:rsidR="007B6BC6" w:rsidRPr="007B6BC6" w:rsidRDefault="007B6BC6" w:rsidP="00CE3649">
      <w:pPr>
        <w:pStyle w:val="Ttulo2"/>
        <w:spacing w:before="0" w:line="360" w:lineRule="auto"/>
        <w:rPr>
          <w:rFonts w:ascii="Palatino Linotype" w:eastAsia="Times New Roman" w:hAnsi="Palatino Linotype" w:cs="Times New Roman"/>
          <w:b/>
          <w:color w:val="auto"/>
          <w:sz w:val="22"/>
          <w:lang w:val="es-ES" w:eastAsia="es-ES"/>
        </w:rPr>
      </w:pPr>
      <w:bookmarkStart w:id="15" w:name="_Toc194412983"/>
      <w:r w:rsidRPr="007B6BC6">
        <w:rPr>
          <w:rFonts w:ascii="Palatino Linotype" w:eastAsia="Times New Roman" w:hAnsi="Palatino Linotype"/>
          <w:b/>
          <w:color w:val="auto"/>
          <w:sz w:val="22"/>
          <w:lang w:val="es-ES" w:eastAsia="es-ES"/>
        </w:rPr>
        <w:t>CUARTO. Decisión</w:t>
      </w:r>
      <w:bookmarkEnd w:id="15"/>
    </w:p>
    <w:p w14:paraId="52918DEE" w14:textId="77777777" w:rsidR="007B6BC6" w:rsidRPr="00192A25" w:rsidRDefault="007B6BC6" w:rsidP="00CE3649">
      <w:pPr>
        <w:spacing w:after="0" w:line="360" w:lineRule="auto"/>
        <w:rPr>
          <w:rFonts w:eastAsia="Times New Roman" w:cs="Tahoma"/>
          <w:b/>
          <w:color w:val="auto"/>
          <w:lang w:val="es-ES" w:eastAsia="es-ES"/>
        </w:rPr>
      </w:pPr>
    </w:p>
    <w:p w14:paraId="34FEC0E6" w14:textId="77777777" w:rsidR="007B6BC6" w:rsidRPr="00192A25" w:rsidRDefault="007B6BC6" w:rsidP="00183FE9">
      <w:pPr>
        <w:spacing w:after="0" w:line="360" w:lineRule="auto"/>
        <w:rPr>
          <w:rFonts w:eastAsia="Times New Roman" w:cs="Tahoma"/>
          <w:color w:val="auto"/>
          <w:lang w:eastAsia="es-ES"/>
        </w:rPr>
      </w:pPr>
      <w:r w:rsidRPr="00192A25">
        <w:rPr>
          <w:rFonts w:eastAsia="Times New Roman" w:cs="Tahoma"/>
          <w:color w:val="auto"/>
          <w:lang w:eastAsia="es-ES"/>
        </w:rPr>
        <w:t xml:space="preserve">Con fundamento en lo dispuesto en el artículo 186, fracción I, de la Ley de Transparencia y Acceso a la Información Pública del Estado de México y Municipios, se considera procedente </w:t>
      </w:r>
      <w:r w:rsidRPr="00192A25">
        <w:rPr>
          <w:rFonts w:eastAsia="Times New Roman" w:cs="Tahoma"/>
          <w:b/>
          <w:color w:val="auto"/>
          <w:lang w:eastAsia="es-ES"/>
        </w:rPr>
        <w:t xml:space="preserve">SOBRESEER </w:t>
      </w:r>
      <w:r w:rsidRPr="00192A25">
        <w:rPr>
          <w:rFonts w:eastAsia="Times New Roman" w:cs="Tahoma"/>
          <w:color w:val="auto"/>
          <w:lang w:eastAsia="es-ES"/>
        </w:rPr>
        <w:t xml:space="preserve">el Recurso de Revisión, en virtud de que se actualiza la hipótesis normativa </w:t>
      </w:r>
      <w:r w:rsidRPr="00192A25">
        <w:rPr>
          <w:rFonts w:eastAsia="Times New Roman" w:cs="Tahoma"/>
          <w:color w:val="auto"/>
          <w:lang w:eastAsia="es-ES"/>
        </w:rPr>
        <w:lastRenderedPageBreak/>
        <w:t xml:space="preserve">prevista en la fracción IV, del artículo 192, por actualizarse la causal de improcedencia establecida en el artículo 191, fracción VI. </w:t>
      </w:r>
    </w:p>
    <w:p w14:paraId="2C3AFE70" w14:textId="77777777" w:rsidR="007B6BC6" w:rsidRPr="00192A25" w:rsidRDefault="007B6BC6" w:rsidP="00CE3649">
      <w:pPr>
        <w:spacing w:after="0" w:line="360" w:lineRule="auto"/>
        <w:rPr>
          <w:rFonts w:eastAsia="Times New Roman" w:cs="Tahoma"/>
          <w:color w:val="auto"/>
          <w:lang w:val="es-ES" w:eastAsia="es-ES"/>
        </w:rPr>
      </w:pPr>
    </w:p>
    <w:p w14:paraId="6E3FE215" w14:textId="444E7451" w:rsidR="007B6BC6" w:rsidRPr="00192A25" w:rsidRDefault="007B6BC6" w:rsidP="00CE3649">
      <w:pPr>
        <w:autoSpaceDE w:val="0"/>
        <w:autoSpaceDN w:val="0"/>
        <w:adjustRightInd w:val="0"/>
        <w:spacing w:after="0" w:line="360" w:lineRule="auto"/>
        <w:rPr>
          <w:rFonts w:eastAsia="Calibri" w:cs="Tahoma"/>
          <w:b/>
          <w:bCs/>
          <w:iCs/>
          <w:color w:val="auto"/>
          <w:lang w:val="es-ES" w:eastAsia="es-ES_tradnl"/>
        </w:rPr>
      </w:pPr>
      <w:r w:rsidRPr="00192A25">
        <w:rPr>
          <w:rFonts w:eastAsia="Calibri" w:cs="Tahoma"/>
          <w:b/>
          <w:bCs/>
          <w:iCs/>
          <w:color w:val="auto"/>
          <w:lang w:val="es-ES" w:eastAsia="es-ES_tradnl"/>
        </w:rPr>
        <w:t>Términos de la Resolución para conocimiento del Particular</w:t>
      </w:r>
    </w:p>
    <w:p w14:paraId="23D11FD7" w14:textId="77777777" w:rsidR="007B6BC6" w:rsidRPr="00192A25" w:rsidRDefault="007B6BC6" w:rsidP="00CE3649">
      <w:pPr>
        <w:autoSpaceDE w:val="0"/>
        <w:autoSpaceDN w:val="0"/>
        <w:adjustRightInd w:val="0"/>
        <w:spacing w:after="0" w:line="360" w:lineRule="auto"/>
        <w:rPr>
          <w:rFonts w:eastAsia="Calibri" w:cs="Tahoma"/>
          <w:b/>
          <w:bCs/>
          <w:iCs/>
          <w:color w:val="auto"/>
          <w:lang w:val="es-ES" w:eastAsia="es-ES_tradnl"/>
        </w:rPr>
      </w:pPr>
    </w:p>
    <w:p w14:paraId="5D63D1E4" w14:textId="3E3D5A11" w:rsidR="006D2009" w:rsidRDefault="006D2009" w:rsidP="006D2009">
      <w:pPr>
        <w:spacing w:after="0" w:line="360" w:lineRule="auto"/>
        <w:rPr>
          <w:rFonts w:eastAsia="Times New Roman" w:cs="Tahoma"/>
          <w:bCs/>
          <w:color w:val="auto"/>
          <w:lang w:eastAsia="es-ES"/>
        </w:rPr>
      </w:pPr>
      <w:r w:rsidRPr="006D2009">
        <w:rPr>
          <w:rFonts w:eastAsia="Times New Roman" w:cs="Tahoma"/>
          <w:bCs/>
          <w:color w:val="auto"/>
          <w:lang w:eastAsia="es-ES"/>
        </w:rPr>
        <w:t>Se le hace del conocimiento al Particular, que</w:t>
      </w:r>
      <w:r>
        <w:rPr>
          <w:rFonts w:eastAsia="Times New Roman" w:cs="Tahoma"/>
          <w:bCs/>
          <w:color w:val="auto"/>
          <w:lang w:eastAsia="es-ES"/>
        </w:rPr>
        <w:t xml:space="preserve"> la solicitud es un derecho de petición, mismo que no es atendible mediante la prerrogativa de acceso a la información pública, pues implicaría que el Sujeto Obligado realizara investigaciones y procesamiento de información, para generar </w:t>
      </w:r>
      <w:r w:rsidR="00057EC5">
        <w:rPr>
          <w:rFonts w:eastAsia="Times New Roman" w:cs="Tahoma"/>
          <w:bCs/>
          <w:color w:val="auto"/>
          <w:lang w:eastAsia="es-ES"/>
        </w:rPr>
        <w:t>documentos con determinada información.</w:t>
      </w:r>
    </w:p>
    <w:p w14:paraId="6DF42B73" w14:textId="77777777" w:rsidR="006D2009" w:rsidRDefault="006D2009" w:rsidP="006D2009">
      <w:pPr>
        <w:spacing w:after="0" w:line="360" w:lineRule="auto"/>
        <w:rPr>
          <w:rFonts w:eastAsia="Times New Roman" w:cs="Tahoma"/>
          <w:bCs/>
          <w:color w:val="auto"/>
          <w:lang w:eastAsia="es-ES"/>
        </w:rPr>
      </w:pPr>
    </w:p>
    <w:p w14:paraId="6983BAF6" w14:textId="5D41785C" w:rsidR="006D2009" w:rsidRPr="006D2009" w:rsidRDefault="006D2009" w:rsidP="006D2009">
      <w:pPr>
        <w:spacing w:after="0" w:line="360" w:lineRule="auto"/>
        <w:rPr>
          <w:rFonts w:eastAsia="Times New Roman" w:cs="Tahoma"/>
          <w:bCs/>
          <w:color w:val="auto"/>
          <w:lang w:eastAsia="es-ES"/>
        </w:rPr>
      </w:pPr>
      <w:r>
        <w:rPr>
          <w:rFonts w:eastAsia="Times New Roman" w:cs="Tahoma"/>
          <w:bCs/>
          <w:color w:val="auto"/>
          <w:lang w:eastAsia="es-ES"/>
        </w:rPr>
        <w:t>Finalmente, se le informa que la</w:t>
      </w:r>
      <w:r w:rsidRPr="006D2009">
        <w:rPr>
          <w:rFonts w:eastAsia="Times New Roman" w:cs="Tahoma"/>
          <w:bCs/>
          <w:color w:val="auto"/>
          <w:lang w:eastAsia="es-ES"/>
        </w:rPr>
        <w:t xml:space="preserve"> labor del Instituto de Transparencia, Acceso a la Información Pública y Protección de Datos Personales del Estado de México y Municipios, es apoyar a la población a acceder a la información pública y garantizar la protección de sus datos personales.</w:t>
      </w:r>
    </w:p>
    <w:p w14:paraId="4AB84CCC" w14:textId="77777777" w:rsidR="007B6BC6" w:rsidRPr="006D2009" w:rsidRDefault="007B6BC6" w:rsidP="00CE3649">
      <w:pPr>
        <w:spacing w:after="0" w:line="360" w:lineRule="auto"/>
        <w:rPr>
          <w:rFonts w:eastAsia="Calibri" w:cs="Tahoma"/>
          <w:b/>
          <w:color w:val="000000"/>
          <w:lang w:eastAsia="es-MX"/>
        </w:rPr>
      </w:pPr>
    </w:p>
    <w:p w14:paraId="1B671C2E" w14:textId="77777777" w:rsidR="007B6BC6" w:rsidRPr="00192A25" w:rsidRDefault="007B6BC6" w:rsidP="00CE3649">
      <w:pPr>
        <w:spacing w:after="0" w:line="360" w:lineRule="auto"/>
        <w:rPr>
          <w:rFonts w:eastAsia="Times New Roman" w:cs="Tahoma"/>
          <w:bCs/>
          <w:color w:val="auto"/>
          <w:lang w:eastAsia="es-ES"/>
        </w:rPr>
      </w:pPr>
      <w:r w:rsidRPr="00192A25">
        <w:rPr>
          <w:rFonts w:eastAsia="Times New Roman" w:cs="Tahoma"/>
          <w:bCs/>
          <w:color w:val="auto"/>
          <w:lang w:eastAsia="es-ES"/>
        </w:rPr>
        <w:t>Por lo expuesto y fundado, este Pleno:</w:t>
      </w:r>
    </w:p>
    <w:p w14:paraId="5DB0E408" w14:textId="77777777" w:rsidR="007B6BC6" w:rsidRPr="00192A25" w:rsidRDefault="007B6BC6" w:rsidP="00CE3649">
      <w:pPr>
        <w:spacing w:after="0" w:line="360" w:lineRule="auto"/>
        <w:rPr>
          <w:rFonts w:eastAsia="Times New Roman" w:cs="Tahoma"/>
          <w:bCs/>
          <w:color w:val="auto"/>
          <w:lang w:eastAsia="es-ES"/>
        </w:rPr>
      </w:pPr>
    </w:p>
    <w:p w14:paraId="6628E025" w14:textId="77777777" w:rsidR="007B6BC6" w:rsidRPr="007B6BC6" w:rsidRDefault="007B6BC6" w:rsidP="00CE3649">
      <w:pPr>
        <w:pStyle w:val="Ttulo1"/>
        <w:spacing w:before="0" w:line="360" w:lineRule="auto"/>
        <w:jc w:val="center"/>
        <w:rPr>
          <w:rFonts w:ascii="Palatino Linotype" w:eastAsia="Times New Roman" w:hAnsi="Palatino Linotype"/>
          <w:b/>
          <w:color w:val="auto"/>
          <w:sz w:val="22"/>
          <w:lang w:eastAsia="es-ES"/>
        </w:rPr>
      </w:pPr>
      <w:bookmarkStart w:id="16" w:name="_Toc194412984"/>
      <w:r w:rsidRPr="007B6BC6">
        <w:rPr>
          <w:rFonts w:ascii="Palatino Linotype" w:eastAsia="Times New Roman" w:hAnsi="Palatino Linotype"/>
          <w:b/>
          <w:color w:val="auto"/>
          <w:sz w:val="22"/>
          <w:lang w:eastAsia="es-ES"/>
        </w:rPr>
        <w:t>R E S U E L V E:</w:t>
      </w:r>
      <w:bookmarkEnd w:id="16"/>
    </w:p>
    <w:p w14:paraId="492BD218" w14:textId="77777777" w:rsidR="007B6BC6" w:rsidRPr="00192A25" w:rsidRDefault="007B6BC6" w:rsidP="00CE3649">
      <w:pPr>
        <w:spacing w:after="0" w:line="360" w:lineRule="auto"/>
        <w:ind w:right="113"/>
        <w:rPr>
          <w:rFonts w:eastAsia="Times New Roman" w:cs="Arial"/>
          <w:b/>
          <w:color w:val="auto"/>
          <w:lang w:eastAsia="es-ES"/>
        </w:rPr>
      </w:pPr>
    </w:p>
    <w:p w14:paraId="3127B6B7" w14:textId="21243D93" w:rsidR="007B6BC6" w:rsidRPr="00192A25" w:rsidRDefault="007B6BC6" w:rsidP="00CE3649">
      <w:pPr>
        <w:spacing w:after="0" w:line="360" w:lineRule="auto"/>
        <w:rPr>
          <w:rFonts w:eastAsia="Times New Roman" w:cs="Tahoma"/>
          <w:b/>
          <w:bCs/>
          <w:iCs/>
          <w:color w:val="auto"/>
          <w:szCs w:val="24"/>
          <w:lang w:val="es-ES_tradnl" w:eastAsia="es-ES"/>
        </w:rPr>
      </w:pPr>
      <w:r w:rsidRPr="00192A25">
        <w:rPr>
          <w:rFonts w:eastAsia="Times New Roman" w:cs="Arial"/>
          <w:b/>
          <w:bCs/>
          <w:color w:val="000000"/>
          <w:lang w:val="es-ES" w:eastAsia="es-ES"/>
        </w:rPr>
        <w:t xml:space="preserve">PRIMERO. </w:t>
      </w:r>
      <w:r w:rsidRPr="00192A25">
        <w:rPr>
          <w:rFonts w:eastAsia="Times New Roman" w:cs="Arial"/>
          <w:bCs/>
          <w:color w:val="000000"/>
          <w:lang w:val="es-ES" w:eastAsia="es-ES"/>
        </w:rPr>
        <w:t xml:space="preserve">Se </w:t>
      </w:r>
      <w:r w:rsidRPr="00192A25">
        <w:rPr>
          <w:rFonts w:eastAsia="Times New Roman" w:cs="Arial"/>
          <w:b/>
          <w:bCs/>
          <w:color w:val="000000"/>
          <w:lang w:val="es-ES" w:eastAsia="es-ES"/>
        </w:rPr>
        <w:t>SOBRESEE</w:t>
      </w:r>
      <w:r w:rsidRPr="00192A25">
        <w:rPr>
          <w:rFonts w:eastAsia="Times New Roman" w:cs="Arial"/>
          <w:bCs/>
          <w:color w:val="000000"/>
          <w:lang w:val="es-ES" w:eastAsia="es-ES"/>
        </w:rPr>
        <w:t xml:space="preserve"> por improcedente, el Recurso de Revisión número </w:t>
      </w:r>
      <w:r w:rsidR="00DC62C5" w:rsidRPr="00DC62C5">
        <w:rPr>
          <w:rFonts w:eastAsia="Times New Roman" w:cs="Arial"/>
          <w:bCs/>
          <w:color w:val="000000"/>
          <w:lang w:val="es-ES" w:eastAsia="es-ES"/>
        </w:rPr>
        <w:t>09111/INFOEM/IP/RR/2025</w:t>
      </w:r>
      <w:r w:rsidRPr="00192A25">
        <w:rPr>
          <w:rFonts w:eastAsia="Times New Roman" w:cs="Arial"/>
          <w:bCs/>
          <w:color w:val="000000"/>
          <w:lang w:val="es-ES" w:eastAsia="es-ES"/>
        </w:rPr>
        <w:t>, en términos del artículo 192, fracción IV, con relación al 191, fracción VI, ambos de la Ley de Transparencia y Acceso a la Información Pública del Estado de México y Municipios, de conformidad con los Considerandos TERCERO y CUARTO de la presente Resolución.</w:t>
      </w:r>
    </w:p>
    <w:p w14:paraId="5B9955B5" w14:textId="77777777" w:rsidR="007B6BC6" w:rsidRPr="00192A25" w:rsidRDefault="007B6BC6" w:rsidP="00CE3649">
      <w:pPr>
        <w:spacing w:after="0" w:line="360" w:lineRule="auto"/>
        <w:rPr>
          <w:rFonts w:eastAsia="Times New Roman" w:cs="Arial"/>
          <w:b/>
          <w:bCs/>
          <w:color w:val="000000"/>
          <w:lang w:val="es-ES" w:eastAsia="es-ES"/>
        </w:rPr>
      </w:pPr>
    </w:p>
    <w:p w14:paraId="2479E8AE" w14:textId="00FA6B05" w:rsidR="007B6BC6" w:rsidRPr="00192A25" w:rsidRDefault="007B6BC6" w:rsidP="00CE3649">
      <w:pPr>
        <w:spacing w:after="0" w:line="360" w:lineRule="auto"/>
        <w:rPr>
          <w:rFonts w:eastAsia="Times New Roman" w:cs="Arial"/>
          <w:bCs/>
          <w:color w:val="000000"/>
          <w:lang w:val="es-ES" w:eastAsia="es-ES"/>
        </w:rPr>
      </w:pPr>
      <w:r w:rsidRPr="00192A25">
        <w:rPr>
          <w:rFonts w:eastAsia="Times New Roman" w:cs="Arial"/>
          <w:b/>
          <w:bCs/>
          <w:color w:val="000000"/>
          <w:lang w:val="es-ES" w:eastAsia="es-ES"/>
        </w:rPr>
        <w:lastRenderedPageBreak/>
        <w:t>SEGUNDO.</w:t>
      </w:r>
      <w:r w:rsidRPr="00192A25">
        <w:rPr>
          <w:rFonts w:eastAsia="Times New Roman" w:cs="Arial"/>
          <w:bCs/>
          <w:color w:val="000000"/>
          <w:lang w:val="es-ES" w:eastAsia="es-ES"/>
        </w:rPr>
        <w:t xml:space="preserve"> </w:t>
      </w:r>
      <w:r w:rsidRPr="00192A25">
        <w:rPr>
          <w:rFonts w:eastAsia="Times New Roman" w:cs="Arial"/>
          <w:b/>
          <w:bCs/>
          <w:color w:val="000000"/>
          <w:lang w:val="es-ES" w:eastAsia="es-ES"/>
        </w:rPr>
        <w:t xml:space="preserve">NOTIFÍQUESE POR SAIMEX </w:t>
      </w:r>
      <w:r w:rsidRPr="00192A25">
        <w:rPr>
          <w:rFonts w:eastAsia="Times New Roman" w:cs="Arial"/>
          <w:bCs/>
          <w:color w:val="000000"/>
          <w:lang w:val="es-ES" w:eastAsia="es-ES"/>
        </w:rPr>
        <w:t>la presente Resolución</w:t>
      </w:r>
      <w:r w:rsidRPr="00192A25">
        <w:rPr>
          <w:rFonts w:eastAsia="Times New Roman" w:cs="Arial"/>
          <w:b/>
          <w:bCs/>
          <w:color w:val="000000"/>
          <w:lang w:val="es-ES" w:eastAsia="es-ES"/>
        </w:rPr>
        <w:t xml:space="preserve"> </w:t>
      </w:r>
      <w:r w:rsidRPr="00192A25">
        <w:rPr>
          <w:rFonts w:eastAsia="Times New Roman" w:cs="Arial"/>
          <w:bCs/>
          <w:color w:val="000000"/>
          <w:lang w:val="es-ES" w:eastAsia="es-ES"/>
        </w:rPr>
        <w:t>al Titular de la Unidad de Transparencia de</w:t>
      </w:r>
      <w:r w:rsidR="00D12E59">
        <w:rPr>
          <w:rFonts w:eastAsia="Times New Roman" w:cs="Arial"/>
          <w:bCs/>
          <w:color w:val="000000"/>
          <w:lang w:val="es-ES" w:eastAsia="es-ES"/>
        </w:rPr>
        <w:t>l</w:t>
      </w:r>
      <w:r w:rsidRPr="00192A25">
        <w:rPr>
          <w:rFonts w:eastAsia="Times New Roman" w:cs="Arial"/>
          <w:bCs/>
          <w:color w:val="000000"/>
          <w:lang w:val="es-ES" w:eastAsia="es-ES"/>
        </w:rPr>
        <w:t xml:space="preserve"> </w:t>
      </w:r>
      <w:r w:rsidR="00DC62C5" w:rsidRPr="00DC62C5">
        <w:rPr>
          <w:rFonts w:eastAsia="Times New Roman" w:cs="Arial"/>
          <w:bCs/>
          <w:color w:val="000000"/>
          <w:lang w:val="es-ES" w:eastAsia="es-ES"/>
        </w:rPr>
        <w:t>Ayuntamiento de Toluca</w:t>
      </w:r>
      <w:r w:rsidR="005B6293" w:rsidRPr="00D12E59" w:rsidDel="00D12E59">
        <w:rPr>
          <w:rFonts w:eastAsia="Times New Roman" w:cs="Arial"/>
          <w:bCs/>
          <w:color w:val="000000"/>
          <w:lang w:val="es-ES" w:eastAsia="es-ES"/>
        </w:rPr>
        <w:t>.</w:t>
      </w:r>
    </w:p>
    <w:p w14:paraId="73E03293" w14:textId="77777777" w:rsidR="007B6BC6" w:rsidRPr="00192A25" w:rsidRDefault="007B6BC6" w:rsidP="00CE3649">
      <w:pPr>
        <w:spacing w:after="0" w:line="360" w:lineRule="auto"/>
        <w:rPr>
          <w:rFonts w:eastAsia="Times New Roman" w:cs="Arial"/>
          <w:bCs/>
          <w:color w:val="000000"/>
          <w:lang w:val="es-ES" w:eastAsia="es-ES"/>
        </w:rPr>
      </w:pPr>
    </w:p>
    <w:p w14:paraId="7B0129A9" w14:textId="77777777" w:rsidR="007B6BC6" w:rsidRPr="00192A25" w:rsidRDefault="007B6BC6" w:rsidP="00CE3649">
      <w:pPr>
        <w:spacing w:after="0" w:line="360" w:lineRule="auto"/>
        <w:rPr>
          <w:rFonts w:eastAsia="Times New Roman" w:cs="Tahoma"/>
          <w:color w:val="auto"/>
          <w:lang w:eastAsia="es-ES"/>
        </w:rPr>
      </w:pPr>
      <w:r w:rsidRPr="00192A25">
        <w:rPr>
          <w:rFonts w:eastAsia="Times New Roman" w:cs="Arial"/>
          <w:b/>
          <w:bCs/>
          <w:color w:val="000000"/>
          <w:lang w:val="es-ES" w:eastAsia="es-ES"/>
        </w:rPr>
        <w:t>TERCERO.</w:t>
      </w:r>
      <w:r w:rsidRPr="00192A25">
        <w:rPr>
          <w:rFonts w:eastAsia="Times New Roman" w:cs="Arial"/>
          <w:bCs/>
          <w:color w:val="000000"/>
          <w:lang w:val="es-ES" w:eastAsia="es-ES"/>
        </w:rPr>
        <w:t xml:space="preserve"> </w:t>
      </w:r>
      <w:r w:rsidRPr="00192A25">
        <w:rPr>
          <w:rFonts w:eastAsia="Times New Roman" w:cs="Tahoma"/>
          <w:b/>
          <w:color w:val="auto"/>
          <w:lang w:eastAsia="es-ES"/>
        </w:rPr>
        <w:t xml:space="preserve">NOTIFÍQUESE POR SAIMEX </w:t>
      </w:r>
      <w:r w:rsidRPr="00192A25">
        <w:rPr>
          <w:rFonts w:eastAsia="Times New Roman" w:cs="Tahoma"/>
          <w:color w:val="auto"/>
          <w:lang w:eastAsia="es-ES"/>
        </w:rPr>
        <w:t>a la persona Recurrente la presente Resolución</w:t>
      </w:r>
      <w:r w:rsidRPr="00192A25">
        <w:rPr>
          <w:rFonts w:eastAsia="Times New Roman" w:cs="Tahoma"/>
          <w:color w:val="auto"/>
          <w:szCs w:val="20"/>
          <w:lang w:eastAsia="es-ES"/>
        </w:rPr>
        <w:t>,</w:t>
      </w:r>
      <w:r w:rsidRPr="00192A25">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A826C3" w14:textId="77777777" w:rsidR="007B6BC6" w:rsidRPr="00192A25" w:rsidRDefault="007B6BC6" w:rsidP="00CE3649">
      <w:pPr>
        <w:spacing w:after="0" w:line="360" w:lineRule="auto"/>
        <w:rPr>
          <w:rFonts w:eastAsia="Calibri" w:cs="Tahoma"/>
          <w:bCs/>
        </w:rPr>
      </w:pPr>
    </w:p>
    <w:p w14:paraId="2BE3F61C" w14:textId="33ADD0C0" w:rsidR="007B6BC6" w:rsidRPr="001F4A28" w:rsidRDefault="007B6BC6" w:rsidP="00CE3649">
      <w:pPr>
        <w:spacing w:after="0" w:line="360" w:lineRule="auto"/>
        <w:rPr>
          <w:rFonts w:eastAsia="Calibri" w:cs="Tahoma"/>
          <w:bCs/>
        </w:rPr>
      </w:pPr>
      <w:r w:rsidRPr="00192A25">
        <w:rPr>
          <w:rFonts w:eastAsia="Calibri" w:cs="Tahoma"/>
          <w:bCs/>
        </w:rPr>
        <w:t xml:space="preserve">ASÍ LO RESUELVE, POR </w:t>
      </w:r>
      <w:r w:rsidRPr="00192A25">
        <w:rPr>
          <w:rFonts w:eastAsia="Calibri" w:cs="Tahoma"/>
          <w:b/>
        </w:rPr>
        <w:t>UNANIMIDAD</w:t>
      </w:r>
      <w:r w:rsidRPr="00192A25">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C62C5">
        <w:rPr>
          <w:rFonts w:eastAsia="Calibri" w:cs="Tahoma"/>
          <w:bCs/>
        </w:rPr>
        <w:t>TRIGÉSIMA SEGUNDA</w:t>
      </w:r>
      <w:r w:rsidRPr="00192A25">
        <w:rPr>
          <w:rFonts w:eastAsia="Calibri" w:cs="Tahoma"/>
          <w:bCs/>
        </w:rPr>
        <w:t xml:space="preserve"> SESIÓN ORDINARIA, CELEBRADA EL </w:t>
      </w:r>
      <w:r w:rsidR="00DC62C5">
        <w:rPr>
          <w:rFonts w:eastAsia="Calibri" w:cs="Tahoma"/>
          <w:bCs/>
        </w:rPr>
        <w:t xml:space="preserve">DIEZ DE SEPTIEMBRE </w:t>
      </w:r>
      <w:r w:rsidRPr="00192A25">
        <w:rPr>
          <w:rFonts w:eastAsia="Calibri" w:cs="Tahoma"/>
          <w:bCs/>
        </w:rPr>
        <w:t>DE DOS MIL VEINTI</w:t>
      </w:r>
      <w:r w:rsidR="00D12E59">
        <w:rPr>
          <w:rFonts w:eastAsia="Calibri" w:cs="Tahoma"/>
          <w:bCs/>
        </w:rPr>
        <w:t>CINCO</w:t>
      </w:r>
      <w:r w:rsidRPr="00192A25">
        <w:rPr>
          <w:rFonts w:eastAsia="Calibri" w:cs="Tahoma"/>
          <w:bCs/>
        </w:rPr>
        <w:t>, ANTE EL SECRETARIO TÉCNICO DEL PLENO, ALEXIS TAPIA RAMÍREZ.</w:t>
      </w:r>
    </w:p>
    <w:p w14:paraId="465D31F1" w14:textId="77777777" w:rsidR="00A9056D" w:rsidRDefault="00A9056D" w:rsidP="00CE3649">
      <w:pPr>
        <w:pStyle w:val="Ttulo2"/>
        <w:spacing w:before="0" w:line="360" w:lineRule="auto"/>
        <w:rPr>
          <w:color w:val="FF0000"/>
        </w:rPr>
      </w:pPr>
    </w:p>
    <w:p w14:paraId="6DBF745E" w14:textId="77777777" w:rsidR="00183FE9" w:rsidRDefault="00183FE9" w:rsidP="00183FE9"/>
    <w:p w14:paraId="0629031B" w14:textId="77777777" w:rsidR="00183FE9" w:rsidRDefault="00183FE9" w:rsidP="00183FE9"/>
    <w:p w14:paraId="46B522E8" w14:textId="77777777" w:rsidR="00183FE9" w:rsidRDefault="00183FE9" w:rsidP="00183FE9"/>
    <w:p w14:paraId="2A8DBEA4" w14:textId="77777777" w:rsidR="00183FE9" w:rsidRDefault="00183FE9" w:rsidP="00183FE9"/>
    <w:p w14:paraId="534EC5C1" w14:textId="77777777" w:rsidR="00183FE9" w:rsidRDefault="00183FE9" w:rsidP="00183FE9"/>
    <w:p w14:paraId="38475BEB" w14:textId="77777777" w:rsidR="00183FE9" w:rsidRDefault="00183FE9" w:rsidP="00183FE9"/>
    <w:p w14:paraId="5D753542" w14:textId="77777777" w:rsidR="00183FE9" w:rsidRDefault="00183FE9" w:rsidP="00183FE9"/>
    <w:p w14:paraId="499587B7" w14:textId="77777777" w:rsidR="00183FE9" w:rsidRDefault="00183FE9" w:rsidP="00183FE9"/>
    <w:p w14:paraId="564A92CE" w14:textId="77777777" w:rsidR="00183FE9" w:rsidRDefault="00183FE9" w:rsidP="00183FE9"/>
    <w:p w14:paraId="3707D1FB" w14:textId="77777777" w:rsidR="00183FE9" w:rsidRDefault="00183FE9" w:rsidP="00183FE9"/>
    <w:p w14:paraId="635A8D67" w14:textId="77777777" w:rsidR="00183FE9" w:rsidRDefault="00183FE9" w:rsidP="00183FE9"/>
    <w:p w14:paraId="37FD1D49" w14:textId="77777777" w:rsidR="00183FE9" w:rsidRDefault="00183FE9" w:rsidP="00183FE9"/>
    <w:p w14:paraId="7058D3AE" w14:textId="77777777" w:rsidR="00183FE9" w:rsidRDefault="00183FE9" w:rsidP="00183FE9"/>
    <w:p w14:paraId="795520E4" w14:textId="77777777" w:rsidR="00183FE9" w:rsidRDefault="00183FE9" w:rsidP="00183FE9"/>
    <w:p w14:paraId="79C08FCA" w14:textId="77777777" w:rsidR="00183FE9" w:rsidRDefault="00183FE9" w:rsidP="00183FE9"/>
    <w:p w14:paraId="564A61EE" w14:textId="77777777" w:rsidR="00183FE9" w:rsidRDefault="00183FE9" w:rsidP="00183FE9"/>
    <w:p w14:paraId="380E7BC0" w14:textId="77777777" w:rsidR="00183FE9" w:rsidRDefault="00183FE9" w:rsidP="00183FE9"/>
    <w:p w14:paraId="1D9164FB" w14:textId="77777777" w:rsidR="00183FE9" w:rsidRDefault="00183FE9" w:rsidP="00183FE9"/>
    <w:p w14:paraId="21DACFF1" w14:textId="77777777" w:rsidR="00183FE9" w:rsidRPr="00183FE9" w:rsidRDefault="00183FE9" w:rsidP="00183FE9"/>
    <w:sectPr w:rsidR="00183FE9" w:rsidRPr="00183FE9" w:rsidSect="00647DF2">
      <w:headerReference w:type="even" r:id="rId8"/>
      <w:headerReference w:type="default" r:id="rId9"/>
      <w:footerReference w:type="even" r:id="rId10"/>
      <w:footerReference w:type="default" r:id="rId11"/>
      <w:headerReference w:type="first" r:id="rId12"/>
      <w:footerReference w:type="first" r:id="rId13"/>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01CE" w14:textId="77777777" w:rsidR="00216924" w:rsidRDefault="00216924" w:rsidP="00DB3DC5">
      <w:pPr>
        <w:spacing w:after="0" w:line="240" w:lineRule="auto"/>
      </w:pPr>
      <w:r>
        <w:separator/>
      </w:r>
    </w:p>
  </w:endnote>
  <w:endnote w:type="continuationSeparator" w:id="0">
    <w:p w14:paraId="321AE324" w14:textId="77777777" w:rsidR="00216924" w:rsidRDefault="00216924"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09180"/>
      <w:docPartObj>
        <w:docPartGallery w:val="Page Numbers (Bottom of Page)"/>
        <w:docPartUnique/>
      </w:docPartObj>
    </w:sdtPr>
    <w:sdtEndPr/>
    <w:sdtContent>
      <w:sdt>
        <w:sdtPr>
          <w:id w:val="1684393491"/>
          <w:docPartObj>
            <w:docPartGallery w:val="Page Numbers (Top of Page)"/>
            <w:docPartUnique/>
          </w:docPartObj>
        </w:sdtPr>
        <w:sdtEndPr/>
        <w:sdtContent>
          <w:p w14:paraId="271EF021" w14:textId="77777777" w:rsidR="004A7A36" w:rsidRDefault="004A7A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5231">
              <w:rPr>
                <w:b/>
                <w:bCs/>
                <w:noProof/>
              </w:rPr>
              <w:t>15</w:t>
            </w:r>
            <w:r>
              <w:rPr>
                <w:b/>
                <w:bCs/>
                <w:sz w:val="24"/>
                <w:szCs w:val="24"/>
              </w:rPr>
              <w:fldChar w:fldCharType="end"/>
            </w:r>
          </w:p>
        </w:sdtContent>
      </w:sdt>
    </w:sdtContent>
  </w:sdt>
  <w:p w14:paraId="68EED6E3" w14:textId="77777777" w:rsidR="004A7A36" w:rsidRDefault="004A7A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1549"/>
      <w:docPartObj>
        <w:docPartGallery w:val="Page Numbers (Bottom of Page)"/>
        <w:docPartUnique/>
      </w:docPartObj>
    </w:sdtPr>
    <w:sdtEndPr/>
    <w:sdtContent>
      <w:sdt>
        <w:sdtPr>
          <w:id w:val="-125931169"/>
          <w:docPartObj>
            <w:docPartGallery w:val="Page Numbers (Top of Page)"/>
            <w:docPartUnique/>
          </w:docPartObj>
        </w:sdtPr>
        <w:sdtEndPr/>
        <w:sdtContent>
          <w:p w14:paraId="54AF1A6A" w14:textId="77777777" w:rsidR="004A7A36" w:rsidRDefault="004A7A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5231">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5231">
              <w:rPr>
                <w:b/>
                <w:bCs/>
                <w:noProof/>
              </w:rPr>
              <w:t>15</w:t>
            </w:r>
            <w:r>
              <w:rPr>
                <w:b/>
                <w:bCs/>
                <w:sz w:val="24"/>
                <w:szCs w:val="24"/>
              </w:rPr>
              <w:fldChar w:fldCharType="end"/>
            </w:r>
          </w:p>
        </w:sdtContent>
      </w:sdt>
    </w:sdtContent>
  </w:sdt>
  <w:p w14:paraId="5C9540ED" w14:textId="77777777" w:rsidR="004A7A36" w:rsidRDefault="004A7A3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15167"/>
      <w:docPartObj>
        <w:docPartGallery w:val="Page Numbers (Bottom of Page)"/>
        <w:docPartUnique/>
      </w:docPartObj>
    </w:sdtPr>
    <w:sdtEndPr/>
    <w:sdtContent>
      <w:sdt>
        <w:sdtPr>
          <w:id w:val="101382918"/>
          <w:docPartObj>
            <w:docPartGallery w:val="Page Numbers (Top of Page)"/>
            <w:docPartUnique/>
          </w:docPartObj>
        </w:sdtPr>
        <w:sdtEndPr/>
        <w:sdtContent>
          <w:p w14:paraId="4208A12E" w14:textId="77777777" w:rsidR="004A7A36" w:rsidRDefault="004A7A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52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5231">
              <w:rPr>
                <w:b/>
                <w:bCs/>
                <w:noProof/>
              </w:rPr>
              <w:t>15</w:t>
            </w:r>
            <w:r>
              <w:rPr>
                <w:b/>
                <w:bCs/>
                <w:sz w:val="24"/>
                <w:szCs w:val="24"/>
              </w:rPr>
              <w:fldChar w:fldCharType="end"/>
            </w:r>
          </w:p>
        </w:sdtContent>
      </w:sdt>
    </w:sdtContent>
  </w:sdt>
  <w:p w14:paraId="601C40B8" w14:textId="77777777" w:rsidR="004A7A36" w:rsidRDefault="004A7A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5543F" w14:textId="77777777" w:rsidR="00216924" w:rsidRDefault="00216924" w:rsidP="00DB3DC5">
      <w:pPr>
        <w:spacing w:after="0" w:line="240" w:lineRule="auto"/>
      </w:pPr>
      <w:r>
        <w:separator/>
      </w:r>
    </w:p>
  </w:footnote>
  <w:footnote w:type="continuationSeparator" w:id="0">
    <w:p w14:paraId="4962BF39" w14:textId="77777777" w:rsidR="00216924" w:rsidRDefault="00216924"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A7A36" w:rsidRPr="00E152D8" w14:paraId="04B090CA" w14:textId="77777777" w:rsidTr="00347876">
      <w:trPr>
        <w:trHeight w:val="132"/>
      </w:trPr>
      <w:tc>
        <w:tcPr>
          <w:tcW w:w="2691" w:type="dxa"/>
        </w:tcPr>
        <w:p w14:paraId="476D4D83" w14:textId="77777777" w:rsidR="004A7A36" w:rsidRPr="00E152D8" w:rsidRDefault="004A7A36"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4A7A36" w:rsidRPr="00EE1572" w:rsidRDefault="004A7A36" w:rsidP="00347876">
          <w:pPr>
            <w:tabs>
              <w:tab w:val="right" w:pos="8838"/>
            </w:tabs>
            <w:ind w:left="-28" w:right="-32"/>
            <w:rPr>
              <w:rFonts w:eastAsia="Calibri" w:cs="Tahoma"/>
            </w:rPr>
          </w:pPr>
          <w:r w:rsidRPr="00EE1572">
            <w:rPr>
              <w:rFonts w:eastAsia="Calibri" w:cs="Tahoma"/>
            </w:rPr>
            <w:t>03846/INFOEM/IP/RR/2020</w:t>
          </w:r>
        </w:p>
      </w:tc>
    </w:tr>
    <w:tr w:rsidR="004A7A36" w:rsidRPr="00E152D8" w14:paraId="1A944E3B" w14:textId="77777777" w:rsidTr="00347876">
      <w:trPr>
        <w:trHeight w:val="261"/>
      </w:trPr>
      <w:tc>
        <w:tcPr>
          <w:tcW w:w="2691" w:type="dxa"/>
        </w:tcPr>
        <w:p w14:paraId="04AF3D79" w14:textId="77777777" w:rsidR="004A7A36" w:rsidRPr="00E152D8" w:rsidRDefault="004A7A3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4A7A36" w:rsidRPr="00EE1572" w:rsidRDefault="004A7A36" w:rsidP="00347876">
          <w:pPr>
            <w:tabs>
              <w:tab w:val="right" w:pos="8838"/>
            </w:tabs>
            <w:ind w:right="-32"/>
            <w:rPr>
              <w:rFonts w:eastAsia="Calibri" w:cs="Tahoma"/>
              <w:lang w:val="es-MX"/>
            </w:rPr>
          </w:pPr>
          <w:r w:rsidRPr="00EE1572">
            <w:rPr>
              <w:rFonts w:eastAsia="Calibri" w:cs="Tahoma"/>
              <w:lang w:val="es-MX"/>
            </w:rPr>
            <w:t>Ayuntamiento de Temascalcingo</w:t>
          </w:r>
        </w:p>
      </w:tc>
    </w:tr>
    <w:tr w:rsidR="004A7A36" w:rsidRPr="00E152D8" w14:paraId="51F43EE6" w14:textId="77777777" w:rsidTr="00347876">
      <w:trPr>
        <w:trHeight w:val="261"/>
      </w:trPr>
      <w:tc>
        <w:tcPr>
          <w:tcW w:w="2691" w:type="dxa"/>
        </w:tcPr>
        <w:p w14:paraId="4689E914" w14:textId="77777777" w:rsidR="004A7A36" w:rsidRPr="00E152D8" w:rsidRDefault="004A7A36"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4A7A36" w:rsidRPr="00E152D8" w:rsidRDefault="004A7A36"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4A7A36" w:rsidRDefault="00216924">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EF7B" w14:textId="2348EBA9" w:rsidR="004A7A36" w:rsidRPr="00D4442D" w:rsidRDefault="004A7A36" w:rsidP="00D4442D">
    <w:pPr>
      <w:tabs>
        <w:tab w:val="left" w:pos="3913"/>
      </w:tabs>
      <w:rPr>
        <w:sz w:val="2"/>
        <w:szCs w:val="2"/>
      </w:rPr>
    </w:pPr>
    <w:r>
      <w:tab/>
    </w:r>
  </w:p>
  <w:tbl>
    <w:tblPr>
      <w:tblStyle w:val="Tablaconcuadrcula"/>
      <w:tblW w:w="666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2"/>
    </w:tblGrid>
    <w:tr w:rsidR="004A7A36" w:rsidRPr="00E152D8" w14:paraId="6AD70801" w14:textId="77777777" w:rsidTr="00581626">
      <w:trPr>
        <w:trHeight w:val="138"/>
      </w:trPr>
      <w:tc>
        <w:tcPr>
          <w:tcW w:w="2410" w:type="dxa"/>
          <w:vAlign w:val="center"/>
        </w:tcPr>
        <w:p w14:paraId="4714C583" w14:textId="77777777" w:rsidR="004A7A36" w:rsidRPr="00E152D8" w:rsidRDefault="004A7A36" w:rsidP="00486E58">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732DAE0A" w:rsidR="004A7A36" w:rsidRPr="00051642" w:rsidRDefault="00DA3A0D" w:rsidP="00486E58">
          <w:pPr>
            <w:tabs>
              <w:tab w:val="right" w:pos="8838"/>
            </w:tabs>
            <w:ind w:right="57"/>
            <w:rPr>
              <w:rFonts w:eastAsia="Calibri" w:cs="Tahoma"/>
            </w:rPr>
          </w:pPr>
          <w:r w:rsidRPr="00DA3A0D">
            <w:rPr>
              <w:rFonts w:eastAsia="Calibri" w:cs="Tahoma"/>
              <w:color w:val="auto"/>
            </w:rPr>
            <w:t>09111/INFOEM/IP/RR/2025</w:t>
          </w:r>
        </w:p>
      </w:tc>
    </w:tr>
    <w:tr w:rsidR="004A7A36" w:rsidRPr="00E152D8" w14:paraId="7FF5EABC" w14:textId="77777777" w:rsidTr="00581626">
      <w:trPr>
        <w:trHeight w:val="273"/>
      </w:trPr>
      <w:tc>
        <w:tcPr>
          <w:tcW w:w="2410" w:type="dxa"/>
        </w:tcPr>
        <w:p w14:paraId="565B10D1" w14:textId="77777777" w:rsidR="004A7A36" w:rsidRPr="00E152D8" w:rsidRDefault="004A7A36" w:rsidP="00486E5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38381830" w:rsidR="004A7A36" w:rsidRPr="00051642" w:rsidRDefault="00DA3A0D" w:rsidP="00486E58">
          <w:pPr>
            <w:tabs>
              <w:tab w:val="left" w:pos="2728"/>
              <w:tab w:val="right" w:pos="8838"/>
            </w:tabs>
            <w:ind w:right="-170"/>
            <w:rPr>
              <w:rFonts w:eastAsia="Calibri" w:cs="Tahoma"/>
              <w:lang w:val="es-MX"/>
            </w:rPr>
          </w:pPr>
          <w:r w:rsidRPr="00DA3A0D">
            <w:rPr>
              <w:bCs/>
              <w:color w:val="000000"/>
            </w:rPr>
            <w:t>Ayuntamiento de Toluca</w:t>
          </w:r>
        </w:p>
      </w:tc>
    </w:tr>
    <w:tr w:rsidR="004A7A36" w:rsidRPr="00E152D8" w14:paraId="3156BE5F" w14:textId="77777777" w:rsidTr="00581626">
      <w:trPr>
        <w:trHeight w:val="273"/>
      </w:trPr>
      <w:tc>
        <w:tcPr>
          <w:tcW w:w="2410" w:type="dxa"/>
        </w:tcPr>
        <w:p w14:paraId="183B2F1A" w14:textId="77777777" w:rsidR="004A7A36" w:rsidRPr="00E152D8" w:rsidRDefault="004A7A36" w:rsidP="00486E58">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4A7A36" w:rsidRPr="00E152D8" w:rsidRDefault="004A7A36" w:rsidP="00486E58">
          <w:pPr>
            <w:tabs>
              <w:tab w:val="right" w:pos="8838"/>
            </w:tabs>
            <w:ind w:right="-170"/>
            <w:rPr>
              <w:rFonts w:eastAsia="Calibri" w:cs="Tahoma"/>
              <w:b/>
              <w:lang w:val="es-MX"/>
            </w:rPr>
          </w:pPr>
          <w:r w:rsidRPr="00E152D8">
            <w:rPr>
              <w:rFonts w:eastAsia="Calibri" w:cs="Tahoma"/>
              <w:lang w:val="es-MX"/>
            </w:rPr>
            <w:t>Luis Gustavo Parra Noriega</w:t>
          </w:r>
        </w:p>
      </w:tc>
    </w:tr>
  </w:tbl>
  <w:p w14:paraId="67D20F9C" w14:textId="77777777" w:rsidR="004A7A36" w:rsidRDefault="00216924"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119"/>
    </w:tblGrid>
    <w:tr w:rsidR="004A7A36" w:rsidRPr="00E152D8" w14:paraId="773597DE" w14:textId="77777777" w:rsidTr="00486E58">
      <w:trPr>
        <w:trHeight w:val="132"/>
      </w:trPr>
      <w:tc>
        <w:tcPr>
          <w:tcW w:w="2551" w:type="dxa"/>
        </w:tcPr>
        <w:p w14:paraId="4FCB3AA3" w14:textId="77777777" w:rsidR="004A7A36" w:rsidRPr="00E152D8" w:rsidRDefault="004A7A36" w:rsidP="00347876">
          <w:pPr>
            <w:tabs>
              <w:tab w:val="right" w:pos="8838"/>
            </w:tabs>
            <w:ind w:right="-105"/>
            <w:rPr>
              <w:rFonts w:eastAsia="Calibri" w:cs="Tahoma"/>
              <w:b/>
              <w:lang w:val="es-MX"/>
            </w:rPr>
          </w:pPr>
          <w:r w:rsidRPr="00E152D8">
            <w:rPr>
              <w:rFonts w:eastAsia="Calibri" w:cs="Tahoma"/>
              <w:b/>
              <w:lang w:val="es-MX"/>
            </w:rPr>
            <w:t>Recurso de Revisión:</w:t>
          </w:r>
        </w:p>
      </w:tc>
      <w:tc>
        <w:tcPr>
          <w:tcW w:w="3119" w:type="dxa"/>
        </w:tcPr>
        <w:p w14:paraId="42955DA0" w14:textId="2631A2A9" w:rsidR="004A7A36" w:rsidRPr="00051642" w:rsidRDefault="00DA3A0D" w:rsidP="001A3A3E">
          <w:pPr>
            <w:tabs>
              <w:tab w:val="right" w:pos="8838"/>
            </w:tabs>
            <w:ind w:left="-113" w:right="-32"/>
            <w:rPr>
              <w:rFonts w:eastAsia="Calibri" w:cs="Tahoma"/>
            </w:rPr>
          </w:pPr>
          <w:r w:rsidRPr="00DA3A0D">
            <w:rPr>
              <w:rFonts w:eastAsia="Calibri" w:cs="Tahoma"/>
              <w:color w:val="auto"/>
            </w:rPr>
            <w:t>09111/INFOEM/IP/RR/2025</w:t>
          </w:r>
        </w:p>
      </w:tc>
    </w:tr>
    <w:tr w:rsidR="004A7A36" w:rsidRPr="00E152D8" w14:paraId="202FB661" w14:textId="77777777" w:rsidTr="00486E58">
      <w:trPr>
        <w:trHeight w:val="132"/>
      </w:trPr>
      <w:tc>
        <w:tcPr>
          <w:tcW w:w="2551" w:type="dxa"/>
        </w:tcPr>
        <w:p w14:paraId="5E100A32" w14:textId="77777777" w:rsidR="004A7A36" w:rsidRPr="00E152D8" w:rsidRDefault="004A7A36"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9" w:type="dxa"/>
        </w:tcPr>
        <w:p w14:paraId="28640565" w14:textId="1367322F" w:rsidR="004A7A36" w:rsidRPr="005A3213" w:rsidRDefault="004A7A36" w:rsidP="005A3213">
          <w:pPr>
            <w:ind w:left="-107"/>
          </w:pPr>
        </w:p>
      </w:tc>
    </w:tr>
    <w:tr w:rsidR="004A7A36" w:rsidRPr="00E152D8" w14:paraId="1BA9B09B" w14:textId="77777777" w:rsidTr="00486E58">
      <w:trPr>
        <w:trHeight w:val="261"/>
      </w:trPr>
      <w:tc>
        <w:tcPr>
          <w:tcW w:w="2551" w:type="dxa"/>
        </w:tcPr>
        <w:p w14:paraId="6174740A" w14:textId="77777777" w:rsidR="004A7A36" w:rsidRPr="00E152D8" w:rsidRDefault="004A7A3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9" w:type="dxa"/>
        </w:tcPr>
        <w:p w14:paraId="4B948471" w14:textId="7A8675EE" w:rsidR="004A7A36" w:rsidRPr="007F149A" w:rsidRDefault="00DA3A0D" w:rsidP="001A3A3E">
          <w:pPr>
            <w:tabs>
              <w:tab w:val="right" w:pos="8838"/>
            </w:tabs>
            <w:ind w:left="-113" w:right="-32"/>
            <w:rPr>
              <w:rFonts w:eastAsia="Calibri" w:cs="Tahoma"/>
              <w:lang w:val="es-MX"/>
            </w:rPr>
          </w:pPr>
          <w:r w:rsidRPr="00DA3A0D">
            <w:rPr>
              <w:bCs/>
              <w:color w:val="000000"/>
            </w:rPr>
            <w:t>Ayuntamiento de Toluca</w:t>
          </w:r>
        </w:p>
      </w:tc>
    </w:tr>
    <w:tr w:rsidR="004A7A36" w:rsidRPr="00E152D8" w14:paraId="3F18AACD" w14:textId="77777777" w:rsidTr="00486E58">
      <w:trPr>
        <w:trHeight w:val="261"/>
      </w:trPr>
      <w:tc>
        <w:tcPr>
          <w:tcW w:w="2551" w:type="dxa"/>
        </w:tcPr>
        <w:p w14:paraId="57E8DDB5" w14:textId="77777777" w:rsidR="004A7A36" w:rsidRPr="00E152D8" w:rsidRDefault="004A7A36" w:rsidP="00347876">
          <w:pPr>
            <w:tabs>
              <w:tab w:val="right" w:pos="8838"/>
            </w:tabs>
            <w:ind w:right="-105"/>
            <w:rPr>
              <w:rFonts w:eastAsia="Calibri" w:cs="Tahoma"/>
              <w:b/>
              <w:lang w:val="es-MX"/>
            </w:rPr>
          </w:pPr>
          <w:r w:rsidRPr="00E152D8">
            <w:rPr>
              <w:rFonts w:eastAsia="Calibri" w:cs="Tahoma"/>
              <w:b/>
              <w:lang w:val="es-MX"/>
            </w:rPr>
            <w:t>Comisionado Ponente:</w:t>
          </w:r>
        </w:p>
      </w:tc>
      <w:tc>
        <w:tcPr>
          <w:tcW w:w="3119" w:type="dxa"/>
        </w:tcPr>
        <w:p w14:paraId="1B8E59D3" w14:textId="77777777" w:rsidR="004A7A36" w:rsidRPr="00E152D8" w:rsidRDefault="004A7A36"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4A7A36" w:rsidRDefault="00216924"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940AC0"/>
    <w:multiLevelType w:val="hybridMultilevel"/>
    <w:tmpl w:val="FAAE8AB0"/>
    <w:lvl w:ilvl="0" w:tplc="1CBEE60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14220D2"/>
    <w:multiLevelType w:val="hybridMultilevel"/>
    <w:tmpl w:val="B95C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4E6F37"/>
    <w:multiLevelType w:val="hybridMultilevel"/>
    <w:tmpl w:val="AAA27BA6"/>
    <w:lvl w:ilvl="0" w:tplc="1D687750">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30A0740"/>
    <w:multiLevelType w:val="hybridMultilevel"/>
    <w:tmpl w:val="D8165FFC"/>
    <w:lvl w:ilvl="0" w:tplc="1B0E5204">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C8774B"/>
    <w:multiLevelType w:val="hybridMultilevel"/>
    <w:tmpl w:val="5396219C"/>
    <w:lvl w:ilvl="0" w:tplc="DD28CD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6"/>
  </w:num>
  <w:num w:numId="5">
    <w:abstractNumId w:val="13"/>
  </w:num>
  <w:num w:numId="6">
    <w:abstractNumId w:val="9"/>
  </w:num>
  <w:num w:numId="7">
    <w:abstractNumId w:val="16"/>
  </w:num>
  <w:num w:numId="8">
    <w:abstractNumId w:val="18"/>
  </w:num>
  <w:num w:numId="9">
    <w:abstractNumId w:val="15"/>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33"/>
  </w:num>
  <w:num w:numId="15">
    <w:abstractNumId w:val="14"/>
  </w:num>
  <w:num w:numId="16">
    <w:abstractNumId w:val="12"/>
  </w:num>
  <w:num w:numId="17">
    <w:abstractNumId w:val="17"/>
  </w:num>
  <w:num w:numId="18">
    <w:abstractNumId w:val="0"/>
  </w:num>
  <w:num w:numId="19">
    <w:abstractNumId w:val="24"/>
  </w:num>
  <w:num w:numId="20">
    <w:abstractNumId w:val="28"/>
  </w:num>
  <w:num w:numId="21">
    <w:abstractNumId w:val="22"/>
  </w:num>
  <w:num w:numId="22">
    <w:abstractNumId w:val="26"/>
  </w:num>
  <w:num w:numId="23">
    <w:abstractNumId w:val="25"/>
  </w:num>
  <w:num w:numId="24">
    <w:abstractNumId w:val="20"/>
  </w:num>
  <w:num w:numId="25">
    <w:abstractNumId w:val="10"/>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32"/>
  </w:num>
  <w:num w:numId="31">
    <w:abstractNumId w:val="8"/>
  </w:num>
  <w:num w:numId="32">
    <w:abstractNumId w:val="30"/>
  </w:num>
  <w:num w:numId="33">
    <w:abstractNumId w:val="23"/>
  </w:num>
  <w:num w:numId="34">
    <w:abstractNumId w:val="1"/>
  </w:num>
  <w:num w:numId="35">
    <w:abstractNumId w:val="7"/>
  </w:num>
  <w:num w:numId="3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26B1E"/>
    <w:rsid w:val="00031961"/>
    <w:rsid w:val="0003316E"/>
    <w:rsid w:val="000362D0"/>
    <w:rsid w:val="0004161E"/>
    <w:rsid w:val="00041844"/>
    <w:rsid w:val="00042509"/>
    <w:rsid w:val="00043CDA"/>
    <w:rsid w:val="000539BD"/>
    <w:rsid w:val="00053BC6"/>
    <w:rsid w:val="000558EC"/>
    <w:rsid w:val="00057EC5"/>
    <w:rsid w:val="00060685"/>
    <w:rsid w:val="00060723"/>
    <w:rsid w:val="00063884"/>
    <w:rsid w:val="000716E3"/>
    <w:rsid w:val="000750F3"/>
    <w:rsid w:val="00076681"/>
    <w:rsid w:val="00080393"/>
    <w:rsid w:val="00081ABD"/>
    <w:rsid w:val="000821F8"/>
    <w:rsid w:val="00087796"/>
    <w:rsid w:val="00094584"/>
    <w:rsid w:val="000A0A70"/>
    <w:rsid w:val="000A2D13"/>
    <w:rsid w:val="000A6A91"/>
    <w:rsid w:val="000B2239"/>
    <w:rsid w:val="000B24CC"/>
    <w:rsid w:val="000B70D0"/>
    <w:rsid w:val="000C1FDB"/>
    <w:rsid w:val="000D4873"/>
    <w:rsid w:val="000D49DD"/>
    <w:rsid w:val="000E4163"/>
    <w:rsid w:val="000F5268"/>
    <w:rsid w:val="000F74C0"/>
    <w:rsid w:val="00104D0A"/>
    <w:rsid w:val="00110D4D"/>
    <w:rsid w:val="001118CB"/>
    <w:rsid w:val="001140A5"/>
    <w:rsid w:val="00123ADD"/>
    <w:rsid w:val="0013015C"/>
    <w:rsid w:val="001334D1"/>
    <w:rsid w:val="0014339D"/>
    <w:rsid w:val="00147F38"/>
    <w:rsid w:val="0015016B"/>
    <w:rsid w:val="00153932"/>
    <w:rsid w:val="00155A01"/>
    <w:rsid w:val="0015730E"/>
    <w:rsid w:val="001609BD"/>
    <w:rsid w:val="00166789"/>
    <w:rsid w:val="0018101A"/>
    <w:rsid w:val="0018339D"/>
    <w:rsid w:val="0018355D"/>
    <w:rsid w:val="00183736"/>
    <w:rsid w:val="00183FE9"/>
    <w:rsid w:val="00191491"/>
    <w:rsid w:val="00195CF5"/>
    <w:rsid w:val="001A0F43"/>
    <w:rsid w:val="001A2B03"/>
    <w:rsid w:val="001A3275"/>
    <w:rsid w:val="001A3A3E"/>
    <w:rsid w:val="001B2442"/>
    <w:rsid w:val="001B6F42"/>
    <w:rsid w:val="001C137C"/>
    <w:rsid w:val="001C4397"/>
    <w:rsid w:val="001C4EF5"/>
    <w:rsid w:val="001C5231"/>
    <w:rsid w:val="001C7AC2"/>
    <w:rsid w:val="001E3C40"/>
    <w:rsid w:val="001E59AF"/>
    <w:rsid w:val="001E7C66"/>
    <w:rsid w:val="001F22AA"/>
    <w:rsid w:val="001F3934"/>
    <w:rsid w:val="001F5C0B"/>
    <w:rsid w:val="00200755"/>
    <w:rsid w:val="00202D93"/>
    <w:rsid w:val="00203961"/>
    <w:rsid w:val="0020547F"/>
    <w:rsid w:val="00207046"/>
    <w:rsid w:val="00213634"/>
    <w:rsid w:val="00216924"/>
    <w:rsid w:val="00222A22"/>
    <w:rsid w:val="00223665"/>
    <w:rsid w:val="00230BC7"/>
    <w:rsid w:val="002353CB"/>
    <w:rsid w:val="002415DE"/>
    <w:rsid w:val="00243A71"/>
    <w:rsid w:val="002470F9"/>
    <w:rsid w:val="00250655"/>
    <w:rsid w:val="0025077A"/>
    <w:rsid w:val="00251B33"/>
    <w:rsid w:val="00252709"/>
    <w:rsid w:val="00254457"/>
    <w:rsid w:val="00254F36"/>
    <w:rsid w:val="00261AFF"/>
    <w:rsid w:val="00264675"/>
    <w:rsid w:val="00267FB5"/>
    <w:rsid w:val="002705C2"/>
    <w:rsid w:val="00271E47"/>
    <w:rsid w:val="00275938"/>
    <w:rsid w:val="00293277"/>
    <w:rsid w:val="00293C56"/>
    <w:rsid w:val="00297A5A"/>
    <w:rsid w:val="002A0B3A"/>
    <w:rsid w:val="002A3F0C"/>
    <w:rsid w:val="002A40A0"/>
    <w:rsid w:val="002C19D9"/>
    <w:rsid w:val="002C3558"/>
    <w:rsid w:val="002C4D5E"/>
    <w:rsid w:val="002D117D"/>
    <w:rsid w:val="002F1D02"/>
    <w:rsid w:val="002F4410"/>
    <w:rsid w:val="002F6AF8"/>
    <w:rsid w:val="0030305E"/>
    <w:rsid w:val="0030377D"/>
    <w:rsid w:val="00306FB6"/>
    <w:rsid w:val="00313596"/>
    <w:rsid w:val="003145F9"/>
    <w:rsid w:val="00317847"/>
    <w:rsid w:val="0032289C"/>
    <w:rsid w:val="00331F46"/>
    <w:rsid w:val="0033782D"/>
    <w:rsid w:val="00344846"/>
    <w:rsid w:val="00345BB5"/>
    <w:rsid w:val="00347876"/>
    <w:rsid w:val="003556D5"/>
    <w:rsid w:val="0035622B"/>
    <w:rsid w:val="0036051C"/>
    <w:rsid w:val="00363DED"/>
    <w:rsid w:val="00365137"/>
    <w:rsid w:val="003727BC"/>
    <w:rsid w:val="00374FD9"/>
    <w:rsid w:val="00382B56"/>
    <w:rsid w:val="003837EE"/>
    <w:rsid w:val="00386E10"/>
    <w:rsid w:val="00387E7C"/>
    <w:rsid w:val="003905B1"/>
    <w:rsid w:val="00390BA0"/>
    <w:rsid w:val="00394286"/>
    <w:rsid w:val="00394344"/>
    <w:rsid w:val="00397810"/>
    <w:rsid w:val="003A123A"/>
    <w:rsid w:val="003B04E1"/>
    <w:rsid w:val="003B3103"/>
    <w:rsid w:val="003B3DC8"/>
    <w:rsid w:val="003B5DA8"/>
    <w:rsid w:val="003C74A7"/>
    <w:rsid w:val="003E2754"/>
    <w:rsid w:val="003E5ADD"/>
    <w:rsid w:val="003E6429"/>
    <w:rsid w:val="003E678B"/>
    <w:rsid w:val="003F5B7E"/>
    <w:rsid w:val="003F5EB5"/>
    <w:rsid w:val="003F63DA"/>
    <w:rsid w:val="00411430"/>
    <w:rsid w:val="00415BBC"/>
    <w:rsid w:val="00415F0B"/>
    <w:rsid w:val="004239AD"/>
    <w:rsid w:val="004327D0"/>
    <w:rsid w:val="00444157"/>
    <w:rsid w:val="004500E2"/>
    <w:rsid w:val="004552D8"/>
    <w:rsid w:val="00455909"/>
    <w:rsid w:val="00455DCB"/>
    <w:rsid w:val="00456B51"/>
    <w:rsid w:val="00460FFC"/>
    <w:rsid w:val="004610AE"/>
    <w:rsid w:val="0046538F"/>
    <w:rsid w:val="004714D3"/>
    <w:rsid w:val="004724CB"/>
    <w:rsid w:val="00486E58"/>
    <w:rsid w:val="004908D0"/>
    <w:rsid w:val="0049737D"/>
    <w:rsid w:val="004A5AD5"/>
    <w:rsid w:val="004A7A36"/>
    <w:rsid w:val="004B4B36"/>
    <w:rsid w:val="004B52B2"/>
    <w:rsid w:val="004D1BD8"/>
    <w:rsid w:val="004D5BBF"/>
    <w:rsid w:val="004E385A"/>
    <w:rsid w:val="004E5AB1"/>
    <w:rsid w:val="004F74F5"/>
    <w:rsid w:val="005032B4"/>
    <w:rsid w:val="00505C1F"/>
    <w:rsid w:val="0050623A"/>
    <w:rsid w:val="005225BB"/>
    <w:rsid w:val="005235E8"/>
    <w:rsid w:val="00524ED6"/>
    <w:rsid w:val="00530E22"/>
    <w:rsid w:val="00537251"/>
    <w:rsid w:val="005400EE"/>
    <w:rsid w:val="00540E22"/>
    <w:rsid w:val="00550A53"/>
    <w:rsid w:val="00561B10"/>
    <w:rsid w:val="005620CE"/>
    <w:rsid w:val="005634C6"/>
    <w:rsid w:val="0057282C"/>
    <w:rsid w:val="0057545A"/>
    <w:rsid w:val="00576536"/>
    <w:rsid w:val="005811D2"/>
    <w:rsid w:val="00581626"/>
    <w:rsid w:val="00581D38"/>
    <w:rsid w:val="0058439E"/>
    <w:rsid w:val="00585FFB"/>
    <w:rsid w:val="00587799"/>
    <w:rsid w:val="005902EF"/>
    <w:rsid w:val="00596D1D"/>
    <w:rsid w:val="00597282"/>
    <w:rsid w:val="005A3213"/>
    <w:rsid w:val="005A538C"/>
    <w:rsid w:val="005A6BEC"/>
    <w:rsid w:val="005A7DC1"/>
    <w:rsid w:val="005B6293"/>
    <w:rsid w:val="005C2558"/>
    <w:rsid w:val="005C459D"/>
    <w:rsid w:val="005C53C7"/>
    <w:rsid w:val="005C6124"/>
    <w:rsid w:val="005C6199"/>
    <w:rsid w:val="005D04FC"/>
    <w:rsid w:val="005D2E38"/>
    <w:rsid w:val="005D3D54"/>
    <w:rsid w:val="005E6D9C"/>
    <w:rsid w:val="00606D94"/>
    <w:rsid w:val="00614F87"/>
    <w:rsid w:val="00621949"/>
    <w:rsid w:val="00623947"/>
    <w:rsid w:val="006343FA"/>
    <w:rsid w:val="00635352"/>
    <w:rsid w:val="006400F1"/>
    <w:rsid w:val="0064639F"/>
    <w:rsid w:val="00647378"/>
    <w:rsid w:val="00647DF2"/>
    <w:rsid w:val="006513E1"/>
    <w:rsid w:val="00653139"/>
    <w:rsid w:val="00655864"/>
    <w:rsid w:val="00662953"/>
    <w:rsid w:val="006651F1"/>
    <w:rsid w:val="00667107"/>
    <w:rsid w:val="00671450"/>
    <w:rsid w:val="00672292"/>
    <w:rsid w:val="00673579"/>
    <w:rsid w:val="006760A0"/>
    <w:rsid w:val="006777B0"/>
    <w:rsid w:val="006778B9"/>
    <w:rsid w:val="0068386C"/>
    <w:rsid w:val="006945D2"/>
    <w:rsid w:val="006A0867"/>
    <w:rsid w:val="006A12A6"/>
    <w:rsid w:val="006A5BCA"/>
    <w:rsid w:val="006B1CAC"/>
    <w:rsid w:val="006B6340"/>
    <w:rsid w:val="006C3439"/>
    <w:rsid w:val="006D2009"/>
    <w:rsid w:val="006D6FB5"/>
    <w:rsid w:val="006E26AA"/>
    <w:rsid w:val="006E5BE2"/>
    <w:rsid w:val="006E6293"/>
    <w:rsid w:val="006F52E8"/>
    <w:rsid w:val="00707D12"/>
    <w:rsid w:val="00711A43"/>
    <w:rsid w:val="00714349"/>
    <w:rsid w:val="007146FE"/>
    <w:rsid w:val="007309C0"/>
    <w:rsid w:val="00734447"/>
    <w:rsid w:val="0073758B"/>
    <w:rsid w:val="00737CF6"/>
    <w:rsid w:val="00742C37"/>
    <w:rsid w:val="00760E91"/>
    <w:rsid w:val="00761C2B"/>
    <w:rsid w:val="00763706"/>
    <w:rsid w:val="00767EFB"/>
    <w:rsid w:val="007719F0"/>
    <w:rsid w:val="00771B61"/>
    <w:rsid w:val="00780EC7"/>
    <w:rsid w:val="00784C5C"/>
    <w:rsid w:val="007850C7"/>
    <w:rsid w:val="007911D8"/>
    <w:rsid w:val="007948E1"/>
    <w:rsid w:val="00795C9D"/>
    <w:rsid w:val="007A0FD6"/>
    <w:rsid w:val="007B1834"/>
    <w:rsid w:val="007B5D0A"/>
    <w:rsid w:val="007B6BC6"/>
    <w:rsid w:val="007C11CD"/>
    <w:rsid w:val="007C35E6"/>
    <w:rsid w:val="007C5098"/>
    <w:rsid w:val="007D1412"/>
    <w:rsid w:val="007E364C"/>
    <w:rsid w:val="007F08B3"/>
    <w:rsid w:val="007F149A"/>
    <w:rsid w:val="007F179C"/>
    <w:rsid w:val="007F271C"/>
    <w:rsid w:val="007F30B4"/>
    <w:rsid w:val="007F313E"/>
    <w:rsid w:val="007F316D"/>
    <w:rsid w:val="00810125"/>
    <w:rsid w:val="00811A30"/>
    <w:rsid w:val="00812FC7"/>
    <w:rsid w:val="00814335"/>
    <w:rsid w:val="00826E2F"/>
    <w:rsid w:val="00827355"/>
    <w:rsid w:val="00837B92"/>
    <w:rsid w:val="00842679"/>
    <w:rsid w:val="00852BB1"/>
    <w:rsid w:val="0085311A"/>
    <w:rsid w:val="00854F21"/>
    <w:rsid w:val="00871B37"/>
    <w:rsid w:val="00876B0D"/>
    <w:rsid w:val="0088315D"/>
    <w:rsid w:val="0088326C"/>
    <w:rsid w:val="00885D3F"/>
    <w:rsid w:val="0089704B"/>
    <w:rsid w:val="008A119D"/>
    <w:rsid w:val="008A310A"/>
    <w:rsid w:val="008B092D"/>
    <w:rsid w:val="008B2C31"/>
    <w:rsid w:val="008C3E58"/>
    <w:rsid w:val="008D1B96"/>
    <w:rsid w:val="008E0DFD"/>
    <w:rsid w:val="008E279B"/>
    <w:rsid w:val="008E777E"/>
    <w:rsid w:val="008F42E3"/>
    <w:rsid w:val="00903956"/>
    <w:rsid w:val="0090575C"/>
    <w:rsid w:val="00906BD3"/>
    <w:rsid w:val="00914A32"/>
    <w:rsid w:val="00914B0A"/>
    <w:rsid w:val="00920C0F"/>
    <w:rsid w:val="00937303"/>
    <w:rsid w:val="00940303"/>
    <w:rsid w:val="00950B98"/>
    <w:rsid w:val="0096358C"/>
    <w:rsid w:val="00963FF5"/>
    <w:rsid w:val="0097330C"/>
    <w:rsid w:val="00974A6B"/>
    <w:rsid w:val="00985A2C"/>
    <w:rsid w:val="00986D27"/>
    <w:rsid w:val="009923AC"/>
    <w:rsid w:val="00992875"/>
    <w:rsid w:val="00992B43"/>
    <w:rsid w:val="00993137"/>
    <w:rsid w:val="00994337"/>
    <w:rsid w:val="009966A3"/>
    <w:rsid w:val="00997B21"/>
    <w:rsid w:val="009A3161"/>
    <w:rsid w:val="009A3569"/>
    <w:rsid w:val="009A627C"/>
    <w:rsid w:val="009B365B"/>
    <w:rsid w:val="009B51EF"/>
    <w:rsid w:val="009B6275"/>
    <w:rsid w:val="009C0D40"/>
    <w:rsid w:val="009C1C46"/>
    <w:rsid w:val="009C3492"/>
    <w:rsid w:val="009C7586"/>
    <w:rsid w:val="009F13CF"/>
    <w:rsid w:val="009F4EA5"/>
    <w:rsid w:val="009F7000"/>
    <w:rsid w:val="00A1763C"/>
    <w:rsid w:val="00A234A1"/>
    <w:rsid w:val="00A305C7"/>
    <w:rsid w:val="00A322C2"/>
    <w:rsid w:val="00A4013F"/>
    <w:rsid w:val="00A447FF"/>
    <w:rsid w:val="00A5086A"/>
    <w:rsid w:val="00A555FF"/>
    <w:rsid w:val="00A63EA5"/>
    <w:rsid w:val="00A664FF"/>
    <w:rsid w:val="00A665E2"/>
    <w:rsid w:val="00A85B94"/>
    <w:rsid w:val="00A87DB7"/>
    <w:rsid w:val="00A9056D"/>
    <w:rsid w:val="00A9339B"/>
    <w:rsid w:val="00A94AFB"/>
    <w:rsid w:val="00A94CDA"/>
    <w:rsid w:val="00AA08E2"/>
    <w:rsid w:val="00AA2962"/>
    <w:rsid w:val="00AA53B5"/>
    <w:rsid w:val="00AA7588"/>
    <w:rsid w:val="00AC0DB0"/>
    <w:rsid w:val="00AC66AC"/>
    <w:rsid w:val="00AD3CF8"/>
    <w:rsid w:val="00AD6680"/>
    <w:rsid w:val="00AE1F48"/>
    <w:rsid w:val="00AE2855"/>
    <w:rsid w:val="00AE490F"/>
    <w:rsid w:val="00AE6AB4"/>
    <w:rsid w:val="00B000C5"/>
    <w:rsid w:val="00B06616"/>
    <w:rsid w:val="00B12570"/>
    <w:rsid w:val="00B17F6D"/>
    <w:rsid w:val="00B26046"/>
    <w:rsid w:val="00B34338"/>
    <w:rsid w:val="00B417C3"/>
    <w:rsid w:val="00B456E9"/>
    <w:rsid w:val="00B46F88"/>
    <w:rsid w:val="00B557DF"/>
    <w:rsid w:val="00B60C67"/>
    <w:rsid w:val="00B60D25"/>
    <w:rsid w:val="00B6148C"/>
    <w:rsid w:val="00B65D21"/>
    <w:rsid w:val="00B67328"/>
    <w:rsid w:val="00B7094E"/>
    <w:rsid w:val="00B72749"/>
    <w:rsid w:val="00B732D1"/>
    <w:rsid w:val="00B7788B"/>
    <w:rsid w:val="00B7798E"/>
    <w:rsid w:val="00B83462"/>
    <w:rsid w:val="00B83636"/>
    <w:rsid w:val="00B841F8"/>
    <w:rsid w:val="00B86C3D"/>
    <w:rsid w:val="00BA7F47"/>
    <w:rsid w:val="00BB0202"/>
    <w:rsid w:val="00BB36D2"/>
    <w:rsid w:val="00BB54A2"/>
    <w:rsid w:val="00BC29F2"/>
    <w:rsid w:val="00BC5A89"/>
    <w:rsid w:val="00BD3193"/>
    <w:rsid w:val="00BD7749"/>
    <w:rsid w:val="00BE3A60"/>
    <w:rsid w:val="00BE4762"/>
    <w:rsid w:val="00BF53E4"/>
    <w:rsid w:val="00BF54B7"/>
    <w:rsid w:val="00BF77B7"/>
    <w:rsid w:val="00C14171"/>
    <w:rsid w:val="00C14C5B"/>
    <w:rsid w:val="00C17EBF"/>
    <w:rsid w:val="00C2129B"/>
    <w:rsid w:val="00C213A5"/>
    <w:rsid w:val="00C306E6"/>
    <w:rsid w:val="00C337E5"/>
    <w:rsid w:val="00C53CDF"/>
    <w:rsid w:val="00C54015"/>
    <w:rsid w:val="00C560BA"/>
    <w:rsid w:val="00C57B5B"/>
    <w:rsid w:val="00C66273"/>
    <w:rsid w:val="00C764ED"/>
    <w:rsid w:val="00C821DD"/>
    <w:rsid w:val="00C8279F"/>
    <w:rsid w:val="00C8608C"/>
    <w:rsid w:val="00C92204"/>
    <w:rsid w:val="00C977DC"/>
    <w:rsid w:val="00CA0F13"/>
    <w:rsid w:val="00CA13E3"/>
    <w:rsid w:val="00CA440A"/>
    <w:rsid w:val="00CB0D27"/>
    <w:rsid w:val="00CB16D3"/>
    <w:rsid w:val="00CB2FA4"/>
    <w:rsid w:val="00CC450F"/>
    <w:rsid w:val="00CD1E3A"/>
    <w:rsid w:val="00CD369E"/>
    <w:rsid w:val="00CD44C3"/>
    <w:rsid w:val="00CE3649"/>
    <w:rsid w:val="00CE67CA"/>
    <w:rsid w:val="00CE7148"/>
    <w:rsid w:val="00CF039D"/>
    <w:rsid w:val="00CF76E0"/>
    <w:rsid w:val="00D0244F"/>
    <w:rsid w:val="00D03F17"/>
    <w:rsid w:val="00D07290"/>
    <w:rsid w:val="00D10B74"/>
    <w:rsid w:val="00D12E59"/>
    <w:rsid w:val="00D3439C"/>
    <w:rsid w:val="00D42759"/>
    <w:rsid w:val="00D4442D"/>
    <w:rsid w:val="00D46D56"/>
    <w:rsid w:val="00D526D5"/>
    <w:rsid w:val="00D57224"/>
    <w:rsid w:val="00D60E83"/>
    <w:rsid w:val="00D62EC7"/>
    <w:rsid w:val="00D71C64"/>
    <w:rsid w:val="00D74C1C"/>
    <w:rsid w:val="00D77576"/>
    <w:rsid w:val="00D91A72"/>
    <w:rsid w:val="00D9398F"/>
    <w:rsid w:val="00D95C1D"/>
    <w:rsid w:val="00D95D2D"/>
    <w:rsid w:val="00D96AF9"/>
    <w:rsid w:val="00DA3A0D"/>
    <w:rsid w:val="00DA7473"/>
    <w:rsid w:val="00DB3DC5"/>
    <w:rsid w:val="00DC3EDC"/>
    <w:rsid w:val="00DC42DF"/>
    <w:rsid w:val="00DC62C5"/>
    <w:rsid w:val="00DD0E44"/>
    <w:rsid w:val="00DD2102"/>
    <w:rsid w:val="00DD2397"/>
    <w:rsid w:val="00DD2E0C"/>
    <w:rsid w:val="00DD6EB5"/>
    <w:rsid w:val="00DE71A5"/>
    <w:rsid w:val="00DF083F"/>
    <w:rsid w:val="00DF096A"/>
    <w:rsid w:val="00DF1B85"/>
    <w:rsid w:val="00DF4490"/>
    <w:rsid w:val="00DF5DDA"/>
    <w:rsid w:val="00DF5EAA"/>
    <w:rsid w:val="00DF7B98"/>
    <w:rsid w:val="00E00696"/>
    <w:rsid w:val="00E0202E"/>
    <w:rsid w:val="00E063FC"/>
    <w:rsid w:val="00E118B0"/>
    <w:rsid w:val="00E128CD"/>
    <w:rsid w:val="00E306BC"/>
    <w:rsid w:val="00E30837"/>
    <w:rsid w:val="00E406AF"/>
    <w:rsid w:val="00E40ED9"/>
    <w:rsid w:val="00E42972"/>
    <w:rsid w:val="00E4792C"/>
    <w:rsid w:val="00E5000A"/>
    <w:rsid w:val="00E50298"/>
    <w:rsid w:val="00E50564"/>
    <w:rsid w:val="00E558A0"/>
    <w:rsid w:val="00E73B06"/>
    <w:rsid w:val="00E75F0E"/>
    <w:rsid w:val="00E808E0"/>
    <w:rsid w:val="00E9083F"/>
    <w:rsid w:val="00E91037"/>
    <w:rsid w:val="00EA2599"/>
    <w:rsid w:val="00EA276A"/>
    <w:rsid w:val="00EA3D68"/>
    <w:rsid w:val="00EA6588"/>
    <w:rsid w:val="00EB4479"/>
    <w:rsid w:val="00EB5363"/>
    <w:rsid w:val="00EC059A"/>
    <w:rsid w:val="00EC7BE9"/>
    <w:rsid w:val="00EE0DB6"/>
    <w:rsid w:val="00EF2AFE"/>
    <w:rsid w:val="00EF404F"/>
    <w:rsid w:val="00EF5567"/>
    <w:rsid w:val="00EF74BA"/>
    <w:rsid w:val="00F063F0"/>
    <w:rsid w:val="00F11FC0"/>
    <w:rsid w:val="00F263CA"/>
    <w:rsid w:val="00F26F2D"/>
    <w:rsid w:val="00F2719D"/>
    <w:rsid w:val="00F3234B"/>
    <w:rsid w:val="00F444A2"/>
    <w:rsid w:val="00F467D3"/>
    <w:rsid w:val="00F532E9"/>
    <w:rsid w:val="00F6023B"/>
    <w:rsid w:val="00F61205"/>
    <w:rsid w:val="00F653FF"/>
    <w:rsid w:val="00F75544"/>
    <w:rsid w:val="00F760F9"/>
    <w:rsid w:val="00F8681C"/>
    <w:rsid w:val="00F87269"/>
    <w:rsid w:val="00F87FF3"/>
    <w:rsid w:val="00F92554"/>
    <w:rsid w:val="00F938F7"/>
    <w:rsid w:val="00FA48AE"/>
    <w:rsid w:val="00FB3AE3"/>
    <w:rsid w:val="00FB5667"/>
    <w:rsid w:val="00FB6AB3"/>
    <w:rsid w:val="00FB750B"/>
    <w:rsid w:val="00FC3D54"/>
    <w:rsid w:val="00FD19DD"/>
    <w:rsid w:val="00FD1A74"/>
    <w:rsid w:val="00FE2A49"/>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paragraph" w:styleId="Textodeglobo">
    <w:name w:val="Balloon Text"/>
    <w:basedOn w:val="Normal"/>
    <w:link w:val="TextodegloboCar"/>
    <w:uiPriority w:val="99"/>
    <w:semiHidden/>
    <w:unhideWhenUsed/>
    <w:rsid w:val="00D12E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E59"/>
    <w:rPr>
      <w:rFonts w:ascii="Segoe UI" w:hAnsi="Segoe UI" w:cs="Segoe UI"/>
      <w:color w:val="000000" w:themeColor="tex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B1BE-CD02-4A26-90EF-345B9F97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3520</Words>
  <Characters>19365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2025-09-11T17:04:00Z</cp:lastPrinted>
  <dcterms:created xsi:type="dcterms:W3CDTF">2025-09-11T17:04:00Z</dcterms:created>
  <dcterms:modified xsi:type="dcterms:W3CDTF">2025-09-11T17:04:00Z</dcterms:modified>
</cp:coreProperties>
</file>