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311" w:rsidRPr="00C552D2" w:rsidRDefault="00DF6EAE" w:rsidP="00B02611">
      <w:pPr>
        <w:tabs>
          <w:tab w:val="left" w:pos="3465"/>
        </w:tabs>
        <w:spacing w:line="360" w:lineRule="auto"/>
        <w:jc w:val="both"/>
        <w:rPr>
          <w:rFonts w:ascii="Palatino Linotype" w:eastAsia="Palatino Linotype" w:hAnsi="Palatino Linotype" w:cs="Palatino Linotype"/>
          <w:color w:val="000000" w:themeColor="text1"/>
        </w:rPr>
      </w:pPr>
      <w:bookmarkStart w:id="0" w:name="_GoBack"/>
      <w:bookmarkEnd w:id="0"/>
      <w:r w:rsidRPr="00C552D2">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en Metepec, Esta</w:t>
      </w:r>
      <w:r w:rsidR="001660E4" w:rsidRPr="00C552D2">
        <w:rPr>
          <w:rFonts w:ascii="Palatino Linotype" w:eastAsia="Palatino Linotype" w:hAnsi="Palatino Linotype" w:cs="Palatino Linotype"/>
          <w:color w:val="000000" w:themeColor="text1"/>
        </w:rPr>
        <w:t xml:space="preserve">do de México; </w:t>
      </w:r>
      <w:r w:rsidR="001660E4" w:rsidRPr="00C552D2">
        <w:rPr>
          <w:rFonts w:ascii="Palatino Linotype" w:eastAsia="Palatino Linotype" w:hAnsi="Palatino Linotype" w:cs="Palatino Linotype"/>
          <w:b/>
          <w:color w:val="000000" w:themeColor="text1"/>
        </w:rPr>
        <w:t xml:space="preserve">de fecha </w:t>
      </w:r>
      <w:r w:rsidR="00434173" w:rsidRPr="00C552D2">
        <w:rPr>
          <w:rFonts w:ascii="Palatino Linotype" w:eastAsia="Palatino Linotype" w:hAnsi="Palatino Linotype" w:cs="Palatino Linotype"/>
          <w:b/>
          <w:color w:val="000000" w:themeColor="text1"/>
        </w:rPr>
        <w:t>veintidós</w:t>
      </w:r>
      <w:r w:rsidR="00A24E57">
        <w:rPr>
          <w:rFonts w:ascii="Palatino Linotype" w:eastAsia="Palatino Linotype" w:hAnsi="Palatino Linotype" w:cs="Palatino Linotype"/>
          <w:b/>
          <w:color w:val="000000" w:themeColor="text1"/>
        </w:rPr>
        <w:t xml:space="preserve"> (22) </w:t>
      </w:r>
      <w:r w:rsidR="00F826C3" w:rsidRPr="00C552D2">
        <w:rPr>
          <w:rFonts w:ascii="Palatino Linotype" w:eastAsia="Palatino Linotype" w:hAnsi="Palatino Linotype" w:cs="Palatino Linotype"/>
          <w:b/>
          <w:color w:val="000000" w:themeColor="text1"/>
        </w:rPr>
        <w:t>de octubre</w:t>
      </w:r>
      <w:r w:rsidR="001660E4" w:rsidRPr="00C552D2">
        <w:rPr>
          <w:rFonts w:ascii="Palatino Linotype" w:eastAsia="Palatino Linotype" w:hAnsi="Palatino Linotype" w:cs="Palatino Linotype"/>
          <w:b/>
          <w:color w:val="000000" w:themeColor="text1"/>
        </w:rPr>
        <w:t xml:space="preserve"> de dos mil veinticinco</w:t>
      </w:r>
      <w:r w:rsidRPr="00C552D2">
        <w:rPr>
          <w:rFonts w:ascii="Palatino Linotype" w:eastAsia="Palatino Linotype" w:hAnsi="Palatino Linotype" w:cs="Palatino Linotype"/>
          <w:b/>
          <w:color w:val="000000" w:themeColor="text1"/>
        </w:rPr>
        <w:t>.</w:t>
      </w:r>
    </w:p>
    <w:p w:rsidR="00E31311" w:rsidRPr="00C552D2" w:rsidRDefault="00E31311" w:rsidP="00B02611">
      <w:pPr>
        <w:tabs>
          <w:tab w:val="left" w:pos="3465"/>
        </w:tabs>
        <w:spacing w:line="360" w:lineRule="auto"/>
        <w:jc w:val="both"/>
        <w:rPr>
          <w:rFonts w:ascii="Palatino Linotype" w:eastAsia="Palatino Linotype" w:hAnsi="Palatino Linotype" w:cs="Palatino Linotype"/>
          <w:color w:val="000000" w:themeColor="text1"/>
        </w:rPr>
      </w:pPr>
    </w:p>
    <w:p w:rsidR="00E31311" w:rsidRPr="00C552D2" w:rsidRDefault="00DF6EAE" w:rsidP="00B02611">
      <w:pPr>
        <w:spacing w:line="360" w:lineRule="auto"/>
        <w:jc w:val="both"/>
        <w:rPr>
          <w:rFonts w:ascii="Palatino Linotype" w:eastAsia="Palatino Linotype" w:hAnsi="Palatino Linotype" w:cs="Palatino Linotype"/>
          <w:color w:val="000000" w:themeColor="text1"/>
        </w:rPr>
      </w:pPr>
      <w:r w:rsidRPr="00C552D2">
        <w:rPr>
          <w:rFonts w:ascii="Palatino Linotype" w:eastAsia="Palatino Linotype" w:hAnsi="Palatino Linotype" w:cs="Palatino Linotype"/>
          <w:b/>
          <w:color w:val="000000" w:themeColor="text1"/>
        </w:rPr>
        <w:t>VISTO</w:t>
      </w:r>
      <w:r w:rsidRPr="00C552D2">
        <w:rPr>
          <w:rFonts w:ascii="Palatino Linotype" w:eastAsia="Palatino Linotype" w:hAnsi="Palatino Linotype" w:cs="Palatino Linotype"/>
          <w:color w:val="000000" w:themeColor="text1"/>
        </w:rPr>
        <w:t xml:space="preserve"> el expediente elec</w:t>
      </w:r>
      <w:r w:rsidR="00A73D35" w:rsidRPr="00C552D2">
        <w:rPr>
          <w:rFonts w:ascii="Palatino Linotype" w:eastAsia="Palatino Linotype" w:hAnsi="Palatino Linotype" w:cs="Palatino Linotype"/>
          <w:color w:val="000000" w:themeColor="text1"/>
        </w:rPr>
        <w:t>trónico formado con motivo del Recurso de R</w:t>
      </w:r>
      <w:r w:rsidRPr="00C552D2">
        <w:rPr>
          <w:rFonts w:ascii="Palatino Linotype" w:eastAsia="Palatino Linotype" w:hAnsi="Palatino Linotype" w:cs="Palatino Linotype"/>
          <w:color w:val="000000" w:themeColor="text1"/>
        </w:rPr>
        <w:t xml:space="preserve">evisión </w:t>
      </w:r>
      <w:r w:rsidR="00305F41" w:rsidRPr="00C552D2">
        <w:rPr>
          <w:rFonts w:ascii="Palatino Linotype" w:eastAsia="Palatino Linotype" w:hAnsi="Palatino Linotype" w:cs="Palatino Linotype"/>
          <w:b/>
          <w:color w:val="000000" w:themeColor="text1"/>
        </w:rPr>
        <w:t>04723/INFOEM/IP/RR/2025</w:t>
      </w:r>
      <w:r w:rsidRPr="00C552D2">
        <w:rPr>
          <w:rFonts w:ascii="Palatino Linotype" w:eastAsia="Palatino Linotype" w:hAnsi="Palatino Linotype" w:cs="Palatino Linotype"/>
          <w:b/>
          <w:color w:val="000000" w:themeColor="text1"/>
        </w:rPr>
        <w:t xml:space="preserve">, </w:t>
      </w:r>
      <w:r w:rsidRPr="00C552D2">
        <w:rPr>
          <w:rFonts w:ascii="Palatino Linotype" w:eastAsia="Palatino Linotype" w:hAnsi="Palatino Linotype" w:cs="Palatino Linotype"/>
          <w:color w:val="000000" w:themeColor="text1"/>
        </w:rPr>
        <w:t>promovido por</w:t>
      </w:r>
      <w:r w:rsidR="001660E4" w:rsidRPr="00C552D2">
        <w:rPr>
          <w:rFonts w:ascii="Palatino Linotype" w:eastAsia="Palatino Linotype" w:hAnsi="Palatino Linotype" w:cs="Palatino Linotype"/>
          <w:b/>
          <w:color w:val="000000" w:themeColor="text1"/>
        </w:rPr>
        <w:t xml:space="preserve"> </w:t>
      </w:r>
      <w:r w:rsidR="002527DC" w:rsidRPr="00C552D2">
        <w:rPr>
          <w:rFonts w:ascii="Palatino Linotype" w:eastAsia="Palatino Linotype" w:hAnsi="Palatino Linotype" w:cs="Palatino Linotype"/>
          <w:b/>
          <w:color w:val="000000" w:themeColor="text1"/>
        </w:rPr>
        <w:t>una persona que no proporciono datos de identificación</w:t>
      </w:r>
      <w:r w:rsidRPr="00C552D2">
        <w:rPr>
          <w:rFonts w:ascii="Palatino Linotype" w:eastAsia="Palatino Linotype" w:hAnsi="Palatino Linotype" w:cs="Palatino Linotype"/>
          <w:b/>
          <w:color w:val="000000" w:themeColor="text1"/>
        </w:rPr>
        <w:t>,</w:t>
      </w:r>
      <w:r w:rsidRPr="00C552D2">
        <w:rPr>
          <w:rFonts w:ascii="Palatino Linotype" w:eastAsia="Palatino Linotype" w:hAnsi="Palatino Linotype" w:cs="Palatino Linotype"/>
          <w:color w:val="000000" w:themeColor="text1"/>
        </w:rPr>
        <w:t xml:space="preserve"> a quien en lo sucesivo se le identificará como </w:t>
      </w:r>
      <w:r w:rsidR="00A73D35" w:rsidRPr="00C552D2">
        <w:rPr>
          <w:rFonts w:ascii="Palatino Linotype" w:eastAsia="Palatino Linotype" w:hAnsi="Palatino Linotype" w:cs="Palatino Linotype"/>
          <w:b/>
          <w:color w:val="000000" w:themeColor="text1"/>
        </w:rPr>
        <w:t>EL</w:t>
      </w:r>
      <w:r w:rsidR="00BB66B2" w:rsidRPr="00C552D2">
        <w:rPr>
          <w:rFonts w:ascii="Palatino Linotype" w:eastAsia="Palatino Linotype" w:hAnsi="Palatino Linotype" w:cs="Palatino Linotype"/>
          <w:b/>
          <w:color w:val="000000" w:themeColor="text1"/>
        </w:rPr>
        <w:t xml:space="preserve"> RECURRENTE</w:t>
      </w:r>
      <w:r w:rsidRPr="00C552D2">
        <w:rPr>
          <w:rFonts w:ascii="Palatino Linotype" w:eastAsia="Palatino Linotype" w:hAnsi="Palatino Linotype" w:cs="Palatino Linotype"/>
          <w:color w:val="000000" w:themeColor="text1"/>
        </w:rPr>
        <w:t xml:space="preserve">, en contra de la respuesta del </w:t>
      </w:r>
      <w:r w:rsidR="008F4362" w:rsidRPr="00C552D2">
        <w:rPr>
          <w:rFonts w:ascii="Palatino Linotype" w:eastAsia="Palatino Linotype" w:hAnsi="Palatino Linotype" w:cs="Palatino Linotype"/>
          <w:b/>
          <w:color w:val="000000" w:themeColor="text1"/>
        </w:rPr>
        <w:t>Ayuntamiento de Toluca</w:t>
      </w:r>
      <w:r w:rsidRPr="00C552D2">
        <w:rPr>
          <w:rFonts w:ascii="Palatino Linotype" w:eastAsia="Palatino Linotype" w:hAnsi="Palatino Linotype" w:cs="Palatino Linotype"/>
          <w:b/>
          <w:color w:val="000000" w:themeColor="text1"/>
        </w:rPr>
        <w:t xml:space="preserve">, </w:t>
      </w:r>
      <w:r w:rsidRPr="00C552D2">
        <w:rPr>
          <w:rFonts w:ascii="Palatino Linotype" w:eastAsia="Palatino Linotype" w:hAnsi="Palatino Linotype" w:cs="Palatino Linotype"/>
          <w:color w:val="000000" w:themeColor="text1"/>
        </w:rPr>
        <w:t>en adelante el</w:t>
      </w:r>
      <w:r w:rsidRPr="00C552D2">
        <w:rPr>
          <w:rFonts w:ascii="Palatino Linotype" w:eastAsia="Palatino Linotype" w:hAnsi="Palatino Linotype" w:cs="Palatino Linotype"/>
          <w:b/>
          <w:color w:val="000000" w:themeColor="text1"/>
        </w:rPr>
        <w:t xml:space="preserve"> SUJETO OBLIGADO</w:t>
      </w:r>
      <w:r w:rsidRPr="00C552D2">
        <w:rPr>
          <w:rFonts w:ascii="Palatino Linotype" w:eastAsia="Palatino Linotype" w:hAnsi="Palatino Linotype" w:cs="Palatino Linotype"/>
          <w:color w:val="000000" w:themeColor="text1"/>
        </w:rPr>
        <w:t xml:space="preserve">, se procede a dictar la presente </w:t>
      </w:r>
      <w:r w:rsidR="00A73D35" w:rsidRPr="00C552D2">
        <w:rPr>
          <w:rFonts w:ascii="Palatino Linotype" w:eastAsia="Palatino Linotype" w:hAnsi="Palatino Linotype" w:cs="Palatino Linotype"/>
          <w:color w:val="000000" w:themeColor="text1"/>
        </w:rPr>
        <w:t>R</w:t>
      </w:r>
      <w:r w:rsidRPr="00C552D2">
        <w:rPr>
          <w:rFonts w:ascii="Palatino Linotype" w:eastAsia="Palatino Linotype" w:hAnsi="Palatino Linotype" w:cs="Palatino Linotype"/>
          <w:color w:val="000000" w:themeColor="text1"/>
        </w:rPr>
        <w:t>esolución, con base en los siguientes:</w:t>
      </w:r>
    </w:p>
    <w:p w:rsidR="00E31311" w:rsidRPr="00C552D2" w:rsidRDefault="00E31311" w:rsidP="00B02611">
      <w:pPr>
        <w:spacing w:line="360" w:lineRule="auto"/>
        <w:jc w:val="both"/>
        <w:rPr>
          <w:rFonts w:ascii="Palatino Linotype" w:eastAsia="Palatino Linotype" w:hAnsi="Palatino Linotype" w:cs="Palatino Linotype"/>
          <w:b/>
          <w:color w:val="000000" w:themeColor="text1"/>
        </w:rPr>
      </w:pPr>
    </w:p>
    <w:p w:rsidR="00E31311" w:rsidRPr="00C552D2" w:rsidRDefault="00DF6EAE" w:rsidP="00B02611">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C552D2">
        <w:rPr>
          <w:rFonts w:ascii="Palatino Linotype" w:eastAsia="Palatino Linotype" w:hAnsi="Palatino Linotype" w:cs="Palatino Linotype"/>
          <w:b/>
          <w:color w:val="000000" w:themeColor="text1"/>
          <w:sz w:val="24"/>
          <w:szCs w:val="24"/>
        </w:rPr>
        <w:t>A N T E C E D E N T E S</w:t>
      </w:r>
    </w:p>
    <w:p w:rsidR="00E31311" w:rsidRPr="00C552D2" w:rsidRDefault="00E31311" w:rsidP="00B02611">
      <w:pPr>
        <w:spacing w:line="360" w:lineRule="auto"/>
        <w:rPr>
          <w:rFonts w:ascii="Palatino Linotype" w:hAnsi="Palatino Linotype"/>
          <w:color w:val="000000" w:themeColor="text1"/>
        </w:rPr>
      </w:pPr>
    </w:p>
    <w:p w:rsidR="00E31311" w:rsidRPr="00C552D2" w:rsidRDefault="00DF6EAE" w:rsidP="00B02611">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C552D2">
        <w:rPr>
          <w:rFonts w:ascii="Palatino Linotype" w:eastAsia="Palatino Linotype" w:hAnsi="Palatino Linotype" w:cs="Palatino Linotype"/>
          <w:color w:val="000000" w:themeColor="text1"/>
        </w:rPr>
        <w:t>El día</w:t>
      </w:r>
      <w:r w:rsidR="001660E4" w:rsidRPr="00C552D2">
        <w:rPr>
          <w:rFonts w:ascii="Palatino Linotype" w:eastAsia="Palatino Linotype" w:hAnsi="Palatino Linotype" w:cs="Palatino Linotype"/>
          <w:b/>
          <w:color w:val="000000" w:themeColor="text1"/>
        </w:rPr>
        <w:t xml:space="preserve"> </w:t>
      </w:r>
      <w:r w:rsidR="00434173" w:rsidRPr="00C552D2">
        <w:rPr>
          <w:rFonts w:ascii="Palatino Linotype" w:eastAsia="Palatino Linotype" w:hAnsi="Palatino Linotype" w:cs="Palatino Linotype"/>
          <w:b/>
          <w:color w:val="000000" w:themeColor="text1"/>
        </w:rPr>
        <w:t>seis</w:t>
      </w:r>
      <w:r w:rsidR="00D5645A" w:rsidRPr="00C552D2">
        <w:rPr>
          <w:rFonts w:ascii="Palatino Linotype" w:eastAsia="Palatino Linotype" w:hAnsi="Palatino Linotype" w:cs="Palatino Linotype"/>
          <w:b/>
          <w:color w:val="000000" w:themeColor="text1"/>
        </w:rPr>
        <w:t xml:space="preserve"> de </w:t>
      </w:r>
      <w:r w:rsidR="00434173" w:rsidRPr="00C552D2">
        <w:rPr>
          <w:rFonts w:ascii="Palatino Linotype" w:eastAsia="Palatino Linotype" w:hAnsi="Palatino Linotype" w:cs="Palatino Linotype"/>
          <w:b/>
          <w:color w:val="000000" w:themeColor="text1"/>
        </w:rPr>
        <w:t>marz</w:t>
      </w:r>
      <w:r w:rsidR="00A373FC" w:rsidRPr="00C552D2">
        <w:rPr>
          <w:rFonts w:ascii="Palatino Linotype" w:eastAsia="Palatino Linotype" w:hAnsi="Palatino Linotype" w:cs="Palatino Linotype"/>
          <w:b/>
          <w:color w:val="000000" w:themeColor="text1"/>
        </w:rPr>
        <w:t>o</w:t>
      </w:r>
      <w:r w:rsidR="00A278EC" w:rsidRPr="00C552D2">
        <w:rPr>
          <w:rFonts w:ascii="Palatino Linotype" w:eastAsia="Palatino Linotype" w:hAnsi="Palatino Linotype" w:cs="Palatino Linotype"/>
          <w:b/>
          <w:color w:val="000000" w:themeColor="text1"/>
        </w:rPr>
        <w:t xml:space="preserve"> </w:t>
      </w:r>
      <w:r w:rsidR="00BB66B2" w:rsidRPr="00C552D2">
        <w:rPr>
          <w:rFonts w:ascii="Palatino Linotype" w:eastAsia="Palatino Linotype" w:hAnsi="Palatino Linotype" w:cs="Palatino Linotype"/>
          <w:b/>
          <w:color w:val="000000" w:themeColor="text1"/>
        </w:rPr>
        <w:t>dos mil veinticinco</w:t>
      </w:r>
      <w:r w:rsidRPr="00C552D2">
        <w:rPr>
          <w:rFonts w:ascii="Palatino Linotype" w:eastAsia="Palatino Linotype" w:hAnsi="Palatino Linotype" w:cs="Palatino Linotype"/>
          <w:b/>
          <w:color w:val="000000" w:themeColor="text1"/>
        </w:rPr>
        <w:t xml:space="preserve">, </w:t>
      </w:r>
      <w:r w:rsidRPr="00C552D2">
        <w:rPr>
          <w:rFonts w:ascii="Palatino Linotype" w:eastAsia="Palatino Linotype" w:hAnsi="Palatino Linotype" w:cs="Palatino Linotype"/>
          <w:color w:val="000000" w:themeColor="text1"/>
        </w:rPr>
        <w:t xml:space="preserve">se presentó ante el </w:t>
      </w:r>
      <w:r w:rsidRPr="00C552D2">
        <w:rPr>
          <w:rFonts w:ascii="Palatino Linotype" w:eastAsia="Palatino Linotype" w:hAnsi="Palatino Linotype" w:cs="Palatino Linotype"/>
          <w:b/>
          <w:color w:val="000000" w:themeColor="text1"/>
        </w:rPr>
        <w:t>SUJETO OBLIGADO</w:t>
      </w:r>
      <w:r w:rsidR="00A87FF1" w:rsidRPr="00C552D2">
        <w:rPr>
          <w:rFonts w:ascii="Palatino Linotype" w:eastAsia="Palatino Linotype" w:hAnsi="Palatino Linotype" w:cs="Palatino Linotype"/>
          <w:color w:val="000000" w:themeColor="text1"/>
        </w:rPr>
        <w:t xml:space="preserve"> vía</w:t>
      </w:r>
      <w:r w:rsidR="005706CE" w:rsidRPr="00C552D2">
        <w:rPr>
          <w:rFonts w:ascii="Palatino Linotype" w:eastAsia="Palatino Linotype" w:hAnsi="Palatino Linotype" w:cs="Palatino Linotype"/>
          <w:color w:val="000000" w:themeColor="text1"/>
        </w:rPr>
        <w:t xml:space="preserve"> </w:t>
      </w:r>
      <w:r w:rsidR="00A87FF1" w:rsidRPr="00C552D2">
        <w:rPr>
          <w:rFonts w:ascii="Palatino Linotype" w:eastAsia="Palatino Linotype" w:hAnsi="Palatino Linotype" w:cs="Palatino Linotype"/>
          <w:color w:val="000000" w:themeColor="text1"/>
        </w:rPr>
        <w:t>Sistema de Acceso a la Información Mexiquense</w:t>
      </w:r>
      <w:r w:rsidR="005706CE" w:rsidRPr="00C552D2">
        <w:rPr>
          <w:rFonts w:ascii="Palatino Linotype" w:eastAsia="Palatino Linotype" w:hAnsi="Palatino Linotype" w:cs="Palatino Linotype"/>
          <w:color w:val="000000" w:themeColor="text1"/>
        </w:rPr>
        <w:t xml:space="preserve"> (SAIMEX)</w:t>
      </w:r>
      <w:r w:rsidRPr="00C552D2">
        <w:rPr>
          <w:rFonts w:ascii="Palatino Linotype" w:eastAsia="Palatino Linotype" w:hAnsi="Palatino Linotype" w:cs="Palatino Linotype"/>
          <w:color w:val="000000" w:themeColor="text1"/>
        </w:rPr>
        <w:t xml:space="preserve">, la </w:t>
      </w:r>
      <w:r w:rsidR="00F826C3" w:rsidRPr="00C552D2">
        <w:rPr>
          <w:rFonts w:ascii="Palatino Linotype" w:eastAsia="Palatino Linotype" w:hAnsi="Palatino Linotype" w:cs="Palatino Linotype"/>
          <w:color w:val="000000" w:themeColor="text1"/>
        </w:rPr>
        <w:t>S</w:t>
      </w:r>
      <w:r w:rsidRPr="00C552D2">
        <w:rPr>
          <w:rFonts w:ascii="Palatino Linotype" w:eastAsia="Palatino Linotype" w:hAnsi="Palatino Linotype" w:cs="Palatino Linotype"/>
          <w:color w:val="000000" w:themeColor="text1"/>
        </w:rPr>
        <w:t xml:space="preserve">olicitud de </w:t>
      </w:r>
      <w:r w:rsidR="00F826C3" w:rsidRPr="00C552D2">
        <w:rPr>
          <w:rFonts w:ascii="Palatino Linotype" w:eastAsia="Palatino Linotype" w:hAnsi="Palatino Linotype" w:cs="Palatino Linotype"/>
          <w:color w:val="000000" w:themeColor="text1"/>
        </w:rPr>
        <w:t>I</w:t>
      </w:r>
      <w:r w:rsidRPr="00C552D2">
        <w:rPr>
          <w:rFonts w:ascii="Palatino Linotype" w:eastAsia="Palatino Linotype" w:hAnsi="Palatino Linotype" w:cs="Palatino Linotype"/>
          <w:color w:val="000000" w:themeColor="text1"/>
        </w:rPr>
        <w:t xml:space="preserve">nformación </w:t>
      </w:r>
      <w:r w:rsidR="00F826C3" w:rsidRPr="00C552D2">
        <w:rPr>
          <w:rFonts w:ascii="Palatino Linotype" w:eastAsia="Palatino Linotype" w:hAnsi="Palatino Linotype" w:cs="Palatino Linotype"/>
          <w:color w:val="000000" w:themeColor="text1"/>
        </w:rPr>
        <w:t>P</w:t>
      </w:r>
      <w:r w:rsidRPr="00C552D2">
        <w:rPr>
          <w:rFonts w:ascii="Palatino Linotype" w:eastAsia="Palatino Linotype" w:hAnsi="Palatino Linotype" w:cs="Palatino Linotype"/>
          <w:color w:val="000000" w:themeColor="text1"/>
        </w:rPr>
        <w:t>ública registrada con el número</w:t>
      </w:r>
      <w:r w:rsidRPr="00C552D2">
        <w:rPr>
          <w:rFonts w:ascii="Palatino Linotype" w:eastAsia="Palatino Linotype" w:hAnsi="Palatino Linotype" w:cs="Palatino Linotype"/>
          <w:b/>
          <w:color w:val="000000" w:themeColor="text1"/>
        </w:rPr>
        <w:t xml:space="preserve">  </w:t>
      </w:r>
      <w:r w:rsidR="00434173" w:rsidRPr="00C552D2">
        <w:rPr>
          <w:rFonts w:ascii="Palatino Linotype" w:eastAsia="Palatino Linotype" w:hAnsi="Palatino Linotype" w:cs="Palatino Linotype"/>
          <w:b/>
          <w:color w:val="000000" w:themeColor="text1"/>
        </w:rPr>
        <w:t>01384/TOLUCA/IP/2025</w:t>
      </w:r>
      <w:r w:rsidRPr="00C552D2">
        <w:rPr>
          <w:rFonts w:ascii="Palatino Linotype" w:eastAsia="Palatino Linotype" w:hAnsi="Palatino Linotype" w:cs="Palatino Linotype"/>
          <w:b/>
          <w:color w:val="000000" w:themeColor="text1"/>
        </w:rPr>
        <w:t xml:space="preserve">; </w:t>
      </w:r>
      <w:r w:rsidRPr="00C552D2">
        <w:rPr>
          <w:rFonts w:ascii="Palatino Linotype" w:eastAsia="Palatino Linotype" w:hAnsi="Palatino Linotype" w:cs="Palatino Linotype"/>
          <w:color w:val="000000" w:themeColor="text1"/>
        </w:rPr>
        <w:t>en la que se solicitó la siguiente información:</w:t>
      </w:r>
    </w:p>
    <w:p w:rsidR="00E31311" w:rsidRPr="00C552D2" w:rsidRDefault="00E31311" w:rsidP="00B02611">
      <w:pPr>
        <w:pBdr>
          <w:top w:val="nil"/>
          <w:left w:val="nil"/>
          <w:bottom w:val="nil"/>
          <w:right w:val="nil"/>
          <w:between w:val="nil"/>
        </w:pBdr>
        <w:spacing w:line="360" w:lineRule="auto"/>
        <w:ind w:left="360"/>
        <w:jc w:val="both"/>
        <w:rPr>
          <w:rFonts w:ascii="Palatino Linotype" w:eastAsia="Palatino Linotype" w:hAnsi="Palatino Linotype" w:cs="Palatino Linotype"/>
          <w:color w:val="000000" w:themeColor="text1"/>
        </w:rPr>
      </w:pPr>
    </w:p>
    <w:p w:rsidR="00E31311" w:rsidRPr="00C552D2" w:rsidRDefault="00A87FF1" w:rsidP="00B02611">
      <w:pPr>
        <w:pBdr>
          <w:top w:val="nil"/>
          <w:left w:val="nil"/>
          <w:bottom w:val="nil"/>
          <w:right w:val="nil"/>
          <w:between w:val="nil"/>
        </w:pBdr>
        <w:spacing w:line="360" w:lineRule="auto"/>
        <w:ind w:left="426" w:right="476"/>
        <w:jc w:val="both"/>
        <w:rPr>
          <w:rFonts w:ascii="Palatino Linotype" w:eastAsia="Palatino Linotype" w:hAnsi="Palatino Linotype" w:cs="Palatino Linotype"/>
          <w:i/>
          <w:color w:val="000000" w:themeColor="text1"/>
        </w:rPr>
      </w:pPr>
      <w:r w:rsidRPr="00C552D2">
        <w:rPr>
          <w:rFonts w:ascii="Palatino Linotype" w:eastAsia="Palatino Linotype" w:hAnsi="Palatino Linotype" w:cs="Palatino Linotype"/>
          <w:i/>
          <w:color w:val="000000" w:themeColor="text1"/>
        </w:rPr>
        <w:t>“</w:t>
      </w:r>
      <w:r w:rsidR="00434173" w:rsidRPr="00C552D2">
        <w:rPr>
          <w:rFonts w:ascii="Palatino Linotype" w:eastAsia="Palatino Linotype" w:hAnsi="Palatino Linotype" w:cs="Palatino Linotype"/>
          <w:i/>
          <w:color w:val="000000" w:themeColor="text1"/>
        </w:rPr>
        <w:t>El acta de integración del Comité de igualdad laboral y no discriminación del año 2025</w:t>
      </w:r>
      <w:r w:rsidR="00DF6EAE" w:rsidRPr="00C552D2">
        <w:rPr>
          <w:rFonts w:ascii="Palatino Linotype" w:eastAsia="Palatino Linotype" w:hAnsi="Palatino Linotype" w:cs="Palatino Linotype"/>
          <w:i/>
          <w:color w:val="000000" w:themeColor="text1"/>
        </w:rPr>
        <w:t>”</w:t>
      </w:r>
    </w:p>
    <w:p w:rsidR="00D61D82" w:rsidRPr="00C552D2" w:rsidRDefault="00D61D82" w:rsidP="00B02611">
      <w:pPr>
        <w:pBdr>
          <w:top w:val="nil"/>
          <w:left w:val="nil"/>
          <w:bottom w:val="nil"/>
          <w:right w:val="nil"/>
          <w:between w:val="nil"/>
        </w:pBdr>
        <w:spacing w:line="360" w:lineRule="auto"/>
        <w:ind w:left="426" w:right="476"/>
        <w:jc w:val="both"/>
        <w:rPr>
          <w:rFonts w:ascii="Palatino Linotype" w:eastAsia="Palatino Linotype" w:hAnsi="Palatino Linotype" w:cs="Palatino Linotype"/>
          <w:i/>
          <w:color w:val="000000" w:themeColor="text1"/>
        </w:rPr>
      </w:pPr>
    </w:p>
    <w:p w:rsidR="00E31311" w:rsidRPr="00C552D2" w:rsidRDefault="00A87FF1" w:rsidP="00B02611">
      <w:pPr>
        <w:numPr>
          <w:ilvl w:val="0"/>
          <w:numId w:val="4"/>
        </w:numPr>
        <w:pBdr>
          <w:top w:val="nil"/>
          <w:left w:val="nil"/>
          <w:bottom w:val="nil"/>
          <w:right w:val="nil"/>
          <w:between w:val="nil"/>
        </w:pBdr>
        <w:spacing w:line="360" w:lineRule="auto"/>
        <w:ind w:left="851" w:right="34"/>
        <w:jc w:val="both"/>
        <w:rPr>
          <w:rFonts w:ascii="Palatino Linotype" w:eastAsia="Palatino Linotype" w:hAnsi="Palatino Linotype" w:cs="Palatino Linotype"/>
          <w:b/>
          <w:color w:val="000000" w:themeColor="text1"/>
        </w:rPr>
      </w:pPr>
      <w:r w:rsidRPr="00C552D2">
        <w:rPr>
          <w:rFonts w:ascii="Palatino Linotype" w:eastAsia="Palatino Linotype" w:hAnsi="Palatino Linotype" w:cs="Palatino Linotype"/>
          <w:color w:val="000000" w:themeColor="text1"/>
        </w:rPr>
        <w:t>Se eligió como modalidad de entrega</w:t>
      </w:r>
      <w:r w:rsidR="00370DEE" w:rsidRPr="00C552D2">
        <w:rPr>
          <w:rFonts w:ascii="Palatino Linotype" w:eastAsia="Palatino Linotype" w:hAnsi="Palatino Linotype" w:cs="Palatino Linotype"/>
          <w:color w:val="000000" w:themeColor="text1"/>
        </w:rPr>
        <w:t>:</w:t>
      </w:r>
      <w:r w:rsidRPr="00C552D2">
        <w:rPr>
          <w:rFonts w:ascii="Palatino Linotype" w:eastAsia="Palatino Linotype" w:hAnsi="Palatino Linotype" w:cs="Palatino Linotype"/>
          <w:color w:val="000000" w:themeColor="text1"/>
        </w:rPr>
        <w:t xml:space="preserve"> </w:t>
      </w:r>
      <w:r w:rsidRPr="00C552D2">
        <w:rPr>
          <w:rFonts w:ascii="Palatino Linotype" w:eastAsia="Palatino Linotype" w:hAnsi="Palatino Linotype" w:cs="Palatino Linotype"/>
          <w:b/>
          <w:color w:val="000000" w:themeColor="text1"/>
        </w:rPr>
        <w:t>SAIMEX</w:t>
      </w:r>
    </w:p>
    <w:p w:rsidR="00E31311" w:rsidRDefault="00E31311" w:rsidP="00B02611">
      <w:pPr>
        <w:pBdr>
          <w:top w:val="nil"/>
          <w:left w:val="nil"/>
          <w:bottom w:val="nil"/>
          <w:right w:val="nil"/>
          <w:between w:val="nil"/>
        </w:pBdr>
        <w:tabs>
          <w:tab w:val="left" w:pos="0"/>
        </w:tabs>
        <w:spacing w:line="360" w:lineRule="auto"/>
        <w:ind w:left="360" w:right="51"/>
        <w:jc w:val="both"/>
        <w:rPr>
          <w:rFonts w:ascii="Palatino Linotype" w:eastAsia="Palatino Linotype" w:hAnsi="Palatino Linotype" w:cs="Palatino Linotype"/>
          <w:color w:val="000000" w:themeColor="text1"/>
        </w:rPr>
      </w:pPr>
    </w:p>
    <w:p w:rsidR="00A24E57" w:rsidRPr="00C552D2" w:rsidRDefault="00A24E57" w:rsidP="00B02611">
      <w:pPr>
        <w:pBdr>
          <w:top w:val="nil"/>
          <w:left w:val="nil"/>
          <w:bottom w:val="nil"/>
          <w:right w:val="nil"/>
          <w:between w:val="nil"/>
        </w:pBdr>
        <w:tabs>
          <w:tab w:val="left" w:pos="0"/>
        </w:tabs>
        <w:spacing w:line="360" w:lineRule="auto"/>
        <w:ind w:left="360" w:right="51"/>
        <w:jc w:val="both"/>
        <w:rPr>
          <w:rFonts w:ascii="Palatino Linotype" w:eastAsia="Palatino Linotype" w:hAnsi="Palatino Linotype" w:cs="Palatino Linotype"/>
          <w:color w:val="000000" w:themeColor="text1"/>
        </w:rPr>
      </w:pPr>
    </w:p>
    <w:p w:rsidR="0034764D" w:rsidRPr="00C552D2" w:rsidRDefault="001660E4" w:rsidP="00B02611">
      <w:pPr>
        <w:numPr>
          <w:ilvl w:val="0"/>
          <w:numId w:val="3"/>
        </w:numPr>
        <w:pBdr>
          <w:top w:val="nil"/>
          <w:left w:val="nil"/>
          <w:bottom w:val="nil"/>
          <w:right w:val="nil"/>
          <w:between w:val="nil"/>
        </w:pBdr>
        <w:tabs>
          <w:tab w:val="left" w:pos="0"/>
        </w:tabs>
        <w:spacing w:line="360" w:lineRule="auto"/>
        <w:ind w:left="0" w:right="49" w:firstLine="0"/>
        <w:jc w:val="both"/>
        <w:rPr>
          <w:rFonts w:ascii="Palatino Linotype" w:hAnsi="Palatino Linotype"/>
          <w:color w:val="000000" w:themeColor="text1"/>
        </w:rPr>
      </w:pPr>
      <w:r w:rsidRPr="00C552D2">
        <w:rPr>
          <w:rFonts w:ascii="Palatino Linotype" w:eastAsia="Palatino Linotype" w:hAnsi="Palatino Linotype" w:cs="Palatino Linotype"/>
          <w:color w:val="000000" w:themeColor="text1"/>
        </w:rPr>
        <w:t xml:space="preserve">En fecha </w:t>
      </w:r>
      <w:r w:rsidR="00C377E7" w:rsidRPr="00C552D2">
        <w:rPr>
          <w:rFonts w:ascii="Palatino Linotype" w:eastAsia="Palatino Linotype" w:hAnsi="Palatino Linotype" w:cs="Palatino Linotype"/>
          <w:b/>
          <w:color w:val="000000" w:themeColor="text1"/>
        </w:rPr>
        <w:t>veintisiete</w:t>
      </w:r>
      <w:r w:rsidR="00D5645A" w:rsidRPr="00C552D2">
        <w:rPr>
          <w:rFonts w:ascii="Palatino Linotype" w:eastAsia="Palatino Linotype" w:hAnsi="Palatino Linotype" w:cs="Palatino Linotype"/>
          <w:b/>
          <w:color w:val="000000" w:themeColor="text1"/>
        </w:rPr>
        <w:t xml:space="preserve"> </w:t>
      </w:r>
      <w:r w:rsidR="008F4362" w:rsidRPr="00C552D2">
        <w:rPr>
          <w:rFonts w:ascii="Palatino Linotype" w:eastAsia="Palatino Linotype" w:hAnsi="Palatino Linotype" w:cs="Palatino Linotype"/>
          <w:b/>
          <w:color w:val="000000" w:themeColor="text1"/>
        </w:rPr>
        <w:t xml:space="preserve">de </w:t>
      </w:r>
      <w:r w:rsidR="00434173" w:rsidRPr="00C552D2">
        <w:rPr>
          <w:rFonts w:ascii="Palatino Linotype" w:eastAsia="Palatino Linotype" w:hAnsi="Palatino Linotype" w:cs="Palatino Linotype"/>
          <w:b/>
          <w:color w:val="000000" w:themeColor="text1"/>
        </w:rPr>
        <w:t>marzo</w:t>
      </w:r>
      <w:r w:rsidRPr="00C552D2">
        <w:rPr>
          <w:rFonts w:ascii="Palatino Linotype" w:eastAsia="Palatino Linotype" w:hAnsi="Palatino Linotype" w:cs="Palatino Linotype"/>
          <w:b/>
          <w:color w:val="000000" w:themeColor="text1"/>
        </w:rPr>
        <w:t xml:space="preserve"> </w:t>
      </w:r>
      <w:r w:rsidR="008F4362" w:rsidRPr="00C552D2">
        <w:rPr>
          <w:rFonts w:ascii="Palatino Linotype" w:eastAsia="Palatino Linotype" w:hAnsi="Palatino Linotype" w:cs="Palatino Linotype"/>
          <w:b/>
          <w:color w:val="000000" w:themeColor="text1"/>
        </w:rPr>
        <w:t>de dos mil veinticinco</w:t>
      </w:r>
      <w:r w:rsidR="00DF6EAE" w:rsidRPr="00C552D2">
        <w:rPr>
          <w:rFonts w:ascii="Palatino Linotype" w:eastAsia="Palatino Linotype" w:hAnsi="Palatino Linotype" w:cs="Palatino Linotype"/>
          <w:color w:val="000000" w:themeColor="text1"/>
        </w:rPr>
        <w:t xml:space="preserve"> el </w:t>
      </w:r>
      <w:r w:rsidR="00DF6EAE" w:rsidRPr="00C552D2">
        <w:rPr>
          <w:rFonts w:ascii="Palatino Linotype" w:eastAsia="Palatino Linotype" w:hAnsi="Palatino Linotype" w:cs="Palatino Linotype"/>
          <w:b/>
          <w:color w:val="000000" w:themeColor="text1"/>
        </w:rPr>
        <w:t>SUJETO OBLIGADO,</w:t>
      </w:r>
      <w:r w:rsidR="00DF6EAE" w:rsidRPr="00C552D2">
        <w:rPr>
          <w:rFonts w:ascii="Palatino Linotype" w:eastAsia="Palatino Linotype" w:hAnsi="Palatino Linotype" w:cs="Palatino Linotype"/>
          <w:color w:val="000000" w:themeColor="text1"/>
        </w:rPr>
        <w:t xml:space="preserve"> dio respuesta a la solicitud</w:t>
      </w:r>
      <w:r w:rsidR="003142E9" w:rsidRPr="00C552D2">
        <w:rPr>
          <w:rFonts w:ascii="Palatino Linotype" w:eastAsia="Palatino Linotype" w:hAnsi="Palatino Linotype" w:cs="Palatino Linotype"/>
          <w:color w:val="000000" w:themeColor="text1"/>
        </w:rPr>
        <w:t xml:space="preserve">, remitiendo </w:t>
      </w:r>
      <w:r w:rsidR="0034764D" w:rsidRPr="00C552D2">
        <w:rPr>
          <w:rFonts w:ascii="Palatino Linotype" w:eastAsia="Palatino Linotype" w:hAnsi="Palatino Linotype" w:cs="Palatino Linotype"/>
          <w:color w:val="000000" w:themeColor="text1"/>
        </w:rPr>
        <w:t>dos</w:t>
      </w:r>
      <w:r w:rsidR="008F4362" w:rsidRPr="00C552D2">
        <w:rPr>
          <w:rFonts w:ascii="Palatino Linotype" w:eastAsia="Palatino Linotype" w:hAnsi="Palatino Linotype" w:cs="Palatino Linotype"/>
          <w:color w:val="000000" w:themeColor="text1"/>
        </w:rPr>
        <w:t xml:space="preserve"> archivo</w:t>
      </w:r>
      <w:r w:rsidR="0034764D" w:rsidRPr="00C552D2">
        <w:rPr>
          <w:rFonts w:ascii="Palatino Linotype" w:eastAsia="Palatino Linotype" w:hAnsi="Palatino Linotype" w:cs="Palatino Linotype"/>
          <w:color w:val="000000" w:themeColor="text1"/>
        </w:rPr>
        <w:t>s</w:t>
      </w:r>
      <w:r w:rsidR="008F4362" w:rsidRPr="00C552D2">
        <w:rPr>
          <w:rFonts w:ascii="Palatino Linotype" w:eastAsia="Palatino Linotype" w:hAnsi="Palatino Linotype" w:cs="Palatino Linotype"/>
          <w:color w:val="000000" w:themeColor="text1"/>
        </w:rPr>
        <w:t xml:space="preserve"> denominado</w:t>
      </w:r>
      <w:r w:rsidR="0034764D" w:rsidRPr="00C552D2">
        <w:rPr>
          <w:rFonts w:ascii="Palatino Linotype" w:eastAsia="Palatino Linotype" w:hAnsi="Palatino Linotype" w:cs="Palatino Linotype"/>
          <w:color w:val="000000" w:themeColor="text1"/>
        </w:rPr>
        <w:t>s</w:t>
      </w:r>
      <w:r w:rsidR="004067A2" w:rsidRPr="00C552D2">
        <w:rPr>
          <w:rFonts w:ascii="Palatino Linotype" w:eastAsia="Palatino Linotype" w:hAnsi="Palatino Linotype" w:cs="Palatino Linotype"/>
          <w:color w:val="000000" w:themeColor="text1"/>
        </w:rPr>
        <w:t>:</w:t>
      </w:r>
    </w:p>
    <w:p w:rsidR="0034764D" w:rsidRPr="00C552D2" w:rsidRDefault="00434173" w:rsidP="00B02611">
      <w:pPr>
        <w:pStyle w:val="Prrafodelista"/>
        <w:numPr>
          <w:ilvl w:val="0"/>
          <w:numId w:val="20"/>
        </w:num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themeColor="text1"/>
        </w:rPr>
      </w:pPr>
      <w:r w:rsidRPr="00C552D2">
        <w:rPr>
          <w:rFonts w:ascii="Palatino Linotype" w:eastAsia="Palatino Linotype" w:hAnsi="Palatino Linotype" w:cs="Palatino Linotype"/>
          <w:i/>
          <w:color w:val="000000" w:themeColor="text1"/>
        </w:rPr>
        <w:lastRenderedPageBreak/>
        <w:t>Respuesta solicitud 01384-TOLUCA-IPO-2025.pdf</w:t>
      </w:r>
      <w:r w:rsidR="0034764D" w:rsidRPr="00C552D2">
        <w:rPr>
          <w:rFonts w:ascii="Palatino Linotype" w:eastAsia="Palatino Linotype" w:hAnsi="Palatino Linotype" w:cs="Palatino Linotype"/>
          <w:i/>
          <w:color w:val="000000" w:themeColor="text1"/>
        </w:rPr>
        <w:t xml:space="preserve">, </w:t>
      </w:r>
      <w:r w:rsidRPr="00C552D2">
        <w:rPr>
          <w:rFonts w:ascii="Palatino Linotype" w:eastAsia="Palatino Linotype" w:hAnsi="Palatino Linotype" w:cs="Palatino Linotype"/>
          <w:color w:val="000000" w:themeColor="text1"/>
        </w:rPr>
        <w:t>que contiene un oficio signado por la Defensora Municipal quien informa que derivado de la búsqueda exhaustiva realizada en los archivos de la Defensoría Municipal, en el periodo comprendido del 1 de enero al 7 de marzo de 2025, no se localizó información relacionada con lo solicitado.</w:t>
      </w:r>
      <w:r w:rsidR="00C377E7" w:rsidRPr="00C552D2">
        <w:rPr>
          <w:rFonts w:ascii="Palatino Linotype" w:eastAsia="Palatino Linotype" w:hAnsi="Palatino Linotype" w:cs="Palatino Linotype"/>
          <w:color w:val="000000" w:themeColor="text1"/>
        </w:rPr>
        <w:t>.</w:t>
      </w:r>
    </w:p>
    <w:p w:rsidR="003A1F29" w:rsidRPr="00C552D2" w:rsidRDefault="003A1F29" w:rsidP="00B02611">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themeColor="text1"/>
        </w:rPr>
      </w:pPr>
    </w:p>
    <w:p w:rsidR="00E31311" w:rsidRPr="00C552D2" w:rsidRDefault="00AE1941" w:rsidP="00B02611">
      <w:pPr>
        <w:numPr>
          <w:ilvl w:val="0"/>
          <w:numId w:val="3"/>
        </w:numPr>
        <w:pBdr>
          <w:top w:val="nil"/>
          <w:left w:val="nil"/>
          <w:bottom w:val="nil"/>
          <w:right w:val="nil"/>
          <w:between w:val="nil"/>
        </w:pBdr>
        <w:tabs>
          <w:tab w:val="left" w:pos="0"/>
        </w:tabs>
        <w:spacing w:line="360" w:lineRule="auto"/>
        <w:ind w:left="0" w:right="49" w:firstLine="0"/>
        <w:jc w:val="both"/>
        <w:rPr>
          <w:rFonts w:ascii="Palatino Linotype" w:hAnsi="Palatino Linotype"/>
          <w:color w:val="000000" w:themeColor="text1"/>
        </w:rPr>
      </w:pPr>
      <w:r w:rsidRPr="00C552D2">
        <w:rPr>
          <w:rFonts w:ascii="Palatino Linotype" w:eastAsia="Palatino Linotype" w:hAnsi="Palatino Linotype" w:cs="Palatino Linotype"/>
          <w:color w:val="000000" w:themeColor="text1"/>
        </w:rPr>
        <w:t xml:space="preserve">Inconforme con la respuesta el </w:t>
      </w:r>
      <w:r w:rsidR="00E36B7B" w:rsidRPr="00C552D2">
        <w:rPr>
          <w:rFonts w:ascii="Palatino Linotype" w:eastAsia="Palatino Linotype" w:hAnsi="Palatino Linotype" w:cs="Palatino Linotype"/>
          <w:b/>
          <w:color w:val="000000" w:themeColor="text1"/>
        </w:rPr>
        <w:t>dieciséis de marzo</w:t>
      </w:r>
      <w:r w:rsidRPr="00C552D2">
        <w:rPr>
          <w:rFonts w:ascii="Palatino Linotype" w:eastAsia="Palatino Linotype" w:hAnsi="Palatino Linotype" w:cs="Palatino Linotype"/>
          <w:b/>
          <w:color w:val="000000" w:themeColor="text1"/>
        </w:rPr>
        <w:t xml:space="preserve"> del año en curso</w:t>
      </w:r>
      <w:r w:rsidRPr="00C552D2">
        <w:rPr>
          <w:rFonts w:ascii="Palatino Linotype" w:eastAsia="Palatino Linotype" w:hAnsi="Palatino Linotype" w:cs="Palatino Linotype"/>
          <w:color w:val="000000" w:themeColor="text1"/>
        </w:rPr>
        <w:t xml:space="preserve">, </w:t>
      </w:r>
      <w:r w:rsidR="00DF6EAE" w:rsidRPr="00C552D2">
        <w:rPr>
          <w:rFonts w:ascii="Palatino Linotype" w:eastAsia="Palatino Linotype" w:hAnsi="Palatino Linotype" w:cs="Palatino Linotype"/>
          <w:color w:val="000000" w:themeColor="text1"/>
        </w:rPr>
        <w:t>interpuso el recurso de revisión en contra de la respuesta, manifestando las siguientes razones o motivos de inconformidad:</w:t>
      </w:r>
    </w:p>
    <w:p w:rsidR="00A87FF1" w:rsidRPr="00C552D2" w:rsidRDefault="00A87FF1" w:rsidP="00B02611">
      <w:pPr>
        <w:pBdr>
          <w:top w:val="nil"/>
          <w:left w:val="nil"/>
          <w:bottom w:val="nil"/>
          <w:right w:val="nil"/>
          <w:between w:val="nil"/>
        </w:pBdr>
        <w:tabs>
          <w:tab w:val="left" w:pos="0"/>
        </w:tabs>
        <w:spacing w:line="360" w:lineRule="auto"/>
        <w:ind w:right="49"/>
        <w:jc w:val="both"/>
        <w:rPr>
          <w:rFonts w:ascii="Palatino Linotype" w:hAnsi="Palatino Linotype"/>
          <w:color w:val="000000" w:themeColor="text1"/>
        </w:rPr>
      </w:pPr>
    </w:p>
    <w:p w:rsidR="00E31311" w:rsidRPr="00C552D2" w:rsidRDefault="00DF6EAE" w:rsidP="00B02611">
      <w:pPr>
        <w:numPr>
          <w:ilvl w:val="0"/>
          <w:numId w:val="4"/>
        </w:numPr>
        <w:pBdr>
          <w:top w:val="nil"/>
          <w:left w:val="nil"/>
          <w:bottom w:val="nil"/>
          <w:right w:val="nil"/>
          <w:between w:val="nil"/>
        </w:pBdr>
        <w:spacing w:line="360" w:lineRule="auto"/>
        <w:ind w:left="709" w:right="426"/>
        <w:jc w:val="both"/>
        <w:rPr>
          <w:rFonts w:ascii="Palatino Linotype" w:eastAsia="Palatino Linotype" w:hAnsi="Palatino Linotype" w:cs="Palatino Linotype"/>
          <w:i/>
          <w:color w:val="000000" w:themeColor="text1"/>
        </w:rPr>
      </w:pPr>
      <w:bookmarkStart w:id="2" w:name="_heading=h.30j0zll" w:colFirst="0" w:colLast="0"/>
      <w:bookmarkEnd w:id="2"/>
      <w:r w:rsidRPr="00C552D2">
        <w:rPr>
          <w:rFonts w:ascii="Palatino Linotype" w:eastAsia="Palatino Linotype" w:hAnsi="Palatino Linotype" w:cs="Palatino Linotype"/>
          <w:b/>
          <w:color w:val="000000" w:themeColor="text1"/>
        </w:rPr>
        <w:t xml:space="preserve">Acto impugnado: </w:t>
      </w:r>
      <w:r w:rsidR="00A87FF1" w:rsidRPr="00C552D2">
        <w:rPr>
          <w:rFonts w:ascii="Palatino Linotype" w:eastAsia="Palatino Linotype" w:hAnsi="Palatino Linotype" w:cs="Palatino Linotype"/>
          <w:i/>
          <w:color w:val="000000" w:themeColor="text1"/>
        </w:rPr>
        <w:t>“</w:t>
      </w:r>
      <w:r w:rsidR="00434173" w:rsidRPr="00C552D2">
        <w:rPr>
          <w:rFonts w:ascii="Palatino Linotype" w:eastAsia="Palatino Linotype" w:hAnsi="Palatino Linotype" w:cs="Palatino Linotype"/>
          <w:i/>
          <w:color w:val="000000" w:themeColor="text1"/>
        </w:rPr>
        <w:t>La unidad de transparencia oculta la información no hizo una busqueda</w:t>
      </w:r>
      <w:r w:rsidRPr="00C552D2">
        <w:rPr>
          <w:rFonts w:ascii="Palatino Linotype" w:eastAsia="Palatino Linotype" w:hAnsi="Palatino Linotype" w:cs="Palatino Linotype"/>
          <w:i/>
          <w:color w:val="000000" w:themeColor="text1"/>
        </w:rPr>
        <w:t>”</w:t>
      </w:r>
    </w:p>
    <w:p w:rsidR="00A87FF1" w:rsidRPr="00C552D2" w:rsidRDefault="00A87FF1" w:rsidP="00B02611">
      <w:pPr>
        <w:pBdr>
          <w:top w:val="nil"/>
          <w:left w:val="nil"/>
          <w:bottom w:val="nil"/>
          <w:right w:val="nil"/>
          <w:between w:val="nil"/>
        </w:pBdr>
        <w:spacing w:line="360" w:lineRule="auto"/>
        <w:ind w:left="709" w:right="426"/>
        <w:jc w:val="both"/>
        <w:rPr>
          <w:rFonts w:ascii="Palatino Linotype" w:eastAsia="Palatino Linotype" w:hAnsi="Palatino Linotype" w:cs="Palatino Linotype"/>
          <w:i/>
          <w:color w:val="000000" w:themeColor="text1"/>
        </w:rPr>
      </w:pPr>
    </w:p>
    <w:p w:rsidR="00E31311" w:rsidRPr="00C552D2" w:rsidRDefault="00DF6EAE" w:rsidP="00B02611">
      <w:pPr>
        <w:numPr>
          <w:ilvl w:val="0"/>
          <w:numId w:val="4"/>
        </w:numPr>
        <w:pBdr>
          <w:top w:val="nil"/>
          <w:left w:val="nil"/>
          <w:bottom w:val="nil"/>
          <w:right w:val="nil"/>
          <w:between w:val="nil"/>
        </w:pBdr>
        <w:spacing w:line="360" w:lineRule="auto"/>
        <w:ind w:left="709" w:right="426"/>
        <w:jc w:val="both"/>
        <w:rPr>
          <w:rFonts w:ascii="Palatino Linotype" w:eastAsia="Palatino Linotype" w:hAnsi="Palatino Linotype" w:cs="Palatino Linotype"/>
          <w:i/>
          <w:color w:val="000000" w:themeColor="text1"/>
        </w:rPr>
      </w:pPr>
      <w:r w:rsidRPr="00C552D2">
        <w:rPr>
          <w:rFonts w:ascii="Palatino Linotype" w:eastAsia="Palatino Linotype" w:hAnsi="Palatino Linotype" w:cs="Palatino Linotype"/>
          <w:b/>
          <w:color w:val="000000" w:themeColor="text1"/>
        </w:rPr>
        <w:t>Razones o Motivos de Inconformidad:</w:t>
      </w:r>
      <w:r w:rsidR="00A87FF1" w:rsidRPr="00C552D2">
        <w:rPr>
          <w:rFonts w:ascii="Palatino Linotype" w:eastAsia="Palatino Linotype" w:hAnsi="Palatino Linotype" w:cs="Palatino Linotype"/>
          <w:i/>
          <w:color w:val="000000" w:themeColor="text1"/>
        </w:rPr>
        <w:t xml:space="preserve"> “</w:t>
      </w:r>
      <w:r w:rsidR="00434173" w:rsidRPr="00C552D2">
        <w:rPr>
          <w:rFonts w:ascii="Palatino Linotype" w:eastAsia="Palatino Linotype" w:hAnsi="Palatino Linotype" w:cs="Palatino Linotype"/>
          <w:i/>
          <w:color w:val="000000" w:themeColor="text1"/>
        </w:rPr>
        <w:t>niega la información que fue publica la sesión en sus redes del municipio lo hacen con alevocia</w:t>
      </w:r>
      <w:r w:rsidRPr="00C552D2">
        <w:rPr>
          <w:rFonts w:ascii="Palatino Linotype" w:eastAsia="Palatino Linotype" w:hAnsi="Palatino Linotype" w:cs="Palatino Linotype"/>
          <w:i/>
          <w:color w:val="000000" w:themeColor="text1"/>
        </w:rPr>
        <w:t>”</w:t>
      </w:r>
      <w:r w:rsidR="00F23FBF" w:rsidRPr="00C552D2">
        <w:rPr>
          <w:rFonts w:ascii="Palatino Linotype" w:eastAsia="Palatino Linotype" w:hAnsi="Palatino Linotype" w:cs="Palatino Linotype"/>
          <w:i/>
          <w:color w:val="000000" w:themeColor="text1"/>
        </w:rPr>
        <w:t xml:space="preserve"> </w:t>
      </w:r>
      <w:r w:rsidR="00F23FBF" w:rsidRPr="00C552D2">
        <w:rPr>
          <w:rFonts w:ascii="Palatino Linotype" w:eastAsia="Palatino Linotype" w:hAnsi="Palatino Linotype" w:cs="Palatino Linotype"/>
          <w:color w:val="000000" w:themeColor="text1"/>
        </w:rPr>
        <w:t>(Sic)</w:t>
      </w:r>
    </w:p>
    <w:p w:rsidR="00F23FBF" w:rsidRPr="00C552D2" w:rsidRDefault="00F23FBF" w:rsidP="00B02611">
      <w:pPr>
        <w:pStyle w:val="Prrafodelista"/>
        <w:spacing w:line="360" w:lineRule="auto"/>
        <w:rPr>
          <w:rFonts w:ascii="Palatino Linotype" w:eastAsia="Palatino Linotype" w:hAnsi="Palatino Linotype" w:cs="Palatino Linotype"/>
          <w:i/>
          <w:color w:val="000000" w:themeColor="text1"/>
        </w:rPr>
      </w:pPr>
    </w:p>
    <w:p w:rsidR="00E31311" w:rsidRPr="00C552D2" w:rsidRDefault="00DF6EAE" w:rsidP="00B02611">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C552D2">
        <w:rPr>
          <w:rFonts w:ascii="Palatino Linotype" w:eastAsia="Palatino Linotype" w:hAnsi="Palatino Linotype" w:cs="Palatino Linotype"/>
          <w:color w:val="000000" w:themeColor="text1"/>
        </w:rPr>
        <w:t>La Comisionada Ponente con fundamento en lo dispuesto por el artículo 185 fracción II de la ley de la materia, a través del a</w:t>
      </w:r>
      <w:r w:rsidR="00A87FF1" w:rsidRPr="00C552D2">
        <w:rPr>
          <w:rFonts w:ascii="Palatino Linotype" w:eastAsia="Palatino Linotype" w:hAnsi="Palatino Linotype" w:cs="Palatino Linotype"/>
          <w:color w:val="000000" w:themeColor="text1"/>
        </w:rPr>
        <w:t xml:space="preserve">cuerdo de admisión de fecha </w:t>
      </w:r>
      <w:r w:rsidR="00434173" w:rsidRPr="00C552D2">
        <w:rPr>
          <w:rFonts w:ascii="Palatino Linotype" w:eastAsia="Palatino Linotype" w:hAnsi="Palatino Linotype" w:cs="Palatino Linotype"/>
          <w:b/>
          <w:color w:val="000000" w:themeColor="text1"/>
        </w:rPr>
        <w:t>veintiocho</w:t>
      </w:r>
      <w:r w:rsidR="00E36B7B" w:rsidRPr="00C552D2">
        <w:rPr>
          <w:rFonts w:ascii="Palatino Linotype" w:eastAsia="Palatino Linotype" w:hAnsi="Palatino Linotype" w:cs="Palatino Linotype"/>
          <w:b/>
          <w:color w:val="000000" w:themeColor="text1"/>
        </w:rPr>
        <w:t xml:space="preserve"> de </w:t>
      </w:r>
      <w:r w:rsidR="00F23FBF" w:rsidRPr="00C552D2">
        <w:rPr>
          <w:rFonts w:ascii="Palatino Linotype" w:eastAsia="Palatino Linotype" w:hAnsi="Palatino Linotype" w:cs="Palatino Linotype"/>
          <w:b/>
          <w:color w:val="000000" w:themeColor="text1"/>
        </w:rPr>
        <w:t>abril</w:t>
      </w:r>
      <w:r w:rsidRPr="00C552D2">
        <w:rPr>
          <w:rFonts w:ascii="Palatino Linotype" w:eastAsia="Palatino Linotype" w:hAnsi="Palatino Linotype" w:cs="Palatino Linotype"/>
          <w:b/>
          <w:color w:val="000000" w:themeColor="text1"/>
        </w:rPr>
        <w:t xml:space="preserve"> </w:t>
      </w:r>
      <w:r w:rsidR="002008D5" w:rsidRPr="00C552D2">
        <w:rPr>
          <w:rFonts w:ascii="Palatino Linotype" w:eastAsia="Palatino Linotype" w:hAnsi="Palatino Linotype" w:cs="Palatino Linotype"/>
          <w:b/>
          <w:color w:val="000000" w:themeColor="text1"/>
        </w:rPr>
        <w:t>de dos mil veinticinc</w:t>
      </w:r>
      <w:r w:rsidRPr="00C552D2">
        <w:rPr>
          <w:rFonts w:ascii="Palatino Linotype" w:eastAsia="Palatino Linotype" w:hAnsi="Palatino Linotype" w:cs="Palatino Linotype"/>
          <w:b/>
          <w:color w:val="000000" w:themeColor="text1"/>
        </w:rPr>
        <w:t>o</w:t>
      </w:r>
      <w:r w:rsidRPr="00C552D2">
        <w:rPr>
          <w:rFonts w:ascii="Palatino Linotype" w:eastAsia="Palatino Linotype" w:hAnsi="Palatino Linotype" w:cs="Palatino Linotype"/>
          <w:color w:val="000000" w:themeColor="text1"/>
        </w:rPr>
        <w:t xml:space="preserve">, puso a disposición de las partes el expediente electrónico vía </w:t>
      </w:r>
      <w:r w:rsidRPr="00C552D2">
        <w:rPr>
          <w:rFonts w:ascii="Palatino Linotype" w:eastAsia="Palatino Linotype" w:hAnsi="Palatino Linotype" w:cs="Palatino Linotype"/>
          <w:b/>
          <w:color w:val="000000" w:themeColor="text1"/>
        </w:rPr>
        <w:t xml:space="preserve">SAIMEX </w:t>
      </w:r>
      <w:r w:rsidRPr="00C552D2">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Pr="00C552D2">
        <w:rPr>
          <w:rFonts w:ascii="Palatino Linotype" w:eastAsia="Palatino Linotype" w:hAnsi="Palatino Linotype" w:cs="Palatino Linotype"/>
          <w:b/>
          <w:color w:val="000000" w:themeColor="text1"/>
        </w:rPr>
        <w:t>SUJETO OBLIGADO</w:t>
      </w:r>
      <w:r w:rsidRPr="00C552D2">
        <w:rPr>
          <w:rFonts w:ascii="Palatino Linotype" w:eastAsia="Palatino Linotype" w:hAnsi="Palatino Linotype" w:cs="Palatino Linotype"/>
          <w:color w:val="000000" w:themeColor="text1"/>
        </w:rPr>
        <w:t xml:space="preserve"> presentará el Informe Justificado procedente.</w:t>
      </w:r>
    </w:p>
    <w:p w:rsidR="00BD011E" w:rsidRPr="00C552D2" w:rsidRDefault="00BD011E" w:rsidP="00B02611">
      <w:pPr>
        <w:pBdr>
          <w:top w:val="nil"/>
          <w:left w:val="nil"/>
          <w:bottom w:val="nil"/>
          <w:right w:val="nil"/>
          <w:between w:val="nil"/>
        </w:pBdr>
        <w:spacing w:line="360" w:lineRule="auto"/>
        <w:jc w:val="both"/>
        <w:rPr>
          <w:rFonts w:ascii="Palatino Linotype" w:hAnsi="Palatino Linotype"/>
          <w:color w:val="000000" w:themeColor="text1"/>
        </w:rPr>
      </w:pPr>
    </w:p>
    <w:p w:rsidR="00A30B7E" w:rsidRPr="00C552D2" w:rsidRDefault="00DF6EAE" w:rsidP="00B02611">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52D2">
        <w:rPr>
          <w:rFonts w:ascii="Palatino Linotype" w:eastAsia="Palatino Linotype" w:hAnsi="Palatino Linotype" w:cs="Palatino Linotype"/>
          <w:color w:val="000000" w:themeColor="text1"/>
        </w:rPr>
        <w:lastRenderedPageBreak/>
        <w:t xml:space="preserve">De lo anterior, el </w:t>
      </w:r>
      <w:r w:rsidR="008F4362" w:rsidRPr="00C552D2">
        <w:rPr>
          <w:rFonts w:ascii="Palatino Linotype" w:eastAsia="Palatino Linotype" w:hAnsi="Palatino Linotype" w:cs="Palatino Linotype"/>
          <w:b/>
          <w:color w:val="000000" w:themeColor="text1"/>
        </w:rPr>
        <w:t>RECURRENTE</w:t>
      </w:r>
      <w:r w:rsidRPr="00C552D2">
        <w:rPr>
          <w:rFonts w:ascii="Palatino Linotype" w:eastAsia="Palatino Linotype" w:hAnsi="Palatino Linotype" w:cs="Palatino Linotype"/>
          <w:b/>
          <w:color w:val="000000" w:themeColor="text1"/>
        </w:rPr>
        <w:t xml:space="preserve"> </w:t>
      </w:r>
      <w:r w:rsidR="009D6A1C" w:rsidRPr="00C552D2">
        <w:rPr>
          <w:rFonts w:ascii="Palatino Linotype" w:eastAsia="Palatino Linotype" w:hAnsi="Palatino Linotype" w:cs="Palatino Linotype"/>
          <w:color w:val="000000" w:themeColor="text1"/>
        </w:rPr>
        <w:t xml:space="preserve">fue omiso en </w:t>
      </w:r>
      <w:r w:rsidR="008F4362" w:rsidRPr="00C552D2">
        <w:rPr>
          <w:rFonts w:ascii="Palatino Linotype" w:eastAsia="Palatino Linotype" w:hAnsi="Palatino Linotype" w:cs="Palatino Linotype"/>
          <w:color w:val="000000" w:themeColor="text1"/>
        </w:rPr>
        <w:t>realizar manifestaciones que a su derecho conviniera y asistiera. Por su parte el SUJETO</w:t>
      </w:r>
      <w:r w:rsidR="008F4362" w:rsidRPr="00C552D2">
        <w:rPr>
          <w:rFonts w:ascii="Palatino Linotype" w:eastAsia="Palatino Linotype" w:hAnsi="Palatino Linotype" w:cs="Palatino Linotype"/>
          <w:b/>
          <w:color w:val="000000" w:themeColor="text1"/>
        </w:rPr>
        <w:t xml:space="preserve"> OBLIGADO</w:t>
      </w:r>
      <w:r w:rsidR="008F4362" w:rsidRPr="00C552D2">
        <w:rPr>
          <w:rFonts w:ascii="Palatino Linotype" w:eastAsia="Palatino Linotype" w:hAnsi="Palatino Linotype" w:cs="Palatino Linotype"/>
          <w:color w:val="000000" w:themeColor="text1"/>
        </w:rPr>
        <w:t xml:space="preserve"> en fecha </w:t>
      </w:r>
      <w:r w:rsidR="00394779" w:rsidRPr="00C552D2">
        <w:rPr>
          <w:rFonts w:ascii="Palatino Linotype" w:eastAsia="Palatino Linotype" w:hAnsi="Palatino Linotype" w:cs="Palatino Linotype"/>
          <w:b/>
          <w:color w:val="000000" w:themeColor="text1"/>
        </w:rPr>
        <w:t>nueve</w:t>
      </w:r>
      <w:r w:rsidR="00B17889" w:rsidRPr="00C552D2">
        <w:rPr>
          <w:rFonts w:ascii="Palatino Linotype" w:eastAsia="Palatino Linotype" w:hAnsi="Palatino Linotype" w:cs="Palatino Linotype"/>
          <w:b/>
          <w:color w:val="000000" w:themeColor="text1"/>
        </w:rPr>
        <w:t xml:space="preserve"> de mayo</w:t>
      </w:r>
      <w:r w:rsidR="008F4362" w:rsidRPr="00C552D2">
        <w:rPr>
          <w:rFonts w:ascii="Palatino Linotype" w:eastAsia="Palatino Linotype" w:hAnsi="Palatino Linotype" w:cs="Palatino Linotype"/>
          <w:b/>
          <w:color w:val="000000" w:themeColor="text1"/>
        </w:rPr>
        <w:t xml:space="preserve"> del año en curso</w:t>
      </w:r>
      <w:r w:rsidR="008F4362" w:rsidRPr="00C552D2">
        <w:rPr>
          <w:rFonts w:ascii="Palatino Linotype" w:eastAsia="Palatino Linotype" w:hAnsi="Palatino Linotype" w:cs="Palatino Linotype"/>
          <w:color w:val="000000" w:themeColor="text1"/>
        </w:rPr>
        <w:t xml:space="preserve">, rindió informe justificado </w:t>
      </w:r>
      <w:r w:rsidR="008B6385" w:rsidRPr="00C552D2">
        <w:rPr>
          <w:rFonts w:ascii="Palatino Linotype" w:eastAsia="Palatino Linotype" w:hAnsi="Palatino Linotype" w:cs="Palatino Linotype"/>
          <w:color w:val="000000" w:themeColor="text1"/>
        </w:rPr>
        <w:t xml:space="preserve">a través de dos archivos denominados </w:t>
      </w:r>
      <w:r w:rsidR="00394779" w:rsidRPr="00C552D2">
        <w:rPr>
          <w:rFonts w:ascii="Palatino Linotype" w:eastAsia="Palatino Linotype" w:hAnsi="Palatino Linotype" w:cs="Palatino Linotype"/>
          <w:i/>
          <w:color w:val="000000" w:themeColor="text1"/>
        </w:rPr>
        <w:t xml:space="preserve">ANEXOS 04723-2025.pdf </w:t>
      </w:r>
      <w:r w:rsidR="00394779" w:rsidRPr="00C552D2">
        <w:rPr>
          <w:rFonts w:ascii="Palatino Linotype" w:eastAsia="Palatino Linotype" w:hAnsi="Palatino Linotype" w:cs="Palatino Linotype"/>
          <w:color w:val="000000" w:themeColor="text1"/>
        </w:rPr>
        <w:t>y,</w:t>
      </w:r>
      <w:r w:rsidR="00394779" w:rsidRPr="00C552D2">
        <w:rPr>
          <w:rFonts w:ascii="Palatino Linotype" w:eastAsia="Palatino Linotype" w:hAnsi="Palatino Linotype" w:cs="Palatino Linotype"/>
          <w:i/>
          <w:color w:val="000000" w:themeColor="text1"/>
        </w:rPr>
        <w:t xml:space="preserve"> Ratificación 04723.pdf</w:t>
      </w:r>
      <w:r w:rsidR="008B6385" w:rsidRPr="00C552D2">
        <w:rPr>
          <w:rFonts w:ascii="Palatino Linotype" w:eastAsia="Palatino Linotype" w:hAnsi="Palatino Linotype" w:cs="Palatino Linotype"/>
          <w:color w:val="000000" w:themeColor="text1"/>
        </w:rPr>
        <w:t xml:space="preserve">, </w:t>
      </w:r>
      <w:r w:rsidR="00394779" w:rsidRPr="00C552D2">
        <w:rPr>
          <w:rFonts w:ascii="Palatino Linotype" w:eastAsia="Palatino Linotype" w:hAnsi="Palatino Linotype" w:cs="Palatino Linotype"/>
          <w:color w:val="000000" w:themeColor="text1"/>
        </w:rPr>
        <w:t xml:space="preserve">cuyo contenido corresponde a dos oficios, el primero signado por la Defensora </w:t>
      </w:r>
      <w:r w:rsidR="000179F4" w:rsidRPr="00C552D2">
        <w:rPr>
          <w:rFonts w:ascii="Palatino Linotype" w:eastAsia="Palatino Linotype" w:hAnsi="Palatino Linotype" w:cs="Palatino Linotype"/>
          <w:color w:val="000000" w:themeColor="text1"/>
        </w:rPr>
        <w:t>Municipal y el s</w:t>
      </w:r>
      <w:r w:rsidR="00394779" w:rsidRPr="00C552D2">
        <w:rPr>
          <w:rFonts w:ascii="Palatino Linotype" w:eastAsia="Palatino Linotype" w:hAnsi="Palatino Linotype" w:cs="Palatino Linotype"/>
          <w:color w:val="000000" w:themeColor="text1"/>
        </w:rPr>
        <w:t>egundo por la Titular de la Unidad de Transparencia; ambos con la finalidad de confirmar la respuesta inicialmente otorgada.</w:t>
      </w:r>
    </w:p>
    <w:p w:rsidR="00AE1941" w:rsidRPr="00C552D2" w:rsidRDefault="00AE1941" w:rsidP="00B02611">
      <w:pPr>
        <w:spacing w:line="360" w:lineRule="auto"/>
        <w:jc w:val="center"/>
        <w:rPr>
          <w:rFonts w:ascii="Palatino Linotype" w:hAnsi="Palatino Linotype"/>
          <w:color w:val="000000" w:themeColor="text1"/>
        </w:rPr>
      </w:pPr>
    </w:p>
    <w:p w:rsidR="00E31311" w:rsidRPr="00C552D2" w:rsidRDefault="00DF6EAE" w:rsidP="00B02611">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3" w:name="_heading=h.1fob9te" w:colFirst="0" w:colLast="0"/>
      <w:bookmarkEnd w:id="3"/>
      <w:r w:rsidRPr="00C552D2">
        <w:rPr>
          <w:rFonts w:ascii="Palatino Linotype" w:eastAsia="Palatino Linotype" w:hAnsi="Palatino Linotype" w:cs="Palatino Linotype"/>
          <w:color w:val="000000" w:themeColor="text1"/>
        </w:rPr>
        <w:t xml:space="preserve">Seguidamente, mediante </w:t>
      </w:r>
      <w:r w:rsidR="00914AB9" w:rsidRPr="00C552D2">
        <w:rPr>
          <w:rFonts w:ascii="Palatino Linotype" w:eastAsia="Palatino Linotype" w:hAnsi="Palatino Linotype" w:cs="Palatino Linotype"/>
          <w:color w:val="000000" w:themeColor="text1"/>
        </w:rPr>
        <w:t>A</w:t>
      </w:r>
      <w:r w:rsidR="00D746B0" w:rsidRPr="00C552D2">
        <w:rPr>
          <w:rFonts w:ascii="Palatino Linotype" w:eastAsia="Palatino Linotype" w:hAnsi="Palatino Linotype" w:cs="Palatino Linotype"/>
          <w:color w:val="000000" w:themeColor="text1"/>
        </w:rPr>
        <w:t xml:space="preserve">cuerdo de fecha </w:t>
      </w:r>
      <w:r w:rsidR="000179F4" w:rsidRPr="00C552D2">
        <w:rPr>
          <w:rFonts w:ascii="Palatino Linotype" w:eastAsia="Palatino Linotype" w:hAnsi="Palatino Linotype" w:cs="Palatino Linotype"/>
          <w:b/>
          <w:color w:val="000000" w:themeColor="text1"/>
        </w:rPr>
        <w:t>veint</w:t>
      </w:r>
      <w:r w:rsidR="00A373FC" w:rsidRPr="00C552D2">
        <w:rPr>
          <w:rFonts w:ascii="Palatino Linotype" w:eastAsia="Palatino Linotype" w:hAnsi="Palatino Linotype" w:cs="Palatino Linotype"/>
          <w:b/>
          <w:color w:val="000000" w:themeColor="text1"/>
        </w:rPr>
        <w:t xml:space="preserve">e </w:t>
      </w:r>
      <w:r w:rsidR="00B17889" w:rsidRPr="00C552D2">
        <w:rPr>
          <w:rFonts w:ascii="Palatino Linotype" w:eastAsia="Palatino Linotype" w:hAnsi="Palatino Linotype" w:cs="Palatino Linotype"/>
          <w:b/>
          <w:color w:val="000000" w:themeColor="text1"/>
        </w:rPr>
        <w:t>de octubre</w:t>
      </w:r>
      <w:r w:rsidR="0090601E" w:rsidRPr="00C552D2">
        <w:rPr>
          <w:rFonts w:ascii="Palatino Linotype" w:eastAsia="Palatino Linotype" w:hAnsi="Palatino Linotype" w:cs="Palatino Linotype"/>
          <w:b/>
          <w:color w:val="000000" w:themeColor="text1"/>
        </w:rPr>
        <w:t xml:space="preserve"> de dos mil veinticinco</w:t>
      </w:r>
      <w:r w:rsidR="00B17889" w:rsidRPr="00C552D2">
        <w:rPr>
          <w:rFonts w:ascii="Palatino Linotype" w:eastAsia="Palatino Linotype" w:hAnsi="Palatino Linotype" w:cs="Palatino Linotype"/>
          <w:b/>
          <w:color w:val="000000" w:themeColor="text1"/>
        </w:rPr>
        <w:t>,</w:t>
      </w:r>
      <w:r w:rsidRPr="00C552D2">
        <w:rPr>
          <w:rFonts w:ascii="Palatino Linotype" w:eastAsia="Palatino Linotype" w:hAnsi="Palatino Linotype" w:cs="Palatino Linotype"/>
          <w:b/>
          <w:color w:val="000000" w:themeColor="text1"/>
        </w:rPr>
        <w:t xml:space="preserve"> </w:t>
      </w:r>
      <w:r w:rsidRPr="00C552D2">
        <w:rPr>
          <w:rFonts w:ascii="Palatino Linotype" w:eastAsia="Palatino Linotype" w:hAnsi="Palatino Linotype" w:cs="Palatino Linotype"/>
          <w:color w:val="000000" w:themeColor="text1"/>
        </w:rPr>
        <w:t xml:space="preserve">se </w:t>
      </w:r>
      <w:r w:rsidR="005D1B66" w:rsidRPr="00C552D2">
        <w:rPr>
          <w:rFonts w:ascii="Palatino Linotype" w:eastAsia="Palatino Linotype" w:hAnsi="Palatino Linotype" w:cs="Palatino Linotype"/>
          <w:color w:val="000000" w:themeColor="text1"/>
        </w:rPr>
        <w:t xml:space="preserve">amplió el termino para resolver, </w:t>
      </w:r>
      <w:r w:rsidR="00271F83" w:rsidRPr="00C552D2">
        <w:rPr>
          <w:rFonts w:ascii="Palatino Linotype" w:eastAsia="Palatino Linotype" w:hAnsi="Palatino Linotype" w:cs="Palatino Linotype"/>
          <w:color w:val="000000" w:themeColor="text1"/>
        </w:rPr>
        <w:t>con</w:t>
      </w:r>
      <w:r w:rsidR="009F32B0" w:rsidRPr="00C552D2">
        <w:rPr>
          <w:rFonts w:ascii="Palatino Linotype" w:eastAsia="Palatino Linotype" w:hAnsi="Palatino Linotype" w:cs="Palatino Linotype"/>
          <w:color w:val="000000" w:themeColor="text1"/>
        </w:rPr>
        <w:t xml:space="preserve">secutivamente </w:t>
      </w:r>
      <w:r w:rsidR="00271F83" w:rsidRPr="00C552D2">
        <w:rPr>
          <w:rFonts w:ascii="Palatino Linotype" w:eastAsia="Palatino Linotype" w:hAnsi="Palatino Linotype" w:cs="Palatino Linotype"/>
          <w:color w:val="000000" w:themeColor="text1"/>
        </w:rPr>
        <w:t xml:space="preserve">se </w:t>
      </w:r>
      <w:r w:rsidRPr="00C552D2">
        <w:rPr>
          <w:rFonts w:ascii="Palatino Linotype" w:eastAsia="Palatino Linotype" w:hAnsi="Palatino Linotype" w:cs="Palatino Linotype"/>
          <w:color w:val="000000" w:themeColor="text1"/>
        </w:rPr>
        <w:t>decretó el cierre de instrucción</w:t>
      </w:r>
      <w:r w:rsidR="008B6385" w:rsidRPr="00C552D2">
        <w:rPr>
          <w:rFonts w:ascii="Palatino Linotype" w:eastAsia="Palatino Linotype" w:hAnsi="Palatino Linotype" w:cs="Palatino Linotype"/>
          <w:color w:val="000000" w:themeColor="text1"/>
        </w:rPr>
        <w:t xml:space="preserve"> mediante Acuerdo de</w:t>
      </w:r>
      <w:r w:rsidR="00E36B7B" w:rsidRPr="00C552D2">
        <w:rPr>
          <w:rFonts w:ascii="Palatino Linotype" w:eastAsia="Palatino Linotype" w:hAnsi="Palatino Linotype" w:cs="Palatino Linotype"/>
          <w:color w:val="000000" w:themeColor="text1"/>
        </w:rPr>
        <w:t xml:space="preserve"> </w:t>
      </w:r>
      <w:r w:rsidR="00B17889" w:rsidRPr="00C552D2">
        <w:rPr>
          <w:rFonts w:ascii="Palatino Linotype" w:eastAsia="Palatino Linotype" w:hAnsi="Palatino Linotype" w:cs="Palatino Linotype"/>
          <w:color w:val="000000" w:themeColor="text1"/>
        </w:rPr>
        <w:t>misma fecha</w:t>
      </w:r>
      <w:r w:rsidRPr="00C552D2">
        <w:rPr>
          <w:rFonts w:ascii="Palatino Linotype" w:eastAsia="Palatino Linotype" w:hAnsi="Palatino Linotype" w:cs="Palatino Linotype"/>
          <w:color w:val="000000" w:themeColor="text1"/>
        </w:rPr>
        <w:t>, por lo que no habiendo más que hacer constar, y</w:t>
      </w:r>
      <w:r w:rsidR="00A24E57">
        <w:rPr>
          <w:rFonts w:ascii="Palatino Linotype" w:eastAsia="Palatino Linotype" w:hAnsi="Palatino Linotype" w:cs="Palatino Linotype"/>
          <w:color w:val="000000" w:themeColor="text1"/>
        </w:rPr>
        <w:t xml:space="preserve"> </w:t>
      </w:r>
    </w:p>
    <w:p w:rsidR="00E31311" w:rsidRPr="00C552D2" w:rsidRDefault="00E31311" w:rsidP="00B02611">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E31311" w:rsidRPr="00C552D2" w:rsidRDefault="00DF6EAE" w:rsidP="00B02611">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C552D2">
        <w:rPr>
          <w:rFonts w:ascii="Palatino Linotype" w:eastAsia="Palatino Linotype" w:hAnsi="Palatino Linotype" w:cs="Palatino Linotype"/>
          <w:b/>
          <w:color w:val="000000" w:themeColor="text1"/>
        </w:rPr>
        <w:t>C O N S I D E R A N D O</w:t>
      </w:r>
    </w:p>
    <w:p w:rsidR="00E31311" w:rsidRPr="00C552D2" w:rsidRDefault="00E31311" w:rsidP="00B02611">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E31311" w:rsidRPr="00C552D2" w:rsidRDefault="00DF6EAE" w:rsidP="00B02611">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3znysh7" w:colFirst="0" w:colLast="0"/>
      <w:bookmarkEnd w:id="4"/>
      <w:r w:rsidRPr="00C552D2">
        <w:rPr>
          <w:rFonts w:ascii="Palatino Linotype" w:eastAsia="Palatino Linotype" w:hAnsi="Palatino Linotype" w:cs="Palatino Linotype"/>
          <w:b/>
          <w:color w:val="000000" w:themeColor="text1"/>
          <w:sz w:val="24"/>
          <w:szCs w:val="24"/>
        </w:rPr>
        <w:t>PRIMERO. De la competencia</w:t>
      </w:r>
    </w:p>
    <w:p w:rsidR="00E31311" w:rsidRPr="00C552D2" w:rsidRDefault="00547C4E" w:rsidP="00B02611">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C552D2">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E31311" w:rsidRPr="00C552D2" w:rsidRDefault="00E31311" w:rsidP="00B0261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E31311" w:rsidRPr="00C552D2" w:rsidRDefault="00DF6EAE" w:rsidP="00B02611">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2et92p0" w:colFirst="0" w:colLast="0"/>
      <w:bookmarkEnd w:id="5"/>
      <w:r w:rsidRPr="00C552D2">
        <w:rPr>
          <w:rFonts w:ascii="Palatino Linotype" w:eastAsia="Palatino Linotype" w:hAnsi="Palatino Linotype" w:cs="Palatino Linotype"/>
          <w:b/>
          <w:color w:val="000000" w:themeColor="text1"/>
          <w:sz w:val="24"/>
          <w:szCs w:val="24"/>
        </w:rPr>
        <w:lastRenderedPageBreak/>
        <w:t>SEGUNDO. De la oportunidad y procedencia.</w:t>
      </w:r>
    </w:p>
    <w:p w:rsidR="006B1EE0" w:rsidRPr="00C552D2" w:rsidRDefault="006B1EE0" w:rsidP="00B02611">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52D2">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405DED" w:rsidRPr="00C552D2" w:rsidRDefault="00405DED" w:rsidP="00B0261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05DED" w:rsidRPr="00C552D2" w:rsidRDefault="00405DED" w:rsidP="00B02611">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52D2">
        <w:rPr>
          <w:rFonts w:ascii="Palatino Linotype" w:eastAsia="Palatino Linotype" w:hAnsi="Palatino Linotype" w:cs="Palatino Linotype"/>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405DED" w:rsidRPr="00C552D2" w:rsidRDefault="00405DED" w:rsidP="00B02611">
      <w:pPr>
        <w:spacing w:line="360" w:lineRule="auto"/>
        <w:ind w:left="567" w:right="426"/>
        <w:jc w:val="both"/>
        <w:rPr>
          <w:rFonts w:ascii="Palatino Linotype" w:eastAsia="Palatino Linotype" w:hAnsi="Palatino Linotype" w:cs="Palatino Linotype"/>
          <w:i/>
          <w:color w:val="000000" w:themeColor="text1"/>
        </w:rPr>
      </w:pPr>
      <w:r w:rsidRPr="00C552D2">
        <w:rPr>
          <w:rFonts w:ascii="Palatino Linotype" w:eastAsia="Palatino Linotype" w:hAnsi="Palatino Linotype" w:cs="Palatino Linotype"/>
          <w:i/>
          <w:color w:val="000000" w:themeColor="text1"/>
        </w:rPr>
        <w:t>"</w:t>
      </w:r>
      <w:r w:rsidRPr="00C552D2">
        <w:rPr>
          <w:rFonts w:ascii="Palatino Linotype" w:eastAsia="Palatino Linotype" w:hAnsi="Palatino Linotype" w:cs="Palatino Linotype"/>
          <w:b/>
          <w:i/>
          <w:color w:val="000000" w:themeColor="text1"/>
        </w:rPr>
        <w:t>Las solicitudes anónimas</w:t>
      </w:r>
      <w:r w:rsidRPr="00C552D2">
        <w:rPr>
          <w:rFonts w:ascii="Palatino Linotype" w:eastAsia="Palatino Linotype" w:hAnsi="Palatino Linotype" w:cs="Palatino Linotype"/>
          <w:i/>
          <w:color w:val="000000" w:themeColor="text1"/>
        </w:rPr>
        <w:t xml:space="preserve">, con nombre incompleto o seudónimo </w:t>
      </w:r>
      <w:r w:rsidRPr="00C552D2">
        <w:rPr>
          <w:rFonts w:ascii="Palatino Linotype" w:eastAsia="Palatino Linotype" w:hAnsi="Palatino Linotype" w:cs="Palatino Linotype"/>
          <w:b/>
          <w:i/>
          <w:color w:val="000000" w:themeColor="text1"/>
        </w:rPr>
        <w:t>serán procedentes para su trámite por parte del sujeto obligado ante quien se presente</w:t>
      </w:r>
      <w:r w:rsidRPr="00C552D2">
        <w:rPr>
          <w:rFonts w:ascii="Palatino Linotype" w:eastAsia="Palatino Linotype" w:hAnsi="Palatino Linotype" w:cs="Palatino Linotype"/>
          <w:i/>
          <w:color w:val="000000" w:themeColor="text1"/>
        </w:rPr>
        <w:t>. No podrá requerirse información adicional con motivo del nombre proporcionado por el solicitante."</w:t>
      </w:r>
    </w:p>
    <w:p w:rsidR="00405DED" w:rsidRPr="00C552D2" w:rsidRDefault="00405DED" w:rsidP="00B02611">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405DED" w:rsidRPr="00C552D2" w:rsidRDefault="00405DED" w:rsidP="00B02611">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52D2">
        <w:rPr>
          <w:rFonts w:ascii="Palatino Linotype" w:eastAsia="Palatino Linotype" w:hAnsi="Palatino Linotype" w:cs="Palatino Linotype"/>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0179F4" w:rsidRPr="00C552D2" w:rsidRDefault="000179F4" w:rsidP="00B0261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B1EE0" w:rsidRPr="00C552D2" w:rsidRDefault="006B1EE0" w:rsidP="00B02611">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52D2">
        <w:rPr>
          <w:rFonts w:ascii="Palatino Linotype" w:eastAsia="Palatino Linotype" w:hAnsi="Palatino Linotype" w:cs="Palatino Linotype"/>
          <w:color w:val="000000" w:themeColor="text1"/>
        </w:rPr>
        <w:lastRenderedPageBreak/>
        <w:t>Finalmente, el escrito contiene las formalidades previstas por el artículo 180 último párrafo de la citada Ley de la materia, por lo que es procedente que este Instituto conozca y resuelva el presente recurso.</w:t>
      </w:r>
    </w:p>
    <w:p w:rsidR="00405DED" w:rsidRPr="00C552D2" w:rsidRDefault="00405DED" w:rsidP="00B02611">
      <w:pPr>
        <w:spacing w:line="360" w:lineRule="auto"/>
        <w:rPr>
          <w:rFonts w:ascii="Palatino Linotype" w:eastAsia="Palatino Linotype" w:hAnsi="Palatino Linotype" w:cs="Palatino Linotype"/>
          <w:color w:val="000000" w:themeColor="text1"/>
        </w:rPr>
      </w:pPr>
    </w:p>
    <w:p w:rsidR="00E31311" w:rsidRPr="00C552D2" w:rsidRDefault="00DF6EAE" w:rsidP="00B02611">
      <w:pPr>
        <w:pStyle w:val="Ttulo1"/>
        <w:spacing w:before="0" w:line="360" w:lineRule="auto"/>
        <w:rPr>
          <w:rFonts w:ascii="Palatino Linotype" w:eastAsia="Palatino Linotype" w:hAnsi="Palatino Linotype" w:cs="Palatino Linotype"/>
          <w:b/>
          <w:color w:val="000000" w:themeColor="text1"/>
          <w:sz w:val="24"/>
          <w:szCs w:val="24"/>
        </w:rPr>
      </w:pPr>
      <w:bookmarkStart w:id="6" w:name="_heading=h.tyjcwt" w:colFirst="0" w:colLast="0"/>
      <w:bookmarkEnd w:id="6"/>
      <w:r w:rsidRPr="00C552D2">
        <w:rPr>
          <w:rFonts w:ascii="Palatino Linotype" w:eastAsia="Palatino Linotype" w:hAnsi="Palatino Linotype" w:cs="Palatino Linotype"/>
          <w:b/>
          <w:color w:val="000000" w:themeColor="text1"/>
          <w:sz w:val="24"/>
          <w:szCs w:val="24"/>
        </w:rPr>
        <w:t xml:space="preserve">TERCERO. Del planteamiento de la </w:t>
      </w:r>
      <w:r w:rsidRPr="00C552D2">
        <w:rPr>
          <w:rFonts w:ascii="Palatino Linotype" w:eastAsia="Palatino Linotype" w:hAnsi="Palatino Linotype" w:cs="Palatino Linotype"/>
          <w:b/>
          <w:i/>
          <w:color w:val="000000" w:themeColor="text1"/>
          <w:sz w:val="24"/>
          <w:szCs w:val="24"/>
        </w:rPr>
        <w:t>Litis</w:t>
      </w:r>
      <w:r w:rsidRPr="00C552D2">
        <w:rPr>
          <w:rFonts w:ascii="Palatino Linotype" w:eastAsia="Palatino Linotype" w:hAnsi="Palatino Linotype" w:cs="Palatino Linotype"/>
          <w:b/>
          <w:color w:val="000000" w:themeColor="text1"/>
          <w:sz w:val="24"/>
          <w:szCs w:val="24"/>
        </w:rPr>
        <w:t>.</w:t>
      </w:r>
    </w:p>
    <w:p w:rsidR="00E31311" w:rsidRPr="00C552D2" w:rsidRDefault="00DF6EAE" w:rsidP="00B02611">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C552D2">
        <w:rPr>
          <w:rFonts w:ascii="Palatino Linotype" w:eastAsia="Palatino Linotype" w:hAnsi="Palatino Linotype" w:cs="Palatino Linotype"/>
          <w:color w:val="000000" w:themeColor="text1"/>
        </w:rPr>
        <w:t>Se solicitó tener acceso, a la información que a continuación se desagrega:</w:t>
      </w:r>
    </w:p>
    <w:p w:rsidR="00B17889" w:rsidRPr="00C552D2" w:rsidRDefault="000179F4" w:rsidP="00B02611">
      <w:pPr>
        <w:pStyle w:val="Prrafodelista"/>
        <w:numPr>
          <w:ilvl w:val="0"/>
          <w:numId w:val="8"/>
        </w:numPr>
        <w:spacing w:line="360" w:lineRule="auto"/>
        <w:ind w:right="709"/>
        <w:rPr>
          <w:rFonts w:ascii="Palatino Linotype" w:eastAsia="Palatino Linotype" w:hAnsi="Palatino Linotype" w:cs="Palatino Linotype"/>
          <w:b/>
          <w:color w:val="000000" w:themeColor="text1"/>
        </w:rPr>
      </w:pPr>
      <w:r w:rsidRPr="00C552D2">
        <w:rPr>
          <w:rFonts w:ascii="Palatino Linotype" w:eastAsia="Palatino Linotype" w:hAnsi="Palatino Linotype" w:cs="Palatino Linotype"/>
          <w:b/>
          <w:color w:val="000000" w:themeColor="text1"/>
        </w:rPr>
        <w:t>Acta de integración del Comité de Igualdad Laboral y no Discriminación 2025</w:t>
      </w:r>
      <w:r w:rsidR="00F23FBF" w:rsidRPr="00C552D2">
        <w:rPr>
          <w:rFonts w:ascii="Palatino Linotype" w:eastAsia="Palatino Linotype" w:hAnsi="Palatino Linotype" w:cs="Palatino Linotype"/>
          <w:b/>
          <w:color w:val="000000" w:themeColor="text1"/>
        </w:rPr>
        <w:t>.</w:t>
      </w:r>
    </w:p>
    <w:p w:rsidR="00480F1E" w:rsidRPr="00C552D2" w:rsidRDefault="00480F1E" w:rsidP="00B02611">
      <w:pPr>
        <w:pBdr>
          <w:top w:val="nil"/>
          <w:left w:val="nil"/>
          <w:bottom w:val="nil"/>
          <w:right w:val="nil"/>
          <w:between w:val="nil"/>
        </w:pBdr>
        <w:spacing w:line="360" w:lineRule="auto"/>
        <w:ind w:left="349" w:right="476"/>
        <w:jc w:val="both"/>
        <w:rPr>
          <w:rFonts w:ascii="Palatino Linotype" w:eastAsia="Palatino Linotype" w:hAnsi="Palatino Linotype" w:cs="Palatino Linotype"/>
          <w:color w:val="000000" w:themeColor="text1"/>
        </w:rPr>
      </w:pPr>
    </w:p>
    <w:p w:rsidR="006B1EE0" w:rsidRPr="00C552D2" w:rsidRDefault="006B1EE0" w:rsidP="00B02611">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552D2">
        <w:rPr>
          <w:rFonts w:ascii="Palatino Linotype" w:eastAsia="Palatino Linotype" w:hAnsi="Palatino Linotype" w:cs="Palatino Linotype"/>
          <w:color w:val="000000" w:themeColor="text1"/>
        </w:rPr>
        <w:t xml:space="preserve">En respuesta, el </w:t>
      </w:r>
      <w:r w:rsidRPr="00C552D2">
        <w:rPr>
          <w:rFonts w:ascii="Palatino Linotype" w:eastAsia="Palatino Linotype" w:hAnsi="Palatino Linotype" w:cs="Palatino Linotype"/>
          <w:b/>
          <w:color w:val="000000" w:themeColor="text1"/>
        </w:rPr>
        <w:t xml:space="preserve">SUJETO OBLIGADO </w:t>
      </w:r>
      <w:r w:rsidRPr="00C552D2">
        <w:rPr>
          <w:rFonts w:ascii="Palatino Linotype" w:eastAsia="Palatino Linotype" w:hAnsi="Palatino Linotype" w:cs="Palatino Linotype"/>
          <w:color w:val="000000" w:themeColor="text1"/>
        </w:rPr>
        <w:t>remitió la información ya descrita en e</w:t>
      </w:r>
      <w:r w:rsidR="00150225" w:rsidRPr="00C552D2">
        <w:rPr>
          <w:rFonts w:ascii="Palatino Linotype" w:eastAsia="Palatino Linotype" w:hAnsi="Palatino Linotype" w:cs="Palatino Linotype"/>
          <w:color w:val="000000" w:themeColor="text1"/>
        </w:rPr>
        <w:t>l párrafo 2. Inconforme con la misma</w:t>
      </w:r>
      <w:r w:rsidRPr="00C552D2">
        <w:rPr>
          <w:rFonts w:ascii="Palatino Linotype" w:eastAsia="Palatino Linotype" w:hAnsi="Palatino Linotype" w:cs="Palatino Linotype"/>
          <w:color w:val="000000" w:themeColor="text1"/>
        </w:rPr>
        <w:t xml:space="preserve">, se interpuso recurso de revisión </w:t>
      </w:r>
      <w:r w:rsidR="00150225" w:rsidRPr="00C552D2">
        <w:rPr>
          <w:rFonts w:ascii="Palatino Linotype" w:eastAsia="Palatino Linotype" w:hAnsi="Palatino Linotype" w:cs="Palatino Linotype"/>
          <w:color w:val="000000" w:themeColor="text1"/>
        </w:rPr>
        <w:t xml:space="preserve">en contra de la </w:t>
      </w:r>
      <w:r w:rsidR="000179F4" w:rsidRPr="00C552D2">
        <w:rPr>
          <w:rFonts w:ascii="Palatino Linotype" w:eastAsia="Palatino Linotype" w:hAnsi="Palatino Linotype" w:cs="Palatino Linotype"/>
          <w:color w:val="000000" w:themeColor="text1"/>
        </w:rPr>
        <w:t>negativa de entrega de la información</w:t>
      </w:r>
      <w:r w:rsidR="00236042" w:rsidRPr="00C552D2">
        <w:rPr>
          <w:rFonts w:ascii="Palatino Linotype" w:eastAsia="Palatino Linotype" w:hAnsi="Palatino Linotype" w:cs="Palatino Linotype"/>
          <w:color w:val="000000" w:themeColor="text1"/>
        </w:rPr>
        <w:t>.</w:t>
      </w:r>
    </w:p>
    <w:p w:rsidR="00E31311" w:rsidRPr="00C552D2" w:rsidRDefault="00E31311" w:rsidP="00B02611">
      <w:pPr>
        <w:tabs>
          <w:tab w:val="left" w:pos="933"/>
        </w:tabs>
        <w:spacing w:line="360" w:lineRule="auto"/>
        <w:jc w:val="both"/>
        <w:rPr>
          <w:rFonts w:ascii="Palatino Linotype" w:eastAsia="Palatino Linotype" w:hAnsi="Palatino Linotype" w:cs="Palatino Linotype"/>
          <w:color w:val="000000" w:themeColor="text1"/>
        </w:rPr>
      </w:pPr>
    </w:p>
    <w:p w:rsidR="00E31311" w:rsidRPr="00C552D2" w:rsidRDefault="00DF6EAE" w:rsidP="00B02611">
      <w:pPr>
        <w:numPr>
          <w:ilvl w:val="0"/>
          <w:numId w:val="3"/>
        </w:numPr>
        <w:spacing w:line="360" w:lineRule="auto"/>
        <w:ind w:left="0" w:firstLine="0"/>
        <w:jc w:val="both"/>
        <w:rPr>
          <w:rFonts w:ascii="Palatino Linotype" w:hAnsi="Palatino Linotype"/>
          <w:color w:val="000000" w:themeColor="text1"/>
        </w:rPr>
      </w:pPr>
      <w:r w:rsidRPr="00C552D2">
        <w:rPr>
          <w:rFonts w:ascii="Palatino Linotype" w:eastAsia="Palatino Linotype" w:hAnsi="Palatino Linotype" w:cs="Palatino Linotype"/>
          <w:color w:val="000000" w:themeColor="text1"/>
        </w:rPr>
        <w:t>En dichas condiciones</w:t>
      </w:r>
      <w:r w:rsidR="00E938F5" w:rsidRPr="00C552D2">
        <w:rPr>
          <w:rFonts w:ascii="Palatino Linotype" w:eastAsia="Palatino Linotype" w:hAnsi="Palatino Linotype" w:cs="Palatino Linotype"/>
          <w:color w:val="000000" w:themeColor="text1"/>
        </w:rPr>
        <w:t xml:space="preserve"> se presume que el particular se duele de la negativa de la entrega de la información</w:t>
      </w:r>
      <w:r w:rsidRPr="00C552D2">
        <w:rPr>
          <w:rFonts w:ascii="Palatino Linotype" w:eastAsia="Palatino Linotype" w:hAnsi="Palatino Linotype" w:cs="Palatino Linotype"/>
          <w:color w:val="000000" w:themeColor="text1"/>
        </w:rPr>
        <w:t>,</w:t>
      </w:r>
      <w:r w:rsidR="00E938F5" w:rsidRPr="00C552D2">
        <w:rPr>
          <w:rFonts w:ascii="Palatino Linotype" w:eastAsia="Palatino Linotype" w:hAnsi="Palatino Linotype" w:cs="Palatino Linotype"/>
          <w:color w:val="000000" w:themeColor="text1"/>
        </w:rPr>
        <w:t xml:space="preserve"> por lo tanto</w:t>
      </w:r>
      <w:r w:rsidRPr="00C552D2">
        <w:rPr>
          <w:rFonts w:ascii="Palatino Linotype" w:eastAsia="Palatino Linotype" w:hAnsi="Palatino Linotype" w:cs="Palatino Linotype"/>
          <w:color w:val="000000" w:themeColor="text1"/>
        </w:rPr>
        <w:t xml:space="preserve"> la </w:t>
      </w:r>
      <w:r w:rsidRPr="00C552D2">
        <w:rPr>
          <w:rFonts w:ascii="Palatino Linotype" w:eastAsia="Palatino Linotype" w:hAnsi="Palatino Linotype" w:cs="Palatino Linotype"/>
          <w:i/>
          <w:color w:val="000000" w:themeColor="text1"/>
        </w:rPr>
        <w:t>Litis</w:t>
      </w:r>
      <w:r w:rsidRPr="00C552D2">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w:t>
      </w:r>
      <w:r w:rsidR="00914AB9" w:rsidRPr="00C552D2">
        <w:rPr>
          <w:rFonts w:ascii="Palatino Linotype" w:eastAsia="Palatino Linotype" w:hAnsi="Palatino Linotype" w:cs="Palatino Linotype"/>
          <w:b/>
          <w:color w:val="000000" w:themeColor="text1"/>
        </w:rPr>
        <w:t>fracción</w:t>
      </w:r>
      <w:r w:rsidRPr="00C552D2">
        <w:rPr>
          <w:rFonts w:ascii="Palatino Linotype" w:eastAsia="Palatino Linotype" w:hAnsi="Palatino Linotype" w:cs="Palatino Linotype"/>
          <w:b/>
          <w:color w:val="000000" w:themeColor="text1"/>
        </w:rPr>
        <w:t xml:space="preserve"> </w:t>
      </w:r>
      <w:r w:rsidR="000179F4" w:rsidRPr="00C552D2">
        <w:rPr>
          <w:rFonts w:ascii="Palatino Linotype" w:eastAsia="Palatino Linotype" w:hAnsi="Palatino Linotype" w:cs="Palatino Linotype"/>
          <w:b/>
          <w:color w:val="000000" w:themeColor="text1"/>
        </w:rPr>
        <w:t>I</w:t>
      </w:r>
      <w:r w:rsidRPr="00C552D2">
        <w:rPr>
          <w:rFonts w:ascii="Palatino Linotype" w:eastAsia="Palatino Linotype" w:hAnsi="Palatino Linotype" w:cs="Palatino Linotype"/>
          <w:b/>
          <w:color w:val="000000" w:themeColor="text1"/>
        </w:rPr>
        <w:t xml:space="preserve"> </w:t>
      </w:r>
      <w:r w:rsidRPr="00C552D2">
        <w:rPr>
          <w:rFonts w:ascii="Palatino Linotype" w:eastAsia="Palatino Linotype" w:hAnsi="Palatino Linotype" w:cs="Palatino Linotype"/>
          <w:color w:val="000000" w:themeColor="text1"/>
        </w:rPr>
        <w:t xml:space="preserve">de la </w:t>
      </w:r>
      <w:r w:rsidRPr="00C552D2">
        <w:rPr>
          <w:rFonts w:ascii="Palatino Linotype" w:eastAsia="Palatino Linotype" w:hAnsi="Palatino Linotype" w:cs="Palatino Linotype"/>
          <w:b/>
          <w:color w:val="000000" w:themeColor="text1"/>
        </w:rPr>
        <w:t>Ley de Transparencia y Acceso a la Información Pública del Estado de México y Municipios</w:t>
      </w:r>
      <w:r w:rsidRPr="00C552D2">
        <w:rPr>
          <w:rFonts w:ascii="Palatino Linotype" w:eastAsia="Palatino Linotype" w:hAnsi="Palatino Linotype" w:cs="Palatino Linotype"/>
          <w:color w:val="000000" w:themeColor="text1"/>
        </w:rPr>
        <w:t xml:space="preserve">; </w:t>
      </w:r>
      <w:r w:rsidR="00914AB9" w:rsidRPr="00C552D2">
        <w:rPr>
          <w:rFonts w:ascii="Palatino Linotype" w:eastAsia="Palatino Linotype" w:hAnsi="Palatino Linotype" w:cs="Palatino Linotype"/>
          <w:color w:val="000000" w:themeColor="text1"/>
        </w:rPr>
        <w:t>fracción</w:t>
      </w:r>
      <w:r w:rsidRPr="00C552D2">
        <w:rPr>
          <w:rFonts w:ascii="Palatino Linotype" w:eastAsia="Palatino Linotype" w:hAnsi="Palatino Linotype" w:cs="Palatino Linotype"/>
          <w:color w:val="000000" w:themeColor="text1"/>
        </w:rPr>
        <w:t xml:space="preserve"> que determina la hipót</w:t>
      </w:r>
      <w:r w:rsidR="00677898" w:rsidRPr="00C552D2">
        <w:rPr>
          <w:rFonts w:ascii="Palatino Linotype" w:eastAsia="Palatino Linotype" w:hAnsi="Palatino Linotype" w:cs="Palatino Linotype"/>
          <w:color w:val="000000" w:themeColor="text1"/>
        </w:rPr>
        <w:t xml:space="preserve">esis jurídica relativa a </w:t>
      </w:r>
      <w:r w:rsidR="00236042" w:rsidRPr="00C552D2">
        <w:rPr>
          <w:rFonts w:ascii="Palatino Linotype" w:eastAsia="Palatino Linotype" w:hAnsi="Palatino Linotype" w:cs="Palatino Linotype"/>
          <w:color w:val="000000" w:themeColor="text1"/>
        </w:rPr>
        <w:t xml:space="preserve">la </w:t>
      </w:r>
      <w:r w:rsidR="000179F4" w:rsidRPr="00C552D2">
        <w:rPr>
          <w:rFonts w:ascii="Palatino Linotype" w:eastAsia="Palatino Linotype" w:hAnsi="Palatino Linotype" w:cs="Palatino Linotype"/>
          <w:color w:val="000000" w:themeColor="text1"/>
        </w:rPr>
        <w:t>negativa de la entrega de la información</w:t>
      </w:r>
      <w:r w:rsidRPr="00C552D2">
        <w:rPr>
          <w:rFonts w:ascii="Palatino Linotype" w:eastAsia="Palatino Linotype" w:hAnsi="Palatino Linotype" w:cs="Palatino Linotype"/>
          <w:color w:val="000000" w:themeColor="text1"/>
        </w:rPr>
        <w:t xml:space="preserve">; contexto del cual se dolió </w:t>
      </w:r>
      <w:r w:rsidR="00914AB9" w:rsidRPr="00C552D2">
        <w:rPr>
          <w:rFonts w:ascii="Palatino Linotype" w:eastAsia="Palatino Linotype" w:hAnsi="Palatino Linotype" w:cs="Palatino Linotype"/>
          <w:b/>
          <w:color w:val="000000" w:themeColor="text1"/>
        </w:rPr>
        <w:t>EL</w:t>
      </w:r>
      <w:r w:rsidR="00BB66B2" w:rsidRPr="00C552D2">
        <w:rPr>
          <w:rFonts w:ascii="Palatino Linotype" w:eastAsia="Palatino Linotype" w:hAnsi="Palatino Linotype" w:cs="Palatino Linotype"/>
          <w:b/>
          <w:color w:val="000000" w:themeColor="text1"/>
        </w:rPr>
        <w:t xml:space="preserve"> RECURRENTE</w:t>
      </w:r>
      <w:r w:rsidRPr="00C552D2">
        <w:rPr>
          <w:rFonts w:ascii="Palatino Linotype" w:eastAsia="Palatino Linotype" w:hAnsi="Palatino Linotype" w:cs="Palatino Linotype"/>
          <w:b/>
          <w:color w:val="000000" w:themeColor="text1"/>
        </w:rPr>
        <w:t xml:space="preserve"> </w:t>
      </w:r>
      <w:r w:rsidRPr="00C552D2">
        <w:rPr>
          <w:rFonts w:ascii="Palatino Linotype" w:eastAsia="Palatino Linotype" w:hAnsi="Palatino Linotype" w:cs="Palatino Linotype"/>
          <w:color w:val="000000" w:themeColor="text1"/>
        </w:rPr>
        <w:t>al momento de interponer su inconformidad.</w:t>
      </w:r>
    </w:p>
    <w:p w:rsidR="00150225" w:rsidRPr="00C552D2" w:rsidRDefault="00150225" w:rsidP="00B02611">
      <w:pPr>
        <w:spacing w:line="360" w:lineRule="auto"/>
        <w:rPr>
          <w:rFonts w:ascii="Palatino Linotype" w:hAnsi="Palatino Linotype"/>
          <w:color w:val="000000" w:themeColor="text1"/>
        </w:rPr>
      </w:pPr>
    </w:p>
    <w:p w:rsidR="00E31311" w:rsidRPr="00C552D2" w:rsidRDefault="00914AB9" w:rsidP="00B02611">
      <w:pPr>
        <w:numPr>
          <w:ilvl w:val="0"/>
          <w:numId w:val="3"/>
        </w:numPr>
        <w:spacing w:line="360" w:lineRule="auto"/>
        <w:ind w:left="0" w:firstLine="0"/>
        <w:jc w:val="both"/>
        <w:rPr>
          <w:rFonts w:ascii="Palatino Linotype" w:hAnsi="Palatino Linotype"/>
          <w:color w:val="000000" w:themeColor="text1"/>
        </w:rPr>
      </w:pPr>
      <w:r w:rsidRPr="00C552D2">
        <w:rPr>
          <w:rFonts w:ascii="Palatino Linotype" w:eastAsia="Palatino Linotype" w:hAnsi="Palatino Linotype" w:cs="Palatino Linotype"/>
          <w:color w:val="000000" w:themeColor="text1"/>
        </w:rPr>
        <w:t>De modo tal que el presente R</w:t>
      </w:r>
      <w:r w:rsidR="00DF6EAE" w:rsidRPr="00C552D2">
        <w:rPr>
          <w:rFonts w:ascii="Palatino Linotype" w:eastAsia="Palatino Linotype" w:hAnsi="Palatino Linotype" w:cs="Palatino Linotype"/>
          <w:color w:val="000000" w:themeColor="text1"/>
        </w:rPr>
        <w:t xml:space="preserve">ecurso de </w:t>
      </w:r>
      <w:r w:rsidRPr="00C552D2">
        <w:rPr>
          <w:rFonts w:ascii="Palatino Linotype" w:eastAsia="Palatino Linotype" w:hAnsi="Palatino Linotype" w:cs="Palatino Linotype"/>
          <w:color w:val="000000" w:themeColor="text1"/>
        </w:rPr>
        <w:t>R</w:t>
      </w:r>
      <w:r w:rsidR="00DF6EAE" w:rsidRPr="00C552D2">
        <w:rPr>
          <w:rFonts w:ascii="Palatino Linotype" w:eastAsia="Palatino Linotype" w:hAnsi="Palatino Linotype" w:cs="Palatino Linotype"/>
          <w:color w:val="000000" w:themeColor="text1"/>
        </w:rPr>
        <w:t xml:space="preserve">evisión se abocará en determinar si el </w:t>
      </w:r>
      <w:r w:rsidR="00DF6EAE" w:rsidRPr="00C552D2">
        <w:rPr>
          <w:rFonts w:ascii="Palatino Linotype" w:eastAsia="Palatino Linotype" w:hAnsi="Palatino Linotype" w:cs="Palatino Linotype"/>
          <w:b/>
          <w:color w:val="000000" w:themeColor="text1"/>
        </w:rPr>
        <w:t>SUJETO</w:t>
      </w:r>
      <w:r w:rsidR="00DF6EAE" w:rsidRPr="00C552D2">
        <w:rPr>
          <w:rFonts w:ascii="Palatino Linotype" w:eastAsia="Palatino Linotype" w:hAnsi="Palatino Linotype" w:cs="Palatino Linotype"/>
          <w:color w:val="000000" w:themeColor="text1"/>
        </w:rPr>
        <w:t xml:space="preserve"> </w:t>
      </w:r>
      <w:r w:rsidR="00DF6EAE" w:rsidRPr="00C552D2">
        <w:rPr>
          <w:rFonts w:ascii="Palatino Linotype" w:eastAsia="Palatino Linotype" w:hAnsi="Palatino Linotype" w:cs="Palatino Linotype"/>
          <w:b/>
          <w:color w:val="000000" w:themeColor="text1"/>
        </w:rPr>
        <w:t>OBLIGADO</w:t>
      </w:r>
      <w:r w:rsidR="00DF6EAE" w:rsidRPr="00C552D2">
        <w:rPr>
          <w:rFonts w:ascii="Palatino Linotype" w:eastAsia="Palatino Linotype" w:hAnsi="Palatino Linotype" w:cs="Palatino Linotype"/>
          <w:color w:val="000000" w:themeColor="text1"/>
        </w:rPr>
        <w:t xml:space="preserve"> con su respuesta ciertamente actualiza la causal de procedencia</w:t>
      </w:r>
      <w:r w:rsidR="00DF6EAE" w:rsidRPr="00C552D2">
        <w:rPr>
          <w:rFonts w:ascii="Palatino Linotype" w:eastAsia="Palatino Linotype" w:hAnsi="Palatino Linotype" w:cs="Palatino Linotype"/>
          <w:b/>
          <w:color w:val="000000" w:themeColor="text1"/>
        </w:rPr>
        <w:t xml:space="preserve"> </w:t>
      </w:r>
      <w:r w:rsidR="00DF6EAE" w:rsidRPr="00C552D2">
        <w:rPr>
          <w:rFonts w:ascii="Palatino Linotype" w:eastAsia="Palatino Linotype" w:hAnsi="Palatino Linotype" w:cs="Palatino Linotype"/>
          <w:color w:val="000000" w:themeColor="text1"/>
        </w:rPr>
        <w:t xml:space="preserve">antes señalada. </w:t>
      </w:r>
    </w:p>
    <w:p w:rsidR="00E31311" w:rsidRPr="00C552D2" w:rsidRDefault="00DF6EAE" w:rsidP="00B02611">
      <w:pPr>
        <w:pStyle w:val="Ttulo2"/>
        <w:spacing w:before="0" w:line="360" w:lineRule="auto"/>
        <w:rPr>
          <w:rFonts w:ascii="Palatino Linotype" w:eastAsia="Palatino Linotype" w:hAnsi="Palatino Linotype" w:cs="Palatino Linotype"/>
          <w:b/>
          <w:color w:val="000000" w:themeColor="text1"/>
          <w:sz w:val="24"/>
          <w:szCs w:val="24"/>
        </w:rPr>
      </w:pPr>
      <w:bookmarkStart w:id="7" w:name="_heading=h.3dy6vkm" w:colFirst="0" w:colLast="0"/>
      <w:bookmarkEnd w:id="7"/>
      <w:r w:rsidRPr="00C552D2">
        <w:rPr>
          <w:rFonts w:ascii="Palatino Linotype" w:eastAsia="Palatino Linotype" w:hAnsi="Palatino Linotype" w:cs="Palatino Linotype"/>
          <w:b/>
          <w:color w:val="000000" w:themeColor="text1"/>
          <w:sz w:val="24"/>
          <w:szCs w:val="24"/>
        </w:rPr>
        <w:lastRenderedPageBreak/>
        <w:t>CUARTO. Del estudio y resolución del asunto.</w:t>
      </w:r>
    </w:p>
    <w:p w:rsidR="006B1EE0" w:rsidRPr="00C552D2" w:rsidRDefault="006B1EE0" w:rsidP="00B02611">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552D2">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6B1EE0" w:rsidRPr="00C552D2" w:rsidRDefault="006B1EE0" w:rsidP="00B02611">
      <w:pPr>
        <w:spacing w:line="360" w:lineRule="auto"/>
        <w:ind w:right="-929"/>
        <w:jc w:val="both"/>
        <w:rPr>
          <w:rFonts w:ascii="Palatino Linotype" w:eastAsia="Palatino Linotype" w:hAnsi="Palatino Linotype" w:cs="Palatino Linotype"/>
          <w:color w:val="000000" w:themeColor="text1"/>
        </w:rPr>
      </w:pPr>
    </w:p>
    <w:p w:rsidR="006B1EE0" w:rsidRPr="00C552D2" w:rsidRDefault="006B1EE0" w:rsidP="00B02611">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552D2">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9E2E18" w:rsidRPr="00C552D2" w:rsidRDefault="009E2E18" w:rsidP="00B02611">
      <w:pPr>
        <w:pStyle w:val="Prrafodelista"/>
        <w:spacing w:line="360" w:lineRule="auto"/>
        <w:rPr>
          <w:rFonts w:ascii="Palatino Linotype" w:eastAsia="Palatino Linotype" w:hAnsi="Palatino Linotype" w:cs="Palatino Linotype"/>
          <w:color w:val="000000" w:themeColor="text1"/>
        </w:rPr>
      </w:pPr>
    </w:p>
    <w:p w:rsidR="006B1EE0" w:rsidRPr="00C552D2" w:rsidRDefault="006B1EE0" w:rsidP="00B02611">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552D2">
        <w:rPr>
          <w:rFonts w:ascii="Palatino Linotype" w:eastAsia="Palatino Linotype" w:hAnsi="Palatino Linotype" w:cs="Palatino Linotype"/>
          <w:color w:val="000000" w:themeColor="text1"/>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w:t>
      </w:r>
      <w:r w:rsidRPr="00C552D2">
        <w:rPr>
          <w:rFonts w:ascii="Palatino Linotype" w:eastAsia="Palatino Linotype" w:hAnsi="Palatino Linotype" w:cs="Palatino Linotype"/>
          <w:color w:val="000000" w:themeColor="text1"/>
        </w:rPr>
        <w:lastRenderedPageBreak/>
        <w:t>cualquier medio de difusión o porque la requieren a través de una solicitud de acceso a la información, siempre y cuando no encuadre en una de las excepciones contempladas por la ley.</w:t>
      </w:r>
    </w:p>
    <w:p w:rsidR="00A373FC" w:rsidRPr="00C552D2" w:rsidRDefault="00A373FC" w:rsidP="00B02611">
      <w:pPr>
        <w:pStyle w:val="Prrafodelista"/>
        <w:spacing w:line="360" w:lineRule="auto"/>
        <w:rPr>
          <w:rFonts w:ascii="Palatino Linotype" w:eastAsia="Palatino Linotype" w:hAnsi="Palatino Linotype" w:cs="Palatino Linotype"/>
          <w:color w:val="000000" w:themeColor="text1"/>
        </w:rPr>
      </w:pPr>
    </w:p>
    <w:p w:rsidR="00BB47EA" w:rsidRPr="00C552D2" w:rsidRDefault="006B1EE0" w:rsidP="00B02611">
      <w:pPr>
        <w:numPr>
          <w:ilvl w:val="0"/>
          <w:numId w:val="3"/>
        </w:numPr>
        <w:spacing w:line="360" w:lineRule="auto"/>
        <w:ind w:left="0" w:firstLine="0"/>
        <w:jc w:val="both"/>
        <w:rPr>
          <w:rFonts w:ascii="Palatino Linotype" w:hAnsi="Palatino Linotype"/>
          <w:color w:val="000000" w:themeColor="text1"/>
        </w:rPr>
      </w:pPr>
      <w:r w:rsidRPr="00C552D2">
        <w:rPr>
          <w:rFonts w:ascii="Palatino Linotype" w:eastAsia="Palatino Linotype" w:hAnsi="Palatino Linotype" w:cs="Palatino Linotype"/>
          <w:color w:val="000000" w:themeColor="text1"/>
        </w:rPr>
        <w:t xml:space="preserve">Una vez sentado lo anterior, resulta oportuno </w:t>
      </w:r>
      <w:r w:rsidR="00014868" w:rsidRPr="00C552D2">
        <w:rPr>
          <w:rFonts w:ascii="Palatino Linotype" w:eastAsia="Palatino Linotype" w:hAnsi="Palatino Linotype" w:cs="Palatino Linotype"/>
          <w:color w:val="000000" w:themeColor="text1"/>
        </w:rPr>
        <w:t xml:space="preserve">recordar </w:t>
      </w:r>
      <w:r w:rsidR="005C4343" w:rsidRPr="00C552D2">
        <w:rPr>
          <w:rFonts w:ascii="Palatino Linotype" w:eastAsia="Palatino Linotype" w:hAnsi="Palatino Linotype" w:cs="Palatino Linotype"/>
          <w:color w:val="000000" w:themeColor="text1"/>
        </w:rPr>
        <w:t>la respuesta emitida a través de la Defensora Municipal de Derechos Humanos y servidora pública habilitada</w:t>
      </w:r>
      <w:r w:rsidR="005C4343" w:rsidRPr="00C552D2">
        <w:rPr>
          <w:rFonts w:ascii="Palatino Linotype" w:hAnsi="Palatino Linotype"/>
          <w:color w:val="000000" w:themeColor="text1"/>
        </w:rPr>
        <w:t xml:space="preserve">, quien </w:t>
      </w:r>
      <w:r w:rsidR="005C4343" w:rsidRPr="00C552D2">
        <w:rPr>
          <w:rFonts w:ascii="Palatino Linotype" w:eastAsia="Palatino Linotype" w:hAnsi="Palatino Linotype" w:cs="Palatino Linotype"/>
          <w:color w:val="000000" w:themeColor="text1"/>
        </w:rPr>
        <w:t>s</w:t>
      </w:r>
      <w:r w:rsidR="005C4343" w:rsidRPr="00C552D2">
        <w:rPr>
          <w:rFonts w:ascii="Palatino Linotype" w:hAnsi="Palatino Linotype"/>
          <w:color w:val="000000" w:themeColor="text1"/>
        </w:rPr>
        <w:t>eñaló</w:t>
      </w:r>
      <w:r w:rsidR="00B02611" w:rsidRPr="00C552D2">
        <w:rPr>
          <w:rFonts w:ascii="Palatino Linotype" w:hAnsi="Palatino Linotype"/>
          <w:color w:val="000000" w:themeColor="text1"/>
        </w:rPr>
        <w:t>:</w:t>
      </w:r>
      <w:r w:rsidR="005C4343" w:rsidRPr="00C552D2">
        <w:rPr>
          <w:rFonts w:ascii="Palatino Linotype" w:hAnsi="Palatino Linotype"/>
          <w:color w:val="000000" w:themeColor="text1"/>
        </w:rPr>
        <w:t xml:space="preserve"> que de una búsqueda en los archivos bajo su resguardo, del 1 de enero al 7 de marzo de 2025, no se localizó ningún documento relativo al acta de integración del Comité de Igualdad Laboral y No Discriminación del año 2025</w:t>
      </w:r>
      <w:r w:rsidR="002972B9" w:rsidRPr="00C552D2">
        <w:rPr>
          <w:rFonts w:ascii="Palatino Linotype" w:hAnsi="Palatino Linotype"/>
          <w:color w:val="000000" w:themeColor="text1"/>
        </w:rPr>
        <w:t>.</w:t>
      </w:r>
    </w:p>
    <w:p w:rsidR="002972B9" w:rsidRPr="00C552D2" w:rsidRDefault="002972B9" w:rsidP="00B02611">
      <w:pPr>
        <w:pStyle w:val="Prrafodelista"/>
        <w:spacing w:line="360" w:lineRule="auto"/>
        <w:rPr>
          <w:rFonts w:ascii="Palatino Linotype" w:hAnsi="Palatino Linotype"/>
          <w:color w:val="000000" w:themeColor="text1"/>
        </w:rPr>
      </w:pPr>
    </w:p>
    <w:p w:rsidR="008F6ED9" w:rsidRPr="00C552D2" w:rsidRDefault="008F6ED9" w:rsidP="00B02611">
      <w:pPr>
        <w:numPr>
          <w:ilvl w:val="0"/>
          <w:numId w:val="3"/>
        </w:numPr>
        <w:spacing w:line="360" w:lineRule="auto"/>
        <w:ind w:left="0" w:firstLine="0"/>
        <w:jc w:val="both"/>
        <w:rPr>
          <w:rFonts w:ascii="Palatino Linotype" w:hAnsi="Palatino Linotype"/>
          <w:b/>
          <w:color w:val="000000" w:themeColor="text1"/>
        </w:rPr>
      </w:pPr>
      <w:r w:rsidRPr="00C552D2">
        <w:rPr>
          <w:rFonts w:ascii="Palatino Linotype" w:eastAsia="Palatino Linotype" w:hAnsi="Palatino Linotype" w:cs="Palatino Linotype"/>
          <w:color w:val="000000" w:themeColor="text1"/>
        </w:rPr>
        <w:t xml:space="preserve">Al respecto es dable primeramente mencionar que es de explorado derecho que este Órgano Garante carece de facultades para dudar de la veracidad de la respuesta emitida. </w:t>
      </w:r>
      <w:r w:rsidRPr="00C552D2">
        <w:rPr>
          <w:rFonts w:ascii="Palatino Linotype" w:hAnsi="Palatino Linotype" w:cs="Arial"/>
          <w:color w:val="000000" w:themeColor="text1"/>
        </w:rPr>
        <w:t xml:space="preserve">Por lo anterior  resulta necesario puntualizar con claridad que éste Órgano Garante no está facultado para pronunciarse sobre la veracidad de la información que los Sujetos Obligados ponen a disposición de los solicitantes; situación que se aleja de las atribuciones de este Instituto </w:t>
      </w:r>
      <w:r w:rsidRPr="00C552D2">
        <w:rPr>
          <w:rFonts w:ascii="Palatino Linotype" w:hAnsi="Palatino Linotype"/>
          <w:i/>
          <w:color w:val="000000" w:themeColor="text1"/>
        </w:rPr>
        <w:t>máxime</w:t>
      </w:r>
      <w:r w:rsidRPr="00C552D2">
        <w:rPr>
          <w:rFonts w:ascii="Palatino Linotype" w:hAnsi="Palatino Linotype"/>
          <w:color w:val="000000" w:themeColor="text1"/>
        </w:rPr>
        <w:t xml:space="preserve"> que </w:t>
      </w:r>
      <w:r w:rsidRPr="00C552D2">
        <w:rPr>
          <w:rFonts w:ascii="Palatino Linotype" w:hAnsi="Palatino Linotype"/>
          <w:b/>
          <w:color w:val="000000" w:themeColor="text1"/>
          <w:u w:val="single"/>
        </w:rPr>
        <w:t>al momento que ponen a disposición ésta, la misma tiene el carácter oficial y se presume veraz, tan es así que la misma queda registrada en el Sistema de Acceso a la Información Mexiquense (SAIMEX).</w:t>
      </w:r>
    </w:p>
    <w:p w:rsidR="008F6ED9" w:rsidRPr="00C552D2" w:rsidRDefault="008F6ED9" w:rsidP="00B02611">
      <w:pPr>
        <w:pStyle w:val="Default"/>
        <w:spacing w:line="360" w:lineRule="auto"/>
        <w:ind w:left="851" w:right="850"/>
        <w:jc w:val="both"/>
        <w:rPr>
          <w:rFonts w:ascii="Palatino Linotype" w:hAnsi="Palatino Linotype"/>
          <w:i/>
          <w:color w:val="000000" w:themeColor="text1"/>
        </w:rPr>
      </w:pPr>
    </w:p>
    <w:p w:rsidR="008F6ED9" w:rsidRPr="00C552D2" w:rsidRDefault="008F6ED9" w:rsidP="00B02611">
      <w:pPr>
        <w:numPr>
          <w:ilvl w:val="0"/>
          <w:numId w:val="3"/>
        </w:numPr>
        <w:spacing w:line="360" w:lineRule="auto"/>
        <w:ind w:left="0" w:firstLine="0"/>
        <w:jc w:val="both"/>
        <w:rPr>
          <w:rFonts w:ascii="Palatino Linotype" w:hAnsi="Palatino Linotype" w:cs="Arial"/>
          <w:color w:val="000000" w:themeColor="text1"/>
        </w:rPr>
      </w:pPr>
      <w:r w:rsidRPr="00C552D2">
        <w:rPr>
          <w:rFonts w:ascii="Palatino Linotype" w:hAnsi="Palatino Linotype" w:cs="Arial"/>
          <w:color w:val="000000" w:themeColor="text1"/>
        </w:rPr>
        <w:t xml:space="preserve">Así </w:t>
      </w:r>
      <w:r w:rsidRPr="00C552D2">
        <w:rPr>
          <w:rFonts w:ascii="Palatino Linotype" w:eastAsia="Palatino Linotype" w:hAnsi="Palatino Linotype" w:cs="Palatino Linotype"/>
          <w:color w:val="000000" w:themeColor="text1"/>
        </w:rPr>
        <w:t>mismo</w:t>
      </w:r>
      <w:r w:rsidRPr="00C552D2">
        <w:rPr>
          <w:rFonts w:ascii="Palatino Linotype" w:hAnsi="Palatino Linotype" w:cs="Arial"/>
          <w:color w:val="000000" w:themeColor="text1"/>
        </w:rPr>
        <w:t xml:space="preserve">, la </w:t>
      </w:r>
      <w:r w:rsidRPr="00C552D2">
        <w:rPr>
          <w:rFonts w:ascii="Palatino Linotype" w:hAnsi="Palatino Linotype" w:cs="Arial"/>
          <w:b/>
          <w:color w:val="000000" w:themeColor="text1"/>
        </w:rPr>
        <w:t>Ley de Transparencia y Acceso a la Información Pública del Estado de México y Municipios</w:t>
      </w:r>
      <w:r w:rsidRPr="00C552D2">
        <w:rPr>
          <w:rFonts w:ascii="Palatino Linotype" w:hAnsi="Palatino Linotype" w:cs="Arial"/>
          <w:color w:val="000000" w:themeColor="text1"/>
        </w:rPr>
        <w:t xml:space="preserve"> establece que la información pública generada, administrada o en posesión de los Sujetos Obligados en ejercicio de sus atribuciones, será accesible de manera permanente a cualquier persona, privilegiando el principio de máxima publicidad de la </w:t>
      </w:r>
      <w:r w:rsidRPr="00C552D2">
        <w:rPr>
          <w:rFonts w:ascii="Palatino Linotype" w:hAnsi="Palatino Linotype" w:cs="Arial"/>
          <w:color w:val="000000" w:themeColor="text1"/>
        </w:rPr>
        <w:lastRenderedPageBreak/>
        <w:t>información, por lo que deberán apegarse en todo momento a los criterios de publicidad, veracidad, oportunidad entre otros, numeral en comento que a la letra señala;</w:t>
      </w:r>
    </w:p>
    <w:p w:rsidR="008F6ED9" w:rsidRPr="00C552D2" w:rsidRDefault="008F6ED9" w:rsidP="00B02611">
      <w:pPr>
        <w:pStyle w:val="Prrafodelista"/>
        <w:spacing w:line="360" w:lineRule="auto"/>
        <w:ind w:left="644" w:right="902"/>
        <w:jc w:val="both"/>
        <w:rPr>
          <w:rFonts w:ascii="Palatino Linotype" w:hAnsi="Palatino Linotype" w:cs="Arial"/>
          <w:b/>
          <w:i/>
          <w:color w:val="000000" w:themeColor="text1"/>
        </w:rPr>
      </w:pPr>
      <w:r w:rsidRPr="00C552D2">
        <w:rPr>
          <w:rFonts w:ascii="Palatino Linotype" w:hAnsi="Palatino Linotype" w:cs="Arial"/>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C552D2">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8F6ED9" w:rsidRPr="00C552D2" w:rsidRDefault="008F6ED9" w:rsidP="00B02611">
      <w:pPr>
        <w:spacing w:line="360" w:lineRule="auto"/>
        <w:ind w:right="902"/>
        <w:jc w:val="both"/>
        <w:rPr>
          <w:rFonts w:ascii="Palatino Linotype" w:hAnsi="Palatino Linotype" w:cs="Arial"/>
          <w:b/>
          <w:i/>
          <w:color w:val="000000" w:themeColor="text1"/>
        </w:rPr>
      </w:pPr>
    </w:p>
    <w:p w:rsidR="008F6ED9" w:rsidRPr="00C552D2" w:rsidRDefault="008F6ED9" w:rsidP="00B02611">
      <w:pPr>
        <w:numPr>
          <w:ilvl w:val="0"/>
          <w:numId w:val="3"/>
        </w:numPr>
        <w:spacing w:line="360" w:lineRule="auto"/>
        <w:ind w:left="0" w:firstLine="0"/>
        <w:jc w:val="both"/>
        <w:rPr>
          <w:rFonts w:ascii="Palatino Linotype" w:hAnsi="Palatino Linotype" w:cs="Arial"/>
          <w:noProof/>
          <w:color w:val="000000" w:themeColor="text1"/>
        </w:rPr>
      </w:pPr>
      <w:r w:rsidRPr="00C552D2">
        <w:rPr>
          <w:rFonts w:ascii="Palatino Linotype" w:hAnsi="Palatino Linotype" w:cs="Arial"/>
          <w:noProof/>
          <w:color w:val="000000" w:themeColor="text1"/>
        </w:rPr>
        <w:t xml:space="preserve">Numerales que compelen al </w:t>
      </w:r>
      <w:r w:rsidRPr="00C552D2">
        <w:rPr>
          <w:rFonts w:ascii="Palatino Linotype" w:hAnsi="Palatino Linotype" w:cs="Arial"/>
          <w:b/>
          <w:noProof/>
          <w:color w:val="000000" w:themeColor="text1"/>
        </w:rPr>
        <w:t>SUJETO OBLIGADO</w:t>
      </w:r>
      <w:r w:rsidRPr="00C552D2">
        <w:rPr>
          <w:rFonts w:ascii="Palatino Linotype" w:hAnsi="Palatino Linotype" w:cs="Arial"/>
          <w:noProof/>
          <w:color w:val="000000" w:themeColor="text1"/>
        </w:rPr>
        <w:t xml:space="preserve"> a apegarse en todo momento a los criterios ya expuestos, imipidiendo a este Órgano Colegiado cuestionar la </w:t>
      </w:r>
      <w:r w:rsidRPr="00C552D2">
        <w:rPr>
          <w:rFonts w:ascii="Palatino Linotype" w:hAnsi="Palatino Linotype" w:cs="Arial"/>
          <w:color w:val="000000" w:themeColor="text1"/>
        </w:rPr>
        <w:t>veracidad</w:t>
      </w:r>
      <w:r w:rsidRPr="00C552D2">
        <w:rPr>
          <w:rFonts w:ascii="Palatino Linotype" w:hAnsi="Palatino Linotype" w:cs="Arial"/>
          <w:noProof/>
          <w:color w:val="000000" w:themeColor="text1"/>
        </w:rPr>
        <w:t xml:space="preserve">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w:t>
      </w:r>
      <w:r w:rsidRPr="00C552D2">
        <w:rPr>
          <w:rFonts w:ascii="Palatino Linotype" w:eastAsia="MS Gothic" w:hAnsi="Palatino Linotype" w:cstheme="majorBidi"/>
          <w:color w:val="000000" w:themeColor="text1"/>
        </w:rPr>
        <w:t>.</w:t>
      </w:r>
    </w:p>
    <w:p w:rsidR="008F6ED9" w:rsidRPr="00C552D2" w:rsidRDefault="008F6ED9" w:rsidP="00B02611">
      <w:pPr>
        <w:spacing w:line="360" w:lineRule="auto"/>
        <w:rPr>
          <w:rFonts w:ascii="Palatino Linotype" w:hAnsi="Palatino Linotype"/>
          <w:color w:val="000000" w:themeColor="text1"/>
        </w:rPr>
      </w:pPr>
    </w:p>
    <w:p w:rsidR="002972B9" w:rsidRPr="00C552D2" w:rsidRDefault="00BE3176" w:rsidP="00B02611">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552D2">
        <w:rPr>
          <w:rFonts w:ascii="Palatino Linotype" w:eastAsia="Palatino Linotype" w:hAnsi="Palatino Linotype" w:cs="Palatino Linotype"/>
          <w:color w:val="000000" w:themeColor="text1"/>
        </w:rPr>
        <w:t>S</w:t>
      </w:r>
      <w:r w:rsidR="008F6ED9" w:rsidRPr="00C552D2">
        <w:rPr>
          <w:rFonts w:ascii="Palatino Linotype" w:eastAsia="Palatino Linotype" w:hAnsi="Palatino Linotype" w:cs="Palatino Linotype"/>
          <w:color w:val="000000" w:themeColor="text1"/>
        </w:rPr>
        <w:t xml:space="preserve">i bien es cierto no es dable dudar de la veracidad; también lo es que </w:t>
      </w:r>
      <w:r w:rsidRPr="00C552D2">
        <w:rPr>
          <w:rFonts w:ascii="Palatino Linotype" w:eastAsia="Palatino Linotype" w:hAnsi="Palatino Linotype" w:cs="Palatino Linotype"/>
          <w:color w:val="000000" w:themeColor="text1"/>
        </w:rPr>
        <w:t>resulta procedente realizar las siguientes precisiones. D</w:t>
      </w:r>
      <w:r w:rsidR="007F25DB" w:rsidRPr="00C552D2">
        <w:rPr>
          <w:rFonts w:ascii="Palatino Linotype" w:eastAsia="Palatino Linotype" w:hAnsi="Palatino Linotype" w:cs="Palatino Linotype"/>
          <w:color w:val="000000" w:themeColor="text1"/>
        </w:rPr>
        <w:t>el Código Reglamentario Municipal de Toluca</w:t>
      </w:r>
      <w:r w:rsidRPr="00C552D2">
        <w:rPr>
          <w:rFonts w:ascii="Palatino Linotype" w:eastAsia="Palatino Linotype" w:hAnsi="Palatino Linotype" w:cs="Palatino Linotype"/>
          <w:color w:val="000000" w:themeColor="text1"/>
        </w:rPr>
        <w:t>, se desprende que ciertamente, no se cuenta con un Comité como el denominado en la solicitud de información, como se observa:</w:t>
      </w:r>
    </w:p>
    <w:p w:rsidR="00BE3176" w:rsidRPr="00C552D2" w:rsidRDefault="00BE3176" w:rsidP="00B02611">
      <w:pPr>
        <w:pStyle w:val="Prrafodelista"/>
        <w:spacing w:line="360" w:lineRule="auto"/>
        <w:rPr>
          <w:rFonts w:ascii="Palatino Linotype" w:eastAsia="Palatino Linotype" w:hAnsi="Palatino Linotype" w:cs="Palatino Linotype"/>
          <w:color w:val="000000" w:themeColor="text1"/>
        </w:rPr>
      </w:pPr>
    </w:p>
    <w:p w:rsidR="00BE3176" w:rsidRPr="00C552D2" w:rsidRDefault="00BE3176" w:rsidP="00B02611">
      <w:pPr>
        <w:spacing w:line="360" w:lineRule="auto"/>
        <w:jc w:val="center"/>
        <w:rPr>
          <w:rFonts w:ascii="Palatino Linotype" w:eastAsia="Palatino Linotype" w:hAnsi="Palatino Linotype" w:cs="Palatino Linotype"/>
          <w:color w:val="000000" w:themeColor="text1"/>
        </w:rPr>
      </w:pPr>
      <w:r w:rsidRPr="00C552D2">
        <w:rPr>
          <w:rFonts w:ascii="Palatino Linotype" w:eastAsia="Palatino Linotype" w:hAnsi="Palatino Linotype" w:cs="Palatino Linotype"/>
          <w:noProof/>
          <w:color w:val="000000" w:themeColor="text1"/>
          <w:lang w:val="es-MX" w:eastAsia="es-MX"/>
        </w:rPr>
        <w:lastRenderedPageBreak/>
        <w:drawing>
          <wp:inline distT="0" distB="0" distL="0" distR="0" wp14:anchorId="57232605" wp14:editId="54C595E6">
            <wp:extent cx="4134435" cy="22003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39994" cy="2203268"/>
                    </a:xfrm>
                    <a:prstGeom prst="rect">
                      <a:avLst/>
                    </a:prstGeom>
                  </pic:spPr>
                </pic:pic>
              </a:graphicData>
            </a:graphic>
          </wp:inline>
        </w:drawing>
      </w:r>
    </w:p>
    <w:p w:rsidR="002972B9" w:rsidRPr="00C552D2" w:rsidRDefault="002972B9" w:rsidP="00B02611">
      <w:pPr>
        <w:spacing w:line="360" w:lineRule="auto"/>
        <w:jc w:val="both"/>
        <w:rPr>
          <w:rFonts w:ascii="Palatino Linotype" w:hAnsi="Palatino Linotype"/>
          <w:color w:val="000000" w:themeColor="text1"/>
        </w:rPr>
      </w:pPr>
    </w:p>
    <w:p w:rsidR="00BE3176" w:rsidRPr="00C552D2" w:rsidRDefault="00BE3176" w:rsidP="00B02611">
      <w:pPr>
        <w:numPr>
          <w:ilvl w:val="0"/>
          <w:numId w:val="3"/>
        </w:numPr>
        <w:spacing w:line="360" w:lineRule="auto"/>
        <w:ind w:left="0" w:firstLine="142"/>
        <w:jc w:val="both"/>
        <w:rPr>
          <w:rFonts w:ascii="Palatino Linotype" w:hAnsi="Palatino Linotype" w:cs="Arial"/>
          <w:color w:val="000000" w:themeColor="text1"/>
        </w:rPr>
      </w:pPr>
      <w:r w:rsidRPr="00C552D2">
        <w:rPr>
          <w:rFonts w:ascii="Palatino Linotype" w:hAnsi="Palatino Linotype" w:cs="Arial"/>
          <w:color w:val="000000" w:themeColor="text1"/>
        </w:rPr>
        <w:t>No obstante estos son de manera enunciativa mas no limitativa, pudiendo contar con dicho comité derivado que el Ayuntamiento de Toluca ha establecido un sistema integral para atender políticas de igualdad laboral, no discriminación, y para prevenir el hostigamiento, acoso sexual y la violencia</w:t>
      </w:r>
      <w:r w:rsidR="00D279AC" w:rsidRPr="00C552D2">
        <w:rPr>
          <w:rFonts w:ascii="Palatino Linotype" w:hAnsi="Palatino Linotype" w:cs="Arial"/>
          <w:color w:val="000000" w:themeColor="text1"/>
        </w:rPr>
        <w:t>, pudiéndose turnar a otras áreas de la estructura orgánica del Ayuntamiento, como lo es de manera enunciativa mas no limitativa la Dirección de Convivencia Social, Inclusión y No Discriminación, adscrita a la</w:t>
      </w:r>
      <w:r w:rsidR="00D279AC" w:rsidRPr="00C552D2">
        <w:rPr>
          <w:rFonts w:ascii="Palatino Linotype" w:hAnsi="Palatino Linotype"/>
          <w:color w:val="000000" w:themeColor="text1"/>
        </w:rPr>
        <w:t xml:space="preserve"> </w:t>
      </w:r>
      <w:r w:rsidR="00D279AC" w:rsidRPr="00C552D2">
        <w:rPr>
          <w:rFonts w:ascii="Palatino Linotype" w:hAnsi="Palatino Linotype" w:cs="Arial"/>
          <w:color w:val="000000" w:themeColor="text1"/>
        </w:rPr>
        <w:t>Dirección General de Bienestar, cuyas funciones y atribuciones son las siguientes:</w:t>
      </w:r>
    </w:p>
    <w:p w:rsidR="00D279AC" w:rsidRPr="00C552D2" w:rsidRDefault="00D279AC" w:rsidP="00B02611">
      <w:pPr>
        <w:spacing w:line="360" w:lineRule="auto"/>
        <w:jc w:val="center"/>
        <w:rPr>
          <w:rFonts w:ascii="Palatino Linotype" w:hAnsi="Palatino Linotype" w:cs="Arial"/>
          <w:color w:val="000000" w:themeColor="text1"/>
        </w:rPr>
      </w:pPr>
      <w:r w:rsidRPr="00C552D2">
        <w:rPr>
          <w:rFonts w:ascii="Palatino Linotype" w:hAnsi="Palatino Linotype" w:cs="Arial"/>
          <w:noProof/>
          <w:color w:val="000000" w:themeColor="text1"/>
          <w:lang w:val="es-MX" w:eastAsia="es-MX"/>
        </w:rPr>
        <w:lastRenderedPageBreak/>
        <w:drawing>
          <wp:inline distT="0" distB="0" distL="0" distR="0" wp14:anchorId="7833181B" wp14:editId="04F32F72">
            <wp:extent cx="4106386" cy="1993190"/>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18077" cy="1998865"/>
                    </a:xfrm>
                    <a:prstGeom prst="rect">
                      <a:avLst/>
                    </a:prstGeom>
                  </pic:spPr>
                </pic:pic>
              </a:graphicData>
            </a:graphic>
          </wp:inline>
        </w:drawing>
      </w:r>
      <w:r w:rsidRPr="00C552D2">
        <w:rPr>
          <w:rFonts w:ascii="Palatino Linotype" w:hAnsi="Palatino Linotype" w:cs="Arial"/>
          <w:noProof/>
          <w:color w:val="000000" w:themeColor="text1"/>
          <w:lang w:val="es-MX" w:eastAsia="es-MX"/>
        </w:rPr>
        <w:drawing>
          <wp:inline distT="0" distB="0" distL="0" distR="0" wp14:anchorId="16B1C4D2" wp14:editId="249EDA02">
            <wp:extent cx="3982970" cy="89818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54025" cy="914209"/>
                    </a:xfrm>
                    <a:prstGeom prst="rect">
                      <a:avLst/>
                    </a:prstGeom>
                  </pic:spPr>
                </pic:pic>
              </a:graphicData>
            </a:graphic>
          </wp:inline>
        </w:drawing>
      </w:r>
    </w:p>
    <w:p w:rsidR="00BE3176" w:rsidRPr="00C552D2" w:rsidRDefault="00BE3176" w:rsidP="00B02611">
      <w:pPr>
        <w:spacing w:line="360" w:lineRule="auto"/>
        <w:ind w:left="644"/>
        <w:jc w:val="both"/>
        <w:rPr>
          <w:rFonts w:ascii="Palatino Linotype" w:hAnsi="Palatino Linotype" w:cs="Arial"/>
          <w:color w:val="000000" w:themeColor="text1"/>
        </w:rPr>
      </w:pPr>
    </w:p>
    <w:p w:rsidR="002C6186" w:rsidRPr="00C552D2" w:rsidRDefault="0006234A" w:rsidP="00B02611">
      <w:pPr>
        <w:numPr>
          <w:ilvl w:val="0"/>
          <w:numId w:val="3"/>
        </w:numPr>
        <w:spacing w:line="360" w:lineRule="auto"/>
        <w:ind w:left="0" w:firstLine="0"/>
        <w:jc w:val="both"/>
        <w:rPr>
          <w:rFonts w:ascii="Palatino Linotype" w:hAnsi="Palatino Linotype" w:cs="Arial"/>
          <w:color w:val="000000" w:themeColor="text1"/>
        </w:rPr>
      </w:pPr>
      <w:r w:rsidRPr="00C552D2">
        <w:rPr>
          <w:rFonts w:ascii="Palatino Linotype" w:hAnsi="Palatino Linotype" w:cs="Arial"/>
          <w:color w:val="000000" w:themeColor="text1"/>
        </w:rPr>
        <w:t xml:space="preserve">Por tanto deberá realizar una búsqueda exhaustiva y minuciosa el acta de referencia. No pasando desapercibido que esta Ponencia Resolutora </w:t>
      </w:r>
      <w:r w:rsidR="00B02611" w:rsidRPr="00C552D2">
        <w:rPr>
          <w:rFonts w:ascii="Palatino Linotype" w:hAnsi="Palatino Linotype" w:cs="Arial"/>
          <w:color w:val="000000" w:themeColor="text1"/>
        </w:rPr>
        <w:t>realizó</w:t>
      </w:r>
      <w:r w:rsidRPr="00C552D2">
        <w:rPr>
          <w:rFonts w:ascii="Palatino Linotype" w:hAnsi="Palatino Linotype" w:cs="Arial"/>
          <w:color w:val="000000" w:themeColor="text1"/>
        </w:rPr>
        <w:t xml:space="preserve"> </w:t>
      </w:r>
      <w:r w:rsidR="002C6186" w:rsidRPr="00C552D2">
        <w:rPr>
          <w:rFonts w:ascii="Palatino Linotype" w:hAnsi="Palatino Linotype" w:cs="Arial"/>
          <w:color w:val="000000" w:themeColor="text1"/>
        </w:rPr>
        <w:t xml:space="preserve">por cuerda separada, una </w:t>
      </w:r>
      <w:r w:rsidRPr="00C552D2">
        <w:rPr>
          <w:rFonts w:ascii="Palatino Linotype" w:hAnsi="Palatino Linotype" w:cs="Arial"/>
          <w:color w:val="000000" w:themeColor="text1"/>
        </w:rPr>
        <w:t>búsqueda de indicios que permitier</w:t>
      </w:r>
      <w:r w:rsidR="00B02611" w:rsidRPr="00C552D2">
        <w:rPr>
          <w:rFonts w:ascii="Palatino Linotype" w:hAnsi="Palatino Linotype" w:cs="Arial"/>
          <w:color w:val="000000" w:themeColor="text1"/>
        </w:rPr>
        <w:t>a</w:t>
      </w:r>
      <w:r w:rsidRPr="00C552D2">
        <w:rPr>
          <w:rFonts w:ascii="Palatino Linotype" w:hAnsi="Palatino Linotype" w:cs="Arial"/>
          <w:color w:val="000000" w:themeColor="text1"/>
        </w:rPr>
        <w:t>n sustentar una eventual existenci</w:t>
      </w:r>
      <w:r w:rsidR="00B02611" w:rsidRPr="00C552D2">
        <w:rPr>
          <w:rFonts w:ascii="Palatino Linotype" w:hAnsi="Palatino Linotype" w:cs="Arial"/>
          <w:color w:val="000000" w:themeColor="text1"/>
        </w:rPr>
        <w:t>a y generación de la documental;</w:t>
      </w:r>
      <w:r w:rsidRPr="00C552D2">
        <w:rPr>
          <w:rFonts w:ascii="Palatino Linotype" w:hAnsi="Palatino Linotype" w:cs="Arial"/>
          <w:color w:val="000000" w:themeColor="text1"/>
        </w:rPr>
        <w:t xml:space="preserve"> no localizando indicio alguno</w:t>
      </w:r>
      <w:r w:rsidR="002C6186" w:rsidRPr="00C552D2">
        <w:rPr>
          <w:rFonts w:ascii="Palatino Linotype" w:hAnsi="Palatino Linotype" w:cs="Arial"/>
          <w:color w:val="000000" w:themeColor="text1"/>
        </w:rPr>
        <w:t xml:space="preserve"> en el lapso temporal comprendido del uno de enero al seis de marzo del año en curso.</w:t>
      </w:r>
    </w:p>
    <w:p w:rsidR="002C6186" w:rsidRPr="00C552D2" w:rsidRDefault="002C6186" w:rsidP="00B02611">
      <w:pPr>
        <w:spacing w:line="360" w:lineRule="auto"/>
        <w:jc w:val="both"/>
        <w:rPr>
          <w:rFonts w:ascii="Palatino Linotype" w:hAnsi="Palatino Linotype" w:cs="Arial"/>
          <w:color w:val="000000" w:themeColor="text1"/>
        </w:rPr>
      </w:pPr>
    </w:p>
    <w:p w:rsidR="002C6186" w:rsidRPr="00C552D2" w:rsidRDefault="002C6186" w:rsidP="00B02611">
      <w:pPr>
        <w:numPr>
          <w:ilvl w:val="0"/>
          <w:numId w:val="3"/>
        </w:numPr>
        <w:spacing w:line="360" w:lineRule="auto"/>
        <w:ind w:left="0" w:firstLine="0"/>
        <w:jc w:val="both"/>
        <w:rPr>
          <w:rFonts w:ascii="Palatino Linotype" w:hAnsi="Palatino Linotype" w:cs="Arial"/>
          <w:color w:val="000000" w:themeColor="text1"/>
        </w:rPr>
      </w:pPr>
      <w:r w:rsidRPr="00C552D2">
        <w:rPr>
          <w:rFonts w:ascii="Palatino Linotype" w:hAnsi="Palatino Linotype" w:cs="Arial"/>
          <w:color w:val="000000" w:themeColor="text1"/>
        </w:rPr>
        <w:t>A</w:t>
      </w:r>
      <w:r w:rsidR="0006234A" w:rsidRPr="00C552D2">
        <w:rPr>
          <w:rFonts w:ascii="Palatino Linotype" w:hAnsi="Palatino Linotype" w:cs="Arial"/>
          <w:color w:val="000000" w:themeColor="text1"/>
        </w:rPr>
        <w:t xml:space="preserve">simismo tampoco pasa </w:t>
      </w:r>
      <w:r w:rsidR="0006234A" w:rsidRPr="00C552D2">
        <w:rPr>
          <w:rFonts w:ascii="Palatino Linotype" w:hAnsi="Palatino Linotype" w:cs="Arial"/>
          <w:color w:val="000000" w:themeColor="text1"/>
          <w:lang w:eastAsia="es-MX"/>
        </w:rPr>
        <w:t>inadvertido</w:t>
      </w:r>
      <w:r w:rsidR="00B02611" w:rsidRPr="00C552D2">
        <w:rPr>
          <w:rFonts w:ascii="Palatino Linotype" w:hAnsi="Palatino Linotype" w:cs="Arial"/>
          <w:color w:val="000000" w:themeColor="text1"/>
          <w:lang w:eastAsia="es-MX"/>
        </w:rPr>
        <w:t>,</w:t>
      </w:r>
      <w:r w:rsidR="0006234A" w:rsidRPr="00C552D2">
        <w:rPr>
          <w:rFonts w:ascii="Palatino Linotype" w:hAnsi="Palatino Linotype" w:cs="Arial"/>
          <w:color w:val="000000" w:themeColor="text1"/>
        </w:rPr>
        <w:t xml:space="preserve"> hacer constar que s</w:t>
      </w:r>
      <w:r w:rsidRPr="00C552D2">
        <w:rPr>
          <w:rFonts w:ascii="Palatino Linotype" w:hAnsi="Palatino Linotype" w:cs="Arial"/>
          <w:color w:val="000000" w:themeColor="text1"/>
        </w:rPr>
        <w:t>e</w:t>
      </w:r>
      <w:r w:rsidR="0006234A" w:rsidRPr="00C552D2">
        <w:rPr>
          <w:rFonts w:ascii="Palatino Linotype" w:hAnsi="Palatino Linotype" w:cs="Arial"/>
          <w:color w:val="000000" w:themeColor="text1"/>
        </w:rPr>
        <w:t xml:space="preserve"> cuenta</w:t>
      </w:r>
      <w:r w:rsidR="00BE3176" w:rsidRPr="00C552D2">
        <w:rPr>
          <w:rFonts w:ascii="Palatino Linotype" w:hAnsi="Palatino Linotype" w:cs="Arial"/>
          <w:color w:val="000000" w:themeColor="text1"/>
        </w:rPr>
        <w:t xml:space="preserve"> con un Comité </w:t>
      </w:r>
      <w:r w:rsidR="00B02611" w:rsidRPr="00C552D2">
        <w:rPr>
          <w:rFonts w:ascii="Palatino Linotype" w:hAnsi="Palatino Linotype" w:cs="Arial"/>
          <w:color w:val="000000" w:themeColor="text1"/>
        </w:rPr>
        <w:t>Para Establecer Políticas de Igualdad Laboral, No Discriminación, Hostigamiento y Acoso Sexual y Violencia Institucional y Laboral</w:t>
      </w:r>
      <w:r w:rsidRPr="00C552D2">
        <w:rPr>
          <w:rFonts w:ascii="Palatino Linotype" w:hAnsi="Palatino Linotype" w:cs="Arial"/>
          <w:color w:val="000000" w:themeColor="text1"/>
        </w:rPr>
        <w:t>, del Instituto Municipal de la Mujer de Toluca. Dicho Comité</w:t>
      </w:r>
      <w:r w:rsidR="0006234A" w:rsidRPr="00C552D2">
        <w:rPr>
          <w:rFonts w:ascii="Palatino Linotype" w:hAnsi="Palatino Linotype" w:cs="Arial"/>
          <w:color w:val="000000" w:themeColor="text1"/>
        </w:rPr>
        <w:t xml:space="preserve"> </w:t>
      </w:r>
      <w:r w:rsidRPr="00C552D2">
        <w:rPr>
          <w:rFonts w:ascii="Palatino Linotype" w:hAnsi="Palatino Linotype" w:cs="Arial"/>
          <w:color w:val="000000" w:themeColor="text1"/>
        </w:rPr>
        <w:t>está</w:t>
      </w:r>
      <w:r w:rsidR="0006234A" w:rsidRPr="00C552D2">
        <w:rPr>
          <w:rFonts w:ascii="Palatino Linotype" w:hAnsi="Palatino Linotype" w:cs="Arial"/>
          <w:color w:val="000000" w:themeColor="text1"/>
        </w:rPr>
        <w:t xml:space="preserve"> encargado de la vigilancia del desarrollo e implementación de </w:t>
      </w:r>
      <w:r w:rsidRPr="00C552D2">
        <w:rPr>
          <w:rFonts w:ascii="Palatino Linotype" w:hAnsi="Palatino Linotype" w:cs="Arial"/>
          <w:color w:val="000000" w:themeColor="text1"/>
        </w:rPr>
        <w:t>prácticas</w:t>
      </w:r>
      <w:r w:rsidR="0006234A" w:rsidRPr="00C552D2">
        <w:rPr>
          <w:rFonts w:ascii="Palatino Linotype" w:hAnsi="Palatino Linotype" w:cs="Arial"/>
          <w:color w:val="000000" w:themeColor="text1"/>
        </w:rPr>
        <w:t xml:space="preserve"> de igualdad laboral y no discriminación en dicho Instituto</w:t>
      </w:r>
      <w:r w:rsidRPr="00C552D2">
        <w:rPr>
          <w:rFonts w:ascii="Palatino Linotype" w:hAnsi="Palatino Linotype" w:cs="Arial"/>
          <w:color w:val="000000" w:themeColor="text1"/>
        </w:rPr>
        <w:t xml:space="preserve">. Por lo cual si bien guarda relación con lo solicitado en cuanto a la finalidad, y que dicho Instituto forma parte de la estructura orgánica del Ayuntamiento, en estricto sentido no corresponde a lo solicitado; ya </w:t>
      </w:r>
      <w:r w:rsidRPr="00C552D2">
        <w:rPr>
          <w:rFonts w:ascii="Palatino Linotype" w:hAnsi="Palatino Linotype" w:cs="Arial"/>
          <w:color w:val="000000" w:themeColor="text1"/>
        </w:rPr>
        <w:lastRenderedPageBreak/>
        <w:t xml:space="preserve">que de la lectura a la solicitud de información se advierte deberá corresponde al Comité encargado que de establecer </w:t>
      </w:r>
      <w:r w:rsidRPr="00C552D2">
        <w:rPr>
          <w:rFonts w:ascii="Palatino Linotype" w:hAnsi="Palatino Linotype" w:cs="Arial"/>
          <w:color w:val="000000" w:themeColor="text1"/>
          <w:lang w:eastAsia="es-MX"/>
        </w:rPr>
        <w:t>políticas</w:t>
      </w:r>
      <w:r w:rsidRPr="00C552D2">
        <w:rPr>
          <w:rFonts w:ascii="Palatino Linotype" w:hAnsi="Palatino Linotype" w:cs="Arial"/>
          <w:color w:val="000000" w:themeColor="text1"/>
        </w:rPr>
        <w:t xml:space="preserve"> de igualdad laboral y no discriminación puntualmente del Ayuntamiento.</w:t>
      </w:r>
    </w:p>
    <w:p w:rsidR="002C6186" w:rsidRPr="00C552D2" w:rsidRDefault="002C6186" w:rsidP="00B02611">
      <w:pPr>
        <w:pStyle w:val="Prrafodelista"/>
        <w:spacing w:line="360" w:lineRule="auto"/>
        <w:rPr>
          <w:rFonts w:ascii="Palatino Linotype" w:hAnsi="Palatino Linotype" w:cs="Arial"/>
          <w:color w:val="000000" w:themeColor="text1"/>
        </w:rPr>
      </w:pPr>
    </w:p>
    <w:p w:rsidR="00814882" w:rsidRPr="00C552D2" w:rsidRDefault="00814882" w:rsidP="00B02611">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552D2">
        <w:rPr>
          <w:rFonts w:ascii="Palatino Linotype" w:eastAsia="Palatino Linotype" w:hAnsi="Palatino Linotype" w:cs="Palatino Linotype"/>
          <w:color w:val="000000" w:themeColor="text1"/>
        </w:rPr>
        <w:t xml:space="preserve">Luego entonces se reitera la procedencia de la nueva búsqueda exhaustiva y razonable; lo anterior en virtud que el acceso a la información es un derecho humano constitucional y convencionalmente reconocido y para tal efecto el párrafo </w:t>
      </w:r>
      <w:r w:rsidRPr="00C552D2">
        <w:rPr>
          <w:rFonts w:ascii="Palatino Linotype" w:hAnsi="Palatino Linotype" w:cs="Arial"/>
          <w:color w:val="000000" w:themeColor="text1"/>
        </w:rPr>
        <w:t>tercero</w:t>
      </w:r>
      <w:r w:rsidRPr="00C552D2">
        <w:rPr>
          <w:rFonts w:ascii="Palatino Linotype" w:eastAsia="Palatino Linotype" w:hAnsi="Palatino Linotype" w:cs="Palatino Linotype"/>
          <w:color w:val="000000" w:themeColor="text1"/>
        </w:rPr>
        <w:t xml:space="preserve"> del artículo primero de la Constitución Política de los Estados Unidos Mexicanos establece que el deber de todas las autoridades, </w:t>
      </w:r>
      <w:r w:rsidRPr="00C552D2">
        <w:rPr>
          <w:rFonts w:ascii="Palatino Linotype" w:eastAsia="Palatino Linotype" w:hAnsi="Palatino Linotype" w:cs="Palatino Linotype"/>
          <w:i/>
          <w:color w:val="000000" w:themeColor="text1"/>
        </w:rPr>
        <w:t xml:space="preserve">en el ámbito de sus atribuciones, de promover, respetar, proteger y </w:t>
      </w:r>
      <w:r w:rsidRPr="00C552D2">
        <w:rPr>
          <w:rFonts w:ascii="Palatino Linotype" w:eastAsia="Palatino Linotype" w:hAnsi="Palatino Linotype" w:cs="Palatino Linotype"/>
          <w:b/>
          <w:i/>
          <w:color w:val="000000" w:themeColor="text1"/>
        </w:rPr>
        <w:t>garantizar</w:t>
      </w:r>
      <w:r w:rsidRPr="00C552D2">
        <w:rPr>
          <w:rFonts w:ascii="Palatino Linotype" w:eastAsia="Palatino Linotype" w:hAnsi="Palatino Linotype" w:cs="Palatino Linotype"/>
          <w:i/>
          <w:color w:val="000000" w:themeColor="text1"/>
        </w:rPr>
        <w:t xml:space="preserve"> los derechos humanos. </w:t>
      </w:r>
      <w:r w:rsidRPr="00C552D2">
        <w:rPr>
          <w:rFonts w:ascii="Palatino Linotype" w:eastAsia="Palatino Linotype" w:hAnsi="Palatino Linotype" w:cs="Palatino Linotype"/>
          <w:b/>
          <w:i/>
          <w:color w:val="000000" w:themeColor="text1"/>
        </w:rPr>
        <w:t>En cuanto al derecho de acceso a la información, la Ley de Transparencia y Acceso a la Información Pública del Estado de México y Municipios prevé establece que e</w:t>
      </w:r>
      <w:r w:rsidRPr="00C552D2">
        <w:rPr>
          <w:rFonts w:ascii="Palatino Linotype" w:eastAsia="Palatino Linotype" w:hAnsi="Palatino Linotype" w:cs="Palatino Linotype"/>
          <w:i/>
          <w:color w:val="000000" w:themeColor="text1"/>
        </w:rPr>
        <w:t>l procedimiento de acceso a la información es la garantía primaria del derecho en cuestión y se rige por los principios de simplicidad, rapidez y gratuidad del procedimiento, auxilio y orientación a los particulares</w:t>
      </w:r>
      <w:r w:rsidRPr="00C552D2">
        <w:rPr>
          <w:rFonts w:ascii="Palatino Linotype" w:eastAsia="Century Gothic" w:hAnsi="Palatino Linotype" w:cs="Century Gothic"/>
          <w:i/>
          <w:color w:val="000000" w:themeColor="text1"/>
          <w:vertAlign w:val="superscript"/>
        </w:rPr>
        <w:footnoteReference w:id="1"/>
      </w:r>
      <w:r w:rsidRPr="00C552D2">
        <w:rPr>
          <w:rFonts w:ascii="Palatino Linotype" w:eastAsia="Palatino Linotype" w:hAnsi="Palatino Linotype" w:cs="Palatino Linotype"/>
          <w:i/>
          <w:color w:val="000000" w:themeColor="text1"/>
        </w:rPr>
        <w:t xml:space="preserve">, </w:t>
      </w:r>
      <w:r w:rsidRPr="00C552D2">
        <w:rPr>
          <w:rFonts w:ascii="Palatino Linotype" w:eastAsia="Palatino Linotype" w:hAnsi="Palatino Linotype" w:cs="Palatino Linotype"/>
          <w:color w:val="000000" w:themeColor="text1"/>
        </w:rPr>
        <w:t>asimismo establece</w:t>
      </w:r>
      <w:r w:rsidRPr="00C552D2">
        <w:rPr>
          <w:rFonts w:ascii="Palatino Linotype" w:eastAsia="Palatino Linotype" w:hAnsi="Palatino Linotype" w:cs="Palatino Linotype"/>
          <w:i/>
          <w:color w:val="000000" w:themeColor="text1"/>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814882" w:rsidRPr="00C552D2" w:rsidRDefault="00814882" w:rsidP="00B02611">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814882" w:rsidRPr="00C552D2" w:rsidRDefault="00814882" w:rsidP="00B02611">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552D2">
        <w:rPr>
          <w:rFonts w:ascii="Palatino Linotype" w:eastAsia="Palatino Linotype" w:hAnsi="Palatino Linotype" w:cs="Palatino Linotype"/>
          <w:color w:val="000000" w:themeColor="text1"/>
        </w:rPr>
        <w:t xml:space="preserve">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w:t>
      </w:r>
      <w:r w:rsidRPr="00C552D2">
        <w:rPr>
          <w:rFonts w:ascii="Palatino Linotype" w:eastAsia="Palatino Linotype" w:hAnsi="Palatino Linotype" w:cs="Palatino Linotype"/>
          <w:color w:val="000000" w:themeColor="text1"/>
        </w:rPr>
        <w:lastRenderedPageBreak/>
        <w:t>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814882" w:rsidRPr="00C552D2" w:rsidRDefault="00814882" w:rsidP="00B02611">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814882" w:rsidRPr="00C552D2" w:rsidRDefault="00814882" w:rsidP="00B02611">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552D2">
        <w:rPr>
          <w:rFonts w:ascii="Palatino Linotype" w:eastAsia="Palatino Linotype" w:hAnsi="Palatino Linotype" w:cs="Palatino Linotype"/>
          <w:color w:val="000000" w:themeColor="text1"/>
        </w:rPr>
        <w:t xml:space="preserve">Es así que, su obligación es </w:t>
      </w:r>
      <w:r w:rsidRPr="00C552D2">
        <w:rPr>
          <w:rFonts w:ascii="Palatino Linotype" w:eastAsia="Palatino Linotype" w:hAnsi="Palatino Linotype" w:cs="Palatino Linotype"/>
          <w:i/>
          <w:color w:val="000000" w:themeColor="text1"/>
        </w:rPr>
        <w:t>realizar, con efectividad, los trámites internos necesarios para la atención de las solicitudes de información</w:t>
      </w:r>
      <w:r w:rsidRPr="00C552D2">
        <w:rPr>
          <w:rFonts w:ascii="Palatino Linotype" w:eastAsia="Century Gothic" w:hAnsi="Palatino Linotype" w:cs="Century Gothic"/>
          <w:color w:val="000000" w:themeColor="text1"/>
          <w:vertAlign w:val="superscript"/>
        </w:rPr>
        <w:footnoteReference w:id="2"/>
      </w:r>
      <w:r w:rsidRPr="00C552D2">
        <w:rPr>
          <w:rFonts w:ascii="Palatino Linotype" w:eastAsia="Palatino Linotype" w:hAnsi="Palatino Linotype" w:cs="Palatino Linotype"/>
          <w:color w:val="000000" w:themeColor="text1"/>
        </w:rPr>
        <w:t>, es decir, deben otorgar respuestas concisas, contundentes y sobre todo que den la certeza de los actos que realizan.</w:t>
      </w:r>
    </w:p>
    <w:p w:rsidR="00814882" w:rsidRPr="00C552D2" w:rsidRDefault="00814882" w:rsidP="00B02611">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814882" w:rsidRPr="00C552D2" w:rsidRDefault="00814882" w:rsidP="00B02611">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552D2">
        <w:rPr>
          <w:rFonts w:ascii="Palatino Linotype" w:eastAsia="Palatino Linotype" w:hAnsi="Palatino Linotype" w:cs="Palatino Linotype"/>
          <w:color w:val="000000" w:themeColor="text1"/>
        </w:rPr>
        <w:t>Al respecto, es menester hacer referencia a lo establecido en los artículos 50, 53 fracciones II, IV y V, 58, 59 fracciones I y II, y 162 de la Ley de Transparencia y Acceso a la Información del Estado de México y Municipios, que a la letra estipulan lo siguiente:</w:t>
      </w:r>
    </w:p>
    <w:p w:rsidR="00814882" w:rsidRPr="00C552D2" w:rsidRDefault="00814882" w:rsidP="00B02611">
      <w:pPr>
        <w:spacing w:line="360" w:lineRule="auto"/>
        <w:ind w:left="851" w:right="822"/>
        <w:jc w:val="both"/>
        <w:rPr>
          <w:rFonts w:ascii="Palatino Linotype" w:eastAsia="Palatino Linotype" w:hAnsi="Palatino Linotype" w:cs="Palatino Linotype"/>
          <w:i/>
          <w:color w:val="000000" w:themeColor="text1"/>
        </w:rPr>
      </w:pPr>
      <w:r w:rsidRPr="00C552D2">
        <w:rPr>
          <w:rFonts w:ascii="Palatino Linotype" w:eastAsia="Palatino Linotype" w:hAnsi="Palatino Linotype" w:cs="Palatino Linotype"/>
          <w:b/>
          <w:i/>
          <w:color w:val="000000" w:themeColor="text1"/>
        </w:rPr>
        <w:t xml:space="preserve">Artículo 50. </w:t>
      </w:r>
      <w:r w:rsidRPr="00C552D2">
        <w:rPr>
          <w:rFonts w:ascii="Palatino Linotype" w:eastAsia="Palatino Linotype" w:hAnsi="Palatino Linotype" w:cs="Palatino Linotype"/>
          <w:i/>
          <w:color w:val="000000" w:themeColor="text1"/>
        </w:rPr>
        <w:t>Los sujetos obligados contarán con un área responsable para la atención de las solicitudes de información, a la que se le denominará Unidad de Transparencia.</w:t>
      </w:r>
    </w:p>
    <w:p w:rsidR="00814882" w:rsidRPr="00C552D2" w:rsidRDefault="00814882" w:rsidP="00B02611">
      <w:pPr>
        <w:spacing w:line="360" w:lineRule="auto"/>
        <w:ind w:left="851" w:right="822"/>
        <w:jc w:val="both"/>
        <w:rPr>
          <w:rFonts w:ascii="Palatino Linotype" w:eastAsia="Palatino Linotype" w:hAnsi="Palatino Linotype" w:cs="Palatino Linotype"/>
          <w:i/>
          <w:color w:val="000000" w:themeColor="text1"/>
        </w:rPr>
      </w:pPr>
      <w:r w:rsidRPr="00C552D2">
        <w:rPr>
          <w:rFonts w:ascii="Palatino Linotype" w:eastAsia="Palatino Linotype" w:hAnsi="Palatino Linotype" w:cs="Palatino Linotype"/>
          <w:b/>
          <w:i/>
          <w:color w:val="000000" w:themeColor="text1"/>
        </w:rPr>
        <w:t xml:space="preserve">Artículo 53. </w:t>
      </w:r>
      <w:r w:rsidRPr="00C552D2">
        <w:rPr>
          <w:rFonts w:ascii="Palatino Linotype" w:eastAsia="Palatino Linotype" w:hAnsi="Palatino Linotype" w:cs="Palatino Linotype"/>
          <w:i/>
          <w:color w:val="000000" w:themeColor="text1"/>
        </w:rPr>
        <w:t>Las Unidades de Transparencia tendrán las siguientes funciones:</w:t>
      </w:r>
    </w:p>
    <w:p w:rsidR="00814882" w:rsidRPr="00C552D2" w:rsidRDefault="00814882" w:rsidP="00B02611">
      <w:pPr>
        <w:spacing w:line="360" w:lineRule="auto"/>
        <w:ind w:left="851" w:right="822"/>
        <w:jc w:val="both"/>
        <w:rPr>
          <w:rFonts w:ascii="Palatino Linotype" w:eastAsia="Palatino Linotype" w:hAnsi="Palatino Linotype" w:cs="Palatino Linotype"/>
          <w:i/>
          <w:color w:val="000000" w:themeColor="text1"/>
        </w:rPr>
      </w:pPr>
      <w:r w:rsidRPr="00C552D2">
        <w:rPr>
          <w:rFonts w:ascii="Palatino Linotype" w:eastAsia="Palatino Linotype" w:hAnsi="Palatino Linotype" w:cs="Palatino Linotype"/>
          <w:i/>
          <w:color w:val="000000" w:themeColor="text1"/>
        </w:rPr>
        <w:t>(…)</w:t>
      </w:r>
    </w:p>
    <w:p w:rsidR="00814882" w:rsidRPr="00C552D2" w:rsidRDefault="00814882" w:rsidP="00B02611">
      <w:pPr>
        <w:spacing w:line="360" w:lineRule="auto"/>
        <w:ind w:left="851" w:right="822"/>
        <w:jc w:val="both"/>
        <w:rPr>
          <w:rFonts w:ascii="Palatino Linotype" w:eastAsia="Palatino Linotype" w:hAnsi="Palatino Linotype" w:cs="Palatino Linotype"/>
          <w:i/>
          <w:color w:val="000000" w:themeColor="text1"/>
        </w:rPr>
      </w:pPr>
      <w:r w:rsidRPr="00C552D2">
        <w:rPr>
          <w:rFonts w:ascii="Palatino Linotype" w:eastAsia="Palatino Linotype" w:hAnsi="Palatino Linotype" w:cs="Palatino Linotype"/>
          <w:b/>
          <w:i/>
          <w:color w:val="000000" w:themeColor="text1"/>
        </w:rPr>
        <w:t>II.</w:t>
      </w:r>
      <w:r w:rsidRPr="00C552D2">
        <w:rPr>
          <w:rFonts w:ascii="Palatino Linotype" w:eastAsia="Palatino Linotype" w:hAnsi="Palatino Linotype" w:cs="Palatino Linotype"/>
          <w:i/>
          <w:color w:val="000000" w:themeColor="text1"/>
        </w:rPr>
        <w:t xml:space="preserve"> Recibir, tramitar y dar respuesta a las solicitudes de acceso a la información;</w:t>
      </w:r>
    </w:p>
    <w:p w:rsidR="00814882" w:rsidRPr="00C552D2" w:rsidRDefault="00814882" w:rsidP="00B02611">
      <w:pPr>
        <w:spacing w:line="360" w:lineRule="auto"/>
        <w:ind w:left="851" w:right="822"/>
        <w:jc w:val="both"/>
        <w:rPr>
          <w:rFonts w:ascii="Palatino Linotype" w:eastAsia="Palatino Linotype" w:hAnsi="Palatino Linotype" w:cs="Palatino Linotype"/>
          <w:i/>
          <w:color w:val="000000" w:themeColor="text1"/>
        </w:rPr>
      </w:pPr>
      <w:r w:rsidRPr="00C552D2">
        <w:rPr>
          <w:rFonts w:ascii="Palatino Linotype" w:eastAsia="Palatino Linotype" w:hAnsi="Palatino Linotype" w:cs="Palatino Linotype"/>
          <w:i/>
          <w:color w:val="000000" w:themeColor="text1"/>
        </w:rPr>
        <w:t>(…)</w:t>
      </w:r>
    </w:p>
    <w:p w:rsidR="00814882" w:rsidRPr="00C552D2" w:rsidRDefault="00814882" w:rsidP="00B02611">
      <w:pPr>
        <w:spacing w:line="360" w:lineRule="auto"/>
        <w:ind w:left="851" w:right="822"/>
        <w:jc w:val="both"/>
        <w:rPr>
          <w:rFonts w:ascii="Palatino Linotype" w:eastAsia="Palatino Linotype" w:hAnsi="Palatino Linotype" w:cs="Palatino Linotype"/>
          <w:i/>
          <w:color w:val="000000" w:themeColor="text1"/>
        </w:rPr>
      </w:pPr>
      <w:r w:rsidRPr="00C552D2">
        <w:rPr>
          <w:rFonts w:ascii="Palatino Linotype" w:eastAsia="Palatino Linotype" w:hAnsi="Palatino Linotype" w:cs="Palatino Linotype"/>
          <w:b/>
          <w:i/>
          <w:color w:val="000000" w:themeColor="text1"/>
        </w:rPr>
        <w:t>IV.</w:t>
      </w:r>
      <w:r w:rsidRPr="00C552D2">
        <w:rPr>
          <w:rFonts w:ascii="Palatino Linotype" w:eastAsia="Palatino Linotype" w:hAnsi="Palatino Linotype" w:cs="Palatino Linotype"/>
          <w:i/>
          <w:color w:val="000000" w:themeColor="text1"/>
        </w:rPr>
        <w:t xml:space="preserve"> Realizar, con efectividad, los trámites internos necesarios para la atención de las solicitudes de acceso a la información;</w:t>
      </w:r>
    </w:p>
    <w:p w:rsidR="00814882" w:rsidRPr="00C552D2" w:rsidRDefault="00814882" w:rsidP="00B02611">
      <w:pPr>
        <w:spacing w:line="360" w:lineRule="auto"/>
        <w:ind w:left="851" w:right="822"/>
        <w:jc w:val="both"/>
        <w:rPr>
          <w:rFonts w:ascii="Palatino Linotype" w:eastAsia="Palatino Linotype" w:hAnsi="Palatino Linotype" w:cs="Palatino Linotype"/>
          <w:i/>
          <w:color w:val="000000" w:themeColor="text1"/>
        </w:rPr>
      </w:pPr>
      <w:r w:rsidRPr="00C552D2">
        <w:rPr>
          <w:rFonts w:ascii="Palatino Linotype" w:eastAsia="Palatino Linotype" w:hAnsi="Palatino Linotype" w:cs="Palatino Linotype"/>
          <w:b/>
          <w:i/>
          <w:color w:val="000000" w:themeColor="text1"/>
        </w:rPr>
        <w:t>V.</w:t>
      </w:r>
      <w:r w:rsidRPr="00C552D2">
        <w:rPr>
          <w:rFonts w:ascii="Palatino Linotype" w:eastAsia="Palatino Linotype" w:hAnsi="Palatino Linotype" w:cs="Palatino Linotype"/>
          <w:i/>
          <w:color w:val="000000" w:themeColor="text1"/>
        </w:rPr>
        <w:t xml:space="preserve"> Entregar, en su caso, a los particulares la información solicitada;</w:t>
      </w:r>
    </w:p>
    <w:p w:rsidR="00814882" w:rsidRPr="00C552D2" w:rsidRDefault="00814882" w:rsidP="00B02611">
      <w:pPr>
        <w:spacing w:line="360" w:lineRule="auto"/>
        <w:ind w:left="851" w:right="822"/>
        <w:jc w:val="both"/>
        <w:rPr>
          <w:rFonts w:ascii="Palatino Linotype" w:eastAsia="Palatino Linotype" w:hAnsi="Palatino Linotype" w:cs="Palatino Linotype"/>
          <w:i/>
          <w:color w:val="000000" w:themeColor="text1"/>
        </w:rPr>
      </w:pPr>
      <w:r w:rsidRPr="00C552D2">
        <w:rPr>
          <w:rFonts w:ascii="Palatino Linotype" w:eastAsia="Palatino Linotype" w:hAnsi="Palatino Linotype" w:cs="Palatino Linotype"/>
          <w:i/>
          <w:color w:val="000000" w:themeColor="text1"/>
        </w:rPr>
        <w:lastRenderedPageBreak/>
        <w:t>(…)</w:t>
      </w:r>
    </w:p>
    <w:p w:rsidR="00814882" w:rsidRPr="00C552D2" w:rsidRDefault="00814882" w:rsidP="00B02611">
      <w:pPr>
        <w:spacing w:line="360" w:lineRule="auto"/>
        <w:ind w:left="851" w:right="822"/>
        <w:jc w:val="both"/>
        <w:rPr>
          <w:rFonts w:ascii="Palatino Linotype" w:eastAsia="Palatino Linotype" w:hAnsi="Palatino Linotype" w:cs="Palatino Linotype"/>
          <w:i/>
          <w:color w:val="000000" w:themeColor="text1"/>
        </w:rPr>
      </w:pPr>
    </w:p>
    <w:p w:rsidR="00814882" w:rsidRPr="00C552D2" w:rsidRDefault="00814882" w:rsidP="00B02611">
      <w:pPr>
        <w:spacing w:line="360" w:lineRule="auto"/>
        <w:ind w:left="851" w:right="822"/>
        <w:jc w:val="both"/>
        <w:rPr>
          <w:rFonts w:ascii="Palatino Linotype" w:eastAsia="Palatino Linotype" w:hAnsi="Palatino Linotype" w:cs="Palatino Linotype"/>
          <w:i/>
          <w:color w:val="000000" w:themeColor="text1"/>
        </w:rPr>
      </w:pPr>
      <w:r w:rsidRPr="00C552D2">
        <w:rPr>
          <w:rFonts w:ascii="Palatino Linotype" w:eastAsia="Palatino Linotype" w:hAnsi="Palatino Linotype" w:cs="Palatino Linotype"/>
          <w:b/>
          <w:i/>
          <w:color w:val="000000" w:themeColor="text1"/>
        </w:rPr>
        <w:t xml:space="preserve">Artículo 58. </w:t>
      </w:r>
      <w:r w:rsidRPr="00C552D2">
        <w:rPr>
          <w:rFonts w:ascii="Palatino Linotype" w:eastAsia="Palatino Linotype" w:hAnsi="Palatino Linotype" w:cs="Palatino Linotype"/>
          <w:i/>
          <w:color w:val="000000" w:themeColor="text1"/>
        </w:rPr>
        <w:t>Los servidores públicos habilitados serán designados por el titular del sujeto obligado a propuesta del responsable de la Unidad de Transparencia.</w:t>
      </w:r>
    </w:p>
    <w:p w:rsidR="00814882" w:rsidRPr="00C552D2" w:rsidRDefault="00814882" w:rsidP="00B02611">
      <w:pPr>
        <w:spacing w:line="360" w:lineRule="auto"/>
        <w:ind w:left="851" w:right="822"/>
        <w:jc w:val="both"/>
        <w:rPr>
          <w:rFonts w:ascii="Palatino Linotype" w:eastAsia="Palatino Linotype" w:hAnsi="Palatino Linotype" w:cs="Palatino Linotype"/>
          <w:i/>
          <w:color w:val="000000" w:themeColor="text1"/>
        </w:rPr>
      </w:pPr>
    </w:p>
    <w:p w:rsidR="00814882" w:rsidRPr="00C552D2" w:rsidRDefault="00814882" w:rsidP="00B02611">
      <w:pPr>
        <w:spacing w:line="360" w:lineRule="auto"/>
        <w:ind w:left="851" w:right="822"/>
        <w:jc w:val="both"/>
        <w:rPr>
          <w:rFonts w:ascii="Palatino Linotype" w:eastAsia="Palatino Linotype" w:hAnsi="Palatino Linotype" w:cs="Palatino Linotype"/>
          <w:i/>
          <w:color w:val="000000" w:themeColor="text1"/>
        </w:rPr>
      </w:pPr>
      <w:r w:rsidRPr="00C552D2">
        <w:rPr>
          <w:rFonts w:ascii="Palatino Linotype" w:eastAsia="Palatino Linotype" w:hAnsi="Palatino Linotype" w:cs="Palatino Linotype"/>
          <w:b/>
          <w:i/>
          <w:color w:val="000000" w:themeColor="text1"/>
        </w:rPr>
        <w:t xml:space="preserve">Artículo 59. </w:t>
      </w:r>
      <w:r w:rsidRPr="00C552D2">
        <w:rPr>
          <w:rFonts w:ascii="Palatino Linotype" w:eastAsia="Palatino Linotype" w:hAnsi="Palatino Linotype" w:cs="Palatino Linotype"/>
          <w:i/>
          <w:color w:val="000000" w:themeColor="text1"/>
        </w:rPr>
        <w:t>Los servidores públicos habilitados tendrán las funciones siguientes:</w:t>
      </w:r>
    </w:p>
    <w:p w:rsidR="00814882" w:rsidRPr="00C552D2" w:rsidRDefault="00814882" w:rsidP="00B02611">
      <w:pPr>
        <w:spacing w:line="360" w:lineRule="auto"/>
        <w:ind w:left="851" w:right="822"/>
        <w:jc w:val="both"/>
        <w:rPr>
          <w:rFonts w:ascii="Palatino Linotype" w:eastAsia="Palatino Linotype" w:hAnsi="Palatino Linotype" w:cs="Palatino Linotype"/>
          <w:i/>
          <w:color w:val="000000" w:themeColor="text1"/>
        </w:rPr>
      </w:pPr>
    </w:p>
    <w:p w:rsidR="00814882" w:rsidRPr="00C552D2" w:rsidRDefault="00814882" w:rsidP="00B02611">
      <w:pPr>
        <w:spacing w:line="360" w:lineRule="auto"/>
        <w:ind w:left="851" w:right="822"/>
        <w:jc w:val="both"/>
        <w:rPr>
          <w:rFonts w:ascii="Palatino Linotype" w:eastAsia="Palatino Linotype" w:hAnsi="Palatino Linotype" w:cs="Palatino Linotype"/>
          <w:i/>
          <w:color w:val="000000" w:themeColor="text1"/>
        </w:rPr>
      </w:pPr>
      <w:r w:rsidRPr="00C552D2">
        <w:rPr>
          <w:rFonts w:ascii="Palatino Linotype" w:eastAsia="Palatino Linotype" w:hAnsi="Palatino Linotype" w:cs="Palatino Linotype"/>
          <w:b/>
          <w:i/>
          <w:color w:val="000000" w:themeColor="text1"/>
        </w:rPr>
        <w:t>I.</w:t>
      </w:r>
      <w:r w:rsidRPr="00C552D2">
        <w:rPr>
          <w:rFonts w:ascii="Palatino Linotype" w:eastAsia="Palatino Linotype" w:hAnsi="Palatino Linotype" w:cs="Palatino Linotype"/>
          <w:i/>
          <w:color w:val="000000" w:themeColor="text1"/>
        </w:rPr>
        <w:t xml:space="preserve"> Localizar la información que le solicite la Unidad de Transparencia;</w:t>
      </w:r>
    </w:p>
    <w:p w:rsidR="00814882" w:rsidRPr="00C552D2" w:rsidRDefault="00814882" w:rsidP="00B02611">
      <w:pPr>
        <w:spacing w:line="360" w:lineRule="auto"/>
        <w:ind w:left="851" w:right="822"/>
        <w:jc w:val="both"/>
        <w:rPr>
          <w:rFonts w:ascii="Palatino Linotype" w:eastAsia="Palatino Linotype" w:hAnsi="Palatino Linotype" w:cs="Palatino Linotype"/>
          <w:i/>
          <w:color w:val="000000" w:themeColor="text1"/>
        </w:rPr>
      </w:pPr>
      <w:r w:rsidRPr="00C552D2">
        <w:rPr>
          <w:rFonts w:ascii="Palatino Linotype" w:eastAsia="Palatino Linotype" w:hAnsi="Palatino Linotype" w:cs="Palatino Linotype"/>
          <w:b/>
          <w:i/>
          <w:color w:val="000000" w:themeColor="text1"/>
        </w:rPr>
        <w:t>II.</w:t>
      </w:r>
      <w:r w:rsidRPr="00C552D2">
        <w:rPr>
          <w:rFonts w:ascii="Palatino Linotype" w:eastAsia="Palatino Linotype" w:hAnsi="Palatino Linotype" w:cs="Palatino Linotype"/>
          <w:i/>
          <w:color w:val="000000" w:themeColor="text1"/>
        </w:rPr>
        <w:t xml:space="preserve"> Proporcionar la información que obre en los archivos y que le sea solicitada por la Unidad de Transparencia;</w:t>
      </w:r>
    </w:p>
    <w:p w:rsidR="00814882" w:rsidRPr="00C552D2" w:rsidRDefault="00814882" w:rsidP="00B02611">
      <w:pPr>
        <w:spacing w:line="360" w:lineRule="auto"/>
        <w:ind w:left="851" w:right="822"/>
        <w:jc w:val="both"/>
        <w:rPr>
          <w:rFonts w:ascii="Palatino Linotype" w:eastAsia="Palatino Linotype" w:hAnsi="Palatino Linotype" w:cs="Palatino Linotype"/>
          <w:i/>
          <w:color w:val="000000" w:themeColor="text1"/>
        </w:rPr>
      </w:pPr>
      <w:r w:rsidRPr="00C552D2">
        <w:rPr>
          <w:rFonts w:ascii="Palatino Linotype" w:eastAsia="Palatino Linotype" w:hAnsi="Palatino Linotype" w:cs="Palatino Linotype"/>
          <w:i/>
          <w:color w:val="000000" w:themeColor="text1"/>
        </w:rPr>
        <w:t>(...)</w:t>
      </w:r>
    </w:p>
    <w:p w:rsidR="00814882" w:rsidRPr="00C552D2" w:rsidRDefault="00814882" w:rsidP="00B02611">
      <w:pPr>
        <w:spacing w:line="360" w:lineRule="auto"/>
        <w:ind w:left="851" w:right="822"/>
        <w:jc w:val="both"/>
        <w:rPr>
          <w:rFonts w:ascii="Palatino Linotype" w:eastAsia="Palatino Linotype" w:hAnsi="Palatino Linotype" w:cs="Palatino Linotype"/>
          <w:i/>
          <w:color w:val="000000" w:themeColor="text1"/>
        </w:rPr>
      </w:pPr>
    </w:p>
    <w:p w:rsidR="00814882" w:rsidRPr="00C552D2" w:rsidRDefault="00814882" w:rsidP="00B02611">
      <w:pPr>
        <w:spacing w:line="360" w:lineRule="auto"/>
        <w:ind w:left="851" w:right="822"/>
        <w:jc w:val="both"/>
        <w:rPr>
          <w:rFonts w:ascii="Palatino Linotype" w:eastAsia="Palatino Linotype" w:hAnsi="Palatino Linotype" w:cs="Palatino Linotype"/>
          <w:i/>
          <w:color w:val="000000" w:themeColor="text1"/>
        </w:rPr>
      </w:pPr>
      <w:r w:rsidRPr="00C552D2">
        <w:rPr>
          <w:rFonts w:ascii="Palatino Linotype" w:eastAsia="Palatino Linotype" w:hAnsi="Palatino Linotype" w:cs="Palatino Linotype"/>
          <w:b/>
          <w:i/>
          <w:color w:val="000000" w:themeColor="text1"/>
        </w:rPr>
        <w:t xml:space="preserve">Artículo 162. </w:t>
      </w:r>
      <w:r w:rsidRPr="00C552D2">
        <w:rPr>
          <w:rFonts w:ascii="Palatino Linotype" w:eastAsia="Palatino Linotype" w:hAnsi="Palatino Linotype" w:cs="Palatino Linotype"/>
          <w:i/>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814882" w:rsidRPr="00C552D2" w:rsidRDefault="00814882" w:rsidP="00B02611">
      <w:pPr>
        <w:spacing w:line="360" w:lineRule="auto"/>
        <w:ind w:right="822"/>
        <w:jc w:val="both"/>
        <w:rPr>
          <w:rFonts w:ascii="Palatino Linotype" w:eastAsia="Palatino Linotype" w:hAnsi="Palatino Linotype" w:cs="Palatino Linotype"/>
          <w:i/>
          <w:color w:val="000000" w:themeColor="text1"/>
        </w:rPr>
      </w:pPr>
    </w:p>
    <w:p w:rsidR="00814882" w:rsidRPr="00C552D2" w:rsidRDefault="00814882" w:rsidP="00B02611">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552D2">
        <w:rPr>
          <w:rFonts w:ascii="Palatino Linotype" w:eastAsia="Palatino Linotype" w:hAnsi="Palatino Linotype" w:cs="Palatino Linotype"/>
          <w:color w:val="000000" w:themeColor="text1"/>
        </w:rPr>
        <w:t xml:space="preserve">De los artículos citados se desprende que las Unidades de Transparencia de los sujetos obligados son las encargadas de tramitar internamente 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w:t>
      </w:r>
      <w:r w:rsidRPr="00C552D2">
        <w:rPr>
          <w:rFonts w:ascii="Palatino Linotype" w:eastAsia="Palatino Linotype" w:hAnsi="Palatino Linotype" w:cs="Palatino Linotype"/>
          <w:color w:val="000000" w:themeColor="text1"/>
        </w:rPr>
        <w:lastRenderedPageBreak/>
        <w:t>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814882" w:rsidRPr="00C552D2" w:rsidRDefault="00814882" w:rsidP="00B0261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0C4575" w:rsidRDefault="00814882" w:rsidP="00B02611">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552D2">
        <w:rPr>
          <w:rFonts w:ascii="Palatino Linotype" w:eastAsia="Palatino Linotype" w:hAnsi="Palatino Linotype" w:cs="Palatino Linotype"/>
          <w:color w:val="000000" w:themeColor="text1"/>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A24E57" w:rsidRPr="00C552D2" w:rsidRDefault="00A24E57" w:rsidP="00A24E57">
      <w:pPr>
        <w:spacing w:line="360" w:lineRule="auto"/>
        <w:jc w:val="both"/>
        <w:rPr>
          <w:rFonts w:ascii="Palatino Linotype" w:eastAsia="Palatino Linotype" w:hAnsi="Palatino Linotype" w:cs="Palatino Linotype"/>
          <w:color w:val="000000" w:themeColor="text1"/>
        </w:rPr>
      </w:pPr>
    </w:p>
    <w:p w:rsidR="002C6186" w:rsidRPr="00C552D2" w:rsidRDefault="00814882" w:rsidP="00B02611">
      <w:pPr>
        <w:numPr>
          <w:ilvl w:val="0"/>
          <w:numId w:val="3"/>
        </w:numPr>
        <w:spacing w:line="360" w:lineRule="auto"/>
        <w:ind w:left="0" w:firstLine="0"/>
        <w:jc w:val="both"/>
        <w:rPr>
          <w:rFonts w:ascii="Palatino Linotype" w:hAnsi="Palatino Linotype" w:cs="Arial"/>
          <w:color w:val="000000" w:themeColor="text1"/>
        </w:rPr>
      </w:pPr>
      <w:r w:rsidRPr="00C552D2">
        <w:rPr>
          <w:rFonts w:ascii="Palatino Linotype" w:hAnsi="Palatino Linotype" w:cs="Arial"/>
          <w:color w:val="000000" w:themeColor="text1"/>
          <w:lang w:eastAsia="es-MX"/>
        </w:rPr>
        <w:t>Por otro lado, ante la ausencia de indicios del soporte documental en los extremos temporales requerido, es necesario precisar que:</w:t>
      </w:r>
      <w:r w:rsidR="002C6186" w:rsidRPr="00C552D2">
        <w:rPr>
          <w:rFonts w:ascii="Palatino Linotype" w:hAnsi="Palatino Linotype" w:cs="Arial"/>
          <w:color w:val="000000" w:themeColor="text1"/>
          <w:lang w:eastAsia="es-MX"/>
        </w:rPr>
        <w:t xml:space="preserve"> si luego de la nueva </w:t>
      </w:r>
      <w:r w:rsidR="000C4575" w:rsidRPr="00C552D2">
        <w:rPr>
          <w:rFonts w:ascii="Palatino Linotype" w:hAnsi="Palatino Linotype" w:cs="Arial"/>
          <w:color w:val="000000" w:themeColor="text1"/>
          <w:lang w:eastAsia="es-MX"/>
        </w:rPr>
        <w:t xml:space="preserve">búsqueda emprendida, prevaleciera el supuesto de no localización de lo solicitado, bastará que el </w:t>
      </w:r>
      <w:r w:rsidR="000C4575" w:rsidRPr="00C552D2">
        <w:rPr>
          <w:rFonts w:ascii="Palatino Linotype" w:hAnsi="Palatino Linotype" w:cs="Arial"/>
          <w:b/>
          <w:color w:val="000000" w:themeColor="text1"/>
          <w:lang w:eastAsia="es-MX"/>
        </w:rPr>
        <w:t>SUJETO OBLIGADO</w:t>
      </w:r>
      <w:r w:rsidR="000C4575" w:rsidRPr="00C552D2">
        <w:rPr>
          <w:rFonts w:ascii="Palatino Linotype" w:hAnsi="Palatino Linotype" w:cs="Arial"/>
          <w:color w:val="000000" w:themeColor="text1"/>
          <w:lang w:eastAsia="es-MX"/>
        </w:rPr>
        <w:t xml:space="preserve"> lo haga del conocimiento del </w:t>
      </w:r>
      <w:r w:rsidR="000C4575" w:rsidRPr="00C552D2">
        <w:rPr>
          <w:rFonts w:ascii="Palatino Linotype" w:hAnsi="Palatino Linotype" w:cs="Arial"/>
          <w:b/>
          <w:color w:val="000000" w:themeColor="text1"/>
          <w:lang w:eastAsia="es-MX"/>
        </w:rPr>
        <w:t xml:space="preserve">RECURRENTE </w:t>
      </w:r>
      <w:r w:rsidR="000C4575" w:rsidRPr="00C552D2">
        <w:rPr>
          <w:rFonts w:ascii="Palatino Linotype" w:hAnsi="Palatino Linotype" w:cs="Arial"/>
          <w:color w:val="000000" w:themeColor="text1"/>
          <w:lang w:eastAsia="es-MX"/>
        </w:rPr>
        <w:t>al momento de dar cumplimiento a la presente Resolución en términos del artículo 19 párrafo segundo de la ley de la materia.</w:t>
      </w:r>
    </w:p>
    <w:p w:rsidR="002C6186" w:rsidRPr="00C552D2" w:rsidRDefault="002C6186" w:rsidP="00B02611">
      <w:pPr>
        <w:pStyle w:val="Prrafodelista"/>
        <w:spacing w:line="360" w:lineRule="auto"/>
        <w:rPr>
          <w:rFonts w:ascii="Palatino Linotype" w:hAnsi="Palatino Linotype" w:cs="Arial"/>
          <w:color w:val="000000" w:themeColor="text1"/>
          <w:lang w:eastAsia="es-MX"/>
        </w:rPr>
      </w:pPr>
    </w:p>
    <w:p w:rsidR="008F6ED9" w:rsidRPr="00C552D2" w:rsidRDefault="008F6ED9" w:rsidP="00B02611">
      <w:pPr>
        <w:numPr>
          <w:ilvl w:val="0"/>
          <w:numId w:val="3"/>
        </w:numPr>
        <w:spacing w:line="360" w:lineRule="auto"/>
        <w:ind w:left="0" w:firstLine="0"/>
        <w:jc w:val="both"/>
        <w:rPr>
          <w:rFonts w:ascii="Palatino Linotype" w:hAnsi="Palatino Linotype" w:cs="Arial"/>
          <w:color w:val="000000" w:themeColor="text1"/>
        </w:rPr>
      </w:pPr>
      <w:r w:rsidRPr="00C552D2">
        <w:rPr>
          <w:rFonts w:ascii="Palatino Linotype" w:hAnsi="Palatino Linotype" w:cs="Arial"/>
          <w:color w:val="000000" w:themeColor="text1"/>
          <w:lang w:eastAsia="es-MX"/>
        </w:rPr>
        <w:t xml:space="preserve">Lo anterior </w:t>
      </w:r>
      <w:r w:rsidR="000C4575" w:rsidRPr="00C552D2">
        <w:rPr>
          <w:rFonts w:ascii="Palatino Linotype" w:hAnsi="Palatino Linotype" w:cs="Arial"/>
          <w:color w:val="000000" w:themeColor="text1"/>
          <w:lang w:eastAsia="es-MX"/>
        </w:rPr>
        <w:t xml:space="preserve">ya que </w:t>
      </w:r>
      <w:r w:rsidRPr="00C552D2">
        <w:rPr>
          <w:rFonts w:ascii="Palatino Linotype" w:hAnsi="Palatino Linotype" w:cs="Arial"/>
          <w:color w:val="000000" w:themeColor="text1"/>
          <w:lang w:eastAsia="es-MX"/>
        </w:rPr>
        <w:t>se puede concebir como un hecho negativo toda vez que no posee, administra ni genera la información requerida por el particular</w:t>
      </w:r>
      <w:r w:rsidRPr="00C552D2">
        <w:rPr>
          <w:rFonts w:ascii="Palatino Linotype" w:hAnsi="Palatino Linotype" w:cs="Times New Roman"/>
          <w:color w:val="000000" w:themeColor="text1"/>
        </w:rPr>
        <w:t xml:space="preserve">; entonces, </w:t>
      </w:r>
      <w:r w:rsidRPr="00C552D2">
        <w:rPr>
          <w:rFonts w:ascii="Palatino Linotype" w:hAnsi="Palatino Linotype" w:cs="Arial"/>
          <w:color w:val="000000" w:themeColor="text1"/>
        </w:rPr>
        <w:t xml:space="preserve">si se considera el </w:t>
      </w:r>
      <w:r w:rsidRPr="00C552D2">
        <w:rPr>
          <w:rFonts w:ascii="Palatino Linotype" w:eastAsia="Palatino Linotype" w:hAnsi="Palatino Linotype" w:cs="Palatino Linotype"/>
          <w:color w:val="000000" w:themeColor="text1"/>
        </w:rPr>
        <w:t>hecho</w:t>
      </w:r>
      <w:r w:rsidRPr="00C552D2">
        <w:rPr>
          <w:rFonts w:ascii="Palatino Linotype" w:hAnsi="Palatino Linotype" w:cs="Arial"/>
          <w:color w:val="000000" w:themeColor="text1"/>
        </w:rPr>
        <w:t xml:space="preserve"> negativo, es obvio que éste no puede fácticamente obrar en los archivos del </w:t>
      </w:r>
      <w:r w:rsidRPr="00C552D2">
        <w:rPr>
          <w:rFonts w:ascii="Palatino Linotype" w:hAnsi="Palatino Linotype" w:cs="Arial"/>
          <w:b/>
          <w:color w:val="000000" w:themeColor="text1"/>
        </w:rPr>
        <w:t>SUJETO OBLIGADO</w:t>
      </w:r>
      <w:r w:rsidRPr="00C552D2">
        <w:rPr>
          <w:rFonts w:ascii="Palatino Linotype" w:hAnsi="Palatino Linotype" w:cs="Arial"/>
          <w:color w:val="000000" w:themeColor="text1"/>
        </w:rPr>
        <w:t>, ya que no puede probarse por ser lógica y materialmente imposible.</w:t>
      </w:r>
    </w:p>
    <w:p w:rsidR="008F6ED9" w:rsidRPr="00C552D2" w:rsidRDefault="008F6ED9" w:rsidP="00B02611">
      <w:pPr>
        <w:spacing w:line="360" w:lineRule="auto"/>
        <w:contextualSpacing/>
        <w:jc w:val="both"/>
        <w:rPr>
          <w:rFonts w:ascii="Palatino Linotype" w:hAnsi="Palatino Linotype" w:cs="Arial"/>
          <w:color w:val="000000" w:themeColor="text1"/>
        </w:rPr>
      </w:pPr>
    </w:p>
    <w:p w:rsidR="008F6ED9" w:rsidRPr="00C552D2" w:rsidRDefault="008F6ED9" w:rsidP="00B02611">
      <w:pPr>
        <w:numPr>
          <w:ilvl w:val="0"/>
          <w:numId w:val="3"/>
        </w:numPr>
        <w:spacing w:line="360" w:lineRule="auto"/>
        <w:ind w:left="0" w:firstLine="0"/>
        <w:jc w:val="both"/>
        <w:rPr>
          <w:rFonts w:ascii="Palatino Linotype" w:hAnsi="Palatino Linotype" w:cs="Arial"/>
          <w:color w:val="000000" w:themeColor="text1"/>
        </w:rPr>
      </w:pPr>
      <w:r w:rsidRPr="00C552D2">
        <w:rPr>
          <w:rFonts w:ascii="Palatino Linotype" w:hAnsi="Palatino Linotype" w:cs="Arial"/>
          <w:color w:val="000000" w:themeColor="text1"/>
        </w:rPr>
        <w:lastRenderedPageBreak/>
        <w:t xml:space="preserve">Asimismo, no se trata de un caso por el cual la negación del hecho implique la </w:t>
      </w:r>
      <w:r w:rsidRPr="00C552D2">
        <w:rPr>
          <w:rFonts w:ascii="Palatino Linotype" w:hAnsi="Palatino Linotype" w:cs="Arial"/>
          <w:color w:val="000000" w:themeColor="text1"/>
          <w:lang w:eastAsia="es-MX"/>
        </w:rPr>
        <w:t>afirmación</w:t>
      </w:r>
      <w:r w:rsidRPr="00C552D2">
        <w:rPr>
          <w:rFonts w:ascii="Palatino Linotype" w:hAnsi="Palatino Linotype" w:cs="Arial"/>
          <w:color w:val="000000" w:themeColor="text1"/>
        </w:rPr>
        <w:t xml:space="preserve"> del mismo, simplemente se está ante una notoria y evidente inexistencia fáctica de la información solicitada.</w:t>
      </w:r>
    </w:p>
    <w:p w:rsidR="008F6ED9" w:rsidRPr="00C552D2" w:rsidRDefault="008F6ED9" w:rsidP="00B02611">
      <w:pPr>
        <w:pStyle w:val="Prrafodelista"/>
        <w:spacing w:line="360" w:lineRule="auto"/>
        <w:rPr>
          <w:rFonts w:ascii="Palatino Linotype" w:hAnsi="Palatino Linotype" w:cs="Arial"/>
          <w:color w:val="000000" w:themeColor="text1"/>
        </w:rPr>
      </w:pPr>
    </w:p>
    <w:p w:rsidR="008F6ED9" w:rsidRPr="00C552D2" w:rsidRDefault="008F6ED9" w:rsidP="00B02611">
      <w:pPr>
        <w:numPr>
          <w:ilvl w:val="0"/>
          <w:numId w:val="3"/>
        </w:numPr>
        <w:spacing w:line="360" w:lineRule="auto"/>
        <w:ind w:left="0" w:firstLine="0"/>
        <w:jc w:val="both"/>
        <w:rPr>
          <w:rFonts w:ascii="Palatino Linotype" w:hAnsi="Palatino Linotype" w:cs="Arial"/>
          <w:color w:val="000000" w:themeColor="text1"/>
        </w:rPr>
      </w:pPr>
      <w:r w:rsidRPr="00C552D2">
        <w:rPr>
          <w:rFonts w:ascii="Palatino Linotype" w:hAnsi="Palatino Linotype" w:cs="Arial"/>
          <w:color w:val="000000" w:themeColor="text1"/>
        </w:rPr>
        <w:t>Encontrándonos</w:t>
      </w:r>
      <w:r w:rsidRPr="00C552D2">
        <w:rPr>
          <w:rFonts w:ascii="Palatino Linotype" w:hAnsi="Palatino Linotype" w:cs="Times New Roman"/>
          <w:color w:val="000000" w:themeColor="text1"/>
        </w:rPr>
        <w:t xml:space="preserve">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rsidR="008F6ED9" w:rsidRPr="00C552D2" w:rsidRDefault="008F6ED9" w:rsidP="00B02611">
      <w:pPr>
        <w:spacing w:line="360" w:lineRule="auto"/>
        <w:ind w:left="851" w:right="567"/>
        <w:jc w:val="both"/>
        <w:rPr>
          <w:rFonts w:ascii="Palatino Linotype" w:hAnsi="Palatino Linotype" w:cs="Times New Roman"/>
          <w:b/>
          <w:i/>
          <w:color w:val="000000" w:themeColor="text1"/>
        </w:rPr>
      </w:pPr>
      <w:r w:rsidRPr="00C552D2">
        <w:rPr>
          <w:rFonts w:ascii="Palatino Linotype" w:hAnsi="Palatino Linotype" w:cs="Times New Roman"/>
          <w:b/>
          <w:i/>
          <w:color w:val="000000" w:themeColor="text1"/>
        </w:rPr>
        <w:t xml:space="preserve">HECHOS NEGATIVOS, NO SON SUSCEPTIBLES DE DEMOSTRACIÓN. </w:t>
      </w:r>
    </w:p>
    <w:p w:rsidR="008F6ED9" w:rsidRPr="00C552D2" w:rsidRDefault="008F6ED9" w:rsidP="00B02611">
      <w:pPr>
        <w:spacing w:line="360" w:lineRule="auto"/>
        <w:ind w:left="851" w:right="567"/>
        <w:jc w:val="both"/>
        <w:rPr>
          <w:rFonts w:ascii="Palatino Linotype" w:hAnsi="Palatino Linotype" w:cs="Times New Roman"/>
          <w:i/>
          <w:color w:val="000000" w:themeColor="text1"/>
        </w:rPr>
      </w:pPr>
      <w:r w:rsidRPr="00C552D2">
        <w:rPr>
          <w:rFonts w:ascii="Palatino Linotype" w:hAnsi="Palatino Linotype" w:cs="Times New Roman"/>
          <w:i/>
          <w:color w:val="000000" w:themeColor="text1"/>
        </w:rPr>
        <w:t>Tratándose de un hecho negativo, el Juez no tiene por que invocar prueba alguna de la que se desprenda, ya que es bien sabido que esta clase de hechos no son susceptibles de demostración.</w:t>
      </w:r>
    </w:p>
    <w:p w:rsidR="008F6ED9" w:rsidRPr="00C552D2" w:rsidRDefault="008F6ED9" w:rsidP="00B02611">
      <w:pPr>
        <w:spacing w:line="360" w:lineRule="auto"/>
        <w:ind w:left="851" w:right="567"/>
        <w:jc w:val="both"/>
        <w:rPr>
          <w:rFonts w:ascii="Palatino Linotype" w:hAnsi="Palatino Linotype" w:cs="Times New Roman"/>
          <w:i/>
          <w:color w:val="000000" w:themeColor="text1"/>
        </w:rPr>
      </w:pPr>
      <w:r w:rsidRPr="00C552D2">
        <w:rPr>
          <w:rFonts w:ascii="Palatino Linotype" w:hAnsi="Palatino Linotype" w:cs="Times New Roman"/>
          <w:i/>
          <w:color w:val="000000" w:themeColor="text1"/>
        </w:rPr>
        <w:t>Amparo en revisión 2022/61. José García Florín (Menor). 9 de octubre de 1961. Cinco votos. Ponente: José Rivera Pérez Campos.”</w:t>
      </w:r>
    </w:p>
    <w:p w:rsidR="008F6ED9" w:rsidRPr="00C552D2" w:rsidRDefault="008F6ED9" w:rsidP="00B02611">
      <w:pPr>
        <w:spacing w:line="360" w:lineRule="auto"/>
        <w:ind w:left="709" w:right="758"/>
        <w:jc w:val="both"/>
        <w:rPr>
          <w:rFonts w:ascii="Palatino Linotype" w:hAnsi="Palatino Linotype" w:cs="Times New Roman"/>
          <w:i/>
          <w:color w:val="000000" w:themeColor="text1"/>
        </w:rPr>
      </w:pPr>
    </w:p>
    <w:p w:rsidR="008F6ED9" w:rsidRPr="00C552D2" w:rsidRDefault="008F6ED9" w:rsidP="00B02611">
      <w:pPr>
        <w:numPr>
          <w:ilvl w:val="0"/>
          <w:numId w:val="3"/>
        </w:numPr>
        <w:spacing w:line="360" w:lineRule="auto"/>
        <w:ind w:left="0" w:firstLine="0"/>
        <w:jc w:val="both"/>
        <w:rPr>
          <w:rFonts w:ascii="Palatino Linotype" w:hAnsi="Palatino Linotype" w:cs="Times New Roman"/>
          <w:color w:val="000000" w:themeColor="text1"/>
        </w:rPr>
      </w:pPr>
      <w:r w:rsidRPr="00C552D2">
        <w:rPr>
          <w:rFonts w:ascii="Palatino Linotype" w:hAnsi="Palatino Linotype" w:cs="Times New Roman"/>
          <w:color w:val="000000" w:themeColor="text1"/>
        </w:rPr>
        <w:t xml:space="preserve">Además, y de conformidad con lo establecido en el artículo 12 de la </w:t>
      </w:r>
      <w:r w:rsidRPr="00C552D2">
        <w:rPr>
          <w:rFonts w:ascii="Palatino Linotype" w:hAnsi="Palatino Linotype" w:cs="Times New Roman"/>
          <w:b/>
          <w:color w:val="000000" w:themeColor="text1"/>
        </w:rPr>
        <w:t xml:space="preserve">Ley de </w:t>
      </w:r>
      <w:r w:rsidRPr="00C552D2">
        <w:rPr>
          <w:rFonts w:ascii="Palatino Linotype" w:hAnsi="Palatino Linotype" w:cs="Arial"/>
          <w:color w:val="000000" w:themeColor="text1"/>
        </w:rPr>
        <w:t>Transparencia</w:t>
      </w:r>
      <w:r w:rsidRPr="00C552D2">
        <w:rPr>
          <w:rFonts w:ascii="Palatino Linotype" w:hAnsi="Palatino Linotype" w:cs="Times New Roman"/>
          <w:b/>
          <w:color w:val="000000" w:themeColor="text1"/>
        </w:rPr>
        <w:t xml:space="preserve"> y Acceso a la Información Pública del Estado de México y Municipios</w:t>
      </w:r>
      <w:r w:rsidRPr="00C552D2">
        <w:rPr>
          <w:rFonts w:ascii="Palatino Linotype" w:hAnsi="Palatino Linotype" w:cs="Times New Roman"/>
          <w:color w:val="000000" w:themeColor="text1"/>
        </w:rPr>
        <w:t xml:space="preserve">, anteriormente invocado, el </w:t>
      </w:r>
      <w:r w:rsidRPr="00C552D2">
        <w:rPr>
          <w:rFonts w:ascii="Palatino Linotype" w:hAnsi="Palatino Linotype" w:cs="Times New Roman"/>
          <w:b/>
          <w:color w:val="000000" w:themeColor="text1"/>
        </w:rPr>
        <w:t>SUJETO OBLIGADO</w:t>
      </w:r>
      <w:r w:rsidRPr="00C552D2">
        <w:rPr>
          <w:rFonts w:ascii="Palatino Linotype" w:hAnsi="Palatino Linotype" w:cs="Times New Roman"/>
          <w:color w:val="000000" w:themeColor="text1"/>
        </w:rPr>
        <w:t xml:space="preserve"> únicamente proporcionará la información que obra en sus archivos, lo que a</w:t>
      </w:r>
      <w:r w:rsidRPr="00C552D2">
        <w:rPr>
          <w:rFonts w:ascii="Palatino Linotype" w:hAnsi="Palatino Linotype" w:cs="Times New Roman"/>
          <w:i/>
          <w:color w:val="000000" w:themeColor="text1"/>
        </w:rPr>
        <w:t xml:space="preserve"> contrario sensu</w:t>
      </w:r>
      <w:r w:rsidRPr="00C552D2">
        <w:rPr>
          <w:rFonts w:ascii="Palatino Linotype" w:hAnsi="Palatino Linotype" w:cs="Times New Roman"/>
          <w:color w:val="000000" w:themeColor="text1"/>
        </w:rPr>
        <w:t xml:space="preserve"> significa que no se está obligado a proporcionar lo que no obre en sus archivos. </w:t>
      </w:r>
    </w:p>
    <w:p w:rsidR="008F6ED9" w:rsidRPr="00C552D2" w:rsidRDefault="008F6ED9" w:rsidP="00B02611">
      <w:pPr>
        <w:spacing w:line="360" w:lineRule="auto"/>
        <w:jc w:val="both"/>
        <w:rPr>
          <w:rFonts w:ascii="Palatino Linotype" w:hAnsi="Palatino Linotype" w:cs="Times New Roman"/>
          <w:color w:val="000000" w:themeColor="text1"/>
        </w:rPr>
      </w:pPr>
    </w:p>
    <w:p w:rsidR="00D277DC" w:rsidRPr="00C552D2" w:rsidRDefault="00D277DC" w:rsidP="00C552D2">
      <w:pPr>
        <w:pStyle w:val="Sinespaciado"/>
        <w:numPr>
          <w:ilvl w:val="0"/>
          <w:numId w:val="24"/>
        </w:numPr>
        <w:shd w:val="clear" w:color="auto" w:fill="FFFFFF"/>
        <w:suppressAutoHyphens/>
        <w:spacing w:line="360" w:lineRule="auto"/>
        <w:ind w:left="0" w:firstLine="0"/>
        <w:jc w:val="both"/>
        <w:textAlignment w:val="baseline"/>
        <w:rPr>
          <w:rFonts w:ascii="Palatino Linotype" w:eastAsia="Palatino Linotype" w:hAnsi="Palatino Linotype" w:cs="Palatino Linotype"/>
          <w:color w:val="000000" w:themeColor="text1"/>
          <w:sz w:val="24"/>
          <w:szCs w:val="24"/>
        </w:rPr>
      </w:pPr>
      <w:r w:rsidRPr="00C552D2">
        <w:rPr>
          <w:rFonts w:ascii="Palatino Linotype" w:eastAsia="Palatino Linotype" w:hAnsi="Palatino Linotype" w:cs="Palatino Linotype"/>
          <w:color w:val="000000" w:themeColor="text1"/>
          <w:sz w:val="24"/>
          <w:szCs w:val="24"/>
        </w:rPr>
        <w:t xml:space="preserve">Con la determinación anterior quedará por colmado el derecho de acceso a la </w:t>
      </w:r>
      <w:r w:rsidRPr="00C552D2">
        <w:rPr>
          <w:rFonts w:ascii="Palatino Linotype" w:hAnsi="Palatino Linotype" w:cs="Arial"/>
          <w:color w:val="000000" w:themeColor="text1"/>
          <w:sz w:val="24"/>
          <w:szCs w:val="24"/>
        </w:rPr>
        <w:t>información</w:t>
      </w:r>
      <w:r w:rsidRPr="00C552D2">
        <w:rPr>
          <w:rFonts w:ascii="Palatino Linotype" w:eastAsia="Palatino Linotype" w:hAnsi="Palatino Linotype" w:cs="Palatino Linotype"/>
          <w:color w:val="000000" w:themeColor="text1"/>
          <w:sz w:val="24"/>
          <w:szCs w:val="24"/>
        </w:rPr>
        <w:t xml:space="preserve"> del </w:t>
      </w:r>
      <w:r w:rsidRPr="00C552D2">
        <w:rPr>
          <w:rFonts w:ascii="Palatino Linotype" w:hAnsi="Palatino Linotype" w:cs="Arial"/>
          <w:color w:val="000000" w:themeColor="text1"/>
          <w:sz w:val="24"/>
          <w:szCs w:val="24"/>
        </w:rPr>
        <w:t>ahora</w:t>
      </w:r>
      <w:r w:rsidRPr="00C552D2">
        <w:rPr>
          <w:rFonts w:ascii="Palatino Linotype" w:eastAsia="Palatino Linotype" w:hAnsi="Palatino Linotype" w:cs="Palatino Linotype"/>
          <w:color w:val="000000" w:themeColor="text1"/>
          <w:sz w:val="24"/>
          <w:szCs w:val="24"/>
        </w:rPr>
        <w:t xml:space="preserve"> </w:t>
      </w:r>
      <w:r w:rsidRPr="00C552D2">
        <w:rPr>
          <w:rFonts w:ascii="Palatino Linotype" w:hAnsi="Palatino Linotype" w:cs="Times New Roman"/>
          <w:color w:val="000000" w:themeColor="text1"/>
          <w:sz w:val="24"/>
          <w:szCs w:val="24"/>
        </w:rPr>
        <w:t>Recurrente</w:t>
      </w:r>
      <w:r w:rsidRPr="00C552D2">
        <w:rPr>
          <w:rFonts w:ascii="Palatino Linotype" w:eastAsia="Palatino Linotype" w:hAnsi="Palatino Linotype" w:cs="Palatino Linotype"/>
          <w:color w:val="000000" w:themeColor="text1"/>
          <w:sz w:val="24"/>
          <w:szCs w:val="24"/>
        </w:rPr>
        <w:t xml:space="preserve">; toda vez que el Derecho que tutela este Órgano Garante </w:t>
      </w:r>
      <w:r w:rsidRPr="00C552D2">
        <w:rPr>
          <w:rFonts w:ascii="Palatino Linotype" w:eastAsia="Palatino Linotype" w:hAnsi="Palatino Linotype" w:cs="Palatino Linotype"/>
          <w:color w:val="000000" w:themeColor="text1"/>
          <w:sz w:val="24"/>
          <w:szCs w:val="24"/>
        </w:rPr>
        <w:lastRenderedPageBreak/>
        <w:t xml:space="preserve">corresponde a la  </w:t>
      </w:r>
      <w:r w:rsidRPr="00C552D2">
        <w:rPr>
          <w:rFonts w:ascii="Palatino Linotype" w:eastAsia="Palatino Linotype" w:hAnsi="Palatino Linotype" w:cs="Palatino Linotype"/>
          <w:i/>
          <w:color w:val="000000" w:themeColor="text1"/>
          <w:sz w:val="24"/>
          <w:szCs w:val="24"/>
        </w:rPr>
        <w:t>igualdad de oportunidades para recibir, buscar e impartir información</w:t>
      </w:r>
      <w:r w:rsidRPr="00C552D2">
        <w:rPr>
          <w:rFonts w:ascii="Palatino Linotype" w:eastAsia="Palatino Linotype" w:hAnsi="Palatino Linotype" w:cs="Palatino Linotype"/>
          <w:i/>
          <w:color w:val="000000" w:themeColor="text1"/>
          <w:sz w:val="24"/>
          <w:szCs w:val="24"/>
          <w:vertAlign w:val="superscript"/>
        </w:rPr>
        <w:footnoteReference w:id="3"/>
      </w:r>
      <w:r w:rsidRPr="00C552D2">
        <w:rPr>
          <w:rFonts w:ascii="Palatino Linotype" w:eastAsia="Palatino Linotype" w:hAnsi="Palatino Linotype" w:cs="Palatino Linotype"/>
          <w:i/>
          <w:color w:val="000000" w:themeColor="text1"/>
          <w:sz w:val="24"/>
          <w:szCs w:val="24"/>
        </w:rPr>
        <w:t xml:space="preserve"> en posesión de cualquier autoridad, entidad, órgano y organismo de los </w:t>
      </w:r>
      <w:r w:rsidRPr="00C552D2">
        <w:rPr>
          <w:rFonts w:ascii="Palatino Linotype" w:eastAsia="Palatino Linotype" w:hAnsi="Palatino Linotype" w:cs="Palatino Linotype"/>
          <w:color w:val="000000" w:themeColor="text1"/>
          <w:sz w:val="24"/>
          <w:szCs w:val="24"/>
        </w:rPr>
        <w:t>poderes</w:t>
      </w:r>
      <w:r w:rsidRPr="00C552D2">
        <w:rPr>
          <w:rFonts w:ascii="Palatino Linotype" w:eastAsia="Palatino Linotype" w:hAnsi="Palatino Linotype" w:cs="Palatino Linotype"/>
          <w:i/>
          <w:color w:val="000000" w:themeColor="text1"/>
          <w:sz w:val="24"/>
          <w:szCs w:val="24"/>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552D2">
        <w:rPr>
          <w:rFonts w:ascii="Palatino Linotype" w:eastAsia="Palatino Linotype" w:hAnsi="Palatino Linotype" w:cs="Palatino Linotype"/>
          <w:color w:val="000000" w:themeColor="text1"/>
          <w:sz w:val="24"/>
          <w:szCs w:val="24"/>
          <w:vertAlign w:val="superscript"/>
        </w:rPr>
        <w:footnoteReference w:id="4"/>
      </w:r>
      <w:r w:rsidRPr="00C552D2">
        <w:rPr>
          <w:rFonts w:ascii="Palatino Linotype" w:eastAsia="Palatino Linotype" w:hAnsi="Palatino Linotype" w:cs="Palatino Linotype"/>
          <w:i/>
          <w:color w:val="000000" w:themeColor="text1"/>
          <w:sz w:val="24"/>
          <w:szCs w:val="24"/>
        </w:rPr>
        <w:t xml:space="preserve"> </w:t>
      </w:r>
      <w:r w:rsidRPr="00C552D2">
        <w:rPr>
          <w:rFonts w:ascii="Palatino Linotype" w:eastAsia="Palatino Linotype" w:hAnsi="Palatino Linotype" w:cs="Palatino Linotype"/>
          <w:color w:val="000000" w:themeColor="text1"/>
          <w:sz w:val="24"/>
          <w:szCs w:val="24"/>
        </w:rPr>
        <w:t xml:space="preserve">que se constituye como una herramienta fundamental para </w:t>
      </w:r>
      <w:r w:rsidRPr="00C552D2">
        <w:rPr>
          <w:rFonts w:ascii="Palatino Linotype" w:eastAsia="Palatino Linotype" w:hAnsi="Palatino Linotype" w:cs="Palatino Linotype"/>
          <w:i/>
          <w:color w:val="000000" w:themeColor="text1"/>
          <w:sz w:val="24"/>
          <w:szCs w:val="24"/>
        </w:rPr>
        <w:t>ejercer control democrático de las gestiones estatales, de forma tal que puedan cuestionar, indagar y considerar si se está dando un adecuado cumplimiento de las funciones públicas,</w:t>
      </w:r>
      <w:r w:rsidRPr="00C552D2">
        <w:rPr>
          <w:rFonts w:ascii="Palatino Linotype" w:eastAsia="Palatino Linotype" w:hAnsi="Palatino Linotype" w:cs="Palatino Linotype"/>
          <w:i/>
          <w:color w:val="000000" w:themeColor="text1"/>
          <w:sz w:val="24"/>
          <w:szCs w:val="24"/>
          <w:vertAlign w:val="superscript"/>
        </w:rPr>
        <w:footnoteReference w:id="5"/>
      </w:r>
      <w:r w:rsidRPr="00C552D2">
        <w:rPr>
          <w:rFonts w:ascii="Palatino Linotype" w:eastAsia="Palatino Linotype" w:hAnsi="Palatino Linotype" w:cs="Palatino Linotype"/>
          <w:color w:val="000000" w:themeColor="text1"/>
          <w:sz w:val="24"/>
          <w:szCs w:val="24"/>
        </w:rPr>
        <w:t>fomentando</w:t>
      </w:r>
      <w:r w:rsidRPr="00C552D2">
        <w:rPr>
          <w:rFonts w:ascii="Palatino Linotype" w:eastAsia="Palatino Linotype" w:hAnsi="Palatino Linotype" w:cs="Palatino Linotype"/>
          <w:i/>
          <w:color w:val="000000" w:themeColor="text1"/>
          <w:sz w:val="24"/>
          <w:szCs w:val="24"/>
        </w:rPr>
        <w:t xml:space="preserve"> la transparencia de las actividades estatales y</w:t>
      </w:r>
      <w:r w:rsidRPr="00C552D2">
        <w:rPr>
          <w:rFonts w:ascii="Palatino Linotype" w:eastAsia="Palatino Linotype" w:hAnsi="Palatino Linotype" w:cs="Palatino Linotype"/>
          <w:color w:val="000000" w:themeColor="text1"/>
          <w:sz w:val="24"/>
          <w:szCs w:val="24"/>
        </w:rPr>
        <w:t xml:space="preserve"> promoviendo</w:t>
      </w:r>
      <w:r w:rsidRPr="00C552D2">
        <w:rPr>
          <w:rFonts w:ascii="Palatino Linotype" w:eastAsia="Palatino Linotype" w:hAnsi="Palatino Linotype" w:cs="Palatino Linotype"/>
          <w:i/>
          <w:color w:val="000000" w:themeColor="text1"/>
          <w:sz w:val="24"/>
          <w:szCs w:val="24"/>
        </w:rPr>
        <w:t xml:space="preserve"> la responsabilidad de los funcionarios sobre su gestión pública</w:t>
      </w:r>
      <w:r w:rsidRPr="00C552D2">
        <w:rPr>
          <w:rFonts w:ascii="Palatino Linotype" w:eastAsia="Palatino Linotype" w:hAnsi="Palatino Linotype" w:cs="Palatino Linotype"/>
          <w:i/>
          <w:color w:val="000000" w:themeColor="text1"/>
          <w:sz w:val="24"/>
          <w:szCs w:val="24"/>
          <w:vertAlign w:val="superscript"/>
        </w:rPr>
        <w:footnoteReference w:id="6"/>
      </w:r>
      <w:r w:rsidRPr="00C552D2">
        <w:rPr>
          <w:rFonts w:ascii="Palatino Linotype" w:eastAsia="Palatino Linotype" w:hAnsi="Palatino Linotype" w:cs="Palatino Linotype"/>
          <w:i/>
          <w:color w:val="000000" w:themeColor="text1"/>
          <w:sz w:val="24"/>
          <w:szCs w:val="24"/>
        </w:rPr>
        <w:t xml:space="preserve"> </w:t>
      </w:r>
      <w:r w:rsidRPr="00C552D2">
        <w:rPr>
          <w:rFonts w:ascii="Palatino Linotype" w:eastAsia="Palatino Linotype" w:hAnsi="Palatino Linotype" w:cs="Palatino Linotype"/>
          <w:color w:val="000000" w:themeColor="text1"/>
          <w:sz w:val="24"/>
          <w:szCs w:val="24"/>
        </w:rPr>
        <w:t>que permite</w:t>
      </w:r>
      <w:r w:rsidRPr="00C552D2">
        <w:rPr>
          <w:rFonts w:ascii="Palatino Linotype" w:eastAsia="Palatino Linotype" w:hAnsi="Palatino Linotype" w:cs="Palatino Linotype"/>
          <w:i/>
          <w:color w:val="000000" w:themeColor="text1"/>
          <w:sz w:val="24"/>
          <w:szCs w:val="24"/>
        </w:rPr>
        <w:t xml:space="preserve"> saber qué están haciendo los gobiernos por sus pueblos, sin lo cual la verdad languidecería y la participación en el gobierno permanecería fragmentada.</w:t>
      </w:r>
      <w:r w:rsidRPr="00C552D2">
        <w:rPr>
          <w:rFonts w:ascii="Palatino Linotype" w:eastAsia="Palatino Linotype" w:hAnsi="Palatino Linotype" w:cs="Palatino Linotype"/>
          <w:i/>
          <w:color w:val="000000" w:themeColor="text1"/>
          <w:sz w:val="24"/>
          <w:szCs w:val="24"/>
          <w:vertAlign w:val="superscript"/>
        </w:rPr>
        <w:footnoteReference w:id="7"/>
      </w:r>
      <w:r w:rsidRPr="00C552D2">
        <w:rPr>
          <w:rFonts w:ascii="Palatino Linotype" w:eastAsia="Palatino Linotype" w:hAnsi="Palatino Linotype" w:cs="Palatino Linotype"/>
          <w:color w:val="000000" w:themeColor="text1"/>
          <w:sz w:val="24"/>
          <w:szCs w:val="24"/>
        </w:rPr>
        <w:t xml:space="preserve"> ” </w:t>
      </w:r>
    </w:p>
    <w:p w:rsidR="00D277DC" w:rsidRPr="00C552D2" w:rsidRDefault="00D277DC" w:rsidP="00B02611">
      <w:pPr>
        <w:pBdr>
          <w:top w:val="nil"/>
          <w:left w:val="nil"/>
          <w:bottom w:val="nil"/>
          <w:right w:val="nil"/>
          <w:between w:val="nil"/>
        </w:pBdr>
        <w:tabs>
          <w:tab w:val="left" w:pos="284"/>
        </w:tabs>
        <w:spacing w:line="360" w:lineRule="auto"/>
        <w:ind w:right="51"/>
        <w:jc w:val="both"/>
        <w:rPr>
          <w:rFonts w:ascii="Palatino Linotype" w:eastAsia="Palatino Linotype" w:hAnsi="Palatino Linotype" w:cs="Palatino Linotype"/>
          <w:color w:val="000000" w:themeColor="text1"/>
        </w:rPr>
      </w:pPr>
    </w:p>
    <w:p w:rsidR="00D277DC" w:rsidRPr="00C552D2" w:rsidRDefault="00D277DC" w:rsidP="00B02611">
      <w:pPr>
        <w:pStyle w:val="Sinespaciado"/>
        <w:numPr>
          <w:ilvl w:val="0"/>
          <w:numId w:val="24"/>
        </w:numPr>
        <w:shd w:val="clear" w:color="auto" w:fill="FFFFFF"/>
        <w:suppressAutoHyphens/>
        <w:spacing w:line="360" w:lineRule="auto"/>
        <w:ind w:left="0" w:firstLine="0"/>
        <w:jc w:val="both"/>
        <w:textAlignment w:val="baseline"/>
        <w:rPr>
          <w:rFonts w:ascii="Palatino Linotype" w:eastAsia="Palatino Linotype" w:hAnsi="Palatino Linotype" w:cs="Palatino Linotype"/>
          <w:i/>
          <w:color w:val="000000" w:themeColor="text1"/>
          <w:sz w:val="24"/>
          <w:szCs w:val="24"/>
        </w:rPr>
      </w:pPr>
      <w:r w:rsidRPr="00C552D2">
        <w:rPr>
          <w:rFonts w:ascii="Palatino Linotype" w:eastAsia="Palatino Linotype" w:hAnsi="Palatino Linotype" w:cs="Palatino Linotype"/>
          <w:color w:val="000000" w:themeColor="text1"/>
          <w:sz w:val="24"/>
          <w:szCs w:val="24"/>
        </w:rPr>
        <w:t xml:space="preserve">Para entender los alcances de la información pública se considera importante citar el criterio de interpretación </w:t>
      </w:r>
      <w:r w:rsidRPr="00C552D2">
        <w:rPr>
          <w:rFonts w:ascii="Palatino Linotype" w:hAnsi="Palatino Linotype" w:cs="Times New Roman"/>
          <w:color w:val="000000" w:themeColor="text1"/>
          <w:sz w:val="24"/>
          <w:szCs w:val="24"/>
        </w:rPr>
        <w:t>en</w:t>
      </w:r>
      <w:r w:rsidRPr="00C552D2">
        <w:rPr>
          <w:rFonts w:ascii="Palatino Linotype" w:eastAsia="Palatino Linotype" w:hAnsi="Palatino Linotype" w:cs="Palatino Linotype"/>
          <w:color w:val="000000" w:themeColor="text1"/>
          <w:sz w:val="24"/>
          <w:szCs w:val="24"/>
        </w:rPr>
        <w:t xml:space="preserve">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D277DC" w:rsidRPr="00C552D2" w:rsidRDefault="00D277DC" w:rsidP="00B02611">
      <w:pPr>
        <w:pBdr>
          <w:top w:val="nil"/>
          <w:left w:val="nil"/>
          <w:bottom w:val="nil"/>
          <w:right w:val="nil"/>
          <w:between w:val="nil"/>
        </w:pBdr>
        <w:spacing w:line="360" w:lineRule="auto"/>
        <w:ind w:left="720"/>
        <w:rPr>
          <w:rFonts w:ascii="Palatino Linotype" w:eastAsia="Palatino Linotype" w:hAnsi="Palatino Linotype" w:cs="Palatino Linotype"/>
          <w:i/>
          <w:color w:val="000000" w:themeColor="text1"/>
        </w:rPr>
      </w:pPr>
    </w:p>
    <w:p w:rsidR="00D277DC" w:rsidRPr="00C552D2" w:rsidRDefault="00D277DC" w:rsidP="00B02611">
      <w:pPr>
        <w:spacing w:line="360" w:lineRule="auto"/>
        <w:ind w:left="426" w:right="474"/>
        <w:jc w:val="both"/>
        <w:rPr>
          <w:rFonts w:ascii="Palatino Linotype" w:eastAsia="Palatino Linotype" w:hAnsi="Palatino Linotype" w:cs="Palatino Linotype"/>
          <w:b/>
          <w:i/>
          <w:color w:val="000000" w:themeColor="text1"/>
        </w:rPr>
      </w:pPr>
      <w:r w:rsidRPr="00C552D2">
        <w:rPr>
          <w:rFonts w:ascii="Palatino Linotype" w:eastAsia="Palatino Linotype" w:hAnsi="Palatino Linotype" w:cs="Palatino Linotype"/>
          <w:b/>
          <w:i/>
          <w:color w:val="000000" w:themeColor="text1"/>
        </w:rPr>
        <w:lastRenderedPageBreak/>
        <w:t>“CRITERIO 0002-11</w:t>
      </w:r>
    </w:p>
    <w:p w:rsidR="00D277DC" w:rsidRPr="00C552D2" w:rsidRDefault="00D277DC" w:rsidP="00B02611">
      <w:pPr>
        <w:spacing w:line="360" w:lineRule="auto"/>
        <w:ind w:left="426" w:right="474"/>
        <w:jc w:val="both"/>
        <w:rPr>
          <w:rFonts w:ascii="Palatino Linotype" w:eastAsia="Palatino Linotype" w:hAnsi="Palatino Linotype" w:cs="Palatino Linotype"/>
          <w:i/>
          <w:color w:val="000000" w:themeColor="text1"/>
        </w:rPr>
      </w:pPr>
      <w:r w:rsidRPr="00C552D2">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C552D2">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277DC" w:rsidRPr="00C552D2" w:rsidRDefault="00D277DC" w:rsidP="00B02611">
      <w:pPr>
        <w:spacing w:line="360" w:lineRule="auto"/>
        <w:ind w:left="426" w:right="474"/>
        <w:jc w:val="both"/>
        <w:rPr>
          <w:rFonts w:ascii="Palatino Linotype" w:eastAsia="Palatino Linotype" w:hAnsi="Palatino Linotype" w:cs="Palatino Linotype"/>
          <w:i/>
          <w:color w:val="000000" w:themeColor="text1"/>
        </w:rPr>
      </w:pPr>
      <w:r w:rsidRPr="00C552D2">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D277DC" w:rsidRPr="00C552D2" w:rsidRDefault="00D277DC" w:rsidP="00B02611">
      <w:pPr>
        <w:spacing w:line="360" w:lineRule="auto"/>
        <w:ind w:left="426" w:right="474"/>
        <w:jc w:val="both"/>
        <w:rPr>
          <w:rFonts w:ascii="Palatino Linotype" w:eastAsia="Palatino Linotype" w:hAnsi="Palatino Linotype" w:cs="Palatino Linotype"/>
          <w:i/>
          <w:color w:val="000000" w:themeColor="text1"/>
        </w:rPr>
      </w:pPr>
      <w:r w:rsidRPr="00C552D2">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rsidR="00D277DC" w:rsidRPr="00C552D2" w:rsidRDefault="00D277DC" w:rsidP="00B02611">
      <w:pPr>
        <w:spacing w:line="360" w:lineRule="auto"/>
        <w:ind w:left="426" w:right="474"/>
        <w:jc w:val="both"/>
        <w:rPr>
          <w:rFonts w:ascii="Palatino Linotype" w:eastAsia="Palatino Linotype" w:hAnsi="Palatino Linotype" w:cs="Palatino Linotype"/>
          <w:i/>
          <w:color w:val="000000" w:themeColor="text1"/>
        </w:rPr>
      </w:pPr>
      <w:r w:rsidRPr="00C552D2">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rsidR="00D277DC" w:rsidRPr="00C552D2" w:rsidRDefault="00D277DC" w:rsidP="00B02611">
      <w:pPr>
        <w:spacing w:line="360" w:lineRule="auto"/>
        <w:ind w:left="426" w:right="474"/>
        <w:jc w:val="both"/>
        <w:rPr>
          <w:rFonts w:ascii="Palatino Linotype" w:eastAsia="Palatino Linotype" w:hAnsi="Palatino Linotype" w:cs="Palatino Linotype"/>
          <w:i/>
          <w:color w:val="000000" w:themeColor="text1"/>
        </w:rPr>
      </w:pPr>
      <w:r w:rsidRPr="00C552D2">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rsidR="00D277DC" w:rsidRPr="00C552D2" w:rsidRDefault="00D277DC" w:rsidP="00B02611">
      <w:pPr>
        <w:spacing w:line="360" w:lineRule="auto"/>
        <w:ind w:left="567" w:right="567"/>
        <w:jc w:val="both"/>
        <w:rPr>
          <w:rFonts w:ascii="Palatino Linotype" w:eastAsia="Palatino Linotype" w:hAnsi="Palatino Linotype" w:cs="Palatino Linotype"/>
          <w:i/>
          <w:color w:val="000000" w:themeColor="text1"/>
        </w:rPr>
      </w:pPr>
    </w:p>
    <w:p w:rsidR="00D277DC" w:rsidRPr="00C552D2" w:rsidRDefault="00D277DC" w:rsidP="00B02611">
      <w:pPr>
        <w:pStyle w:val="Sinespaciado"/>
        <w:numPr>
          <w:ilvl w:val="0"/>
          <w:numId w:val="24"/>
        </w:numPr>
        <w:shd w:val="clear" w:color="auto" w:fill="FFFFFF"/>
        <w:suppressAutoHyphens/>
        <w:spacing w:line="360" w:lineRule="auto"/>
        <w:ind w:left="0" w:firstLine="0"/>
        <w:jc w:val="both"/>
        <w:textAlignment w:val="baseline"/>
        <w:rPr>
          <w:rFonts w:ascii="Palatino Linotype" w:eastAsia="Palatino Linotype" w:hAnsi="Palatino Linotype" w:cs="Palatino Linotype"/>
          <w:color w:val="000000" w:themeColor="text1"/>
          <w:sz w:val="24"/>
          <w:szCs w:val="24"/>
        </w:rPr>
      </w:pPr>
      <w:r w:rsidRPr="00C552D2">
        <w:rPr>
          <w:rFonts w:ascii="Palatino Linotype" w:eastAsia="Palatino Linotype" w:hAnsi="Palatino Linotype" w:cs="Palatino Linotype"/>
          <w:color w:val="000000" w:themeColor="text1"/>
          <w:sz w:val="24"/>
          <w:szCs w:val="24"/>
        </w:rPr>
        <w:t>El derecho de acceso a la información encuentra su materia elemental en los documentos, y la Ley de Transparencia local  nos brinda el siguiente concepto, para darnos un mejor panorama:</w:t>
      </w:r>
    </w:p>
    <w:p w:rsidR="00D277DC" w:rsidRPr="00C552D2" w:rsidRDefault="00D277DC" w:rsidP="00B02611">
      <w:pPr>
        <w:spacing w:line="360" w:lineRule="auto"/>
        <w:ind w:left="426" w:right="474"/>
        <w:jc w:val="both"/>
        <w:rPr>
          <w:rFonts w:ascii="Palatino Linotype" w:eastAsia="Palatino Linotype" w:hAnsi="Palatino Linotype" w:cs="Palatino Linotype"/>
          <w:i/>
          <w:color w:val="000000" w:themeColor="text1"/>
        </w:rPr>
      </w:pPr>
      <w:r w:rsidRPr="00C552D2">
        <w:rPr>
          <w:rFonts w:ascii="Palatino Linotype" w:eastAsia="Palatino Linotype" w:hAnsi="Palatino Linotype" w:cs="Palatino Linotype"/>
          <w:b/>
          <w:i/>
          <w:color w:val="000000" w:themeColor="text1"/>
        </w:rPr>
        <w:t xml:space="preserve">XI. Documento: </w:t>
      </w:r>
      <w:r w:rsidRPr="00C552D2">
        <w:rPr>
          <w:rFonts w:ascii="Palatino Linotype" w:eastAsia="Palatino Linotype" w:hAnsi="Palatino Linotype" w:cs="Palatino Linotype"/>
          <w:i/>
          <w:color w:val="000000" w:themeColor="text1"/>
        </w:rPr>
        <w:t xml:space="preserve">Los expedientes, reportes, estudios, actas, resoluciones, oficios, correspondencia, acuerdos, directivas, directrices, circulares, contratos, convenios, instructivos, notas, memorandos, estadísticas o bien, </w:t>
      </w:r>
      <w:r w:rsidRPr="00C552D2">
        <w:rPr>
          <w:rFonts w:ascii="Palatino Linotype" w:eastAsia="Palatino Linotype" w:hAnsi="Palatino Linotype" w:cs="Palatino Linotype"/>
          <w:b/>
          <w:i/>
          <w:color w:val="000000" w:themeColor="text1"/>
        </w:rPr>
        <w:t>cualquier otro registro</w:t>
      </w:r>
      <w:r w:rsidRPr="00C552D2">
        <w:rPr>
          <w:rFonts w:ascii="Palatino Linotype" w:eastAsia="Palatino Linotype" w:hAnsi="Palatino Linotype" w:cs="Palatino Linotype"/>
          <w:i/>
          <w:color w:val="000000" w:themeColor="text1"/>
        </w:rPr>
        <w:t xml:space="preserve"> que documente el ejercicio de las facultades, funciones y competencias de los sujetos obligados, </w:t>
      </w:r>
      <w:r w:rsidRPr="00C552D2">
        <w:rPr>
          <w:rFonts w:ascii="Palatino Linotype" w:eastAsia="Palatino Linotype" w:hAnsi="Palatino Linotype" w:cs="Palatino Linotype"/>
          <w:i/>
          <w:color w:val="000000" w:themeColor="text1"/>
        </w:rPr>
        <w:lastRenderedPageBreak/>
        <w:t>sus servidores públicos e integrantes, sin importar su fuente o fecha de elaboración. Los documentos podrán estar en cualquier medio, sea escrito, impreso, sonoro, visual, electrónico, informático u holográfico;</w:t>
      </w:r>
    </w:p>
    <w:p w:rsidR="00D277DC" w:rsidRPr="00C552D2" w:rsidRDefault="00D277DC" w:rsidP="00B02611">
      <w:pPr>
        <w:spacing w:line="360" w:lineRule="auto"/>
        <w:ind w:left="567" w:right="567"/>
        <w:jc w:val="both"/>
        <w:rPr>
          <w:rFonts w:ascii="Palatino Linotype" w:eastAsia="Palatino Linotype" w:hAnsi="Palatino Linotype" w:cs="Palatino Linotype"/>
          <w:i/>
          <w:color w:val="000000" w:themeColor="text1"/>
        </w:rPr>
      </w:pPr>
    </w:p>
    <w:p w:rsidR="00D277DC" w:rsidRPr="00C552D2" w:rsidRDefault="00D277DC" w:rsidP="00B02611">
      <w:pPr>
        <w:pStyle w:val="Sinespaciado"/>
        <w:numPr>
          <w:ilvl w:val="0"/>
          <w:numId w:val="24"/>
        </w:numPr>
        <w:shd w:val="clear" w:color="auto" w:fill="FFFFFF"/>
        <w:suppressAutoHyphens/>
        <w:spacing w:line="360" w:lineRule="auto"/>
        <w:ind w:left="0" w:firstLine="0"/>
        <w:jc w:val="both"/>
        <w:textAlignment w:val="baseline"/>
        <w:rPr>
          <w:rFonts w:ascii="Palatino Linotype" w:eastAsia="Palatino Linotype" w:hAnsi="Palatino Linotype" w:cs="Palatino Linotype"/>
          <w:color w:val="000000" w:themeColor="text1"/>
          <w:sz w:val="24"/>
          <w:szCs w:val="24"/>
        </w:rPr>
      </w:pPr>
      <w:r w:rsidRPr="00C552D2">
        <w:rPr>
          <w:rFonts w:ascii="Palatino Linotype" w:eastAsia="Palatino Linotype" w:hAnsi="Palatino Linotype" w:cs="Palatino Linotype"/>
          <w:color w:val="000000" w:themeColor="text1"/>
          <w:sz w:val="24"/>
          <w:szCs w:val="24"/>
        </w:rPr>
        <w:t xml:space="preserve">Es así que, todos los actos de autoridad que realicen los Sujetos Obligados </w:t>
      </w:r>
      <w:r w:rsidRPr="00C552D2">
        <w:rPr>
          <w:rFonts w:ascii="Palatino Linotype" w:eastAsia="Palatino Linotype" w:hAnsi="Palatino Linotype" w:cs="Palatino Linotype"/>
          <w:b/>
          <w:color w:val="000000" w:themeColor="text1"/>
          <w:sz w:val="24"/>
          <w:szCs w:val="24"/>
        </w:rPr>
        <w:t xml:space="preserve">deben estar </w:t>
      </w:r>
      <w:r w:rsidRPr="00C552D2">
        <w:rPr>
          <w:rFonts w:ascii="Palatino Linotype" w:eastAsia="Palatino Linotype" w:hAnsi="Palatino Linotype" w:cs="Palatino Linotype"/>
          <w:color w:val="000000" w:themeColor="text1"/>
          <w:sz w:val="24"/>
          <w:szCs w:val="24"/>
        </w:rPr>
        <w:t>documentados y, bajo el más alto estándar de transparencia deberán poner toda la información que se encuentre en su posesión, a disposición de los particulares que la soliciten.</w:t>
      </w:r>
    </w:p>
    <w:p w:rsidR="00D277DC" w:rsidRPr="00C552D2" w:rsidRDefault="00D277DC" w:rsidP="00B02611">
      <w:pPr>
        <w:pBdr>
          <w:top w:val="nil"/>
          <w:left w:val="nil"/>
          <w:bottom w:val="nil"/>
          <w:right w:val="nil"/>
          <w:between w:val="nil"/>
        </w:pBdr>
        <w:tabs>
          <w:tab w:val="left" w:pos="284"/>
        </w:tabs>
        <w:spacing w:line="360" w:lineRule="auto"/>
        <w:ind w:right="51"/>
        <w:jc w:val="both"/>
        <w:rPr>
          <w:rFonts w:ascii="Palatino Linotype" w:eastAsia="Palatino Linotype" w:hAnsi="Palatino Linotype" w:cs="Palatino Linotype"/>
          <w:color w:val="000000" w:themeColor="text1"/>
        </w:rPr>
      </w:pPr>
    </w:p>
    <w:p w:rsidR="00D277DC" w:rsidRPr="00C552D2" w:rsidRDefault="00D277DC" w:rsidP="00B02611">
      <w:pPr>
        <w:pStyle w:val="Sinespaciado"/>
        <w:numPr>
          <w:ilvl w:val="0"/>
          <w:numId w:val="24"/>
        </w:numPr>
        <w:shd w:val="clear" w:color="auto" w:fill="FFFFFF"/>
        <w:suppressAutoHyphens/>
        <w:spacing w:line="360" w:lineRule="auto"/>
        <w:ind w:left="0" w:firstLine="0"/>
        <w:jc w:val="both"/>
        <w:textAlignment w:val="baseline"/>
        <w:rPr>
          <w:rFonts w:ascii="Palatino Linotype" w:eastAsia="Palatino Linotype" w:hAnsi="Palatino Linotype" w:cs="Palatino Linotype"/>
          <w:color w:val="000000" w:themeColor="text1"/>
          <w:sz w:val="24"/>
          <w:szCs w:val="24"/>
        </w:rPr>
      </w:pPr>
      <w:r w:rsidRPr="00C552D2">
        <w:rPr>
          <w:rFonts w:ascii="Palatino Linotype" w:eastAsia="Palatino Linotype" w:hAnsi="Palatino Linotype" w:cs="Palatino Linotype"/>
          <w:color w:val="000000" w:themeColor="text1"/>
          <w:sz w:val="24"/>
          <w:szCs w:val="24"/>
        </w:rPr>
        <w:t>Además, debemos tomar en cuenta los artículos 4 y 12 (antes transcrito), de la Ley de Transparencia y Acceso a la Información Pública del Estado de México y Municipios, los cuales establecen lo siguiente:</w:t>
      </w:r>
    </w:p>
    <w:p w:rsidR="00D277DC" w:rsidRPr="00C552D2" w:rsidRDefault="00D277DC" w:rsidP="00B02611">
      <w:pPr>
        <w:spacing w:line="360" w:lineRule="auto"/>
        <w:ind w:left="426" w:right="567"/>
        <w:jc w:val="both"/>
        <w:rPr>
          <w:rFonts w:ascii="Palatino Linotype" w:eastAsia="Palatino Linotype" w:hAnsi="Palatino Linotype" w:cs="Palatino Linotype"/>
          <w:i/>
          <w:color w:val="000000" w:themeColor="text1"/>
        </w:rPr>
      </w:pPr>
      <w:r w:rsidRPr="00C552D2">
        <w:rPr>
          <w:rFonts w:ascii="Palatino Linotype" w:eastAsia="Palatino Linotype" w:hAnsi="Palatino Linotype" w:cs="Palatino Linotype"/>
          <w:b/>
          <w:i/>
          <w:color w:val="000000" w:themeColor="text1"/>
        </w:rPr>
        <w:t xml:space="preserve">“Artículo 4. </w:t>
      </w:r>
      <w:r w:rsidRPr="00C552D2">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rsidR="00D277DC" w:rsidRPr="00C552D2" w:rsidRDefault="00D277DC" w:rsidP="00B02611">
      <w:pPr>
        <w:spacing w:line="360" w:lineRule="auto"/>
        <w:ind w:left="426" w:right="567"/>
        <w:jc w:val="both"/>
        <w:rPr>
          <w:rFonts w:ascii="Palatino Linotype" w:eastAsia="Palatino Linotype" w:hAnsi="Palatino Linotype" w:cs="Palatino Linotype"/>
          <w:i/>
          <w:color w:val="000000" w:themeColor="text1"/>
        </w:rPr>
      </w:pPr>
      <w:r w:rsidRPr="00C552D2">
        <w:rPr>
          <w:rFonts w:ascii="Palatino Linotype" w:eastAsia="Palatino Linotype" w:hAnsi="Palatino Linotype" w:cs="Palatino Linotype"/>
          <w:b/>
          <w:i/>
          <w:color w:val="000000" w:themeColor="text1"/>
        </w:rPr>
        <w:t>Toda la información</w:t>
      </w:r>
      <w:r w:rsidRPr="00C552D2">
        <w:rPr>
          <w:rFonts w:ascii="Palatino Linotype" w:eastAsia="Palatino Linotype" w:hAnsi="Palatino Linotype" w:cs="Palatino Linotype"/>
          <w:i/>
          <w:color w:val="000000" w:themeColor="text1"/>
        </w:rPr>
        <w:t xml:space="preserve"> generada, obtenida, adquirida, transformada, administrada o </w:t>
      </w:r>
      <w:r w:rsidRPr="00C552D2">
        <w:rPr>
          <w:rFonts w:ascii="Palatino Linotype" w:eastAsia="Palatino Linotype" w:hAnsi="Palatino Linotype" w:cs="Palatino Linotype"/>
          <w:b/>
          <w:i/>
          <w:color w:val="000000" w:themeColor="text1"/>
        </w:rPr>
        <w:t>en posesión de los sujetos obligados es pública</w:t>
      </w:r>
      <w:r w:rsidRPr="00C552D2">
        <w:rPr>
          <w:rFonts w:ascii="Palatino Linotype" w:eastAsia="Palatino Linotype" w:hAnsi="Palatino Linotype" w:cs="Palatino Linotype"/>
          <w:i/>
          <w:color w:val="000000" w:themeColor="text1"/>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277DC" w:rsidRPr="00C552D2" w:rsidRDefault="00D277DC" w:rsidP="00B02611">
      <w:pPr>
        <w:spacing w:line="360" w:lineRule="auto"/>
        <w:ind w:left="426" w:right="567"/>
        <w:jc w:val="both"/>
        <w:rPr>
          <w:rFonts w:ascii="Palatino Linotype" w:eastAsia="Palatino Linotype" w:hAnsi="Palatino Linotype" w:cs="Palatino Linotype"/>
          <w:i/>
          <w:color w:val="000000" w:themeColor="text1"/>
        </w:rPr>
      </w:pPr>
      <w:r w:rsidRPr="00C552D2">
        <w:rPr>
          <w:rFonts w:ascii="Palatino Linotype" w:eastAsia="Palatino Linotype" w:hAnsi="Palatino Linotype" w:cs="Palatino Linotype"/>
          <w:i/>
          <w:color w:val="000000" w:themeColor="text1"/>
        </w:rPr>
        <w:lastRenderedPageBreak/>
        <w:t>Los sujetos obligados deben poner en práctica, políticas y programas de acceso a la información que se apeguen a criterios de publicidad, veracidad, oportunidad, precisión y suficiencia en beneficio de los solicitantes.”</w:t>
      </w:r>
    </w:p>
    <w:p w:rsidR="00D277DC" w:rsidRPr="00C552D2" w:rsidRDefault="00D277DC" w:rsidP="00B02611">
      <w:pPr>
        <w:spacing w:line="360" w:lineRule="auto"/>
        <w:ind w:left="567" w:right="567"/>
        <w:jc w:val="both"/>
        <w:rPr>
          <w:rFonts w:ascii="Palatino Linotype" w:eastAsia="Palatino Linotype" w:hAnsi="Palatino Linotype" w:cs="Palatino Linotype"/>
          <w:i/>
          <w:color w:val="000000" w:themeColor="text1"/>
        </w:rPr>
      </w:pPr>
    </w:p>
    <w:p w:rsidR="00D277DC" w:rsidRPr="00C552D2" w:rsidRDefault="00D277DC" w:rsidP="00B02611">
      <w:pPr>
        <w:pStyle w:val="Sinespaciado"/>
        <w:numPr>
          <w:ilvl w:val="0"/>
          <w:numId w:val="24"/>
        </w:numPr>
        <w:shd w:val="clear" w:color="auto" w:fill="FFFFFF"/>
        <w:suppressAutoHyphens/>
        <w:spacing w:line="360" w:lineRule="auto"/>
        <w:ind w:left="0" w:firstLine="0"/>
        <w:jc w:val="both"/>
        <w:textAlignment w:val="baseline"/>
        <w:rPr>
          <w:rFonts w:ascii="Palatino Linotype" w:eastAsia="Palatino Linotype" w:hAnsi="Palatino Linotype" w:cs="Palatino Linotype"/>
          <w:color w:val="000000" w:themeColor="text1"/>
          <w:sz w:val="24"/>
          <w:szCs w:val="24"/>
        </w:rPr>
      </w:pPr>
      <w:r w:rsidRPr="00C552D2">
        <w:rPr>
          <w:rFonts w:ascii="Palatino Linotype" w:eastAsia="Palatino Linotype" w:hAnsi="Palatino Linotype" w:cs="Palatino Linotype"/>
          <w:color w:val="000000" w:themeColor="text1"/>
          <w:sz w:val="24"/>
          <w:szCs w:val="24"/>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C552D2">
        <w:rPr>
          <w:rFonts w:ascii="Palatino Linotype" w:eastAsia="Palatino Linotype" w:hAnsi="Palatino Linotype" w:cs="Palatino Linotype"/>
          <w:color w:val="000000" w:themeColor="text1"/>
          <w:sz w:val="24"/>
          <w:szCs w:val="24"/>
          <w:vertAlign w:val="superscript"/>
        </w:rPr>
        <w:footnoteReference w:id="8"/>
      </w:r>
      <w:r w:rsidRPr="00C552D2">
        <w:rPr>
          <w:rFonts w:ascii="Palatino Linotype" w:eastAsia="Palatino Linotype" w:hAnsi="Palatino Linotype" w:cs="Palatino Linotype"/>
          <w:color w:val="000000" w:themeColor="text1"/>
          <w:sz w:val="24"/>
          <w:szCs w:val="24"/>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D277DC" w:rsidRPr="00C552D2" w:rsidRDefault="00D277DC" w:rsidP="00B02611">
      <w:pPr>
        <w:spacing w:line="360" w:lineRule="auto"/>
        <w:jc w:val="both"/>
        <w:rPr>
          <w:rFonts w:ascii="Palatino Linotype" w:eastAsia="Palatino Linotype" w:hAnsi="Palatino Linotype" w:cs="Palatino Linotype"/>
          <w:color w:val="000000" w:themeColor="text1"/>
        </w:rPr>
      </w:pPr>
    </w:p>
    <w:p w:rsidR="00D277DC" w:rsidRPr="00C552D2" w:rsidRDefault="00D277DC" w:rsidP="00B02611">
      <w:pPr>
        <w:pStyle w:val="Sinespaciado"/>
        <w:numPr>
          <w:ilvl w:val="0"/>
          <w:numId w:val="24"/>
        </w:numPr>
        <w:shd w:val="clear" w:color="auto" w:fill="FFFFFF"/>
        <w:suppressAutoHyphens/>
        <w:spacing w:line="360" w:lineRule="auto"/>
        <w:ind w:left="0" w:firstLine="0"/>
        <w:jc w:val="both"/>
        <w:textAlignment w:val="baseline"/>
        <w:rPr>
          <w:rFonts w:ascii="Palatino Linotype" w:eastAsia="Palatino Linotype" w:hAnsi="Palatino Linotype" w:cs="Palatino Linotype"/>
          <w:color w:val="000000" w:themeColor="text1"/>
          <w:sz w:val="24"/>
          <w:szCs w:val="24"/>
        </w:rPr>
      </w:pPr>
      <w:r w:rsidRPr="00C552D2">
        <w:rPr>
          <w:rFonts w:ascii="Palatino Linotype" w:eastAsia="Palatino Linotype" w:hAnsi="Palatino Linotype" w:cs="Palatino Linotype"/>
          <w:color w:val="000000" w:themeColor="text1"/>
          <w:sz w:val="24"/>
          <w:szCs w:val="24"/>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D277DC" w:rsidRPr="00C552D2" w:rsidRDefault="00D277DC" w:rsidP="00B02611">
      <w:pPr>
        <w:pBdr>
          <w:top w:val="nil"/>
          <w:left w:val="nil"/>
          <w:bottom w:val="nil"/>
          <w:right w:val="nil"/>
          <w:between w:val="nil"/>
        </w:pBdr>
        <w:tabs>
          <w:tab w:val="left" w:pos="851"/>
        </w:tabs>
        <w:spacing w:line="360" w:lineRule="auto"/>
        <w:ind w:left="425" w:right="476"/>
        <w:jc w:val="both"/>
        <w:rPr>
          <w:rFonts w:ascii="Palatino Linotype" w:eastAsia="Palatino Linotype" w:hAnsi="Palatino Linotype" w:cs="Palatino Linotype"/>
          <w:i/>
          <w:color w:val="000000" w:themeColor="text1"/>
        </w:rPr>
      </w:pPr>
      <w:r w:rsidRPr="00C552D2">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C552D2">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w:t>
      </w:r>
      <w:r w:rsidRPr="00C552D2">
        <w:rPr>
          <w:rFonts w:ascii="Palatino Linotype" w:eastAsia="Palatino Linotype" w:hAnsi="Palatino Linotype" w:cs="Palatino Linotype"/>
          <w:i/>
          <w:color w:val="000000" w:themeColor="text1"/>
        </w:rPr>
        <w:lastRenderedPageBreak/>
        <w:t>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D277DC" w:rsidRPr="00C552D2" w:rsidRDefault="00D277DC" w:rsidP="00B02611">
      <w:pPr>
        <w:pBdr>
          <w:top w:val="nil"/>
          <w:left w:val="nil"/>
          <w:bottom w:val="nil"/>
          <w:right w:val="nil"/>
          <w:between w:val="nil"/>
        </w:pBdr>
        <w:tabs>
          <w:tab w:val="left" w:pos="851"/>
        </w:tabs>
        <w:spacing w:line="360" w:lineRule="auto"/>
        <w:ind w:right="476"/>
        <w:jc w:val="both"/>
        <w:rPr>
          <w:rFonts w:ascii="Palatino Linotype" w:eastAsia="Palatino Linotype" w:hAnsi="Palatino Linotype" w:cs="Palatino Linotype"/>
          <w:i/>
          <w:color w:val="000000" w:themeColor="text1"/>
        </w:rPr>
      </w:pPr>
    </w:p>
    <w:p w:rsidR="00063A2F" w:rsidRDefault="00063A2F" w:rsidP="00C552D2">
      <w:pPr>
        <w:numPr>
          <w:ilvl w:val="0"/>
          <w:numId w:val="2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552D2">
        <w:rPr>
          <w:rFonts w:ascii="Palatino Linotype" w:eastAsia="Palatino Linotype" w:hAnsi="Palatino Linotype" w:cs="Palatino Linotype"/>
          <w:color w:val="000000" w:themeColor="text1"/>
        </w:rPr>
        <w:t xml:space="preserve">Por lo anteriormente expuesto y fundado, este </w:t>
      </w:r>
      <w:r w:rsidRPr="00C552D2">
        <w:rPr>
          <w:rFonts w:ascii="Palatino Linotype" w:eastAsia="Palatino Linotype" w:hAnsi="Palatino Linotype" w:cs="Palatino Linotype"/>
          <w:b/>
          <w:color w:val="000000" w:themeColor="text1"/>
        </w:rPr>
        <w:t>ÓRGANO GARANTE</w:t>
      </w:r>
      <w:r w:rsidRPr="00C552D2">
        <w:rPr>
          <w:rFonts w:ascii="Palatino Linotype" w:eastAsia="Palatino Linotype" w:hAnsi="Palatino Linotype" w:cs="Palatino Linotype"/>
          <w:color w:val="000000" w:themeColor="text1"/>
        </w:rPr>
        <w:t xml:space="preserve"> emite los siguientes:</w:t>
      </w:r>
      <w:r w:rsidR="00A24E57">
        <w:rPr>
          <w:rFonts w:ascii="Palatino Linotype" w:eastAsia="Palatino Linotype" w:hAnsi="Palatino Linotype" w:cs="Palatino Linotype"/>
          <w:color w:val="000000" w:themeColor="text1"/>
        </w:rPr>
        <w:t xml:space="preserve"> ---------------------------------------------------------------------------------------------------------</w:t>
      </w:r>
    </w:p>
    <w:p w:rsidR="00A24E57" w:rsidRDefault="00A24E57" w:rsidP="00A24E5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24E57" w:rsidRDefault="00A24E57" w:rsidP="00A24E5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24E57" w:rsidRPr="00C552D2" w:rsidRDefault="00A24E57" w:rsidP="00A24E5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55CFD" w:rsidRPr="00C552D2" w:rsidRDefault="00955CFD" w:rsidP="00B02611">
      <w:pPr>
        <w:keepNext/>
        <w:keepLines/>
        <w:spacing w:line="360" w:lineRule="auto"/>
        <w:jc w:val="center"/>
        <w:rPr>
          <w:rFonts w:ascii="Palatino Linotype" w:eastAsia="Palatino Linotype" w:hAnsi="Palatino Linotype" w:cs="Palatino Linotype"/>
          <w:b/>
          <w:color w:val="000000" w:themeColor="text1"/>
        </w:rPr>
      </w:pPr>
      <w:r w:rsidRPr="00C552D2">
        <w:rPr>
          <w:rFonts w:ascii="Palatino Linotype" w:eastAsia="Palatino Linotype" w:hAnsi="Palatino Linotype" w:cs="Palatino Linotype"/>
          <w:b/>
          <w:color w:val="000000" w:themeColor="text1"/>
        </w:rPr>
        <w:lastRenderedPageBreak/>
        <w:t>R E S O L U T I V O S</w:t>
      </w:r>
    </w:p>
    <w:p w:rsidR="00955CFD" w:rsidRPr="00C552D2" w:rsidRDefault="00955CFD" w:rsidP="00B02611">
      <w:pPr>
        <w:spacing w:line="360" w:lineRule="auto"/>
        <w:ind w:right="-929"/>
        <w:jc w:val="both"/>
        <w:rPr>
          <w:rFonts w:ascii="Palatino Linotype" w:eastAsia="Palatino Linotype" w:hAnsi="Palatino Linotype" w:cs="Palatino Linotype"/>
          <w:b/>
          <w:color w:val="000000" w:themeColor="text1"/>
        </w:rPr>
      </w:pPr>
      <w:r w:rsidRPr="00C552D2">
        <w:rPr>
          <w:rFonts w:ascii="Palatino Linotype" w:eastAsia="Palatino Linotype" w:hAnsi="Palatino Linotype" w:cs="Palatino Linotype"/>
          <w:b/>
          <w:color w:val="000000" w:themeColor="text1"/>
        </w:rPr>
        <w:tab/>
      </w:r>
    </w:p>
    <w:p w:rsidR="00063A2F" w:rsidRPr="00C552D2" w:rsidRDefault="00063A2F" w:rsidP="00B02611">
      <w:pPr>
        <w:spacing w:line="360" w:lineRule="auto"/>
        <w:jc w:val="both"/>
        <w:rPr>
          <w:rFonts w:ascii="Palatino Linotype" w:eastAsia="Palatino Linotype" w:hAnsi="Palatino Linotype" w:cs="Palatino Linotype"/>
          <w:color w:val="000000" w:themeColor="text1"/>
        </w:rPr>
      </w:pPr>
      <w:r w:rsidRPr="00C552D2">
        <w:rPr>
          <w:rFonts w:ascii="Palatino Linotype" w:eastAsia="Times New Roman" w:hAnsi="Palatino Linotype" w:cs="Arial"/>
          <w:b/>
          <w:bCs/>
          <w:color w:val="000000" w:themeColor="text1"/>
        </w:rPr>
        <w:t>PRIMERO</w:t>
      </w:r>
      <w:r w:rsidRPr="00C552D2">
        <w:rPr>
          <w:rFonts w:ascii="Palatino Linotype" w:eastAsia="Times New Roman" w:hAnsi="Palatino Linotype" w:cs="Arial"/>
          <w:color w:val="000000" w:themeColor="text1"/>
        </w:rPr>
        <w:t xml:space="preserve">. Resultan </w:t>
      </w:r>
      <w:r w:rsidR="00A373FC" w:rsidRPr="00C552D2">
        <w:rPr>
          <w:rFonts w:ascii="Palatino Linotype" w:eastAsia="Times New Roman" w:hAnsi="Palatino Linotype" w:cs="Arial"/>
          <w:color w:val="000000" w:themeColor="text1"/>
        </w:rPr>
        <w:t xml:space="preserve">parcialmente </w:t>
      </w:r>
      <w:r w:rsidRPr="00C552D2">
        <w:rPr>
          <w:rFonts w:ascii="Palatino Linotype" w:eastAsia="Times New Roman" w:hAnsi="Palatino Linotype" w:cs="Arial"/>
          <w:color w:val="000000" w:themeColor="text1"/>
        </w:rPr>
        <w:t xml:space="preserve">fundadas las </w:t>
      </w:r>
      <w:r w:rsidRPr="00C552D2">
        <w:rPr>
          <w:rFonts w:ascii="Palatino Linotype" w:eastAsia="Times New Roman" w:hAnsi="Palatino Linotype" w:cs="Arial"/>
          <w:color w:val="000000" w:themeColor="text1"/>
          <w:lang w:val="es-ES"/>
        </w:rPr>
        <w:t xml:space="preserve">razones o motivos de inconformidad hechos valer en el Recurso de Revisión </w:t>
      </w:r>
      <w:r w:rsidR="00305F41" w:rsidRPr="00C552D2">
        <w:rPr>
          <w:rFonts w:ascii="Palatino Linotype" w:eastAsia="Times New Roman" w:hAnsi="Palatino Linotype" w:cs="Arial"/>
          <w:b/>
          <w:color w:val="000000" w:themeColor="text1"/>
          <w:lang w:val="es-ES"/>
        </w:rPr>
        <w:t>04723/INFOEM/IP/RR/2025</w:t>
      </w:r>
      <w:r w:rsidRPr="00C552D2">
        <w:rPr>
          <w:rFonts w:ascii="Palatino Linotype" w:eastAsia="Times New Roman" w:hAnsi="Palatino Linotype" w:cs="Arial"/>
          <w:b/>
          <w:color w:val="000000" w:themeColor="text1"/>
          <w:lang w:val="es-ES"/>
        </w:rPr>
        <w:t xml:space="preserve">, </w:t>
      </w:r>
      <w:r w:rsidRPr="00C552D2">
        <w:rPr>
          <w:rFonts w:ascii="Palatino Linotype" w:eastAsia="Palatino Linotype" w:hAnsi="Palatino Linotype" w:cs="Palatino Linotype"/>
          <w:color w:val="000000" w:themeColor="text1"/>
        </w:rPr>
        <w:t xml:space="preserve">en términos </w:t>
      </w:r>
      <w:r w:rsidR="009F1709" w:rsidRPr="00C552D2">
        <w:rPr>
          <w:rFonts w:ascii="Palatino Linotype" w:eastAsia="Palatino Linotype" w:hAnsi="Palatino Linotype" w:cs="Palatino Linotype"/>
          <w:color w:val="000000" w:themeColor="text1"/>
        </w:rPr>
        <w:t xml:space="preserve">del </w:t>
      </w:r>
      <w:r w:rsidRPr="00C552D2">
        <w:rPr>
          <w:rFonts w:ascii="Palatino Linotype" w:eastAsia="Palatino Linotype" w:hAnsi="Palatino Linotype" w:cs="Palatino Linotype"/>
          <w:b/>
          <w:color w:val="000000" w:themeColor="text1"/>
        </w:rPr>
        <w:t>Considerando</w:t>
      </w:r>
      <w:r w:rsidRPr="00C552D2">
        <w:rPr>
          <w:rFonts w:ascii="Palatino Linotype" w:eastAsia="Palatino Linotype" w:hAnsi="Palatino Linotype" w:cs="Palatino Linotype"/>
          <w:color w:val="000000" w:themeColor="text1"/>
        </w:rPr>
        <w:t xml:space="preserve"> </w:t>
      </w:r>
      <w:r w:rsidRPr="00C552D2">
        <w:rPr>
          <w:rFonts w:ascii="Palatino Linotype" w:eastAsia="Palatino Linotype" w:hAnsi="Palatino Linotype" w:cs="Palatino Linotype"/>
          <w:b/>
          <w:color w:val="000000" w:themeColor="text1"/>
        </w:rPr>
        <w:t xml:space="preserve">Cuarto </w:t>
      </w:r>
      <w:r w:rsidRPr="00C552D2">
        <w:rPr>
          <w:rFonts w:ascii="Palatino Linotype" w:eastAsia="Palatino Linotype" w:hAnsi="Palatino Linotype" w:cs="Palatino Linotype"/>
          <w:color w:val="000000" w:themeColor="text1"/>
        </w:rPr>
        <w:t>de la presente Resolución.</w:t>
      </w:r>
    </w:p>
    <w:p w:rsidR="00063A2F" w:rsidRPr="00C552D2" w:rsidRDefault="00063A2F" w:rsidP="00B02611">
      <w:pPr>
        <w:spacing w:line="360" w:lineRule="auto"/>
        <w:jc w:val="both"/>
        <w:rPr>
          <w:rFonts w:ascii="Palatino Linotype" w:eastAsia="Palatino Linotype" w:hAnsi="Palatino Linotype" w:cs="Palatino Linotype"/>
          <w:color w:val="000000" w:themeColor="text1"/>
        </w:rPr>
      </w:pPr>
    </w:p>
    <w:p w:rsidR="00063A2F" w:rsidRPr="00C552D2" w:rsidRDefault="00063A2F" w:rsidP="00B02611">
      <w:pPr>
        <w:spacing w:line="360" w:lineRule="auto"/>
        <w:jc w:val="both"/>
        <w:rPr>
          <w:rFonts w:ascii="Palatino Linotype" w:hAnsi="Palatino Linotype" w:cs="Arial"/>
          <w:color w:val="000000" w:themeColor="text1"/>
        </w:rPr>
      </w:pPr>
      <w:r w:rsidRPr="00C552D2">
        <w:rPr>
          <w:rFonts w:ascii="Palatino Linotype" w:eastAsia="Times New Roman" w:hAnsi="Palatino Linotype" w:cs="Times New Roman"/>
          <w:b/>
          <w:color w:val="000000" w:themeColor="text1"/>
        </w:rPr>
        <w:t xml:space="preserve">SEGUNDO. </w:t>
      </w:r>
      <w:r w:rsidRPr="00C552D2">
        <w:rPr>
          <w:rFonts w:ascii="Palatino Linotype" w:eastAsia="MS Mincho" w:hAnsi="Palatino Linotype" w:cs="Times New Roman"/>
          <w:color w:val="000000" w:themeColor="text1"/>
        </w:rPr>
        <w:t xml:space="preserve">Se </w:t>
      </w:r>
      <w:r w:rsidR="00D277DC" w:rsidRPr="00C552D2">
        <w:rPr>
          <w:rFonts w:ascii="Palatino Linotype" w:eastAsia="MS Mincho" w:hAnsi="Palatino Linotype" w:cs="Times New Roman"/>
          <w:b/>
          <w:color w:val="000000" w:themeColor="text1"/>
        </w:rPr>
        <w:t>MODIFI</w:t>
      </w:r>
      <w:r w:rsidRPr="00C552D2">
        <w:rPr>
          <w:rFonts w:ascii="Palatino Linotype" w:eastAsia="MS Mincho" w:hAnsi="Palatino Linotype" w:cs="Times New Roman"/>
          <w:b/>
          <w:color w:val="000000" w:themeColor="text1"/>
        </w:rPr>
        <w:t xml:space="preserve">CA </w:t>
      </w:r>
      <w:r w:rsidRPr="00C552D2">
        <w:rPr>
          <w:rFonts w:ascii="Palatino Linotype" w:eastAsia="MS Mincho" w:hAnsi="Palatino Linotype" w:cs="Times New Roman"/>
          <w:color w:val="000000" w:themeColor="text1"/>
        </w:rPr>
        <w:t xml:space="preserve">la respuesta emitida por el </w:t>
      </w:r>
      <w:r w:rsidRPr="00C552D2">
        <w:rPr>
          <w:rFonts w:ascii="Palatino Linotype" w:hAnsi="Palatino Linotype"/>
          <w:b/>
          <w:bCs/>
          <w:color w:val="000000" w:themeColor="text1"/>
        </w:rPr>
        <w:t>Ayuntamiento de Toluca</w:t>
      </w:r>
      <w:r w:rsidRPr="00C552D2">
        <w:rPr>
          <w:rFonts w:ascii="Palatino Linotype" w:eastAsia="Times New Roman" w:hAnsi="Palatino Linotype" w:cs="Arial"/>
          <w:b/>
          <w:color w:val="000000" w:themeColor="text1"/>
          <w:lang w:val="es-ES"/>
        </w:rPr>
        <w:t>;</w:t>
      </w:r>
      <w:r w:rsidRPr="00C552D2">
        <w:rPr>
          <w:rFonts w:ascii="Palatino Linotype" w:eastAsia="Palatino Linotype" w:hAnsi="Palatino Linotype" w:cs="Palatino Linotype"/>
          <w:color w:val="000000" w:themeColor="text1"/>
        </w:rPr>
        <w:t xml:space="preserve"> por lo que</w:t>
      </w:r>
      <w:r w:rsidRPr="00C552D2">
        <w:rPr>
          <w:rFonts w:ascii="Palatino Linotype" w:eastAsia="MS Mincho" w:hAnsi="Palatino Linotype" w:cs="Times New Roman"/>
          <w:color w:val="000000" w:themeColor="text1"/>
        </w:rPr>
        <w:t xml:space="preserve"> se </w:t>
      </w:r>
      <w:r w:rsidRPr="00C552D2">
        <w:rPr>
          <w:rFonts w:ascii="Palatino Linotype" w:eastAsia="MS Mincho" w:hAnsi="Palatino Linotype" w:cs="Times New Roman"/>
          <w:b/>
          <w:color w:val="000000" w:themeColor="text1"/>
        </w:rPr>
        <w:t>ORDENA</w:t>
      </w:r>
      <w:r w:rsidRPr="00C552D2">
        <w:rPr>
          <w:rFonts w:ascii="Palatino Linotype" w:eastAsia="MS Mincho" w:hAnsi="Palatino Linotype" w:cs="Times New Roman"/>
          <w:color w:val="000000" w:themeColor="text1"/>
        </w:rPr>
        <w:t xml:space="preserve"> entregar vía Sistema de Acceso a la Información Mexiquense (</w:t>
      </w:r>
      <w:r w:rsidRPr="00C552D2">
        <w:rPr>
          <w:rFonts w:ascii="Palatino Linotype" w:eastAsia="MS Mincho" w:hAnsi="Palatino Linotype" w:cs="Times New Roman"/>
          <w:b/>
          <w:color w:val="000000" w:themeColor="text1"/>
        </w:rPr>
        <w:t>SAIMEX</w:t>
      </w:r>
      <w:r w:rsidRPr="00C552D2">
        <w:rPr>
          <w:rFonts w:ascii="Palatino Linotype" w:eastAsia="MS Mincho" w:hAnsi="Palatino Linotype" w:cs="Times New Roman"/>
          <w:color w:val="000000" w:themeColor="text1"/>
        </w:rPr>
        <w:t xml:space="preserve">) </w:t>
      </w:r>
      <w:r w:rsidR="001B2FBF" w:rsidRPr="00C552D2">
        <w:rPr>
          <w:rFonts w:ascii="Palatino Linotype" w:eastAsia="MS Mincho" w:hAnsi="Palatino Linotype" w:cs="Times New Roman"/>
          <w:color w:val="000000" w:themeColor="text1"/>
        </w:rPr>
        <w:t>previa búsqueda exhaustiva y razonable, la siguiente información generada, poseída y administrada, al 06 de marzo de 2025</w:t>
      </w:r>
      <w:r w:rsidRPr="00C552D2">
        <w:rPr>
          <w:rFonts w:ascii="Palatino Linotype" w:hAnsi="Palatino Linotype" w:cs="Arial"/>
          <w:color w:val="000000" w:themeColor="text1"/>
        </w:rPr>
        <w:t>:</w:t>
      </w:r>
    </w:p>
    <w:p w:rsidR="00063A2F" w:rsidRPr="00C552D2" w:rsidRDefault="00063A2F" w:rsidP="00B02611">
      <w:pPr>
        <w:pStyle w:val="Prrafodelista"/>
        <w:tabs>
          <w:tab w:val="left" w:pos="8080"/>
        </w:tabs>
        <w:spacing w:line="360" w:lineRule="auto"/>
        <w:ind w:left="709" w:right="474"/>
        <w:jc w:val="both"/>
        <w:rPr>
          <w:rFonts w:ascii="Palatino Linotype" w:hAnsi="Palatino Linotype" w:cs="Arial"/>
          <w:i/>
          <w:color w:val="000000" w:themeColor="text1"/>
        </w:rPr>
      </w:pPr>
    </w:p>
    <w:p w:rsidR="00063A2F" w:rsidRPr="00C552D2" w:rsidRDefault="001B2FBF" w:rsidP="00B02611">
      <w:pPr>
        <w:pStyle w:val="Prrafodelista"/>
        <w:numPr>
          <w:ilvl w:val="0"/>
          <w:numId w:val="21"/>
        </w:numPr>
        <w:spacing w:line="360" w:lineRule="auto"/>
        <w:ind w:right="709"/>
        <w:jc w:val="both"/>
        <w:rPr>
          <w:rFonts w:ascii="Palatino Linotype" w:eastAsia="Palatino Linotype" w:hAnsi="Palatino Linotype" w:cs="Palatino Linotype"/>
          <w:b/>
          <w:color w:val="000000" w:themeColor="text1"/>
        </w:rPr>
      </w:pPr>
      <w:r w:rsidRPr="00C552D2">
        <w:rPr>
          <w:rFonts w:ascii="Palatino Linotype" w:eastAsia="Palatino Linotype" w:hAnsi="Palatino Linotype" w:cs="Palatino Linotype"/>
          <w:b/>
          <w:color w:val="000000" w:themeColor="text1"/>
        </w:rPr>
        <w:t>Acta de integración del Comité de Igualdad Laboral y No Discriminación 2025</w:t>
      </w:r>
      <w:r w:rsidR="00063A2F" w:rsidRPr="00C552D2">
        <w:rPr>
          <w:rFonts w:ascii="Palatino Linotype" w:eastAsia="Times New Roman" w:hAnsi="Palatino Linotype" w:cs="Arial"/>
          <w:b/>
          <w:color w:val="000000" w:themeColor="text1"/>
          <w:lang w:val="es-ES"/>
        </w:rPr>
        <w:t>.</w:t>
      </w:r>
    </w:p>
    <w:p w:rsidR="00063A2F" w:rsidRPr="00C552D2" w:rsidRDefault="00063A2F" w:rsidP="00B02611">
      <w:pPr>
        <w:pBdr>
          <w:top w:val="nil"/>
          <w:left w:val="nil"/>
          <w:bottom w:val="nil"/>
          <w:right w:val="nil"/>
          <w:between w:val="nil"/>
        </w:pBdr>
        <w:spacing w:line="360" w:lineRule="auto"/>
        <w:ind w:right="616"/>
        <w:jc w:val="both"/>
        <w:rPr>
          <w:rFonts w:ascii="Palatino Linotype" w:eastAsia="Palatino Linotype" w:hAnsi="Palatino Linotype" w:cs="Palatino Linotype"/>
          <w:b/>
          <w:color w:val="000000" w:themeColor="text1"/>
        </w:rPr>
      </w:pPr>
    </w:p>
    <w:p w:rsidR="002B1C7B" w:rsidRPr="00C552D2" w:rsidRDefault="002B1C7B" w:rsidP="00B02611">
      <w:pPr>
        <w:spacing w:line="360" w:lineRule="auto"/>
        <w:jc w:val="both"/>
        <w:rPr>
          <w:rFonts w:ascii="Palatino Linotype" w:eastAsia="Palatino Linotype" w:hAnsi="Palatino Linotype" w:cs="Palatino Linotype"/>
          <w:color w:val="000000" w:themeColor="text1"/>
        </w:rPr>
      </w:pPr>
      <w:r w:rsidRPr="00C552D2">
        <w:rPr>
          <w:rFonts w:ascii="Palatino Linotype" w:eastAsia="Palatino Linotype" w:hAnsi="Palatino Linotype" w:cs="Palatino Linotype"/>
          <w:color w:val="000000" w:themeColor="text1"/>
        </w:rPr>
        <w:t xml:space="preserve">Para el caso de no contar con lo ordenado en el </w:t>
      </w:r>
      <w:r w:rsidRPr="00C552D2">
        <w:rPr>
          <w:rFonts w:ascii="Palatino Linotype" w:eastAsia="Palatino Linotype" w:hAnsi="Palatino Linotype" w:cs="Palatino Linotype"/>
          <w:b/>
          <w:color w:val="000000" w:themeColor="text1"/>
        </w:rPr>
        <w:t>inciso a),</w:t>
      </w:r>
      <w:r w:rsidRPr="00C552D2">
        <w:rPr>
          <w:rFonts w:ascii="Palatino Linotype" w:eastAsia="Palatino Linotype" w:hAnsi="Palatino Linotype" w:cs="Palatino Linotype"/>
          <w:color w:val="000000" w:themeColor="text1"/>
        </w:rPr>
        <w:t xml:space="preserve"> bastará que el </w:t>
      </w:r>
      <w:r w:rsidRPr="00C552D2">
        <w:rPr>
          <w:rFonts w:ascii="Palatino Linotype" w:eastAsia="Palatino Linotype" w:hAnsi="Palatino Linotype" w:cs="Palatino Linotype"/>
          <w:b/>
          <w:color w:val="000000" w:themeColor="text1"/>
        </w:rPr>
        <w:t>SUJETO OBLIGADO</w:t>
      </w:r>
      <w:r w:rsidRPr="00C552D2">
        <w:rPr>
          <w:rFonts w:ascii="Palatino Linotype" w:eastAsia="Palatino Linotype" w:hAnsi="Palatino Linotype" w:cs="Palatino Linotype"/>
          <w:color w:val="000000" w:themeColor="text1"/>
        </w:rPr>
        <w:t xml:space="preserve"> lo haga del conocimiento de la parte </w:t>
      </w:r>
      <w:r w:rsidRPr="00C552D2">
        <w:rPr>
          <w:rFonts w:ascii="Palatino Linotype" w:eastAsia="Palatino Linotype" w:hAnsi="Palatino Linotype" w:cs="Palatino Linotype"/>
          <w:b/>
          <w:color w:val="000000" w:themeColor="text1"/>
        </w:rPr>
        <w:t>RECURRENTE</w:t>
      </w:r>
      <w:r w:rsidRPr="00C552D2">
        <w:rPr>
          <w:rFonts w:ascii="Palatino Linotype" w:eastAsia="Palatino Linotype" w:hAnsi="Palatino Linotype" w:cs="Palatino Linotype"/>
          <w:color w:val="000000" w:themeColor="text1"/>
        </w:rPr>
        <w:t xml:space="preserve"> al momento de dar cumplimiento a la presente Resolución en términos del artículo 19 párrafo segundo de la Ley de Transparencia y Acceso a la Información Pública del Estado de México y Municipios.</w:t>
      </w:r>
    </w:p>
    <w:p w:rsidR="00063A2F" w:rsidRPr="00C552D2" w:rsidRDefault="00063A2F" w:rsidP="00B02611">
      <w:pPr>
        <w:pBdr>
          <w:top w:val="nil"/>
          <w:left w:val="nil"/>
          <w:bottom w:val="nil"/>
          <w:right w:val="nil"/>
          <w:between w:val="nil"/>
        </w:pBdr>
        <w:spacing w:line="360" w:lineRule="auto"/>
        <w:ind w:right="616"/>
        <w:jc w:val="both"/>
        <w:rPr>
          <w:rFonts w:ascii="Palatino Linotype" w:eastAsia="Palatino Linotype" w:hAnsi="Palatino Linotype" w:cs="Palatino Linotype"/>
          <w:b/>
          <w:color w:val="000000" w:themeColor="text1"/>
        </w:rPr>
      </w:pPr>
    </w:p>
    <w:p w:rsidR="00063A2F" w:rsidRPr="00C552D2" w:rsidRDefault="00063A2F" w:rsidP="00B02611">
      <w:pPr>
        <w:spacing w:line="360" w:lineRule="auto"/>
        <w:ind w:right="51"/>
        <w:jc w:val="both"/>
        <w:rPr>
          <w:rFonts w:ascii="Palatino Linotype" w:eastAsia="Palatino Linotype" w:hAnsi="Palatino Linotype" w:cs="Palatino Linotype"/>
          <w:color w:val="000000" w:themeColor="text1"/>
        </w:rPr>
      </w:pPr>
      <w:r w:rsidRPr="00C552D2">
        <w:rPr>
          <w:rFonts w:ascii="Palatino Linotype" w:eastAsia="Palatino Linotype" w:hAnsi="Palatino Linotype" w:cs="Palatino Linotype"/>
          <w:b/>
          <w:color w:val="000000" w:themeColor="text1"/>
        </w:rPr>
        <w:t xml:space="preserve">TERCERO. Notifíquese </w:t>
      </w:r>
      <w:r w:rsidRPr="00C552D2">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C552D2">
        <w:rPr>
          <w:rFonts w:ascii="Palatino Linotype" w:eastAsia="Palatino Linotype" w:hAnsi="Palatino Linotype" w:cs="Palatino Linotype"/>
          <w:b/>
          <w:color w:val="000000" w:themeColor="text1"/>
        </w:rPr>
        <w:t>dé cumplimiento a lo ordenado dentro del plazo de diez días hábiles,</w:t>
      </w:r>
      <w:r w:rsidRPr="00C552D2">
        <w:rPr>
          <w:rFonts w:ascii="Palatino Linotype" w:eastAsia="Palatino Linotype" w:hAnsi="Palatino Linotype" w:cs="Palatino Linotype"/>
          <w:color w:val="000000" w:themeColor="text1"/>
        </w:rPr>
        <w:t xml:space="preserve"> e informe a este Instituto en un plazo de tres días hábiles siguientes sobre el </w:t>
      </w:r>
      <w:r w:rsidRPr="00C552D2">
        <w:rPr>
          <w:rFonts w:ascii="Palatino Linotype" w:eastAsia="Palatino Linotype" w:hAnsi="Palatino Linotype" w:cs="Palatino Linotype"/>
          <w:color w:val="000000" w:themeColor="text1"/>
        </w:rPr>
        <w:lastRenderedPageBreak/>
        <w:t>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063A2F" w:rsidRPr="00C552D2" w:rsidRDefault="00063A2F" w:rsidP="00B02611">
      <w:pPr>
        <w:spacing w:line="360" w:lineRule="auto"/>
        <w:ind w:right="51"/>
        <w:jc w:val="both"/>
        <w:rPr>
          <w:rFonts w:ascii="Palatino Linotype" w:eastAsia="Palatino Linotype" w:hAnsi="Palatino Linotype" w:cs="Palatino Linotype"/>
          <w:color w:val="000000" w:themeColor="text1"/>
        </w:rPr>
      </w:pPr>
    </w:p>
    <w:p w:rsidR="00063A2F" w:rsidRPr="00C552D2" w:rsidRDefault="00063A2F" w:rsidP="00B02611">
      <w:pPr>
        <w:spacing w:line="360" w:lineRule="auto"/>
        <w:ind w:right="51"/>
        <w:jc w:val="both"/>
        <w:rPr>
          <w:rFonts w:ascii="Palatino Linotype" w:eastAsia="Palatino Linotype" w:hAnsi="Palatino Linotype" w:cs="Palatino Linotype"/>
          <w:color w:val="000000" w:themeColor="text1"/>
        </w:rPr>
      </w:pPr>
      <w:r w:rsidRPr="00C552D2">
        <w:rPr>
          <w:rFonts w:ascii="Palatino Linotype" w:eastAsia="Palatino Linotype" w:hAnsi="Palatino Linotype" w:cs="Palatino Linotype"/>
          <w:b/>
          <w:color w:val="000000" w:themeColor="text1"/>
        </w:rPr>
        <w:t xml:space="preserve">CUARTO. </w:t>
      </w:r>
      <w:r w:rsidRPr="00C552D2">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C552D2">
        <w:rPr>
          <w:rFonts w:ascii="Palatino Linotype" w:eastAsia="Palatino Linotype" w:hAnsi="Palatino Linotype" w:cs="Palatino Linotype"/>
          <w:b/>
          <w:color w:val="000000" w:themeColor="text1"/>
        </w:rPr>
        <w:t>SUJETO OBLIGADO</w:t>
      </w:r>
      <w:r w:rsidRPr="00C552D2">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063A2F" w:rsidRPr="00C552D2" w:rsidRDefault="00063A2F" w:rsidP="00B02611">
      <w:pPr>
        <w:spacing w:line="360" w:lineRule="auto"/>
        <w:ind w:right="51"/>
        <w:jc w:val="both"/>
        <w:rPr>
          <w:rFonts w:ascii="Palatino Linotype" w:eastAsia="Palatino Linotype" w:hAnsi="Palatino Linotype" w:cs="Palatino Linotype"/>
          <w:color w:val="000000" w:themeColor="text1"/>
        </w:rPr>
      </w:pPr>
    </w:p>
    <w:p w:rsidR="00063A2F" w:rsidRPr="00C552D2" w:rsidRDefault="00063A2F" w:rsidP="00B02611">
      <w:pPr>
        <w:tabs>
          <w:tab w:val="left" w:pos="8080"/>
        </w:tabs>
        <w:spacing w:line="360" w:lineRule="auto"/>
        <w:ind w:right="51"/>
        <w:jc w:val="both"/>
        <w:rPr>
          <w:rFonts w:ascii="Palatino Linotype" w:eastAsia="Palatino Linotype" w:hAnsi="Palatino Linotype" w:cs="Palatino Linotype"/>
          <w:color w:val="000000" w:themeColor="text1"/>
        </w:rPr>
      </w:pPr>
      <w:bookmarkStart w:id="8" w:name="_heading=h.lnxbz9" w:colFirst="0" w:colLast="0"/>
      <w:bookmarkEnd w:id="8"/>
      <w:r w:rsidRPr="00C552D2">
        <w:rPr>
          <w:rFonts w:ascii="Palatino Linotype" w:eastAsia="Palatino Linotype" w:hAnsi="Palatino Linotype" w:cs="Palatino Linotype"/>
          <w:b/>
          <w:color w:val="000000" w:themeColor="text1"/>
        </w:rPr>
        <w:t xml:space="preserve">QUINTO. </w:t>
      </w:r>
      <w:r w:rsidRPr="00C552D2">
        <w:rPr>
          <w:rFonts w:ascii="Palatino Linotype" w:eastAsia="Palatino Linotype" w:hAnsi="Palatino Linotype" w:cs="Palatino Linotype"/>
          <w:color w:val="000000" w:themeColor="text1"/>
        </w:rPr>
        <w:t xml:space="preserve">Notifíquese al </w:t>
      </w:r>
      <w:r w:rsidRPr="00C552D2">
        <w:rPr>
          <w:rFonts w:ascii="Palatino Linotype" w:eastAsia="Palatino Linotype" w:hAnsi="Palatino Linotype" w:cs="Palatino Linotype"/>
          <w:b/>
          <w:color w:val="000000" w:themeColor="text1"/>
        </w:rPr>
        <w:t>RECURRENTE</w:t>
      </w:r>
      <w:r w:rsidRPr="00C552D2">
        <w:rPr>
          <w:rFonts w:ascii="Palatino Linotype" w:eastAsia="Palatino Linotype" w:hAnsi="Palatino Linotype" w:cs="Palatino Linotype"/>
          <w:color w:val="000000" w:themeColor="text1"/>
        </w:rPr>
        <w:t xml:space="preserve"> la presente Resolución, vía </w:t>
      </w:r>
      <w:r w:rsidRPr="00C552D2">
        <w:rPr>
          <w:rFonts w:ascii="Palatino Linotype" w:eastAsia="Palatino Linotype" w:hAnsi="Palatino Linotype" w:cs="Palatino Linotype"/>
          <w:b/>
          <w:color w:val="000000" w:themeColor="text1"/>
        </w:rPr>
        <w:t>SAIMEX</w:t>
      </w:r>
      <w:r w:rsidRPr="00C552D2">
        <w:rPr>
          <w:rFonts w:ascii="Palatino Linotype" w:eastAsia="Palatino Linotype" w:hAnsi="Palatino Linotype" w:cs="Palatino Linotype"/>
          <w:color w:val="000000" w:themeColor="text1"/>
        </w:rPr>
        <w:t>.</w:t>
      </w:r>
    </w:p>
    <w:p w:rsidR="00063A2F" w:rsidRPr="00C552D2" w:rsidRDefault="00063A2F" w:rsidP="00B02611">
      <w:pPr>
        <w:tabs>
          <w:tab w:val="left" w:pos="8080"/>
        </w:tabs>
        <w:spacing w:line="360" w:lineRule="auto"/>
        <w:ind w:right="51"/>
        <w:jc w:val="both"/>
        <w:rPr>
          <w:rFonts w:ascii="Palatino Linotype" w:eastAsia="Palatino Linotype" w:hAnsi="Palatino Linotype" w:cs="Palatino Linotype"/>
          <w:color w:val="000000" w:themeColor="text1"/>
        </w:rPr>
      </w:pPr>
    </w:p>
    <w:p w:rsidR="00063A2F" w:rsidRPr="00C552D2" w:rsidRDefault="00063A2F" w:rsidP="00B02611">
      <w:pPr>
        <w:shd w:val="clear" w:color="auto" w:fill="FFFFFF"/>
        <w:spacing w:line="360" w:lineRule="auto"/>
        <w:ind w:right="51"/>
        <w:jc w:val="both"/>
        <w:rPr>
          <w:rFonts w:ascii="Palatino Linotype" w:eastAsia="Palatino Linotype" w:hAnsi="Palatino Linotype" w:cs="Palatino Linotype"/>
          <w:color w:val="000000" w:themeColor="text1"/>
        </w:rPr>
      </w:pPr>
      <w:r w:rsidRPr="00C552D2">
        <w:rPr>
          <w:rFonts w:ascii="Palatino Linotype" w:eastAsia="Palatino Linotype" w:hAnsi="Palatino Linotype" w:cs="Palatino Linotype"/>
          <w:b/>
          <w:color w:val="000000" w:themeColor="text1"/>
        </w:rPr>
        <w:t xml:space="preserve">SEXTO. </w:t>
      </w:r>
      <w:r w:rsidRPr="00C552D2">
        <w:rPr>
          <w:rFonts w:ascii="Palatino Linotype" w:eastAsia="Palatino Linotype" w:hAnsi="Palatino Linotype" w:cs="Palatino Linotype"/>
          <w:color w:val="000000" w:themeColor="text1"/>
        </w:rPr>
        <w:t>Se hace del conocimiento del</w:t>
      </w:r>
      <w:r w:rsidRPr="00C552D2">
        <w:rPr>
          <w:rFonts w:ascii="Palatino Linotype" w:eastAsia="Palatino Linotype" w:hAnsi="Palatino Linotype" w:cs="Palatino Linotype"/>
          <w:b/>
          <w:color w:val="000000" w:themeColor="text1"/>
        </w:rPr>
        <w:t xml:space="preserve"> RECURRENTE </w:t>
      </w:r>
      <w:r w:rsidRPr="00C552D2">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E31311" w:rsidRDefault="00E31311" w:rsidP="00B02611">
      <w:pPr>
        <w:spacing w:line="360" w:lineRule="auto"/>
        <w:jc w:val="both"/>
        <w:rPr>
          <w:rFonts w:ascii="Palatino Linotype" w:eastAsia="Palatino Linotype" w:hAnsi="Palatino Linotype" w:cs="Palatino Linotype"/>
          <w:color w:val="000000" w:themeColor="text1"/>
        </w:rPr>
      </w:pPr>
    </w:p>
    <w:p w:rsidR="00C552D2" w:rsidRPr="00444783" w:rsidRDefault="00C552D2" w:rsidP="00C552D2">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OCTAVA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VEINTIDÓS (22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 xml:space="preserve">DE DOS MIL </w:t>
      </w:r>
      <w:r w:rsidRPr="00575AE2">
        <w:rPr>
          <w:rFonts w:ascii="Palatino Linotype" w:eastAsia="Palatino Linotype" w:hAnsi="Palatino Linotype" w:cs="Palatino Linotype"/>
        </w:rPr>
        <w:lastRenderedPageBreak/>
        <w:t>VEINTICINCO, ANTE EL SECRETARIO TÉCNICO DEL PLENO ALEXIS TAPIA RAMÍREZ.</w:t>
      </w:r>
    </w:p>
    <w:p w:rsidR="00E31311" w:rsidRDefault="00E31311" w:rsidP="00B02611">
      <w:pPr>
        <w:spacing w:line="360" w:lineRule="auto"/>
        <w:jc w:val="both"/>
        <w:rPr>
          <w:rFonts w:ascii="Palatino Linotype" w:eastAsia="Palatino Linotype" w:hAnsi="Palatino Linotype" w:cs="Palatino Linotype"/>
          <w:color w:val="000000" w:themeColor="text1"/>
        </w:rPr>
      </w:pPr>
    </w:p>
    <w:p w:rsidR="00A24E57" w:rsidRDefault="00A24E57" w:rsidP="00B02611">
      <w:pPr>
        <w:spacing w:line="360" w:lineRule="auto"/>
        <w:jc w:val="both"/>
        <w:rPr>
          <w:rFonts w:ascii="Palatino Linotype" w:eastAsia="Palatino Linotype" w:hAnsi="Palatino Linotype" w:cs="Palatino Linotype"/>
          <w:color w:val="000000" w:themeColor="text1"/>
        </w:rPr>
      </w:pPr>
    </w:p>
    <w:p w:rsidR="00A24E57" w:rsidRDefault="00A24E57" w:rsidP="00B02611">
      <w:pPr>
        <w:spacing w:line="360" w:lineRule="auto"/>
        <w:jc w:val="both"/>
        <w:rPr>
          <w:rFonts w:ascii="Palatino Linotype" w:eastAsia="Palatino Linotype" w:hAnsi="Palatino Linotype" w:cs="Palatino Linotype"/>
          <w:color w:val="000000" w:themeColor="text1"/>
        </w:rPr>
      </w:pPr>
    </w:p>
    <w:p w:rsidR="00A24E57" w:rsidRDefault="00A24E57" w:rsidP="00B02611">
      <w:pPr>
        <w:spacing w:line="360" w:lineRule="auto"/>
        <w:jc w:val="both"/>
        <w:rPr>
          <w:rFonts w:ascii="Palatino Linotype" w:eastAsia="Palatino Linotype" w:hAnsi="Palatino Linotype" w:cs="Palatino Linotype"/>
          <w:color w:val="000000" w:themeColor="text1"/>
        </w:rPr>
      </w:pPr>
    </w:p>
    <w:p w:rsidR="00A24E57" w:rsidRDefault="00A24E57" w:rsidP="00B02611">
      <w:pPr>
        <w:spacing w:line="360" w:lineRule="auto"/>
        <w:jc w:val="both"/>
        <w:rPr>
          <w:rFonts w:ascii="Palatino Linotype" w:eastAsia="Palatino Linotype" w:hAnsi="Palatino Linotype" w:cs="Palatino Linotype"/>
          <w:color w:val="000000" w:themeColor="text1"/>
        </w:rPr>
      </w:pPr>
    </w:p>
    <w:p w:rsidR="00A24E57" w:rsidRDefault="00A24E57" w:rsidP="00B02611">
      <w:pPr>
        <w:spacing w:line="360" w:lineRule="auto"/>
        <w:jc w:val="both"/>
        <w:rPr>
          <w:rFonts w:ascii="Palatino Linotype" w:eastAsia="Palatino Linotype" w:hAnsi="Palatino Linotype" w:cs="Palatino Linotype"/>
          <w:color w:val="000000" w:themeColor="text1"/>
        </w:rPr>
      </w:pPr>
    </w:p>
    <w:p w:rsidR="00A24E57" w:rsidRDefault="00A24E57" w:rsidP="00B02611">
      <w:pPr>
        <w:spacing w:line="360" w:lineRule="auto"/>
        <w:jc w:val="both"/>
        <w:rPr>
          <w:rFonts w:ascii="Palatino Linotype" w:eastAsia="Palatino Linotype" w:hAnsi="Palatino Linotype" w:cs="Palatino Linotype"/>
          <w:color w:val="000000" w:themeColor="text1"/>
        </w:rPr>
      </w:pPr>
    </w:p>
    <w:p w:rsidR="00A24E57" w:rsidRPr="00C552D2" w:rsidRDefault="00A24E57" w:rsidP="00B02611">
      <w:pPr>
        <w:spacing w:line="360" w:lineRule="auto"/>
        <w:jc w:val="both"/>
        <w:rPr>
          <w:rFonts w:ascii="Palatino Linotype" w:eastAsia="Palatino Linotype" w:hAnsi="Palatino Linotype" w:cs="Palatino Linotype"/>
          <w:color w:val="000000" w:themeColor="text1"/>
        </w:rPr>
      </w:pPr>
    </w:p>
    <w:p w:rsidR="00E31311" w:rsidRPr="00C552D2" w:rsidRDefault="00E31311" w:rsidP="00B02611">
      <w:pPr>
        <w:spacing w:line="360" w:lineRule="auto"/>
        <w:jc w:val="both"/>
        <w:rPr>
          <w:rFonts w:ascii="Palatino Linotype" w:eastAsia="Palatino Linotype" w:hAnsi="Palatino Linotype" w:cs="Palatino Linotype"/>
          <w:color w:val="000000" w:themeColor="text1"/>
        </w:rPr>
      </w:pPr>
    </w:p>
    <w:p w:rsidR="00E31311" w:rsidRPr="00C552D2" w:rsidRDefault="00E31311" w:rsidP="00B02611">
      <w:pPr>
        <w:spacing w:line="360" w:lineRule="auto"/>
        <w:jc w:val="both"/>
        <w:rPr>
          <w:rFonts w:ascii="Palatino Linotype" w:eastAsia="Palatino Linotype" w:hAnsi="Palatino Linotype" w:cs="Palatino Linotype"/>
          <w:color w:val="000000" w:themeColor="text1"/>
        </w:rPr>
      </w:pPr>
    </w:p>
    <w:p w:rsidR="00E31311" w:rsidRPr="00C552D2" w:rsidRDefault="00E31311" w:rsidP="00B02611">
      <w:pPr>
        <w:spacing w:line="360" w:lineRule="auto"/>
        <w:jc w:val="both"/>
        <w:rPr>
          <w:rFonts w:ascii="Palatino Linotype" w:eastAsia="Palatino Linotype" w:hAnsi="Palatino Linotype" w:cs="Palatino Linotype"/>
          <w:color w:val="000000" w:themeColor="text1"/>
        </w:rPr>
      </w:pPr>
    </w:p>
    <w:p w:rsidR="00E31311" w:rsidRPr="00C552D2" w:rsidRDefault="00E31311" w:rsidP="00B02611">
      <w:pPr>
        <w:spacing w:line="360" w:lineRule="auto"/>
        <w:jc w:val="both"/>
        <w:rPr>
          <w:rFonts w:ascii="Palatino Linotype" w:eastAsia="Palatino Linotype" w:hAnsi="Palatino Linotype" w:cs="Palatino Linotype"/>
          <w:color w:val="000000" w:themeColor="text1"/>
        </w:rPr>
      </w:pPr>
    </w:p>
    <w:p w:rsidR="00E31311" w:rsidRPr="00C552D2" w:rsidRDefault="00E31311" w:rsidP="00B02611">
      <w:pPr>
        <w:spacing w:line="360" w:lineRule="auto"/>
        <w:jc w:val="both"/>
        <w:rPr>
          <w:rFonts w:ascii="Palatino Linotype" w:eastAsia="Palatino Linotype" w:hAnsi="Palatino Linotype" w:cs="Palatino Linotype"/>
          <w:color w:val="000000" w:themeColor="text1"/>
        </w:rPr>
      </w:pPr>
    </w:p>
    <w:p w:rsidR="00E31311" w:rsidRPr="00C552D2" w:rsidRDefault="00E31311" w:rsidP="00B02611">
      <w:pPr>
        <w:spacing w:line="360" w:lineRule="auto"/>
        <w:jc w:val="both"/>
        <w:rPr>
          <w:rFonts w:ascii="Palatino Linotype" w:eastAsia="Palatino Linotype" w:hAnsi="Palatino Linotype" w:cs="Palatino Linotype"/>
          <w:color w:val="000000" w:themeColor="text1"/>
        </w:rPr>
      </w:pPr>
    </w:p>
    <w:p w:rsidR="00E31311" w:rsidRPr="00C552D2" w:rsidRDefault="00E31311" w:rsidP="00B02611">
      <w:pPr>
        <w:spacing w:line="360" w:lineRule="auto"/>
        <w:jc w:val="both"/>
        <w:rPr>
          <w:rFonts w:ascii="Palatino Linotype" w:eastAsia="Palatino Linotype" w:hAnsi="Palatino Linotype" w:cs="Palatino Linotype"/>
          <w:color w:val="000000" w:themeColor="text1"/>
        </w:rPr>
      </w:pPr>
    </w:p>
    <w:p w:rsidR="00E31311" w:rsidRPr="00C552D2" w:rsidRDefault="00E31311" w:rsidP="00B02611">
      <w:pPr>
        <w:spacing w:line="360" w:lineRule="auto"/>
        <w:jc w:val="both"/>
        <w:rPr>
          <w:rFonts w:ascii="Palatino Linotype" w:eastAsia="Palatino Linotype" w:hAnsi="Palatino Linotype" w:cs="Palatino Linotype"/>
          <w:color w:val="000000" w:themeColor="text1"/>
        </w:rPr>
      </w:pPr>
    </w:p>
    <w:p w:rsidR="00E31311" w:rsidRPr="00C552D2" w:rsidRDefault="00E31311" w:rsidP="00B02611">
      <w:pPr>
        <w:spacing w:line="360" w:lineRule="auto"/>
        <w:jc w:val="both"/>
        <w:rPr>
          <w:rFonts w:ascii="Palatino Linotype" w:eastAsia="Palatino Linotype" w:hAnsi="Palatino Linotype" w:cs="Palatino Linotype"/>
          <w:color w:val="000000" w:themeColor="text1"/>
        </w:rPr>
      </w:pPr>
    </w:p>
    <w:p w:rsidR="00E31311" w:rsidRPr="00C552D2" w:rsidRDefault="00E31311" w:rsidP="00B02611">
      <w:pPr>
        <w:spacing w:line="360" w:lineRule="auto"/>
        <w:rPr>
          <w:rFonts w:ascii="Palatino Linotype" w:eastAsia="Palatino Linotype" w:hAnsi="Palatino Linotype" w:cs="Palatino Linotype"/>
          <w:color w:val="000000" w:themeColor="text1"/>
        </w:rPr>
      </w:pPr>
    </w:p>
    <w:p w:rsidR="00E31311" w:rsidRPr="00C552D2" w:rsidRDefault="00E31311" w:rsidP="00B02611">
      <w:pPr>
        <w:spacing w:line="360" w:lineRule="auto"/>
        <w:rPr>
          <w:rFonts w:ascii="Palatino Linotype" w:eastAsia="Palatino Linotype" w:hAnsi="Palatino Linotype" w:cs="Palatino Linotype"/>
          <w:color w:val="000000" w:themeColor="text1"/>
        </w:rPr>
      </w:pPr>
    </w:p>
    <w:p w:rsidR="00E31311" w:rsidRPr="00C552D2" w:rsidRDefault="00E31311" w:rsidP="00B02611">
      <w:pPr>
        <w:spacing w:line="360" w:lineRule="auto"/>
        <w:rPr>
          <w:rFonts w:ascii="Palatino Linotype" w:eastAsia="Palatino Linotype" w:hAnsi="Palatino Linotype" w:cs="Palatino Linotype"/>
          <w:color w:val="000000" w:themeColor="text1"/>
        </w:rPr>
      </w:pPr>
    </w:p>
    <w:p w:rsidR="00E31311" w:rsidRPr="00C552D2" w:rsidRDefault="00E31311" w:rsidP="00B02611">
      <w:pPr>
        <w:spacing w:line="360" w:lineRule="auto"/>
        <w:rPr>
          <w:rFonts w:ascii="Palatino Linotype" w:eastAsia="Palatino Linotype" w:hAnsi="Palatino Linotype" w:cs="Palatino Linotype"/>
          <w:color w:val="000000" w:themeColor="text1"/>
        </w:rPr>
      </w:pPr>
    </w:p>
    <w:p w:rsidR="00E31311" w:rsidRPr="00C552D2" w:rsidRDefault="00E31311" w:rsidP="00B02611">
      <w:pPr>
        <w:spacing w:line="360" w:lineRule="auto"/>
        <w:rPr>
          <w:rFonts w:ascii="Palatino Linotype" w:eastAsia="Palatino Linotype" w:hAnsi="Palatino Linotype" w:cs="Palatino Linotype"/>
          <w:color w:val="000000" w:themeColor="text1"/>
        </w:rPr>
      </w:pPr>
    </w:p>
    <w:p w:rsidR="00E31311" w:rsidRPr="00C552D2" w:rsidRDefault="00E31311" w:rsidP="00B02611">
      <w:pPr>
        <w:spacing w:line="360" w:lineRule="auto"/>
        <w:rPr>
          <w:rFonts w:ascii="Palatino Linotype" w:eastAsia="Palatino Linotype" w:hAnsi="Palatino Linotype" w:cs="Palatino Linotype"/>
          <w:color w:val="000000" w:themeColor="text1"/>
        </w:rPr>
      </w:pPr>
    </w:p>
    <w:p w:rsidR="00E31311" w:rsidRPr="00C552D2" w:rsidRDefault="00E31311" w:rsidP="00B02611">
      <w:pPr>
        <w:spacing w:line="360" w:lineRule="auto"/>
        <w:rPr>
          <w:rFonts w:ascii="Palatino Linotype" w:eastAsia="Palatino Linotype" w:hAnsi="Palatino Linotype" w:cs="Palatino Linotype"/>
          <w:color w:val="000000" w:themeColor="text1"/>
        </w:rPr>
      </w:pPr>
    </w:p>
    <w:p w:rsidR="00E31311" w:rsidRPr="00C552D2" w:rsidRDefault="00DF6EAE" w:rsidP="00B02611">
      <w:pPr>
        <w:tabs>
          <w:tab w:val="left" w:pos="3374"/>
        </w:tabs>
        <w:spacing w:line="360" w:lineRule="auto"/>
        <w:rPr>
          <w:rFonts w:ascii="Palatino Linotype" w:eastAsia="Palatino Linotype" w:hAnsi="Palatino Linotype" w:cs="Palatino Linotype"/>
          <w:color w:val="000000" w:themeColor="text1"/>
        </w:rPr>
      </w:pPr>
      <w:r w:rsidRPr="00C552D2">
        <w:rPr>
          <w:rFonts w:ascii="Palatino Linotype" w:eastAsia="Palatino Linotype" w:hAnsi="Palatino Linotype" w:cs="Palatino Linotype"/>
          <w:color w:val="000000" w:themeColor="text1"/>
        </w:rPr>
        <w:tab/>
      </w:r>
    </w:p>
    <w:sectPr w:rsidR="00E31311" w:rsidRPr="00C552D2" w:rsidSect="00A24E57">
      <w:headerReference w:type="even" r:id="rId12"/>
      <w:headerReference w:type="default" r:id="rId13"/>
      <w:footerReference w:type="default" r:id="rId14"/>
      <w:headerReference w:type="first" r:id="rId15"/>
      <w:footerReference w:type="first" r:id="rId16"/>
      <w:pgSz w:w="12240" w:h="15840"/>
      <w:pgMar w:top="2268" w:right="900"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DC4" w:rsidRDefault="00EA5DC4">
      <w:r>
        <w:separator/>
      </w:r>
    </w:p>
  </w:endnote>
  <w:endnote w:type="continuationSeparator" w:id="0">
    <w:p w:rsidR="00EA5DC4" w:rsidRDefault="00EA5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75" w:rsidRDefault="000C4575">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24E57">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24E57">
      <w:rPr>
        <w:rFonts w:ascii="Palatino Linotype" w:eastAsia="Palatino Linotype" w:hAnsi="Palatino Linotype" w:cs="Palatino Linotype"/>
        <w:noProof/>
        <w:color w:val="000000"/>
        <w:sz w:val="20"/>
        <w:szCs w:val="20"/>
      </w:rPr>
      <w:t>24</w:t>
    </w:r>
    <w:r>
      <w:rPr>
        <w:rFonts w:ascii="Palatino Linotype" w:eastAsia="Palatino Linotype" w:hAnsi="Palatino Linotype" w:cs="Palatino Linotype"/>
        <w:color w:val="000000"/>
        <w:sz w:val="20"/>
        <w:szCs w:val="20"/>
      </w:rPr>
      <w:fldChar w:fldCharType="end"/>
    </w:r>
  </w:p>
  <w:p w:rsidR="000C4575" w:rsidRDefault="000C4575">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75" w:rsidRDefault="000C4575">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24E57">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24E57">
      <w:rPr>
        <w:rFonts w:ascii="Palatino Linotype" w:eastAsia="Palatino Linotype" w:hAnsi="Palatino Linotype" w:cs="Palatino Linotype"/>
        <w:noProof/>
        <w:color w:val="000000"/>
        <w:sz w:val="20"/>
        <w:szCs w:val="20"/>
      </w:rPr>
      <w:t>24</w:t>
    </w:r>
    <w:r>
      <w:rPr>
        <w:rFonts w:ascii="Palatino Linotype" w:eastAsia="Palatino Linotype" w:hAnsi="Palatino Linotype" w:cs="Palatino Linotype"/>
        <w:color w:val="000000"/>
        <w:sz w:val="20"/>
        <w:szCs w:val="20"/>
      </w:rPr>
      <w:fldChar w:fldCharType="end"/>
    </w:r>
  </w:p>
  <w:p w:rsidR="000C4575" w:rsidRDefault="000C4575">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DC4" w:rsidRDefault="00EA5DC4">
      <w:r>
        <w:separator/>
      </w:r>
    </w:p>
  </w:footnote>
  <w:footnote w:type="continuationSeparator" w:id="0">
    <w:p w:rsidR="00EA5DC4" w:rsidRDefault="00EA5DC4">
      <w:r>
        <w:continuationSeparator/>
      </w:r>
    </w:p>
  </w:footnote>
  <w:footnote w:id="1">
    <w:p w:rsidR="00814882" w:rsidRDefault="00814882" w:rsidP="00814882">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Artículo 150. Ley de Transparencia y Acceso a la Información Pública del Estado de México y Municipios.</w:t>
      </w:r>
    </w:p>
    <w:p w:rsidR="00814882" w:rsidRDefault="00814882" w:rsidP="00814882">
      <w:pPr>
        <w:pBdr>
          <w:top w:val="nil"/>
          <w:left w:val="nil"/>
          <w:bottom w:val="nil"/>
          <w:right w:val="nil"/>
          <w:between w:val="nil"/>
        </w:pBdr>
        <w:rPr>
          <w:rFonts w:eastAsia="Calibri"/>
          <w:color w:val="000000"/>
          <w:sz w:val="20"/>
          <w:szCs w:val="20"/>
        </w:rPr>
      </w:pPr>
      <w:r>
        <w:rPr>
          <w:rFonts w:eastAsia="Calibri"/>
          <w:color w:val="000000"/>
          <w:sz w:val="20"/>
          <w:szCs w:val="20"/>
        </w:rPr>
        <w:t>Artículo 151. Ibídem.</w:t>
      </w:r>
    </w:p>
  </w:footnote>
  <w:footnote w:id="2">
    <w:p w:rsidR="00814882" w:rsidRDefault="00814882" w:rsidP="00814882">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Fracción IV. Artículo 53. Ibídem.</w:t>
      </w:r>
    </w:p>
  </w:footnote>
  <w:footnote w:id="3">
    <w:p w:rsidR="00D277DC" w:rsidRDefault="00D277DC" w:rsidP="00D277D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4">
    <w:p w:rsidR="00D277DC" w:rsidRDefault="00D277DC" w:rsidP="00D277D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5">
    <w:p w:rsidR="00D277DC" w:rsidRDefault="00D277DC" w:rsidP="00D277DC">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6">
    <w:p w:rsidR="00D277DC" w:rsidRDefault="00D277DC" w:rsidP="00D277DC">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7">
    <w:p w:rsidR="00D277DC" w:rsidRDefault="00D277DC" w:rsidP="00D277DC">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8">
    <w:p w:rsidR="00D277DC" w:rsidRDefault="00D277DC" w:rsidP="00D277DC">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rsidR="00D277DC" w:rsidRDefault="00D277DC" w:rsidP="00D277DC">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rsidR="00D277DC" w:rsidRDefault="00D277DC" w:rsidP="00D277DC">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75" w:rsidRDefault="00EA5DC4">
    <w:pPr>
      <w:pBdr>
        <w:top w:val="nil"/>
        <w:left w:val="nil"/>
        <w:bottom w:val="nil"/>
        <w:right w:val="nil"/>
        <w:between w:val="nil"/>
      </w:pBdr>
      <w:tabs>
        <w:tab w:val="center" w:pos="4419"/>
        <w:tab w:val="right" w:pos="8838"/>
      </w:tabs>
      <w:rPr>
        <w:rFonts w:eastAsia="Calibri"/>
        <w:color w:val="000000"/>
      </w:rPr>
    </w:pPr>
    <w:r>
      <w:rPr>
        <w:rFonts w:eastAsia="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6519" w:type="dxa"/>
      <w:tblInd w:w="3119" w:type="dxa"/>
      <w:tblLayout w:type="fixed"/>
      <w:tblLook w:val="0400" w:firstRow="0" w:lastRow="0" w:firstColumn="0" w:lastColumn="0" w:noHBand="0" w:noVBand="1"/>
    </w:tblPr>
    <w:tblGrid>
      <w:gridCol w:w="2976"/>
      <w:gridCol w:w="3543"/>
    </w:tblGrid>
    <w:tr w:rsidR="000C4575" w:rsidTr="00A24E57">
      <w:trPr>
        <w:trHeight w:val="227"/>
      </w:trPr>
      <w:tc>
        <w:tcPr>
          <w:tcW w:w="2976" w:type="dxa"/>
          <w:vAlign w:val="center"/>
        </w:tcPr>
        <w:p w:rsidR="000C4575" w:rsidRPr="00C552D2" w:rsidRDefault="000C4575" w:rsidP="00C552D2">
          <w:pPr>
            <w:ind w:right="34"/>
            <w:jc w:val="right"/>
            <w:rPr>
              <w:rFonts w:ascii="Palatino Linotype" w:eastAsia="Palatino Linotype" w:hAnsi="Palatino Linotype" w:cs="Palatino Linotype"/>
              <w:b/>
              <w:color w:val="000000" w:themeColor="text1"/>
            </w:rPr>
          </w:pPr>
          <w:r w:rsidRPr="00C552D2">
            <w:rPr>
              <w:rFonts w:ascii="Palatino Linotype" w:eastAsia="Palatino Linotype" w:hAnsi="Palatino Linotype" w:cs="Palatino Linotype"/>
              <w:b/>
              <w:color w:val="000000" w:themeColor="text1"/>
            </w:rPr>
            <w:t>Recurso de Revisión:</w:t>
          </w:r>
        </w:p>
      </w:tc>
      <w:tc>
        <w:tcPr>
          <w:tcW w:w="3543" w:type="dxa"/>
          <w:vAlign w:val="center"/>
        </w:tcPr>
        <w:p w:rsidR="000C4575" w:rsidRPr="00C552D2" w:rsidRDefault="000C4575" w:rsidP="00C552D2">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highlight w:val="green"/>
            </w:rPr>
          </w:pPr>
          <w:r w:rsidRPr="00C552D2">
            <w:rPr>
              <w:rFonts w:ascii="Palatino Linotype" w:eastAsia="Palatino Linotype" w:hAnsi="Palatino Linotype" w:cs="Palatino Linotype"/>
              <w:color w:val="000000" w:themeColor="text1"/>
            </w:rPr>
            <w:t>04723/INFOEM/IP/RR/2025</w:t>
          </w:r>
        </w:p>
      </w:tc>
    </w:tr>
    <w:tr w:rsidR="000C4575" w:rsidTr="00A24E57">
      <w:trPr>
        <w:trHeight w:val="242"/>
      </w:trPr>
      <w:tc>
        <w:tcPr>
          <w:tcW w:w="2976" w:type="dxa"/>
          <w:vAlign w:val="center"/>
        </w:tcPr>
        <w:p w:rsidR="000C4575" w:rsidRPr="00C552D2" w:rsidRDefault="000C4575" w:rsidP="00C552D2">
          <w:pPr>
            <w:ind w:right="34"/>
            <w:jc w:val="right"/>
            <w:rPr>
              <w:rFonts w:ascii="Palatino Linotype" w:eastAsia="Palatino Linotype" w:hAnsi="Palatino Linotype" w:cs="Palatino Linotype"/>
              <w:b/>
              <w:color w:val="000000" w:themeColor="text1"/>
            </w:rPr>
          </w:pPr>
          <w:r w:rsidRPr="00C552D2">
            <w:rPr>
              <w:rFonts w:ascii="Palatino Linotype" w:eastAsia="Palatino Linotype" w:hAnsi="Palatino Linotype" w:cs="Palatino Linotype"/>
              <w:b/>
              <w:color w:val="000000" w:themeColor="text1"/>
            </w:rPr>
            <w:t>Sujeto Obligado:</w:t>
          </w:r>
        </w:p>
      </w:tc>
      <w:tc>
        <w:tcPr>
          <w:tcW w:w="3543" w:type="dxa"/>
          <w:vAlign w:val="center"/>
        </w:tcPr>
        <w:p w:rsidR="000C4575" w:rsidRPr="00C552D2" w:rsidRDefault="000C4575" w:rsidP="00C552D2">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themeColor="text1"/>
              <w:highlight w:val="green"/>
            </w:rPr>
          </w:pPr>
          <w:r w:rsidRPr="00C552D2">
            <w:rPr>
              <w:rFonts w:ascii="Palatino Linotype" w:eastAsia="Palatino Linotype" w:hAnsi="Palatino Linotype" w:cs="Palatino Linotype"/>
              <w:color w:val="000000" w:themeColor="text1"/>
            </w:rPr>
            <w:t>Ayuntamiento de Toluca</w:t>
          </w:r>
        </w:p>
      </w:tc>
    </w:tr>
    <w:tr w:rsidR="000C4575" w:rsidTr="00A24E57">
      <w:trPr>
        <w:trHeight w:val="342"/>
      </w:trPr>
      <w:tc>
        <w:tcPr>
          <w:tcW w:w="2976" w:type="dxa"/>
          <w:vAlign w:val="center"/>
        </w:tcPr>
        <w:p w:rsidR="000C4575" w:rsidRPr="00C552D2" w:rsidRDefault="000C4575" w:rsidP="00C552D2">
          <w:pPr>
            <w:ind w:right="34"/>
            <w:jc w:val="right"/>
            <w:rPr>
              <w:rFonts w:ascii="Palatino Linotype" w:eastAsia="Palatino Linotype" w:hAnsi="Palatino Linotype" w:cs="Palatino Linotype"/>
              <w:b/>
              <w:color w:val="000000" w:themeColor="text1"/>
            </w:rPr>
          </w:pPr>
          <w:r w:rsidRPr="00C552D2">
            <w:rPr>
              <w:rFonts w:ascii="Palatino Linotype" w:eastAsia="Palatino Linotype" w:hAnsi="Palatino Linotype" w:cs="Palatino Linotype"/>
              <w:b/>
              <w:color w:val="000000" w:themeColor="text1"/>
            </w:rPr>
            <w:t>Comisionada Ponente:</w:t>
          </w:r>
        </w:p>
      </w:tc>
      <w:tc>
        <w:tcPr>
          <w:tcW w:w="3543" w:type="dxa"/>
          <w:vAlign w:val="center"/>
        </w:tcPr>
        <w:p w:rsidR="000C4575" w:rsidRPr="00C552D2" w:rsidRDefault="000C4575" w:rsidP="00C552D2">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C552D2">
            <w:rPr>
              <w:rFonts w:ascii="Palatino Linotype" w:eastAsia="Palatino Linotype" w:hAnsi="Palatino Linotype" w:cs="Palatino Linotype"/>
              <w:color w:val="000000" w:themeColor="text1"/>
            </w:rPr>
            <w:t>María del Rosario Mejía Ayala</w:t>
          </w:r>
        </w:p>
      </w:tc>
    </w:tr>
  </w:tbl>
  <w:p w:rsidR="000C4575" w:rsidRDefault="00A24E57">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58.95pt;margin-top:-125.55pt;width:609.4pt;height:793.75pt;z-index:-251659776;mso-position-horizontal-relative:margin;mso-position-vertical-relative:margin">
          <v:imagedata r:id="rId1" o:title="image14"/>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6660" w:type="dxa"/>
      <w:tblInd w:w="3261" w:type="dxa"/>
      <w:tblLayout w:type="fixed"/>
      <w:tblLook w:val="0400" w:firstRow="0" w:lastRow="0" w:firstColumn="0" w:lastColumn="0" w:noHBand="0" w:noVBand="1"/>
    </w:tblPr>
    <w:tblGrid>
      <w:gridCol w:w="2977"/>
      <w:gridCol w:w="3683"/>
    </w:tblGrid>
    <w:tr w:rsidR="000C4575" w:rsidTr="00A24E57">
      <w:trPr>
        <w:trHeight w:val="227"/>
      </w:trPr>
      <w:tc>
        <w:tcPr>
          <w:tcW w:w="2977" w:type="dxa"/>
          <w:vAlign w:val="center"/>
        </w:tcPr>
        <w:p w:rsidR="000C4575" w:rsidRPr="00C552D2" w:rsidRDefault="000C4575" w:rsidP="00C552D2">
          <w:pPr>
            <w:jc w:val="right"/>
            <w:rPr>
              <w:rFonts w:ascii="Palatino Linotype" w:eastAsia="Palatino Linotype" w:hAnsi="Palatino Linotype" w:cs="Palatino Linotype"/>
              <w:b/>
              <w:color w:val="000000" w:themeColor="text1"/>
            </w:rPr>
          </w:pPr>
          <w:r w:rsidRPr="00C552D2">
            <w:rPr>
              <w:rFonts w:ascii="Palatino Linotype" w:eastAsia="Palatino Linotype" w:hAnsi="Palatino Linotype" w:cs="Palatino Linotype"/>
              <w:b/>
              <w:color w:val="000000" w:themeColor="text1"/>
            </w:rPr>
            <w:t>Recurso de Revisión:</w:t>
          </w:r>
        </w:p>
      </w:tc>
      <w:tc>
        <w:tcPr>
          <w:tcW w:w="3683" w:type="dxa"/>
          <w:vAlign w:val="center"/>
        </w:tcPr>
        <w:p w:rsidR="000C4575" w:rsidRPr="00C552D2" w:rsidRDefault="000C4575" w:rsidP="00C552D2">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highlight w:val="green"/>
            </w:rPr>
          </w:pPr>
          <w:r w:rsidRPr="00C552D2">
            <w:rPr>
              <w:rFonts w:ascii="Palatino Linotype" w:eastAsia="Palatino Linotype" w:hAnsi="Palatino Linotype" w:cs="Palatino Linotype"/>
              <w:color w:val="000000" w:themeColor="text1"/>
            </w:rPr>
            <w:t>04723/INFOEM/IP/RR/2025</w:t>
          </w:r>
        </w:p>
      </w:tc>
    </w:tr>
    <w:tr w:rsidR="000C4575" w:rsidTr="00A24E57">
      <w:trPr>
        <w:trHeight w:val="242"/>
      </w:trPr>
      <w:tc>
        <w:tcPr>
          <w:tcW w:w="2977" w:type="dxa"/>
          <w:vAlign w:val="center"/>
        </w:tcPr>
        <w:p w:rsidR="000C4575" w:rsidRPr="00C552D2" w:rsidRDefault="000C4575" w:rsidP="00C552D2">
          <w:pPr>
            <w:jc w:val="right"/>
            <w:rPr>
              <w:rFonts w:ascii="Palatino Linotype" w:eastAsia="Palatino Linotype" w:hAnsi="Palatino Linotype" w:cs="Palatino Linotype"/>
              <w:b/>
              <w:color w:val="000000" w:themeColor="text1"/>
            </w:rPr>
          </w:pPr>
          <w:r w:rsidRPr="00C552D2">
            <w:rPr>
              <w:rFonts w:ascii="Palatino Linotype" w:eastAsia="Palatino Linotype" w:hAnsi="Palatino Linotype" w:cs="Palatino Linotype"/>
              <w:b/>
              <w:color w:val="000000" w:themeColor="text1"/>
            </w:rPr>
            <w:t>Recurrente:</w:t>
          </w:r>
        </w:p>
      </w:tc>
      <w:tc>
        <w:tcPr>
          <w:tcW w:w="3683" w:type="dxa"/>
        </w:tcPr>
        <w:p w:rsidR="000C4575" w:rsidRPr="00C552D2" w:rsidRDefault="000C4575" w:rsidP="00C552D2">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themeColor="text1"/>
              <w:highlight w:val="green"/>
            </w:rPr>
          </w:pPr>
        </w:p>
      </w:tc>
    </w:tr>
    <w:tr w:rsidR="000C4575" w:rsidTr="00A24E57">
      <w:trPr>
        <w:trHeight w:val="342"/>
      </w:trPr>
      <w:tc>
        <w:tcPr>
          <w:tcW w:w="2977" w:type="dxa"/>
          <w:vAlign w:val="center"/>
        </w:tcPr>
        <w:p w:rsidR="000C4575" w:rsidRPr="00C552D2" w:rsidRDefault="000C4575" w:rsidP="00C552D2">
          <w:pPr>
            <w:jc w:val="right"/>
            <w:rPr>
              <w:rFonts w:ascii="Palatino Linotype" w:eastAsia="Palatino Linotype" w:hAnsi="Palatino Linotype" w:cs="Palatino Linotype"/>
              <w:b/>
              <w:color w:val="000000" w:themeColor="text1"/>
            </w:rPr>
          </w:pPr>
          <w:r w:rsidRPr="00C552D2">
            <w:rPr>
              <w:rFonts w:ascii="Palatino Linotype" w:eastAsia="Palatino Linotype" w:hAnsi="Palatino Linotype" w:cs="Palatino Linotype"/>
              <w:b/>
              <w:color w:val="000000" w:themeColor="text1"/>
            </w:rPr>
            <w:t>Sujeto Obligado:</w:t>
          </w:r>
        </w:p>
      </w:tc>
      <w:tc>
        <w:tcPr>
          <w:tcW w:w="3683" w:type="dxa"/>
          <w:vAlign w:val="center"/>
        </w:tcPr>
        <w:p w:rsidR="000C4575" w:rsidRPr="00C552D2" w:rsidRDefault="000C4575" w:rsidP="00C552D2">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themeColor="text1"/>
              <w:highlight w:val="green"/>
            </w:rPr>
          </w:pPr>
          <w:r w:rsidRPr="00C552D2">
            <w:rPr>
              <w:rFonts w:ascii="Palatino Linotype" w:eastAsia="Palatino Linotype" w:hAnsi="Palatino Linotype" w:cs="Palatino Linotype"/>
              <w:color w:val="000000" w:themeColor="text1"/>
            </w:rPr>
            <w:t>Ayuntamiento de Toluca</w:t>
          </w:r>
        </w:p>
      </w:tc>
    </w:tr>
    <w:tr w:rsidR="000C4575" w:rsidTr="00A24E57">
      <w:trPr>
        <w:trHeight w:val="342"/>
      </w:trPr>
      <w:tc>
        <w:tcPr>
          <w:tcW w:w="2977" w:type="dxa"/>
          <w:vAlign w:val="center"/>
        </w:tcPr>
        <w:p w:rsidR="000C4575" w:rsidRPr="00C552D2" w:rsidRDefault="000C4575" w:rsidP="00C552D2">
          <w:pPr>
            <w:jc w:val="right"/>
            <w:rPr>
              <w:rFonts w:ascii="Palatino Linotype" w:eastAsia="Palatino Linotype" w:hAnsi="Palatino Linotype" w:cs="Palatino Linotype"/>
              <w:b/>
              <w:color w:val="000000" w:themeColor="text1"/>
            </w:rPr>
          </w:pPr>
          <w:r w:rsidRPr="00C552D2">
            <w:rPr>
              <w:rFonts w:ascii="Palatino Linotype" w:eastAsia="Palatino Linotype" w:hAnsi="Palatino Linotype" w:cs="Palatino Linotype"/>
              <w:b/>
              <w:color w:val="000000" w:themeColor="text1"/>
            </w:rPr>
            <w:t>Comisionada Ponente:</w:t>
          </w:r>
        </w:p>
      </w:tc>
      <w:tc>
        <w:tcPr>
          <w:tcW w:w="3683" w:type="dxa"/>
          <w:vAlign w:val="center"/>
        </w:tcPr>
        <w:p w:rsidR="000C4575" w:rsidRPr="00C552D2" w:rsidRDefault="000C4575" w:rsidP="00C552D2">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C552D2">
            <w:rPr>
              <w:rFonts w:ascii="Palatino Linotype" w:eastAsia="Palatino Linotype" w:hAnsi="Palatino Linotype" w:cs="Palatino Linotype"/>
              <w:color w:val="000000" w:themeColor="text1"/>
            </w:rPr>
            <w:t>María del Rosario Mejía Ayala</w:t>
          </w:r>
        </w:p>
      </w:tc>
    </w:tr>
  </w:tbl>
  <w:p w:rsidR="000C4575" w:rsidRDefault="00A24E57">
    <w:pPr>
      <w:pBdr>
        <w:top w:val="nil"/>
        <w:left w:val="nil"/>
        <w:bottom w:val="nil"/>
        <w:right w:val="nil"/>
        <w:between w:val="nil"/>
      </w:pBdr>
      <w:tabs>
        <w:tab w:val="center" w:pos="4419"/>
        <w:tab w:val="right" w:pos="8838"/>
      </w:tabs>
      <w:rPr>
        <w:rFonts w:eastAsia="Calibri"/>
        <w:color w:val="000000"/>
        <w:sz w:val="16"/>
        <w:szCs w:val="16"/>
      </w:rPr>
    </w:pPr>
    <w:r>
      <w:rPr>
        <w:rFonts w:eastAsia="Calibri"/>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60.05pt;margin-top:-116.3pt;width:609.4pt;height:793.75pt;z-index:-251658752;mso-position-horizontal-relative:margin;mso-position-vertical-relative:margin">
          <v:imagedata r:id="rId1" o:title="image1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122A"/>
    <w:multiLevelType w:val="hybridMultilevel"/>
    <w:tmpl w:val="6E52C2D8"/>
    <w:lvl w:ilvl="0" w:tplc="5E9CDA30">
      <w:start w:val="1"/>
      <w:numFmt w:val="lowerLetter"/>
      <w:lvlText w:val="%1)"/>
      <w:lvlJc w:val="left"/>
      <w:pPr>
        <w:ind w:left="778"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5D3A1E"/>
    <w:multiLevelType w:val="multilevel"/>
    <w:tmpl w:val="8698D6B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99350E5"/>
    <w:multiLevelType w:val="hybridMultilevel"/>
    <w:tmpl w:val="2EDC351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A7D6BF8"/>
    <w:multiLevelType w:val="hybridMultilevel"/>
    <w:tmpl w:val="0CD24E9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21B66C04"/>
    <w:multiLevelType w:val="hybridMultilevel"/>
    <w:tmpl w:val="517A1F8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8365323"/>
    <w:multiLevelType w:val="multilevel"/>
    <w:tmpl w:val="4434E6B8"/>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395C98"/>
    <w:multiLevelType w:val="multilevel"/>
    <w:tmpl w:val="94447404"/>
    <w:lvl w:ilvl="0">
      <w:start w:val="45"/>
      <w:numFmt w:val="decimal"/>
      <w:lvlText w:val="%1."/>
      <w:lvlJc w:val="left"/>
      <w:pPr>
        <w:ind w:left="644"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342298C"/>
    <w:multiLevelType w:val="multilevel"/>
    <w:tmpl w:val="531E0EEA"/>
    <w:lvl w:ilvl="0">
      <w:start w:val="1"/>
      <w:numFmt w:val="decimal"/>
      <w:lvlText w:val="%1."/>
      <w:lvlJc w:val="left"/>
      <w:pPr>
        <w:ind w:left="359"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3196"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F561888"/>
    <w:multiLevelType w:val="multilevel"/>
    <w:tmpl w:val="ACCC93AE"/>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07F0B3C"/>
    <w:multiLevelType w:val="multilevel"/>
    <w:tmpl w:val="6AAE189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3606DC1"/>
    <w:multiLevelType w:val="hybridMultilevel"/>
    <w:tmpl w:val="9DA08CA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15:restartNumberingAfterBreak="0">
    <w:nsid w:val="49162466"/>
    <w:multiLevelType w:val="multilevel"/>
    <w:tmpl w:val="35CAE1E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49481B3B"/>
    <w:multiLevelType w:val="hybridMultilevel"/>
    <w:tmpl w:val="346429AE"/>
    <w:lvl w:ilvl="0" w:tplc="E17E487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590B3B35"/>
    <w:multiLevelType w:val="multilevel"/>
    <w:tmpl w:val="551200D6"/>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6" w15:restartNumberingAfterBreak="0">
    <w:nsid w:val="5A177B67"/>
    <w:multiLevelType w:val="multilevel"/>
    <w:tmpl w:val="D236FA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1A9686B"/>
    <w:multiLevelType w:val="multilevel"/>
    <w:tmpl w:val="4064CE7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9" w15:restartNumberingAfterBreak="0">
    <w:nsid w:val="665A5835"/>
    <w:multiLevelType w:val="multilevel"/>
    <w:tmpl w:val="C41CE89E"/>
    <w:lvl w:ilvl="0">
      <w:start w:val="3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6ED6552"/>
    <w:multiLevelType w:val="multilevel"/>
    <w:tmpl w:val="6B3E98CC"/>
    <w:lvl w:ilvl="0">
      <w:start w:val="1"/>
      <w:numFmt w:val="decimal"/>
      <w:lvlText w:val="%1."/>
      <w:lvlJc w:val="left"/>
      <w:pPr>
        <w:ind w:left="720"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2451CE5"/>
    <w:multiLevelType w:val="multilevel"/>
    <w:tmpl w:val="700E4C1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2" w15:restartNumberingAfterBreak="0">
    <w:nsid w:val="75C26308"/>
    <w:multiLevelType w:val="multilevel"/>
    <w:tmpl w:val="CC5CA2F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A891DE8"/>
    <w:multiLevelType w:val="hybridMultilevel"/>
    <w:tmpl w:val="611A79E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7E8203E9"/>
    <w:multiLevelType w:val="hybridMultilevel"/>
    <w:tmpl w:val="803A9C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2"/>
  </w:num>
  <w:num w:numId="2">
    <w:abstractNumId w:val="15"/>
  </w:num>
  <w:num w:numId="3">
    <w:abstractNumId w:val="5"/>
  </w:num>
  <w:num w:numId="4">
    <w:abstractNumId w:val="18"/>
  </w:num>
  <w:num w:numId="5">
    <w:abstractNumId w:val="1"/>
  </w:num>
  <w:num w:numId="6">
    <w:abstractNumId w:val="2"/>
  </w:num>
  <w:num w:numId="7">
    <w:abstractNumId w:val="23"/>
  </w:num>
  <w:num w:numId="8">
    <w:abstractNumId w:val="3"/>
  </w:num>
  <w:num w:numId="9">
    <w:abstractNumId w:val="8"/>
  </w:num>
  <w:num w:numId="10">
    <w:abstractNumId w:val="7"/>
  </w:num>
  <w:num w:numId="11">
    <w:abstractNumId w:val="13"/>
  </w:num>
  <w:num w:numId="12">
    <w:abstractNumId w:val="11"/>
  </w:num>
  <w:num w:numId="13">
    <w:abstractNumId w:val="16"/>
  </w:num>
  <w:num w:numId="14">
    <w:abstractNumId w:val="9"/>
  </w:num>
  <w:num w:numId="15">
    <w:abstractNumId w:val="12"/>
  </w:num>
  <w:num w:numId="16">
    <w:abstractNumId w:val="4"/>
  </w:num>
  <w:num w:numId="17">
    <w:abstractNumId w:val="17"/>
  </w:num>
  <w:num w:numId="18">
    <w:abstractNumId w:val="21"/>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0"/>
  </w:num>
  <w:num w:numId="22">
    <w:abstractNumId w:val="20"/>
  </w:num>
  <w:num w:numId="23">
    <w:abstractNumId w:val="10"/>
  </w:num>
  <w:num w:numId="24">
    <w:abstractNumId w:val="19"/>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11"/>
    <w:rsid w:val="00012B2E"/>
    <w:rsid w:val="00014868"/>
    <w:rsid w:val="000179F4"/>
    <w:rsid w:val="00035F7A"/>
    <w:rsid w:val="00053058"/>
    <w:rsid w:val="00053794"/>
    <w:rsid w:val="0006234A"/>
    <w:rsid w:val="00063A2F"/>
    <w:rsid w:val="0007156C"/>
    <w:rsid w:val="00095A94"/>
    <w:rsid w:val="000B1552"/>
    <w:rsid w:val="000B3D0E"/>
    <w:rsid w:val="000C29B1"/>
    <w:rsid w:val="000C4575"/>
    <w:rsid w:val="0010095F"/>
    <w:rsid w:val="00110519"/>
    <w:rsid w:val="0012046A"/>
    <w:rsid w:val="00141693"/>
    <w:rsid w:val="00150225"/>
    <w:rsid w:val="00155228"/>
    <w:rsid w:val="00156833"/>
    <w:rsid w:val="001660E4"/>
    <w:rsid w:val="0017347A"/>
    <w:rsid w:val="001751BA"/>
    <w:rsid w:val="001A5A2D"/>
    <w:rsid w:val="001A6C55"/>
    <w:rsid w:val="001B2FBF"/>
    <w:rsid w:val="001B560B"/>
    <w:rsid w:val="001C2DE1"/>
    <w:rsid w:val="001C3493"/>
    <w:rsid w:val="002008D5"/>
    <w:rsid w:val="00225E9D"/>
    <w:rsid w:val="00236042"/>
    <w:rsid w:val="002527DC"/>
    <w:rsid w:val="00254C8D"/>
    <w:rsid w:val="00271F83"/>
    <w:rsid w:val="00293D4F"/>
    <w:rsid w:val="002972B9"/>
    <w:rsid w:val="002A206D"/>
    <w:rsid w:val="002A2988"/>
    <w:rsid w:val="002B1C7B"/>
    <w:rsid w:val="002C6186"/>
    <w:rsid w:val="002E1496"/>
    <w:rsid w:val="002E46FD"/>
    <w:rsid w:val="002F71A2"/>
    <w:rsid w:val="00305F41"/>
    <w:rsid w:val="003142E9"/>
    <w:rsid w:val="003213C3"/>
    <w:rsid w:val="00345480"/>
    <w:rsid w:val="0034764D"/>
    <w:rsid w:val="003660CB"/>
    <w:rsid w:val="00370DEE"/>
    <w:rsid w:val="003737B1"/>
    <w:rsid w:val="00376DC6"/>
    <w:rsid w:val="00376E2C"/>
    <w:rsid w:val="00383965"/>
    <w:rsid w:val="00394779"/>
    <w:rsid w:val="003A058D"/>
    <w:rsid w:val="003A1F29"/>
    <w:rsid w:val="003B3844"/>
    <w:rsid w:val="003B42C1"/>
    <w:rsid w:val="003B4AA7"/>
    <w:rsid w:val="003F6645"/>
    <w:rsid w:val="00405DED"/>
    <w:rsid w:val="004067A2"/>
    <w:rsid w:val="004140A4"/>
    <w:rsid w:val="00423492"/>
    <w:rsid w:val="00434173"/>
    <w:rsid w:val="004455BD"/>
    <w:rsid w:val="004461EB"/>
    <w:rsid w:val="00452529"/>
    <w:rsid w:val="00480F1E"/>
    <w:rsid w:val="00492E9C"/>
    <w:rsid w:val="004A55A4"/>
    <w:rsid w:val="004B3254"/>
    <w:rsid w:val="004E0E4F"/>
    <w:rsid w:val="00507E2E"/>
    <w:rsid w:val="00514616"/>
    <w:rsid w:val="00533334"/>
    <w:rsid w:val="005377E0"/>
    <w:rsid w:val="00540656"/>
    <w:rsid w:val="00547C4E"/>
    <w:rsid w:val="00552084"/>
    <w:rsid w:val="00563D25"/>
    <w:rsid w:val="00564F4B"/>
    <w:rsid w:val="005706CE"/>
    <w:rsid w:val="00571EC5"/>
    <w:rsid w:val="0059173B"/>
    <w:rsid w:val="0059798B"/>
    <w:rsid w:val="005B176B"/>
    <w:rsid w:val="005C4343"/>
    <w:rsid w:val="005D1B66"/>
    <w:rsid w:val="005D3ED6"/>
    <w:rsid w:val="005E2747"/>
    <w:rsid w:val="005E7C16"/>
    <w:rsid w:val="006130D8"/>
    <w:rsid w:val="006410F7"/>
    <w:rsid w:val="00677898"/>
    <w:rsid w:val="006820D0"/>
    <w:rsid w:val="006927F3"/>
    <w:rsid w:val="006A7088"/>
    <w:rsid w:val="006B1EE0"/>
    <w:rsid w:val="006C4BAA"/>
    <w:rsid w:val="006C5D09"/>
    <w:rsid w:val="006F426A"/>
    <w:rsid w:val="00720536"/>
    <w:rsid w:val="00725714"/>
    <w:rsid w:val="007504D1"/>
    <w:rsid w:val="00763717"/>
    <w:rsid w:val="00766ED5"/>
    <w:rsid w:val="00767598"/>
    <w:rsid w:val="00773A75"/>
    <w:rsid w:val="007803C1"/>
    <w:rsid w:val="007810DA"/>
    <w:rsid w:val="007821F9"/>
    <w:rsid w:val="00796E5A"/>
    <w:rsid w:val="007B2482"/>
    <w:rsid w:val="007C0C24"/>
    <w:rsid w:val="007C5E85"/>
    <w:rsid w:val="007F25DB"/>
    <w:rsid w:val="00814882"/>
    <w:rsid w:val="008526DE"/>
    <w:rsid w:val="008A7920"/>
    <w:rsid w:val="008B6385"/>
    <w:rsid w:val="008B645E"/>
    <w:rsid w:val="008D0878"/>
    <w:rsid w:val="008F4362"/>
    <w:rsid w:val="008F6ED9"/>
    <w:rsid w:val="0090601E"/>
    <w:rsid w:val="00914AB9"/>
    <w:rsid w:val="00917F48"/>
    <w:rsid w:val="00934E2D"/>
    <w:rsid w:val="00955CFD"/>
    <w:rsid w:val="00961B5F"/>
    <w:rsid w:val="009877EE"/>
    <w:rsid w:val="009C6D00"/>
    <w:rsid w:val="009D6A1C"/>
    <w:rsid w:val="009E2E18"/>
    <w:rsid w:val="009F1709"/>
    <w:rsid w:val="009F25B7"/>
    <w:rsid w:val="009F32B0"/>
    <w:rsid w:val="00A00B7F"/>
    <w:rsid w:val="00A170D1"/>
    <w:rsid w:val="00A20B58"/>
    <w:rsid w:val="00A24E57"/>
    <w:rsid w:val="00A24E82"/>
    <w:rsid w:val="00A278EC"/>
    <w:rsid w:val="00A30B7E"/>
    <w:rsid w:val="00A373FC"/>
    <w:rsid w:val="00A441F1"/>
    <w:rsid w:val="00A73D35"/>
    <w:rsid w:val="00A80C86"/>
    <w:rsid w:val="00A85955"/>
    <w:rsid w:val="00A87FF1"/>
    <w:rsid w:val="00AC6305"/>
    <w:rsid w:val="00AC66DE"/>
    <w:rsid w:val="00AE1941"/>
    <w:rsid w:val="00AF0BFE"/>
    <w:rsid w:val="00B02611"/>
    <w:rsid w:val="00B17889"/>
    <w:rsid w:val="00B20094"/>
    <w:rsid w:val="00B33882"/>
    <w:rsid w:val="00B721D0"/>
    <w:rsid w:val="00B8054A"/>
    <w:rsid w:val="00B81C16"/>
    <w:rsid w:val="00B8290A"/>
    <w:rsid w:val="00B84E6F"/>
    <w:rsid w:val="00BA0D64"/>
    <w:rsid w:val="00BB47EA"/>
    <w:rsid w:val="00BB66B2"/>
    <w:rsid w:val="00BB76B5"/>
    <w:rsid w:val="00BD011E"/>
    <w:rsid w:val="00BE3176"/>
    <w:rsid w:val="00C21B22"/>
    <w:rsid w:val="00C225B1"/>
    <w:rsid w:val="00C377E7"/>
    <w:rsid w:val="00C552D2"/>
    <w:rsid w:val="00C818D2"/>
    <w:rsid w:val="00CA2F08"/>
    <w:rsid w:val="00CB204B"/>
    <w:rsid w:val="00CD2423"/>
    <w:rsid w:val="00D1478B"/>
    <w:rsid w:val="00D22B72"/>
    <w:rsid w:val="00D275EF"/>
    <w:rsid w:val="00D277DC"/>
    <w:rsid w:val="00D279AC"/>
    <w:rsid w:val="00D44622"/>
    <w:rsid w:val="00D5645A"/>
    <w:rsid w:val="00D61D82"/>
    <w:rsid w:val="00D746B0"/>
    <w:rsid w:val="00D9308A"/>
    <w:rsid w:val="00DC3FEC"/>
    <w:rsid w:val="00DF6E12"/>
    <w:rsid w:val="00DF6EAE"/>
    <w:rsid w:val="00E03CF0"/>
    <w:rsid w:val="00E13957"/>
    <w:rsid w:val="00E31311"/>
    <w:rsid w:val="00E31D41"/>
    <w:rsid w:val="00E36B7B"/>
    <w:rsid w:val="00E37824"/>
    <w:rsid w:val="00E76B45"/>
    <w:rsid w:val="00E85BC6"/>
    <w:rsid w:val="00E938F5"/>
    <w:rsid w:val="00EA5DC4"/>
    <w:rsid w:val="00F17970"/>
    <w:rsid w:val="00F23FBF"/>
    <w:rsid w:val="00F37149"/>
    <w:rsid w:val="00F40924"/>
    <w:rsid w:val="00F57977"/>
    <w:rsid w:val="00F70E27"/>
    <w:rsid w:val="00F82157"/>
    <w:rsid w:val="00F826C3"/>
    <w:rsid w:val="00FB567C"/>
    <w:rsid w:val="00FC0B11"/>
    <w:rsid w:val="00FF5D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AD45E22-F306-495E-BA3A-0420B7B5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1B4"/>
    <w:rPr>
      <w:rFonts w:eastAsiaTheme="minorEastAsia"/>
      <w:lang w:eastAsia="es-ES"/>
    </w:rPr>
  </w:style>
  <w:style w:type="paragraph" w:styleId="Ttulo1">
    <w:name w:val="heading 1"/>
    <w:basedOn w:val="Normal"/>
    <w:next w:val="Normal"/>
    <w:link w:val="Ttulo1Car"/>
    <w:uiPriority w:val="1"/>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nhideWhenUsed/>
    <w:rsid w:val="004C20DC"/>
    <w:pPr>
      <w:spacing w:before="120" w:after="120"/>
      <w:ind w:left="283"/>
      <w:jc w:val="center"/>
    </w:pPr>
    <w:rPr>
      <w:rFonts w:eastAsia="Calibri" w:cs="Times New Roman"/>
      <w:sz w:val="22"/>
      <w:szCs w:val="22"/>
      <w:lang w:val="x-none" w:eastAsia="en-US"/>
    </w:rPr>
  </w:style>
  <w:style w:type="character" w:customStyle="1" w:styleId="SangradetextonormalCar">
    <w:name w:val="Sangría de texto normal Car"/>
    <w:basedOn w:val="Fuentedeprrafopredeter"/>
    <w:link w:val="Sangradetextonormal"/>
    <w:rsid w:val="004C20DC"/>
    <w:rPr>
      <w:rFonts w:ascii="Calibri" w:eastAsia="Calibri" w:hAnsi="Calibri" w:cs="Times New Roman"/>
      <w:lang w:val="x-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paragraph" w:customStyle="1" w:styleId="Default">
    <w:name w:val="Default"/>
    <w:qFormat/>
    <w:rsid w:val="00D1478B"/>
    <w:pPr>
      <w:autoSpaceDE w:val="0"/>
      <w:autoSpaceDN w:val="0"/>
      <w:adjustRightInd w:val="0"/>
    </w:pPr>
    <w:rPr>
      <w:rFonts w:ascii="Arial" w:eastAsiaTheme="minorHAnsi" w:hAnsi="Arial" w:cs="Arial"/>
      <w:color w:val="000000"/>
      <w:lang w:val="es-MX" w:eastAsia="en-US"/>
    </w:rPr>
  </w:style>
  <w:style w:type="paragraph" w:styleId="Sinespaciado">
    <w:name w:val="No Spacing"/>
    <w:aliases w:val="Francesa,INAI"/>
    <w:link w:val="SinespaciadoCar"/>
    <w:uiPriority w:val="1"/>
    <w:qFormat/>
    <w:rsid w:val="00293D4F"/>
    <w:rPr>
      <w:rFonts w:asciiTheme="minorHAnsi" w:eastAsiaTheme="minorHAnsi" w:hAnsiTheme="minorHAnsi" w:cstheme="minorBidi"/>
      <w:sz w:val="22"/>
      <w:szCs w:val="22"/>
      <w:lang w:val="es-MX" w:eastAsia="en-US"/>
    </w:rPr>
  </w:style>
  <w:style w:type="character" w:customStyle="1" w:styleId="SinespaciadoCar">
    <w:name w:val="Sin espaciado Car"/>
    <w:aliases w:val="Francesa Car,INAI Car"/>
    <w:link w:val="Sinespaciado"/>
    <w:uiPriority w:val="1"/>
    <w:qFormat/>
    <w:locked/>
    <w:rsid w:val="00293D4F"/>
    <w:rPr>
      <w:rFonts w:asciiTheme="minorHAnsi" w:eastAsiaTheme="minorHAnsi" w:hAnsiTheme="minorHAnsi" w:cstheme="minorBidi"/>
      <w:sz w:val="22"/>
      <w:szCs w:val="22"/>
      <w:lang w:val="es-MX" w:eastAsia="en-US"/>
    </w:rPr>
  </w:style>
  <w:style w:type="paragraph" w:styleId="NormalWeb">
    <w:name w:val="Normal (Web)"/>
    <w:basedOn w:val="Normal"/>
    <w:uiPriority w:val="99"/>
    <w:unhideWhenUsed/>
    <w:rsid w:val="00012B2E"/>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tir3TVLr3cTl888M9WsI9OyqA==">CgMxLjAyCGguZ2pkZ3hzMgloLjMwajB6bGwyCWguMWZvYjl0ZTIJaC4zem55c2g3MgloLjJldDkycDAyCGgudHlqY3d0MgloLjNkeTZ2a20yCWguMXQzaDVzZjIJaC40ZDM0b2c4OAByITFPc2MtYUNmaC1NV0NnRXBOSVZuN2R3UEFKbW5sRTU0SQ==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8EED562-831F-4494-8105-10A1CC74A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4909</Words>
  <Characters>27001</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4</cp:revision>
  <dcterms:created xsi:type="dcterms:W3CDTF">2025-10-14T23:11:00Z</dcterms:created>
  <dcterms:modified xsi:type="dcterms:W3CDTF">2025-11-04T18:48:00Z</dcterms:modified>
</cp:coreProperties>
</file>