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6E4E6" w14:textId="66D165F0" w:rsidR="00A510D6" w:rsidRPr="003E4A1C" w:rsidRDefault="0014083E">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3E4A1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3E4A1C">
        <w:rPr>
          <w:rFonts w:ascii="Palatino Linotype" w:eastAsia="Palatino Linotype" w:hAnsi="Palatino Linotype" w:cs="Palatino Linotype"/>
          <w:b/>
          <w:sz w:val="22"/>
          <w:szCs w:val="22"/>
        </w:rPr>
        <w:t xml:space="preserve">a </w:t>
      </w:r>
      <w:r w:rsidR="004B4BAA" w:rsidRPr="003E4A1C">
        <w:rPr>
          <w:rFonts w:ascii="Palatino Linotype" w:eastAsia="Palatino Linotype" w:hAnsi="Palatino Linotype" w:cs="Palatino Linotype"/>
          <w:b/>
          <w:sz w:val="22"/>
          <w:szCs w:val="22"/>
        </w:rPr>
        <w:t>veinti</w:t>
      </w:r>
      <w:r w:rsidR="0063014A" w:rsidRPr="003E4A1C">
        <w:rPr>
          <w:rFonts w:ascii="Palatino Linotype" w:eastAsia="Palatino Linotype" w:hAnsi="Palatino Linotype" w:cs="Palatino Linotype"/>
          <w:b/>
          <w:sz w:val="22"/>
          <w:szCs w:val="22"/>
        </w:rPr>
        <w:t>ocho</w:t>
      </w:r>
      <w:r w:rsidR="004C2BA8" w:rsidRPr="003E4A1C">
        <w:rPr>
          <w:rFonts w:ascii="Palatino Linotype" w:eastAsia="Palatino Linotype" w:hAnsi="Palatino Linotype" w:cs="Palatino Linotype"/>
          <w:b/>
          <w:sz w:val="22"/>
          <w:szCs w:val="22"/>
        </w:rPr>
        <w:t xml:space="preserve"> de mayo</w:t>
      </w:r>
      <w:r w:rsidRPr="003E4A1C">
        <w:rPr>
          <w:rFonts w:ascii="Palatino Linotype" w:eastAsia="Palatino Linotype" w:hAnsi="Palatino Linotype" w:cs="Palatino Linotype"/>
          <w:b/>
          <w:sz w:val="22"/>
          <w:szCs w:val="22"/>
        </w:rPr>
        <w:t xml:space="preserve"> de dos mil veinticinco</w:t>
      </w:r>
      <w:r w:rsidRPr="003E4A1C">
        <w:rPr>
          <w:rFonts w:ascii="Palatino Linotype" w:eastAsia="Palatino Linotype" w:hAnsi="Palatino Linotype" w:cs="Palatino Linotype"/>
          <w:sz w:val="22"/>
          <w:szCs w:val="22"/>
        </w:rPr>
        <w:t xml:space="preserve">. </w:t>
      </w:r>
    </w:p>
    <w:p w14:paraId="1CC82B8A" w14:textId="0A77C9EC" w:rsidR="00A510D6" w:rsidRPr="003E4A1C" w:rsidRDefault="0014083E">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3E4A1C">
        <w:rPr>
          <w:rFonts w:ascii="Palatino Linotype" w:eastAsia="Palatino Linotype" w:hAnsi="Palatino Linotype" w:cs="Palatino Linotype"/>
          <w:b/>
          <w:sz w:val="22"/>
          <w:szCs w:val="22"/>
        </w:rPr>
        <w:t>Visto</w:t>
      </w:r>
      <w:r w:rsidRPr="003E4A1C">
        <w:rPr>
          <w:rFonts w:ascii="Palatino Linotype" w:eastAsia="Palatino Linotype" w:hAnsi="Palatino Linotype" w:cs="Palatino Linotype"/>
          <w:sz w:val="22"/>
          <w:szCs w:val="22"/>
        </w:rPr>
        <w:t xml:space="preserve"> el expediente formado con motivo del recurso de revisión </w:t>
      </w:r>
      <w:r w:rsidRPr="003E4A1C">
        <w:rPr>
          <w:rFonts w:ascii="Palatino Linotype" w:eastAsia="Palatino Linotype" w:hAnsi="Palatino Linotype" w:cs="Palatino Linotype"/>
          <w:b/>
          <w:sz w:val="22"/>
          <w:szCs w:val="22"/>
        </w:rPr>
        <w:t>0</w:t>
      </w:r>
      <w:r w:rsidR="004C2BA8" w:rsidRPr="003E4A1C">
        <w:rPr>
          <w:rFonts w:ascii="Palatino Linotype" w:eastAsia="Palatino Linotype" w:hAnsi="Palatino Linotype" w:cs="Palatino Linotype"/>
          <w:b/>
          <w:sz w:val="22"/>
          <w:szCs w:val="22"/>
        </w:rPr>
        <w:t>2</w:t>
      </w:r>
      <w:r w:rsidR="00414B96" w:rsidRPr="003E4A1C">
        <w:rPr>
          <w:rFonts w:ascii="Palatino Linotype" w:eastAsia="Palatino Linotype" w:hAnsi="Palatino Linotype" w:cs="Palatino Linotype"/>
          <w:b/>
          <w:sz w:val="22"/>
          <w:szCs w:val="22"/>
        </w:rPr>
        <w:t>419</w:t>
      </w:r>
      <w:r w:rsidRPr="003E4A1C">
        <w:rPr>
          <w:rFonts w:ascii="Palatino Linotype" w:eastAsia="Palatino Linotype" w:hAnsi="Palatino Linotype" w:cs="Palatino Linotype"/>
          <w:b/>
          <w:sz w:val="22"/>
          <w:szCs w:val="22"/>
        </w:rPr>
        <w:t>/INFOEM/IP/RR/2025</w:t>
      </w:r>
      <w:r w:rsidRPr="003E4A1C">
        <w:rPr>
          <w:rFonts w:ascii="Palatino Linotype" w:eastAsia="Palatino Linotype" w:hAnsi="Palatino Linotype" w:cs="Palatino Linotype"/>
          <w:sz w:val="22"/>
          <w:szCs w:val="22"/>
        </w:rPr>
        <w:t>, interpuesto por</w:t>
      </w:r>
      <w:r w:rsidR="00414B96" w:rsidRPr="003E4A1C">
        <w:rPr>
          <w:rFonts w:ascii="Palatino Linotype" w:eastAsia="Palatino Linotype" w:hAnsi="Palatino Linotype" w:cs="Palatino Linotype"/>
          <w:sz w:val="22"/>
          <w:szCs w:val="22"/>
        </w:rPr>
        <w:t xml:space="preserve"> </w:t>
      </w:r>
      <w:r w:rsidR="003C7568" w:rsidRPr="003C7568">
        <w:rPr>
          <w:rFonts w:ascii="Palatino Linotype" w:eastAsia="Palatino Linotype" w:hAnsi="Palatino Linotype" w:cs="Palatino Linotype"/>
          <w:b/>
          <w:sz w:val="22"/>
          <w:szCs w:val="22"/>
        </w:rPr>
        <w:t>XXXXXXXXXXXX XXXXXXXX XXXXXXXXX</w:t>
      </w:r>
      <w:r w:rsidRPr="003E4A1C">
        <w:rPr>
          <w:rFonts w:ascii="Palatino Linotype" w:eastAsia="Palatino Linotype" w:hAnsi="Palatino Linotype" w:cs="Palatino Linotype"/>
          <w:b/>
          <w:sz w:val="22"/>
          <w:szCs w:val="22"/>
        </w:rPr>
        <w:t>,</w:t>
      </w:r>
      <w:r w:rsidRPr="003E4A1C">
        <w:rPr>
          <w:rFonts w:ascii="Palatino Linotype" w:eastAsia="Palatino Linotype" w:hAnsi="Palatino Linotype" w:cs="Palatino Linotype"/>
          <w:sz w:val="22"/>
          <w:szCs w:val="22"/>
        </w:rPr>
        <w:t xml:space="preserve"> en lo sucesivo</w:t>
      </w:r>
      <w:r w:rsidRPr="003E4A1C">
        <w:rPr>
          <w:rFonts w:ascii="Palatino Linotype" w:eastAsia="Palatino Linotype" w:hAnsi="Palatino Linotype" w:cs="Palatino Linotype"/>
          <w:b/>
          <w:sz w:val="22"/>
          <w:szCs w:val="22"/>
        </w:rPr>
        <w:t xml:space="preserve"> la parte</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sz w:val="22"/>
          <w:szCs w:val="22"/>
        </w:rPr>
        <w:t>Recurrente,</w:t>
      </w:r>
      <w:r w:rsidRPr="003E4A1C">
        <w:rPr>
          <w:rFonts w:ascii="Palatino Linotype" w:eastAsia="Palatino Linotype" w:hAnsi="Palatino Linotype" w:cs="Palatino Linotype"/>
          <w:sz w:val="22"/>
          <w:szCs w:val="22"/>
        </w:rPr>
        <w:t xml:space="preserve"> en contra de la respuesta a su solicitud por parte del</w:t>
      </w:r>
      <w:r w:rsidRPr="003E4A1C">
        <w:t xml:space="preserve"> </w:t>
      </w:r>
      <w:r w:rsidR="00414B96" w:rsidRPr="003E4A1C">
        <w:rPr>
          <w:rFonts w:ascii="Palatino Linotype" w:eastAsia="Palatino Linotype" w:hAnsi="Palatino Linotype" w:cs="Palatino Linotype"/>
          <w:b/>
          <w:sz w:val="21"/>
          <w:szCs w:val="21"/>
        </w:rPr>
        <w:t>Ayuntamiento de Acambay de Ruíz Castañeda</w:t>
      </w:r>
      <w:r w:rsidRPr="003E4A1C">
        <w:rPr>
          <w:rFonts w:ascii="Palatino Linotype" w:eastAsia="Palatino Linotype" w:hAnsi="Palatino Linotype" w:cs="Palatino Linotype"/>
          <w:sz w:val="22"/>
          <w:szCs w:val="22"/>
        </w:rPr>
        <w:t>,</w:t>
      </w:r>
      <w:r w:rsidRPr="003E4A1C">
        <w:rPr>
          <w:rFonts w:ascii="Palatino Linotype" w:eastAsia="Palatino Linotype" w:hAnsi="Palatino Linotype" w:cs="Palatino Linotype"/>
          <w:b/>
          <w:sz w:val="22"/>
          <w:szCs w:val="22"/>
        </w:rPr>
        <w:t xml:space="preserve"> </w:t>
      </w:r>
      <w:r w:rsidRPr="003E4A1C">
        <w:rPr>
          <w:rFonts w:ascii="Palatino Linotype" w:eastAsia="Palatino Linotype" w:hAnsi="Palatino Linotype" w:cs="Palatino Linotype"/>
          <w:sz w:val="22"/>
          <w:szCs w:val="22"/>
        </w:rPr>
        <w:t xml:space="preserve">en lo sucesivo 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 xml:space="preserve">se procede a dictar la presente resolución con base en los siguientes: </w:t>
      </w:r>
    </w:p>
    <w:p w14:paraId="463B1AC2" w14:textId="77777777" w:rsidR="00A510D6" w:rsidRPr="003E4A1C" w:rsidRDefault="0014083E">
      <w:pPr>
        <w:spacing w:before="240" w:after="240" w:line="360" w:lineRule="auto"/>
        <w:jc w:val="center"/>
        <w:rPr>
          <w:rFonts w:ascii="Palatino Linotype" w:eastAsia="Palatino Linotype" w:hAnsi="Palatino Linotype" w:cs="Palatino Linotype"/>
          <w:b/>
          <w:sz w:val="22"/>
          <w:szCs w:val="22"/>
        </w:rPr>
      </w:pPr>
      <w:r w:rsidRPr="003E4A1C">
        <w:rPr>
          <w:rFonts w:ascii="Palatino Linotype" w:eastAsia="Palatino Linotype" w:hAnsi="Palatino Linotype" w:cs="Palatino Linotype"/>
          <w:b/>
          <w:sz w:val="22"/>
          <w:szCs w:val="22"/>
        </w:rPr>
        <w:t>I. A N T E C E D E N T E S</w:t>
      </w:r>
    </w:p>
    <w:p w14:paraId="647E6535" w14:textId="7DDCFD34" w:rsidR="00A510D6" w:rsidRPr="003E4A1C" w:rsidRDefault="0014083E">
      <w:pPr>
        <w:spacing w:before="240" w:after="240"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1. Solicitud de acceso a la información.</w:t>
      </w:r>
      <w:r w:rsidRPr="003E4A1C">
        <w:rPr>
          <w:rFonts w:ascii="Palatino Linotype" w:eastAsia="Palatino Linotype" w:hAnsi="Palatino Linotype" w:cs="Palatino Linotype"/>
          <w:sz w:val="22"/>
          <w:szCs w:val="22"/>
        </w:rPr>
        <w:t xml:space="preserve"> Con fecha </w:t>
      </w:r>
      <w:r w:rsidR="00DE74F5" w:rsidRPr="003E4A1C">
        <w:rPr>
          <w:rFonts w:ascii="Palatino Linotype" w:eastAsia="Palatino Linotype" w:hAnsi="Palatino Linotype" w:cs="Palatino Linotype"/>
          <w:b/>
          <w:sz w:val="22"/>
          <w:szCs w:val="22"/>
        </w:rPr>
        <w:t>veintinueve de enero</w:t>
      </w:r>
      <w:r w:rsidRPr="003E4A1C">
        <w:rPr>
          <w:rFonts w:ascii="Palatino Linotype" w:eastAsia="Palatino Linotype" w:hAnsi="Palatino Linotype" w:cs="Palatino Linotype"/>
          <w:b/>
          <w:sz w:val="22"/>
          <w:szCs w:val="22"/>
        </w:rPr>
        <w:t xml:space="preserve"> de dos mil veinticinco</w:t>
      </w:r>
      <w:r w:rsidRPr="003E4A1C">
        <w:rPr>
          <w:rFonts w:ascii="Palatino Linotype" w:eastAsia="Palatino Linotype" w:hAnsi="Palatino Linotype" w:cs="Palatino Linotype"/>
          <w:sz w:val="22"/>
          <w:szCs w:val="22"/>
        </w:rPr>
        <w:t xml:space="preserve">, la parte </w:t>
      </w:r>
      <w:r w:rsidRPr="003E4A1C">
        <w:rPr>
          <w:rFonts w:ascii="Palatino Linotype" w:eastAsia="Palatino Linotype" w:hAnsi="Palatino Linotype" w:cs="Palatino Linotype"/>
          <w:b/>
          <w:sz w:val="22"/>
          <w:szCs w:val="22"/>
        </w:rPr>
        <w:t>Recurrente</w:t>
      </w:r>
      <w:r w:rsidRPr="003E4A1C">
        <w:rPr>
          <w:rFonts w:ascii="Palatino Linotype" w:eastAsia="Palatino Linotype" w:hAnsi="Palatino Linotype" w:cs="Palatino Linotype"/>
          <w:sz w:val="22"/>
          <w:szCs w:val="22"/>
        </w:rPr>
        <w:t xml:space="preserve"> formuló solicitud de acceso a información pública al</w:t>
      </w:r>
      <w:r w:rsidRPr="003E4A1C">
        <w:rPr>
          <w:rFonts w:ascii="Palatino Linotype" w:eastAsia="Palatino Linotype" w:hAnsi="Palatino Linotype" w:cs="Palatino Linotype"/>
          <w:b/>
          <w:sz w:val="22"/>
          <w:szCs w:val="22"/>
        </w:rPr>
        <w:t xml:space="preserve"> Sujeto Obligado</w:t>
      </w:r>
      <w:r w:rsidRPr="003E4A1C">
        <w:rPr>
          <w:rFonts w:ascii="Palatino Linotype" w:eastAsia="Palatino Linotype" w:hAnsi="Palatino Linotype" w:cs="Palatino Linotype"/>
          <w:sz w:val="22"/>
          <w:szCs w:val="22"/>
        </w:rPr>
        <w:t xml:space="preserve"> a través del Sistema de Acceso a la Información Mexiquense, en adelante SAIMEX;</w:t>
      </w:r>
      <w:r w:rsidRPr="003E4A1C">
        <w:rPr>
          <w:rFonts w:ascii="Palatino Linotype" w:eastAsia="Palatino Linotype" w:hAnsi="Palatino Linotype" w:cs="Palatino Linotype"/>
          <w:b/>
          <w:sz w:val="22"/>
          <w:szCs w:val="22"/>
        </w:rPr>
        <w:t xml:space="preserve"> </w:t>
      </w:r>
      <w:r w:rsidRPr="003E4A1C">
        <w:rPr>
          <w:rFonts w:ascii="Palatino Linotype" w:eastAsia="Palatino Linotype" w:hAnsi="Palatino Linotype" w:cs="Palatino Linotype"/>
          <w:sz w:val="22"/>
          <w:szCs w:val="22"/>
        </w:rPr>
        <w:t>misma a la que se le asignó el número</w:t>
      </w:r>
      <w:r w:rsidR="00414B96" w:rsidRPr="003E4A1C">
        <w:t xml:space="preserve"> </w:t>
      </w:r>
      <w:r w:rsidR="00414B96" w:rsidRPr="003E4A1C">
        <w:rPr>
          <w:rFonts w:ascii="Palatino Linotype" w:eastAsia="Palatino Linotype" w:hAnsi="Palatino Linotype" w:cs="Palatino Linotype"/>
          <w:b/>
          <w:sz w:val="22"/>
          <w:szCs w:val="22"/>
        </w:rPr>
        <w:t>00135/ACAMBAY/IP/2025</w:t>
      </w:r>
      <w:r w:rsidRPr="003E4A1C">
        <w:rPr>
          <w:rFonts w:ascii="Palatino Linotype" w:eastAsia="Palatino Linotype" w:hAnsi="Palatino Linotype" w:cs="Palatino Linotype"/>
          <w:sz w:val="22"/>
          <w:szCs w:val="22"/>
        </w:rPr>
        <w:t>, mediante la cual se requirió la información siguiente:</w:t>
      </w:r>
    </w:p>
    <w:p w14:paraId="5FFD8F33" w14:textId="3E4394AF" w:rsidR="00A510D6" w:rsidRPr="003E4A1C" w:rsidRDefault="0014083E" w:rsidP="00414B96">
      <w:pPr>
        <w:spacing w:before="240" w:after="240"/>
        <w:ind w:left="567" w:right="902"/>
        <w:jc w:val="both"/>
        <w:rPr>
          <w:rFonts w:ascii="Palatino Linotype" w:eastAsia="Palatino Linotype" w:hAnsi="Palatino Linotype" w:cs="Palatino Linotype"/>
          <w:i/>
          <w:sz w:val="22"/>
          <w:szCs w:val="22"/>
        </w:rPr>
      </w:pPr>
      <w:bookmarkStart w:id="2" w:name="_heading=h.gjdgxs" w:colFirst="0" w:colLast="0"/>
      <w:bookmarkEnd w:id="2"/>
      <w:r w:rsidRPr="003E4A1C">
        <w:rPr>
          <w:rFonts w:ascii="Palatino Linotype" w:eastAsia="Palatino Linotype" w:hAnsi="Palatino Linotype" w:cs="Palatino Linotype"/>
          <w:i/>
          <w:sz w:val="22"/>
          <w:szCs w:val="22"/>
        </w:rPr>
        <w:t>“</w:t>
      </w:r>
      <w:r w:rsidR="00414B96" w:rsidRPr="003E4A1C">
        <w:rPr>
          <w:rFonts w:ascii="Palatino Linotype" w:eastAsia="Palatino Linotype" w:hAnsi="Palatino Linotype" w:cs="Palatino Linotype"/>
          <w:i/>
          <w:sz w:val="22"/>
          <w:szCs w:val="22"/>
        </w:rPr>
        <w:t xml:space="preserve">Buenas tardes con fundamento en el </w:t>
      </w:r>
      <w:proofErr w:type="spellStart"/>
      <w:r w:rsidR="00414B96" w:rsidRPr="003E4A1C">
        <w:rPr>
          <w:rFonts w:ascii="Palatino Linotype" w:eastAsia="Palatino Linotype" w:hAnsi="Palatino Linotype" w:cs="Palatino Linotype"/>
          <w:i/>
          <w:sz w:val="22"/>
          <w:szCs w:val="22"/>
        </w:rPr>
        <w:t>articulo</w:t>
      </w:r>
      <w:proofErr w:type="spellEnd"/>
      <w:r w:rsidR="00414B96" w:rsidRPr="003E4A1C">
        <w:rPr>
          <w:rFonts w:ascii="Palatino Linotype" w:eastAsia="Palatino Linotype" w:hAnsi="Palatino Linotype" w:cs="Palatino Linotype"/>
          <w:i/>
          <w:sz w:val="22"/>
          <w:szCs w:val="22"/>
        </w:rPr>
        <w:t xml:space="preserve"> 6 de la Constitución Política de México, y con el fin de conocer el cumplimiento de los 125 Municipios del Estado de México, a la normatividad y las obligaciones establecidas, así como a la protección de datos personales, esto establecido en la Ley Federal de Transparencia y Acceso a la Información Pública, Ley General de Transparencia y Acceso a la Información Pública y Ley de Transparencia y Acceso a la Información Pública del Estado de México y Municipios, solicito lo siguiente del Ayuntamiento de Acambay de Ruiz Castañeda: 1.- Organigrama General. 2.- Remuneraciones de mandos medios y superiores. 3.- Tramites y Servicios de todas las áreas. 4.- Presupuesto asignado al Sujeto Obligado 5.- Aviso de Privacidad (Integran y Simplificados) vigentes. 6.- Documentos de Seguridad de todas las áreas. 7.- Obligaciones con las que cumple el </w:t>
      </w:r>
      <w:r w:rsidR="00414B96" w:rsidRPr="003E4A1C">
        <w:rPr>
          <w:rFonts w:ascii="Palatino Linotype" w:eastAsia="Palatino Linotype" w:hAnsi="Palatino Linotype" w:cs="Palatino Linotype"/>
          <w:i/>
          <w:sz w:val="22"/>
          <w:szCs w:val="22"/>
        </w:rPr>
        <w:lastRenderedPageBreak/>
        <w:t>Sujeto obligado (Simples y Especificas). 8.- Resultados de los últimos 3 años de la Verificaciones Oficiosas que ha realizado el (INFOEM). 9.- Acta de Instalación del Comité de Transparencia. 10.- Acta de Instalación del Sistema de Anticorrupción. 11.- Cuantas Solicitudes de Acceso a la Información han atendido en los últimos 3 años. 12.- Cuantas Solicitudes de Datos Personales han atendido en los últimos 3 años. 13.- Cuantos Recursos de Revisión han atendido en los últimos 3 años. 14.- Cuantos Incumplimientos han atendido en los últimos 3 años. 15.- Que acciones han generado en el tema de Transparencias Proactiva en los últimos 3 años. Toda la información solicitada es publica y es generada por el Sujeto obligado, así mismos le informo que el incumplimiento a lo solicitado puede recaer en una medida de apremio esto con fundamento en: Capítulo II De las Responsabilidades y Sanciones Artículo 222. Son causas de responsabilidad administrativa de los servidores públicos de los sujetos obligados, por incumplimiento de las obligaciones establecidas en la materia de la presente Ley las siguientes: I. Cualquier acto u omisión que provoque la suspensión o deficiencia en la atención de las solicitudes de información; II. La falta de respuesta a las solicitudes de información en los plazos señalados en la normatividad aplicable; III. Actuar con negligencia, dolo o mala fe en la clasificación o desclasificación de la información, así como durante la sustanciación de las solicitudes en materia de acceso a la información o bien, al no difundir la información relativa a las obligaciones de transparencia prevista en la presente Ley;</w:t>
      </w:r>
      <w:r w:rsidRPr="003E4A1C">
        <w:rPr>
          <w:rFonts w:ascii="Palatino Linotype" w:eastAsia="Palatino Linotype" w:hAnsi="Palatino Linotype" w:cs="Palatino Linotype"/>
          <w:i/>
          <w:sz w:val="22"/>
          <w:szCs w:val="22"/>
        </w:rPr>
        <w:t xml:space="preserve">" (Sic) </w:t>
      </w:r>
    </w:p>
    <w:p w14:paraId="1D6B756A" w14:textId="77777777" w:rsidR="00A510D6" w:rsidRPr="003E4A1C" w:rsidRDefault="0014083E">
      <w:pPr>
        <w:spacing w:before="240" w:after="240"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Modalidad de Entrega:</w:t>
      </w:r>
      <w:r w:rsidRPr="003E4A1C">
        <w:rPr>
          <w:rFonts w:ascii="Palatino Linotype" w:eastAsia="Palatino Linotype" w:hAnsi="Palatino Linotype" w:cs="Palatino Linotype"/>
          <w:sz w:val="22"/>
          <w:szCs w:val="22"/>
        </w:rPr>
        <w:t xml:space="preserve"> a través del Sistema de Acceso a la Información Mexiquense (SAIMEX).</w:t>
      </w:r>
    </w:p>
    <w:p w14:paraId="3E842DD6" w14:textId="35B62852" w:rsidR="00A510D6" w:rsidRPr="003E4A1C" w:rsidRDefault="0014083E">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bookmarkStart w:id="3" w:name="_heading=h.3dy6vkm" w:colFirst="0" w:colLast="0"/>
      <w:bookmarkEnd w:id="3"/>
      <w:r w:rsidRPr="003E4A1C">
        <w:rPr>
          <w:rFonts w:ascii="Palatino Linotype" w:eastAsia="Palatino Linotype" w:hAnsi="Palatino Linotype" w:cs="Palatino Linotype"/>
          <w:b/>
          <w:sz w:val="22"/>
          <w:szCs w:val="22"/>
        </w:rPr>
        <w:t xml:space="preserve">2. Respuesta. </w:t>
      </w:r>
      <w:r w:rsidRPr="003E4A1C">
        <w:rPr>
          <w:rFonts w:ascii="Palatino Linotype" w:eastAsia="Palatino Linotype" w:hAnsi="Palatino Linotype" w:cs="Palatino Linotype"/>
          <w:sz w:val="22"/>
          <w:szCs w:val="22"/>
        </w:rPr>
        <w:t xml:space="preserve">El </w:t>
      </w:r>
      <w:r w:rsidRPr="003E4A1C">
        <w:rPr>
          <w:rFonts w:ascii="Palatino Linotype" w:eastAsia="Palatino Linotype" w:hAnsi="Palatino Linotype" w:cs="Palatino Linotype"/>
          <w:b/>
          <w:sz w:val="22"/>
          <w:szCs w:val="22"/>
        </w:rPr>
        <w:t>veint</w:t>
      </w:r>
      <w:r w:rsidR="00AB4D73" w:rsidRPr="003E4A1C">
        <w:rPr>
          <w:rFonts w:ascii="Palatino Linotype" w:eastAsia="Palatino Linotype" w:hAnsi="Palatino Linotype" w:cs="Palatino Linotype"/>
          <w:b/>
          <w:sz w:val="22"/>
          <w:szCs w:val="22"/>
        </w:rPr>
        <w:t>e</w:t>
      </w:r>
      <w:r w:rsidRPr="003E4A1C">
        <w:rPr>
          <w:rFonts w:ascii="Palatino Linotype" w:eastAsia="Palatino Linotype" w:hAnsi="Palatino Linotype" w:cs="Palatino Linotype"/>
          <w:b/>
          <w:sz w:val="22"/>
          <w:szCs w:val="22"/>
        </w:rPr>
        <w:t xml:space="preserve"> de febrero de dos mil veinticinco</w:t>
      </w:r>
      <w:r w:rsidRPr="003E4A1C">
        <w:rPr>
          <w:rFonts w:ascii="Palatino Linotype" w:eastAsia="Palatino Linotype" w:hAnsi="Palatino Linotype" w:cs="Palatino Linotype"/>
          <w:sz w:val="22"/>
          <w:szCs w:val="22"/>
        </w:rPr>
        <w:t xml:space="preserve">, 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FDF4BC6" w14:textId="02C5B867" w:rsidR="00A510D6" w:rsidRPr="003E4A1C" w:rsidRDefault="0014083E">
      <w:pPr>
        <w:spacing w:before="240" w:after="240"/>
        <w:ind w:left="567"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r w:rsidR="00AB4D73" w:rsidRPr="003E4A1C">
        <w:rPr>
          <w:rFonts w:ascii="Palatino Linotype" w:eastAsia="Palatino Linotype" w:hAnsi="Palatino Linotype" w:cs="Palatino Linotype"/>
          <w:i/>
          <w:sz w:val="22"/>
          <w:szCs w:val="22"/>
        </w:rPr>
        <w:t xml:space="preserve">En atención a su solicitud de información 00135/ACAMBAY/IP/2025 recibida por esta dependencia vía Sistema Electrónico Denominado Sistema de Acceso a la Información Mexiquense (SAIMEX), dirigida al Ayuntamiento Constitucional de Acambay de Ruiz Castañeda, Estado de México, como sujeto Obligado de la Ley de Transparencia y Acceso a la Información Pública del Estado de México y Municipios. Se entrega </w:t>
      </w:r>
      <w:proofErr w:type="gramStart"/>
      <w:r w:rsidR="00AB4D73" w:rsidRPr="003E4A1C">
        <w:rPr>
          <w:rFonts w:ascii="Palatino Linotype" w:eastAsia="Palatino Linotype" w:hAnsi="Palatino Linotype" w:cs="Palatino Linotype"/>
          <w:i/>
          <w:sz w:val="22"/>
          <w:szCs w:val="22"/>
        </w:rPr>
        <w:t>la siguiente documental</w:t>
      </w:r>
      <w:proofErr w:type="gramEnd"/>
      <w:r w:rsidR="00AB4D73" w:rsidRPr="003E4A1C">
        <w:rPr>
          <w:rFonts w:ascii="Palatino Linotype" w:eastAsia="Palatino Linotype" w:hAnsi="Palatino Linotype" w:cs="Palatino Linotype"/>
          <w:i/>
          <w:sz w:val="22"/>
          <w:szCs w:val="22"/>
        </w:rPr>
        <w:t xml:space="preserve"> que da contestación a su petición, manifestando que la información proporcionada es la única que obra en los archivos municipales, de conformidad con lo que establece el párrafo segundo del artículo 12 </w:t>
      </w:r>
      <w:r w:rsidR="00AB4D73" w:rsidRPr="003E4A1C">
        <w:rPr>
          <w:rFonts w:ascii="Palatino Linotype" w:eastAsia="Palatino Linotype" w:hAnsi="Palatino Linotype" w:cs="Palatino Linotype"/>
          <w:i/>
          <w:sz w:val="22"/>
          <w:szCs w:val="22"/>
        </w:rPr>
        <w:lastRenderedPageBreak/>
        <w:t>de la Ley de Transparencia y Acceso a la Información Pública del Estado de México y Municipios.</w:t>
      </w:r>
      <w:r w:rsidRPr="003E4A1C">
        <w:rPr>
          <w:rFonts w:ascii="Palatino Linotype" w:eastAsia="Palatino Linotype" w:hAnsi="Palatino Linotype" w:cs="Palatino Linotype"/>
          <w:i/>
          <w:sz w:val="22"/>
          <w:szCs w:val="22"/>
        </w:rPr>
        <w:t>” (Sic)</w:t>
      </w:r>
    </w:p>
    <w:p w14:paraId="646ACD62" w14:textId="77777777" w:rsidR="00A510D6" w:rsidRPr="003E4A1C" w:rsidRDefault="0014083E" w:rsidP="00C2153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Adjunto a la respuesta, 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entregó los archivos electrónicos que contienen la información siguiente:</w:t>
      </w:r>
    </w:p>
    <w:p w14:paraId="6F595C4A" w14:textId="77777777" w:rsidR="00A510D6" w:rsidRPr="003E4A1C" w:rsidRDefault="00A510D6">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70741F8B" w14:textId="4C00710C" w:rsidR="00AB4D73" w:rsidRPr="003E4A1C" w:rsidRDefault="00AB4D73" w:rsidP="00AB4D73">
      <w:pPr>
        <w:pStyle w:val="Prrafodelista"/>
        <w:numPr>
          <w:ilvl w:val="0"/>
          <w:numId w:val="23"/>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 xml:space="preserve">DOC. SEGURIDAD.pdf: </w:t>
      </w:r>
      <w:r w:rsidRPr="003E4A1C">
        <w:rPr>
          <w:rFonts w:ascii="Palatino Linotype" w:eastAsia="Palatino Linotype" w:hAnsi="Palatino Linotype" w:cs="Palatino Linotype"/>
          <w:sz w:val="22"/>
          <w:szCs w:val="22"/>
        </w:rPr>
        <w:t xml:space="preserve">Archivo de 47 fojas que contiene, </w:t>
      </w:r>
      <w:r w:rsidR="006E7E93" w:rsidRPr="003E4A1C">
        <w:rPr>
          <w:rFonts w:ascii="Palatino Linotype" w:eastAsia="Palatino Linotype" w:hAnsi="Palatino Linotype" w:cs="Palatino Linotype"/>
          <w:sz w:val="22"/>
          <w:szCs w:val="22"/>
        </w:rPr>
        <w:t xml:space="preserve">los </w:t>
      </w:r>
      <w:r w:rsidRPr="003E4A1C">
        <w:rPr>
          <w:rFonts w:ascii="Palatino Linotype" w:eastAsia="Palatino Linotype" w:hAnsi="Palatino Linotype" w:cs="Palatino Linotype"/>
          <w:sz w:val="22"/>
          <w:szCs w:val="22"/>
        </w:rPr>
        <w:t>documento</w:t>
      </w:r>
      <w:r w:rsidR="006E7E93" w:rsidRPr="003E4A1C">
        <w:rPr>
          <w:rFonts w:ascii="Palatino Linotype" w:eastAsia="Palatino Linotype" w:hAnsi="Palatino Linotype" w:cs="Palatino Linotype"/>
          <w:sz w:val="22"/>
          <w:szCs w:val="22"/>
        </w:rPr>
        <w:t>s</w:t>
      </w:r>
      <w:r w:rsidRPr="003E4A1C">
        <w:rPr>
          <w:rFonts w:ascii="Palatino Linotype" w:eastAsia="Palatino Linotype" w:hAnsi="Palatino Linotype" w:cs="Palatino Linotype"/>
          <w:sz w:val="22"/>
          <w:szCs w:val="22"/>
        </w:rPr>
        <w:t xml:space="preserve"> de seguridad del 2025, de las dependencias que conforman el Ayuntamiento de Acambay Ruiz de Castañeda</w:t>
      </w:r>
      <w:r w:rsidR="00145DB1" w:rsidRPr="003E4A1C">
        <w:rPr>
          <w:rFonts w:ascii="Palatino Linotype" w:eastAsia="Palatino Linotype" w:hAnsi="Palatino Linotype" w:cs="Palatino Linotype"/>
          <w:sz w:val="22"/>
          <w:szCs w:val="22"/>
        </w:rPr>
        <w:t>, que contiene</w:t>
      </w:r>
      <w:r w:rsidR="006E7E93" w:rsidRPr="003E4A1C">
        <w:rPr>
          <w:rFonts w:ascii="Palatino Linotype" w:eastAsia="Palatino Linotype" w:hAnsi="Palatino Linotype" w:cs="Palatino Linotype"/>
          <w:sz w:val="22"/>
          <w:szCs w:val="22"/>
        </w:rPr>
        <w:t>n</w:t>
      </w:r>
      <w:r w:rsidR="00145DB1" w:rsidRPr="003E4A1C">
        <w:rPr>
          <w:rFonts w:ascii="Palatino Linotype" w:eastAsia="Palatino Linotype" w:hAnsi="Palatino Linotype" w:cs="Palatino Linotype"/>
          <w:sz w:val="22"/>
          <w:szCs w:val="22"/>
        </w:rPr>
        <w:t xml:space="preserve"> información relativa a, los nombres de los administradores, funciones y obligaciones del responsable, así como el tipo de datos contenidos en los sistemas o bases de datos.</w:t>
      </w:r>
    </w:p>
    <w:p w14:paraId="569D90BC" w14:textId="77777777" w:rsidR="00AB4D73" w:rsidRPr="003E4A1C" w:rsidRDefault="00AB4D73" w:rsidP="00AB4D7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i/>
          <w:sz w:val="22"/>
          <w:szCs w:val="22"/>
        </w:rPr>
      </w:pPr>
    </w:p>
    <w:p w14:paraId="31EB1BAC" w14:textId="638DC519" w:rsidR="00AB4D73" w:rsidRPr="003E4A1C" w:rsidRDefault="00165950" w:rsidP="000C78C0">
      <w:pPr>
        <w:pStyle w:val="Prrafodelista"/>
        <w:numPr>
          <w:ilvl w:val="0"/>
          <w:numId w:val="23"/>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sz w:val="22"/>
          <w:szCs w:val="22"/>
        </w:rPr>
        <w:t>Por duplicado el archivo electrónico “</w:t>
      </w:r>
      <w:r w:rsidR="00AB4D73" w:rsidRPr="003E4A1C">
        <w:rPr>
          <w:rFonts w:ascii="Palatino Linotype" w:eastAsia="Palatino Linotype" w:hAnsi="Palatino Linotype" w:cs="Palatino Linotype"/>
          <w:b/>
          <w:i/>
          <w:sz w:val="22"/>
          <w:szCs w:val="22"/>
        </w:rPr>
        <w:t>Solicitud 00135 1 quincena (2).</w:t>
      </w:r>
      <w:proofErr w:type="spellStart"/>
      <w:r w:rsidR="00AB4D73" w:rsidRPr="003E4A1C">
        <w:rPr>
          <w:rFonts w:ascii="Palatino Linotype" w:eastAsia="Palatino Linotype" w:hAnsi="Palatino Linotype" w:cs="Palatino Linotype"/>
          <w:b/>
          <w:i/>
          <w:sz w:val="22"/>
          <w:szCs w:val="22"/>
        </w:rPr>
        <w:t>pdf</w:t>
      </w:r>
      <w:proofErr w:type="spellEnd"/>
      <w:r w:rsidRPr="003E4A1C">
        <w:rPr>
          <w:rFonts w:ascii="Palatino Linotype" w:eastAsia="Palatino Linotype" w:hAnsi="Palatino Linotype" w:cs="Palatino Linotype"/>
          <w:b/>
          <w:i/>
          <w:sz w:val="22"/>
          <w:szCs w:val="22"/>
        </w:rPr>
        <w:t>”</w:t>
      </w:r>
      <w:r w:rsidR="001B4549" w:rsidRPr="003E4A1C">
        <w:rPr>
          <w:rFonts w:ascii="Palatino Linotype" w:eastAsia="Palatino Linotype" w:hAnsi="Palatino Linotype" w:cs="Palatino Linotype"/>
          <w:b/>
          <w:i/>
          <w:sz w:val="22"/>
          <w:szCs w:val="22"/>
        </w:rPr>
        <w:t xml:space="preserve">: </w:t>
      </w:r>
      <w:r w:rsidR="001B4549" w:rsidRPr="003E4A1C">
        <w:rPr>
          <w:rFonts w:ascii="Palatino Linotype" w:eastAsia="Palatino Linotype" w:hAnsi="Palatino Linotype" w:cs="Palatino Linotype"/>
          <w:sz w:val="22"/>
          <w:szCs w:val="22"/>
        </w:rPr>
        <w:t xml:space="preserve">Archivo que contiene, en versión pública, 24 recibos de nómina, de la primera quincena de enero de dos mil veinticinco, de los siguientes servidores públicos: Tesorero Municipal; </w:t>
      </w:r>
      <w:r w:rsidR="007E7E5E" w:rsidRPr="003E4A1C">
        <w:rPr>
          <w:rFonts w:ascii="Palatino Linotype" w:eastAsia="Palatino Linotype" w:hAnsi="Palatino Linotype" w:cs="Palatino Linotype"/>
          <w:sz w:val="22"/>
          <w:szCs w:val="22"/>
        </w:rPr>
        <w:t xml:space="preserve">Auxiliar adscrito a la Secretaría Particular; Defensor de los Derechos Humanos; Auxiliar adscrito a la Oficina de Presidencia; Titular de la UIPPE; Titular de la Unidad de Transparencia; Secretario del Ayuntamiento; Directora de Administración; Director de Servicios Públicos; Director de Seguridad Pública; Director de Desarrollo Urbano; Director de Bienestar Social; Director de Educación; Director de Desarrollo Económico; Director de Desarrollo del Campo; Director de la Coordinación de Ecología, Medio Ambiente; Directora de las Mujeres; Dirección de Gobernación; Director de Asuntos Indígenas; </w:t>
      </w:r>
      <w:r w:rsidR="00230D0F" w:rsidRPr="003E4A1C">
        <w:rPr>
          <w:rFonts w:ascii="Palatino Linotype" w:eastAsia="Palatino Linotype" w:hAnsi="Palatino Linotype" w:cs="Palatino Linotype"/>
          <w:sz w:val="22"/>
          <w:szCs w:val="22"/>
        </w:rPr>
        <w:t>Director de la Salud; Director de Protección Civil; Encargada de Despacho de la Contraloría Interna Municipal; Director de Obras Públicas; Titular de Educación, Cultura y Bienestar Social</w:t>
      </w:r>
      <w:r w:rsidR="000C78C0" w:rsidRPr="003E4A1C">
        <w:rPr>
          <w:rFonts w:ascii="Palatino Linotype" w:eastAsia="Palatino Linotype" w:hAnsi="Palatino Linotype" w:cs="Palatino Linotype"/>
          <w:sz w:val="22"/>
          <w:szCs w:val="22"/>
        </w:rPr>
        <w:t xml:space="preserve">; en los que fueron testados: </w:t>
      </w:r>
      <w:r w:rsidR="000C78C0" w:rsidRPr="003E4A1C">
        <w:rPr>
          <w:rFonts w:ascii="Palatino Linotype" w:eastAsia="Palatino Linotype" w:hAnsi="Palatino Linotype" w:cs="Palatino Linotype"/>
          <w:b/>
          <w:sz w:val="22"/>
          <w:szCs w:val="22"/>
          <w:u w:val="single"/>
        </w:rPr>
        <w:t>RFC, CURP, Número de Seguridad Social (ISSEMYM), No de empleado, días pagados, serie y folio del recibo, folio fiscal, número de serie del certificado del CSD, lugar y fecha de emisión, forma de pago, método de pago, fecha de pago, régimen fiscal del emisor, sello digital del CFDI y sello SAT, Cadena Original del complemento de certificación digital del SAT, Número de serie del Certificado del SAT.</w:t>
      </w:r>
    </w:p>
    <w:p w14:paraId="50CF2D4B" w14:textId="77777777" w:rsidR="00165950" w:rsidRPr="003E4A1C" w:rsidRDefault="00165950" w:rsidP="0016595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i/>
          <w:sz w:val="22"/>
          <w:szCs w:val="22"/>
        </w:rPr>
      </w:pPr>
    </w:p>
    <w:p w14:paraId="239158D9" w14:textId="7FBAAA27" w:rsidR="00AB4D73" w:rsidRPr="003E4A1C" w:rsidRDefault="00AB4D73" w:rsidP="00AB4D73">
      <w:pPr>
        <w:pStyle w:val="Prrafodelista"/>
        <w:numPr>
          <w:ilvl w:val="0"/>
          <w:numId w:val="23"/>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ACTA DE INSTALACIÓN COMITÉ DE TRANSPARENCIA.pdf</w:t>
      </w:r>
      <w:r w:rsidR="002409A5" w:rsidRPr="003E4A1C">
        <w:rPr>
          <w:rFonts w:ascii="Palatino Linotype" w:eastAsia="Palatino Linotype" w:hAnsi="Palatino Linotype" w:cs="Palatino Linotype"/>
          <w:b/>
          <w:i/>
          <w:sz w:val="22"/>
          <w:szCs w:val="22"/>
        </w:rPr>
        <w:t xml:space="preserve">: </w:t>
      </w:r>
      <w:r w:rsidR="002409A5" w:rsidRPr="003E4A1C">
        <w:rPr>
          <w:rFonts w:ascii="Palatino Linotype" w:eastAsia="Palatino Linotype" w:hAnsi="Palatino Linotype" w:cs="Palatino Linotype"/>
          <w:sz w:val="22"/>
          <w:szCs w:val="22"/>
        </w:rPr>
        <w:t xml:space="preserve">Acta de instalación del Comité de Transparencia del 10 de enero de 2025; </w:t>
      </w:r>
      <w:r w:rsidR="002409A5" w:rsidRPr="003E4A1C">
        <w:rPr>
          <w:rFonts w:ascii="Palatino Linotype" w:eastAsia="Palatino Linotype" w:hAnsi="Palatino Linotype" w:cs="Palatino Linotype"/>
          <w:sz w:val="22"/>
          <w:szCs w:val="22"/>
          <w:u w:val="single"/>
        </w:rPr>
        <w:t xml:space="preserve">de la cual se advierte falta la firma </w:t>
      </w:r>
      <w:r w:rsidR="002409A5" w:rsidRPr="003E4A1C">
        <w:rPr>
          <w:rFonts w:ascii="Palatino Linotype" w:eastAsia="Palatino Linotype" w:hAnsi="Palatino Linotype" w:cs="Palatino Linotype"/>
          <w:sz w:val="22"/>
          <w:szCs w:val="22"/>
          <w:u w:val="single"/>
        </w:rPr>
        <w:lastRenderedPageBreak/>
        <w:t xml:space="preserve">del servidor púbico que fungió como </w:t>
      </w:r>
      <w:proofErr w:type="gramStart"/>
      <w:r w:rsidR="002409A5" w:rsidRPr="003E4A1C">
        <w:rPr>
          <w:rFonts w:ascii="Palatino Linotype" w:eastAsia="Palatino Linotype" w:hAnsi="Palatino Linotype" w:cs="Palatino Linotype"/>
          <w:sz w:val="22"/>
          <w:szCs w:val="22"/>
          <w:u w:val="single"/>
        </w:rPr>
        <w:t>Presidente</w:t>
      </w:r>
      <w:proofErr w:type="gramEnd"/>
      <w:r w:rsidR="002409A5" w:rsidRPr="003E4A1C">
        <w:rPr>
          <w:rFonts w:ascii="Palatino Linotype" w:eastAsia="Palatino Linotype" w:hAnsi="Palatino Linotype" w:cs="Palatino Linotype"/>
          <w:sz w:val="22"/>
          <w:szCs w:val="22"/>
          <w:u w:val="single"/>
        </w:rPr>
        <w:t xml:space="preserve"> del Comité, responsable de archivos y Secretario del Ayuntamiento.</w:t>
      </w:r>
    </w:p>
    <w:p w14:paraId="019C1C78" w14:textId="77777777" w:rsidR="00165950" w:rsidRPr="003E4A1C" w:rsidRDefault="00165950" w:rsidP="00165950">
      <w:pPr>
        <w:pStyle w:val="Prrafodelista"/>
        <w:rPr>
          <w:rFonts w:ascii="Palatino Linotype" w:eastAsia="Palatino Linotype" w:hAnsi="Palatino Linotype" w:cs="Palatino Linotype"/>
          <w:b/>
          <w:i/>
          <w:sz w:val="22"/>
          <w:szCs w:val="22"/>
        </w:rPr>
      </w:pPr>
    </w:p>
    <w:p w14:paraId="1A0A3BA0" w14:textId="6BBD8D11" w:rsidR="00AB4D73" w:rsidRPr="003E4A1C" w:rsidRDefault="00AB4D73" w:rsidP="00AB4D73">
      <w:pPr>
        <w:pStyle w:val="Prrafodelista"/>
        <w:numPr>
          <w:ilvl w:val="0"/>
          <w:numId w:val="23"/>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RESP SOL 135.pdf</w:t>
      </w:r>
      <w:r w:rsidR="002409A5" w:rsidRPr="003E4A1C">
        <w:rPr>
          <w:rFonts w:ascii="Palatino Linotype" w:eastAsia="Palatino Linotype" w:hAnsi="Palatino Linotype" w:cs="Palatino Linotype"/>
          <w:b/>
          <w:i/>
          <w:sz w:val="22"/>
          <w:szCs w:val="22"/>
        </w:rPr>
        <w:t xml:space="preserve">: </w:t>
      </w:r>
      <w:r w:rsidR="00EC56AF" w:rsidRPr="003E4A1C">
        <w:rPr>
          <w:rFonts w:ascii="Palatino Linotype" w:eastAsia="Palatino Linotype" w:hAnsi="Palatino Linotype" w:cs="Palatino Linotype"/>
          <w:sz w:val="22"/>
          <w:szCs w:val="22"/>
        </w:rPr>
        <w:t>Contiene lo siguiente:</w:t>
      </w:r>
    </w:p>
    <w:p w14:paraId="61D9AE99" w14:textId="38CCF430" w:rsidR="00EC56AF" w:rsidRPr="003E4A1C" w:rsidRDefault="00EC56AF" w:rsidP="00EC56AF">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-Oficio del 04 de febrero de 2025, a través del cual el Titular de la Unidad de Transparencia </w:t>
      </w:r>
      <w:r w:rsidR="005127ED" w:rsidRPr="003E4A1C">
        <w:rPr>
          <w:rFonts w:ascii="Palatino Linotype" w:eastAsia="Palatino Linotype" w:hAnsi="Palatino Linotype" w:cs="Palatino Linotype"/>
          <w:sz w:val="22"/>
          <w:szCs w:val="22"/>
        </w:rPr>
        <w:t xml:space="preserve">turnó la solicitud de información al </w:t>
      </w:r>
      <w:proofErr w:type="gramStart"/>
      <w:r w:rsidR="005127ED" w:rsidRPr="003E4A1C">
        <w:rPr>
          <w:rFonts w:ascii="Palatino Linotype" w:eastAsia="Palatino Linotype" w:hAnsi="Palatino Linotype" w:cs="Palatino Linotype"/>
          <w:sz w:val="22"/>
          <w:szCs w:val="22"/>
        </w:rPr>
        <w:t>Secretario</w:t>
      </w:r>
      <w:proofErr w:type="gramEnd"/>
      <w:r w:rsidR="005127ED" w:rsidRPr="003E4A1C">
        <w:rPr>
          <w:rFonts w:ascii="Palatino Linotype" w:eastAsia="Palatino Linotype" w:hAnsi="Palatino Linotype" w:cs="Palatino Linotype"/>
          <w:sz w:val="22"/>
          <w:szCs w:val="22"/>
        </w:rPr>
        <w:t xml:space="preserve"> del Ayuntamiento para su atención.</w:t>
      </w:r>
    </w:p>
    <w:p w14:paraId="29C0B798" w14:textId="77777777" w:rsidR="005127ED" w:rsidRPr="003E4A1C" w:rsidRDefault="005127ED" w:rsidP="00EC56AF">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7C979E63" w14:textId="576F1CE9" w:rsidR="005127ED" w:rsidRPr="003E4A1C" w:rsidRDefault="005127ED" w:rsidP="005127ED">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-Oficio del 07 de febrero de 2025, a través del cual el </w:t>
      </w:r>
      <w:proofErr w:type="gramStart"/>
      <w:r w:rsidRPr="003E4A1C">
        <w:rPr>
          <w:rFonts w:ascii="Palatino Linotype" w:eastAsia="Palatino Linotype" w:hAnsi="Palatino Linotype" w:cs="Palatino Linotype"/>
          <w:sz w:val="22"/>
          <w:szCs w:val="22"/>
        </w:rPr>
        <w:t>Secretario</w:t>
      </w:r>
      <w:proofErr w:type="gramEnd"/>
      <w:r w:rsidRPr="003E4A1C">
        <w:rPr>
          <w:rFonts w:ascii="Palatino Linotype" w:eastAsia="Palatino Linotype" w:hAnsi="Palatino Linotype" w:cs="Palatino Linotype"/>
          <w:sz w:val="22"/>
          <w:szCs w:val="22"/>
        </w:rPr>
        <w:t xml:space="preserve"> del Ayuntamiento con relación a la solicitud de información de nuestro interés indicó al Titular de la Unidad de Transparencia que remitía la representación gráfica de las unidades administrativas del Ayuntamiento, 2025-2027, pero se advierte que la misma viene ilegible, ya que no se logran apreciar los nombres de las dependencias que integran la administración pública municipal para dicho periodo, como se muestra:</w:t>
      </w:r>
    </w:p>
    <w:p w14:paraId="650BEC62" w14:textId="77777777" w:rsidR="005127ED" w:rsidRPr="003E4A1C" w:rsidRDefault="005127ED" w:rsidP="005127ED">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15785D1F" w14:textId="5B5E0934" w:rsidR="005127ED" w:rsidRPr="003E4A1C" w:rsidRDefault="005127ED" w:rsidP="005127ED">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lang w:val="es-MX"/>
        </w:rPr>
        <w:drawing>
          <wp:inline distT="0" distB="0" distL="0" distR="0" wp14:anchorId="4194041B" wp14:editId="56CF9DFB">
            <wp:extent cx="5334000" cy="243840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4000" cy="2438400"/>
                    </a:xfrm>
                    <a:prstGeom prst="rect">
                      <a:avLst/>
                    </a:prstGeom>
                    <a:ln>
                      <a:solidFill>
                        <a:schemeClr val="accent1"/>
                      </a:solidFill>
                    </a:ln>
                  </pic:spPr>
                </pic:pic>
              </a:graphicData>
            </a:graphic>
          </wp:inline>
        </w:drawing>
      </w:r>
    </w:p>
    <w:p w14:paraId="459928DB" w14:textId="77777777" w:rsidR="005127ED" w:rsidRPr="003E4A1C" w:rsidRDefault="005127ED" w:rsidP="005127ED">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7F1E90F1" w14:textId="2E6C1881" w:rsidR="005127ED" w:rsidRPr="003E4A1C" w:rsidRDefault="005127ED" w:rsidP="005127ED">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-Oficio del 04 de febrero de 2025, a través del cual el Titular de la Unidad de Transparencia turnó la solicitud de información al Tesorero Municipal para su atención.</w:t>
      </w:r>
    </w:p>
    <w:p w14:paraId="03F4E342" w14:textId="77777777" w:rsidR="005127ED" w:rsidRPr="003E4A1C" w:rsidRDefault="005127ED" w:rsidP="005127ED">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64BF1F02" w14:textId="406CC7FB" w:rsidR="005127ED" w:rsidRPr="003E4A1C" w:rsidRDefault="005127ED" w:rsidP="005127ED">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-Oficio del </w:t>
      </w:r>
      <w:r w:rsidR="002503C5" w:rsidRPr="003E4A1C">
        <w:rPr>
          <w:rFonts w:ascii="Palatino Linotype" w:eastAsia="Palatino Linotype" w:hAnsi="Palatino Linotype" w:cs="Palatino Linotype"/>
          <w:sz w:val="22"/>
          <w:szCs w:val="22"/>
        </w:rPr>
        <w:t>14</w:t>
      </w:r>
      <w:r w:rsidRPr="003E4A1C">
        <w:rPr>
          <w:rFonts w:ascii="Palatino Linotype" w:eastAsia="Palatino Linotype" w:hAnsi="Palatino Linotype" w:cs="Palatino Linotype"/>
          <w:sz w:val="22"/>
          <w:szCs w:val="22"/>
        </w:rPr>
        <w:t xml:space="preserve"> de febrero de 2025, a través del cual el </w:t>
      </w:r>
      <w:r w:rsidR="00396648" w:rsidRPr="003E4A1C">
        <w:rPr>
          <w:rFonts w:ascii="Palatino Linotype" w:eastAsia="Palatino Linotype" w:hAnsi="Palatino Linotype" w:cs="Palatino Linotype"/>
          <w:sz w:val="22"/>
          <w:szCs w:val="22"/>
        </w:rPr>
        <w:t>Tesorero Municipal</w:t>
      </w:r>
      <w:r w:rsidRPr="003E4A1C">
        <w:rPr>
          <w:rFonts w:ascii="Palatino Linotype" w:eastAsia="Palatino Linotype" w:hAnsi="Palatino Linotype" w:cs="Palatino Linotype"/>
          <w:sz w:val="22"/>
          <w:szCs w:val="22"/>
        </w:rPr>
        <w:t xml:space="preserve"> con relación a la solicitud de información de nuestro interés</w:t>
      </w:r>
      <w:r w:rsidR="002503C5" w:rsidRPr="003E4A1C">
        <w:rPr>
          <w:rFonts w:ascii="Palatino Linotype" w:eastAsia="Palatino Linotype" w:hAnsi="Palatino Linotype" w:cs="Palatino Linotype"/>
          <w:sz w:val="22"/>
          <w:szCs w:val="22"/>
        </w:rPr>
        <w:t xml:space="preserve">, </w:t>
      </w:r>
      <w:r w:rsidR="002503C5" w:rsidRPr="003E4A1C">
        <w:rPr>
          <w:rFonts w:ascii="Palatino Linotype" w:eastAsia="Palatino Linotype" w:hAnsi="Palatino Linotype" w:cs="Palatino Linotype"/>
          <w:b/>
          <w:sz w:val="22"/>
          <w:szCs w:val="22"/>
        </w:rPr>
        <w:t>en la parte relativa a las remuneraciones de mandos medios y superiores, así como el presupuesto asignado al Sujeto Obligado</w:t>
      </w:r>
      <w:r w:rsidR="002503C5" w:rsidRPr="003E4A1C">
        <w:rPr>
          <w:rFonts w:ascii="Palatino Linotype" w:eastAsia="Palatino Linotype" w:hAnsi="Palatino Linotype" w:cs="Palatino Linotype"/>
          <w:sz w:val="22"/>
          <w:szCs w:val="22"/>
        </w:rPr>
        <w:t>,</w:t>
      </w:r>
      <w:r w:rsidRPr="003E4A1C">
        <w:rPr>
          <w:rFonts w:ascii="Palatino Linotype" w:eastAsia="Palatino Linotype" w:hAnsi="Palatino Linotype" w:cs="Palatino Linotype"/>
          <w:sz w:val="22"/>
          <w:szCs w:val="22"/>
        </w:rPr>
        <w:t xml:space="preserve"> indicó al Titular de la Unidad de Transparencia que </w:t>
      </w:r>
      <w:r w:rsidR="002503C5" w:rsidRPr="003E4A1C">
        <w:rPr>
          <w:rFonts w:ascii="Palatino Linotype" w:eastAsia="Palatino Linotype" w:hAnsi="Palatino Linotype" w:cs="Palatino Linotype"/>
          <w:sz w:val="22"/>
          <w:szCs w:val="22"/>
        </w:rPr>
        <w:t xml:space="preserve">remitía en formato </w:t>
      </w:r>
      <w:proofErr w:type="spellStart"/>
      <w:r w:rsidR="002503C5" w:rsidRPr="003E4A1C">
        <w:rPr>
          <w:rFonts w:ascii="Palatino Linotype" w:eastAsia="Palatino Linotype" w:hAnsi="Palatino Linotype" w:cs="Palatino Linotype"/>
          <w:sz w:val="22"/>
          <w:szCs w:val="22"/>
        </w:rPr>
        <w:t>pdf</w:t>
      </w:r>
      <w:proofErr w:type="spellEnd"/>
      <w:r w:rsidR="002503C5" w:rsidRPr="003E4A1C">
        <w:rPr>
          <w:rFonts w:ascii="Palatino Linotype" w:eastAsia="Palatino Linotype" w:hAnsi="Palatino Linotype" w:cs="Palatino Linotype"/>
          <w:sz w:val="22"/>
          <w:szCs w:val="22"/>
        </w:rPr>
        <w:t xml:space="preserve">, </w:t>
      </w:r>
      <w:r w:rsidR="002503C5" w:rsidRPr="003E4A1C">
        <w:rPr>
          <w:rFonts w:ascii="Palatino Linotype" w:eastAsia="Palatino Linotype" w:hAnsi="Palatino Linotype" w:cs="Palatino Linotype"/>
          <w:sz w:val="22"/>
          <w:szCs w:val="22"/>
        </w:rPr>
        <w:lastRenderedPageBreak/>
        <w:t>los recibos de nómina de mandos, medios y superiores en versión pública; y, que sobre el presupuesto asignado, se indica que el mismo se aprueba hasta el 25 de febrero de 2025 y por tal motivo no se puede atender dicha petición.</w:t>
      </w:r>
    </w:p>
    <w:p w14:paraId="495D6BE2" w14:textId="77777777" w:rsidR="00396648" w:rsidRPr="003E4A1C" w:rsidRDefault="00396648" w:rsidP="005127ED">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50DC7689" w14:textId="79DC071E" w:rsidR="00396648" w:rsidRPr="003E4A1C" w:rsidRDefault="00396648" w:rsidP="00396648">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-Oficio del 04 de febrero de 2025, a través del cual el Titular de la Unidad de Transparencia turnó la solicitud de información al Coordinador Municipal de la Unidad de Mejora Regulatoria para su atención.</w:t>
      </w:r>
    </w:p>
    <w:p w14:paraId="34BC34F8" w14:textId="77777777" w:rsidR="00396648" w:rsidRPr="003E4A1C" w:rsidRDefault="00396648" w:rsidP="00396648">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36C89B53" w14:textId="4196ECD4" w:rsidR="00396648" w:rsidRPr="003E4A1C" w:rsidRDefault="00396648" w:rsidP="00396648">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-Oficio del 19 de febrero de 2025, a través del cual el Coordinador Municipal de la Unidad de Mejora Regulatoria con relación a la solicitud de información de nuestro interés, en lo relativo a los Trámites y Servicios de las áreas del Ayuntamiento, se informó que, el registro Municipal de Trámites y Servicios (</w:t>
      </w:r>
      <w:proofErr w:type="spellStart"/>
      <w:r w:rsidRPr="003E4A1C">
        <w:rPr>
          <w:rFonts w:ascii="Palatino Linotype" w:eastAsia="Palatino Linotype" w:hAnsi="Palatino Linotype" w:cs="Palatino Linotype"/>
          <w:sz w:val="22"/>
          <w:szCs w:val="22"/>
        </w:rPr>
        <w:t>REMTyS</w:t>
      </w:r>
      <w:proofErr w:type="spellEnd"/>
      <w:r w:rsidRPr="003E4A1C">
        <w:rPr>
          <w:rFonts w:ascii="Palatino Linotype" w:eastAsia="Palatino Linotype" w:hAnsi="Palatino Linotype" w:cs="Palatino Linotype"/>
          <w:sz w:val="22"/>
          <w:szCs w:val="22"/>
        </w:rPr>
        <w:t>) se encuentra publicado en la página web oficial del Ayuntamiento de Acambay de Ruíz Castañeda, México, (www</w:t>
      </w:r>
      <w:r w:rsidR="00165950" w:rsidRPr="003E4A1C">
        <w:rPr>
          <w:rFonts w:ascii="Palatino Linotype" w:eastAsia="Palatino Linotype" w:hAnsi="Palatino Linotype" w:cs="Palatino Linotype"/>
          <w:sz w:val="22"/>
          <w:szCs w:val="22"/>
        </w:rPr>
        <w:t>.</w:t>
      </w:r>
      <w:r w:rsidRPr="003E4A1C">
        <w:rPr>
          <w:rFonts w:ascii="Palatino Linotype" w:eastAsia="Palatino Linotype" w:hAnsi="Palatino Linotype" w:cs="Palatino Linotype"/>
          <w:sz w:val="22"/>
          <w:szCs w:val="22"/>
        </w:rPr>
        <w:t xml:space="preserve">acambay.gob.mx) en el apartado de Mejora Regulatoria. </w:t>
      </w:r>
    </w:p>
    <w:p w14:paraId="78512C9F" w14:textId="77777777" w:rsidR="00396648" w:rsidRPr="003E4A1C" w:rsidRDefault="00396648" w:rsidP="00396648">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2000918C" w14:textId="6B546187" w:rsidR="00396648" w:rsidRPr="003E4A1C" w:rsidRDefault="00396648" w:rsidP="00396648">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Asimismo, que la página del ayuntamiento es una plataforma de acceso público en el que está inscrito el catálogo de trámites, servicios, requisitos, plazos y cargas tributarias aplicables de las dependencias municipales, debiendo observarse los requisitos y formalidades a que se refiere el artículo 57 de la ley general de Mejora Regulatoria.</w:t>
      </w:r>
    </w:p>
    <w:p w14:paraId="2BD23F2D" w14:textId="77777777" w:rsidR="006E7E93" w:rsidRPr="003E4A1C" w:rsidRDefault="006E7E93" w:rsidP="00396648">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3BCE6C0D" w14:textId="21DE5C6A" w:rsidR="006E7E93" w:rsidRPr="003E4A1C" w:rsidRDefault="006E7E93" w:rsidP="00396648">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-Oficio del 18 de febrero de 2025, a través del cual la Titular de la Unidad de Transparencia hizo del conocimiento de la persona solicitante lo siguiente:</w:t>
      </w:r>
    </w:p>
    <w:p w14:paraId="6A8C0068" w14:textId="77777777" w:rsidR="006E7E93" w:rsidRPr="003E4A1C" w:rsidRDefault="006E7E93" w:rsidP="00396648">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17F894F0" w14:textId="6FF5A87D" w:rsidR="006E7E93" w:rsidRPr="003E4A1C" w:rsidRDefault="006E7E93" w:rsidP="006E7E93">
      <w:pPr>
        <w:pStyle w:val="Prrafodelista"/>
        <w:numPr>
          <w:ilvl w:val="0"/>
          <w:numId w:val="2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Que, sobre el </w:t>
      </w:r>
      <w:r w:rsidR="00DC12B7" w:rsidRPr="003E4A1C">
        <w:rPr>
          <w:rFonts w:ascii="Palatino Linotype" w:eastAsia="Palatino Linotype" w:hAnsi="Palatino Linotype" w:cs="Palatino Linotype"/>
          <w:sz w:val="22"/>
          <w:szCs w:val="22"/>
        </w:rPr>
        <w:t>punto</w:t>
      </w:r>
      <w:r w:rsidRPr="003E4A1C">
        <w:rPr>
          <w:rFonts w:ascii="Palatino Linotype" w:eastAsia="Palatino Linotype" w:hAnsi="Palatino Linotype" w:cs="Palatino Linotype"/>
          <w:sz w:val="22"/>
          <w:szCs w:val="22"/>
        </w:rPr>
        <w:t xml:space="preserve"> 5 relativo a “Aviso de privacidad (integral y simplificados) vigentes”, se anexaba en formato </w:t>
      </w:r>
      <w:proofErr w:type="spellStart"/>
      <w:r w:rsidRPr="003E4A1C">
        <w:rPr>
          <w:rFonts w:ascii="Palatino Linotype" w:eastAsia="Palatino Linotype" w:hAnsi="Palatino Linotype" w:cs="Palatino Linotype"/>
          <w:sz w:val="22"/>
          <w:szCs w:val="22"/>
        </w:rPr>
        <w:t>pdf</w:t>
      </w:r>
      <w:proofErr w:type="spellEnd"/>
      <w:r w:rsidRPr="003E4A1C">
        <w:rPr>
          <w:rFonts w:ascii="Palatino Linotype" w:eastAsia="Palatino Linotype" w:hAnsi="Palatino Linotype" w:cs="Palatino Linotype"/>
          <w:sz w:val="22"/>
          <w:szCs w:val="22"/>
        </w:rPr>
        <w:t xml:space="preserve"> dichos avisos.</w:t>
      </w:r>
    </w:p>
    <w:p w14:paraId="017484A9" w14:textId="2CC3FE36" w:rsidR="006E7E93" w:rsidRPr="003E4A1C" w:rsidRDefault="006E7E93" w:rsidP="006E7E93">
      <w:pPr>
        <w:pStyle w:val="Prrafodelista"/>
        <w:numPr>
          <w:ilvl w:val="0"/>
          <w:numId w:val="2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Que</w:t>
      </w:r>
      <w:r w:rsidR="00DC12B7" w:rsidRPr="003E4A1C">
        <w:rPr>
          <w:rFonts w:ascii="Palatino Linotype" w:eastAsia="Palatino Linotype" w:hAnsi="Palatino Linotype" w:cs="Palatino Linotype"/>
          <w:sz w:val="22"/>
          <w:szCs w:val="22"/>
        </w:rPr>
        <w:t>,</w:t>
      </w:r>
      <w:r w:rsidRPr="003E4A1C">
        <w:rPr>
          <w:rFonts w:ascii="Palatino Linotype" w:eastAsia="Palatino Linotype" w:hAnsi="Palatino Linotype" w:cs="Palatino Linotype"/>
          <w:sz w:val="22"/>
          <w:szCs w:val="22"/>
        </w:rPr>
        <w:t xml:space="preserve"> </w:t>
      </w:r>
      <w:r w:rsidR="00DC12B7" w:rsidRPr="003E4A1C">
        <w:rPr>
          <w:rFonts w:ascii="Palatino Linotype" w:eastAsia="Palatino Linotype" w:hAnsi="Palatino Linotype" w:cs="Palatino Linotype"/>
          <w:sz w:val="22"/>
          <w:szCs w:val="22"/>
        </w:rPr>
        <w:t>sobre</w:t>
      </w:r>
      <w:r w:rsidRPr="003E4A1C">
        <w:rPr>
          <w:rFonts w:ascii="Palatino Linotype" w:eastAsia="Palatino Linotype" w:hAnsi="Palatino Linotype" w:cs="Palatino Linotype"/>
          <w:sz w:val="22"/>
          <w:szCs w:val="22"/>
        </w:rPr>
        <w:t xml:space="preserve"> el punto 6 “Documentos de Seguridad de todas las áreas”, que se anexaban en formato </w:t>
      </w:r>
      <w:proofErr w:type="spellStart"/>
      <w:r w:rsidRPr="003E4A1C">
        <w:rPr>
          <w:rFonts w:ascii="Palatino Linotype" w:eastAsia="Palatino Linotype" w:hAnsi="Palatino Linotype" w:cs="Palatino Linotype"/>
          <w:sz w:val="22"/>
          <w:szCs w:val="22"/>
        </w:rPr>
        <w:t>pdf</w:t>
      </w:r>
      <w:proofErr w:type="spellEnd"/>
      <w:r w:rsidRPr="003E4A1C">
        <w:rPr>
          <w:rFonts w:ascii="Palatino Linotype" w:eastAsia="Palatino Linotype" w:hAnsi="Palatino Linotype" w:cs="Palatino Linotype"/>
          <w:sz w:val="22"/>
          <w:szCs w:val="22"/>
        </w:rPr>
        <w:t>, los documentos de seguridad correspondientes.</w:t>
      </w:r>
    </w:p>
    <w:p w14:paraId="48120C2A" w14:textId="7ED36EB7" w:rsidR="00DC12B7" w:rsidRPr="003E4A1C" w:rsidRDefault="00DC12B7" w:rsidP="002B2A73">
      <w:pPr>
        <w:pStyle w:val="Prrafodelista"/>
        <w:numPr>
          <w:ilvl w:val="0"/>
          <w:numId w:val="2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Que, sobre el punto 7 “</w:t>
      </w:r>
      <w:r w:rsidR="002B2A73" w:rsidRPr="003E4A1C">
        <w:rPr>
          <w:rFonts w:ascii="Palatino Linotype" w:eastAsia="Palatino Linotype" w:hAnsi="Palatino Linotype" w:cs="Palatino Linotype"/>
          <w:sz w:val="22"/>
          <w:szCs w:val="22"/>
        </w:rPr>
        <w:t>Obligaciones con las que cumple el Sujeto obligado (Simples y Específicas).</w:t>
      </w:r>
      <w:r w:rsidRPr="003E4A1C">
        <w:rPr>
          <w:rFonts w:ascii="Palatino Linotype" w:eastAsia="Palatino Linotype" w:hAnsi="Palatino Linotype" w:cs="Palatino Linotype"/>
          <w:sz w:val="22"/>
          <w:szCs w:val="22"/>
        </w:rPr>
        <w:t>”</w:t>
      </w:r>
      <w:r w:rsidR="002B2A73" w:rsidRPr="003E4A1C">
        <w:rPr>
          <w:rFonts w:ascii="Palatino Linotype" w:eastAsia="Palatino Linotype" w:hAnsi="Palatino Linotype" w:cs="Palatino Linotype"/>
          <w:sz w:val="22"/>
          <w:szCs w:val="22"/>
        </w:rPr>
        <w:t xml:space="preserve"> anexa la tabla de aplicabilidad, autorizada por el INFOEM, que marca las obligaciones que el Sujeto Obligado debe cumplir</w:t>
      </w:r>
      <w:r w:rsidR="00863BDA" w:rsidRPr="003E4A1C">
        <w:rPr>
          <w:rFonts w:ascii="Palatino Linotype" w:eastAsia="Palatino Linotype" w:hAnsi="Palatino Linotype" w:cs="Palatino Linotype"/>
          <w:sz w:val="22"/>
          <w:szCs w:val="22"/>
        </w:rPr>
        <w:t>, como se muestra:</w:t>
      </w:r>
    </w:p>
    <w:p w14:paraId="0AB74CEC" w14:textId="77777777" w:rsidR="00863BDA" w:rsidRPr="003E4A1C" w:rsidRDefault="00863BDA" w:rsidP="00863BDA">
      <w:pPr>
        <w:pStyle w:val="Prrafodelista"/>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p>
    <w:p w14:paraId="350EA08C" w14:textId="0E1AAA71" w:rsidR="00863BDA" w:rsidRPr="003E4A1C" w:rsidRDefault="00863BDA" w:rsidP="00863BDA">
      <w:pPr>
        <w:pStyle w:val="Prrafodelista"/>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lang w:val="es-MX"/>
        </w:rPr>
        <w:lastRenderedPageBreak/>
        <w:drawing>
          <wp:inline distT="0" distB="0" distL="0" distR="0" wp14:anchorId="30095BC3" wp14:editId="50F05EAE">
            <wp:extent cx="4743450" cy="581025"/>
            <wp:effectExtent l="19050" t="19050" r="1905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3450" cy="581025"/>
                    </a:xfrm>
                    <a:prstGeom prst="rect">
                      <a:avLst/>
                    </a:prstGeom>
                    <a:ln>
                      <a:solidFill>
                        <a:schemeClr val="accent1"/>
                      </a:solidFill>
                    </a:ln>
                  </pic:spPr>
                </pic:pic>
              </a:graphicData>
            </a:graphic>
          </wp:inline>
        </w:drawing>
      </w:r>
    </w:p>
    <w:p w14:paraId="72385BFC" w14:textId="39600EFF" w:rsidR="00863BDA" w:rsidRPr="003E4A1C" w:rsidRDefault="00863BDA" w:rsidP="00863BDA">
      <w:pPr>
        <w:pStyle w:val="Prrafodelista"/>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lang w:val="es-MX"/>
        </w:rPr>
        <w:drawing>
          <wp:inline distT="0" distB="0" distL="0" distR="0" wp14:anchorId="352C20A2" wp14:editId="6637EE21">
            <wp:extent cx="4743450" cy="6395446"/>
            <wp:effectExtent l="19050" t="19050" r="19050" b="247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8273" cy="6401948"/>
                    </a:xfrm>
                    <a:prstGeom prst="rect">
                      <a:avLst/>
                    </a:prstGeom>
                    <a:ln>
                      <a:solidFill>
                        <a:schemeClr val="accent1"/>
                      </a:solidFill>
                    </a:ln>
                  </pic:spPr>
                </pic:pic>
              </a:graphicData>
            </a:graphic>
          </wp:inline>
        </w:drawing>
      </w:r>
    </w:p>
    <w:p w14:paraId="772DD345" w14:textId="77777777" w:rsidR="00863BDA" w:rsidRPr="003E4A1C" w:rsidRDefault="00863BDA" w:rsidP="00863BDA">
      <w:pPr>
        <w:pStyle w:val="Prrafodelista"/>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p>
    <w:p w14:paraId="340F00AB" w14:textId="03774648" w:rsidR="00863BDA" w:rsidRPr="003E4A1C" w:rsidRDefault="00863BDA" w:rsidP="00863BDA">
      <w:pPr>
        <w:pStyle w:val="Prrafodelista"/>
        <w:pBdr>
          <w:top w:val="nil"/>
          <w:left w:val="nil"/>
          <w:bottom w:val="nil"/>
          <w:right w:val="nil"/>
          <w:between w:val="nil"/>
        </w:pBdr>
        <w:spacing w:line="276" w:lineRule="auto"/>
        <w:ind w:left="1080" w:right="49"/>
        <w:jc w:val="center"/>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w:t>
      </w:r>
    </w:p>
    <w:p w14:paraId="7ADB1E01" w14:textId="77777777" w:rsidR="00863BDA" w:rsidRPr="003E4A1C" w:rsidRDefault="00863BDA" w:rsidP="00863BDA">
      <w:pPr>
        <w:pStyle w:val="Prrafodelista"/>
        <w:pBdr>
          <w:top w:val="nil"/>
          <w:left w:val="nil"/>
          <w:bottom w:val="nil"/>
          <w:right w:val="nil"/>
          <w:between w:val="nil"/>
        </w:pBdr>
        <w:spacing w:line="276" w:lineRule="auto"/>
        <w:ind w:left="1080" w:right="49"/>
        <w:jc w:val="center"/>
        <w:rPr>
          <w:rFonts w:ascii="Palatino Linotype" w:eastAsia="Palatino Linotype" w:hAnsi="Palatino Linotype" w:cs="Palatino Linotype"/>
          <w:sz w:val="22"/>
          <w:szCs w:val="22"/>
        </w:rPr>
      </w:pPr>
    </w:p>
    <w:p w14:paraId="431B1628" w14:textId="510AD2DD" w:rsidR="00863BDA" w:rsidRPr="003E4A1C" w:rsidRDefault="00863BDA" w:rsidP="00A928DE">
      <w:pPr>
        <w:pStyle w:val="Prrafodelista"/>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Asimismo, se adjuntó enlace donde se puede consultar dicha tabla de aplicabilidad</w:t>
      </w:r>
      <w:r w:rsidR="00A928DE" w:rsidRPr="003E4A1C">
        <w:rPr>
          <w:rFonts w:ascii="Palatino Linotype" w:eastAsia="Palatino Linotype" w:hAnsi="Palatino Linotype" w:cs="Palatino Linotype"/>
          <w:sz w:val="22"/>
          <w:szCs w:val="22"/>
        </w:rPr>
        <w:t xml:space="preserve">, sin embargo, dicho enlace viene </w:t>
      </w:r>
      <w:r w:rsidR="00A928DE" w:rsidRPr="003E4A1C">
        <w:rPr>
          <w:rFonts w:ascii="Palatino Linotype" w:eastAsia="Palatino Linotype" w:hAnsi="Palatino Linotype" w:cs="Palatino Linotype"/>
          <w:b/>
          <w:sz w:val="22"/>
          <w:szCs w:val="22"/>
          <w:u w:val="single"/>
        </w:rPr>
        <w:t>parcialmente en formato cerrado</w:t>
      </w:r>
      <w:r w:rsidR="00A928DE" w:rsidRPr="003E4A1C">
        <w:rPr>
          <w:rFonts w:ascii="Palatino Linotype" w:eastAsia="Palatino Linotype" w:hAnsi="Palatino Linotype" w:cs="Palatino Linotype"/>
          <w:sz w:val="22"/>
          <w:szCs w:val="22"/>
        </w:rPr>
        <w:t xml:space="preserve"> ya que hay dígitos que no permite copiarlos.</w:t>
      </w:r>
    </w:p>
    <w:p w14:paraId="387EB636" w14:textId="77777777" w:rsidR="00863BDA" w:rsidRPr="003E4A1C" w:rsidRDefault="00863BDA" w:rsidP="00863BDA">
      <w:pPr>
        <w:pStyle w:val="Prrafodelista"/>
        <w:pBdr>
          <w:top w:val="nil"/>
          <w:left w:val="nil"/>
          <w:bottom w:val="nil"/>
          <w:right w:val="nil"/>
          <w:between w:val="nil"/>
        </w:pBdr>
        <w:spacing w:line="276" w:lineRule="auto"/>
        <w:ind w:left="1080" w:right="49"/>
        <w:rPr>
          <w:rFonts w:ascii="Palatino Linotype" w:eastAsia="Palatino Linotype" w:hAnsi="Palatino Linotype" w:cs="Palatino Linotype"/>
          <w:sz w:val="22"/>
          <w:szCs w:val="22"/>
        </w:rPr>
      </w:pPr>
    </w:p>
    <w:p w14:paraId="7021106D" w14:textId="7B7067E8" w:rsidR="00863BDA" w:rsidRPr="003E4A1C" w:rsidRDefault="00863BDA" w:rsidP="00863BDA">
      <w:pPr>
        <w:pStyle w:val="Prrafodelista"/>
        <w:pBdr>
          <w:top w:val="nil"/>
          <w:left w:val="nil"/>
          <w:bottom w:val="nil"/>
          <w:right w:val="nil"/>
          <w:between w:val="nil"/>
        </w:pBdr>
        <w:spacing w:line="276" w:lineRule="auto"/>
        <w:ind w:left="1080" w:right="49"/>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lang w:val="es-MX"/>
        </w:rPr>
        <w:drawing>
          <wp:inline distT="0" distB="0" distL="0" distR="0" wp14:anchorId="224F1BB4" wp14:editId="7C4E74F6">
            <wp:extent cx="4676775" cy="601980"/>
            <wp:effectExtent l="19050" t="19050" r="28575"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6775" cy="601980"/>
                    </a:xfrm>
                    <a:prstGeom prst="rect">
                      <a:avLst/>
                    </a:prstGeom>
                    <a:ln>
                      <a:solidFill>
                        <a:schemeClr val="accent1"/>
                      </a:solidFill>
                    </a:ln>
                  </pic:spPr>
                </pic:pic>
              </a:graphicData>
            </a:graphic>
          </wp:inline>
        </w:drawing>
      </w:r>
    </w:p>
    <w:p w14:paraId="3E996AAD" w14:textId="77777777" w:rsidR="00863BDA" w:rsidRPr="003E4A1C" w:rsidRDefault="00863BDA" w:rsidP="00863BDA">
      <w:pPr>
        <w:pStyle w:val="Prrafodelista"/>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p>
    <w:p w14:paraId="206588A8" w14:textId="64922DB3" w:rsidR="00863BDA" w:rsidRPr="003E4A1C" w:rsidRDefault="00A928DE" w:rsidP="00A928DE">
      <w:pPr>
        <w:pStyle w:val="Prrafodelista"/>
        <w:numPr>
          <w:ilvl w:val="0"/>
          <w:numId w:val="2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Que, sobre el punto 8 “Resultados de los</w:t>
      </w:r>
      <w:r w:rsidRPr="003E4A1C">
        <w:t xml:space="preserve"> </w:t>
      </w:r>
      <w:r w:rsidRPr="003E4A1C">
        <w:rPr>
          <w:rFonts w:ascii="Palatino Linotype" w:eastAsia="Palatino Linotype" w:hAnsi="Palatino Linotype" w:cs="Palatino Linotype"/>
          <w:sz w:val="22"/>
          <w:szCs w:val="22"/>
        </w:rPr>
        <w:t>últimos 3 años de la Verificaciones Oficiosas que ha realizado el (INFOEM)." anexa dichos resultados, así como el link (</w:t>
      </w:r>
      <w:r w:rsidRPr="003E4A1C">
        <w:rPr>
          <w:rFonts w:ascii="Palatino Linotype" w:eastAsia="Palatino Linotype" w:hAnsi="Palatino Linotype" w:cs="Palatino Linotype"/>
          <w:b/>
          <w:sz w:val="22"/>
          <w:szCs w:val="22"/>
          <w:u w:val="single"/>
        </w:rPr>
        <w:t>en formato abierto</w:t>
      </w:r>
      <w:r w:rsidRPr="003E4A1C">
        <w:rPr>
          <w:rFonts w:ascii="Palatino Linotype" w:eastAsia="Palatino Linotype" w:hAnsi="Palatino Linotype" w:cs="Palatino Linotype"/>
          <w:sz w:val="22"/>
          <w:szCs w:val="22"/>
        </w:rPr>
        <w:t>) donde pueden ser consultados:</w:t>
      </w:r>
    </w:p>
    <w:p w14:paraId="2165C0A8" w14:textId="35A0526D" w:rsidR="00A928DE" w:rsidRPr="003E4A1C" w:rsidRDefault="00A928DE" w:rsidP="00A928DE">
      <w:pPr>
        <w:pStyle w:val="Prrafodelista"/>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lang w:val="es-MX"/>
        </w:rPr>
        <w:drawing>
          <wp:inline distT="0" distB="0" distL="0" distR="0" wp14:anchorId="6286E5F4" wp14:editId="6C30B0FB">
            <wp:extent cx="4714875" cy="1113155"/>
            <wp:effectExtent l="19050" t="19050" r="28575" b="107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4875" cy="1113155"/>
                    </a:xfrm>
                    <a:prstGeom prst="rect">
                      <a:avLst/>
                    </a:prstGeom>
                    <a:ln>
                      <a:solidFill>
                        <a:schemeClr val="accent1"/>
                      </a:solidFill>
                    </a:ln>
                  </pic:spPr>
                </pic:pic>
              </a:graphicData>
            </a:graphic>
          </wp:inline>
        </w:drawing>
      </w:r>
    </w:p>
    <w:p w14:paraId="30822FD6" w14:textId="452FB33E" w:rsidR="00A928DE" w:rsidRPr="003E4A1C" w:rsidRDefault="00A928DE" w:rsidP="00A928DE">
      <w:pPr>
        <w:pStyle w:val="Prrafodelista"/>
        <w:numPr>
          <w:ilvl w:val="0"/>
          <w:numId w:val="2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Que, sobre el punto 9 “Acta de instalación del Comité de Transparencia”, se anexa dicha acta.</w:t>
      </w:r>
    </w:p>
    <w:p w14:paraId="51FC2212" w14:textId="77777777" w:rsidR="00A928DE" w:rsidRPr="003E4A1C" w:rsidRDefault="00A928DE" w:rsidP="00A928DE">
      <w:pPr>
        <w:pStyle w:val="Prrafodelista"/>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p>
    <w:p w14:paraId="33D6D293" w14:textId="549EC932" w:rsidR="00A928DE" w:rsidRPr="003E4A1C" w:rsidRDefault="00A928DE" w:rsidP="00A928DE">
      <w:pPr>
        <w:pStyle w:val="Prrafodelista"/>
        <w:numPr>
          <w:ilvl w:val="0"/>
          <w:numId w:val="2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Que, sobre el punto 10 “Acta de Instalación del Sistema Anticorrupción”, se anexa en formato </w:t>
      </w:r>
      <w:proofErr w:type="spellStart"/>
      <w:r w:rsidRPr="003E4A1C">
        <w:rPr>
          <w:rFonts w:ascii="Palatino Linotype" w:eastAsia="Palatino Linotype" w:hAnsi="Palatino Linotype" w:cs="Palatino Linotype"/>
          <w:sz w:val="22"/>
          <w:szCs w:val="22"/>
        </w:rPr>
        <w:t>pdf</w:t>
      </w:r>
      <w:proofErr w:type="spellEnd"/>
      <w:r w:rsidRPr="003E4A1C">
        <w:rPr>
          <w:rFonts w:ascii="Palatino Linotype" w:eastAsia="Palatino Linotype" w:hAnsi="Palatino Linotype" w:cs="Palatino Linotype"/>
          <w:sz w:val="22"/>
          <w:szCs w:val="22"/>
        </w:rPr>
        <w:t xml:space="preserve"> dicha acta.</w:t>
      </w:r>
    </w:p>
    <w:p w14:paraId="158E56F5" w14:textId="77777777" w:rsidR="001E2A68" w:rsidRPr="003E4A1C" w:rsidRDefault="001E2A68" w:rsidP="001E2A68">
      <w:pPr>
        <w:pStyle w:val="Prrafodelista"/>
        <w:rPr>
          <w:rFonts w:ascii="Palatino Linotype" w:eastAsia="Palatino Linotype" w:hAnsi="Palatino Linotype" w:cs="Palatino Linotype"/>
          <w:sz w:val="22"/>
          <w:szCs w:val="22"/>
        </w:rPr>
      </w:pPr>
    </w:p>
    <w:p w14:paraId="1DD1D2BD" w14:textId="41D1E79D" w:rsidR="001E2A68" w:rsidRPr="003E4A1C" w:rsidRDefault="001E2A68" w:rsidP="001E2A68">
      <w:pPr>
        <w:pStyle w:val="Prrafodelista"/>
        <w:numPr>
          <w:ilvl w:val="0"/>
          <w:numId w:val="2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Que, sobre el punto 11 “Cuantas Solicitudes de Acceso a la Información han atendido en los últimos 3 años", se indicó el número de solicitudes por año que fueron atendidas, como se muestra:</w:t>
      </w:r>
    </w:p>
    <w:p w14:paraId="6AB07979" w14:textId="77777777" w:rsidR="001E2A68" w:rsidRPr="003E4A1C" w:rsidRDefault="001E2A68" w:rsidP="001E2A68">
      <w:pPr>
        <w:pStyle w:val="Prrafodelista"/>
        <w:rPr>
          <w:rFonts w:ascii="Palatino Linotype" w:eastAsia="Palatino Linotype" w:hAnsi="Palatino Linotype" w:cs="Palatino Linotype"/>
          <w:sz w:val="22"/>
          <w:szCs w:val="22"/>
        </w:rPr>
      </w:pPr>
    </w:p>
    <w:p w14:paraId="76FD3393" w14:textId="54CBD55C" w:rsidR="001E2A68" w:rsidRPr="003E4A1C" w:rsidRDefault="001E2A68" w:rsidP="001E2A68">
      <w:pPr>
        <w:pStyle w:val="Prrafodelista"/>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lang w:val="es-MX"/>
        </w:rPr>
        <w:drawing>
          <wp:inline distT="0" distB="0" distL="0" distR="0" wp14:anchorId="2AC51A11" wp14:editId="15320E29">
            <wp:extent cx="4857750" cy="1209675"/>
            <wp:effectExtent l="19050" t="19050" r="1905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58429" cy="1209844"/>
                    </a:xfrm>
                    <a:prstGeom prst="rect">
                      <a:avLst/>
                    </a:prstGeom>
                    <a:ln>
                      <a:solidFill>
                        <a:schemeClr val="accent1"/>
                      </a:solidFill>
                    </a:ln>
                  </pic:spPr>
                </pic:pic>
              </a:graphicData>
            </a:graphic>
          </wp:inline>
        </w:drawing>
      </w:r>
    </w:p>
    <w:p w14:paraId="5C96FB31" w14:textId="77777777" w:rsidR="001E2A68" w:rsidRPr="003E4A1C" w:rsidRDefault="001E2A68" w:rsidP="001E2A68">
      <w:pPr>
        <w:pStyle w:val="Prrafodelista"/>
        <w:rPr>
          <w:rFonts w:ascii="Palatino Linotype" w:eastAsia="Palatino Linotype" w:hAnsi="Palatino Linotype" w:cs="Palatino Linotype"/>
          <w:sz w:val="22"/>
          <w:szCs w:val="22"/>
        </w:rPr>
      </w:pPr>
    </w:p>
    <w:p w14:paraId="2CAF4FD9" w14:textId="59159FAD" w:rsidR="001E2A68" w:rsidRPr="003E4A1C" w:rsidRDefault="001E2A68" w:rsidP="001E2A68">
      <w:pPr>
        <w:pStyle w:val="Prrafodelista"/>
        <w:numPr>
          <w:ilvl w:val="0"/>
          <w:numId w:val="2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Que, sobre el punto 12 “Cuantas Solicitudes de Datos Personales han atendido en los últimos 3 años.”, se indicó el número de solicitudes por año que fueron atendidas, como se muestra: </w:t>
      </w:r>
    </w:p>
    <w:p w14:paraId="4D3CBFB2" w14:textId="0D910D1C" w:rsidR="001E2A68" w:rsidRPr="003E4A1C" w:rsidRDefault="001E2A68" w:rsidP="001E2A68">
      <w:pPr>
        <w:pStyle w:val="Prrafodelista"/>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p>
    <w:p w14:paraId="636CB058" w14:textId="58B2314D" w:rsidR="001E2A68" w:rsidRPr="003E4A1C" w:rsidRDefault="001E2A68" w:rsidP="001E2A68">
      <w:pPr>
        <w:pStyle w:val="Prrafodelista"/>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lang w:val="es-MX"/>
        </w:rPr>
        <w:drawing>
          <wp:inline distT="0" distB="0" distL="0" distR="0" wp14:anchorId="471A2A85" wp14:editId="3B015904">
            <wp:extent cx="4886325" cy="1181100"/>
            <wp:effectExtent l="19050" t="19050" r="2857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7008" cy="1181265"/>
                    </a:xfrm>
                    <a:prstGeom prst="rect">
                      <a:avLst/>
                    </a:prstGeom>
                    <a:ln>
                      <a:solidFill>
                        <a:schemeClr val="accent1"/>
                      </a:solidFill>
                    </a:ln>
                  </pic:spPr>
                </pic:pic>
              </a:graphicData>
            </a:graphic>
          </wp:inline>
        </w:drawing>
      </w:r>
    </w:p>
    <w:p w14:paraId="10B0A312" w14:textId="77777777" w:rsidR="001E2A68" w:rsidRPr="003E4A1C" w:rsidRDefault="001E2A68" w:rsidP="001E2A68">
      <w:pPr>
        <w:pStyle w:val="Prrafodelista"/>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p>
    <w:p w14:paraId="55D842BD" w14:textId="67F3897D" w:rsidR="001E2A68" w:rsidRPr="003E4A1C" w:rsidRDefault="001E2A68" w:rsidP="001E2A68">
      <w:pPr>
        <w:pStyle w:val="Prrafodelista"/>
        <w:numPr>
          <w:ilvl w:val="0"/>
          <w:numId w:val="2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Que, sobre el punto 13 “</w:t>
      </w:r>
      <w:r w:rsidRPr="003E4A1C">
        <w:rPr>
          <w:rFonts w:ascii="Palatino Linotype" w:eastAsia="Palatino Linotype" w:hAnsi="Palatino Linotype" w:cs="Palatino Linotype"/>
          <w:sz w:val="22"/>
          <w:szCs w:val="22"/>
          <w:lang w:val="es-MX"/>
        </w:rPr>
        <w:t>"Cuantos Recursos de Revisión han atendido en los últimos 3 años</w:t>
      </w:r>
      <w:r w:rsidRPr="003E4A1C">
        <w:rPr>
          <w:rFonts w:ascii="Palatino Linotype" w:eastAsia="Palatino Linotype" w:hAnsi="Palatino Linotype" w:cs="Palatino Linotype"/>
          <w:sz w:val="22"/>
          <w:szCs w:val="22"/>
        </w:rPr>
        <w:t>”, se indicó el número de recursos por año que fueron atendidos, como se muestra:</w:t>
      </w:r>
    </w:p>
    <w:p w14:paraId="04EE6F3C" w14:textId="0B26CA2C" w:rsidR="001E2A68" w:rsidRPr="003E4A1C" w:rsidRDefault="001E2A68" w:rsidP="001E2A68">
      <w:pPr>
        <w:pStyle w:val="Prrafodelista"/>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lang w:val="es-MX"/>
        </w:rPr>
        <w:drawing>
          <wp:inline distT="0" distB="0" distL="0" distR="0" wp14:anchorId="6A269F12" wp14:editId="58E28B6C">
            <wp:extent cx="4924425" cy="1543050"/>
            <wp:effectExtent l="19050" t="19050" r="2857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5114" cy="1543266"/>
                    </a:xfrm>
                    <a:prstGeom prst="rect">
                      <a:avLst/>
                    </a:prstGeom>
                    <a:ln>
                      <a:solidFill>
                        <a:schemeClr val="accent1"/>
                      </a:solidFill>
                    </a:ln>
                  </pic:spPr>
                </pic:pic>
              </a:graphicData>
            </a:graphic>
          </wp:inline>
        </w:drawing>
      </w:r>
    </w:p>
    <w:p w14:paraId="526003BE" w14:textId="77777777" w:rsidR="001E2A68" w:rsidRPr="003E4A1C" w:rsidRDefault="001E2A68" w:rsidP="001E2A68">
      <w:pPr>
        <w:pStyle w:val="Prrafodelista"/>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p>
    <w:p w14:paraId="605E7A82" w14:textId="7C4D7F99" w:rsidR="001E2A68" w:rsidRPr="003E4A1C" w:rsidRDefault="001E2A68" w:rsidP="001E2A68">
      <w:pPr>
        <w:pStyle w:val="Prrafodelista"/>
        <w:numPr>
          <w:ilvl w:val="0"/>
          <w:numId w:val="2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Que, sobre el punto 14 “"Cuantos Incumplimientos han atendido en los últimos 3 años”</w:t>
      </w:r>
      <w:r w:rsidR="00165950" w:rsidRPr="003E4A1C">
        <w:rPr>
          <w:rFonts w:ascii="Palatino Linotype" w:eastAsia="Palatino Linotype" w:hAnsi="Palatino Linotype" w:cs="Palatino Linotype"/>
          <w:sz w:val="22"/>
          <w:szCs w:val="22"/>
        </w:rPr>
        <w:t xml:space="preserve"> se indicó el número de incumplimientos atendidos por año: </w:t>
      </w:r>
    </w:p>
    <w:p w14:paraId="48ADBCFD" w14:textId="04F99A1B" w:rsidR="00165950" w:rsidRPr="003E4A1C" w:rsidRDefault="00165950" w:rsidP="00165950">
      <w:pPr>
        <w:pStyle w:val="Prrafodelista"/>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lang w:val="es-MX"/>
        </w:rPr>
        <w:drawing>
          <wp:inline distT="0" distB="0" distL="0" distR="0" wp14:anchorId="7699AAFD" wp14:editId="00419A0F">
            <wp:extent cx="4914900" cy="1076325"/>
            <wp:effectExtent l="19050" t="19050" r="1905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5586" cy="1076475"/>
                    </a:xfrm>
                    <a:prstGeom prst="rect">
                      <a:avLst/>
                    </a:prstGeom>
                    <a:ln>
                      <a:solidFill>
                        <a:schemeClr val="accent1"/>
                      </a:solidFill>
                    </a:ln>
                  </pic:spPr>
                </pic:pic>
              </a:graphicData>
            </a:graphic>
          </wp:inline>
        </w:drawing>
      </w:r>
    </w:p>
    <w:p w14:paraId="3F08B30E" w14:textId="77777777" w:rsidR="00165950" w:rsidRPr="003E4A1C" w:rsidRDefault="00165950" w:rsidP="00165950">
      <w:pPr>
        <w:pStyle w:val="Prrafodelista"/>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p>
    <w:p w14:paraId="2FA4486D" w14:textId="5F7C4FA7" w:rsidR="00165950" w:rsidRPr="003E4A1C" w:rsidRDefault="00165950" w:rsidP="00165950">
      <w:pPr>
        <w:pStyle w:val="Prrafodelista"/>
        <w:numPr>
          <w:ilvl w:val="0"/>
          <w:numId w:val="2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Y, que sobre el punto 15 "Que acciones han generado en el tema de Transparencias Proactiva en los últimos 3 años."; se hizo del conocimiento que </w:t>
      </w:r>
      <w:r w:rsidRPr="003E4A1C">
        <w:rPr>
          <w:rFonts w:ascii="Palatino Linotype" w:eastAsia="Palatino Linotype" w:hAnsi="Palatino Linotype" w:cs="Palatino Linotype"/>
          <w:sz w:val="22"/>
          <w:szCs w:val="22"/>
        </w:rPr>
        <w:lastRenderedPageBreak/>
        <w:t>ese Sujeto Obligado no ha participado en Transparencia Proactiva en los últimos tres años.</w:t>
      </w:r>
    </w:p>
    <w:p w14:paraId="4D735718" w14:textId="77777777" w:rsidR="00EC56AF" w:rsidRPr="003E4A1C" w:rsidRDefault="00EC56AF" w:rsidP="00EC56AF">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6EF84364" w14:textId="45CDAD6E" w:rsidR="00AB4D73" w:rsidRPr="003E4A1C" w:rsidRDefault="00AB4D73" w:rsidP="00AB4D73">
      <w:pPr>
        <w:pStyle w:val="Prrafodelista"/>
        <w:numPr>
          <w:ilvl w:val="0"/>
          <w:numId w:val="23"/>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AVISOS DE PRIVACIDAD TODOS.pdf</w:t>
      </w:r>
      <w:r w:rsidR="001D16E0" w:rsidRPr="003E4A1C">
        <w:rPr>
          <w:rFonts w:ascii="Palatino Linotype" w:eastAsia="Palatino Linotype" w:hAnsi="Palatino Linotype" w:cs="Palatino Linotype"/>
          <w:b/>
          <w:i/>
          <w:sz w:val="22"/>
          <w:szCs w:val="22"/>
        </w:rPr>
        <w:t xml:space="preserve">: </w:t>
      </w:r>
      <w:r w:rsidR="001D16E0" w:rsidRPr="003E4A1C">
        <w:rPr>
          <w:rFonts w:ascii="Palatino Linotype" w:eastAsia="Palatino Linotype" w:hAnsi="Palatino Linotype" w:cs="Palatino Linotype"/>
          <w:sz w:val="22"/>
          <w:szCs w:val="22"/>
        </w:rPr>
        <w:t>Contiene l</w:t>
      </w:r>
      <w:r w:rsidR="008E5AA7" w:rsidRPr="003E4A1C">
        <w:rPr>
          <w:rFonts w:ascii="Palatino Linotype" w:eastAsia="Palatino Linotype" w:hAnsi="Palatino Linotype" w:cs="Palatino Linotype"/>
          <w:sz w:val="22"/>
          <w:szCs w:val="22"/>
        </w:rPr>
        <w:t>os</w:t>
      </w:r>
      <w:r w:rsidR="001D16E0" w:rsidRPr="003E4A1C">
        <w:rPr>
          <w:rFonts w:ascii="Palatino Linotype" w:eastAsia="Palatino Linotype" w:hAnsi="Palatino Linotype" w:cs="Palatino Linotype"/>
          <w:sz w:val="22"/>
          <w:szCs w:val="22"/>
        </w:rPr>
        <w:t xml:space="preserve"> </w:t>
      </w:r>
      <w:r w:rsidR="008E5AA7" w:rsidRPr="003E4A1C">
        <w:rPr>
          <w:rFonts w:ascii="Palatino Linotype" w:eastAsia="Palatino Linotype" w:hAnsi="Palatino Linotype" w:cs="Palatino Linotype"/>
          <w:sz w:val="22"/>
          <w:szCs w:val="22"/>
        </w:rPr>
        <w:t xml:space="preserve">avisos de privacidad </w:t>
      </w:r>
      <w:r w:rsidR="00F22DB0" w:rsidRPr="003E4A1C">
        <w:rPr>
          <w:rFonts w:ascii="Palatino Linotype" w:eastAsia="Palatino Linotype" w:hAnsi="Palatino Linotype" w:cs="Palatino Linotype"/>
          <w:sz w:val="22"/>
          <w:szCs w:val="22"/>
        </w:rPr>
        <w:t xml:space="preserve">en sus dos modalidades (simplificado e integral) </w:t>
      </w:r>
      <w:r w:rsidR="008E5AA7" w:rsidRPr="003E4A1C">
        <w:rPr>
          <w:rFonts w:ascii="Palatino Linotype" w:eastAsia="Palatino Linotype" w:hAnsi="Palatino Linotype" w:cs="Palatino Linotype"/>
          <w:sz w:val="22"/>
          <w:szCs w:val="22"/>
        </w:rPr>
        <w:t>de la actual administración pública municipal 2025-2027</w:t>
      </w:r>
      <w:r w:rsidR="00F22DB0" w:rsidRPr="003E4A1C">
        <w:rPr>
          <w:rFonts w:ascii="Palatino Linotype" w:eastAsia="Palatino Linotype" w:hAnsi="Palatino Linotype" w:cs="Palatino Linotype"/>
          <w:sz w:val="22"/>
          <w:szCs w:val="22"/>
        </w:rPr>
        <w:t>, por mencionar algunos, se encuentran los siguientes:</w:t>
      </w:r>
    </w:p>
    <w:p w14:paraId="06A76498" w14:textId="77777777" w:rsidR="00F22DB0" w:rsidRPr="003E4A1C" w:rsidRDefault="00F22DB0" w:rsidP="00F22DB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i/>
          <w:sz w:val="22"/>
          <w:szCs w:val="22"/>
        </w:rPr>
      </w:pPr>
    </w:p>
    <w:p w14:paraId="5D6022DE" w14:textId="62580CEF" w:rsidR="001D16E0" w:rsidRPr="003E4A1C" w:rsidRDefault="001D16E0" w:rsidP="001D16E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w:t>
      </w:r>
      <w:r w:rsidR="00AE342A" w:rsidRPr="003E4A1C">
        <w:rPr>
          <w:rFonts w:ascii="Palatino Linotype" w:eastAsia="Palatino Linotype" w:hAnsi="Palatino Linotype" w:cs="Palatino Linotype"/>
          <w:sz w:val="22"/>
          <w:szCs w:val="22"/>
        </w:rPr>
        <w:t xml:space="preserve">Avisos (simplificado e integral) </w:t>
      </w:r>
      <w:r w:rsidRPr="003E4A1C">
        <w:rPr>
          <w:rFonts w:ascii="Palatino Linotype" w:eastAsia="Palatino Linotype" w:hAnsi="Palatino Linotype" w:cs="Palatino Linotype"/>
          <w:sz w:val="22"/>
          <w:szCs w:val="22"/>
        </w:rPr>
        <w:t>para el tratamiento de datos personales de solicitantes de paquetes de pollos a precio preferencial del Área de la Dirección de Desarrollo del Campo</w:t>
      </w:r>
      <w:r w:rsidR="008E5AA7" w:rsidRPr="003E4A1C">
        <w:rPr>
          <w:rFonts w:ascii="Palatino Linotype" w:eastAsia="Palatino Linotype" w:hAnsi="Palatino Linotype" w:cs="Palatino Linotype"/>
          <w:sz w:val="22"/>
          <w:szCs w:val="22"/>
        </w:rPr>
        <w:t>.</w:t>
      </w:r>
    </w:p>
    <w:p w14:paraId="609B375A" w14:textId="77777777" w:rsidR="008E5AA7" w:rsidRPr="003E4A1C" w:rsidRDefault="008E5AA7" w:rsidP="001D16E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3DA767A3" w14:textId="68366447" w:rsidR="008E5AA7" w:rsidRPr="003E4A1C" w:rsidRDefault="008E5AA7" w:rsidP="001D16E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w:t>
      </w:r>
      <w:r w:rsidR="00AE342A" w:rsidRPr="003E4A1C">
        <w:rPr>
          <w:rFonts w:ascii="Palatino Linotype" w:eastAsia="Palatino Linotype" w:hAnsi="Palatino Linotype" w:cs="Palatino Linotype"/>
          <w:sz w:val="22"/>
          <w:szCs w:val="22"/>
        </w:rPr>
        <w:t xml:space="preserve">Avisos (simplificado e integral) </w:t>
      </w:r>
      <w:r w:rsidRPr="003E4A1C">
        <w:rPr>
          <w:rFonts w:ascii="Palatino Linotype" w:eastAsia="Palatino Linotype" w:hAnsi="Palatino Linotype" w:cs="Palatino Linotype"/>
          <w:sz w:val="22"/>
          <w:szCs w:val="22"/>
        </w:rPr>
        <w:t>para el tratamiento de datos personales de los formatos de registro de atención pre hospitalaria del área de Protección Civil.</w:t>
      </w:r>
    </w:p>
    <w:p w14:paraId="697A7CDE" w14:textId="77777777" w:rsidR="00AE342A" w:rsidRPr="003E4A1C" w:rsidRDefault="00AE342A" w:rsidP="001D16E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1B154DEE" w14:textId="09B1E3C5" w:rsidR="00AE342A" w:rsidRPr="003E4A1C" w:rsidRDefault="00AE342A" w:rsidP="00AE342A">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-Avisos (simplificado e integral) para el tratamiento de datos personales</w:t>
      </w:r>
      <w:r w:rsidRPr="003E4A1C">
        <w:t xml:space="preserve"> de </w:t>
      </w:r>
      <w:r w:rsidRPr="003E4A1C">
        <w:rPr>
          <w:rFonts w:ascii="Palatino Linotype" w:eastAsia="Palatino Linotype" w:hAnsi="Palatino Linotype" w:cs="Palatino Linotype"/>
          <w:sz w:val="22"/>
          <w:szCs w:val="22"/>
        </w:rPr>
        <w:t>solicitantes de trámite de denuncia en materia ambiental de la Dirección de Ecología.</w:t>
      </w:r>
      <w:r w:rsidR="00DD552D" w:rsidRPr="003E4A1C">
        <w:rPr>
          <w:rFonts w:ascii="Palatino Linotype" w:eastAsia="Palatino Linotype" w:hAnsi="Palatino Linotype" w:cs="Palatino Linotype"/>
          <w:sz w:val="22"/>
          <w:szCs w:val="22"/>
        </w:rPr>
        <w:t xml:space="preserve"> </w:t>
      </w:r>
    </w:p>
    <w:p w14:paraId="118DA4BB" w14:textId="77777777" w:rsidR="00AE342A" w:rsidRPr="003E4A1C" w:rsidRDefault="00AE342A" w:rsidP="00AE342A">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01F561F2" w14:textId="5B005CB5" w:rsidR="00AE342A" w:rsidRPr="003E4A1C" w:rsidRDefault="00AE342A" w:rsidP="00CE26E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lang w:val="es-MX"/>
        </w:rPr>
      </w:pPr>
      <w:r w:rsidRPr="003E4A1C">
        <w:rPr>
          <w:rFonts w:ascii="Palatino Linotype" w:eastAsia="Palatino Linotype" w:hAnsi="Palatino Linotype" w:cs="Palatino Linotype"/>
          <w:sz w:val="22"/>
          <w:szCs w:val="22"/>
        </w:rPr>
        <w:t>-</w:t>
      </w:r>
      <w:r w:rsidR="00CE26E0" w:rsidRPr="003E4A1C">
        <w:rPr>
          <w:rFonts w:ascii="Palatino Linotype" w:eastAsia="Palatino Linotype" w:hAnsi="Palatino Linotype" w:cs="Palatino Linotype"/>
          <w:sz w:val="22"/>
          <w:szCs w:val="22"/>
          <w:lang w:val="es-MX"/>
        </w:rPr>
        <w:t>Aviso de privacidad integral para el tratamiento de datos personales de (Libro de Registro) del área de (Junta Municipal de Reclutamiento).</w:t>
      </w:r>
    </w:p>
    <w:p w14:paraId="5B6F14F7" w14:textId="77777777" w:rsidR="00CE26E0" w:rsidRPr="003E4A1C" w:rsidRDefault="00CE26E0" w:rsidP="00CE26E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lang w:val="es-MX"/>
        </w:rPr>
      </w:pPr>
    </w:p>
    <w:p w14:paraId="4F841BE0" w14:textId="7DF68A94" w:rsidR="00CE26E0" w:rsidRPr="003E4A1C" w:rsidRDefault="00CE26E0" w:rsidP="00CE26E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lang w:val="es-MX"/>
        </w:rPr>
      </w:pPr>
      <w:r w:rsidRPr="003E4A1C">
        <w:rPr>
          <w:rFonts w:ascii="Palatino Linotype" w:eastAsia="Palatino Linotype" w:hAnsi="Palatino Linotype" w:cs="Palatino Linotype"/>
          <w:sz w:val="22"/>
          <w:szCs w:val="22"/>
          <w:lang w:val="es-MX"/>
        </w:rPr>
        <w:t>-Aviso de privacidad integral para el tratamiento de datos personales de</w:t>
      </w:r>
      <w:r w:rsidRPr="003E4A1C">
        <w:rPr>
          <w:lang w:val="es-MX"/>
        </w:rPr>
        <w:t xml:space="preserve"> </w:t>
      </w:r>
      <w:r w:rsidRPr="003E4A1C">
        <w:rPr>
          <w:rFonts w:ascii="Palatino Linotype" w:eastAsia="Palatino Linotype" w:hAnsi="Palatino Linotype" w:cs="Palatino Linotype"/>
          <w:sz w:val="22"/>
          <w:szCs w:val="22"/>
          <w:lang w:val="es-MX"/>
        </w:rPr>
        <w:t>plantilla de alumnos de la Dirección de Educación.</w:t>
      </w:r>
    </w:p>
    <w:p w14:paraId="762F5E34" w14:textId="77777777" w:rsidR="00CE26E0" w:rsidRPr="003E4A1C" w:rsidRDefault="00CE26E0" w:rsidP="00CE26E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lang w:val="es-MX"/>
        </w:rPr>
      </w:pPr>
    </w:p>
    <w:p w14:paraId="123DD646" w14:textId="2D934AC0" w:rsidR="00CE26E0" w:rsidRPr="003E4A1C" w:rsidRDefault="00CE26E0" w:rsidP="00F22DB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lang w:val="es-MX"/>
        </w:rPr>
      </w:pPr>
      <w:r w:rsidRPr="003E4A1C">
        <w:rPr>
          <w:rFonts w:ascii="Palatino Linotype" w:eastAsia="Palatino Linotype" w:hAnsi="Palatino Linotype" w:cs="Palatino Linotype"/>
          <w:sz w:val="22"/>
          <w:szCs w:val="22"/>
          <w:lang w:val="es-MX"/>
        </w:rPr>
        <w:t>-Aviso de privacidad integral para el tratamiento de datos personales de formatos de canalización del área de la Dirección de los Derechos de la Mujer</w:t>
      </w:r>
      <w:r w:rsidR="00F22DB0" w:rsidRPr="003E4A1C">
        <w:rPr>
          <w:rFonts w:ascii="Palatino Linotype" w:eastAsia="Palatino Linotype" w:hAnsi="Palatino Linotype" w:cs="Palatino Linotype"/>
          <w:sz w:val="22"/>
          <w:szCs w:val="22"/>
          <w:lang w:val="es-MX"/>
        </w:rPr>
        <w:t>.</w:t>
      </w:r>
    </w:p>
    <w:p w14:paraId="7451E776" w14:textId="77777777" w:rsidR="008E5AA7" w:rsidRPr="003E4A1C" w:rsidRDefault="008E5AA7" w:rsidP="001D16E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7188B624" w14:textId="67DAB7F1" w:rsidR="00AB4D73" w:rsidRPr="003E4A1C" w:rsidRDefault="00AB4D73" w:rsidP="00AB4D73">
      <w:pPr>
        <w:pStyle w:val="Prrafodelista"/>
        <w:numPr>
          <w:ilvl w:val="0"/>
          <w:numId w:val="23"/>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ACTA COMITÉ COORDINADOR SIST MUNICIP. ANTICORRUPCIÓN.pdf</w:t>
      </w:r>
      <w:r w:rsidR="005964B4" w:rsidRPr="003E4A1C">
        <w:rPr>
          <w:rFonts w:ascii="Palatino Linotype" w:eastAsia="Palatino Linotype" w:hAnsi="Palatino Linotype" w:cs="Palatino Linotype"/>
          <w:b/>
          <w:i/>
          <w:sz w:val="22"/>
          <w:szCs w:val="22"/>
        </w:rPr>
        <w:t xml:space="preserve">: </w:t>
      </w:r>
      <w:r w:rsidR="00C65A7B" w:rsidRPr="003E4A1C">
        <w:rPr>
          <w:rFonts w:ascii="Palatino Linotype" w:eastAsia="Palatino Linotype" w:hAnsi="Palatino Linotype" w:cs="Palatino Linotype"/>
          <w:sz w:val="22"/>
          <w:szCs w:val="22"/>
        </w:rPr>
        <w:t>Acta de la Primera Sesión Ordinaria del Comité Coordinador del Sistema Municipal Anticorrupción del año 2025, celebrada el 13 de enero de 2025</w:t>
      </w:r>
      <w:r w:rsidR="007A1FF7" w:rsidRPr="003E4A1C">
        <w:rPr>
          <w:rFonts w:ascii="Palatino Linotype" w:eastAsia="Palatino Linotype" w:hAnsi="Palatino Linotype" w:cs="Palatino Linotype"/>
          <w:sz w:val="22"/>
          <w:szCs w:val="22"/>
        </w:rPr>
        <w:t>, en la que bajo el punto tres del orden del día se llevó a cabo la declaratoria de instalación del Comité Coordinador del Sistema Municipal Anticorrupción del Municipio de Acambay de Ruiz de Castañeda.</w:t>
      </w:r>
    </w:p>
    <w:p w14:paraId="24C0768B" w14:textId="77777777" w:rsidR="00AB4D73" w:rsidRPr="003E4A1C" w:rsidRDefault="00AB4D73">
      <w:p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p>
    <w:p w14:paraId="52368735" w14:textId="326DB188" w:rsidR="00A510D6" w:rsidRPr="003E4A1C" w:rsidRDefault="0014083E">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3E4A1C">
        <w:rPr>
          <w:rFonts w:ascii="Palatino Linotype" w:eastAsia="Palatino Linotype" w:hAnsi="Palatino Linotype" w:cs="Palatino Linotype"/>
          <w:b/>
          <w:sz w:val="22"/>
          <w:szCs w:val="22"/>
        </w:rPr>
        <w:lastRenderedPageBreak/>
        <w:t xml:space="preserve">3. Interposición del recurso de revisión. </w:t>
      </w:r>
      <w:r w:rsidRPr="003E4A1C">
        <w:rPr>
          <w:rFonts w:ascii="Palatino Linotype" w:eastAsia="Palatino Linotype" w:hAnsi="Palatino Linotype" w:cs="Palatino Linotype"/>
          <w:sz w:val="22"/>
          <w:szCs w:val="22"/>
        </w:rPr>
        <w:t xml:space="preserve">Inconforme con los términos de la respuesta emitida por parte del </w:t>
      </w:r>
      <w:r w:rsidRPr="003E4A1C">
        <w:rPr>
          <w:rFonts w:ascii="Palatino Linotype" w:eastAsia="Palatino Linotype" w:hAnsi="Palatino Linotype" w:cs="Palatino Linotype"/>
          <w:b/>
          <w:sz w:val="22"/>
          <w:szCs w:val="22"/>
        </w:rPr>
        <w:t>Sujeto Obligado</w:t>
      </w:r>
      <w:r w:rsidRPr="003E4A1C">
        <w:rPr>
          <w:rFonts w:ascii="Palatino Linotype" w:eastAsia="Palatino Linotype" w:hAnsi="Palatino Linotype" w:cs="Palatino Linotype"/>
          <w:sz w:val="22"/>
          <w:szCs w:val="22"/>
        </w:rPr>
        <w:t>, el</w:t>
      </w:r>
      <w:r w:rsidRPr="003E4A1C">
        <w:rPr>
          <w:rFonts w:ascii="Palatino Linotype" w:eastAsia="Palatino Linotype" w:hAnsi="Palatino Linotype" w:cs="Palatino Linotype"/>
          <w:b/>
          <w:sz w:val="22"/>
          <w:szCs w:val="22"/>
        </w:rPr>
        <w:t xml:space="preserve"> </w:t>
      </w:r>
      <w:r w:rsidR="0050085C" w:rsidRPr="003E4A1C">
        <w:rPr>
          <w:rFonts w:ascii="Palatino Linotype" w:eastAsia="Palatino Linotype" w:hAnsi="Palatino Linotype" w:cs="Palatino Linotype"/>
          <w:b/>
          <w:sz w:val="22"/>
          <w:szCs w:val="22"/>
        </w:rPr>
        <w:t>tres</w:t>
      </w:r>
      <w:r w:rsidR="00C51AF2" w:rsidRPr="003E4A1C">
        <w:rPr>
          <w:rFonts w:ascii="Palatino Linotype" w:eastAsia="Palatino Linotype" w:hAnsi="Palatino Linotype" w:cs="Palatino Linotype"/>
          <w:b/>
          <w:sz w:val="22"/>
          <w:szCs w:val="22"/>
        </w:rPr>
        <w:t xml:space="preserve"> de marzo</w:t>
      </w:r>
      <w:r w:rsidRPr="003E4A1C">
        <w:rPr>
          <w:rFonts w:ascii="Palatino Linotype" w:eastAsia="Palatino Linotype" w:hAnsi="Palatino Linotype" w:cs="Palatino Linotype"/>
          <w:b/>
          <w:sz w:val="22"/>
          <w:szCs w:val="22"/>
        </w:rPr>
        <w:t xml:space="preserve"> de dos mil veinticinco,</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sz w:val="22"/>
          <w:szCs w:val="22"/>
        </w:rPr>
        <w:t>la parte</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sz w:val="22"/>
          <w:szCs w:val="22"/>
        </w:rPr>
        <w:t>Recurrente</w:t>
      </w:r>
      <w:r w:rsidRPr="003E4A1C">
        <w:rPr>
          <w:rFonts w:ascii="Palatino Linotype" w:eastAsia="Palatino Linotype" w:hAnsi="Palatino Linotype" w:cs="Palatino Linotype"/>
          <w:sz w:val="22"/>
          <w:szCs w:val="22"/>
        </w:rPr>
        <w:t xml:space="preserve"> interpuso el recurso de revisión a través de </w:t>
      </w:r>
      <w:r w:rsidRPr="003E4A1C">
        <w:rPr>
          <w:rFonts w:ascii="Palatino Linotype" w:eastAsia="Palatino Linotype" w:hAnsi="Palatino Linotype" w:cs="Palatino Linotype"/>
          <w:b/>
          <w:sz w:val="22"/>
          <w:szCs w:val="22"/>
        </w:rPr>
        <w:t>SAIMEX</w:t>
      </w:r>
      <w:r w:rsidR="0050085C" w:rsidRPr="003E4A1C">
        <w:rPr>
          <w:rFonts w:ascii="Palatino Linotype" w:eastAsia="Palatino Linotype" w:hAnsi="Palatino Linotype" w:cs="Palatino Linotype"/>
          <w:b/>
          <w:sz w:val="22"/>
          <w:szCs w:val="22"/>
        </w:rPr>
        <w:t xml:space="preserve">; </w:t>
      </w:r>
      <w:r w:rsidR="0050085C" w:rsidRPr="003E4A1C">
        <w:rPr>
          <w:rFonts w:ascii="Palatino Linotype" w:eastAsia="Palatino Linotype" w:hAnsi="Palatino Linotype" w:cs="Palatino Linotype"/>
          <w:sz w:val="22"/>
          <w:szCs w:val="22"/>
        </w:rPr>
        <w:t xml:space="preserve">no obstante, al corresponder a un día inhábil se tuvo por presentado el </w:t>
      </w:r>
      <w:r w:rsidR="0050085C" w:rsidRPr="003E4A1C">
        <w:rPr>
          <w:rFonts w:ascii="Palatino Linotype" w:eastAsia="Palatino Linotype" w:hAnsi="Palatino Linotype" w:cs="Palatino Linotype"/>
          <w:b/>
          <w:sz w:val="22"/>
          <w:szCs w:val="22"/>
        </w:rPr>
        <w:t>cuatro de marzo de dos mil veinticinco,</w:t>
      </w:r>
      <w:r w:rsidRPr="003E4A1C">
        <w:rPr>
          <w:rFonts w:ascii="Palatino Linotype" w:eastAsia="Palatino Linotype" w:hAnsi="Palatino Linotype" w:cs="Palatino Linotype"/>
          <w:b/>
          <w:sz w:val="22"/>
          <w:szCs w:val="22"/>
        </w:rPr>
        <w:t xml:space="preserve"> </w:t>
      </w:r>
      <w:r w:rsidRPr="003E4A1C">
        <w:rPr>
          <w:rFonts w:ascii="Palatino Linotype" w:eastAsia="Palatino Linotype" w:hAnsi="Palatino Linotype" w:cs="Palatino Linotype"/>
          <w:sz w:val="22"/>
          <w:szCs w:val="22"/>
        </w:rPr>
        <w:t>en donde se manifestó de la siguiente manera:</w:t>
      </w:r>
    </w:p>
    <w:p w14:paraId="10EDCDB4" w14:textId="3E5A453C" w:rsidR="00A510D6" w:rsidRPr="003E4A1C" w:rsidRDefault="0014083E">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3E4A1C">
        <w:rPr>
          <w:rFonts w:ascii="Palatino Linotype" w:eastAsia="Palatino Linotype" w:hAnsi="Palatino Linotype" w:cs="Palatino Linotype"/>
          <w:b/>
          <w:sz w:val="22"/>
          <w:szCs w:val="22"/>
        </w:rPr>
        <w:t xml:space="preserve">a) Acto impugnado: </w:t>
      </w:r>
      <w:r w:rsidRPr="003E4A1C">
        <w:rPr>
          <w:rFonts w:ascii="Palatino Linotype" w:eastAsia="Palatino Linotype" w:hAnsi="Palatino Linotype" w:cs="Palatino Linotype"/>
          <w:i/>
          <w:sz w:val="22"/>
          <w:szCs w:val="22"/>
        </w:rPr>
        <w:t>“</w:t>
      </w:r>
      <w:r w:rsidR="00C51AF2" w:rsidRPr="003E4A1C">
        <w:rPr>
          <w:rFonts w:ascii="Palatino Linotype" w:eastAsia="Palatino Linotype" w:hAnsi="Palatino Linotype" w:cs="Palatino Linotype"/>
          <w:i/>
          <w:sz w:val="22"/>
          <w:szCs w:val="22"/>
        </w:rPr>
        <w:t>ME ENVIA LA INFORMACIÓN INCORRECTA Y MAL NO FUE LO QUE SOLICITE</w:t>
      </w:r>
      <w:r w:rsidRPr="003E4A1C">
        <w:rPr>
          <w:rFonts w:ascii="Palatino Linotype" w:eastAsia="Palatino Linotype" w:hAnsi="Palatino Linotype" w:cs="Palatino Linotype"/>
          <w:i/>
          <w:sz w:val="22"/>
          <w:szCs w:val="22"/>
        </w:rPr>
        <w:t>” (Sic)</w:t>
      </w:r>
    </w:p>
    <w:p w14:paraId="0DF936E1" w14:textId="69B7094E" w:rsidR="00A510D6" w:rsidRPr="003E4A1C" w:rsidRDefault="0014083E">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3E4A1C">
        <w:rPr>
          <w:rFonts w:ascii="Palatino Linotype" w:eastAsia="Palatino Linotype" w:hAnsi="Palatino Linotype" w:cs="Palatino Linotype"/>
          <w:b/>
          <w:sz w:val="22"/>
          <w:szCs w:val="22"/>
        </w:rPr>
        <w:t>b) Razones o motivos de inconformidad</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i/>
          <w:sz w:val="22"/>
          <w:szCs w:val="22"/>
        </w:rPr>
        <w:t>“</w:t>
      </w:r>
      <w:r w:rsidR="00C51AF2" w:rsidRPr="003E4A1C">
        <w:rPr>
          <w:rFonts w:ascii="Palatino Linotype" w:eastAsia="Palatino Linotype" w:hAnsi="Palatino Linotype" w:cs="Palatino Linotype"/>
          <w:i/>
          <w:sz w:val="22"/>
          <w:szCs w:val="22"/>
        </w:rPr>
        <w:t>ME ENVIA LA INFORMACIÓN INCORRECTA Y MAL NO FUE LO QUE SOLICITE</w:t>
      </w:r>
      <w:r w:rsidRPr="003E4A1C">
        <w:rPr>
          <w:rFonts w:ascii="Palatino Linotype" w:eastAsia="Palatino Linotype" w:hAnsi="Palatino Linotype" w:cs="Palatino Linotype"/>
          <w:i/>
          <w:sz w:val="22"/>
          <w:szCs w:val="22"/>
        </w:rPr>
        <w:t>” (Sic)</w:t>
      </w:r>
    </w:p>
    <w:p w14:paraId="2CBB09F7" w14:textId="77777777" w:rsidR="00A510D6" w:rsidRPr="003E4A1C" w:rsidRDefault="00A510D6">
      <w:pPr>
        <w:spacing w:line="276" w:lineRule="auto"/>
        <w:ind w:left="567" w:right="900"/>
        <w:jc w:val="both"/>
        <w:rPr>
          <w:rFonts w:ascii="Palatino Linotype" w:eastAsia="Palatino Linotype" w:hAnsi="Palatino Linotype" w:cs="Palatino Linotype"/>
          <w:i/>
          <w:sz w:val="22"/>
          <w:szCs w:val="22"/>
        </w:rPr>
      </w:pPr>
    </w:p>
    <w:p w14:paraId="1E7A135D" w14:textId="77777777" w:rsidR="00A510D6" w:rsidRPr="003E4A1C" w:rsidRDefault="0014083E">
      <w:pPr>
        <w:spacing w:line="360" w:lineRule="auto"/>
        <w:ind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 xml:space="preserve">4. Turno. </w:t>
      </w:r>
      <w:r w:rsidRPr="003E4A1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E4A1C">
        <w:rPr>
          <w:rFonts w:ascii="Palatino Linotype" w:eastAsia="Palatino Linotype" w:hAnsi="Palatino Linotype" w:cs="Palatino Linotype"/>
          <w:b/>
          <w:sz w:val="22"/>
          <w:szCs w:val="22"/>
        </w:rPr>
        <w:t xml:space="preserve">Guadalupe Ramírez Peña, </w:t>
      </w:r>
      <w:r w:rsidRPr="003E4A1C">
        <w:rPr>
          <w:rFonts w:ascii="Palatino Linotype" w:eastAsia="Palatino Linotype" w:hAnsi="Palatino Linotype" w:cs="Palatino Linotype"/>
          <w:sz w:val="22"/>
          <w:szCs w:val="22"/>
        </w:rPr>
        <w:t xml:space="preserve">a efecto de que analizara sobre su admisión o su </w:t>
      </w:r>
      <w:proofErr w:type="spellStart"/>
      <w:r w:rsidRPr="003E4A1C">
        <w:rPr>
          <w:rFonts w:ascii="Palatino Linotype" w:eastAsia="Palatino Linotype" w:hAnsi="Palatino Linotype" w:cs="Palatino Linotype"/>
          <w:sz w:val="22"/>
          <w:szCs w:val="22"/>
        </w:rPr>
        <w:t>desechamiento</w:t>
      </w:r>
      <w:proofErr w:type="spellEnd"/>
      <w:r w:rsidRPr="003E4A1C">
        <w:rPr>
          <w:rFonts w:ascii="Palatino Linotype" w:eastAsia="Palatino Linotype" w:hAnsi="Palatino Linotype" w:cs="Palatino Linotype"/>
          <w:sz w:val="22"/>
          <w:szCs w:val="22"/>
        </w:rPr>
        <w:t>.</w:t>
      </w:r>
    </w:p>
    <w:p w14:paraId="4C4586F7" w14:textId="77777777" w:rsidR="00A510D6" w:rsidRPr="003E4A1C" w:rsidRDefault="00A510D6">
      <w:pPr>
        <w:spacing w:line="360" w:lineRule="auto"/>
        <w:ind w:right="51"/>
        <w:jc w:val="both"/>
        <w:rPr>
          <w:rFonts w:ascii="Palatino Linotype" w:eastAsia="Palatino Linotype" w:hAnsi="Palatino Linotype" w:cs="Palatino Linotype"/>
          <w:sz w:val="22"/>
          <w:szCs w:val="22"/>
        </w:rPr>
      </w:pPr>
    </w:p>
    <w:p w14:paraId="225783B4" w14:textId="1835E807" w:rsidR="00A510D6" w:rsidRPr="003E4A1C" w:rsidRDefault="0014083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5. Admisión del Recurso de revisión.</w:t>
      </w:r>
      <w:r w:rsidRPr="003E4A1C">
        <w:rPr>
          <w:rFonts w:ascii="Palatino Linotype" w:eastAsia="Palatino Linotype" w:hAnsi="Palatino Linotype" w:cs="Palatino Linotype"/>
          <w:sz w:val="22"/>
          <w:szCs w:val="22"/>
        </w:rPr>
        <w:t xml:space="preserve"> El </w:t>
      </w:r>
      <w:r w:rsidR="00E327E7" w:rsidRPr="003E4A1C">
        <w:rPr>
          <w:rFonts w:ascii="Palatino Linotype" w:eastAsia="Palatino Linotype" w:hAnsi="Palatino Linotype" w:cs="Palatino Linotype"/>
          <w:b/>
          <w:sz w:val="22"/>
          <w:szCs w:val="22"/>
        </w:rPr>
        <w:t>s</w:t>
      </w:r>
      <w:r w:rsidR="00C51AF2" w:rsidRPr="003E4A1C">
        <w:rPr>
          <w:rFonts w:ascii="Palatino Linotype" w:eastAsia="Palatino Linotype" w:hAnsi="Palatino Linotype" w:cs="Palatino Linotype"/>
          <w:b/>
          <w:sz w:val="22"/>
          <w:szCs w:val="22"/>
        </w:rPr>
        <w:t>iete</w:t>
      </w:r>
      <w:r w:rsidR="00E327E7" w:rsidRPr="003E4A1C">
        <w:rPr>
          <w:rFonts w:ascii="Palatino Linotype" w:eastAsia="Palatino Linotype" w:hAnsi="Palatino Linotype" w:cs="Palatino Linotype"/>
          <w:b/>
          <w:sz w:val="22"/>
          <w:szCs w:val="22"/>
        </w:rPr>
        <w:t xml:space="preserve"> de marzo</w:t>
      </w:r>
      <w:r w:rsidRPr="003E4A1C">
        <w:rPr>
          <w:rFonts w:ascii="Palatino Linotype" w:eastAsia="Palatino Linotype" w:hAnsi="Palatino Linotype" w:cs="Palatino Linotype"/>
          <w:b/>
          <w:sz w:val="22"/>
          <w:szCs w:val="22"/>
        </w:rPr>
        <w:t xml:space="preserve"> de dos mil veinticinco, </w:t>
      </w:r>
      <w:r w:rsidRPr="003E4A1C">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presentara su informe justificado.</w:t>
      </w:r>
    </w:p>
    <w:p w14:paraId="12645F4B" w14:textId="77777777" w:rsidR="00A510D6" w:rsidRPr="003E4A1C" w:rsidRDefault="00A510D6">
      <w:pPr>
        <w:spacing w:line="360" w:lineRule="auto"/>
        <w:jc w:val="both"/>
        <w:rPr>
          <w:rFonts w:ascii="Palatino Linotype" w:eastAsia="Palatino Linotype" w:hAnsi="Palatino Linotype" w:cs="Palatino Linotype"/>
          <w:sz w:val="22"/>
          <w:szCs w:val="22"/>
        </w:rPr>
      </w:pPr>
    </w:p>
    <w:p w14:paraId="2FA87DFD" w14:textId="77777777" w:rsidR="00A510D6" w:rsidRPr="003E4A1C" w:rsidRDefault="0014083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3E4A1C">
        <w:rPr>
          <w:rFonts w:ascii="Palatino Linotype" w:eastAsia="Palatino Linotype" w:hAnsi="Palatino Linotype" w:cs="Palatino Linotype"/>
          <w:b/>
          <w:sz w:val="22"/>
          <w:szCs w:val="22"/>
        </w:rPr>
        <w:t>6. Manifestaciones</w:t>
      </w:r>
      <w:r w:rsidRPr="003E4A1C">
        <w:rPr>
          <w:rFonts w:ascii="Palatino Linotype" w:eastAsia="Palatino Linotype" w:hAnsi="Palatino Linotype" w:cs="Palatino Linotype"/>
          <w:sz w:val="22"/>
          <w:szCs w:val="22"/>
        </w:rPr>
        <w:t xml:space="preserve">. De las constancias que integran el expediente en que se actúa se advierte </w:t>
      </w:r>
      <w:proofErr w:type="gramStart"/>
      <w:r w:rsidRPr="003E4A1C">
        <w:rPr>
          <w:rFonts w:ascii="Palatino Linotype" w:eastAsia="Palatino Linotype" w:hAnsi="Palatino Linotype" w:cs="Palatino Linotype"/>
          <w:sz w:val="22"/>
          <w:szCs w:val="22"/>
        </w:rPr>
        <w:t>que</w:t>
      </w:r>
      <w:proofErr w:type="gramEnd"/>
      <w:r w:rsidRPr="003E4A1C">
        <w:rPr>
          <w:rFonts w:ascii="Palatino Linotype" w:eastAsia="Palatino Linotype" w:hAnsi="Palatino Linotype" w:cs="Palatino Linotype"/>
          <w:sz w:val="22"/>
          <w:szCs w:val="22"/>
        </w:rPr>
        <w:t xml:space="preserve"> durante el periodo de manifestaciones, 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 xml:space="preserve">fue omiso en rendir </w:t>
      </w:r>
      <w:r w:rsidRPr="003E4A1C">
        <w:rPr>
          <w:rFonts w:ascii="Palatino Linotype" w:eastAsia="Palatino Linotype" w:hAnsi="Palatino Linotype" w:cs="Palatino Linotype"/>
          <w:sz w:val="22"/>
          <w:szCs w:val="22"/>
        </w:rPr>
        <w:lastRenderedPageBreak/>
        <w:t xml:space="preserve">su informe justificado; y, la parte </w:t>
      </w:r>
      <w:r w:rsidRPr="003E4A1C">
        <w:rPr>
          <w:rFonts w:ascii="Palatino Linotype" w:eastAsia="Palatino Linotype" w:hAnsi="Palatino Linotype" w:cs="Palatino Linotype"/>
          <w:b/>
          <w:sz w:val="22"/>
          <w:szCs w:val="22"/>
        </w:rPr>
        <w:t xml:space="preserve">Recurrente </w:t>
      </w:r>
      <w:r w:rsidRPr="003E4A1C">
        <w:rPr>
          <w:rFonts w:ascii="Palatino Linotype" w:eastAsia="Palatino Linotype" w:hAnsi="Palatino Linotype" w:cs="Palatino Linotype"/>
          <w:sz w:val="22"/>
          <w:szCs w:val="22"/>
        </w:rPr>
        <w:t>fue omisa en rendir manifestaciones o alegatos que conforme a derecho resultaran procedentes, como se muestra de la siguiente digitalización:</w:t>
      </w:r>
    </w:p>
    <w:p w14:paraId="6DF62029" w14:textId="77777777" w:rsidR="00A510D6" w:rsidRPr="003E4A1C" w:rsidRDefault="00A510D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63CA927" w14:textId="057FDCBC" w:rsidR="00A510D6" w:rsidRPr="003E4A1C" w:rsidRDefault="00C51AF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rPr>
        <w:drawing>
          <wp:inline distT="0" distB="0" distL="0" distR="0" wp14:anchorId="1543D2F8" wp14:editId="22A8DD69">
            <wp:extent cx="5612130" cy="1397635"/>
            <wp:effectExtent l="19050" t="19050" r="2667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397635"/>
                    </a:xfrm>
                    <a:prstGeom prst="rect">
                      <a:avLst/>
                    </a:prstGeom>
                    <a:ln>
                      <a:solidFill>
                        <a:schemeClr val="accent1"/>
                      </a:solidFill>
                    </a:ln>
                  </pic:spPr>
                </pic:pic>
              </a:graphicData>
            </a:graphic>
          </wp:inline>
        </w:drawing>
      </w:r>
    </w:p>
    <w:p w14:paraId="3031F225" w14:textId="77777777" w:rsidR="00A510D6" w:rsidRPr="003E4A1C" w:rsidRDefault="00A510D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7233908" w14:textId="77777777" w:rsidR="00A510D6" w:rsidRPr="003E4A1C" w:rsidRDefault="0014083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 xml:space="preserve">7. Cierre de instrucción. </w:t>
      </w:r>
      <w:r w:rsidRPr="003E4A1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3E4A1C">
        <w:rPr>
          <w:rFonts w:ascii="Palatino Linotype" w:eastAsia="Palatino Linotype" w:hAnsi="Palatino Linotype" w:cs="Palatino Linotype"/>
          <w:b/>
          <w:sz w:val="22"/>
          <w:szCs w:val="22"/>
        </w:rPr>
        <w:t>primero de abril de dos mil veinticinco,</w:t>
      </w:r>
      <w:r w:rsidRPr="003E4A1C">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6D4F953C" w14:textId="77777777" w:rsidR="00A510D6" w:rsidRPr="003E4A1C" w:rsidRDefault="00A510D6">
      <w:pPr>
        <w:spacing w:line="360" w:lineRule="auto"/>
        <w:jc w:val="both"/>
        <w:rPr>
          <w:rFonts w:ascii="Palatino Linotype" w:eastAsia="Palatino Linotype" w:hAnsi="Palatino Linotype" w:cs="Palatino Linotype"/>
          <w:sz w:val="22"/>
          <w:szCs w:val="22"/>
        </w:rPr>
      </w:pPr>
    </w:p>
    <w:p w14:paraId="65C91778" w14:textId="2DCCD208" w:rsidR="00E327E7" w:rsidRPr="003E4A1C" w:rsidRDefault="0014083E" w:rsidP="00E327E7">
      <w:pPr>
        <w:tabs>
          <w:tab w:val="left" w:pos="360"/>
        </w:tabs>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8. Ampliación del término para resolver</w:t>
      </w:r>
      <w:r w:rsidRPr="003E4A1C">
        <w:rPr>
          <w:rFonts w:ascii="Palatino Linotype" w:eastAsia="Palatino Linotype" w:hAnsi="Palatino Linotype" w:cs="Palatino Linotype"/>
          <w:sz w:val="22"/>
          <w:szCs w:val="22"/>
        </w:rPr>
        <w:t xml:space="preserve">. </w:t>
      </w:r>
      <w:r w:rsidR="00E327E7" w:rsidRPr="003E4A1C">
        <w:rPr>
          <w:rFonts w:ascii="Palatino Linotype" w:eastAsia="Palatino Linotype" w:hAnsi="Palatino Linotype" w:cs="Palatino Linotype"/>
          <w:sz w:val="22"/>
          <w:szCs w:val="22"/>
        </w:rPr>
        <w:t>El</w:t>
      </w:r>
      <w:r w:rsidR="00E327E7" w:rsidRPr="003E4A1C">
        <w:rPr>
          <w:rFonts w:ascii="Palatino Linotype" w:eastAsia="Palatino Linotype" w:hAnsi="Palatino Linotype" w:cs="Palatino Linotype"/>
          <w:b/>
          <w:sz w:val="22"/>
          <w:szCs w:val="22"/>
        </w:rPr>
        <w:t xml:space="preserve"> </w:t>
      </w:r>
      <w:r w:rsidR="0063014A" w:rsidRPr="003E4A1C">
        <w:rPr>
          <w:rFonts w:ascii="Palatino Linotype" w:eastAsia="Palatino Linotype" w:hAnsi="Palatino Linotype" w:cs="Palatino Linotype"/>
          <w:b/>
          <w:sz w:val="22"/>
          <w:szCs w:val="22"/>
        </w:rPr>
        <w:t>veintidós</w:t>
      </w:r>
      <w:r w:rsidR="00724063" w:rsidRPr="003E4A1C">
        <w:rPr>
          <w:rFonts w:ascii="Palatino Linotype" w:eastAsia="Palatino Linotype" w:hAnsi="Palatino Linotype" w:cs="Palatino Linotype"/>
          <w:b/>
          <w:sz w:val="22"/>
          <w:szCs w:val="22"/>
        </w:rPr>
        <w:t xml:space="preserve"> de mayo</w:t>
      </w:r>
      <w:r w:rsidR="00E327E7" w:rsidRPr="003E4A1C">
        <w:rPr>
          <w:rFonts w:ascii="Palatino Linotype" w:eastAsia="Palatino Linotype" w:hAnsi="Palatino Linotype" w:cs="Palatino Linotype"/>
          <w:b/>
          <w:sz w:val="22"/>
          <w:szCs w:val="22"/>
        </w:rPr>
        <w:t xml:space="preserve"> de dos mil veintic</w:t>
      </w:r>
      <w:r w:rsidR="00751479" w:rsidRPr="003E4A1C">
        <w:rPr>
          <w:rFonts w:ascii="Palatino Linotype" w:eastAsia="Palatino Linotype" w:hAnsi="Palatino Linotype" w:cs="Palatino Linotype"/>
          <w:b/>
          <w:sz w:val="22"/>
          <w:szCs w:val="22"/>
        </w:rPr>
        <w:t>inco</w:t>
      </w:r>
      <w:r w:rsidR="00E327E7" w:rsidRPr="003E4A1C">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E965419" w14:textId="77777777" w:rsidR="00E327E7" w:rsidRPr="003E4A1C" w:rsidRDefault="00E327E7" w:rsidP="00E327E7">
      <w:pPr>
        <w:tabs>
          <w:tab w:val="left" w:pos="360"/>
        </w:tabs>
        <w:spacing w:line="360" w:lineRule="auto"/>
        <w:ind w:right="49"/>
        <w:jc w:val="both"/>
        <w:rPr>
          <w:rFonts w:ascii="Palatino Linotype" w:eastAsia="Palatino Linotype" w:hAnsi="Palatino Linotype" w:cs="Palatino Linotype"/>
          <w:sz w:val="22"/>
          <w:szCs w:val="22"/>
        </w:rPr>
      </w:pPr>
    </w:p>
    <w:p w14:paraId="18252671" w14:textId="77777777" w:rsidR="00E327E7" w:rsidRPr="003E4A1C" w:rsidRDefault="00E327E7" w:rsidP="00E327E7">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49F1230" w14:textId="77777777" w:rsidR="00751479" w:rsidRPr="003E4A1C" w:rsidRDefault="00751479" w:rsidP="00E327E7">
      <w:pPr>
        <w:spacing w:line="360" w:lineRule="auto"/>
        <w:jc w:val="both"/>
        <w:rPr>
          <w:rFonts w:ascii="Palatino Linotype" w:eastAsia="Palatino Linotype" w:hAnsi="Palatino Linotype" w:cs="Palatino Linotype"/>
          <w:sz w:val="22"/>
          <w:szCs w:val="22"/>
        </w:rPr>
      </w:pPr>
    </w:p>
    <w:p w14:paraId="64406B21" w14:textId="432E75C5" w:rsidR="00E327E7" w:rsidRPr="003E4A1C" w:rsidRDefault="00E327E7" w:rsidP="00E327E7">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Por ello, es menester precisar </w:t>
      </w:r>
      <w:proofErr w:type="gramStart"/>
      <w:r w:rsidRPr="003E4A1C">
        <w:rPr>
          <w:rFonts w:ascii="Palatino Linotype" w:eastAsia="Palatino Linotype" w:hAnsi="Palatino Linotype" w:cs="Palatino Linotype"/>
          <w:sz w:val="22"/>
          <w:szCs w:val="22"/>
        </w:rPr>
        <w:t>que</w:t>
      </w:r>
      <w:proofErr w:type="gramEnd"/>
      <w:r w:rsidRPr="003E4A1C">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w:t>
      </w:r>
      <w:r w:rsidR="00751479" w:rsidRPr="003E4A1C">
        <w:rPr>
          <w:rFonts w:ascii="Palatino Linotype" w:eastAsia="Palatino Linotype" w:hAnsi="Palatino Linotype" w:cs="Palatino Linotype"/>
          <w:sz w:val="22"/>
          <w:szCs w:val="22"/>
        </w:rPr>
        <w:t>stificada</w:t>
      </w:r>
      <w:r w:rsidRPr="003E4A1C">
        <w:rPr>
          <w:rFonts w:ascii="Palatino Linotype" w:eastAsia="Palatino Linotype" w:hAnsi="Palatino Linotype" w:cs="Palatino Linotype"/>
          <w:sz w:val="22"/>
          <w:szCs w:val="22"/>
        </w:rPr>
        <w:t xml:space="preserve"> en los elementos para medir la razonabilidad de asuntos conforme a los parámetros establecidos por diversos órganos jurisdiccionales federales, aplicables también en procedimientos análogos, como el que nos ocupa.</w:t>
      </w:r>
    </w:p>
    <w:p w14:paraId="165AC607" w14:textId="77777777" w:rsidR="00E327E7" w:rsidRPr="003E4A1C" w:rsidRDefault="00E327E7" w:rsidP="00E327E7">
      <w:pPr>
        <w:spacing w:line="360" w:lineRule="auto"/>
        <w:jc w:val="both"/>
        <w:rPr>
          <w:rFonts w:ascii="Palatino Linotype" w:eastAsia="Palatino Linotype" w:hAnsi="Palatino Linotype" w:cs="Palatino Linotype"/>
          <w:sz w:val="22"/>
          <w:szCs w:val="22"/>
        </w:rPr>
      </w:pPr>
    </w:p>
    <w:p w14:paraId="336BC9BE" w14:textId="77777777" w:rsidR="00E327E7" w:rsidRPr="003E4A1C" w:rsidRDefault="00E327E7" w:rsidP="00E327E7">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92757A3" w14:textId="77777777" w:rsidR="00E327E7" w:rsidRPr="003E4A1C" w:rsidRDefault="00E327E7" w:rsidP="00E327E7">
      <w:pPr>
        <w:spacing w:line="360" w:lineRule="auto"/>
        <w:jc w:val="both"/>
        <w:rPr>
          <w:rFonts w:ascii="Palatino Linotype" w:eastAsia="Palatino Linotype" w:hAnsi="Palatino Linotype" w:cs="Palatino Linotype"/>
          <w:sz w:val="22"/>
          <w:szCs w:val="22"/>
        </w:rPr>
      </w:pPr>
    </w:p>
    <w:p w14:paraId="0559EB59" w14:textId="77777777" w:rsidR="00E327E7" w:rsidRPr="003E4A1C" w:rsidRDefault="00E327E7" w:rsidP="00E327E7">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5A674B8" w14:textId="77777777" w:rsidR="00E327E7" w:rsidRPr="003E4A1C" w:rsidRDefault="00E327E7" w:rsidP="00E327E7">
      <w:pPr>
        <w:spacing w:line="360" w:lineRule="auto"/>
        <w:jc w:val="both"/>
        <w:rPr>
          <w:rFonts w:ascii="Palatino Linotype" w:eastAsia="Palatino Linotype" w:hAnsi="Palatino Linotype" w:cs="Palatino Linotype"/>
          <w:sz w:val="22"/>
          <w:szCs w:val="22"/>
        </w:rPr>
      </w:pPr>
    </w:p>
    <w:p w14:paraId="3DD8AA4F" w14:textId="77777777" w:rsidR="00E327E7" w:rsidRPr="003E4A1C" w:rsidRDefault="00E327E7" w:rsidP="00E327E7">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C0A6F04" w14:textId="77777777" w:rsidR="00E327E7" w:rsidRPr="003E4A1C" w:rsidRDefault="00E327E7" w:rsidP="00E327E7">
      <w:pPr>
        <w:spacing w:line="360" w:lineRule="auto"/>
        <w:jc w:val="both"/>
        <w:rPr>
          <w:rFonts w:ascii="Palatino Linotype" w:eastAsia="Palatino Linotype" w:hAnsi="Palatino Linotype" w:cs="Palatino Linotype"/>
          <w:strike/>
          <w:sz w:val="22"/>
          <w:szCs w:val="22"/>
        </w:rPr>
      </w:pPr>
    </w:p>
    <w:p w14:paraId="7751CFE1" w14:textId="77777777" w:rsidR="00E327E7" w:rsidRPr="003E4A1C" w:rsidRDefault="00E327E7" w:rsidP="00E327E7">
      <w:pPr>
        <w:numPr>
          <w:ilvl w:val="0"/>
          <w:numId w:val="15"/>
        </w:numPr>
        <w:tabs>
          <w:tab w:val="left" w:pos="993"/>
        </w:tabs>
        <w:spacing w:line="360" w:lineRule="auto"/>
        <w:ind w:left="567" w:right="900" w:firstLine="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Complejidad del Asunto:</w:t>
      </w:r>
      <w:r w:rsidRPr="003E4A1C">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18A0EC5E" w14:textId="77777777" w:rsidR="00E327E7" w:rsidRPr="003E4A1C" w:rsidRDefault="00E327E7" w:rsidP="00E327E7">
      <w:pPr>
        <w:numPr>
          <w:ilvl w:val="0"/>
          <w:numId w:val="15"/>
        </w:numPr>
        <w:tabs>
          <w:tab w:val="left" w:pos="993"/>
        </w:tabs>
        <w:spacing w:line="360" w:lineRule="auto"/>
        <w:ind w:left="567" w:right="900" w:firstLine="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Actividad Procesal del interesado</w:t>
      </w:r>
      <w:r w:rsidRPr="003E4A1C">
        <w:rPr>
          <w:rFonts w:ascii="Palatino Linotype" w:eastAsia="Palatino Linotype" w:hAnsi="Palatino Linotype" w:cs="Palatino Linotype"/>
          <w:sz w:val="22"/>
          <w:szCs w:val="22"/>
        </w:rPr>
        <w:t>. Acciones u omisiones del interesado.</w:t>
      </w:r>
    </w:p>
    <w:p w14:paraId="70988EEA" w14:textId="77777777" w:rsidR="00E327E7" w:rsidRPr="003E4A1C" w:rsidRDefault="00E327E7" w:rsidP="00E327E7">
      <w:pPr>
        <w:numPr>
          <w:ilvl w:val="0"/>
          <w:numId w:val="15"/>
        </w:numPr>
        <w:tabs>
          <w:tab w:val="left" w:pos="993"/>
        </w:tabs>
        <w:spacing w:line="360" w:lineRule="auto"/>
        <w:ind w:left="567" w:right="900" w:firstLine="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lastRenderedPageBreak/>
        <w:t>Conducta de la Autoridad:</w:t>
      </w:r>
      <w:r w:rsidRPr="003E4A1C">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7AF8CC3" w14:textId="77777777" w:rsidR="00E327E7" w:rsidRPr="003E4A1C" w:rsidRDefault="00E327E7" w:rsidP="00E327E7">
      <w:pPr>
        <w:numPr>
          <w:ilvl w:val="0"/>
          <w:numId w:val="15"/>
        </w:numPr>
        <w:tabs>
          <w:tab w:val="left" w:pos="993"/>
        </w:tabs>
        <w:spacing w:line="360" w:lineRule="auto"/>
        <w:ind w:left="567" w:right="900" w:firstLine="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La afectación generada en la situación jurídica de la persona involucrada en el proceso:</w:t>
      </w:r>
      <w:r w:rsidRPr="003E4A1C">
        <w:rPr>
          <w:rFonts w:ascii="Palatino Linotype" w:eastAsia="Palatino Linotype" w:hAnsi="Palatino Linotype" w:cs="Palatino Linotype"/>
          <w:sz w:val="22"/>
          <w:szCs w:val="22"/>
        </w:rPr>
        <w:t xml:space="preserve"> Violación a sus derechos humanos.</w:t>
      </w:r>
    </w:p>
    <w:p w14:paraId="14B7E218" w14:textId="77777777" w:rsidR="00E327E7" w:rsidRPr="003E4A1C" w:rsidRDefault="00E327E7" w:rsidP="00E327E7">
      <w:pPr>
        <w:tabs>
          <w:tab w:val="left" w:pos="993"/>
        </w:tabs>
        <w:spacing w:line="360" w:lineRule="auto"/>
        <w:ind w:left="567" w:right="900"/>
        <w:jc w:val="both"/>
        <w:rPr>
          <w:rFonts w:ascii="Palatino Linotype" w:eastAsia="Palatino Linotype" w:hAnsi="Palatino Linotype" w:cs="Palatino Linotype"/>
          <w:sz w:val="22"/>
          <w:szCs w:val="22"/>
        </w:rPr>
      </w:pPr>
    </w:p>
    <w:p w14:paraId="6D69709B" w14:textId="77777777" w:rsidR="00E327E7" w:rsidRPr="003E4A1C" w:rsidRDefault="00E327E7" w:rsidP="00E327E7">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111EBDD" w14:textId="77777777" w:rsidR="00E327E7" w:rsidRPr="003E4A1C" w:rsidRDefault="00E327E7" w:rsidP="00E327E7">
      <w:pPr>
        <w:spacing w:line="360" w:lineRule="auto"/>
        <w:jc w:val="both"/>
        <w:rPr>
          <w:rFonts w:ascii="Palatino Linotype" w:eastAsia="Palatino Linotype" w:hAnsi="Palatino Linotype" w:cs="Palatino Linotype"/>
          <w:sz w:val="22"/>
          <w:szCs w:val="22"/>
        </w:rPr>
      </w:pPr>
    </w:p>
    <w:p w14:paraId="27923303" w14:textId="77777777" w:rsidR="00E327E7" w:rsidRPr="003E4A1C" w:rsidRDefault="00E327E7" w:rsidP="00E327E7">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3E4A1C">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3E4A1C">
        <w:rPr>
          <w:rFonts w:ascii="Palatino Linotype" w:eastAsia="Palatino Linotype" w:hAnsi="Palatino Linotype" w:cs="Palatino Linotype"/>
          <w:sz w:val="22"/>
          <w:szCs w:val="22"/>
        </w:rPr>
        <w:t>, visible en la Gaceta del Seminario Judicial de la Federación con el registro digital 205635.</w:t>
      </w:r>
    </w:p>
    <w:p w14:paraId="2EBBB6A2" w14:textId="77777777" w:rsidR="00E327E7" w:rsidRPr="003E4A1C" w:rsidRDefault="00E327E7" w:rsidP="00E327E7">
      <w:pPr>
        <w:spacing w:line="360" w:lineRule="auto"/>
        <w:jc w:val="both"/>
        <w:rPr>
          <w:rFonts w:ascii="Palatino Linotype" w:eastAsia="Palatino Linotype" w:hAnsi="Palatino Linotype" w:cs="Palatino Linotype"/>
          <w:b/>
          <w:sz w:val="22"/>
          <w:szCs w:val="22"/>
        </w:rPr>
      </w:pPr>
    </w:p>
    <w:p w14:paraId="725A4133" w14:textId="77777777" w:rsidR="00E327E7" w:rsidRPr="003E4A1C" w:rsidRDefault="00E327E7" w:rsidP="00E327E7">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w:t>
      </w:r>
      <w:r w:rsidRPr="003E4A1C">
        <w:rPr>
          <w:rFonts w:ascii="Palatino Linotype" w:eastAsia="Palatino Linotype" w:hAnsi="Palatino Linotype" w:cs="Palatino Linotype"/>
          <w:sz w:val="22"/>
          <w:szCs w:val="22"/>
        </w:rPr>
        <w:lastRenderedPageBreak/>
        <w:t>recursos dentro de los términos legales previamente establecidos por la Ley, por tratarse de causas de fuerza mayor.</w:t>
      </w:r>
    </w:p>
    <w:p w14:paraId="0B8429A5" w14:textId="77777777" w:rsidR="00E327E7" w:rsidRPr="003E4A1C" w:rsidRDefault="00E327E7" w:rsidP="00E327E7">
      <w:pPr>
        <w:spacing w:line="360" w:lineRule="auto"/>
        <w:jc w:val="both"/>
        <w:rPr>
          <w:rFonts w:ascii="Palatino Linotype" w:eastAsia="Palatino Linotype" w:hAnsi="Palatino Linotype" w:cs="Palatino Linotype"/>
          <w:sz w:val="22"/>
          <w:szCs w:val="22"/>
        </w:rPr>
      </w:pPr>
    </w:p>
    <w:p w14:paraId="683E4E38" w14:textId="77777777" w:rsidR="00E327E7" w:rsidRPr="003E4A1C" w:rsidRDefault="00E327E7" w:rsidP="00E327E7">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94BABC9" w14:textId="77777777" w:rsidR="00E327E7" w:rsidRPr="003E4A1C" w:rsidRDefault="00E327E7" w:rsidP="00E327E7">
      <w:pPr>
        <w:spacing w:line="360" w:lineRule="auto"/>
        <w:jc w:val="both"/>
        <w:rPr>
          <w:rFonts w:ascii="Palatino Linotype" w:eastAsia="Palatino Linotype" w:hAnsi="Palatino Linotype" w:cs="Palatino Linotype"/>
          <w:sz w:val="22"/>
          <w:szCs w:val="22"/>
        </w:rPr>
      </w:pPr>
    </w:p>
    <w:p w14:paraId="270A1803" w14:textId="77777777" w:rsidR="00E327E7" w:rsidRPr="003E4A1C" w:rsidRDefault="00E327E7" w:rsidP="00E327E7">
      <w:pPr>
        <w:spacing w:line="360" w:lineRule="auto"/>
        <w:ind w:left="851" w:right="90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i/>
          <w:sz w:val="22"/>
          <w:szCs w:val="22"/>
        </w:rPr>
        <w:t>“PLAZO RAZONABLE PARA RESOLVER. DIMENSIÓN Y EFECTOS DE ESTE CONCEPTO CUANDO SE ADUCE EXCESIVA CARGA DE TRABAJO</w:t>
      </w: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sz w:val="22"/>
          <w:szCs w:val="22"/>
        </w:rPr>
        <w:t xml:space="preserve"> consultable en el Seminario Judicial de la Federación y su gaceta, con el registro digital 2002351.</w:t>
      </w:r>
    </w:p>
    <w:p w14:paraId="4947E456" w14:textId="77777777" w:rsidR="00E327E7" w:rsidRPr="003E4A1C" w:rsidRDefault="00E327E7" w:rsidP="00E327E7">
      <w:pPr>
        <w:spacing w:line="360" w:lineRule="auto"/>
        <w:ind w:left="851" w:right="90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3E4A1C">
        <w:rPr>
          <w:rFonts w:ascii="Palatino Linotype" w:eastAsia="Palatino Linotype" w:hAnsi="Palatino Linotype" w:cs="Palatino Linotype"/>
          <w:sz w:val="22"/>
          <w:szCs w:val="22"/>
        </w:rPr>
        <w:t>, visible en el Seminario Judicial de la Federación y su gaceta, con el registro digital 2002350.</w:t>
      </w:r>
    </w:p>
    <w:p w14:paraId="660F8863" w14:textId="77777777" w:rsidR="00E327E7" w:rsidRPr="003E4A1C" w:rsidRDefault="00E327E7" w:rsidP="00E327E7">
      <w:pPr>
        <w:spacing w:line="360" w:lineRule="auto"/>
        <w:ind w:left="851" w:right="900"/>
        <w:jc w:val="both"/>
        <w:rPr>
          <w:rFonts w:ascii="Palatino Linotype" w:eastAsia="Palatino Linotype" w:hAnsi="Palatino Linotype" w:cs="Palatino Linotype"/>
          <w:sz w:val="22"/>
          <w:szCs w:val="22"/>
        </w:rPr>
      </w:pPr>
    </w:p>
    <w:p w14:paraId="7CF0334D" w14:textId="77777777" w:rsidR="00E327E7" w:rsidRPr="003E4A1C" w:rsidRDefault="00E327E7" w:rsidP="00E327E7">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211D1AE1" w14:textId="795FA851" w:rsidR="00A510D6" w:rsidRPr="003E4A1C" w:rsidRDefault="00A510D6">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457423E3" w14:textId="77777777" w:rsidR="00A510D6" w:rsidRPr="003E4A1C" w:rsidRDefault="0014083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D27A149" w14:textId="77777777" w:rsidR="009A4DC1" w:rsidRPr="003E4A1C" w:rsidRDefault="009A4DC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46330BC" w14:textId="77777777" w:rsidR="009A4DC1" w:rsidRPr="003E4A1C" w:rsidRDefault="009A4DC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3919B9A" w14:textId="77777777" w:rsidR="00A510D6" w:rsidRPr="003E4A1C" w:rsidRDefault="0014083E">
      <w:pPr>
        <w:widowControl w:val="0"/>
        <w:spacing w:before="240" w:after="240" w:line="360" w:lineRule="auto"/>
        <w:jc w:val="center"/>
        <w:rPr>
          <w:rFonts w:ascii="Palatino Linotype" w:eastAsia="Palatino Linotype" w:hAnsi="Palatino Linotype" w:cs="Palatino Linotype"/>
          <w:b/>
          <w:sz w:val="22"/>
          <w:szCs w:val="22"/>
        </w:rPr>
      </w:pPr>
      <w:r w:rsidRPr="003E4A1C">
        <w:rPr>
          <w:rFonts w:ascii="Palatino Linotype" w:eastAsia="Palatino Linotype" w:hAnsi="Palatino Linotype" w:cs="Palatino Linotype"/>
          <w:b/>
          <w:sz w:val="22"/>
          <w:szCs w:val="22"/>
        </w:rPr>
        <w:lastRenderedPageBreak/>
        <w:t>II. C O N S I D E R A N D O S</w:t>
      </w:r>
    </w:p>
    <w:p w14:paraId="540B1825" w14:textId="77777777" w:rsidR="00A510D6" w:rsidRPr="003E4A1C" w:rsidRDefault="0014083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Primero. Competencia.</w:t>
      </w:r>
      <w:r w:rsidRPr="003E4A1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8AA1BEE" w14:textId="77777777" w:rsidR="00A510D6" w:rsidRPr="003E4A1C" w:rsidRDefault="00A510D6">
      <w:pPr>
        <w:spacing w:line="360" w:lineRule="auto"/>
        <w:jc w:val="both"/>
        <w:rPr>
          <w:rFonts w:ascii="Palatino Linotype" w:eastAsia="Palatino Linotype" w:hAnsi="Palatino Linotype" w:cs="Palatino Linotype"/>
          <w:sz w:val="22"/>
          <w:szCs w:val="22"/>
        </w:rPr>
      </w:pPr>
    </w:p>
    <w:p w14:paraId="40FE6728" w14:textId="77777777" w:rsidR="00A510D6" w:rsidRPr="003E4A1C" w:rsidRDefault="0014083E">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3E4A1C">
        <w:rPr>
          <w:rFonts w:ascii="Palatino Linotype" w:eastAsia="Palatino Linotype" w:hAnsi="Palatino Linotype" w:cs="Palatino Linotype"/>
          <w:b/>
          <w:sz w:val="22"/>
          <w:szCs w:val="22"/>
        </w:rPr>
        <w:t>Segundo. Oportunidad y Procedibilidad del Recurso de Revisión</w:t>
      </w:r>
      <w:r w:rsidRPr="003E4A1C">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AC8405F" w14:textId="77777777" w:rsidR="00A510D6" w:rsidRPr="003E4A1C" w:rsidRDefault="00A510D6">
      <w:pPr>
        <w:spacing w:line="360" w:lineRule="auto"/>
        <w:jc w:val="both"/>
        <w:rPr>
          <w:rFonts w:ascii="Palatino Linotype" w:eastAsia="Palatino Linotype" w:hAnsi="Palatino Linotype" w:cs="Palatino Linotype"/>
          <w:sz w:val="22"/>
          <w:szCs w:val="22"/>
        </w:rPr>
      </w:pPr>
    </w:p>
    <w:p w14:paraId="6F5A6A5B" w14:textId="6A0DA958" w:rsidR="00A510D6" w:rsidRPr="003E4A1C" w:rsidRDefault="0014083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 xml:space="preserve">remitió la respuesta a la solicitud de información el </w:t>
      </w:r>
      <w:r w:rsidR="0050085C" w:rsidRPr="003E4A1C">
        <w:rPr>
          <w:rFonts w:ascii="Palatino Linotype" w:eastAsia="Palatino Linotype" w:hAnsi="Palatino Linotype" w:cs="Palatino Linotype"/>
          <w:b/>
          <w:sz w:val="22"/>
          <w:szCs w:val="22"/>
        </w:rPr>
        <w:t>veinte</w:t>
      </w:r>
      <w:r w:rsidRPr="003E4A1C">
        <w:rPr>
          <w:rFonts w:ascii="Palatino Linotype" w:eastAsia="Palatino Linotype" w:hAnsi="Palatino Linotype" w:cs="Palatino Linotype"/>
          <w:b/>
          <w:sz w:val="22"/>
          <w:szCs w:val="22"/>
        </w:rPr>
        <w:t xml:space="preserve"> de </w:t>
      </w:r>
      <w:r w:rsidR="00DA1C69" w:rsidRPr="003E4A1C">
        <w:rPr>
          <w:rFonts w:ascii="Palatino Linotype" w:eastAsia="Palatino Linotype" w:hAnsi="Palatino Linotype" w:cs="Palatino Linotype"/>
          <w:b/>
          <w:sz w:val="22"/>
          <w:szCs w:val="22"/>
        </w:rPr>
        <w:t>f</w:t>
      </w:r>
      <w:r w:rsidRPr="003E4A1C">
        <w:rPr>
          <w:rFonts w:ascii="Palatino Linotype" w:eastAsia="Palatino Linotype" w:hAnsi="Palatino Linotype" w:cs="Palatino Linotype"/>
          <w:b/>
          <w:sz w:val="22"/>
          <w:szCs w:val="22"/>
        </w:rPr>
        <w:t xml:space="preserve">ebrero de dos mil veinticinco, </w:t>
      </w:r>
      <w:r w:rsidRPr="003E4A1C">
        <w:rPr>
          <w:rFonts w:ascii="Palatino Linotype" w:eastAsia="Palatino Linotype" w:hAnsi="Palatino Linotype" w:cs="Palatino Linotype"/>
          <w:sz w:val="22"/>
          <w:szCs w:val="22"/>
        </w:rPr>
        <w:t xml:space="preserve">mientras que el recurso de revisión interpuesto por </w:t>
      </w:r>
      <w:r w:rsidRPr="003E4A1C">
        <w:rPr>
          <w:rFonts w:ascii="Palatino Linotype" w:eastAsia="Palatino Linotype" w:hAnsi="Palatino Linotype" w:cs="Palatino Linotype"/>
          <w:b/>
          <w:sz w:val="22"/>
          <w:szCs w:val="22"/>
        </w:rPr>
        <w:t>la parte</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sz w:val="22"/>
          <w:szCs w:val="22"/>
        </w:rPr>
        <w:t>Recurrente</w:t>
      </w:r>
      <w:r w:rsidRPr="003E4A1C">
        <w:rPr>
          <w:rFonts w:ascii="Palatino Linotype" w:eastAsia="Palatino Linotype" w:hAnsi="Palatino Linotype" w:cs="Palatino Linotype"/>
          <w:sz w:val="22"/>
          <w:szCs w:val="22"/>
        </w:rPr>
        <w:t xml:space="preserve">, se tuvo por presentado el </w:t>
      </w:r>
      <w:r w:rsidR="0050085C" w:rsidRPr="003E4A1C">
        <w:rPr>
          <w:rFonts w:ascii="Palatino Linotype" w:eastAsia="Palatino Linotype" w:hAnsi="Palatino Linotype" w:cs="Palatino Linotype"/>
          <w:b/>
          <w:sz w:val="22"/>
          <w:szCs w:val="22"/>
        </w:rPr>
        <w:t>cuatro de marzo de dos mil veinticinco</w:t>
      </w:r>
      <w:r w:rsidRPr="003E4A1C">
        <w:rPr>
          <w:rFonts w:ascii="Palatino Linotype" w:eastAsia="Palatino Linotype" w:hAnsi="Palatino Linotype" w:cs="Palatino Linotype"/>
          <w:sz w:val="22"/>
          <w:szCs w:val="22"/>
        </w:rPr>
        <w:t xml:space="preserve"> esto es, al </w:t>
      </w:r>
      <w:r w:rsidR="00E20DFF" w:rsidRPr="003E4A1C">
        <w:rPr>
          <w:rFonts w:ascii="Palatino Linotype" w:eastAsia="Palatino Linotype" w:hAnsi="Palatino Linotype" w:cs="Palatino Linotype"/>
          <w:b/>
          <w:sz w:val="22"/>
          <w:szCs w:val="22"/>
          <w:u w:val="single"/>
        </w:rPr>
        <w:t>séptimo</w:t>
      </w:r>
      <w:r w:rsidRPr="003E4A1C">
        <w:rPr>
          <w:rFonts w:ascii="Palatino Linotype" w:eastAsia="Palatino Linotype" w:hAnsi="Palatino Linotype" w:cs="Palatino Linotype"/>
          <w:sz w:val="22"/>
          <w:szCs w:val="22"/>
        </w:rPr>
        <w:t xml:space="preserve"> día hábil siguiente a aquel </w:t>
      </w:r>
      <w:r w:rsidRPr="003E4A1C">
        <w:rPr>
          <w:rFonts w:ascii="Palatino Linotype" w:eastAsia="Palatino Linotype" w:hAnsi="Palatino Linotype" w:cs="Palatino Linotype"/>
          <w:b/>
          <w:sz w:val="22"/>
          <w:szCs w:val="22"/>
        </w:rPr>
        <w:t>en que se tuvo conocimiento de la respuesta impugnada</w:t>
      </w:r>
      <w:r w:rsidRPr="003E4A1C">
        <w:rPr>
          <w:rFonts w:ascii="Palatino Linotype" w:eastAsia="Palatino Linotype" w:hAnsi="Palatino Linotype" w:cs="Palatino Linotype"/>
          <w:sz w:val="22"/>
          <w:szCs w:val="22"/>
        </w:rPr>
        <w:t xml:space="preserve">. </w:t>
      </w:r>
    </w:p>
    <w:p w14:paraId="7AAF09FC" w14:textId="77777777" w:rsidR="00A510D6" w:rsidRPr="003E4A1C" w:rsidRDefault="0014083E">
      <w:pPr>
        <w:spacing w:before="240" w:after="240"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En este sentido, se concluye que el presente recurso de revisión se encuentra dentro de los márgenes temporales previstos en las disposiciones legales referidas.</w:t>
      </w:r>
    </w:p>
    <w:p w14:paraId="281EFC2A" w14:textId="77777777" w:rsidR="00A510D6" w:rsidRPr="003E4A1C" w:rsidRDefault="0014083E">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3E4A1C">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7BC9539" w14:textId="77777777" w:rsidR="00A510D6" w:rsidRPr="003E4A1C" w:rsidRDefault="00A510D6">
      <w:pPr>
        <w:tabs>
          <w:tab w:val="left" w:pos="7938"/>
        </w:tabs>
        <w:spacing w:line="360" w:lineRule="auto"/>
        <w:jc w:val="both"/>
        <w:rPr>
          <w:rFonts w:ascii="Palatino Linotype" w:eastAsia="Palatino Linotype" w:hAnsi="Palatino Linotype" w:cs="Palatino Linotype"/>
          <w:sz w:val="22"/>
          <w:szCs w:val="22"/>
        </w:rPr>
      </w:pPr>
    </w:p>
    <w:p w14:paraId="06F8DE96" w14:textId="29414CE5" w:rsidR="005413C7" w:rsidRPr="003E4A1C" w:rsidRDefault="005413C7" w:rsidP="005413C7">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Por otro lado, es de suma importancia mencionar que, si bien la parte</w:t>
      </w:r>
      <w:r w:rsidRPr="003E4A1C">
        <w:rPr>
          <w:rFonts w:ascii="Palatino Linotype" w:eastAsia="Palatino Linotype" w:hAnsi="Palatino Linotype" w:cs="Palatino Linotype"/>
          <w:b/>
          <w:sz w:val="22"/>
          <w:szCs w:val="22"/>
        </w:rPr>
        <w:t xml:space="preserve"> Recurrente</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sz w:val="22"/>
          <w:szCs w:val="22"/>
        </w:rPr>
        <w:t>proporcionó un seudónimo,</w:t>
      </w:r>
      <w:r w:rsidRPr="003E4A1C">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47FD35F" w14:textId="77777777" w:rsidR="005413C7" w:rsidRPr="003E4A1C" w:rsidRDefault="005413C7" w:rsidP="005413C7">
      <w:pPr>
        <w:spacing w:line="360" w:lineRule="auto"/>
        <w:jc w:val="both"/>
        <w:rPr>
          <w:rFonts w:ascii="Palatino Linotype" w:eastAsia="Palatino Linotype" w:hAnsi="Palatino Linotype" w:cs="Palatino Linotype"/>
          <w:sz w:val="22"/>
          <w:szCs w:val="22"/>
        </w:rPr>
      </w:pPr>
    </w:p>
    <w:p w14:paraId="06DCA3CE" w14:textId="77777777" w:rsidR="005413C7" w:rsidRPr="003E4A1C" w:rsidRDefault="005413C7" w:rsidP="005413C7">
      <w:pPr>
        <w:spacing w:line="276" w:lineRule="auto"/>
        <w:ind w:left="851" w:right="902"/>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b/>
          <w:i/>
          <w:sz w:val="22"/>
          <w:szCs w:val="22"/>
        </w:rPr>
        <w:t xml:space="preserve">Las solicitudes </w:t>
      </w:r>
      <w:r w:rsidRPr="003E4A1C">
        <w:rPr>
          <w:rFonts w:ascii="Palatino Linotype" w:eastAsia="Palatino Linotype" w:hAnsi="Palatino Linotype" w:cs="Palatino Linotype"/>
          <w:i/>
          <w:sz w:val="22"/>
          <w:szCs w:val="22"/>
        </w:rPr>
        <w:t xml:space="preserve">anónimas, con nombre incompleto o </w:t>
      </w:r>
      <w:r w:rsidRPr="003E4A1C">
        <w:rPr>
          <w:rFonts w:ascii="Palatino Linotype" w:eastAsia="Palatino Linotype" w:hAnsi="Palatino Linotype" w:cs="Palatino Linotype"/>
          <w:b/>
          <w:i/>
          <w:sz w:val="22"/>
          <w:szCs w:val="22"/>
          <w:u w:val="single"/>
        </w:rPr>
        <w:t>seudónimo </w:t>
      </w:r>
      <w:r w:rsidRPr="003E4A1C">
        <w:rPr>
          <w:rFonts w:ascii="Palatino Linotype" w:eastAsia="Palatino Linotype" w:hAnsi="Palatino Linotype" w:cs="Palatino Linotype"/>
          <w:b/>
          <w:i/>
          <w:sz w:val="22"/>
          <w:szCs w:val="22"/>
        </w:rPr>
        <w:t>serán procedentes para su trámite por parte del sujeto obligado ante quien se presente</w:t>
      </w:r>
      <w:r w:rsidRPr="003E4A1C">
        <w:rPr>
          <w:rFonts w:ascii="Palatino Linotype" w:eastAsia="Palatino Linotype" w:hAnsi="Palatino Linotype" w:cs="Palatino Linotype"/>
          <w:i/>
          <w:sz w:val="22"/>
          <w:szCs w:val="22"/>
        </w:rPr>
        <w:t>. No podrá requerirse información adicional con motivo del nombre proporcionado por el solicitante."</w:t>
      </w:r>
    </w:p>
    <w:p w14:paraId="2D829E1F" w14:textId="77777777" w:rsidR="005413C7" w:rsidRPr="003E4A1C" w:rsidRDefault="005413C7">
      <w:pPr>
        <w:tabs>
          <w:tab w:val="left" w:pos="7938"/>
        </w:tabs>
        <w:spacing w:line="360" w:lineRule="auto"/>
        <w:jc w:val="both"/>
        <w:rPr>
          <w:rFonts w:ascii="Palatino Linotype" w:eastAsia="Palatino Linotype" w:hAnsi="Palatino Linotype" w:cs="Palatino Linotype"/>
          <w:sz w:val="22"/>
          <w:szCs w:val="22"/>
        </w:rPr>
      </w:pPr>
    </w:p>
    <w:p w14:paraId="5C7F0C07" w14:textId="5AB734E9" w:rsidR="00A510D6" w:rsidRPr="003E4A1C" w:rsidRDefault="0014083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Finalmente, se advierte que resulta procedente la interposición del recurso, según lo manifestado por </w:t>
      </w:r>
      <w:r w:rsidRPr="003E4A1C">
        <w:rPr>
          <w:rFonts w:ascii="Palatino Linotype" w:eastAsia="Palatino Linotype" w:hAnsi="Palatino Linotype" w:cs="Palatino Linotype"/>
          <w:b/>
          <w:sz w:val="22"/>
          <w:szCs w:val="22"/>
        </w:rPr>
        <w:t>la parte</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sz w:val="22"/>
          <w:szCs w:val="22"/>
        </w:rPr>
        <w:t>Recurrente</w:t>
      </w:r>
      <w:r w:rsidRPr="003E4A1C">
        <w:rPr>
          <w:rFonts w:ascii="Palatino Linotype" w:eastAsia="Palatino Linotype" w:hAnsi="Palatino Linotype" w:cs="Palatino Linotype"/>
          <w:sz w:val="22"/>
          <w:szCs w:val="22"/>
        </w:rPr>
        <w:t xml:space="preserve"> en sus motivos de inconformidad, de acuerdo </w:t>
      </w:r>
      <w:r w:rsidR="00126495" w:rsidRPr="003E4A1C">
        <w:rPr>
          <w:rFonts w:ascii="Palatino Linotype" w:eastAsia="Palatino Linotype" w:hAnsi="Palatino Linotype" w:cs="Palatino Linotype"/>
          <w:sz w:val="22"/>
          <w:szCs w:val="22"/>
        </w:rPr>
        <w:t>al artículo 179, fracción VI</w:t>
      </w:r>
      <w:r w:rsidRPr="003E4A1C">
        <w:rPr>
          <w:rFonts w:ascii="Palatino Linotype" w:eastAsia="Palatino Linotype" w:hAnsi="Palatino Linotype" w:cs="Palatino Linotype"/>
          <w:sz w:val="22"/>
          <w:szCs w:val="22"/>
        </w:rPr>
        <w:t>I del ordenamiento legal citado, que a la letra dice: </w:t>
      </w:r>
    </w:p>
    <w:p w14:paraId="10FD4A1B" w14:textId="77777777" w:rsidR="00A510D6" w:rsidRPr="003E4A1C" w:rsidRDefault="00A510D6">
      <w:pPr>
        <w:spacing w:line="360" w:lineRule="auto"/>
        <w:jc w:val="both"/>
        <w:rPr>
          <w:rFonts w:ascii="Palatino Linotype" w:eastAsia="Palatino Linotype" w:hAnsi="Palatino Linotype" w:cs="Palatino Linotype"/>
          <w:sz w:val="22"/>
          <w:szCs w:val="22"/>
        </w:rPr>
      </w:pPr>
    </w:p>
    <w:p w14:paraId="6010A4F4" w14:textId="77777777" w:rsidR="00A510D6" w:rsidRPr="003E4A1C" w:rsidRDefault="0014083E">
      <w:pPr>
        <w:ind w:left="567"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b/>
          <w:i/>
          <w:sz w:val="22"/>
          <w:szCs w:val="22"/>
        </w:rPr>
        <w:t>Artículo 179.</w:t>
      </w:r>
      <w:r w:rsidRPr="003E4A1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99518DA" w14:textId="77777777" w:rsidR="00A510D6" w:rsidRPr="003E4A1C" w:rsidRDefault="0014083E">
      <w:pPr>
        <w:ind w:left="567"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p>
    <w:p w14:paraId="293B531F" w14:textId="4756741D" w:rsidR="00A510D6" w:rsidRPr="003E4A1C" w:rsidRDefault="00126495">
      <w:pPr>
        <w:ind w:left="567" w:right="902"/>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lastRenderedPageBreak/>
        <w:t>VI. La entrega de información que no corresponda con lo solicitado;</w:t>
      </w:r>
    </w:p>
    <w:p w14:paraId="63F083C8" w14:textId="77777777" w:rsidR="00A510D6" w:rsidRPr="003E4A1C" w:rsidRDefault="0014083E">
      <w:pPr>
        <w:ind w:left="567"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 […]”</w:t>
      </w:r>
    </w:p>
    <w:p w14:paraId="1CFC805A" w14:textId="77777777" w:rsidR="00A510D6" w:rsidRPr="003E4A1C" w:rsidRDefault="00A510D6">
      <w:pPr>
        <w:ind w:left="567"/>
        <w:rPr>
          <w:rFonts w:ascii="Palatino Linotype" w:eastAsia="Palatino Linotype" w:hAnsi="Palatino Linotype" w:cs="Palatino Linotype"/>
          <w:b/>
          <w:i/>
          <w:sz w:val="22"/>
          <w:szCs w:val="22"/>
        </w:rPr>
      </w:pPr>
    </w:p>
    <w:p w14:paraId="1DD4B75E" w14:textId="77777777" w:rsidR="00A510D6" w:rsidRPr="003E4A1C" w:rsidRDefault="0014083E">
      <w:pPr>
        <w:ind w:left="567" w:right="900"/>
        <w:jc w:val="right"/>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 xml:space="preserve"> </w:t>
      </w:r>
      <w:r w:rsidRPr="003E4A1C">
        <w:rPr>
          <w:rFonts w:ascii="Palatino Linotype" w:eastAsia="Palatino Linotype" w:hAnsi="Palatino Linotype" w:cs="Palatino Linotype"/>
          <w:i/>
          <w:sz w:val="22"/>
          <w:szCs w:val="22"/>
        </w:rPr>
        <w:t>(Énfasis añadido)</w:t>
      </w:r>
    </w:p>
    <w:p w14:paraId="048B4D3F" w14:textId="77777777" w:rsidR="00A510D6" w:rsidRPr="003E4A1C" w:rsidRDefault="00A510D6">
      <w:pPr>
        <w:spacing w:line="360" w:lineRule="auto"/>
        <w:jc w:val="both"/>
        <w:rPr>
          <w:rFonts w:ascii="Palatino Linotype" w:eastAsia="Palatino Linotype" w:hAnsi="Palatino Linotype" w:cs="Palatino Linotype"/>
          <w:b/>
          <w:sz w:val="22"/>
          <w:szCs w:val="22"/>
        </w:rPr>
      </w:pPr>
    </w:p>
    <w:p w14:paraId="6F1F10EC" w14:textId="77777777" w:rsidR="00A510D6" w:rsidRPr="003E4A1C" w:rsidRDefault="0014083E">
      <w:pPr>
        <w:spacing w:line="360" w:lineRule="auto"/>
        <w:jc w:val="both"/>
        <w:rPr>
          <w:rFonts w:ascii="Palatino Linotype" w:eastAsia="Palatino Linotype" w:hAnsi="Palatino Linotype" w:cs="Palatino Linotype"/>
          <w:b/>
          <w:sz w:val="22"/>
          <w:szCs w:val="22"/>
        </w:rPr>
      </w:pPr>
      <w:r w:rsidRPr="003E4A1C">
        <w:rPr>
          <w:rFonts w:ascii="Palatino Linotype" w:eastAsia="Palatino Linotype" w:hAnsi="Palatino Linotype" w:cs="Palatino Linotype"/>
          <w:b/>
          <w:sz w:val="22"/>
          <w:szCs w:val="22"/>
        </w:rPr>
        <w:t xml:space="preserve">Tercero. Materia de la revisión. </w:t>
      </w:r>
      <w:r w:rsidRPr="003E4A1C">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E4A1C">
        <w:rPr>
          <w:rFonts w:ascii="Palatino Linotype" w:eastAsia="Palatino Linotype" w:hAnsi="Palatino Linotype" w:cs="Palatino Linotype"/>
          <w:b/>
          <w:sz w:val="22"/>
          <w:szCs w:val="22"/>
        </w:rPr>
        <w:t>verificar si la respuesta otorgada por el Sujeto Obligado es adecuada y suficiente para satisfacer el derecho de acceso a la información pública de la parte Recurrente,</w:t>
      </w:r>
      <w:r w:rsidRPr="003E4A1C">
        <w:rPr>
          <w:rFonts w:ascii="Palatino Linotype" w:eastAsia="Palatino Linotype" w:hAnsi="Palatino Linotype" w:cs="Palatino Linotype"/>
          <w:sz w:val="22"/>
          <w:szCs w:val="22"/>
        </w:rPr>
        <w:t xml:space="preserve"> o en su defecto, en caso de ser procedente, ordenar la entrega de la información oportuna.</w:t>
      </w:r>
    </w:p>
    <w:p w14:paraId="15D91FEE" w14:textId="77777777" w:rsidR="00A510D6" w:rsidRPr="003E4A1C" w:rsidRDefault="00A510D6">
      <w:pPr>
        <w:spacing w:line="360" w:lineRule="auto"/>
        <w:jc w:val="both"/>
        <w:rPr>
          <w:rFonts w:ascii="Palatino Linotype" w:eastAsia="Palatino Linotype" w:hAnsi="Palatino Linotype" w:cs="Palatino Linotype"/>
          <w:sz w:val="22"/>
          <w:szCs w:val="22"/>
        </w:rPr>
      </w:pPr>
    </w:p>
    <w:p w14:paraId="45AA9A0B" w14:textId="77777777" w:rsidR="00A510D6" w:rsidRPr="003E4A1C" w:rsidRDefault="0014083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 xml:space="preserve">Cuarto. Estudio del asunto. </w:t>
      </w:r>
      <w:r w:rsidRPr="003E4A1C">
        <w:rPr>
          <w:rFonts w:ascii="Palatino Linotype" w:eastAsia="Palatino Linotype" w:hAnsi="Palatino Linotype" w:cs="Palatino Linotype"/>
          <w:sz w:val="22"/>
          <w:szCs w:val="22"/>
        </w:rPr>
        <w:t xml:space="preserve">Antes de entrar al análisis de los pronunciamientos del </w:t>
      </w:r>
      <w:r w:rsidRPr="003E4A1C">
        <w:rPr>
          <w:rFonts w:ascii="Palatino Linotype" w:eastAsia="Palatino Linotype" w:hAnsi="Palatino Linotype" w:cs="Palatino Linotype"/>
          <w:b/>
          <w:sz w:val="22"/>
          <w:szCs w:val="22"/>
        </w:rPr>
        <w:t>Sujeto Obligado</w:t>
      </w:r>
      <w:r w:rsidRPr="003E4A1C">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CE474C2" w14:textId="77777777" w:rsidR="00A510D6" w:rsidRPr="003E4A1C" w:rsidRDefault="00A510D6">
      <w:pPr>
        <w:spacing w:line="360" w:lineRule="auto"/>
        <w:jc w:val="both"/>
        <w:rPr>
          <w:rFonts w:ascii="Palatino Linotype" w:eastAsia="Palatino Linotype" w:hAnsi="Palatino Linotype" w:cs="Palatino Linotype"/>
          <w:sz w:val="22"/>
          <w:szCs w:val="22"/>
        </w:rPr>
      </w:pPr>
    </w:p>
    <w:p w14:paraId="23600B5F" w14:textId="77777777" w:rsidR="00A510D6" w:rsidRPr="003E4A1C" w:rsidRDefault="0014083E">
      <w:pPr>
        <w:spacing w:line="276" w:lineRule="auto"/>
        <w:ind w:left="851" w:right="85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E4A1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6A10DA2" w14:textId="77777777" w:rsidR="00A510D6" w:rsidRPr="003E4A1C" w:rsidRDefault="0014083E">
      <w:pPr>
        <w:spacing w:line="276" w:lineRule="auto"/>
        <w:ind w:left="851" w:right="85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B94DCB0" w14:textId="77777777" w:rsidR="00A510D6" w:rsidRPr="003E4A1C" w:rsidRDefault="0014083E">
      <w:pPr>
        <w:spacing w:line="276" w:lineRule="auto"/>
        <w:ind w:left="851" w:right="85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3E4A1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8E327CC" w14:textId="77777777" w:rsidR="00A510D6" w:rsidRPr="003E4A1C" w:rsidRDefault="0014083E">
      <w:pPr>
        <w:spacing w:line="276" w:lineRule="auto"/>
        <w:ind w:left="851" w:right="85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i/>
          <w:sz w:val="22"/>
          <w:szCs w:val="22"/>
        </w:rPr>
        <w:t>[…]</w:t>
      </w:r>
    </w:p>
    <w:p w14:paraId="3D7AB179" w14:textId="77777777" w:rsidR="00A510D6" w:rsidRPr="003E4A1C" w:rsidRDefault="0014083E">
      <w:pPr>
        <w:spacing w:line="276" w:lineRule="auto"/>
        <w:ind w:left="851" w:right="90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i/>
          <w:sz w:val="22"/>
          <w:szCs w:val="22"/>
        </w:rPr>
        <w:t>“Artículo 6o.</w:t>
      </w:r>
    </w:p>
    <w:p w14:paraId="26F74C3F" w14:textId="77777777" w:rsidR="00A510D6" w:rsidRPr="003E4A1C" w:rsidRDefault="0014083E">
      <w:pPr>
        <w:spacing w:line="276" w:lineRule="auto"/>
        <w:ind w:left="851" w:right="90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i/>
          <w:sz w:val="22"/>
          <w:szCs w:val="22"/>
        </w:rPr>
        <w:t>[...]</w:t>
      </w:r>
    </w:p>
    <w:p w14:paraId="7834C5D4" w14:textId="77777777" w:rsidR="00A510D6" w:rsidRPr="003E4A1C" w:rsidRDefault="0014083E">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 xml:space="preserve">A. Para el ejercicio del derecho de acceso a la información, la Federación y </w:t>
      </w:r>
      <w:r w:rsidRPr="003E4A1C">
        <w:rPr>
          <w:rFonts w:ascii="Palatino Linotype" w:eastAsia="Palatino Linotype" w:hAnsi="Palatino Linotype" w:cs="Palatino Linotype"/>
          <w:b/>
          <w:i/>
          <w:sz w:val="22"/>
          <w:szCs w:val="22"/>
          <w:u w:val="single"/>
        </w:rPr>
        <w:t>las entidades federativas</w:t>
      </w:r>
      <w:r w:rsidRPr="003E4A1C">
        <w:rPr>
          <w:rFonts w:ascii="Palatino Linotype" w:eastAsia="Palatino Linotype" w:hAnsi="Palatino Linotype" w:cs="Palatino Linotype"/>
          <w:b/>
          <w:i/>
          <w:sz w:val="22"/>
          <w:szCs w:val="22"/>
        </w:rPr>
        <w:t>,</w:t>
      </w:r>
      <w:r w:rsidRPr="003E4A1C">
        <w:rPr>
          <w:rFonts w:ascii="Palatino Linotype" w:eastAsia="Palatino Linotype" w:hAnsi="Palatino Linotype" w:cs="Palatino Linotype"/>
          <w:i/>
          <w:sz w:val="22"/>
          <w:szCs w:val="22"/>
        </w:rPr>
        <w:t xml:space="preserve"> en el ámbito de sus respectivas competencias, se regirán por los siguientes principios y bases:</w:t>
      </w:r>
    </w:p>
    <w:p w14:paraId="1B965805" w14:textId="77777777" w:rsidR="00A510D6" w:rsidRPr="003E4A1C" w:rsidRDefault="0014083E">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w:t>
      </w:r>
      <w:r w:rsidRPr="003E4A1C">
        <w:rPr>
          <w:rFonts w:ascii="Palatino Linotype" w:eastAsia="Palatino Linotype" w:hAnsi="Palatino Linotype" w:cs="Palatino Linotype"/>
          <w:b/>
          <w:i/>
          <w:sz w:val="22"/>
          <w:szCs w:val="22"/>
        </w:rPr>
        <w:t xml:space="preserve">I. </w:t>
      </w:r>
      <w:r w:rsidRPr="003E4A1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E4A1C">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3E4A1C">
        <w:rPr>
          <w:rFonts w:ascii="Palatino Linotype" w:eastAsia="Palatino Linotype" w:hAnsi="Palatino Linotype" w:cs="Palatino Linotype"/>
          <w:b/>
          <w:i/>
          <w:sz w:val="22"/>
          <w:szCs w:val="22"/>
        </w:rPr>
        <w:t>es pública y sólo podrá ser reservada temporalmente por razones de interés público y seguridad nacional,</w:t>
      </w:r>
      <w:r w:rsidRPr="003E4A1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BB70FC" w14:textId="77777777" w:rsidR="00A510D6" w:rsidRPr="003E4A1C" w:rsidRDefault="0014083E">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3EEA6417" w14:textId="77777777" w:rsidR="00A510D6" w:rsidRPr="003E4A1C" w:rsidRDefault="0014083E">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w:t>
      </w:r>
      <w:r w:rsidRPr="003E4A1C">
        <w:rPr>
          <w:rFonts w:ascii="Palatino Linotype" w:eastAsia="Palatino Linotype" w:hAnsi="Palatino Linotype" w:cs="Palatino Linotype"/>
          <w:b/>
          <w:i/>
          <w:sz w:val="22"/>
          <w:szCs w:val="22"/>
        </w:rPr>
        <w:t xml:space="preserve">III. </w:t>
      </w:r>
      <w:r w:rsidRPr="003E4A1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E4A1C">
        <w:rPr>
          <w:rFonts w:ascii="Palatino Linotype" w:eastAsia="Palatino Linotype" w:hAnsi="Palatino Linotype" w:cs="Palatino Linotype"/>
          <w:i/>
          <w:sz w:val="22"/>
          <w:szCs w:val="22"/>
        </w:rPr>
        <w:t xml:space="preserve"> a sus datos personales o a la rectificación de éstos.</w:t>
      </w:r>
    </w:p>
    <w:p w14:paraId="410E999A" w14:textId="77777777" w:rsidR="00A510D6" w:rsidRPr="003E4A1C" w:rsidRDefault="0014083E">
      <w:pPr>
        <w:pBdr>
          <w:top w:val="nil"/>
          <w:left w:val="nil"/>
          <w:bottom w:val="nil"/>
          <w:right w:val="nil"/>
          <w:between w:val="nil"/>
        </w:pBdr>
        <w:spacing w:before="240" w:after="240"/>
        <w:ind w:left="851" w:right="851"/>
        <w:jc w:val="both"/>
      </w:pPr>
      <w:r w:rsidRPr="003E4A1C">
        <w:rPr>
          <w:rFonts w:ascii="Palatino Linotype" w:eastAsia="Palatino Linotype" w:hAnsi="Palatino Linotype" w:cs="Palatino Linotype"/>
          <w:b/>
          <w:i/>
          <w:sz w:val="22"/>
          <w:szCs w:val="22"/>
        </w:rPr>
        <w:t>…</w:t>
      </w:r>
    </w:p>
    <w:p w14:paraId="68277B37" w14:textId="77777777" w:rsidR="00A510D6" w:rsidRPr="003E4A1C" w:rsidRDefault="0014083E">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lastRenderedPageBreak/>
        <w:t>IV.</w:t>
      </w:r>
      <w:r w:rsidRPr="003E4A1C">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4DAED7C1" w14:textId="77777777" w:rsidR="00A510D6" w:rsidRPr="003E4A1C" w:rsidRDefault="0014083E">
      <w:pPr>
        <w:pBdr>
          <w:top w:val="nil"/>
          <w:left w:val="nil"/>
          <w:bottom w:val="nil"/>
          <w:right w:val="nil"/>
          <w:between w:val="nil"/>
        </w:pBdr>
        <w:spacing w:before="240" w:after="240"/>
        <w:ind w:left="851" w:right="851"/>
        <w:jc w:val="both"/>
      </w:pPr>
      <w:r w:rsidRPr="003E4A1C">
        <w:rPr>
          <w:rFonts w:ascii="Palatino Linotype" w:eastAsia="Palatino Linotype" w:hAnsi="Palatino Linotype" w:cs="Palatino Linotype"/>
          <w:b/>
          <w:i/>
          <w:sz w:val="22"/>
          <w:szCs w:val="22"/>
        </w:rPr>
        <w:t xml:space="preserve">V. </w:t>
      </w:r>
      <w:r w:rsidRPr="003E4A1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797DABC" w14:textId="77777777" w:rsidR="00A510D6" w:rsidRPr="003E4A1C" w:rsidRDefault="0014083E">
      <w:pPr>
        <w:pBdr>
          <w:top w:val="nil"/>
          <w:left w:val="nil"/>
          <w:bottom w:val="nil"/>
          <w:right w:val="nil"/>
          <w:between w:val="nil"/>
        </w:pBdr>
        <w:spacing w:before="240" w:after="240"/>
        <w:ind w:left="851" w:right="851"/>
        <w:jc w:val="both"/>
      </w:pPr>
      <w:r w:rsidRPr="003E4A1C">
        <w:rPr>
          <w:rFonts w:ascii="Palatino Linotype" w:eastAsia="Palatino Linotype" w:hAnsi="Palatino Linotype" w:cs="Palatino Linotype"/>
          <w:i/>
          <w:sz w:val="22"/>
          <w:szCs w:val="22"/>
        </w:rPr>
        <w:t> </w:t>
      </w:r>
      <w:r w:rsidRPr="003E4A1C">
        <w:rPr>
          <w:rFonts w:ascii="Palatino Linotype" w:eastAsia="Palatino Linotype" w:hAnsi="Palatino Linotype" w:cs="Palatino Linotype"/>
          <w:b/>
          <w:i/>
          <w:sz w:val="22"/>
          <w:szCs w:val="22"/>
        </w:rPr>
        <w:t xml:space="preserve">VI. </w:t>
      </w:r>
      <w:r w:rsidRPr="003E4A1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7AF2D0C" w14:textId="77777777" w:rsidR="00A510D6" w:rsidRPr="003E4A1C" w:rsidRDefault="0014083E">
      <w:pPr>
        <w:pBdr>
          <w:top w:val="nil"/>
          <w:left w:val="nil"/>
          <w:bottom w:val="nil"/>
          <w:right w:val="nil"/>
          <w:between w:val="nil"/>
        </w:pBdr>
        <w:spacing w:before="240" w:after="240"/>
        <w:ind w:left="851" w:right="851"/>
        <w:jc w:val="both"/>
      </w:pPr>
      <w:r w:rsidRPr="003E4A1C">
        <w:rPr>
          <w:rFonts w:ascii="Palatino Linotype" w:eastAsia="Palatino Linotype" w:hAnsi="Palatino Linotype" w:cs="Palatino Linotype"/>
          <w:i/>
          <w:sz w:val="22"/>
          <w:szCs w:val="22"/>
        </w:rPr>
        <w:t> </w:t>
      </w:r>
      <w:r w:rsidRPr="003E4A1C">
        <w:rPr>
          <w:rFonts w:ascii="Palatino Linotype" w:eastAsia="Palatino Linotype" w:hAnsi="Palatino Linotype" w:cs="Palatino Linotype"/>
          <w:b/>
          <w:i/>
          <w:sz w:val="22"/>
          <w:szCs w:val="22"/>
        </w:rPr>
        <w:t xml:space="preserve">VII. </w:t>
      </w:r>
      <w:r w:rsidRPr="003E4A1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65FFB88" w14:textId="77777777" w:rsidR="00A510D6" w:rsidRPr="003E4A1C" w:rsidRDefault="00A510D6">
      <w:pPr>
        <w:spacing w:line="276" w:lineRule="auto"/>
        <w:ind w:left="851" w:right="851"/>
        <w:jc w:val="both"/>
        <w:rPr>
          <w:rFonts w:ascii="Palatino Linotype" w:eastAsia="Palatino Linotype" w:hAnsi="Palatino Linotype" w:cs="Palatino Linotype"/>
          <w:sz w:val="22"/>
          <w:szCs w:val="22"/>
        </w:rPr>
      </w:pPr>
    </w:p>
    <w:p w14:paraId="2B413F8A" w14:textId="77777777" w:rsidR="00A510D6" w:rsidRPr="003E4A1C" w:rsidRDefault="0014083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12F4E47" w14:textId="77777777" w:rsidR="00A510D6" w:rsidRPr="003E4A1C" w:rsidRDefault="00A510D6">
      <w:pPr>
        <w:spacing w:line="360" w:lineRule="auto"/>
        <w:jc w:val="both"/>
        <w:rPr>
          <w:rFonts w:ascii="Palatino Linotype" w:eastAsia="Palatino Linotype" w:hAnsi="Palatino Linotype" w:cs="Palatino Linotype"/>
          <w:sz w:val="22"/>
          <w:szCs w:val="22"/>
        </w:rPr>
      </w:pPr>
    </w:p>
    <w:p w14:paraId="0EDAB5AA" w14:textId="77777777" w:rsidR="00A510D6" w:rsidRPr="003E4A1C" w:rsidRDefault="0014083E">
      <w:pPr>
        <w:spacing w:line="276" w:lineRule="auto"/>
        <w:ind w:left="567" w:right="616"/>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b/>
          <w:i/>
          <w:sz w:val="22"/>
          <w:szCs w:val="22"/>
        </w:rPr>
        <w:t>Artículo 4</w:t>
      </w:r>
      <w:r w:rsidRPr="003E4A1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777F340" w14:textId="77777777" w:rsidR="00A510D6" w:rsidRPr="003E4A1C" w:rsidRDefault="00A510D6">
      <w:pPr>
        <w:spacing w:line="276" w:lineRule="auto"/>
        <w:ind w:left="567" w:right="616"/>
        <w:jc w:val="both"/>
        <w:rPr>
          <w:rFonts w:ascii="Palatino Linotype" w:eastAsia="Palatino Linotype" w:hAnsi="Palatino Linotype" w:cs="Palatino Linotype"/>
          <w:i/>
          <w:sz w:val="22"/>
          <w:szCs w:val="22"/>
        </w:rPr>
      </w:pPr>
    </w:p>
    <w:p w14:paraId="4FBBE84E" w14:textId="77777777" w:rsidR="00A510D6" w:rsidRPr="003E4A1C" w:rsidRDefault="0014083E">
      <w:pPr>
        <w:spacing w:line="276" w:lineRule="auto"/>
        <w:ind w:left="567" w:right="616"/>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w:t>
      </w:r>
      <w:r w:rsidRPr="003E4A1C">
        <w:rPr>
          <w:rFonts w:ascii="Palatino Linotype" w:eastAsia="Palatino Linotype" w:hAnsi="Palatino Linotype" w:cs="Palatino Linotype"/>
          <w:b/>
          <w:i/>
          <w:sz w:val="22"/>
          <w:szCs w:val="22"/>
        </w:rPr>
        <w:lastRenderedPageBreak/>
        <w:t>manera permanente a cualquier persona</w:t>
      </w:r>
      <w:r w:rsidRPr="003E4A1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6CBD8EA" w14:textId="77777777" w:rsidR="00A510D6" w:rsidRPr="003E4A1C" w:rsidRDefault="00A510D6">
      <w:pPr>
        <w:spacing w:line="276" w:lineRule="auto"/>
        <w:ind w:left="567" w:right="616"/>
        <w:jc w:val="both"/>
        <w:rPr>
          <w:rFonts w:ascii="Palatino Linotype" w:eastAsia="Palatino Linotype" w:hAnsi="Palatino Linotype" w:cs="Palatino Linotype"/>
          <w:i/>
          <w:sz w:val="22"/>
          <w:szCs w:val="22"/>
        </w:rPr>
      </w:pPr>
    </w:p>
    <w:p w14:paraId="054D8E62" w14:textId="77777777" w:rsidR="00A510D6" w:rsidRPr="003E4A1C" w:rsidRDefault="0014083E">
      <w:pPr>
        <w:spacing w:line="276" w:lineRule="auto"/>
        <w:ind w:left="567" w:right="616"/>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E4A1C">
        <w:rPr>
          <w:rFonts w:ascii="Palatino Linotype" w:eastAsia="Palatino Linotype" w:hAnsi="Palatino Linotype" w:cs="Palatino Linotype"/>
          <w:i/>
          <w:sz w:val="22"/>
          <w:szCs w:val="22"/>
        </w:rPr>
        <w:t>.”</w:t>
      </w:r>
    </w:p>
    <w:p w14:paraId="0B5C055E" w14:textId="77777777" w:rsidR="00A510D6" w:rsidRPr="003E4A1C" w:rsidRDefault="00A510D6">
      <w:pPr>
        <w:spacing w:line="360" w:lineRule="auto"/>
        <w:jc w:val="both"/>
        <w:rPr>
          <w:rFonts w:ascii="Palatino Linotype" w:eastAsia="Palatino Linotype" w:hAnsi="Palatino Linotype" w:cs="Palatino Linotype"/>
          <w:sz w:val="22"/>
          <w:szCs w:val="22"/>
        </w:rPr>
      </w:pPr>
    </w:p>
    <w:p w14:paraId="6446B0BA" w14:textId="77777777" w:rsidR="00A510D6" w:rsidRPr="003E4A1C" w:rsidRDefault="0014083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6F6B7A6" w14:textId="77777777" w:rsidR="00A510D6" w:rsidRPr="003E4A1C" w:rsidRDefault="00A510D6">
      <w:pPr>
        <w:spacing w:line="360" w:lineRule="auto"/>
        <w:jc w:val="both"/>
        <w:rPr>
          <w:rFonts w:ascii="Palatino Linotype" w:eastAsia="Palatino Linotype" w:hAnsi="Palatino Linotype" w:cs="Palatino Linotype"/>
          <w:sz w:val="22"/>
          <w:szCs w:val="22"/>
        </w:rPr>
      </w:pPr>
    </w:p>
    <w:p w14:paraId="41F01A3F" w14:textId="77777777" w:rsidR="00A510D6" w:rsidRPr="003E4A1C" w:rsidRDefault="0014083E">
      <w:pPr>
        <w:spacing w:line="276" w:lineRule="auto"/>
        <w:ind w:left="567" w:right="616"/>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“Artículo 12.-</w:t>
      </w:r>
      <w:r w:rsidRPr="003E4A1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32BAC8B" w14:textId="77777777" w:rsidR="00A510D6" w:rsidRPr="003E4A1C" w:rsidRDefault="00A510D6">
      <w:pPr>
        <w:spacing w:line="276" w:lineRule="auto"/>
        <w:ind w:left="567" w:right="616"/>
        <w:jc w:val="both"/>
        <w:rPr>
          <w:rFonts w:ascii="Palatino Linotype" w:eastAsia="Palatino Linotype" w:hAnsi="Palatino Linotype" w:cs="Palatino Linotype"/>
          <w:i/>
          <w:sz w:val="22"/>
          <w:szCs w:val="22"/>
        </w:rPr>
      </w:pPr>
    </w:p>
    <w:p w14:paraId="2D87192E" w14:textId="77777777" w:rsidR="00A510D6" w:rsidRPr="003E4A1C" w:rsidRDefault="0014083E">
      <w:pPr>
        <w:spacing w:line="276" w:lineRule="auto"/>
        <w:ind w:left="567" w:right="616"/>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E4A1C">
        <w:rPr>
          <w:rFonts w:ascii="Palatino Linotype" w:eastAsia="Palatino Linotype" w:hAnsi="Palatino Linotype" w:cs="Palatino Linotype"/>
          <w:i/>
          <w:sz w:val="22"/>
          <w:szCs w:val="22"/>
        </w:rPr>
        <w:t xml:space="preserve">. </w:t>
      </w:r>
      <w:r w:rsidRPr="003E4A1C">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32DDB488" w14:textId="77777777" w:rsidR="00A510D6" w:rsidRPr="003E4A1C" w:rsidRDefault="00A510D6">
      <w:pPr>
        <w:spacing w:line="360" w:lineRule="auto"/>
        <w:ind w:left="567" w:right="616"/>
        <w:jc w:val="both"/>
        <w:rPr>
          <w:rFonts w:ascii="Palatino Linotype" w:eastAsia="Palatino Linotype" w:hAnsi="Palatino Linotype" w:cs="Palatino Linotype"/>
          <w:i/>
          <w:sz w:val="22"/>
          <w:szCs w:val="22"/>
        </w:rPr>
      </w:pPr>
    </w:p>
    <w:p w14:paraId="7E638F6F" w14:textId="77777777" w:rsidR="00A510D6" w:rsidRPr="003E4A1C" w:rsidRDefault="0014083E">
      <w:pPr>
        <w:spacing w:line="360" w:lineRule="auto"/>
        <w:ind w:right="-93"/>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C8280D9" w14:textId="77777777" w:rsidR="00A510D6" w:rsidRPr="003E4A1C" w:rsidRDefault="00A510D6">
      <w:pPr>
        <w:spacing w:line="360" w:lineRule="auto"/>
        <w:ind w:right="-93"/>
        <w:jc w:val="both"/>
        <w:rPr>
          <w:rFonts w:ascii="Palatino Linotype" w:eastAsia="Palatino Linotype" w:hAnsi="Palatino Linotype" w:cs="Palatino Linotype"/>
          <w:sz w:val="22"/>
          <w:szCs w:val="22"/>
        </w:rPr>
      </w:pPr>
    </w:p>
    <w:p w14:paraId="4595D17C" w14:textId="77777777" w:rsidR="00A510D6" w:rsidRPr="003E4A1C" w:rsidRDefault="0014083E">
      <w:pPr>
        <w:spacing w:line="360" w:lineRule="auto"/>
        <w:jc w:val="both"/>
        <w:rPr>
          <w:rFonts w:ascii="Palatino Linotype" w:eastAsia="Palatino Linotype" w:hAnsi="Palatino Linotype" w:cs="Palatino Linotype"/>
          <w:b/>
          <w:sz w:val="22"/>
          <w:szCs w:val="22"/>
        </w:rPr>
      </w:pPr>
      <w:r w:rsidRPr="003E4A1C">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3E4A1C">
        <w:rPr>
          <w:rFonts w:ascii="Palatino Linotype" w:eastAsia="Palatino Linotype" w:hAnsi="Palatino Linotype" w:cs="Palatino Linotype"/>
          <w:b/>
          <w:sz w:val="22"/>
          <w:szCs w:val="22"/>
        </w:rPr>
        <w:t xml:space="preserve"> </w:t>
      </w:r>
    </w:p>
    <w:p w14:paraId="1F9254EB" w14:textId="77777777" w:rsidR="00A510D6" w:rsidRPr="003E4A1C" w:rsidRDefault="00A510D6">
      <w:pPr>
        <w:spacing w:line="360" w:lineRule="auto"/>
        <w:jc w:val="both"/>
        <w:rPr>
          <w:rFonts w:ascii="Palatino Linotype" w:eastAsia="Palatino Linotype" w:hAnsi="Palatino Linotype" w:cs="Palatino Linotype"/>
          <w:b/>
          <w:sz w:val="22"/>
          <w:szCs w:val="22"/>
        </w:rPr>
      </w:pPr>
    </w:p>
    <w:p w14:paraId="4BD0912A" w14:textId="77777777" w:rsidR="00A510D6" w:rsidRPr="003E4A1C" w:rsidRDefault="0014083E">
      <w:pPr>
        <w:spacing w:line="276" w:lineRule="auto"/>
        <w:ind w:left="567" w:right="616"/>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b/>
          <w:i/>
          <w:sz w:val="22"/>
          <w:szCs w:val="22"/>
        </w:rPr>
        <w:t>No existe obligación de elaborar documentos ad hoc para atender las solicitudes de acceso a la información.</w:t>
      </w:r>
      <w:r w:rsidRPr="003E4A1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B5DD146" w14:textId="77777777" w:rsidR="00A510D6" w:rsidRPr="003E4A1C" w:rsidRDefault="00A510D6">
      <w:pPr>
        <w:spacing w:line="360" w:lineRule="auto"/>
        <w:ind w:right="-93"/>
        <w:jc w:val="both"/>
        <w:rPr>
          <w:rFonts w:ascii="Palatino Linotype" w:eastAsia="Palatino Linotype" w:hAnsi="Palatino Linotype" w:cs="Palatino Linotype"/>
          <w:sz w:val="22"/>
          <w:szCs w:val="22"/>
        </w:rPr>
      </w:pPr>
    </w:p>
    <w:p w14:paraId="79323C2C" w14:textId="77777777" w:rsidR="00A510D6" w:rsidRPr="003E4A1C" w:rsidRDefault="0014083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73B6AB5" w14:textId="77777777" w:rsidR="00A510D6" w:rsidRPr="003E4A1C" w:rsidRDefault="00A510D6">
      <w:pPr>
        <w:spacing w:line="360" w:lineRule="auto"/>
        <w:jc w:val="both"/>
        <w:rPr>
          <w:rFonts w:ascii="Palatino Linotype" w:eastAsia="Palatino Linotype" w:hAnsi="Palatino Linotype" w:cs="Palatino Linotype"/>
          <w:sz w:val="22"/>
          <w:szCs w:val="22"/>
        </w:rPr>
      </w:pPr>
    </w:p>
    <w:p w14:paraId="5D796C02" w14:textId="77777777" w:rsidR="00A510D6" w:rsidRPr="003E4A1C" w:rsidRDefault="0014083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63162CB" w14:textId="77777777" w:rsidR="00A510D6" w:rsidRPr="003E4A1C" w:rsidRDefault="00A510D6">
      <w:pPr>
        <w:spacing w:line="360" w:lineRule="auto"/>
        <w:ind w:right="49"/>
        <w:jc w:val="both"/>
        <w:rPr>
          <w:rFonts w:ascii="Palatino Linotype" w:eastAsia="Palatino Linotype" w:hAnsi="Palatino Linotype" w:cs="Palatino Linotype"/>
          <w:sz w:val="22"/>
          <w:szCs w:val="22"/>
        </w:rPr>
      </w:pPr>
    </w:p>
    <w:p w14:paraId="7FA7C5F5" w14:textId="77777777" w:rsidR="00A510D6" w:rsidRPr="003E4A1C" w:rsidRDefault="0014083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2623B64" w14:textId="77777777" w:rsidR="00A510D6" w:rsidRPr="003E4A1C" w:rsidRDefault="00A510D6">
      <w:pPr>
        <w:spacing w:line="360" w:lineRule="auto"/>
        <w:ind w:left="851" w:right="899"/>
        <w:jc w:val="both"/>
        <w:rPr>
          <w:rFonts w:ascii="Palatino Linotype" w:eastAsia="Palatino Linotype" w:hAnsi="Palatino Linotype" w:cs="Palatino Linotype"/>
          <w:i/>
          <w:sz w:val="22"/>
          <w:szCs w:val="22"/>
        </w:rPr>
      </w:pPr>
    </w:p>
    <w:p w14:paraId="6D8D610A" w14:textId="77777777" w:rsidR="00A510D6" w:rsidRPr="003E4A1C" w:rsidRDefault="0014083E">
      <w:pPr>
        <w:spacing w:line="276" w:lineRule="auto"/>
        <w:ind w:left="567" w:right="616"/>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b/>
          <w:i/>
          <w:sz w:val="22"/>
          <w:szCs w:val="22"/>
        </w:rPr>
        <w:t xml:space="preserve">Artículo 3. </w:t>
      </w:r>
      <w:r w:rsidRPr="003E4A1C">
        <w:rPr>
          <w:rFonts w:ascii="Palatino Linotype" w:eastAsia="Palatino Linotype" w:hAnsi="Palatino Linotype" w:cs="Palatino Linotype"/>
          <w:i/>
          <w:sz w:val="22"/>
          <w:szCs w:val="22"/>
        </w:rPr>
        <w:t>Para los efectos de la presente Ley se entenderá por:</w:t>
      </w:r>
    </w:p>
    <w:p w14:paraId="63D0A42F" w14:textId="77777777" w:rsidR="00A510D6" w:rsidRPr="003E4A1C" w:rsidRDefault="0014083E">
      <w:pPr>
        <w:spacing w:line="276" w:lineRule="auto"/>
        <w:ind w:left="567" w:right="616"/>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p>
    <w:p w14:paraId="56377A1C" w14:textId="77777777" w:rsidR="00A510D6" w:rsidRPr="003E4A1C" w:rsidRDefault="0014083E">
      <w:pPr>
        <w:spacing w:line="276" w:lineRule="auto"/>
        <w:ind w:left="567" w:right="616"/>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XI. Documento:</w:t>
      </w:r>
      <w:r w:rsidRPr="003E4A1C">
        <w:rPr>
          <w:rFonts w:ascii="Palatino Linotype" w:eastAsia="Palatino Linotype" w:hAnsi="Palatino Linotype" w:cs="Palatino Linotype"/>
          <w:i/>
          <w:sz w:val="22"/>
          <w:szCs w:val="22"/>
        </w:rPr>
        <w:t xml:space="preserve"> Los expedientes, reportes, estudios, actas</w:t>
      </w:r>
      <w:r w:rsidRPr="003E4A1C">
        <w:rPr>
          <w:rFonts w:ascii="Palatino Linotype" w:eastAsia="Palatino Linotype" w:hAnsi="Palatino Linotype" w:cs="Palatino Linotype"/>
          <w:b/>
          <w:i/>
          <w:sz w:val="22"/>
          <w:szCs w:val="22"/>
        </w:rPr>
        <w:t>,</w:t>
      </w:r>
      <w:r w:rsidRPr="003E4A1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954789D" w14:textId="77777777" w:rsidR="00A510D6" w:rsidRPr="003E4A1C" w:rsidRDefault="00A510D6">
      <w:pPr>
        <w:spacing w:line="360" w:lineRule="auto"/>
        <w:ind w:left="851" w:right="899"/>
        <w:jc w:val="both"/>
        <w:rPr>
          <w:rFonts w:ascii="Palatino Linotype" w:eastAsia="Palatino Linotype" w:hAnsi="Palatino Linotype" w:cs="Palatino Linotype"/>
          <w:sz w:val="22"/>
          <w:szCs w:val="22"/>
        </w:rPr>
      </w:pPr>
    </w:p>
    <w:p w14:paraId="28A3DCDA" w14:textId="77777777" w:rsidR="00A510D6" w:rsidRPr="003E4A1C" w:rsidRDefault="0014083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15C6B6A" w14:textId="77777777" w:rsidR="00A510D6" w:rsidRPr="003E4A1C" w:rsidRDefault="0014083E">
      <w:pPr>
        <w:spacing w:line="276" w:lineRule="auto"/>
        <w:ind w:left="567" w:right="616"/>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sz w:val="22"/>
          <w:szCs w:val="22"/>
        </w:rPr>
        <w:t>“</w:t>
      </w:r>
      <w:r w:rsidRPr="003E4A1C">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3E4A1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191A1A4" w14:textId="77777777" w:rsidR="00A510D6" w:rsidRPr="003E4A1C" w:rsidRDefault="0014083E">
      <w:pPr>
        <w:spacing w:line="276" w:lineRule="auto"/>
        <w:ind w:left="567" w:right="616"/>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En </w:t>
      </w:r>
      <w:proofErr w:type="gramStart"/>
      <w:r w:rsidRPr="003E4A1C">
        <w:rPr>
          <w:rFonts w:ascii="Palatino Linotype" w:eastAsia="Palatino Linotype" w:hAnsi="Palatino Linotype" w:cs="Palatino Linotype"/>
          <w:i/>
          <w:sz w:val="22"/>
          <w:szCs w:val="22"/>
        </w:rPr>
        <w:t>consecuencia</w:t>
      </w:r>
      <w:proofErr w:type="gramEnd"/>
      <w:r w:rsidRPr="003E4A1C">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AF2EC25" w14:textId="77777777" w:rsidR="00A510D6" w:rsidRPr="003E4A1C" w:rsidRDefault="0014083E">
      <w:pPr>
        <w:spacing w:line="276" w:lineRule="auto"/>
        <w:ind w:left="567" w:right="616"/>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1) Que se trate de información registrada en cualquier soporte documental, </w:t>
      </w:r>
      <w:proofErr w:type="gramStart"/>
      <w:r w:rsidRPr="003E4A1C">
        <w:rPr>
          <w:rFonts w:ascii="Palatino Linotype" w:eastAsia="Palatino Linotype" w:hAnsi="Palatino Linotype" w:cs="Palatino Linotype"/>
          <w:i/>
          <w:sz w:val="22"/>
          <w:szCs w:val="22"/>
        </w:rPr>
        <w:t>que</w:t>
      </w:r>
      <w:proofErr w:type="gramEnd"/>
      <w:r w:rsidRPr="003E4A1C">
        <w:rPr>
          <w:rFonts w:ascii="Palatino Linotype" w:eastAsia="Palatino Linotype" w:hAnsi="Palatino Linotype" w:cs="Palatino Linotype"/>
          <w:i/>
          <w:sz w:val="22"/>
          <w:szCs w:val="22"/>
        </w:rPr>
        <w:t xml:space="preserve"> en ejercicio de las atribuciones conferidas, sea generada por los Sujetos Obligados;</w:t>
      </w:r>
    </w:p>
    <w:p w14:paraId="2459F992" w14:textId="77777777" w:rsidR="00A510D6" w:rsidRPr="003E4A1C" w:rsidRDefault="0014083E">
      <w:pPr>
        <w:spacing w:line="276" w:lineRule="auto"/>
        <w:ind w:left="567" w:right="616"/>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3E4A1C">
        <w:rPr>
          <w:rFonts w:ascii="Palatino Linotype" w:eastAsia="Palatino Linotype" w:hAnsi="Palatino Linotype" w:cs="Palatino Linotype"/>
          <w:b/>
          <w:i/>
          <w:sz w:val="22"/>
          <w:szCs w:val="22"/>
        </w:rPr>
        <w:t>que</w:t>
      </w:r>
      <w:proofErr w:type="gramEnd"/>
      <w:r w:rsidRPr="003E4A1C">
        <w:rPr>
          <w:rFonts w:ascii="Palatino Linotype" w:eastAsia="Palatino Linotype" w:hAnsi="Palatino Linotype" w:cs="Palatino Linotype"/>
          <w:b/>
          <w:i/>
          <w:sz w:val="22"/>
          <w:szCs w:val="22"/>
        </w:rPr>
        <w:t xml:space="preserve"> en ejercicio de las atribuciones conferidas, sea administrada por los Sujetos Obligados, y</w:t>
      </w:r>
    </w:p>
    <w:p w14:paraId="2AC81D5F" w14:textId="77777777" w:rsidR="00A510D6" w:rsidRPr="003E4A1C" w:rsidRDefault="0014083E">
      <w:pPr>
        <w:spacing w:line="276" w:lineRule="auto"/>
        <w:ind w:left="567" w:right="616"/>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3E4A1C">
        <w:rPr>
          <w:rFonts w:ascii="Palatino Linotype" w:eastAsia="Palatino Linotype" w:hAnsi="Palatino Linotype" w:cs="Palatino Linotype"/>
          <w:b/>
          <w:i/>
          <w:sz w:val="22"/>
          <w:szCs w:val="22"/>
        </w:rPr>
        <w:t>que</w:t>
      </w:r>
      <w:proofErr w:type="gramEnd"/>
      <w:r w:rsidRPr="003E4A1C">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5A1B9C5A" w14:textId="77777777" w:rsidR="00A510D6" w:rsidRPr="003E4A1C" w:rsidRDefault="00A510D6">
      <w:pPr>
        <w:spacing w:line="276" w:lineRule="auto"/>
        <w:ind w:left="567" w:right="616"/>
        <w:jc w:val="both"/>
        <w:rPr>
          <w:rFonts w:ascii="Palatino Linotype" w:eastAsia="Palatino Linotype" w:hAnsi="Palatino Linotype" w:cs="Palatino Linotype"/>
          <w:b/>
          <w:i/>
          <w:sz w:val="22"/>
          <w:szCs w:val="22"/>
        </w:rPr>
      </w:pPr>
    </w:p>
    <w:p w14:paraId="704A168A" w14:textId="77777777" w:rsidR="00A510D6" w:rsidRPr="003E4A1C" w:rsidRDefault="0014083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De ahí que el </w:t>
      </w:r>
      <w:r w:rsidRPr="003E4A1C">
        <w:rPr>
          <w:rFonts w:ascii="Palatino Linotype" w:eastAsia="Palatino Linotype" w:hAnsi="Palatino Linotype" w:cs="Palatino Linotype"/>
          <w:b/>
          <w:sz w:val="22"/>
          <w:szCs w:val="22"/>
        </w:rPr>
        <w:t>Sujeto Obligado</w:t>
      </w:r>
      <w:r w:rsidRPr="003E4A1C">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E4A1C">
        <w:rPr>
          <w:rFonts w:ascii="Palatino Linotype" w:eastAsia="Palatino Linotype" w:hAnsi="Palatino Linotype" w:cs="Palatino Linotype"/>
          <w:sz w:val="22"/>
          <w:szCs w:val="22"/>
          <w:vertAlign w:val="superscript"/>
        </w:rPr>
        <w:footnoteReference w:id="1"/>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sz w:val="22"/>
          <w:szCs w:val="22"/>
        </w:rPr>
        <w:lastRenderedPageBreak/>
        <w:t>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E4A1C">
        <w:rPr>
          <w:rFonts w:ascii="Palatino Linotype" w:eastAsia="Palatino Linotype" w:hAnsi="Palatino Linotype" w:cs="Palatino Linotype"/>
          <w:sz w:val="22"/>
          <w:szCs w:val="22"/>
          <w:vertAlign w:val="superscript"/>
        </w:rPr>
        <w:footnoteReference w:id="2"/>
      </w:r>
      <w:r w:rsidRPr="003E4A1C">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654F90E9" w14:textId="77777777" w:rsidR="00A510D6" w:rsidRPr="003E4A1C" w:rsidRDefault="00A510D6" w:rsidP="00656EFC">
      <w:pPr>
        <w:spacing w:line="360" w:lineRule="auto"/>
        <w:ind w:right="-150"/>
        <w:jc w:val="both"/>
        <w:rPr>
          <w:rFonts w:ascii="Palatino Linotype" w:eastAsia="Palatino Linotype" w:hAnsi="Palatino Linotype" w:cs="Palatino Linotype"/>
          <w:sz w:val="22"/>
          <w:szCs w:val="22"/>
        </w:rPr>
      </w:pPr>
    </w:p>
    <w:p w14:paraId="26FA5335" w14:textId="77777777" w:rsidR="00656EFC" w:rsidRPr="003E4A1C" w:rsidRDefault="00656EFC" w:rsidP="00656EFC">
      <w:pPr>
        <w:spacing w:line="360" w:lineRule="auto"/>
        <w:ind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3E4A1C">
        <w:rPr>
          <w:rFonts w:ascii="Palatino Linotype" w:eastAsia="Palatino Linotype" w:hAnsi="Palatino Linotype" w:cs="Palatino Linotype"/>
          <w:b/>
          <w:sz w:val="22"/>
          <w:szCs w:val="22"/>
        </w:rPr>
        <w:t>Recurrente</w:t>
      </w:r>
      <w:r w:rsidRPr="003E4A1C">
        <w:rPr>
          <w:rFonts w:ascii="Palatino Linotype" w:eastAsia="Palatino Linotype" w:hAnsi="Palatino Linotype" w:cs="Palatino Linotype"/>
          <w:sz w:val="22"/>
          <w:szCs w:val="22"/>
        </w:rPr>
        <w:t xml:space="preserve"> requirió al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le proporcione, información consistente en lo siguiente:</w:t>
      </w:r>
    </w:p>
    <w:p w14:paraId="48BC807F" w14:textId="77777777" w:rsidR="00656EFC" w:rsidRPr="003E4A1C" w:rsidRDefault="00656EFC" w:rsidP="00656EFC">
      <w:pPr>
        <w:spacing w:line="360" w:lineRule="auto"/>
        <w:ind w:right="51"/>
        <w:jc w:val="both"/>
        <w:rPr>
          <w:rFonts w:ascii="Palatino Linotype" w:eastAsia="Palatino Linotype" w:hAnsi="Palatino Linotype" w:cs="Palatino Linotype"/>
          <w:sz w:val="14"/>
          <w:szCs w:val="22"/>
        </w:rPr>
      </w:pPr>
    </w:p>
    <w:p w14:paraId="6C56E5A7" w14:textId="77777777" w:rsidR="00656EFC" w:rsidRPr="003E4A1C" w:rsidRDefault="00656EFC" w:rsidP="00656EFC">
      <w:pPr>
        <w:spacing w:line="360" w:lineRule="auto"/>
        <w:ind w:left="284"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1. Organigrama General. </w:t>
      </w:r>
    </w:p>
    <w:p w14:paraId="5CB529DB" w14:textId="77777777" w:rsidR="00656EFC" w:rsidRPr="003E4A1C" w:rsidRDefault="00656EFC" w:rsidP="00656EFC">
      <w:pPr>
        <w:spacing w:line="360" w:lineRule="auto"/>
        <w:ind w:left="284"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2. Remuneraciones de mandos medios y superiores. </w:t>
      </w:r>
    </w:p>
    <w:p w14:paraId="2D13AFDE" w14:textId="77777777" w:rsidR="00656EFC" w:rsidRPr="003E4A1C" w:rsidRDefault="00656EFC" w:rsidP="00656EFC">
      <w:pPr>
        <w:spacing w:line="360" w:lineRule="auto"/>
        <w:ind w:left="284"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3. Trámites y Servicios de todas las áreas. </w:t>
      </w:r>
    </w:p>
    <w:p w14:paraId="674EB468" w14:textId="77777777" w:rsidR="00656EFC" w:rsidRPr="003E4A1C" w:rsidRDefault="00656EFC" w:rsidP="00656EFC">
      <w:pPr>
        <w:spacing w:line="360" w:lineRule="auto"/>
        <w:ind w:left="284"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4. Presupuesto asignado al Sujeto Obligado </w:t>
      </w:r>
    </w:p>
    <w:p w14:paraId="516BF50A" w14:textId="77777777" w:rsidR="00656EFC" w:rsidRPr="003E4A1C" w:rsidRDefault="00656EFC" w:rsidP="00656EFC">
      <w:pPr>
        <w:spacing w:line="360" w:lineRule="auto"/>
        <w:ind w:left="284"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5. Aviso de Privacidad (integral y simplificados), vigentes. </w:t>
      </w:r>
    </w:p>
    <w:p w14:paraId="35A452C1" w14:textId="77777777" w:rsidR="00656EFC" w:rsidRPr="003E4A1C" w:rsidRDefault="00656EFC" w:rsidP="00656EFC">
      <w:pPr>
        <w:spacing w:line="360" w:lineRule="auto"/>
        <w:ind w:left="284"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6. Documentos de Seguridad de todas las áreas. </w:t>
      </w:r>
    </w:p>
    <w:p w14:paraId="7C0792F2" w14:textId="77777777" w:rsidR="00656EFC" w:rsidRPr="003E4A1C" w:rsidRDefault="00656EFC" w:rsidP="00656EFC">
      <w:pPr>
        <w:spacing w:line="360" w:lineRule="auto"/>
        <w:ind w:left="284"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7. Obligaciones con las que cumple el Sujeto Obligado (simples y específicas). </w:t>
      </w:r>
    </w:p>
    <w:p w14:paraId="499D5024" w14:textId="77777777" w:rsidR="00656EFC" w:rsidRPr="003E4A1C" w:rsidRDefault="00656EFC" w:rsidP="00656EFC">
      <w:pPr>
        <w:spacing w:line="360" w:lineRule="auto"/>
        <w:ind w:left="284"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8. Resultados de los últimos 3 años de la Verificaciones Oficiosas que ha realizado el INFOEM. </w:t>
      </w:r>
    </w:p>
    <w:p w14:paraId="3318433B" w14:textId="77777777" w:rsidR="00656EFC" w:rsidRPr="003E4A1C" w:rsidRDefault="00656EFC" w:rsidP="00656EFC">
      <w:pPr>
        <w:spacing w:line="360" w:lineRule="auto"/>
        <w:ind w:left="284"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9. Acta de Instalación del Comité de Transparencia. </w:t>
      </w:r>
    </w:p>
    <w:p w14:paraId="44D7F338" w14:textId="77777777" w:rsidR="00656EFC" w:rsidRPr="003E4A1C" w:rsidRDefault="00656EFC" w:rsidP="00656EFC">
      <w:pPr>
        <w:spacing w:line="360" w:lineRule="auto"/>
        <w:ind w:left="284"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10. Acta de Instalación del Sistema de Anticorrupción. </w:t>
      </w:r>
    </w:p>
    <w:p w14:paraId="2B9A7B72" w14:textId="77777777" w:rsidR="00656EFC" w:rsidRPr="003E4A1C" w:rsidRDefault="00656EFC" w:rsidP="00656EFC">
      <w:pPr>
        <w:spacing w:line="360" w:lineRule="auto"/>
        <w:ind w:left="284"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11. Cuántas Solicitudes de Acceso a la Información se han atendido en los últimos 3 años. </w:t>
      </w:r>
    </w:p>
    <w:p w14:paraId="607E7E8F" w14:textId="77777777" w:rsidR="00656EFC" w:rsidRPr="003E4A1C" w:rsidRDefault="00656EFC" w:rsidP="00656EFC">
      <w:pPr>
        <w:spacing w:line="360" w:lineRule="auto"/>
        <w:ind w:left="284"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12. Cuántas Solicitudes de Datos Personales se han atendido en los últimos 3 años. </w:t>
      </w:r>
    </w:p>
    <w:p w14:paraId="6FCA0BFD" w14:textId="77777777" w:rsidR="00656EFC" w:rsidRPr="003E4A1C" w:rsidRDefault="00656EFC" w:rsidP="00656EFC">
      <w:pPr>
        <w:spacing w:line="360" w:lineRule="auto"/>
        <w:ind w:left="284"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 xml:space="preserve">13. Cuántos Recursos de Revisión se han atendido en los últimos 3 años. </w:t>
      </w:r>
    </w:p>
    <w:p w14:paraId="353AD329" w14:textId="77777777" w:rsidR="00656EFC" w:rsidRPr="003E4A1C" w:rsidRDefault="00656EFC" w:rsidP="00656EFC">
      <w:pPr>
        <w:spacing w:line="360" w:lineRule="auto"/>
        <w:ind w:left="284"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14. Cuantos Incumplimientos han atendido en los últimos 3 años.</w:t>
      </w:r>
    </w:p>
    <w:p w14:paraId="2CC39540" w14:textId="77777777" w:rsidR="00656EFC" w:rsidRPr="003E4A1C" w:rsidRDefault="00656EFC" w:rsidP="00656EFC">
      <w:pPr>
        <w:spacing w:line="360" w:lineRule="auto"/>
        <w:ind w:left="284" w:right="51"/>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sz w:val="22"/>
          <w:szCs w:val="22"/>
        </w:rPr>
        <w:t>15. Que acciones han generado en el tema de Transparencias Proactiva en los últimos 3 años</w:t>
      </w:r>
      <w:r w:rsidRPr="003E4A1C">
        <w:rPr>
          <w:rFonts w:ascii="Palatino Linotype" w:eastAsia="Palatino Linotype" w:hAnsi="Palatino Linotype" w:cs="Palatino Linotype"/>
          <w:i/>
          <w:sz w:val="22"/>
          <w:szCs w:val="22"/>
        </w:rPr>
        <w:t>.</w:t>
      </w:r>
    </w:p>
    <w:p w14:paraId="1A7CD590" w14:textId="77777777" w:rsidR="005F14FB" w:rsidRPr="003E4A1C" w:rsidRDefault="005F14FB" w:rsidP="00656EFC">
      <w:pPr>
        <w:spacing w:line="360" w:lineRule="auto"/>
        <w:jc w:val="both"/>
        <w:rPr>
          <w:rFonts w:ascii="Palatino Linotype" w:eastAsia="Palatino Linotype" w:hAnsi="Palatino Linotype" w:cs="Palatino Linotype"/>
          <w:sz w:val="22"/>
          <w:szCs w:val="22"/>
        </w:rPr>
      </w:pPr>
    </w:p>
    <w:p w14:paraId="66418B6B" w14:textId="77777777" w:rsidR="00656EFC" w:rsidRPr="003E4A1C" w:rsidRDefault="00656EFC" w:rsidP="00656EFC">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No pasa inadvertido que la persona solicitante fue omisa en señalar de manera clara la temporalidad en los puntos 1, 2, 3, 4, 6, 7, 9 y 10, sin embargo, atendiendo a la materia de los mismos, se infiere que pretende acceder a la información vigente en la presente administración pública municipal, es decir, 2025-2027.</w:t>
      </w:r>
    </w:p>
    <w:p w14:paraId="1C2A3696" w14:textId="77777777" w:rsidR="005F14FB" w:rsidRPr="003E4A1C" w:rsidRDefault="005F14FB" w:rsidP="00656EFC">
      <w:pPr>
        <w:spacing w:line="360" w:lineRule="auto"/>
        <w:jc w:val="both"/>
        <w:rPr>
          <w:rFonts w:ascii="Palatino Linotype" w:eastAsia="Palatino Linotype" w:hAnsi="Palatino Linotype" w:cs="Palatino Linotype"/>
          <w:sz w:val="22"/>
          <w:szCs w:val="22"/>
        </w:rPr>
      </w:pPr>
    </w:p>
    <w:p w14:paraId="7B8E7989" w14:textId="1E8DC026" w:rsidR="00656EFC" w:rsidRPr="003E4A1C" w:rsidRDefault="00656EFC" w:rsidP="00656EFC">
      <w:pPr>
        <w:spacing w:line="360" w:lineRule="auto"/>
        <w:ind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 xml:space="preserve">dio respuesta a la solicitud por conducto de los servidores públicos de la Tesorería Municipal, la Coordinación </w:t>
      </w:r>
      <w:r w:rsidR="005F14FB" w:rsidRPr="003E4A1C">
        <w:rPr>
          <w:rFonts w:ascii="Palatino Linotype" w:eastAsia="Palatino Linotype" w:hAnsi="Palatino Linotype" w:cs="Palatino Linotype"/>
          <w:sz w:val="22"/>
          <w:szCs w:val="22"/>
        </w:rPr>
        <w:t>Municipal de la Unidad</w:t>
      </w:r>
      <w:r w:rsidRPr="003E4A1C">
        <w:rPr>
          <w:rFonts w:ascii="Palatino Linotype" w:eastAsia="Palatino Linotype" w:hAnsi="Palatino Linotype" w:cs="Palatino Linotype"/>
          <w:sz w:val="22"/>
          <w:szCs w:val="22"/>
        </w:rPr>
        <w:t xml:space="preserve"> de Mejora Regulatoria, la Secretaría del Ayuntamiento, </w:t>
      </w:r>
      <w:r w:rsidR="005F14FB" w:rsidRPr="003E4A1C">
        <w:rPr>
          <w:rFonts w:ascii="Palatino Linotype" w:eastAsia="Palatino Linotype" w:hAnsi="Palatino Linotype" w:cs="Palatino Linotype"/>
          <w:sz w:val="22"/>
          <w:szCs w:val="22"/>
        </w:rPr>
        <w:t xml:space="preserve">así como por la </w:t>
      </w:r>
      <w:r w:rsidRPr="003E4A1C">
        <w:rPr>
          <w:rFonts w:ascii="Palatino Linotype" w:eastAsia="Palatino Linotype" w:hAnsi="Palatino Linotype" w:cs="Palatino Linotype"/>
          <w:sz w:val="22"/>
          <w:szCs w:val="22"/>
        </w:rPr>
        <w:t>Unidad de Transparencia, quienes se pronunciaron en el ámbito de sus competencias, como más adelante se detallará.</w:t>
      </w:r>
    </w:p>
    <w:p w14:paraId="4219AA36" w14:textId="77777777" w:rsidR="005F14FB" w:rsidRPr="003E4A1C" w:rsidRDefault="005F14FB" w:rsidP="00656EFC">
      <w:pPr>
        <w:spacing w:line="360" w:lineRule="auto"/>
        <w:ind w:right="51"/>
        <w:jc w:val="both"/>
        <w:rPr>
          <w:rFonts w:ascii="Palatino Linotype" w:eastAsia="Palatino Linotype" w:hAnsi="Palatino Linotype" w:cs="Palatino Linotype"/>
          <w:sz w:val="22"/>
          <w:szCs w:val="22"/>
        </w:rPr>
      </w:pPr>
    </w:p>
    <w:p w14:paraId="23D96BAA" w14:textId="1F7F787D" w:rsidR="00656EFC" w:rsidRPr="003E4A1C" w:rsidRDefault="00656EFC" w:rsidP="00656EFC">
      <w:pPr>
        <w:spacing w:line="360" w:lineRule="auto"/>
        <w:ind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No obstante, al no estar conforme con los términos de la respuesta emitida, la parte </w:t>
      </w:r>
      <w:r w:rsidRPr="003E4A1C">
        <w:rPr>
          <w:rFonts w:ascii="Palatino Linotype" w:eastAsia="Palatino Linotype" w:hAnsi="Palatino Linotype" w:cs="Palatino Linotype"/>
          <w:b/>
          <w:sz w:val="22"/>
          <w:szCs w:val="22"/>
        </w:rPr>
        <w:t xml:space="preserve">Recurrente </w:t>
      </w:r>
      <w:r w:rsidRPr="003E4A1C">
        <w:rPr>
          <w:rFonts w:ascii="Palatino Linotype" w:eastAsia="Palatino Linotype" w:hAnsi="Palatino Linotype" w:cs="Palatino Linotype"/>
          <w:sz w:val="22"/>
          <w:szCs w:val="22"/>
        </w:rPr>
        <w:t xml:space="preserve">interpuso el recurso de revisión que se resuelve, donde </w:t>
      </w:r>
      <w:r w:rsidR="005F14FB" w:rsidRPr="003E4A1C">
        <w:rPr>
          <w:rFonts w:ascii="Palatino Linotype" w:eastAsia="Palatino Linotype" w:hAnsi="Palatino Linotype" w:cs="Palatino Linotype"/>
          <w:sz w:val="22"/>
          <w:szCs w:val="22"/>
        </w:rPr>
        <w:t>se adolece medularmente de</w:t>
      </w:r>
      <w:r w:rsidRPr="003E4A1C">
        <w:rPr>
          <w:rFonts w:ascii="Palatino Linotype" w:eastAsia="Palatino Linotype" w:hAnsi="Palatino Linotype" w:cs="Palatino Linotype"/>
          <w:sz w:val="22"/>
          <w:szCs w:val="22"/>
        </w:rPr>
        <w:t xml:space="preserve"> </w:t>
      </w:r>
      <w:r w:rsidR="005F14FB" w:rsidRPr="003E4A1C">
        <w:rPr>
          <w:rFonts w:ascii="Palatino Linotype" w:eastAsia="Palatino Linotype" w:hAnsi="Palatino Linotype" w:cs="Palatino Linotype"/>
          <w:sz w:val="22"/>
          <w:szCs w:val="22"/>
        </w:rPr>
        <w:t>la entrega de información que no corresponde con lo solicitado</w:t>
      </w:r>
      <w:r w:rsidR="009C469B" w:rsidRPr="003E4A1C">
        <w:rPr>
          <w:rFonts w:ascii="Palatino Linotype" w:eastAsia="Palatino Linotype" w:hAnsi="Palatino Linotype" w:cs="Palatino Linotype"/>
          <w:sz w:val="22"/>
          <w:szCs w:val="22"/>
        </w:rPr>
        <w:t>.</w:t>
      </w:r>
    </w:p>
    <w:p w14:paraId="6DA3BC98" w14:textId="77777777" w:rsidR="005F14FB" w:rsidRPr="003E4A1C" w:rsidRDefault="005F14FB" w:rsidP="00656EFC">
      <w:pPr>
        <w:spacing w:line="360" w:lineRule="auto"/>
        <w:ind w:right="51"/>
        <w:jc w:val="both"/>
        <w:rPr>
          <w:rFonts w:ascii="Palatino Linotype" w:eastAsia="Palatino Linotype" w:hAnsi="Palatino Linotype" w:cs="Palatino Linotype"/>
          <w:sz w:val="22"/>
          <w:szCs w:val="22"/>
        </w:rPr>
      </w:pPr>
    </w:p>
    <w:p w14:paraId="60367B2B" w14:textId="77777777" w:rsidR="009C469B" w:rsidRPr="003E4A1C" w:rsidRDefault="009C469B" w:rsidP="009C469B">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Admitido el presente recurso de revisión, en términos del artículo 185 fracción II</w:t>
      </w:r>
      <w:r w:rsidRPr="003E4A1C">
        <w:rPr>
          <w:rFonts w:ascii="Palatino Linotype" w:eastAsia="Palatino Linotype" w:hAnsi="Palatino Linotype" w:cs="Palatino Linotype"/>
          <w:sz w:val="22"/>
          <w:szCs w:val="22"/>
          <w:vertAlign w:val="superscript"/>
        </w:rPr>
        <w:footnoteReference w:id="3"/>
      </w:r>
      <w:r w:rsidRPr="003E4A1C">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520015B" w14:textId="77777777" w:rsidR="009C469B" w:rsidRPr="003E4A1C" w:rsidRDefault="009C469B" w:rsidP="009C469B">
      <w:pPr>
        <w:spacing w:line="360" w:lineRule="auto"/>
        <w:jc w:val="both"/>
        <w:rPr>
          <w:rFonts w:ascii="Palatino Linotype" w:eastAsia="Palatino Linotype" w:hAnsi="Palatino Linotype" w:cs="Palatino Linotype"/>
          <w:sz w:val="22"/>
          <w:szCs w:val="22"/>
        </w:rPr>
      </w:pPr>
    </w:p>
    <w:p w14:paraId="57E0C6A4" w14:textId="77777777" w:rsidR="009C469B" w:rsidRPr="003E4A1C" w:rsidRDefault="009C469B" w:rsidP="009C469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Cabe resaltar que, durante la etapa de manifestaciones</w:t>
      </w:r>
      <w:r w:rsidRPr="003E4A1C">
        <w:rPr>
          <w:rFonts w:ascii="Palatino Linotype" w:eastAsia="Palatino Linotype" w:hAnsi="Palatino Linotype" w:cs="Palatino Linotype"/>
          <w:b/>
          <w:sz w:val="22"/>
          <w:szCs w:val="22"/>
        </w:rPr>
        <w:t xml:space="preserve">, </w:t>
      </w:r>
      <w:r w:rsidRPr="003E4A1C">
        <w:rPr>
          <w:rFonts w:ascii="Palatino Linotype" w:eastAsia="Palatino Linotype" w:hAnsi="Palatino Linotype" w:cs="Palatino Linotype"/>
          <w:sz w:val="22"/>
          <w:szCs w:val="22"/>
        </w:rPr>
        <w:t xml:space="preserve">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 xml:space="preserve">fue omiso en rendir su informe justificado; por su lado, la </w:t>
      </w:r>
      <w:r w:rsidRPr="003E4A1C">
        <w:rPr>
          <w:rFonts w:ascii="Palatino Linotype" w:eastAsia="Palatino Linotype" w:hAnsi="Palatino Linotype" w:cs="Palatino Linotype"/>
          <w:b/>
          <w:sz w:val="22"/>
          <w:szCs w:val="22"/>
        </w:rPr>
        <w:t xml:space="preserve">parte Recurrente </w:t>
      </w:r>
      <w:r w:rsidRPr="003E4A1C">
        <w:rPr>
          <w:rFonts w:ascii="Palatino Linotype" w:eastAsia="Palatino Linotype" w:hAnsi="Palatino Linotype" w:cs="Palatino Linotype"/>
          <w:sz w:val="22"/>
          <w:szCs w:val="22"/>
        </w:rPr>
        <w:t>fue omisa en hacer valer manifestaciones o rendir alegatos que conforme a derecho resultaran procedentes.</w:t>
      </w:r>
    </w:p>
    <w:p w14:paraId="661A7175" w14:textId="77777777" w:rsidR="009C469B" w:rsidRPr="003E4A1C" w:rsidRDefault="009C469B" w:rsidP="00656EFC">
      <w:pPr>
        <w:spacing w:line="360" w:lineRule="auto"/>
        <w:jc w:val="both"/>
        <w:rPr>
          <w:rFonts w:ascii="Palatino Linotype" w:eastAsia="Palatino Linotype" w:hAnsi="Palatino Linotype" w:cs="Palatino Linotype"/>
          <w:sz w:val="22"/>
          <w:szCs w:val="22"/>
        </w:rPr>
      </w:pPr>
    </w:p>
    <w:p w14:paraId="2618F4A3" w14:textId="77777777" w:rsidR="00656EFC" w:rsidRPr="003E4A1C" w:rsidRDefault="00656EFC" w:rsidP="00656EFC">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Una vez establecidas las posturas de las partes, se procede al análisis de los requerimientos de información, así como la información proporcionada por 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 xml:space="preserve">en contraposición con el motivo de inconformidad alegado por la parte </w:t>
      </w:r>
      <w:r w:rsidRPr="003E4A1C">
        <w:rPr>
          <w:rFonts w:ascii="Palatino Linotype" w:eastAsia="Palatino Linotype" w:hAnsi="Palatino Linotype" w:cs="Palatino Linotype"/>
          <w:b/>
          <w:sz w:val="22"/>
          <w:szCs w:val="22"/>
        </w:rPr>
        <w:t xml:space="preserve">Recurrente, </w:t>
      </w:r>
      <w:r w:rsidRPr="003E4A1C">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48C2A8FB" w14:textId="77777777" w:rsidR="009C469B" w:rsidRPr="003E4A1C" w:rsidRDefault="009C469B" w:rsidP="00656EFC">
      <w:pPr>
        <w:spacing w:line="360" w:lineRule="auto"/>
        <w:jc w:val="both"/>
        <w:rPr>
          <w:rFonts w:ascii="Palatino Linotype" w:eastAsia="Palatino Linotype" w:hAnsi="Palatino Linotype" w:cs="Palatino Linotype"/>
          <w:sz w:val="22"/>
          <w:szCs w:val="22"/>
        </w:rPr>
      </w:pPr>
    </w:p>
    <w:p w14:paraId="266DD5A0" w14:textId="77777777" w:rsidR="00656EFC" w:rsidRPr="003E4A1C" w:rsidRDefault="00656EFC" w:rsidP="00656EFC">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6ED987A3" w14:textId="77777777" w:rsidR="009C469B" w:rsidRPr="003E4A1C" w:rsidRDefault="009C469B" w:rsidP="00656EFC">
      <w:pPr>
        <w:spacing w:line="360" w:lineRule="auto"/>
        <w:ind w:right="49"/>
        <w:jc w:val="both"/>
        <w:rPr>
          <w:rFonts w:ascii="Palatino Linotype" w:eastAsia="Palatino Linotype" w:hAnsi="Palatino Linotype" w:cs="Palatino Linotype"/>
          <w:sz w:val="22"/>
          <w:szCs w:val="22"/>
        </w:rPr>
      </w:pPr>
    </w:p>
    <w:p w14:paraId="5EA92EBE" w14:textId="77777777" w:rsidR="00656EFC" w:rsidRPr="003E4A1C" w:rsidRDefault="00656EFC" w:rsidP="00656EFC">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1B732424" w14:textId="77777777" w:rsidR="00656EFC" w:rsidRPr="003E4A1C" w:rsidRDefault="00656EFC" w:rsidP="00656EFC">
      <w:pPr>
        <w:spacing w:line="360" w:lineRule="auto"/>
        <w:ind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Sujetos Obligados,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2A356BFB" w14:textId="77777777" w:rsidR="009C469B" w:rsidRPr="003E4A1C" w:rsidRDefault="009C469B" w:rsidP="00656EFC">
      <w:pPr>
        <w:spacing w:line="360" w:lineRule="auto"/>
        <w:ind w:right="51"/>
        <w:jc w:val="both"/>
        <w:rPr>
          <w:rFonts w:ascii="Palatino Linotype" w:eastAsia="Palatino Linotype" w:hAnsi="Palatino Linotype" w:cs="Palatino Linotype"/>
          <w:sz w:val="22"/>
          <w:szCs w:val="22"/>
        </w:rPr>
      </w:pPr>
    </w:p>
    <w:p w14:paraId="2B3E28E2" w14:textId="77777777" w:rsidR="00656EFC" w:rsidRPr="003E4A1C" w:rsidRDefault="00656EFC" w:rsidP="00656EFC">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5E7C4816" w14:textId="77777777" w:rsidR="009C469B" w:rsidRPr="003E4A1C" w:rsidRDefault="009C469B" w:rsidP="00656EFC">
      <w:pPr>
        <w:spacing w:line="360" w:lineRule="auto"/>
        <w:jc w:val="both"/>
        <w:rPr>
          <w:rFonts w:ascii="Palatino Linotype" w:eastAsia="Palatino Linotype" w:hAnsi="Palatino Linotype" w:cs="Palatino Linotype"/>
          <w:sz w:val="22"/>
          <w:szCs w:val="22"/>
        </w:rPr>
      </w:pPr>
    </w:p>
    <w:p w14:paraId="0AB33B99" w14:textId="7E4795EB" w:rsidR="00656EFC" w:rsidRPr="003E4A1C" w:rsidRDefault="00656EFC" w:rsidP="00656EFC">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Al respecto, es de suma importancia mencionar que, derivado del análisis de las constancias que obran en el expediente electrónico en el que se actúa, se advirtió que la Unidad de Transparencia dio atención a los requerimientos de información de su competencia y de igual forma, turnó la solicitud de información a la Secretaría del Ayuntamiento, la </w:t>
      </w:r>
      <w:r w:rsidRPr="003E4A1C">
        <w:rPr>
          <w:rFonts w:ascii="Palatino Linotype" w:eastAsia="Palatino Linotype" w:hAnsi="Palatino Linotype" w:cs="Palatino Linotype"/>
          <w:sz w:val="22"/>
          <w:szCs w:val="22"/>
        </w:rPr>
        <w:lastRenderedPageBreak/>
        <w:t xml:space="preserve">Coordinación General de Mejora Regulatoria y la Tesorería Municipal, para los mismos efectos. </w:t>
      </w:r>
    </w:p>
    <w:p w14:paraId="60E64DE8" w14:textId="77777777" w:rsidR="009C469B" w:rsidRPr="003E4A1C" w:rsidRDefault="009C469B" w:rsidP="00656EFC">
      <w:pPr>
        <w:spacing w:line="360" w:lineRule="auto"/>
        <w:ind w:right="49"/>
        <w:jc w:val="both"/>
        <w:rPr>
          <w:rFonts w:ascii="Palatino Linotype" w:eastAsia="Palatino Linotype" w:hAnsi="Palatino Linotype" w:cs="Palatino Linotype"/>
          <w:sz w:val="22"/>
          <w:szCs w:val="22"/>
        </w:rPr>
      </w:pPr>
    </w:p>
    <w:p w14:paraId="190219BA" w14:textId="2ADCC728" w:rsidR="00656EFC" w:rsidRPr="003E4A1C" w:rsidRDefault="00656EFC" w:rsidP="00656EFC">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Cabe mencionar que de conformidad con los artículos 91, fracciones I, IV, V, VI y VIII de la Ley Orgánica Municipal del Estado de México,</w:t>
      </w:r>
      <w:r w:rsidR="009C469B" w:rsidRPr="003E4A1C">
        <w:rPr>
          <w:rFonts w:ascii="Palatino Linotype" w:eastAsia="Palatino Linotype" w:hAnsi="Palatino Linotype" w:cs="Palatino Linotype"/>
          <w:sz w:val="22"/>
          <w:szCs w:val="22"/>
        </w:rPr>
        <w:t xml:space="preserve"> y 87 fracciones I, IV, V,</w:t>
      </w:r>
      <w:r w:rsidRPr="003E4A1C">
        <w:rPr>
          <w:rFonts w:ascii="Palatino Linotype" w:eastAsia="Palatino Linotype" w:hAnsi="Palatino Linotype" w:cs="Palatino Linotype"/>
          <w:sz w:val="22"/>
          <w:szCs w:val="22"/>
        </w:rPr>
        <w:t xml:space="preserve"> la Secretaría del Ayuntamiento, tiene a su cargo, entre otras atribuciones, las siguientes:</w:t>
      </w:r>
    </w:p>
    <w:p w14:paraId="1B4F5401" w14:textId="77777777" w:rsidR="009C469B" w:rsidRPr="003E4A1C" w:rsidRDefault="009C469B" w:rsidP="00656EFC">
      <w:pPr>
        <w:spacing w:line="360" w:lineRule="auto"/>
        <w:ind w:right="49"/>
        <w:jc w:val="both"/>
        <w:rPr>
          <w:rFonts w:ascii="Palatino Linotype" w:eastAsia="Palatino Linotype" w:hAnsi="Palatino Linotype" w:cs="Palatino Linotype"/>
          <w:sz w:val="22"/>
          <w:szCs w:val="22"/>
        </w:rPr>
      </w:pPr>
    </w:p>
    <w:p w14:paraId="00A1B071" w14:textId="77777777" w:rsidR="00656EFC" w:rsidRPr="003E4A1C" w:rsidRDefault="00656EFC" w:rsidP="00656EFC">
      <w:pPr>
        <w:spacing w:line="360" w:lineRule="auto"/>
        <w:ind w:left="284" w:right="49"/>
        <w:jc w:val="both"/>
        <w:rPr>
          <w:rFonts w:ascii="Palatino Linotype" w:hAnsi="Palatino Linotype"/>
          <w:sz w:val="22"/>
          <w:szCs w:val="22"/>
        </w:rPr>
      </w:pPr>
      <w:r w:rsidRPr="003E4A1C">
        <w:rPr>
          <w:rFonts w:ascii="Palatino Linotype" w:eastAsia="Palatino Linotype" w:hAnsi="Palatino Linotype" w:cs="Palatino Linotype"/>
          <w:sz w:val="22"/>
          <w:szCs w:val="22"/>
        </w:rPr>
        <w:t xml:space="preserve">- </w:t>
      </w:r>
      <w:r w:rsidRPr="003E4A1C">
        <w:rPr>
          <w:rFonts w:ascii="Palatino Linotype" w:hAnsi="Palatino Linotype"/>
          <w:sz w:val="22"/>
          <w:szCs w:val="22"/>
        </w:rPr>
        <w:t>Asistir a las sesiones del ayuntamiento y levantar las actas correspondientes;</w:t>
      </w:r>
    </w:p>
    <w:p w14:paraId="55FA978C" w14:textId="77777777" w:rsidR="00656EFC" w:rsidRPr="003E4A1C" w:rsidRDefault="00656EFC" w:rsidP="00656EFC">
      <w:pPr>
        <w:spacing w:line="360" w:lineRule="auto"/>
        <w:ind w:left="284" w:right="49"/>
        <w:jc w:val="both"/>
        <w:rPr>
          <w:rFonts w:ascii="Palatino Linotype" w:hAnsi="Palatino Linotype"/>
          <w:sz w:val="22"/>
          <w:szCs w:val="22"/>
        </w:rPr>
      </w:pPr>
      <w:r w:rsidRPr="003E4A1C">
        <w:rPr>
          <w:rFonts w:ascii="Palatino Linotype" w:hAnsi="Palatino Linotype"/>
          <w:sz w:val="22"/>
          <w:szCs w:val="22"/>
        </w:rPr>
        <w:t xml:space="preserve">- Llevar y conservar los libros de actas de cabildo, obteniendo las firmas de los asistentes a las sesiones; </w:t>
      </w:r>
    </w:p>
    <w:p w14:paraId="0994AE0E" w14:textId="77777777" w:rsidR="00656EFC" w:rsidRPr="003E4A1C" w:rsidRDefault="00656EFC" w:rsidP="00656EFC">
      <w:pPr>
        <w:spacing w:line="360" w:lineRule="auto"/>
        <w:ind w:left="284" w:right="49"/>
        <w:jc w:val="both"/>
        <w:rPr>
          <w:rFonts w:ascii="Palatino Linotype" w:hAnsi="Palatino Linotype"/>
          <w:sz w:val="22"/>
          <w:szCs w:val="22"/>
        </w:rPr>
      </w:pPr>
      <w:r w:rsidRPr="003E4A1C">
        <w:rPr>
          <w:rFonts w:ascii="Palatino Linotype" w:hAnsi="Palatino Linotype"/>
          <w:sz w:val="22"/>
          <w:szCs w:val="22"/>
        </w:rPr>
        <w:t xml:space="preserve">- Validar con su firma, los documentos oficiales emanados del ayuntamiento o de cualquiera de sus miembros; </w:t>
      </w:r>
    </w:p>
    <w:p w14:paraId="27E60603" w14:textId="77777777" w:rsidR="00656EFC" w:rsidRPr="003E4A1C" w:rsidRDefault="00656EFC" w:rsidP="00656EFC">
      <w:pPr>
        <w:spacing w:line="360" w:lineRule="auto"/>
        <w:ind w:left="284" w:right="49"/>
        <w:jc w:val="both"/>
        <w:rPr>
          <w:rFonts w:ascii="Palatino Linotype" w:hAnsi="Palatino Linotype"/>
          <w:sz w:val="22"/>
          <w:szCs w:val="22"/>
        </w:rPr>
      </w:pPr>
      <w:r w:rsidRPr="003E4A1C">
        <w:rPr>
          <w:rFonts w:ascii="Palatino Linotype" w:hAnsi="Palatino Linotype"/>
          <w:sz w:val="22"/>
          <w:szCs w:val="22"/>
        </w:rPr>
        <w:t>- Tener a su cargo el archivo general del ayuntamiento;</w:t>
      </w:r>
    </w:p>
    <w:p w14:paraId="3E815A09" w14:textId="77777777" w:rsidR="00656EFC" w:rsidRPr="003E4A1C" w:rsidRDefault="00656EFC" w:rsidP="00656EFC">
      <w:pPr>
        <w:spacing w:line="360" w:lineRule="auto"/>
        <w:ind w:left="284" w:right="49"/>
        <w:jc w:val="both"/>
        <w:rPr>
          <w:rFonts w:ascii="Palatino Linotype" w:hAnsi="Palatino Linotype"/>
          <w:sz w:val="22"/>
          <w:szCs w:val="22"/>
        </w:rPr>
      </w:pPr>
      <w:r w:rsidRPr="003E4A1C">
        <w:rPr>
          <w:rFonts w:ascii="Palatino Linotype" w:hAnsi="Palatino Linotype"/>
          <w:sz w:val="22"/>
          <w:szCs w:val="22"/>
        </w:rPr>
        <w:t>- Publicar en la Gaceta Municipal, los reglamentos, circulares y demás disposiciones municipales de observancia general;</w:t>
      </w:r>
    </w:p>
    <w:p w14:paraId="097123B5" w14:textId="77777777" w:rsidR="009C469B" w:rsidRPr="003E4A1C" w:rsidRDefault="009C469B" w:rsidP="00656EFC">
      <w:pPr>
        <w:spacing w:line="360" w:lineRule="auto"/>
        <w:ind w:left="284" w:right="49"/>
        <w:jc w:val="both"/>
        <w:rPr>
          <w:rFonts w:ascii="Palatino Linotype" w:hAnsi="Palatino Linotype"/>
          <w:sz w:val="22"/>
          <w:szCs w:val="22"/>
        </w:rPr>
      </w:pPr>
    </w:p>
    <w:p w14:paraId="3BF768A6" w14:textId="2DF29E32" w:rsidR="00656EFC" w:rsidRPr="003E4A1C" w:rsidRDefault="00656EFC" w:rsidP="00656EFC">
      <w:pPr>
        <w:spacing w:line="360" w:lineRule="auto"/>
        <w:ind w:right="49"/>
        <w:jc w:val="both"/>
        <w:rPr>
          <w:rFonts w:ascii="Palatino Linotype" w:hAnsi="Palatino Linotype"/>
          <w:sz w:val="22"/>
          <w:szCs w:val="22"/>
        </w:rPr>
      </w:pPr>
      <w:r w:rsidRPr="003E4A1C">
        <w:rPr>
          <w:rFonts w:ascii="Palatino Linotype" w:hAnsi="Palatino Linotype"/>
          <w:sz w:val="22"/>
          <w:szCs w:val="22"/>
        </w:rPr>
        <w:t>Por lo que se refiere a la Tesorería Municipal, en términos de los artículos 95, fracciones I, IV y V, d</w:t>
      </w:r>
      <w:r w:rsidR="00CF61D5" w:rsidRPr="003E4A1C">
        <w:rPr>
          <w:rFonts w:ascii="Palatino Linotype" w:hAnsi="Palatino Linotype"/>
          <w:sz w:val="22"/>
          <w:szCs w:val="22"/>
        </w:rPr>
        <w:t>e la Ley Orgánica Municipal y 89</w:t>
      </w:r>
      <w:r w:rsidRPr="003E4A1C">
        <w:rPr>
          <w:rFonts w:ascii="Palatino Linotype" w:hAnsi="Palatino Linotype"/>
          <w:sz w:val="22"/>
          <w:szCs w:val="22"/>
        </w:rPr>
        <w:t xml:space="preserve"> del Bando Municipal, es el órgano encargado de la recaudación, y administración de los ingresos municipales; así como de realizar las erogaciones de la administración pública municipal para el funcionamiento y operatividad de la misma de conformidad con las disipaciones legales aplicables, siendo responsable de lo siguiente en su parte conducente:</w:t>
      </w:r>
    </w:p>
    <w:p w14:paraId="19CE24FE" w14:textId="77777777" w:rsidR="00965F0A" w:rsidRPr="003E4A1C" w:rsidRDefault="00965F0A" w:rsidP="00656EFC">
      <w:pPr>
        <w:spacing w:line="360" w:lineRule="auto"/>
        <w:ind w:right="49"/>
        <w:jc w:val="both"/>
        <w:rPr>
          <w:rFonts w:ascii="Palatino Linotype" w:hAnsi="Palatino Linotype"/>
          <w:sz w:val="22"/>
          <w:szCs w:val="22"/>
        </w:rPr>
      </w:pPr>
    </w:p>
    <w:p w14:paraId="1D767FAC" w14:textId="77777777" w:rsidR="00656EFC" w:rsidRPr="003E4A1C" w:rsidRDefault="00656EFC" w:rsidP="00656EFC">
      <w:pPr>
        <w:spacing w:line="360" w:lineRule="auto"/>
        <w:ind w:left="284" w:right="49"/>
        <w:jc w:val="both"/>
        <w:rPr>
          <w:rFonts w:ascii="Palatino Linotype" w:hAnsi="Palatino Linotype"/>
          <w:sz w:val="22"/>
          <w:szCs w:val="22"/>
        </w:rPr>
      </w:pPr>
      <w:r w:rsidRPr="003E4A1C">
        <w:rPr>
          <w:rFonts w:ascii="Palatino Linotype" w:hAnsi="Palatino Linotype"/>
          <w:sz w:val="22"/>
          <w:szCs w:val="22"/>
        </w:rPr>
        <w:t>- Administrar la hacienda pública municipal, de conformidad con las disposiciones legales aplicables;</w:t>
      </w:r>
    </w:p>
    <w:p w14:paraId="660CBB61" w14:textId="77777777" w:rsidR="00656EFC" w:rsidRPr="003E4A1C" w:rsidRDefault="00656EFC" w:rsidP="00656EFC">
      <w:pPr>
        <w:spacing w:line="360" w:lineRule="auto"/>
        <w:ind w:left="284" w:right="49"/>
        <w:jc w:val="both"/>
        <w:rPr>
          <w:rFonts w:ascii="Palatino Linotype" w:hAnsi="Palatino Linotype"/>
          <w:sz w:val="22"/>
          <w:szCs w:val="22"/>
        </w:rPr>
      </w:pPr>
      <w:r w:rsidRPr="003E4A1C">
        <w:rPr>
          <w:rFonts w:ascii="Palatino Linotype" w:eastAsia="Palatino Linotype" w:hAnsi="Palatino Linotype" w:cs="Palatino Linotype"/>
          <w:sz w:val="22"/>
          <w:szCs w:val="22"/>
        </w:rPr>
        <w:lastRenderedPageBreak/>
        <w:t xml:space="preserve">- </w:t>
      </w:r>
      <w:r w:rsidRPr="003E4A1C">
        <w:rPr>
          <w:rFonts w:ascii="Palatino Linotype" w:hAnsi="Palatino Linotype"/>
          <w:sz w:val="22"/>
          <w:szCs w:val="22"/>
        </w:rPr>
        <w:t>Llevar los registros contables, financieros y administrativos de los ingresos, egresos, e inventarios;</w:t>
      </w:r>
    </w:p>
    <w:p w14:paraId="117D6689" w14:textId="77777777" w:rsidR="00656EFC" w:rsidRPr="003E4A1C" w:rsidRDefault="00656EFC" w:rsidP="00656EFC">
      <w:pPr>
        <w:spacing w:line="360" w:lineRule="auto"/>
        <w:ind w:left="284" w:right="49"/>
        <w:jc w:val="both"/>
        <w:rPr>
          <w:rFonts w:ascii="Palatino Linotype" w:hAnsi="Palatino Linotype"/>
          <w:sz w:val="22"/>
          <w:szCs w:val="22"/>
        </w:rPr>
      </w:pPr>
      <w:r w:rsidRPr="003E4A1C">
        <w:rPr>
          <w:rFonts w:ascii="Palatino Linotype" w:hAnsi="Palatino Linotype"/>
          <w:sz w:val="22"/>
          <w:szCs w:val="22"/>
        </w:rPr>
        <w:t>- Proporcionar oportunamente al ayuntamiento todos los datos o informes que sean necesarios para la formulación del Presupuesto de Egresos Municipales, vigilando que se ajuste a las disposiciones de esta Ley y otros ordenamientos aplicables.</w:t>
      </w:r>
    </w:p>
    <w:p w14:paraId="4FABBC34" w14:textId="77777777" w:rsidR="00CF61D5" w:rsidRPr="003E4A1C" w:rsidRDefault="00CF61D5" w:rsidP="00656EFC">
      <w:pPr>
        <w:spacing w:line="360" w:lineRule="auto"/>
        <w:ind w:left="284" w:right="49"/>
        <w:jc w:val="both"/>
        <w:rPr>
          <w:rFonts w:ascii="Palatino Linotype" w:eastAsia="Palatino Linotype" w:hAnsi="Palatino Linotype" w:cs="Palatino Linotype"/>
          <w:sz w:val="22"/>
          <w:szCs w:val="22"/>
        </w:rPr>
      </w:pPr>
    </w:p>
    <w:p w14:paraId="095ABE48" w14:textId="3E70F4AA" w:rsidR="00965F0A" w:rsidRPr="003E4A1C" w:rsidRDefault="00965F0A" w:rsidP="00656EFC">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Con relación a la Coordinación Municipal de Mejora Regulatoria o unidad</w:t>
      </w:r>
      <w:r w:rsidR="004F13A6" w:rsidRPr="003E4A1C">
        <w:rPr>
          <w:rFonts w:ascii="Palatino Linotype" w:eastAsia="Palatino Linotype" w:hAnsi="Palatino Linotype" w:cs="Palatino Linotype"/>
          <w:sz w:val="22"/>
          <w:szCs w:val="22"/>
        </w:rPr>
        <w:t xml:space="preserve"> administrativa</w:t>
      </w:r>
      <w:r w:rsidRPr="003E4A1C">
        <w:rPr>
          <w:rFonts w:ascii="Palatino Linotype" w:eastAsia="Palatino Linotype" w:hAnsi="Palatino Linotype" w:cs="Palatino Linotype"/>
          <w:sz w:val="22"/>
          <w:szCs w:val="22"/>
        </w:rPr>
        <w:t xml:space="preserve"> equivalente</w:t>
      </w:r>
      <w:r w:rsidR="004F13A6" w:rsidRPr="003E4A1C">
        <w:rPr>
          <w:rFonts w:ascii="Palatino Linotype" w:eastAsia="Palatino Linotype" w:hAnsi="Palatino Linotype" w:cs="Palatino Linotype"/>
          <w:sz w:val="22"/>
          <w:szCs w:val="22"/>
        </w:rPr>
        <w:t xml:space="preserve">, en términos de los artículos 85 Quinquies, fracción I de la Ley Orgánica Municipal del Estado de México, en relación con el artículo 214 del Bando Municipal vigente, es la encargada de auxiliar al </w:t>
      </w:r>
      <w:proofErr w:type="gramStart"/>
      <w:r w:rsidR="004F13A6" w:rsidRPr="003E4A1C">
        <w:rPr>
          <w:rFonts w:ascii="Palatino Linotype" w:eastAsia="Palatino Linotype" w:hAnsi="Palatino Linotype" w:cs="Palatino Linotype"/>
          <w:sz w:val="22"/>
          <w:szCs w:val="22"/>
        </w:rPr>
        <w:t>Presidente</w:t>
      </w:r>
      <w:proofErr w:type="gramEnd"/>
      <w:r w:rsidR="004F13A6" w:rsidRPr="003E4A1C">
        <w:rPr>
          <w:rFonts w:ascii="Palatino Linotype" w:eastAsia="Palatino Linotype" w:hAnsi="Palatino Linotype" w:cs="Palatino Linotype"/>
          <w:sz w:val="22"/>
          <w:szCs w:val="22"/>
        </w:rPr>
        <w:t xml:space="preserve"> Municipal en la ejecución de las políticas, programas y acciones en materia de mejora regulatoria que autorice el Cabildo.</w:t>
      </w:r>
    </w:p>
    <w:p w14:paraId="79428427" w14:textId="77777777" w:rsidR="00965F0A" w:rsidRPr="003E4A1C" w:rsidRDefault="00965F0A" w:rsidP="00656EFC">
      <w:pPr>
        <w:spacing w:line="360" w:lineRule="auto"/>
        <w:ind w:right="49"/>
        <w:jc w:val="both"/>
        <w:rPr>
          <w:rFonts w:ascii="Palatino Linotype" w:eastAsia="Palatino Linotype" w:hAnsi="Palatino Linotype" w:cs="Palatino Linotype"/>
          <w:sz w:val="22"/>
          <w:szCs w:val="22"/>
        </w:rPr>
      </w:pPr>
    </w:p>
    <w:p w14:paraId="0E66E4F1" w14:textId="7D71E464" w:rsidR="004F13A6" w:rsidRPr="003E4A1C" w:rsidRDefault="004F13A6" w:rsidP="00656EFC">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Por lo que, atendiendo que la mejora regulatoria es una política pública que consiste en la generación de normas claras, </w:t>
      </w:r>
      <w:r w:rsidRPr="003E4A1C">
        <w:rPr>
          <w:rFonts w:ascii="Palatino Linotype" w:eastAsia="Palatino Linotype" w:hAnsi="Palatino Linotype" w:cs="Palatino Linotype"/>
          <w:b/>
          <w:sz w:val="22"/>
          <w:szCs w:val="22"/>
          <w:u w:val="single"/>
        </w:rPr>
        <w:t>de trámites y servicios simplificados,</w:t>
      </w:r>
      <w:r w:rsidRPr="003E4A1C">
        <w:rPr>
          <w:rFonts w:ascii="Palatino Linotype" w:eastAsia="Palatino Linotype" w:hAnsi="Palatino Linotype" w:cs="Palatino Linotype"/>
          <w:sz w:val="22"/>
          <w:szCs w:val="22"/>
        </w:rPr>
        <w:t xml:space="preserve"> que se orienten a obtener el mayor valor posible de los recursos disponibles y del óptimo funcionamiento de las actividades comerciales, industriales, productivas, de servicios y de desarrollo humano de la sociedad en su conjunto; </w:t>
      </w:r>
      <w:r w:rsidRPr="003E4A1C">
        <w:rPr>
          <w:rFonts w:ascii="Palatino Linotype" w:eastAsia="Palatino Linotype" w:hAnsi="Palatino Linotype" w:cs="Palatino Linotype"/>
          <w:b/>
          <w:sz w:val="22"/>
          <w:szCs w:val="22"/>
        </w:rPr>
        <w:t>en consecuencia,</w:t>
      </w:r>
      <w:r w:rsidRPr="003E4A1C">
        <w:rPr>
          <w:rFonts w:ascii="Palatino Linotype" w:eastAsia="Palatino Linotype" w:hAnsi="Palatino Linotype" w:cs="Palatino Linotype"/>
          <w:sz w:val="22"/>
          <w:szCs w:val="22"/>
        </w:rPr>
        <w:t xml:space="preserve"> la Coordinación Municipal de Mejora Regulatoria o su equivalente </w:t>
      </w:r>
      <w:r w:rsidR="00EC48FD" w:rsidRPr="003E4A1C">
        <w:rPr>
          <w:rFonts w:ascii="Palatino Linotype" w:eastAsia="Palatino Linotype" w:hAnsi="Palatino Linotype" w:cs="Palatino Linotype"/>
          <w:sz w:val="22"/>
          <w:szCs w:val="22"/>
        </w:rPr>
        <w:t xml:space="preserve">resulta ser </w:t>
      </w:r>
      <w:r w:rsidR="00C45FC7" w:rsidRPr="003E4A1C">
        <w:rPr>
          <w:rFonts w:ascii="Palatino Linotype" w:eastAsia="Palatino Linotype" w:hAnsi="Palatino Linotype" w:cs="Palatino Linotype"/>
          <w:sz w:val="22"/>
          <w:szCs w:val="22"/>
        </w:rPr>
        <w:t>el área competente</w:t>
      </w:r>
      <w:r w:rsidRPr="003E4A1C">
        <w:rPr>
          <w:rFonts w:ascii="Palatino Linotype" w:eastAsia="Palatino Linotype" w:hAnsi="Palatino Linotype" w:cs="Palatino Linotype"/>
          <w:sz w:val="22"/>
          <w:szCs w:val="22"/>
        </w:rPr>
        <w:t xml:space="preserve"> para conocer </w:t>
      </w:r>
      <w:r w:rsidR="00EC48FD" w:rsidRPr="003E4A1C">
        <w:rPr>
          <w:rFonts w:ascii="Palatino Linotype" w:eastAsia="Palatino Linotype" w:hAnsi="Palatino Linotype" w:cs="Palatino Linotype"/>
          <w:sz w:val="22"/>
          <w:szCs w:val="22"/>
        </w:rPr>
        <w:t>en materia de trámites y servicios con que cuenta el Ayuntamiento de Acambay de Ruíz de Castañeda.</w:t>
      </w:r>
    </w:p>
    <w:p w14:paraId="5D8F0669" w14:textId="77777777" w:rsidR="00B804A0" w:rsidRPr="003E4A1C" w:rsidRDefault="00B804A0" w:rsidP="00656EFC">
      <w:pPr>
        <w:spacing w:line="360" w:lineRule="auto"/>
        <w:ind w:right="49"/>
        <w:jc w:val="both"/>
        <w:rPr>
          <w:rFonts w:ascii="Palatino Linotype" w:eastAsia="Palatino Linotype" w:hAnsi="Palatino Linotype" w:cs="Palatino Linotype"/>
          <w:sz w:val="22"/>
          <w:szCs w:val="22"/>
        </w:rPr>
      </w:pPr>
    </w:p>
    <w:p w14:paraId="351BC7F8" w14:textId="77777777" w:rsidR="00622F2D" w:rsidRPr="003E4A1C" w:rsidRDefault="00B804A0" w:rsidP="00656EFC">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Máxime que, conforme el artículo 57 de la Ley para la Mejora Regulatoria del Estado de México y sus Municipios </w:t>
      </w:r>
      <w:r w:rsidR="00622F2D" w:rsidRPr="003E4A1C">
        <w:rPr>
          <w:rFonts w:ascii="Palatino Linotype" w:eastAsia="Palatino Linotype" w:hAnsi="Palatino Linotype" w:cs="Palatino Linotype"/>
          <w:sz w:val="22"/>
          <w:szCs w:val="22"/>
        </w:rPr>
        <w:t xml:space="preserve">dispone que los Ayuntamientos son los encargados de crear un </w:t>
      </w:r>
      <w:r w:rsidR="00622F2D" w:rsidRPr="003E4A1C">
        <w:rPr>
          <w:rFonts w:ascii="Palatino Linotype" w:eastAsia="Palatino Linotype" w:hAnsi="Palatino Linotype" w:cs="Palatino Linotype"/>
          <w:b/>
          <w:sz w:val="22"/>
          <w:szCs w:val="22"/>
          <w:u w:val="single"/>
        </w:rPr>
        <w:t>Registro Municipal de Trámites y Servicios</w:t>
      </w:r>
      <w:r w:rsidR="00622F2D" w:rsidRPr="003E4A1C">
        <w:rPr>
          <w:rFonts w:ascii="Palatino Linotype" w:eastAsia="Palatino Linotype" w:hAnsi="Palatino Linotype" w:cs="Palatino Linotype"/>
          <w:sz w:val="22"/>
          <w:szCs w:val="22"/>
        </w:rPr>
        <w:t>, en el que se inscribirá el catálogo de trámites, servicios, requisitos, plazos y monto de los derechos o aprovechamientos aplicables de las dependencias municipales.</w:t>
      </w:r>
    </w:p>
    <w:p w14:paraId="12D357A2" w14:textId="05D335E9" w:rsidR="00656EFC" w:rsidRPr="003E4A1C" w:rsidRDefault="00656EFC" w:rsidP="00656EFC">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 xml:space="preserve">Finalmente, la Unidad de Transparencia, de conformidad con los artículos 53, fracciones IV, IX, XI de la Ley de Transparencia y Acceso a la Información Pública del Estado de México y Municipios, y 90, fracción III, </w:t>
      </w:r>
      <w:r w:rsidR="00E11C9A" w:rsidRPr="003E4A1C">
        <w:rPr>
          <w:rFonts w:ascii="Palatino Linotype" w:eastAsia="Palatino Linotype" w:hAnsi="Palatino Linotype" w:cs="Palatino Linotype"/>
          <w:sz w:val="22"/>
          <w:szCs w:val="22"/>
        </w:rPr>
        <w:t>de</w:t>
      </w:r>
      <w:r w:rsidRPr="003E4A1C">
        <w:rPr>
          <w:rFonts w:ascii="Palatino Linotype" w:eastAsia="Palatino Linotype" w:hAnsi="Palatino Linotype" w:cs="Palatino Linotype"/>
          <w:sz w:val="22"/>
          <w:szCs w:val="22"/>
        </w:rPr>
        <w:t xml:space="preserve"> la Ley de Protección de Datos Personales en Posesión de Sujetos Obligados del Estado de México y Municipios, se encarga de lo siguiente:</w:t>
      </w:r>
    </w:p>
    <w:p w14:paraId="50D5AEBA" w14:textId="77777777" w:rsidR="00656EFC" w:rsidRPr="003E4A1C" w:rsidRDefault="00656EFC" w:rsidP="00656EFC">
      <w:pPr>
        <w:spacing w:line="360" w:lineRule="auto"/>
        <w:ind w:left="284" w:right="49"/>
        <w:jc w:val="both"/>
        <w:rPr>
          <w:rFonts w:ascii="Palatino Linotype" w:hAnsi="Palatino Linotype"/>
          <w:sz w:val="22"/>
          <w:szCs w:val="22"/>
        </w:rPr>
      </w:pPr>
      <w:r w:rsidRPr="003E4A1C">
        <w:rPr>
          <w:rFonts w:ascii="Palatino Linotype" w:hAnsi="Palatino Linotype"/>
          <w:sz w:val="22"/>
          <w:szCs w:val="22"/>
        </w:rPr>
        <w:t>- Realizar, con efectividad, los trámites internos necesarios para la atención de las solicitudes de acceso a la información;</w:t>
      </w:r>
    </w:p>
    <w:p w14:paraId="309CFD59" w14:textId="77777777" w:rsidR="00656EFC" w:rsidRPr="003E4A1C" w:rsidRDefault="00656EFC" w:rsidP="00656EFC">
      <w:pPr>
        <w:spacing w:line="360" w:lineRule="auto"/>
        <w:ind w:left="284" w:right="49"/>
        <w:jc w:val="both"/>
        <w:rPr>
          <w:rFonts w:ascii="Palatino Linotype" w:hAnsi="Palatino Linotype"/>
          <w:sz w:val="22"/>
          <w:szCs w:val="22"/>
        </w:rPr>
      </w:pPr>
      <w:r w:rsidRPr="003E4A1C">
        <w:rPr>
          <w:rFonts w:ascii="Palatino Linotype" w:hAnsi="Palatino Linotype"/>
          <w:sz w:val="22"/>
          <w:szCs w:val="22"/>
        </w:rPr>
        <w:t>- Llevar un registro de las solicitudes de acceso a la información, sus respuestas, resultados, costos de reproducción y envío, resolución a los recursos de revisión que se hayan emitido en contra de sus respuestas y del cumplimiento de las mismas;</w:t>
      </w:r>
    </w:p>
    <w:p w14:paraId="11B008C4" w14:textId="77777777" w:rsidR="00656EFC" w:rsidRPr="003E4A1C" w:rsidRDefault="00656EFC" w:rsidP="00656EFC">
      <w:pPr>
        <w:spacing w:line="360" w:lineRule="auto"/>
        <w:ind w:left="284"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 </w:t>
      </w:r>
      <w:r w:rsidRPr="003E4A1C">
        <w:rPr>
          <w:rFonts w:ascii="Palatino Linotype" w:hAnsi="Palatino Linotype"/>
          <w:sz w:val="22"/>
          <w:szCs w:val="22"/>
        </w:rPr>
        <w:t>Promover e implementar políticas de transparencia proactiva procurando su accesibilidad;</w:t>
      </w:r>
    </w:p>
    <w:p w14:paraId="294CFAFB" w14:textId="77777777" w:rsidR="00656EFC" w:rsidRPr="003E4A1C" w:rsidRDefault="00656EFC" w:rsidP="00656EFC">
      <w:pPr>
        <w:spacing w:line="360" w:lineRule="auto"/>
        <w:ind w:left="284"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 </w:t>
      </w:r>
      <w:r w:rsidRPr="003E4A1C">
        <w:rPr>
          <w:rFonts w:ascii="Palatino Linotype" w:hAnsi="Palatino Linotype"/>
          <w:sz w:val="22"/>
          <w:szCs w:val="22"/>
        </w:rPr>
        <w:t>Establecer mecanismos para asegurar que los datos personales sólo se entreguen a su titular o su representante debidamente acreditados.</w:t>
      </w:r>
    </w:p>
    <w:p w14:paraId="2F67209E" w14:textId="77777777" w:rsidR="000D2239" w:rsidRPr="003E4A1C" w:rsidRDefault="000D2239" w:rsidP="00656EFC">
      <w:pPr>
        <w:spacing w:line="360" w:lineRule="auto"/>
        <w:jc w:val="both"/>
        <w:rPr>
          <w:rFonts w:ascii="Palatino Linotype" w:eastAsia="Palatino Linotype" w:hAnsi="Palatino Linotype" w:cs="Palatino Linotype"/>
          <w:sz w:val="22"/>
          <w:szCs w:val="22"/>
        </w:rPr>
      </w:pPr>
    </w:p>
    <w:p w14:paraId="0DF2AE5F" w14:textId="58FDE843" w:rsidR="00546119" w:rsidRPr="003E4A1C" w:rsidRDefault="00546119" w:rsidP="00656EFC">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Sin embargo, en el caso las unidades administrativas que se pronunciaron en respuesta no eran las únicas competentes para atender parcialmente la solicitud, pues 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 xml:space="preserve">tiene dentro de su estructura una Contraloría </w:t>
      </w:r>
      <w:r w:rsidR="00BE62F1" w:rsidRPr="003E4A1C">
        <w:rPr>
          <w:rFonts w:ascii="Palatino Linotype" w:eastAsia="Palatino Linotype" w:hAnsi="Palatino Linotype" w:cs="Palatino Linotype"/>
          <w:sz w:val="22"/>
          <w:szCs w:val="22"/>
        </w:rPr>
        <w:t xml:space="preserve">Interna Municipal, misma </w:t>
      </w:r>
      <w:r w:rsidR="009257A5" w:rsidRPr="003E4A1C">
        <w:rPr>
          <w:rFonts w:ascii="Palatino Linotype" w:eastAsia="Palatino Linotype" w:hAnsi="Palatino Linotype" w:cs="Palatino Linotype"/>
          <w:sz w:val="22"/>
          <w:szCs w:val="22"/>
        </w:rPr>
        <w:t xml:space="preserve">cuyo Titular fue designado para efectos de coordinar los programas de trabajo necesarios, así como para administrar el convenio </w:t>
      </w:r>
      <w:r w:rsidR="00B53BCC" w:rsidRPr="003E4A1C">
        <w:rPr>
          <w:rFonts w:ascii="Palatino Linotype" w:eastAsia="Palatino Linotype" w:hAnsi="Palatino Linotype" w:cs="Palatino Linotype"/>
          <w:sz w:val="22"/>
          <w:szCs w:val="22"/>
        </w:rPr>
        <w:t xml:space="preserve">de colaboración </w:t>
      </w:r>
      <w:r w:rsidR="009257A5" w:rsidRPr="003E4A1C">
        <w:rPr>
          <w:rFonts w:ascii="Palatino Linotype" w:eastAsia="Palatino Linotype" w:hAnsi="Palatino Linotype" w:cs="Palatino Linotype"/>
          <w:sz w:val="22"/>
          <w:szCs w:val="22"/>
        </w:rPr>
        <w:t xml:space="preserve">que celebró el Ayuntamiento de Acambay de Ruiz Castañeda, </w:t>
      </w:r>
      <w:r w:rsidR="00B53BCC" w:rsidRPr="003E4A1C">
        <w:rPr>
          <w:rFonts w:ascii="Palatino Linotype" w:eastAsia="Palatino Linotype" w:hAnsi="Palatino Linotype" w:cs="Palatino Linotype"/>
          <w:sz w:val="22"/>
          <w:szCs w:val="22"/>
        </w:rPr>
        <w:t>con la Secretaría Ejecutiva del Sistema Estatal Anticorrupción; por tanto, la Contraloría Interna Municipal debe tener conocimiento sobre las actas de instalación de los comités que integral el Sistema Municipal Anticorrupción, ya que es competente en el tema.</w:t>
      </w:r>
    </w:p>
    <w:p w14:paraId="32183580" w14:textId="77777777" w:rsidR="00546119" w:rsidRPr="003E4A1C" w:rsidRDefault="00546119" w:rsidP="00656EFC">
      <w:pPr>
        <w:spacing w:line="360" w:lineRule="auto"/>
        <w:jc w:val="both"/>
        <w:rPr>
          <w:rFonts w:ascii="Palatino Linotype" w:eastAsia="Palatino Linotype" w:hAnsi="Palatino Linotype" w:cs="Palatino Linotype"/>
          <w:sz w:val="22"/>
          <w:szCs w:val="22"/>
        </w:rPr>
      </w:pPr>
    </w:p>
    <w:p w14:paraId="65C931CF" w14:textId="77777777" w:rsidR="00546119" w:rsidRPr="003E4A1C" w:rsidRDefault="00546119" w:rsidP="00656EFC">
      <w:pPr>
        <w:spacing w:line="360" w:lineRule="auto"/>
        <w:jc w:val="both"/>
        <w:rPr>
          <w:rFonts w:ascii="Palatino Linotype" w:eastAsia="Palatino Linotype" w:hAnsi="Palatino Linotype" w:cs="Palatino Linotype"/>
          <w:sz w:val="22"/>
          <w:szCs w:val="22"/>
        </w:rPr>
      </w:pPr>
    </w:p>
    <w:p w14:paraId="0945365E" w14:textId="4C2B2372" w:rsidR="00656EFC" w:rsidRPr="003E4A1C" w:rsidRDefault="00656EFC" w:rsidP="00656EFC">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 xml:space="preserve">En este sentido, se colige </w:t>
      </w:r>
      <w:r w:rsidRPr="003E4A1C">
        <w:rPr>
          <w:rFonts w:ascii="Palatino Linotype" w:hAnsi="Palatino Linotype"/>
          <w:sz w:val="22"/>
          <w:szCs w:val="22"/>
        </w:rPr>
        <w:t xml:space="preserve">que en el presente asunto el procedimiento de búsqueda, el cual </w:t>
      </w:r>
      <w:r w:rsidRPr="003E4A1C">
        <w:rPr>
          <w:rFonts w:ascii="Palatino Linotype" w:eastAsia="Palatino Linotype" w:hAnsi="Palatino Linotype" w:cs="Palatino Linotype"/>
          <w:sz w:val="22"/>
          <w:szCs w:val="22"/>
        </w:rPr>
        <w:t xml:space="preserve">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 </w:t>
      </w:r>
      <w:r w:rsidR="00B53BCC" w:rsidRPr="003E4A1C">
        <w:rPr>
          <w:rFonts w:ascii="Palatino Linotype" w:eastAsia="Palatino Linotype" w:hAnsi="Palatino Linotype" w:cs="Palatino Linotype"/>
          <w:b/>
          <w:sz w:val="22"/>
          <w:szCs w:val="22"/>
        </w:rPr>
        <w:t xml:space="preserve">NO </w:t>
      </w:r>
      <w:r w:rsidRPr="003E4A1C">
        <w:rPr>
          <w:rFonts w:ascii="Palatino Linotype" w:eastAsia="Palatino Linotype" w:hAnsi="Palatino Linotype" w:cs="Palatino Linotype"/>
          <w:sz w:val="22"/>
          <w:szCs w:val="22"/>
        </w:rPr>
        <w:t xml:space="preserve">se satisfizo, al </w:t>
      </w:r>
      <w:r w:rsidR="00B53BCC" w:rsidRPr="003E4A1C">
        <w:rPr>
          <w:rFonts w:ascii="Palatino Linotype" w:eastAsia="Palatino Linotype" w:hAnsi="Palatino Linotype" w:cs="Palatino Linotype"/>
          <w:b/>
          <w:sz w:val="22"/>
          <w:szCs w:val="22"/>
        </w:rPr>
        <w:t xml:space="preserve">NO </w:t>
      </w:r>
      <w:r w:rsidRPr="003E4A1C">
        <w:rPr>
          <w:rFonts w:ascii="Palatino Linotype" w:eastAsia="Palatino Linotype" w:hAnsi="Palatino Linotype" w:cs="Palatino Linotype"/>
          <w:sz w:val="22"/>
          <w:szCs w:val="22"/>
        </w:rPr>
        <w:t xml:space="preserve">haberse turnado la solicitud a </w:t>
      </w:r>
      <w:r w:rsidR="00B53BCC" w:rsidRPr="003E4A1C">
        <w:rPr>
          <w:rFonts w:ascii="Palatino Linotype" w:eastAsia="Palatino Linotype" w:hAnsi="Palatino Linotype" w:cs="Palatino Linotype"/>
          <w:sz w:val="22"/>
          <w:szCs w:val="22"/>
        </w:rPr>
        <w:t xml:space="preserve">todas </w:t>
      </w:r>
      <w:r w:rsidRPr="003E4A1C">
        <w:rPr>
          <w:rFonts w:ascii="Palatino Linotype" w:eastAsia="Palatino Linotype" w:hAnsi="Palatino Linotype" w:cs="Palatino Linotype"/>
          <w:sz w:val="22"/>
          <w:szCs w:val="22"/>
        </w:rPr>
        <w:t>las áreas competentes para conocer de la misma.</w:t>
      </w:r>
    </w:p>
    <w:p w14:paraId="299DCEEE" w14:textId="77777777" w:rsidR="000D2239" w:rsidRPr="003E4A1C" w:rsidRDefault="000D2239" w:rsidP="00656EFC">
      <w:pPr>
        <w:spacing w:line="360" w:lineRule="auto"/>
        <w:jc w:val="both"/>
        <w:rPr>
          <w:rFonts w:ascii="Palatino Linotype" w:eastAsia="Palatino Linotype" w:hAnsi="Palatino Linotype" w:cs="Palatino Linotype"/>
          <w:sz w:val="22"/>
          <w:szCs w:val="22"/>
        </w:rPr>
      </w:pPr>
    </w:p>
    <w:p w14:paraId="3F437D0E" w14:textId="402A6B39" w:rsidR="00656EFC" w:rsidRPr="003E4A1C" w:rsidRDefault="00656EFC" w:rsidP="00656EFC">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Una vez precisado lo anterior, se procede al análisis de los requerimientos planteados por la parte </w:t>
      </w:r>
      <w:r w:rsidRPr="003E4A1C">
        <w:rPr>
          <w:rFonts w:ascii="Palatino Linotype" w:eastAsia="Palatino Linotype" w:hAnsi="Palatino Linotype" w:cs="Palatino Linotype"/>
          <w:b/>
          <w:sz w:val="22"/>
          <w:szCs w:val="22"/>
        </w:rPr>
        <w:t xml:space="preserve">Recurrente, </w:t>
      </w:r>
      <w:r w:rsidRPr="003E4A1C">
        <w:rPr>
          <w:rFonts w:ascii="Palatino Linotype" w:eastAsia="Palatino Linotype" w:hAnsi="Palatino Linotype" w:cs="Palatino Linotype"/>
          <w:sz w:val="22"/>
          <w:szCs w:val="22"/>
        </w:rPr>
        <w:t xml:space="preserve">así como de la información proporcionada </w:t>
      </w:r>
      <w:r w:rsidR="00E11C9A" w:rsidRPr="003E4A1C">
        <w:rPr>
          <w:rFonts w:ascii="Palatino Linotype" w:eastAsia="Palatino Linotype" w:hAnsi="Palatino Linotype" w:cs="Palatino Linotype"/>
          <w:sz w:val="22"/>
          <w:szCs w:val="22"/>
        </w:rPr>
        <w:t xml:space="preserve">en respuesta </w:t>
      </w:r>
      <w:r w:rsidRPr="003E4A1C">
        <w:rPr>
          <w:rFonts w:ascii="Palatino Linotype" w:eastAsia="Palatino Linotype" w:hAnsi="Palatino Linotype" w:cs="Palatino Linotype"/>
          <w:sz w:val="22"/>
          <w:szCs w:val="22"/>
        </w:rPr>
        <w:t>por los servidores públicos habilitados para atender los mismos, a través de la siguiente tabla, para un mejor entendimiento.</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82"/>
        <w:gridCol w:w="6546"/>
      </w:tblGrid>
      <w:tr w:rsidR="00333347" w:rsidRPr="003E4A1C" w14:paraId="13B12419" w14:textId="77777777" w:rsidTr="007F342D">
        <w:trPr>
          <w:jc w:val="center"/>
        </w:trPr>
        <w:tc>
          <w:tcPr>
            <w:tcW w:w="2312" w:type="dxa"/>
            <w:shd w:val="clear" w:color="auto" w:fill="D0CECE"/>
            <w:vAlign w:val="center"/>
          </w:tcPr>
          <w:p w14:paraId="36A30F6C" w14:textId="77777777" w:rsidR="00E11C9A" w:rsidRPr="003E4A1C" w:rsidRDefault="00E11C9A" w:rsidP="00B2223F">
            <w:pPr>
              <w:spacing w:before="120" w:after="120"/>
              <w:ind w:right="-6"/>
              <w:jc w:val="center"/>
              <w:rPr>
                <w:rFonts w:ascii="Palatino Linotype" w:eastAsia="Palatino Linotype" w:hAnsi="Palatino Linotype" w:cs="Palatino Linotype"/>
                <w:b/>
                <w:sz w:val="20"/>
                <w:szCs w:val="20"/>
              </w:rPr>
            </w:pPr>
            <w:r w:rsidRPr="003E4A1C">
              <w:rPr>
                <w:rFonts w:ascii="Palatino Linotype" w:eastAsia="Palatino Linotype" w:hAnsi="Palatino Linotype" w:cs="Palatino Linotype"/>
                <w:b/>
                <w:sz w:val="20"/>
                <w:szCs w:val="20"/>
              </w:rPr>
              <w:t>Requerimientos de información</w:t>
            </w:r>
          </w:p>
        </w:tc>
        <w:tc>
          <w:tcPr>
            <w:tcW w:w="6516" w:type="dxa"/>
            <w:shd w:val="clear" w:color="auto" w:fill="D0CECE"/>
            <w:vAlign w:val="center"/>
          </w:tcPr>
          <w:p w14:paraId="289367FF" w14:textId="77777777" w:rsidR="00E11C9A" w:rsidRPr="003E4A1C" w:rsidRDefault="00E11C9A" w:rsidP="00B2223F">
            <w:pPr>
              <w:spacing w:before="120" w:after="120"/>
              <w:ind w:right="-6"/>
              <w:jc w:val="center"/>
              <w:rPr>
                <w:rFonts w:ascii="Palatino Linotype" w:eastAsia="Palatino Linotype" w:hAnsi="Palatino Linotype" w:cs="Palatino Linotype"/>
                <w:b/>
                <w:sz w:val="20"/>
                <w:szCs w:val="20"/>
              </w:rPr>
            </w:pPr>
            <w:r w:rsidRPr="003E4A1C">
              <w:rPr>
                <w:rFonts w:ascii="Palatino Linotype" w:eastAsia="Palatino Linotype" w:hAnsi="Palatino Linotype" w:cs="Palatino Linotype"/>
                <w:b/>
                <w:sz w:val="20"/>
                <w:szCs w:val="20"/>
              </w:rPr>
              <w:t>Respuesta</w:t>
            </w:r>
          </w:p>
        </w:tc>
      </w:tr>
      <w:tr w:rsidR="00333347" w:rsidRPr="003E4A1C" w14:paraId="474E5FE2" w14:textId="77777777" w:rsidTr="007F342D">
        <w:trPr>
          <w:jc w:val="center"/>
        </w:trPr>
        <w:tc>
          <w:tcPr>
            <w:tcW w:w="2312" w:type="dxa"/>
          </w:tcPr>
          <w:p w14:paraId="0DC289A2" w14:textId="77777777" w:rsidR="00E11C9A" w:rsidRPr="003E4A1C" w:rsidRDefault="00E11C9A" w:rsidP="00B2223F">
            <w:pPr>
              <w:jc w:val="both"/>
              <w:rPr>
                <w:rFonts w:ascii="Palatino Linotype" w:eastAsia="Palatino Linotype" w:hAnsi="Palatino Linotype" w:cs="Palatino Linotype"/>
                <w:sz w:val="20"/>
                <w:szCs w:val="20"/>
              </w:rPr>
            </w:pPr>
            <w:r w:rsidRPr="003E4A1C">
              <w:rPr>
                <w:rFonts w:ascii="Palatino Linotype" w:hAnsi="Palatino Linotype"/>
                <w:sz w:val="20"/>
                <w:szCs w:val="20"/>
              </w:rPr>
              <w:t>1. Organigrama General.</w:t>
            </w:r>
          </w:p>
        </w:tc>
        <w:tc>
          <w:tcPr>
            <w:tcW w:w="6516" w:type="dxa"/>
          </w:tcPr>
          <w:p w14:paraId="7B26C851" w14:textId="77777777" w:rsidR="00E11C9A" w:rsidRPr="003E4A1C" w:rsidRDefault="00E11C9A" w:rsidP="00B2223F">
            <w:pPr>
              <w:spacing w:before="120" w:after="120"/>
              <w:jc w:val="both"/>
              <w:rPr>
                <w:rFonts w:ascii="Palatino Linotype" w:eastAsia="Palatino Linotype" w:hAnsi="Palatino Linotype" w:cs="Palatino Linotype"/>
                <w:sz w:val="20"/>
                <w:szCs w:val="20"/>
              </w:rPr>
            </w:pPr>
            <w:r w:rsidRPr="003E4A1C">
              <w:rPr>
                <w:rFonts w:ascii="Palatino Linotype" w:eastAsia="Palatino Linotype" w:hAnsi="Palatino Linotype" w:cs="Palatino Linotype"/>
                <w:b/>
                <w:sz w:val="20"/>
                <w:szCs w:val="20"/>
              </w:rPr>
              <w:t>Secretaría del Ayuntamiento</w:t>
            </w:r>
            <w:r w:rsidRPr="003E4A1C">
              <w:rPr>
                <w:rFonts w:ascii="Palatino Linotype" w:eastAsia="Palatino Linotype" w:hAnsi="Palatino Linotype" w:cs="Palatino Linotype"/>
                <w:sz w:val="20"/>
                <w:szCs w:val="20"/>
              </w:rPr>
              <w:t xml:space="preserve">. </w:t>
            </w:r>
          </w:p>
          <w:p w14:paraId="316FF051" w14:textId="0254126C" w:rsidR="00E11C9A" w:rsidRPr="003E4A1C" w:rsidRDefault="00E11C9A" w:rsidP="00B2223F">
            <w:pPr>
              <w:spacing w:before="120" w:after="120"/>
              <w:jc w:val="both"/>
              <w:rPr>
                <w:rFonts w:ascii="Palatino Linotype" w:eastAsia="Palatino Linotype" w:hAnsi="Palatino Linotype" w:cs="Palatino Linotype"/>
                <w:sz w:val="20"/>
                <w:szCs w:val="20"/>
              </w:rPr>
            </w:pPr>
            <w:r w:rsidRPr="003E4A1C">
              <w:rPr>
                <w:rFonts w:ascii="Palatino Linotype" w:eastAsia="Palatino Linotype" w:hAnsi="Palatino Linotype" w:cs="Palatino Linotype"/>
                <w:sz w:val="20"/>
                <w:szCs w:val="20"/>
              </w:rPr>
              <w:t>Remitió la representación gráfica (organigrama) de las unidades administrativas del Ayuntamiento para la administración pública municipal 2025-2027, pero se advierte que la misma viene ilegible, ya que no se logran apreciar los nombres de las dependencias que integran la administración pública municipal para dicho periodo:</w:t>
            </w:r>
          </w:p>
          <w:p w14:paraId="2E631657" w14:textId="26ADD689" w:rsidR="00E11C9A" w:rsidRPr="003E4A1C" w:rsidRDefault="00E11C9A" w:rsidP="00B2223F">
            <w:pPr>
              <w:spacing w:before="120" w:after="120"/>
              <w:jc w:val="center"/>
              <w:rPr>
                <w:rFonts w:ascii="Palatino Linotype" w:eastAsia="Palatino Linotype" w:hAnsi="Palatino Linotype" w:cs="Palatino Linotype"/>
                <w:sz w:val="20"/>
                <w:szCs w:val="20"/>
              </w:rPr>
            </w:pPr>
            <w:r w:rsidRPr="003E4A1C">
              <w:rPr>
                <w:rFonts w:ascii="Palatino Linotype" w:eastAsia="Palatino Linotype" w:hAnsi="Palatino Linotype" w:cs="Palatino Linotype"/>
                <w:noProof/>
                <w:sz w:val="20"/>
                <w:szCs w:val="20"/>
              </w:rPr>
              <w:drawing>
                <wp:inline distT="0" distB="0" distL="0" distR="0" wp14:anchorId="760C1078" wp14:editId="6BCE6FFC">
                  <wp:extent cx="3476625" cy="1589314"/>
                  <wp:effectExtent l="19050" t="19050" r="9525" b="114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2006" cy="1596345"/>
                          </a:xfrm>
                          <a:prstGeom prst="rect">
                            <a:avLst/>
                          </a:prstGeom>
                          <a:ln>
                            <a:solidFill>
                              <a:schemeClr val="accent1"/>
                            </a:solidFill>
                          </a:ln>
                        </pic:spPr>
                      </pic:pic>
                    </a:graphicData>
                  </a:graphic>
                </wp:inline>
              </w:drawing>
            </w:r>
          </w:p>
        </w:tc>
      </w:tr>
      <w:tr w:rsidR="00333347" w:rsidRPr="003E4A1C" w14:paraId="6DC87718" w14:textId="77777777" w:rsidTr="007F342D">
        <w:trPr>
          <w:jc w:val="center"/>
        </w:trPr>
        <w:tc>
          <w:tcPr>
            <w:tcW w:w="2312" w:type="dxa"/>
          </w:tcPr>
          <w:p w14:paraId="24C1304E" w14:textId="77777777" w:rsidR="00E11C9A" w:rsidRPr="003E4A1C" w:rsidRDefault="00E11C9A" w:rsidP="00B2223F">
            <w:pPr>
              <w:jc w:val="both"/>
              <w:rPr>
                <w:rFonts w:ascii="Palatino Linotype" w:hAnsi="Palatino Linotype"/>
                <w:sz w:val="20"/>
                <w:szCs w:val="20"/>
              </w:rPr>
            </w:pPr>
            <w:r w:rsidRPr="003E4A1C">
              <w:rPr>
                <w:rFonts w:ascii="Palatino Linotype" w:hAnsi="Palatino Linotype"/>
                <w:sz w:val="20"/>
                <w:szCs w:val="20"/>
              </w:rPr>
              <w:t>2. Remuneraciones de mandos medios y superiores.</w:t>
            </w:r>
          </w:p>
        </w:tc>
        <w:tc>
          <w:tcPr>
            <w:tcW w:w="6516" w:type="dxa"/>
          </w:tcPr>
          <w:p w14:paraId="5DD0049F" w14:textId="56752ED8" w:rsidR="00E11C9A" w:rsidRPr="003E4A1C" w:rsidRDefault="00E11C9A" w:rsidP="00B2223F">
            <w:pPr>
              <w:spacing w:before="120" w:after="120"/>
              <w:jc w:val="both"/>
              <w:rPr>
                <w:rFonts w:ascii="Palatino Linotype" w:eastAsia="Palatino Linotype" w:hAnsi="Palatino Linotype" w:cs="Palatino Linotype"/>
                <w:b/>
                <w:sz w:val="20"/>
              </w:rPr>
            </w:pPr>
            <w:r w:rsidRPr="003E4A1C">
              <w:rPr>
                <w:rFonts w:ascii="Palatino Linotype" w:eastAsia="Palatino Linotype" w:hAnsi="Palatino Linotype" w:cs="Palatino Linotype"/>
                <w:b/>
                <w:sz w:val="20"/>
              </w:rPr>
              <w:t>Tesorería</w:t>
            </w:r>
          </w:p>
          <w:p w14:paraId="68A62844" w14:textId="420EA738" w:rsidR="00F36B98" w:rsidRPr="003E4A1C" w:rsidRDefault="00F36B98" w:rsidP="00B2223F">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sz w:val="20"/>
              </w:rPr>
              <w:t>Indicó que remitía los recibos de nómina de mandos, medios y superiores en versión pública; haciendo entrega, en versión pública de</w:t>
            </w:r>
            <w:r w:rsidR="00E11C9A" w:rsidRPr="003E4A1C">
              <w:rPr>
                <w:rFonts w:ascii="Palatino Linotype" w:eastAsia="Palatino Linotype" w:hAnsi="Palatino Linotype" w:cs="Palatino Linotype"/>
                <w:sz w:val="20"/>
              </w:rPr>
              <w:t xml:space="preserve"> 24 recibos de nómina, de la primera quincena d</w:t>
            </w:r>
            <w:r w:rsidRPr="003E4A1C">
              <w:rPr>
                <w:rFonts w:ascii="Palatino Linotype" w:eastAsia="Palatino Linotype" w:hAnsi="Palatino Linotype" w:cs="Palatino Linotype"/>
                <w:sz w:val="20"/>
              </w:rPr>
              <w:t xml:space="preserve">e enero de dos mil </w:t>
            </w:r>
            <w:r w:rsidRPr="003E4A1C">
              <w:rPr>
                <w:rFonts w:ascii="Palatino Linotype" w:eastAsia="Palatino Linotype" w:hAnsi="Palatino Linotype" w:cs="Palatino Linotype"/>
                <w:sz w:val="20"/>
              </w:rPr>
              <w:lastRenderedPageBreak/>
              <w:t xml:space="preserve">veinticinco, </w:t>
            </w:r>
            <w:r w:rsidR="00E11C9A" w:rsidRPr="003E4A1C">
              <w:rPr>
                <w:rFonts w:ascii="Palatino Linotype" w:eastAsia="Palatino Linotype" w:hAnsi="Palatino Linotype" w:cs="Palatino Linotype"/>
                <w:sz w:val="20"/>
              </w:rPr>
              <w:t>que corresponden a los siguientes servidores públicos: Tesorero Municipal; Auxiliar adscrito a la Secretaría Particular; Defensor de los Derechos Humanos; Auxiliar adscrito a la Oficina de Presidencia; Titular de la UIPPE; Titular de la Unidad de Transparencia; Secretario del Ayuntamiento; Directora de Administración; Director de Servicios Públicos; Director de Seguridad Pública; Director de Desarrollo Urbano; Director de Bienestar Social; Director de Educación; Director de Desarrollo Económico; Director de Desarrollo del Campo; Director de la Coordinación de Ecología, Medio Ambiente; Directora de las Mujeres; Dirección de Gobernación; Director de Asuntos Indígenas; Director de la Salud; Director de Protección Civil; Encargada de Despacho de la Contraloría Interna Municipal; Director de Obras Públicas; Titular de Educación, Cultura y Bienestar Social</w:t>
            </w:r>
            <w:r w:rsidR="007F342D" w:rsidRPr="003E4A1C">
              <w:rPr>
                <w:rFonts w:ascii="Palatino Linotype" w:eastAsia="Palatino Linotype" w:hAnsi="Palatino Linotype" w:cs="Palatino Linotype"/>
                <w:sz w:val="20"/>
              </w:rPr>
              <w:t>.</w:t>
            </w:r>
          </w:p>
          <w:p w14:paraId="2575436D" w14:textId="77777777" w:rsidR="00E11C9A" w:rsidRPr="003E4A1C" w:rsidRDefault="00F36B98" w:rsidP="007F342D">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sz w:val="20"/>
              </w:rPr>
              <w:t xml:space="preserve">Sin embargo, dichos recibos vienen en incorrecta versión publica, </w:t>
            </w:r>
            <w:r w:rsidR="00AE4200" w:rsidRPr="003E4A1C">
              <w:rPr>
                <w:rFonts w:ascii="Palatino Linotype" w:eastAsia="Palatino Linotype" w:hAnsi="Palatino Linotype" w:cs="Palatino Linotype"/>
                <w:sz w:val="20"/>
              </w:rPr>
              <w:t xml:space="preserve">ya que </w:t>
            </w:r>
            <w:r w:rsidRPr="003E4A1C">
              <w:rPr>
                <w:rFonts w:ascii="Palatino Linotype" w:eastAsia="Palatino Linotype" w:hAnsi="Palatino Linotype" w:cs="Palatino Linotype"/>
                <w:sz w:val="20"/>
              </w:rPr>
              <w:t>fueron testados datos de naturaleza pública, como:</w:t>
            </w:r>
            <w:r w:rsidRPr="003E4A1C">
              <w:t xml:space="preserve"> </w:t>
            </w:r>
            <w:r w:rsidRPr="003E4A1C">
              <w:rPr>
                <w:rFonts w:ascii="Palatino Linotype" w:eastAsia="Palatino Linotype" w:hAnsi="Palatino Linotype" w:cs="Palatino Linotype"/>
                <w:sz w:val="20"/>
              </w:rPr>
              <w:t xml:space="preserve">días pagados, serie y folio del recibo, folio fiscal, lugar y fecha de emisión, forma de pago, método de pago, fecha de pago, régimen fiscal del emisor, </w:t>
            </w:r>
            <w:r w:rsidR="00AE4200" w:rsidRPr="003E4A1C">
              <w:rPr>
                <w:rFonts w:ascii="Palatino Linotype" w:eastAsia="Palatino Linotype" w:hAnsi="Palatino Linotype" w:cs="Palatino Linotype"/>
                <w:sz w:val="20"/>
              </w:rPr>
              <w:t>entre otros,</w:t>
            </w:r>
            <w:r w:rsidRPr="003E4A1C">
              <w:rPr>
                <w:rFonts w:ascii="Palatino Linotype" w:eastAsia="Palatino Linotype" w:hAnsi="Palatino Linotype" w:cs="Palatino Linotype"/>
                <w:sz w:val="20"/>
              </w:rPr>
              <w:t xml:space="preserve"> aunado a que se omitió la entrega del acuerdo del Comité de Transparencia que sustenta dichas versiones públicas.</w:t>
            </w:r>
          </w:p>
          <w:p w14:paraId="104E2D84" w14:textId="0D6D8329" w:rsidR="00A75F7B" w:rsidRPr="003E4A1C" w:rsidRDefault="00A75F7B" w:rsidP="00A75F7B">
            <w:pPr>
              <w:spacing w:before="120" w:after="120"/>
              <w:jc w:val="both"/>
              <w:rPr>
                <w:rFonts w:ascii="Palatino Linotype" w:eastAsia="Palatino Linotype" w:hAnsi="Palatino Linotype" w:cs="Palatino Linotype"/>
                <w:sz w:val="20"/>
              </w:rPr>
            </w:pPr>
            <w:proofErr w:type="gramStart"/>
            <w:r w:rsidRPr="003E4A1C">
              <w:rPr>
                <w:rFonts w:ascii="Palatino Linotype" w:eastAsia="Palatino Linotype" w:hAnsi="Palatino Linotype" w:cs="Palatino Linotype"/>
                <w:sz w:val="20"/>
              </w:rPr>
              <w:t>Además</w:t>
            </w:r>
            <w:proofErr w:type="gramEnd"/>
            <w:r w:rsidRPr="003E4A1C">
              <w:rPr>
                <w:rFonts w:ascii="Palatino Linotype" w:eastAsia="Palatino Linotype" w:hAnsi="Palatino Linotype" w:cs="Palatino Linotype"/>
                <w:sz w:val="20"/>
              </w:rPr>
              <w:t xml:space="preserve"> que, se advierte que faltó remitir la información respecto de servidores públicos cuyo cargo corresponde al de un mando medio o superior.</w:t>
            </w:r>
          </w:p>
        </w:tc>
      </w:tr>
      <w:tr w:rsidR="00333347" w:rsidRPr="003E4A1C" w14:paraId="3D59F5C3" w14:textId="77777777" w:rsidTr="007F342D">
        <w:trPr>
          <w:jc w:val="center"/>
        </w:trPr>
        <w:tc>
          <w:tcPr>
            <w:tcW w:w="2312" w:type="dxa"/>
          </w:tcPr>
          <w:p w14:paraId="3E8DB6B3" w14:textId="77777777" w:rsidR="00E11C9A" w:rsidRPr="003E4A1C" w:rsidRDefault="00E11C9A" w:rsidP="00B2223F">
            <w:pPr>
              <w:jc w:val="both"/>
              <w:rPr>
                <w:rFonts w:ascii="Palatino Linotype" w:hAnsi="Palatino Linotype"/>
                <w:sz w:val="20"/>
                <w:szCs w:val="20"/>
              </w:rPr>
            </w:pPr>
            <w:r w:rsidRPr="003E4A1C">
              <w:rPr>
                <w:rFonts w:ascii="Palatino Linotype" w:hAnsi="Palatino Linotype"/>
                <w:sz w:val="20"/>
                <w:szCs w:val="20"/>
              </w:rPr>
              <w:lastRenderedPageBreak/>
              <w:t xml:space="preserve">3. Trámites y Servicios de todas las áreas. </w:t>
            </w:r>
          </w:p>
        </w:tc>
        <w:tc>
          <w:tcPr>
            <w:tcW w:w="6516" w:type="dxa"/>
          </w:tcPr>
          <w:p w14:paraId="5DA6C8EB" w14:textId="33160BEB" w:rsidR="00E11C9A" w:rsidRPr="003E4A1C" w:rsidRDefault="00E11C9A" w:rsidP="00B2223F">
            <w:pPr>
              <w:spacing w:before="120" w:after="120"/>
              <w:jc w:val="both"/>
              <w:rPr>
                <w:rFonts w:ascii="Palatino Linotype" w:eastAsia="Palatino Linotype" w:hAnsi="Palatino Linotype" w:cs="Palatino Linotype"/>
                <w:b/>
                <w:sz w:val="20"/>
              </w:rPr>
            </w:pPr>
            <w:r w:rsidRPr="003E4A1C">
              <w:rPr>
                <w:rFonts w:ascii="Palatino Linotype" w:eastAsia="Palatino Linotype" w:hAnsi="Palatino Linotype" w:cs="Palatino Linotype"/>
                <w:b/>
                <w:sz w:val="20"/>
              </w:rPr>
              <w:t xml:space="preserve">Coordinación </w:t>
            </w:r>
            <w:r w:rsidR="005A6688" w:rsidRPr="003E4A1C">
              <w:rPr>
                <w:rFonts w:ascii="Palatino Linotype" w:eastAsia="Palatino Linotype" w:hAnsi="Palatino Linotype" w:cs="Palatino Linotype"/>
                <w:b/>
                <w:sz w:val="20"/>
              </w:rPr>
              <w:t>Municipal</w:t>
            </w:r>
            <w:r w:rsidRPr="003E4A1C">
              <w:rPr>
                <w:rFonts w:ascii="Palatino Linotype" w:eastAsia="Palatino Linotype" w:hAnsi="Palatino Linotype" w:cs="Palatino Linotype"/>
                <w:b/>
                <w:sz w:val="20"/>
              </w:rPr>
              <w:t xml:space="preserve"> de Mejora Regulatoria. </w:t>
            </w:r>
          </w:p>
          <w:p w14:paraId="50D3F295" w14:textId="7EA78FDF" w:rsidR="005A6688" w:rsidRPr="003E4A1C" w:rsidRDefault="005A6688" w:rsidP="005A6688">
            <w:pPr>
              <w:spacing w:line="276" w:lineRule="auto"/>
              <w:jc w:val="both"/>
              <w:rPr>
                <w:rFonts w:ascii="Palatino Linotype" w:eastAsia="Palatino Linotype" w:hAnsi="Palatino Linotype" w:cs="Palatino Linotype"/>
                <w:sz w:val="20"/>
                <w:lang w:val="es-ES"/>
              </w:rPr>
            </w:pPr>
            <w:r w:rsidRPr="003E4A1C">
              <w:rPr>
                <w:rFonts w:ascii="Palatino Linotype" w:eastAsia="Palatino Linotype" w:hAnsi="Palatino Linotype" w:cs="Palatino Linotype"/>
                <w:sz w:val="20"/>
                <w:lang w:val="es-ES"/>
              </w:rPr>
              <w:t xml:space="preserve">Informó que, </w:t>
            </w:r>
            <w:r w:rsidR="00B804A0" w:rsidRPr="003E4A1C">
              <w:rPr>
                <w:rFonts w:ascii="Palatino Linotype" w:eastAsia="Palatino Linotype" w:hAnsi="Palatino Linotype" w:cs="Palatino Linotype"/>
                <w:sz w:val="20"/>
                <w:lang w:val="es-ES"/>
              </w:rPr>
              <w:t>el R</w:t>
            </w:r>
            <w:r w:rsidRPr="003E4A1C">
              <w:rPr>
                <w:rFonts w:ascii="Palatino Linotype" w:eastAsia="Palatino Linotype" w:hAnsi="Palatino Linotype" w:cs="Palatino Linotype"/>
                <w:sz w:val="20"/>
                <w:lang w:val="es-ES"/>
              </w:rPr>
              <w:t>egistro Municipal de Trámites y Servicios (</w:t>
            </w:r>
            <w:proofErr w:type="spellStart"/>
            <w:r w:rsidRPr="003E4A1C">
              <w:rPr>
                <w:rFonts w:ascii="Palatino Linotype" w:eastAsia="Palatino Linotype" w:hAnsi="Palatino Linotype" w:cs="Palatino Linotype"/>
                <w:sz w:val="20"/>
                <w:lang w:val="es-ES"/>
              </w:rPr>
              <w:t>REMTyS</w:t>
            </w:r>
            <w:proofErr w:type="spellEnd"/>
            <w:r w:rsidRPr="003E4A1C">
              <w:rPr>
                <w:rFonts w:ascii="Palatino Linotype" w:eastAsia="Palatino Linotype" w:hAnsi="Palatino Linotype" w:cs="Palatino Linotype"/>
                <w:sz w:val="20"/>
                <w:lang w:val="es-ES"/>
              </w:rPr>
              <w:t>) se encuentra publicado en la página web oficial del Ayuntamiento de Acambay de Ruíz Castañeda, México, (www.acambay.gob.mx)</w:t>
            </w:r>
            <w:r w:rsidR="0073567E" w:rsidRPr="003E4A1C">
              <w:rPr>
                <w:rFonts w:ascii="Palatino Linotype" w:eastAsia="Palatino Linotype" w:hAnsi="Palatino Linotype" w:cs="Palatino Linotype"/>
                <w:sz w:val="20"/>
                <w:lang w:val="es-ES"/>
              </w:rPr>
              <w:t xml:space="preserve"> en el apartado de Mejora Regulatoria, link que fue proporcionado en dato abierto, pues permite la selección de texto.</w:t>
            </w:r>
            <w:r w:rsidRPr="003E4A1C">
              <w:rPr>
                <w:rFonts w:ascii="Palatino Linotype" w:eastAsia="Palatino Linotype" w:hAnsi="Palatino Linotype" w:cs="Palatino Linotype"/>
                <w:sz w:val="20"/>
                <w:lang w:val="es-ES"/>
              </w:rPr>
              <w:t xml:space="preserve"> </w:t>
            </w:r>
          </w:p>
          <w:p w14:paraId="0FA2D8F4" w14:textId="77777777" w:rsidR="005A6688" w:rsidRPr="003E4A1C" w:rsidRDefault="005A6688" w:rsidP="005A6688">
            <w:pPr>
              <w:spacing w:line="276" w:lineRule="auto"/>
              <w:jc w:val="both"/>
              <w:rPr>
                <w:rFonts w:ascii="Palatino Linotype" w:eastAsia="Palatino Linotype" w:hAnsi="Palatino Linotype" w:cs="Palatino Linotype"/>
                <w:sz w:val="20"/>
                <w:lang w:val="es-ES"/>
              </w:rPr>
            </w:pPr>
          </w:p>
          <w:p w14:paraId="1F89605A" w14:textId="2C1EC4F7" w:rsidR="00E11C9A" w:rsidRPr="003E4A1C" w:rsidRDefault="005A6688" w:rsidP="007F342D">
            <w:pPr>
              <w:spacing w:line="276" w:lineRule="auto"/>
              <w:jc w:val="both"/>
              <w:rPr>
                <w:rFonts w:ascii="Palatino Linotype" w:eastAsia="Palatino Linotype" w:hAnsi="Palatino Linotype" w:cs="Palatino Linotype"/>
                <w:sz w:val="20"/>
                <w:lang w:val="es-ES"/>
              </w:rPr>
            </w:pPr>
            <w:r w:rsidRPr="003E4A1C">
              <w:rPr>
                <w:rFonts w:ascii="Palatino Linotype" w:eastAsia="Palatino Linotype" w:hAnsi="Palatino Linotype" w:cs="Palatino Linotype"/>
                <w:sz w:val="20"/>
                <w:lang w:val="es-ES"/>
              </w:rPr>
              <w:t>Asimismo, que la página del ayuntamiento es una plataforma de acceso público en el que está inscrito el catálogo de trámites, servicios, requisitos, plazos y cargas tributarias aplicables de las dependencias municipales, debiendo observarse los requisitos y formalidades a que se refiere el artículo 57 de la ley</w:t>
            </w:r>
            <w:r w:rsidR="007F342D" w:rsidRPr="003E4A1C">
              <w:rPr>
                <w:rFonts w:ascii="Palatino Linotype" w:eastAsia="Palatino Linotype" w:hAnsi="Palatino Linotype" w:cs="Palatino Linotype"/>
                <w:sz w:val="20"/>
                <w:lang w:val="es-ES"/>
              </w:rPr>
              <w:t xml:space="preserve"> general de Mejora Regulatoria.</w:t>
            </w:r>
          </w:p>
        </w:tc>
      </w:tr>
      <w:tr w:rsidR="00333347" w:rsidRPr="003E4A1C" w14:paraId="305C498E" w14:textId="77777777" w:rsidTr="007F342D">
        <w:trPr>
          <w:jc w:val="center"/>
        </w:trPr>
        <w:tc>
          <w:tcPr>
            <w:tcW w:w="2312" w:type="dxa"/>
          </w:tcPr>
          <w:p w14:paraId="3F3610E8" w14:textId="77777777" w:rsidR="00E11C9A" w:rsidRPr="003E4A1C" w:rsidRDefault="00E11C9A" w:rsidP="00B2223F">
            <w:pPr>
              <w:jc w:val="both"/>
              <w:rPr>
                <w:rFonts w:ascii="Palatino Linotype" w:hAnsi="Palatino Linotype"/>
                <w:sz w:val="20"/>
                <w:szCs w:val="20"/>
              </w:rPr>
            </w:pPr>
            <w:r w:rsidRPr="003E4A1C">
              <w:rPr>
                <w:rFonts w:ascii="Palatino Linotype" w:hAnsi="Palatino Linotype"/>
                <w:sz w:val="20"/>
                <w:szCs w:val="20"/>
              </w:rPr>
              <w:t xml:space="preserve">4. Presupuesto asignado al Sujeto Obligado </w:t>
            </w:r>
          </w:p>
        </w:tc>
        <w:tc>
          <w:tcPr>
            <w:tcW w:w="6516" w:type="dxa"/>
          </w:tcPr>
          <w:p w14:paraId="183370AC" w14:textId="77777777" w:rsidR="00E11C9A" w:rsidRPr="003E4A1C" w:rsidRDefault="00E11C9A" w:rsidP="00B2223F">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b/>
                <w:sz w:val="20"/>
              </w:rPr>
              <w:t>Tesorería Municipal</w:t>
            </w:r>
            <w:r w:rsidRPr="003E4A1C">
              <w:rPr>
                <w:rFonts w:ascii="Palatino Linotype" w:eastAsia="Palatino Linotype" w:hAnsi="Palatino Linotype" w:cs="Palatino Linotype"/>
                <w:sz w:val="20"/>
              </w:rPr>
              <w:t>.</w:t>
            </w:r>
          </w:p>
          <w:p w14:paraId="0876288A" w14:textId="3219B7F7" w:rsidR="00E11C9A" w:rsidRPr="003E4A1C" w:rsidRDefault="00AC3667" w:rsidP="00AC3667">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sz w:val="20"/>
              </w:rPr>
              <w:t>Manifestó que el presupuesto se aprueba hasta el 25 de febrero de 2025 y por tal motivo no se puede atender dicha petición.</w:t>
            </w:r>
          </w:p>
        </w:tc>
      </w:tr>
      <w:tr w:rsidR="00333347" w:rsidRPr="003E4A1C" w14:paraId="5A2F679E" w14:textId="77777777" w:rsidTr="007F342D">
        <w:trPr>
          <w:jc w:val="center"/>
        </w:trPr>
        <w:tc>
          <w:tcPr>
            <w:tcW w:w="2312" w:type="dxa"/>
          </w:tcPr>
          <w:p w14:paraId="5F7E8E85" w14:textId="77777777" w:rsidR="00E11C9A" w:rsidRPr="003E4A1C" w:rsidRDefault="00E11C9A" w:rsidP="00B2223F">
            <w:pPr>
              <w:jc w:val="both"/>
              <w:rPr>
                <w:rFonts w:ascii="Palatino Linotype" w:hAnsi="Palatino Linotype"/>
                <w:sz w:val="20"/>
                <w:szCs w:val="20"/>
              </w:rPr>
            </w:pPr>
            <w:r w:rsidRPr="003E4A1C">
              <w:rPr>
                <w:rFonts w:ascii="Palatino Linotype" w:hAnsi="Palatino Linotype"/>
                <w:sz w:val="20"/>
                <w:szCs w:val="20"/>
              </w:rPr>
              <w:lastRenderedPageBreak/>
              <w:t xml:space="preserve">5. Aviso de Privacidad (integral y simplificados), vigentes. </w:t>
            </w:r>
          </w:p>
        </w:tc>
        <w:tc>
          <w:tcPr>
            <w:tcW w:w="6516" w:type="dxa"/>
          </w:tcPr>
          <w:p w14:paraId="65B58332" w14:textId="77777777" w:rsidR="00230266" w:rsidRPr="003E4A1C" w:rsidRDefault="00E11C9A" w:rsidP="00B2223F">
            <w:pPr>
              <w:spacing w:before="120" w:after="120"/>
              <w:jc w:val="both"/>
              <w:rPr>
                <w:rFonts w:ascii="Palatino Linotype" w:eastAsia="Palatino Linotype" w:hAnsi="Palatino Linotype" w:cs="Palatino Linotype"/>
                <w:b/>
                <w:sz w:val="20"/>
              </w:rPr>
            </w:pPr>
            <w:r w:rsidRPr="003E4A1C">
              <w:rPr>
                <w:rFonts w:ascii="Palatino Linotype" w:eastAsia="Palatino Linotype" w:hAnsi="Palatino Linotype" w:cs="Palatino Linotype"/>
                <w:b/>
                <w:sz w:val="20"/>
              </w:rPr>
              <w:t xml:space="preserve">Unidad de Transparencia. </w:t>
            </w:r>
          </w:p>
          <w:p w14:paraId="196781D7" w14:textId="77777777" w:rsidR="00230266" w:rsidRPr="003E4A1C" w:rsidRDefault="00E11C9A" w:rsidP="00230266">
            <w:pPr>
              <w:spacing w:before="120" w:after="120"/>
              <w:jc w:val="both"/>
              <w:rPr>
                <w:rFonts w:ascii="Palatino Linotype" w:eastAsia="Palatino Linotype" w:hAnsi="Palatino Linotype" w:cs="Palatino Linotype"/>
                <w:b/>
                <w:i/>
                <w:sz w:val="20"/>
                <w:lang w:val="es-ES"/>
              </w:rPr>
            </w:pPr>
            <w:r w:rsidRPr="003E4A1C">
              <w:rPr>
                <w:rFonts w:ascii="Palatino Linotype" w:eastAsia="Palatino Linotype" w:hAnsi="Palatino Linotype" w:cs="Palatino Linotype"/>
                <w:sz w:val="20"/>
              </w:rPr>
              <w:t xml:space="preserve">Proporciona </w:t>
            </w:r>
            <w:r w:rsidR="00230266" w:rsidRPr="003E4A1C">
              <w:rPr>
                <w:rFonts w:ascii="Palatino Linotype" w:eastAsia="Palatino Linotype" w:hAnsi="Palatino Linotype" w:cs="Palatino Linotype"/>
                <w:sz w:val="20"/>
                <w:lang w:val="es-ES"/>
              </w:rPr>
              <w:t>los avisos de privacidad en sus dos modalidades (simplificado e integral) de la actual administración pública municipal 2025-2027, por mencionar algunos, se encuentran los siguientes:</w:t>
            </w:r>
          </w:p>
          <w:p w14:paraId="456C9909" w14:textId="77777777" w:rsidR="00230266" w:rsidRPr="003E4A1C" w:rsidRDefault="00230266" w:rsidP="00230266">
            <w:pPr>
              <w:spacing w:before="120" w:after="120"/>
              <w:jc w:val="both"/>
              <w:rPr>
                <w:rFonts w:ascii="Palatino Linotype" w:eastAsia="Palatino Linotype" w:hAnsi="Palatino Linotype" w:cs="Palatino Linotype"/>
                <w:sz w:val="20"/>
                <w:lang w:val="es-ES"/>
              </w:rPr>
            </w:pPr>
            <w:r w:rsidRPr="003E4A1C">
              <w:rPr>
                <w:rFonts w:ascii="Palatino Linotype" w:eastAsia="Palatino Linotype" w:hAnsi="Palatino Linotype" w:cs="Palatino Linotype"/>
                <w:sz w:val="20"/>
                <w:lang w:val="es-ES"/>
              </w:rPr>
              <w:t>-Avisos (simplificado e integral) para el tratamiento de datos personales de solicitantes de paquetes de pollos a precio preferencial del Área de la Dirección de Desarrollo del Campo.</w:t>
            </w:r>
          </w:p>
          <w:p w14:paraId="61F0613D" w14:textId="77777777" w:rsidR="00230266" w:rsidRPr="003E4A1C" w:rsidRDefault="00230266" w:rsidP="00230266">
            <w:pPr>
              <w:spacing w:before="120" w:after="120"/>
              <w:jc w:val="both"/>
              <w:rPr>
                <w:rFonts w:ascii="Palatino Linotype" w:eastAsia="Palatino Linotype" w:hAnsi="Palatino Linotype" w:cs="Palatino Linotype"/>
                <w:sz w:val="20"/>
                <w:lang w:val="es-ES"/>
              </w:rPr>
            </w:pPr>
            <w:r w:rsidRPr="003E4A1C">
              <w:rPr>
                <w:rFonts w:ascii="Palatino Linotype" w:eastAsia="Palatino Linotype" w:hAnsi="Palatino Linotype" w:cs="Palatino Linotype"/>
                <w:sz w:val="20"/>
                <w:lang w:val="es-ES"/>
              </w:rPr>
              <w:t>-Avisos (simplificado e integral) para el tratamiento de datos personales de los formatos de registro de atención pre hospitalaria del área de Protección Civil.</w:t>
            </w:r>
          </w:p>
          <w:p w14:paraId="731FB4C5" w14:textId="77777777" w:rsidR="00230266" w:rsidRPr="003E4A1C" w:rsidRDefault="00230266" w:rsidP="00230266">
            <w:pPr>
              <w:spacing w:before="120" w:after="120"/>
              <w:jc w:val="both"/>
              <w:rPr>
                <w:rFonts w:ascii="Palatino Linotype" w:eastAsia="Palatino Linotype" w:hAnsi="Palatino Linotype" w:cs="Palatino Linotype"/>
                <w:sz w:val="20"/>
                <w:lang w:val="es-ES"/>
              </w:rPr>
            </w:pPr>
            <w:r w:rsidRPr="003E4A1C">
              <w:rPr>
                <w:rFonts w:ascii="Palatino Linotype" w:eastAsia="Palatino Linotype" w:hAnsi="Palatino Linotype" w:cs="Palatino Linotype"/>
                <w:sz w:val="20"/>
                <w:lang w:val="es-ES"/>
              </w:rPr>
              <w:t xml:space="preserve">-Avisos (simplificado e integral) para el tratamiento de datos personales de solicitantes de trámite de denuncia en materia ambiental de la Dirección de Ecología. </w:t>
            </w:r>
          </w:p>
          <w:p w14:paraId="61BE3554" w14:textId="77777777" w:rsidR="00230266" w:rsidRPr="003E4A1C" w:rsidRDefault="00230266" w:rsidP="00230266">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sz w:val="20"/>
                <w:lang w:val="es-ES"/>
              </w:rPr>
              <w:t>-</w:t>
            </w:r>
            <w:r w:rsidRPr="003E4A1C">
              <w:rPr>
                <w:rFonts w:ascii="Palatino Linotype" w:eastAsia="Palatino Linotype" w:hAnsi="Palatino Linotype" w:cs="Palatino Linotype"/>
                <w:sz w:val="20"/>
              </w:rPr>
              <w:t>Aviso de privacidad integral para el tratamiento de datos personales de (Libro de Registro) del área de (Junta Municipal de Reclutamiento).</w:t>
            </w:r>
          </w:p>
          <w:p w14:paraId="72900949" w14:textId="77777777" w:rsidR="00230266" w:rsidRPr="003E4A1C" w:rsidRDefault="00230266" w:rsidP="00230266">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sz w:val="20"/>
              </w:rPr>
              <w:t>-Aviso de privacidad integral para el tratamiento de datos personales de plantilla de alumnos de la Dirección de Educación.</w:t>
            </w:r>
          </w:p>
          <w:p w14:paraId="33B8BE56" w14:textId="6414C373" w:rsidR="00E11C9A" w:rsidRPr="003E4A1C" w:rsidRDefault="00230266" w:rsidP="00230266">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sz w:val="20"/>
              </w:rPr>
              <w:t>-Aviso de privacidad integral para el tratamiento de datos personales de formatos de canalización del área de la Dirección de los Derechos de la Mujer.</w:t>
            </w:r>
          </w:p>
        </w:tc>
      </w:tr>
      <w:tr w:rsidR="00333347" w:rsidRPr="003E4A1C" w14:paraId="37FE2031" w14:textId="77777777" w:rsidTr="007F342D">
        <w:trPr>
          <w:jc w:val="center"/>
        </w:trPr>
        <w:tc>
          <w:tcPr>
            <w:tcW w:w="2312" w:type="dxa"/>
          </w:tcPr>
          <w:p w14:paraId="67A6FCE0" w14:textId="77777777" w:rsidR="00E11C9A" w:rsidRPr="003E4A1C" w:rsidRDefault="00E11C9A" w:rsidP="00B2223F">
            <w:pPr>
              <w:jc w:val="both"/>
              <w:rPr>
                <w:rFonts w:ascii="Palatino Linotype" w:hAnsi="Palatino Linotype"/>
                <w:sz w:val="20"/>
                <w:szCs w:val="20"/>
              </w:rPr>
            </w:pPr>
            <w:r w:rsidRPr="003E4A1C">
              <w:rPr>
                <w:rFonts w:ascii="Palatino Linotype" w:hAnsi="Palatino Linotype"/>
                <w:sz w:val="20"/>
                <w:szCs w:val="20"/>
              </w:rPr>
              <w:t xml:space="preserve">6. Documentos de Seguridad de todas las áreas. </w:t>
            </w:r>
          </w:p>
        </w:tc>
        <w:tc>
          <w:tcPr>
            <w:tcW w:w="6516" w:type="dxa"/>
          </w:tcPr>
          <w:p w14:paraId="01FBB2F4" w14:textId="77777777" w:rsidR="00E11C9A" w:rsidRPr="003E4A1C" w:rsidRDefault="00E11C9A" w:rsidP="00230266">
            <w:pPr>
              <w:spacing w:before="120" w:after="120"/>
              <w:jc w:val="both"/>
              <w:rPr>
                <w:noProof/>
              </w:rPr>
            </w:pPr>
            <w:r w:rsidRPr="003E4A1C">
              <w:rPr>
                <w:rFonts w:ascii="Palatino Linotype" w:eastAsia="Palatino Linotype" w:hAnsi="Palatino Linotype" w:cs="Palatino Linotype"/>
                <w:b/>
                <w:sz w:val="20"/>
                <w:szCs w:val="20"/>
              </w:rPr>
              <w:t xml:space="preserve">Unidad de Transparencia. </w:t>
            </w:r>
          </w:p>
          <w:p w14:paraId="6C0D2768" w14:textId="77777777" w:rsidR="00230266" w:rsidRPr="003E4A1C" w:rsidRDefault="00230266" w:rsidP="00230266">
            <w:pPr>
              <w:spacing w:before="120" w:after="120"/>
              <w:jc w:val="both"/>
              <w:rPr>
                <w:rFonts w:ascii="Palatino Linotype" w:eastAsia="Palatino Linotype" w:hAnsi="Palatino Linotype" w:cs="Palatino Linotype"/>
                <w:sz w:val="20"/>
                <w:szCs w:val="20"/>
              </w:rPr>
            </w:pPr>
            <w:r w:rsidRPr="003E4A1C">
              <w:rPr>
                <w:rFonts w:ascii="Palatino Linotype" w:eastAsia="Palatino Linotype" w:hAnsi="Palatino Linotype" w:cs="Palatino Linotype"/>
                <w:sz w:val="20"/>
                <w:szCs w:val="20"/>
              </w:rPr>
              <w:t>Remite los documentos de seguridad con los que cuenta, de las dependencias que conforman el Ayuntamiento de Acambay Ruiz de Castañeda en la actual administración pública municipal 2025-2027, que contienen información relativa a, los nombres de los administradores, funciones y obligaciones del responsable, así como el tipo de datos contenidos en los sistemas o bases de datos.</w:t>
            </w:r>
          </w:p>
          <w:p w14:paraId="323C3A96" w14:textId="77777777" w:rsidR="00230266" w:rsidRPr="003E4A1C" w:rsidRDefault="00230266" w:rsidP="00230266">
            <w:pPr>
              <w:spacing w:before="120" w:after="120"/>
              <w:jc w:val="both"/>
              <w:rPr>
                <w:rFonts w:ascii="Palatino Linotype" w:eastAsia="Palatino Linotype" w:hAnsi="Palatino Linotype" w:cs="Palatino Linotype"/>
                <w:sz w:val="20"/>
                <w:szCs w:val="20"/>
              </w:rPr>
            </w:pPr>
            <w:r w:rsidRPr="003E4A1C">
              <w:rPr>
                <w:rFonts w:ascii="Palatino Linotype" w:eastAsia="Palatino Linotype" w:hAnsi="Palatino Linotype" w:cs="Palatino Linotype"/>
                <w:sz w:val="20"/>
                <w:szCs w:val="20"/>
              </w:rPr>
              <w:t>Se inserta un ejemplo, del documento de seguridad de la Tesorería:</w:t>
            </w:r>
          </w:p>
          <w:p w14:paraId="1051843F" w14:textId="4DB4ADAC" w:rsidR="00230266" w:rsidRPr="003E4A1C" w:rsidRDefault="00230266" w:rsidP="00230266">
            <w:pPr>
              <w:spacing w:before="120" w:after="120"/>
              <w:jc w:val="both"/>
              <w:rPr>
                <w:rFonts w:ascii="Palatino Linotype" w:eastAsia="Palatino Linotype" w:hAnsi="Palatino Linotype" w:cs="Palatino Linotype"/>
                <w:sz w:val="20"/>
                <w:szCs w:val="20"/>
              </w:rPr>
            </w:pPr>
            <w:r w:rsidRPr="003E4A1C">
              <w:rPr>
                <w:rFonts w:ascii="Palatino Linotype" w:eastAsia="Palatino Linotype" w:hAnsi="Palatino Linotype" w:cs="Palatino Linotype"/>
                <w:noProof/>
                <w:sz w:val="20"/>
                <w:szCs w:val="20"/>
              </w:rPr>
              <w:lastRenderedPageBreak/>
              <w:drawing>
                <wp:inline distT="0" distB="0" distL="0" distR="0" wp14:anchorId="3CB7B6C9" wp14:editId="04837B15">
                  <wp:extent cx="3504582" cy="1752600"/>
                  <wp:effectExtent l="19050" t="19050" r="19685"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9635" cy="1760128"/>
                          </a:xfrm>
                          <a:prstGeom prst="rect">
                            <a:avLst/>
                          </a:prstGeom>
                          <a:ln>
                            <a:solidFill>
                              <a:schemeClr val="accent1"/>
                            </a:solidFill>
                          </a:ln>
                        </pic:spPr>
                      </pic:pic>
                    </a:graphicData>
                  </a:graphic>
                </wp:inline>
              </w:drawing>
            </w:r>
          </w:p>
        </w:tc>
      </w:tr>
      <w:tr w:rsidR="00333347" w:rsidRPr="003E4A1C" w14:paraId="05BFEBBB" w14:textId="77777777" w:rsidTr="007F342D">
        <w:trPr>
          <w:jc w:val="center"/>
        </w:trPr>
        <w:tc>
          <w:tcPr>
            <w:tcW w:w="2312" w:type="dxa"/>
          </w:tcPr>
          <w:p w14:paraId="2B25D623" w14:textId="77777777" w:rsidR="00E11C9A" w:rsidRPr="003E4A1C" w:rsidRDefault="00E11C9A" w:rsidP="00B2223F">
            <w:pPr>
              <w:jc w:val="both"/>
              <w:rPr>
                <w:rFonts w:ascii="Palatino Linotype" w:hAnsi="Palatino Linotype"/>
                <w:sz w:val="20"/>
                <w:szCs w:val="20"/>
              </w:rPr>
            </w:pPr>
            <w:r w:rsidRPr="003E4A1C">
              <w:rPr>
                <w:rFonts w:ascii="Palatino Linotype" w:hAnsi="Palatino Linotype"/>
                <w:sz w:val="20"/>
                <w:szCs w:val="20"/>
              </w:rPr>
              <w:lastRenderedPageBreak/>
              <w:t xml:space="preserve">7. Obligaciones con las que cumple el Sujeto Obligado (simples y específicas). </w:t>
            </w:r>
          </w:p>
        </w:tc>
        <w:tc>
          <w:tcPr>
            <w:tcW w:w="6516" w:type="dxa"/>
          </w:tcPr>
          <w:p w14:paraId="0F716B96" w14:textId="2F6CAA7D" w:rsidR="00E11C9A" w:rsidRPr="003E4A1C" w:rsidRDefault="00E11C9A" w:rsidP="00B2223F">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b/>
                <w:sz w:val="20"/>
              </w:rPr>
              <w:t xml:space="preserve">Unidad de Transparencia. </w:t>
            </w:r>
            <w:r w:rsidR="00DE4765" w:rsidRPr="003E4A1C">
              <w:rPr>
                <w:rFonts w:ascii="Palatino Linotype" w:eastAsia="Palatino Linotype" w:hAnsi="Palatino Linotype" w:cs="Palatino Linotype"/>
                <w:sz w:val="20"/>
              </w:rPr>
              <w:t>A</w:t>
            </w:r>
            <w:r w:rsidR="00B2223F" w:rsidRPr="003E4A1C">
              <w:rPr>
                <w:rFonts w:ascii="Palatino Linotype" w:eastAsia="Palatino Linotype" w:hAnsi="Palatino Linotype" w:cs="Palatino Linotype"/>
                <w:sz w:val="20"/>
              </w:rPr>
              <w:t xml:space="preserve">nexa </w:t>
            </w:r>
            <w:r w:rsidR="00DE4765" w:rsidRPr="003E4A1C">
              <w:rPr>
                <w:rFonts w:ascii="Palatino Linotype" w:eastAsia="Palatino Linotype" w:hAnsi="Palatino Linotype" w:cs="Palatino Linotype"/>
                <w:sz w:val="20"/>
              </w:rPr>
              <w:t xml:space="preserve">de manera completa </w:t>
            </w:r>
            <w:r w:rsidR="00B2223F" w:rsidRPr="003E4A1C">
              <w:rPr>
                <w:rFonts w:ascii="Palatino Linotype" w:eastAsia="Palatino Linotype" w:hAnsi="Palatino Linotype" w:cs="Palatino Linotype"/>
                <w:sz w:val="20"/>
              </w:rPr>
              <w:t>la tabla de aplicabilidad, autorizada por este Instituto, que marca las obligaciones que debe cumplir</w:t>
            </w:r>
            <w:r w:rsidR="0033324A" w:rsidRPr="003E4A1C">
              <w:rPr>
                <w:rFonts w:ascii="Palatino Linotype" w:eastAsia="Palatino Linotype" w:hAnsi="Palatino Linotype" w:cs="Palatino Linotype"/>
                <w:sz w:val="20"/>
              </w:rPr>
              <w:t>:</w:t>
            </w:r>
          </w:p>
          <w:p w14:paraId="6D2E6136" w14:textId="2470112E" w:rsidR="00DE4765" w:rsidRPr="003E4A1C" w:rsidRDefault="00DE4765" w:rsidP="00B2223F">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sz w:val="20"/>
              </w:rPr>
              <w:t>Se inserta una referencia de la tabla de aplicabilidad que se adjuntó:</w:t>
            </w:r>
          </w:p>
          <w:p w14:paraId="7A4FE255" w14:textId="67909596" w:rsidR="00DE4765" w:rsidRPr="003E4A1C" w:rsidRDefault="00DE4765" w:rsidP="00B2223F">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noProof/>
                <w:sz w:val="20"/>
                <w:szCs w:val="20"/>
              </w:rPr>
              <w:lastRenderedPageBreak/>
              <w:drawing>
                <wp:inline distT="0" distB="0" distL="0" distR="0" wp14:anchorId="30C77CAD" wp14:editId="7D7BA7AE">
                  <wp:extent cx="3971658" cy="5354862"/>
                  <wp:effectExtent l="19050" t="19050" r="10160" b="177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6390" cy="5401690"/>
                          </a:xfrm>
                          <a:prstGeom prst="rect">
                            <a:avLst/>
                          </a:prstGeom>
                          <a:ln>
                            <a:solidFill>
                              <a:schemeClr val="accent1"/>
                            </a:solidFill>
                          </a:ln>
                        </pic:spPr>
                      </pic:pic>
                    </a:graphicData>
                  </a:graphic>
                </wp:inline>
              </w:drawing>
            </w:r>
          </w:p>
          <w:p w14:paraId="31850D6C" w14:textId="77777777" w:rsidR="00315FCE" w:rsidRPr="003E4A1C" w:rsidRDefault="00DE4765" w:rsidP="00315FCE">
            <w:pPr>
              <w:spacing w:before="120" w:after="120"/>
              <w:jc w:val="center"/>
              <w:rPr>
                <w:rFonts w:ascii="Palatino Linotype" w:eastAsia="Palatino Linotype" w:hAnsi="Palatino Linotype" w:cs="Palatino Linotype"/>
                <w:sz w:val="20"/>
              </w:rPr>
            </w:pPr>
            <w:r w:rsidRPr="003E4A1C">
              <w:rPr>
                <w:rFonts w:ascii="Palatino Linotype" w:eastAsia="Palatino Linotype" w:hAnsi="Palatino Linotype" w:cs="Palatino Linotype"/>
                <w:sz w:val="20"/>
              </w:rPr>
              <w:t>[…]”</w:t>
            </w:r>
          </w:p>
          <w:p w14:paraId="504D83D7" w14:textId="5860A36D" w:rsidR="00315FCE" w:rsidRPr="003E4A1C" w:rsidRDefault="00315FCE" w:rsidP="00315FCE">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sz w:val="20"/>
                <w:szCs w:val="20"/>
              </w:rPr>
              <w:t xml:space="preserve">Asimismo, se adjuntó enlace donde se puede consultar dicha tabla de aplicabilidad, sin embargo, dicho enlace viene </w:t>
            </w:r>
            <w:r w:rsidRPr="003E4A1C">
              <w:rPr>
                <w:rFonts w:ascii="Palatino Linotype" w:eastAsia="Palatino Linotype" w:hAnsi="Palatino Linotype" w:cs="Palatino Linotype"/>
                <w:b/>
                <w:sz w:val="20"/>
                <w:szCs w:val="20"/>
                <w:u w:val="single"/>
              </w:rPr>
              <w:t>parcialmente en formato cerrado</w:t>
            </w:r>
            <w:r w:rsidRPr="003E4A1C">
              <w:rPr>
                <w:rFonts w:ascii="Palatino Linotype" w:eastAsia="Palatino Linotype" w:hAnsi="Palatino Linotype" w:cs="Palatino Linotype"/>
                <w:sz w:val="20"/>
                <w:szCs w:val="20"/>
              </w:rPr>
              <w:t xml:space="preserve"> ya que hay dígitos que no permite copiarlos.</w:t>
            </w:r>
          </w:p>
          <w:p w14:paraId="48C7A0B4" w14:textId="77777777" w:rsidR="00315FCE" w:rsidRPr="003E4A1C" w:rsidRDefault="00315FCE" w:rsidP="00315FCE">
            <w:pPr>
              <w:pStyle w:val="Prrafodelista"/>
              <w:pBdr>
                <w:top w:val="nil"/>
                <w:left w:val="nil"/>
                <w:bottom w:val="nil"/>
                <w:right w:val="nil"/>
                <w:between w:val="nil"/>
              </w:pBdr>
              <w:ind w:left="1080" w:right="49"/>
              <w:rPr>
                <w:rFonts w:ascii="Palatino Linotype" w:eastAsia="Palatino Linotype" w:hAnsi="Palatino Linotype" w:cs="Palatino Linotype"/>
                <w:sz w:val="20"/>
                <w:szCs w:val="20"/>
              </w:rPr>
            </w:pPr>
          </w:p>
          <w:p w14:paraId="2D6CEBD0" w14:textId="77777777" w:rsidR="00315FCE" w:rsidRPr="003E4A1C" w:rsidRDefault="00315FCE" w:rsidP="00315FCE">
            <w:pPr>
              <w:pBdr>
                <w:top w:val="nil"/>
                <w:left w:val="nil"/>
                <w:bottom w:val="nil"/>
                <w:right w:val="nil"/>
                <w:between w:val="nil"/>
              </w:pBdr>
              <w:ind w:right="49"/>
              <w:rPr>
                <w:rFonts w:ascii="Palatino Linotype" w:eastAsia="Palatino Linotype" w:hAnsi="Palatino Linotype" w:cs="Palatino Linotype"/>
                <w:sz w:val="20"/>
                <w:szCs w:val="20"/>
              </w:rPr>
            </w:pPr>
            <w:r w:rsidRPr="003E4A1C">
              <w:rPr>
                <w:rFonts w:eastAsia="Palatino Linotype"/>
                <w:noProof/>
              </w:rPr>
              <w:drawing>
                <wp:inline distT="0" distB="0" distL="0" distR="0" wp14:anchorId="469F5CE9" wp14:editId="7560D565">
                  <wp:extent cx="3867150" cy="601980"/>
                  <wp:effectExtent l="19050" t="19050" r="19050" b="266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7150" cy="601980"/>
                          </a:xfrm>
                          <a:prstGeom prst="rect">
                            <a:avLst/>
                          </a:prstGeom>
                          <a:ln>
                            <a:solidFill>
                              <a:schemeClr val="accent1"/>
                            </a:solidFill>
                          </a:ln>
                        </pic:spPr>
                      </pic:pic>
                    </a:graphicData>
                  </a:graphic>
                </wp:inline>
              </w:drawing>
            </w:r>
          </w:p>
          <w:p w14:paraId="6594CA7D" w14:textId="2C0E2C19" w:rsidR="00315FCE" w:rsidRPr="003E4A1C" w:rsidRDefault="00315FCE" w:rsidP="00315FCE">
            <w:pPr>
              <w:spacing w:before="120" w:after="120"/>
              <w:rPr>
                <w:rFonts w:ascii="Palatino Linotype" w:eastAsia="Palatino Linotype" w:hAnsi="Palatino Linotype" w:cs="Palatino Linotype"/>
                <w:sz w:val="20"/>
              </w:rPr>
            </w:pPr>
          </w:p>
        </w:tc>
      </w:tr>
      <w:tr w:rsidR="00333347" w:rsidRPr="003E4A1C" w14:paraId="571153CD" w14:textId="77777777" w:rsidTr="007F342D">
        <w:trPr>
          <w:jc w:val="center"/>
        </w:trPr>
        <w:tc>
          <w:tcPr>
            <w:tcW w:w="2312" w:type="dxa"/>
          </w:tcPr>
          <w:p w14:paraId="2EC3284C" w14:textId="77777777" w:rsidR="00E11C9A" w:rsidRPr="003E4A1C" w:rsidRDefault="00E11C9A" w:rsidP="00B2223F">
            <w:pPr>
              <w:jc w:val="both"/>
              <w:rPr>
                <w:rFonts w:ascii="Palatino Linotype" w:hAnsi="Palatino Linotype"/>
                <w:sz w:val="20"/>
                <w:szCs w:val="20"/>
              </w:rPr>
            </w:pPr>
            <w:r w:rsidRPr="003E4A1C">
              <w:rPr>
                <w:rFonts w:ascii="Palatino Linotype" w:hAnsi="Palatino Linotype"/>
                <w:sz w:val="20"/>
                <w:szCs w:val="20"/>
              </w:rPr>
              <w:lastRenderedPageBreak/>
              <w:t xml:space="preserve">8. Resultados de los últimos 3 años de la Verificaciones Oficiosas que ha realizado el INFOEM. </w:t>
            </w:r>
          </w:p>
        </w:tc>
        <w:tc>
          <w:tcPr>
            <w:tcW w:w="6516" w:type="dxa"/>
          </w:tcPr>
          <w:p w14:paraId="0FEDAA67" w14:textId="0E7A3816" w:rsidR="00E11C9A" w:rsidRPr="003E4A1C" w:rsidRDefault="00E11C9A" w:rsidP="00B2223F">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b/>
                <w:sz w:val="20"/>
              </w:rPr>
              <w:t xml:space="preserve">Unidad de Transparencia. </w:t>
            </w:r>
          </w:p>
          <w:p w14:paraId="2BAEED23" w14:textId="09F1A4F4" w:rsidR="00E11C9A" w:rsidRPr="003E4A1C" w:rsidRDefault="00315FCE" w:rsidP="00315FCE">
            <w:pPr>
              <w:spacing w:before="120" w:after="120"/>
              <w:rPr>
                <w:rFonts w:ascii="Palatino Linotype" w:eastAsia="Palatino Linotype" w:hAnsi="Palatino Linotype" w:cs="Palatino Linotype"/>
                <w:sz w:val="20"/>
              </w:rPr>
            </w:pPr>
            <w:r w:rsidRPr="003E4A1C">
              <w:rPr>
                <w:rFonts w:ascii="Palatino Linotype" w:eastAsia="Palatino Linotype" w:hAnsi="Palatino Linotype" w:cs="Palatino Linotype"/>
                <w:sz w:val="20"/>
              </w:rPr>
              <w:t>Indica que anexa dichos resultados, así como el link en formato abierto donde pueden ser consultados:</w:t>
            </w:r>
          </w:p>
          <w:p w14:paraId="70CC28A2" w14:textId="5FDBFC8F" w:rsidR="00E11C9A" w:rsidRPr="003E4A1C" w:rsidRDefault="00315FCE" w:rsidP="00315FCE">
            <w:pPr>
              <w:spacing w:before="120" w:after="120"/>
              <w:rPr>
                <w:rFonts w:ascii="Palatino Linotype" w:eastAsia="Palatino Linotype" w:hAnsi="Palatino Linotype" w:cs="Palatino Linotype"/>
                <w:sz w:val="20"/>
              </w:rPr>
            </w:pPr>
            <w:r w:rsidRPr="003E4A1C">
              <w:rPr>
                <w:rFonts w:ascii="Palatino Linotype" w:eastAsia="Palatino Linotype" w:hAnsi="Palatino Linotype" w:cs="Palatino Linotype"/>
                <w:noProof/>
                <w:sz w:val="20"/>
                <w:szCs w:val="20"/>
              </w:rPr>
              <w:drawing>
                <wp:inline distT="0" distB="0" distL="0" distR="0" wp14:anchorId="30AC0DFD" wp14:editId="771AF2A8">
                  <wp:extent cx="3962400" cy="1113155"/>
                  <wp:effectExtent l="19050" t="19050" r="19050" b="1079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62400" cy="1113155"/>
                          </a:xfrm>
                          <a:prstGeom prst="rect">
                            <a:avLst/>
                          </a:prstGeom>
                          <a:ln>
                            <a:solidFill>
                              <a:schemeClr val="accent1"/>
                            </a:solidFill>
                          </a:ln>
                        </pic:spPr>
                      </pic:pic>
                    </a:graphicData>
                  </a:graphic>
                </wp:inline>
              </w:drawing>
            </w:r>
          </w:p>
        </w:tc>
      </w:tr>
      <w:tr w:rsidR="00333347" w:rsidRPr="003E4A1C" w14:paraId="7B5833FB" w14:textId="77777777" w:rsidTr="007F342D">
        <w:trPr>
          <w:jc w:val="center"/>
        </w:trPr>
        <w:tc>
          <w:tcPr>
            <w:tcW w:w="2312" w:type="dxa"/>
          </w:tcPr>
          <w:p w14:paraId="4EC8C41A" w14:textId="77777777" w:rsidR="00E11C9A" w:rsidRPr="003E4A1C" w:rsidRDefault="00E11C9A" w:rsidP="00B2223F">
            <w:pPr>
              <w:jc w:val="both"/>
              <w:rPr>
                <w:rFonts w:ascii="Palatino Linotype" w:hAnsi="Palatino Linotype"/>
                <w:sz w:val="20"/>
                <w:szCs w:val="20"/>
              </w:rPr>
            </w:pPr>
            <w:r w:rsidRPr="003E4A1C">
              <w:rPr>
                <w:rFonts w:ascii="Palatino Linotype" w:hAnsi="Palatino Linotype"/>
                <w:sz w:val="20"/>
                <w:szCs w:val="20"/>
              </w:rPr>
              <w:t xml:space="preserve">9. Acta de Instalación del Comité de Transparencia. </w:t>
            </w:r>
          </w:p>
        </w:tc>
        <w:tc>
          <w:tcPr>
            <w:tcW w:w="6516" w:type="dxa"/>
          </w:tcPr>
          <w:p w14:paraId="0717FC94" w14:textId="1574D896" w:rsidR="00E11C9A" w:rsidRPr="003E4A1C" w:rsidRDefault="00E11C9A" w:rsidP="00B2223F">
            <w:pPr>
              <w:spacing w:before="120" w:after="120"/>
              <w:jc w:val="both"/>
              <w:rPr>
                <w:rFonts w:ascii="Palatino Linotype" w:eastAsia="Palatino Linotype" w:hAnsi="Palatino Linotype" w:cs="Palatino Linotype"/>
                <w:b/>
                <w:sz w:val="20"/>
              </w:rPr>
            </w:pPr>
            <w:r w:rsidRPr="003E4A1C">
              <w:rPr>
                <w:rFonts w:ascii="Palatino Linotype" w:eastAsia="Palatino Linotype" w:hAnsi="Palatino Linotype" w:cs="Palatino Linotype"/>
                <w:b/>
                <w:sz w:val="20"/>
              </w:rPr>
              <w:t xml:space="preserve">Unidad de Transparencia. </w:t>
            </w:r>
          </w:p>
          <w:p w14:paraId="3E417928" w14:textId="17738598" w:rsidR="00E11C9A" w:rsidRPr="003E4A1C" w:rsidRDefault="00E11C9A" w:rsidP="00B2223F">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sz w:val="20"/>
              </w:rPr>
              <w:t>Proporciona el Acta de Instalac</w:t>
            </w:r>
            <w:r w:rsidR="00315FCE" w:rsidRPr="003E4A1C">
              <w:rPr>
                <w:rFonts w:ascii="Palatino Linotype" w:eastAsia="Palatino Linotype" w:hAnsi="Palatino Linotype" w:cs="Palatino Linotype"/>
                <w:sz w:val="20"/>
              </w:rPr>
              <w:t xml:space="preserve">ión del Comité de Transparencia, del 10 de enero de 2025; de la cual se advierte falta la firma del servidor púbico que fungió como </w:t>
            </w:r>
            <w:proofErr w:type="gramStart"/>
            <w:r w:rsidR="00315FCE" w:rsidRPr="003E4A1C">
              <w:rPr>
                <w:rFonts w:ascii="Palatino Linotype" w:eastAsia="Palatino Linotype" w:hAnsi="Palatino Linotype" w:cs="Palatino Linotype"/>
                <w:sz w:val="20"/>
              </w:rPr>
              <w:t>Presidente</w:t>
            </w:r>
            <w:proofErr w:type="gramEnd"/>
            <w:r w:rsidR="00315FCE" w:rsidRPr="003E4A1C">
              <w:rPr>
                <w:rFonts w:ascii="Palatino Linotype" w:eastAsia="Palatino Linotype" w:hAnsi="Palatino Linotype" w:cs="Palatino Linotype"/>
                <w:sz w:val="20"/>
              </w:rPr>
              <w:t xml:space="preserve"> del Comité, responsable de archivos y Secretario del Ayuntamiento:</w:t>
            </w:r>
          </w:p>
          <w:p w14:paraId="45D8D715" w14:textId="7492E2D9" w:rsidR="00315FCE" w:rsidRPr="003E4A1C" w:rsidRDefault="00315FCE" w:rsidP="00315FCE">
            <w:pPr>
              <w:spacing w:before="120" w:after="120"/>
              <w:jc w:val="center"/>
              <w:rPr>
                <w:rFonts w:ascii="Palatino Linotype" w:eastAsia="Palatino Linotype" w:hAnsi="Palatino Linotype" w:cs="Palatino Linotype"/>
                <w:sz w:val="20"/>
              </w:rPr>
            </w:pPr>
            <w:r w:rsidRPr="003E4A1C">
              <w:rPr>
                <w:rFonts w:ascii="Palatino Linotype" w:eastAsia="Palatino Linotype" w:hAnsi="Palatino Linotype" w:cs="Palatino Linotype"/>
                <w:noProof/>
                <w:sz w:val="20"/>
              </w:rPr>
              <w:drawing>
                <wp:inline distT="0" distB="0" distL="0" distR="0" wp14:anchorId="4215A5C7" wp14:editId="56913960">
                  <wp:extent cx="3001645" cy="2571750"/>
                  <wp:effectExtent l="19050" t="19050" r="27305"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0294" cy="2579160"/>
                          </a:xfrm>
                          <a:prstGeom prst="rect">
                            <a:avLst/>
                          </a:prstGeom>
                          <a:ln>
                            <a:solidFill>
                              <a:schemeClr val="accent1"/>
                            </a:solidFill>
                          </a:ln>
                        </pic:spPr>
                      </pic:pic>
                    </a:graphicData>
                  </a:graphic>
                </wp:inline>
              </w:drawing>
            </w:r>
          </w:p>
          <w:p w14:paraId="05306B50" w14:textId="3AD77A3B" w:rsidR="00315FCE" w:rsidRPr="003E4A1C" w:rsidRDefault="00315FCE" w:rsidP="00315FCE">
            <w:pPr>
              <w:spacing w:before="120" w:after="120"/>
              <w:jc w:val="center"/>
              <w:rPr>
                <w:rFonts w:ascii="Palatino Linotype" w:eastAsia="Palatino Linotype" w:hAnsi="Palatino Linotype" w:cs="Palatino Linotype"/>
                <w:sz w:val="20"/>
              </w:rPr>
            </w:pPr>
            <w:r w:rsidRPr="003E4A1C">
              <w:rPr>
                <w:rFonts w:ascii="Palatino Linotype" w:eastAsia="Palatino Linotype" w:hAnsi="Palatino Linotype" w:cs="Palatino Linotype"/>
                <w:sz w:val="20"/>
              </w:rPr>
              <w:t>[…]</w:t>
            </w:r>
          </w:p>
          <w:p w14:paraId="2AC029AE" w14:textId="247ECFCF" w:rsidR="00315FCE" w:rsidRPr="003E4A1C" w:rsidRDefault="00315FCE" w:rsidP="00315FCE">
            <w:pPr>
              <w:spacing w:before="120" w:after="120"/>
              <w:jc w:val="center"/>
              <w:rPr>
                <w:rFonts w:ascii="Palatino Linotype" w:eastAsia="Palatino Linotype" w:hAnsi="Palatino Linotype" w:cs="Palatino Linotype"/>
                <w:sz w:val="20"/>
              </w:rPr>
            </w:pPr>
            <w:r w:rsidRPr="003E4A1C">
              <w:rPr>
                <w:rFonts w:ascii="Palatino Linotype" w:eastAsia="Palatino Linotype" w:hAnsi="Palatino Linotype" w:cs="Palatino Linotype"/>
                <w:noProof/>
                <w:sz w:val="20"/>
              </w:rPr>
              <w:lastRenderedPageBreak/>
              <w:drawing>
                <wp:inline distT="0" distB="0" distL="0" distR="0" wp14:anchorId="2FF6F917" wp14:editId="334D11FF">
                  <wp:extent cx="3219450" cy="3121461"/>
                  <wp:effectExtent l="19050" t="19050" r="19050" b="222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9809" cy="3131504"/>
                          </a:xfrm>
                          <a:prstGeom prst="rect">
                            <a:avLst/>
                          </a:prstGeom>
                          <a:ln>
                            <a:solidFill>
                              <a:schemeClr val="accent1"/>
                            </a:solidFill>
                          </a:ln>
                        </pic:spPr>
                      </pic:pic>
                    </a:graphicData>
                  </a:graphic>
                </wp:inline>
              </w:drawing>
            </w:r>
          </w:p>
          <w:p w14:paraId="70D1C0A1" w14:textId="3EA5B5C7" w:rsidR="00E11C9A" w:rsidRPr="003E4A1C" w:rsidRDefault="00E11C9A" w:rsidP="00B2223F">
            <w:pPr>
              <w:spacing w:before="120" w:after="120"/>
              <w:jc w:val="center"/>
              <w:rPr>
                <w:rFonts w:ascii="Palatino Linotype" w:eastAsia="Palatino Linotype" w:hAnsi="Palatino Linotype" w:cs="Palatino Linotype"/>
                <w:sz w:val="20"/>
              </w:rPr>
            </w:pPr>
          </w:p>
        </w:tc>
      </w:tr>
      <w:tr w:rsidR="00333347" w:rsidRPr="003E4A1C" w14:paraId="5A076C95" w14:textId="77777777" w:rsidTr="007F342D">
        <w:trPr>
          <w:jc w:val="center"/>
        </w:trPr>
        <w:tc>
          <w:tcPr>
            <w:tcW w:w="2312" w:type="dxa"/>
          </w:tcPr>
          <w:p w14:paraId="01CF2D88" w14:textId="77777777" w:rsidR="00E11C9A" w:rsidRPr="003E4A1C" w:rsidRDefault="00E11C9A" w:rsidP="00B2223F">
            <w:pPr>
              <w:jc w:val="both"/>
              <w:rPr>
                <w:rFonts w:ascii="Palatino Linotype" w:hAnsi="Palatino Linotype"/>
                <w:sz w:val="20"/>
                <w:szCs w:val="20"/>
              </w:rPr>
            </w:pPr>
            <w:r w:rsidRPr="003E4A1C">
              <w:rPr>
                <w:rFonts w:ascii="Palatino Linotype" w:hAnsi="Palatino Linotype"/>
                <w:sz w:val="20"/>
                <w:szCs w:val="20"/>
              </w:rPr>
              <w:lastRenderedPageBreak/>
              <w:t xml:space="preserve">10. Acta de Instalación del Sistema de Anticorrupción. </w:t>
            </w:r>
          </w:p>
        </w:tc>
        <w:tc>
          <w:tcPr>
            <w:tcW w:w="6516" w:type="dxa"/>
          </w:tcPr>
          <w:p w14:paraId="63258E4E" w14:textId="77777777" w:rsidR="001C0A7F" w:rsidRPr="003E4A1C" w:rsidRDefault="001C0A7F" w:rsidP="001C0A7F">
            <w:pPr>
              <w:jc w:val="both"/>
              <w:rPr>
                <w:rFonts w:ascii="Palatino Linotype" w:eastAsia="Palatino Linotype" w:hAnsi="Palatino Linotype" w:cs="Palatino Linotype"/>
                <w:b/>
                <w:sz w:val="20"/>
                <w:szCs w:val="20"/>
              </w:rPr>
            </w:pPr>
          </w:p>
          <w:p w14:paraId="04126BF0" w14:textId="6FEF968B" w:rsidR="00E11C9A" w:rsidRPr="003E4A1C" w:rsidRDefault="001C0A7F" w:rsidP="001C0A7F">
            <w:pPr>
              <w:jc w:val="both"/>
              <w:rPr>
                <w:rFonts w:ascii="Palatino Linotype" w:eastAsia="Palatino Linotype" w:hAnsi="Palatino Linotype" w:cs="Palatino Linotype"/>
                <w:sz w:val="20"/>
                <w:szCs w:val="20"/>
              </w:rPr>
            </w:pPr>
            <w:r w:rsidRPr="003E4A1C">
              <w:rPr>
                <w:rFonts w:ascii="Palatino Linotype" w:eastAsia="Palatino Linotype" w:hAnsi="Palatino Linotype" w:cs="Palatino Linotype"/>
                <w:b/>
                <w:sz w:val="20"/>
              </w:rPr>
              <w:t>Unidad de Transparencia</w:t>
            </w:r>
            <w:r w:rsidR="00E11C9A" w:rsidRPr="003E4A1C">
              <w:rPr>
                <w:rFonts w:ascii="Palatino Linotype" w:eastAsia="Palatino Linotype" w:hAnsi="Palatino Linotype" w:cs="Palatino Linotype"/>
                <w:sz w:val="20"/>
                <w:szCs w:val="20"/>
              </w:rPr>
              <w:t xml:space="preserve">. </w:t>
            </w:r>
          </w:p>
          <w:p w14:paraId="32D12F16" w14:textId="77777777" w:rsidR="001C0A7F" w:rsidRPr="003E4A1C" w:rsidRDefault="001C0A7F" w:rsidP="001C0A7F">
            <w:pPr>
              <w:jc w:val="both"/>
              <w:rPr>
                <w:rFonts w:ascii="Palatino Linotype" w:eastAsia="Palatino Linotype" w:hAnsi="Palatino Linotype" w:cs="Palatino Linotype"/>
                <w:sz w:val="20"/>
                <w:szCs w:val="20"/>
              </w:rPr>
            </w:pPr>
          </w:p>
          <w:p w14:paraId="55E40328" w14:textId="7AB9CA33" w:rsidR="00E11C9A" w:rsidRPr="003E4A1C" w:rsidRDefault="001C0A7F" w:rsidP="001C0A7F">
            <w:pPr>
              <w:jc w:val="both"/>
              <w:rPr>
                <w:rFonts w:ascii="Palatino Linotype" w:eastAsia="Palatino Linotype" w:hAnsi="Palatino Linotype" w:cs="Palatino Linotype"/>
                <w:sz w:val="20"/>
                <w:szCs w:val="20"/>
              </w:rPr>
            </w:pPr>
            <w:r w:rsidRPr="003E4A1C">
              <w:rPr>
                <w:rFonts w:ascii="Palatino Linotype" w:eastAsia="Palatino Linotype" w:hAnsi="Palatino Linotype" w:cs="Palatino Linotype"/>
                <w:sz w:val="20"/>
                <w:szCs w:val="20"/>
              </w:rPr>
              <w:t xml:space="preserve">Únicamente proporciona Acta de la Primera Sesión Ordinaria del Comité Coordinador del Sistema Municipal Anticorrupción del año 2025, celebrada el 13 de enero de 2025, </w:t>
            </w:r>
            <w:r w:rsidRPr="003E4A1C">
              <w:rPr>
                <w:rFonts w:ascii="Palatino Linotype" w:eastAsia="Palatino Linotype" w:hAnsi="Palatino Linotype" w:cs="Palatino Linotype"/>
                <w:b/>
                <w:sz w:val="20"/>
                <w:szCs w:val="20"/>
              </w:rPr>
              <w:t>en la que bajo el punto tres del orden del día se llevó a cabo la declaratoria de instalación del Comité Coordinador</w:t>
            </w:r>
            <w:r w:rsidRPr="003E4A1C">
              <w:rPr>
                <w:rFonts w:ascii="Palatino Linotype" w:eastAsia="Palatino Linotype" w:hAnsi="Palatino Linotype" w:cs="Palatino Linotype"/>
                <w:sz w:val="20"/>
                <w:szCs w:val="20"/>
              </w:rPr>
              <w:t xml:space="preserve"> del Sistema Municipal Anticorrupción del Municipio </w:t>
            </w:r>
            <w:r w:rsidR="007F342D" w:rsidRPr="003E4A1C">
              <w:rPr>
                <w:rFonts w:ascii="Palatino Linotype" w:eastAsia="Palatino Linotype" w:hAnsi="Palatino Linotype" w:cs="Palatino Linotype"/>
                <w:sz w:val="20"/>
                <w:szCs w:val="20"/>
              </w:rPr>
              <w:t>de Acambay de Ruiz de Castañeda:</w:t>
            </w:r>
          </w:p>
          <w:p w14:paraId="448F0CCD" w14:textId="77777777" w:rsidR="007F342D" w:rsidRPr="003E4A1C" w:rsidRDefault="007F342D" w:rsidP="001C0A7F">
            <w:pPr>
              <w:jc w:val="both"/>
              <w:rPr>
                <w:rFonts w:ascii="Palatino Linotype" w:eastAsia="Palatino Linotype" w:hAnsi="Palatino Linotype" w:cs="Palatino Linotype"/>
                <w:sz w:val="20"/>
                <w:szCs w:val="20"/>
              </w:rPr>
            </w:pPr>
          </w:p>
          <w:p w14:paraId="3EEADB21" w14:textId="58988F67" w:rsidR="007F342D" w:rsidRPr="003E4A1C" w:rsidRDefault="007F342D" w:rsidP="001C0A7F">
            <w:pPr>
              <w:jc w:val="both"/>
              <w:rPr>
                <w:rFonts w:ascii="Palatino Linotype" w:eastAsia="Palatino Linotype" w:hAnsi="Palatino Linotype" w:cs="Palatino Linotype"/>
                <w:sz w:val="20"/>
                <w:szCs w:val="20"/>
              </w:rPr>
            </w:pPr>
            <w:r w:rsidRPr="003E4A1C">
              <w:rPr>
                <w:rFonts w:ascii="Palatino Linotype" w:eastAsia="Palatino Linotype" w:hAnsi="Palatino Linotype" w:cs="Palatino Linotype"/>
                <w:noProof/>
                <w:sz w:val="20"/>
                <w:szCs w:val="20"/>
              </w:rPr>
              <w:drawing>
                <wp:inline distT="0" distB="0" distL="0" distR="0" wp14:anchorId="6FC23AFB" wp14:editId="32B6D669">
                  <wp:extent cx="3980815" cy="1876425"/>
                  <wp:effectExtent l="19050" t="19050" r="19685" b="285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93389" cy="1882352"/>
                          </a:xfrm>
                          <a:prstGeom prst="rect">
                            <a:avLst/>
                          </a:prstGeom>
                          <a:ln>
                            <a:solidFill>
                              <a:schemeClr val="accent1"/>
                            </a:solidFill>
                          </a:ln>
                        </pic:spPr>
                      </pic:pic>
                    </a:graphicData>
                  </a:graphic>
                </wp:inline>
              </w:drawing>
            </w:r>
          </w:p>
          <w:p w14:paraId="4EAB4843" w14:textId="77777777" w:rsidR="001C0A7F" w:rsidRPr="003E4A1C" w:rsidRDefault="001C0A7F" w:rsidP="001C0A7F">
            <w:pPr>
              <w:jc w:val="both"/>
              <w:rPr>
                <w:rFonts w:ascii="Palatino Linotype" w:eastAsia="Palatino Linotype" w:hAnsi="Palatino Linotype" w:cs="Palatino Linotype"/>
                <w:sz w:val="20"/>
                <w:szCs w:val="20"/>
              </w:rPr>
            </w:pPr>
          </w:p>
          <w:p w14:paraId="1BFFFFD1" w14:textId="1F27471E" w:rsidR="001C0A7F" w:rsidRPr="003E4A1C" w:rsidRDefault="001C0A7F" w:rsidP="001C0A7F">
            <w:pPr>
              <w:jc w:val="both"/>
              <w:rPr>
                <w:rFonts w:ascii="Palatino Linotype" w:eastAsia="Palatino Linotype" w:hAnsi="Palatino Linotype" w:cs="Palatino Linotype"/>
                <w:b/>
                <w:sz w:val="20"/>
                <w:szCs w:val="20"/>
              </w:rPr>
            </w:pPr>
            <w:r w:rsidRPr="003E4A1C">
              <w:rPr>
                <w:rFonts w:ascii="Palatino Linotype" w:eastAsia="Palatino Linotype" w:hAnsi="Palatino Linotype" w:cs="Palatino Linotype"/>
                <w:b/>
                <w:sz w:val="20"/>
                <w:szCs w:val="20"/>
              </w:rPr>
              <w:lastRenderedPageBreak/>
              <w:t>Falta el acta de instalación del Comité de Participación Ciudadana del Sistema Municipal Anticorrupción.</w:t>
            </w:r>
          </w:p>
          <w:p w14:paraId="2759E807" w14:textId="0FC11577" w:rsidR="00E11C9A" w:rsidRPr="003E4A1C" w:rsidRDefault="00E11C9A" w:rsidP="00B2223F">
            <w:pPr>
              <w:spacing w:before="120" w:after="120"/>
              <w:jc w:val="center"/>
              <w:rPr>
                <w:rFonts w:ascii="Palatino Linotype" w:eastAsia="Palatino Linotype" w:hAnsi="Palatino Linotype" w:cs="Palatino Linotype"/>
                <w:sz w:val="20"/>
                <w:szCs w:val="20"/>
              </w:rPr>
            </w:pPr>
          </w:p>
        </w:tc>
      </w:tr>
      <w:tr w:rsidR="00333347" w:rsidRPr="003E4A1C" w14:paraId="769FC183" w14:textId="77777777" w:rsidTr="007F342D">
        <w:trPr>
          <w:jc w:val="center"/>
        </w:trPr>
        <w:tc>
          <w:tcPr>
            <w:tcW w:w="2312" w:type="dxa"/>
          </w:tcPr>
          <w:p w14:paraId="69DD8218" w14:textId="77777777" w:rsidR="00E11C9A" w:rsidRPr="003E4A1C" w:rsidRDefault="00E11C9A" w:rsidP="00B2223F">
            <w:pPr>
              <w:jc w:val="both"/>
              <w:rPr>
                <w:rFonts w:ascii="Palatino Linotype" w:hAnsi="Palatino Linotype"/>
                <w:sz w:val="20"/>
                <w:szCs w:val="20"/>
              </w:rPr>
            </w:pPr>
            <w:r w:rsidRPr="003E4A1C">
              <w:rPr>
                <w:rFonts w:ascii="Palatino Linotype" w:hAnsi="Palatino Linotype"/>
                <w:sz w:val="20"/>
                <w:szCs w:val="20"/>
              </w:rPr>
              <w:lastRenderedPageBreak/>
              <w:t xml:space="preserve">11. Cuántas Solicitudes de Acceso a la Información se han atendido en los últimos 3 años. </w:t>
            </w:r>
          </w:p>
        </w:tc>
        <w:tc>
          <w:tcPr>
            <w:tcW w:w="6516" w:type="dxa"/>
          </w:tcPr>
          <w:p w14:paraId="71D4B71F" w14:textId="714F42AB" w:rsidR="00E11C9A" w:rsidRPr="003E4A1C" w:rsidRDefault="00E11C9A" w:rsidP="00B2223F">
            <w:pPr>
              <w:spacing w:before="120" w:after="120"/>
              <w:jc w:val="both"/>
              <w:rPr>
                <w:rFonts w:ascii="Palatino Linotype" w:eastAsia="Palatino Linotype" w:hAnsi="Palatino Linotype" w:cs="Palatino Linotype"/>
                <w:b/>
                <w:sz w:val="20"/>
              </w:rPr>
            </w:pPr>
            <w:r w:rsidRPr="003E4A1C">
              <w:rPr>
                <w:rFonts w:ascii="Palatino Linotype" w:eastAsia="Palatino Linotype" w:hAnsi="Palatino Linotype" w:cs="Palatino Linotype"/>
                <w:b/>
                <w:sz w:val="20"/>
              </w:rPr>
              <w:t xml:space="preserve">Unidad de Transparencia. </w:t>
            </w:r>
          </w:p>
          <w:p w14:paraId="6A537CDB" w14:textId="25CEC54D" w:rsidR="001C0A7F" w:rsidRPr="003E4A1C" w:rsidRDefault="00E11C9A" w:rsidP="001C0A7F">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sz w:val="20"/>
              </w:rPr>
              <w:t xml:space="preserve">Indica </w:t>
            </w:r>
            <w:r w:rsidR="001C0A7F" w:rsidRPr="003E4A1C">
              <w:rPr>
                <w:rFonts w:ascii="Palatino Linotype" w:eastAsia="Palatino Linotype" w:hAnsi="Palatino Linotype" w:cs="Palatino Linotype"/>
                <w:sz w:val="20"/>
              </w:rPr>
              <w:t xml:space="preserve">el número de solicitudes </w:t>
            </w:r>
            <w:r w:rsidR="003446B0" w:rsidRPr="003E4A1C">
              <w:rPr>
                <w:rFonts w:ascii="Palatino Linotype" w:eastAsia="Palatino Linotype" w:hAnsi="Palatino Linotype" w:cs="Palatino Linotype"/>
                <w:sz w:val="20"/>
              </w:rPr>
              <w:t xml:space="preserve">de los últimos tres años, </w:t>
            </w:r>
            <w:r w:rsidR="001C0A7F" w:rsidRPr="003E4A1C">
              <w:rPr>
                <w:rFonts w:ascii="Palatino Linotype" w:eastAsia="Palatino Linotype" w:hAnsi="Palatino Linotype" w:cs="Palatino Linotype"/>
                <w:sz w:val="20"/>
              </w:rPr>
              <w:t>que fueron atendidas, como se muestra:</w:t>
            </w:r>
          </w:p>
          <w:p w14:paraId="08820964" w14:textId="7F8614CF" w:rsidR="001C0A7F" w:rsidRPr="003E4A1C" w:rsidRDefault="00546119" w:rsidP="001C0A7F">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noProof/>
                <w:sz w:val="20"/>
                <w:szCs w:val="20"/>
              </w:rPr>
              <w:drawing>
                <wp:inline distT="0" distB="0" distL="0" distR="0" wp14:anchorId="153C7348" wp14:editId="7B9E35E2">
                  <wp:extent cx="3809999" cy="962025"/>
                  <wp:effectExtent l="19050" t="19050" r="1968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1330" cy="964886"/>
                          </a:xfrm>
                          <a:prstGeom prst="rect">
                            <a:avLst/>
                          </a:prstGeom>
                          <a:ln>
                            <a:solidFill>
                              <a:schemeClr val="accent1"/>
                            </a:solidFill>
                          </a:ln>
                        </pic:spPr>
                      </pic:pic>
                    </a:graphicData>
                  </a:graphic>
                </wp:inline>
              </w:drawing>
            </w:r>
          </w:p>
        </w:tc>
      </w:tr>
      <w:tr w:rsidR="00333347" w:rsidRPr="003E4A1C" w14:paraId="0F6754BE" w14:textId="77777777" w:rsidTr="007F342D">
        <w:trPr>
          <w:jc w:val="center"/>
        </w:trPr>
        <w:tc>
          <w:tcPr>
            <w:tcW w:w="2312" w:type="dxa"/>
          </w:tcPr>
          <w:p w14:paraId="69CFA337" w14:textId="77777777" w:rsidR="00E11C9A" w:rsidRPr="003E4A1C" w:rsidRDefault="00E11C9A" w:rsidP="00B2223F">
            <w:pPr>
              <w:jc w:val="both"/>
              <w:rPr>
                <w:rFonts w:ascii="Palatino Linotype" w:hAnsi="Palatino Linotype"/>
                <w:sz w:val="20"/>
                <w:szCs w:val="20"/>
              </w:rPr>
            </w:pPr>
            <w:r w:rsidRPr="003E4A1C">
              <w:rPr>
                <w:rFonts w:ascii="Palatino Linotype" w:hAnsi="Palatino Linotype"/>
                <w:sz w:val="20"/>
                <w:szCs w:val="20"/>
              </w:rPr>
              <w:t xml:space="preserve">12. Cuántas Solicitudes de Datos Personales se han atendido en los últimos 3 años. </w:t>
            </w:r>
          </w:p>
        </w:tc>
        <w:tc>
          <w:tcPr>
            <w:tcW w:w="6516" w:type="dxa"/>
          </w:tcPr>
          <w:p w14:paraId="5DB57315" w14:textId="55D95730" w:rsidR="00E11C9A" w:rsidRPr="003E4A1C" w:rsidRDefault="00E11C9A" w:rsidP="00B2223F">
            <w:pPr>
              <w:spacing w:before="120" w:after="120"/>
              <w:jc w:val="both"/>
              <w:rPr>
                <w:rFonts w:ascii="Palatino Linotype" w:eastAsia="Palatino Linotype" w:hAnsi="Palatino Linotype" w:cs="Palatino Linotype"/>
                <w:b/>
                <w:sz w:val="20"/>
              </w:rPr>
            </w:pPr>
            <w:r w:rsidRPr="003E4A1C">
              <w:rPr>
                <w:rFonts w:ascii="Palatino Linotype" w:eastAsia="Palatino Linotype" w:hAnsi="Palatino Linotype" w:cs="Palatino Linotype"/>
                <w:b/>
                <w:sz w:val="20"/>
              </w:rPr>
              <w:t xml:space="preserve">Unidad de Transparencia. </w:t>
            </w:r>
          </w:p>
          <w:p w14:paraId="4E729E43" w14:textId="377BDCB4" w:rsidR="003446B0" w:rsidRPr="003E4A1C" w:rsidRDefault="00E11C9A" w:rsidP="003446B0">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sz w:val="20"/>
              </w:rPr>
              <w:t xml:space="preserve">Indica </w:t>
            </w:r>
            <w:r w:rsidR="003446B0" w:rsidRPr="003E4A1C">
              <w:rPr>
                <w:rFonts w:ascii="Palatino Linotype" w:eastAsia="Palatino Linotype" w:hAnsi="Palatino Linotype" w:cs="Palatino Linotype"/>
                <w:sz w:val="20"/>
              </w:rPr>
              <w:t>el número de solicitudes de los últimos tres años, que fueron atendidas, como se muestra:</w:t>
            </w:r>
          </w:p>
          <w:p w14:paraId="4BA0B386" w14:textId="4E199788" w:rsidR="003446B0" w:rsidRPr="003E4A1C" w:rsidRDefault="003446B0" w:rsidP="003446B0">
            <w:pPr>
              <w:rPr>
                <w:rFonts w:ascii="Palatino Linotype" w:eastAsia="Palatino Linotype" w:hAnsi="Palatino Linotype" w:cs="Palatino Linotype"/>
                <w:sz w:val="20"/>
              </w:rPr>
            </w:pPr>
            <w:r w:rsidRPr="003E4A1C">
              <w:rPr>
                <w:rFonts w:ascii="Palatino Linotype" w:eastAsia="Palatino Linotype" w:hAnsi="Palatino Linotype" w:cs="Palatino Linotype"/>
                <w:sz w:val="20"/>
              </w:rPr>
              <w:t xml:space="preserve"> </w:t>
            </w:r>
            <w:r w:rsidRPr="003E4A1C">
              <w:rPr>
                <w:rFonts w:ascii="Palatino Linotype" w:eastAsia="Palatino Linotype" w:hAnsi="Palatino Linotype" w:cs="Palatino Linotype"/>
                <w:noProof/>
                <w:sz w:val="20"/>
                <w:szCs w:val="20"/>
              </w:rPr>
              <w:drawing>
                <wp:inline distT="0" distB="0" distL="0" distR="0" wp14:anchorId="46D713FF" wp14:editId="0F3358F5">
                  <wp:extent cx="3790950" cy="847725"/>
                  <wp:effectExtent l="19050" t="19050" r="19050" b="285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1492" cy="847846"/>
                          </a:xfrm>
                          <a:prstGeom prst="rect">
                            <a:avLst/>
                          </a:prstGeom>
                          <a:ln>
                            <a:solidFill>
                              <a:srgbClr val="5B9BD5"/>
                            </a:solidFill>
                          </a:ln>
                        </pic:spPr>
                      </pic:pic>
                    </a:graphicData>
                  </a:graphic>
                </wp:inline>
              </w:drawing>
            </w:r>
          </w:p>
          <w:p w14:paraId="150CE15F" w14:textId="64C021E0" w:rsidR="00E11C9A" w:rsidRPr="003E4A1C" w:rsidRDefault="00E11C9A" w:rsidP="003446B0">
            <w:pPr>
              <w:spacing w:before="120" w:after="120"/>
              <w:jc w:val="both"/>
              <w:rPr>
                <w:rFonts w:ascii="Palatino Linotype" w:eastAsia="Palatino Linotype" w:hAnsi="Palatino Linotype" w:cs="Palatino Linotype"/>
                <w:b/>
                <w:sz w:val="20"/>
              </w:rPr>
            </w:pPr>
          </w:p>
        </w:tc>
      </w:tr>
      <w:tr w:rsidR="00333347" w:rsidRPr="003E4A1C" w14:paraId="6D991BCF" w14:textId="77777777" w:rsidTr="007F342D">
        <w:trPr>
          <w:jc w:val="center"/>
        </w:trPr>
        <w:tc>
          <w:tcPr>
            <w:tcW w:w="2312" w:type="dxa"/>
          </w:tcPr>
          <w:p w14:paraId="0A2AA424" w14:textId="77777777" w:rsidR="00E11C9A" w:rsidRPr="003E4A1C" w:rsidRDefault="00E11C9A" w:rsidP="00B2223F">
            <w:pPr>
              <w:jc w:val="both"/>
              <w:rPr>
                <w:rFonts w:ascii="Palatino Linotype" w:hAnsi="Palatino Linotype"/>
                <w:sz w:val="20"/>
                <w:szCs w:val="20"/>
              </w:rPr>
            </w:pPr>
            <w:r w:rsidRPr="003E4A1C">
              <w:rPr>
                <w:rFonts w:ascii="Palatino Linotype" w:hAnsi="Palatino Linotype"/>
                <w:sz w:val="20"/>
                <w:szCs w:val="20"/>
              </w:rPr>
              <w:t xml:space="preserve">13. Cuántos Recursos de Revisión se han atendido en los últimos 3 años. </w:t>
            </w:r>
          </w:p>
        </w:tc>
        <w:tc>
          <w:tcPr>
            <w:tcW w:w="6516" w:type="dxa"/>
          </w:tcPr>
          <w:p w14:paraId="20E7A583" w14:textId="3FE8774F" w:rsidR="00E11C9A" w:rsidRPr="003E4A1C" w:rsidRDefault="00E11C9A" w:rsidP="00B2223F">
            <w:pPr>
              <w:spacing w:before="120" w:after="120"/>
              <w:jc w:val="both"/>
              <w:rPr>
                <w:rFonts w:ascii="Palatino Linotype" w:eastAsia="Palatino Linotype" w:hAnsi="Palatino Linotype" w:cs="Palatino Linotype"/>
                <w:b/>
                <w:sz w:val="20"/>
              </w:rPr>
            </w:pPr>
            <w:r w:rsidRPr="003E4A1C">
              <w:rPr>
                <w:rFonts w:ascii="Palatino Linotype" w:eastAsia="Palatino Linotype" w:hAnsi="Palatino Linotype" w:cs="Palatino Linotype"/>
                <w:b/>
                <w:sz w:val="20"/>
              </w:rPr>
              <w:t xml:space="preserve">Unidad de Transparencia. </w:t>
            </w:r>
          </w:p>
          <w:p w14:paraId="60A3C257" w14:textId="77777777" w:rsidR="00E11C9A" w:rsidRPr="003E4A1C" w:rsidRDefault="00E11C9A" w:rsidP="003446B0">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sz w:val="20"/>
              </w:rPr>
              <w:t xml:space="preserve">Indica </w:t>
            </w:r>
            <w:r w:rsidR="003446B0" w:rsidRPr="003E4A1C">
              <w:rPr>
                <w:rFonts w:ascii="Palatino Linotype" w:eastAsia="Palatino Linotype" w:hAnsi="Palatino Linotype" w:cs="Palatino Linotype"/>
                <w:sz w:val="20"/>
              </w:rPr>
              <w:t>el número de</w:t>
            </w:r>
            <w:r w:rsidR="003446B0" w:rsidRPr="003E4A1C">
              <w:t xml:space="preserve"> </w:t>
            </w:r>
            <w:r w:rsidR="003446B0" w:rsidRPr="003E4A1C">
              <w:rPr>
                <w:rFonts w:ascii="Palatino Linotype" w:eastAsia="Palatino Linotype" w:hAnsi="Palatino Linotype" w:cs="Palatino Linotype"/>
                <w:sz w:val="20"/>
              </w:rPr>
              <w:t>recursos de revisión, de los últimos tres años, que fueron atendidos, como se muestra:</w:t>
            </w:r>
          </w:p>
          <w:p w14:paraId="71C56169" w14:textId="208CDAF3" w:rsidR="003446B0" w:rsidRPr="003E4A1C" w:rsidRDefault="00DA07DC" w:rsidP="003446B0">
            <w:pPr>
              <w:spacing w:before="120" w:after="120"/>
              <w:jc w:val="both"/>
              <w:rPr>
                <w:rFonts w:ascii="Palatino Linotype" w:eastAsia="Palatino Linotype" w:hAnsi="Palatino Linotype" w:cs="Palatino Linotype"/>
                <w:b/>
                <w:sz w:val="20"/>
              </w:rPr>
            </w:pPr>
            <w:r w:rsidRPr="003E4A1C">
              <w:rPr>
                <w:rFonts w:ascii="Palatino Linotype" w:eastAsia="Palatino Linotype" w:hAnsi="Palatino Linotype" w:cs="Palatino Linotype"/>
                <w:noProof/>
                <w:sz w:val="20"/>
                <w:szCs w:val="20"/>
              </w:rPr>
              <w:drawing>
                <wp:inline distT="0" distB="0" distL="0" distR="0" wp14:anchorId="56B854B3" wp14:editId="244F895A">
                  <wp:extent cx="3867150" cy="1152525"/>
                  <wp:effectExtent l="19050" t="19050" r="19050" b="285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67697" cy="1152688"/>
                          </a:xfrm>
                          <a:prstGeom prst="rect">
                            <a:avLst/>
                          </a:prstGeom>
                          <a:ln>
                            <a:solidFill>
                              <a:schemeClr val="accent1"/>
                            </a:solidFill>
                          </a:ln>
                        </pic:spPr>
                      </pic:pic>
                    </a:graphicData>
                  </a:graphic>
                </wp:inline>
              </w:drawing>
            </w:r>
          </w:p>
        </w:tc>
      </w:tr>
      <w:tr w:rsidR="00333347" w:rsidRPr="003E4A1C" w14:paraId="2799B0CC" w14:textId="77777777" w:rsidTr="007F342D">
        <w:trPr>
          <w:jc w:val="center"/>
        </w:trPr>
        <w:tc>
          <w:tcPr>
            <w:tcW w:w="2312" w:type="dxa"/>
          </w:tcPr>
          <w:p w14:paraId="25CCD527" w14:textId="77777777" w:rsidR="00E11C9A" w:rsidRPr="003E4A1C" w:rsidRDefault="00E11C9A" w:rsidP="00B2223F">
            <w:pPr>
              <w:jc w:val="both"/>
              <w:rPr>
                <w:rFonts w:ascii="Palatino Linotype" w:hAnsi="Palatino Linotype"/>
                <w:sz w:val="20"/>
                <w:szCs w:val="20"/>
              </w:rPr>
            </w:pPr>
            <w:r w:rsidRPr="003E4A1C">
              <w:rPr>
                <w:rFonts w:ascii="Palatino Linotype" w:hAnsi="Palatino Linotype"/>
                <w:sz w:val="20"/>
                <w:szCs w:val="20"/>
              </w:rPr>
              <w:t>14. Cuantos Incumplimientos han atendido en los últimos 3 años.</w:t>
            </w:r>
          </w:p>
        </w:tc>
        <w:tc>
          <w:tcPr>
            <w:tcW w:w="6516" w:type="dxa"/>
          </w:tcPr>
          <w:p w14:paraId="3E1A03DF" w14:textId="1A5507E8" w:rsidR="00E11C9A" w:rsidRPr="003E4A1C" w:rsidRDefault="00E11C9A" w:rsidP="00B2223F">
            <w:pPr>
              <w:spacing w:before="120" w:after="120"/>
              <w:jc w:val="both"/>
              <w:rPr>
                <w:rFonts w:ascii="Palatino Linotype" w:eastAsia="Palatino Linotype" w:hAnsi="Palatino Linotype" w:cs="Palatino Linotype"/>
                <w:b/>
                <w:sz w:val="20"/>
              </w:rPr>
            </w:pPr>
            <w:r w:rsidRPr="003E4A1C">
              <w:rPr>
                <w:rFonts w:ascii="Palatino Linotype" w:eastAsia="Palatino Linotype" w:hAnsi="Palatino Linotype" w:cs="Palatino Linotype"/>
                <w:b/>
                <w:sz w:val="20"/>
              </w:rPr>
              <w:t>Unidad de Transparencia.</w:t>
            </w:r>
          </w:p>
          <w:p w14:paraId="1483AA80" w14:textId="77777777" w:rsidR="00E11C9A" w:rsidRPr="003E4A1C" w:rsidRDefault="00E11C9A" w:rsidP="00DA07DC">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sz w:val="20"/>
              </w:rPr>
              <w:t xml:space="preserve">Indica </w:t>
            </w:r>
            <w:r w:rsidR="00DA07DC" w:rsidRPr="003E4A1C">
              <w:rPr>
                <w:rFonts w:ascii="Palatino Linotype" w:eastAsia="Palatino Linotype" w:hAnsi="Palatino Linotype" w:cs="Palatino Linotype"/>
                <w:sz w:val="20"/>
              </w:rPr>
              <w:t>el número de incumplimientos atendidos por los últimos tres años:</w:t>
            </w:r>
          </w:p>
          <w:p w14:paraId="07135F87" w14:textId="07C6320D" w:rsidR="00DA07DC" w:rsidRPr="003E4A1C" w:rsidRDefault="00DA07DC" w:rsidP="00DA07DC">
            <w:pPr>
              <w:spacing w:before="120" w:after="120"/>
              <w:jc w:val="both"/>
              <w:rPr>
                <w:rFonts w:ascii="Palatino Linotype" w:eastAsia="Palatino Linotype" w:hAnsi="Palatino Linotype" w:cs="Palatino Linotype"/>
                <w:b/>
                <w:sz w:val="20"/>
              </w:rPr>
            </w:pPr>
            <w:r w:rsidRPr="003E4A1C">
              <w:rPr>
                <w:rFonts w:ascii="Palatino Linotype" w:eastAsia="Palatino Linotype" w:hAnsi="Palatino Linotype" w:cs="Palatino Linotype"/>
                <w:noProof/>
                <w:sz w:val="20"/>
                <w:szCs w:val="20"/>
              </w:rPr>
              <w:lastRenderedPageBreak/>
              <w:drawing>
                <wp:inline distT="0" distB="0" distL="0" distR="0" wp14:anchorId="597ACF5F" wp14:editId="69FF830D">
                  <wp:extent cx="3914522" cy="857250"/>
                  <wp:effectExtent l="19050" t="19050" r="10160" b="190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36178" cy="861993"/>
                          </a:xfrm>
                          <a:prstGeom prst="rect">
                            <a:avLst/>
                          </a:prstGeom>
                          <a:ln>
                            <a:solidFill>
                              <a:schemeClr val="accent1"/>
                            </a:solidFill>
                          </a:ln>
                        </pic:spPr>
                      </pic:pic>
                    </a:graphicData>
                  </a:graphic>
                </wp:inline>
              </w:drawing>
            </w:r>
          </w:p>
        </w:tc>
      </w:tr>
      <w:tr w:rsidR="00546119" w:rsidRPr="003E4A1C" w14:paraId="0407EE8E" w14:textId="77777777" w:rsidTr="007F342D">
        <w:trPr>
          <w:jc w:val="center"/>
        </w:trPr>
        <w:tc>
          <w:tcPr>
            <w:tcW w:w="2312" w:type="dxa"/>
          </w:tcPr>
          <w:p w14:paraId="4E203AC1" w14:textId="77777777" w:rsidR="00E11C9A" w:rsidRPr="003E4A1C" w:rsidRDefault="00E11C9A" w:rsidP="00B2223F">
            <w:pPr>
              <w:jc w:val="both"/>
              <w:rPr>
                <w:rFonts w:ascii="Palatino Linotype" w:hAnsi="Palatino Linotype"/>
                <w:sz w:val="20"/>
                <w:szCs w:val="20"/>
              </w:rPr>
            </w:pPr>
            <w:r w:rsidRPr="003E4A1C">
              <w:rPr>
                <w:rFonts w:ascii="Palatino Linotype" w:hAnsi="Palatino Linotype"/>
                <w:sz w:val="20"/>
                <w:szCs w:val="20"/>
              </w:rPr>
              <w:lastRenderedPageBreak/>
              <w:t>15. Que acciones han generado en el tema de Transparencia Proactiva en los últimos 3 años.</w:t>
            </w:r>
          </w:p>
        </w:tc>
        <w:tc>
          <w:tcPr>
            <w:tcW w:w="6516" w:type="dxa"/>
          </w:tcPr>
          <w:p w14:paraId="457AE43E" w14:textId="0A536F2E" w:rsidR="00E11C9A" w:rsidRPr="003E4A1C" w:rsidRDefault="00E11C9A" w:rsidP="00B2223F">
            <w:pPr>
              <w:spacing w:before="120" w:after="120"/>
              <w:jc w:val="both"/>
              <w:rPr>
                <w:rFonts w:ascii="Palatino Linotype" w:eastAsia="Palatino Linotype" w:hAnsi="Palatino Linotype" w:cs="Palatino Linotype"/>
                <w:b/>
                <w:sz w:val="20"/>
              </w:rPr>
            </w:pPr>
            <w:r w:rsidRPr="003E4A1C">
              <w:rPr>
                <w:rFonts w:ascii="Palatino Linotype" w:eastAsia="Palatino Linotype" w:hAnsi="Palatino Linotype" w:cs="Palatino Linotype"/>
                <w:b/>
                <w:sz w:val="20"/>
              </w:rPr>
              <w:t xml:space="preserve">Unidad de Transparencia. </w:t>
            </w:r>
          </w:p>
          <w:p w14:paraId="1692E81B" w14:textId="4B1A4DDD" w:rsidR="00E11C9A" w:rsidRPr="003E4A1C" w:rsidRDefault="00E11C9A" w:rsidP="00227B1F">
            <w:pPr>
              <w:spacing w:before="120" w:after="120"/>
              <w:jc w:val="both"/>
              <w:rPr>
                <w:rFonts w:ascii="Palatino Linotype" w:eastAsia="Palatino Linotype" w:hAnsi="Palatino Linotype" w:cs="Palatino Linotype"/>
                <w:sz w:val="20"/>
              </w:rPr>
            </w:pPr>
            <w:r w:rsidRPr="003E4A1C">
              <w:rPr>
                <w:rFonts w:ascii="Palatino Linotype" w:eastAsia="Palatino Linotype" w:hAnsi="Palatino Linotype" w:cs="Palatino Linotype"/>
                <w:sz w:val="20"/>
              </w:rPr>
              <w:t xml:space="preserve">Refiere que </w:t>
            </w:r>
            <w:r w:rsidR="00DA07DC" w:rsidRPr="003E4A1C">
              <w:rPr>
                <w:rFonts w:ascii="Palatino Linotype" w:eastAsia="Palatino Linotype" w:hAnsi="Palatino Linotype" w:cs="Palatino Linotype"/>
                <w:sz w:val="20"/>
              </w:rPr>
              <w:t>ese Sujeto Obligado no ha participado en Transparencia Proactiva en los últimos tres años</w:t>
            </w:r>
            <w:r w:rsidR="00227B1F" w:rsidRPr="003E4A1C">
              <w:rPr>
                <w:rFonts w:ascii="Palatino Linotype" w:eastAsia="Palatino Linotype" w:hAnsi="Palatino Linotype" w:cs="Palatino Linotype"/>
                <w:sz w:val="20"/>
              </w:rPr>
              <w:t>.</w:t>
            </w:r>
          </w:p>
        </w:tc>
      </w:tr>
    </w:tbl>
    <w:p w14:paraId="7AF4A20F" w14:textId="77777777" w:rsidR="00300871" w:rsidRPr="003E4A1C" w:rsidRDefault="00300871">
      <w:pPr>
        <w:spacing w:line="360" w:lineRule="auto"/>
        <w:ind w:right="-150"/>
        <w:jc w:val="both"/>
        <w:rPr>
          <w:rFonts w:ascii="Palatino Linotype" w:eastAsia="Palatino Linotype" w:hAnsi="Palatino Linotype" w:cs="Palatino Linotype"/>
          <w:sz w:val="22"/>
          <w:szCs w:val="22"/>
        </w:rPr>
      </w:pPr>
    </w:p>
    <w:p w14:paraId="268F4BCD" w14:textId="77777777" w:rsidR="0010318D" w:rsidRPr="003E4A1C" w:rsidRDefault="001A01CD" w:rsidP="0010318D">
      <w:pPr>
        <w:spacing w:line="360" w:lineRule="auto"/>
        <w:ind w:right="-28"/>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Sobre el </w:t>
      </w:r>
      <w:r w:rsidRPr="003E4A1C">
        <w:rPr>
          <w:rFonts w:ascii="Palatino Linotype" w:eastAsia="Palatino Linotype" w:hAnsi="Palatino Linotype" w:cs="Palatino Linotype"/>
          <w:b/>
          <w:sz w:val="22"/>
          <w:szCs w:val="22"/>
        </w:rPr>
        <w:t>punto 1</w:t>
      </w:r>
      <w:r w:rsidRPr="003E4A1C">
        <w:rPr>
          <w:rFonts w:ascii="Palatino Linotype" w:eastAsia="Palatino Linotype" w:hAnsi="Palatino Linotype" w:cs="Palatino Linotype"/>
          <w:sz w:val="22"/>
          <w:szCs w:val="22"/>
        </w:rPr>
        <w:t xml:space="preserve">, </w:t>
      </w:r>
      <w:r w:rsidR="0010318D" w:rsidRPr="003E4A1C">
        <w:rPr>
          <w:rFonts w:ascii="Palatino Linotype" w:eastAsia="Palatino Linotype" w:hAnsi="Palatino Linotype" w:cs="Palatino Linotype"/>
          <w:sz w:val="22"/>
          <w:szCs w:val="22"/>
        </w:rPr>
        <w:t xml:space="preserve">se estima importante traer a contexto lo dispuesto por el artículo 92, fracción II de la Ley de Transparencia y Acceso a la Información Pública del Estado de México y Municipios, el cual establece la obligación de mantener a disposición del público en general la información relativa a su </w:t>
      </w:r>
      <w:r w:rsidR="0010318D" w:rsidRPr="003E4A1C">
        <w:rPr>
          <w:rFonts w:ascii="Palatino Linotype" w:eastAsia="Palatino Linotype" w:hAnsi="Palatino Linotype" w:cs="Palatino Linotype"/>
          <w:b/>
          <w:sz w:val="22"/>
          <w:szCs w:val="22"/>
        </w:rPr>
        <w:t>estructura orgánica</w:t>
      </w:r>
      <w:r w:rsidR="0010318D" w:rsidRPr="003E4A1C">
        <w:rPr>
          <w:rFonts w:ascii="Palatino Linotype" w:eastAsia="Palatino Linotype" w:hAnsi="Palatino Linotype" w:cs="Palatino Linotype"/>
          <w:sz w:val="22"/>
          <w:szCs w:val="22"/>
        </w:rPr>
        <w:t>, refiriendo que ello debe ser en un formato que permita, vincular cada parte de la estructura, las atribuciones y responsabilidades que le corresponden a cada servidor público, tal y como se lee enseguida:</w:t>
      </w:r>
    </w:p>
    <w:p w14:paraId="625BB3DD" w14:textId="77777777" w:rsidR="0010318D" w:rsidRPr="003E4A1C" w:rsidRDefault="0010318D" w:rsidP="0010318D">
      <w:pPr>
        <w:spacing w:line="360" w:lineRule="auto"/>
        <w:jc w:val="both"/>
        <w:rPr>
          <w:rFonts w:ascii="Palatino Linotype" w:eastAsia="Palatino Linotype" w:hAnsi="Palatino Linotype" w:cs="Palatino Linotype"/>
          <w:sz w:val="22"/>
          <w:szCs w:val="22"/>
        </w:rPr>
      </w:pPr>
    </w:p>
    <w:p w14:paraId="73100E8E" w14:textId="77777777" w:rsidR="0010318D" w:rsidRPr="003E4A1C" w:rsidRDefault="0010318D" w:rsidP="0010318D">
      <w:pPr>
        <w:spacing w:line="276" w:lineRule="auto"/>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b/>
          <w:i/>
          <w:sz w:val="22"/>
          <w:szCs w:val="22"/>
        </w:rPr>
        <w:t>Artículo 92</w:t>
      </w:r>
      <w:r w:rsidRPr="003E4A1C">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A0B65A8" w14:textId="77777777" w:rsidR="0010318D" w:rsidRPr="003E4A1C" w:rsidRDefault="0010318D" w:rsidP="0010318D">
      <w:pPr>
        <w:spacing w:line="276" w:lineRule="auto"/>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i/>
          <w:sz w:val="22"/>
          <w:szCs w:val="22"/>
        </w:rPr>
        <w:br/>
      </w:r>
      <w:r w:rsidRPr="003E4A1C">
        <w:rPr>
          <w:rFonts w:ascii="Palatino Linotype" w:eastAsia="Palatino Linotype" w:hAnsi="Palatino Linotype" w:cs="Palatino Linotype"/>
          <w:b/>
          <w:i/>
          <w:sz w:val="22"/>
          <w:szCs w:val="22"/>
        </w:rPr>
        <w:t>II.</w:t>
      </w:r>
      <w:r w:rsidRPr="003E4A1C">
        <w:rPr>
          <w:rFonts w:ascii="Palatino Linotype" w:eastAsia="Palatino Linotype" w:hAnsi="Palatino Linotype" w:cs="Palatino Linotype"/>
          <w:i/>
          <w:sz w:val="22"/>
          <w:szCs w:val="22"/>
        </w:rPr>
        <w:t xml:space="preserve"> </w:t>
      </w:r>
      <w:r w:rsidRPr="003E4A1C">
        <w:rPr>
          <w:rFonts w:ascii="Palatino Linotype" w:eastAsia="Palatino Linotype" w:hAnsi="Palatino Linotype" w:cs="Palatino Linotype"/>
          <w:b/>
          <w:i/>
          <w:sz w:val="22"/>
          <w:szCs w:val="22"/>
        </w:rPr>
        <w:t>Su estructura orgánica completa</w:t>
      </w:r>
      <w:r w:rsidRPr="003E4A1C">
        <w:rPr>
          <w:rFonts w:ascii="Palatino Linotype" w:eastAsia="Palatino Linotype" w:hAnsi="Palatino Linotype" w:cs="Palatino Linotype"/>
          <w:i/>
          <w:sz w:val="22"/>
          <w:szCs w:val="22"/>
        </w:rPr>
        <w:t xml:space="preserve">, en un </w:t>
      </w:r>
      <w:r w:rsidRPr="003E4A1C">
        <w:rPr>
          <w:rFonts w:ascii="Palatino Linotype" w:eastAsia="Palatino Linotype" w:hAnsi="Palatino Linotype" w:cs="Palatino Linotype"/>
          <w:b/>
          <w:i/>
          <w:sz w:val="22"/>
          <w:szCs w:val="22"/>
        </w:rPr>
        <w:t>formato que permita vincular cada parte de la estructura</w:t>
      </w:r>
      <w:r w:rsidRPr="003E4A1C">
        <w:rPr>
          <w:rFonts w:ascii="Palatino Linotype" w:eastAsia="Palatino Linotype" w:hAnsi="Palatino Linotype" w:cs="Palatino Linotype"/>
          <w:i/>
          <w:sz w:val="22"/>
          <w:szCs w:val="22"/>
        </w:rPr>
        <w:t xml:space="preserve">, las atribuciones y responsabilidades que le corresponden a cada servidor público, prestador de servicios profesionales o miembro de los sujetos obligados, de conformidad con las disposiciones jurídicas aplicables…” </w:t>
      </w:r>
    </w:p>
    <w:p w14:paraId="3247B27A" w14:textId="77777777" w:rsidR="0010318D" w:rsidRPr="003E4A1C" w:rsidRDefault="0010318D" w:rsidP="0010318D">
      <w:pPr>
        <w:spacing w:line="276" w:lineRule="auto"/>
        <w:ind w:left="851" w:right="902"/>
        <w:jc w:val="both"/>
        <w:rPr>
          <w:rFonts w:ascii="Palatino Linotype" w:eastAsia="Palatino Linotype" w:hAnsi="Palatino Linotype" w:cs="Palatino Linotype"/>
          <w:i/>
          <w:sz w:val="22"/>
          <w:szCs w:val="22"/>
        </w:rPr>
      </w:pPr>
    </w:p>
    <w:p w14:paraId="0396C100" w14:textId="77777777" w:rsidR="0010318D" w:rsidRPr="003E4A1C" w:rsidRDefault="0010318D" w:rsidP="0010318D">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Dicha disposición, recoge de lo establecido por la entonces Ley General de Transparencia y Acceso a la Información Pública, vigente a la fecha de la solicitud, que en su artículo 70, </w:t>
      </w:r>
      <w:r w:rsidRPr="003E4A1C">
        <w:rPr>
          <w:rFonts w:ascii="Palatino Linotype" w:eastAsia="Palatino Linotype" w:hAnsi="Palatino Linotype" w:cs="Palatino Linotype"/>
          <w:sz w:val="22"/>
          <w:szCs w:val="22"/>
        </w:rPr>
        <w:lastRenderedPageBreak/>
        <w:t xml:space="preserve">fracción II disponía </w:t>
      </w:r>
      <w:r w:rsidRPr="003E4A1C">
        <w:rPr>
          <w:rFonts w:ascii="Palatino Linotype" w:eastAsia="Palatino Linotype" w:hAnsi="Palatino Linotype" w:cs="Palatino Linotype"/>
          <w:b/>
          <w:sz w:val="22"/>
          <w:szCs w:val="22"/>
        </w:rPr>
        <w:t>la obligación de transparentar la estructura orgánica de parte de cada uno de los Sujetos Obligados</w:t>
      </w:r>
      <w:r w:rsidRPr="003E4A1C">
        <w:rPr>
          <w:rFonts w:ascii="Palatino Linotype" w:eastAsia="Palatino Linotype" w:hAnsi="Palatino Linotype" w:cs="Palatino Linotype"/>
          <w:sz w:val="22"/>
          <w:szCs w:val="22"/>
        </w:rPr>
        <w:t>.</w:t>
      </w:r>
    </w:p>
    <w:p w14:paraId="4976C5D6" w14:textId="77777777" w:rsidR="0010318D" w:rsidRPr="003E4A1C" w:rsidRDefault="0010318D" w:rsidP="0010318D">
      <w:pPr>
        <w:spacing w:line="360" w:lineRule="auto"/>
        <w:jc w:val="both"/>
        <w:rPr>
          <w:rFonts w:ascii="Palatino Linotype" w:eastAsia="Palatino Linotype" w:hAnsi="Palatino Linotype" w:cs="Palatino Linotype"/>
        </w:rPr>
      </w:pPr>
    </w:p>
    <w:p w14:paraId="3A3FB164" w14:textId="37E82A24" w:rsidR="001A01CD" w:rsidRPr="003E4A1C" w:rsidRDefault="0010318D"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Ahora, sobre el requerimiento en cuestión, como se advierte del cuadro de análisis inserto, 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hizo entrega de la representación gráfica (organigrama) de las unidades administrativas del Ayuntamiento para la administración pública municipal 2025-2027, pero se advierte que la misma viene ilegible, ya que no se logran apreciar los nombres de las dependencias que integran la administración pública municipal para dicho periodo.</w:t>
      </w:r>
    </w:p>
    <w:p w14:paraId="60A57441" w14:textId="77777777" w:rsidR="0010318D" w:rsidRPr="003E4A1C" w:rsidRDefault="0010318D"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7930AA2" w14:textId="77777777" w:rsidR="00D77473" w:rsidRPr="003E4A1C" w:rsidRDefault="00D77473" w:rsidP="00D7747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 lo anterior, sirve traer a contexto el contenido del artículo 11 de la Ley de Transparencia Local, que a la letra indica lo siguiente:</w:t>
      </w:r>
    </w:p>
    <w:p w14:paraId="1F0BC3E4" w14:textId="77777777" w:rsidR="00D77473" w:rsidRPr="003E4A1C" w:rsidRDefault="00D77473" w:rsidP="00D77473">
      <w:pPr>
        <w:spacing w:line="360" w:lineRule="auto"/>
        <w:jc w:val="both"/>
        <w:rPr>
          <w:rFonts w:ascii="Palatino Linotype" w:eastAsia="Palatino Linotype" w:hAnsi="Palatino Linotype" w:cs="Palatino Linotype"/>
          <w:sz w:val="22"/>
          <w:szCs w:val="22"/>
        </w:rPr>
      </w:pPr>
    </w:p>
    <w:p w14:paraId="2166CFE8" w14:textId="77777777" w:rsidR="00D77473" w:rsidRPr="003E4A1C" w:rsidRDefault="00D77473" w:rsidP="00D77473">
      <w:pPr>
        <w:spacing w:line="276" w:lineRule="auto"/>
        <w:ind w:left="567" w:right="56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b/>
          <w:i/>
          <w:sz w:val="22"/>
          <w:szCs w:val="22"/>
        </w:rPr>
        <w:t>Artículo 11.</w:t>
      </w:r>
      <w:r w:rsidRPr="003E4A1C">
        <w:rPr>
          <w:rFonts w:ascii="Palatino Linotype" w:eastAsia="Palatino Linotype" w:hAnsi="Palatino Linotype" w:cs="Palatino Linotype"/>
          <w:i/>
          <w:sz w:val="22"/>
          <w:szCs w:val="22"/>
        </w:rPr>
        <w:t xml:space="preserve"> </w:t>
      </w:r>
      <w:r w:rsidRPr="003E4A1C">
        <w:rPr>
          <w:rFonts w:ascii="Palatino Linotype" w:eastAsia="Palatino Linotype" w:hAnsi="Palatino Linotype" w:cs="Palatino Linotype"/>
          <w:b/>
          <w:i/>
          <w:sz w:val="22"/>
          <w:szCs w:val="22"/>
        </w:rPr>
        <w:t>En la generación, publicación y entrega de información se deberá garantizar que ésta sea accesible</w:t>
      </w:r>
      <w:r w:rsidRPr="003E4A1C">
        <w:rPr>
          <w:rFonts w:ascii="Palatino Linotype" w:eastAsia="Palatino Linotype" w:hAnsi="Palatino Linotype" w:cs="Palatino Linotype"/>
          <w:i/>
          <w:sz w:val="22"/>
          <w:szCs w:val="22"/>
        </w:rPr>
        <w:t xml:space="preserve">, actualizada, completa, congruente, confiable, verificable, veraz, </w:t>
      </w:r>
      <w:r w:rsidRPr="003E4A1C">
        <w:rPr>
          <w:rFonts w:ascii="Palatino Linotype" w:eastAsia="Palatino Linotype" w:hAnsi="Palatino Linotype" w:cs="Palatino Linotype"/>
          <w:b/>
          <w:i/>
          <w:sz w:val="22"/>
          <w:szCs w:val="22"/>
        </w:rPr>
        <w:t>integral,</w:t>
      </w:r>
      <w:r w:rsidRPr="003E4A1C">
        <w:rPr>
          <w:rFonts w:ascii="Palatino Linotype" w:eastAsia="Palatino Linotype" w:hAnsi="Palatino Linotype" w:cs="Palatino Linotype"/>
          <w:i/>
          <w:sz w:val="22"/>
          <w:szCs w:val="22"/>
        </w:rPr>
        <w:t xml:space="preserve">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0042B51A" w14:textId="77777777" w:rsidR="00D77473" w:rsidRPr="003E4A1C" w:rsidRDefault="00D77473" w:rsidP="00D77473">
      <w:pPr>
        <w:spacing w:line="276" w:lineRule="auto"/>
        <w:ind w:left="567" w:right="560"/>
        <w:jc w:val="both"/>
        <w:rPr>
          <w:rFonts w:ascii="Palatino Linotype" w:eastAsia="Palatino Linotype" w:hAnsi="Palatino Linotype" w:cs="Palatino Linotype"/>
          <w:i/>
          <w:sz w:val="22"/>
          <w:szCs w:val="22"/>
        </w:rPr>
      </w:pPr>
    </w:p>
    <w:p w14:paraId="1A2A544E" w14:textId="77777777" w:rsidR="00D77473" w:rsidRPr="003E4A1C" w:rsidRDefault="00D77473" w:rsidP="00D77473">
      <w:pPr>
        <w:spacing w:line="276" w:lineRule="auto"/>
        <w:ind w:left="567" w:right="56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i/>
          <w:sz w:val="22"/>
          <w:szCs w:val="22"/>
        </w:rPr>
        <w:t>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w:t>
      </w:r>
      <w:r w:rsidRPr="003E4A1C">
        <w:rPr>
          <w:rFonts w:ascii="Palatino Linotype" w:eastAsia="Palatino Linotype" w:hAnsi="Palatino Linotype" w:cs="Palatino Linotype"/>
          <w:sz w:val="22"/>
          <w:szCs w:val="22"/>
        </w:rPr>
        <w:t xml:space="preserve"> </w:t>
      </w:r>
    </w:p>
    <w:p w14:paraId="64F0EE1B" w14:textId="77777777" w:rsidR="00D77473" w:rsidRPr="003E4A1C" w:rsidRDefault="00D77473" w:rsidP="00D77473">
      <w:pPr>
        <w:spacing w:line="276" w:lineRule="auto"/>
        <w:ind w:left="567" w:right="560"/>
        <w:jc w:val="both"/>
        <w:rPr>
          <w:rFonts w:ascii="Palatino Linotype" w:eastAsia="Palatino Linotype" w:hAnsi="Palatino Linotype" w:cs="Palatino Linotype"/>
          <w:sz w:val="22"/>
          <w:szCs w:val="22"/>
        </w:rPr>
      </w:pPr>
    </w:p>
    <w:p w14:paraId="09EB6BBE" w14:textId="77777777" w:rsidR="00D77473" w:rsidRPr="003E4A1C" w:rsidRDefault="00D77473" w:rsidP="00D77473">
      <w:pPr>
        <w:spacing w:line="276" w:lineRule="auto"/>
        <w:ind w:left="567" w:right="560"/>
        <w:jc w:val="right"/>
        <w:rPr>
          <w:rFonts w:ascii="Palatino Linotype" w:eastAsia="Palatino Linotype" w:hAnsi="Palatino Linotype" w:cs="Palatino Linotype"/>
          <w:i/>
          <w:sz w:val="22"/>
          <w:szCs w:val="22"/>
        </w:rPr>
      </w:pPr>
      <w:r w:rsidRPr="003E4A1C">
        <w:rPr>
          <w:rFonts w:ascii="Palatino Linotype" w:eastAsia="Palatino Linotype" w:hAnsi="Palatino Linotype" w:cs="Palatino Linotype"/>
          <w:sz w:val="22"/>
          <w:szCs w:val="22"/>
        </w:rPr>
        <w:t>(Énfasis añadido)</w:t>
      </w:r>
    </w:p>
    <w:p w14:paraId="27910D39" w14:textId="77777777" w:rsidR="00D77473" w:rsidRPr="003E4A1C" w:rsidRDefault="00D77473" w:rsidP="00D77473">
      <w:pPr>
        <w:spacing w:line="360" w:lineRule="auto"/>
        <w:jc w:val="both"/>
        <w:rPr>
          <w:rFonts w:ascii="Palatino Linotype" w:eastAsia="Palatino Linotype" w:hAnsi="Palatino Linotype" w:cs="Palatino Linotype"/>
          <w:sz w:val="22"/>
          <w:szCs w:val="22"/>
        </w:rPr>
      </w:pPr>
    </w:p>
    <w:p w14:paraId="02B51C34" w14:textId="671A4B65" w:rsidR="00D77473" w:rsidRPr="003E4A1C" w:rsidRDefault="00D77473" w:rsidP="00D7747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Como se desprende del precepto legal transcrito, como uno de los principios en materia de trasparencia y acceso a la información pública, se encuentra que en la generación, publicación y entrega de información los Sujetos Obligados garanticen que esta sea, entre </w:t>
      </w:r>
      <w:r w:rsidRPr="003E4A1C">
        <w:rPr>
          <w:rFonts w:ascii="Palatino Linotype" w:eastAsia="Palatino Linotype" w:hAnsi="Palatino Linotype" w:cs="Palatino Linotype"/>
          <w:sz w:val="22"/>
          <w:szCs w:val="22"/>
        </w:rPr>
        <w:lastRenderedPageBreak/>
        <w:t xml:space="preserve">otras características, accesible, lo cual en el caso no se cumplió, en virtud de </w:t>
      </w:r>
      <w:proofErr w:type="gramStart"/>
      <w:r w:rsidRPr="003E4A1C">
        <w:rPr>
          <w:rFonts w:ascii="Palatino Linotype" w:eastAsia="Palatino Linotype" w:hAnsi="Palatino Linotype" w:cs="Palatino Linotype"/>
          <w:sz w:val="22"/>
          <w:szCs w:val="22"/>
        </w:rPr>
        <w:t>que</w:t>
      </w:r>
      <w:proofErr w:type="gramEnd"/>
      <w:r w:rsidRPr="003E4A1C">
        <w:rPr>
          <w:rFonts w:ascii="Palatino Linotype" w:eastAsia="Palatino Linotype" w:hAnsi="Palatino Linotype" w:cs="Palatino Linotype"/>
          <w:sz w:val="22"/>
          <w:szCs w:val="22"/>
        </w:rPr>
        <w:t xml:space="preserve"> de la consulta al organigrama antes indicado, no se puede acceder a la totalidad de la información contenida en él.</w:t>
      </w:r>
    </w:p>
    <w:p w14:paraId="790797DB" w14:textId="77777777" w:rsidR="00D77473" w:rsidRPr="003E4A1C" w:rsidRDefault="00D77473" w:rsidP="00D77473">
      <w:pPr>
        <w:spacing w:line="360" w:lineRule="auto"/>
        <w:jc w:val="both"/>
        <w:rPr>
          <w:rFonts w:ascii="Palatino Linotype" w:eastAsia="Palatino Linotype" w:hAnsi="Palatino Linotype" w:cs="Palatino Linotype"/>
          <w:sz w:val="22"/>
          <w:szCs w:val="22"/>
        </w:rPr>
      </w:pPr>
    </w:p>
    <w:p w14:paraId="3359A9C4" w14:textId="77777777" w:rsidR="00D77473" w:rsidRPr="003E4A1C" w:rsidRDefault="00D77473" w:rsidP="00D7747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Resulta necesario agregar, que el Diccionario de la Real Academia Española define “accesible” al adjetivo que tiene como finalidad precisar que algo es de fácil acceso o comprensión, como a continuación se muestra:</w:t>
      </w:r>
    </w:p>
    <w:p w14:paraId="11D2A2B1" w14:textId="77777777" w:rsidR="00D77473" w:rsidRPr="003E4A1C" w:rsidRDefault="00D77473" w:rsidP="00D77473">
      <w:pPr>
        <w:pBdr>
          <w:top w:val="nil"/>
          <w:left w:val="nil"/>
          <w:bottom w:val="nil"/>
          <w:right w:val="nil"/>
          <w:between w:val="nil"/>
        </w:pBdr>
        <w:shd w:val="clear" w:color="auto" w:fill="FFFFFF"/>
        <w:spacing w:before="240" w:after="150"/>
        <w:ind w:left="2552"/>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“1. </w:t>
      </w:r>
      <w:r w:rsidRPr="003E4A1C">
        <w:rPr>
          <w:rFonts w:ascii="Palatino Linotype" w:eastAsia="Palatino Linotype" w:hAnsi="Palatino Linotype" w:cs="Palatino Linotype"/>
          <w:sz w:val="22"/>
          <w:szCs w:val="22"/>
        </w:rPr>
        <w:t>adj. Que tiene acceso.</w:t>
      </w:r>
    </w:p>
    <w:p w14:paraId="58B815A6" w14:textId="77777777" w:rsidR="00D77473" w:rsidRPr="003E4A1C" w:rsidRDefault="00D77473" w:rsidP="00D77473">
      <w:pPr>
        <w:pBdr>
          <w:top w:val="nil"/>
          <w:left w:val="nil"/>
          <w:bottom w:val="nil"/>
          <w:right w:val="nil"/>
          <w:between w:val="nil"/>
        </w:pBdr>
        <w:shd w:val="clear" w:color="auto" w:fill="FFFFFF"/>
        <w:spacing w:before="240" w:after="150"/>
        <w:ind w:left="2552"/>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2. </w:t>
      </w:r>
      <w:r w:rsidRPr="003E4A1C">
        <w:rPr>
          <w:rFonts w:ascii="Palatino Linotype" w:eastAsia="Palatino Linotype" w:hAnsi="Palatino Linotype" w:cs="Palatino Linotype"/>
          <w:sz w:val="22"/>
          <w:szCs w:val="22"/>
        </w:rPr>
        <w:t>adj. De fácil acceso o trato.</w:t>
      </w:r>
    </w:p>
    <w:p w14:paraId="292367BC" w14:textId="77777777" w:rsidR="00D77473" w:rsidRPr="003E4A1C" w:rsidRDefault="00D77473" w:rsidP="00D77473">
      <w:pPr>
        <w:pBdr>
          <w:top w:val="nil"/>
          <w:left w:val="nil"/>
          <w:bottom w:val="nil"/>
          <w:right w:val="nil"/>
          <w:between w:val="nil"/>
        </w:pBdr>
        <w:shd w:val="clear" w:color="auto" w:fill="FFFFFF"/>
        <w:spacing w:before="240" w:after="150"/>
        <w:ind w:left="2552"/>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3. </w:t>
      </w:r>
      <w:r w:rsidRPr="003E4A1C">
        <w:rPr>
          <w:rFonts w:ascii="Palatino Linotype" w:eastAsia="Palatino Linotype" w:hAnsi="Palatino Linotype" w:cs="Palatino Linotype"/>
          <w:sz w:val="22"/>
          <w:szCs w:val="22"/>
        </w:rPr>
        <w:t xml:space="preserve">adj. De fácil comprensión, inteligible.” </w:t>
      </w:r>
    </w:p>
    <w:p w14:paraId="4E4F5663" w14:textId="77777777" w:rsidR="00D77473" w:rsidRPr="003E4A1C" w:rsidRDefault="00D77473" w:rsidP="00D77473">
      <w:pPr>
        <w:spacing w:line="360" w:lineRule="auto"/>
        <w:jc w:val="both"/>
        <w:rPr>
          <w:rFonts w:ascii="Palatino Linotype" w:eastAsia="Palatino Linotype" w:hAnsi="Palatino Linotype" w:cs="Palatino Linotype"/>
          <w:sz w:val="22"/>
          <w:szCs w:val="22"/>
        </w:rPr>
      </w:pPr>
    </w:p>
    <w:p w14:paraId="54B1EB8E" w14:textId="7733AE3D" w:rsidR="00D77473" w:rsidRPr="003E4A1C" w:rsidRDefault="00D77473" w:rsidP="00D77473">
      <w:pPr>
        <w:spacing w:line="360" w:lineRule="auto"/>
        <w:jc w:val="both"/>
        <w:rPr>
          <w:rFonts w:ascii="Palatino Linotype" w:eastAsia="Palatino Linotype" w:hAnsi="Palatino Linotype" w:cs="Palatino Linotype"/>
          <w:b/>
          <w:sz w:val="22"/>
          <w:szCs w:val="22"/>
        </w:rPr>
      </w:pPr>
      <w:r w:rsidRPr="003E4A1C">
        <w:rPr>
          <w:rFonts w:ascii="Palatino Linotype" w:eastAsia="Palatino Linotype" w:hAnsi="Palatino Linotype" w:cs="Palatino Linotype"/>
          <w:sz w:val="22"/>
          <w:szCs w:val="22"/>
        </w:rPr>
        <w:t xml:space="preserve">Por lo tanto, en el caso que nos ocupa, al no cumplirse con el principio rector en materia de transparencia y acceso a la información pública consistente en entregar la información garantizando que esta sea, entre otros, accesible, este Órgano Resolutor en aras de tutelar el derecho de acceso a la información del particular; considera que resulta dable ordenar al </w:t>
      </w:r>
      <w:r w:rsidRPr="003E4A1C">
        <w:rPr>
          <w:rFonts w:ascii="Palatino Linotype" w:eastAsia="Palatino Linotype" w:hAnsi="Palatino Linotype" w:cs="Palatino Linotype"/>
          <w:b/>
          <w:sz w:val="22"/>
          <w:szCs w:val="22"/>
        </w:rPr>
        <w:t>Sujeto Obligado</w:t>
      </w:r>
      <w:r w:rsidRPr="003E4A1C">
        <w:rPr>
          <w:rFonts w:ascii="Palatino Linotype" w:eastAsia="Palatino Linotype" w:hAnsi="Palatino Linotype" w:cs="Palatino Linotype"/>
          <w:sz w:val="22"/>
          <w:szCs w:val="22"/>
        </w:rPr>
        <w:t xml:space="preserve"> la entrega d</w:t>
      </w:r>
      <w:r w:rsidRPr="003E4A1C">
        <w:rPr>
          <w:rFonts w:ascii="Palatino Linotype" w:eastAsia="Palatino Linotype" w:hAnsi="Palatino Linotype" w:cs="Palatino Linotype"/>
          <w:b/>
          <w:sz w:val="22"/>
          <w:szCs w:val="22"/>
        </w:rPr>
        <w:t>el organigrama de la administración pública municipal 2025-2027, en un formato totalmente comprensible y accesible al particular.</w:t>
      </w:r>
    </w:p>
    <w:p w14:paraId="38851884" w14:textId="77777777" w:rsidR="001A01CD" w:rsidRPr="003E4A1C" w:rsidRDefault="001A01CD"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3CAD952" w14:textId="139A8EDC" w:rsidR="00CB0143" w:rsidRPr="003E4A1C" w:rsidRDefault="00CB0143"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Por lo que se refiere al punto </w:t>
      </w:r>
      <w:r w:rsidRPr="003E4A1C">
        <w:rPr>
          <w:rFonts w:ascii="Palatino Linotype" w:eastAsia="Palatino Linotype" w:hAnsi="Palatino Linotype" w:cs="Palatino Linotype"/>
          <w:b/>
          <w:sz w:val="22"/>
          <w:szCs w:val="22"/>
        </w:rPr>
        <w:t>2,</w:t>
      </w:r>
      <w:r w:rsidRPr="003E4A1C">
        <w:rPr>
          <w:rFonts w:ascii="Palatino Linotype" w:eastAsia="Palatino Linotype" w:hAnsi="Palatino Linotype" w:cs="Palatino Linotype"/>
          <w:sz w:val="22"/>
          <w:szCs w:val="22"/>
        </w:rPr>
        <w:t xml:space="preserve"> donde se solicitan las remuneraciones de mandos medios y superiores, es oportuno mencionar que </w:t>
      </w:r>
      <w:r w:rsidR="001748D4" w:rsidRPr="003E4A1C">
        <w:rPr>
          <w:rFonts w:ascii="Palatino Linotype" w:eastAsia="Palatino Linotype" w:hAnsi="Palatino Linotype" w:cs="Palatino Linotype"/>
          <w:sz w:val="22"/>
          <w:szCs w:val="22"/>
        </w:rPr>
        <w:t>la información a la que se pretende acceder</w:t>
      </w:r>
      <w:r w:rsidRPr="003E4A1C">
        <w:rPr>
          <w:rFonts w:ascii="Palatino Linotype" w:eastAsia="Palatino Linotype" w:hAnsi="Palatino Linotype" w:cs="Palatino Linotype"/>
          <w:sz w:val="22"/>
          <w:szCs w:val="22"/>
        </w:rPr>
        <w:t xml:space="preserve"> es considerada como una obligación de transparencia, en términos del artículo 92, fracción VIII de la Ley de Transparencia y Acceso a la Información Pública del Estado de México y Municipios, que es del tenor literal siguiente:</w:t>
      </w:r>
    </w:p>
    <w:p w14:paraId="2A08F379" w14:textId="77777777" w:rsidR="001748D4" w:rsidRPr="003E4A1C" w:rsidRDefault="001748D4"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800066A" w14:textId="77777777" w:rsidR="00CB0143" w:rsidRPr="003E4A1C" w:rsidRDefault="00CB0143" w:rsidP="00CB0143">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b/>
          <w:i/>
          <w:sz w:val="22"/>
          <w:szCs w:val="22"/>
        </w:rPr>
        <w:t>Artículo 92.</w:t>
      </w:r>
      <w:r w:rsidRPr="003E4A1C">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w:t>
      </w:r>
      <w:r w:rsidRPr="003E4A1C">
        <w:rPr>
          <w:rFonts w:ascii="Palatino Linotype" w:eastAsia="Palatino Linotype" w:hAnsi="Palatino Linotype" w:cs="Palatino Linotype"/>
          <w:i/>
          <w:sz w:val="22"/>
          <w:szCs w:val="22"/>
        </w:rPr>
        <w:lastRenderedPageBreak/>
        <w:t>respectivos medios electrónicos, de acuerdo con sus facultades, atribuciones, funciones u objeto social, según corresponda, la información, por lo menos, de los temas, documentos y políticas que a continuación se señalan: </w:t>
      </w:r>
    </w:p>
    <w:p w14:paraId="4402F270" w14:textId="77777777" w:rsidR="00CB0143" w:rsidRPr="003E4A1C" w:rsidRDefault="00CB0143" w:rsidP="00CB0143">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i/>
          <w:sz w:val="22"/>
          <w:szCs w:val="22"/>
        </w:rPr>
        <w:t>…</w:t>
      </w:r>
    </w:p>
    <w:p w14:paraId="401B9C09" w14:textId="77777777" w:rsidR="00CB0143" w:rsidRPr="003E4A1C" w:rsidRDefault="00CB0143" w:rsidP="00CB014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VIII.</w:t>
      </w:r>
      <w:r w:rsidRPr="003E4A1C">
        <w:rPr>
          <w:rFonts w:ascii="Palatino Linotype" w:eastAsia="Palatino Linotype" w:hAnsi="Palatino Linotype" w:cs="Palatino Linotype"/>
          <w:i/>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7AF4578" w14:textId="77777777" w:rsidR="001748D4" w:rsidRPr="003E4A1C" w:rsidRDefault="001748D4"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E3DEDF1" w14:textId="77777777" w:rsidR="00CB0143" w:rsidRPr="003E4A1C" w:rsidRDefault="00CB0143" w:rsidP="00CB0143">
      <w:pPr>
        <w:pBdr>
          <w:top w:val="nil"/>
          <w:left w:val="nil"/>
          <w:bottom w:val="nil"/>
          <w:right w:val="nil"/>
          <w:between w:val="nil"/>
        </w:pBdr>
        <w:spacing w:line="360" w:lineRule="auto"/>
        <w:jc w:val="both"/>
        <w:rPr>
          <w:rFonts w:ascii="Palatino Linotype" w:hAnsi="Palatino Linotype"/>
          <w:sz w:val="22"/>
          <w:szCs w:val="22"/>
        </w:rPr>
      </w:pPr>
      <w:r w:rsidRPr="003E4A1C">
        <w:rPr>
          <w:rFonts w:ascii="Palatino Linotype" w:eastAsia="Palatino Linotype" w:hAnsi="Palatino Linotype" w:cs="Palatino Linotype"/>
          <w:sz w:val="22"/>
          <w:szCs w:val="22"/>
        </w:rPr>
        <w:t xml:space="preserve">Por lo tanto, los Sujetos Obligados cuentan con el deber de hacer dicha información del conocimiento público, a través de sus portales de internet, como dispone el artículo 75 de la Ley de Transparencia y Acceso a la Información Pública del Estado de México y Municipios, para lo cual se deben observar los criterios establecidos en los </w:t>
      </w:r>
      <w:r w:rsidRPr="003E4A1C">
        <w:rPr>
          <w:rFonts w:ascii="Palatino Linotype" w:hAnsi="Palatino Linotype"/>
          <w:sz w:val="22"/>
          <w:szCs w:val="22"/>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a la fecha de presentación de la solicitud.</w:t>
      </w:r>
    </w:p>
    <w:p w14:paraId="120A052D" w14:textId="77777777" w:rsidR="00A75F7B" w:rsidRPr="003E4A1C" w:rsidRDefault="00A75F7B" w:rsidP="00CB0143">
      <w:pPr>
        <w:pBdr>
          <w:top w:val="nil"/>
          <w:left w:val="nil"/>
          <w:bottom w:val="nil"/>
          <w:right w:val="nil"/>
          <w:between w:val="nil"/>
        </w:pBdr>
        <w:spacing w:line="360" w:lineRule="auto"/>
        <w:jc w:val="both"/>
        <w:rPr>
          <w:rFonts w:ascii="Palatino Linotype" w:hAnsi="Palatino Linotype"/>
          <w:sz w:val="22"/>
          <w:szCs w:val="22"/>
        </w:rPr>
      </w:pPr>
    </w:p>
    <w:p w14:paraId="28DE2D3D" w14:textId="77777777" w:rsidR="00CB0143" w:rsidRPr="003E4A1C" w:rsidRDefault="00CB0143" w:rsidP="00CB0143">
      <w:pPr>
        <w:pBdr>
          <w:top w:val="nil"/>
          <w:left w:val="nil"/>
          <w:bottom w:val="nil"/>
          <w:right w:val="nil"/>
          <w:between w:val="nil"/>
        </w:pBdr>
        <w:spacing w:line="360" w:lineRule="auto"/>
        <w:jc w:val="both"/>
        <w:rPr>
          <w:rFonts w:ascii="Palatino Linotype" w:hAnsi="Palatino Linotype"/>
          <w:sz w:val="22"/>
          <w:szCs w:val="22"/>
        </w:rPr>
      </w:pPr>
      <w:r w:rsidRPr="003E4A1C">
        <w:rPr>
          <w:rFonts w:ascii="Palatino Linotype" w:hAnsi="Palatino Linotype"/>
          <w:sz w:val="22"/>
          <w:szCs w:val="22"/>
        </w:rPr>
        <w:t xml:space="preserve">En tal sentido, los criterios sustantivos de contenido 10 y 12, establecen que se debe publicar el </w:t>
      </w:r>
      <w:r w:rsidRPr="003E4A1C">
        <w:rPr>
          <w:rFonts w:ascii="Palatino Linotype" w:hAnsi="Palatino Linotype"/>
          <w:b/>
          <w:sz w:val="22"/>
          <w:szCs w:val="22"/>
        </w:rPr>
        <w:t xml:space="preserve">monto de la remuneración </w:t>
      </w:r>
      <w:r w:rsidRPr="003E4A1C">
        <w:rPr>
          <w:rFonts w:ascii="Palatino Linotype" w:hAnsi="Palatino Linotype"/>
          <w:b/>
          <w:sz w:val="22"/>
          <w:szCs w:val="22"/>
          <w:u w:val="single"/>
        </w:rPr>
        <w:t>mensual bruta y neta</w:t>
      </w:r>
      <w:r w:rsidRPr="003E4A1C">
        <w:rPr>
          <w:rFonts w:ascii="Palatino Linotype" w:hAnsi="Palatino Linotype"/>
          <w:b/>
          <w:sz w:val="22"/>
          <w:szCs w:val="22"/>
        </w:rPr>
        <w:t xml:space="preserve">, </w:t>
      </w:r>
      <w:r w:rsidRPr="003E4A1C">
        <w:rPr>
          <w:rFonts w:ascii="Palatino Linotype" w:hAnsi="Palatino Linotype"/>
          <w:sz w:val="22"/>
          <w:szCs w:val="22"/>
        </w:rPr>
        <w:t>de conformidad con el Tabulador de sueldos y salarios que corresponda, como se observa en seguida:</w:t>
      </w:r>
    </w:p>
    <w:p w14:paraId="6E7A4C35" w14:textId="77777777" w:rsidR="00CB0143" w:rsidRPr="003E4A1C" w:rsidRDefault="00CB0143" w:rsidP="00CB0143">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rPr>
        <w:drawing>
          <wp:inline distT="0" distB="0" distL="0" distR="0" wp14:anchorId="539597B2" wp14:editId="2CE963D4">
            <wp:extent cx="4860000" cy="1614306"/>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0000" cy="1614306"/>
                    </a:xfrm>
                    <a:prstGeom prst="rect">
                      <a:avLst/>
                    </a:prstGeom>
                  </pic:spPr>
                </pic:pic>
              </a:graphicData>
            </a:graphic>
          </wp:inline>
        </w:drawing>
      </w:r>
    </w:p>
    <w:p w14:paraId="64CA7F4B" w14:textId="77777777" w:rsidR="00CB0143" w:rsidRPr="003E4A1C" w:rsidRDefault="00CB0143" w:rsidP="00CB0143">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rPr>
        <w:lastRenderedPageBreak/>
        <mc:AlternateContent>
          <mc:Choice Requires="wps">
            <w:drawing>
              <wp:anchor distT="0" distB="0" distL="114300" distR="114300" simplePos="0" relativeHeight="251659264" behindDoc="0" locked="0" layoutInCell="1" allowOverlap="1" wp14:anchorId="10A77F87" wp14:editId="04D42AC6">
                <wp:simplePos x="0" y="0"/>
                <wp:positionH relativeFrom="column">
                  <wp:posOffset>2474747</wp:posOffset>
                </wp:positionH>
                <wp:positionV relativeFrom="paragraph">
                  <wp:posOffset>2045081</wp:posOffset>
                </wp:positionV>
                <wp:extent cx="1616660" cy="570586"/>
                <wp:effectExtent l="76200" t="38100" r="79375" b="115570"/>
                <wp:wrapNone/>
                <wp:docPr id="41" name="Rectángulo 41"/>
                <wp:cNvGraphicFramePr/>
                <a:graphic xmlns:a="http://schemas.openxmlformats.org/drawingml/2006/main">
                  <a:graphicData uri="http://schemas.microsoft.com/office/word/2010/wordprocessingShape">
                    <wps:wsp>
                      <wps:cNvSpPr/>
                      <wps:spPr>
                        <a:xfrm>
                          <a:off x="0" y="0"/>
                          <a:ext cx="1616660" cy="570586"/>
                        </a:xfrm>
                        <a:prstGeom prst="rect">
                          <a:avLst/>
                        </a:prstGeom>
                        <a:noFill/>
                        <a:ln w="571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105AD23" id="Rectángulo 41" o:spid="_x0000_s1026" style="position:absolute;margin-left:194.85pt;margin-top:161.05pt;width:127.3pt;height:4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" filled="f" strokecolor="#c00000" strokeweight="4.5pt">
                <v:shadow on="t" color="black" opacity="22937f" origin=",.5" offset="0,.63889mm"/>
              </v:rect>
            </w:pict>
          </mc:Fallback>
        </mc:AlternateContent>
      </w:r>
      <w:r w:rsidRPr="003E4A1C">
        <w:rPr>
          <w:rFonts w:ascii="Palatino Linotype" w:eastAsia="Palatino Linotype" w:hAnsi="Palatino Linotype" w:cs="Palatino Linotype"/>
          <w:noProof/>
          <w:sz w:val="22"/>
          <w:szCs w:val="22"/>
        </w:rPr>
        <mc:AlternateContent>
          <mc:Choice Requires="wps">
            <w:drawing>
              <wp:anchor distT="0" distB="0" distL="114300" distR="114300" simplePos="0" relativeHeight="251660288" behindDoc="0" locked="0" layoutInCell="1" allowOverlap="1" wp14:anchorId="5A79A167" wp14:editId="0731E475">
                <wp:simplePos x="0" y="0"/>
                <wp:positionH relativeFrom="column">
                  <wp:posOffset>367969</wp:posOffset>
                </wp:positionH>
                <wp:positionV relativeFrom="paragraph">
                  <wp:posOffset>2045081</wp:posOffset>
                </wp:positionV>
                <wp:extent cx="1302081" cy="570586"/>
                <wp:effectExtent l="76200" t="38100" r="69850" b="115570"/>
                <wp:wrapNone/>
                <wp:docPr id="42" name="Rectángulo 42"/>
                <wp:cNvGraphicFramePr/>
                <a:graphic xmlns:a="http://schemas.openxmlformats.org/drawingml/2006/main">
                  <a:graphicData uri="http://schemas.microsoft.com/office/word/2010/wordprocessingShape">
                    <wps:wsp>
                      <wps:cNvSpPr/>
                      <wps:spPr>
                        <a:xfrm>
                          <a:off x="0" y="0"/>
                          <a:ext cx="1302081" cy="570586"/>
                        </a:xfrm>
                        <a:prstGeom prst="rect">
                          <a:avLst/>
                        </a:prstGeom>
                        <a:noFill/>
                        <a:ln w="571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B789822" id="Rectángulo 42" o:spid="_x0000_s1026" style="position:absolute;margin-left:28.95pt;margin-top:161.05pt;width:102.55pt;height:4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" filled="f" strokecolor="#c00000" strokeweight="4.5pt">
                <v:shadow on="t" color="black" opacity="22937f" origin=",.5" offset="0,.63889mm"/>
              </v:rect>
            </w:pict>
          </mc:Fallback>
        </mc:AlternateContent>
      </w:r>
      <w:r w:rsidRPr="003E4A1C">
        <w:rPr>
          <w:rFonts w:ascii="Palatino Linotype" w:eastAsia="Palatino Linotype" w:hAnsi="Palatino Linotype" w:cs="Palatino Linotype"/>
          <w:noProof/>
          <w:sz w:val="22"/>
          <w:szCs w:val="22"/>
        </w:rPr>
        <w:drawing>
          <wp:inline distT="0" distB="0" distL="0" distR="0" wp14:anchorId="20160F88" wp14:editId="095EA2A3">
            <wp:extent cx="4860000" cy="2602118"/>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60000" cy="2602118"/>
                    </a:xfrm>
                    <a:prstGeom prst="rect">
                      <a:avLst/>
                    </a:prstGeom>
                  </pic:spPr>
                </pic:pic>
              </a:graphicData>
            </a:graphic>
          </wp:inline>
        </w:drawing>
      </w:r>
    </w:p>
    <w:p w14:paraId="2B6753C2" w14:textId="77777777" w:rsidR="00B07A88" w:rsidRPr="003E4A1C" w:rsidRDefault="00B07A88"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604F80B" w14:textId="3155E01C" w:rsidR="00B07A88" w:rsidRPr="003E4A1C" w:rsidRDefault="00B07A88"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Ahora, en atención al punto de análisis, la Tesorería Municipal, proporcionó veinticuatro recibos de nómina correspondientes a la primera quincena del mes de enero de dos mil veinticinco, de mandos medios y superiores</w:t>
      </w:r>
      <w:r w:rsidR="00A4464B" w:rsidRPr="003E4A1C">
        <w:rPr>
          <w:rFonts w:ascii="Palatino Linotype" w:eastAsia="Palatino Linotype" w:hAnsi="Palatino Linotype" w:cs="Palatino Linotype"/>
          <w:sz w:val="22"/>
          <w:szCs w:val="22"/>
        </w:rPr>
        <w:t xml:space="preserve"> (última quincena pagada tomando en consideración que la fecha en que se presentó la solicitud fue el 29 de enero de 2025</w:t>
      </w:r>
      <w:r w:rsidR="00D364A7" w:rsidRPr="003E4A1C">
        <w:rPr>
          <w:rFonts w:ascii="Palatino Linotype" w:eastAsia="Palatino Linotype" w:hAnsi="Palatino Linotype" w:cs="Palatino Linotype"/>
          <w:sz w:val="22"/>
          <w:szCs w:val="22"/>
        </w:rPr>
        <w:t>)</w:t>
      </w:r>
      <w:r w:rsidRPr="003E4A1C">
        <w:rPr>
          <w:rFonts w:ascii="Palatino Linotype" w:eastAsia="Palatino Linotype" w:hAnsi="Palatino Linotype" w:cs="Palatino Linotype"/>
          <w:sz w:val="22"/>
          <w:szCs w:val="22"/>
        </w:rPr>
        <w:t xml:space="preserve">; sin embargo, debe decirse que dicha información no colma en su totalidad el requerimiento de información, ya que si bien dichas documentales dan cuenta del sueldo bruto y neto </w:t>
      </w:r>
      <w:r w:rsidR="00D364A7" w:rsidRPr="003E4A1C">
        <w:rPr>
          <w:rFonts w:ascii="Palatino Linotype" w:eastAsia="Palatino Linotype" w:hAnsi="Palatino Linotype" w:cs="Palatino Linotype"/>
          <w:sz w:val="22"/>
          <w:szCs w:val="22"/>
        </w:rPr>
        <w:t xml:space="preserve">vigente que perciben </w:t>
      </w:r>
      <w:r w:rsidRPr="003E4A1C">
        <w:rPr>
          <w:rFonts w:ascii="Palatino Linotype" w:eastAsia="Palatino Linotype" w:hAnsi="Palatino Linotype" w:cs="Palatino Linotype"/>
          <w:sz w:val="22"/>
          <w:szCs w:val="22"/>
        </w:rPr>
        <w:t>servidores públicos</w:t>
      </w:r>
      <w:r w:rsidR="00D364A7" w:rsidRPr="003E4A1C">
        <w:rPr>
          <w:rFonts w:ascii="Palatino Linotype" w:eastAsia="Palatino Linotype" w:hAnsi="Palatino Linotype" w:cs="Palatino Linotype"/>
          <w:sz w:val="22"/>
          <w:szCs w:val="22"/>
        </w:rPr>
        <w:t xml:space="preserve"> con cargo que corresponde al de un mando medio y superior</w:t>
      </w:r>
      <w:r w:rsidRPr="003E4A1C">
        <w:rPr>
          <w:rFonts w:ascii="Palatino Linotype" w:eastAsia="Palatino Linotype" w:hAnsi="Palatino Linotype" w:cs="Palatino Linotype"/>
          <w:sz w:val="22"/>
          <w:szCs w:val="22"/>
        </w:rPr>
        <w:t xml:space="preserve">, </w:t>
      </w:r>
      <w:r w:rsidR="00D364A7" w:rsidRPr="003E4A1C">
        <w:rPr>
          <w:rFonts w:ascii="Palatino Linotype" w:eastAsia="Palatino Linotype" w:hAnsi="Palatino Linotype" w:cs="Palatino Linotype"/>
          <w:sz w:val="22"/>
          <w:szCs w:val="22"/>
        </w:rPr>
        <w:t xml:space="preserve">en el caso </w:t>
      </w:r>
      <w:r w:rsidRPr="003E4A1C">
        <w:rPr>
          <w:rFonts w:ascii="Palatino Linotype" w:eastAsia="Palatino Linotype" w:hAnsi="Palatino Linotype" w:cs="Palatino Linotype"/>
          <w:sz w:val="22"/>
          <w:szCs w:val="22"/>
        </w:rPr>
        <w:t>no se remitió</w:t>
      </w:r>
      <w:r w:rsidR="00D364A7" w:rsidRPr="003E4A1C">
        <w:rPr>
          <w:rFonts w:ascii="Palatino Linotype" w:eastAsia="Palatino Linotype" w:hAnsi="Palatino Linotype" w:cs="Palatino Linotype"/>
          <w:sz w:val="22"/>
          <w:szCs w:val="22"/>
        </w:rPr>
        <w:t xml:space="preserve"> dicha información</w:t>
      </w:r>
      <w:r w:rsidRPr="003E4A1C">
        <w:rPr>
          <w:rFonts w:ascii="Palatino Linotype" w:eastAsia="Palatino Linotype" w:hAnsi="Palatino Linotype" w:cs="Palatino Linotype"/>
          <w:sz w:val="22"/>
          <w:szCs w:val="22"/>
        </w:rPr>
        <w:t xml:space="preserve"> de todos aquellos </w:t>
      </w:r>
      <w:r w:rsidR="00D364A7" w:rsidRPr="003E4A1C">
        <w:rPr>
          <w:rFonts w:ascii="Palatino Linotype" w:eastAsia="Palatino Linotype" w:hAnsi="Palatino Linotype" w:cs="Palatino Linotype"/>
          <w:sz w:val="22"/>
          <w:szCs w:val="22"/>
        </w:rPr>
        <w:t xml:space="preserve">servidores públicos </w:t>
      </w:r>
      <w:r w:rsidRPr="003E4A1C">
        <w:rPr>
          <w:rFonts w:ascii="Palatino Linotype" w:eastAsia="Palatino Linotype" w:hAnsi="Palatino Linotype" w:cs="Palatino Linotype"/>
          <w:sz w:val="22"/>
          <w:szCs w:val="22"/>
        </w:rPr>
        <w:t xml:space="preserve">cuyo cargo se considera de </w:t>
      </w:r>
      <w:r w:rsidR="00D364A7" w:rsidRPr="003E4A1C">
        <w:rPr>
          <w:rFonts w:ascii="Palatino Linotype" w:eastAsia="Palatino Linotype" w:hAnsi="Palatino Linotype" w:cs="Palatino Linotype"/>
          <w:sz w:val="22"/>
          <w:szCs w:val="22"/>
        </w:rPr>
        <w:t>ese nivel</w:t>
      </w:r>
      <w:r w:rsidRPr="003E4A1C">
        <w:rPr>
          <w:rFonts w:ascii="Palatino Linotype" w:eastAsia="Palatino Linotype" w:hAnsi="Palatino Linotype" w:cs="Palatino Linotype"/>
          <w:sz w:val="22"/>
          <w:szCs w:val="22"/>
        </w:rPr>
        <w:t xml:space="preserve">, aunado a que los recibos de nómina remitidos vienen en incorrecta versión pública, </w:t>
      </w:r>
      <w:r w:rsidR="00A4464B" w:rsidRPr="003E4A1C">
        <w:rPr>
          <w:rFonts w:ascii="Palatino Linotype" w:eastAsia="Palatino Linotype" w:hAnsi="Palatino Linotype" w:cs="Palatino Linotype"/>
          <w:sz w:val="22"/>
          <w:szCs w:val="22"/>
        </w:rPr>
        <w:t>ya que se testó información de carácter pública.</w:t>
      </w:r>
    </w:p>
    <w:p w14:paraId="69753AFA" w14:textId="77777777" w:rsidR="00A4464B" w:rsidRPr="003E4A1C" w:rsidRDefault="00A4464B"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0E031DA" w14:textId="4307CEA1" w:rsidR="00D364A7" w:rsidRPr="003E4A1C" w:rsidRDefault="00A4464B"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Se</w:t>
      </w:r>
      <w:r w:rsidR="00D364A7" w:rsidRPr="003E4A1C">
        <w:rPr>
          <w:rFonts w:ascii="Palatino Linotype" w:eastAsia="Palatino Linotype" w:hAnsi="Palatino Linotype" w:cs="Palatino Linotype"/>
          <w:sz w:val="22"/>
          <w:szCs w:val="22"/>
        </w:rPr>
        <w:t xml:space="preserve"> afirma lo anterior, pues atendiendo la pretensión del particular, su interés es conocer la remuneración neta y bruta de todo el personal con cargo medio y superior, al veintinueve de enero de dos mil veinticinco; por lo que, del análisis a la respuesta, se  advierte que no se remitió la información de servidores como: del Presidente Municipal, Síndico, Regidores, de los Titulares de las Coordinaciones con que cuenta el Ayuntamiento, </w:t>
      </w:r>
      <w:r w:rsidR="00F711DF" w:rsidRPr="003E4A1C">
        <w:rPr>
          <w:rFonts w:ascii="Palatino Linotype" w:eastAsia="Palatino Linotype" w:hAnsi="Palatino Linotype" w:cs="Palatino Linotype"/>
          <w:sz w:val="22"/>
          <w:szCs w:val="22"/>
        </w:rPr>
        <w:t xml:space="preserve">por mencionar </w:t>
      </w:r>
      <w:r w:rsidR="00F711DF" w:rsidRPr="003E4A1C">
        <w:rPr>
          <w:rFonts w:ascii="Palatino Linotype" w:eastAsia="Palatino Linotype" w:hAnsi="Palatino Linotype" w:cs="Palatino Linotype"/>
          <w:sz w:val="22"/>
          <w:szCs w:val="22"/>
        </w:rPr>
        <w:lastRenderedPageBreak/>
        <w:t>algunos</w:t>
      </w:r>
      <w:r w:rsidR="00D364A7" w:rsidRPr="003E4A1C">
        <w:rPr>
          <w:rFonts w:ascii="Palatino Linotype" w:eastAsia="Palatino Linotype" w:hAnsi="Palatino Linotype" w:cs="Palatino Linotype"/>
          <w:sz w:val="22"/>
          <w:szCs w:val="22"/>
        </w:rPr>
        <w:t xml:space="preserve">; áreas que se encuentran dentro de la estructura orgánica del </w:t>
      </w:r>
      <w:r w:rsidR="00D364A7" w:rsidRPr="003E4A1C">
        <w:rPr>
          <w:rFonts w:ascii="Palatino Linotype" w:eastAsia="Palatino Linotype" w:hAnsi="Palatino Linotype" w:cs="Palatino Linotype"/>
          <w:b/>
          <w:sz w:val="22"/>
          <w:szCs w:val="22"/>
        </w:rPr>
        <w:t xml:space="preserve">Sujeto Obligado </w:t>
      </w:r>
      <w:r w:rsidR="00D364A7" w:rsidRPr="003E4A1C">
        <w:rPr>
          <w:rFonts w:ascii="Palatino Linotype" w:eastAsia="Palatino Linotype" w:hAnsi="Palatino Linotype" w:cs="Palatino Linotype"/>
          <w:sz w:val="22"/>
          <w:szCs w:val="22"/>
        </w:rPr>
        <w:t>conforme la consulta realizada al IPOMEX, como se muestra:</w:t>
      </w:r>
    </w:p>
    <w:p w14:paraId="1A846CE6" w14:textId="77777777" w:rsidR="00D364A7" w:rsidRPr="003E4A1C" w:rsidRDefault="00D364A7"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55285C0" w14:textId="2C3B8C16" w:rsidR="00D364A7" w:rsidRPr="003E4A1C" w:rsidRDefault="00D364A7" w:rsidP="00D364A7">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rPr>
        <w:drawing>
          <wp:inline distT="0" distB="0" distL="0" distR="0" wp14:anchorId="2F9A5F02" wp14:editId="1C6E7C3A">
            <wp:extent cx="2562225" cy="2247900"/>
            <wp:effectExtent l="19050" t="19050" r="28575" b="190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2247900"/>
                    </a:xfrm>
                    <a:prstGeom prst="rect">
                      <a:avLst/>
                    </a:prstGeom>
                    <a:noFill/>
                    <a:ln>
                      <a:solidFill>
                        <a:schemeClr val="accent1"/>
                      </a:solidFill>
                    </a:ln>
                  </pic:spPr>
                </pic:pic>
              </a:graphicData>
            </a:graphic>
          </wp:inline>
        </w:drawing>
      </w:r>
    </w:p>
    <w:p w14:paraId="2A038BAA" w14:textId="0187CFD8" w:rsidR="00D364A7" w:rsidRPr="003E4A1C" w:rsidRDefault="00D364A7" w:rsidP="00D364A7">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rPr>
        <w:drawing>
          <wp:inline distT="0" distB="0" distL="0" distR="0" wp14:anchorId="523D470B" wp14:editId="38F705C0">
            <wp:extent cx="2609850" cy="523875"/>
            <wp:effectExtent l="19050" t="19050" r="19050" b="285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0221" cy="523949"/>
                    </a:xfrm>
                    <a:prstGeom prst="rect">
                      <a:avLst/>
                    </a:prstGeom>
                    <a:ln>
                      <a:solidFill>
                        <a:schemeClr val="accent1"/>
                      </a:solidFill>
                    </a:ln>
                  </pic:spPr>
                </pic:pic>
              </a:graphicData>
            </a:graphic>
          </wp:inline>
        </w:drawing>
      </w:r>
    </w:p>
    <w:p w14:paraId="1DD6E879" w14:textId="0F6DA8C3" w:rsidR="00D364A7" w:rsidRPr="003E4A1C" w:rsidRDefault="00D364A7" w:rsidP="00D364A7">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rPr>
        <w:drawing>
          <wp:inline distT="0" distB="0" distL="0" distR="0" wp14:anchorId="3C0771B1" wp14:editId="3BAA4D8B">
            <wp:extent cx="2638425" cy="145732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1457325"/>
                    </a:xfrm>
                    <a:prstGeom prst="rect">
                      <a:avLst/>
                    </a:prstGeom>
                    <a:noFill/>
                    <a:ln>
                      <a:noFill/>
                    </a:ln>
                  </pic:spPr>
                </pic:pic>
              </a:graphicData>
            </a:graphic>
          </wp:inline>
        </w:drawing>
      </w:r>
    </w:p>
    <w:p w14:paraId="58A12573" w14:textId="77777777" w:rsidR="00D364A7" w:rsidRPr="003E4A1C" w:rsidRDefault="00D364A7"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56E2DBC" w14:textId="4983A5DA" w:rsidR="00F711DF" w:rsidRPr="003E4A1C" w:rsidRDefault="00F711DF"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Por lo que, en cumplimiento a la presente, se deberá hacer entrega de la</w:t>
      </w:r>
      <w:r w:rsidRPr="003E4A1C">
        <w:t xml:space="preserve"> </w:t>
      </w:r>
      <w:r w:rsidRPr="003E4A1C">
        <w:rPr>
          <w:b/>
        </w:rPr>
        <w:t>r</w:t>
      </w:r>
      <w:r w:rsidRPr="003E4A1C">
        <w:rPr>
          <w:rFonts w:ascii="Palatino Linotype" w:eastAsia="Palatino Linotype" w:hAnsi="Palatino Linotype" w:cs="Palatino Linotype"/>
          <w:b/>
          <w:sz w:val="22"/>
          <w:szCs w:val="22"/>
        </w:rPr>
        <w:t xml:space="preserve">emuneración mensual bruta y neta del personal </w:t>
      </w:r>
      <w:r w:rsidRPr="003E4A1C">
        <w:rPr>
          <w:rFonts w:ascii="Palatino Linotype" w:eastAsia="Palatino Linotype" w:hAnsi="Palatino Linotype" w:cs="Palatino Linotype"/>
          <w:b/>
          <w:sz w:val="22"/>
          <w:szCs w:val="22"/>
          <w:u w:val="single"/>
        </w:rPr>
        <w:t>faltante</w:t>
      </w:r>
      <w:r w:rsidRPr="003E4A1C">
        <w:rPr>
          <w:rFonts w:ascii="Palatino Linotype" w:eastAsia="Palatino Linotype" w:hAnsi="Palatino Linotype" w:cs="Palatino Linotype"/>
          <w:b/>
          <w:sz w:val="22"/>
          <w:szCs w:val="22"/>
        </w:rPr>
        <w:t xml:space="preserve"> con cargo medio y superior, al veintinueve de enero de dos mil veinticinco.</w:t>
      </w:r>
    </w:p>
    <w:p w14:paraId="5A7E7A27" w14:textId="77777777" w:rsidR="00F711DF" w:rsidRPr="003E4A1C" w:rsidRDefault="00F711DF"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1646D26" w14:textId="0A215C51" w:rsidR="00A4464B" w:rsidRPr="003E4A1C" w:rsidRDefault="00F711DF"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Ahora, como se indicó, tampoco se da un cumplimiento total al requerimiento en análisis, en virtud de que los recibos de nómina remitidos vienen en incorrecta versión pública, ya </w:t>
      </w:r>
      <w:r w:rsidRPr="003E4A1C">
        <w:rPr>
          <w:rFonts w:ascii="Palatino Linotype" w:eastAsia="Palatino Linotype" w:hAnsi="Palatino Linotype" w:cs="Palatino Linotype"/>
          <w:sz w:val="22"/>
          <w:szCs w:val="22"/>
        </w:rPr>
        <w:lastRenderedPageBreak/>
        <w:t>que se testó información de carácter pública, aunado a que se omitió hacer la entrega del acuerdo del Comité de Transparencia que</w:t>
      </w:r>
      <w:r w:rsidRPr="003E4A1C">
        <w:rPr>
          <w:rFonts w:ascii="Palatino Linotype" w:hAnsi="Palatino Linotype"/>
          <w:sz w:val="22"/>
          <w:szCs w:val="22"/>
        </w:rPr>
        <w:t xml:space="preserve"> sustente la restricción al derecho ejercido por el particular.</w:t>
      </w:r>
    </w:p>
    <w:p w14:paraId="5EABD60D" w14:textId="750ADE29" w:rsidR="00F711DF" w:rsidRPr="003E4A1C" w:rsidRDefault="00F711DF" w:rsidP="00F711DF">
      <w:pPr>
        <w:spacing w:before="240" w:after="240" w:line="360" w:lineRule="auto"/>
        <w:ind w:right="51"/>
        <w:jc w:val="both"/>
        <w:rPr>
          <w:rFonts w:ascii="Palatino Linotype" w:hAnsi="Palatino Linotype"/>
          <w:sz w:val="22"/>
          <w:szCs w:val="22"/>
        </w:rPr>
      </w:pPr>
      <w:r w:rsidRPr="003E4A1C">
        <w:rPr>
          <w:rFonts w:ascii="Palatino Linotype" w:hAnsi="Palatino Linotype"/>
          <w:sz w:val="22"/>
          <w:szCs w:val="22"/>
        </w:rPr>
        <w:t>Para precisar lo anterior, es de indicar que en los recibos de nómina se testaron los siguientes elementos:</w:t>
      </w:r>
    </w:p>
    <w:p w14:paraId="013F9F2C" w14:textId="0CA704CC" w:rsidR="00F711DF" w:rsidRPr="003E4A1C" w:rsidRDefault="00F711DF" w:rsidP="00F711DF">
      <w:pPr>
        <w:pStyle w:val="Prrafodelista"/>
        <w:numPr>
          <w:ilvl w:val="0"/>
          <w:numId w:val="28"/>
        </w:numPr>
        <w:spacing w:before="240" w:after="240" w:line="360" w:lineRule="auto"/>
        <w:ind w:right="51"/>
        <w:jc w:val="both"/>
        <w:rPr>
          <w:rFonts w:ascii="Palatino Linotype" w:hAnsi="Palatino Linotype"/>
          <w:sz w:val="22"/>
          <w:szCs w:val="22"/>
        </w:rPr>
      </w:pPr>
      <w:r w:rsidRPr="003E4A1C">
        <w:rPr>
          <w:rFonts w:ascii="Palatino Linotype" w:hAnsi="Palatino Linotype"/>
          <w:sz w:val="22"/>
          <w:szCs w:val="22"/>
        </w:rPr>
        <w:t>CURP,</w:t>
      </w:r>
    </w:p>
    <w:p w14:paraId="00CA046D" w14:textId="2250B11A" w:rsidR="00F711DF" w:rsidRPr="003E4A1C" w:rsidRDefault="00F711DF" w:rsidP="00F711DF">
      <w:pPr>
        <w:pStyle w:val="Prrafodelista"/>
        <w:numPr>
          <w:ilvl w:val="0"/>
          <w:numId w:val="28"/>
        </w:numPr>
        <w:spacing w:before="240" w:after="240" w:line="360" w:lineRule="auto"/>
        <w:ind w:right="51"/>
        <w:jc w:val="both"/>
        <w:rPr>
          <w:rFonts w:ascii="Palatino Linotype" w:hAnsi="Palatino Linotype"/>
          <w:sz w:val="22"/>
          <w:szCs w:val="22"/>
        </w:rPr>
      </w:pPr>
      <w:r w:rsidRPr="003E4A1C">
        <w:rPr>
          <w:rFonts w:ascii="Palatino Linotype" w:hAnsi="Palatino Linotype"/>
          <w:sz w:val="22"/>
          <w:szCs w:val="22"/>
        </w:rPr>
        <w:t>RFC,</w:t>
      </w:r>
    </w:p>
    <w:p w14:paraId="1AEC0C5E" w14:textId="2C1E5286" w:rsidR="00F711DF" w:rsidRPr="003E4A1C" w:rsidRDefault="00F711DF" w:rsidP="00F711DF">
      <w:pPr>
        <w:pStyle w:val="Prrafodelista"/>
        <w:numPr>
          <w:ilvl w:val="0"/>
          <w:numId w:val="28"/>
        </w:numPr>
        <w:spacing w:before="240" w:after="240" w:line="360" w:lineRule="auto"/>
        <w:ind w:right="51"/>
        <w:jc w:val="both"/>
        <w:rPr>
          <w:rFonts w:ascii="Palatino Linotype" w:hAnsi="Palatino Linotype"/>
          <w:sz w:val="22"/>
          <w:szCs w:val="22"/>
        </w:rPr>
      </w:pPr>
      <w:r w:rsidRPr="003E4A1C">
        <w:rPr>
          <w:rFonts w:ascii="Palatino Linotype" w:hAnsi="Palatino Linotype"/>
          <w:sz w:val="22"/>
          <w:szCs w:val="22"/>
        </w:rPr>
        <w:t>Número de Seguridad Social del ISSEMYM,</w:t>
      </w:r>
    </w:p>
    <w:p w14:paraId="74AF54C1" w14:textId="1959FBD1" w:rsidR="00F711DF" w:rsidRPr="003E4A1C" w:rsidRDefault="00F711DF" w:rsidP="00F711DF">
      <w:pPr>
        <w:pStyle w:val="Prrafodelista"/>
        <w:numPr>
          <w:ilvl w:val="0"/>
          <w:numId w:val="28"/>
        </w:numPr>
        <w:spacing w:before="240" w:after="240" w:line="360" w:lineRule="auto"/>
        <w:ind w:right="51"/>
        <w:jc w:val="both"/>
        <w:rPr>
          <w:rFonts w:ascii="Palatino Linotype" w:hAnsi="Palatino Linotype"/>
          <w:sz w:val="22"/>
          <w:szCs w:val="22"/>
        </w:rPr>
      </w:pPr>
      <w:r w:rsidRPr="003E4A1C">
        <w:rPr>
          <w:rFonts w:ascii="Palatino Linotype" w:hAnsi="Palatino Linotype"/>
          <w:sz w:val="22"/>
          <w:szCs w:val="22"/>
          <w:lang w:val="es-MX"/>
        </w:rPr>
        <w:t>No de empleado,</w:t>
      </w:r>
    </w:p>
    <w:p w14:paraId="702EAA79" w14:textId="77777777" w:rsidR="00F711DF" w:rsidRPr="003E4A1C" w:rsidRDefault="00F711DF" w:rsidP="00F711DF">
      <w:pPr>
        <w:pStyle w:val="Prrafodelista"/>
        <w:numPr>
          <w:ilvl w:val="0"/>
          <w:numId w:val="28"/>
        </w:numPr>
        <w:spacing w:before="240" w:after="240" w:line="360" w:lineRule="auto"/>
        <w:ind w:right="51"/>
        <w:jc w:val="both"/>
        <w:rPr>
          <w:rFonts w:ascii="Palatino Linotype" w:hAnsi="Palatino Linotype"/>
          <w:sz w:val="22"/>
          <w:szCs w:val="22"/>
        </w:rPr>
      </w:pPr>
      <w:r w:rsidRPr="003E4A1C">
        <w:rPr>
          <w:rFonts w:ascii="Palatino Linotype" w:hAnsi="Palatino Linotype"/>
          <w:sz w:val="22"/>
          <w:szCs w:val="22"/>
          <w:lang w:val="es-MX"/>
        </w:rPr>
        <w:t xml:space="preserve">Días pagados, </w:t>
      </w:r>
    </w:p>
    <w:p w14:paraId="1EDA099D" w14:textId="43D7D270" w:rsidR="00D77E1E" w:rsidRPr="003E4A1C" w:rsidRDefault="00D77E1E" w:rsidP="00F711DF">
      <w:pPr>
        <w:pStyle w:val="Prrafodelista"/>
        <w:numPr>
          <w:ilvl w:val="0"/>
          <w:numId w:val="28"/>
        </w:numPr>
        <w:spacing w:before="240" w:after="240" w:line="360" w:lineRule="auto"/>
        <w:ind w:right="51"/>
        <w:jc w:val="both"/>
        <w:rPr>
          <w:rFonts w:ascii="Palatino Linotype" w:hAnsi="Palatino Linotype"/>
          <w:sz w:val="22"/>
          <w:szCs w:val="22"/>
        </w:rPr>
      </w:pPr>
      <w:r w:rsidRPr="003E4A1C">
        <w:rPr>
          <w:rFonts w:ascii="Palatino Linotype" w:hAnsi="Palatino Linotype" w:cs="Tahoma"/>
          <w:bCs/>
          <w:sz w:val="22"/>
          <w:szCs w:val="22"/>
        </w:rPr>
        <w:t>código QR,</w:t>
      </w:r>
    </w:p>
    <w:p w14:paraId="713EDB3C" w14:textId="77777777" w:rsidR="00F711DF" w:rsidRPr="003E4A1C" w:rsidRDefault="00F711DF" w:rsidP="00F711DF">
      <w:pPr>
        <w:pStyle w:val="Prrafodelista"/>
        <w:numPr>
          <w:ilvl w:val="0"/>
          <w:numId w:val="28"/>
        </w:numPr>
        <w:spacing w:before="240" w:after="240" w:line="360" w:lineRule="auto"/>
        <w:ind w:right="51"/>
        <w:jc w:val="both"/>
        <w:rPr>
          <w:rFonts w:ascii="Palatino Linotype" w:hAnsi="Palatino Linotype"/>
          <w:sz w:val="22"/>
          <w:szCs w:val="22"/>
        </w:rPr>
      </w:pPr>
      <w:r w:rsidRPr="003E4A1C">
        <w:rPr>
          <w:rFonts w:ascii="Palatino Linotype" w:hAnsi="Palatino Linotype"/>
          <w:sz w:val="22"/>
          <w:szCs w:val="22"/>
          <w:lang w:val="es-MX"/>
        </w:rPr>
        <w:t>Serie y folio del recibo,</w:t>
      </w:r>
    </w:p>
    <w:p w14:paraId="19B636DA" w14:textId="77777777" w:rsidR="00F711DF" w:rsidRPr="003E4A1C" w:rsidRDefault="00F711DF" w:rsidP="00F711DF">
      <w:pPr>
        <w:pStyle w:val="Prrafodelista"/>
        <w:numPr>
          <w:ilvl w:val="0"/>
          <w:numId w:val="28"/>
        </w:numPr>
        <w:spacing w:before="240" w:after="240" w:line="360" w:lineRule="auto"/>
        <w:ind w:right="51"/>
        <w:jc w:val="both"/>
        <w:rPr>
          <w:rFonts w:ascii="Palatino Linotype" w:hAnsi="Palatino Linotype"/>
          <w:sz w:val="22"/>
          <w:szCs w:val="22"/>
        </w:rPr>
      </w:pPr>
      <w:r w:rsidRPr="003E4A1C">
        <w:rPr>
          <w:rFonts w:ascii="Palatino Linotype" w:hAnsi="Palatino Linotype"/>
          <w:sz w:val="22"/>
          <w:szCs w:val="22"/>
          <w:lang w:val="es-MX"/>
        </w:rPr>
        <w:t xml:space="preserve">Folio fiscal, </w:t>
      </w:r>
    </w:p>
    <w:p w14:paraId="1F1364AD" w14:textId="77777777" w:rsidR="00F711DF" w:rsidRPr="003E4A1C" w:rsidRDefault="00F711DF" w:rsidP="00F711DF">
      <w:pPr>
        <w:pStyle w:val="Prrafodelista"/>
        <w:numPr>
          <w:ilvl w:val="0"/>
          <w:numId w:val="28"/>
        </w:numPr>
        <w:spacing w:before="240" w:after="240" w:line="360" w:lineRule="auto"/>
        <w:ind w:right="51"/>
        <w:jc w:val="both"/>
        <w:rPr>
          <w:rFonts w:ascii="Palatino Linotype" w:hAnsi="Palatino Linotype"/>
          <w:sz w:val="22"/>
          <w:szCs w:val="22"/>
        </w:rPr>
      </w:pPr>
      <w:r w:rsidRPr="003E4A1C">
        <w:rPr>
          <w:rFonts w:ascii="Palatino Linotype" w:hAnsi="Palatino Linotype"/>
          <w:sz w:val="22"/>
          <w:szCs w:val="22"/>
          <w:lang w:val="es-MX"/>
        </w:rPr>
        <w:t xml:space="preserve">Lugar y fecha de emisión, </w:t>
      </w:r>
    </w:p>
    <w:p w14:paraId="3B5696FA" w14:textId="77777777" w:rsidR="00F711DF" w:rsidRPr="003E4A1C" w:rsidRDefault="00F711DF" w:rsidP="00F711DF">
      <w:pPr>
        <w:pStyle w:val="Prrafodelista"/>
        <w:numPr>
          <w:ilvl w:val="0"/>
          <w:numId w:val="28"/>
        </w:numPr>
        <w:spacing w:before="240" w:after="240" w:line="360" w:lineRule="auto"/>
        <w:ind w:right="51"/>
        <w:jc w:val="both"/>
        <w:rPr>
          <w:rFonts w:ascii="Palatino Linotype" w:hAnsi="Palatino Linotype"/>
          <w:sz w:val="22"/>
          <w:szCs w:val="22"/>
        </w:rPr>
      </w:pPr>
      <w:r w:rsidRPr="003E4A1C">
        <w:rPr>
          <w:rFonts w:ascii="Palatino Linotype" w:hAnsi="Palatino Linotype"/>
          <w:sz w:val="22"/>
          <w:szCs w:val="22"/>
          <w:lang w:val="es-MX"/>
        </w:rPr>
        <w:t xml:space="preserve">Forma de pago, método de pago, fecha de pago, </w:t>
      </w:r>
    </w:p>
    <w:p w14:paraId="044B46E8" w14:textId="77777777" w:rsidR="00F711DF" w:rsidRPr="003E4A1C" w:rsidRDefault="00F711DF" w:rsidP="00F711DF">
      <w:pPr>
        <w:pStyle w:val="Prrafodelista"/>
        <w:numPr>
          <w:ilvl w:val="0"/>
          <w:numId w:val="28"/>
        </w:numPr>
        <w:spacing w:before="240" w:after="240" w:line="360" w:lineRule="auto"/>
        <w:ind w:right="51"/>
        <w:jc w:val="both"/>
        <w:rPr>
          <w:rFonts w:ascii="Palatino Linotype" w:hAnsi="Palatino Linotype"/>
          <w:sz w:val="22"/>
          <w:szCs w:val="22"/>
        </w:rPr>
      </w:pPr>
      <w:r w:rsidRPr="003E4A1C">
        <w:rPr>
          <w:rFonts w:ascii="Palatino Linotype" w:hAnsi="Palatino Linotype"/>
          <w:sz w:val="22"/>
          <w:szCs w:val="22"/>
          <w:lang w:val="es-MX"/>
        </w:rPr>
        <w:t xml:space="preserve">Régimen fiscal del emisor, </w:t>
      </w:r>
    </w:p>
    <w:p w14:paraId="2305510E" w14:textId="77777777" w:rsidR="00F711DF" w:rsidRPr="003E4A1C" w:rsidRDefault="00F711DF" w:rsidP="00F711DF">
      <w:pPr>
        <w:pStyle w:val="Prrafodelista"/>
        <w:numPr>
          <w:ilvl w:val="0"/>
          <w:numId w:val="28"/>
        </w:numPr>
        <w:spacing w:before="240" w:after="240" w:line="360" w:lineRule="auto"/>
        <w:ind w:right="51"/>
        <w:jc w:val="both"/>
        <w:rPr>
          <w:rFonts w:ascii="Palatino Linotype" w:hAnsi="Palatino Linotype"/>
          <w:sz w:val="22"/>
          <w:szCs w:val="22"/>
        </w:rPr>
      </w:pPr>
      <w:r w:rsidRPr="003E4A1C">
        <w:rPr>
          <w:rFonts w:ascii="Palatino Linotype" w:hAnsi="Palatino Linotype"/>
          <w:sz w:val="22"/>
          <w:szCs w:val="22"/>
          <w:lang w:val="es-MX"/>
        </w:rPr>
        <w:t xml:space="preserve">Sello digital del CFDI y Cadena Original, </w:t>
      </w:r>
    </w:p>
    <w:p w14:paraId="6B178CB5" w14:textId="3395152B" w:rsidR="00F711DF" w:rsidRPr="003E4A1C" w:rsidRDefault="00F711DF" w:rsidP="00F711DF">
      <w:pPr>
        <w:pStyle w:val="Prrafodelista"/>
        <w:numPr>
          <w:ilvl w:val="0"/>
          <w:numId w:val="28"/>
        </w:numPr>
        <w:spacing w:before="240" w:after="240" w:line="360" w:lineRule="auto"/>
        <w:ind w:right="51"/>
        <w:jc w:val="both"/>
        <w:rPr>
          <w:rFonts w:ascii="Palatino Linotype" w:hAnsi="Palatino Linotype"/>
          <w:sz w:val="22"/>
          <w:szCs w:val="22"/>
        </w:rPr>
      </w:pPr>
      <w:r w:rsidRPr="003E4A1C">
        <w:rPr>
          <w:rFonts w:ascii="Palatino Linotype" w:hAnsi="Palatino Linotype"/>
          <w:sz w:val="22"/>
          <w:szCs w:val="22"/>
          <w:lang w:val="es-MX"/>
        </w:rPr>
        <w:t>Número de serie del Certificado del SAT, y</w:t>
      </w:r>
    </w:p>
    <w:p w14:paraId="611867DE" w14:textId="07CBD3D2" w:rsidR="00F711DF" w:rsidRPr="003E4A1C" w:rsidRDefault="00F711DF" w:rsidP="00F711DF">
      <w:pPr>
        <w:pStyle w:val="Prrafodelista"/>
        <w:numPr>
          <w:ilvl w:val="0"/>
          <w:numId w:val="28"/>
        </w:numPr>
        <w:spacing w:before="240" w:after="240" w:line="360" w:lineRule="auto"/>
        <w:ind w:right="51"/>
        <w:jc w:val="both"/>
        <w:rPr>
          <w:rFonts w:ascii="Palatino Linotype" w:hAnsi="Palatino Linotype"/>
          <w:sz w:val="22"/>
          <w:szCs w:val="22"/>
        </w:rPr>
      </w:pPr>
      <w:r w:rsidRPr="003E4A1C">
        <w:rPr>
          <w:rFonts w:ascii="Palatino Linotype" w:hAnsi="Palatino Linotype"/>
          <w:sz w:val="22"/>
          <w:szCs w:val="22"/>
        </w:rPr>
        <w:t>Folio Fiscal.</w:t>
      </w:r>
    </w:p>
    <w:p w14:paraId="6E173A65" w14:textId="684CC79C" w:rsidR="00F711DF" w:rsidRPr="003E4A1C" w:rsidRDefault="00F711DF" w:rsidP="00F711D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Por ta</w:t>
      </w:r>
      <w:r w:rsidR="00BD7214" w:rsidRPr="003E4A1C">
        <w:rPr>
          <w:rFonts w:ascii="Palatino Linotype" w:eastAsia="Palatino Linotype" w:hAnsi="Palatino Linotype" w:cs="Palatino Linotype"/>
          <w:sz w:val="22"/>
          <w:szCs w:val="22"/>
        </w:rPr>
        <w:t xml:space="preserve">nto, resulta procedente el análisis de los datos que fueron clasificados en </w:t>
      </w:r>
      <w:r w:rsidRPr="003E4A1C">
        <w:rPr>
          <w:rFonts w:ascii="Palatino Linotype" w:eastAsia="Palatino Linotype" w:hAnsi="Palatino Linotype" w:cs="Palatino Linotype"/>
          <w:sz w:val="22"/>
          <w:szCs w:val="22"/>
        </w:rPr>
        <w:t>l</w:t>
      </w:r>
      <w:r w:rsidR="00BD7214" w:rsidRPr="003E4A1C">
        <w:rPr>
          <w:rFonts w:ascii="Palatino Linotype" w:eastAsia="Palatino Linotype" w:hAnsi="Palatino Linotype" w:cs="Palatino Linotype"/>
          <w:sz w:val="22"/>
          <w:szCs w:val="22"/>
        </w:rPr>
        <w:t>os recibos de nómina entregados, atendiendo su naturaleza (confidencial o pública)</w:t>
      </w:r>
      <w:r w:rsidR="00D77E1E" w:rsidRPr="003E4A1C">
        <w:rPr>
          <w:rFonts w:ascii="Palatino Linotype" w:eastAsia="Palatino Linotype" w:hAnsi="Palatino Linotype" w:cs="Palatino Linotype"/>
          <w:sz w:val="22"/>
          <w:szCs w:val="22"/>
        </w:rPr>
        <w:t>:</w:t>
      </w:r>
    </w:p>
    <w:p w14:paraId="6492873B" w14:textId="77777777" w:rsidR="00D77E1E" w:rsidRPr="003E4A1C" w:rsidRDefault="00D77E1E" w:rsidP="00F711D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45AE149" w14:textId="6A401F94" w:rsidR="00D77E1E" w:rsidRPr="003E4A1C" w:rsidRDefault="00D77E1E" w:rsidP="00F711DF">
      <w:p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3E4A1C">
        <w:rPr>
          <w:rFonts w:ascii="Palatino Linotype" w:eastAsia="Palatino Linotype" w:hAnsi="Palatino Linotype" w:cs="Palatino Linotype"/>
          <w:b/>
          <w:sz w:val="22"/>
          <w:szCs w:val="22"/>
          <w:u w:val="single"/>
        </w:rPr>
        <w:t>Información Confidencial:</w:t>
      </w:r>
    </w:p>
    <w:p w14:paraId="0C281B7F" w14:textId="77777777" w:rsidR="00F711DF" w:rsidRPr="003E4A1C" w:rsidRDefault="00F711DF" w:rsidP="00F711D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074DDEA" w14:textId="77777777" w:rsidR="00F711DF" w:rsidRPr="003E4A1C" w:rsidRDefault="00F711DF" w:rsidP="00F711D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 xml:space="preserve">La </w:t>
      </w:r>
      <w:r w:rsidRPr="003E4A1C">
        <w:rPr>
          <w:rFonts w:ascii="Palatino Linotype" w:eastAsia="Palatino Linotype" w:hAnsi="Palatino Linotype" w:cs="Palatino Linotype"/>
          <w:b/>
          <w:sz w:val="22"/>
          <w:szCs w:val="22"/>
        </w:rPr>
        <w:t>clave única del registro de población,</w:t>
      </w:r>
      <w:r w:rsidRPr="003E4A1C">
        <w:rPr>
          <w:rFonts w:ascii="Palatino Linotype" w:eastAsia="Palatino Linotype" w:hAnsi="Palatino Linotype" w:cs="Palatino Linotype"/>
          <w:i/>
          <w:sz w:val="22"/>
          <w:szCs w:val="22"/>
        </w:rPr>
        <w:t xml:space="preserve"> </w:t>
      </w:r>
      <w:r w:rsidRPr="003E4A1C">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4E725172" w14:textId="77777777" w:rsidR="00F711DF" w:rsidRPr="003E4A1C" w:rsidRDefault="00F711DF" w:rsidP="00F711DF">
      <w:pPr>
        <w:spacing w:line="360" w:lineRule="auto"/>
        <w:rPr>
          <w:rFonts w:ascii="Palatino Linotype" w:eastAsia="Palatino Linotype" w:hAnsi="Palatino Linotype" w:cs="Palatino Linotype"/>
          <w:sz w:val="22"/>
          <w:szCs w:val="22"/>
        </w:rPr>
      </w:pPr>
    </w:p>
    <w:p w14:paraId="12AB58CF" w14:textId="44263AD6" w:rsidR="00F711DF" w:rsidRPr="003E4A1C" w:rsidRDefault="00F711DF" w:rsidP="00F711D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Al respecto, el entonces INAI a través del Criterio </w:t>
      </w:r>
      <w:r w:rsidR="00D77E1E" w:rsidRPr="003E4A1C">
        <w:rPr>
          <w:rFonts w:ascii="Palatino Linotype" w:eastAsia="Palatino Linotype" w:hAnsi="Palatino Linotype" w:cs="Palatino Linotype"/>
          <w:sz w:val="22"/>
          <w:szCs w:val="22"/>
        </w:rPr>
        <w:t xml:space="preserve">orientador </w:t>
      </w:r>
      <w:r w:rsidRPr="003E4A1C">
        <w:rPr>
          <w:rFonts w:ascii="Palatino Linotype" w:eastAsia="Palatino Linotype" w:hAnsi="Palatino Linotype" w:cs="Palatino Linotype"/>
          <w:sz w:val="22"/>
          <w:szCs w:val="22"/>
        </w:rPr>
        <w:t>18/17, señala literalmente lo siguiente:</w:t>
      </w:r>
    </w:p>
    <w:p w14:paraId="527AC13C" w14:textId="77777777" w:rsidR="00F711DF" w:rsidRPr="003E4A1C" w:rsidRDefault="00F711DF" w:rsidP="00F711DF">
      <w:pPr>
        <w:spacing w:line="360" w:lineRule="auto"/>
        <w:rPr>
          <w:rFonts w:ascii="Palatino Linotype" w:eastAsia="Palatino Linotype" w:hAnsi="Palatino Linotype" w:cs="Palatino Linotype"/>
          <w:sz w:val="22"/>
          <w:szCs w:val="22"/>
        </w:rPr>
      </w:pPr>
    </w:p>
    <w:p w14:paraId="4A53F1F0" w14:textId="77777777" w:rsidR="00F711DF" w:rsidRPr="003E4A1C" w:rsidRDefault="00F711DF" w:rsidP="00F711DF">
      <w:pPr>
        <w:pBdr>
          <w:top w:val="nil"/>
          <w:left w:val="nil"/>
          <w:bottom w:val="nil"/>
          <w:right w:val="nil"/>
          <w:between w:val="nil"/>
        </w:pBdr>
        <w:spacing w:line="360" w:lineRule="auto"/>
        <w:ind w:left="567" w:right="567"/>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b/>
          <w:i/>
          <w:sz w:val="22"/>
          <w:szCs w:val="22"/>
        </w:rPr>
        <w:t>Clave Única de Registro de Población (CURP).</w:t>
      </w:r>
      <w:r w:rsidRPr="003E4A1C">
        <w:rPr>
          <w:rFonts w:ascii="Palatino Linotype" w:eastAsia="Palatino Linotype" w:hAnsi="Palatino Linotype" w:cs="Palatino Linotype"/>
          <w:i/>
          <w:sz w:val="22"/>
          <w:szCs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175678C" w14:textId="77777777" w:rsidR="00F711DF" w:rsidRPr="003E4A1C" w:rsidRDefault="00F711DF" w:rsidP="00F711DF">
      <w:pPr>
        <w:pBdr>
          <w:top w:val="nil"/>
          <w:left w:val="nil"/>
          <w:bottom w:val="nil"/>
          <w:right w:val="nil"/>
          <w:between w:val="nil"/>
        </w:pBdr>
        <w:spacing w:line="360" w:lineRule="auto"/>
        <w:ind w:left="567" w:right="567"/>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i/>
          <w:sz w:val="22"/>
          <w:szCs w:val="22"/>
        </w:rPr>
        <w:t>Resoluciones:</w:t>
      </w:r>
    </w:p>
    <w:p w14:paraId="601213CA" w14:textId="77777777" w:rsidR="00F711DF" w:rsidRPr="003E4A1C" w:rsidRDefault="00F711DF" w:rsidP="00F711DF">
      <w:pPr>
        <w:pBdr>
          <w:top w:val="nil"/>
          <w:left w:val="nil"/>
          <w:bottom w:val="nil"/>
          <w:right w:val="nil"/>
          <w:between w:val="nil"/>
        </w:pBdr>
        <w:spacing w:line="360" w:lineRule="auto"/>
        <w:ind w:left="567" w:right="567"/>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i/>
          <w:sz w:val="22"/>
          <w:szCs w:val="22"/>
        </w:rPr>
        <w:t xml:space="preserve">• RRA 3995/16. Secretaría de la Defensa Nacional. 1 de febrero de 2017. Por unanimidad. Comisionado Ponente </w:t>
      </w:r>
      <w:proofErr w:type="spellStart"/>
      <w:r w:rsidRPr="003E4A1C">
        <w:rPr>
          <w:rFonts w:ascii="Palatino Linotype" w:eastAsia="Palatino Linotype" w:hAnsi="Palatino Linotype" w:cs="Palatino Linotype"/>
          <w:i/>
          <w:sz w:val="22"/>
          <w:szCs w:val="22"/>
        </w:rPr>
        <w:t>Rosendoevgueni</w:t>
      </w:r>
      <w:proofErr w:type="spellEnd"/>
      <w:r w:rsidRPr="003E4A1C">
        <w:rPr>
          <w:rFonts w:ascii="Palatino Linotype" w:eastAsia="Palatino Linotype" w:hAnsi="Palatino Linotype" w:cs="Palatino Linotype"/>
          <w:i/>
          <w:sz w:val="22"/>
          <w:szCs w:val="22"/>
        </w:rPr>
        <w:t xml:space="preserve"> Monterrey </w:t>
      </w:r>
      <w:proofErr w:type="spellStart"/>
      <w:r w:rsidRPr="003E4A1C">
        <w:rPr>
          <w:rFonts w:ascii="Palatino Linotype" w:eastAsia="Palatino Linotype" w:hAnsi="Palatino Linotype" w:cs="Palatino Linotype"/>
          <w:i/>
          <w:sz w:val="22"/>
          <w:szCs w:val="22"/>
        </w:rPr>
        <w:t>Chepov</w:t>
      </w:r>
      <w:proofErr w:type="spellEnd"/>
      <w:r w:rsidRPr="003E4A1C">
        <w:rPr>
          <w:rFonts w:ascii="Palatino Linotype" w:eastAsia="Palatino Linotype" w:hAnsi="Palatino Linotype" w:cs="Palatino Linotype"/>
          <w:i/>
          <w:sz w:val="22"/>
          <w:szCs w:val="22"/>
        </w:rPr>
        <w:t>.</w:t>
      </w:r>
    </w:p>
    <w:p w14:paraId="308E137C" w14:textId="77777777" w:rsidR="00F711DF" w:rsidRPr="003E4A1C" w:rsidRDefault="00F711DF" w:rsidP="00F711DF">
      <w:pPr>
        <w:pBdr>
          <w:top w:val="nil"/>
          <w:left w:val="nil"/>
          <w:bottom w:val="nil"/>
          <w:right w:val="nil"/>
          <w:between w:val="nil"/>
        </w:pBdr>
        <w:spacing w:line="360" w:lineRule="auto"/>
        <w:ind w:left="567" w:right="567"/>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i/>
          <w:sz w:val="22"/>
          <w:szCs w:val="22"/>
        </w:rPr>
        <w:t>• RRA 0937/17. Senado de la República. 15 de marzo de 2017. Por unanimidad. Comisionada Ponente Ximena Puente de la Mora.</w:t>
      </w:r>
    </w:p>
    <w:p w14:paraId="558E537D" w14:textId="77777777" w:rsidR="00F711DF" w:rsidRPr="003E4A1C" w:rsidRDefault="00F711DF" w:rsidP="00F711DF">
      <w:pPr>
        <w:pBdr>
          <w:top w:val="nil"/>
          <w:left w:val="nil"/>
          <w:bottom w:val="nil"/>
          <w:right w:val="nil"/>
          <w:between w:val="nil"/>
        </w:pBdr>
        <w:spacing w:line="360" w:lineRule="auto"/>
        <w:ind w:left="567" w:right="567"/>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RRA 0478/17. Secretaría de Relaciones Exteriores. 26 de abril de 2017. Por unanimidad. Comisionada Ponente Areli Cano Guadiana.”</w:t>
      </w:r>
    </w:p>
    <w:p w14:paraId="5025BB46" w14:textId="77777777" w:rsidR="00F711DF" w:rsidRPr="003E4A1C" w:rsidRDefault="00F711DF" w:rsidP="00F711DF">
      <w:pPr>
        <w:pBdr>
          <w:top w:val="nil"/>
          <w:left w:val="nil"/>
          <w:bottom w:val="nil"/>
          <w:right w:val="nil"/>
          <w:between w:val="nil"/>
        </w:pBdr>
        <w:spacing w:line="360" w:lineRule="auto"/>
        <w:ind w:left="567" w:right="567"/>
        <w:jc w:val="both"/>
        <w:rPr>
          <w:rFonts w:ascii="Palatino Linotype" w:eastAsia="Palatino Linotype" w:hAnsi="Palatino Linotype" w:cs="Palatino Linotype"/>
          <w:sz w:val="22"/>
          <w:szCs w:val="22"/>
        </w:rPr>
      </w:pPr>
    </w:p>
    <w:p w14:paraId="528E569A" w14:textId="77777777" w:rsidR="00F711DF" w:rsidRPr="003E4A1C" w:rsidRDefault="00F711DF" w:rsidP="00F711DF">
      <w:pPr>
        <w:pStyle w:val="Prrafodelista"/>
        <w:spacing w:line="360" w:lineRule="auto"/>
        <w:ind w:left="0"/>
        <w:jc w:val="both"/>
        <w:rPr>
          <w:rFonts w:ascii="Palatino Linotype" w:hAnsi="Palatino Linotype" w:cs="Tahoma"/>
          <w:sz w:val="22"/>
          <w:szCs w:val="22"/>
        </w:rPr>
      </w:pPr>
      <w:r w:rsidRPr="003E4A1C">
        <w:rPr>
          <w:rFonts w:ascii="Palatino Linotype" w:hAnsi="Palatino Linotype" w:cs="Tahoma"/>
          <w:sz w:val="22"/>
          <w:szCs w:val="22"/>
        </w:rPr>
        <w:t>Por lo que la Clave Única de Registro de Población (CURP) no es de acceso público, ya que se constituye de datos personales que relevan mayor información como la fecha de nacimiento, resultando información confidencial.</w:t>
      </w:r>
    </w:p>
    <w:p w14:paraId="399D3A8C" w14:textId="77777777" w:rsidR="00F711DF" w:rsidRPr="003E4A1C" w:rsidRDefault="00F711DF" w:rsidP="00F711DF">
      <w:pPr>
        <w:spacing w:line="360" w:lineRule="auto"/>
        <w:jc w:val="both"/>
        <w:rPr>
          <w:rFonts w:ascii="Palatino Linotype" w:eastAsia="Palatino Linotype" w:hAnsi="Palatino Linotype" w:cs="Palatino Linotype"/>
          <w:b/>
          <w:sz w:val="22"/>
          <w:szCs w:val="22"/>
        </w:rPr>
      </w:pPr>
    </w:p>
    <w:p w14:paraId="5FDBD636" w14:textId="77777777" w:rsidR="00F711DF" w:rsidRPr="003E4A1C" w:rsidRDefault="00F711DF" w:rsidP="00F711DF">
      <w:pPr>
        <w:pStyle w:val="Prrafodelista"/>
        <w:spacing w:line="360" w:lineRule="auto"/>
        <w:ind w:left="0"/>
        <w:jc w:val="both"/>
        <w:rPr>
          <w:rFonts w:ascii="Palatino Linotype" w:hAnsi="Palatino Linotype" w:cs="Tahoma"/>
          <w:sz w:val="22"/>
          <w:szCs w:val="22"/>
        </w:rPr>
      </w:pPr>
      <w:r w:rsidRPr="003E4A1C">
        <w:rPr>
          <w:rFonts w:ascii="Palatino Linotype" w:hAnsi="Palatino Linotype" w:cs="Tahoma"/>
          <w:sz w:val="22"/>
          <w:szCs w:val="22"/>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FB5CF27" w14:textId="77777777" w:rsidR="00F711DF" w:rsidRPr="003E4A1C" w:rsidRDefault="00F711DF" w:rsidP="00F711DF">
      <w:pPr>
        <w:pStyle w:val="Prrafodelista"/>
        <w:spacing w:line="360" w:lineRule="auto"/>
        <w:ind w:left="0"/>
        <w:jc w:val="both"/>
        <w:rPr>
          <w:rFonts w:ascii="Palatino Linotype" w:hAnsi="Palatino Linotype" w:cs="Tahoma"/>
          <w:sz w:val="22"/>
          <w:szCs w:val="22"/>
        </w:rPr>
      </w:pPr>
    </w:p>
    <w:p w14:paraId="4CD8D678" w14:textId="77777777" w:rsidR="00F711DF" w:rsidRPr="003E4A1C" w:rsidRDefault="00F711DF" w:rsidP="00F711DF">
      <w:pPr>
        <w:pStyle w:val="Prrafodelista"/>
        <w:spacing w:line="360" w:lineRule="auto"/>
        <w:ind w:left="0"/>
        <w:jc w:val="both"/>
        <w:rPr>
          <w:rFonts w:ascii="Palatino Linotype" w:hAnsi="Palatino Linotype" w:cs="Tahoma"/>
          <w:sz w:val="22"/>
          <w:szCs w:val="22"/>
        </w:rPr>
      </w:pPr>
      <w:r w:rsidRPr="003E4A1C">
        <w:rPr>
          <w:rFonts w:ascii="Palatino Linotype" w:hAnsi="Palatino Linotype" w:cs="Tahoma"/>
          <w:sz w:val="22"/>
          <w:szCs w:val="22"/>
        </w:rPr>
        <w:t xml:space="preserve">De acuerdo a lo establecido en el artículo en comento, esta clave se compone de trece caracteres alfanuméricos, con datos obtenidos de los apellidos, nombre (s), fecha de nacimiento del titular, más una </w:t>
      </w:r>
      <w:proofErr w:type="spellStart"/>
      <w:r w:rsidRPr="003E4A1C">
        <w:rPr>
          <w:rFonts w:ascii="Palatino Linotype" w:hAnsi="Palatino Linotype" w:cs="Tahoma"/>
          <w:sz w:val="22"/>
          <w:szCs w:val="22"/>
        </w:rPr>
        <w:t>homoclave</w:t>
      </w:r>
      <w:proofErr w:type="spellEnd"/>
      <w:r w:rsidRPr="003E4A1C">
        <w:rPr>
          <w:rFonts w:ascii="Palatino Linotype" w:hAnsi="Palatino Linotype" w:cs="Tahoma"/>
          <w:sz w:val="22"/>
          <w:szCs w:val="22"/>
        </w:rPr>
        <w:t xml:space="preserve"> que establece el sistema automático del Servicio de Administración Tributaria.</w:t>
      </w:r>
    </w:p>
    <w:p w14:paraId="35A8A87D" w14:textId="77777777" w:rsidR="00F711DF" w:rsidRPr="003E4A1C" w:rsidRDefault="00F711DF" w:rsidP="00F711DF">
      <w:pPr>
        <w:pStyle w:val="Prrafodelista"/>
        <w:spacing w:line="360" w:lineRule="auto"/>
        <w:rPr>
          <w:rFonts w:ascii="Palatino Linotype" w:hAnsi="Palatino Linotype" w:cs="Tahoma"/>
          <w:sz w:val="22"/>
          <w:szCs w:val="22"/>
        </w:rPr>
      </w:pPr>
    </w:p>
    <w:p w14:paraId="225496A8" w14:textId="77777777" w:rsidR="00F711DF" w:rsidRPr="003E4A1C" w:rsidRDefault="00F711DF" w:rsidP="00F711DF">
      <w:pPr>
        <w:pStyle w:val="Prrafodelista"/>
        <w:spacing w:line="360" w:lineRule="auto"/>
        <w:ind w:left="0"/>
        <w:jc w:val="both"/>
        <w:rPr>
          <w:rFonts w:ascii="Palatino Linotype" w:hAnsi="Palatino Linotype" w:cs="Tahoma"/>
          <w:sz w:val="22"/>
          <w:szCs w:val="22"/>
        </w:rPr>
      </w:pPr>
      <w:r w:rsidRPr="003E4A1C">
        <w:rPr>
          <w:rFonts w:ascii="Palatino Linotype" w:hAnsi="Palatino Linotype" w:cs="Tahoma"/>
          <w:sz w:val="22"/>
          <w:szCs w:val="22"/>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2247D4E" w14:textId="77777777" w:rsidR="00F711DF" w:rsidRPr="003E4A1C" w:rsidRDefault="00F711DF" w:rsidP="00F711DF">
      <w:pPr>
        <w:pStyle w:val="Prrafodelista"/>
        <w:spacing w:line="360" w:lineRule="auto"/>
        <w:rPr>
          <w:rFonts w:ascii="Palatino Linotype" w:hAnsi="Palatino Linotype" w:cs="Tahoma"/>
          <w:sz w:val="22"/>
          <w:szCs w:val="22"/>
        </w:rPr>
      </w:pPr>
    </w:p>
    <w:p w14:paraId="6CE7DDBE" w14:textId="77777777" w:rsidR="00F711DF" w:rsidRPr="003E4A1C" w:rsidRDefault="00F711DF" w:rsidP="00F711DF">
      <w:pPr>
        <w:pStyle w:val="Prrafodelista"/>
        <w:spacing w:line="360" w:lineRule="auto"/>
        <w:ind w:left="0"/>
        <w:jc w:val="both"/>
        <w:rPr>
          <w:rFonts w:ascii="Palatino Linotype" w:hAnsi="Palatino Linotype" w:cs="Tahoma"/>
          <w:sz w:val="22"/>
          <w:szCs w:val="22"/>
        </w:rPr>
      </w:pPr>
      <w:r w:rsidRPr="003E4A1C">
        <w:rPr>
          <w:rFonts w:ascii="Palatino Linotype" w:hAnsi="Palatino Linotype" w:cs="Tahoma"/>
          <w:sz w:val="22"/>
          <w:szCs w:val="22"/>
        </w:rPr>
        <w:t xml:space="preserve">Conforme a lo expuesto, </w:t>
      </w:r>
      <w:r w:rsidRPr="003E4A1C">
        <w:rPr>
          <w:rFonts w:ascii="Palatino Linotype" w:hAnsi="Palatino Linotype" w:cs="Tahoma"/>
          <w:b/>
          <w:sz w:val="22"/>
          <w:szCs w:val="22"/>
        </w:rPr>
        <w:t>el Registro Federal de Contribuyentes</w:t>
      </w:r>
      <w:r w:rsidRPr="003E4A1C">
        <w:rPr>
          <w:rFonts w:ascii="Palatino Linotype" w:hAnsi="Palatino Linotype" w:cs="Tahoma"/>
          <w:sz w:val="22"/>
          <w:szCs w:val="22"/>
        </w:rPr>
        <w:t>,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1632BC02" w14:textId="77777777" w:rsidR="00F711DF" w:rsidRPr="003E4A1C" w:rsidRDefault="00F711DF" w:rsidP="00F711DF">
      <w:pPr>
        <w:pStyle w:val="Prrafodelista"/>
        <w:spacing w:line="360" w:lineRule="auto"/>
        <w:rPr>
          <w:rFonts w:ascii="Palatino Linotype" w:hAnsi="Palatino Linotype" w:cs="Tahoma"/>
          <w:sz w:val="22"/>
          <w:szCs w:val="22"/>
        </w:rPr>
      </w:pPr>
    </w:p>
    <w:p w14:paraId="3363677A" w14:textId="77777777" w:rsidR="00F711DF" w:rsidRPr="003E4A1C" w:rsidRDefault="00F711DF" w:rsidP="00F711DF">
      <w:pPr>
        <w:pStyle w:val="Prrafodelista"/>
        <w:spacing w:line="360" w:lineRule="auto"/>
        <w:ind w:left="0"/>
        <w:jc w:val="both"/>
        <w:rPr>
          <w:rFonts w:ascii="Palatino Linotype" w:hAnsi="Palatino Linotype" w:cs="Tahoma"/>
          <w:sz w:val="22"/>
          <w:szCs w:val="22"/>
        </w:rPr>
      </w:pPr>
      <w:r w:rsidRPr="003E4A1C">
        <w:rPr>
          <w:rFonts w:ascii="Palatino Linotype" w:eastAsiaTheme="minorHAnsi" w:hAnsi="Palatino Linotype" w:cs="Tahoma"/>
          <w:bCs/>
          <w:sz w:val="22"/>
          <w:szCs w:val="22"/>
        </w:rPr>
        <w:t>Lo anterior, resulta congruente con el Criterio 19/17 emitido por el entonces Instituto Nacional de Transparencia, Acceso a la Información y Protección de Datos Personales, en el cual se señala lo siguiente:</w:t>
      </w:r>
    </w:p>
    <w:p w14:paraId="0785897E" w14:textId="77777777" w:rsidR="00F711DF" w:rsidRPr="003E4A1C" w:rsidRDefault="00F711DF" w:rsidP="00F711DF">
      <w:pPr>
        <w:spacing w:line="360" w:lineRule="auto"/>
        <w:contextualSpacing/>
        <w:jc w:val="both"/>
        <w:rPr>
          <w:rFonts w:ascii="Palatino Linotype" w:hAnsi="Palatino Linotype" w:cs="Tahoma"/>
          <w:sz w:val="22"/>
          <w:szCs w:val="22"/>
        </w:rPr>
      </w:pPr>
    </w:p>
    <w:p w14:paraId="28F855E8" w14:textId="77777777" w:rsidR="00F711DF" w:rsidRPr="003E4A1C" w:rsidRDefault="00F711DF" w:rsidP="00F711DF">
      <w:pPr>
        <w:spacing w:line="360" w:lineRule="auto"/>
        <w:ind w:left="567"/>
        <w:jc w:val="both"/>
        <w:rPr>
          <w:rFonts w:ascii="Palatino Linotype" w:hAnsi="Palatino Linotype" w:cs="Tahoma"/>
          <w:b/>
          <w:i/>
          <w:sz w:val="22"/>
          <w:szCs w:val="22"/>
        </w:rPr>
      </w:pPr>
      <w:r w:rsidRPr="003E4A1C">
        <w:rPr>
          <w:rFonts w:ascii="Palatino Linotype" w:hAnsi="Palatino Linotype"/>
          <w:b/>
          <w:i/>
          <w:sz w:val="22"/>
          <w:szCs w:val="22"/>
        </w:rPr>
        <w:t xml:space="preserve">Registro Federal de Contribuyentes (RFC) de personas físicas. </w:t>
      </w:r>
    </w:p>
    <w:p w14:paraId="5A04626C" w14:textId="77777777" w:rsidR="00F711DF" w:rsidRPr="003E4A1C" w:rsidRDefault="00F711DF" w:rsidP="00F711DF">
      <w:pPr>
        <w:pStyle w:val="Prrafodelista"/>
        <w:spacing w:line="360" w:lineRule="auto"/>
        <w:ind w:left="567" w:right="567"/>
        <w:jc w:val="both"/>
        <w:rPr>
          <w:rFonts w:ascii="Palatino Linotype" w:hAnsi="Palatino Linotype" w:cs="Tahoma"/>
          <w:i/>
          <w:sz w:val="22"/>
          <w:szCs w:val="22"/>
        </w:rPr>
      </w:pPr>
      <w:r w:rsidRPr="003E4A1C">
        <w:rPr>
          <w:rFonts w:ascii="Palatino Linotype" w:hAnsi="Palatino Linotype" w:cs="Tahoma"/>
          <w:i/>
          <w:sz w:val="22"/>
          <w:szCs w:val="22"/>
        </w:rPr>
        <w:t>El RFC es una clave de carácter fiscal, única e irrepetible, que permite identificar al titular, su edad y fecha de nacimiento, por lo que es un dato personal de carácter confidencial.</w:t>
      </w:r>
    </w:p>
    <w:p w14:paraId="7540AB76" w14:textId="77777777" w:rsidR="00F711DF" w:rsidRPr="003E4A1C" w:rsidRDefault="00F711DF" w:rsidP="00F711DF">
      <w:pPr>
        <w:pStyle w:val="Prrafodelista"/>
        <w:spacing w:line="360" w:lineRule="auto"/>
        <w:ind w:left="567" w:right="567"/>
        <w:jc w:val="both"/>
        <w:rPr>
          <w:rFonts w:ascii="Palatino Linotype" w:hAnsi="Palatino Linotype" w:cs="Tahoma"/>
          <w:sz w:val="22"/>
          <w:szCs w:val="22"/>
        </w:rPr>
      </w:pPr>
    </w:p>
    <w:p w14:paraId="4CFED317" w14:textId="77777777" w:rsidR="00F711DF" w:rsidRPr="003E4A1C" w:rsidRDefault="00F711DF" w:rsidP="00F711DF">
      <w:pPr>
        <w:pStyle w:val="Prrafodelista"/>
        <w:spacing w:line="360" w:lineRule="auto"/>
        <w:ind w:left="0"/>
        <w:jc w:val="both"/>
        <w:rPr>
          <w:rFonts w:ascii="Palatino Linotype" w:hAnsi="Palatino Linotype" w:cs="Tahoma"/>
          <w:sz w:val="22"/>
          <w:szCs w:val="22"/>
        </w:rPr>
      </w:pPr>
      <w:r w:rsidRPr="003E4A1C">
        <w:rPr>
          <w:rFonts w:ascii="Palatino Linotype" w:hAnsi="Palatino Linotype" w:cs="Tahoma"/>
          <w:b/>
          <w:sz w:val="22"/>
          <w:szCs w:val="22"/>
        </w:rPr>
        <w:t>De tal suerte, el Registro Federal de Contribuyentes de las personas físicas no guarda relación con la transparencia de los recursos públicos</w:t>
      </w:r>
      <w:r w:rsidRPr="003E4A1C">
        <w:rPr>
          <w:rFonts w:ascii="Palatino Linotype" w:hAnsi="Palatino Linotype" w:cs="Tahoma"/>
          <w:sz w:val="22"/>
          <w:szCs w:val="22"/>
        </w:rPr>
        <w:t>, así como tampoco con el desempeño laboral que pueda tener una persona, por lo que debe ser clasificado como confidencial. En términos del artículo 143, fracción I de la Ley de Transparencia y Acceso a la Información Pública del Estado de México y Municipios.</w:t>
      </w:r>
    </w:p>
    <w:p w14:paraId="2102C0E3" w14:textId="77777777" w:rsidR="00D77E1E" w:rsidRPr="003E4A1C" w:rsidRDefault="00D77E1E" w:rsidP="00F711DF">
      <w:pPr>
        <w:pStyle w:val="Prrafodelista"/>
        <w:spacing w:line="360" w:lineRule="auto"/>
        <w:ind w:left="0"/>
        <w:jc w:val="both"/>
        <w:rPr>
          <w:rFonts w:ascii="Palatino Linotype" w:hAnsi="Palatino Linotype" w:cs="Tahoma"/>
          <w:bCs/>
          <w:sz w:val="22"/>
          <w:szCs w:val="22"/>
        </w:rPr>
      </w:pPr>
    </w:p>
    <w:p w14:paraId="0681AB50" w14:textId="77777777" w:rsidR="00D77E1E" w:rsidRPr="003E4A1C" w:rsidRDefault="00D77E1E" w:rsidP="00D77E1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Con relación al </w:t>
      </w:r>
      <w:r w:rsidRPr="003E4A1C">
        <w:rPr>
          <w:rFonts w:ascii="Palatino Linotype" w:eastAsia="Palatino Linotype" w:hAnsi="Palatino Linotype" w:cs="Palatino Linotype"/>
          <w:b/>
          <w:sz w:val="22"/>
          <w:szCs w:val="22"/>
        </w:rPr>
        <w:t>número de empleado</w:t>
      </w:r>
      <w:r w:rsidRPr="003E4A1C">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3E4A1C">
        <w:rPr>
          <w:rFonts w:ascii="Palatino Linotype" w:eastAsia="Palatino Linotype" w:hAnsi="Palatino Linotype" w:cs="Palatino Linotype"/>
          <w:sz w:val="22"/>
          <w:szCs w:val="22"/>
          <w:vertAlign w:val="superscript"/>
        </w:rPr>
        <w:footnoteReference w:id="4"/>
      </w:r>
      <w:r w:rsidRPr="003E4A1C">
        <w:rPr>
          <w:rFonts w:ascii="Palatino Linotype" w:eastAsia="Palatino Linotype" w:hAnsi="Palatino Linotype" w:cs="Palatino Linotype"/>
          <w:sz w:val="22"/>
          <w:szCs w:val="22"/>
        </w:rPr>
        <w:t>.</w:t>
      </w:r>
    </w:p>
    <w:p w14:paraId="2BADB746" w14:textId="77777777" w:rsidR="00D77E1E" w:rsidRPr="003E4A1C" w:rsidRDefault="00D77E1E" w:rsidP="00D77E1E">
      <w:pPr>
        <w:spacing w:line="360" w:lineRule="auto"/>
        <w:jc w:val="both"/>
        <w:rPr>
          <w:rFonts w:ascii="Palatino Linotype" w:eastAsia="Palatino Linotype" w:hAnsi="Palatino Linotype" w:cs="Palatino Linotype"/>
          <w:sz w:val="22"/>
          <w:szCs w:val="22"/>
        </w:rPr>
      </w:pPr>
    </w:p>
    <w:p w14:paraId="3795D3E3" w14:textId="77777777" w:rsidR="00D77E1E" w:rsidRPr="003E4A1C" w:rsidRDefault="00D77E1E" w:rsidP="00D77E1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entonces Pleno del el Instituto Nacional de Transparencia, Acceso a la Información, y Protección de Datos Personales, INAI  se ha pronunciado sobre su publicidad, a través del Criterio de interpretación con Clave de control SO/006/2019, que indica lo siguiente:</w:t>
      </w:r>
    </w:p>
    <w:p w14:paraId="09EE6B4F" w14:textId="77777777" w:rsidR="00D77E1E" w:rsidRPr="003E4A1C" w:rsidRDefault="00D77E1E" w:rsidP="00D77E1E">
      <w:pPr>
        <w:tabs>
          <w:tab w:val="left" w:pos="7655"/>
        </w:tabs>
        <w:ind w:left="992" w:right="99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lastRenderedPageBreak/>
        <w:t xml:space="preserve">“Número de empleado. </w:t>
      </w:r>
      <w:r w:rsidRPr="003E4A1C">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425CB054" w14:textId="77777777" w:rsidR="00D77E1E" w:rsidRPr="003E4A1C" w:rsidRDefault="00D77E1E" w:rsidP="00D77E1E">
      <w:pPr>
        <w:spacing w:line="360" w:lineRule="auto"/>
        <w:jc w:val="both"/>
        <w:rPr>
          <w:rFonts w:ascii="Palatino Linotype" w:eastAsia="Palatino Linotype" w:hAnsi="Palatino Linotype" w:cs="Palatino Linotype"/>
          <w:sz w:val="22"/>
          <w:szCs w:val="22"/>
        </w:rPr>
      </w:pPr>
    </w:p>
    <w:p w14:paraId="1A975FE3" w14:textId="503486FF" w:rsidR="00D77E1E" w:rsidRPr="003E4A1C" w:rsidRDefault="00D77E1E" w:rsidP="00D77E1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3E4A1C">
        <w:rPr>
          <w:rFonts w:ascii="Palatino Linotype" w:eastAsia="Palatino Linotype" w:hAnsi="Palatino Linotype" w:cs="Palatino Linotype"/>
          <w:b/>
          <w:sz w:val="22"/>
          <w:szCs w:val="22"/>
        </w:rPr>
        <w:t>Sujeto Obligado</w:t>
      </w:r>
      <w:r w:rsidRPr="003E4A1C">
        <w:rPr>
          <w:rFonts w:ascii="Palatino Linotype" w:eastAsia="Palatino Linotype" w:hAnsi="Palatino Linotype" w:cs="Palatino Linotype"/>
          <w:sz w:val="22"/>
          <w:szCs w:val="22"/>
        </w:rPr>
        <w:t xml:space="preserve"> deberá volver a realizar el análisis del dato en cuestión, acatar lo establecido y de ser procedente, entregar el número de empleado o equivalente de los servidores públicos materia de la solicitud, o en su caso, los clasificará como información confidencial, a través del Acuerdo emitido por su Comité de Transparencia conforme a la Ley de la Materia.</w:t>
      </w:r>
    </w:p>
    <w:p w14:paraId="7F4B4ACE" w14:textId="77777777" w:rsidR="00D77E1E" w:rsidRPr="003E4A1C" w:rsidRDefault="00D77E1E" w:rsidP="00D77E1E">
      <w:pPr>
        <w:pStyle w:val="Prrafodelista"/>
        <w:spacing w:line="360" w:lineRule="auto"/>
        <w:ind w:left="0"/>
        <w:jc w:val="both"/>
        <w:rPr>
          <w:rFonts w:ascii="Palatino Linotype" w:hAnsi="Palatino Linotype" w:cs="Tahoma"/>
          <w:bCs/>
          <w:sz w:val="22"/>
          <w:szCs w:val="22"/>
        </w:rPr>
      </w:pPr>
    </w:p>
    <w:p w14:paraId="4A796887" w14:textId="77777777" w:rsidR="00D77E1E" w:rsidRPr="003E4A1C" w:rsidRDefault="00D77E1E" w:rsidP="00D77E1E">
      <w:pPr>
        <w:spacing w:line="360" w:lineRule="auto"/>
        <w:jc w:val="both"/>
        <w:rPr>
          <w:rFonts w:ascii="Palatino Linotype" w:eastAsia="Palatino Linotype" w:hAnsi="Palatino Linotype" w:cs="Palatino Linotype"/>
          <w:sz w:val="22"/>
        </w:rPr>
      </w:pPr>
      <w:r w:rsidRPr="003E4A1C">
        <w:rPr>
          <w:rFonts w:ascii="Palatino Linotype" w:eastAsia="Palatino Linotype" w:hAnsi="Palatino Linotype" w:cs="Palatino Linotype"/>
          <w:sz w:val="22"/>
        </w:rPr>
        <w:t xml:space="preserve">Por lo que respecta a la </w:t>
      </w:r>
      <w:r w:rsidRPr="003E4A1C">
        <w:rPr>
          <w:rFonts w:ascii="Palatino Linotype" w:eastAsia="Palatino Linotype" w:hAnsi="Palatino Linotype" w:cs="Palatino Linotype"/>
          <w:b/>
          <w:sz w:val="22"/>
        </w:rPr>
        <w:t>clave de seguridad social</w:t>
      </w:r>
      <w:r w:rsidRPr="003E4A1C">
        <w:rPr>
          <w:rFonts w:ascii="Palatino Linotype" w:eastAsia="Palatino Linotype" w:hAnsi="Palatino Linotype" w:cs="Palatino Linotype"/>
          <w:sz w:val="22"/>
        </w:rPr>
        <w:t>, en virtud de que su divulgación no aporta a la transparencia o a la rendición de cuentas y sí provoca una transgresión a la vida privada e intimidad de la persona, esta información también resulta ser de carácter confidencial.</w:t>
      </w:r>
    </w:p>
    <w:p w14:paraId="780151C6" w14:textId="77777777" w:rsidR="00D77E1E" w:rsidRPr="003E4A1C" w:rsidRDefault="00D77E1E" w:rsidP="00D77E1E">
      <w:pPr>
        <w:spacing w:line="360" w:lineRule="auto"/>
        <w:jc w:val="both"/>
        <w:rPr>
          <w:rFonts w:ascii="Palatino Linotype" w:eastAsia="Palatino Linotype" w:hAnsi="Palatino Linotype" w:cs="Palatino Linotype"/>
          <w:sz w:val="22"/>
        </w:rPr>
      </w:pPr>
    </w:p>
    <w:p w14:paraId="5DE9196C" w14:textId="77777777" w:rsidR="00F711DF" w:rsidRPr="003E4A1C" w:rsidRDefault="00F711DF" w:rsidP="00D77E1E">
      <w:pPr>
        <w:pStyle w:val="Prrafodelista"/>
        <w:spacing w:line="360" w:lineRule="auto"/>
        <w:ind w:left="0"/>
        <w:jc w:val="both"/>
        <w:rPr>
          <w:rFonts w:ascii="Palatino Linotype" w:hAnsi="Palatino Linotype" w:cs="Tahoma"/>
          <w:bCs/>
          <w:sz w:val="22"/>
          <w:szCs w:val="22"/>
        </w:rPr>
      </w:pPr>
      <w:r w:rsidRPr="003E4A1C">
        <w:rPr>
          <w:rFonts w:ascii="Palatino Linotype" w:hAnsi="Palatino Linotype" w:cs="Tahoma"/>
          <w:bCs/>
          <w:sz w:val="22"/>
          <w:szCs w:val="22"/>
        </w:rPr>
        <w:t xml:space="preserve">Por lo que corresponde al </w:t>
      </w:r>
      <w:r w:rsidRPr="003E4A1C">
        <w:rPr>
          <w:rFonts w:ascii="Palatino Linotype" w:hAnsi="Palatino Linotype" w:cs="Tahoma"/>
          <w:b/>
          <w:bCs/>
          <w:sz w:val="22"/>
          <w:szCs w:val="22"/>
        </w:rPr>
        <w:t>código QR</w:t>
      </w:r>
      <w:r w:rsidRPr="003E4A1C">
        <w:rPr>
          <w:rFonts w:ascii="Palatino Linotype" w:hAnsi="Palatino Linotype" w:cs="Tahoma"/>
          <w:bCs/>
          <w:sz w:val="22"/>
          <w:szCs w:val="22"/>
        </w:rPr>
        <w:t xml:space="preserve">, es un elemento que los comprobantes fiscales digitales por Internet deben de incluir, conforme al formato </w:t>
      </w:r>
      <w:r w:rsidRPr="003E4A1C">
        <w:rPr>
          <w:rFonts w:ascii="Palatino Linotype" w:hAnsi="Palatino Linotype" w:cs="Tahoma"/>
          <w:bCs/>
          <w:i/>
          <w:sz w:val="22"/>
          <w:szCs w:val="22"/>
        </w:rPr>
        <w:t xml:space="preserve">QR </w:t>
      </w:r>
      <w:proofErr w:type="spellStart"/>
      <w:r w:rsidRPr="003E4A1C">
        <w:rPr>
          <w:rFonts w:ascii="Palatino Linotype" w:hAnsi="Palatino Linotype" w:cs="Tahoma"/>
          <w:bCs/>
          <w:i/>
          <w:sz w:val="22"/>
          <w:szCs w:val="22"/>
        </w:rPr>
        <w:t>Code</w:t>
      </w:r>
      <w:proofErr w:type="spellEnd"/>
      <w:r w:rsidRPr="003E4A1C">
        <w:rPr>
          <w:rFonts w:ascii="Palatino Linotype" w:hAnsi="Palatino Linotype" w:cs="Tahoma"/>
          <w:bCs/>
          <w:i/>
          <w:sz w:val="22"/>
          <w:szCs w:val="22"/>
        </w:rPr>
        <w:t xml:space="preserve"> (Quick Response </w:t>
      </w:r>
      <w:proofErr w:type="spellStart"/>
      <w:r w:rsidRPr="003E4A1C">
        <w:rPr>
          <w:rFonts w:ascii="Palatino Linotype" w:hAnsi="Palatino Linotype" w:cs="Tahoma"/>
          <w:bCs/>
          <w:i/>
          <w:sz w:val="22"/>
          <w:szCs w:val="22"/>
        </w:rPr>
        <w:t>Code</w:t>
      </w:r>
      <w:proofErr w:type="spellEnd"/>
      <w:r w:rsidRPr="003E4A1C">
        <w:rPr>
          <w:rFonts w:ascii="Palatino Linotype" w:hAnsi="Palatino Linotype" w:cs="Tahoma"/>
          <w:bCs/>
          <w:i/>
          <w:sz w:val="22"/>
          <w:szCs w:val="22"/>
        </w:rPr>
        <w:t>)</w:t>
      </w:r>
      <w:r w:rsidRPr="003E4A1C">
        <w:rPr>
          <w:rFonts w:ascii="Palatino Linotype" w:hAnsi="Palatino Linotype" w:cs="Tahoma"/>
          <w:bCs/>
          <w:sz w:val="22"/>
          <w:szCs w:val="22"/>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7" w:history="1">
        <w:r w:rsidRPr="003E4A1C">
          <w:rPr>
            <w:rStyle w:val="Hipervnculo"/>
            <w:rFonts w:ascii="Palatino Linotype" w:hAnsi="Palatino Linotype" w:cs="Tahoma"/>
            <w:bCs/>
            <w:color w:val="auto"/>
            <w:sz w:val="22"/>
            <w:szCs w:val="22"/>
          </w:rPr>
          <w:t>http://dof.gob.mx/nota_detalle.php?codigo=5492254&amp;fecha=28/07/2017</w:t>
        </w:r>
      </w:hyperlink>
      <w:r w:rsidRPr="003E4A1C">
        <w:rPr>
          <w:rFonts w:ascii="Palatino Linotype" w:hAnsi="Palatino Linotype" w:cs="Tahoma"/>
          <w:bCs/>
          <w:sz w:val="22"/>
          <w:szCs w:val="22"/>
        </w:rPr>
        <w:t xml:space="preserve">. Incluso con la </w:t>
      </w:r>
      <w:r w:rsidRPr="003E4A1C">
        <w:rPr>
          <w:rFonts w:ascii="Palatino Linotype" w:hAnsi="Palatino Linotype" w:cs="Tahoma"/>
          <w:bCs/>
          <w:sz w:val="22"/>
          <w:szCs w:val="22"/>
        </w:rPr>
        <w:lastRenderedPageBreak/>
        <w:t>captura de dicho código, a través de la aplicación móvil del Servicio de Administración Tributaria, permite el acceso al Registro Federal de Contribuyentes, como del Sujeto Obligado, como de los servidores públicos.</w:t>
      </w:r>
    </w:p>
    <w:p w14:paraId="52812351" w14:textId="77777777" w:rsidR="00F711DF" w:rsidRPr="003E4A1C" w:rsidRDefault="00F711DF" w:rsidP="00F711DF">
      <w:pPr>
        <w:pStyle w:val="Prrafodelista"/>
        <w:spacing w:line="360" w:lineRule="auto"/>
        <w:ind w:left="0"/>
        <w:jc w:val="both"/>
        <w:rPr>
          <w:rFonts w:ascii="Palatino Linotype" w:hAnsi="Palatino Linotype" w:cs="Tahoma"/>
          <w:bCs/>
          <w:sz w:val="22"/>
          <w:szCs w:val="22"/>
        </w:rPr>
      </w:pPr>
    </w:p>
    <w:p w14:paraId="3F34C786" w14:textId="77777777" w:rsidR="00F711DF" w:rsidRPr="003E4A1C" w:rsidRDefault="00F711DF" w:rsidP="00F711DF">
      <w:pPr>
        <w:pStyle w:val="Prrafodelista"/>
        <w:spacing w:line="360" w:lineRule="auto"/>
        <w:ind w:left="0"/>
        <w:jc w:val="both"/>
        <w:rPr>
          <w:rFonts w:ascii="Palatino Linotype" w:hAnsi="Palatino Linotype" w:cs="Tahoma"/>
          <w:bCs/>
          <w:sz w:val="22"/>
          <w:szCs w:val="22"/>
        </w:rPr>
      </w:pPr>
      <w:r w:rsidRPr="003E4A1C">
        <w:rPr>
          <w:rFonts w:ascii="Palatino Linotype" w:hAnsi="Palatino Linotype" w:cs="Tahoma"/>
          <w:bCs/>
          <w:sz w:val="22"/>
          <w:szCs w:val="22"/>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5230EA1B" w14:textId="3231949C" w:rsidR="00D77E1E" w:rsidRPr="003E4A1C" w:rsidRDefault="00D77E1E" w:rsidP="00D77E1E">
      <w:pPr>
        <w:pStyle w:val="Ttulo3"/>
        <w:spacing w:line="360" w:lineRule="auto"/>
        <w:ind w:left="0" w:right="397" w:firstLine="0"/>
        <w:jc w:val="both"/>
        <w:rPr>
          <w:rFonts w:ascii="Palatino Linotype" w:eastAsia="Times New Roman" w:hAnsi="Palatino Linotype" w:cs="Tahoma"/>
          <w:bCs/>
          <w:sz w:val="22"/>
          <w:szCs w:val="22"/>
          <w:u w:val="single"/>
        </w:rPr>
      </w:pPr>
      <w:bookmarkStart w:id="8" w:name="_Toc86917948"/>
      <w:r w:rsidRPr="003E4A1C">
        <w:rPr>
          <w:rFonts w:ascii="Palatino Linotype" w:eastAsia="Times New Roman" w:hAnsi="Palatino Linotype" w:cs="Tahoma"/>
          <w:bCs/>
          <w:sz w:val="22"/>
          <w:szCs w:val="22"/>
          <w:u w:val="single"/>
        </w:rPr>
        <w:t>Información pública:</w:t>
      </w:r>
    </w:p>
    <w:p w14:paraId="331EEBDB" w14:textId="77777777" w:rsidR="00D77E1E" w:rsidRPr="003E4A1C" w:rsidRDefault="00D77E1E" w:rsidP="00D77E1E">
      <w:pPr>
        <w:rPr>
          <w:lang w:val="es-ES"/>
        </w:rPr>
      </w:pPr>
    </w:p>
    <w:p w14:paraId="7D54A0B9" w14:textId="5ECAA3A4" w:rsidR="00F001F8" w:rsidRPr="003E4A1C" w:rsidRDefault="00F001F8" w:rsidP="00D77E1E">
      <w:pPr>
        <w:pStyle w:val="Prrafodelista"/>
        <w:spacing w:line="360" w:lineRule="auto"/>
        <w:ind w:left="0"/>
        <w:jc w:val="both"/>
        <w:rPr>
          <w:rFonts w:ascii="Palatino Linotype" w:hAnsi="Palatino Linotype" w:cs="Tahoma"/>
          <w:bCs/>
          <w:sz w:val="22"/>
          <w:szCs w:val="22"/>
        </w:rPr>
      </w:pPr>
      <w:r w:rsidRPr="003E4A1C">
        <w:rPr>
          <w:rFonts w:ascii="Palatino Linotype" w:hAnsi="Palatino Linotype" w:cs="Tahoma"/>
          <w:bCs/>
          <w:sz w:val="22"/>
          <w:szCs w:val="22"/>
        </w:rPr>
        <w:t xml:space="preserve">Respecto a los </w:t>
      </w:r>
      <w:r w:rsidRPr="003E4A1C">
        <w:rPr>
          <w:rFonts w:ascii="Palatino Linotype" w:hAnsi="Palatino Linotype" w:cs="Tahoma"/>
          <w:b/>
          <w:bCs/>
          <w:sz w:val="22"/>
          <w:szCs w:val="22"/>
          <w:u w:val="single"/>
        </w:rPr>
        <w:t>días pagados</w:t>
      </w:r>
      <w:r w:rsidRPr="003E4A1C">
        <w:rPr>
          <w:rFonts w:ascii="Palatino Linotype" w:hAnsi="Palatino Linotype" w:cs="Tahoma"/>
          <w:bCs/>
          <w:sz w:val="22"/>
          <w:szCs w:val="22"/>
        </w:rPr>
        <w:t>, se desprende que es información de índole pública, ya que dicho dato da cuenta de los días laborados por el servidor público en cuestión y respecto de los cuales recibió el pago de una contraprestación con recursos públicos, por tanto, dicha información no actualiza el supuesto previsto en la fracción I del artículo 143 de la Ley de Transparencia Local.</w:t>
      </w:r>
    </w:p>
    <w:p w14:paraId="32A6C987" w14:textId="77777777" w:rsidR="00F001F8" w:rsidRPr="003E4A1C" w:rsidRDefault="00F001F8" w:rsidP="00D77E1E">
      <w:pPr>
        <w:pStyle w:val="Prrafodelista"/>
        <w:spacing w:line="360" w:lineRule="auto"/>
        <w:ind w:left="0"/>
        <w:jc w:val="both"/>
        <w:rPr>
          <w:rFonts w:ascii="Palatino Linotype" w:hAnsi="Palatino Linotype" w:cs="Tahoma"/>
          <w:bCs/>
          <w:sz w:val="22"/>
          <w:szCs w:val="22"/>
        </w:rPr>
      </w:pPr>
    </w:p>
    <w:p w14:paraId="0B5119F5" w14:textId="49612C90" w:rsidR="00D77E1E" w:rsidRPr="003E4A1C" w:rsidRDefault="00F001F8" w:rsidP="00D77E1E">
      <w:pPr>
        <w:pStyle w:val="Prrafodelista"/>
        <w:spacing w:line="360" w:lineRule="auto"/>
        <w:ind w:left="0"/>
        <w:jc w:val="both"/>
        <w:rPr>
          <w:rFonts w:ascii="Palatino Linotype" w:hAnsi="Palatino Linotype" w:cs="Tahoma"/>
          <w:bCs/>
          <w:sz w:val="22"/>
          <w:szCs w:val="22"/>
        </w:rPr>
      </w:pPr>
      <w:r w:rsidRPr="003E4A1C">
        <w:rPr>
          <w:rFonts w:ascii="Palatino Linotype" w:hAnsi="Palatino Linotype" w:cs="Tahoma"/>
          <w:b/>
          <w:bCs/>
          <w:sz w:val="22"/>
          <w:szCs w:val="22"/>
          <w:u w:val="single"/>
        </w:rPr>
        <w:t>Respecto al</w:t>
      </w:r>
      <w:r w:rsidR="00D77E1E" w:rsidRPr="003E4A1C">
        <w:rPr>
          <w:rFonts w:ascii="Palatino Linotype" w:hAnsi="Palatino Linotype" w:cs="Tahoma"/>
          <w:b/>
          <w:bCs/>
          <w:sz w:val="22"/>
          <w:szCs w:val="22"/>
          <w:u w:val="single"/>
        </w:rPr>
        <w:t xml:space="preserve"> Folio Fiscal</w:t>
      </w:r>
      <w:r w:rsidR="00D77E1E" w:rsidRPr="003E4A1C">
        <w:rPr>
          <w:rFonts w:ascii="Palatino Linotype" w:hAnsi="Palatino Linotype" w:cs="Tahoma"/>
          <w:bCs/>
          <w:sz w:val="22"/>
          <w:szCs w:val="22"/>
        </w:rPr>
        <w:t>,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415D89AC" w14:textId="77777777" w:rsidR="00D77E1E" w:rsidRPr="003E4A1C" w:rsidRDefault="00D77E1E" w:rsidP="00D77E1E">
      <w:pPr>
        <w:spacing w:line="360" w:lineRule="auto"/>
        <w:jc w:val="both"/>
        <w:rPr>
          <w:rFonts w:ascii="Palatino Linotype" w:hAnsi="Palatino Linotype" w:cs="Tahoma"/>
          <w:bCs/>
          <w:sz w:val="22"/>
          <w:szCs w:val="22"/>
        </w:rPr>
      </w:pPr>
      <w:r w:rsidRPr="003E4A1C">
        <w:rPr>
          <w:rFonts w:ascii="Palatino Linotype" w:hAnsi="Palatino Linotype" w:cs="Tahoma"/>
          <w:bCs/>
          <w:sz w:val="22"/>
          <w:szCs w:val="22"/>
        </w:rPr>
        <w:t> </w:t>
      </w:r>
    </w:p>
    <w:p w14:paraId="3C7751C5" w14:textId="77777777" w:rsidR="00D77E1E" w:rsidRPr="003E4A1C" w:rsidRDefault="00D77E1E" w:rsidP="00D77E1E">
      <w:pPr>
        <w:spacing w:line="360" w:lineRule="auto"/>
        <w:jc w:val="center"/>
        <w:rPr>
          <w:rFonts w:ascii="Palatino Linotype" w:hAnsi="Palatino Linotype" w:cs="Tahoma"/>
          <w:bCs/>
          <w:sz w:val="22"/>
          <w:szCs w:val="22"/>
        </w:rPr>
      </w:pPr>
      <w:r w:rsidRPr="003E4A1C">
        <w:rPr>
          <w:rFonts w:ascii="Palatino Linotype" w:hAnsi="Palatino Linotype" w:cs="Tahoma"/>
          <w:bCs/>
          <w:noProof/>
          <w:sz w:val="22"/>
          <w:szCs w:val="22"/>
        </w:rPr>
        <w:lastRenderedPageBreak/>
        <w:drawing>
          <wp:inline distT="0" distB="0" distL="0" distR="0" wp14:anchorId="5646494C" wp14:editId="6176D926">
            <wp:extent cx="5786600" cy="438150"/>
            <wp:effectExtent l="0" t="0" r="508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8">
                      <a:extLst>
                        <a:ext uri="{28A0092B-C50C-407E-A947-70E740481C1C}">
                          <a14:useLocalDpi xmlns:a14="http://schemas.microsoft.com/office/drawing/2010/main" val="0"/>
                        </a:ext>
                      </a:extLst>
                    </a:blip>
                    <a:srcRect t="40505" r="32588" b="47482"/>
                    <a:stretch/>
                  </pic:blipFill>
                  <pic:spPr bwMode="auto">
                    <a:xfrm>
                      <a:off x="0" y="0"/>
                      <a:ext cx="5823257" cy="440926"/>
                    </a:xfrm>
                    <a:prstGeom prst="rect">
                      <a:avLst/>
                    </a:prstGeom>
                    <a:noFill/>
                    <a:ln>
                      <a:noFill/>
                    </a:ln>
                    <a:extLst>
                      <a:ext uri="{53640926-AAD7-44D8-BBD7-CCE9431645EC}">
                        <a14:shadowObscured xmlns:a14="http://schemas.microsoft.com/office/drawing/2010/main"/>
                      </a:ext>
                    </a:extLst>
                  </pic:spPr>
                </pic:pic>
              </a:graphicData>
            </a:graphic>
          </wp:inline>
        </w:drawing>
      </w:r>
    </w:p>
    <w:p w14:paraId="4888B494" w14:textId="77777777" w:rsidR="00D77E1E" w:rsidRPr="003E4A1C" w:rsidRDefault="00D77E1E" w:rsidP="00D77E1E">
      <w:pPr>
        <w:spacing w:line="360" w:lineRule="auto"/>
        <w:jc w:val="center"/>
        <w:rPr>
          <w:rFonts w:ascii="Palatino Linotype" w:hAnsi="Palatino Linotype" w:cs="Tahoma"/>
          <w:bCs/>
          <w:sz w:val="22"/>
          <w:szCs w:val="22"/>
        </w:rPr>
      </w:pPr>
    </w:p>
    <w:p w14:paraId="3F846C94" w14:textId="77777777" w:rsidR="00D77E1E" w:rsidRPr="003E4A1C" w:rsidRDefault="00D77E1E" w:rsidP="00F001F8">
      <w:pPr>
        <w:pStyle w:val="Prrafodelista"/>
        <w:spacing w:line="360" w:lineRule="auto"/>
        <w:ind w:left="0"/>
        <w:jc w:val="both"/>
        <w:rPr>
          <w:rFonts w:ascii="Palatino Linotype" w:hAnsi="Palatino Linotype" w:cs="Tahoma"/>
          <w:bCs/>
          <w:sz w:val="22"/>
          <w:szCs w:val="22"/>
        </w:rPr>
      </w:pPr>
      <w:r w:rsidRPr="003E4A1C">
        <w:rPr>
          <w:rFonts w:ascii="Palatino Linotype" w:hAnsi="Palatino Linotype" w:cs="Tahoma"/>
          <w:bCs/>
          <w:sz w:val="22"/>
          <w:szCs w:val="22"/>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 </w:t>
      </w:r>
    </w:p>
    <w:p w14:paraId="444AF977" w14:textId="77777777" w:rsidR="00D77E1E" w:rsidRPr="003E4A1C" w:rsidRDefault="00D77E1E" w:rsidP="00F001F8">
      <w:pPr>
        <w:spacing w:line="360" w:lineRule="auto"/>
        <w:rPr>
          <w:rFonts w:ascii="Palatino Linotype" w:hAnsi="Palatino Linotype"/>
          <w:sz w:val="22"/>
          <w:szCs w:val="22"/>
          <w:lang w:val="es-ES"/>
        </w:rPr>
      </w:pPr>
    </w:p>
    <w:p w14:paraId="549A3A9D" w14:textId="16268CA6" w:rsidR="00F001F8" w:rsidRPr="003E4A1C" w:rsidRDefault="00F001F8" w:rsidP="00F001F8">
      <w:pPr>
        <w:spacing w:line="360" w:lineRule="auto"/>
        <w:ind w:right="49"/>
        <w:jc w:val="both"/>
        <w:rPr>
          <w:rFonts w:ascii="Palatino Linotype" w:eastAsia="Palatino Linotype" w:hAnsi="Palatino Linotype" w:cs="Palatino Linotype"/>
          <w:sz w:val="22"/>
        </w:rPr>
      </w:pPr>
      <w:r w:rsidRPr="003E4A1C">
        <w:rPr>
          <w:rFonts w:ascii="Palatino Linotype" w:hAnsi="Palatino Linotype" w:cs="Tahoma"/>
          <w:b/>
          <w:bCs/>
          <w:sz w:val="22"/>
          <w:szCs w:val="22"/>
          <w:u w:val="single"/>
        </w:rPr>
        <w:t>Respecto, al número de serie y folio interno del recibo,</w:t>
      </w:r>
      <w:r w:rsidRPr="003E4A1C">
        <w:rPr>
          <w:rFonts w:ascii="Palatino Linotype" w:hAnsi="Palatino Linotype" w:cs="Tahoma"/>
          <w:bCs/>
          <w:sz w:val="22"/>
          <w:szCs w:val="22"/>
        </w:rPr>
        <w:t xml:space="preserve"> </w:t>
      </w:r>
      <w:r w:rsidRPr="003E4A1C">
        <w:rPr>
          <w:rFonts w:ascii="Palatino Linotype" w:eastAsia="Palatino Linotype" w:hAnsi="Palatino Linotype" w:cs="Palatino Linotype"/>
          <w:sz w:val="22"/>
        </w:rPr>
        <w:t>la Guía de llenado del CFDI global versión 4.0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3BC77B44" w14:textId="77777777" w:rsidR="00F001F8" w:rsidRPr="003E4A1C" w:rsidRDefault="00F001F8" w:rsidP="00F001F8">
      <w:pPr>
        <w:spacing w:line="360" w:lineRule="auto"/>
        <w:ind w:right="49"/>
        <w:jc w:val="both"/>
        <w:rPr>
          <w:rFonts w:ascii="Palatino Linotype" w:eastAsia="Palatino Linotype" w:hAnsi="Palatino Linotype" w:cs="Palatino Linotype"/>
          <w:sz w:val="22"/>
        </w:rPr>
      </w:pPr>
    </w:p>
    <w:p w14:paraId="6ED0BE8F" w14:textId="0077D860" w:rsidR="00F001F8" w:rsidRPr="003E4A1C" w:rsidRDefault="00F001F8" w:rsidP="00F001F8">
      <w:pPr>
        <w:spacing w:line="360" w:lineRule="auto"/>
        <w:ind w:right="49"/>
        <w:jc w:val="both"/>
        <w:rPr>
          <w:rFonts w:ascii="Palatino Linotype" w:eastAsia="Palatino Linotype" w:hAnsi="Palatino Linotype" w:cs="Palatino Linotype"/>
          <w:sz w:val="22"/>
        </w:rPr>
      </w:pPr>
      <w:r w:rsidRPr="003E4A1C">
        <w:rPr>
          <w:rFonts w:ascii="Palatino Linotype" w:eastAsia="Palatino Linotype" w:hAnsi="Palatino Linotype" w:cs="Palatino Linotype"/>
          <w:sz w:val="22"/>
        </w:rPr>
        <w:t xml:space="preserve">Por lo que hace a la </w:t>
      </w:r>
      <w:r w:rsidRPr="003E4A1C">
        <w:rPr>
          <w:rFonts w:ascii="Palatino Linotype" w:eastAsia="Palatino Linotype" w:hAnsi="Palatino Linotype" w:cs="Palatino Linotype"/>
          <w:b/>
          <w:sz w:val="22"/>
        </w:rPr>
        <w:t>fecha y hora de emisión y certificación</w:t>
      </w:r>
      <w:r w:rsidRPr="003E4A1C">
        <w:rPr>
          <w:rFonts w:ascii="Palatino Linotype" w:eastAsia="Palatino Linotype" w:hAnsi="Palatino Linotype" w:cs="Palatino Linotype"/>
          <w:sz w:val="22"/>
        </w:rPr>
        <w:t xml:space="preserve">, la Guía de llenado del CFDI global versión 4.0 del CFDI, previamente referida, establece que los datos mencionados corresponden a la fecha y hora de emisión y certificación del comprobante fiscal, los cuales se expresan de la siguiente manera: </w:t>
      </w:r>
      <w:proofErr w:type="spellStart"/>
      <w:r w:rsidRPr="003E4A1C">
        <w:rPr>
          <w:rFonts w:ascii="Palatino Linotype" w:eastAsia="Palatino Linotype" w:hAnsi="Palatino Linotype" w:cs="Palatino Linotype"/>
          <w:sz w:val="22"/>
        </w:rPr>
        <w:t>AAAA-MM-DDThh:</w:t>
      </w:r>
      <w:proofErr w:type="gramStart"/>
      <w:r w:rsidRPr="003E4A1C">
        <w:rPr>
          <w:rFonts w:ascii="Palatino Linotype" w:eastAsia="Palatino Linotype" w:hAnsi="Palatino Linotype" w:cs="Palatino Linotype"/>
          <w:sz w:val="22"/>
        </w:rPr>
        <w:t>mm:ss</w:t>
      </w:r>
      <w:proofErr w:type="spellEnd"/>
      <w:r w:rsidRPr="003E4A1C">
        <w:rPr>
          <w:rFonts w:ascii="Palatino Linotype" w:eastAsia="Palatino Linotype" w:hAnsi="Palatino Linotype" w:cs="Palatino Linotype"/>
          <w:sz w:val="22"/>
        </w:rPr>
        <w:t>.</w:t>
      </w:r>
      <w:proofErr w:type="gramEnd"/>
    </w:p>
    <w:p w14:paraId="592B7280" w14:textId="77777777" w:rsidR="00F001F8" w:rsidRPr="003E4A1C" w:rsidRDefault="00F001F8" w:rsidP="00F001F8">
      <w:pPr>
        <w:spacing w:line="360" w:lineRule="auto"/>
        <w:ind w:right="49"/>
        <w:jc w:val="both"/>
        <w:rPr>
          <w:rFonts w:ascii="Palatino Linotype" w:eastAsia="Palatino Linotype" w:hAnsi="Palatino Linotype" w:cs="Palatino Linotype"/>
          <w:sz w:val="22"/>
        </w:rPr>
      </w:pPr>
    </w:p>
    <w:p w14:paraId="72D490C2" w14:textId="7805788A" w:rsidR="00F001F8" w:rsidRPr="003E4A1C" w:rsidRDefault="00F001F8" w:rsidP="00F001F8">
      <w:pPr>
        <w:spacing w:line="360" w:lineRule="auto"/>
        <w:ind w:right="49"/>
        <w:jc w:val="both"/>
        <w:rPr>
          <w:rFonts w:ascii="Palatino Linotype" w:eastAsia="Palatino Linotype" w:hAnsi="Palatino Linotype" w:cs="Palatino Linotype"/>
          <w:sz w:val="22"/>
        </w:rPr>
      </w:pPr>
      <w:r w:rsidRPr="003E4A1C">
        <w:rPr>
          <w:rFonts w:ascii="Palatino Linotype" w:eastAsia="Palatino Linotype" w:hAnsi="Palatino Linotype" w:cs="Palatino Linotype"/>
          <w:sz w:val="22"/>
        </w:rPr>
        <w:t xml:space="preserve">Conforme a lo anterior, se observa que la fecha y hora de emisión, no contienen información que, dé acceso a datos personales, ni contiene datos confidenciales, por lo que, se considera </w:t>
      </w:r>
      <w:r w:rsidRPr="003E4A1C">
        <w:rPr>
          <w:rFonts w:ascii="Palatino Linotype" w:eastAsia="Palatino Linotype" w:hAnsi="Palatino Linotype" w:cs="Palatino Linotype"/>
          <w:sz w:val="22"/>
        </w:rPr>
        <w:lastRenderedPageBreak/>
        <w:t>que no actualiza la causal de clasificación establecida en el artículo 143, fracción I, de la Ley de Transparencia y Acceso a la Información Pública del Estado de México y Municipios.</w:t>
      </w:r>
    </w:p>
    <w:p w14:paraId="5FC250C5" w14:textId="77777777" w:rsidR="00F001F8" w:rsidRPr="003E4A1C" w:rsidRDefault="00F001F8" w:rsidP="00F001F8">
      <w:pPr>
        <w:spacing w:line="360" w:lineRule="auto"/>
        <w:ind w:right="49"/>
        <w:jc w:val="both"/>
        <w:rPr>
          <w:rFonts w:ascii="Palatino Linotype" w:eastAsia="Palatino Linotype" w:hAnsi="Palatino Linotype" w:cs="Palatino Linotype"/>
          <w:sz w:val="22"/>
        </w:rPr>
      </w:pPr>
    </w:p>
    <w:p w14:paraId="3CA17DCB" w14:textId="0475D0E8" w:rsidR="00F001F8" w:rsidRPr="003E4A1C" w:rsidRDefault="00F001F8" w:rsidP="00F001F8">
      <w:pPr>
        <w:spacing w:line="360" w:lineRule="auto"/>
        <w:ind w:right="49"/>
        <w:jc w:val="both"/>
        <w:rPr>
          <w:rFonts w:ascii="Palatino Linotype" w:eastAsia="Palatino Linotype" w:hAnsi="Palatino Linotype" w:cs="Palatino Linotype"/>
          <w:sz w:val="22"/>
        </w:rPr>
      </w:pPr>
      <w:r w:rsidRPr="003E4A1C">
        <w:rPr>
          <w:rFonts w:ascii="Palatino Linotype" w:eastAsia="Palatino Linotype" w:hAnsi="Palatino Linotype" w:cs="Palatino Linotype"/>
          <w:sz w:val="22"/>
        </w:rPr>
        <w:t xml:space="preserve">Asimismo, el </w:t>
      </w:r>
      <w:r w:rsidRPr="003E4A1C">
        <w:rPr>
          <w:rFonts w:ascii="Palatino Linotype" w:eastAsia="Palatino Linotype" w:hAnsi="Palatino Linotype" w:cs="Palatino Linotype"/>
          <w:b/>
          <w:sz w:val="22"/>
        </w:rPr>
        <w:t>lugar de emisión de comprobante</w:t>
      </w:r>
      <w:r w:rsidR="00327EE8" w:rsidRPr="003E4A1C">
        <w:rPr>
          <w:rFonts w:ascii="Palatino Linotype" w:eastAsia="Palatino Linotype" w:hAnsi="Palatino Linotype" w:cs="Palatino Linotype"/>
          <w:b/>
          <w:sz w:val="22"/>
        </w:rPr>
        <w:t xml:space="preserve"> y régimen fiscal del emisor (ente público)</w:t>
      </w:r>
      <w:r w:rsidRPr="003E4A1C">
        <w:rPr>
          <w:rFonts w:ascii="Palatino Linotype" w:eastAsia="Palatino Linotype" w:hAnsi="Palatino Linotype" w:cs="Palatino Linotype"/>
          <w:sz w:val="22"/>
        </w:rPr>
        <w:t>, no contiene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r w:rsidRPr="003E4A1C">
        <w:t xml:space="preserve"> </w:t>
      </w:r>
      <w:r w:rsidRPr="003E4A1C">
        <w:rPr>
          <w:rFonts w:ascii="Palatino Linotype" w:eastAsia="Palatino Linotype" w:hAnsi="Palatino Linotype" w:cs="Palatino Linotype"/>
          <w:sz w:val="22"/>
        </w:rPr>
        <w:t>pues solamente transparencia el lugar donde se emitió el comprobante</w:t>
      </w:r>
      <w:r w:rsidR="00327EE8" w:rsidRPr="003E4A1C">
        <w:rPr>
          <w:rFonts w:ascii="Palatino Linotype" w:eastAsia="Palatino Linotype" w:hAnsi="Palatino Linotype" w:cs="Palatino Linotype"/>
          <w:sz w:val="22"/>
        </w:rPr>
        <w:t xml:space="preserve"> y si el ente público se encuentra sujeto a un régimen por el que se encuentra obligado al pago de contribuciones</w:t>
      </w:r>
      <w:r w:rsidRPr="003E4A1C">
        <w:rPr>
          <w:rFonts w:ascii="Palatino Linotype" w:eastAsia="Palatino Linotype" w:hAnsi="Palatino Linotype" w:cs="Palatino Linotype"/>
          <w:sz w:val="22"/>
        </w:rPr>
        <w:t>, lo cual ayuda a legitimar que el documento cumple con todos los requisitos establecidos en la normatividad aplicable</w:t>
      </w:r>
    </w:p>
    <w:p w14:paraId="3C1389CC" w14:textId="77777777" w:rsidR="00F001F8" w:rsidRPr="003E4A1C" w:rsidRDefault="00F001F8" w:rsidP="00F001F8">
      <w:pPr>
        <w:spacing w:line="360" w:lineRule="auto"/>
        <w:jc w:val="both"/>
        <w:rPr>
          <w:rFonts w:ascii="Palatino Linotype" w:hAnsi="Palatino Linotype"/>
          <w:sz w:val="22"/>
          <w:szCs w:val="22"/>
          <w:lang w:val="es-ES"/>
        </w:rPr>
      </w:pPr>
    </w:p>
    <w:p w14:paraId="2411214D" w14:textId="77777777" w:rsidR="00F001F8" w:rsidRPr="003E4A1C" w:rsidRDefault="00F001F8" w:rsidP="00F001F8">
      <w:pPr>
        <w:pBdr>
          <w:top w:val="nil"/>
          <w:left w:val="nil"/>
          <w:bottom w:val="nil"/>
          <w:right w:val="nil"/>
          <w:between w:val="nil"/>
        </w:pBdr>
        <w:spacing w:line="360" w:lineRule="auto"/>
        <w:ind w:right="49"/>
        <w:jc w:val="both"/>
        <w:rPr>
          <w:rFonts w:ascii="Palatino Linotype" w:eastAsia="Calibri" w:hAnsi="Palatino Linotype" w:cs="Arial"/>
          <w:sz w:val="22"/>
          <w:szCs w:val="22"/>
          <w:lang w:val="es-ES_tradnl" w:eastAsia="es-ES"/>
        </w:rPr>
      </w:pPr>
      <w:r w:rsidRPr="003E4A1C">
        <w:rPr>
          <w:rFonts w:ascii="Palatino Linotype" w:eastAsia="Palatino Linotype" w:hAnsi="Palatino Linotype" w:cs="Palatino Linotype"/>
          <w:sz w:val="22"/>
          <w:szCs w:val="22"/>
          <w:lang w:eastAsia="es-ES"/>
        </w:rPr>
        <w:t>Por</w:t>
      </w:r>
      <w:r w:rsidRPr="003E4A1C">
        <w:rPr>
          <w:rFonts w:ascii="Palatino Linotype" w:eastAsia="Calibri" w:hAnsi="Palatino Linotype" w:cs="Arial"/>
          <w:sz w:val="22"/>
          <w:szCs w:val="22"/>
          <w:lang w:val="es-ES_tradnl" w:eastAsia="es-ES"/>
        </w:rPr>
        <w:t xml:space="preserve"> otra parte, por lo que hace al </w:t>
      </w:r>
      <w:r w:rsidRPr="003E4A1C">
        <w:rPr>
          <w:rFonts w:ascii="Palatino Linotype" w:eastAsia="Calibri" w:hAnsi="Palatino Linotype" w:cs="Arial"/>
          <w:b/>
          <w:sz w:val="22"/>
          <w:szCs w:val="22"/>
          <w:lang w:val="es-ES_tradnl" w:eastAsia="es-ES"/>
        </w:rPr>
        <w:t>número de serie de los certificados de Sello Digitales del emisor y del Servicio de Administración Tributaria</w:t>
      </w:r>
      <w:r w:rsidRPr="003E4A1C">
        <w:rPr>
          <w:rFonts w:ascii="Palatino Linotype" w:eastAsia="Calibri" w:hAnsi="Palatino Linotype" w:cs="Arial"/>
          <w:sz w:val="22"/>
          <w:szCs w:val="22"/>
          <w:lang w:val="es-ES_tradnl" w:eastAsia="es-ES"/>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veinticinco de junio de dos mil diecinueve, a las dieciséis horas con diez minutos, en la página electrónica </w:t>
      </w:r>
      <w:hyperlink r:id="rId29">
        <w:r w:rsidRPr="003E4A1C">
          <w:rPr>
            <w:rFonts w:ascii="Palatino Linotype" w:eastAsia="Calibri" w:hAnsi="Palatino Linotype" w:cs="Arial"/>
            <w:sz w:val="22"/>
            <w:szCs w:val="22"/>
            <w:lang w:val="es-ES_tradnl" w:eastAsia="es-ES"/>
          </w:rPr>
          <w:t>https://portalanterior.ine.mx/archivos2/tutoriales/sistemas/ApoyoInstitucional/SIF/docs/candidatos/folioFiscalFactura.pdf</w:t>
        </w:r>
      </w:hyperlink>
      <w:r w:rsidRPr="003E4A1C">
        <w:rPr>
          <w:rFonts w:ascii="Palatino Linotype" w:eastAsia="Calibri" w:hAnsi="Palatino Linotype" w:cs="Arial"/>
          <w:sz w:val="22"/>
          <w:szCs w:val="22"/>
          <w:lang w:val="es-ES_tradnl" w:eastAsia="es-ES"/>
        </w:rPr>
        <w:t>), en la cual se advierte que únicamente se encuentra conformado por números, se muestra a continuación:</w:t>
      </w:r>
    </w:p>
    <w:p w14:paraId="40375FEA" w14:textId="77777777" w:rsidR="00F001F8" w:rsidRPr="003E4A1C" w:rsidRDefault="00F001F8" w:rsidP="00F001F8">
      <w:pPr>
        <w:spacing w:line="360" w:lineRule="auto"/>
        <w:ind w:right="49"/>
        <w:jc w:val="center"/>
        <w:rPr>
          <w:rFonts w:ascii="Palatino Linotype" w:eastAsia="Palatino Linotype" w:hAnsi="Palatino Linotype" w:cs="Palatino Linotype"/>
          <w:sz w:val="22"/>
          <w:szCs w:val="22"/>
          <w:lang w:val="es-ES_tradnl" w:eastAsia="es-ES"/>
        </w:rPr>
      </w:pPr>
      <w:r w:rsidRPr="003E4A1C">
        <w:rPr>
          <w:noProof/>
        </w:rPr>
        <w:lastRenderedPageBreak/>
        <mc:AlternateContent>
          <mc:Choice Requires="wps">
            <w:drawing>
              <wp:anchor distT="0" distB="0" distL="114300" distR="114300" simplePos="0" relativeHeight="251662336" behindDoc="0" locked="0" layoutInCell="1" hidden="0" allowOverlap="1" wp14:anchorId="3EC0DD3B" wp14:editId="07F3F016">
                <wp:simplePos x="0" y="0"/>
                <wp:positionH relativeFrom="column">
                  <wp:posOffset>646817</wp:posOffset>
                </wp:positionH>
                <wp:positionV relativeFrom="paragraph">
                  <wp:posOffset>663603</wp:posOffset>
                </wp:positionV>
                <wp:extent cx="3543300" cy="323850"/>
                <wp:effectExtent l="0" t="0" r="0" b="0"/>
                <wp:wrapNone/>
                <wp:docPr id="48" name="Rectángulo 48"/>
                <wp:cNvGraphicFramePr/>
                <a:graphic xmlns:a="http://schemas.openxmlformats.org/drawingml/2006/main">
                  <a:graphicData uri="http://schemas.microsoft.com/office/word/2010/wordprocessingShape">
                    <wps:wsp>
                      <wps:cNvSpPr/>
                      <wps:spPr>
                        <a:xfrm>
                          <a:off x="0" y="0"/>
                          <a:ext cx="3543300" cy="323850"/>
                        </a:xfrm>
                        <a:prstGeom prst="rect">
                          <a:avLst/>
                        </a:prstGeom>
                        <a:noFill/>
                        <a:ln w="28575" cap="flat" cmpd="sng">
                          <a:solidFill>
                            <a:srgbClr val="000000"/>
                          </a:solidFill>
                          <a:prstDash val="solid"/>
                          <a:miter lim="800000"/>
                          <a:headEnd type="none" w="sm" len="sm"/>
                          <a:tailEnd type="none" w="sm" len="sm"/>
                        </a:ln>
                      </wps:spPr>
                      <wps:txbx>
                        <w:txbxContent>
                          <w:p w14:paraId="700FAA9C" w14:textId="77777777" w:rsidR="009A4DC1" w:rsidRDefault="009A4DC1" w:rsidP="00F001F8">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3EC0DD3B" id="Rectángulo 48" o:spid="_x0000_s1026" style="position:absolute;left:0;text-align:left;margin-left:50.95pt;margin-top:52.25pt;width:279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" filled="f" strokeweight="2.25pt">
                <v:stroke startarrowwidth="narrow" startarrowlength="short" endarrowwidth="narrow" endarrowlength="short"/>
                <v:textbox inset="2.53958mm,2.53958mm,2.53958mm,2.53958mm">
                  <w:txbxContent>
                    <w:p w14:paraId="700FAA9C" w14:textId="77777777" w:rsidR="009A4DC1" w:rsidRDefault="009A4DC1" w:rsidP="00F001F8">
                      <w:pPr>
                        <w:textDirection w:val="btLr"/>
                      </w:pPr>
                    </w:p>
                  </w:txbxContent>
                </v:textbox>
              </v:rect>
            </w:pict>
          </mc:Fallback>
        </mc:AlternateContent>
      </w:r>
      <w:r w:rsidRPr="003E4A1C">
        <w:rPr>
          <w:rFonts w:eastAsia="Palatino Linotype"/>
          <w:noProof/>
        </w:rPr>
        <w:drawing>
          <wp:inline distT="0" distB="0" distL="0" distR="0" wp14:anchorId="344E32B1" wp14:editId="36FB7AB5">
            <wp:extent cx="5189855" cy="1009650"/>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5189855" cy="1009650"/>
                    </a:xfrm>
                    <a:prstGeom prst="rect">
                      <a:avLst/>
                    </a:prstGeom>
                    <a:ln/>
                  </pic:spPr>
                </pic:pic>
              </a:graphicData>
            </a:graphic>
          </wp:inline>
        </w:drawing>
      </w:r>
    </w:p>
    <w:p w14:paraId="27675ECA" w14:textId="77777777" w:rsidR="00F001F8" w:rsidRPr="003E4A1C" w:rsidRDefault="00F001F8" w:rsidP="00F001F8">
      <w:pPr>
        <w:spacing w:line="360" w:lineRule="auto"/>
        <w:ind w:right="49"/>
        <w:jc w:val="center"/>
        <w:rPr>
          <w:rFonts w:ascii="Palatino Linotype" w:eastAsia="Palatino Linotype" w:hAnsi="Palatino Linotype" w:cs="Palatino Linotype"/>
          <w:sz w:val="22"/>
          <w:szCs w:val="22"/>
          <w:lang w:val="es-ES_tradnl" w:eastAsia="es-ES"/>
        </w:rPr>
      </w:pPr>
    </w:p>
    <w:p w14:paraId="43AC2980" w14:textId="77777777" w:rsidR="00F001F8" w:rsidRPr="003E4A1C" w:rsidRDefault="00F001F8" w:rsidP="00F001F8">
      <w:pPr>
        <w:pBdr>
          <w:top w:val="nil"/>
          <w:left w:val="nil"/>
          <w:bottom w:val="nil"/>
          <w:right w:val="nil"/>
          <w:between w:val="nil"/>
        </w:pBdr>
        <w:spacing w:line="360" w:lineRule="auto"/>
        <w:ind w:right="49"/>
        <w:jc w:val="both"/>
        <w:rPr>
          <w:rFonts w:ascii="Palatino Linotype" w:eastAsia="Calibri" w:hAnsi="Palatino Linotype" w:cs="Arial"/>
          <w:sz w:val="22"/>
          <w:szCs w:val="22"/>
          <w:lang w:val="es-ES_tradnl" w:eastAsia="es-ES"/>
        </w:rPr>
      </w:pPr>
      <w:r w:rsidRPr="003E4A1C">
        <w:rPr>
          <w:rFonts w:ascii="Palatino Linotype" w:eastAsia="Calibri" w:hAnsi="Palatino Linotype" w:cs="Arial"/>
          <w:sz w:val="22"/>
          <w:szCs w:val="22"/>
          <w:lang w:val="es-ES_tradnl" w:eastAsia="es-ES"/>
        </w:rPr>
        <w:t>Cómo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2FF762BC" w14:textId="77777777" w:rsidR="00F001F8" w:rsidRPr="003E4A1C" w:rsidRDefault="00F001F8" w:rsidP="00D77E1E">
      <w:pPr>
        <w:rPr>
          <w:lang w:val="es-ES"/>
        </w:rPr>
      </w:pPr>
    </w:p>
    <w:bookmarkEnd w:id="8"/>
    <w:p w14:paraId="312E1A24" w14:textId="2509C218" w:rsidR="00327EE8" w:rsidRPr="003E4A1C" w:rsidRDefault="00327EE8" w:rsidP="00F711DF">
      <w:pPr>
        <w:pStyle w:val="Prrafodelista"/>
        <w:spacing w:line="360" w:lineRule="auto"/>
        <w:ind w:left="0"/>
        <w:jc w:val="both"/>
        <w:rPr>
          <w:rFonts w:ascii="Palatino Linotype" w:hAnsi="Palatino Linotype" w:cs="Tahoma"/>
          <w:sz w:val="22"/>
          <w:szCs w:val="22"/>
        </w:rPr>
      </w:pPr>
      <w:r w:rsidRPr="003E4A1C">
        <w:rPr>
          <w:rFonts w:ascii="Palatino Linotype" w:hAnsi="Palatino Linotype" w:cs="Tahoma"/>
          <w:sz w:val="22"/>
          <w:szCs w:val="22"/>
        </w:rPr>
        <w:t xml:space="preserve">Sobre la </w:t>
      </w:r>
      <w:r w:rsidRPr="003E4A1C">
        <w:rPr>
          <w:rFonts w:ascii="Palatino Linotype" w:hAnsi="Palatino Linotype" w:cs="Tahoma"/>
          <w:b/>
          <w:sz w:val="22"/>
          <w:szCs w:val="22"/>
          <w:u w:val="single"/>
        </w:rPr>
        <w:t>forma de pago, método de pago y fecha de pago</w:t>
      </w:r>
      <w:r w:rsidRPr="003E4A1C">
        <w:rPr>
          <w:rFonts w:ascii="Palatino Linotype" w:hAnsi="Palatino Linotype" w:cs="Tahoma"/>
          <w:sz w:val="22"/>
          <w:szCs w:val="22"/>
        </w:rPr>
        <w:t xml:space="preserve">, de igual forma su entrega no arroja ningún dato de índole confidencial, pues su entrega únicamente da cuenta si la forma en que se efectuó el pago de la remuneración fue </w:t>
      </w:r>
      <w:r w:rsidRPr="003E4A1C">
        <w:rPr>
          <w:rFonts w:ascii="Palatino Linotype" w:hAnsi="Palatino Linotype" w:cs="Tahoma"/>
          <w:sz w:val="22"/>
          <w:szCs w:val="22"/>
          <w:u w:val="single"/>
        </w:rPr>
        <w:t>en una sola exhibición o en parcialidades</w:t>
      </w:r>
      <w:r w:rsidRPr="003E4A1C">
        <w:rPr>
          <w:rFonts w:ascii="Palatino Linotype" w:hAnsi="Palatino Linotype" w:cs="Tahoma"/>
          <w:sz w:val="22"/>
          <w:szCs w:val="22"/>
        </w:rPr>
        <w:t>, el método bajo el cual se pagó (</w:t>
      </w:r>
      <w:r w:rsidRPr="003E4A1C">
        <w:rPr>
          <w:rFonts w:ascii="Palatino Linotype" w:hAnsi="Palatino Linotype" w:cs="Tahoma"/>
          <w:sz w:val="22"/>
          <w:szCs w:val="22"/>
          <w:u w:val="single"/>
        </w:rPr>
        <w:t xml:space="preserve">efectivo, cheque, transferencia, tarjeta de débito, </w:t>
      </w:r>
      <w:proofErr w:type="spellStart"/>
      <w:r w:rsidRPr="003E4A1C">
        <w:rPr>
          <w:rFonts w:ascii="Palatino Linotype" w:hAnsi="Palatino Linotype" w:cs="Tahoma"/>
          <w:sz w:val="22"/>
          <w:szCs w:val="22"/>
          <w:u w:val="single"/>
        </w:rPr>
        <w:t>etc</w:t>
      </w:r>
      <w:proofErr w:type="spellEnd"/>
      <w:r w:rsidRPr="003E4A1C">
        <w:rPr>
          <w:rFonts w:ascii="Palatino Linotype" w:hAnsi="Palatino Linotype" w:cs="Tahoma"/>
          <w:sz w:val="22"/>
          <w:szCs w:val="22"/>
        </w:rPr>
        <w:t>), y la fecha en que se hizo la operación; información que no encuadra en el supuesto de confidencialidad previsto en la Ley de la materia.</w:t>
      </w:r>
    </w:p>
    <w:p w14:paraId="50ADB57D" w14:textId="77777777" w:rsidR="00327EE8" w:rsidRPr="003E4A1C" w:rsidRDefault="00327EE8" w:rsidP="00F711DF">
      <w:pPr>
        <w:pStyle w:val="Prrafodelista"/>
        <w:spacing w:line="360" w:lineRule="auto"/>
        <w:ind w:left="0"/>
        <w:jc w:val="both"/>
        <w:rPr>
          <w:rFonts w:ascii="Palatino Linotype" w:hAnsi="Palatino Linotype" w:cs="Tahoma"/>
          <w:sz w:val="22"/>
          <w:szCs w:val="22"/>
        </w:rPr>
      </w:pPr>
    </w:p>
    <w:p w14:paraId="2DA08C39" w14:textId="70CDDBE7" w:rsidR="00F711DF" w:rsidRPr="003E4A1C" w:rsidRDefault="004B4E47" w:rsidP="00F711DF">
      <w:pPr>
        <w:pStyle w:val="Prrafodelista"/>
        <w:spacing w:line="360" w:lineRule="auto"/>
        <w:ind w:left="0"/>
        <w:jc w:val="both"/>
        <w:rPr>
          <w:rFonts w:ascii="Palatino Linotype" w:hAnsi="Palatino Linotype" w:cs="Tahoma"/>
          <w:bCs/>
          <w:sz w:val="22"/>
          <w:szCs w:val="22"/>
        </w:rPr>
      </w:pPr>
      <w:r w:rsidRPr="003E4A1C">
        <w:rPr>
          <w:rFonts w:ascii="Palatino Linotype" w:hAnsi="Palatino Linotype" w:cs="Tahoma"/>
          <w:b/>
          <w:sz w:val="22"/>
          <w:szCs w:val="22"/>
        </w:rPr>
        <w:t>Finalmente, con relación a l</w:t>
      </w:r>
      <w:r w:rsidR="00F711DF" w:rsidRPr="003E4A1C">
        <w:rPr>
          <w:rFonts w:ascii="Palatino Linotype" w:hAnsi="Palatino Linotype" w:cs="Tahoma"/>
          <w:b/>
          <w:sz w:val="22"/>
          <w:szCs w:val="22"/>
        </w:rPr>
        <w:t>as cadenas originales y sellos que se agregan a las facturas</w:t>
      </w:r>
      <w:r w:rsidR="00F711DF" w:rsidRPr="003E4A1C">
        <w:rPr>
          <w:rFonts w:ascii="Palatino Linotype" w:hAnsi="Palatino Linotype" w:cs="Tahoma"/>
          <w:b/>
          <w:bCs/>
          <w:sz w:val="22"/>
          <w:szCs w:val="22"/>
        </w:rPr>
        <w:t>,</w:t>
      </w:r>
      <w:r w:rsidR="00F711DF" w:rsidRPr="003E4A1C">
        <w:rPr>
          <w:rFonts w:ascii="Palatino Linotype" w:hAnsi="Palatino Linotype" w:cs="Tahoma"/>
          <w:bCs/>
          <w:sz w:val="22"/>
          <w:szCs w:val="22"/>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0330353C" w14:textId="77777777" w:rsidR="00F711DF" w:rsidRPr="003E4A1C" w:rsidRDefault="00F711DF" w:rsidP="00F711DF">
      <w:pPr>
        <w:spacing w:line="360" w:lineRule="auto"/>
        <w:jc w:val="both"/>
        <w:rPr>
          <w:rFonts w:ascii="Palatino Linotype" w:hAnsi="Palatino Linotype" w:cs="Tahoma"/>
          <w:bCs/>
          <w:sz w:val="22"/>
          <w:szCs w:val="22"/>
        </w:rPr>
      </w:pPr>
      <w:r w:rsidRPr="003E4A1C">
        <w:rPr>
          <w:rFonts w:ascii="Palatino Linotype" w:hAnsi="Palatino Linotype" w:cs="Tahoma"/>
          <w:bCs/>
          <w:sz w:val="22"/>
          <w:szCs w:val="22"/>
        </w:rPr>
        <w:t> </w:t>
      </w:r>
    </w:p>
    <w:p w14:paraId="6B77000F" w14:textId="77777777" w:rsidR="00F711DF" w:rsidRPr="003E4A1C" w:rsidRDefault="00F711DF" w:rsidP="00F711DF">
      <w:pPr>
        <w:ind w:left="567" w:right="539"/>
        <w:jc w:val="both"/>
        <w:rPr>
          <w:rFonts w:ascii="Palatino Linotype" w:eastAsia="Calibri" w:hAnsi="Palatino Linotype" w:cs="Tahoma"/>
          <w:bCs/>
          <w:i/>
          <w:sz w:val="22"/>
          <w:szCs w:val="22"/>
          <w:lang w:eastAsia="en-US"/>
        </w:rPr>
      </w:pPr>
      <w:r w:rsidRPr="003E4A1C">
        <w:rPr>
          <w:rFonts w:ascii="Palatino Linotype" w:eastAsia="Calibri" w:hAnsi="Palatino Linotype" w:cs="Tahoma"/>
          <w:bCs/>
          <w:i/>
          <w:sz w:val="22"/>
          <w:szCs w:val="22"/>
          <w:lang w:eastAsia="en-US"/>
        </w:rPr>
        <w:t>“Elementos utilizados en la generación de Sellos Digitales:</w:t>
      </w:r>
    </w:p>
    <w:p w14:paraId="4F4A214F" w14:textId="77777777" w:rsidR="00F711DF" w:rsidRPr="003E4A1C" w:rsidRDefault="00F711DF" w:rsidP="00F711DF">
      <w:pPr>
        <w:ind w:left="567" w:right="539"/>
        <w:jc w:val="both"/>
        <w:rPr>
          <w:rFonts w:ascii="Palatino Linotype" w:eastAsia="Calibri" w:hAnsi="Palatino Linotype" w:cs="Tahoma"/>
          <w:bCs/>
          <w:i/>
          <w:sz w:val="22"/>
          <w:szCs w:val="22"/>
          <w:lang w:eastAsia="en-US"/>
        </w:rPr>
      </w:pPr>
      <w:r w:rsidRPr="003E4A1C">
        <w:rPr>
          <w:rFonts w:ascii="Palatino Linotype" w:eastAsia="Calibri" w:hAnsi="Palatino Linotype" w:cs="Tahoma"/>
          <w:bCs/>
          <w:i/>
          <w:sz w:val="22"/>
          <w:szCs w:val="22"/>
          <w:lang w:eastAsia="en-US"/>
        </w:rPr>
        <w:lastRenderedPageBreak/>
        <w:t>•</w:t>
      </w:r>
      <w:r w:rsidRPr="003E4A1C">
        <w:rPr>
          <w:rFonts w:ascii="Palatino Linotype" w:eastAsia="Calibri" w:hAnsi="Palatino Linotype" w:cs="Tahoma"/>
          <w:bCs/>
          <w:i/>
          <w:sz w:val="22"/>
          <w:szCs w:val="22"/>
          <w:lang w:eastAsia="en-US"/>
        </w:rPr>
        <w:tab/>
        <w:t>Cadena Original, el elemento a sellar, en este caso de un comprobante fiscal digital a través de Internet.</w:t>
      </w:r>
    </w:p>
    <w:p w14:paraId="69ECA6CB" w14:textId="77777777" w:rsidR="00F711DF" w:rsidRPr="003E4A1C" w:rsidRDefault="00F711DF" w:rsidP="00F711DF">
      <w:pPr>
        <w:ind w:left="567" w:right="539"/>
        <w:jc w:val="both"/>
        <w:rPr>
          <w:rFonts w:ascii="Palatino Linotype" w:eastAsia="Calibri" w:hAnsi="Palatino Linotype" w:cs="Tahoma"/>
          <w:bCs/>
          <w:i/>
          <w:sz w:val="22"/>
          <w:szCs w:val="22"/>
          <w:lang w:eastAsia="en-US"/>
        </w:rPr>
      </w:pPr>
      <w:r w:rsidRPr="003E4A1C">
        <w:rPr>
          <w:rFonts w:ascii="Palatino Linotype" w:eastAsia="Calibri" w:hAnsi="Palatino Linotype" w:cs="Tahoma"/>
          <w:bCs/>
          <w:i/>
          <w:sz w:val="22"/>
          <w:szCs w:val="22"/>
          <w:lang w:eastAsia="en-US"/>
        </w:rPr>
        <w:t>•</w:t>
      </w:r>
      <w:r w:rsidRPr="003E4A1C">
        <w:rPr>
          <w:rFonts w:ascii="Palatino Linotype" w:eastAsia="Calibri" w:hAnsi="Palatino Linotype" w:cs="Tahoma"/>
          <w:bCs/>
          <w:i/>
          <w:sz w:val="22"/>
          <w:szCs w:val="22"/>
          <w:lang w:eastAsia="en-US"/>
        </w:rPr>
        <w:tab/>
        <w:t>Certificado de Sello Digital y su correspondiente clave privada.</w:t>
      </w:r>
    </w:p>
    <w:p w14:paraId="36C7A472" w14:textId="77777777" w:rsidR="00F711DF" w:rsidRPr="003E4A1C" w:rsidRDefault="00F711DF" w:rsidP="00F711DF">
      <w:pPr>
        <w:ind w:left="567" w:right="539"/>
        <w:jc w:val="both"/>
        <w:rPr>
          <w:rFonts w:ascii="Palatino Linotype" w:eastAsia="Calibri" w:hAnsi="Palatino Linotype" w:cs="Tahoma"/>
          <w:bCs/>
          <w:i/>
          <w:sz w:val="22"/>
          <w:szCs w:val="22"/>
          <w:lang w:eastAsia="en-US"/>
        </w:rPr>
      </w:pPr>
      <w:r w:rsidRPr="003E4A1C">
        <w:rPr>
          <w:rFonts w:ascii="Palatino Linotype" w:eastAsia="Calibri" w:hAnsi="Palatino Linotype" w:cs="Tahoma"/>
          <w:bCs/>
          <w:i/>
          <w:sz w:val="22"/>
          <w:szCs w:val="22"/>
          <w:lang w:eastAsia="en-US"/>
        </w:rPr>
        <w:t>•</w:t>
      </w:r>
      <w:r w:rsidRPr="003E4A1C">
        <w:rPr>
          <w:rFonts w:ascii="Palatino Linotype" w:eastAsia="Calibri" w:hAnsi="Palatino Linotype" w:cs="Tahoma"/>
          <w:bCs/>
          <w:i/>
          <w:sz w:val="22"/>
          <w:szCs w:val="22"/>
          <w:lang w:eastAsia="en-US"/>
        </w:rPr>
        <w:tab/>
        <w:t>Algoritmos de criptografía de clave pública para firma electrónica avanzada.</w:t>
      </w:r>
    </w:p>
    <w:p w14:paraId="23FC7611" w14:textId="77777777" w:rsidR="00F711DF" w:rsidRPr="003E4A1C" w:rsidRDefault="00F711DF" w:rsidP="00F711DF">
      <w:pPr>
        <w:ind w:left="567" w:right="539"/>
        <w:jc w:val="both"/>
        <w:rPr>
          <w:rFonts w:ascii="Palatino Linotype" w:eastAsia="Calibri" w:hAnsi="Palatino Linotype" w:cs="Tahoma"/>
          <w:bCs/>
          <w:i/>
          <w:sz w:val="22"/>
          <w:szCs w:val="22"/>
          <w:lang w:eastAsia="en-US"/>
        </w:rPr>
      </w:pPr>
      <w:r w:rsidRPr="003E4A1C">
        <w:rPr>
          <w:rFonts w:ascii="Palatino Linotype" w:eastAsia="Calibri" w:hAnsi="Palatino Linotype" w:cs="Tahoma"/>
          <w:bCs/>
          <w:i/>
          <w:sz w:val="22"/>
          <w:szCs w:val="22"/>
          <w:lang w:eastAsia="en-US"/>
        </w:rPr>
        <w:t>•</w:t>
      </w:r>
      <w:r w:rsidRPr="003E4A1C">
        <w:rPr>
          <w:rFonts w:ascii="Palatino Linotype" w:eastAsia="Calibri" w:hAnsi="Palatino Linotype" w:cs="Tahoma"/>
          <w:bCs/>
          <w:i/>
          <w:sz w:val="22"/>
          <w:szCs w:val="22"/>
          <w:lang w:eastAsia="en-US"/>
        </w:rPr>
        <w:tab/>
        <w:t>Especificaciones de conversión de la firma electrónica avanzada a Base 64.</w:t>
      </w:r>
    </w:p>
    <w:p w14:paraId="274A3D0C" w14:textId="77777777" w:rsidR="00F711DF" w:rsidRPr="003E4A1C" w:rsidRDefault="00F711DF" w:rsidP="00F711DF">
      <w:pPr>
        <w:ind w:left="567" w:right="539"/>
        <w:jc w:val="both"/>
        <w:rPr>
          <w:rFonts w:ascii="Palatino Linotype" w:eastAsia="Calibri" w:hAnsi="Palatino Linotype" w:cs="Tahoma"/>
          <w:bCs/>
          <w:i/>
          <w:sz w:val="22"/>
          <w:szCs w:val="22"/>
          <w:lang w:eastAsia="en-US"/>
        </w:rPr>
      </w:pPr>
      <w:r w:rsidRPr="003E4A1C">
        <w:rPr>
          <w:rFonts w:ascii="Palatino Linotype" w:eastAsia="Calibri" w:hAnsi="Palatino Linotype" w:cs="Tahoma"/>
          <w:bCs/>
          <w:i/>
          <w:sz w:val="22"/>
          <w:szCs w:val="22"/>
          <w:lang w:eastAsia="en-US"/>
        </w:rPr>
        <w:t>Para la generación de sellos digitales se utiliza criptografía de clave pública aplicada a una cadena original.</w:t>
      </w:r>
    </w:p>
    <w:p w14:paraId="6614CB26" w14:textId="77777777" w:rsidR="00F711DF" w:rsidRPr="003E4A1C" w:rsidRDefault="00F711DF" w:rsidP="00F711DF">
      <w:pPr>
        <w:ind w:left="567" w:right="539"/>
        <w:jc w:val="both"/>
        <w:rPr>
          <w:rFonts w:ascii="Palatino Linotype" w:eastAsia="Calibri" w:hAnsi="Palatino Linotype" w:cs="Tahoma"/>
          <w:bCs/>
          <w:i/>
          <w:sz w:val="22"/>
          <w:szCs w:val="22"/>
          <w:lang w:eastAsia="en-US"/>
        </w:rPr>
      </w:pPr>
    </w:p>
    <w:p w14:paraId="46C2702F" w14:textId="77777777" w:rsidR="00F711DF" w:rsidRPr="003E4A1C" w:rsidRDefault="00F711DF" w:rsidP="00F711DF">
      <w:pPr>
        <w:ind w:left="567" w:right="539"/>
        <w:jc w:val="both"/>
        <w:rPr>
          <w:rFonts w:ascii="Palatino Linotype" w:eastAsia="Calibri" w:hAnsi="Palatino Linotype" w:cs="Tahoma"/>
          <w:bCs/>
          <w:i/>
          <w:sz w:val="22"/>
          <w:szCs w:val="22"/>
          <w:lang w:eastAsia="en-US"/>
        </w:rPr>
      </w:pPr>
      <w:r w:rsidRPr="003E4A1C">
        <w:rPr>
          <w:rFonts w:ascii="Palatino Linotype" w:eastAsia="Calibri" w:hAnsi="Palatino Linotype" w:cs="Tahoma"/>
          <w:bCs/>
          <w:i/>
          <w:sz w:val="22"/>
          <w:szCs w:val="22"/>
          <w:lang w:eastAsia="en-US"/>
        </w:rPr>
        <w:t>Criptografía de la Clave Pública</w:t>
      </w:r>
    </w:p>
    <w:p w14:paraId="2C568CD3" w14:textId="77777777" w:rsidR="00F711DF" w:rsidRPr="003E4A1C" w:rsidRDefault="00F711DF" w:rsidP="00F711DF">
      <w:pPr>
        <w:ind w:left="567" w:right="539"/>
        <w:jc w:val="both"/>
        <w:rPr>
          <w:rFonts w:ascii="Palatino Linotype" w:eastAsia="Calibri" w:hAnsi="Palatino Linotype" w:cs="Tahoma"/>
          <w:bCs/>
          <w:i/>
          <w:sz w:val="22"/>
          <w:szCs w:val="22"/>
          <w:lang w:eastAsia="en-US"/>
        </w:rPr>
      </w:pPr>
      <w:r w:rsidRPr="003E4A1C">
        <w:rPr>
          <w:rFonts w:ascii="Palatino Linotype" w:eastAsia="Calibri" w:hAnsi="Palatino Linotype" w:cs="Tahoma"/>
          <w:bCs/>
          <w:i/>
          <w:sz w:val="22"/>
          <w:szCs w:val="22"/>
          <w:lang w:eastAsia="en-US"/>
        </w:rPr>
        <w:t xml:space="preserve">La criptografía de Clave Pública se basa en la generación de una pareja de números muy grandes relacionados íntimamente entre sí, de tal manera que una operación de </w:t>
      </w:r>
      <w:proofErr w:type="spellStart"/>
      <w:r w:rsidRPr="003E4A1C">
        <w:rPr>
          <w:rFonts w:ascii="Palatino Linotype" w:eastAsia="Calibri" w:hAnsi="Palatino Linotype" w:cs="Tahoma"/>
          <w:bCs/>
          <w:i/>
          <w:sz w:val="22"/>
          <w:szCs w:val="22"/>
          <w:lang w:eastAsia="en-US"/>
        </w:rPr>
        <w:t>encripción</w:t>
      </w:r>
      <w:proofErr w:type="spellEnd"/>
      <w:r w:rsidRPr="003E4A1C">
        <w:rPr>
          <w:rFonts w:ascii="Palatino Linotype" w:eastAsia="Calibri" w:hAnsi="Palatino Linotype" w:cs="Tahoma"/>
          <w:bCs/>
          <w:i/>
          <w:sz w:val="22"/>
          <w:szCs w:val="22"/>
          <w:lang w:eastAsia="en-US"/>
        </w:rPr>
        <w:t xml:space="preserve"> sobre un mensaje tomando como clave de </w:t>
      </w:r>
      <w:proofErr w:type="spellStart"/>
      <w:r w:rsidRPr="003E4A1C">
        <w:rPr>
          <w:rFonts w:ascii="Palatino Linotype" w:eastAsia="Calibri" w:hAnsi="Palatino Linotype" w:cs="Tahoma"/>
          <w:bCs/>
          <w:i/>
          <w:sz w:val="22"/>
          <w:szCs w:val="22"/>
          <w:lang w:eastAsia="en-US"/>
        </w:rPr>
        <w:t>encripción</w:t>
      </w:r>
      <w:proofErr w:type="spellEnd"/>
      <w:r w:rsidRPr="003E4A1C">
        <w:rPr>
          <w:rFonts w:ascii="Palatino Linotype" w:eastAsia="Calibri" w:hAnsi="Palatino Linotype" w:cs="Tahoma"/>
          <w:bCs/>
          <w:i/>
          <w:sz w:val="22"/>
          <w:szCs w:val="22"/>
          <w:lang w:eastAsia="en-US"/>
        </w:rPr>
        <w:t xml:space="preserve"> a uno de los dos números, produce un mensaje alterado en su significado que solo puede ser devuelto a su estado original mediante la operación de </w:t>
      </w:r>
      <w:proofErr w:type="spellStart"/>
      <w:r w:rsidRPr="003E4A1C">
        <w:rPr>
          <w:rFonts w:ascii="Palatino Linotype" w:eastAsia="Calibri" w:hAnsi="Palatino Linotype" w:cs="Tahoma"/>
          <w:bCs/>
          <w:i/>
          <w:sz w:val="22"/>
          <w:szCs w:val="22"/>
          <w:lang w:eastAsia="en-US"/>
        </w:rPr>
        <w:t>desencripción</w:t>
      </w:r>
      <w:proofErr w:type="spellEnd"/>
      <w:r w:rsidRPr="003E4A1C">
        <w:rPr>
          <w:rFonts w:ascii="Palatino Linotype" w:eastAsia="Calibri" w:hAnsi="Palatino Linotype" w:cs="Tahoma"/>
          <w:bCs/>
          <w:i/>
          <w:sz w:val="22"/>
          <w:szCs w:val="22"/>
          <w:lang w:eastAsia="en-US"/>
        </w:rPr>
        <w:t xml:space="preserve"> correspondiente tomando como clave de </w:t>
      </w:r>
      <w:proofErr w:type="spellStart"/>
      <w:r w:rsidRPr="003E4A1C">
        <w:rPr>
          <w:rFonts w:ascii="Palatino Linotype" w:eastAsia="Calibri" w:hAnsi="Palatino Linotype" w:cs="Tahoma"/>
          <w:bCs/>
          <w:i/>
          <w:sz w:val="22"/>
          <w:szCs w:val="22"/>
          <w:lang w:eastAsia="en-US"/>
        </w:rPr>
        <w:t>desencripción</w:t>
      </w:r>
      <w:proofErr w:type="spellEnd"/>
      <w:r w:rsidRPr="003E4A1C">
        <w:rPr>
          <w:rFonts w:ascii="Palatino Linotype" w:eastAsia="Calibri" w:hAnsi="Palatino Linotype" w:cs="Tahoma"/>
          <w:bCs/>
          <w:i/>
          <w:sz w:val="22"/>
          <w:szCs w:val="22"/>
          <w:lang w:eastAsia="en-US"/>
        </w:rPr>
        <w:t xml:space="preserve"> al otro número de la pareja.”</w:t>
      </w:r>
    </w:p>
    <w:p w14:paraId="0F6534A6" w14:textId="77777777" w:rsidR="00F711DF" w:rsidRPr="003E4A1C" w:rsidRDefault="00F711DF" w:rsidP="00F711DF">
      <w:pPr>
        <w:spacing w:line="360" w:lineRule="auto"/>
        <w:jc w:val="both"/>
        <w:rPr>
          <w:rFonts w:ascii="Palatino Linotype" w:hAnsi="Palatino Linotype" w:cs="Tahoma"/>
          <w:bCs/>
          <w:sz w:val="22"/>
          <w:szCs w:val="22"/>
        </w:rPr>
      </w:pPr>
      <w:r w:rsidRPr="003E4A1C">
        <w:rPr>
          <w:rFonts w:ascii="Palatino Linotype" w:hAnsi="Palatino Linotype" w:cs="Tahoma"/>
          <w:bCs/>
          <w:sz w:val="22"/>
          <w:szCs w:val="22"/>
        </w:rPr>
        <w:t> </w:t>
      </w:r>
    </w:p>
    <w:p w14:paraId="38A18E69" w14:textId="77777777" w:rsidR="00F711DF" w:rsidRPr="003E4A1C" w:rsidRDefault="00F711DF" w:rsidP="00F711DF">
      <w:pPr>
        <w:pStyle w:val="Prrafodelista"/>
        <w:spacing w:line="360" w:lineRule="auto"/>
        <w:ind w:left="0"/>
        <w:jc w:val="both"/>
        <w:rPr>
          <w:rFonts w:ascii="Palatino Linotype" w:hAnsi="Palatino Linotype" w:cs="Tahoma"/>
          <w:bCs/>
          <w:sz w:val="22"/>
          <w:szCs w:val="22"/>
        </w:rPr>
      </w:pPr>
      <w:r w:rsidRPr="003E4A1C">
        <w:rPr>
          <w:rFonts w:ascii="Palatino Linotype" w:hAnsi="Palatino Linotype" w:cs="Tahoma"/>
          <w:bCs/>
          <w:sz w:val="22"/>
          <w:szCs w:val="22"/>
        </w:rPr>
        <w:t>Es decir, por sí solos las cadenas originales y los sellos originales sólo serán públicos cuando su contenido no se integre de datos personales, de lo contrario, deben ser clasificados como confidenciales de acuerdo con lo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28E11E46" w14:textId="77777777" w:rsidR="00F711DF" w:rsidRPr="003E4A1C" w:rsidRDefault="00F711DF" w:rsidP="00F711DF">
      <w:pPr>
        <w:pStyle w:val="Prrafodelista"/>
        <w:spacing w:line="360" w:lineRule="auto"/>
        <w:ind w:left="0"/>
        <w:jc w:val="both"/>
        <w:rPr>
          <w:rFonts w:ascii="Palatino Linotype" w:hAnsi="Palatino Linotype" w:cs="Tahoma"/>
          <w:bCs/>
          <w:sz w:val="22"/>
          <w:szCs w:val="22"/>
        </w:rPr>
      </w:pPr>
    </w:p>
    <w:p w14:paraId="2665033B" w14:textId="39747F3B" w:rsidR="004B4E47" w:rsidRPr="003E4A1C" w:rsidRDefault="00F711DF" w:rsidP="00F711DF">
      <w:pPr>
        <w:pStyle w:val="NormalWeb"/>
        <w:spacing w:before="0" w:beforeAutospacing="0" w:after="0" w:afterAutospacing="0" w:line="360" w:lineRule="auto"/>
        <w:ind w:right="99"/>
        <w:jc w:val="both"/>
        <w:rPr>
          <w:rFonts w:ascii="Palatino Linotype" w:hAnsi="Palatino Linotype" w:cs="Arial"/>
          <w:sz w:val="22"/>
          <w:szCs w:val="22"/>
        </w:rPr>
      </w:pPr>
      <w:r w:rsidRPr="003E4A1C">
        <w:rPr>
          <w:rFonts w:ascii="Palatino Linotype" w:hAnsi="Palatino Linotype" w:cs="Arial"/>
          <w:sz w:val="22"/>
          <w:szCs w:val="22"/>
        </w:rPr>
        <w:t xml:space="preserve">De lo anteriormente transcrito, se aprecia que la versión pública que remitió el Sujeto Obligado </w:t>
      </w:r>
      <w:r w:rsidR="004B4E47" w:rsidRPr="003E4A1C">
        <w:rPr>
          <w:rFonts w:ascii="Palatino Linotype" w:hAnsi="Palatino Linotype" w:cs="Arial"/>
          <w:sz w:val="22"/>
          <w:szCs w:val="22"/>
        </w:rPr>
        <w:t xml:space="preserve">de los recibos de nómina entregados en respuesta </w:t>
      </w:r>
      <w:r w:rsidRPr="003E4A1C">
        <w:rPr>
          <w:rFonts w:ascii="Palatino Linotype" w:hAnsi="Palatino Linotype" w:cs="Arial"/>
          <w:sz w:val="22"/>
          <w:szCs w:val="22"/>
        </w:rPr>
        <w:t>resulta excesiva, pues se pretende clasificar información que es de carácter pública</w:t>
      </w:r>
      <w:r w:rsidR="004B4E47" w:rsidRPr="003E4A1C">
        <w:rPr>
          <w:rFonts w:ascii="Palatino Linotype" w:hAnsi="Palatino Linotype" w:cs="Arial"/>
          <w:sz w:val="22"/>
          <w:szCs w:val="22"/>
        </w:rPr>
        <w:t>, aunado a que fue omiso en adjuntar el acuerdo del Comité de Transparencia.</w:t>
      </w:r>
    </w:p>
    <w:p w14:paraId="4541C37D" w14:textId="77777777" w:rsidR="004B4E47" w:rsidRPr="003E4A1C" w:rsidRDefault="004B4E47" w:rsidP="00F711DF">
      <w:pPr>
        <w:pStyle w:val="NormalWeb"/>
        <w:spacing w:before="0" w:beforeAutospacing="0" w:after="0" w:afterAutospacing="0" w:line="360" w:lineRule="auto"/>
        <w:ind w:right="99"/>
        <w:jc w:val="both"/>
        <w:rPr>
          <w:rFonts w:ascii="Palatino Linotype" w:hAnsi="Palatino Linotype" w:cs="Arial"/>
          <w:sz w:val="22"/>
          <w:szCs w:val="22"/>
        </w:rPr>
      </w:pPr>
    </w:p>
    <w:p w14:paraId="06F57013" w14:textId="4E89DA19" w:rsidR="004B4E47" w:rsidRPr="003E4A1C" w:rsidRDefault="004B4E47" w:rsidP="00F711DF">
      <w:pPr>
        <w:pStyle w:val="NormalWeb"/>
        <w:spacing w:before="0" w:beforeAutospacing="0" w:after="0" w:afterAutospacing="0" w:line="360" w:lineRule="auto"/>
        <w:ind w:right="99"/>
        <w:jc w:val="both"/>
        <w:rPr>
          <w:rFonts w:ascii="Palatino Linotype" w:hAnsi="Palatino Linotype" w:cs="Arial"/>
          <w:sz w:val="22"/>
          <w:szCs w:val="22"/>
        </w:rPr>
      </w:pPr>
      <w:r w:rsidRPr="003E4A1C">
        <w:rPr>
          <w:rFonts w:ascii="Palatino Linotype" w:hAnsi="Palatino Linotype" w:cs="Arial"/>
          <w:sz w:val="22"/>
          <w:szCs w:val="22"/>
        </w:rPr>
        <w:t xml:space="preserve">En consecuencia, para dar cumplimiento al requerimiento en análisis, </w:t>
      </w:r>
      <w:r w:rsidR="00980253" w:rsidRPr="003E4A1C">
        <w:rPr>
          <w:rFonts w:ascii="Palatino Linotype" w:hAnsi="Palatino Linotype" w:cs="Arial"/>
          <w:sz w:val="22"/>
          <w:szCs w:val="22"/>
        </w:rPr>
        <w:t>también</w:t>
      </w:r>
      <w:r w:rsidRPr="003E4A1C">
        <w:rPr>
          <w:rFonts w:ascii="Palatino Linotype" w:hAnsi="Palatino Linotype" w:cs="Arial"/>
          <w:sz w:val="22"/>
          <w:szCs w:val="22"/>
        </w:rPr>
        <w:t xml:space="preserve"> deberá hacer entrega de: </w:t>
      </w:r>
      <w:r w:rsidRPr="003E4A1C">
        <w:rPr>
          <w:rFonts w:ascii="Palatino Linotype" w:hAnsi="Palatino Linotype" w:cs="Arial"/>
          <w:b/>
          <w:sz w:val="22"/>
          <w:szCs w:val="22"/>
          <w:u w:val="single"/>
        </w:rPr>
        <w:t>En versión pública correcta, los recibos de nómina de la primera quincena de enero de dos mil veinticinco, remitidos en respuesta.</w:t>
      </w:r>
    </w:p>
    <w:p w14:paraId="4AE1849E" w14:textId="77777777" w:rsidR="00F711DF" w:rsidRPr="003E4A1C" w:rsidRDefault="00F711DF"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7AC8B2B" w14:textId="77777777" w:rsidR="00B07A88" w:rsidRPr="003E4A1C" w:rsidRDefault="00B07A88"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10DFF9C" w14:textId="13748A54" w:rsidR="00CB0143" w:rsidRPr="003E4A1C" w:rsidRDefault="00CB0143" w:rsidP="00CB0143">
      <w:pPr>
        <w:pBdr>
          <w:top w:val="nil"/>
          <w:left w:val="nil"/>
          <w:bottom w:val="nil"/>
          <w:right w:val="nil"/>
          <w:between w:val="nil"/>
        </w:pBdr>
        <w:spacing w:line="360" w:lineRule="auto"/>
        <w:jc w:val="both"/>
        <w:rPr>
          <w:rFonts w:ascii="Palatino Linotype" w:hAnsi="Palatino Linotype" w:cs="Arial"/>
          <w:sz w:val="22"/>
          <w:szCs w:val="22"/>
        </w:rPr>
      </w:pPr>
      <w:r w:rsidRPr="003E4A1C">
        <w:rPr>
          <w:rFonts w:ascii="Palatino Linotype" w:eastAsia="Palatino Linotype" w:hAnsi="Palatino Linotype" w:cs="Palatino Linotype"/>
          <w:sz w:val="22"/>
          <w:szCs w:val="22"/>
        </w:rPr>
        <w:t>Respecto a</w:t>
      </w:r>
      <w:r w:rsidR="008A44F6" w:rsidRPr="003E4A1C">
        <w:rPr>
          <w:rFonts w:ascii="Palatino Linotype" w:eastAsia="Palatino Linotype" w:hAnsi="Palatino Linotype" w:cs="Palatino Linotype"/>
          <w:sz w:val="22"/>
          <w:szCs w:val="22"/>
        </w:rPr>
        <w:t>l</w:t>
      </w:r>
      <w:r w:rsidRPr="003E4A1C">
        <w:rPr>
          <w:rFonts w:ascii="Palatino Linotype" w:eastAsia="Palatino Linotype" w:hAnsi="Palatino Linotype" w:cs="Palatino Linotype"/>
          <w:sz w:val="22"/>
          <w:szCs w:val="22"/>
        </w:rPr>
        <w:t xml:space="preserve"> punto </w:t>
      </w:r>
      <w:r w:rsidRPr="003E4A1C">
        <w:rPr>
          <w:rFonts w:ascii="Palatino Linotype" w:eastAsia="Palatino Linotype" w:hAnsi="Palatino Linotype" w:cs="Palatino Linotype"/>
          <w:b/>
          <w:sz w:val="22"/>
          <w:szCs w:val="22"/>
        </w:rPr>
        <w:t xml:space="preserve">3, </w:t>
      </w:r>
      <w:r w:rsidRPr="003E4A1C">
        <w:rPr>
          <w:rFonts w:ascii="Palatino Linotype" w:eastAsia="Palatino Linotype" w:hAnsi="Palatino Linotype" w:cs="Palatino Linotype"/>
          <w:sz w:val="22"/>
          <w:szCs w:val="22"/>
        </w:rPr>
        <w:t xml:space="preserve">mediante </w:t>
      </w:r>
      <w:r w:rsidR="00980253" w:rsidRPr="003E4A1C">
        <w:rPr>
          <w:rFonts w:ascii="Palatino Linotype" w:eastAsia="Palatino Linotype" w:hAnsi="Palatino Linotype" w:cs="Palatino Linotype"/>
          <w:sz w:val="22"/>
          <w:szCs w:val="22"/>
        </w:rPr>
        <w:t xml:space="preserve">el cual </w:t>
      </w:r>
      <w:r w:rsidRPr="003E4A1C">
        <w:rPr>
          <w:rFonts w:ascii="Palatino Linotype" w:eastAsia="Palatino Linotype" w:hAnsi="Palatino Linotype" w:cs="Palatino Linotype"/>
          <w:sz w:val="22"/>
          <w:szCs w:val="22"/>
        </w:rPr>
        <w:t xml:space="preserve">se requiere los </w:t>
      </w:r>
      <w:r w:rsidRPr="003E4A1C">
        <w:rPr>
          <w:rFonts w:ascii="Palatino Linotype" w:eastAsia="Palatino Linotype" w:hAnsi="Palatino Linotype" w:cs="Palatino Linotype"/>
          <w:b/>
          <w:sz w:val="22"/>
          <w:szCs w:val="22"/>
        </w:rPr>
        <w:t>trámites y servicios de todas las áreas</w:t>
      </w:r>
      <w:r w:rsidRPr="003E4A1C">
        <w:rPr>
          <w:rFonts w:ascii="Palatino Linotype" w:eastAsia="Palatino Linotype" w:hAnsi="Palatino Linotype" w:cs="Palatino Linotype"/>
          <w:sz w:val="22"/>
          <w:szCs w:val="22"/>
        </w:rPr>
        <w:t>, dado que la persona servidora</w:t>
      </w:r>
      <w:r w:rsidR="00980253" w:rsidRPr="003E4A1C">
        <w:rPr>
          <w:rFonts w:ascii="Palatino Linotype" w:eastAsia="Palatino Linotype" w:hAnsi="Palatino Linotype" w:cs="Palatino Linotype"/>
          <w:sz w:val="22"/>
          <w:szCs w:val="22"/>
        </w:rPr>
        <w:t xml:space="preserve"> pública </w:t>
      </w:r>
      <w:r w:rsidRPr="003E4A1C">
        <w:rPr>
          <w:rFonts w:ascii="Palatino Linotype" w:eastAsia="Palatino Linotype" w:hAnsi="Palatino Linotype" w:cs="Palatino Linotype"/>
          <w:sz w:val="22"/>
          <w:szCs w:val="22"/>
        </w:rPr>
        <w:t xml:space="preserve">de la Coordinación </w:t>
      </w:r>
      <w:r w:rsidR="00980253" w:rsidRPr="003E4A1C">
        <w:rPr>
          <w:rFonts w:ascii="Palatino Linotype" w:eastAsia="Palatino Linotype" w:hAnsi="Palatino Linotype" w:cs="Palatino Linotype"/>
          <w:sz w:val="22"/>
          <w:szCs w:val="22"/>
        </w:rPr>
        <w:t>Municipal</w:t>
      </w:r>
      <w:r w:rsidRPr="003E4A1C">
        <w:rPr>
          <w:rFonts w:ascii="Palatino Linotype" w:eastAsia="Palatino Linotype" w:hAnsi="Palatino Linotype" w:cs="Palatino Linotype"/>
          <w:sz w:val="22"/>
          <w:szCs w:val="22"/>
        </w:rPr>
        <w:t xml:space="preserve"> de Mejora Regulatoria</w:t>
      </w:r>
      <w:r w:rsidR="008A44F6" w:rsidRPr="003E4A1C">
        <w:t xml:space="preserve"> </w:t>
      </w:r>
      <w:r w:rsidR="008A44F6" w:rsidRPr="003E4A1C">
        <w:rPr>
          <w:rFonts w:ascii="Palatino Linotype" w:eastAsia="Palatino Linotype" w:hAnsi="Palatino Linotype" w:cs="Palatino Linotype"/>
          <w:sz w:val="22"/>
          <w:szCs w:val="22"/>
        </w:rPr>
        <w:t>informó que, el Registro Municipal de Trámites y Servicios (</w:t>
      </w:r>
      <w:proofErr w:type="spellStart"/>
      <w:r w:rsidR="008A44F6" w:rsidRPr="003E4A1C">
        <w:rPr>
          <w:rFonts w:ascii="Palatino Linotype" w:eastAsia="Palatino Linotype" w:hAnsi="Palatino Linotype" w:cs="Palatino Linotype"/>
          <w:sz w:val="22"/>
          <w:szCs w:val="22"/>
        </w:rPr>
        <w:t>REMTyS</w:t>
      </w:r>
      <w:proofErr w:type="spellEnd"/>
      <w:r w:rsidR="008A44F6" w:rsidRPr="003E4A1C">
        <w:rPr>
          <w:rFonts w:ascii="Palatino Linotype" w:eastAsia="Palatino Linotype" w:hAnsi="Palatino Linotype" w:cs="Palatino Linotype"/>
          <w:sz w:val="22"/>
          <w:szCs w:val="22"/>
        </w:rPr>
        <w:t xml:space="preserve">) se encuentra publicado en la página web oficial del Ayuntamiento de Acambay de Ruíz Castañeda, México, (www.acambay.gob.mx) en el apartado de Mejora Regulatoria, link que fue proporcionado en dato abierto, pues permite la selección de texto;  </w:t>
      </w:r>
      <w:r w:rsidRPr="003E4A1C">
        <w:rPr>
          <w:rFonts w:ascii="Palatino Linotype" w:eastAsia="Palatino Linotype" w:hAnsi="Palatino Linotype" w:cs="Palatino Linotype"/>
          <w:sz w:val="22"/>
          <w:szCs w:val="22"/>
        </w:rPr>
        <w:t xml:space="preserve">es oportuno traer a colación lo señalado en el artículo 161 de </w:t>
      </w:r>
      <w:r w:rsidRPr="003E4A1C">
        <w:rPr>
          <w:rFonts w:ascii="Palatino Linotype" w:hAnsi="Palatino Linotype" w:cs="Arial"/>
          <w:sz w:val="22"/>
          <w:szCs w:val="22"/>
        </w:rPr>
        <w:t xml:space="preserve">la </w:t>
      </w:r>
      <w:r w:rsidRPr="003E4A1C">
        <w:rPr>
          <w:rFonts w:ascii="Palatino Linotype" w:hAnsi="Palatino Linotype"/>
          <w:sz w:val="22"/>
          <w:szCs w:val="22"/>
        </w:rPr>
        <w:t>Ley de Transparencia y Acceso a la Información Pública del Estado de México y Municipios</w:t>
      </w:r>
      <w:r w:rsidRPr="003E4A1C">
        <w:rPr>
          <w:rFonts w:ascii="Palatino Linotype" w:hAnsi="Palatino Linotype"/>
          <w:i/>
          <w:sz w:val="22"/>
          <w:szCs w:val="22"/>
        </w:rPr>
        <w:t xml:space="preserve">, </w:t>
      </w:r>
      <w:r w:rsidRPr="003E4A1C">
        <w:rPr>
          <w:rFonts w:ascii="Palatino Linotype" w:hAnsi="Palatino Linotype" w:cs="Arial"/>
          <w:sz w:val="22"/>
          <w:szCs w:val="22"/>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8EB6E9C" w14:textId="77777777" w:rsidR="008A44F6" w:rsidRPr="003E4A1C" w:rsidRDefault="008A44F6" w:rsidP="00CB0143">
      <w:pPr>
        <w:pBdr>
          <w:top w:val="nil"/>
          <w:left w:val="nil"/>
          <w:bottom w:val="nil"/>
          <w:right w:val="nil"/>
          <w:between w:val="nil"/>
        </w:pBdr>
        <w:spacing w:line="360" w:lineRule="auto"/>
        <w:jc w:val="both"/>
        <w:rPr>
          <w:rFonts w:ascii="Palatino Linotype" w:hAnsi="Palatino Linotype" w:cs="Arial"/>
          <w:sz w:val="22"/>
          <w:szCs w:val="22"/>
        </w:rPr>
      </w:pPr>
    </w:p>
    <w:p w14:paraId="7113FB2E" w14:textId="77777777" w:rsidR="00CB0143" w:rsidRPr="003E4A1C" w:rsidRDefault="00CB0143" w:rsidP="008A44F6">
      <w:pPr>
        <w:spacing w:line="360" w:lineRule="auto"/>
        <w:ind w:left="284" w:right="51"/>
        <w:jc w:val="both"/>
        <w:rPr>
          <w:rFonts w:ascii="Palatino Linotype" w:hAnsi="Palatino Linotype" w:cs="Arial"/>
          <w:sz w:val="22"/>
          <w:szCs w:val="22"/>
        </w:rPr>
      </w:pPr>
      <w:r w:rsidRPr="003E4A1C">
        <w:rPr>
          <w:rFonts w:ascii="Palatino Linotype" w:hAnsi="Palatino Linotype" w:cs="Arial"/>
          <w:sz w:val="22"/>
          <w:szCs w:val="22"/>
        </w:rPr>
        <w:t>a) La fuente</w:t>
      </w:r>
    </w:p>
    <w:p w14:paraId="2698090D" w14:textId="77777777" w:rsidR="00CB0143" w:rsidRPr="003E4A1C" w:rsidRDefault="00CB0143" w:rsidP="008A44F6">
      <w:pPr>
        <w:spacing w:line="360" w:lineRule="auto"/>
        <w:ind w:left="284" w:right="51"/>
        <w:jc w:val="both"/>
        <w:rPr>
          <w:rFonts w:ascii="Palatino Linotype" w:hAnsi="Palatino Linotype" w:cs="Arial"/>
          <w:sz w:val="22"/>
          <w:szCs w:val="22"/>
        </w:rPr>
      </w:pPr>
      <w:r w:rsidRPr="003E4A1C">
        <w:rPr>
          <w:rFonts w:ascii="Palatino Linotype" w:hAnsi="Palatino Linotype" w:cs="Arial"/>
          <w:sz w:val="22"/>
          <w:szCs w:val="22"/>
        </w:rPr>
        <w:t>b) El lugar y</w:t>
      </w:r>
    </w:p>
    <w:p w14:paraId="319FFC95" w14:textId="77777777" w:rsidR="00CB0143" w:rsidRPr="003E4A1C" w:rsidRDefault="00CB0143" w:rsidP="008A44F6">
      <w:pPr>
        <w:spacing w:line="360" w:lineRule="auto"/>
        <w:ind w:left="284" w:right="51"/>
        <w:jc w:val="both"/>
        <w:rPr>
          <w:rFonts w:ascii="Palatino Linotype" w:hAnsi="Palatino Linotype" w:cs="Arial"/>
          <w:sz w:val="22"/>
          <w:szCs w:val="22"/>
        </w:rPr>
      </w:pPr>
      <w:r w:rsidRPr="003E4A1C">
        <w:rPr>
          <w:rFonts w:ascii="Palatino Linotype" w:hAnsi="Palatino Linotype" w:cs="Arial"/>
          <w:sz w:val="22"/>
          <w:szCs w:val="22"/>
        </w:rPr>
        <w:t>c) La forma</w:t>
      </w:r>
    </w:p>
    <w:p w14:paraId="7AFF5C6A" w14:textId="77777777" w:rsidR="008A44F6" w:rsidRPr="003E4A1C" w:rsidRDefault="008A44F6" w:rsidP="008A44F6">
      <w:pPr>
        <w:spacing w:line="360" w:lineRule="auto"/>
        <w:ind w:left="284" w:right="51"/>
        <w:jc w:val="both"/>
        <w:rPr>
          <w:rFonts w:ascii="Palatino Linotype" w:hAnsi="Palatino Linotype" w:cs="Arial"/>
          <w:sz w:val="22"/>
          <w:szCs w:val="22"/>
        </w:rPr>
      </w:pPr>
    </w:p>
    <w:p w14:paraId="61A9B732" w14:textId="77777777" w:rsidR="00CB0143" w:rsidRPr="003E4A1C" w:rsidRDefault="00CB0143" w:rsidP="008A44F6">
      <w:pPr>
        <w:spacing w:line="360" w:lineRule="auto"/>
        <w:ind w:right="49"/>
        <w:jc w:val="both"/>
        <w:rPr>
          <w:rFonts w:ascii="Palatino Linotype" w:hAnsi="Palatino Linotype" w:cs="Arial"/>
          <w:sz w:val="22"/>
          <w:szCs w:val="22"/>
        </w:rPr>
      </w:pPr>
      <w:r w:rsidRPr="003E4A1C">
        <w:rPr>
          <w:rFonts w:ascii="Palatino Linotype" w:hAnsi="Palatino Linotype" w:cs="Arial"/>
          <w:sz w:val="22"/>
          <w:szCs w:val="22"/>
        </w:rPr>
        <w:t>Asimismo, se establece que la fuente de la información deberá ser:</w:t>
      </w:r>
    </w:p>
    <w:p w14:paraId="46E5D58D" w14:textId="77777777" w:rsidR="00CB0143" w:rsidRPr="003E4A1C" w:rsidRDefault="00CB0143" w:rsidP="008A44F6">
      <w:pPr>
        <w:spacing w:line="360" w:lineRule="auto"/>
        <w:ind w:left="284" w:right="51"/>
        <w:jc w:val="both"/>
        <w:rPr>
          <w:rFonts w:ascii="Palatino Linotype" w:hAnsi="Palatino Linotype" w:cs="Arial"/>
          <w:sz w:val="22"/>
          <w:szCs w:val="22"/>
        </w:rPr>
      </w:pPr>
      <w:r w:rsidRPr="003E4A1C">
        <w:rPr>
          <w:rFonts w:ascii="Palatino Linotype" w:hAnsi="Palatino Linotype" w:cs="Arial"/>
          <w:sz w:val="22"/>
          <w:szCs w:val="22"/>
        </w:rPr>
        <w:t>a) Precisa</w:t>
      </w:r>
    </w:p>
    <w:p w14:paraId="7A3E5AA3" w14:textId="77777777" w:rsidR="00CB0143" w:rsidRPr="003E4A1C" w:rsidRDefault="00CB0143" w:rsidP="008A44F6">
      <w:pPr>
        <w:spacing w:line="360" w:lineRule="auto"/>
        <w:ind w:left="284" w:right="51"/>
        <w:jc w:val="both"/>
        <w:rPr>
          <w:rFonts w:ascii="Palatino Linotype" w:hAnsi="Palatino Linotype" w:cs="Arial"/>
          <w:sz w:val="22"/>
          <w:szCs w:val="22"/>
        </w:rPr>
      </w:pPr>
      <w:r w:rsidRPr="003E4A1C">
        <w:rPr>
          <w:rFonts w:ascii="Palatino Linotype" w:hAnsi="Palatino Linotype" w:cs="Arial"/>
          <w:sz w:val="22"/>
          <w:szCs w:val="22"/>
        </w:rPr>
        <w:t>b) Concreta</w:t>
      </w:r>
    </w:p>
    <w:p w14:paraId="452805F1" w14:textId="77777777" w:rsidR="00CB0143" w:rsidRPr="003E4A1C" w:rsidRDefault="00CB0143" w:rsidP="008A44F6">
      <w:pPr>
        <w:spacing w:line="360" w:lineRule="auto"/>
        <w:ind w:left="284" w:right="51"/>
        <w:jc w:val="both"/>
        <w:rPr>
          <w:rFonts w:ascii="Palatino Linotype" w:hAnsi="Palatino Linotype" w:cs="Arial"/>
          <w:sz w:val="22"/>
          <w:szCs w:val="22"/>
        </w:rPr>
      </w:pPr>
      <w:r w:rsidRPr="003E4A1C">
        <w:rPr>
          <w:rFonts w:ascii="Palatino Linotype" w:hAnsi="Palatino Linotype" w:cs="Arial"/>
          <w:sz w:val="22"/>
          <w:szCs w:val="22"/>
        </w:rPr>
        <w:t>c) Y no debe implicar que el solicitante realice una búsqueda en toda la información que se encuentre disponible.</w:t>
      </w:r>
    </w:p>
    <w:p w14:paraId="7CF09E9A" w14:textId="77777777" w:rsidR="008A44F6" w:rsidRPr="003E4A1C" w:rsidRDefault="008A44F6" w:rsidP="00CB0143">
      <w:pPr>
        <w:ind w:left="284" w:right="51"/>
        <w:jc w:val="both"/>
        <w:rPr>
          <w:rFonts w:ascii="Palatino Linotype" w:hAnsi="Palatino Linotype" w:cs="Arial"/>
          <w:sz w:val="22"/>
          <w:szCs w:val="22"/>
        </w:rPr>
      </w:pPr>
    </w:p>
    <w:p w14:paraId="2B78C997" w14:textId="77777777" w:rsidR="00CB0143" w:rsidRPr="003E4A1C" w:rsidRDefault="00CB0143" w:rsidP="00CB0143">
      <w:pPr>
        <w:spacing w:line="360" w:lineRule="auto"/>
        <w:ind w:right="49"/>
        <w:jc w:val="both"/>
        <w:rPr>
          <w:rFonts w:ascii="Palatino Linotype" w:hAnsi="Palatino Linotype" w:cs="Arial"/>
          <w:sz w:val="22"/>
          <w:szCs w:val="22"/>
        </w:rPr>
      </w:pPr>
      <w:r w:rsidRPr="003E4A1C">
        <w:rPr>
          <w:rFonts w:ascii="Palatino Linotype" w:hAnsi="Palatino Linotype" w:cs="Arial"/>
          <w:sz w:val="22"/>
          <w:szCs w:val="22"/>
        </w:rPr>
        <w:lastRenderedPageBreak/>
        <w:t>Imperativos legales que establecen el procedimiento que deben seguir los Sujetos Obligados para que pueda tomarse como válida su orientación sobre la forma en que puede consultar la información requerida.</w:t>
      </w:r>
    </w:p>
    <w:p w14:paraId="02BA2CE6" w14:textId="77777777" w:rsidR="008A44F6" w:rsidRPr="003E4A1C" w:rsidRDefault="008A44F6" w:rsidP="00CB0143">
      <w:pPr>
        <w:spacing w:line="360" w:lineRule="auto"/>
        <w:ind w:right="49"/>
        <w:jc w:val="both"/>
        <w:rPr>
          <w:rFonts w:ascii="Palatino Linotype" w:hAnsi="Palatino Linotype" w:cs="Arial"/>
          <w:sz w:val="22"/>
          <w:szCs w:val="22"/>
        </w:rPr>
      </w:pPr>
    </w:p>
    <w:p w14:paraId="53DA73EE" w14:textId="54456E8B" w:rsidR="00CB0143" w:rsidRPr="003E4A1C" w:rsidRDefault="00CB0143"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En este sentido, este Organismo Garante procedió a la consulta de </w:t>
      </w:r>
      <w:r w:rsidR="008A44F6" w:rsidRPr="003E4A1C">
        <w:rPr>
          <w:rFonts w:ascii="Palatino Linotype" w:eastAsia="Palatino Linotype" w:hAnsi="Palatino Linotype" w:cs="Palatino Linotype"/>
          <w:sz w:val="22"/>
          <w:szCs w:val="22"/>
        </w:rPr>
        <w:t xml:space="preserve">liga electrónica entregada en respuesta, bajo los pasos precisados por el </w:t>
      </w:r>
      <w:r w:rsidR="008A44F6" w:rsidRPr="003E4A1C">
        <w:rPr>
          <w:rFonts w:ascii="Palatino Linotype" w:eastAsia="Palatino Linotype" w:hAnsi="Palatino Linotype" w:cs="Palatino Linotype"/>
          <w:b/>
          <w:sz w:val="22"/>
          <w:szCs w:val="22"/>
        </w:rPr>
        <w:t xml:space="preserve">Sujeto Obligado, </w:t>
      </w:r>
      <w:r w:rsidR="008A44F6" w:rsidRPr="003E4A1C">
        <w:rPr>
          <w:rFonts w:ascii="Palatino Linotype" w:eastAsia="Palatino Linotype" w:hAnsi="Palatino Linotype" w:cs="Palatino Linotype"/>
          <w:sz w:val="22"/>
          <w:szCs w:val="22"/>
        </w:rPr>
        <w:t>a</w:t>
      </w:r>
      <w:r w:rsidRPr="003E4A1C">
        <w:rPr>
          <w:rFonts w:ascii="Palatino Linotype" w:eastAsia="Palatino Linotype" w:hAnsi="Palatino Linotype" w:cs="Palatino Linotype"/>
          <w:sz w:val="22"/>
          <w:szCs w:val="22"/>
        </w:rPr>
        <w:t>dvirtiendo lo siguiente:</w:t>
      </w:r>
    </w:p>
    <w:p w14:paraId="68417BBD" w14:textId="77777777" w:rsidR="008A44F6" w:rsidRPr="003E4A1C" w:rsidRDefault="008A44F6"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B4848CD" w14:textId="6602F5F1" w:rsidR="00CB0143" w:rsidRPr="003E4A1C" w:rsidRDefault="008A44F6"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rPr>
        <w:drawing>
          <wp:inline distT="0" distB="0" distL="0" distR="0" wp14:anchorId="1AA212D8" wp14:editId="53068089">
            <wp:extent cx="5612130" cy="3056890"/>
            <wp:effectExtent l="19050" t="19050" r="26670" b="1016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056890"/>
                    </a:xfrm>
                    <a:prstGeom prst="rect">
                      <a:avLst/>
                    </a:prstGeom>
                    <a:ln>
                      <a:solidFill>
                        <a:schemeClr val="accent1"/>
                      </a:solidFill>
                    </a:ln>
                  </pic:spPr>
                </pic:pic>
              </a:graphicData>
            </a:graphic>
          </wp:inline>
        </w:drawing>
      </w:r>
    </w:p>
    <w:p w14:paraId="3F1D9A3E" w14:textId="4C6E728F" w:rsidR="00CB0143" w:rsidRPr="003E4A1C" w:rsidRDefault="00CB0143"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Como se logra vislumbrar, la dirección electrónica</w:t>
      </w:r>
      <w:r w:rsidR="008A44F6" w:rsidRPr="003E4A1C">
        <w:rPr>
          <w:rFonts w:ascii="Palatino Linotype" w:eastAsia="Palatino Linotype" w:hAnsi="Palatino Linotype" w:cs="Palatino Linotype"/>
          <w:sz w:val="22"/>
          <w:szCs w:val="22"/>
        </w:rPr>
        <w:t>, siguiendo los pasos indicados por el ente público, relativo a ingresar al Registro Municipal de Trámites y Servicios localizado en el apartado de Mejora Regulatoria de la página oficial del Ayuntamiento entregada en respuesta</w:t>
      </w:r>
      <w:r w:rsidRPr="003E4A1C">
        <w:rPr>
          <w:rFonts w:ascii="Palatino Linotype" w:eastAsia="Palatino Linotype" w:hAnsi="Palatino Linotype" w:cs="Palatino Linotype"/>
          <w:sz w:val="22"/>
          <w:szCs w:val="22"/>
        </w:rPr>
        <w:t xml:space="preserve"> dirige directamente al ap</w:t>
      </w:r>
      <w:r w:rsidR="008A44F6" w:rsidRPr="003E4A1C">
        <w:rPr>
          <w:rFonts w:ascii="Palatino Linotype" w:eastAsia="Palatino Linotype" w:hAnsi="Palatino Linotype" w:cs="Palatino Linotype"/>
          <w:sz w:val="22"/>
          <w:szCs w:val="22"/>
        </w:rPr>
        <w:t xml:space="preserve">artado de Trámites y servicios; </w:t>
      </w:r>
      <w:r w:rsidRPr="003E4A1C">
        <w:rPr>
          <w:rFonts w:ascii="Palatino Linotype" w:eastAsia="Palatino Linotype" w:hAnsi="Palatino Linotype" w:cs="Palatino Linotype"/>
          <w:sz w:val="22"/>
          <w:szCs w:val="22"/>
        </w:rPr>
        <w:t>asimismo, al dar clic en las opciones disponibles, se despliega una ventana emergente que contiene la Cédula de Información del trámite correspondiente, como se ilustra a continuación de manera ejemplificativa:</w:t>
      </w:r>
    </w:p>
    <w:p w14:paraId="6DB31815" w14:textId="11E626DB" w:rsidR="00CB0143" w:rsidRPr="003E4A1C" w:rsidRDefault="008A44F6" w:rsidP="00CB0143">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rPr>
        <w:lastRenderedPageBreak/>
        <w:drawing>
          <wp:inline distT="0" distB="0" distL="0" distR="0" wp14:anchorId="456D579B" wp14:editId="58DCA770">
            <wp:extent cx="5612130" cy="2070100"/>
            <wp:effectExtent l="19050" t="19050" r="26670" b="2540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070100"/>
                    </a:xfrm>
                    <a:prstGeom prst="rect">
                      <a:avLst/>
                    </a:prstGeom>
                    <a:ln>
                      <a:solidFill>
                        <a:schemeClr val="accent1"/>
                      </a:solidFill>
                    </a:ln>
                  </pic:spPr>
                </pic:pic>
              </a:graphicData>
            </a:graphic>
          </wp:inline>
        </w:drawing>
      </w:r>
    </w:p>
    <w:p w14:paraId="0B468065" w14:textId="77777777" w:rsidR="008A44F6" w:rsidRPr="003E4A1C" w:rsidRDefault="008A44F6" w:rsidP="008A44F6">
      <w:pPr>
        <w:pBdr>
          <w:top w:val="nil"/>
          <w:left w:val="nil"/>
          <w:bottom w:val="nil"/>
          <w:right w:val="nil"/>
          <w:between w:val="nil"/>
        </w:pBdr>
        <w:spacing w:line="360" w:lineRule="auto"/>
        <w:rPr>
          <w:rFonts w:ascii="Palatino Linotype" w:eastAsia="Palatino Linotype" w:hAnsi="Palatino Linotype" w:cs="Palatino Linotype"/>
          <w:sz w:val="22"/>
          <w:szCs w:val="22"/>
        </w:rPr>
      </w:pPr>
    </w:p>
    <w:p w14:paraId="2AB84A7B" w14:textId="52B7C154" w:rsidR="008A44F6" w:rsidRPr="003E4A1C" w:rsidRDefault="008A44F6" w:rsidP="006445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Por tanto, resulta dable dar por atendido el </w:t>
      </w:r>
      <w:r w:rsidRPr="003E4A1C">
        <w:rPr>
          <w:rFonts w:ascii="Palatino Linotype" w:eastAsia="Palatino Linotype" w:hAnsi="Palatino Linotype" w:cs="Palatino Linotype"/>
          <w:b/>
          <w:sz w:val="22"/>
          <w:szCs w:val="22"/>
        </w:rPr>
        <w:t>requerimiento 3,</w:t>
      </w:r>
      <w:r w:rsidRPr="003E4A1C">
        <w:rPr>
          <w:rFonts w:ascii="Palatino Linotype" w:eastAsia="Palatino Linotype" w:hAnsi="Palatino Linotype" w:cs="Palatino Linotype"/>
          <w:sz w:val="22"/>
          <w:szCs w:val="22"/>
        </w:rPr>
        <w:t xml:space="preserve"> relativo a los trámites </w:t>
      </w:r>
      <w:r w:rsidR="00644575" w:rsidRPr="003E4A1C">
        <w:rPr>
          <w:rFonts w:ascii="Palatino Linotype" w:eastAsia="Palatino Linotype" w:hAnsi="Palatino Linotype" w:cs="Palatino Linotype"/>
          <w:sz w:val="22"/>
          <w:szCs w:val="22"/>
        </w:rPr>
        <w:t>y servicios.</w:t>
      </w:r>
    </w:p>
    <w:p w14:paraId="6E808748" w14:textId="77777777" w:rsidR="00644575" w:rsidRPr="003E4A1C" w:rsidRDefault="00644575" w:rsidP="006445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2395E25" w14:textId="68F9B3C3" w:rsidR="00783DAE" w:rsidRPr="003E4A1C" w:rsidRDefault="00783DAE" w:rsidP="00783D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Tocante al presupuesto asignado al Sujeto Obligado para el ejercicio 2025, requerido en el punto </w:t>
      </w:r>
      <w:r w:rsidRPr="003E4A1C">
        <w:rPr>
          <w:rFonts w:ascii="Palatino Linotype" w:eastAsia="Palatino Linotype" w:hAnsi="Palatino Linotype" w:cs="Palatino Linotype"/>
          <w:b/>
          <w:sz w:val="22"/>
          <w:szCs w:val="22"/>
        </w:rPr>
        <w:t>4</w:t>
      </w:r>
      <w:r w:rsidRPr="003E4A1C">
        <w:rPr>
          <w:rFonts w:ascii="Palatino Linotype" w:eastAsia="Palatino Linotype" w:hAnsi="Palatino Linotype" w:cs="Palatino Linotype"/>
          <w:sz w:val="22"/>
          <w:szCs w:val="22"/>
        </w:rPr>
        <w:t>, la persona servidora pública de la Tesorería Municipal, manifestó que el presupuesto se aprueba hasta el 25 de febrero de 2025 y por tal motivo no se puede atender dicha petición.</w:t>
      </w:r>
    </w:p>
    <w:p w14:paraId="1C29ECE6" w14:textId="77777777" w:rsidR="00783DAE" w:rsidRPr="003E4A1C" w:rsidRDefault="00783DAE" w:rsidP="00783D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DDD861B" w14:textId="77777777" w:rsidR="00783DAE" w:rsidRPr="003E4A1C" w:rsidRDefault="00783DAE" w:rsidP="00783DAE">
      <w:pPr>
        <w:spacing w:line="360" w:lineRule="auto"/>
        <w:ind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Al respecto, es importante mencionar que de conformidad con los artículos 125, párrafo cuarto de la Constitución Política del Estado Libre y Soberano de México, 351, párrafo segundo del Código Financiero del Estado de México, y 47 de la Ley de Fiscalización Superior del Estado de México, </w:t>
      </w:r>
      <w:r w:rsidRPr="003E4A1C">
        <w:rPr>
          <w:rFonts w:ascii="Palatino Linotype" w:eastAsia="Palatino Linotype" w:hAnsi="Palatino Linotype" w:cs="Palatino Linotype"/>
          <w:b/>
          <w:sz w:val="22"/>
          <w:szCs w:val="22"/>
        </w:rPr>
        <w:t>la Presidenta o el Presidente Municipal, debe promulgar y publicar en la "Gaceta Municipal" el Presupuesto de Egresos Municipal definitivo,</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sz w:val="22"/>
          <w:szCs w:val="22"/>
          <w:u w:val="single"/>
        </w:rPr>
        <w:t>a más tardar el día veinticinco de febrero de cada año</w:t>
      </w:r>
      <w:r w:rsidRPr="003E4A1C">
        <w:rPr>
          <w:rFonts w:ascii="Palatino Linotype" w:eastAsia="Palatino Linotype" w:hAnsi="Palatino Linotype" w:cs="Palatino Linotype"/>
          <w:sz w:val="22"/>
          <w:szCs w:val="22"/>
        </w:rPr>
        <w:t xml:space="preserve"> debiendo enviarlo al Órgano Superior de Fiscalización en la misma fecha, a saber:</w:t>
      </w:r>
    </w:p>
    <w:p w14:paraId="366EC3C1" w14:textId="77777777" w:rsidR="00783DAE" w:rsidRPr="003E4A1C" w:rsidRDefault="00783DAE" w:rsidP="00783DAE">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b/>
          <w:i/>
          <w:sz w:val="22"/>
          <w:szCs w:val="22"/>
        </w:rPr>
        <w:t>Artículo 125</w:t>
      </w:r>
      <w:r w:rsidRPr="003E4A1C">
        <w:rPr>
          <w:rFonts w:ascii="Palatino Linotype" w:eastAsia="Palatino Linotype" w:hAnsi="Palatino Linotype" w:cs="Palatino Linotype"/>
          <w:i/>
          <w:sz w:val="22"/>
          <w:szCs w:val="22"/>
        </w:rPr>
        <w:t>...</w:t>
      </w:r>
    </w:p>
    <w:p w14:paraId="52588606" w14:textId="77777777" w:rsidR="00783DAE" w:rsidRPr="003E4A1C" w:rsidRDefault="00783DAE" w:rsidP="00783DAE">
      <w:pPr>
        <w:ind w:left="851" w:right="902"/>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w:t>
      </w:r>
      <w:r w:rsidRPr="003E4A1C">
        <w:rPr>
          <w:rFonts w:ascii="Palatino Linotype" w:eastAsia="Palatino Linotype" w:hAnsi="Palatino Linotype" w:cs="Palatino Linotype"/>
          <w:i/>
          <w:sz w:val="22"/>
          <w:szCs w:val="22"/>
        </w:rPr>
        <w:lastRenderedPageBreak/>
        <w:t xml:space="preserve">Presupuesto de Egresos, así como por la asignación de las participaciones y aportaciones federales y estatales. Estas sesiones tendrán como único objeto concordar con el Presupuesto de Egresos. </w:t>
      </w:r>
      <w:r w:rsidRPr="003E4A1C">
        <w:rPr>
          <w:rFonts w:ascii="Palatino Linotype" w:eastAsia="Palatino Linotype" w:hAnsi="Palatino Linotype" w:cs="Palatino Linotype"/>
          <w:b/>
          <w:i/>
          <w:sz w:val="22"/>
          <w:szCs w:val="22"/>
        </w:rPr>
        <w:t xml:space="preserve">La </w:t>
      </w:r>
      <w:proofErr w:type="gramStart"/>
      <w:r w:rsidRPr="003E4A1C">
        <w:rPr>
          <w:rFonts w:ascii="Palatino Linotype" w:eastAsia="Palatino Linotype" w:hAnsi="Palatino Linotype" w:cs="Palatino Linotype"/>
          <w:b/>
          <w:i/>
          <w:sz w:val="22"/>
          <w:szCs w:val="22"/>
        </w:rPr>
        <w:t>Presidenta</w:t>
      </w:r>
      <w:proofErr w:type="gramEnd"/>
      <w:r w:rsidRPr="003E4A1C">
        <w:rPr>
          <w:rFonts w:ascii="Palatino Linotype" w:eastAsia="Palatino Linotype" w:hAnsi="Palatino Linotype" w:cs="Palatino Linotype"/>
          <w:b/>
          <w:i/>
          <w:sz w:val="22"/>
          <w:szCs w:val="22"/>
        </w:rPr>
        <w:t xml:space="preserve"> o el Presidente Municipal, promulgará y publicará el Presupuesto de Egresos Municipal, a más tardar el día 25 de febrero de cada año debiendo enviarlo al Órgano Superior de Fiscalización en la misma fecha.”</w:t>
      </w:r>
    </w:p>
    <w:p w14:paraId="291A75E3" w14:textId="77777777" w:rsidR="00783DAE" w:rsidRPr="003E4A1C" w:rsidRDefault="00783DAE" w:rsidP="00783DAE">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“Artículo 351</w:t>
      </w:r>
      <w:r w:rsidRPr="003E4A1C">
        <w:rPr>
          <w:rFonts w:ascii="Palatino Linotype" w:eastAsia="Palatino Linotype" w:hAnsi="Palatino Linotype" w:cs="Palatino Linotype"/>
          <w:i/>
          <w:sz w:val="22"/>
          <w:szCs w:val="22"/>
        </w:rPr>
        <w:t>...</w:t>
      </w:r>
    </w:p>
    <w:p w14:paraId="772959E8" w14:textId="77777777" w:rsidR="00783DAE" w:rsidRPr="003E4A1C" w:rsidRDefault="00783DAE" w:rsidP="00783DAE">
      <w:pPr>
        <w:ind w:left="851" w:right="902"/>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Los Ayuntamientos al aprobar en forma definitiva su presupuesto de egresos, deberán publicar en la "Gaceta Municipal</w:t>
      </w:r>
      <w:r w:rsidRPr="003E4A1C">
        <w:rPr>
          <w:rFonts w:ascii="Palatino Linotype" w:eastAsia="Palatino Linotype" w:hAnsi="Palatino Linotype" w:cs="Palatino Linotype"/>
          <w:i/>
          <w:sz w:val="22"/>
          <w:szCs w:val="22"/>
        </w:rPr>
        <w:t xml:space="preserve">" de manera clara y entendible, todas y cada una de las partidas que lo integran, las remuneraciones de todo tipo aprobadas para los miembros del ayuntamiento y para los servidores públicos en general, incluyendo mandos medios y superiores de la administración municipal, </w:t>
      </w:r>
      <w:r w:rsidRPr="003E4A1C">
        <w:rPr>
          <w:rFonts w:ascii="Palatino Linotype" w:eastAsia="Palatino Linotype" w:hAnsi="Palatino Linotype" w:cs="Palatino Linotype"/>
          <w:b/>
          <w:i/>
          <w:sz w:val="22"/>
          <w:szCs w:val="22"/>
        </w:rPr>
        <w:t>a más tardar el 25 de febrero del año para el cual habrá de aplicar dicho presupuesto.”</w:t>
      </w:r>
    </w:p>
    <w:p w14:paraId="086B0E53" w14:textId="77777777" w:rsidR="00783DAE" w:rsidRPr="003E4A1C" w:rsidRDefault="00783DAE" w:rsidP="00783DAE">
      <w:pPr>
        <w:ind w:left="851" w:right="902"/>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“Artículo 47</w:t>
      </w:r>
      <w:r w:rsidRPr="003E4A1C">
        <w:rPr>
          <w:rFonts w:ascii="Palatino Linotype" w:eastAsia="Palatino Linotype" w:hAnsi="Palatino Linotype" w:cs="Palatino Linotype"/>
          <w:i/>
          <w:sz w:val="22"/>
          <w:szCs w:val="22"/>
        </w:rPr>
        <w:t xml:space="preserve">.- Los </w:t>
      </w:r>
      <w:proofErr w:type="gramStart"/>
      <w:r w:rsidRPr="003E4A1C">
        <w:rPr>
          <w:rFonts w:ascii="Palatino Linotype" w:eastAsia="Palatino Linotype" w:hAnsi="Palatino Linotype" w:cs="Palatino Linotype"/>
          <w:i/>
          <w:sz w:val="22"/>
          <w:szCs w:val="22"/>
        </w:rPr>
        <w:t>Presidentes</w:t>
      </w:r>
      <w:proofErr w:type="gramEnd"/>
      <w:r w:rsidRPr="003E4A1C">
        <w:rPr>
          <w:rFonts w:ascii="Palatino Linotype" w:eastAsia="Palatino Linotype" w:hAnsi="Palatino Linotype" w:cs="Palatino Linotype"/>
          <w:i/>
          <w:sz w:val="22"/>
          <w:szCs w:val="22"/>
        </w:rPr>
        <w:t xml:space="preserve"> Municipales y los Síndicos estarán obligados a </w:t>
      </w:r>
      <w:r w:rsidRPr="003E4A1C">
        <w:rPr>
          <w:rFonts w:ascii="Palatino Linotype" w:eastAsia="Palatino Linotype" w:hAnsi="Palatino Linotype" w:cs="Palatino Linotype"/>
          <w:b/>
          <w:i/>
          <w:sz w:val="22"/>
          <w:szCs w:val="22"/>
        </w:rPr>
        <w:t xml:space="preserve">informar al Órgano Superior, a más tardar el 25 de febrero de cada año, el Presupuesto de Egresos Municipal que haya aprobado el Ayuntamiento </w:t>
      </w:r>
      <w:r w:rsidRPr="003E4A1C">
        <w:rPr>
          <w:rFonts w:ascii="Palatino Linotype" w:eastAsia="Palatino Linotype" w:hAnsi="Palatino Linotype" w:cs="Palatino Linotype"/>
          <w:i/>
          <w:sz w:val="22"/>
          <w:szCs w:val="22"/>
        </w:rPr>
        <w:t>correspondiente.”</w:t>
      </w:r>
    </w:p>
    <w:p w14:paraId="42504312" w14:textId="77777777" w:rsidR="00783DAE" w:rsidRPr="003E4A1C" w:rsidRDefault="00783DAE" w:rsidP="00783D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E112F24" w14:textId="77777777" w:rsidR="00783DAE" w:rsidRPr="003E4A1C" w:rsidRDefault="00783DAE" w:rsidP="00783D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En tal sentido, dado que la solicitud se tuvo por presentada el veintinueve de enero de dos mil veinticinco, mientras que el presupuesto de egresos se aprueba de manera definitiva a más tardar el día veinticinco de febrero de cada ejercicio, es evidente que el </w:t>
      </w:r>
      <w:r w:rsidRPr="003E4A1C">
        <w:rPr>
          <w:rFonts w:ascii="Palatino Linotype" w:eastAsia="Palatino Linotype" w:hAnsi="Palatino Linotype" w:cs="Palatino Linotype"/>
          <w:b/>
          <w:bCs/>
          <w:sz w:val="22"/>
          <w:szCs w:val="22"/>
        </w:rPr>
        <w:t>Sujeto Obligado</w:t>
      </w:r>
      <w:r w:rsidRPr="003E4A1C">
        <w:rPr>
          <w:rFonts w:ascii="Palatino Linotype" w:eastAsia="Palatino Linotype" w:hAnsi="Palatino Linotype" w:cs="Palatino Linotype"/>
          <w:sz w:val="22"/>
          <w:szCs w:val="22"/>
        </w:rPr>
        <w:t xml:space="preserve"> se encontraba imposibilitado para atender favorablemente el requerimiento de información en estudio, por encontrarse el presupuesto definitivo en proceso de elaboración, como lo refirió el servidor público habilitado de la Tesorería Municipal.</w:t>
      </w:r>
    </w:p>
    <w:p w14:paraId="6C0318F1" w14:textId="77777777" w:rsidR="00783DAE" w:rsidRPr="003E4A1C" w:rsidRDefault="00783DAE" w:rsidP="00783D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44A3944" w14:textId="77777777" w:rsidR="00783DAE" w:rsidRPr="003E4A1C" w:rsidRDefault="00783DAE" w:rsidP="00783D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Por consiguiente, nos encontramos ante la presencia de un hecho negativo al no haberse generado la información, y, por tanto, no puede obrar fácticamente en los archivos del </w:t>
      </w:r>
      <w:r w:rsidRPr="003E4A1C">
        <w:rPr>
          <w:rFonts w:ascii="Palatino Linotype" w:eastAsia="Palatino Linotype" w:hAnsi="Palatino Linotype" w:cs="Palatino Linotype"/>
          <w:b/>
          <w:bCs/>
          <w:sz w:val="22"/>
          <w:szCs w:val="22"/>
        </w:rPr>
        <w:t>Sujeto Obligado,</w:t>
      </w:r>
      <w:r w:rsidRPr="003E4A1C">
        <w:rPr>
          <w:rFonts w:ascii="Palatino Linotype" w:eastAsia="Palatino Linotype" w:hAnsi="Palatino Linotype" w:cs="Palatino Linotype"/>
          <w:sz w:val="22"/>
          <w:szCs w:val="22"/>
        </w:rPr>
        <w:t xml:space="preserve"> ya que no puede probarse por ser lógica y materialmente imposible.</w:t>
      </w:r>
    </w:p>
    <w:p w14:paraId="4DE0C0C6" w14:textId="77777777" w:rsidR="00783DAE" w:rsidRPr="003E4A1C" w:rsidRDefault="00783DAE" w:rsidP="00783D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E83C097" w14:textId="77777777" w:rsidR="00783DAE" w:rsidRPr="003E4A1C" w:rsidRDefault="00783DAE" w:rsidP="00783DA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Asimismo, no se trata de un caso por el cual la negación del hecho implique la afirmación del mismo, simplemente se está ante una notoria y evidente inexistencia fáctica de la información solicitada.</w:t>
      </w:r>
    </w:p>
    <w:p w14:paraId="4ADBC436" w14:textId="77777777" w:rsidR="00783DAE" w:rsidRPr="003E4A1C" w:rsidRDefault="00783DAE" w:rsidP="00783DAE">
      <w:pPr>
        <w:spacing w:line="360" w:lineRule="auto"/>
        <w:jc w:val="both"/>
        <w:rPr>
          <w:rFonts w:ascii="Palatino Linotype" w:eastAsia="Palatino Linotype" w:hAnsi="Palatino Linotype" w:cs="Palatino Linotype"/>
          <w:sz w:val="22"/>
          <w:szCs w:val="22"/>
        </w:rPr>
      </w:pPr>
    </w:p>
    <w:p w14:paraId="4F80475B" w14:textId="77777777" w:rsidR="00783DAE" w:rsidRPr="003E4A1C" w:rsidRDefault="00783DAE" w:rsidP="00783D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Sirve de sustento a lo anterior, la siguiente Tesis</w:t>
      </w:r>
      <w:r w:rsidRPr="003E4A1C">
        <w:rPr>
          <w:rFonts w:ascii="Palatino Linotype" w:eastAsia="Palatino Linotype" w:hAnsi="Palatino Linotype" w:cs="Palatino Linotype"/>
          <w:sz w:val="22"/>
          <w:szCs w:val="22"/>
          <w:vertAlign w:val="superscript"/>
        </w:rPr>
        <w:footnoteReference w:id="5"/>
      </w:r>
      <w:r w:rsidRPr="003E4A1C">
        <w:rPr>
          <w:rFonts w:ascii="Palatino Linotype" w:eastAsia="Palatino Linotype" w:hAnsi="Palatino Linotype" w:cs="Palatino Linotype"/>
          <w:sz w:val="22"/>
          <w:szCs w:val="22"/>
        </w:rPr>
        <w:t xml:space="preserve"> emitida por la Segunda Sala de la Suprema Corte de la Nación, que es del tenor literal siguiente:</w:t>
      </w:r>
    </w:p>
    <w:p w14:paraId="073E5A7C" w14:textId="77777777" w:rsidR="00783DAE" w:rsidRPr="003E4A1C" w:rsidRDefault="00783DAE" w:rsidP="00783DAE">
      <w:pPr>
        <w:pBdr>
          <w:top w:val="nil"/>
          <w:left w:val="nil"/>
          <w:bottom w:val="nil"/>
          <w:right w:val="nil"/>
          <w:between w:val="nil"/>
        </w:pBdr>
        <w:ind w:left="851" w:right="900"/>
        <w:jc w:val="both"/>
        <w:rPr>
          <w:sz w:val="22"/>
          <w:szCs w:val="22"/>
        </w:rPr>
      </w:pPr>
      <w:r w:rsidRPr="003E4A1C">
        <w:rPr>
          <w:rFonts w:ascii="Palatino Linotype" w:eastAsia="Palatino Linotype" w:hAnsi="Palatino Linotype" w:cs="Palatino Linotype"/>
          <w:b/>
          <w:i/>
          <w:sz w:val="22"/>
          <w:szCs w:val="22"/>
        </w:rPr>
        <w:t xml:space="preserve">“HECHOS NEGATIVOS, NO SON SUSCEPTIBLES DE DEMOSTRACIÓN. </w:t>
      </w:r>
      <w:r w:rsidRPr="003E4A1C">
        <w:rPr>
          <w:rFonts w:ascii="Palatino Linotype" w:eastAsia="Palatino Linotype" w:hAnsi="Palatino Linotype" w:cs="Palatino Linotype"/>
          <w:i/>
          <w:sz w:val="22"/>
          <w:szCs w:val="22"/>
        </w:rPr>
        <w:t xml:space="preserve">Tratándose de un hecho negativo, el Juez no tiene </w:t>
      </w:r>
      <w:proofErr w:type="spellStart"/>
      <w:r w:rsidRPr="003E4A1C">
        <w:rPr>
          <w:rFonts w:ascii="Palatino Linotype" w:eastAsia="Palatino Linotype" w:hAnsi="Palatino Linotype" w:cs="Palatino Linotype"/>
          <w:i/>
          <w:sz w:val="22"/>
          <w:szCs w:val="22"/>
        </w:rPr>
        <w:t>por que</w:t>
      </w:r>
      <w:proofErr w:type="spellEnd"/>
      <w:r w:rsidRPr="003E4A1C">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3458B9C7" w14:textId="77777777" w:rsidR="00783DAE" w:rsidRPr="003E4A1C" w:rsidRDefault="00783DAE" w:rsidP="00783DAE">
      <w:pPr>
        <w:spacing w:line="360" w:lineRule="auto"/>
        <w:jc w:val="both"/>
        <w:rPr>
          <w:rFonts w:ascii="Palatino Linotype" w:eastAsia="Palatino Linotype" w:hAnsi="Palatino Linotype" w:cs="Palatino Linotype"/>
          <w:sz w:val="22"/>
          <w:szCs w:val="22"/>
        </w:rPr>
      </w:pPr>
    </w:p>
    <w:p w14:paraId="7E21F426" w14:textId="77777777" w:rsidR="00783DAE" w:rsidRPr="003E4A1C" w:rsidRDefault="00783DAE" w:rsidP="00783DA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En consecuencia, no es procedente la entrega de documento alguno, o en su caso, el Acuerdo de Inexistencia, toda vez que el pronunciamiento del </w:t>
      </w:r>
      <w:r w:rsidRPr="003E4A1C">
        <w:rPr>
          <w:rFonts w:ascii="Palatino Linotype" w:eastAsia="Palatino Linotype" w:hAnsi="Palatino Linotype" w:cs="Palatino Linotype"/>
          <w:b/>
          <w:sz w:val="22"/>
          <w:szCs w:val="22"/>
        </w:rPr>
        <w:t>Sujeto Obligado</w:t>
      </w:r>
      <w:r w:rsidRPr="003E4A1C">
        <w:rPr>
          <w:rFonts w:ascii="Palatino Linotype" w:eastAsia="Palatino Linotype" w:hAnsi="Palatino Linotype" w:cs="Palatino Linotype"/>
          <w:sz w:val="22"/>
          <w:szCs w:val="22"/>
        </w:rPr>
        <w:t xml:space="preserve"> declara en automática la inexistencia de la información solicitada de modo que no existe obligación de justificar o allegar pruebas, y por ende no tiene aplicación lo estatuido en el artículo 49 fracción XIII de la Ley de la Materia.</w:t>
      </w:r>
    </w:p>
    <w:p w14:paraId="4B7DCE1B" w14:textId="77777777" w:rsidR="00783DAE" w:rsidRPr="003E4A1C" w:rsidRDefault="00783DAE" w:rsidP="00783DAE">
      <w:pPr>
        <w:spacing w:line="360" w:lineRule="auto"/>
        <w:jc w:val="both"/>
        <w:rPr>
          <w:rFonts w:ascii="Palatino Linotype" w:eastAsia="Palatino Linotype" w:hAnsi="Palatino Linotype" w:cs="Palatino Linotype"/>
          <w:i/>
          <w:sz w:val="22"/>
          <w:szCs w:val="22"/>
        </w:rPr>
      </w:pPr>
    </w:p>
    <w:p w14:paraId="77A06357" w14:textId="77777777" w:rsidR="00783DAE" w:rsidRPr="003E4A1C" w:rsidRDefault="00783DAE" w:rsidP="00783DAE">
      <w:pPr>
        <w:spacing w:line="360" w:lineRule="auto"/>
        <w:ind w:right="18"/>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De tal manera que basta con la aseveración por parte del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bCs/>
          <w:sz w:val="22"/>
          <w:szCs w:val="22"/>
        </w:rPr>
        <w:t xml:space="preserve">a través el área competente, </w:t>
      </w:r>
      <w:r w:rsidRPr="003E4A1C">
        <w:rPr>
          <w:rFonts w:ascii="Palatino Linotype" w:eastAsia="Palatino Linotype" w:hAnsi="Palatino Linotype" w:cs="Palatino Linotype"/>
          <w:sz w:val="22"/>
          <w:szCs w:val="22"/>
        </w:rPr>
        <w:t xml:space="preserve">en relación a la inexistencia de información relacionada con el requerimiento de información que formuló la parte </w:t>
      </w:r>
      <w:r w:rsidRPr="003E4A1C">
        <w:rPr>
          <w:rFonts w:ascii="Palatino Linotype" w:eastAsia="Palatino Linotype" w:hAnsi="Palatino Linotype" w:cs="Palatino Linotype"/>
          <w:b/>
          <w:sz w:val="22"/>
          <w:szCs w:val="22"/>
        </w:rPr>
        <w:t>Recurrente</w:t>
      </w:r>
      <w:r w:rsidRPr="003E4A1C">
        <w:rPr>
          <w:rFonts w:ascii="Palatino Linotype" w:eastAsia="Palatino Linotype" w:hAnsi="Palatino Linotype" w:cs="Palatino Linotype"/>
          <w:sz w:val="22"/>
          <w:szCs w:val="22"/>
        </w:rPr>
        <w:t>; siendo que de conformidad con lo establecido en el artículo 12, segundo párrafo de la Ley de Transparencia y Acceso a la Información Pública del Estado de México y Municipios, los Sujetos Obligados solo proporcionaran la información pública que se les requiera y que obre en sus archivos y en el estado en que ésta se encuentre, en sentido contrario, no están obligados a proporcionar lo que no tengan en sus archivos.</w:t>
      </w:r>
    </w:p>
    <w:p w14:paraId="247F877F" w14:textId="77777777" w:rsidR="00783DAE" w:rsidRPr="003E4A1C" w:rsidRDefault="00783DAE" w:rsidP="00783DAE">
      <w:pPr>
        <w:spacing w:line="360" w:lineRule="auto"/>
        <w:ind w:right="18"/>
        <w:jc w:val="both"/>
        <w:rPr>
          <w:rFonts w:ascii="Palatino Linotype" w:eastAsia="Palatino Linotype" w:hAnsi="Palatino Linotype" w:cs="Palatino Linotype"/>
          <w:sz w:val="22"/>
          <w:szCs w:val="22"/>
        </w:rPr>
      </w:pPr>
    </w:p>
    <w:p w14:paraId="5F100574" w14:textId="77777777" w:rsidR="00783DAE" w:rsidRPr="003E4A1C" w:rsidRDefault="00783DAE" w:rsidP="00783DAE">
      <w:pPr>
        <w:spacing w:line="360" w:lineRule="auto"/>
        <w:ind w:right="18"/>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52060B55" w14:textId="77777777" w:rsidR="00783DAE" w:rsidRPr="003E4A1C" w:rsidRDefault="00783DAE" w:rsidP="006445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3D2D834" w14:textId="22F2B041" w:rsidR="00644575" w:rsidRPr="003E4A1C" w:rsidRDefault="00783DAE" w:rsidP="006445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Ahora, sobre el </w:t>
      </w:r>
      <w:r w:rsidRPr="003E4A1C">
        <w:rPr>
          <w:rFonts w:ascii="Palatino Linotype" w:eastAsia="Palatino Linotype" w:hAnsi="Palatino Linotype" w:cs="Palatino Linotype"/>
          <w:b/>
          <w:sz w:val="22"/>
          <w:szCs w:val="22"/>
        </w:rPr>
        <w:t>punto 5, relativo a los avisos de privacidad (integrales y simplificados)</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sz w:val="22"/>
          <w:szCs w:val="22"/>
        </w:rPr>
        <w:t>vigentes,</w:t>
      </w:r>
      <w:r w:rsidRPr="003E4A1C">
        <w:rPr>
          <w:rFonts w:ascii="Palatino Linotype" w:eastAsia="Palatino Linotype" w:hAnsi="Palatino Linotype" w:cs="Palatino Linotype"/>
          <w:sz w:val="22"/>
          <w:szCs w:val="22"/>
        </w:rPr>
        <w:t xml:space="preserve"> es de indicar lo siguiente:</w:t>
      </w:r>
    </w:p>
    <w:p w14:paraId="149B7A2F" w14:textId="77777777" w:rsidR="00783DAE" w:rsidRPr="003E4A1C" w:rsidRDefault="00783DAE" w:rsidP="006445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CC94157" w14:textId="77777777" w:rsidR="00783DAE" w:rsidRPr="003E4A1C" w:rsidRDefault="00783DAE" w:rsidP="00783DAE">
      <w:pPr>
        <w:spacing w:line="360" w:lineRule="auto"/>
        <w:ind w:right="49"/>
        <w:jc w:val="both"/>
        <w:rPr>
          <w:sz w:val="22"/>
        </w:rPr>
      </w:pPr>
      <w:r w:rsidRPr="003E4A1C">
        <w:rPr>
          <w:rFonts w:ascii="Palatino Linotype" w:eastAsia="Palatino Linotype" w:hAnsi="Palatino Linotype" w:cs="Palatino Linotype"/>
          <w:sz w:val="22"/>
        </w:rPr>
        <w:t xml:space="preserve">De conformidad con la Ley de Protección de Datos Personales en Posesión de Sujetos Obligados del Estado de México y Municipios, el </w:t>
      </w:r>
      <w:r w:rsidRPr="003E4A1C">
        <w:rPr>
          <w:rFonts w:ascii="Palatino Linotype" w:eastAsia="Palatino Linotype" w:hAnsi="Palatino Linotype" w:cs="Palatino Linotype"/>
          <w:b/>
          <w:sz w:val="22"/>
        </w:rPr>
        <w:t>aviso de privacidad</w:t>
      </w:r>
      <w:r w:rsidRPr="003E4A1C">
        <w:rPr>
          <w:rFonts w:ascii="Palatino Linotype" w:eastAsia="Palatino Linotype" w:hAnsi="Palatino Linotype" w:cs="Palatino Linotype"/>
          <w:sz w:val="22"/>
        </w:rPr>
        <w:t xml:space="preserve"> es el documento físico, electrónico o en cualquier formato generado por el responsable que es puesto a disposición del titular con el objeto de informarle los propósitos del tratamiento al que serán sometidos sus datos personales. </w:t>
      </w:r>
    </w:p>
    <w:p w14:paraId="2FDC9B45" w14:textId="77777777" w:rsidR="00783DAE" w:rsidRPr="003E4A1C" w:rsidRDefault="00783DAE" w:rsidP="00783DAE">
      <w:pPr>
        <w:spacing w:line="360" w:lineRule="auto"/>
        <w:rPr>
          <w:sz w:val="22"/>
        </w:rPr>
      </w:pPr>
    </w:p>
    <w:p w14:paraId="3D3D78CA" w14:textId="77777777" w:rsidR="00783DAE" w:rsidRPr="003E4A1C" w:rsidRDefault="00783DAE" w:rsidP="00783DAE">
      <w:pPr>
        <w:spacing w:line="360" w:lineRule="auto"/>
        <w:ind w:right="49"/>
        <w:jc w:val="both"/>
        <w:rPr>
          <w:rFonts w:ascii="Palatino Linotype" w:eastAsia="Palatino Linotype" w:hAnsi="Palatino Linotype" w:cs="Palatino Linotype"/>
          <w:sz w:val="22"/>
        </w:rPr>
      </w:pPr>
      <w:r w:rsidRPr="003E4A1C">
        <w:rPr>
          <w:rFonts w:ascii="Palatino Linotype" w:eastAsia="Palatino Linotype" w:hAnsi="Palatino Linotype" w:cs="Palatino Linotype"/>
          <w:sz w:val="22"/>
        </w:rPr>
        <w:t xml:space="preserve">La Ley establece que los responsables pondrán a disposición de la o el titular en formatos impresos, digitales, visuales, sonoros o de cualquier otra tecnología, </w:t>
      </w:r>
      <w:r w:rsidRPr="003E4A1C">
        <w:rPr>
          <w:rFonts w:ascii="Palatino Linotype" w:eastAsia="Palatino Linotype" w:hAnsi="Palatino Linotype" w:cs="Palatino Linotype"/>
          <w:b/>
          <w:sz w:val="22"/>
          <w:u w:val="single"/>
        </w:rPr>
        <w:t>el aviso de privacidad en las modalidades simplificado e integral</w:t>
      </w:r>
      <w:r w:rsidRPr="003E4A1C">
        <w:rPr>
          <w:rFonts w:ascii="Palatino Linotype" w:eastAsia="Palatino Linotype" w:hAnsi="Palatino Linotype" w:cs="Palatino Linotype"/>
          <w:sz w:val="22"/>
        </w:rPr>
        <w:t>, siendo que a través de este aviso, el responsable tiene la obligación de información de modo expreso, preciso e inequívoco a las o los titulares, la información que se recaba de ellos y con qué fines, la existencia y características principales del tratamiento al que serán sometidos sus datos personales, a fin de que puedan tomar decisiones informadas al respecto, tal como se observa a continuación: </w:t>
      </w:r>
    </w:p>
    <w:p w14:paraId="7A4FA53C" w14:textId="77777777" w:rsidR="00783DAE" w:rsidRPr="003E4A1C" w:rsidRDefault="00783DAE" w:rsidP="00783DAE">
      <w:pPr>
        <w:rPr>
          <w:sz w:val="22"/>
        </w:rPr>
      </w:pPr>
    </w:p>
    <w:p w14:paraId="5C82F66A" w14:textId="77777777" w:rsidR="00783DAE" w:rsidRPr="003E4A1C" w:rsidRDefault="00783DAE" w:rsidP="00783DAE">
      <w:pPr>
        <w:ind w:left="567" w:right="900"/>
        <w:jc w:val="both"/>
        <w:rPr>
          <w:sz w:val="22"/>
        </w:rPr>
      </w:pPr>
      <w:r w:rsidRPr="003E4A1C">
        <w:rPr>
          <w:rFonts w:ascii="Palatino Linotype" w:eastAsia="Palatino Linotype" w:hAnsi="Palatino Linotype" w:cs="Palatino Linotype"/>
          <w:b/>
          <w:i/>
          <w:sz w:val="22"/>
        </w:rPr>
        <w:t>“Principio de Información </w:t>
      </w:r>
    </w:p>
    <w:p w14:paraId="27343805" w14:textId="77777777" w:rsidR="00783DAE" w:rsidRPr="003E4A1C" w:rsidRDefault="00783DAE" w:rsidP="00783DAE">
      <w:pPr>
        <w:ind w:left="567" w:right="900"/>
        <w:jc w:val="both"/>
        <w:rPr>
          <w:sz w:val="22"/>
        </w:rPr>
      </w:pPr>
      <w:r w:rsidRPr="003E4A1C">
        <w:rPr>
          <w:rFonts w:ascii="Palatino Linotype" w:eastAsia="Palatino Linotype" w:hAnsi="Palatino Linotype" w:cs="Palatino Linotype"/>
          <w:b/>
          <w:i/>
          <w:sz w:val="22"/>
        </w:rPr>
        <w:t>Artículo 23.</w:t>
      </w:r>
      <w:r w:rsidRPr="003E4A1C">
        <w:rPr>
          <w:rFonts w:ascii="Palatino Linotype" w:eastAsia="Palatino Linotype" w:hAnsi="Palatino Linotype" w:cs="Palatino Linotype"/>
          <w:i/>
          <w:sz w:val="22"/>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w:t>
      </w:r>
    </w:p>
    <w:p w14:paraId="1955E6CB" w14:textId="77777777" w:rsidR="00783DAE" w:rsidRPr="003E4A1C" w:rsidRDefault="00783DAE" w:rsidP="00783DAE">
      <w:pPr>
        <w:ind w:left="567" w:right="900"/>
        <w:jc w:val="both"/>
        <w:rPr>
          <w:sz w:val="22"/>
        </w:rPr>
      </w:pPr>
      <w:r w:rsidRPr="003E4A1C">
        <w:rPr>
          <w:rFonts w:ascii="Palatino Linotype" w:eastAsia="Palatino Linotype" w:hAnsi="Palatino Linotype" w:cs="Palatino Linotype"/>
          <w:i/>
          <w:sz w:val="22"/>
        </w:rPr>
        <w:lastRenderedPageBreak/>
        <w:t>El aviso de privacidad estará redactado y estructurado de manera clara precisa y sencilla, será difundido por los medios electrónicos y físicos con que cuente el responsable. 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14:paraId="0F83BE75" w14:textId="77777777" w:rsidR="00783DAE" w:rsidRPr="003E4A1C" w:rsidRDefault="00783DAE" w:rsidP="00783DAE">
      <w:pPr>
        <w:rPr>
          <w:sz w:val="22"/>
        </w:rPr>
      </w:pPr>
    </w:p>
    <w:p w14:paraId="4C2E57A2" w14:textId="77777777" w:rsidR="00783DAE" w:rsidRPr="003E4A1C" w:rsidRDefault="00783DAE" w:rsidP="00783DAE">
      <w:pPr>
        <w:spacing w:line="360" w:lineRule="auto"/>
        <w:ind w:right="49"/>
        <w:jc w:val="both"/>
        <w:rPr>
          <w:sz w:val="22"/>
        </w:rPr>
      </w:pPr>
      <w:r w:rsidRPr="003E4A1C">
        <w:rPr>
          <w:rFonts w:ascii="Palatino Linotype" w:eastAsia="Palatino Linotype" w:hAnsi="Palatino Linotype" w:cs="Palatino Linotype"/>
          <w:sz w:val="22"/>
        </w:rPr>
        <w:t xml:space="preserve">En el mismo orden de ideas, es de destacar que se entiende como </w:t>
      </w:r>
      <w:r w:rsidRPr="003E4A1C">
        <w:rPr>
          <w:rFonts w:ascii="Palatino Linotype" w:eastAsia="Palatino Linotype" w:hAnsi="Palatino Linotype" w:cs="Palatino Linotype"/>
          <w:b/>
          <w:sz w:val="22"/>
        </w:rPr>
        <w:t xml:space="preserve">aviso de privacidad integral </w:t>
      </w:r>
      <w:r w:rsidRPr="003E4A1C">
        <w:rPr>
          <w:rFonts w:ascii="Palatino Linotype" w:eastAsia="Palatino Linotype" w:hAnsi="Palatino Linotype" w:cs="Palatino Linotype"/>
          <w:sz w:val="22"/>
        </w:rPr>
        <w:t xml:space="preserve">a aquel que es entregado cuando los datos son proporcionados directamente por el titular de estos, este debe ser facilitado en el momento de forma clara e incuestionable, a través de los formatos establecidos por el sujeto obligado, por otro lado, el </w:t>
      </w:r>
      <w:r w:rsidRPr="003E4A1C">
        <w:rPr>
          <w:rFonts w:ascii="Palatino Linotype" w:eastAsia="Palatino Linotype" w:hAnsi="Palatino Linotype" w:cs="Palatino Linotype"/>
          <w:b/>
          <w:sz w:val="22"/>
        </w:rPr>
        <w:t>aviso de privacidad simplificado</w:t>
      </w:r>
      <w:r w:rsidRPr="003E4A1C">
        <w:rPr>
          <w:rFonts w:ascii="Palatino Linotype" w:eastAsia="Palatino Linotype" w:hAnsi="Palatino Linotype" w:cs="Palatino Linotype"/>
          <w:sz w:val="22"/>
        </w:rPr>
        <w:t xml:space="preserve"> es aquel que es entregado cuando los datos son obtenidos por cualquier medio electrónico, óptimo, sonoro, visual o a través de cualquier otra tecnología, el aviso de privacidad debe ser puesto a disposición en un lugar visible, considerando los medios o mecanismos para que se conozca el texto completo del aviso. </w:t>
      </w:r>
    </w:p>
    <w:p w14:paraId="2BAB1173" w14:textId="77777777" w:rsidR="00783DAE" w:rsidRPr="003E4A1C" w:rsidRDefault="00783DAE" w:rsidP="006445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E8390BC" w14:textId="1F0C64D8" w:rsidR="00783DAE" w:rsidRPr="003E4A1C" w:rsidRDefault="00783DAE" w:rsidP="00783DAE">
      <w:pPr>
        <w:pBdr>
          <w:top w:val="nil"/>
          <w:left w:val="nil"/>
          <w:bottom w:val="nil"/>
          <w:right w:val="nil"/>
          <w:between w:val="nil"/>
        </w:pBdr>
        <w:spacing w:line="360" w:lineRule="auto"/>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Así, sobre el requerimiento en cuestión, 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por conducto de la Unidad de Transparencia proporcionó los avisos de privacidad en sus dos modalidades (simplificado e integral) con los que cuenta en la actual administración pública municipal 2025-2027, por mencionar algunos, se encuentran los siguientes:</w:t>
      </w:r>
    </w:p>
    <w:p w14:paraId="385448F3" w14:textId="77777777" w:rsidR="00783DAE" w:rsidRPr="003E4A1C" w:rsidRDefault="00783DAE" w:rsidP="00783D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-Avisos (simplificado e integral) para el tratamiento de datos personales de solicitantes de paquetes de pollos a precio preferencial del Área de la Dirección de Desarrollo del Campo.</w:t>
      </w:r>
    </w:p>
    <w:p w14:paraId="147F6527" w14:textId="77777777" w:rsidR="00783DAE" w:rsidRPr="003E4A1C" w:rsidRDefault="00783DAE" w:rsidP="00783D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-Avisos (simplificado e integral) para el tratamiento de datos personales de los formatos de registro de atención pre hospitalaria del área de Protección Civil.</w:t>
      </w:r>
    </w:p>
    <w:p w14:paraId="76583898" w14:textId="77777777" w:rsidR="00783DAE" w:rsidRPr="003E4A1C" w:rsidRDefault="00783DAE" w:rsidP="00783D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-Avisos (simplificado e integral) para el tratamiento de datos personales de solicitantes de trámite de denuncia en materia ambiental de la Dirección de Ecología. </w:t>
      </w:r>
    </w:p>
    <w:p w14:paraId="31801E99" w14:textId="77777777" w:rsidR="00783DAE" w:rsidRPr="003E4A1C" w:rsidRDefault="00783DAE" w:rsidP="00783D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-Aviso de privacidad integral para el tratamiento de datos personales de (Libro de Registro) del área de (Junta Municipal de Reclutamiento).</w:t>
      </w:r>
    </w:p>
    <w:p w14:paraId="1B22A555" w14:textId="77777777" w:rsidR="00783DAE" w:rsidRPr="003E4A1C" w:rsidRDefault="00783DAE" w:rsidP="00783D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-Aviso de privacidad integral para el tratamiento de datos personales de plantilla de alumnos de la Dirección de Educación.</w:t>
      </w:r>
    </w:p>
    <w:p w14:paraId="7B0E1577" w14:textId="1B2D67E0" w:rsidR="008A44F6" w:rsidRPr="003E4A1C" w:rsidRDefault="00783DAE" w:rsidP="00783D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-Aviso de privacidad integral para el tratamiento de datos personales de formatos de canalización del área de la Dirección de los Derechos de la Mujer.</w:t>
      </w:r>
    </w:p>
    <w:p w14:paraId="665A6CB1" w14:textId="77777777" w:rsidR="008A44F6" w:rsidRPr="003E4A1C" w:rsidRDefault="008A44F6" w:rsidP="008A44F6">
      <w:pPr>
        <w:pBdr>
          <w:top w:val="nil"/>
          <w:left w:val="nil"/>
          <w:bottom w:val="nil"/>
          <w:right w:val="nil"/>
          <w:between w:val="nil"/>
        </w:pBdr>
        <w:spacing w:line="360" w:lineRule="auto"/>
        <w:rPr>
          <w:rFonts w:ascii="Palatino Linotype" w:eastAsia="Palatino Linotype" w:hAnsi="Palatino Linotype" w:cs="Palatino Linotype"/>
          <w:sz w:val="22"/>
          <w:szCs w:val="22"/>
        </w:rPr>
      </w:pPr>
    </w:p>
    <w:p w14:paraId="17D20FD0" w14:textId="2940B551" w:rsidR="00783DAE" w:rsidRPr="003E4A1C" w:rsidRDefault="00783DAE" w:rsidP="00783D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Por tanto, resulta dable dar por atendido el </w:t>
      </w:r>
      <w:r w:rsidRPr="003E4A1C">
        <w:rPr>
          <w:rFonts w:ascii="Palatino Linotype" w:eastAsia="Palatino Linotype" w:hAnsi="Palatino Linotype" w:cs="Palatino Linotype"/>
          <w:b/>
          <w:sz w:val="22"/>
          <w:szCs w:val="22"/>
        </w:rPr>
        <w:t>requerimiento 5,</w:t>
      </w:r>
      <w:r w:rsidRPr="003E4A1C">
        <w:rPr>
          <w:rFonts w:ascii="Palatino Linotype" w:eastAsia="Palatino Linotype" w:hAnsi="Palatino Linotype" w:cs="Palatino Linotype"/>
          <w:sz w:val="22"/>
          <w:szCs w:val="22"/>
        </w:rPr>
        <w:t xml:space="preserve"> relativo a los avisos de privacidad solicitados.</w:t>
      </w:r>
    </w:p>
    <w:p w14:paraId="3608A2E2" w14:textId="77777777" w:rsidR="008A44F6" w:rsidRPr="003E4A1C" w:rsidRDefault="008A44F6" w:rsidP="008A44F6">
      <w:pPr>
        <w:pBdr>
          <w:top w:val="nil"/>
          <w:left w:val="nil"/>
          <w:bottom w:val="nil"/>
          <w:right w:val="nil"/>
          <w:between w:val="nil"/>
        </w:pBdr>
        <w:spacing w:line="360" w:lineRule="auto"/>
        <w:rPr>
          <w:rFonts w:ascii="Palatino Linotype" w:eastAsia="Palatino Linotype" w:hAnsi="Palatino Linotype" w:cs="Palatino Linotype"/>
          <w:sz w:val="22"/>
          <w:szCs w:val="22"/>
        </w:rPr>
      </w:pPr>
    </w:p>
    <w:p w14:paraId="22DB41D7" w14:textId="1635CBC0" w:rsidR="00783DAE" w:rsidRPr="003E4A1C" w:rsidRDefault="00783DAE" w:rsidP="00783DAE">
      <w:pPr>
        <w:spacing w:line="360" w:lineRule="auto"/>
        <w:ind w:right="18"/>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Por lo que se refiere al punto </w:t>
      </w:r>
      <w:r w:rsidRPr="003E4A1C">
        <w:rPr>
          <w:rFonts w:ascii="Palatino Linotype" w:eastAsia="Palatino Linotype" w:hAnsi="Palatino Linotype" w:cs="Palatino Linotype"/>
          <w:b/>
          <w:sz w:val="22"/>
          <w:szCs w:val="22"/>
        </w:rPr>
        <w:t>6</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sz w:val="22"/>
          <w:szCs w:val="22"/>
          <w:u w:val="single"/>
        </w:rPr>
        <w:t xml:space="preserve">mediante el cual se solicitaron los documentos de Seguridad de todas las áreas, </w:t>
      </w:r>
      <w:r w:rsidRPr="003E4A1C">
        <w:rPr>
          <w:rFonts w:ascii="Palatino Linotype" w:eastAsia="Palatino Linotype" w:hAnsi="Palatino Linotype" w:cs="Palatino Linotype"/>
          <w:sz w:val="22"/>
          <w:szCs w:val="22"/>
        </w:rPr>
        <w:t>la Unidad de Transparencia hizo entrega de los documentos de seguridad con los que cuenta, de las dependencias que conforman el Ayuntamiento de Acambay Ruiz de Castañeda en la actual administración pública municipal 2025-2027, que contienen información relativa a, los nombres de los administradores, funciones y obligaciones del responsable, así como el tipo de datos contenidos en los sistemas o bases de datos.</w:t>
      </w:r>
    </w:p>
    <w:p w14:paraId="50798E93" w14:textId="77777777" w:rsidR="00783DAE" w:rsidRPr="003E4A1C" w:rsidRDefault="00783DAE" w:rsidP="00783DAE">
      <w:pPr>
        <w:spacing w:line="360" w:lineRule="auto"/>
        <w:ind w:right="18"/>
        <w:jc w:val="both"/>
        <w:rPr>
          <w:rFonts w:ascii="Palatino Linotype" w:eastAsia="Palatino Linotype" w:hAnsi="Palatino Linotype" w:cs="Palatino Linotype"/>
          <w:sz w:val="22"/>
          <w:szCs w:val="22"/>
        </w:rPr>
      </w:pPr>
    </w:p>
    <w:p w14:paraId="625F8374" w14:textId="77777777" w:rsidR="00783DAE" w:rsidRPr="003E4A1C" w:rsidRDefault="00783DAE" w:rsidP="00783DAE">
      <w:pPr>
        <w:spacing w:line="360" w:lineRule="auto"/>
        <w:ind w:right="18"/>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En este sentido, se menciona que de conformidad con los artículos 31 y 32 de la Ley General de Protección de Datos Personales en Posesión de los Sujetos Obligados vigente a la fecha de la solicitud, el responsable del tratamiento de datos personales deberá establecer y mantener las medidas de seguridad de carácter administrativo, físico y técnico para la protección de los datos personales, con el objetivo de protegerlos contra daño, pérdida, alteración, destrucción o su uso, acceso o tratamiento no autorizado, así como garantizar su confidencialidad, integridad y disponibilidad. </w:t>
      </w:r>
    </w:p>
    <w:p w14:paraId="38B50300" w14:textId="77777777" w:rsidR="00783DAE" w:rsidRPr="003E4A1C" w:rsidRDefault="00783DAE" w:rsidP="00783DAE">
      <w:pPr>
        <w:spacing w:line="360" w:lineRule="auto"/>
        <w:ind w:right="18"/>
        <w:jc w:val="both"/>
        <w:rPr>
          <w:rFonts w:ascii="Palatino Linotype" w:eastAsia="Palatino Linotype" w:hAnsi="Palatino Linotype" w:cs="Palatino Linotype"/>
          <w:sz w:val="22"/>
          <w:szCs w:val="22"/>
        </w:rPr>
      </w:pPr>
    </w:p>
    <w:p w14:paraId="0542E21E" w14:textId="77777777" w:rsidR="00783DAE" w:rsidRPr="003E4A1C" w:rsidRDefault="00783DAE" w:rsidP="00783DAE">
      <w:pPr>
        <w:spacing w:line="360" w:lineRule="auto"/>
        <w:ind w:right="18"/>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Dichas medidas deben considerar el riesgo inherente a los datos personales tratados; su sensibilidad; el desarrollo tecnológico; las posibles consecuencias de una vulneración para </w:t>
      </w:r>
      <w:r w:rsidRPr="003E4A1C">
        <w:rPr>
          <w:rFonts w:ascii="Palatino Linotype" w:eastAsia="Palatino Linotype" w:hAnsi="Palatino Linotype" w:cs="Palatino Linotype"/>
          <w:sz w:val="22"/>
          <w:szCs w:val="22"/>
        </w:rPr>
        <w:lastRenderedPageBreak/>
        <w:t>los titulares; las transferencias que se realicen; el número de titulares; las vulneraciones previas ocurridas en los sistemas de tratamiento, y el riesgo por el valor potencial cuantitativo o cualitativo que pudieran tener los datos personales tratados para una tercera persona no autorizada para su posesión.</w:t>
      </w:r>
    </w:p>
    <w:p w14:paraId="28D653E0" w14:textId="77777777" w:rsidR="00783DAE" w:rsidRPr="003E4A1C" w:rsidRDefault="00783DAE" w:rsidP="00783DAE">
      <w:pPr>
        <w:spacing w:line="360" w:lineRule="auto"/>
        <w:ind w:right="18"/>
        <w:jc w:val="both"/>
        <w:rPr>
          <w:sz w:val="22"/>
          <w:szCs w:val="22"/>
        </w:rPr>
      </w:pPr>
    </w:p>
    <w:p w14:paraId="71E95EBB" w14:textId="77777777" w:rsidR="00783DAE" w:rsidRPr="003E4A1C" w:rsidRDefault="00783DAE" w:rsidP="00783DAE">
      <w:pPr>
        <w:pBdr>
          <w:top w:val="nil"/>
          <w:left w:val="nil"/>
          <w:bottom w:val="nil"/>
          <w:right w:val="nil"/>
          <w:between w:val="nil"/>
        </w:pBdr>
        <w:spacing w:line="360" w:lineRule="auto"/>
        <w:ind w:right="-93"/>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Para cumplir con lo anterior el artículo 33 de la Ley en cita refiere, los sujetos obligados deben:</w:t>
      </w:r>
    </w:p>
    <w:p w14:paraId="097A6D05" w14:textId="77777777" w:rsidR="00783DAE" w:rsidRPr="003E4A1C" w:rsidRDefault="00783DAE" w:rsidP="00783DAE">
      <w:pPr>
        <w:pBdr>
          <w:top w:val="nil"/>
          <w:left w:val="nil"/>
          <w:bottom w:val="nil"/>
          <w:right w:val="nil"/>
          <w:between w:val="nil"/>
        </w:pBdr>
        <w:spacing w:line="360" w:lineRule="auto"/>
        <w:ind w:right="-93"/>
        <w:jc w:val="both"/>
        <w:rPr>
          <w:sz w:val="22"/>
          <w:szCs w:val="22"/>
        </w:rPr>
      </w:pPr>
    </w:p>
    <w:p w14:paraId="20E410DD" w14:textId="77777777" w:rsidR="00783DAE" w:rsidRPr="003E4A1C" w:rsidRDefault="00783DAE" w:rsidP="00783DAE">
      <w:pPr>
        <w:numPr>
          <w:ilvl w:val="0"/>
          <w:numId w:val="26"/>
        </w:numPr>
        <w:pBdr>
          <w:top w:val="nil"/>
          <w:left w:val="nil"/>
          <w:bottom w:val="nil"/>
          <w:right w:val="nil"/>
          <w:between w:val="nil"/>
        </w:pBdr>
        <w:tabs>
          <w:tab w:val="left" w:pos="567"/>
        </w:tabs>
        <w:spacing w:line="360" w:lineRule="auto"/>
        <w:ind w:left="284" w:right="49" w:firstLine="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Crear políticas internas para la gestión y tratamiento de los datos personales, que tomen en cuenta el contexto en el que ocurren los tratamientos y el ciclo de vida de los datos personales, es decir, su obtención, uso y posterior supresión;</w:t>
      </w:r>
    </w:p>
    <w:p w14:paraId="6867BB89" w14:textId="77777777" w:rsidR="00783DAE" w:rsidRPr="003E4A1C" w:rsidRDefault="00783DAE" w:rsidP="00783DAE">
      <w:pPr>
        <w:numPr>
          <w:ilvl w:val="0"/>
          <w:numId w:val="26"/>
        </w:numPr>
        <w:pBdr>
          <w:top w:val="nil"/>
          <w:left w:val="nil"/>
          <w:bottom w:val="nil"/>
          <w:right w:val="nil"/>
          <w:between w:val="nil"/>
        </w:pBdr>
        <w:tabs>
          <w:tab w:val="left" w:pos="567"/>
        </w:tabs>
        <w:spacing w:line="360" w:lineRule="auto"/>
        <w:ind w:left="284" w:right="49" w:firstLine="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Definir las funciones y obligaciones del personal involucrado en el tratamiento de datos personales;</w:t>
      </w:r>
    </w:p>
    <w:p w14:paraId="6E925B05" w14:textId="77777777" w:rsidR="00783DAE" w:rsidRPr="003E4A1C" w:rsidRDefault="00783DAE" w:rsidP="00783DAE">
      <w:pPr>
        <w:numPr>
          <w:ilvl w:val="0"/>
          <w:numId w:val="26"/>
        </w:numPr>
        <w:pBdr>
          <w:top w:val="nil"/>
          <w:left w:val="nil"/>
          <w:bottom w:val="nil"/>
          <w:right w:val="nil"/>
          <w:between w:val="nil"/>
        </w:pBdr>
        <w:tabs>
          <w:tab w:val="left" w:pos="567"/>
        </w:tabs>
        <w:spacing w:line="360" w:lineRule="auto"/>
        <w:ind w:left="284" w:right="49" w:firstLine="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Elaborar un inventario de datos personales y de los sistemas de tratamiento;</w:t>
      </w:r>
    </w:p>
    <w:p w14:paraId="7FBAD05D" w14:textId="77777777" w:rsidR="00783DAE" w:rsidRPr="003E4A1C" w:rsidRDefault="00783DAE" w:rsidP="00783DAE">
      <w:pPr>
        <w:numPr>
          <w:ilvl w:val="0"/>
          <w:numId w:val="26"/>
        </w:numPr>
        <w:pBdr>
          <w:top w:val="nil"/>
          <w:left w:val="nil"/>
          <w:bottom w:val="nil"/>
          <w:right w:val="nil"/>
          <w:between w:val="nil"/>
        </w:pBdr>
        <w:tabs>
          <w:tab w:val="left" w:pos="567"/>
        </w:tabs>
        <w:spacing w:line="360" w:lineRule="auto"/>
        <w:ind w:left="284" w:right="49" w:firstLine="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w:t>
      </w:r>
    </w:p>
    <w:p w14:paraId="3CD8823C" w14:textId="77777777" w:rsidR="00783DAE" w:rsidRPr="003E4A1C" w:rsidRDefault="00783DAE" w:rsidP="00783DAE">
      <w:pPr>
        <w:numPr>
          <w:ilvl w:val="0"/>
          <w:numId w:val="26"/>
        </w:numPr>
        <w:pBdr>
          <w:top w:val="nil"/>
          <w:left w:val="nil"/>
          <w:bottom w:val="nil"/>
          <w:right w:val="nil"/>
          <w:between w:val="nil"/>
        </w:pBdr>
        <w:tabs>
          <w:tab w:val="left" w:pos="567"/>
        </w:tabs>
        <w:spacing w:line="360" w:lineRule="auto"/>
        <w:ind w:left="284" w:right="49" w:firstLine="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Realizar un análisis de brecha, comparando las medidas de seguridad existentes contra las faltantes en la organización del responsable;</w:t>
      </w:r>
    </w:p>
    <w:p w14:paraId="59091AC7" w14:textId="77777777" w:rsidR="00783DAE" w:rsidRPr="003E4A1C" w:rsidRDefault="00783DAE" w:rsidP="00783DAE">
      <w:pPr>
        <w:numPr>
          <w:ilvl w:val="0"/>
          <w:numId w:val="26"/>
        </w:numPr>
        <w:pBdr>
          <w:top w:val="nil"/>
          <w:left w:val="nil"/>
          <w:bottom w:val="nil"/>
          <w:right w:val="nil"/>
          <w:between w:val="nil"/>
        </w:pBdr>
        <w:tabs>
          <w:tab w:val="left" w:pos="567"/>
        </w:tabs>
        <w:spacing w:line="360" w:lineRule="auto"/>
        <w:ind w:left="284" w:right="49" w:firstLine="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Elaborar un plan de trabajo para la implementación de las medidas de seguridad faltantes, así como las medidas para el cumplimiento cotidiano de las políticas de gestión y tratamiento de los datos personales;</w:t>
      </w:r>
    </w:p>
    <w:p w14:paraId="4D551C1C" w14:textId="77777777" w:rsidR="00783DAE" w:rsidRPr="003E4A1C" w:rsidRDefault="00783DAE" w:rsidP="00783DAE">
      <w:pPr>
        <w:numPr>
          <w:ilvl w:val="0"/>
          <w:numId w:val="26"/>
        </w:numPr>
        <w:pBdr>
          <w:top w:val="nil"/>
          <w:left w:val="nil"/>
          <w:bottom w:val="nil"/>
          <w:right w:val="nil"/>
          <w:between w:val="nil"/>
        </w:pBdr>
        <w:tabs>
          <w:tab w:val="left" w:pos="567"/>
        </w:tabs>
        <w:spacing w:line="360" w:lineRule="auto"/>
        <w:ind w:left="284" w:right="49" w:firstLine="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Monitorear y revisar de manera periódica las medidas de seguridad implementadas, así como las amenazas y vulneraciones a las que están sujetos los datos personales, y</w:t>
      </w:r>
    </w:p>
    <w:p w14:paraId="55243384" w14:textId="77777777" w:rsidR="00783DAE" w:rsidRPr="003E4A1C" w:rsidRDefault="00783DAE" w:rsidP="00783DAE">
      <w:pPr>
        <w:numPr>
          <w:ilvl w:val="0"/>
          <w:numId w:val="26"/>
        </w:numPr>
        <w:pBdr>
          <w:top w:val="nil"/>
          <w:left w:val="nil"/>
          <w:bottom w:val="nil"/>
          <w:right w:val="nil"/>
          <w:between w:val="nil"/>
        </w:pBdr>
        <w:tabs>
          <w:tab w:val="left" w:pos="567"/>
        </w:tabs>
        <w:spacing w:line="360" w:lineRule="auto"/>
        <w:ind w:left="284" w:right="49" w:firstLine="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Diseñar y aplicar diferentes niveles de capacitación del personal bajo su mando, dependiendo de sus roles y responsabilidades respecto del tratamiento de los datos personales.</w:t>
      </w:r>
    </w:p>
    <w:p w14:paraId="29039511" w14:textId="77777777" w:rsidR="00783DAE" w:rsidRPr="003E4A1C" w:rsidRDefault="00783DAE" w:rsidP="00783DAE">
      <w:pPr>
        <w:pBdr>
          <w:top w:val="nil"/>
          <w:left w:val="nil"/>
          <w:bottom w:val="nil"/>
          <w:right w:val="nil"/>
          <w:between w:val="nil"/>
        </w:pBdr>
        <w:tabs>
          <w:tab w:val="left" w:pos="567"/>
        </w:tabs>
        <w:spacing w:line="360" w:lineRule="auto"/>
        <w:ind w:left="284" w:right="49"/>
        <w:jc w:val="both"/>
        <w:rPr>
          <w:rFonts w:ascii="Palatino Linotype" w:eastAsia="Palatino Linotype" w:hAnsi="Palatino Linotype" w:cs="Palatino Linotype"/>
          <w:sz w:val="22"/>
          <w:szCs w:val="22"/>
        </w:rPr>
      </w:pPr>
    </w:p>
    <w:p w14:paraId="68D92485" w14:textId="77777777" w:rsidR="00783DAE" w:rsidRPr="003E4A1C" w:rsidRDefault="00783DAE" w:rsidP="00783DAE">
      <w:pPr>
        <w:pBdr>
          <w:top w:val="nil"/>
          <w:left w:val="nil"/>
          <w:bottom w:val="nil"/>
          <w:right w:val="nil"/>
          <w:between w:val="nil"/>
        </w:pBdr>
        <w:spacing w:line="360" w:lineRule="auto"/>
        <w:ind w:right="-93"/>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La Ley General dispone en el artículo 35 la obligación de generar un </w:t>
      </w:r>
      <w:r w:rsidRPr="003E4A1C">
        <w:rPr>
          <w:rFonts w:ascii="Palatino Linotype" w:eastAsia="Palatino Linotype" w:hAnsi="Palatino Linotype" w:cs="Palatino Linotype"/>
          <w:b/>
          <w:sz w:val="22"/>
          <w:szCs w:val="22"/>
        </w:rPr>
        <w:t xml:space="preserve">documento de seguridad, </w:t>
      </w:r>
      <w:r w:rsidRPr="003E4A1C">
        <w:rPr>
          <w:rFonts w:ascii="Palatino Linotype" w:eastAsia="Palatino Linotype" w:hAnsi="Palatino Linotype" w:cs="Palatino Linotype"/>
          <w:sz w:val="22"/>
          <w:szCs w:val="22"/>
        </w:rPr>
        <w:t>que entre otros aspectos contenga el análisis de riesgos, el análisis de brecha; el plan de trabajo; los mecanismos de monitoreo y revisión de las medidas de seguridad, y el programa general de capacitación.</w:t>
      </w:r>
    </w:p>
    <w:p w14:paraId="07BE4256" w14:textId="77777777" w:rsidR="00783DAE" w:rsidRPr="003E4A1C" w:rsidRDefault="00783DAE" w:rsidP="00783DAE">
      <w:pPr>
        <w:pBdr>
          <w:top w:val="nil"/>
          <w:left w:val="nil"/>
          <w:bottom w:val="nil"/>
          <w:right w:val="nil"/>
          <w:between w:val="nil"/>
        </w:pBdr>
        <w:spacing w:line="360" w:lineRule="auto"/>
        <w:ind w:right="-93"/>
        <w:jc w:val="both"/>
        <w:rPr>
          <w:rFonts w:ascii="Palatino Linotype" w:eastAsia="Palatino Linotype" w:hAnsi="Palatino Linotype" w:cs="Palatino Linotype"/>
          <w:sz w:val="22"/>
          <w:szCs w:val="22"/>
        </w:rPr>
      </w:pPr>
    </w:p>
    <w:p w14:paraId="6D5AECC9" w14:textId="77777777" w:rsidR="00783DAE" w:rsidRPr="003E4A1C" w:rsidRDefault="00783DAE" w:rsidP="00783DAE">
      <w:pPr>
        <w:pBdr>
          <w:top w:val="nil"/>
          <w:left w:val="nil"/>
          <w:bottom w:val="nil"/>
          <w:right w:val="nil"/>
          <w:between w:val="nil"/>
        </w:pBdr>
        <w:spacing w:line="360" w:lineRule="auto"/>
        <w:ind w:right="-93"/>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Por su parte, la Ley de Protección de Datos Personales en Posesión de Sujetos Obligados del Estado de México y Municipios, sobre nuestro tema de interés refiere lo siguiente:</w:t>
      </w:r>
    </w:p>
    <w:p w14:paraId="543ADF7E" w14:textId="77777777" w:rsidR="00783DAE" w:rsidRPr="003E4A1C" w:rsidRDefault="00783DAE" w:rsidP="00783DAE">
      <w:pPr>
        <w:pBdr>
          <w:top w:val="nil"/>
          <w:left w:val="nil"/>
          <w:bottom w:val="nil"/>
          <w:right w:val="nil"/>
          <w:between w:val="nil"/>
        </w:pBdr>
        <w:ind w:left="851" w:right="900"/>
        <w:jc w:val="both"/>
        <w:rPr>
          <w:rFonts w:ascii="Palatino Linotype" w:hAnsi="Palatino Linotype"/>
          <w:b/>
          <w:sz w:val="22"/>
          <w:szCs w:val="22"/>
        </w:rPr>
      </w:pP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b/>
          <w:i/>
          <w:sz w:val="22"/>
          <w:szCs w:val="22"/>
        </w:rPr>
        <w:t>Del objeto de la Ley </w:t>
      </w:r>
    </w:p>
    <w:p w14:paraId="719CC401" w14:textId="77777777" w:rsidR="00783DAE" w:rsidRPr="003E4A1C" w:rsidRDefault="00783DAE" w:rsidP="00783DAE">
      <w:pPr>
        <w:pBdr>
          <w:top w:val="nil"/>
          <w:left w:val="nil"/>
          <w:bottom w:val="nil"/>
          <w:right w:val="nil"/>
          <w:between w:val="nil"/>
        </w:pBdr>
        <w:ind w:left="851"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Artículo 1</w:t>
      </w:r>
      <w:r w:rsidRPr="003E4A1C">
        <w:rPr>
          <w:rFonts w:ascii="Palatino Linotype" w:eastAsia="Palatino Linotype" w:hAnsi="Palatino Linotype" w:cs="Palatino Linotype"/>
          <w:i/>
          <w:sz w:val="22"/>
          <w:szCs w:val="22"/>
        </w:rPr>
        <w:t>. La presente Ley es de orden público, interés social y observancia obligatoria en el Estado de México y sus Municipios. Es reglamentaria de las disposiciones en materia de protección de datos personales previstas en la Constitución Política del Estado Libre y Soberano de México. Tiene por objeto establecer las bases, principios y procedimientos para tutelar y garantizar el derecho que tiene toda persona a la protección de sus datos personales, en posesión de los sujetos obligados.</w:t>
      </w:r>
    </w:p>
    <w:p w14:paraId="26185566" w14:textId="77777777" w:rsidR="00783DAE" w:rsidRPr="003E4A1C" w:rsidRDefault="00783DAE" w:rsidP="00783DAE">
      <w:pPr>
        <w:pBdr>
          <w:top w:val="nil"/>
          <w:left w:val="nil"/>
          <w:bottom w:val="nil"/>
          <w:right w:val="nil"/>
          <w:between w:val="nil"/>
        </w:pBdr>
        <w:ind w:left="851" w:right="900"/>
        <w:jc w:val="both"/>
        <w:rPr>
          <w:rFonts w:ascii="Palatino Linotype" w:hAnsi="Palatino Linotype"/>
          <w:b/>
          <w:sz w:val="22"/>
          <w:szCs w:val="22"/>
        </w:rPr>
      </w:pPr>
      <w:r w:rsidRPr="003E4A1C">
        <w:rPr>
          <w:rFonts w:ascii="Palatino Linotype" w:eastAsia="Palatino Linotype" w:hAnsi="Palatino Linotype" w:cs="Palatino Linotype"/>
          <w:b/>
          <w:i/>
          <w:sz w:val="22"/>
          <w:szCs w:val="22"/>
        </w:rPr>
        <w:t>De las finalidades de la Ley </w:t>
      </w:r>
    </w:p>
    <w:p w14:paraId="0E90E76D" w14:textId="77777777" w:rsidR="00783DAE" w:rsidRPr="003E4A1C" w:rsidRDefault="00783DAE" w:rsidP="00783DAE">
      <w:pPr>
        <w:pBdr>
          <w:top w:val="nil"/>
          <w:left w:val="nil"/>
          <w:bottom w:val="nil"/>
          <w:right w:val="nil"/>
          <w:between w:val="nil"/>
        </w:pBdr>
        <w:ind w:left="851"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Artículo 2</w:t>
      </w:r>
      <w:r w:rsidRPr="003E4A1C">
        <w:rPr>
          <w:rFonts w:ascii="Palatino Linotype" w:eastAsia="Palatino Linotype" w:hAnsi="Palatino Linotype" w:cs="Palatino Linotype"/>
          <w:i/>
          <w:sz w:val="22"/>
          <w:szCs w:val="22"/>
        </w:rPr>
        <w:t>. Son finalidades de la presente Ley:</w:t>
      </w:r>
    </w:p>
    <w:p w14:paraId="680AEB01" w14:textId="77777777" w:rsidR="00783DAE" w:rsidRPr="003E4A1C" w:rsidRDefault="00783DAE" w:rsidP="00783DAE">
      <w:pPr>
        <w:pBdr>
          <w:top w:val="nil"/>
          <w:left w:val="nil"/>
          <w:bottom w:val="nil"/>
          <w:right w:val="nil"/>
          <w:between w:val="nil"/>
        </w:pBdr>
        <w:ind w:left="1134" w:right="900"/>
        <w:jc w:val="both"/>
        <w:rPr>
          <w:rFonts w:ascii="Palatino Linotype" w:hAnsi="Palatino Linotype"/>
          <w:sz w:val="22"/>
          <w:szCs w:val="22"/>
        </w:rPr>
      </w:pPr>
      <w:r w:rsidRPr="003E4A1C">
        <w:rPr>
          <w:rFonts w:ascii="Palatino Linotype" w:eastAsia="Palatino Linotype" w:hAnsi="Palatino Linotype" w:cs="Palatino Linotype"/>
          <w:i/>
          <w:sz w:val="22"/>
          <w:szCs w:val="22"/>
        </w:rPr>
        <w:t> …</w:t>
      </w:r>
    </w:p>
    <w:p w14:paraId="05E67E3A" w14:textId="77777777" w:rsidR="00783DAE" w:rsidRPr="003E4A1C" w:rsidRDefault="00783DAE" w:rsidP="00783DAE">
      <w:pPr>
        <w:pBdr>
          <w:top w:val="nil"/>
          <w:left w:val="nil"/>
          <w:bottom w:val="nil"/>
          <w:right w:val="nil"/>
          <w:between w:val="nil"/>
        </w:pBdr>
        <w:ind w:left="1134"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IV.</w:t>
      </w:r>
      <w:r w:rsidRPr="003E4A1C">
        <w:rPr>
          <w:rFonts w:ascii="Palatino Linotype" w:eastAsia="Palatino Linotype" w:hAnsi="Palatino Linotype" w:cs="Palatino Linotype"/>
          <w:i/>
          <w:sz w:val="22"/>
          <w:szCs w:val="22"/>
        </w:rPr>
        <w:t xml:space="preserve"> Proteger los datos personales en posesión de los sujetos obligados del Estado de México y municipios a los que se refiere esta Ley, con la finalidad de regular su debido tratamiento.</w:t>
      </w:r>
    </w:p>
    <w:p w14:paraId="76852A05" w14:textId="77777777" w:rsidR="00783DAE" w:rsidRPr="003E4A1C" w:rsidRDefault="00783DAE" w:rsidP="00783DAE">
      <w:pPr>
        <w:pBdr>
          <w:top w:val="nil"/>
          <w:left w:val="nil"/>
          <w:bottom w:val="nil"/>
          <w:right w:val="nil"/>
          <w:between w:val="nil"/>
        </w:pBdr>
        <w:ind w:left="1134"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V.</w:t>
      </w:r>
      <w:r w:rsidRPr="003E4A1C">
        <w:rPr>
          <w:rFonts w:ascii="Palatino Linotype" w:eastAsia="Palatino Linotype" w:hAnsi="Palatino Linotype" w:cs="Palatino Linotype"/>
          <w:i/>
          <w:sz w:val="22"/>
          <w:szCs w:val="22"/>
        </w:rPr>
        <w:t xml:space="preserve"> Promover la adopción de medidas de seguridad que garanticen, la integridad, disponibilidad y confidencialidad de los datos personales en posesión de los sujetos obligados, estableciendo los mecanismos para asegurar su cumplimiento.</w:t>
      </w:r>
    </w:p>
    <w:p w14:paraId="6DA9EF6F" w14:textId="77777777" w:rsidR="00783DAE" w:rsidRPr="003E4A1C" w:rsidRDefault="00783DAE" w:rsidP="00783DAE">
      <w:pPr>
        <w:pBdr>
          <w:top w:val="nil"/>
          <w:left w:val="nil"/>
          <w:bottom w:val="nil"/>
          <w:right w:val="nil"/>
          <w:between w:val="nil"/>
        </w:pBdr>
        <w:ind w:left="851" w:right="900"/>
        <w:jc w:val="both"/>
        <w:rPr>
          <w:rFonts w:ascii="Palatino Linotype" w:hAnsi="Palatino Linotype"/>
          <w:sz w:val="22"/>
          <w:szCs w:val="22"/>
        </w:rPr>
      </w:pPr>
      <w:r w:rsidRPr="003E4A1C">
        <w:rPr>
          <w:rFonts w:ascii="Palatino Linotype" w:eastAsia="Palatino Linotype" w:hAnsi="Palatino Linotype" w:cs="Palatino Linotype"/>
          <w:i/>
          <w:sz w:val="22"/>
          <w:szCs w:val="22"/>
        </w:rPr>
        <w:t>…</w:t>
      </w:r>
    </w:p>
    <w:p w14:paraId="2B536BA3" w14:textId="77777777" w:rsidR="00783DAE" w:rsidRPr="003E4A1C" w:rsidRDefault="00783DAE" w:rsidP="00783DAE">
      <w:pPr>
        <w:pBdr>
          <w:top w:val="nil"/>
          <w:left w:val="nil"/>
          <w:bottom w:val="nil"/>
          <w:right w:val="nil"/>
          <w:between w:val="nil"/>
        </w:pBdr>
        <w:ind w:left="851" w:right="900"/>
        <w:jc w:val="both"/>
        <w:rPr>
          <w:rFonts w:ascii="Palatino Linotype" w:hAnsi="Palatino Linotype"/>
          <w:b/>
          <w:sz w:val="22"/>
          <w:szCs w:val="22"/>
        </w:rPr>
      </w:pPr>
      <w:r w:rsidRPr="003E4A1C">
        <w:rPr>
          <w:rFonts w:ascii="Palatino Linotype" w:eastAsia="Palatino Linotype" w:hAnsi="Palatino Linotype" w:cs="Palatino Linotype"/>
          <w:b/>
          <w:i/>
          <w:sz w:val="22"/>
          <w:szCs w:val="22"/>
        </w:rPr>
        <w:t>Glosario</w:t>
      </w:r>
    </w:p>
    <w:p w14:paraId="3A551EDD" w14:textId="77777777" w:rsidR="00783DAE" w:rsidRPr="003E4A1C" w:rsidRDefault="00783DAE" w:rsidP="00783DAE">
      <w:pPr>
        <w:pBdr>
          <w:top w:val="nil"/>
          <w:left w:val="nil"/>
          <w:bottom w:val="nil"/>
          <w:right w:val="nil"/>
          <w:between w:val="nil"/>
        </w:pBdr>
        <w:ind w:left="851"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Artículo 4</w:t>
      </w:r>
      <w:r w:rsidRPr="003E4A1C">
        <w:rPr>
          <w:rFonts w:ascii="Palatino Linotype" w:eastAsia="Palatino Linotype" w:hAnsi="Palatino Linotype" w:cs="Palatino Linotype"/>
          <w:i/>
          <w:sz w:val="22"/>
          <w:szCs w:val="22"/>
        </w:rPr>
        <w:t>. Para los efectos de esta Ley se entenderá por:</w:t>
      </w:r>
    </w:p>
    <w:p w14:paraId="6E8DC52C" w14:textId="77777777" w:rsidR="00783DAE" w:rsidRPr="003E4A1C" w:rsidRDefault="00783DAE" w:rsidP="00783DAE">
      <w:pPr>
        <w:pBdr>
          <w:top w:val="nil"/>
          <w:left w:val="nil"/>
          <w:bottom w:val="nil"/>
          <w:right w:val="nil"/>
          <w:between w:val="nil"/>
        </w:pBdr>
        <w:ind w:left="1134" w:right="900"/>
        <w:jc w:val="both"/>
        <w:rPr>
          <w:rFonts w:ascii="Palatino Linotype" w:hAnsi="Palatino Linotype"/>
          <w:b/>
          <w:sz w:val="22"/>
          <w:szCs w:val="22"/>
        </w:rPr>
      </w:pPr>
      <w:r w:rsidRPr="003E4A1C">
        <w:rPr>
          <w:rFonts w:ascii="Palatino Linotype" w:eastAsia="Palatino Linotype" w:hAnsi="Palatino Linotype" w:cs="Palatino Linotype"/>
          <w:b/>
          <w:i/>
          <w:sz w:val="22"/>
          <w:szCs w:val="22"/>
        </w:rPr>
        <w:t>I. a XVII. …</w:t>
      </w:r>
    </w:p>
    <w:p w14:paraId="4FD20E5D" w14:textId="77777777" w:rsidR="00783DAE" w:rsidRPr="003E4A1C" w:rsidRDefault="00783DAE" w:rsidP="00783DAE">
      <w:pPr>
        <w:pBdr>
          <w:top w:val="nil"/>
          <w:left w:val="nil"/>
          <w:bottom w:val="nil"/>
          <w:right w:val="nil"/>
          <w:between w:val="nil"/>
        </w:pBdr>
        <w:ind w:left="1134"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lastRenderedPageBreak/>
        <w:t>XVIII</w:t>
      </w:r>
      <w:r w:rsidRPr="003E4A1C">
        <w:rPr>
          <w:rFonts w:ascii="Palatino Linotype" w:eastAsia="Palatino Linotype" w:hAnsi="Palatino Linotype" w:cs="Palatino Linotype"/>
          <w:i/>
          <w:sz w:val="22"/>
          <w:szCs w:val="22"/>
        </w:rPr>
        <w:t xml:space="preserve">. </w:t>
      </w:r>
      <w:r w:rsidRPr="003E4A1C">
        <w:rPr>
          <w:rFonts w:ascii="Palatino Linotype" w:eastAsia="Palatino Linotype" w:hAnsi="Palatino Linotype" w:cs="Palatino Linotype"/>
          <w:b/>
          <w:i/>
          <w:sz w:val="22"/>
          <w:szCs w:val="22"/>
        </w:rPr>
        <w:t>Documento de seguridad: al instrumento que describe y da cuenta de manera general sobre las medidas de seguridad técnicas, físicas y administrativas adoptadas por el responsable</w:t>
      </w:r>
      <w:r w:rsidRPr="003E4A1C">
        <w:rPr>
          <w:rFonts w:ascii="Palatino Linotype" w:eastAsia="Palatino Linotype" w:hAnsi="Palatino Linotype" w:cs="Palatino Linotype"/>
          <w:i/>
          <w:sz w:val="22"/>
          <w:szCs w:val="22"/>
        </w:rPr>
        <w:t xml:space="preserve"> para garantizar la confidencialidad, integridad y disponibilidad de </w:t>
      </w:r>
      <w:r w:rsidRPr="003E4A1C">
        <w:rPr>
          <w:rFonts w:ascii="Palatino Linotype" w:eastAsia="Palatino Linotype" w:hAnsi="Palatino Linotype" w:cs="Palatino Linotype"/>
          <w:b/>
          <w:i/>
          <w:sz w:val="22"/>
          <w:szCs w:val="22"/>
          <w:u w:val="single"/>
        </w:rPr>
        <w:t>la información contenida en los sistemas y bases de datos personales</w:t>
      </w:r>
      <w:r w:rsidRPr="003E4A1C">
        <w:rPr>
          <w:rFonts w:ascii="Palatino Linotype" w:eastAsia="Palatino Linotype" w:hAnsi="Palatino Linotype" w:cs="Palatino Linotype"/>
          <w:i/>
          <w:sz w:val="22"/>
          <w:szCs w:val="22"/>
        </w:rPr>
        <w:t>. </w:t>
      </w:r>
    </w:p>
    <w:p w14:paraId="487DD67C" w14:textId="77777777" w:rsidR="00783DAE" w:rsidRPr="003E4A1C" w:rsidRDefault="00783DAE" w:rsidP="00783DAE">
      <w:pPr>
        <w:pBdr>
          <w:top w:val="nil"/>
          <w:left w:val="nil"/>
          <w:bottom w:val="nil"/>
          <w:right w:val="nil"/>
          <w:between w:val="nil"/>
        </w:pBdr>
        <w:ind w:left="1134" w:right="900"/>
        <w:jc w:val="both"/>
        <w:rPr>
          <w:rFonts w:ascii="Palatino Linotype" w:hAnsi="Palatino Linotype"/>
          <w:b/>
          <w:sz w:val="22"/>
          <w:szCs w:val="22"/>
        </w:rPr>
      </w:pPr>
      <w:r w:rsidRPr="003E4A1C">
        <w:rPr>
          <w:rFonts w:ascii="Palatino Linotype" w:eastAsia="Palatino Linotype" w:hAnsi="Palatino Linotype" w:cs="Palatino Linotype"/>
          <w:b/>
          <w:i/>
          <w:sz w:val="22"/>
          <w:szCs w:val="22"/>
        </w:rPr>
        <w:t>XIX. a XXX. …</w:t>
      </w:r>
    </w:p>
    <w:p w14:paraId="1E9A1E94" w14:textId="77777777" w:rsidR="00783DAE" w:rsidRPr="003E4A1C" w:rsidRDefault="00783DAE" w:rsidP="00783DAE">
      <w:pPr>
        <w:pBdr>
          <w:top w:val="nil"/>
          <w:left w:val="nil"/>
          <w:bottom w:val="nil"/>
          <w:right w:val="nil"/>
          <w:between w:val="nil"/>
        </w:pBdr>
        <w:ind w:left="1134"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XXXI. Medidas de seguridad administrativas</w:t>
      </w:r>
      <w:r w:rsidRPr="003E4A1C">
        <w:rPr>
          <w:rFonts w:ascii="Palatino Linotype" w:eastAsia="Palatino Linotype" w:hAnsi="Palatino Linotype" w:cs="Palatino Linotype"/>
          <w:i/>
          <w:sz w:val="22"/>
          <w:szCs w:val="22"/>
        </w:rPr>
        <w:t>: a las políticas y procedimientos para la gestión, soporte y revisión de la seguridad de la información a nivel organizacional, la identificación, clasificación y borrado seguro de la información, así como la sensibilización, y capacitación del personal, en materia de protección de datos personales.</w:t>
      </w:r>
    </w:p>
    <w:p w14:paraId="1993CAD7" w14:textId="77777777" w:rsidR="00783DAE" w:rsidRPr="003E4A1C" w:rsidRDefault="00783DAE" w:rsidP="00783DAE">
      <w:pPr>
        <w:pBdr>
          <w:top w:val="nil"/>
          <w:left w:val="nil"/>
          <w:bottom w:val="nil"/>
          <w:right w:val="nil"/>
          <w:between w:val="nil"/>
        </w:pBdr>
        <w:ind w:left="1134"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XXXII. Medidas de seguridad físicas:</w:t>
      </w:r>
      <w:r w:rsidRPr="003E4A1C">
        <w:rPr>
          <w:rFonts w:ascii="Palatino Linotype" w:eastAsia="Palatino Linotype" w:hAnsi="Palatino Linotype" w:cs="Palatino Linotype"/>
          <w:i/>
          <w:sz w:val="22"/>
          <w:szCs w:val="22"/>
        </w:rPr>
        <w:t xml:space="preserve"> a las acciones y mecanismos para proteger el entorno físico de los datos personales y de los recursos involucrados en su tratamiento. De manera enunciativa más no limitativa, se considerarán las actividades siguientes:</w:t>
      </w:r>
    </w:p>
    <w:p w14:paraId="55D960FD"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a)</w:t>
      </w:r>
      <w:r w:rsidRPr="003E4A1C">
        <w:rPr>
          <w:rFonts w:ascii="Palatino Linotype" w:eastAsia="Palatino Linotype" w:hAnsi="Palatino Linotype" w:cs="Palatino Linotype"/>
          <w:i/>
          <w:sz w:val="22"/>
          <w:szCs w:val="22"/>
        </w:rPr>
        <w:t xml:space="preserve"> Prevenir el acceso no autorizado al perímetro de la organización, sus instalaciones físicas, áreas críticas, recursos e información.</w:t>
      </w:r>
    </w:p>
    <w:p w14:paraId="0F6A9D4F"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b)</w:t>
      </w:r>
      <w:r w:rsidRPr="003E4A1C">
        <w:rPr>
          <w:rFonts w:ascii="Palatino Linotype" w:eastAsia="Palatino Linotype" w:hAnsi="Palatino Linotype" w:cs="Palatino Linotype"/>
          <w:i/>
          <w:sz w:val="22"/>
          <w:szCs w:val="22"/>
        </w:rPr>
        <w:t xml:space="preserve"> Prevenir el daño o interferencia a las instalaciones físicas, áreas críticas de la organización, recursos e información.</w:t>
      </w:r>
    </w:p>
    <w:p w14:paraId="0821998C"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c)</w:t>
      </w:r>
      <w:r w:rsidRPr="003E4A1C">
        <w:rPr>
          <w:rFonts w:ascii="Palatino Linotype" w:eastAsia="Palatino Linotype" w:hAnsi="Palatino Linotype" w:cs="Palatino Linotype"/>
          <w:i/>
          <w:sz w:val="22"/>
          <w:szCs w:val="22"/>
        </w:rPr>
        <w:t xml:space="preserve"> Proteger los recursos móviles, portátiles y cualquier soporte físico o electrónico que pueda salir de la organización.</w:t>
      </w:r>
    </w:p>
    <w:p w14:paraId="0C0C4C08"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d)</w:t>
      </w:r>
      <w:r w:rsidRPr="003E4A1C">
        <w:rPr>
          <w:rFonts w:ascii="Palatino Linotype" w:eastAsia="Palatino Linotype" w:hAnsi="Palatino Linotype" w:cs="Palatino Linotype"/>
          <w:i/>
          <w:sz w:val="22"/>
          <w:szCs w:val="22"/>
        </w:rPr>
        <w:t xml:space="preserve"> Proveer a los equipos que contienen o almacenan datos personales de un mantenimiento eficaz que asegure su disponibilidad e integridad.</w:t>
      </w:r>
    </w:p>
    <w:p w14:paraId="4ECD7CE9" w14:textId="77777777" w:rsidR="00783DAE" w:rsidRPr="003E4A1C" w:rsidRDefault="00783DAE" w:rsidP="00783DAE">
      <w:pPr>
        <w:pBdr>
          <w:top w:val="nil"/>
          <w:left w:val="nil"/>
          <w:bottom w:val="nil"/>
          <w:right w:val="nil"/>
          <w:between w:val="nil"/>
        </w:pBdr>
        <w:ind w:left="1134"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 xml:space="preserve">XXXIII. Medidas de seguridad técnicas: </w:t>
      </w:r>
      <w:r w:rsidRPr="003E4A1C">
        <w:rPr>
          <w:rFonts w:ascii="Palatino Linotype" w:eastAsia="Palatino Linotype" w:hAnsi="Palatino Linotype" w:cs="Palatino Linotype"/>
          <w:i/>
          <w:sz w:val="22"/>
          <w:szCs w:val="22"/>
        </w:rPr>
        <w:t>a las acciones y mecanismos que se valen de la tecnología relacionada con hardware y software para proteger el entorno digital de los datos personales y los recursos involucrados en su tratamiento. De manera enunciativa más no limitativa, se considerarán las actividades siguientes:</w:t>
      </w:r>
    </w:p>
    <w:p w14:paraId="3C3DE4B7"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a)</w:t>
      </w:r>
      <w:r w:rsidRPr="003E4A1C">
        <w:rPr>
          <w:rFonts w:ascii="Palatino Linotype" w:eastAsia="Palatino Linotype" w:hAnsi="Palatino Linotype" w:cs="Palatino Linotype"/>
          <w:i/>
          <w:sz w:val="22"/>
          <w:szCs w:val="22"/>
        </w:rPr>
        <w:t xml:space="preserve"> Prevenir que el acceso a los sistemas y bases de datos o a la información, así como a los recursos, sea por usuarios identificados y autorizados.</w:t>
      </w:r>
    </w:p>
    <w:p w14:paraId="2D7C13CD"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b</w:t>
      </w:r>
      <w:r w:rsidRPr="003E4A1C">
        <w:rPr>
          <w:rFonts w:ascii="Palatino Linotype" w:eastAsia="Palatino Linotype" w:hAnsi="Palatino Linotype" w:cs="Palatino Linotype"/>
          <w:i/>
          <w:sz w:val="22"/>
          <w:szCs w:val="22"/>
        </w:rPr>
        <w:t>) Generar un esquema de privilegios para que el usuario lleve a cabo las actividades que requiere con motivo de sus funciones.</w:t>
      </w:r>
    </w:p>
    <w:p w14:paraId="0C1078B7"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c)</w:t>
      </w:r>
      <w:r w:rsidRPr="003E4A1C">
        <w:rPr>
          <w:rFonts w:ascii="Palatino Linotype" w:eastAsia="Palatino Linotype" w:hAnsi="Palatino Linotype" w:cs="Palatino Linotype"/>
          <w:i/>
          <w:sz w:val="22"/>
          <w:szCs w:val="22"/>
        </w:rPr>
        <w:t xml:space="preserve"> Revisar la configuración de seguridad en la adquisición, operación, desarrollo y mantenimiento del software y hardware.</w:t>
      </w:r>
    </w:p>
    <w:p w14:paraId="6EF3C4C4"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d)</w:t>
      </w:r>
      <w:r w:rsidRPr="003E4A1C">
        <w:rPr>
          <w:rFonts w:ascii="Palatino Linotype" w:eastAsia="Palatino Linotype" w:hAnsi="Palatino Linotype" w:cs="Palatino Linotype"/>
          <w:i/>
          <w:sz w:val="22"/>
          <w:szCs w:val="22"/>
        </w:rPr>
        <w:t xml:space="preserve"> Gestionar las comunicaciones, operaciones y medios de almacenamiento de los recursos informáticos en el tratamiento de datos personales.</w:t>
      </w:r>
    </w:p>
    <w:p w14:paraId="18D08D90" w14:textId="77777777" w:rsidR="00783DAE" w:rsidRPr="003E4A1C" w:rsidRDefault="00783DAE" w:rsidP="00783DAE">
      <w:pPr>
        <w:pBdr>
          <w:top w:val="nil"/>
          <w:left w:val="nil"/>
          <w:bottom w:val="nil"/>
          <w:right w:val="nil"/>
          <w:between w:val="nil"/>
        </w:pBdr>
        <w:ind w:left="1134" w:right="900"/>
        <w:jc w:val="both"/>
        <w:rPr>
          <w:rFonts w:ascii="Palatino Linotype" w:hAnsi="Palatino Linotype"/>
          <w:b/>
          <w:sz w:val="22"/>
          <w:szCs w:val="22"/>
        </w:rPr>
      </w:pPr>
      <w:r w:rsidRPr="003E4A1C">
        <w:rPr>
          <w:rFonts w:ascii="Palatino Linotype" w:eastAsia="Palatino Linotype" w:hAnsi="Palatino Linotype" w:cs="Palatino Linotype"/>
          <w:b/>
          <w:i/>
          <w:sz w:val="22"/>
          <w:szCs w:val="22"/>
        </w:rPr>
        <w:t>XXXIII. a LI. …</w:t>
      </w:r>
    </w:p>
    <w:p w14:paraId="13D3989E" w14:textId="77777777" w:rsidR="00783DAE" w:rsidRPr="003E4A1C" w:rsidRDefault="00783DAE" w:rsidP="00783DAE">
      <w:pPr>
        <w:pBdr>
          <w:top w:val="nil"/>
          <w:left w:val="nil"/>
          <w:bottom w:val="nil"/>
          <w:right w:val="nil"/>
          <w:between w:val="nil"/>
        </w:pBdr>
        <w:ind w:left="1134"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LII.</w:t>
      </w:r>
      <w:r w:rsidRPr="003E4A1C">
        <w:rPr>
          <w:rFonts w:ascii="Palatino Linotype" w:eastAsia="Palatino Linotype" w:hAnsi="Palatino Linotype" w:cs="Palatino Linotype"/>
          <w:i/>
          <w:sz w:val="22"/>
          <w:szCs w:val="22"/>
        </w:rPr>
        <w:t xml:space="preserve"> Violación de la seguridad de los datos personales: a la violación de la seguridad que ocasione la destrucción, pérdida o alteración accidental o ilícita </w:t>
      </w:r>
      <w:r w:rsidRPr="003E4A1C">
        <w:rPr>
          <w:rFonts w:ascii="Palatino Linotype" w:eastAsia="Palatino Linotype" w:hAnsi="Palatino Linotype" w:cs="Palatino Linotype"/>
          <w:i/>
          <w:sz w:val="22"/>
          <w:szCs w:val="22"/>
        </w:rPr>
        <w:lastRenderedPageBreak/>
        <w:t>de datos personales transferidos, conservados o tratados de otra forma, o la comunicación o acceso no autorizados a dichos datos, o cualquier otra que afecte la confidencialidad, integridad y disponibilidad de los datos personales. Se encuentran comprendidas dentro de este concepto las vulneraciones a las que hace referencia la Ley General de Protección de Datos Personales en Posesión de Sujetos Obligados. </w:t>
      </w:r>
    </w:p>
    <w:p w14:paraId="3792ADEE" w14:textId="77777777" w:rsidR="00783DAE" w:rsidRPr="003E4A1C" w:rsidRDefault="00783DAE" w:rsidP="00783DAE">
      <w:pPr>
        <w:pBdr>
          <w:top w:val="nil"/>
          <w:left w:val="nil"/>
          <w:bottom w:val="nil"/>
          <w:right w:val="nil"/>
          <w:between w:val="nil"/>
        </w:pBdr>
        <w:ind w:left="851" w:right="900"/>
        <w:jc w:val="center"/>
        <w:rPr>
          <w:rFonts w:ascii="Palatino Linotype" w:hAnsi="Palatino Linotype"/>
          <w:sz w:val="22"/>
          <w:szCs w:val="22"/>
        </w:rPr>
      </w:pPr>
      <w:r w:rsidRPr="003E4A1C">
        <w:rPr>
          <w:rFonts w:ascii="Palatino Linotype" w:eastAsia="Palatino Linotype" w:hAnsi="Palatino Linotype" w:cs="Palatino Linotype"/>
          <w:b/>
          <w:i/>
          <w:sz w:val="22"/>
          <w:szCs w:val="22"/>
        </w:rPr>
        <w:t>CAPÍTULO SEGUNDO</w:t>
      </w:r>
    </w:p>
    <w:p w14:paraId="112756B6" w14:textId="77777777" w:rsidR="00783DAE" w:rsidRPr="003E4A1C" w:rsidRDefault="00783DAE" w:rsidP="00783DAE">
      <w:pPr>
        <w:pBdr>
          <w:top w:val="nil"/>
          <w:left w:val="nil"/>
          <w:bottom w:val="nil"/>
          <w:right w:val="nil"/>
          <w:between w:val="nil"/>
        </w:pBdr>
        <w:ind w:left="851" w:right="900"/>
        <w:jc w:val="center"/>
        <w:rPr>
          <w:rFonts w:ascii="Palatino Linotype" w:hAnsi="Palatino Linotype"/>
          <w:sz w:val="22"/>
          <w:szCs w:val="22"/>
        </w:rPr>
      </w:pPr>
      <w:r w:rsidRPr="003E4A1C">
        <w:rPr>
          <w:rFonts w:ascii="Palatino Linotype" w:eastAsia="Palatino Linotype" w:hAnsi="Palatino Linotype" w:cs="Palatino Linotype"/>
          <w:b/>
          <w:i/>
          <w:sz w:val="22"/>
          <w:szCs w:val="22"/>
        </w:rPr>
        <w:t>DE LAS MEDIDAS DE SEGURIDAD</w:t>
      </w:r>
    </w:p>
    <w:p w14:paraId="2D363007" w14:textId="77777777" w:rsidR="00783DAE" w:rsidRPr="003E4A1C" w:rsidRDefault="00783DAE" w:rsidP="00783DAE">
      <w:pPr>
        <w:pBdr>
          <w:top w:val="nil"/>
          <w:left w:val="nil"/>
          <w:bottom w:val="nil"/>
          <w:right w:val="nil"/>
          <w:between w:val="nil"/>
        </w:pBdr>
        <w:ind w:left="851" w:right="900"/>
        <w:jc w:val="both"/>
        <w:rPr>
          <w:rFonts w:ascii="Palatino Linotype" w:hAnsi="Palatino Linotype"/>
          <w:b/>
          <w:sz w:val="22"/>
          <w:szCs w:val="22"/>
        </w:rPr>
      </w:pPr>
      <w:r w:rsidRPr="003E4A1C">
        <w:rPr>
          <w:rFonts w:ascii="Palatino Linotype" w:eastAsia="Palatino Linotype" w:hAnsi="Palatino Linotype" w:cs="Palatino Linotype"/>
          <w:b/>
          <w:i/>
          <w:sz w:val="22"/>
          <w:szCs w:val="22"/>
        </w:rPr>
        <w:t>Naturaleza de las medidas de seguridad y registro del nivel de seguridad. </w:t>
      </w:r>
    </w:p>
    <w:p w14:paraId="12DD40F5" w14:textId="77777777" w:rsidR="00783DAE" w:rsidRPr="003E4A1C" w:rsidRDefault="00783DAE" w:rsidP="00783DAE">
      <w:pPr>
        <w:pBdr>
          <w:top w:val="nil"/>
          <w:left w:val="nil"/>
          <w:bottom w:val="nil"/>
          <w:right w:val="nil"/>
          <w:between w:val="nil"/>
        </w:pBdr>
        <w:ind w:left="851"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Artículo 43</w:t>
      </w:r>
      <w:r w:rsidRPr="003E4A1C">
        <w:rPr>
          <w:rFonts w:ascii="Palatino Linotype" w:eastAsia="Palatino Linotype" w:hAnsi="Palatino Linotype" w:cs="Palatino Linotype"/>
          <w:i/>
          <w:sz w:val="22"/>
          <w:szCs w:val="22"/>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r w:rsidRPr="003E4A1C">
        <w:rPr>
          <w:rFonts w:ascii="Palatino Linotype" w:eastAsia="Palatino Linotype" w:hAnsi="Palatino Linotype" w:cs="Palatino Linotype"/>
          <w:b/>
          <w:i/>
          <w:sz w:val="22"/>
          <w:szCs w:val="22"/>
        </w:rPr>
        <w:t>Por la naturaleza de la información, las medidas de seguridad que se adopten serán consideradas confidenciales y únicamente se comunicará al Instituto, para su registro, el nivel de seguridad aplicable.</w:t>
      </w:r>
    </w:p>
    <w:p w14:paraId="4D11A443" w14:textId="77777777" w:rsidR="00783DAE" w:rsidRPr="003E4A1C" w:rsidRDefault="00783DAE" w:rsidP="00783DAE">
      <w:pPr>
        <w:pBdr>
          <w:top w:val="nil"/>
          <w:left w:val="nil"/>
          <w:bottom w:val="nil"/>
          <w:right w:val="nil"/>
          <w:between w:val="nil"/>
        </w:pBdr>
        <w:ind w:left="851" w:right="900"/>
        <w:jc w:val="both"/>
        <w:rPr>
          <w:rFonts w:ascii="Palatino Linotype" w:hAnsi="Palatino Linotype"/>
          <w:sz w:val="22"/>
          <w:szCs w:val="22"/>
        </w:rPr>
      </w:pPr>
      <w:r w:rsidRPr="003E4A1C">
        <w:rPr>
          <w:rFonts w:ascii="Palatino Linotype" w:eastAsia="Palatino Linotype" w:hAnsi="Palatino Linotype" w:cs="Palatino Linotype"/>
          <w:i/>
          <w:sz w:val="22"/>
          <w:szCs w:val="22"/>
        </w:rPr>
        <w:t>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w:t>
      </w:r>
    </w:p>
    <w:p w14:paraId="38D76D17" w14:textId="77777777" w:rsidR="00783DAE" w:rsidRPr="003E4A1C" w:rsidRDefault="00783DAE" w:rsidP="00783DAE">
      <w:pPr>
        <w:pBdr>
          <w:top w:val="nil"/>
          <w:left w:val="nil"/>
          <w:bottom w:val="nil"/>
          <w:right w:val="nil"/>
          <w:between w:val="nil"/>
        </w:pBdr>
        <w:ind w:left="851" w:right="900"/>
        <w:jc w:val="both"/>
        <w:rPr>
          <w:rFonts w:ascii="Palatino Linotype" w:hAnsi="Palatino Linotype"/>
          <w:sz w:val="22"/>
          <w:szCs w:val="22"/>
        </w:rPr>
      </w:pPr>
      <w:r w:rsidRPr="003E4A1C">
        <w:rPr>
          <w:rFonts w:ascii="Palatino Linotype" w:eastAsia="Palatino Linotype" w:hAnsi="Palatino Linotype" w:cs="Palatino Linotype"/>
          <w:i/>
          <w:sz w:val="22"/>
          <w:szCs w:val="22"/>
        </w:rPr>
        <w:t>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w:t>
      </w:r>
    </w:p>
    <w:p w14:paraId="3B80E186" w14:textId="77777777" w:rsidR="00783DAE" w:rsidRPr="003E4A1C" w:rsidRDefault="00783DAE" w:rsidP="00783DAE">
      <w:pPr>
        <w:pBdr>
          <w:top w:val="nil"/>
          <w:left w:val="nil"/>
          <w:bottom w:val="nil"/>
          <w:right w:val="nil"/>
          <w:between w:val="nil"/>
        </w:pBdr>
        <w:ind w:left="851" w:right="900"/>
        <w:jc w:val="both"/>
        <w:rPr>
          <w:rFonts w:ascii="Palatino Linotype" w:hAnsi="Palatino Linotype"/>
          <w:sz w:val="22"/>
          <w:szCs w:val="22"/>
        </w:rPr>
      </w:pPr>
      <w:r w:rsidRPr="003E4A1C">
        <w:rPr>
          <w:rFonts w:ascii="Palatino Linotype" w:eastAsia="Palatino Linotype" w:hAnsi="Palatino Linotype" w:cs="Palatino Linotype"/>
          <w:i/>
          <w:sz w:val="22"/>
          <w:szCs w:val="22"/>
        </w:rPr>
        <w:t>En el supuesto de actualización de estos datos, la modificación respectiva se notificará al Instituto en sus oficinas o en el portal que para tal efecto se cree, dentro de los treinta días hábiles siguientes a la fecha en que se efectuó.</w:t>
      </w:r>
    </w:p>
    <w:p w14:paraId="5A58A72C" w14:textId="77777777" w:rsidR="00783DAE" w:rsidRPr="003E4A1C" w:rsidRDefault="00783DAE" w:rsidP="00783DAE">
      <w:pPr>
        <w:pBdr>
          <w:top w:val="nil"/>
          <w:left w:val="nil"/>
          <w:bottom w:val="nil"/>
          <w:right w:val="nil"/>
          <w:between w:val="nil"/>
        </w:pBdr>
        <w:ind w:left="851" w:right="900"/>
        <w:jc w:val="both"/>
        <w:rPr>
          <w:rFonts w:ascii="Palatino Linotype" w:hAnsi="Palatino Linotype"/>
          <w:sz w:val="22"/>
          <w:szCs w:val="22"/>
        </w:rPr>
      </w:pPr>
      <w:r w:rsidRPr="003E4A1C">
        <w:rPr>
          <w:rFonts w:ascii="Palatino Linotype" w:eastAsia="Palatino Linotype" w:hAnsi="Palatino Linotype" w:cs="Palatino Linotype"/>
          <w:i/>
          <w:sz w:val="22"/>
          <w:szCs w:val="22"/>
        </w:rPr>
        <w:t>El responsable o el encargado, designarán a una o un administrador, quien tendrá bajo su responsabilidad directa la base y sistema de datos personales.</w:t>
      </w:r>
    </w:p>
    <w:p w14:paraId="1612267E" w14:textId="77777777" w:rsidR="00783DAE" w:rsidRPr="003E4A1C" w:rsidRDefault="00783DAE" w:rsidP="00783DAE">
      <w:pPr>
        <w:pBdr>
          <w:top w:val="nil"/>
          <w:left w:val="nil"/>
          <w:bottom w:val="nil"/>
          <w:right w:val="nil"/>
          <w:between w:val="nil"/>
        </w:pBdr>
        <w:ind w:left="851"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Obligatoriedad del Documento de Seguridad </w:t>
      </w:r>
    </w:p>
    <w:p w14:paraId="515B6BA4" w14:textId="77777777" w:rsidR="00783DAE" w:rsidRPr="003E4A1C" w:rsidRDefault="00783DAE" w:rsidP="00783DAE">
      <w:pPr>
        <w:pBdr>
          <w:top w:val="nil"/>
          <w:left w:val="nil"/>
          <w:bottom w:val="nil"/>
          <w:right w:val="nil"/>
          <w:between w:val="nil"/>
        </w:pBdr>
        <w:ind w:left="851"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Artículo 48.</w:t>
      </w:r>
      <w:r w:rsidRPr="003E4A1C">
        <w:rPr>
          <w:rFonts w:ascii="Palatino Linotype" w:eastAsia="Palatino Linotype" w:hAnsi="Palatino Linotype" w:cs="Palatino Linotype"/>
          <w:i/>
          <w:sz w:val="22"/>
          <w:szCs w:val="22"/>
        </w:rPr>
        <w:t xml:space="preserve"> </w:t>
      </w:r>
      <w:r w:rsidRPr="003E4A1C">
        <w:rPr>
          <w:rFonts w:ascii="Palatino Linotype" w:eastAsia="Palatino Linotype" w:hAnsi="Palatino Linotype" w:cs="Palatino Linotype"/>
          <w:b/>
          <w:i/>
          <w:sz w:val="22"/>
          <w:szCs w:val="22"/>
        </w:rPr>
        <w:t xml:space="preserve">Los sujetos obligados elaborarán y aprobarán un documento que contenga las medidas de seguridad aplicables a las bases y sistemas de datos personales, tomando en cuenta los estándares internacionales de seguridad, la presente </w:t>
      </w:r>
      <w:proofErr w:type="gramStart"/>
      <w:r w:rsidRPr="003E4A1C">
        <w:rPr>
          <w:rFonts w:ascii="Palatino Linotype" w:eastAsia="Palatino Linotype" w:hAnsi="Palatino Linotype" w:cs="Palatino Linotype"/>
          <w:b/>
          <w:i/>
          <w:sz w:val="22"/>
          <w:szCs w:val="22"/>
        </w:rPr>
        <w:t>Ley</w:t>
      </w:r>
      <w:proofErr w:type="gramEnd"/>
      <w:r w:rsidRPr="003E4A1C">
        <w:rPr>
          <w:rFonts w:ascii="Palatino Linotype" w:eastAsia="Palatino Linotype" w:hAnsi="Palatino Linotype" w:cs="Palatino Linotype"/>
          <w:b/>
          <w:i/>
          <w:sz w:val="22"/>
          <w:szCs w:val="22"/>
        </w:rPr>
        <w:t xml:space="preserve"> así como los lineamientos que se expidan.</w:t>
      </w:r>
    </w:p>
    <w:p w14:paraId="3B3D5170" w14:textId="77777777" w:rsidR="00783DAE" w:rsidRPr="003E4A1C" w:rsidRDefault="00783DAE" w:rsidP="00783DAE">
      <w:pPr>
        <w:pBdr>
          <w:top w:val="nil"/>
          <w:left w:val="nil"/>
          <w:bottom w:val="nil"/>
          <w:right w:val="nil"/>
          <w:between w:val="nil"/>
        </w:pBdr>
        <w:ind w:left="851" w:right="900"/>
        <w:jc w:val="both"/>
        <w:rPr>
          <w:rFonts w:ascii="Palatino Linotype" w:hAnsi="Palatino Linotype"/>
          <w:b/>
          <w:sz w:val="22"/>
          <w:szCs w:val="22"/>
        </w:rPr>
      </w:pPr>
      <w:r w:rsidRPr="003E4A1C">
        <w:rPr>
          <w:rFonts w:ascii="Palatino Linotype" w:eastAsia="Palatino Linotype" w:hAnsi="Palatino Linotype" w:cs="Palatino Linotype"/>
          <w:i/>
          <w:sz w:val="22"/>
          <w:szCs w:val="22"/>
        </w:rPr>
        <w:t xml:space="preserve">El documento de seguridad será de observancia obligatoria para los responsables, encargados y demás personas que realizan algún tipo de tratamiento a los datos personales. </w:t>
      </w:r>
      <w:r w:rsidRPr="003E4A1C">
        <w:rPr>
          <w:rFonts w:ascii="Palatino Linotype" w:eastAsia="Palatino Linotype" w:hAnsi="Palatino Linotype" w:cs="Palatino Linotype"/>
          <w:b/>
          <w:i/>
          <w:sz w:val="22"/>
          <w:szCs w:val="22"/>
        </w:rPr>
        <w:t xml:space="preserve">A elección del sujeto obligado, </w:t>
      </w:r>
      <w:r w:rsidRPr="003E4A1C">
        <w:rPr>
          <w:rFonts w:ascii="Palatino Linotype" w:eastAsia="Palatino Linotype" w:hAnsi="Palatino Linotype" w:cs="Palatino Linotype"/>
          <w:b/>
          <w:i/>
          <w:sz w:val="22"/>
          <w:szCs w:val="22"/>
          <w:u w:val="single"/>
        </w:rPr>
        <w:t>éste podrá ser único e incluir todos los sistemas y bases de datos personales que posea</w:t>
      </w:r>
      <w:r w:rsidRPr="003E4A1C">
        <w:rPr>
          <w:rFonts w:ascii="Palatino Linotype" w:eastAsia="Palatino Linotype" w:hAnsi="Palatino Linotype" w:cs="Palatino Linotype"/>
          <w:b/>
          <w:i/>
          <w:sz w:val="22"/>
          <w:szCs w:val="22"/>
        </w:rPr>
        <w:t xml:space="preserve">, por unidad </w:t>
      </w:r>
      <w:r w:rsidRPr="003E4A1C">
        <w:rPr>
          <w:rFonts w:ascii="Palatino Linotype" w:eastAsia="Palatino Linotype" w:hAnsi="Palatino Linotype" w:cs="Palatino Linotype"/>
          <w:b/>
          <w:i/>
          <w:sz w:val="22"/>
          <w:szCs w:val="22"/>
        </w:rPr>
        <w:lastRenderedPageBreak/>
        <w:t>administrativa en que se incluyan los sistemas y bases de datos personales en custodia, individualizado para cada sistema, o mixto.</w:t>
      </w:r>
    </w:p>
    <w:p w14:paraId="3A6A0DE1" w14:textId="77777777" w:rsidR="00783DAE" w:rsidRPr="003E4A1C" w:rsidRDefault="00783DAE" w:rsidP="00783DAE">
      <w:pPr>
        <w:pBdr>
          <w:top w:val="nil"/>
          <w:left w:val="nil"/>
          <w:bottom w:val="nil"/>
          <w:right w:val="nil"/>
          <w:between w:val="nil"/>
        </w:pBdr>
        <w:ind w:left="851"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Contenido del Documento de Seguridad</w:t>
      </w:r>
    </w:p>
    <w:p w14:paraId="11A34290" w14:textId="77777777" w:rsidR="00783DAE" w:rsidRPr="003E4A1C" w:rsidRDefault="00783DAE" w:rsidP="00783DAE">
      <w:pPr>
        <w:pBdr>
          <w:top w:val="nil"/>
          <w:left w:val="nil"/>
          <w:bottom w:val="nil"/>
          <w:right w:val="nil"/>
          <w:between w:val="nil"/>
        </w:pBdr>
        <w:ind w:left="851"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Artículo 49. El documento de seguridad deberá contener como mínimo lo siguiente:</w:t>
      </w:r>
    </w:p>
    <w:p w14:paraId="3F3D4F47" w14:textId="77777777" w:rsidR="00783DAE" w:rsidRPr="003E4A1C" w:rsidRDefault="00783DAE" w:rsidP="00783DAE">
      <w:pPr>
        <w:pBdr>
          <w:top w:val="nil"/>
          <w:left w:val="nil"/>
          <w:bottom w:val="nil"/>
          <w:right w:val="nil"/>
          <w:between w:val="nil"/>
        </w:pBdr>
        <w:ind w:left="1134"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I. Respecto de los sistemas de datos personales:</w:t>
      </w:r>
    </w:p>
    <w:p w14:paraId="2E171CC7"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a)</w:t>
      </w:r>
      <w:r w:rsidRPr="003E4A1C">
        <w:rPr>
          <w:rFonts w:ascii="Palatino Linotype" w:eastAsia="Palatino Linotype" w:hAnsi="Palatino Linotype" w:cs="Palatino Linotype"/>
          <w:i/>
          <w:sz w:val="22"/>
          <w:szCs w:val="22"/>
        </w:rPr>
        <w:t xml:space="preserve"> El nombre.</w:t>
      </w:r>
    </w:p>
    <w:p w14:paraId="47B7CACB"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b)</w:t>
      </w:r>
      <w:r w:rsidRPr="003E4A1C">
        <w:rPr>
          <w:rFonts w:ascii="Palatino Linotype" w:eastAsia="Palatino Linotype" w:hAnsi="Palatino Linotype" w:cs="Palatino Linotype"/>
          <w:i/>
          <w:sz w:val="22"/>
          <w:szCs w:val="22"/>
        </w:rPr>
        <w:t xml:space="preserve"> El nombre, cargo y adscripción del administrador de cada sistema y base de datos.</w:t>
      </w:r>
    </w:p>
    <w:p w14:paraId="70EBB90A"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c)</w:t>
      </w:r>
      <w:r w:rsidRPr="003E4A1C">
        <w:rPr>
          <w:rFonts w:ascii="Palatino Linotype" w:eastAsia="Palatino Linotype" w:hAnsi="Palatino Linotype" w:cs="Palatino Linotype"/>
          <w:i/>
          <w:sz w:val="22"/>
          <w:szCs w:val="22"/>
        </w:rPr>
        <w:t xml:space="preserve"> Las funciones y obligaciones del responsable, encargado o encargados y todas las personas que traten datos personales.</w:t>
      </w:r>
    </w:p>
    <w:p w14:paraId="1E26B909"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d)</w:t>
      </w:r>
      <w:r w:rsidRPr="003E4A1C">
        <w:rPr>
          <w:rFonts w:ascii="Palatino Linotype" w:eastAsia="Palatino Linotype" w:hAnsi="Palatino Linotype" w:cs="Palatino Linotype"/>
          <w:i/>
          <w:sz w:val="22"/>
          <w:szCs w:val="22"/>
        </w:rPr>
        <w:t xml:space="preserve"> El folio del registro del sistema y base de datos.</w:t>
      </w:r>
    </w:p>
    <w:p w14:paraId="4E95403F"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e)</w:t>
      </w:r>
      <w:r w:rsidRPr="003E4A1C">
        <w:rPr>
          <w:rFonts w:ascii="Palatino Linotype" w:eastAsia="Palatino Linotype" w:hAnsi="Palatino Linotype" w:cs="Palatino Linotype"/>
          <w:i/>
          <w:sz w:val="22"/>
          <w:szCs w:val="22"/>
        </w:rPr>
        <w:t xml:space="preserve"> El inventario o la especificación detallada del tipo de datos personales contenidos.</w:t>
      </w:r>
    </w:p>
    <w:p w14:paraId="4ECE90A5"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f)</w:t>
      </w:r>
      <w:r w:rsidRPr="003E4A1C">
        <w:rPr>
          <w:rFonts w:ascii="Palatino Linotype" w:eastAsia="Palatino Linotype" w:hAnsi="Palatino Linotype" w:cs="Palatino Linotype"/>
          <w:i/>
          <w:sz w:val="22"/>
          <w:szCs w:val="22"/>
        </w:rPr>
        <w:t xml:space="preserve"> La estructura y descripción de los sistemas y bases de datos personales, lo cual consiste en precisar y describir el tipo de soporte, así como las características del lugar donde se resguardan.</w:t>
      </w:r>
    </w:p>
    <w:p w14:paraId="658FE906" w14:textId="77777777" w:rsidR="00783DAE" w:rsidRPr="003E4A1C" w:rsidRDefault="00783DAE" w:rsidP="00783DAE">
      <w:pPr>
        <w:ind w:left="851" w:right="900"/>
        <w:rPr>
          <w:rFonts w:ascii="Palatino Linotype" w:hAnsi="Palatino Linotype"/>
          <w:sz w:val="22"/>
          <w:szCs w:val="22"/>
        </w:rPr>
      </w:pPr>
    </w:p>
    <w:p w14:paraId="5CEB7846" w14:textId="77777777" w:rsidR="00783DAE" w:rsidRPr="003E4A1C" w:rsidRDefault="00783DAE" w:rsidP="00783DAE">
      <w:pPr>
        <w:pBdr>
          <w:top w:val="nil"/>
          <w:left w:val="nil"/>
          <w:bottom w:val="nil"/>
          <w:right w:val="nil"/>
          <w:between w:val="nil"/>
        </w:pBdr>
        <w:ind w:left="1134" w:right="900"/>
        <w:jc w:val="both"/>
        <w:rPr>
          <w:rFonts w:ascii="Palatino Linotype" w:hAnsi="Palatino Linotype"/>
          <w:sz w:val="22"/>
          <w:szCs w:val="22"/>
        </w:rPr>
      </w:pPr>
      <w:r w:rsidRPr="003E4A1C">
        <w:rPr>
          <w:rFonts w:ascii="Palatino Linotype" w:eastAsia="Palatino Linotype" w:hAnsi="Palatino Linotype" w:cs="Palatino Linotype"/>
          <w:b/>
          <w:i/>
          <w:sz w:val="22"/>
          <w:szCs w:val="22"/>
          <w:u w:val="single"/>
        </w:rPr>
        <w:t>II. Respecto de las medidas de seguridad implementadas deberá incluir lo siguiente:</w:t>
      </w:r>
    </w:p>
    <w:p w14:paraId="50720140"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a)</w:t>
      </w:r>
      <w:r w:rsidRPr="003E4A1C">
        <w:rPr>
          <w:rFonts w:ascii="Palatino Linotype" w:eastAsia="Palatino Linotype" w:hAnsi="Palatino Linotype" w:cs="Palatino Linotype"/>
          <w:i/>
          <w:sz w:val="22"/>
          <w:szCs w:val="22"/>
        </w:rPr>
        <w:t xml:space="preserve"> Transferencia y remisiones.</w:t>
      </w:r>
    </w:p>
    <w:p w14:paraId="40A6DCB3"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b)</w:t>
      </w:r>
      <w:r w:rsidRPr="003E4A1C">
        <w:rPr>
          <w:rFonts w:ascii="Palatino Linotype" w:eastAsia="Palatino Linotype" w:hAnsi="Palatino Linotype" w:cs="Palatino Linotype"/>
          <w:i/>
          <w:sz w:val="22"/>
          <w:szCs w:val="22"/>
        </w:rPr>
        <w:t xml:space="preserve"> Resguardo de soportes físicos y electrónicos.</w:t>
      </w:r>
    </w:p>
    <w:p w14:paraId="5C6DA0CF"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c)</w:t>
      </w:r>
      <w:r w:rsidRPr="003E4A1C">
        <w:rPr>
          <w:rFonts w:ascii="Palatino Linotype" w:eastAsia="Palatino Linotype" w:hAnsi="Palatino Linotype" w:cs="Palatino Linotype"/>
          <w:i/>
          <w:sz w:val="22"/>
          <w:szCs w:val="22"/>
        </w:rPr>
        <w:t xml:space="preserve"> Bitácoras para accesos, operación cotidiana y violaciones a la seguridad de los datos personales.</w:t>
      </w:r>
    </w:p>
    <w:p w14:paraId="74BF009C"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d)</w:t>
      </w:r>
      <w:r w:rsidRPr="003E4A1C">
        <w:rPr>
          <w:rFonts w:ascii="Palatino Linotype" w:eastAsia="Palatino Linotype" w:hAnsi="Palatino Linotype" w:cs="Palatino Linotype"/>
          <w:i/>
          <w:sz w:val="22"/>
          <w:szCs w:val="22"/>
        </w:rPr>
        <w:t xml:space="preserve"> El análisis de riesgos.</w:t>
      </w:r>
    </w:p>
    <w:p w14:paraId="5E875196"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e)</w:t>
      </w:r>
      <w:r w:rsidRPr="003E4A1C">
        <w:rPr>
          <w:rFonts w:ascii="Palatino Linotype" w:eastAsia="Palatino Linotype" w:hAnsi="Palatino Linotype" w:cs="Palatino Linotype"/>
          <w:i/>
          <w:sz w:val="22"/>
          <w:szCs w:val="22"/>
        </w:rPr>
        <w:t xml:space="preserve"> El análisis de brecha.</w:t>
      </w:r>
    </w:p>
    <w:p w14:paraId="0851DD82"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f)</w:t>
      </w:r>
      <w:r w:rsidRPr="003E4A1C">
        <w:rPr>
          <w:rFonts w:ascii="Palatino Linotype" w:eastAsia="Palatino Linotype" w:hAnsi="Palatino Linotype" w:cs="Palatino Linotype"/>
          <w:i/>
          <w:sz w:val="22"/>
          <w:szCs w:val="22"/>
        </w:rPr>
        <w:t xml:space="preserve"> Gestión de incidentes.</w:t>
      </w:r>
    </w:p>
    <w:p w14:paraId="47AB7AED"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g)</w:t>
      </w:r>
      <w:r w:rsidRPr="003E4A1C">
        <w:rPr>
          <w:rFonts w:ascii="Palatino Linotype" w:eastAsia="Palatino Linotype" w:hAnsi="Palatino Linotype" w:cs="Palatino Linotype"/>
          <w:i/>
          <w:sz w:val="22"/>
          <w:szCs w:val="22"/>
        </w:rPr>
        <w:t xml:space="preserve"> Acceso a las instalaciones.</w:t>
      </w:r>
    </w:p>
    <w:p w14:paraId="1897A081"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h)</w:t>
      </w:r>
      <w:r w:rsidRPr="003E4A1C">
        <w:rPr>
          <w:rFonts w:ascii="Palatino Linotype" w:eastAsia="Palatino Linotype" w:hAnsi="Palatino Linotype" w:cs="Palatino Linotype"/>
          <w:i/>
          <w:sz w:val="22"/>
          <w:szCs w:val="22"/>
        </w:rPr>
        <w:t xml:space="preserve"> Identificación y autenticación.</w:t>
      </w:r>
    </w:p>
    <w:p w14:paraId="0BF53681"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i)</w:t>
      </w:r>
      <w:r w:rsidRPr="003E4A1C">
        <w:rPr>
          <w:rFonts w:ascii="Palatino Linotype" w:eastAsia="Palatino Linotype" w:hAnsi="Palatino Linotype" w:cs="Palatino Linotype"/>
          <w:i/>
          <w:sz w:val="22"/>
          <w:szCs w:val="22"/>
        </w:rPr>
        <w:t xml:space="preserve"> Procedimientos de respaldo y recuperación de datos.</w:t>
      </w:r>
    </w:p>
    <w:p w14:paraId="5938AAD5"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j)</w:t>
      </w:r>
      <w:r w:rsidRPr="003E4A1C">
        <w:rPr>
          <w:rFonts w:ascii="Palatino Linotype" w:eastAsia="Palatino Linotype" w:hAnsi="Palatino Linotype" w:cs="Palatino Linotype"/>
          <w:i/>
          <w:sz w:val="22"/>
          <w:szCs w:val="22"/>
        </w:rPr>
        <w:t xml:space="preserve"> Plan de contingencia.</w:t>
      </w:r>
    </w:p>
    <w:p w14:paraId="6DFEA184"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k)</w:t>
      </w:r>
      <w:r w:rsidRPr="003E4A1C">
        <w:rPr>
          <w:rFonts w:ascii="Palatino Linotype" w:eastAsia="Palatino Linotype" w:hAnsi="Palatino Linotype" w:cs="Palatino Linotype"/>
          <w:i/>
          <w:sz w:val="22"/>
          <w:szCs w:val="22"/>
        </w:rPr>
        <w:t xml:space="preserve"> Auditorías.</w:t>
      </w:r>
    </w:p>
    <w:p w14:paraId="5C87339F"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l)</w:t>
      </w:r>
      <w:r w:rsidRPr="003E4A1C">
        <w:rPr>
          <w:rFonts w:ascii="Palatino Linotype" w:eastAsia="Palatino Linotype" w:hAnsi="Palatino Linotype" w:cs="Palatino Linotype"/>
          <w:i/>
          <w:sz w:val="22"/>
          <w:szCs w:val="22"/>
        </w:rPr>
        <w:t xml:space="preserve"> Supresión y borrado seguro de datos. </w:t>
      </w:r>
    </w:p>
    <w:p w14:paraId="49D43F8A"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m)</w:t>
      </w:r>
      <w:r w:rsidRPr="003E4A1C">
        <w:rPr>
          <w:rFonts w:ascii="Palatino Linotype" w:eastAsia="Palatino Linotype" w:hAnsi="Palatino Linotype" w:cs="Palatino Linotype"/>
          <w:i/>
          <w:sz w:val="22"/>
          <w:szCs w:val="22"/>
        </w:rPr>
        <w:t xml:space="preserve"> El plan de trabajo.  </w:t>
      </w:r>
    </w:p>
    <w:p w14:paraId="6E9676BC"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r w:rsidRPr="003E4A1C">
        <w:rPr>
          <w:rFonts w:ascii="Palatino Linotype" w:eastAsia="Palatino Linotype" w:hAnsi="Palatino Linotype" w:cs="Palatino Linotype"/>
          <w:b/>
          <w:i/>
          <w:sz w:val="22"/>
          <w:szCs w:val="22"/>
        </w:rPr>
        <w:t>n)</w:t>
      </w:r>
      <w:r w:rsidRPr="003E4A1C">
        <w:rPr>
          <w:rFonts w:ascii="Palatino Linotype" w:eastAsia="Palatino Linotype" w:hAnsi="Palatino Linotype" w:cs="Palatino Linotype"/>
          <w:i/>
          <w:sz w:val="22"/>
          <w:szCs w:val="22"/>
        </w:rPr>
        <w:t xml:space="preserve"> Los mecanismos de monitoreo y revisión de las medidas de seguridad. </w:t>
      </w:r>
    </w:p>
    <w:p w14:paraId="1D55EFD4" w14:textId="77777777" w:rsidR="00783DAE" w:rsidRPr="003E4A1C" w:rsidRDefault="00783DAE" w:rsidP="00783DAE">
      <w:pPr>
        <w:pBdr>
          <w:top w:val="nil"/>
          <w:left w:val="nil"/>
          <w:bottom w:val="nil"/>
          <w:right w:val="nil"/>
          <w:between w:val="nil"/>
        </w:pBd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w:t>
      </w:r>
      <w:r w:rsidRPr="003E4A1C">
        <w:rPr>
          <w:rFonts w:ascii="Palatino Linotype" w:eastAsia="Palatino Linotype" w:hAnsi="Palatino Linotype" w:cs="Palatino Linotype"/>
          <w:b/>
          <w:i/>
          <w:sz w:val="22"/>
          <w:szCs w:val="22"/>
        </w:rPr>
        <w:t>o)</w:t>
      </w:r>
      <w:r w:rsidRPr="003E4A1C">
        <w:rPr>
          <w:rFonts w:ascii="Palatino Linotype" w:eastAsia="Palatino Linotype" w:hAnsi="Palatino Linotype" w:cs="Palatino Linotype"/>
          <w:i/>
          <w:sz w:val="22"/>
          <w:szCs w:val="22"/>
        </w:rPr>
        <w:t xml:space="preserve"> El programa general de capacitación.”</w:t>
      </w:r>
    </w:p>
    <w:p w14:paraId="4E17F27B" w14:textId="77777777" w:rsidR="00783DAE" w:rsidRPr="003E4A1C" w:rsidRDefault="00783DAE" w:rsidP="00783DAE">
      <w:pPr>
        <w:pBdr>
          <w:top w:val="nil"/>
          <w:left w:val="nil"/>
          <w:bottom w:val="nil"/>
          <w:right w:val="nil"/>
          <w:between w:val="nil"/>
        </w:pBdr>
        <w:ind w:left="1418" w:right="900"/>
        <w:jc w:val="both"/>
        <w:rPr>
          <w:rFonts w:ascii="Palatino Linotype" w:hAnsi="Palatino Linotype"/>
          <w:sz w:val="22"/>
          <w:szCs w:val="22"/>
        </w:rPr>
      </w:pPr>
    </w:p>
    <w:p w14:paraId="04DE504A" w14:textId="77777777" w:rsidR="00783DAE" w:rsidRPr="003E4A1C" w:rsidRDefault="00783DAE" w:rsidP="00783DA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 xml:space="preserve">Preceptos legales en donde se establece, que el documento de seguridad es el instrumento en donde se establecen las medidas de seguridad adoptadas por el responsable del tratamiento de los datos personales, con la finalidad de avalar el secreto, probidad y tratamiento de los datos personales contenida en los sistemas y base de datos creados por los Sujetos Obligados en el cumplimiento de sus obligaciones. </w:t>
      </w:r>
    </w:p>
    <w:p w14:paraId="367553AD" w14:textId="77777777" w:rsidR="00783DAE" w:rsidRPr="003E4A1C" w:rsidRDefault="00783DAE" w:rsidP="00783DAE">
      <w:pPr>
        <w:spacing w:line="360" w:lineRule="auto"/>
        <w:jc w:val="both"/>
        <w:rPr>
          <w:sz w:val="22"/>
          <w:szCs w:val="22"/>
        </w:rPr>
      </w:pPr>
    </w:p>
    <w:p w14:paraId="5FBAEA2B"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Asimismo, conforme el artículo 48 de la Ley de Protección de Datos Personales Local, el documento de seguridad es de observancia obligatoria para los responsables, encargados y demás personas que realizan algún tipo de tratamiento a los datos personales, </w:t>
      </w:r>
      <w:r w:rsidRPr="003E4A1C">
        <w:rPr>
          <w:rFonts w:ascii="Palatino Linotype" w:eastAsia="Palatino Linotype" w:hAnsi="Palatino Linotype" w:cs="Palatino Linotype"/>
          <w:b/>
          <w:sz w:val="22"/>
          <w:szCs w:val="22"/>
        </w:rPr>
        <w:t xml:space="preserve">y a elección del sujeto obligado, éste podrá ser único e incluir todos los sistemas y bases de datos personales que posea, </w:t>
      </w:r>
      <w:r w:rsidRPr="003E4A1C">
        <w:rPr>
          <w:rFonts w:ascii="Palatino Linotype" w:eastAsia="Palatino Linotype" w:hAnsi="Palatino Linotype" w:cs="Palatino Linotype"/>
          <w:sz w:val="22"/>
          <w:szCs w:val="22"/>
        </w:rPr>
        <w:t>por unidad administrativa en que se incluyan los sistemas y bases de datos personales en custodia, individualizado para cada sistema, o mixto.</w:t>
      </w:r>
    </w:p>
    <w:p w14:paraId="2698294E"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20B651CF" w14:textId="4898A13B" w:rsidR="00783DAE" w:rsidRPr="003E4A1C" w:rsidRDefault="00783DAE" w:rsidP="00783DAE">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De ahí que los Sujetos Obligados pueden tener un documento de seguridad único en el que se incluyan todos los sistemas y bases de datos que p</w:t>
      </w:r>
      <w:r w:rsidR="005C164D" w:rsidRPr="003E4A1C">
        <w:rPr>
          <w:rFonts w:ascii="Palatino Linotype" w:eastAsia="Palatino Linotype" w:hAnsi="Palatino Linotype" w:cs="Palatino Linotype"/>
          <w:sz w:val="22"/>
          <w:szCs w:val="22"/>
        </w:rPr>
        <w:t>osean por unidad administrativa, o bien, tener los documentos de seguridad por unidad administrativa.</w:t>
      </w:r>
    </w:p>
    <w:p w14:paraId="4C3EF70A" w14:textId="77777777" w:rsidR="00783DAE" w:rsidRPr="003E4A1C" w:rsidRDefault="00783DAE" w:rsidP="00783DAE">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0D6D320B"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Asimismo, es pertinente mencionar que conforme a lo dispuesto en el artículo 49 de la Ley de Protección de Datos Personales </w:t>
      </w:r>
      <w:proofErr w:type="spellStart"/>
      <w:r w:rsidRPr="003E4A1C">
        <w:rPr>
          <w:rFonts w:ascii="Palatino Linotype" w:eastAsia="Palatino Linotype" w:hAnsi="Palatino Linotype" w:cs="Palatino Linotype"/>
          <w:sz w:val="22"/>
          <w:szCs w:val="22"/>
        </w:rPr>
        <w:t>supraindicada</w:t>
      </w:r>
      <w:proofErr w:type="spellEnd"/>
      <w:r w:rsidRPr="003E4A1C">
        <w:rPr>
          <w:rFonts w:ascii="Palatino Linotype" w:eastAsia="Palatino Linotype" w:hAnsi="Palatino Linotype" w:cs="Palatino Linotype"/>
          <w:sz w:val="22"/>
          <w:szCs w:val="22"/>
        </w:rPr>
        <w:t xml:space="preserve">, el documento de seguridad debe contener, como mínimo, lo referente a: </w:t>
      </w:r>
    </w:p>
    <w:p w14:paraId="33653214"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31257A2F" w14:textId="77777777" w:rsidR="00783DAE" w:rsidRPr="003E4A1C" w:rsidRDefault="00783DAE" w:rsidP="00783DAE">
      <w:pPr>
        <w:numPr>
          <w:ilvl w:val="0"/>
          <w:numId w:val="27"/>
        </w:numPr>
        <w:spacing w:line="360" w:lineRule="auto"/>
        <w:ind w:left="284" w:right="49" w:firstLine="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Sistemas de Datos Personales</w:t>
      </w:r>
      <w:r w:rsidRPr="003E4A1C">
        <w:rPr>
          <w:rFonts w:ascii="Palatino Linotype" w:eastAsia="Palatino Linotype" w:hAnsi="Palatino Linotype" w:cs="Palatino Linotype"/>
          <w:sz w:val="22"/>
          <w:szCs w:val="22"/>
        </w:rPr>
        <w:t xml:space="preserve">: a) el nombre, </w:t>
      </w:r>
      <w:r w:rsidRPr="003E4A1C">
        <w:rPr>
          <w:rFonts w:ascii="Palatino Linotype" w:eastAsia="Palatino Linotype" w:hAnsi="Palatino Linotype" w:cs="Palatino Linotype"/>
          <w:b/>
          <w:sz w:val="22"/>
          <w:szCs w:val="22"/>
        </w:rPr>
        <w:t xml:space="preserve">b) el nombre, cargo y adscripción del administrador de cada sistema y base de datos, c) las funciones y obligaciones del responsable o encargados y todas la personas  que traten datos personales, d) el folio del registro del sistema y base de datos, </w:t>
      </w:r>
      <w:r w:rsidRPr="003E4A1C">
        <w:rPr>
          <w:rFonts w:ascii="Palatino Linotype" w:eastAsia="Palatino Linotype" w:hAnsi="Palatino Linotype" w:cs="Palatino Linotype"/>
          <w:sz w:val="22"/>
          <w:szCs w:val="22"/>
        </w:rPr>
        <w:t xml:space="preserve">e) el inventario o especificación detallada del tipo de datos personales y f) la estructura y descripción de los sistemas y bases de datos </w:t>
      </w:r>
      <w:r w:rsidRPr="003E4A1C">
        <w:rPr>
          <w:rFonts w:ascii="Palatino Linotype" w:eastAsia="Palatino Linotype" w:hAnsi="Palatino Linotype" w:cs="Palatino Linotype"/>
          <w:sz w:val="22"/>
          <w:szCs w:val="22"/>
        </w:rPr>
        <w:lastRenderedPageBreak/>
        <w:t xml:space="preserve">personales, en las que deberá precisar y describir el tipo de soporte y características del lugar donde se resguardan.       </w:t>
      </w:r>
    </w:p>
    <w:p w14:paraId="40D12AD6" w14:textId="77777777" w:rsidR="00783DAE" w:rsidRPr="003E4A1C" w:rsidRDefault="00783DAE" w:rsidP="00783DAE">
      <w:pPr>
        <w:spacing w:line="360" w:lineRule="auto"/>
        <w:ind w:left="284" w:right="49"/>
        <w:jc w:val="both"/>
        <w:rPr>
          <w:rFonts w:ascii="Palatino Linotype" w:eastAsia="Palatino Linotype" w:hAnsi="Palatino Linotype" w:cs="Palatino Linotype"/>
          <w:sz w:val="22"/>
          <w:szCs w:val="22"/>
        </w:rPr>
      </w:pPr>
    </w:p>
    <w:p w14:paraId="05CD1AAB" w14:textId="77777777" w:rsidR="00783DAE" w:rsidRPr="003E4A1C" w:rsidRDefault="00783DAE" w:rsidP="00783DAE">
      <w:pPr>
        <w:numPr>
          <w:ilvl w:val="0"/>
          <w:numId w:val="27"/>
        </w:numPr>
        <w:spacing w:line="360" w:lineRule="auto"/>
        <w:ind w:left="284" w:right="49" w:firstLine="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Las Medidas de Seguridad implementadas</w:t>
      </w:r>
      <w:r w:rsidRPr="003E4A1C">
        <w:rPr>
          <w:rFonts w:ascii="Palatino Linotype" w:eastAsia="Palatino Linotype" w:hAnsi="Palatino Linotype" w:cs="Palatino Linotype"/>
          <w:sz w:val="22"/>
          <w:szCs w:val="22"/>
        </w:rPr>
        <w:t>, como son: a) transferencia y remisiones, b) resguardo de soportes físicos y electrónicos, c) bitácoras para accesos, operación cotidiana y violaciones a la seguridad de los datos personales, d) el análisis de riesgos, e) el análisis de brecha, f) Gestión de incidentes, g) acceso a las instalaciones, h) Identificación y autenticación, i) procedimientos de respaldo y recuperación de datos, j) plan de contingencia, k) auditorías, l) supresión y borrado seguro de datos, m) plan de trabajo, n) los mecanismos de monitoreo y revisión de las medidas de seguridad y o) el programa general de capacitación.</w:t>
      </w:r>
    </w:p>
    <w:p w14:paraId="329CB4CF" w14:textId="77777777" w:rsidR="00783DAE" w:rsidRPr="003E4A1C" w:rsidRDefault="00783DAE" w:rsidP="00783DAE">
      <w:pPr>
        <w:spacing w:line="360" w:lineRule="auto"/>
        <w:ind w:left="284" w:right="49"/>
        <w:jc w:val="both"/>
        <w:rPr>
          <w:rFonts w:ascii="Palatino Linotype" w:eastAsia="Palatino Linotype" w:hAnsi="Palatino Linotype" w:cs="Palatino Linotype"/>
          <w:sz w:val="22"/>
          <w:szCs w:val="22"/>
        </w:rPr>
      </w:pPr>
    </w:p>
    <w:p w14:paraId="2884D170"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Como se desprende de lo anterior, la fracción I del artículo 49 de la Ley de Protección de Datos Personales de la Entidad, prevé que el documento de seguridad debe contener, como mínimo, información relativa a los sistemas de datos personales; de la cual es de precisar que por lo que corresponde a la indicada en los </w:t>
      </w:r>
      <w:r w:rsidRPr="003E4A1C">
        <w:rPr>
          <w:rFonts w:ascii="Palatino Linotype" w:eastAsia="Palatino Linotype" w:hAnsi="Palatino Linotype" w:cs="Palatino Linotype"/>
          <w:b/>
          <w:sz w:val="22"/>
          <w:szCs w:val="22"/>
          <w:u w:val="single"/>
        </w:rPr>
        <w:t>incisos del a) al e), se trata de información pública,</w:t>
      </w:r>
      <w:r w:rsidRPr="003E4A1C">
        <w:rPr>
          <w:rFonts w:ascii="Palatino Linotype" w:eastAsia="Palatino Linotype" w:hAnsi="Palatino Linotype" w:cs="Palatino Linotype"/>
          <w:sz w:val="22"/>
          <w:szCs w:val="22"/>
        </w:rPr>
        <w:t xml:space="preserve"> en virtud de relacionarse con el nombre del sistema o base de datos; el nombre, cargo y adscripción del administrador de cada sistema y base de datos; las funciones y obligaciones del responsable o encargados y todas la personas  que traten datos personales; el folio del registro del sistema y base de datos; así como, el inventario o especificación detallada del tipo de datos personales.</w:t>
      </w:r>
    </w:p>
    <w:p w14:paraId="339D3F93"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0A637BD3"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Sin embargo, </w:t>
      </w:r>
      <w:r w:rsidRPr="003E4A1C">
        <w:rPr>
          <w:rFonts w:ascii="Palatino Linotype" w:eastAsia="Palatino Linotype" w:hAnsi="Palatino Linotype" w:cs="Palatino Linotype"/>
          <w:b/>
          <w:sz w:val="22"/>
          <w:szCs w:val="22"/>
          <w:u w:val="single"/>
        </w:rPr>
        <w:t>en el caso del inciso f) de la fracción I</w:t>
      </w:r>
      <w:r w:rsidRPr="003E4A1C">
        <w:rPr>
          <w:rFonts w:ascii="Palatino Linotype" w:eastAsia="Palatino Linotype" w:hAnsi="Palatino Linotype" w:cs="Palatino Linotype"/>
          <w:sz w:val="22"/>
          <w:szCs w:val="22"/>
        </w:rPr>
        <w:t xml:space="preserve"> del artículo 49 de la Ley de Protección de Datos Personales en cita, relativo a</w:t>
      </w:r>
      <w:r w:rsidRPr="003E4A1C">
        <w:rPr>
          <w:sz w:val="22"/>
          <w:szCs w:val="22"/>
        </w:rPr>
        <w:t xml:space="preserve"> </w:t>
      </w:r>
      <w:r w:rsidRPr="003E4A1C">
        <w:rPr>
          <w:rFonts w:ascii="Palatino Linotype" w:eastAsia="Palatino Linotype" w:hAnsi="Palatino Linotype" w:cs="Palatino Linotype"/>
          <w:sz w:val="22"/>
          <w:szCs w:val="22"/>
        </w:rPr>
        <w:t xml:space="preserve">la estructura y descripción de los sistemas y bases de datos personales, en las que deberá precisar y describir el tipo de soporte y características del lugar donde se resguardan; su publicidad queda sujeta al análisis pormenorizado que </w:t>
      </w:r>
      <w:r w:rsidRPr="003E4A1C">
        <w:rPr>
          <w:rFonts w:ascii="Palatino Linotype" w:eastAsia="Palatino Linotype" w:hAnsi="Palatino Linotype" w:cs="Palatino Linotype"/>
          <w:sz w:val="22"/>
          <w:szCs w:val="22"/>
        </w:rPr>
        <w:lastRenderedPageBreak/>
        <w:t xml:space="preserve">realice el </w:t>
      </w:r>
      <w:r w:rsidRPr="003E4A1C">
        <w:rPr>
          <w:rFonts w:ascii="Palatino Linotype" w:eastAsia="Palatino Linotype" w:hAnsi="Palatino Linotype" w:cs="Palatino Linotype"/>
          <w:b/>
          <w:sz w:val="22"/>
          <w:szCs w:val="22"/>
        </w:rPr>
        <w:t>Sujeto Obligado</w:t>
      </w:r>
      <w:r w:rsidRPr="003E4A1C">
        <w:rPr>
          <w:rFonts w:ascii="Palatino Linotype" w:eastAsia="Palatino Linotype" w:hAnsi="Palatino Linotype" w:cs="Palatino Linotype"/>
          <w:sz w:val="22"/>
          <w:szCs w:val="22"/>
        </w:rPr>
        <w:t>, ya que si dicho ente arriba a la conclusión de que dicho inciso que debe contener el documento de seguridad contiene medidas de seguridad detalladas, el mismo deberá clasificarse como información confidencial.</w:t>
      </w:r>
    </w:p>
    <w:p w14:paraId="355C5E5F"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259201BB" w14:textId="77777777" w:rsidR="00783DAE" w:rsidRPr="003E4A1C" w:rsidRDefault="00783DAE" w:rsidP="00783DAE">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Lo anterior, en el entendido de que las medidas de seguridad aplicables a las bases de datos personales por parte del responsable es </w:t>
      </w:r>
      <w:r w:rsidRPr="003E4A1C">
        <w:rPr>
          <w:rFonts w:ascii="Palatino Linotype" w:eastAsia="Palatino Linotype" w:hAnsi="Palatino Linotype" w:cs="Palatino Linotype"/>
          <w:b/>
          <w:sz w:val="22"/>
          <w:szCs w:val="22"/>
        </w:rPr>
        <w:t xml:space="preserve">información de carácter confidencial </w:t>
      </w:r>
      <w:r w:rsidRPr="003E4A1C">
        <w:rPr>
          <w:rFonts w:ascii="Palatino Linotype" w:eastAsia="Palatino Linotype" w:hAnsi="Palatino Linotype" w:cs="Palatino Linotype"/>
          <w:sz w:val="22"/>
          <w:szCs w:val="22"/>
        </w:rPr>
        <w:t>por mandato expreso del artículo 43 de la Ley, razón por la cual las políticas y procedimientos de seguridad en materia de protección de datos personales, no pueden ser proporcionados, toda vez que la puesta a disposición de las mismas pudiesen causar un daño, alteración, pérdida, destrucción, o el uso, transferencia, acceso o cualquier tratamiento no autorizado o ilícito a la información que se encuentra en tratamiento en bases y sistemas de datos personales.</w:t>
      </w:r>
    </w:p>
    <w:p w14:paraId="47F24C0D" w14:textId="77777777" w:rsidR="00783DAE" w:rsidRPr="003E4A1C" w:rsidRDefault="00783DAE" w:rsidP="00783DAE">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6D591FA0"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Precisado lo anterior, ahora por lo que corresponde a la información que debe contener el documento de seguridad, prevista en la fracción II del artículo 49 de la Ley de Protección de Datos Personales de la Entidad, es de indicar que la misma, por cuanto hace a los incisos a) al n), se encuentra relacionada con las medidas de seguridad implementadas, las cuales son susceptibles de clasificarse como información confidencial.</w:t>
      </w:r>
    </w:p>
    <w:p w14:paraId="3938827A"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0F1F1BEA"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Lo anterior, tiene sustento en atención a que el </w:t>
      </w:r>
      <w:r w:rsidRPr="003E4A1C">
        <w:rPr>
          <w:rFonts w:ascii="Palatino Linotype" w:eastAsia="Palatino Linotype" w:hAnsi="Palatino Linotype" w:cs="Palatino Linotype"/>
          <w:b/>
          <w:sz w:val="22"/>
          <w:szCs w:val="22"/>
        </w:rPr>
        <w:t>análisis de riesgo</w:t>
      </w:r>
      <w:r w:rsidRPr="003E4A1C">
        <w:rPr>
          <w:rFonts w:ascii="Palatino Linotype" w:eastAsia="Palatino Linotype" w:hAnsi="Palatino Linotype" w:cs="Palatino Linotype"/>
          <w:sz w:val="22"/>
          <w:szCs w:val="22"/>
        </w:rPr>
        <w:t xml:space="preserve"> contiene las consideraciones relacionadas con las amenazas y vulnerabilidades existentes.</w:t>
      </w:r>
    </w:p>
    <w:p w14:paraId="1142580C"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377E8AF1"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El </w:t>
      </w:r>
      <w:r w:rsidRPr="003E4A1C">
        <w:rPr>
          <w:rFonts w:ascii="Palatino Linotype" w:eastAsia="Palatino Linotype" w:hAnsi="Palatino Linotype" w:cs="Palatino Linotype"/>
          <w:b/>
          <w:sz w:val="22"/>
          <w:szCs w:val="22"/>
        </w:rPr>
        <w:t>resguardo es el espacio destinado para almacenar o resguardar datos personales</w:t>
      </w:r>
      <w:r w:rsidRPr="003E4A1C">
        <w:rPr>
          <w:rFonts w:ascii="Palatino Linotype" w:eastAsia="Palatino Linotype" w:hAnsi="Palatino Linotype" w:cs="Palatino Linotype"/>
          <w:sz w:val="22"/>
          <w:szCs w:val="22"/>
        </w:rPr>
        <w:t xml:space="preserve"> que han recibido el tratamiento correspondiente, para que formen parte integral de uno o más Sistemas de Datos Personales en soporte electrónico.</w:t>
      </w:r>
    </w:p>
    <w:p w14:paraId="6DCDF524"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0CA51C77"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 xml:space="preserve">Las </w:t>
      </w:r>
      <w:r w:rsidRPr="003E4A1C">
        <w:rPr>
          <w:rFonts w:ascii="Palatino Linotype" w:eastAsia="Palatino Linotype" w:hAnsi="Palatino Linotype" w:cs="Palatino Linotype"/>
          <w:b/>
          <w:sz w:val="22"/>
          <w:szCs w:val="22"/>
        </w:rPr>
        <w:t>bitácoras</w:t>
      </w:r>
      <w:r w:rsidRPr="003E4A1C">
        <w:rPr>
          <w:rFonts w:ascii="Palatino Linotype" w:eastAsia="Palatino Linotype" w:hAnsi="Palatino Linotype" w:cs="Palatino Linotype"/>
          <w:sz w:val="22"/>
          <w:szCs w:val="22"/>
        </w:rPr>
        <w:t xml:space="preserve"> registran los accesos autorizados e incidencias para cada una de ellas. Asimismo, deberá establecer los procedimientos para el uso de bitácoras respecto de las acciones cotidianas llevadas a cabo en los SDPS.</w:t>
      </w:r>
    </w:p>
    <w:p w14:paraId="6D804B19"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3541BDB3"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El </w:t>
      </w:r>
      <w:r w:rsidRPr="003E4A1C">
        <w:rPr>
          <w:rFonts w:ascii="Palatino Linotype" w:eastAsia="Palatino Linotype" w:hAnsi="Palatino Linotype" w:cs="Palatino Linotype"/>
          <w:b/>
          <w:sz w:val="22"/>
          <w:szCs w:val="22"/>
        </w:rPr>
        <w:t>análisis de brecha</w:t>
      </w:r>
      <w:r w:rsidRPr="003E4A1C">
        <w:rPr>
          <w:rFonts w:ascii="Palatino Linotype" w:eastAsia="Palatino Linotype" w:hAnsi="Palatino Linotype" w:cs="Palatino Linotype"/>
          <w:sz w:val="22"/>
          <w:szCs w:val="22"/>
        </w:rPr>
        <w:t xml:space="preserve">, contiene la comparación de las medidas de seguridad existentes y las medidas de </w:t>
      </w:r>
      <w:proofErr w:type="gramStart"/>
      <w:r w:rsidRPr="003E4A1C">
        <w:rPr>
          <w:rFonts w:ascii="Palatino Linotype" w:eastAsia="Palatino Linotype" w:hAnsi="Palatino Linotype" w:cs="Palatino Linotype"/>
          <w:sz w:val="22"/>
          <w:szCs w:val="22"/>
        </w:rPr>
        <w:t>seguridad  faltantes</w:t>
      </w:r>
      <w:proofErr w:type="gramEnd"/>
      <w:r w:rsidRPr="003E4A1C">
        <w:rPr>
          <w:rFonts w:ascii="Palatino Linotype" w:eastAsia="Palatino Linotype" w:hAnsi="Palatino Linotype" w:cs="Palatino Linotype"/>
          <w:sz w:val="22"/>
          <w:szCs w:val="22"/>
        </w:rPr>
        <w:t xml:space="preserve"> en la organización del responsable del tratamiento de datos personales. </w:t>
      </w:r>
    </w:p>
    <w:p w14:paraId="0D03FFFD"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361745E8"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La </w:t>
      </w:r>
      <w:r w:rsidRPr="003E4A1C">
        <w:rPr>
          <w:rFonts w:ascii="Palatino Linotype" w:eastAsia="Palatino Linotype" w:hAnsi="Palatino Linotype" w:cs="Palatino Linotype"/>
          <w:b/>
          <w:sz w:val="22"/>
          <w:szCs w:val="22"/>
        </w:rPr>
        <w:t>gestión de incidentes</w:t>
      </w:r>
      <w:r w:rsidRPr="003E4A1C">
        <w:rPr>
          <w:rFonts w:ascii="Palatino Linotype" w:eastAsia="Palatino Linotype" w:hAnsi="Palatino Linotype" w:cs="Palatino Linotype"/>
          <w:sz w:val="22"/>
          <w:szCs w:val="22"/>
        </w:rPr>
        <w:t xml:space="preserve"> son acciones que adoptan el titular del Sujeto Obligado y el responsable de los Sistemas de Datos Personales, a efecto de dar a conocer a las autoridades competentes, a los titulares de los datos y, en su caso, al público en general, los actos deliberados (intrusión, robo, etcétera) y los acontecimientos de caso fortuito o de fuerza mayor (desastres naturales, incendios, huelgas, etcétera) que hubieran ocasionado la pérdida total o parcial de los datos personales bajo su custodia;</w:t>
      </w:r>
    </w:p>
    <w:p w14:paraId="10439DA8"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35E1B2DE"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El </w:t>
      </w:r>
      <w:r w:rsidRPr="003E4A1C">
        <w:rPr>
          <w:rFonts w:ascii="Palatino Linotype" w:eastAsia="Palatino Linotype" w:hAnsi="Palatino Linotype" w:cs="Palatino Linotype"/>
          <w:b/>
          <w:sz w:val="22"/>
          <w:szCs w:val="22"/>
        </w:rPr>
        <w:t>acceso a instalaciones</w:t>
      </w:r>
      <w:r w:rsidRPr="003E4A1C">
        <w:rPr>
          <w:rFonts w:ascii="Palatino Linotype" w:eastAsia="Palatino Linotype" w:hAnsi="Palatino Linotype" w:cs="Palatino Linotype"/>
          <w:sz w:val="22"/>
          <w:szCs w:val="22"/>
        </w:rPr>
        <w:t xml:space="preserve"> donde se encuentren los Sistemas de Datos Personales, ya sea en soporte físico o electrónico, se permite únicamente a quienes estén expresamente autorizados en el documento de seguridad, por lo que dar a conocer esta información compromete la seguridad de los datos personales.</w:t>
      </w:r>
    </w:p>
    <w:p w14:paraId="2C45E3DF"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2E97C378"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Por cuanto hace a la </w:t>
      </w:r>
      <w:r w:rsidRPr="003E4A1C">
        <w:rPr>
          <w:rFonts w:ascii="Palatino Linotype" w:eastAsia="Palatino Linotype" w:hAnsi="Palatino Linotype" w:cs="Palatino Linotype"/>
          <w:b/>
          <w:sz w:val="22"/>
          <w:szCs w:val="22"/>
        </w:rPr>
        <w:t>identificación y autenticación</w:t>
      </w:r>
      <w:r w:rsidRPr="003E4A1C">
        <w:rPr>
          <w:rFonts w:ascii="Palatino Linotype" w:eastAsia="Palatino Linotype" w:hAnsi="Palatino Linotype" w:cs="Palatino Linotype"/>
          <w:sz w:val="22"/>
          <w:szCs w:val="22"/>
        </w:rPr>
        <w:t xml:space="preserve">, el responsable tendrá a su cargo la elaboración de una relación actualizada de los servidores públicos que tengan acceso autorizado a los Sistemas de Datos Personales y del establecimiento de procedimientos que permitan la correcta identificación y autenticación para dicho acceso. El responsable establecerá un mecanismo que permita la identificación, de forma inequívoca y </w:t>
      </w:r>
      <w:r w:rsidRPr="003E4A1C">
        <w:rPr>
          <w:rFonts w:ascii="Palatino Linotype" w:eastAsia="Palatino Linotype" w:hAnsi="Palatino Linotype" w:cs="Palatino Linotype"/>
          <w:sz w:val="22"/>
          <w:szCs w:val="22"/>
        </w:rPr>
        <w:lastRenderedPageBreak/>
        <w:t>personalizada, de toda persona que intente acceder a los Sistemas de Datos Personales y la verificación de que está autorizada.</w:t>
      </w:r>
    </w:p>
    <w:p w14:paraId="226E1F97" w14:textId="77777777" w:rsidR="005C164D" w:rsidRPr="003E4A1C" w:rsidRDefault="005C164D" w:rsidP="00783DAE">
      <w:pPr>
        <w:spacing w:line="360" w:lineRule="auto"/>
        <w:ind w:right="49"/>
        <w:jc w:val="both"/>
        <w:rPr>
          <w:rFonts w:ascii="Palatino Linotype" w:eastAsia="Palatino Linotype" w:hAnsi="Palatino Linotype" w:cs="Palatino Linotype"/>
          <w:sz w:val="22"/>
          <w:szCs w:val="22"/>
        </w:rPr>
      </w:pPr>
    </w:p>
    <w:p w14:paraId="0F329DC0"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 Cuando el mecanismo de autenticación se base en la existencia de contraseñas, se establecerá un procedimiento de asignación, distribución y almacenamiento que garantice su confidencialidad e integridad.</w:t>
      </w:r>
    </w:p>
    <w:p w14:paraId="401CCF34"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23DA8959"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Respecto al procedimiento de </w:t>
      </w:r>
      <w:r w:rsidRPr="003E4A1C">
        <w:rPr>
          <w:rFonts w:ascii="Palatino Linotype" w:eastAsia="Palatino Linotype" w:hAnsi="Palatino Linotype" w:cs="Palatino Linotype"/>
          <w:b/>
          <w:sz w:val="22"/>
          <w:szCs w:val="22"/>
        </w:rPr>
        <w:t>respaldo y recuperación de datos</w:t>
      </w:r>
      <w:r w:rsidRPr="003E4A1C">
        <w:rPr>
          <w:rFonts w:ascii="Palatino Linotype" w:eastAsia="Palatino Linotype" w:hAnsi="Palatino Linotype" w:cs="Palatino Linotype"/>
          <w:sz w:val="22"/>
          <w:szCs w:val="22"/>
        </w:rPr>
        <w:t>, se advierte que dar a conocer los medios de almacenamiento no volátil autorizados para la generación y almacenamiento de copias de seguridad o respaldos compromete los tres pilares de la organización: confidencialidad, disponibilidad e integridad.</w:t>
      </w:r>
    </w:p>
    <w:p w14:paraId="463A27FC"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11D3D076"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En la </w:t>
      </w:r>
      <w:r w:rsidRPr="003E4A1C">
        <w:rPr>
          <w:rFonts w:ascii="Palatino Linotype" w:eastAsia="Palatino Linotype" w:hAnsi="Palatino Linotype" w:cs="Palatino Linotype"/>
          <w:b/>
          <w:sz w:val="22"/>
          <w:szCs w:val="22"/>
        </w:rPr>
        <w:t>supresión de datos personales</w:t>
      </w:r>
      <w:r w:rsidRPr="003E4A1C">
        <w:rPr>
          <w:rFonts w:ascii="Palatino Linotype" w:eastAsia="Palatino Linotype" w:hAnsi="Palatino Linotype" w:cs="Palatino Linotype"/>
          <w:sz w:val="22"/>
          <w:szCs w:val="22"/>
        </w:rPr>
        <w:t xml:space="preserve">, los Sujetos Obligados deberán establecer las políticas, métodos y técnicas, por lo que el responsable deberá considerar, al menos, los siguientes atributos y el o los medios de almacenamiento, físicos y/o electrónicos en los que se encuentren los datos personales: </w:t>
      </w:r>
    </w:p>
    <w:p w14:paraId="151AF51D"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05F0EA08"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Irreversibilidad</w:t>
      </w:r>
      <w:r w:rsidRPr="003E4A1C">
        <w:rPr>
          <w:rFonts w:ascii="Palatino Linotype" w:eastAsia="Palatino Linotype" w:hAnsi="Palatino Linotype" w:cs="Palatino Linotype"/>
          <w:sz w:val="22"/>
          <w:szCs w:val="22"/>
        </w:rPr>
        <w:t xml:space="preserve">: que el proceso utilizado no permita recuperar los datos personales; Seguridad y confidencialidad: que en la eliminación definitiva de los datos personales se consideren los deberes de confidencialidad y seguridad, </w:t>
      </w:r>
      <w:proofErr w:type="gramStart"/>
      <w:r w:rsidRPr="003E4A1C">
        <w:rPr>
          <w:rFonts w:ascii="Palatino Linotype" w:eastAsia="Palatino Linotype" w:hAnsi="Palatino Linotype" w:cs="Palatino Linotype"/>
          <w:sz w:val="22"/>
          <w:szCs w:val="22"/>
        </w:rPr>
        <w:t>y  Favorable</w:t>
      </w:r>
      <w:proofErr w:type="gramEnd"/>
      <w:r w:rsidRPr="003E4A1C">
        <w:rPr>
          <w:rFonts w:ascii="Palatino Linotype" w:eastAsia="Palatino Linotype" w:hAnsi="Palatino Linotype" w:cs="Palatino Linotype"/>
          <w:sz w:val="22"/>
          <w:szCs w:val="22"/>
        </w:rPr>
        <w:t xml:space="preserve"> al medio ambiente: que el método utilizado produzca el mínimo de emisiones y desperdicios que afecten el medio ambiente. Divulgar esta información pudiera representar que los datos personales no puedan ser reutilizados o susceptibles de un mal uso por terceros.</w:t>
      </w:r>
    </w:p>
    <w:p w14:paraId="79322DFB"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064EDA00"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 xml:space="preserve">Por lo que hace al </w:t>
      </w:r>
      <w:r w:rsidRPr="003E4A1C">
        <w:rPr>
          <w:rFonts w:ascii="Palatino Linotype" w:eastAsia="Palatino Linotype" w:hAnsi="Palatino Linotype" w:cs="Palatino Linotype"/>
          <w:b/>
          <w:sz w:val="22"/>
          <w:szCs w:val="22"/>
        </w:rPr>
        <w:t>plan de contingencia</w:t>
      </w:r>
      <w:r w:rsidRPr="003E4A1C">
        <w:rPr>
          <w:rFonts w:ascii="Palatino Linotype" w:eastAsia="Palatino Linotype" w:hAnsi="Palatino Linotype" w:cs="Palatino Linotype"/>
          <w:sz w:val="22"/>
          <w:szCs w:val="22"/>
        </w:rPr>
        <w:t>, éste se relaciona con una eventual “situación de emergencia”</w:t>
      </w:r>
      <w:r w:rsidRPr="003E4A1C">
        <w:rPr>
          <w:rFonts w:ascii="Palatino Linotype" w:eastAsia="Palatino Linotype" w:hAnsi="Palatino Linotype" w:cs="Palatino Linotype"/>
          <w:sz w:val="22"/>
          <w:szCs w:val="22"/>
          <w:vertAlign w:val="superscript"/>
        </w:rPr>
        <w:footnoteReference w:id="6"/>
      </w:r>
      <w:r w:rsidRPr="003E4A1C">
        <w:rPr>
          <w:rFonts w:ascii="Palatino Linotype" w:eastAsia="Palatino Linotype" w:hAnsi="Palatino Linotype" w:cs="Palatino Linotype"/>
          <w:sz w:val="22"/>
          <w:szCs w:val="22"/>
        </w:rPr>
        <w:t xml:space="preserve"> respecto al tratamiento de datos personales de los titulares, caso en el que se concreta una excepción al Principio de Consentimiento previsto en el artículo 21, fracción VI de la Ley de protección de Datos Personales en Posesión de Sujetos Obligados aplicable en la Entidad, que al respecto establece: </w:t>
      </w:r>
    </w:p>
    <w:p w14:paraId="69F50E4A"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1A0DE21B" w14:textId="77777777" w:rsidR="00783DAE" w:rsidRPr="003E4A1C" w:rsidRDefault="00783DAE" w:rsidP="00783DAE">
      <w:pPr>
        <w:ind w:left="851" w:right="1128"/>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b/>
          <w:i/>
          <w:sz w:val="22"/>
          <w:szCs w:val="22"/>
        </w:rPr>
        <w:t>Artículo 21.</w:t>
      </w:r>
      <w:r w:rsidRPr="003E4A1C">
        <w:rPr>
          <w:rFonts w:ascii="Palatino Linotype" w:eastAsia="Palatino Linotype" w:hAnsi="Palatino Linotype" w:cs="Palatino Linotype"/>
          <w:i/>
          <w:sz w:val="22"/>
          <w:szCs w:val="22"/>
        </w:rPr>
        <w:t xml:space="preserve"> El responsable no estará obligado a recabar el consentimiento de la o el titular para el tratamiento de sus datos personales en los casos siguientes:</w:t>
      </w:r>
    </w:p>
    <w:p w14:paraId="21A7F0D0" w14:textId="77777777" w:rsidR="00783DAE" w:rsidRPr="003E4A1C" w:rsidRDefault="00783DAE" w:rsidP="00783DAE">
      <w:pPr>
        <w:ind w:left="1134" w:right="1128"/>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p>
    <w:p w14:paraId="42CE2E95" w14:textId="77777777" w:rsidR="00783DAE" w:rsidRPr="003E4A1C" w:rsidRDefault="00783DAE" w:rsidP="00783DAE">
      <w:pPr>
        <w:ind w:left="1134" w:right="1128"/>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VI.</w:t>
      </w:r>
      <w:r w:rsidRPr="003E4A1C">
        <w:rPr>
          <w:rFonts w:ascii="Palatino Linotype" w:eastAsia="Palatino Linotype" w:hAnsi="Palatino Linotype" w:cs="Palatino Linotype"/>
          <w:i/>
          <w:sz w:val="22"/>
          <w:szCs w:val="22"/>
        </w:rPr>
        <w:t xml:space="preserve"> </w:t>
      </w:r>
      <w:r w:rsidRPr="003E4A1C">
        <w:rPr>
          <w:rFonts w:ascii="Palatino Linotype" w:eastAsia="Palatino Linotype" w:hAnsi="Palatino Linotype" w:cs="Palatino Linotype"/>
          <w:b/>
          <w:i/>
          <w:sz w:val="22"/>
          <w:szCs w:val="22"/>
        </w:rPr>
        <w:t>Exista una situación de emergencia</w:t>
      </w:r>
      <w:r w:rsidRPr="003E4A1C">
        <w:rPr>
          <w:rFonts w:ascii="Palatino Linotype" w:eastAsia="Palatino Linotype" w:hAnsi="Palatino Linotype" w:cs="Palatino Linotype"/>
          <w:i/>
          <w:sz w:val="22"/>
          <w:szCs w:val="22"/>
        </w:rPr>
        <w:t xml:space="preserve"> que pueda dañar a un individuo en su persona o en sus bienes.”</w:t>
      </w:r>
    </w:p>
    <w:p w14:paraId="4E4937F8" w14:textId="77777777" w:rsidR="00783DAE" w:rsidRPr="003E4A1C" w:rsidRDefault="00783DAE" w:rsidP="00783DAE">
      <w:pPr>
        <w:ind w:left="1134" w:right="1128"/>
        <w:jc w:val="both"/>
        <w:rPr>
          <w:rFonts w:ascii="Palatino Linotype" w:eastAsia="Palatino Linotype" w:hAnsi="Palatino Linotype" w:cs="Palatino Linotype"/>
          <w:sz w:val="22"/>
          <w:szCs w:val="22"/>
        </w:rPr>
      </w:pPr>
    </w:p>
    <w:p w14:paraId="7ADDEDDB"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El</w:t>
      </w:r>
      <w:r w:rsidRPr="003E4A1C">
        <w:rPr>
          <w:rFonts w:ascii="Palatino Linotype" w:eastAsia="Palatino Linotype" w:hAnsi="Palatino Linotype" w:cs="Palatino Linotype"/>
          <w:b/>
          <w:sz w:val="22"/>
          <w:szCs w:val="22"/>
        </w:rPr>
        <w:t xml:space="preserve"> Plan de trabajo</w:t>
      </w:r>
      <w:r w:rsidRPr="003E4A1C">
        <w:rPr>
          <w:rFonts w:ascii="Palatino Linotype" w:eastAsia="Palatino Linotype" w:hAnsi="Palatino Linotype" w:cs="Palatino Linotype"/>
          <w:sz w:val="22"/>
          <w:szCs w:val="22"/>
        </w:rPr>
        <w:t xml:space="preserve"> contiene lo relacionado con la implementación de las medidas de seguridad faltantes y las que dan complimiento cotidiano de las políticas de gestión y tratamiento de los datos personales.     </w:t>
      </w:r>
    </w:p>
    <w:p w14:paraId="357B17B5"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2EFAE1B2"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u w:val="single"/>
        </w:rPr>
        <w:t>Por lo que respecta al inciso o) de la fracción II que corresponde al Programa General de Capacitación</w:t>
      </w:r>
      <w:r w:rsidRPr="003E4A1C">
        <w:rPr>
          <w:rFonts w:ascii="Palatino Linotype" w:eastAsia="Palatino Linotype" w:hAnsi="Palatino Linotype" w:cs="Palatino Linotype"/>
          <w:sz w:val="22"/>
          <w:szCs w:val="22"/>
        </w:rPr>
        <w:t xml:space="preserve">, no puede ser clasificado, pues si bien corresponde a acciones de seguridad, esta información no permite acceder a los datos personales protegidos; por el </w:t>
      </w:r>
      <w:proofErr w:type="gramStart"/>
      <w:r w:rsidRPr="003E4A1C">
        <w:rPr>
          <w:rFonts w:ascii="Palatino Linotype" w:eastAsia="Palatino Linotype" w:hAnsi="Palatino Linotype" w:cs="Palatino Linotype"/>
          <w:sz w:val="22"/>
          <w:szCs w:val="22"/>
        </w:rPr>
        <w:t>contrario</w:t>
      </w:r>
      <w:proofErr w:type="gramEnd"/>
      <w:r w:rsidRPr="003E4A1C">
        <w:rPr>
          <w:rFonts w:ascii="Palatino Linotype" w:eastAsia="Palatino Linotype" w:hAnsi="Palatino Linotype" w:cs="Palatino Linotype"/>
          <w:sz w:val="22"/>
          <w:szCs w:val="22"/>
        </w:rPr>
        <w:t xml:space="preserve"> rinde cuentas de que se capacitó al personal y que las capacitaciones corresponden con las necesidades de protección que tenga el Sujeto Obligado.</w:t>
      </w:r>
    </w:p>
    <w:p w14:paraId="514DEC9D"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731A111D"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 xml:space="preserve">De lo expuesto, se advierte que los incisos de la fracción II del artículo 49 de la Ley de Protección de Datos Personales en Posesión de Sujetos Obligados del Estado de México, </w:t>
      </w:r>
      <w:r w:rsidRPr="003E4A1C">
        <w:rPr>
          <w:rFonts w:ascii="Palatino Linotype" w:eastAsia="Palatino Linotype" w:hAnsi="Palatino Linotype" w:cs="Palatino Linotype"/>
          <w:b/>
          <w:sz w:val="22"/>
          <w:szCs w:val="22"/>
          <w:u w:val="single"/>
        </w:rPr>
        <w:t>a excepción del inciso o),</w:t>
      </w:r>
      <w:r w:rsidRPr="003E4A1C">
        <w:rPr>
          <w:rFonts w:ascii="Palatino Linotype" w:eastAsia="Palatino Linotype" w:hAnsi="Palatino Linotype" w:cs="Palatino Linotype"/>
          <w:sz w:val="22"/>
          <w:szCs w:val="22"/>
        </w:rPr>
        <w:t xml:space="preserve"> contienen concretamente, la información relacionada con la vulnerabilidad concerniente a las medidas de seguridad que en el caso concreto debe proteger el </w:t>
      </w:r>
      <w:r w:rsidRPr="003E4A1C">
        <w:rPr>
          <w:rFonts w:ascii="Palatino Linotype" w:eastAsia="Palatino Linotype" w:hAnsi="Palatino Linotype" w:cs="Palatino Linotype"/>
          <w:b/>
          <w:sz w:val="22"/>
          <w:szCs w:val="22"/>
        </w:rPr>
        <w:t>Sujeto Obligado</w:t>
      </w:r>
      <w:r w:rsidRPr="003E4A1C">
        <w:rPr>
          <w:rFonts w:ascii="Palatino Linotype" w:eastAsia="Palatino Linotype" w:hAnsi="Palatino Linotype" w:cs="Palatino Linotype"/>
          <w:sz w:val="22"/>
          <w:szCs w:val="22"/>
        </w:rPr>
        <w:t>,</w:t>
      </w:r>
      <w:r w:rsidRPr="003E4A1C">
        <w:rPr>
          <w:rFonts w:ascii="Palatino Linotype" w:eastAsia="Palatino Linotype" w:hAnsi="Palatino Linotype" w:cs="Palatino Linotype"/>
          <w:b/>
          <w:sz w:val="22"/>
          <w:szCs w:val="22"/>
        </w:rPr>
        <w:t xml:space="preserve"> </w:t>
      </w:r>
      <w:r w:rsidRPr="003E4A1C">
        <w:rPr>
          <w:rFonts w:ascii="Palatino Linotype" w:eastAsia="Palatino Linotype" w:hAnsi="Palatino Linotype" w:cs="Palatino Linotype"/>
          <w:sz w:val="22"/>
          <w:szCs w:val="22"/>
        </w:rPr>
        <w:t>pues se reitera, la puesta a disposición de la información referida en los incisos expuestos, pudiese causar un daño, alteración, pérdida, destrucción, o el uso, transferencia, acceso o cualquier tratamiento no autorizado o ilícito a la información que se encuentra en tratamiento en bases y sistemas de datos personales.</w:t>
      </w:r>
    </w:p>
    <w:p w14:paraId="69B13C4F" w14:textId="4A0F8AD5"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  </w:t>
      </w:r>
    </w:p>
    <w:p w14:paraId="4F6389F3"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Por lo tanto, derivado del presente estudio se concluye que todo lo concerniente a la </w:t>
      </w:r>
      <w:r w:rsidRPr="003E4A1C">
        <w:rPr>
          <w:rFonts w:ascii="Palatino Linotype" w:eastAsia="Palatino Linotype" w:hAnsi="Palatino Linotype" w:cs="Palatino Linotype"/>
          <w:b/>
          <w:sz w:val="22"/>
          <w:szCs w:val="22"/>
        </w:rPr>
        <w:t>fracción I</w:t>
      </w:r>
      <w:r w:rsidRPr="003E4A1C">
        <w:rPr>
          <w:rFonts w:ascii="Palatino Linotype" w:eastAsia="Palatino Linotype" w:hAnsi="Palatino Linotype" w:cs="Palatino Linotype"/>
          <w:sz w:val="22"/>
          <w:szCs w:val="22"/>
        </w:rPr>
        <w:t xml:space="preserve"> del artículo 49 de la Ley de Protección de Datos Personales en Posesión de Sujetos Obligados del Estado de México y Municipios </w:t>
      </w:r>
      <w:r w:rsidRPr="003E4A1C">
        <w:rPr>
          <w:rFonts w:ascii="Palatino Linotype" w:eastAsia="Palatino Linotype" w:hAnsi="Palatino Linotype" w:cs="Palatino Linotype"/>
          <w:b/>
          <w:sz w:val="22"/>
          <w:szCs w:val="22"/>
        </w:rPr>
        <w:t xml:space="preserve">si deberá entregarse, </w:t>
      </w:r>
      <w:r w:rsidRPr="003E4A1C">
        <w:rPr>
          <w:rFonts w:ascii="Palatino Linotype" w:eastAsia="Palatino Linotype" w:hAnsi="Palatino Linotype" w:cs="Palatino Linotype"/>
          <w:sz w:val="22"/>
          <w:szCs w:val="22"/>
        </w:rPr>
        <w:t xml:space="preserve">mientras que lo previsto en la </w:t>
      </w:r>
      <w:r w:rsidRPr="003E4A1C">
        <w:rPr>
          <w:rFonts w:ascii="Palatino Linotype" w:eastAsia="Palatino Linotype" w:hAnsi="Palatino Linotype" w:cs="Palatino Linotype"/>
          <w:b/>
          <w:sz w:val="22"/>
          <w:szCs w:val="22"/>
        </w:rPr>
        <w:t>fracción II, con excepción del inciso o) que es información pública,</w:t>
      </w:r>
      <w:r w:rsidRPr="003E4A1C">
        <w:rPr>
          <w:rFonts w:ascii="Palatino Linotype" w:eastAsia="Palatino Linotype" w:hAnsi="Palatino Linotype" w:cs="Palatino Linotype"/>
          <w:sz w:val="22"/>
          <w:szCs w:val="22"/>
        </w:rPr>
        <w:t xml:space="preserve"> de la citada normatividad no es susceptible de entrega, por las razones previamente expuestas en líneas argumentativas anteriores.</w:t>
      </w:r>
    </w:p>
    <w:p w14:paraId="17C4C72F" w14:textId="77777777" w:rsidR="00783DAE" w:rsidRPr="003E4A1C" w:rsidRDefault="00783DAE" w:rsidP="00783DAE">
      <w:pPr>
        <w:spacing w:line="360" w:lineRule="auto"/>
        <w:ind w:right="49"/>
        <w:jc w:val="both"/>
        <w:rPr>
          <w:rFonts w:ascii="Palatino Linotype" w:eastAsia="Palatino Linotype" w:hAnsi="Palatino Linotype" w:cs="Palatino Linotype"/>
          <w:sz w:val="22"/>
          <w:szCs w:val="22"/>
        </w:rPr>
      </w:pPr>
    </w:p>
    <w:p w14:paraId="38B014A8" w14:textId="77777777" w:rsidR="00783DAE" w:rsidRPr="003E4A1C" w:rsidRDefault="00783DAE" w:rsidP="00783DA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Asimismo, es de agregar que, el documento de seguridad debe ser actualizado, cuando se considere así por el Sujeto Obligado, Responsables y/o administradores, de tal suerte que, en el presente asunto, lo que se solicita es la información que se tiene a la fecha de la solicitud, ya que los documentos de seguridad se crean sólo para bases de datos personales nuevas y para el resto sólo se actualizan.</w:t>
      </w:r>
    </w:p>
    <w:p w14:paraId="4AC8E34C" w14:textId="77777777" w:rsidR="00783DAE" w:rsidRPr="003E4A1C" w:rsidRDefault="00783DAE" w:rsidP="00783DAE">
      <w:pPr>
        <w:spacing w:line="360" w:lineRule="auto"/>
        <w:jc w:val="both"/>
        <w:rPr>
          <w:rFonts w:ascii="Palatino Linotype" w:eastAsia="Palatino Linotype" w:hAnsi="Palatino Linotype" w:cs="Palatino Linotype"/>
          <w:sz w:val="22"/>
          <w:szCs w:val="22"/>
        </w:rPr>
      </w:pPr>
    </w:p>
    <w:p w14:paraId="561541A7" w14:textId="220E1C79" w:rsidR="00783DAE" w:rsidRPr="003E4A1C" w:rsidRDefault="00783DAE" w:rsidP="005C164D">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En este orden de ideas, dado que la Unidad de Transparencia </w:t>
      </w:r>
      <w:r w:rsidR="005C164D" w:rsidRPr="003E4A1C">
        <w:rPr>
          <w:rFonts w:ascii="Palatino Linotype" w:eastAsia="Palatino Linotype" w:hAnsi="Palatino Linotype" w:cs="Palatino Linotype"/>
          <w:sz w:val="22"/>
          <w:szCs w:val="22"/>
        </w:rPr>
        <w:t>remitió los documentos de seguridad con los que cuenta, de las dependencias que conforman el Ayuntamiento de Acambay Ruiz de Castañeda en la actual administración pública municipal 2025-2027;</w:t>
      </w:r>
      <w:r w:rsidRPr="003E4A1C">
        <w:rPr>
          <w:rFonts w:ascii="Palatino Linotype" w:eastAsia="Palatino Linotype" w:hAnsi="Palatino Linotype" w:cs="Palatino Linotype"/>
          <w:sz w:val="22"/>
          <w:szCs w:val="22"/>
        </w:rPr>
        <w:t xml:space="preserve"> se concluye que la información proporcionada satisfizo el Derecho de acceso de la persona </w:t>
      </w:r>
      <w:r w:rsidRPr="003E4A1C">
        <w:rPr>
          <w:rFonts w:ascii="Palatino Linotype" w:eastAsia="Palatino Linotype" w:hAnsi="Palatino Linotype" w:cs="Palatino Linotype"/>
          <w:sz w:val="22"/>
          <w:szCs w:val="22"/>
        </w:rPr>
        <w:lastRenderedPageBreak/>
        <w:t>solicitante por lo que se refiere al requerimiento en estudio, al haber hecho entrega de</w:t>
      </w:r>
      <w:r w:rsidR="005C164D"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sz w:val="22"/>
          <w:szCs w:val="22"/>
        </w:rPr>
        <w:t>l</w:t>
      </w:r>
      <w:r w:rsidR="005C164D" w:rsidRPr="003E4A1C">
        <w:rPr>
          <w:rFonts w:ascii="Palatino Linotype" w:eastAsia="Palatino Linotype" w:hAnsi="Palatino Linotype" w:cs="Palatino Linotype"/>
          <w:sz w:val="22"/>
          <w:szCs w:val="22"/>
        </w:rPr>
        <w:t>os</w:t>
      </w:r>
      <w:r w:rsidRPr="003E4A1C">
        <w:rPr>
          <w:rFonts w:ascii="Palatino Linotype" w:eastAsia="Palatino Linotype" w:hAnsi="Palatino Linotype" w:cs="Palatino Linotype"/>
          <w:sz w:val="22"/>
          <w:szCs w:val="22"/>
        </w:rPr>
        <w:t xml:space="preserve"> documento</w:t>
      </w:r>
      <w:r w:rsidR="005C164D" w:rsidRPr="003E4A1C">
        <w:rPr>
          <w:rFonts w:ascii="Palatino Linotype" w:eastAsia="Palatino Linotype" w:hAnsi="Palatino Linotype" w:cs="Palatino Linotype"/>
          <w:sz w:val="22"/>
          <w:szCs w:val="22"/>
        </w:rPr>
        <w:t>s</w:t>
      </w:r>
      <w:r w:rsidRPr="003E4A1C">
        <w:rPr>
          <w:rFonts w:ascii="Palatino Linotype" w:eastAsia="Palatino Linotype" w:hAnsi="Palatino Linotype" w:cs="Palatino Linotype"/>
          <w:sz w:val="22"/>
          <w:szCs w:val="22"/>
        </w:rPr>
        <w:t xml:space="preserve"> de seguridad vigente</w:t>
      </w:r>
      <w:r w:rsidR="005C164D" w:rsidRPr="003E4A1C">
        <w:rPr>
          <w:rFonts w:ascii="Palatino Linotype" w:eastAsia="Palatino Linotype" w:hAnsi="Palatino Linotype" w:cs="Palatino Linotype"/>
          <w:sz w:val="22"/>
          <w:szCs w:val="22"/>
        </w:rPr>
        <w:t>s</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sz w:val="22"/>
          <w:szCs w:val="22"/>
          <w:u w:val="single"/>
        </w:rPr>
        <w:t>tal y como fue</w:t>
      </w:r>
      <w:r w:rsidR="005C164D" w:rsidRPr="003E4A1C">
        <w:rPr>
          <w:rFonts w:ascii="Palatino Linotype" w:eastAsia="Palatino Linotype" w:hAnsi="Palatino Linotype" w:cs="Palatino Linotype"/>
          <w:b/>
          <w:sz w:val="22"/>
          <w:szCs w:val="22"/>
          <w:u w:val="single"/>
        </w:rPr>
        <w:t>ron</w:t>
      </w:r>
      <w:r w:rsidRPr="003E4A1C">
        <w:rPr>
          <w:rFonts w:ascii="Palatino Linotype" w:eastAsia="Palatino Linotype" w:hAnsi="Palatino Linotype" w:cs="Palatino Linotype"/>
          <w:b/>
          <w:sz w:val="22"/>
          <w:szCs w:val="22"/>
          <w:u w:val="single"/>
        </w:rPr>
        <w:t xml:space="preserve"> generado</w:t>
      </w:r>
      <w:r w:rsidR="005C164D" w:rsidRPr="003E4A1C">
        <w:rPr>
          <w:rFonts w:ascii="Palatino Linotype" w:eastAsia="Palatino Linotype" w:hAnsi="Palatino Linotype" w:cs="Palatino Linotype"/>
          <w:b/>
          <w:sz w:val="22"/>
          <w:szCs w:val="22"/>
          <w:u w:val="single"/>
        </w:rPr>
        <w:t>s</w:t>
      </w:r>
      <w:r w:rsidRPr="003E4A1C">
        <w:rPr>
          <w:rFonts w:ascii="Palatino Linotype" w:eastAsia="Palatino Linotype" w:hAnsi="Palatino Linotype" w:cs="Palatino Linotype"/>
          <w:b/>
          <w:sz w:val="22"/>
          <w:szCs w:val="22"/>
          <w:u w:val="single"/>
        </w:rPr>
        <w:t xml:space="preserve"> y como obra</w:t>
      </w:r>
      <w:r w:rsidR="005C164D" w:rsidRPr="003E4A1C">
        <w:rPr>
          <w:rFonts w:ascii="Palatino Linotype" w:eastAsia="Palatino Linotype" w:hAnsi="Palatino Linotype" w:cs="Palatino Linotype"/>
          <w:b/>
          <w:sz w:val="22"/>
          <w:szCs w:val="22"/>
          <w:u w:val="single"/>
        </w:rPr>
        <w:t>n</w:t>
      </w:r>
      <w:r w:rsidRPr="003E4A1C">
        <w:rPr>
          <w:rFonts w:ascii="Palatino Linotype" w:eastAsia="Palatino Linotype" w:hAnsi="Palatino Linotype" w:cs="Palatino Linotype"/>
          <w:b/>
          <w:sz w:val="22"/>
          <w:szCs w:val="22"/>
          <w:u w:val="single"/>
        </w:rPr>
        <w:t xml:space="preserve"> en </w:t>
      </w:r>
      <w:r w:rsidR="005C164D" w:rsidRPr="003E4A1C">
        <w:rPr>
          <w:rFonts w:ascii="Palatino Linotype" w:eastAsia="Palatino Linotype" w:hAnsi="Palatino Linotype" w:cs="Palatino Linotype"/>
          <w:b/>
          <w:sz w:val="22"/>
          <w:szCs w:val="22"/>
          <w:u w:val="single"/>
        </w:rPr>
        <w:t>los</w:t>
      </w:r>
      <w:r w:rsidRPr="003E4A1C">
        <w:rPr>
          <w:rFonts w:ascii="Palatino Linotype" w:eastAsia="Palatino Linotype" w:hAnsi="Palatino Linotype" w:cs="Palatino Linotype"/>
          <w:b/>
          <w:sz w:val="22"/>
          <w:szCs w:val="22"/>
          <w:u w:val="single"/>
        </w:rPr>
        <w:t xml:space="preserve"> archivos,</w:t>
      </w:r>
      <w:r w:rsidRPr="003E4A1C">
        <w:rPr>
          <w:rFonts w:ascii="Palatino Linotype" w:eastAsia="Palatino Linotype" w:hAnsi="Palatino Linotype" w:cs="Palatino Linotype"/>
          <w:sz w:val="22"/>
          <w:szCs w:val="22"/>
        </w:rPr>
        <w:t xml:space="preserve"> derivado de la búsqueda efectuada en los archivos a su cargo, situación que cumple con lo establecido en el artículo 12 de la  Ley de Transparencia y Acceso a la Información Pública del Estado de México y Municipios, previamente citado,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3E4A1C">
        <w:rPr>
          <w:rFonts w:ascii="Palatino Linotype" w:eastAsia="Palatino Linotype" w:hAnsi="Palatino Linotype" w:cs="Palatino Linotype"/>
          <w:i/>
          <w:sz w:val="22"/>
          <w:szCs w:val="22"/>
        </w:rPr>
        <w:t xml:space="preserve"> contrario sensu</w:t>
      </w:r>
      <w:r w:rsidRPr="003E4A1C">
        <w:rPr>
          <w:rFonts w:ascii="Palatino Linotype" w:eastAsia="Palatino Linotype" w:hAnsi="Palatino Linotype" w:cs="Palatino Linotype"/>
          <w:sz w:val="22"/>
          <w:szCs w:val="22"/>
        </w:rPr>
        <w:t xml:space="preserve"> significa que no se está obligado a proporcionar lo que no obre en sus archivos.</w:t>
      </w:r>
    </w:p>
    <w:p w14:paraId="11C4ED1B" w14:textId="77777777" w:rsidR="00783DAE" w:rsidRPr="003E4A1C" w:rsidRDefault="00783DAE" w:rsidP="00783DAE">
      <w:pPr>
        <w:spacing w:line="360" w:lineRule="auto"/>
        <w:jc w:val="both"/>
        <w:rPr>
          <w:rFonts w:ascii="Palatino Linotype" w:eastAsia="Palatino Linotype" w:hAnsi="Palatino Linotype" w:cs="Palatino Linotype"/>
          <w:sz w:val="22"/>
          <w:szCs w:val="22"/>
        </w:rPr>
      </w:pPr>
    </w:p>
    <w:p w14:paraId="08848E98" w14:textId="77777777" w:rsidR="00783DAE" w:rsidRPr="003E4A1C" w:rsidRDefault="00783DAE" w:rsidP="00783DAE">
      <w:pPr>
        <w:spacing w:line="360" w:lineRule="auto"/>
        <w:ind w:right="18"/>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579F3519" w14:textId="77777777" w:rsidR="00783DAE" w:rsidRPr="003E4A1C" w:rsidRDefault="00783DAE" w:rsidP="00783DAE">
      <w:pPr>
        <w:spacing w:line="360" w:lineRule="auto"/>
        <w:ind w:right="18"/>
        <w:jc w:val="both"/>
        <w:rPr>
          <w:rFonts w:ascii="Palatino Linotype" w:eastAsia="Palatino Linotype" w:hAnsi="Palatino Linotype" w:cs="Palatino Linotype"/>
          <w:sz w:val="22"/>
          <w:szCs w:val="22"/>
        </w:rPr>
      </w:pPr>
    </w:p>
    <w:p w14:paraId="605F1869" w14:textId="77777777" w:rsidR="00783DAE" w:rsidRPr="003E4A1C" w:rsidRDefault="00783DAE" w:rsidP="00783DA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Aunado a lo anterior, no debe perderse de vista que de conformidad con lo establecido en el artículo 166, primer párrafo de la Ley de Transparencia y Acceso a la Información Pública del Estado de México y Municipios, </w:t>
      </w:r>
      <w:r w:rsidRPr="003E4A1C">
        <w:rPr>
          <w:rFonts w:ascii="Palatino Linotype" w:eastAsia="Palatino Linotype" w:hAnsi="Palatino Linotype" w:cs="Palatino Linotype"/>
          <w:b/>
          <w:sz w:val="22"/>
          <w:szCs w:val="22"/>
          <w:u w:val="single"/>
        </w:rPr>
        <w:t>la obligación de acceso a la información pública se tendrá por cumplida cuando el solicitante tenga a su disposición la información requerida</w:t>
      </w:r>
      <w:r w:rsidRPr="003E4A1C">
        <w:rPr>
          <w:rFonts w:ascii="Palatino Linotype" w:eastAsia="Palatino Linotype" w:hAnsi="Palatino Linotype" w:cs="Palatino Linotype"/>
          <w:sz w:val="22"/>
          <w:szCs w:val="22"/>
        </w:rPr>
        <w:t xml:space="preserve">, o cuando realice la consulta de la misma en el lugar en el que ésta se localice, situación que acontece en el presente caso, ya que fue entregado el documentos que obran en los archivos del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en el estado en el que se encuentra.</w:t>
      </w:r>
    </w:p>
    <w:p w14:paraId="7FA1285A" w14:textId="77777777" w:rsidR="00783DAE" w:rsidRPr="003E4A1C" w:rsidRDefault="00783DAE" w:rsidP="008A44F6">
      <w:pPr>
        <w:pBdr>
          <w:top w:val="nil"/>
          <w:left w:val="nil"/>
          <w:bottom w:val="nil"/>
          <w:right w:val="nil"/>
          <w:between w:val="nil"/>
        </w:pBdr>
        <w:spacing w:line="360" w:lineRule="auto"/>
        <w:rPr>
          <w:rFonts w:ascii="Palatino Linotype" w:eastAsia="Palatino Linotype" w:hAnsi="Palatino Linotype" w:cs="Palatino Linotype"/>
          <w:sz w:val="22"/>
          <w:szCs w:val="22"/>
        </w:rPr>
      </w:pPr>
    </w:p>
    <w:p w14:paraId="6E70BB9C" w14:textId="4EADE8E3" w:rsidR="00E747AD" w:rsidRPr="003E4A1C" w:rsidRDefault="00E747AD" w:rsidP="00E747AD">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En lo referente al punto </w:t>
      </w:r>
      <w:r w:rsidRPr="003E4A1C">
        <w:rPr>
          <w:rFonts w:ascii="Palatino Linotype" w:eastAsia="Palatino Linotype" w:hAnsi="Palatino Linotype" w:cs="Palatino Linotype"/>
          <w:b/>
          <w:sz w:val="22"/>
          <w:szCs w:val="22"/>
        </w:rPr>
        <w:t>7,</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sz w:val="22"/>
          <w:szCs w:val="22"/>
        </w:rPr>
        <w:t>mediante el cual se solicitan las obligaciones con las que cumple el Sujeto Obligado, simples y específicas,</w:t>
      </w:r>
      <w:r w:rsidRPr="003E4A1C">
        <w:rPr>
          <w:rFonts w:ascii="Palatino Linotype" w:eastAsia="Palatino Linotype" w:hAnsi="Palatino Linotype" w:cs="Palatino Linotype"/>
          <w:sz w:val="22"/>
          <w:szCs w:val="22"/>
        </w:rPr>
        <w:t xml:space="preserve"> la Unidad de transparencia señaló que anexaba </w:t>
      </w:r>
      <w:r w:rsidRPr="003E4A1C">
        <w:rPr>
          <w:rFonts w:ascii="Palatino Linotype" w:eastAsia="Palatino Linotype" w:hAnsi="Palatino Linotype" w:cs="Palatino Linotype"/>
          <w:sz w:val="22"/>
          <w:szCs w:val="22"/>
        </w:rPr>
        <w:lastRenderedPageBreak/>
        <w:t>en respuesta</w:t>
      </w:r>
      <w:r w:rsidRPr="003E4A1C">
        <w:t xml:space="preserve"> </w:t>
      </w:r>
      <w:r w:rsidRPr="003E4A1C">
        <w:rPr>
          <w:rFonts w:ascii="Palatino Linotype" w:eastAsia="Palatino Linotype" w:hAnsi="Palatino Linotype" w:cs="Palatino Linotype"/>
          <w:sz w:val="22"/>
          <w:szCs w:val="22"/>
        </w:rPr>
        <w:t>la tabla de aplicabilidad, autorizada por este Instituto, que marca las obligaciones que debe cumplir, como se advierte del cuadro de análisis.</w:t>
      </w:r>
    </w:p>
    <w:p w14:paraId="517A6439" w14:textId="77777777" w:rsidR="00E747AD" w:rsidRPr="003E4A1C" w:rsidRDefault="00E747AD" w:rsidP="00E747AD">
      <w:pPr>
        <w:spacing w:line="360" w:lineRule="auto"/>
        <w:jc w:val="both"/>
        <w:rPr>
          <w:rFonts w:ascii="Palatino Linotype" w:eastAsia="Palatino Linotype" w:hAnsi="Palatino Linotype" w:cs="Palatino Linotype"/>
          <w:sz w:val="22"/>
          <w:szCs w:val="22"/>
        </w:rPr>
      </w:pPr>
    </w:p>
    <w:p w14:paraId="752BF28E" w14:textId="33A031E3" w:rsidR="00E747AD" w:rsidRPr="003E4A1C" w:rsidRDefault="00E747AD" w:rsidP="00E747AD">
      <w:pPr>
        <w:spacing w:line="360" w:lineRule="auto"/>
        <w:ind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Ahora bien, por lo que se refiere a la materia del requerimiento en estu</w:t>
      </w:r>
      <w:r w:rsidR="00AC438A" w:rsidRPr="003E4A1C">
        <w:rPr>
          <w:rFonts w:ascii="Palatino Linotype" w:eastAsia="Palatino Linotype" w:hAnsi="Palatino Linotype" w:cs="Palatino Linotype"/>
          <w:sz w:val="22"/>
          <w:szCs w:val="22"/>
        </w:rPr>
        <w:t xml:space="preserve">dio, es necesario referir </w:t>
      </w:r>
      <w:proofErr w:type="gramStart"/>
      <w:r w:rsidR="00AC438A" w:rsidRPr="003E4A1C">
        <w:rPr>
          <w:rFonts w:ascii="Palatino Linotype" w:eastAsia="Palatino Linotype" w:hAnsi="Palatino Linotype" w:cs="Palatino Linotype"/>
          <w:sz w:val="22"/>
          <w:szCs w:val="22"/>
        </w:rPr>
        <w:t>que</w:t>
      </w:r>
      <w:proofErr w:type="gramEnd"/>
      <w:r w:rsidR="00AC438A" w:rsidRPr="003E4A1C">
        <w:rPr>
          <w:rFonts w:ascii="Palatino Linotype" w:eastAsia="Palatino Linotype" w:hAnsi="Palatino Linotype" w:cs="Palatino Linotype"/>
          <w:sz w:val="22"/>
          <w:szCs w:val="22"/>
        </w:rPr>
        <w:t xml:space="preserve"> de</w:t>
      </w:r>
      <w:r w:rsidRPr="003E4A1C">
        <w:rPr>
          <w:rFonts w:ascii="Palatino Linotype" w:eastAsia="Palatino Linotype" w:hAnsi="Palatino Linotype" w:cs="Palatino Linotype"/>
          <w:sz w:val="22"/>
          <w:szCs w:val="22"/>
        </w:rPr>
        <w:t xml:space="preserve"> la lectura del mismo, se infiere que este se refiere a las obligaciones de transparencia comunes y específicas que contempla la Ley de Transparencia y Acceso a la Información Pública del Estado de México y Municipios, en los artículos 92 y 94, que disponen lo siguiente:</w:t>
      </w:r>
    </w:p>
    <w:p w14:paraId="32052D4B" w14:textId="77777777" w:rsidR="00E747AD" w:rsidRPr="003E4A1C" w:rsidRDefault="00E747AD" w:rsidP="00E747AD">
      <w:pPr>
        <w:ind w:left="851" w:right="900"/>
        <w:jc w:val="center"/>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De las Obligaciones de Transparencia Comunes</w:t>
      </w:r>
    </w:p>
    <w:p w14:paraId="0BA76BE5" w14:textId="77777777" w:rsidR="00E747AD" w:rsidRPr="003E4A1C" w:rsidRDefault="00E747AD" w:rsidP="00E747AD">
      <w:pPr>
        <w:ind w:left="85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Artículo 92.</w:t>
      </w:r>
      <w:r w:rsidRPr="003E4A1C">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0E2D4E8"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I. El marco normativo aplicable al sujeto obligado, en el que deberá incluirse leyes, códigos, reglamentos, decretos de creación, acuerdos, convenios, manuales de organización y procedimientos, reglas de operación, criterios, políticas, entre otros; </w:t>
      </w:r>
    </w:p>
    <w:p w14:paraId="090EA246"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117410AE"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III. Las facultades de cada área; </w:t>
      </w:r>
    </w:p>
    <w:p w14:paraId="2CB08DFF"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IV. Las metas, objetivos e indicadores de las áreas de los sujetos obligados de conformidad con los programas de trabajo e informes anuales de actividades de acuerdo con el Plan Estatal de Desarrollo, Plan de Desarrollo Municipal, en su caso y demás ordenamientos aplicables; </w:t>
      </w:r>
    </w:p>
    <w:p w14:paraId="0C443E9D"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V. Los indicadores relacionados con temas de interés público o trascendencia social </w:t>
      </w:r>
      <w:proofErr w:type="gramStart"/>
      <w:r w:rsidRPr="003E4A1C">
        <w:rPr>
          <w:rFonts w:ascii="Palatino Linotype" w:eastAsia="Palatino Linotype" w:hAnsi="Palatino Linotype" w:cs="Palatino Linotype"/>
          <w:i/>
          <w:sz w:val="22"/>
          <w:szCs w:val="22"/>
        </w:rPr>
        <w:t>que</w:t>
      </w:r>
      <w:proofErr w:type="gramEnd"/>
      <w:r w:rsidRPr="003E4A1C">
        <w:rPr>
          <w:rFonts w:ascii="Palatino Linotype" w:eastAsia="Palatino Linotype" w:hAnsi="Palatino Linotype" w:cs="Palatino Linotype"/>
          <w:i/>
          <w:sz w:val="22"/>
          <w:szCs w:val="22"/>
        </w:rPr>
        <w:t xml:space="preserve"> conforme a sus funciones, deban establecer, así como las matrices elaboradas para tal efecto; </w:t>
      </w:r>
    </w:p>
    <w:p w14:paraId="3122D1BF"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VI. Los indicadores que permitan rendir cuenta de sus objetivos y resultados, así como las matrices elaboradas para tal efecto; </w:t>
      </w:r>
    </w:p>
    <w:p w14:paraId="1FD55585"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VII. El directorio de todos los servidores públicos, a partir del nivel de jefe de departamento o su equivalente o de menor nivel, cuando se brinde atención al </w:t>
      </w:r>
      <w:r w:rsidRPr="003E4A1C">
        <w:rPr>
          <w:rFonts w:ascii="Palatino Linotype" w:eastAsia="Palatino Linotype" w:hAnsi="Palatino Linotype" w:cs="Palatino Linotype"/>
          <w:i/>
          <w:sz w:val="22"/>
          <w:szCs w:val="22"/>
        </w:rPr>
        <w:lastRenderedPageBreak/>
        <w:t xml:space="preserve">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563E8D95"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38CA64CC"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IX. Los gastos de representación y viáticos, así como el objeto e informe de comisión correspondiente; </w:t>
      </w:r>
    </w:p>
    <w:p w14:paraId="4789AD84"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 El número total de las plazas y del personal de base y de confianza, especificando el total de las vacantes, por nivel de puesto, para cada unidad administrativa; </w:t>
      </w:r>
    </w:p>
    <w:p w14:paraId="07D27EC4"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XI. Las contrataciones de servicios profesionales por honorarios, señalando los nombres de los prestadores de servicios, los servicios contratados, el monto de los honorarios y el periodo de contratación;</w:t>
      </w:r>
    </w:p>
    <w:p w14:paraId="3155E891"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XII. El perfil de los puestos de los servidores públicos a su servicio en los casos que aplique; </w:t>
      </w:r>
    </w:p>
    <w:p w14:paraId="47C7C177"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XIII. La información en versión pública de las declaraciones patrimoniales y de intereses de los servidores públicos que así lo determinen, en los sistemas habilitados para ello, de acuerdo a la normatividad aplicable; </w:t>
      </w:r>
    </w:p>
    <w:p w14:paraId="5555D450"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XIV. La información de los programas de subsidios, estímulos y apoyos, en el que se deberá informar respecto de los programas de transferencia, de servicios, de infraestructura social y de subsidio, en los que se deberá contener lo siguiente: </w:t>
      </w:r>
    </w:p>
    <w:p w14:paraId="58BED1FC"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a) Área; </w:t>
      </w:r>
    </w:p>
    <w:p w14:paraId="2B8A90FB"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b) Denominación del programa; </w:t>
      </w:r>
    </w:p>
    <w:p w14:paraId="7DE8BE41"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c) Periodo de vigencia; </w:t>
      </w:r>
    </w:p>
    <w:p w14:paraId="64D7B1FB"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d) Diseño, objetivos y alcances; </w:t>
      </w:r>
    </w:p>
    <w:p w14:paraId="41D3D974"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e) Metas físicas; </w:t>
      </w:r>
    </w:p>
    <w:p w14:paraId="774A06DC"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f) Población beneficiada estimada; </w:t>
      </w:r>
    </w:p>
    <w:p w14:paraId="6DF63050"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g) Monto aprobado, modificado y ejercido, así como los calendarios de su programación presupuestal; </w:t>
      </w:r>
    </w:p>
    <w:p w14:paraId="18A859C9"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h) Requisitos y procedimientos de acceso; </w:t>
      </w:r>
    </w:p>
    <w:p w14:paraId="0D893D14"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i) Procedimiento de queja o inconformidad ciudadana; </w:t>
      </w:r>
    </w:p>
    <w:p w14:paraId="64F8DF90"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lastRenderedPageBreak/>
        <w:t xml:space="preserve">j) Mecanismos de exigibilidad; </w:t>
      </w:r>
    </w:p>
    <w:p w14:paraId="3AA5731A"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k) Mecanismos e informes de evaluación y seguimiento de recomendaciones; </w:t>
      </w:r>
    </w:p>
    <w:p w14:paraId="783D7379"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l) Indicadores con nombre, definición, método de cálculo, unidad de medida; dimensión, frecuencia de medición, nombre de las bases de datos utilizadas para su cálculo; </w:t>
      </w:r>
    </w:p>
    <w:p w14:paraId="6883F0A6"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m) Formas de participación social; </w:t>
      </w:r>
    </w:p>
    <w:p w14:paraId="28B40EB6"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n) Articulación con otros programas sociales; </w:t>
      </w:r>
    </w:p>
    <w:p w14:paraId="1EA52001"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ñ) Vínculo a las reglas de operación o documento equivalente; </w:t>
      </w:r>
    </w:p>
    <w:p w14:paraId="3FC98F92"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o) Informes periódicos sobre la ejecución y los resultados de las evaluaciones realizadas; y </w:t>
      </w:r>
    </w:p>
    <w:p w14:paraId="32959946"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 </w:t>
      </w:r>
    </w:p>
    <w:p w14:paraId="3025E5FA"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XV. Agenda de reuniones públicas a las que convoquen los titulares de los sujetos obligados; </w:t>
      </w:r>
    </w:p>
    <w:p w14:paraId="38F46F9A"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XVI. El domicilio de la Unidad de Transparencia y su ubicación, así como el nombre, teléfono oficial y horarios de atención al público de los responsables de las unidades de información; </w:t>
      </w:r>
    </w:p>
    <w:p w14:paraId="146A413D"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XVII. Dirección electrónica donde podrán recibirse las solicitudes para obtener la información, así como el registro de las solicitudes recibidas y atendidas; </w:t>
      </w:r>
    </w:p>
    <w:p w14:paraId="4B556FEA"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XVIII. Las convocatorias a concursos para ocupar cargos públicos y los resultados finales de los mismos; </w:t>
      </w:r>
    </w:p>
    <w:p w14:paraId="27B34B09"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XIX. Índices semestrales en formatos abiertos de los expedientes clasificados como reservados que cada sujeto obligado posee y maneja; </w:t>
      </w:r>
    </w:p>
    <w:p w14:paraId="245268BF"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 Las condiciones generales de trabajo, contratos o convenios que regulen las relaciones laborales del personal de base o de confianza, así como los recursos públicos económicos, en especie o donativos, que sean entregados a los Sindicatos y ejerzan como recursos públicos; </w:t>
      </w:r>
    </w:p>
    <w:p w14:paraId="08891E03"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XXI. La información curricular, desde el nivel de jefe de departamento o equivalente, hasta el titular del sujeto obligado, así como, en su caso, las sanciones administrativas de que haya sido objeto;</w:t>
      </w:r>
    </w:p>
    <w:p w14:paraId="0F511C87"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XXII. El listado de Servidores Públicos con sanciones administrativas definitivas, especificando la causa de sanción y la disposición; </w:t>
      </w:r>
    </w:p>
    <w:p w14:paraId="35C02CCD"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XXIII. Los servicios que ofrecen señalando los requisitos para acceder a ellos, así como los tiempos de respuesta; </w:t>
      </w:r>
    </w:p>
    <w:p w14:paraId="2883926F"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XXIV. Los trámites, requisitos y formatos que ofrecen, así como los tiempos de respuesta; </w:t>
      </w:r>
    </w:p>
    <w:p w14:paraId="5A957D9F"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lastRenderedPageBreak/>
        <w:t xml:space="preserve">XXV. </w:t>
      </w:r>
      <w:proofErr w:type="gramStart"/>
      <w:r w:rsidRPr="003E4A1C">
        <w:rPr>
          <w:rFonts w:ascii="Palatino Linotype" w:eastAsia="Palatino Linotype" w:hAnsi="Palatino Linotype" w:cs="Palatino Linotype"/>
          <w:i/>
          <w:sz w:val="22"/>
          <w:szCs w:val="22"/>
        </w:rPr>
        <w:t>La información financiera sobre el presupuesto asignado, así como los informes del ejercicio trimestral del gasto, en términos de la Ley General de Contabilidad Gubernamental y demás disposiciones jurídicas aplicables;</w:t>
      </w:r>
      <w:proofErr w:type="gramEnd"/>
      <w:r w:rsidRPr="003E4A1C">
        <w:rPr>
          <w:rFonts w:ascii="Palatino Linotype" w:eastAsia="Palatino Linotype" w:hAnsi="Palatino Linotype" w:cs="Palatino Linotype"/>
          <w:i/>
          <w:sz w:val="22"/>
          <w:szCs w:val="22"/>
        </w:rPr>
        <w:t xml:space="preserve"> </w:t>
      </w:r>
    </w:p>
    <w:p w14:paraId="340119AD"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XXVI. La información relativa a la deuda pública, en términos de las disposiciones jurídicas aplicables: Los datos de todos los financiamientos contratados, así como de los movimientos que se efectúen, en la que se incluya: </w:t>
      </w:r>
    </w:p>
    <w:p w14:paraId="2942BE51"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a) Los montos de financiamiento contratados; </w:t>
      </w:r>
    </w:p>
    <w:p w14:paraId="008BF34F"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b) Los plazos; </w:t>
      </w:r>
    </w:p>
    <w:p w14:paraId="1401D4ED"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c) Las tasas de interés; y </w:t>
      </w:r>
    </w:p>
    <w:p w14:paraId="2552368E"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d) Las garantías. </w:t>
      </w:r>
    </w:p>
    <w:p w14:paraId="5E03BC3D"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XXVII. Los montos destinados a gastos relativos a todos los programas y campañas de comunicación social y publicidad oficial desglosada por tipo de medio, proveedores, número de contrato y concepto; </w:t>
      </w:r>
    </w:p>
    <w:p w14:paraId="50595FC4"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XXVIII. Los informes de resultados de las auditorías al ejercicio presupuestal de cada sujeto obligado que se realicen y, en su caso, las aclaraciones que correspondan; </w:t>
      </w:r>
    </w:p>
    <w:p w14:paraId="0FBBBE12"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3077602D"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a) De licitaciones públicas o procedimientos de invitación restringida: </w:t>
      </w:r>
    </w:p>
    <w:p w14:paraId="6EB17B8E"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29DDF54B"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2) Los nombres de los participantes o invitados; </w:t>
      </w:r>
    </w:p>
    <w:p w14:paraId="4317F7B7"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3) El nombre del ganador y las razones que lo justifican; </w:t>
      </w:r>
    </w:p>
    <w:p w14:paraId="09870D89"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4) El área solicitante y la responsable de su ejecución; </w:t>
      </w:r>
    </w:p>
    <w:p w14:paraId="1D1F0362"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5) Las convocatorias e invitaciones emitidas; </w:t>
      </w:r>
    </w:p>
    <w:p w14:paraId="49D18C6F"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6) Los dictámenes y fallo de adjudicación; </w:t>
      </w:r>
    </w:p>
    <w:p w14:paraId="07056342"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7) El contrato y, en su caso, sus anexos; </w:t>
      </w:r>
    </w:p>
    <w:p w14:paraId="74BD81C9"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2528FFAC"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30E52282"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61699178"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29FE83EF"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lastRenderedPageBreak/>
        <w:t xml:space="preserve">12) Los informes de avance físico y financiero sobre las obras o servicios contratados; </w:t>
      </w:r>
    </w:p>
    <w:p w14:paraId="24182B69"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13) El convenio de terminación; y </w:t>
      </w:r>
    </w:p>
    <w:p w14:paraId="4E462ED7"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14) El finiquito.</w:t>
      </w:r>
    </w:p>
    <w:p w14:paraId="757FC3D2" w14:textId="77777777" w:rsidR="00E747AD" w:rsidRPr="003E4A1C" w:rsidRDefault="00E747AD" w:rsidP="00E747AD">
      <w:pPr>
        <w:ind w:left="1418"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b) De las adjudicaciones directas: </w:t>
      </w:r>
    </w:p>
    <w:p w14:paraId="418847B3"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1) La propuesta enviada por el participante; </w:t>
      </w:r>
    </w:p>
    <w:p w14:paraId="243373F9"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2) Los motivos y fundamentos legales aplicados para llevarla a cabo; </w:t>
      </w:r>
    </w:p>
    <w:p w14:paraId="64F4D80B"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3) La autorización del ejercicio de la opción; </w:t>
      </w:r>
    </w:p>
    <w:p w14:paraId="20110DDE"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494DB864"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5) El nombre de la persona física o jurídica colectiva adjudicada; </w:t>
      </w:r>
    </w:p>
    <w:p w14:paraId="45A7BDC1"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6) La unidad administrativa solicitante y la responsable de su ejecución; </w:t>
      </w:r>
    </w:p>
    <w:p w14:paraId="4F275E64"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345D14E5"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71F7649D"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9) Los informes de avance sobre las obras o servicios contratados; </w:t>
      </w:r>
    </w:p>
    <w:p w14:paraId="3ADBC98E"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10) El convenio de terminación; y </w:t>
      </w:r>
    </w:p>
    <w:p w14:paraId="1CD0236E"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11) El finiquito. </w:t>
      </w:r>
    </w:p>
    <w:p w14:paraId="77EBFA70"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XXX. El resultado de la dictaminación de los estados financieros; </w:t>
      </w:r>
    </w:p>
    <w:p w14:paraId="32F3A5D5"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XXXI.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 </w:t>
      </w:r>
    </w:p>
    <w:p w14:paraId="482D9BB1"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14:paraId="18BAC1CD"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XXXIII. Los informes que por disposición legal generen los sujetos obligados; </w:t>
      </w:r>
    </w:p>
    <w:p w14:paraId="4FA9898C"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XXXIV. Las estadísticas que generen en cumplimiento de sus facultades, competencias o funciones con la mayor desagregación posible; </w:t>
      </w:r>
    </w:p>
    <w:p w14:paraId="360EA2EA"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XXXV. Informes de avances programáticos o presupuestales, balances generales y estado financiero; </w:t>
      </w:r>
    </w:p>
    <w:p w14:paraId="6A8CC9CA"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XXXVI. Padrón de proveedores y contratistas; </w:t>
      </w:r>
    </w:p>
    <w:p w14:paraId="362641F8"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XXXVII. Los convenios de coordinación, de concertación, entre otros, que suscriban con otros entes de los sectores público, social y privado; </w:t>
      </w:r>
    </w:p>
    <w:p w14:paraId="74BD9D09"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lastRenderedPageBreak/>
        <w:t xml:space="preserve">XXXVIII. El inventario de bienes muebles e inmuebles en posesión y propiedad; </w:t>
      </w:r>
    </w:p>
    <w:p w14:paraId="293E4939"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XXXIX. Las recomendaciones emitidas por los órganos públicos del Estado mexicano u organismos internacionales garantes de los derechos humanos, así como las acciones que han llevado a cabo para su atención; </w:t>
      </w:r>
    </w:p>
    <w:p w14:paraId="558BD95C"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XL. Las resoluciones y laudos que se emitan en procesos o procedimientos seguidos en forma de juicio; </w:t>
      </w:r>
    </w:p>
    <w:p w14:paraId="711E8D77"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XLI. Los mecanismos de participación ciudadana en los procesos de elaboración, implementación y evaluación de políticas públicas y toma de decisiones y demás mecanismos de participación; </w:t>
      </w:r>
    </w:p>
    <w:p w14:paraId="3C25EF6A"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XLII. Los programas que ofrecen, incluyendo información sobre la población, objetivo y destino, tiempos de respuesta, requisitos y formatos para acceder a los mismos; </w:t>
      </w:r>
    </w:p>
    <w:p w14:paraId="165E7F9D"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XLIII. Las actas y resoluciones del Comité de Transparencia de los sujetos obligados; </w:t>
      </w:r>
    </w:p>
    <w:p w14:paraId="4252762A"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XLIV. Todas las evaluaciones y encuestas que hagan los sujetos obligados a programas financiados con recursos públicos;</w:t>
      </w:r>
    </w:p>
    <w:p w14:paraId="708BF1B6"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XLV. Los estudios financiados con recursos públicos; </w:t>
      </w:r>
    </w:p>
    <w:p w14:paraId="43C4C5C2"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XLVI. El listado de jubilados y pensionados y el monto que reciben; </w:t>
      </w:r>
    </w:p>
    <w:p w14:paraId="6EE37A04"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XLVII. Los ingresos recibidos por cualquier concepto señalando el nombre de los responsables de recibirlos, administrarlos y ejercerlos, indicando el destino de cada uno de ellos; </w:t>
      </w:r>
    </w:p>
    <w:p w14:paraId="27CCE3CA"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XLVIII. Donaciones hechas a terceros en dinero o en especie; </w:t>
      </w:r>
    </w:p>
    <w:p w14:paraId="7A4B8B6E"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XLIX. El catálogo de disposición y guía de archivo documental; </w:t>
      </w:r>
    </w:p>
    <w:p w14:paraId="3F30ED01"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L. Las actas de sesiones ordinarias y extraordinarias, así como las opiniones y recomendaciones de los consejos consultivos; </w:t>
      </w:r>
    </w:p>
    <w:p w14:paraId="53010485"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LI. 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 </w:t>
      </w:r>
    </w:p>
    <w:p w14:paraId="69175541" w14:textId="77777777" w:rsidR="00E747AD" w:rsidRPr="003E4A1C" w:rsidRDefault="00E747AD" w:rsidP="00E747AD">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LII. Cualquier otra información que sea de utilidad o se considere relevante, además de la que, con base en la información estadística, responda a las preguntas hechas con más frecuencia por el público”</w:t>
      </w:r>
    </w:p>
    <w:p w14:paraId="3F2E90E1" w14:textId="77777777" w:rsidR="00E747AD" w:rsidRPr="003E4A1C" w:rsidRDefault="00E747AD" w:rsidP="00E747AD">
      <w:pPr>
        <w:ind w:left="851" w:right="900"/>
        <w:jc w:val="center"/>
        <w:rPr>
          <w:rFonts w:ascii="Palatino Linotype" w:hAnsi="Palatino Linotype"/>
          <w:b/>
          <w:i/>
          <w:sz w:val="22"/>
          <w:szCs w:val="22"/>
        </w:rPr>
      </w:pPr>
      <w:r w:rsidRPr="003E4A1C">
        <w:rPr>
          <w:rFonts w:ascii="Palatino Linotype" w:hAnsi="Palatino Linotype"/>
          <w:b/>
          <w:i/>
          <w:sz w:val="22"/>
          <w:szCs w:val="22"/>
        </w:rPr>
        <w:t>De las Obligaciones de Transparencia Específicas de</w:t>
      </w:r>
    </w:p>
    <w:p w14:paraId="7878E1A6" w14:textId="77777777" w:rsidR="00E747AD" w:rsidRPr="003E4A1C" w:rsidRDefault="00E747AD" w:rsidP="00E747AD">
      <w:pPr>
        <w:ind w:left="851" w:right="900"/>
        <w:jc w:val="center"/>
        <w:rPr>
          <w:rFonts w:ascii="Palatino Linotype" w:hAnsi="Palatino Linotype"/>
          <w:b/>
          <w:i/>
          <w:sz w:val="22"/>
          <w:szCs w:val="22"/>
        </w:rPr>
      </w:pPr>
      <w:r w:rsidRPr="003E4A1C">
        <w:rPr>
          <w:rFonts w:ascii="Palatino Linotype" w:hAnsi="Palatino Linotype"/>
          <w:b/>
          <w:i/>
          <w:sz w:val="22"/>
          <w:szCs w:val="22"/>
        </w:rPr>
        <w:t>los Sujetos Obligados</w:t>
      </w:r>
    </w:p>
    <w:p w14:paraId="50759C4F" w14:textId="77777777" w:rsidR="00E747AD" w:rsidRPr="003E4A1C" w:rsidRDefault="00E747AD" w:rsidP="00E747AD">
      <w:pPr>
        <w:ind w:left="851" w:right="900"/>
        <w:jc w:val="both"/>
        <w:rPr>
          <w:rFonts w:ascii="Palatino Linotype" w:hAnsi="Palatino Linotype"/>
          <w:i/>
          <w:sz w:val="22"/>
          <w:szCs w:val="22"/>
        </w:rPr>
      </w:pPr>
      <w:r w:rsidRPr="003E4A1C">
        <w:rPr>
          <w:rFonts w:ascii="Palatino Linotype" w:hAnsi="Palatino Linotype"/>
          <w:b/>
          <w:i/>
          <w:sz w:val="22"/>
          <w:szCs w:val="22"/>
        </w:rPr>
        <w:lastRenderedPageBreak/>
        <w:t>“Artículo 94.</w:t>
      </w:r>
      <w:r w:rsidRPr="003E4A1C">
        <w:rPr>
          <w:rFonts w:ascii="Palatino Linotype" w:hAnsi="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14:paraId="4AFA580B" w14:textId="77777777" w:rsidR="00E747AD" w:rsidRPr="003E4A1C" w:rsidRDefault="00E747AD" w:rsidP="00E747AD">
      <w:pPr>
        <w:ind w:left="1134" w:right="900"/>
        <w:jc w:val="both"/>
        <w:rPr>
          <w:rFonts w:ascii="Palatino Linotype" w:hAnsi="Palatino Linotype"/>
          <w:i/>
          <w:sz w:val="22"/>
          <w:szCs w:val="22"/>
        </w:rPr>
      </w:pPr>
      <w:r w:rsidRPr="003E4A1C">
        <w:rPr>
          <w:rFonts w:ascii="Palatino Linotype" w:hAnsi="Palatino Linotype"/>
          <w:i/>
          <w:sz w:val="22"/>
          <w:szCs w:val="22"/>
        </w:rPr>
        <w:t xml:space="preserve">I. En el caso del Poder Ejecutivo y los Municipios, en el ámbito de su competencia: </w:t>
      </w:r>
    </w:p>
    <w:p w14:paraId="01107392" w14:textId="77777777" w:rsidR="00E747AD" w:rsidRPr="003E4A1C" w:rsidRDefault="00E747AD" w:rsidP="00E747AD">
      <w:pPr>
        <w:ind w:left="1418" w:right="900"/>
        <w:jc w:val="both"/>
        <w:rPr>
          <w:rFonts w:ascii="Palatino Linotype" w:hAnsi="Palatino Linotype"/>
          <w:i/>
          <w:sz w:val="22"/>
          <w:szCs w:val="22"/>
        </w:rPr>
      </w:pPr>
      <w:r w:rsidRPr="003E4A1C">
        <w:rPr>
          <w:rFonts w:ascii="Palatino Linotype" w:hAnsi="Palatino Linotype"/>
          <w:i/>
          <w:sz w:val="22"/>
          <w:szCs w:val="22"/>
        </w:rPr>
        <w:t xml:space="preserve">a) El Plan Estatal de Desarrollo y Plan de Desarrollo Municipal; </w:t>
      </w:r>
    </w:p>
    <w:p w14:paraId="6F2E45C8" w14:textId="77777777" w:rsidR="00E747AD" w:rsidRPr="003E4A1C" w:rsidRDefault="00E747AD" w:rsidP="00E747AD">
      <w:pPr>
        <w:ind w:left="1418" w:right="900"/>
        <w:jc w:val="both"/>
        <w:rPr>
          <w:rFonts w:ascii="Palatino Linotype" w:hAnsi="Palatino Linotype"/>
          <w:i/>
          <w:sz w:val="22"/>
          <w:szCs w:val="22"/>
        </w:rPr>
      </w:pPr>
      <w:r w:rsidRPr="003E4A1C">
        <w:rPr>
          <w:rFonts w:ascii="Palatino Linotype" w:hAnsi="Palatino Linotype"/>
          <w:i/>
          <w:sz w:val="22"/>
          <w:szCs w:val="22"/>
        </w:rPr>
        <w:t xml:space="preserve">b) El presupuesto de egresos y las fórmulas de distribución de los recursos otorgados; </w:t>
      </w:r>
    </w:p>
    <w:p w14:paraId="5D380E21" w14:textId="77777777" w:rsidR="00E747AD" w:rsidRPr="003E4A1C" w:rsidRDefault="00E747AD" w:rsidP="00E747AD">
      <w:pPr>
        <w:ind w:left="1418" w:right="900"/>
        <w:jc w:val="both"/>
        <w:rPr>
          <w:rFonts w:ascii="Palatino Linotype" w:hAnsi="Palatino Linotype"/>
          <w:i/>
          <w:sz w:val="22"/>
          <w:szCs w:val="22"/>
        </w:rPr>
      </w:pPr>
      <w:r w:rsidRPr="003E4A1C">
        <w:rPr>
          <w:rFonts w:ascii="Palatino Linotype" w:hAnsi="Palatino Linotype"/>
          <w:i/>
          <w:sz w:val="22"/>
          <w:szCs w:val="22"/>
        </w:rPr>
        <w:t xml:space="preserve">c) El listado de expropiaciones decretadas y ejecutadas que incluya, cuando menos, la fecha de expropiación, el domicilio y la causa de utilidad pública y las ocupaciones superficiales; Ley de Transparencia y Acceso a la Información Pública del Estado de México y Municipios 93 </w:t>
      </w:r>
    </w:p>
    <w:p w14:paraId="4A82F2C3" w14:textId="77777777" w:rsidR="00E747AD" w:rsidRPr="003E4A1C" w:rsidRDefault="00E747AD" w:rsidP="00E747AD">
      <w:pPr>
        <w:ind w:left="1418" w:right="900"/>
        <w:jc w:val="both"/>
        <w:rPr>
          <w:rFonts w:ascii="Palatino Linotype" w:hAnsi="Palatino Linotype"/>
          <w:i/>
          <w:sz w:val="22"/>
          <w:szCs w:val="22"/>
        </w:rPr>
      </w:pPr>
      <w:r w:rsidRPr="003E4A1C">
        <w:rPr>
          <w:rFonts w:ascii="Palatino Linotype" w:hAnsi="Palatino Linotype"/>
          <w:i/>
          <w:sz w:val="22"/>
          <w:szCs w:val="22"/>
        </w:rPr>
        <w:t xml:space="preserve">d) 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w:t>
      </w:r>
    </w:p>
    <w:p w14:paraId="1CA7F676" w14:textId="77777777" w:rsidR="00E747AD" w:rsidRPr="003E4A1C" w:rsidRDefault="00E747AD" w:rsidP="00E747AD">
      <w:pPr>
        <w:ind w:left="1418" w:right="900"/>
        <w:jc w:val="both"/>
        <w:rPr>
          <w:rFonts w:ascii="Palatino Linotype" w:hAnsi="Palatino Linotype"/>
          <w:i/>
          <w:sz w:val="22"/>
          <w:szCs w:val="22"/>
        </w:rPr>
      </w:pPr>
      <w:r w:rsidRPr="003E4A1C">
        <w:rPr>
          <w:rFonts w:ascii="Palatino Linotype" w:hAnsi="Palatino Linotype"/>
          <w:i/>
          <w:sz w:val="22"/>
          <w:szCs w:val="22"/>
        </w:rPr>
        <w:t xml:space="preserve">e) Los nombres de las personas a quienes se les habilitó para ejercer como notarios públicos, así como sus datos de contacto, la información relacionada con el proceso de otorgamiento de la patente y las sanciones que se les hubieran aplicado; </w:t>
      </w:r>
    </w:p>
    <w:p w14:paraId="72A6DB9D" w14:textId="77777777" w:rsidR="00E747AD" w:rsidRPr="003E4A1C" w:rsidRDefault="00E747AD" w:rsidP="00E747AD">
      <w:pPr>
        <w:ind w:left="1418" w:right="900"/>
        <w:jc w:val="both"/>
        <w:rPr>
          <w:rFonts w:ascii="Palatino Linotype" w:hAnsi="Palatino Linotype"/>
          <w:i/>
          <w:sz w:val="22"/>
          <w:szCs w:val="22"/>
        </w:rPr>
      </w:pPr>
      <w:r w:rsidRPr="003E4A1C">
        <w:rPr>
          <w:rFonts w:ascii="Palatino Linotype" w:hAnsi="Palatino Linotype"/>
          <w:i/>
          <w:sz w:val="22"/>
          <w:szCs w:val="22"/>
        </w:rPr>
        <w:t xml:space="preserve">f) La información detallada que contengan los planes de desarrollo urbano, ordenamiento territorial y ecológico, los tipos y usos de suelo, licencias de uso y construcción otorgadas por los gobiernos municipales; </w:t>
      </w:r>
    </w:p>
    <w:p w14:paraId="06441292" w14:textId="77777777" w:rsidR="00E747AD" w:rsidRPr="003E4A1C" w:rsidRDefault="00E747AD" w:rsidP="00E747AD">
      <w:pPr>
        <w:ind w:left="1418" w:right="900"/>
        <w:jc w:val="both"/>
        <w:rPr>
          <w:rFonts w:ascii="Palatino Linotype" w:hAnsi="Palatino Linotype"/>
          <w:i/>
          <w:sz w:val="22"/>
          <w:szCs w:val="22"/>
        </w:rPr>
      </w:pPr>
      <w:r w:rsidRPr="003E4A1C">
        <w:rPr>
          <w:rFonts w:ascii="Palatino Linotype" w:hAnsi="Palatino Linotype"/>
          <w:i/>
          <w:sz w:val="22"/>
          <w:szCs w:val="22"/>
        </w:rPr>
        <w:t xml:space="preserve">g)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 </w:t>
      </w:r>
    </w:p>
    <w:p w14:paraId="7C891A51" w14:textId="77777777" w:rsidR="00E747AD" w:rsidRPr="003E4A1C" w:rsidRDefault="00E747AD" w:rsidP="00E747AD">
      <w:pPr>
        <w:ind w:left="1418" w:right="900"/>
        <w:jc w:val="both"/>
        <w:rPr>
          <w:rFonts w:ascii="Palatino Linotype" w:hAnsi="Palatino Linotype"/>
          <w:i/>
          <w:sz w:val="22"/>
          <w:szCs w:val="22"/>
        </w:rPr>
      </w:pPr>
      <w:r w:rsidRPr="003E4A1C">
        <w:rPr>
          <w:rFonts w:ascii="Palatino Linotype" w:hAnsi="Palatino Linotype"/>
          <w:i/>
          <w:sz w:val="22"/>
          <w:szCs w:val="22"/>
        </w:rPr>
        <w:t xml:space="preserve">h) Por conducto del Registro Civil para la Entidad, deberá publicar la siguiente información: los requisitos para ser Oficial del Registro Civil; los resultados de los exámenes de aptitud, de las investigaciones e inspecciones que realice a las oficialías del Registro Civil; listado de las oficialías del Registro Civil en la Entidad, incluyendo su domicilio, currículum y antigüedad en el desempeño de sus funciones; y estadísticas de los trámites que realice; </w:t>
      </w:r>
    </w:p>
    <w:p w14:paraId="32C386DE" w14:textId="77777777" w:rsidR="00E747AD" w:rsidRPr="003E4A1C" w:rsidRDefault="00E747AD" w:rsidP="00E747AD">
      <w:pPr>
        <w:ind w:left="1418" w:right="900"/>
        <w:jc w:val="both"/>
        <w:rPr>
          <w:rFonts w:ascii="Palatino Linotype" w:hAnsi="Palatino Linotype"/>
          <w:i/>
          <w:sz w:val="22"/>
          <w:szCs w:val="22"/>
        </w:rPr>
      </w:pPr>
      <w:r w:rsidRPr="003E4A1C">
        <w:rPr>
          <w:rFonts w:ascii="Palatino Linotype" w:hAnsi="Palatino Linotype"/>
          <w:i/>
          <w:sz w:val="22"/>
          <w:szCs w:val="22"/>
        </w:rPr>
        <w:lastRenderedPageBreak/>
        <w:t xml:space="preserve">i) Por conducto de la autoridad educativa de la Entidad: El calendario del ciclo escolar; directorio de escuelas públicas incorporadas al Sistema Educativo Estatal; la lista de útiles escolares básicos por </w:t>
      </w:r>
      <w:proofErr w:type="spellStart"/>
      <w:r w:rsidRPr="003E4A1C">
        <w:rPr>
          <w:rFonts w:ascii="Palatino Linotype" w:hAnsi="Palatino Linotype"/>
          <w:i/>
          <w:sz w:val="22"/>
          <w:szCs w:val="22"/>
        </w:rPr>
        <w:t>Infoem</w:t>
      </w:r>
      <w:proofErr w:type="spellEnd"/>
      <w:r w:rsidRPr="003E4A1C">
        <w:rPr>
          <w:rFonts w:ascii="Palatino Linotype" w:hAnsi="Palatino Linotype"/>
          <w:i/>
          <w:sz w:val="22"/>
          <w:szCs w:val="22"/>
        </w:rPr>
        <w:t xml:space="preserve"> 94 nivel educativo; el Directorio de bibliotecas públicas incluyendo horarios, el domicilio, teléfonos, correo electrónico, requisitos de consulta, reglamento y sitio electrónico, en su caso; </w:t>
      </w:r>
    </w:p>
    <w:p w14:paraId="1219CCCA" w14:textId="77777777" w:rsidR="00E747AD" w:rsidRPr="003E4A1C" w:rsidRDefault="00E747AD" w:rsidP="00E747AD">
      <w:pPr>
        <w:ind w:left="1418" w:right="900"/>
        <w:jc w:val="both"/>
        <w:rPr>
          <w:rFonts w:ascii="Palatino Linotype" w:hAnsi="Palatino Linotype"/>
          <w:i/>
          <w:sz w:val="22"/>
          <w:szCs w:val="22"/>
        </w:rPr>
      </w:pPr>
      <w:r w:rsidRPr="003E4A1C">
        <w:rPr>
          <w:rFonts w:ascii="Palatino Linotype" w:hAnsi="Palatino Linotype"/>
          <w:i/>
          <w:sz w:val="22"/>
          <w:szCs w:val="22"/>
        </w:rPr>
        <w:t xml:space="preserve">j) En materia de protección civil el atlas estatal de riesgos, por municipio; y </w:t>
      </w:r>
    </w:p>
    <w:p w14:paraId="02D22892" w14:textId="77777777" w:rsidR="00E747AD" w:rsidRPr="003E4A1C" w:rsidRDefault="00E747AD" w:rsidP="00E747AD">
      <w:pPr>
        <w:ind w:left="1418" w:right="900"/>
        <w:jc w:val="both"/>
        <w:rPr>
          <w:rFonts w:ascii="Palatino Linotype" w:hAnsi="Palatino Linotype"/>
          <w:i/>
          <w:sz w:val="22"/>
          <w:szCs w:val="22"/>
        </w:rPr>
      </w:pPr>
      <w:r w:rsidRPr="003E4A1C">
        <w:rPr>
          <w:rFonts w:ascii="Palatino Linotype" w:hAnsi="Palatino Linotype"/>
          <w:i/>
          <w:sz w:val="22"/>
          <w:szCs w:val="22"/>
        </w:rPr>
        <w:t xml:space="preserve">k) La información que sea de utilidad o resulte relevante para el conocimiento y evaluación de las funciones y políticas públicas implementadas por el Poder Ejecutivo. </w:t>
      </w:r>
    </w:p>
    <w:p w14:paraId="536B0B95" w14:textId="77777777" w:rsidR="00E747AD" w:rsidRPr="003E4A1C" w:rsidRDefault="00E747AD" w:rsidP="00E747AD">
      <w:pPr>
        <w:ind w:left="1134" w:right="900"/>
        <w:jc w:val="both"/>
        <w:rPr>
          <w:rFonts w:ascii="Palatino Linotype" w:hAnsi="Palatino Linotype"/>
          <w:i/>
          <w:sz w:val="22"/>
          <w:szCs w:val="22"/>
        </w:rPr>
      </w:pPr>
      <w:r w:rsidRPr="003E4A1C">
        <w:rPr>
          <w:rFonts w:ascii="Palatino Linotype" w:hAnsi="Palatino Linotype"/>
          <w:i/>
          <w:sz w:val="22"/>
          <w:szCs w:val="22"/>
        </w:rPr>
        <w:t xml:space="preserve">II. Adicionalmente en el caso de los municipios: </w:t>
      </w:r>
    </w:p>
    <w:p w14:paraId="4CA822DB" w14:textId="77777777" w:rsidR="00E747AD" w:rsidRPr="003E4A1C" w:rsidRDefault="00E747AD" w:rsidP="00E747AD">
      <w:pPr>
        <w:ind w:left="1418" w:right="900"/>
        <w:jc w:val="both"/>
        <w:rPr>
          <w:rFonts w:ascii="Palatino Linotype" w:hAnsi="Palatino Linotype"/>
          <w:i/>
          <w:sz w:val="22"/>
          <w:szCs w:val="22"/>
        </w:rPr>
      </w:pPr>
      <w:r w:rsidRPr="003E4A1C">
        <w:rPr>
          <w:rFonts w:ascii="Palatino Linotype" w:hAnsi="Palatino Linotype"/>
          <w:i/>
          <w:sz w:val="22"/>
          <w:szCs w:val="22"/>
        </w:rPr>
        <w:t xml:space="preserve">a) El contenido de las gacetas municipales, las cuales deberán comprender los resolutivos y acuerdos aprobados por los ayuntamientos; </w:t>
      </w:r>
    </w:p>
    <w:p w14:paraId="694E003A" w14:textId="77777777" w:rsidR="00E747AD" w:rsidRPr="003E4A1C" w:rsidRDefault="00E747AD" w:rsidP="00E747AD">
      <w:pPr>
        <w:ind w:left="1418" w:right="900"/>
        <w:jc w:val="both"/>
        <w:rPr>
          <w:rFonts w:ascii="Palatino Linotype" w:hAnsi="Palatino Linotype"/>
          <w:i/>
          <w:sz w:val="22"/>
          <w:szCs w:val="22"/>
        </w:rPr>
      </w:pPr>
      <w:r w:rsidRPr="003E4A1C">
        <w:rPr>
          <w:rFonts w:ascii="Palatino Linotype" w:hAnsi="Palatino Linotype"/>
          <w:i/>
          <w:sz w:val="22"/>
          <w:szCs w:val="22"/>
        </w:rPr>
        <w:t xml:space="preserve">b) Las actas de sesiones de cabildo, los controles de asistencia de los integrantes del Ayuntamiento a las sesiones de cabildo y el sentido de votación de los miembros del cabildo sobre las iniciativas o acuerdos; </w:t>
      </w:r>
    </w:p>
    <w:p w14:paraId="706B94A6" w14:textId="77777777" w:rsidR="00E747AD" w:rsidRPr="003E4A1C" w:rsidRDefault="00E747AD" w:rsidP="00E747AD">
      <w:pPr>
        <w:ind w:left="1418" w:right="900"/>
        <w:jc w:val="both"/>
        <w:rPr>
          <w:rFonts w:ascii="Palatino Linotype" w:hAnsi="Palatino Linotype"/>
          <w:i/>
          <w:sz w:val="22"/>
          <w:szCs w:val="22"/>
        </w:rPr>
      </w:pPr>
      <w:r w:rsidRPr="003E4A1C">
        <w:rPr>
          <w:rFonts w:ascii="Palatino Linotype" w:hAnsi="Palatino Linotype"/>
          <w:i/>
          <w:sz w:val="22"/>
          <w:szCs w:val="22"/>
        </w:rPr>
        <w:t xml:space="preserve">c) Los Participaciones y Aportaciones derivadas de la Ley de Coordinación Fiscal; y </w:t>
      </w:r>
    </w:p>
    <w:p w14:paraId="6A328D80" w14:textId="77777777" w:rsidR="00E747AD" w:rsidRPr="003E4A1C" w:rsidRDefault="00E747AD" w:rsidP="00E747AD">
      <w:pPr>
        <w:ind w:left="1418" w:right="900"/>
        <w:jc w:val="both"/>
        <w:rPr>
          <w:rFonts w:ascii="Palatino Linotype" w:hAnsi="Palatino Linotype"/>
          <w:i/>
          <w:sz w:val="22"/>
          <w:szCs w:val="22"/>
        </w:rPr>
      </w:pPr>
      <w:r w:rsidRPr="003E4A1C">
        <w:rPr>
          <w:rFonts w:ascii="Palatino Linotype" w:hAnsi="Palatino Linotype"/>
          <w:i/>
          <w:sz w:val="22"/>
          <w:szCs w:val="22"/>
        </w:rPr>
        <w:t xml:space="preserve">d) Los recursos federales establecidos en el Título Segundo. Del Federalismo del Presupuesto de Egresos de la Federación en sus conceptos de: </w:t>
      </w:r>
    </w:p>
    <w:p w14:paraId="306B689A" w14:textId="77777777" w:rsidR="00E747AD" w:rsidRPr="003E4A1C" w:rsidRDefault="00E747AD" w:rsidP="00E747AD">
      <w:pPr>
        <w:ind w:left="1701" w:right="900"/>
        <w:jc w:val="both"/>
        <w:rPr>
          <w:rFonts w:ascii="Palatino Linotype" w:hAnsi="Palatino Linotype"/>
          <w:i/>
          <w:sz w:val="22"/>
          <w:szCs w:val="22"/>
        </w:rPr>
      </w:pPr>
      <w:r w:rsidRPr="003E4A1C">
        <w:rPr>
          <w:rFonts w:ascii="Palatino Linotype" w:hAnsi="Palatino Linotype"/>
          <w:i/>
          <w:sz w:val="22"/>
          <w:szCs w:val="22"/>
        </w:rPr>
        <w:t xml:space="preserve">a. Subsidios federales; y </w:t>
      </w:r>
    </w:p>
    <w:p w14:paraId="2398B483" w14:textId="77777777" w:rsidR="00E747AD" w:rsidRPr="003E4A1C" w:rsidRDefault="00E747AD" w:rsidP="00E747AD">
      <w:pPr>
        <w:ind w:left="1701" w:right="900"/>
        <w:jc w:val="both"/>
        <w:rPr>
          <w:rFonts w:ascii="Palatino Linotype" w:eastAsia="Palatino Linotype" w:hAnsi="Palatino Linotype" w:cs="Palatino Linotype"/>
          <w:i/>
          <w:sz w:val="22"/>
          <w:szCs w:val="22"/>
        </w:rPr>
      </w:pPr>
      <w:r w:rsidRPr="003E4A1C">
        <w:rPr>
          <w:rFonts w:ascii="Palatino Linotype" w:hAnsi="Palatino Linotype"/>
          <w:i/>
          <w:sz w:val="22"/>
          <w:szCs w:val="22"/>
        </w:rPr>
        <w:t>b. Recursos del Ramo 23. Provisiones Salariales y Económicas”</w:t>
      </w:r>
    </w:p>
    <w:p w14:paraId="23A6AB75" w14:textId="251C83D0" w:rsidR="00AC438A" w:rsidRPr="003E4A1C" w:rsidRDefault="00E747AD" w:rsidP="00E747AD">
      <w:pPr>
        <w:spacing w:line="360" w:lineRule="auto"/>
        <w:ind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Corolario a lo anterior, se estima que el requerimiento de información en análisis ha quedado satisfecho, dado que la Unidad de Transparencia </w:t>
      </w:r>
      <w:r w:rsidR="00AC438A" w:rsidRPr="003E4A1C">
        <w:rPr>
          <w:rFonts w:ascii="Palatino Linotype" w:eastAsia="Palatino Linotype" w:hAnsi="Palatino Linotype" w:cs="Palatino Linotype"/>
          <w:sz w:val="22"/>
          <w:szCs w:val="22"/>
        </w:rPr>
        <w:t>entregó la tabla de aplicabilidad emitida por este Instituto, que señala las obligaciones de transparencia comunes y específicas que contempla la Ley de Transparencia y Acceso a la Información Pública del Estado de México y Municipios, en sus artículos 92 y 94 que el ente obligado debe cumplir.</w:t>
      </w:r>
    </w:p>
    <w:p w14:paraId="649610E2" w14:textId="77777777" w:rsidR="00783DAE" w:rsidRPr="003E4A1C" w:rsidRDefault="00783DAE" w:rsidP="008A44F6">
      <w:pPr>
        <w:pBdr>
          <w:top w:val="nil"/>
          <w:left w:val="nil"/>
          <w:bottom w:val="nil"/>
          <w:right w:val="nil"/>
          <w:between w:val="nil"/>
        </w:pBdr>
        <w:spacing w:line="360" w:lineRule="auto"/>
        <w:rPr>
          <w:rFonts w:ascii="Palatino Linotype" w:eastAsia="Palatino Linotype" w:hAnsi="Palatino Linotype" w:cs="Palatino Linotype"/>
          <w:b/>
          <w:sz w:val="22"/>
          <w:szCs w:val="22"/>
        </w:rPr>
      </w:pPr>
    </w:p>
    <w:p w14:paraId="031E9D8E" w14:textId="40AA2F6D" w:rsidR="000728D0" w:rsidRPr="003E4A1C" w:rsidRDefault="00BB5B10" w:rsidP="000728D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Ahora, sobre </w:t>
      </w:r>
      <w:r w:rsidR="000728D0" w:rsidRPr="003E4A1C">
        <w:rPr>
          <w:rFonts w:ascii="Palatino Linotype" w:eastAsia="Palatino Linotype" w:hAnsi="Palatino Linotype" w:cs="Palatino Linotype"/>
          <w:sz w:val="22"/>
          <w:szCs w:val="22"/>
        </w:rPr>
        <w:t xml:space="preserve">el </w:t>
      </w:r>
      <w:r w:rsidR="000728D0" w:rsidRPr="003E4A1C">
        <w:rPr>
          <w:rFonts w:ascii="Palatino Linotype" w:eastAsia="Palatino Linotype" w:hAnsi="Palatino Linotype" w:cs="Palatino Linotype"/>
          <w:b/>
          <w:sz w:val="22"/>
          <w:szCs w:val="22"/>
        </w:rPr>
        <w:t>punto 8, relativo a los resultados de los últimos 3 años de las verificaciones oficiosas realizadas por este Instituto,</w:t>
      </w:r>
      <w:r w:rsidR="000728D0" w:rsidRPr="003E4A1C">
        <w:rPr>
          <w:rFonts w:ascii="Palatino Linotype" w:eastAsia="Palatino Linotype" w:hAnsi="Palatino Linotype" w:cs="Palatino Linotype"/>
          <w:sz w:val="22"/>
          <w:szCs w:val="22"/>
        </w:rPr>
        <w:t xml:space="preserve"> es de recordar que la Unidad de Transparencia anexó dichos resultados, así como el link en formato abierto donde pueden ser consultados:</w:t>
      </w:r>
    </w:p>
    <w:p w14:paraId="396D6F0C" w14:textId="29EC21C4" w:rsidR="00BB5B10" w:rsidRPr="003E4A1C" w:rsidRDefault="000728D0" w:rsidP="000728D0">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0"/>
          <w:szCs w:val="20"/>
        </w:rPr>
        <w:lastRenderedPageBreak/>
        <w:drawing>
          <wp:inline distT="0" distB="0" distL="0" distR="0" wp14:anchorId="62D82482" wp14:editId="18FD73EF">
            <wp:extent cx="3962400" cy="1113155"/>
            <wp:effectExtent l="19050" t="19050" r="19050" b="1079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62400" cy="1113155"/>
                    </a:xfrm>
                    <a:prstGeom prst="rect">
                      <a:avLst/>
                    </a:prstGeom>
                    <a:ln>
                      <a:solidFill>
                        <a:schemeClr val="accent1"/>
                      </a:solidFill>
                    </a:ln>
                  </pic:spPr>
                </pic:pic>
              </a:graphicData>
            </a:graphic>
          </wp:inline>
        </w:drawing>
      </w:r>
    </w:p>
    <w:p w14:paraId="3649E62B" w14:textId="77777777" w:rsidR="00BB5B10" w:rsidRPr="003E4A1C" w:rsidRDefault="00BB5B10" w:rsidP="008A44F6">
      <w:pPr>
        <w:pBdr>
          <w:top w:val="nil"/>
          <w:left w:val="nil"/>
          <w:bottom w:val="nil"/>
          <w:right w:val="nil"/>
          <w:between w:val="nil"/>
        </w:pBdr>
        <w:spacing w:line="360" w:lineRule="auto"/>
        <w:rPr>
          <w:rFonts w:ascii="Palatino Linotype" w:eastAsia="Palatino Linotype" w:hAnsi="Palatino Linotype" w:cs="Palatino Linotype"/>
          <w:b/>
          <w:sz w:val="22"/>
          <w:szCs w:val="22"/>
        </w:rPr>
      </w:pPr>
    </w:p>
    <w:p w14:paraId="4C0FCC0C" w14:textId="752FFC72" w:rsidR="00BB5B10" w:rsidRPr="003E4A1C" w:rsidRDefault="000728D0" w:rsidP="000728D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Asimismo, de la consulta al link, se advierte que en efecto el mismo remite al apartado de la Verificación Virtual Oficiosa 2024, donde se puede consultar el resultado de la verificación realizada en el ejercicio 2024, cuyo resultado fue 89.73%.</w:t>
      </w:r>
    </w:p>
    <w:p w14:paraId="51523F2A" w14:textId="77777777" w:rsidR="000728D0" w:rsidRPr="003E4A1C" w:rsidRDefault="000728D0" w:rsidP="008A44F6">
      <w:pPr>
        <w:pBdr>
          <w:top w:val="nil"/>
          <w:left w:val="nil"/>
          <w:bottom w:val="nil"/>
          <w:right w:val="nil"/>
          <w:between w:val="nil"/>
        </w:pBdr>
        <w:spacing w:line="360" w:lineRule="auto"/>
        <w:rPr>
          <w:rFonts w:ascii="Palatino Linotype" w:eastAsia="Palatino Linotype" w:hAnsi="Palatino Linotype" w:cs="Palatino Linotype"/>
          <w:sz w:val="22"/>
          <w:szCs w:val="22"/>
        </w:rPr>
      </w:pPr>
    </w:p>
    <w:p w14:paraId="5B4E083F" w14:textId="3CAA0FF2" w:rsidR="000728D0" w:rsidRPr="003E4A1C" w:rsidRDefault="000728D0" w:rsidP="008A44F6">
      <w:pPr>
        <w:pBdr>
          <w:top w:val="nil"/>
          <w:left w:val="nil"/>
          <w:bottom w:val="nil"/>
          <w:right w:val="nil"/>
          <w:between w:val="nil"/>
        </w:pBdr>
        <w:spacing w:line="360" w:lineRule="auto"/>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rPr>
        <w:drawing>
          <wp:inline distT="0" distB="0" distL="0" distR="0" wp14:anchorId="6332915A" wp14:editId="5D2E7B7F">
            <wp:extent cx="5612130" cy="1722120"/>
            <wp:effectExtent l="19050" t="19050" r="26670" b="1143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1722120"/>
                    </a:xfrm>
                    <a:prstGeom prst="rect">
                      <a:avLst/>
                    </a:prstGeom>
                    <a:ln>
                      <a:solidFill>
                        <a:schemeClr val="accent1"/>
                      </a:solidFill>
                    </a:ln>
                  </pic:spPr>
                </pic:pic>
              </a:graphicData>
            </a:graphic>
          </wp:inline>
        </w:drawing>
      </w:r>
    </w:p>
    <w:p w14:paraId="6C12A89B" w14:textId="77777777" w:rsidR="00783DAE" w:rsidRPr="003E4A1C" w:rsidRDefault="00783DAE" w:rsidP="008A44F6">
      <w:pPr>
        <w:pBdr>
          <w:top w:val="nil"/>
          <w:left w:val="nil"/>
          <w:bottom w:val="nil"/>
          <w:right w:val="nil"/>
          <w:between w:val="nil"/>
        </w:pBdr>
        <w:spacing w:line="360" w:lineRule="auto"/>
        <w:rPr>
          <w:rFonts w:ascii="Palatino Linotype" w:eastAsia="Palatino Linotype" w:hAnsi="Palatino Linotype" w:cs="Palatino Linotype"/>
          <w:sz w:val="22"/>
          <w:szCs w:val="22"/>
        </w:rPr>
      </w:pPr>
    </w:p>
    <w:p w14:paraId="5B44947F" w14:textId="3E5D9D41" w:rsidR="000728D0" w:rsidRPr="003E4A1C" w:rsidRDefault="000728D0" w:rsidP="000728D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Por tanto, en razón de que la Unidad de Transparencia entregó el resultado de los últimos 3 años de las verificaciones oficiosas realizadas por este Instituto, es dable dar por atendido el requerimiento de información.</w:t>
      </w:r>
    </w:p>
    <w:p w14:paraId="7101B269" w14:textId="77777777" w:rsidR="000728D0" w:rsidRPr="003E4A1C" w:rsidRDefault="000728D0" w:rsidP="008A44F6">
      <w:pPr>
        <w:pBdr>
          <w:top w:val="nil"/>
          <w:left w:val="nil"/>
          <w:bottom w:val="nil"/>
          <w:right w:val="nil"/>
          <w:between w:val="nil"/>
        </w:pBdr>
        <w:spacing w:line="360" w:lineRule="auto"/>
        <w:rPr>
          <w:rFonts w:ascii="Palatino Linotype" w:eastAsia="Palatino Linotype" w:hAnsi="Palatino Linotype" w:cs="Palatino Linotype"/>
          <w:sz w:val="22"/>
          <w:szCs w:val="22"/>
        </w:rPr>
      </w:pPr>
    </w:p>
    <w:p w14:paraId="63265E8C" w14:textId="70C76F3B" w:rsidR="00783DAE" w:rsidRPr="003E4A1C" w:rsidRDefault="00AD102E" w:rsidP="00CB0143">
      <w:pPr>
        <w:spacing w:line="360" w:lineRule="auto"/>
        <w:ind w:right="18"/>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Ahora, por lo que corresponde al </w:t>
      </w:r>
      <w:r w:rsidRPr="003E4A1C">
        <w:rPr>
          <w:rFonts w:ascii="Palatino Linotype" w:eastAsia="Palatino Linotype" w:hAnsi="Palatino Linotype" w:cs="Palatino Linotype"/>
          <w:b/>
          <w:sz w:val="22"/>
          <w:szCs w:val="22"/>
        </w:rPr>
        <w:t>punto 9, relativo al “Acta de instalación del Comité de Transparencia”,</w:t>
      </w:r>
      <w:r w:rsidRPr="003E4A1C">
        <w:rPr>
          <w:rFonts w:ascii="Palatino Linotype" w:eastAsia="Palatino Linotype" w:hAnsi="Palatino Linotype" w:cs="Palatino Linotype"/>
          <w:sz w:val="22"/>
          <w:szCs w:val="22"/>
        </w:rPr>
        <w:t xml:space="preserve"> si bien la Unidad de Transparencia hizo entrega del Acta de Instalación del Comité de Transparencia, del 10 de enero de 2025; de la </w:t>
      </w:r>
      <w:r w:rsidR="00411CCA" w:rsidRPr="003E4A1C">
        <w:rPr>
          <w:rFonts w:ascii="Palatino Linotype" w:eastAsia="Palatino Linotype" w:hAnsi="Palatino Linotype" w:cs="Palatino Linotype"/>
          <w:sz w:val="22"/>
          <w:szCs w:val="22"/>
        </w:rPr>
        <w:t xml:space="preserve">misma </w:t>
      </w:r>
      <w:r w:rsidRPr="003E4A1C">
        <w:rPr>
          <w:rFonts w:ascii="Palatino Linotype" w:eastAsia="Palatino Linotype" w:hAnsi="Palatino Linotype" w:cs="Palatino Linotype"/>
          <w:sz w:val="22"/>
          <w:szCs w:val="22"/>
        </w:rPr>
        <w:t xml:space="preserve">se advierte </w:t>
      </w:r>
      <w:r w:rsidR="00411CCA" w:rsidRPr="003E4A1C">
        <w:rPr>
          <w:rFonts w:ascii="Palatino Linotype" w:eastAsia="Palatino Linotype" w:hAnsi="Palatino Linotype" w:cs="Palatino Linotype"/>
          <w:sz w:val="22"/>
          <w:szCs w:val="22"/>
        </w:rPr>
        <w:t xml:space="preserve">que </w:t>
      </w:r>
      <w:r w:rsidRPr="003E4A1C">
        <w:rPr>
          <w:rFonts w:ascii="Palatino Linotype" w:eastAsia="Palatino Linotype" w:hAnsi="Palatino Linotype" w:cs="Palatino Linotype"/>
          <w:sz w:val="22"/>
          <w:szCs w:val="22"/>
        </w:rPr>
        <w:t xml:space="preserve">falta la firma del servidor púbico que fungió como </w:t>
      </w:r>
      <w:proofErr w:type="gramStart"/>
      <w:r w:rsidRPr="003E4A1C">
        <w:rPr>
          <w:rFonts w:ascii="Palatino Linotype" w:eastAsia="Palatino Linotype" w:hAnsi="Palatino Linotype" w:cs="Palatino Linotype"/>
          <w:sz w:val="22"/>
          <w:szCs w:val="22"/>
        </w:rPr>
        <w:t>Presidente</w:t>
      </w:r>
      <w:proofErr w:type="gramEnd"/>
      <w:r w:rsidRPr="003E4A1C">
        <w:rPr>
          <w:rFonts w:ascii="Palatino Linotype" w:eastAsia="Palatino Linotype" w:hAnsi="Palatino Linotype" w:cs="Palatino Linotype"/>
          <w:sz w:val="22"/>
          <w:szCs w:val="22"/>
        </w:rPr>
        <w:t xml:space="preserve"> del Comité, responsable de archivos y Secretario del Ayuntamiento</w:t>
      </w:r>
      <w:r w:rsidR="00411CCA" w:rsidRPr="003E4A1C">
        <w:rPr>
          <w:rFonts w:ascii="Palatino Linotype" w:eastAsia="Palatino Linotype" w:hAnsi="Palatino Linotype" w:cs="Palatino Linotype"/>
          <w:sz w:val="22"/>
          <w:szCs w:val="22"/>
        </w:rPr>
        <w:t>, como quedó precisado en el cuadro de análisis.</w:t>
      </w:r>
    </w:p>
    <w:p w14:paraId="1C5526AD" w14:textId="77777777" w:rsidR="003033D6" w:rsidRPr="003E4A1C" w:rsidRDefault="003033D6" w:rsidP="00CB0143">
      <w:pPr>
        <w:spacing w:line="360" w:lineRule="auto"/>
        <w:ind w:right="18"/>
        <w:jc w:val="both"/>
        <w:rPr>
          <w:rFonts w:ascii="Palatino Linotype" w:eastAsia="Palatino Linotype" w:hAnsi="Palatino Linotype" w:cs="Palatino Linotype"/>
          <w:sz w:val="22"/>
          <w:szCs w:val="22"/>
        </w:rPr>
      </w:pPr>
    </w:p>
    <w:p w14:paraId="09B98D33" w14:textId="55DE2DB3" w:rsidR="003033D6" w:rsidRPr="003E4A1C" w:rsidRDefault="003033D6" w:rsidP="00CB0143">
      <w:pPr>
        <w:spacing w:line="360" w:lineRule="auto"/>
        <w:ind w:right="18"/>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Al respecto, es de indicar que uno de los elementos de validez del acto administrativo es la firma autógrafa de la autoridad que lo expida; por tanto, en el caso de determinaciones como la instalación del Comité de Transparencia, debe contar con la firma autógrafa de los integrantes que la emitan, ya que dicho signo gráfico otorga validez a la resolución decretada y, al mismo tiempo, constituye la forma en que el particular tiene la certeza de que fue emitida por la autoridad respectiva y su contenido representa la voluntad manifestada por ésta.</w:t>
      </w:r>
    </w:p>
    <w:p w14:paraId="7F7945A7" w14:textId="77777777" w:rsidR="006657D0" w:rsidRPr="003E4A1C" w:rsidRDefault="006657D0" w:rsidP="00CB0143">
      <w:pPr>
        <w:spacing w:line="360" w:lineRule="auto"/>
        <w:ind w:right="18"/>
        <w:jc w:val="both"/>
        <w:rPr>
          <w:rFonts w:ascii="Palatino Linotype" w:eastAsia="Palatino Linotype" w:hAnsi="Palatino Linotype" w:cs="Palatino Linotype"/>
          <w:sz w:val="22"/>
          <w:szCs w:val="22"/>
        </w:rPr>
      </w:pPr>
    </w:p>
    <w:p w14:paraId="6A722295" w14:textId="55C98145" w:rsidR="006657D0" w:rsidRPr="003E4A1C" w:rsidRDefault="006657D0" w:rsidP="00CB0143">
      <w:pPr>
        <w:spacing w:line="360" w:lineRule="auto"/>
        <w:ind w:right="18"/>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Robustece lo anterior, lo dispuesto en el criterio orientador 04/17 emitido por el entonces Nacional de Transparencia, Acceso a la Información y Protección de Datos Personales, que establece lo siguiente:</w:t>
      </w:r>
    </w:p>
    <w:p w14:paraId="19206BB4" w14:textId="77777777" w:rsidR="006657D0" w:rsidRPr="003E4A1C" w:rsidRDefault="006657D0" w:rsidP="00CB0143">
      <w:pPr>
        <w:spacing w:line="360" w:lineRule="auto"/>
        <w:ind w:right="18"/>
        <w:jc w:val="both"/>
        <w:rPr>
          <w:rFonts w:ascii="Palatino Linotype" w:eastAsia="Palatino Linotype" w:hAnsi="Palatino Linotype" w:cs="Palatino Linotype"/>
          <w:sz w:val="22"/>
          <w:szCs w:val="22"/>
        </w:rPr>
      </w:pPr>
    </w:p>
    <w:p w14:paraId="06E99E88" w14:textId="5378C5FE" w:rsidR="00CB0143" w:rsidRPr="003E4A1C" w:rsidRDefault="006657D0" w:rsidP="006657D0">
      <w:pPr>
        <w:tabs>
          <w:tab w:val="left" w:pos="2130"/>
        </w:tabs>
        <w:spacing w:line="276" w:lineRule="auto"/>
        <w:ind w:left="567" w:right="616"/>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“Resoluciones del Comité de Transparencia, gozan de validez siempre que contengan la firma de quien los emite.</w:t>
      </w:r>
      <w:r w:rsidRPr="003E4A1C">
        <w:rPr>
          <w:rFonts w:ascii="Palatino Linotype" w:eastAsia="Palatino Linotype" w:hAnsi="Palatino Linotype" w:cs="Palatino Linotype"/>
          <w:i/>
          <w:sz w:val="22"/>
          <w:szCs w:val="22"/>
        </w:rPr>
        <w:t xml:space="preserve"> En términos de lo dispuesto en la fracción IV del artículo 3 de la Ley Federal de Procedimiento Administrativo, supletoria de la Ley Federal de Transparencia y Acceso a la Información Pública, uno de los elementos de validez del acto administrativo es la firma autógrafa de la autoridad que lo expida; en consecuencia, las resoluciones del Comité de Transparencia del sujeto obligado, deberán contener la firma autógrafa de los integrantes que la emitan, ya que dicho signo gráfico otorga validez a la resolución decretada y, al mismo tiempo, constituye la forma en que el particular tiene la certeza de que fue emitida por la autoridad respectiva y su contenido representa la voluntad manifestada por ésta.”</w:t>
      </w:r>
    </w:p>
    <w:p w14:paraId="5B50726B" w14:textId="77777777" w:rsidR="006657D0" w:rsidRPr="003E4A1C" w:rsidRDefault="006657D0" w:rsidP="00131502">
      <w:pPr>
        <w:tabs>
          <w:tab w:val="left" w:pos="2130"/>
        </w:tabs>
        <w:spacing w:line="276" w:lineRule="auto"/>
        <w:ind w:right="616"/>
        <w:jc w:val="both"/>
        <w:rPr>
          <w:rFonts w:ascii="Palatino Linotype" w:eastAsia="Palatino Linotype" w:hAnsi="Palatino Linotype" w:cs="Palatino Linotype"/>
          <w:b/>
          <w:i/>
          <w:sz w:val="22"/>
          <w:szCs w:val="22"/>
        </w:rPr>
      </w:pPr>
    </w:p>
    <w:p w14:paraId="1FB08418" w14:textId="77777777" w:rsidR="003A5337" w:rsidRPr="003E4A1C" w:rsidRDefault="00131502" w:rsidP="003A5337">
      <w:pPr>
        <w:tabs>
          <w:tab w:val="left" w:pos="2130"/>
        </w:tabs>
        <w:spacing w:line="360" w:lineRule="auto"/>
        <w:ind w:right="49"/>
        <w:jc w:val="both"/>
        <w:rPr>
          <w:rFonts w:ascii="Palatino Linotype" w:eastAsia="Palatino Linotype" w:hAnsi="Palatino Linotype" w:cs="Palatino Linotype"/>
          <w:b/>
          <w:sz w:val="22"/>
          <w:szCs w:val="22"/>
        </w:rPr>
      </w:pPr>
      <w:r w:rsidRPr="003E4A1C">
        <w:rPr>
          <w:rFonts w:ascii="Palatino Linotype" w:eastAsia="Palatino Linotype" w:hAnsi="Palatino Linotype" w:cs="Palatino Linotype"/>
          <w:sz w:val="22"/>
          <w:szCs w:val="22"/>
        </w:rPr>
        <w:t xml:space="preserve">De esta manera, en cumplimiento al punto 9, 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 xml:space="preserve">deberá hacer entrega del </w:t>
      </w:r>
      <w:r w:rsidRPr="003E4A1C">
        <w:rPr>
          <w:rFonts w:ascii="Palatino Linotype" w:eastAsia="Palatino Linotype" w:hAnsi="Palatino Linotype" w:cs="Palatino Linotype"/>
          <w:b/>
          <w:sz w:val="22"/>
          <w:szCs w:val="22"/>
        </w:rPr>
        <w:t>Acta de Instalación del Comité de Transparencia, del 10 de enero de 2025, debidamente firmada.</w:t>
      </w:r>
    </w:p>
    <w:p w14:paraId="0A3C90E0" w14:textId="77777777" w:rsidR="003A5337" w:rsidRPr="003E4A1C" w:rsidRDefault="003A5337" w:rsidP="003A5337">
      <w:pPr>
        <w:tabs>
          <w:tab w:val="left" w:pos="2130"/>
        </w:tabs>
        <w:spacing w:line="360" w:lineRule="auto"/>
        <w:ind w:right="49"/>
        <w:jc w:val="both"/>
        <w:rPr>
          <w:rFonts w:ascii="Palatino Linotype" w:eastAsia="Palatino Linotype" w:hAnsi="Palatino Linotype" w:cs="Palatino Linotype"/>
          <w:b/>
          <w:sz w:val="22"/>
          <w:szCs w:val="22"/>
        </w:rPr>
      </w:pPr>
    </w:p>
    <w:p w14:paraId="21CFD58E" w14:textId="77777777" w:rsidR="003A5337" w:rsidRPr="003E4A1C" w:rsidRDefault="00131502" w:rsidP="003A5337">
      <w:pPr>
        <w:tabs>
          <w:tab w:val="left" w:pos="2130"/>
        </w:tabs>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 xml:space="preserve">Ahora, sobre el requerimiento </w:t>
      </w:r>
      <w:r w:rsidR="003A5337" w:rsidRPr="003E4A1C">
        <w:rPr>
          <w:rFonts w:ascii="Palatino Linotype" w:eastAsia="Palatino Linotype" w:hAnsi="Palatino Linotype" w:cs="Palatino Linotype"/>
          <w:b/>
          <w:sz w:val="22"/>
          <w:szCs w:val="22"/>
        </w:rPr>
        <w:t>10</w:t>
      </w:r>
      <w:r w:rsidR="003A5337" w:rsidRPr="003E4A1C">
        <w:rPr>
          <w:rFonts w:ascii="Palatino Linotype" w:eastAsia="Palatino Linotype" w:hAnsi="Palatino Linotype" w:cs="Palatino Linotype"/>
          <w:sz w:val="22"/>
          <w:szCs w:val="22"/>
        </w:rPr>
        <w:t>, relativo a “Acta de instalación del Sistema de Anticorrupción”, resulta conveniente traer a contexto el contenido de los artículos 61 y 62 de la Ley del Sistema Anticorrupción del Estado de México y Municipios, a saber:</w:t>
      </w:r>
    </w:p>
    <w:p w14:paraId="6D8DD024" w14:textId="77777777" w:rsidR="003A5337" w:rsidRPr="003E4A1C" w:rsidRDefault="003A5337" w:rsidP="003A5337">
      <w:pPr>
        <w:tabs>
          <w:tab w:val="left" w:pos="2130"/>
        </w:tabs>
        <w:spacing w:line="360" w:lineRule="auto"/>
        <w:ind w:right="49"/>
        <w:jc w:val="both"/>
        <w:rPr>
          <w:rFonts w:ascii="Palatino Linotype" w:eastAsia="Palatino Linotype" w:hAnsi="Palatino Linotype" w:cs="Palatino Linotype"/>
          <w:sz w:val="22"/>
          <w:szCs w:val="22"/>
        </w:rPr>
      </w:pPr>
    </w:p>
    <w:p w14:paraId="7B3590F4" w14:textId="5F5229E2" w:rsidR="003A5337" w:rsidRPr="003E4A1C" w:rsidRDefault="003A5337" w:rsidP="003A5337">
      <w:pPr>
        <w:tabs>
          <w:tab w:val="left" w:pos="2130"/>
        </w:tabs>
        <w:spacing w:line="276" w:lineRule="auto"/>
        <w:ind w:left="567" w:right="758"/>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 “Artículo 61. El 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w:t>
      </w:r>
    </w:p>
    <w:p w14:paraId="0EF566E1" w14:textId="77777777" w:rsidR="003A5337" w:rsidRPr="003E4A1C" w:rsidRDefault="003A5337" w:rsidP="003A5337">
      <w:pPr>
        <w:tabs>
          <w:tab w:val="left" w:pos="2130"/>
        </w:tabs>
        <w:spacing w:line="276" w:lineRule="auto"/>
        <w:ind w:left="567" w:right="758"/>
        <w:jc w:val="both"/>
        <w:rPr>
          <w:rFonts w:ascii="Palatino Linotype" w:eastAsia="Palatino Linotype" w:hAnsi="Palatino Linotype" w:cs="Palatino Linotype"/>
          <w:i/>
          <w:sz w:val="22"/>
          <w:szCs w:val="22"/>
        </w:rPr>
      </w:pPr>
    </w:p>
    <w:p w14:paraId="777887D2" w14:textId="77777777" w:rsidR="003A5337" w:rsidRPr="003E4A1C" w:rsidRDefault="003A5337" w:rsidP="003A5337">
      <w:pPr>
        <w:tabs>
          <w:tab w:val="left" w:pos="2130"/>
        </w:tabs>
        <w:spacing w:line="276" w:lineRule="auto"/>
        <w:ind w:left="567" w:right="758"/>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Artículo 62. El Sistema Municipal Anticorrupción se integrará por: </w:t>
      </w:r>
    </w:p>
    <w:p w14:paraId="1794FCD1" w14:textId="77777777" w:rsidR="003A5337" w:rsidRPr="003E4A1C" w:rsidRDefault="003A5337" w:rsidP="003A5337">
      <w:pPr>
        <w:tabs>
          <w:tab w:val="left" w:pos="2130"/>
        </w:tabs>
        <w:spacing w:line="276" w:lineRule="auto"/>
        <w:ind w:left="567" w:right="758"/>
        <w:jc w:val="both"/>
        <w:rPr>
          <w:rFonts w:ascii="Palatino Linotype" w:eastAsia="Palatino Linotype" w:hAnsi="Palatino Linotype" w:cs="Palatino Linotype"/>
          <w:i/>
          <w:sz w:val="22"/>
          <w:szCs w:val="22"/>
        </w:rPr>
      </w:pPr>
    </w:p>
    <w:p w14:paraId="49B38916" w14:textId="77777777" w:rsidR="003A5337" w:rsidRPr="003E4A1C" w:rsidRDefault="003A5337" w:rsidP="003A5337">
      <w:pPr>
        <w:tabs>
          <w:tab w:val="left" w:pos="2130"/>
        </w:tabs>
        <w:spacing w:line="276" w:lineRule="auto"/>
        <w:ind w:left="567" w:right="758"/>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I. Un Comité Coordinador Municipal. </w:t>
      </w:r>
    </w:p>
    <w:p w14:paraId="25946086" w14:textId="4B3C8371" w:rsidR="00131502" w:rsidRPr="003E4A1C" w:rsidRDefault="003A5337" w:rsidP="003A5337">
      <w:pPr>
        <w:tabs>
          <w:tab w:val="left" w:pos="2130"/>
        </w:tabs>
        <w:spacing w:line="276" w:lineRule="auto"/>
        <w:ind w:left="567" w:right="758"/>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II. Un Comité de Participación Ciudadana.”</w:t>
      </w:r>
    </w:p>
    <w:p w14:paraId="77C2F4A8" w14:textId="77777777" w:rsidR="003A5337" w:rsidRPr="003E4A1C" w:rsidRDefault="003A5337" w:rsidP="003A5337">
      <w:pPr>
        <w:tabs>
          <w:tab w:val="left" w:pos="2130"/>
        </w:tabs>
        <w:spacing w:line="360" w:lineRule="auto"/>
        <w:ind w:right="49"/>
        <w:jc w:val="both"/>
        <w:rPr>
          <w:rFonts w:ascii="Palatino Linotype" w:eastAsia="Palatino Linotype" w:hAnsi="Palatino Linotype" w:cs="Palatino Linotype"/>
          <w:sz w:val="22"/>
          <w:szCs w:val="22"/>
        </w:rPr>
      </w:pPr>
    </w:p>
    <w:p w14:paraId="6B8B5639" w14:textId="423D94C3" w:rsidR="003A5337" w:rsidRPr="003E4A1C" w:rsidRDefault="003A5337" w:rsidP="003A5337">
      <w:pPr>
        <w:tabs>
          <w:tab w:val="left" w:pos="2130"/>
        </w:tabs>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Como se desprende de lo anterior, el Sistema Municipal Anticorrupción se integra por un Comité Coordinador Municipal y un Comité de Participación Ciudadana.</w:t>
      </w:r>
    </w:p>
    <w:p w14:paraId="4F80D03C" w14:textId="77777777" w:rsidR="003A5337" w:rsidRPr="003E4A1C" w:rsidRDefault="003A5337" w:rsidP="003A5337">
      <w:pPr>
        <w:tabs>
          <w:tab w:val="left" w:pos="2130"/>
        </w:tabs>
        <w:spacing w:line="360" w:lineRule="auto"/>
        <w:ind w:right="49"/>
        <w:jc w:val="both"/>
        <w:rPr>
          <w:rFonts w:ascii="Palatino Linotype" w:eastAsia="Palatino Linotype" w:hAnsi="Palatino Linotype" w:cs="Palatino Linotype"/>
          <w:sz w:val="22"/>
          <w:szCs w:val="22"/>
        </w:rPr>
      </w:pPr>
    </w:p>
    <w:p w14:paraId="1BC16E02" w14:textId="2DD68433" w:rsidR="003A5337" w:rsidRPr="003E4A1C" w:rsidRDefault="003A5337" w:rsidP="003A5337">
      <w:pPr>
        <w:tabs>
          <w:tab w:val="left" w:pos="2130"/>
        </w:tabs>
        <w:spacing w:line="360" w:lineRule="auto"/>
        <w:ind w:right="49"/>
        <w:jc w:val="both"/>
        <w:rPr>
          <w:rFonts w:ascii="Palatino Linotype" w:eastAsia="Palatino Linotype" w:hAnsi="Palatino Linotype" w:cs="Palatino Linotype"/>
          <w:b/>
          <w:sz w:val="22"/>
          <w:szCs w:val="22"/>
        </w:rPr>
      </w:pPr>
      <w:r w:rsidRPr="003E4A1C">
        <w:rPr>
          <w:rFonts w:ascii="Palatino Linotype" w:eastAsia="Palatino Linotype" w:hAnsi="Palatino Linotype" w:cs="Palatino Linotype"/>
          <w:sz w:val="22"/>
          <w:szCs w:val="22"/>
        </w:rPr>
        <w:t xml:space="preserve">Sin embargo, del análisis a la respuesta, se advierte que 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 xml:space="preserve">hizo entrega del Acta de la Primera Sesión Ordinaria del Comité Coordinador del Sistema Municipal Anticorrupción del año 2025, celebrada el 13 de enero de 2025, en la que bajo el punto tres del orden del día se llevó a cabo la declaratoria de instalación del Comité Coordinador del Sistema Municipal Anticorrupción del Municipio de Acambay de Ruiz de Castañeda; </w:t>
      </w:r>
      <w:r w:rsidRPr="003E4A1C">
        <w:rPr>
          <w:rFonts w:ascii="Palatino Linotype" w:eastAsia="Palatino Linotype" w:hAnsi="Palatino Linotype" w:cs="Palatino Linotype"/>
          <w:b/>
          <w:sz w:val="22"/>
          <w:szCs w:val="22"/>
        </w:rPr>
        <w:t>haciendo falta el acta de instalación del Comité de Participación Ciudadana del Sistema Municipal Anticorrupción.</w:t>
      </w:r>
    </w:p>
    <w:p w14:paraId="236DCDEA" w14:textId="77777777" w:rsidR="003E699E" w:rsidRPr="003E4A1C" w:rsidRDefault="003E699E" w:rsidP="003A5337">
      <w:pPr>
        <w:tabs>
          <w:tab w:val="left" w:pos="2130"/>
        </w:tabs>
        <w:spacing w:line="360" w:lineRule="auto"/>
        <w:ind w:right="49"/>
        <w:jc w:val="both"/>
        <w:rPr>
          <w:rFonts w:ascii="Palatino Linotype" w:eastAsia="Palatino Linotype" w:hAnsi="Palatino Linotype" w:cs="Palatino Linotype"/>
          <w:b/>
          <w:sz w:val="22"/>
          <w:szCs w:val="22"/>
        </w:rPr>
      </w:pPr>
    </w:p>
    <w:p w14:paraId="46814BDF" w14:textId="5CCC1754" w:rsidR="003E699E" w:rsidRPr="003E4A1C" w:rsidRDefault="003E699E" w:rsidP="003A5337">
      <w:pPr>
        <w:tabs>
          <w:tab w:val="left" w:pos="2130"/>
        </w:tabs>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Máxime que de la consulta realizada a</w:t>
      </w:r>
      <w:r w:rsidR="0082438D" w:rsidRPr="003E4A1C">
        <w:rPr>
          <w:rFonts w:ascii="Palatino Linotype" w:eastAsia="Palatino Linotype" w:hAnsi="Palatino Linotype" w:cs="Palatino Linotype"/>
          <w:sz w:val="22"/>
          <w:szCs w:val="22"/>
        </w:rPr>
        <w:t xml:space="preserve"> la página de la Secretaría Ejecutiva del Sistema Estatal Antico</w:t>
      </w:r>
      <w:r w:rsidR="008A0364" w:rsidRPr="003E4A1C">
        <w:rPr>
          <w:rFonts w:ascii="Palatino Linotype" w:eastAsia="Palatino Linotype" w:hAnsi="Palatino Linotype" w:cs="Palatino Linotype"/>
          <w:sz w:val="22"/>
          <w:szCs w:val="22"/>
        </w:rPr>
        <w:t xml:space="preserve">rrupción (SESAEMM), en el apartado relativo a los Sistemas Municipales </w:t>
      </w:r>
      <w:r w:rsidR="008A0364" w:rsidRPr="003E4A1C">
        <w:rPr>
          <w:rFonts w:ascii="Palatino Linotype" w:eastAsia="Palatino Linotype" w:hAnsi="Palatino Linotype" w:cs="Palatino Linotype"/>
          <w:sz w:val="22"/>
          <w:szCs w:val="22"/>
        </w:rPr>
        <w:lastRenderedPageBreak/>
        <w:t>Anticorrupción, se advierte que el Ayuntamiento de Acambay de Ruiz Castañeda cuenta con Comité de Participación Ciudadana desde el 27 de diciembre de 2018, como se muestra:</w:t>
      </w:r>
    </w:p>
    <w:p w14:paraId="1CA7D58C" w14:textId="77777777" w:rsidR="008A0364" w:rsidRPr="003E4A1C" w:rsidRDefault="008A0364" w:rsidP="003A5337">
      <w:pPr>
        <w:tabs>
          <w:tab w:val="left" w:pos="2130"/>
        </w:tabs>
        <w:spacing w:line="360" w:lineRule="auto"/>
        <w:ind w:right="49"/>
        <w:jc w:val="both"/>
        <w:rPr>
          <w:rFonts w:ascii="Palatino Linotype" w:eastAsia="Palatino Linotype" w:hAnsi="Palatino Linotype" w:cs="Palatino Linotype"/>
          <w:sz w:val="22"/>
          <w:szCs w:val="22"/>
        </w:rPr>
      </w:pPr>
    </w:p>
    <w:p w14:paraId="6DB82224" w14:textId="22E9A5C9" w:rsidR="008A0364" w:rsidRPr="003E4A1C" w:rsidRDefault="008A0364" w:rsidP="008A0364">
      <w:pPr>
        <w:tabs>
          <w:tab w:val="left" w:pos="2130"/>
        </w:tabs>
        <w:spacing w:line="360" w:lineRule="auto"/>
        <w:ind w:right="49"/>
        <w:jc w:val="center"/>
        <w:rPr>
          <w:rFonts w:ascii="Palatino Linotype" w:eastAsia="Palatino Linotype" w:hAnsi="Palatino Linotype" w:cs="Palatino Linotype"/>
          <w:sz w:val="22"/>
          <w:szCs w:val="22"/>
        </w:rPr>
      </w:pPr>
      <w:r w:rsidRPr="003E4A1C">
        <w:rPr>
          <w:rFonts w:ascii="Palatino Linotype" w:eastAsia="Palatino Linotype" w:hAnsi="Palatino Linotype" w:cs="Palatino Linotype"/>
          <w:noProof/>
          <w:sz w:val="22"/>
          <w:szCs w:val="22"/>
        </w:rPr>
        <w:drawing>
          <wp:inline distT="0" distB="0" distL="0" distR="0" wp14:anchorId="7889C810" wp14:editId="7BF003C7">
            <wp:extent cx="3847465" cy="1809750"/>
            <wp:effectExtent l="19050" t="19050" r="19685" b="190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57238" cy="1814347"/>
                    </a:xfrm>
                    <a:prstGeom prst="rect">
                      <a:avLst/>
                    </a:prstGeom>
                    <a:ln>
                      <a:solidFill>
                        <a:schemeClr val="accent1"/>
                      </a:solidFill>
                    </a:ln>
                  </pic:spPr>
                </pic:pic>
              </a:graphicData>
            </a:graphic>
          </wp:inline>
        </w:drawing>
      </w:r>
    </w:p>
    <w:p w14:paraId="5B77C72F" w14:textId="77777777" w:rsidR="003A5337" w:rsidRPr="003E4A1C" w:rsidRDefault="003A5337" w:rsidP="003A5337">
      <w:pPr>
        <w:tabs>
          <w:tab w:val="left" w:pos="2130"/>
        </w:tabs>
        <w:spacing w:line="360" w:lineRule="auto"/>
        <w:ind w:right="49"/>
        <w:jc w:val="both"/>
        <w:rPr>
          <w:rFonts w:ascii="Palatino Linotype" w:eastAsia="Palatino Linotype" w:hAnsi="Palatino Linotype" w:cs="Palatino Linotype"/>
          <w:sz w:val="22"/>
          <w:szCs w:val="22"/>
        </w:rPr>
      </w:pPr>
    </w:p>
    <w:p w14:paraId="1D21474B" w14:textId="4D6D38AB" w:rsidR="003A5337" w:rsidRPr="003E4A1C" w:rsidRDefault="008A0364" w:rsidP="003A5337">
      <w:pPr>
        <w:tabs>
          <w:tab w:val="left" w:pos="2130"/>
        </w:tabs>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Además, atendiendo que en el caso no se turnó la solicitud de información a la Contraloría Interna Municipal que pudiera conocer de lo solicitado, como ya fue expuesto, resulta procedente ordenar, previa búsqueda exhaustiva y razonable, de ser procedente en versión pública: </w:t>
      </w:r>
      <w:r w:rsidRPr="003E4A1C">
        <w:rPr>
          <w:rFonts w:ascii="Palatino Linotype" w:eastAsia="Palatino Linotype" w:hAnsi="Palatino Linotype" w:cs="Palatino Linotype"/>
          <w:b/>
          <w:sz w:val="22"/>
          <w:szCs w:val="22"/>
        </w:rPr>
        <w:t>el Acta de Instalación del Comité de Participación Ciudadana, vigente al veintinueve de enero de dos mil veinticinco.</w:t>
      </w:r>
    </w:p>
    <w:p w14:paraId="0E13C6CC" w14:textId="77777777" w:rsidR="008A0364" w:rsidRPr="003E4A1C" w:rsidRDefault="008A0364" w:rsidP="003A5337">
      <w:pPr>
        <w:tabs>
          <w:tab w:val="left" w:pos="2130"/>
        </w:tabs>
        <w:spacing w:line="360" w:lineRule="auto"/>
        <w:ind w:right="49"/>
        <w:jc w:val="both"/>
        <w:rPr>
          <w:rFonts w:ascii="Palatino Linotype" w:eastAsia="Palatino Linotype" w:hAnsi="Palatino Linotype" w:cs="Palatino Linotype"/>
          <w:sz w:val="22"/>
          <w:szCs w:val="22"/>
        </w:rPr>
      </w:pPr>
    </w:p>
    <w:p w14:paraId="3CA9E6B7" w14:textId="27D94643" w:rsidR="00CB0143" w:rsidRPr="003E4A1C" w:rsidRDefault="00227B1F"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Ahora, p</w:t>
      </w:r>
      <w:r w:rsidR="00CB0143" w:rsidRPr="003E4A1C">
        <w:rPr>
          <w:rFonts w:ascii="Palatino Linotype" w:eastAsia="Palatino Linotype" w:hAnsi="Palatino Linotype" w:cs="Palatino Linotype"/>
          <w:sz w:val="22"/>
          <w:szCs w:val="22"/>
        </w:rPr>
        <w:t xml:space="preserve">or lo que corresponde a los puntos </w:t>
      </w:r>
      <w:r w:rsidR="00CB0143" w:rsidRPr="003E4A1C">
        <w:rPr>
          <w:rFonts w:ascii="Palatino Linotype" w:eastAsia="Palatino Linotype" w:hAnsi="Palatino Linotype" w:cs="Palatino Linotype"/>
          <w:b/>
          <w:sz w:val="22"/>
          <w:szCs w:val="22"/>
        </w:rPr>
        <w:t xml:space="preserve">11, 12, 13 y 14, </w:t>
      </w:r>
      <w:r w:rsidR="00CB0143" w:rsidRPr="003E4A1C">
        <w:rPr>
          <w:rFonts w:ascii="Palatino Linotype" w:eastAsia="Palatino Linotype" w:hAnsi="Palatino Linotype" w:cs="Palatino Linotype"/>
          <w:sz w:val="22"/>
          <w:szCs w:val="22"/>
        </w:rPr>
        <w:t xml:space="preserve">es dable tener a los mismos por atendidos, al haber proporcionado la Unidad de Transparencia, la información estadística relativa al número de solicitudes de acceso a la información, de solicitudes de datos personales, de recursos de revisión y de incumplimientos que se atendieron en los últimos 3 años, previos a la presentación de la solicitud, toda vez que al haber emitido un pronunciamiento la persona servidora pública habilitada del área competente para conocer la información requerida en los puntos en análisis, este Pleno considera necesario dejar claro que no está facultado para manifestarse sobre la veracidad de la información </w:t>
      </w:r>
      <w:r w:rsidR="00CB0143" w:rsidRPr="003E4A1C">
        <w:rPr>
          <w:rFonts w:ascii="Palatino Linotype" w:eastAsia="Palatino Linotype" w:hAnsi="Palatino Linotype" w:cs="Palatino Linotype"/>
          <w:sz w:val="22"/>
          <w:szCs w:val="22"/>
        </w:rPr>
        <w:lastRenderedPageBreak/>
        <w:t>proporcionada, conforme lo prevé el artículo 36 de la Ley de Transparencia y Acceso a la Información Pública del Estado de México y Municipios.</w:t>
      </w:r>
    </w:p>
    <w:p w14:paraId="2A464A5E" w14:textId="77777777" w:rsidR="00CB0143" w:rsidRPr="003E4A1C" w:rsidRDefault="00CB0143" w:rsidP="00CB0143">
      <w:pPr>
        <w:spacing w:line="360" w:lineRule="auto"/>
        <w:ind w:right="51"/>
        <w:jc w:val="both"/>
        <w:rPr>
          <w:rFonts w:ascii="Palatino Linotype" w:eastAsia="Palatino Linotype" w:hAnsi="Palatino Linotype" w:cs="Palatino Linotype"/>
          <w:sz w:val="22"/>
          <w:szCs w:val="22"/>
        </w:rPr>
      </w:pPr>
    </w:p>
    <w:p w14:paraId="2ECEA620" w14:textId="77777777" w:rsidR="00CB0143" w:rsidRPr="003E4A1C" w:rsidRDefault="00CB0143" w:rsidP="00CB0143">
      <w:pPr>
        <w:spacing w:line="360" w:lineRule="auto"/>
        <w:ind w:right="51"/>
        <w:jc w:val="both"/>
        <w:rPr>
          <w:rFonts w:ascii="Palatino Linotype" w:hAnsi="Palatino Linotype"/>
          <w:sz w:val="22"/>
          <w:szCs w:val="22"/>
        </w:rPr>
      </w:pPr>
      <w:r w:rsidRPr="003E4A1C">
        <w:rPr>
          <w:rFonts w:ascii="Palatino Linotype" w:eastAsia="Palatino Linotype" w:hAnsi="Palatino Linotype" w:cs="Palatino Linotype"/>
          <w:sz w:val="22"/>
          <w:szCs w:val="22"/>
        </w:rPr>
        <w:t xml:space="preserve">Finalmente, por lo que se refiere al punto </w:t>
      </w:r>
      <w:r w:rsidRPr="003E4A1C">
        <w:rPr>
          <w:rFonts w:ascii="Palatino Linotype" w:eastAsia="Palatino Linotype" w:hAnsi="Palatino Linotype" w:cs="Palatino Linotype"/>
          <w:b/>
          <w:sz w:val="22"/>
          <w:szCs w:val="22"/>
        </w:rPr>
        <w:t>15,</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sz w:val="22"/>
          <w:szCs w:val="22"/>
        </w:rPr>
        <w:t>mediante el cual se solicitaron las acciones que se han generado en el tema de transparencia proactiva, en los últimos tres años,</w:t>
      </w:r>
      <w:r w:rsidRPr="003E4A1C">
        <w:rPr>
          <w:rFonts w:ascii="Palatino Linotype" w:eastAsia="Palatino Linotype" w:hAnsi="Palatino Linotype" w:cs="Palatino Linotype"/>
          <w:sz w:val="22"/>
          <w:szCs w:val="22"/>
        </w:rPr>
        <w:t xml:space="preserve"> es oportuno traer a colación el contenido de los artículos 3, fracción </w:t>
      </w:r>
      <w:r w:rsidRPr="003E4A1C">
        <w:rPr>
          <w:rFonts w:ascii="Palatino Linotype" w:hAnsi="Palatino Linotype"/>
          <w:sz w:val="22"/>
          <w:szCs w:val="22"/>
        </w:rPr>
        <w:t>XLII, 53, fracción XI, de la Ley de Transparencia y Acceso a la Información Pública del Estado de México y Municipios, a saber:</w:t>
      </w:r>
    </w:p>
    <w:p w14:paraId="48C7DB56" w14:textId="77777777" w:rsidR="00CB0143" w:rsidRPr="003E4A1C" w:rsidRDefault="00CB0143" w:rsidP="00CB0143">
      <w:pPr>
        <w:ind w:left="851" w:right="902"/>
        <w:jc w:val="both"/>
        <w:rPr>
          <w:rFonts w:ascii="Palatino Linotype" w:hAnsi="Palatino Linotype"/>
          <w:i/>
          <w:sz w:val="22"/>
          <w:szCs w:val="22"/>
        </w:rPr>
      </w:pPr>
      <w:r w:rsidRPr="003E4A1C">
        <w:rPr>
          <w:rFonts w:ascii="Palatino Linotype" w:eastAsia="Palatino Linotype" w:hAnsi="Palatino Linotype" w:cs="Palatino Linotype"/>
          <w:i/>
          <w:sz w:val="22"/>
          <w:szCs w:val="22"/>
        </w:rPr>
        <w:t xml:space="preserve"> “</w:t>
      </w:r>
      <w:r w:rsidRPr="003E4A1C">
        <w:rPr>
          <w:rFonts w:ascii="Palatino Linotype" w:hAnsi="Palatino Linotype"/>
          <w:b/>
          <w:i/>
          <w:sz w:val="22"/>
          <w:szCs w:val="22"/>
        </w:rPr>
        <w:t>Artículo 3</w:t>
      </w:r>
      <w:r w:rsidRPr="003E4A1C">
        <w:rPr>
          <w:rFonts w:ascii="Palatino Linotype" w:hAnsi="Palatino Linotype"/>
          <w:i/>
          <w:sz w:val="22"/>
          <w:szCs w:val="22"/>
        </w:rPr>
        <w:t>. Para los efectos de la presente Ley se entenderá por:</w:t>
      </w:r>
    </w:p>
    <w:p w14:paraId="3636578C" w14:textId="77777777" w:rsidR="00CB0143" w:rsidRPr="003E4A1C" w:rsidRDefault="00CB0143" w:rsidP="00CB0143">
      <w:pPr>
        <w:ind w:left="1134" w:right="902"/>
        <w:jc w:val="both"/>
        <w:rPr>
          <w:rFonts w:ascii="Palatino Linotype" w:hAnsi="Palatino Linotype"/>
          <w:i/>
          <w:sz w:val="22"/>
          <w:szCs w:val="22"/>
        </w:rPr>
      </w:pPr>
      <w:r w:rsidRPr="003E4A1C">
        <w:rPr>
          <w:rFonts w:ascii="Palatino Linotype" w:hAnsi="Palatino Linotype"/>
          <w:i/>
          <w:sz w:val="22"/>
          <w:szCs w:val="22"/>
        </w:rPr>
        <w:t>...</w:t>
      </w:r>
    </w:p>
    <w:p w14:paraId="5DC95F83" w14:textId="77777777" w:rsidR="00CB0143" w:rsidRPr="003E4A1C" w:rsidRDefault="00CB0143" w:rsidP="00CB0143">
      <w:pPr>
        <w:ind w:left="1134" w:right="902"/>
        <w:jc w:val="both"/>
        <w:rPr>
          <w:rFonts w:ascii="Palatino Linotype" w:hAnsi="Palatino Linotype"/>
          <w:i/>
          <w:sz w:val="22"/>
          <w:szCs w:val="22"/>
        </w:rPr>
      </w:pPr>
      <w:r w:rsidRPr="003E4A1C">
        <w:rPr>
          <w:rFonts w:ascii="Palatino Linotype" w:hAnsi="Palatino Linotype"/>
          <w:b/>
          <w:i/>
          <w:sz w:val="22"/>
          <w:szCs w:val="22"/>
        </w:rPr>
        <w:t>XLII. Transparencia proactiva</w:t>
      </w:r>
      <w:r w:rsidRPr="003E4A1C">
        <w:rPr>
          <w:rFonts w:ascii="Palatino Linotype" w:hAnsi="Palatino Linotype"/>
          <w:i/>
          <w:sz w:val="22"/>
          <w:szCs w:val="22"/>
        </w:rPr>
        <w:t>: Conjunto de actividades e iniciativas ordenadas que van más allá de las obligaciones que marca esta Ley y, que tienen como propósito elevar en forma sostenida la publicación de información y bases de datos relevantes en formato de datos abiertos de información pública, que permitan la rendición de cuentas, promuevan la participación activa de la sociedad en la solución de problemas públicos de manera permanente y den respuesta a la demanda;</w:t>
      </w:r>
    </w:p>
    <w:p w14:paraId="116213A3" w14:textId="77777777" w:rsidR="00CB0143" w:rsidRPr="003E4A1C" w:rsidRDefault="00CB0143" w:rsidP="00CB0143">
      <w:pPr>
        <w:ind w:left="851" w:right="902"/>
        <w:jc w:val="both"/>
        <w:rPr>
          <w:rFonts w:ascii="Palatino Linotype" w:hAnsi="Palatino Linotype"/>
          <w:i/>
          <w:sz w:val="22"/>
          <w:szCs w:val="22"/>
        </w:rPr>
      </w:pPr>
      <w:r w:rsidRPr="003E4A1C">
        <w:rPr>
          <w:rFonts w:ascii="Palatino Linotype" w:hAnsi="Palatino Linotype"/>
          <w:i/>
          <w:sz w:val="22"/>
          <w:szCs w:val="22"/>
        </w:rPr>
        <w:t>...</w:t>
      </w:r>
    </w:p>
    <w:p w14:paraId="7A980F08" w14:textId="77777777" w:rsidR="00CB0143" w:rsidRPr="003E4A1C" w:rsidRDefault="00CB0143" w:rsidP="00CB0143">
      <w:pPr>
        <w:ind w:left="851" w:right="902"/>
        <w:jc w:val="both"/>
        <w:rPr>
          <w:rFonts w:ascii="Palatino Linotype" w:hAnsi="Palatino Linotype"/>
          <w:i/>
          <w:sz w:val="22"/>
          <w:szCs w:val="22"/>
        </w:rPr>
      </w:pPr>
      <w:r w:rsidRPr="003E4A1C">
        <w:rPr>
          <w:rFonts w:ascii="Palatino Linotype" w:hAnsi="Palatino Linotype"/>
          <w:b/>
          <w:i/>
          <w:sz w:val="22"/>
          <w:szCs w:val="22"/>
        </w:rPr>
        <w:t>Artículo 53</w:t>
      </w:r>
      <w:r w:rsidRPr="003E4A1C">
        <w:rPr>
          <w:rFonts w:ascii="Palatino Linotype" w:hAnsi="Palatino Linotype"/>
          <w:i/>
          <w:sz w:val="22"/>
          <w:szCs w:val="22"/>
        </w:rPr>
        <w:t>. Las Unidades de Transparencia tendrán las siguientes funciones:</w:t>
      </w:r>
    </w:p>
    <w:p w14:paraId="3685964D" w14:textId="77777777" w:rsidR="00CB0143" w:rsidRPr="003E4A1C" w:rsidRDefault="00CB0143" w:rsidP="00CB0143">
      <w:pPr>
        <w:ind w:left="1134" w:right="902"/>
        <w:jc w:val="both"/>
        <w:rPr>
          <w:rFonts w:ascii="Palatino Linotype" w:hAnsi="Palatino Linotype"/>
          <w:i/>
          <w:sz w:val="22"/>
          <w:szCs w:val="22"/>
        </w:rPr>
      </w:pPr>
      <w:r w:rsidRPr="003E4A1C">
        <w:rPr>
          <w:rFonts w:ascii="Palatino Linotype" w:hAnsi="Palatino Linotype"/>
          <w:i/>
          <w:sz w:val="22"/>
          <w:szCs w:val="22"/>
        </w:rPr>
        <w:t>...</w:t>
      </w:r>
    </w:p>
    <w:p w14:paraId="3DE3CD22" w14:textId="77777777" w:rsidR="00CB0143" w:rsidRPr="003E4A1C" w:rsidRDefault="00CB0143" w:rsidP="00CB0143">
      <w:pPr>
        <w:ind w:left="1134" w:right="902"/>
        <w:jc w:val="both"/>
        <w:rPr>
          <w:rFonts w:ascii="Palatino Linotype" w:hAnsi="Palatino Linotype"/>
          <w:i/>
          <w:sz w:val="22"/>
          <w:szCs w:val="22"/>
        </w:rPr>
      </w:pPr>
      <w:r w:rsidRPr="003E4A1C">
        <w:rPr>
          <w:rFonts w:ascii="Palatino Linotype" w:hAnsi="Palatino Linotype"/>
          <w:b/>
          <w:i/>
          <w:sz w:val="22"/>
          <w:szCs w:val="22"/>
        </w:rPr>
        <w:t>XI.</w:t>
      </w:r>
      <w:r w:rsidRPr="003E4A1C">
        <w:rPr>
          <w:rFonts w:ascii="Palatino Linotype" w:hAnsi="Palatino Linotype"/>
          <w:i/>
          <w:sz w:val="22"/>
          <w:szCs w:val="22"/>
        </w:rPr>
        <w:t xml:space="preserve"> Promover e implementar políticas de transparencia proactiva procurando su accesibilidad;</w:t>
      </w:r>
    </w:p>
    <w:p w14:paraId="67415DED" w14:textId="77777777" w:rsidR="00CB0143" w:rsidRPr="003E4A1C" w:rsidRDefault="00CB0143" w:rsidP="00CB0143">
      <w:pPr>
        <w:spacing w:line="360" w:lineRule="auto"/>
        <w:ind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En este sentido, la transparencia proactiva puede definirse como el conjunto de actividades que promueven la identificación, generación, publicación y difusión de información adicional o complementaria a la establecida con carácter obligatorio por la Ley de Transparencia y Acceso a la Información Pública del Estado de México y Municipios, en otras palabras, es una práctica que busca ir más allá de las obligaciones legales, ofreciendo información útil, relevante, de calidad para la sociedad, la cual debe ser accesible, esto es, fácil de encontrar, comprender y reutilizar, preferiblemente en formatos abiertos y digitales, con el propósito de optimizar los tiempos de respuesta y fortalecer la rendición </w:t>
      </w:r>
      <w:r w:rsidRPr="003E4A1C">
        <w:rPr>
          <w:rFonts w:ascii="Palatino Linotype" w:eastAsia="Palatino Linotype" w:hAnsi="Palatino Linotype" w:cs="Palatino Linotype"/>
          <w:sz w:val="22"/>
          <w:szCs w:val="22"/>
        </w:rPr>
        <w:lastRenderedPageBreak/>
        <w:t>de cuentas, por lo que la implementación efectiva de la transparencia proactiva contribuye a una gestión pública más abierta, eficiente y cercana a la ciudadanía.</w:t>
      </w:r>
    </w:p>
    <w:p w14:paraId="55693136" w14:textId="77777777" w:rsidR="00227B1F" w:rsidRPr="003E4A1C" w:rsidRDefault="00227B1F" w:rsidP="00CB0143">
      <w:pPr>
        <w:spacing w:line="360" w:lineRule="auto"/>
        <w:ind w:right="51"/>
        <w:jc w:val="both"/>
        <w:rPr>
          <w:rFonts w:ascii="Palatino Linotype" w:eastAsia="Palatino Linotype" w:hAnsi="Palatino Linotype" w:cs="Palatino Linotype"/>
          <w:sz w:val="22"/>
          <w:szCs w:val="22"/>
        </w:rPr>
      </w:pPr>
    </w:p>
    <w:p w14:paraId="51BD3F5D" w14:textId="77777777" w:rsidR="00CB0143" w:rsidRPr="003E4A1C" w:rsidRDefault="00CB0143" w:rsidP="00CB0143">
      <w:pPr>
        <w:spacing w:line="360" w:lineRule="auto"/>
        <w:ind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La atribución de promover e implementar políticas de transparencia proactiva se le confiere a las Unidades de Transparencia.</w:t>
      </w:r>
    </w:p>
    <w:p w14:paraId="3F91B949" w14:textId="77777777" w:rsidR="00227B1F" w:rsidRPr="003E4A1C" w:rsidRDefault="00227B1F" w:rsidP="00CB0143">
      <w:pPr>
        <w:spacing w:line="360" w:lineRule="auto"/>
        <w:ind w:right="51"/>
        <w:jc w:val="both"/>
        <w:rPr>
          <w:rFonts w:ascii="Palatino Linotype" w:eastAsia="Palatino Linotype" w:hAnsi="Palatino Linotype" w:cs="Palatino Linotype"/>
          <w:sz w:val="22"/>
          <w:szCs w:val="22"/>
        </w:rPr>
      </w:pPr>
    </w:p>
    <w:p w14:paraId="6434ACB2" w14:textId="33F00DBA" w:rsidR="00CB0143" w:rsidRPr="003E4A1C" w:rsidRDefault="00CB0143" w:rsidP="00CB0143">
      <w:pPr>
        <w:spacing w:line="360" w:lineRule="auto"/>
        <w:ind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En el presente caso, la Unidad de Transparencia, refirió que </w:t>
      </w:r>
      <w:r w:rsidR="00227B1F" w:rsidRPr="003E4A1C">
        <w:rPr>
          <w:rFonts w:ascii="Palatino Linotype" w:eastAsia="Palatino Linotype" w:hAnsi="Palatino Linotype" w:cs="Palatino Linotype"/>
          <w:sz w:val="22"/>
          <w:szCs w:val="22"/>
        </w:rPr>
        <w:t xml:space="preserve">ese </w:t>
      </w:r>
      <w:r w:rsidR="00227B1F" w:rsidRPr="003E4A1C">
        <w:rPr>
          <w:rFonts w:ascii="Palatino Linotype" w:eastAsia="Palatino Linotype" w:hAnsi="Palatino Linotype" w:cs="Palatino Linotype"/>
          <w:b/>
          <w:sz w:val="22"/>
          <w:szCs w:val="22"/>
        </w:rPr>
        <w:t>Sujeto Obligado</w:t>
      </w:r>
      <w:r w:rsidR="00227B1F" w:rsidRPr="003E4A1C">
        <w:rPr>
          <w:rFonts w:ascii="Palatino Linotype" w:eastAsia="Palatino Linotype" w:hAnsi="Palatino Linotype" w:cs="Palatino Linotype"/>
          <w:sz w:val="22"/>
          <w:szCs w:val="22"/>
        </w:rPr>
        <w:t xml:space="preserve"> no ha participado en Transparencia Proactiva en los últimos tres años; y, por </w:t>
      </w:r>
      <w:proofErr w:type="gramStart"/>
      <w:r w:rsidR="00227B1F" w:rsidRPr="003E4A1C">
        <w:rPr>
          <w:rFonts w:ascii="Palatino Linotype" w:eastAsia="Palatino Linotype" w:hAnsi="Palatino Linotype" w:cs="Palatino Linotype"/>
          <w:sz w:val="22"/>
          <w:szCs w:val="22"/>
        </w:rPr>
        <w:t>tanto</w:t>
      </w:r>
      <w:proofErr w:type="gramEnd"/>
      <w:r w:rsidR="00227B1F" w:rsidRPr="003E4A1C">
        <w:rPr>
          <w:rFonts w:ascii="Palatino Linotype" w:eastAsia="Palatino Linotype" w:hAnsi="Palatino Linotype" w:cs="Palatino Linotype"/>
          <w:sz w:val="22"/>
          <w:szCs w:val="22"/>
        </w:rPr>
        <w:t xml:space="preserve"> se advierte que no cuenta con lo requerido.</w:t>
      </w:r>
    </w:p>
    <w:p w14:paraId="022FED49" w14:textId="77777777" w:rsidR="00227B1F" w:rsidRPr="003E4A1C" w:rsidRDefault="00227B1F" w:rsidP="00CB0143">
      <w:pPr>
        <w:spacing w:line="360" w:lineRule="auto"/>
        <w:ind w:right="51"/>
        <w:jc w:val="both"/>
        <w:rPr>
          <w:rFonts w:ascii="Palatino Linotype" w:eastAsia="Palatino Linotype" w:hAnsi="Palatino Linotype" w:cs="Palatino Linotype"/>
          <w:sz w:val="22"/>
          <w:szCs w:val="22"/>
        </w:rPr>
      </w:pPr>
    </w:p>
    <w:p w14:paraId="53D227AB" w14:textId="77777777" w:rsidR="00CB0143" w:rsidRPr="003E4A1C" w:rsidRDefault="00CB0143" w:rsidP="00CB0143">
      <w:pPr>
        <w:spacing w:line="360" w:lineRule="auto"/>
        <w:ind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Atento a lo anterior, debe precisarse que la implementación de políticas de transparencia proactiva, si bien es altamente recomendada y promovida activamente por este Instituto para mejorar la rendición de cuentas y fortalecer la confianza pública, no es obligatoria para los Sujetos Obligados, sino que es una facultad potestativa que queda a discreción de estos, atendiendo a sus condiciones particulares, como por ejemplo la disposición presupuestal.</w:t>
      </w:r>
    </w:p>
    <w:p w14:paraId="28CAB3A1" w14:textId="77777777" w:rsidR="000E0D76" w:rsidRPr="003E4A1C" w:rsidRDefault="000E0D76" w:rsidP="00CB0143">
      <w:pPr>
        <w:spacing w:line="360" w:lineRule="auto"/>
        <w:ind w:right="51"/>
        <w:jc w:val="both"/>
        <w:rPr>
          <w:rFonts w:ascii="Palatino Linotype" w:eastAsia="Palatino Linotype" w:hAnsi="Palatino Linotype" w:cs="Palatino Linotype"/>
          <w:sz w:val="22"/>
          <w:szCs w:val="22"/>
        </w:rPr>
      </w:pPr>
    </w:p>
    <w:p w14:paraId="4048A064" w14:textId="2ED5067B" w:rsidR="00CB0143" w:rsidRPr="003E4A1C" w:rsidRDefault="00CB0143" w:rsidP="00CB0143">
      <w:pPr>
        <w:spacing w:line="360" w:lineRule="auto"/>
        <w:ind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Por consiguiente, dado que no se advierte que la persona solicitante pretenda acceder a un documento, se estima que el pronunciamiento de la Unidad de Transparencia es suficiente para tener por satisfecho el requerimiento de información en estudio</w:t>
      </w:r>
      <w:r w:rsidR="000E0D76" w:rsidRPr="003E4A1C">
        <w:rPr>
          <w:rFonts w:ascii="Palatino Linotype" w:eastAsia="Palatino Linotype" w:hAnsi="Palatino Linotype" w:cs="Palatino Linotype"/>
          <w:sz w:val="22"/>
          <w:szCs w:val="22"/>
        </w:rPr>
        <w:t>.</w:t>
      </w:r>
    </w:p>
    <w:p w14:paraId="1B4B76D5" w14:textId="77777777" w:rsidR="00227B1F" w:rsidRPr="003E4A1C" w:rsidRDefault="00227B1F" w:rsidP="00CB0143">
      <w:pPr>
        <w:spacing w:line="360" w:lineRule="auto"/>
        <w:ind w:right="51"/>
        <w:jc w:val="both"/>
        <w:rPr>
          <w:rFonts w:ascii="Palatino Linotype" w:eastAsia="Palatino Linotype" w:hAnsi="Palatino Linotype" w:cs="Palatino Linotype"/>
          <w:sz w:val="22"/>
          <w:szCs w:val="22"/>
        </w:rPr>
      </w:pPr>
    </w:p>
    <w:p w14:paraId="3D3DEAEE" w14:textId="77777777" w:rsidR="00CB0143" w:rsidRPr="003E4A1C" w:rsidRDefault="00CB0143"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De lo hasta aquí expuesto, se concluye que los motivos de inconformidad de la parte </w:t>
      </w:r>
      <w:r w:rsidRPr="003E4A1C">
        <w:rPr>
          <w:rFonts w:ascii="Palatino Linotype" w:eastAsia="Palatino Linotype" w:hAnsi="Palatino Linotype" w:cs="Palatino Linotype"/>
          <w:b/>
          <w:sz w:val="22"/>
          <w:szCs w:val="22"/>
        </w:rPr>
        <w:t xml:space="preserve">Recurrente </w:t>
      </w:r>
      <w:r w:rsidRPr="003E4A1C">
        <w:rPr>
          <w:rFonts w:ascii="Palatino Linotype" w:eastAsia="Palatino Linotype" w:hAnsi="Palatino Linotype" w:cs="Palatino Linotype"/>
          <w:sz w:val="22"/>
          <w:szCs w:val="22"/>
        </w:rPr>
        <w:t xml:space="preserve">devienen parcialmente, siendo procedente </w:t>
      </w:r>
      <w:r w:rsidRPr="003E4A1C">
        <w:rPr>
          <w:rFonts w:ascii="Palatino Linotype" w:eastAsia="Palatino Linotype" w:hAnsi="Palatino Linotype" w:cs="Palatino Linotype"/>
          <w:i/>
          <w:sz w:val="22"/>
          <w:szCs w:val="22"/>
        </w:rPr>
        <w:t xml:space="preserve">Modificar </w:t>
      </w:r>
      <w:r w:rsidRPr="003E4A1C">
        <w:rPr>
          <w:rFonts w:ascii="Palatino Linotype" w:eastAsia="Palatino Linotype" w:hAnsi="Palatino Linotype" w:cs="Palatino Linotype"/>
          <w:sz w:val="22"/>
          <w:szCs w:val="22"/>
        </w:rPr>
        <w:t xml:space="preserve">la respuesta proporcionada por el </w:t>
      </w:r>
      <w:r w:rsidRPr="003E4A1C">
        <w:rPr>
          <w:rFonts w:ascii="Palatino Linotype" w:eastAsia="Palatino Linotype" w:hAnsi="Palatino Linotype" w:cs="Palatino Linotype"/>
          <w:b/>
          <w:sz w:val="22"/>
          <w:szCs w:val="22"/>
        </w:rPr>
        <w:t xml:space="preserve">Sujeto Obligado </w:t>
      </w:r>
      <w:r w:rsidRPr="003E4A1C">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3D6678EC" w14:textId="77777777" w:rsidR="000E0D76" w:rsidRPr="003E4A1C" w:rsidRDefault="000E0D76" w:rsidP="00CB01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B6A74B2" w14:textId="77777777" w:rsidR="00CB0143" w:rsidRPr="003E4A1C" w:rsidRDefault="00CB0143" w:rsidP="00E962F0">
      <w:pPr>
        <w:spacing w:line="360" w:lineRule="auto"/>
        <w:ind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lastRenderedPageBreak/>
        <w:t xml:space="preserve">Quinto. Versión Pública. </w:t>
      </w:r>
      <w:r w:rsidRPr="003E4A1C">
        <w:rPr>
          <w:rFonts w:ascii="Palatino Linotype" w:eastAsia="Palatino Linotype" w:hAnsi="Palatino Linotype" w:cs="Palatino Linotype"/>
          <w:sz w:val="22"/>
          <w:szCs w:val="22"/>
        </w:rPr>
        <w:t>Como fue debidamente apuntado, el </w:t>
      </w:r>
      <w:r w:rsidRPr="003E4A1C">
        <w:rPr>
          <w:rFonts w:ascii="Palatino Linotype" w:eastAsia="Palatino Linotype" w:hAnsi="Palatino Linotype" w:cs="Palatino Linotype"/>
          <w:b/>
          <w:sz w:val="22"/>
          <w:szCs w:val="22"/>
        </w:rPr>
        <w:t>Sujeto Obligado</w:t>
      </w:r>
      <w:r w:rsidRPr="003E4A1C">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22A1422" w14:textId="77777777" w:rsidR="00E962F0" w:rsidRPr="003E4A1C" w:rsidRDefault="00E962F0" w:rsidP="00E962F0">
      <w:pPr>
        <w:spacing w:line="360" w:lineRule="auto"/>
        <w:ind w:right="51"/>
        <w:jc w:val="both"/>
        <w:rPr>
          <w:rFonts w:ascii="Palatino Linotype" w:eastAsia="Palatino Linotype" w:hAnsi="Palatino Linotype" w:cs="Palatino Linotype"/>
          <w:sz w:val="22"/>
          <w:szCs w:val="22"/>
        </w:rPr>
      </w:pPr>
    </w:p>
    <w:p w14:paraId="0E0B880A" w14:textId="77777777" w:rsidR="00CB0143" w:rsidRPr="003E4A1C" w:rsidRDefault="00CB0143" w:rsidP="00E962F0">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35343AE" w14:textId="77777777" w:rsidR="00E962F0" w:rsidRPr="003E4A1C" w:rsidRDefault="00E962F0" w:rsidP="00E962F0">
      <w:pPr>
        <w:spacing w:line="360" w:lineRule="auto"/>
        <w:ind w:right="49"/>
        <w:jc w:val="both"/>
        <w:rPr>
          <w:rFonts w:ascii="Palatino Linotype" w:eastAsia="Palatino Linotype" w:hAnsi="Palatino Linotype" w:cs="Palatino Linotype"/>
          <w:sz w:val="22"/>
          <w:szCs w:val="22"/>
        </w:rPr>
      </w:pPr>
    </w:p>
    <w:p w14:paraId="6B6EA406" w14:textId="77777777" w:rsidR="00CB0143" w:rsidRPr="003E4A1C" w:rsidRDefault="00CB0143" w:rsidP="00E962F0">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1C583032" w14:textId="77777777" w:rsidR="00E962F0" w:rsidRPr="003E4A1C" w:rsidRDefault="00E962F0" w:rsidP="00E962F0">
      <w:pPr>
        <w:spacing w:line="360" w:lineRule="auto"/>
        <w:ind w:right="49"/>
        <w:jc w:val="both"/>
        <w:rPr>
          <w:rFonts w:ascii="Palatino Linotype" w:eastAsia="Palatino Linotype" w:hAnsi="Palatino Linotype" w:cs="Palatino Linotype"/>
          <w:sz w:val="22"/>
          <w:szCs w:val="22"/>
        </w:rPr>
      </w:pPr>
    </w:p>
    <w:p w14:paraId="0E976375" w14:textId="77777777" w:rsidR="00CB0143" w:rsidRPr="003E4A1C" w:rsidRDefault="00CB0143" w:rsidP="00E962F0">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60CF3AEC"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sz w:val="22"/>
          <w:szCs w:val="22"/>
        </w:rPr>
        <w:t> </w:t>
      </w: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b/>
          <w:i/>
          <w:sz w:val="22"/>
          <w:szCs w:val="22"/>
        </w:rPr>
        <w:t>Artículo 3.</w:t>
      </w:r>
      <w:r w:rsidRPr="003E4A1C">
        <w:rPr>
          <w:rFonts w:ascii="Palatino Linotype" w:eastAsia="Palatino Linotype" w:hAnsi="Palatino Linotype" w:cs="Palatino Linotype"/>
          <w:i/>
          <w:sz w:val="22"/>
          <w:szCs w:val="22"/>
        </w:rPr>
        <w:t xml:space="preserve"> Para los efectos de la presente Ley se entenderá por:</w:t>
      </w:r>
    </w:p>
    <w:p w14:paraId="09144B27" w14:textId="77777777" w:rsidR="00CB0143" w:rsidRPr="003E4A1C" w:rsidRDefault="00CB0143" w:rsidP="00CB0143">
      <w:pPr>
        <w:tabs>
          <w:tab w:val="left" w:pos="1276"/>
        </w:tabs>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p>
    <w:p w14:paraId="6A93BB5B" w14:textId="77777777" w:rsidR="00CB0143" w:rsidRPr="003E4A1C" w:rsidRDefault="00CB0143" w:rsidP="00CB0143">
      <w:pPr>
        <w:tabs>
          <w:tab w:val="left" w:pos="1276"/>
        </w:tabs>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IX. Datos personales</w:t>
      </w:r>
      <w:r w:rsidRPr="003E4A1C">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408787FF" w14:textId="77777777" w:rsidR="00CB0143" w:rsidRPr="003E4A1C" w:rsidRDefault="00CB0143" w:rsidP="00CB0143">
      <w:pPr>
        <w:tabs>
          <w:tab w:val="left" w:pos="1276"/>
        </w:tabs>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p>
    <w:p w14:paraId="2A7917BB" w14:textId="77777777" w:rsidR="00CB0143" w:rsidRPr="003E4A1C" w:rsidRDefault="00CB0143" w:rsidP="00CB0143">
      <w:pPr>
        <w:tabs>
          <w:tab w:val="left" w:pos="1276"/>
        </w:tabs>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XX. Información clasificada</w:t>
      </w:r>
      <w:r w:rsidRPr="003E4A1C">
        <w:rPr>
          <w:rFonts w:ascii="Palatino Linotype" w:eastAsia="Palatino Linotype" w:hAnsi="Palatino Linotype" w:cs="Palatino Linotype"/>
          <w:i/>
          <w:sz w:val="22"/>
          <w:szCs w:val="22"/>
        </w:rPr>
        <w:t>: Aquella considerada por la presente Ley como reservada o confidencial;</w:t>
      </w:r>
    </w:p>
    <w:p w14:paraId="02902F76" w14:textId="77777777" w:rsidR="00CB0143" w:rsidRPr="003E4A1C" w:rsidRDefault="00CB0143" w:rsidP="00CB0143">
      <w:pPr>
        <w:tabs>
          <w:tab w:val="left" w:pos="1276"/>
        </w:tabs>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lastRenderedPageBreak/>
        <w:t>XXI. Información confidencial</w:t>
      </w:r>
      <w:r w:rsidRPr="003E4A1C">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0798321" w14:textId="77777777" w:rsidR="00CB0143" w:rsidRPr="003E4A1C" w:rsidRDefault="00CB0143" w:rsidP="00CB0143">
      <w:pPr>
        <w:tabs>
          <w:tab w:val="left" w:pos="1276"/>
        </w:tabs>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p>
    <w:p w14:paraId="00A86ADA" w14:textId="77777777" w:rsidR="00CB0143" w:rsidRPr="003E4A1C" w:rsidRDefault="00CB0143" w:rsidP="00CB0143">
      <w:pPr>
        <w:tabs>
          <w:tab w:val="left" w:pos="1276"/>
        </w:tabs>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XXXII. Protección de Datos Personales</w:t>
      </w:r>
      <w:r w:rsidRPr="003E4A1C">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5817D9ED" w14:textId="77777777" w:rsidR="00CB0143" w:rsidRPr="003E4A1C" w:rsidRDefault="00CB0143" w:rsidP="00CB0143">
      <w:pPr>
        <w:tabs>
          <w:tab w:val="left" w:pos="1276"/>
        </w:tabs>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p>
    <w:p w14:paraId="261043CC" w14:textId="77777777" w:rsidR="00CB0143" w:rsidRPr="003E4A1C" w:rsidRDefault="00CB0143" w:rsidP="00CB0143">
      <w:pPr>
        <w:tabs>
          <w:tab w:val="left" w:pos="1276"/>
        </w:tabs>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XLV. Versión pública</w:t>
      </w:r>
      <w:r w:rsidRPr="003E4A1C">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905C139"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 Artículo 6</w:t>
      </w:r>
      <w:r w:rsidRPr="003E4A1C">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CD298EC"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p>
    <w:p w14:paraId="4641812E"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Artículo 91.</w:t>
      </w:r>
      <w:r w:rsidRPr="003E4A1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3E4A1C">
        <w:rPr>
          <w:rFonts w:ascii="Palatino Linotype" w:eastAsia="Palatino Linotype" w:hAnsi="Palatino Linotype" w:cs="Palatino Linotype"/>
          <w:i/>
          <w:sz w:val="22"/>
          <w:szCs w:val="22"/>
        </w:rPr>
        <w:br/>
        <w:t>…</w:t>
      </w:r>
    </w:p>
    <w:p w14:paraId="5A05ADAE"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Artículo 132.</w:t>
      </w:r>
      <w:r w:rsidRPr="003E4A1C">
        <w:rPr>
          <w:rFonts w:ascii="Palatino Linotype" w:eastAsia="Palatino Linotype" w:hAnsi="Palatino Linotype" w:cs="Palatino Linotype"/>
          <w:i/>
          <w:sz w:val="22"/>
          <w:szCs w:val="22"/>
        </w:rPr>
        <w:t xml:space="preserve"> La clasificación de la información se llevará a cabo en el momento en que:</w:t>
      </w:r>
    </w:p>
    <w:p w14:paraId="26E4E299"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w:t>
      </w:r>
      <w:r w:rsidRPr="003E4A1C">
        <w:rPr>
          <w:rFonts w:ascii="Palatino Linotype" w:eastAsia="Palatino Linotype" w:hAnsi="Palatino Linotype" w:cs="Palatino Linotype"/>
          <w:i/>
          <w:sz w:val="22"/>
          <w:szCs w:val="22"/>
        </w:rPr>
        <w:t>. Se reciba una solicitud de acceso a la información;</w:t>
      </w:r>
    </w:p>
    <w:p w14:paraId="35D5E11F"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II.</w:t>
      </w:r>
      <w:r w:rsidRPr="003E4A1C">
        <w:rPr>
          <w:rFonts w:ascii="Palatino Linotype" w:eastAsia="Palatino Linotype" w:hAnsi="Palatino Linotype" w:cs="Palatino Linotype"/>
          <w:i/>
          <w:sz w:val="22"/>
          <w:szCs w:val="22"/>
        </w:rPr>
        <w:t xml:space="preserve"> Se determine mediante resolución de autoridad competente; o</w:t>
      </w:r>
    </w:p>
    <w:p w14:paraId="692A3E6C"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III.</w:t>
      </w:r>
      <w:r w:rsidRPr="003E4A1C">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4A99F1C"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w:t>
      </w:r>
    </w:p>
    <w:p w14:paraId="4A49C1E6"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Artículo 137.</w:t>
      </w:r>
      <w:r w:rsidRPr="003E4A1C">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AA06E66"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 Artículo 143.</w:t>
      </w:r>
      <w:r w:rsidRPr="003E4A1C">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47B7EA5D"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lastRenderedPageBreak/>
        <w:t>I.</w:t>
      </w:r>
      <w:r w:rsidRPr="003E4A1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5A6CB2C" w14:textId="77777777" w:rsidR="00CB0143" w:rsidRPr="003E4A1C" w:rsidRDefault="00CB0143" w:rsidP="00CB0143">
      <w:pPr>
        <w:spacing w:line="360" w:lineRule="auto"/>
        <w:ind w:right="5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E4A1C">
        <w:rPr>
          <w:rFonts w:ascii="Palatino Linotype" w:eastAsia="Palatino Linotype" w:hAnsi="Palatino Linotype" w:cs="Palatino Linotype"/>
          <w:b/>
          <w:sz w:val="22"/>
          <w:szCs w:val="22"/>
        </w:rPr>
        <w:t>Sujeto Obligado</w:t>
      </w:r>
      <w:r w:rsidRPr="003E4A1C">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A6A7CE9" w14:textId="77777777" w:rsidR="00E962F0" w:rsidRPr="003E4A1C" w:rsidRDefault="00E962F0" w:rsidP="00CB0143">
      <w:pPr>
        <w:spacing w:line="360" w:lineRule="auto"/>
        <w:ind w:right="50"/>
        <w:jc w:val="both"/>
        <w:rPr>
          <w:rFonts w:ascii="Palatino Linotype" w:eastAsia="Palatino Linotype" w:hAnsi="Palatino Linotype" w:cs="Palatino Linotype"/>
          <w:sz w:val="22"/>
          <w:szCs w:val="22"/>
        </w:rPr>
      </w:pPr>
    </w:p>
    <w:p w14:paraId="1ACD4B93" w14:textId="77777777" w:rsidR="00CB0143" w:rsidRPr="003E4A1C" w:rsidRDefault="00CB0143" w:rsidP="00CB0143">
      <w:pPr>
        <w:spacing w:line="360" w:lineRule="auto"/>
        <w:ind w:right="5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246D26E" w14:textId="77777777" w:rsidR="00E962F0" w:rsidRPr="003E4A1C" w:rsidRDefault="00E962F0" w:rsidP="00CB0143">
      <w:pPr>
        <w:spacing w:line="360" w:lineRule="auto"/>
        <w:ind w:right="50"/>
        <w:jc w:val="both"/>
        <w:rPr>
          <w:rFonts w:ascii="Palatino Linotype" w:eastAsia="Palatino Linotype" w:hAnsi="Palatino Linotype" w:cs="Palatino Linotype"/>
          <w:sz w:val="22"/>
          <w:szCs w:val="22"/>
        </w:rPr>
      </w:pPr>
    </w:p>
    <w:p w14:paraId="50D91227" w14:textId="77777777"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3E4A1C">
        <w:rPr>
          <w:rFonts w:ascii="Palatino Linotype" w:eastAsia="Palatino Linotype" w:hAnsi="Palatino Linotype" w:cs="Palatino Linotype"/>
          <w:b/>
          <w:sz w:val="22"/>
          <w:szCs w:val="22"/>
        </w:rPr>
        <w:t>Sujeto Obligado</w:t>
      </w:r>
      <w:r w:rsidRPr="003E4A1C">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w:t>
      </w:r>
      <w:r w:rsidRPr="003E4A1C">
        <w:rPr>
          <w:rFonts w:ascii="Palatino Linotype" w:eastAsia="Palatino Linotype" w:hAnsi="Palatino Linotype" w:cs="Palatino Linotype"/>
          <w:sz w:val="22"/>
          <w:szCs w:val="22"/>
        </w:rPr>
        <w:lastRenderedPageBreak/>
        <w:t xml:space="preserve">versiones públicas el </w:t>
      </w:r>
      <w:r w:rsidRPr="003E4A1C">
        <w:rPr>
          <w:rFonts w:ascii="Palatino Linotype" w:eastAsia="Palatino Linotype" w:hAnsi="Palatino Linotype" w:cs="Palatino Linotype"/>
          <w:b/>
          <w:sz w:val="22"/>
          <w:szCs w:val="22"/>
        </w:rPr>
        <w:t>Registro Federal de Contribuyentes</w:t>
      </w:r>
      <w:r w:rsidRPr="003E4A1C">
        <w:rPr>
          <w:rFonts w:ascii="Palatino Linotype" w:eastAsia="Palatino Linotype" w:hAnsi="Palatino Linotype" w:cs="Palatino Linotype"/>
          <w:sz w:val="22"/>
          <w:szCs w:val="22"/>
        </w:rPr>
        <w:t xml:space="preserve"> (RFC), la </w:t>
      </w:r>
      <w:r w:rsidRPr="003E4A1C">
        <w:rPr>
          <w:rFonts w:ascii="Palatino Linotype" w:eastAsia="Palatino Linotype" w:hAnsi="Palatino Linotype" w:cs="Palatino Linotype"/>
          <w:b/>
          <w:sz w:val="22"/>
          <w:szCs w:val="22"/>
        </w:rPr>
        <w:t>Clave Única de Registro de Población</w:t>
      </w:r>
      <w:r w:rsidRPr="003E4A1C">
        <w:rPr>
          <w:rFonts w:ascii="Palatino Linotype" w:eastAsia="Palatino Linotype" w:hAnsi="Palatino Linotype" w:cs="Palatino Linotype"/>
          <w:sz w:val="22"/>
          <w:szCs w:val="22"/>
        </w:rPr>
        <w:t xml:space="preserve"> (CURP), la </w:t>
      </w:r>
      <w:r w:rsidRPr="003E4A1C">
        <w:rPr>
          <w:rFonts w:ascii="Palatino Linotype" w:eastAsia="Palatino Linotype" w:hAnsi="Palatino Linotype" w:cs="Palatino Linotype"/>
          <w:b/>
          <w:sz w:val="22"/>
          <w:szCs w:val="22"/>
        </w:rPr>
        <w:t>Clave de cualquier tipo de seguridad social</w:t>
      </w:r>
      <w:r w:rsidRPr="003E4A1C">
        <w:rPr>
          <w:rFonts w:ascii="Palatino Linotype" w:eastAsia="Palatino Linotype" w:hAnsi="Palatino Linotype" w:cs="Palatino Linotype"/>
          <w:sz w:val="22"/>
          <w:szCs w:val="22"/>
        </w:rPr>
        <w:t xml:space="preserve"> (ISSEMYM, u otros), los </w:t>
      </w:r>
      <w:r w:rsidRPr="003E4A1C">
        <w:rPr>
          <w:rFonts w:ascii="Palatino Linotype" w:eastAsia="Palatino Linotype" w:hAnsi="Palatino Linotype" w:cs="Palatino Linotype"/>
          <w:b/>
          <w:sz w:val="22"/>
          <w:szCs w:val="22"/>
        </w:rPr>
        <w:t>números de cuentas bancarias</w:t>
      </w:r>
      <w:r w:rsidRPr="003E4A1C">
        <w:rPr>
          <w:rFonts w:ascii="Palatino Linotype" w:eastAsia="Palatino Linotype" w:hAnsi="Palatino Linotype" w:cs="Palatino Linotype"/>
          <w:sz w:val="22"/>
          <w:szCs w:val="22"/>
        </w:rPr>
        <w:t xml:space="preserve">, claves estandarizadas – interbancarias - (CLABES) y de tarjetas, los </w:t>
      </w:r>
      <w:r w:rsidRPr="003E4A1C">
        <w:rPr>
          <w:rFonts w:ascii="Palatino Linotype" w:eastAsia="Palatino Linotype" w:hAnsi="Palatino Linotype" w:cs="Palatino Linotype"/>
          <w:b/>
          <w:sz w:val="22"/>
          <w:szCs w:val="22"/>
        </w:rPr>
        <w:t>préstamos o descuentos</w:t>
      </w:r>
      <w:r w:rsidRPr="003E4A1C">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3E4A1C">
        <w:rPr>
          <w:rFonts w:ascii="Palatino Linotype" w:eastAsia="Palatino Linotype" w:hAnsi="Palatino Linotype" w:cs="Palatino Linotype"/>
          <w:b/>
          <w:sz w:val="22"/>
          <w:szCs w:val="22"/>
        </w:rPr>
        <w:t xml:space="preserve"> número de empleado, </w:t>
      </w:r>
      <w:r w:rsidRPr="003E4A1C">
        <w:rPr>
          <w:rFonts w:ascii="Palatino Linotype" w:eastAsia="Palatino Linotype" w:hAnsi="Palatino Linotype" w:cs="Palatino Linotype"/>
          <w:sz w:val="22"/>
          <w:szCs w:val="22"/>
        </w:rPr>
        <w:t>y cualquier información de carácter fiscal.</w:t>
      </w:r>
    </w:p>
    <w:p w14:paraId="0203B35C" w14:textId="77777777" w:rsidR="00E962F0" w:rsidRPr="003E4A1C" w:rsidRDefault="00E962F0" w:rsidP="00CB0143">
      <w:pPr>
        <w:spacing w:line="360" w:lineRule="auto"/>
        <w:jc w:val="both"/>
        <w:rPr>
          <w:rFonts w:ascii="Palatino Linotype" w:eastAsia="Palatino Linotype" w:hAnsi="Palatino Linotype" w:cs="Palatino Linotype"/>
          <w:sz w:val="22"/>
          <w:szCs w:val="22"/>
        </w:rPr>
      </w:pPr>
    </w:p>
    <w:p w14:paraId="329A5482" w14:textId="77777777" w:rsidR="00CB0143" w:rsidRPr="003E4A1C" w:rsidRDefault="00CB0143" w:rsidP="00CB0143">
      <w:pPr>
        <w:spacing w:line="360" w:lineRule="auto"/>
        <w:ind w:right="5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3048B63" w14:textId="77777777" w:rsidR="00E962F0" w:rsidRPr="003E4A1C" w:rsidRDefault="00E962F0" w:rsidP="00CB0143">
      <w:pPr>
        <w:spacing w:line="360" w:lineRule="auto"/>
        <w:ind w:right="50"/>
        <w:jc w:val="both"/>
        <w:rPr>
          <w:rFonts w:ascii="Palatino Linotype" w:eastAsia="Palatino Linotype" w:hAnsi="Palatino Linotype" w:cs="Palatino Linotype"/>
          <w:sz w:val="22"/>
          <w:szCs w:val="22"/>
        </w:rPr>
      </w:pPr>
    </w:p>
    <w:p w14:paraId="65A8E01B" w14:textId="48A8EE41"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Por cuanto hace al </w:t>
      </w:r>
      <w:r w:rsidRPr="003E4A1C">
        <w:rPr>
          <w:rFonts w:ascii="Palatino Linotype" w:eastAsia="Palatino Linotype" w:hAnsi="Palatino Linotype" w:cs="Palatino Linotype"/>
          <w:b/>
          <w:sz w:val="22"/>
          <w:szCs w:val="22"/>
        </w:rPr>
        <w:t>Registro Federal de Contribuyentes, RFC,</w:t>
      </w:r>
      <w:r w:rsidRPr="003E4A1C">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w:t>
      </w:r>
      <w:proofErr w:type="spellStart"/>
      <w:r w:rsidRPr="003E4A1C">
        <w:rPr>
          <w:rFonts w:ascii="Palatino Linotype" w:eastAsia="Palatino Linotype" w:hAnsi="Palatino Linotype" w:cs="Palatino Linotype"/>
          <w:sz w:val="22"/>
          <w:szCs w:val="22"/>
        </w:rPr>
        <w:t>homoclave</w:t>
      </w:r>
      <w:proofErr w:type="spellEnd"/>
      <w:r w:rsidRPr="003E4A1C">
        <w:rPr>
          <w:rFonts w:ascii="Palatino Linotype" w:eastAsia="Palatino Linotype" w:hAnsi="Palatino Linotype" w:cs="Palatino Linotype"/>
          <w:sz w:val="22"/>
          <w:szCs w:val="22"/>
        </w:rPr>
        <w:t>, por lo que para su obtención es necesario acreditar ante la autoridad fiscal previamente la identidad de la persona, su fecha de n</w:t>
      </w:r>
      <w:r w:rsidR="00692AAA" w:rsidRPr="003E4A1C">
        <w:rPr>
          <w:rFonts w:ascii="Palatino Linotype" w:eastAsia="Palatino Linotype" w:hAnsi="Palatino Linotype" w:cs="Palatino Linotype"/>
          <w:sz w:val="22"/>
          <w:szCs w:val="22"/>
        </w:rPr>
        <w:t>acimiento, entre otros aspectos; procediendo su clasificación por los motivos señalados en el considerando anterior.</w:t>
      </w:r>
    </w:p>
    <w:p w14:paraId="4064534C" w14:textId="77777777" w:rsidR="00E962F0" w:rsidRPr="003E4A1C" w:rsidRDefault="00E962F0" w:rsidP="00CB0143">
      <w:pPr>
        <w:spacing w:line="360" w:lineRule="auto"/>
        <w:jc w:val="both"/>
        <w:rPr>
          <w:rFonts w:ascii="Palatino Linotype" w:eastAsia="Palatino Linotype" w:hAnsi="Palatino Linotype" w:cs="Palatino Linotype"/>
          <w:sz w:val="22"/>
          <w:szCs w:val="22"/>
        </w:rPr>
      </w:pPr>
    </w:p>
    <w:p w14:paraId="6A2FF6F2" w14:textId="1A67746E"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De igual manera la </w:t>
      </w:r>
      <w:r w:rsidRPr="003E4A1C">
        <w:rPr>
          <w:rFonts w:ascii="Palatino Linotype" w:eastAsia="Palatino Linotype" w:hAnsi="Palatino Linotype" w:cs="Palatino Linotype"/>
          <w:b/>
          <w:sz w:val="22"/>
          <w:szCs w:val="22"/>
        </w:rPr>
        <w:t>Clave Única de Registro de Población</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sz w:val="22"/>
          <w:szCs w:val="22"/>
        </w:rPr>
        <w:t>CURP,</w:t>
      </w:r>
      <w:r w:rsidRPr="003E4A1C">
        <w:rPr>
          <w:rFonts w:ascii="Palatino Linotype" w:eastAsia="Palatino Linotype" w:hAnsi="Palatino Linotype" w:cs="Palatino Linotype"/>
          <w:sz w:val="22"/>
          <w:szCs w:val="22"/>
        </w:rPr>
        <w:t xml:space="preserve"> constituye un dato personal, </w:t>
      </w:r>
      <w:r w:rsidR="00692AAA" w:rsidRPr="003E4A1C">
        <w:rPr>
          <w:rFonts w:ascii="Palatino Linotype" w:eastAsia="Palatino Linotype" w:hAnsi="Palatino Linotype" w:cs="Palatino Linotype"/>
          <w:sz w:val="22"/>
          <w:szCs w:val="22"/>
        </w:rPr>
        <w:t>del cual procede su clasificación por los motivos señalados en el considerando anterior.</w:t>
      </w:r>
    </w:p>
    <w:p w14:paraId="0DEA71B6" w14:textId="77777777" w:rsidR="00692AAA" w:rsidRPr="003E4A1C" w:rsidRDefault="00692AAA" w:rsidP="00CB0143">
      <w:pPr>
        <w:spacing w:line="360" w:lineRule="auto"/>
        <w:jc w:val="both"/>
        <w:rPr>
          <w:rFonts w:ascii="Palatino Linotype" w:eastAsia="Palatino Linotype" w:hAnsi="Palatino Linotype" w:cs="Palatino Linotype"/>
          <w:sz w:val="22"/>
          <w:szCs w:val="22"/>
        </w:rPr>
      </w:pPr>
    </w:p>
    <w:p w14:paraId="4C67011C" w14:textId="77777777"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Por lo que respecta a la </w:t>
      </w:r>
      <w:r w:rsidRPr="003E4A1C">
        <w:rPr>
          <w:rFonts w:ascii="Palatino Linotype" w:eastAsia="Palatino Linotype" w:hAnsi="Palatino Linotype" w:cs="Palatino Linotype"/>
          <w:b/>
          <w:sz w:val="22"/>
          <w:szCs w:val="22"/>
        </w:rPr>
        <w:t>clave de seguridad social</w:t>
      </w:r>
      <w:r w:rsidRPr="003E4A1C">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26A27EAB" w14:textId="77777777"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 xml:space="preserve">Respecto de los </w:t>
      </w:r>
      <w:r w:rsidRPr="003E4A1C">
        <w:rPr>
          <w:rFonts w:ascii="Palatino Linotype" w:eastAsia="Palatino Linotype" w:hAnsi="Palatino Linotype" w:cs="Palatino Linotype"/>
          <w:b/>
          <w:sz w:val="22"/>
          <w:szCs w:val="22"/>
        </w:rPr>
        <w:t>números de cuentas bancari</w:t>
      </w:r>
      <w:r w:rsidRPr="003E4A1C">
        <w:rPr>
          <w:rFonts w:ascii="Palatino Linotype" w:eastAsia="Palatino Linotype" w:hAnsi="Palatino Linotype" w:cs="Palatino Linotype"/>
          <w:sz w:val="22"/>
          <w:szCs w:val="22"/>
        </w:rPr>
        <w:t xml:space="preserve">as, </w:t>
      </w:r>
      <w:r w:rsidRPr="003E4A1C">
        <w:rPr>
          <w:rFonts w:ascii="Palatino Linotype" w:eastAsia="Palatino Linotype" w:hAnsi="Palatino Linotype" w:cs="Palatino Linotype"/>
          <w:b/>
          <w:sz w:val="22"/>
          <w:szCs w:val="22"/>
        </w:rPr>
        <w:t>claves estandarizadas –interbancarias- (CLABES) y de tarjetas</w:t>
      </w:r>
      <w:r w:rsidRPr="003E4A1C">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3A18DBA4" w14:textId="77777777" w:rsidR="00692AAA"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00B3E14" w14:textId="77777777" w:rsidR="00692AAA" w:rsidRPr="003E4A1C" w:rsidRDefault="00692AAA" w:rsidP="00CB0143">
      <w:pPr>
        <w:spacing w:line="360" w:lineRule="auto"/>
        <w:jc w:val="both"/>
        <w:rPr>
          <w:rFonts w:ascii="Palatino Linotype" w:eastAsia="Palatino Linotype" w:hAnsi="Palatino Linotype" w:cs="Palatino Linotype"/>
          <w:sz w:val="22"/>
          <w:szCs w:val="22"/>
        </w:rPr>
      </w:pPr>
    </w:p>
    <w:p w14:paraId="789AC1A1" w14:textId="66AEEEC7"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2A5973C9" w14:textId="77777777" w:rsidR="00692AAA" w:rsidRPr="003E4A1C" w:rsidRDefault="00692AAA" w:rsidP="00CB0143">
      <w:pPr>
        <w:spacing w:line="360" w:lineRule="auto"/>
        <w:jc w:val="both"/>
        <w:rPr>
          <w:rFonts w:ascii="Palatino Linotype" w:eastAsia="Palatino Linotype" w:hAnsi="Palatino Linotype" w:cs="Palatino Linotype"/>
          <w:sz w:val="22"/>
          <w:szCs w:val="22"/>
        </w:rPr>
      </w:pPr>
    </w:p>
    <w:p w14:paraId="64032B42" w14:textId="77777777"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44BBBCC9" w14:textId="77777777" w:rsidR="00692AAA" w:rsidRPr="003E4A1C" w:rsidRDefault="00692AAA" w:rsidP="00CB0143">
      <w:pPr>
        <w:spacing w:line="360" w:lineRule="auto"/>
        <w:jc w:val="both"/>
        <w:rPr>
          <w:rFonts w:ascii="Palatino Linotype" w:eastAsia="Palatino Linotype" w:hAnsi="Palatino Linotype" w:cs="Palatino Linotype"/>
          <w:sz w:val="22"/>
          <w:szCs w:val="22"/>
        </w:rPr>
      </w:pPr>
    </w:p>
    <w:p w14:paraId="689F60DC" w14:textId="77777777"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714651E5" w14:textId="77777777" w:rsidR="00692AAA" w:rsidRPr="003E4A1C" w:rsidRDefault="00692AAA" w:rsidP="00CB0143">
      <w:pPr>
        <w:spacing w:line="360" w:lineRule="auto"/>
        <w:jc w:val="both"/>
        <w:rPr>
          <w:rFonts w:ascii="Palatino Linotype" w:eastAsia="Palatino Linotype" w:hAnsi="Palatino Linotype" w:cs="Palatino Linotype"/>
          <w:sz w:val="22"/>
          <w:szCs w:val="22"/>
        </w:rPr>
      </w:pPr>
    </w:p>
    <w:p w14:paraId="4553C89D" w14:textId="77777777"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Lo argumentado se apoya de los criterios orientadores con claves de control SO/010/2017 y SO/011/2017, emitidos por el entonces Instituto Nacional de Transparencia, Acceso a la Información y Protección de Datos Personales, INAI, que llevan por rubro y texto los siguientes:</w:t>
      </w:r>
    </w:p>
    <w:p w14:paraId="3A441011"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lastRenderedPageBreak/>
        <w:t>“</w:t>
      </w:r>
      <w:r w:rsidRPr="003E4A1C">
        <w:rPr>
          <w:rFonts w:ascii="Palatino Linotype" w:eastAsia="Palatino Linotype" w:hAnsi="Palatino Linotype" w:cs="Palatino Linotype"/>
          <w:b/>
          <w:i/>
          <w:sz w:val="22"/>
          <w:szCs w:val="22"/>
        </w:rPr>
        <w:t>Cuentas bancarias y/o CLABE interbancaria de personas físicas y morales privadas.</w:t>
      </w:r>
      <w:r w:rsidRPr="003E4A1C">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0293EA1"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3E4A1C">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1C0A718" w14:textId="77777777" w:rsidR="00692AAA" w:rsidRPr="003E4A1C" w:rsidRDefault="00692AAA" w:rsidP="00CB0143">
      <w:pPr>
        <w:ind w:left="851" w:right="902"/>
        <w:jc w:val="both"/>
        <w:rPr>
          <w:rFonts w:ascii="Palatino Linotype" w:eastAsia="Palatino Linotype" w:hAnsi="Palatino Linotype" w:cs="Palatino Linotype"/>
          <w:i/>
          <w:sz w:val="22"/>
          <w:szCs w:val="22"/>
        </w:rPr>
      </w:pPr>
    </w:p>
    <w:p w14:paraId="29549A41" w14:textId="77777777" w:rsidR="00CB0143" w:rsidRPr="003E4A1C" w:rsidRDefault="00CB0143" w:rsidP="00CB0143">
      <w:pPr>
        <w:spacing w:line="360" w:lineRule="auto"/>
        <w:jc w:val="both"/>
        <w:rPr>
          <w:rFonts w:ascii="Palatino Linotype" w:eastAsia="Palatino Linotype" w:hAnsi="Palatino Linotype" w:cs="Palatino Linotype"/>
          <w:sz w:val="22"/>
          <w:szCs w:val="22"/>
        </w:rPr>
      </w:pPr>
      <w:bookmarkStart w:id="9" w:name="_heading=h.35nkun2" w:colFirst="0" w:colLast="0"/>
      <w:bookmarkEnd w:id="9"/>
      <w:r w:rsidRPr="003E4A1C">
        <w:rPr>
          <w:rFonts w:ascii="Palatino Linotype" w:eastAsia="Palatino Linotype" w:hAnsi="Palatino Linotype" w:cs="Palatino Linotype"/>
          <w:sz w:val="22"/>
          <w:szCs w:val="22"/>
        </w:rPr>
        <w:t xml:space="preserve">Por cuanto hace a los </w:t>
      </w:r>
      <w:r w:rsidRPr="003E4A1C">
        <w:rPr>
          <w:rFonts w:ascii="Palatino Linotype" w:eastAsia="Palatino Linotype" w:hAnsi="Palatino Linotype" w:cs="Palatino Linotype"/>
          <w:b/>
          <w:sz w:val="22"/>
          <w:szCs w:val="22"/>
        </w:rPr>
        <w:t>préstamos o descuentos de carácter personal</w:t>
      </w:r>
      <w:r w:rsidRPr="003E4A1C">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46D70295" w14:textId="77777777" w:rsidR="00692AAA" w:rsidRPr="003E4A1C" w:rsidRDefault="00692AAA" w:rsidP="00CB0143">
      <w:pPr>
        <w:spacing w:line="360" w:lineRule="auto"/>
        <w:jc w:val="both"/>
        <w:rPr>
          <w:rFonts w:ascii="Palatino Linotype" w:eastAsia="Palatino Linotype" w:hAnsi="Palatino Linotype" w:cs="Palatino Linotype"/>
          <w:sz w:val="22"/>
          <w:szCs w:val="22"/>
        </w:rPr>
      </w:pPr>
    </w:p>
    <w:p w14:paraId="2DAE7B71" w14:textId="77777777"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19C27100" w14:textId="77777777" w:rsidR="00CB0143" w:rsidRPr="003E4A1C" w:rsidRDefault="00CB0143" w:rsidP="00CB0143">
      <w:pPr>
        <w:ind w:left="851" w:right="902"/>
        <w:jc w:val="both"/>
        <w:rPr>
          <w:rFonts w:ascii="Palatino Linotype" w:eastAsia="Palatino Linotype" w:hAnsi="Palatino Linotype" w:cs="Palatino Linotype"/>
          <w:b/>
          <w:i/>
          <w:sz w:val="22"/>
          <w:szCs w:val="22"/>
        </w:rPr>
      </w:pPr>
      <w:bookmarkStart w:id="10" w:name="_heading=h.1ksv4uv" w:colFirst="0" w:colLast="0"/>
      <w:bookmarkEnd w:id="10"/>
      <w:r w:rsidRPr="003E4A1C">
        <w:rPr>
          <w:rFonts w:ascii="Palatino Linotype" w:eastAsia="Palatino Linotype" w:hAnsi="Palatino Linotype" w:cs="Palatino Linotype"/>
          <w:b/>
          <w:i/>
          <w:sz w:val="22"/>
          <w:szCs w:val="22"/>
        </w:rPr>
        <w:t xml:space="preserve">“ARTÍCULO 84. </w:t>
      </w:r>
      <w:r w:rsidRPr="003E4A1C">
        <w:rPr>
          <w:rFonts w:ascii="Palatino Linotype" w:eastAsia="Palatino Linotype" w:hAnsi="Palatino Linotype" w:cs="Palatino Linotype"/>
          <w:i/>
          <w:sz w:val="22"/>
          <w:szCs w:val="22"/>
        </w:rPr>
        <w:t>Sólo podrán hacerse retenciones, descuentos o deducciones al sueldo de los servidores públicos por concepto de:</w:t>
      </w:r>
    </w:p>
    <w:p w14:paraId="5375C366"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w:t>
      </w:r>
      <w:r w:rsidRPr="003E4A1C">
        <w:rPr>
          <w:rFonts w:ascii="Palatino Linotype" w:eastAsia="Palatino Linotype" w:hAnsi="Palatino Linotype" w:cs="Palatino Linotype"/>
          <w:i/>
          <w:sz w:val="22"/>
          <w:szCs w:val="22"/>
        </w:rPr>
        <w:t xml:space="preserve"> Gravámenes fiscales relacionados con el sueldo;</w:t>
      </w:r>
    </w:p>
    <w:p w14:paraId="67D5F4F2"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II.</w:t>
      </w:r>
      <w:r w:rsidRPr="003E4A1C">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1622E067"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III.</w:t>
      </w:r>
      <w:r w:rsidRPr="003E4A1C">
        <w:rPr>
          <w:rFonts w:ascii="Palatino Linotype" w:eastAsia="Palatino Linotype" w:hAnsi="Palatino Linotype" w:cs="Palatino Linotype"/>
          <w:i/>
          <w:sz w:val="22"/>
          <w:szCs w:val="22"/>
        </w:rPr>
        <w:t xml:space="preserve"> </w:t>
      </w:r>
      <w:r w:rsidRPr="003E4A1C">
        <w:rPr>
          <w:rFonts w:ascii="Palatino Linotype" w:eastAsia="Palatino Linotype" w:hAnsi="Palatino Linotype" w:cs="Palatino Linotype"/>
          <w:b/>
          <w:i/>
          <w:sz w:val="22"/>
          <w:szCs w:val="22"/>
        </w:rPr>
        <w:t>Cuotas sindicales</w:t>
      </w:r>
      <w:r w:rsidRPr="003E4A1C">
        <w:rPr>
          <w:rFonts w:ascii="Palatino Linotype" w:eastAsia="Palatino Linotype" w:hAnsi="Palatino Linotype" w:cs="Palatino Linotype"/>
          <w:i/>
          <w:sz w:val="22"/>
          <w:szCs w:val="22"/>
        </w:rPr>
        <w:t>;</w:t>
      </w:r>
    </w:p>
    <w:p w14:paraId="530785E4"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IV.</w:t>
      </w:r>
      <w:r w:rsidRPr="003E4A1C">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62A857B0"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V.</w:t>
      </w:r>
      <w:r w:rsidRPr="003E4A1C">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6F38EF4C"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lastRenderedPageBreak/>
        <w:t>VI.</w:t>
      </w:r>
      <w:r w:rsidRPr="003E4A1C">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76413A2E"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VII.</w:t>
      </w:r>
      <w:r w:rsidRPr="003E4A1C">
        <w:rPr>
          <w:rFonts w:ascii="Palatino Linotype" w:eastAsia="Palatino Linotype" w:hAnsi="Palatino Linotype" w:cs="Palatino Linotype"/>
          <w:i/>
          <w:sz w:val="22"/>
          <w:szCs w:val="22"/>
        </w:rPr>
        <w:t xml:space="preserve"> Faltas de puntualidad o de asistencia injustificadas;</w:t>
      </w:r>
    </w:p>
    <w:p w14:paraId="3F61F56A"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VIII. Pensiones alimenticias ordenadas por la autoridad judicial;</w:t>
      </w:r>
      <w:r w:rsidRPr="003E4A1C">
        <w:rPr>
          <w:rFonts w:ascii="Palatino Linotype" w:eastAsia="Palatino Linotype" w:hAnsi="Palatino Linotype" w:cs="Palatino Linotype"/>
          <w:i/>
          <w:sz w:val="22"/>
          <w:szCs w:val="22"/>
        </w:rPr>
        <w:t xml:space="preserve"> o</w:t>
      </w:r>
    </w:p>
    <w:p w14:paraId="2C10C358" w14:textId="77777777" w:rsidR="00CB0143" w:rsidRPr="003E4A1C" w:rsidRDefault="00CB0143" w:rsidP="00CB0143">
      <w:pPr>
        <w:ind w:left="1134" w:right="902"/>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IX. Cualquier otro convenido con instituciones de servicios y aceptado por el servidor público.</w:t>
      </w:r>
    </w:p>
    <w:p w14:paraId="1A22C6A9"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432C0402" w14:textId="77777777"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418AF72E" w14:textId="77777777" w:rsidR="00692AAA" w:rsidRPr="003E4A1C" w:rsidRDefault="00692AAA" w:rsidP="00CB0143">
      <w:pPr>
        <w:spacing w:line="360" w:lineRule="auto"/>
        <w:jc w:val="both"/>
        <w:rPr>
          <w:rFonts w:ascii="Palatino Linotype" w:eastAsia="Palatino Linotype" w:hAnsi="Palatino Linotype" w:cs="Palatino Linotype"/>
          <w:sz w:val="22"/>
          <w:szCs w:val="22"/>
        </w:rPr>
      </w:pPr>
    </w:p>
    <w:p w14:paraId="0AA28690" w14:textId="77777777"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De este modo, los </w:t>
      </w:r>
      <w:r w:rsidRPr="003E4A1C">
        <w:rPr>
          <w:rFonts w:ascii="Palatino Linotype" w:eastAsia="Palatino Linotype" w:hAnsi="Palatino Linotype" w:cs="Palatino Linotype"/>
          <w:b/>
          <w:sz w:val="22"/>
          <w:szCs w:val="22"/>
        </w:rPr>
        <w:t>descuentos o deducciones por cuotas sindicales</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sz w:val="22"/>
          <w:szCs w:val="22"/>
        </w:rPr>
        <w:t>pensiones alimenticias</w:t>
      </w:r>
      <w:r w:rsidRPr="003E4A1C">
        <w:rPr>
          <w:rFonts w:ascii="Palatino Linotype" w:eastAsia="Palatino Linotype" w:hAnsi="Palatino Linotype" w:cs="Palatino Linotype"/>
          <w:sz w:val="22"/>
          <w:szCs w:val="22"/>
        </w:rPr>
        <w:t xml:space="preserve"> o </w:t>
      </w:r>
      <w:r w:rsidRPr="003E4A1C">
        <w:rPr>
          <w:rFonts w:ascii="Palatino Linotype" w:eastAsia="Palatino Linotype" w:hAnsi="Palatino Linotype" w:cs="Palatino Linotype"/>
          <w:b/>
          <w:sz w:val="22"/>
          <w:szCs w:val="22"/>
        </w:rPr>
        <w:t>créditos adquiridos con instituciones privadas</w:t>
      </w:r>
      <w:r w:rsidRPr="003E4A1C">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3E4A1C">
        <w:rPr>
          <w:rFonts w:ascii="Palatino Linotype" w:eastAsia="Palatino Linotype" w:hAnsi="Palatino Linotype" w:cs="Palatino Linotype"/>
          <w:b/>
          <w:sz w:val="22"/>
          <w:szCs w:val="22"/>
        </w:rPr>
        <w:t>es información que no es de carácter público, sino que constituye información confidencial</w:t>
      </w:r>
      <w:r w:rsidRPr="003E4A1C">
        <w:rPr>
          <w:rFonts w:ascii="Palatino Linotype" w:eastAsia="Palatino Linotype" w:hAnsi="Palatino Linotype" w:cs="Palatino Linotype"/>
          <w:sz w:val="22"/>
          <w:szCs w:val="22"/>
        </w:rPr>
        <w:t xml:space="preserve"> en virtud de que corresponde con decisiones personales, y por tanto, se debe clasificar.</w:t>
      </w:r>
    </w:p>
    <w:p w14:paraId="0B396C84" w14:textId="77777777" w:rsidR="00692AAA" w:rsidRPr="003E4A1C" w:rsidRDefault="00692AAA" w:rsidP="00CB0143">
      <w:pPr>
        <w:spacing w:line="360" w:lineRule="auto"/>
        <w:jc w:val="both"/>
        <w:rPr>
          <w:rFonts w:ascii="Palatino Linotype" w:eastAsia="Palatino Linotype" w:hAnsi="Palatino Linotype" w:cs="Palatino Linotype"/>
          <w:sz w:val="22"/>
          <w:szCs w:val="22"/>
        </w:rPr>
      </w:pPr>
    </w:p>
    <w:p w14:paraId="181100E1" w14:textId="77777777"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w:t>
      </w:r>
      <w:r w:rsidRPr="003E4A1C">
        <w:rPr>
          <w:rFonts w:ascii="Palatino Linotype" w:eastAsia="Palatino Linotype" w:hAnsi="Palatino Linotype" w:cs="Palatino Linotype"/>
          <w:sz w:val="22"/>
          <w:szCs w:val="22"/>
        </w:rPr>
        <w:lastRenderedPageBreak/>
        <w:t>es posible deducir el importe de la misma, derivado de los cálculos que se hagan respecto al sueldo bruto y sueldo neto.</w:t>
      </w:r>
    </w:p>
    <w:p w14:paraId="3504BE66" w14:textId="77777777" w:rsidR="00692AAA" w:rsidRPr="003E4A1C" w:rsidRDefault="00692AAA" w:rsidP="00CB0143">
      <w:pPr>
        <w:spacing w:line="360" w:lineRule="auto"/>
        <w:jc w:val="both"/>
        <w:rPr>
          <w:rFonts w:ascii="Palatino Linotype" w:eastAsia="Palatino Linotype" w:hAnsi="Palatino Linotype" w:cs="Palatino Linotype"/>
          <w:sz w:val="22"/>
          <w:szCs w:val="22"/>
        </w:rPr>
      </w:pPr>
    </w:p>
    <w:p w14:paraId="5F5B84EA" w14:textId="77777777"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12091C9C" w14:textId="77777777" w:rsidR="00692AAA" w:rsidRPr="003E4A1C" w:rsidRDefault="00692AAA" w:rsidP="00CB0143">
      <w:pPr>
        <w:spacing w:line="360" w:lineRule="auto"/>
        <w:jc w:val="both"/>
        <w:rPr>
          <w:rFonts w:ascii="Palatino Linotype" w:eastAsia="Palatino Linotype" w:hAnsi="Palatino Linotype" w:cs="Palatino Linotype"/>
          <w:sz w:val="22"/>
          <w:szCs w:val="22"/>
        </w:rPr>
      </w:pPr>
    </w:p>
    <w:p w14:paraId="5506E24B" w14:textId="40834C48"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Con relación al </w:t>
      </w:r>
      <w:r w:rsidRPr="003E4A1C">
        <w:rPr>
          <w:rFonts w:ascii="Palatino Linotype" w:eastAsia="Palatino Linotype" w:hAnsi="Palatino Linotype" w:cs="Palatino Linotype"/>
          <w:b/>
          <w:sz w:val="22"/>
          <w:szCs w:val="22"/>
        </w:rPr>
        <w:t>número de empleado</w:t>
      </w:r>
      <w:r w:rsidRPr="003E4A1C">
        <w:rPr>
          <w:rFonts w:ascii="Palatino Linotype" w:eastAsia="Palatino Linotype" w:hAnsi="Palatino Linotype" w:cs="Palatino Linotype"/>
          <w:sz w:val="22"/>
          <w:szCs w:val="22"/>
        </w:rPr>
        <w:t xml:space="preserve"> debe precisarse que este </w:t>
      </w:r>
      <w:r w:rsidR="00692AAA" w:rsidRPr="003E4A1C">
        <w:rPr>
          <w:rFonts w:ascii="Palatino Linotype" w:eastAsia="Palatino Linotype" w:hAnsi="Palatino Linotype" w:cs="Palatino Linotype"/>
          <w:sz w:val="22"/>
          <w:szCs w:val="22"/>
        </w:rPr>
        <w:t>es un dato que sólo procede su clasificación, siempre y cuando se actualice la hipótesis referida en el considerando anterior.</w:t>
      </w:r>
    </w:p>
    <w:p w14:paraId="029B4014" w14:textId="77777777" w:rsidR="00692AAA" w:rsidRPr="003E4A1C" w:rsidRDefault="00692AAA" w:rsidP="00CB0143">
      <w:pPr>
        <w:spacing w:line="360" w:lineRule="auto"/>
        <w:jc w:val="both"/>
        <w:rPr>
          <w:rFonts w:ascii="Palatino Linotype" w:eastAsia="Palatino Linotype" w:hAnsi="Palatino Linotype" w:cs="Palatino Linotype"/>
          <w:sz w:val="22"/>
          <w:szCs w:val="22"/>
        </w:rPr>
      </w:pPr>
    </w:p>
    <w:p w14:paraId="1F203FFC" w14:textId="77777777" w:rsidR="00CB0143" w:rsidRPr="003E4A1C" w:rsidRDefault="00CB0143" w:rsidP="00CB0143">
      <w:pPr>
        <w:spacing w:line="360" w:lineRule="auto"/>
        <w:ind w:right="50"/>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3E4A1C">
        <w:rPr>
          <w:rFonts w:ascii="Palatino Linotype" w:eastAsia="Palatino Linotype" w:hAnsi="Palatino Linotype" w:cs="Palatino Linotype"/>
          <w:sz w:val="22"/>
          <w:szCs w:val="22"/>
        </w:rPr>
        <w:t>Responsable</w:t>
      </w:r>
      <w:proofErr w:type="gramEnd"/>
      <w:r w:rsidRPr="003E4A1C">
        <w:rPr>
          <w:rFonts w:ascii="Palatino Linotype" w:eastAsia="Palatino Linotype" w:hAnsi="Palatino Linotype" w:cs="Palatino Linotype"/>
          <w:sz w:val="22"/>
          <w:szCs w:val="2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33436556"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“Artículo 49.</w:t>
      </w:r>
      <w:r w:rsidRPr="003E4A1C">
        <w:rPr>
          <w:rFonts w:ascii="Palatino Linotype" w:eastAsia="Palatino Linotype" w:hAnsi="Palatino Linotype" w:cs="Palatino Linotype"/>
          <w:i/>
          <w:sz w:val="22"/>
          <w:szCs w:val="22"/>
        </w:rPr>
        <w:t xml:space="preserve"> </w:t>
      </w:r>
      <w:r w:rsidRPr="003E4A1C">
        <w:rPr>
          <w:rFonts w:ascii="Palatino Linotype" w:eastAsia="Palatino Linotype" w:hAnsi="Palatino Linotype" w:cs="Palatino Linotype"/>
          <w:b/>
          <w:i/>
          <w:sz w:val="22"/>
          <w:szCs w:val="22"/>
        </w:rPr>
        <w:t>Los Comités de Transparencia</w:t>
      </w:r>
      <w:r w:rsidRPr="003E4A1C">
        <w:rPr>
          <w:rFonts w:ascii="Palatino Linotype" w:eastAsia="Palatino Linotype" w:hAnsi="Palatino Linotype" w:cs="Palatino Linotype"/>
          <w:i/>
          <w:sz w:val="22"/>
          <w:szCs w:val="22"/>
        </w:rPr>
        <w:t xml:space="preserve"> tendrán las siguientes atribuciones:</w:t>
      </w:r>
    </w:p>
    <w:p w14:paraId="3B937653"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VIII. Aprobar, modificar o revocar la clasificación de la información</w:t>
      </w:r>
      <w:r w:rsidRPr="003E4A1C">
        <w:rPr>
          <w:rFonts w:ascii="Palatino Linotype" w:eastAsia="Palatino Linotype" w:hAnsi="Palatino Linotype" w:cs="Palatino Linotype"/>
          <w:i/>
          <w:sz w:val="22"/>
          <w:szCs w:val="22"/>
        </w:rPr>
        <w:t>…”</w:t>
      </w:r>
    </w:p>
    <w:p w14:paraId="232F1F14"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b/>
          <w:i/>
          <w:sz w:val="22"/>
          <w:szCs w:val="22"/>
        </w:rPr>
        <w:t>Artículo 53.</w:t>
      </w:r>
      <w:r w:rsidRPr="003E4A1C">
        <w:rPr>
          <w:rFonts w:ascii="Palatino Linotype" w:eastAsia="Palatino Linotype" w:hAnsi="Palatino Linotype" w:cs="Palatino Linotype"/>
          <w:i/>
          <w:sz w:val="22"/>
          <w:szCs w:val="22"/>
        </w:rPr>
        <w:t xml:space="preserve"> Las </w:t>
      </w:r>
      <w:r w:rsidRPr="003E4A1C">
        <w:rPr>
          <w:rFonts w:ascii="Palatino Linotype" w:eastAsia="Palatino Linotype" w:hAnsi="Palatino Linotype" w:cs="Palatino Linotype"/>
          <w:b/>
          <w:i/>
          <w:sz w:val="22"/>
          <w:szCs w:val="22"/>
        </w:rPr>
        <w:t>Unidades de Transparencia</w:t>
      </w:r>
      <w:r w:rsidRPr="003E4A1C">
        <w:rPr>
          <w:rFonts w:ascii="Palatino Linotype" w:eastAsia="Palatino Linotype" w:hAnsi="Palatino Linotype" w:cs="Palatino Linotype"/>
          <w:i/>
          <w:sz w:val="22"/>
          <w:szCs w:val="22"/>
        </w:rPr>
        <w:t xml:space="preserve"> tendrán las siguientes </w:t>
      </w:r>
      <w:r w:rsidRPr="003E4A1C">
        <w:rPr>
          <w:rFonts w:ascii="Palatino Linotype" w:eastAsia="Palatino Linotype" w:hAnsi="Palatino Linotype" w:cs="Palatino Linotype"/>
          <w:b/>
          <w:i/>
          <w:sz w:val="22"/>
          <w:szCs w:val="22"/>
        </w:rPr>
        <w:t>funciones</w:t>
      </w:r>
      <w:r w:rsidRPr="003E4A1C">
        <w:rPr>
          <w:rFonts w:ascii="Palatino Linotype" w:eastAsia="Palatino Linotype" w:hAnsi="Palatino Linotype" w:cs="Palatino Linotype"/>
          <w:i/>
          <w:sz w:val="22"/>
          <w:szCs w:val="22"/>
        </w:rPr>
        <w:t>:</w:t>
      </w:r>
    </w:p>
    <w:p w14:paraId="61C7FC55"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X. Presentar ante el Comité, el proyecto de clasificación de información</w:t>
      </w:r>
      <w:r w:rsidRPr="003E4A1C">
        <w:rPr>
          <w:rFonts w:ascii="Palatino Linotype" w:eastAsia="Palatino Linotype" w:hAnsi="Palatino Linotype" w:cs="Palatino Linotype"/>
          <w:i/>
          <w:sz w:val="22"/>
          <w:szCs w:val="22"/>
        </w:rPr>
        <w:t xml:space="preserve">…” </w:t>
      </w:r>
    </w:p>
    <w:p w14:paraId="50284050"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“Artículo 59.</w:t>
      </w:r>
      <w:r w:rsidRPr="003E4A1C">
        <w:rPr>
          <w:rFonts w:ascii="Palatino Linotype" w:eastAsia="Palatino Linotype" w:hAnsi="Palatino Linotype" w:cs="Palatino Linotype"/>
          <w:i/>
          <w:sz w:val="22"/>
          <w:szCs w:val="22"/>
        </w:rPr>
        <w:t xml:space="preserve"> Los </w:t>
      </w:r>
      <w:r w:rsidRPr="003E4A1C">
        <w:rPr>
          <w:rFonts w:ascii="Palatino Linotype" w:eastAsia="Palatino Linotype" w:hAnsi="Palatino Linotype" w:cs="Palatino Linotype"/>
          <w:b/>
          <w:i/>
          <w:sz w:val="22"/>
          <w:szCs w:val="22"/>
        </w:rPr>
        <w:t>servidores públicos habilitados</w:t>
      </w:r>
      <w:r w:rsidRPr="003E4A1C">
        <w:rPr>
          <w:rFonts w:ascii="Palatino Linotype" w:eastAsia="Palatino Linotype" w:hAnsi="Palatino Linotype" w:cs="Palatino Linotype"/>
          <w:i/>
          <w:sz w:val="22"/>
          <w:szCs w:val="22"/>
        </w:rPr>
        <w:t xml:space="preserve"> tendrán las </w:t>
      </w:r>
      <w:r w:rsidRPr="003E4A1C">
        <w:rPr>
          <w:rFonts w:ascii="Palatino Linotype" w:eastAsia="Palatino Linotype" w:hAnsi="Palatino Linotype" w:cs="Palatino Linotype"/>
          <w:b/>
          <w:i/>
          <w:sz w:val="22"/>
          <w:szCs w:val="22"/>
        </w:rPr>
        <w:t>funciones</w:t>
      </w:r>
      <w:r w:rsidRPr="003E4A1C">
        <w:rPr>
          <w:rFonts w:ascii="Palatino Linotype" w:eastAsia="Palatino Linotype" w:hAnsi="Palatino Linotype" w:cs="Palatino Linotype"/>
          <w:i/>
          <w:sz w:val="22"/>
          <w:szCs w:val="22"/>
        </w:rPr>
        <w:t xml:space="preserve"> siguientes:</w:t>
      </w:r>
    </w:p>
    <w:p w14:paraId="33382B6F"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E4A1C">
        <w:rPr>
          <w:rFonts w:ascii="Palatino Linotype" w:eastAsia="Palatino Linotype" w:hAnsi="Palatino Linotype" w:cs="Palatino Linotype"/>
          <w:i/>
          <w:sz w:val="22"/>
          <w:szCs w:val="22"/>
        </w:rPr>
        <w:t>, la cual tendrá los fundamentos y argumentos en que se basa dicha propuesta…”</w:t>
      </w:r>
    </w:p>
    <w:p w14:paraId="0CE70A28" w14:textId="77777777"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8123BCE" w14:textId="77777777" w:rsidR="00692AAA" w:rsidRPr="003E4A1C" w:rsidRDefault="00692AAA" w:rsidP="00CB0143">
      <w:pPr>
        <w:spacing w:line="360" w:lineRule="auto"/>
        <w:jc w:val="both"/>
        <w:rPr>
          <w:rFonts w:ascii="Palatino Linotype" w:eastAsia="Palatino Linotype" w:hAnsi="Palatino Linotype" w:cs="Palatino Linotype"/>
          <w:sz w:val="22"/>
          <w:szCs w:val="22"/>
        </w:rPr>
      </w:pPr>
    </w:p>
    <w:p w14:paraId="167D694A" w14:textId="77777777"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3E8CF28D" w14:textId="77777777" w:rsidR="00692AAA" w:rsidRPr="003E4A1C" w:rsidRDefault="00692AAA" w:rsidP="00CB0143">
      <w:pPr>
        <w:spacing w:line="360" w:lineRule="auto"/>
        <w:jc w:val="both"/>
        <w:rPr>
          <w:rFonts w:ascii="Palatino Linotype" w:eastAsia="Palatino Linotype" w:hAnsi="Palatino Linotype" w:cs="Palatino Linotype"/>
          <w:sz w:val="22"/>
          <w:szCs w:val="22"/>
        </w:rPr>
      </w:pPr>
    </w:p>
    <w:p w14:paraId="643CFDAB"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r w:rsidRPr="003E4A1C">
        <w:rPr>
          <w:rFonts w:ascii="Palatino Linotype" w:eastAsia="Palatino Linotype" w:hAnsi="Palatino Linotype" w:cs="Palatino Linotype"/>
          <w:b/>
          <w:i/>
          <w:sz w:val="22"/>
          <w:szCs w:val="22"/>
        </w:rPr>
        <w:t>Artículo 149.</w:t>
      </w:r>
      <w:r w:rsidRPr="003E4A1C">
        <w:rPr>
          <w:rFonts w:ascii="Palatino Linotype" w:eastAsia="Palatino Linotype" w:hAnsi="Palatino Linotype" w:cs="Palatino Linotype"/>
          <w:i/>
          <w:sz w:val="22"/>
          <w:szCs w:val="22"/>
        </w:rPr>
        <w:t xml:space="preserve"> El </w:t>
      </w:r>
      <w:r w:rsidRPr="003E4A1C">
        <w:rPr>
          <w:rFonts w:ascii="Palatino Linotype" w:eastAsia="Palatino Linotype" w:hAnsi="Palatino Linotype" w:cs="Palatino Linotype"/>
          <w:b/>
          <w:i/>
          <w:sz w:val="22"/>
          <w:szCs w:val="22"/>
        </w:rPr>
        <w:t>acuerdo que clasifique la información como confidencial</w:t>
      </w:r>
      <w:r w:rsidRPr="003E4A1C">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4041E536" w14:textId="77777777" w:rsidR="00692AAA" w:rsidRPr="003E4A1C" w:rsidRDefault="00692AAA" w:rsidP="00CB0143">
      <w:pPr>
        <w:ind w:left="851" w:right="902"/>
        <w:jc w:val="both"/>
        <w:rPr>
          <w:rFonts w:ascii="Palatino Linotype" w:eastAsia="Palatino Linotype" w:hAnsi="Palatino Linotype" w:cs="Palatino Linotype"/>
          <w:i/>
          <w:sz w:val="22"/>
          <w:szCs w:val="22"/>
        </w:rPr>
      </w:pPr>
    </w:p>
    <w:p w14:paraId="12DC7565" w14:textId="77777777" w:rsidR="00CB0143" w:rsidRPr="003E4A1C" w:rsidRDefault="00CB0143" w:rsidP="00CB0143">
      <w:pPr>
        <w:spacing w:line="360" w:lineRule="auto"/>
        <w:ind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Es decir, el </w:t>
      </w:r>
      <w:r w:rsidRPr="003E4A1C">
        <w:rPr>
          <w:rFonts w:ascii="Palatino Linotype" w:eastAsia="Palatino Linotype" w:hAnsi="Palatino Linotype" w:cs="Palatino Linotype"/>
          <w:b/>
          <w:sz w:val="22"/>
          <w:szCs w:val="22"/>
        </w:rPr>
        <w:t>Sujeto Obligado</w:t>
      </w:r>
      <w:r w:rsidRPr="003E4A1C">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3B03283A" w14:textId="77777777" w:rsidR="00692AAA" w:rsidRPr="003E4A1C" w:rsidRDefault="00692AAA" w:rsidP="00CB0143">
      <w:pPr>
        <w:spacing w:line="360" w:lineRule="auto"/>
        <w:ind w:right="51"/>
        <w:jc w:val="both"/>
        <w:rPr>
          <w:rFonts w:ascii="Palatino Linotype" w:eastAsia="Palatino Linotype" w:hAnsi="Palatino Linotype" w:cs="Palatino Linotype"/>
          <w:sz w:val="22"/>
          <w:szCs w:val="22"/>
        </w:rPr>
      </w:pPr>
    </w:p>
    <w:p w14:paraId="2E90693A" w14:textId="77777777" w:rsidR="00CB0143" w:rsidRPr="003E4A1C" w:rsidRDefault="00CB0143" w:rsidP="00CB0143">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3E4A1C">
        <w:rPr>
          <w:rFonts w:ascii="Palatino Linotype" w:eastAsia="Palatino Linotype" w:hAnsi="Palatino Linotype" w:cs="Palatino Linotype"/>
          <w:b/>
          <w:sz w:val="22"/>
          <w:szCs w:val="22"/>
        </w:rPr>
        <w:t>Sujeto Obligado</w:t>
      </w:r>
      <w:r w:rsidRPr="003E4A1C">
        <w:rPr>
          <w:rFonts w:ascii="Palatino Linotype" w:eastAsia="Palatino Linotype" w:hAnsi="Palatino Linotype" w:cs="Palatino Linotype"/>
          <w:sz w:val="22"/>
          <w:szCs w:val="22"/>
        </w:rPr>
        <w:t xml:space="preserve"> a través de su Comité de Transparencia, los Lineamientos </w:t>
      </w:r>
      <w:r w:rsidRPr="003E4A1C">
        <w:rPr>
          <w:rFonts w:ascii="Palatino Linotype" w:eastAsia="Palatino Linotype" w:hAnsi="Palatino Linotype" w:cs="Palatino Linotype"/>
          <w:sz w:val="22"/>
          <w:szCs w:val="22"/>
        </w:rPr>
        <w:lastRenderedPageBreak/>
        <w:t>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032B0A39" w14:textId="77777777" w:rsidR="00692AAA" w:rsidRPr="003E4A1C" w:rsidRDefault="00692AAA" w:rsidP="00CB0143">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75219F1F"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 xml:space="preserve"> “Quincuagésimo. </w:t>
      </w:r>
      <w:r w:rsidRPr="003E4A1C">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5E26C4A" w14:textId="77777777" w:rsidR="00CB0143" w:rsidRPr="003E4A1C" w:rsidRDefault="00CB0143" w:rsidP="00CB0143">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 xml:space="preserve">Quincuagésimo primero. </w:t>
      </w:r>
      <w:r w:rsidRPr="003E4A1C">
        <w:rPr>
          <w:rFonts w:ascii="Palatino Linotype" w:eastAsia="Palatino Linotype" w:hAnsi="Palatino Linotype" w:cs="Palatino Linotype"/>
          <w:i/>
          <w:sz w:val="22"/>
          <w:szCs w:val="22"/>
        </w:rPr>
        <w:t xml:space="preserve">Toda acta del Comité de Transparencia deberá contener: </w:t>
      </w:r>
    </w:p>
    <w:p w14:paraId="7A610874" w14:textId="77777777" w:rsidR="00CB0143" w:rsidRPr="003E4A1C" w:rsidRDefault="00CB0143" w:rsidP="00CB014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w:t>
      </w:r>
      <w:r w:rsidRPr="003E4A1C">
        <w:rPr>
          <w:rFonts w:ascii="Palatino Linotype" w:eastAsia="Palatino Linotype" w:hAnsi="Palatino Linotype" w:cs="Palatino Linotype"/>
          <w:i/>
          <w:sz w:val="22"/>
          <w:szCs w:val="22"/>
        </w:rPr>
        <w:t xml:space="preserve"> El número de sesión y fecha; </w:t>
      </w:r>
    </w:p>
    <w:p w14:paraId="778E4578" w14:textId="77777777" w:rsidR="00CB0143" w:rsidRPr="003E4A1C" w:rsidRDefault="00CB0143" w:rsidP="00CB014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II</w:t>
      </w:r>
      <w:r w:rsidRPr="003E4A1C">
        <w:rPr>
          <w:rFonts w:ascii="Palatino Linotype" w:eastAsia="Palatino Linotype" w:hAnsi="Palatino Linotype" w:cs="Palatino Linotype"/>
          <w:i/>
          <w:sz w:val="22"/>
          <w:szCs w:val="22"/>
        </w:rPr>
        <w:t xml:space="preserve">. El nombre del área que solicitó la clasificación de información; </w:t>
      </w:r>
    </w:p>
    <w:p w14:paraId="280C0C33" w14:textId="77777777" w:rsidR="00CB0143" w:rsidRPr="003E4A1C" w:rsidRDefault="00CB0143" w:rsidP="00CB014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III</w:t>
      </w:r>
      <w:r w:rsidRPr="003E4A1C">
        <w:rPr>
          <w:rFonts w:ascii="Palatino Linotype" w:eastAsia="Palatino Linotype" w:hAnsi="Palatino Linotype" w:cs="Palatino Linotype"/>
          <w:i/>
          <w:sz w:val="22"/>
          <w:szCs w:val="22"/>
        </w:rPr>
        <w:t xml:space="preserve">. La fundamentación legal y motivación correspondiente; </w:t>
      </w:r>
    </w:p>
    <w:p w14:paraId="713CC0E3" w14:textId="77777777" w:rsidR="00CB0143" w:rsidRPr="003E4A1C" w:rsidRDefault="00CB0143" w:rsidP="00CB014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IV</w:t>
      </w:r>
      <w:r w:rsidRPr="003E4A1C">
        <w:rPr>
          <w:rFonts w:ascii="Palatino Linotype" w:eastAsia="Palatino Linotype" w:hAnsi="Palatino Linotype" w:cs="Palatino Linotype"/>
          <w:i/>
          <w:sz w:val="22"/>
          <w:szCs w:val="22"/>
        </w:rPr>
        <w:t xml:space="preserve">. La resolución o resoluciones aprobadas; y </w:t>
      </w:r>
    </w:p>
    <w:p w14:paraId="42C0C5CB" w14:textId="77777777" w:rsidR="00CB0143" w:rsidRPr="003E4A1C" w:rsidRDefault="00CB0143" w:rsidP="00CB014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V</w:t>
      </w:r>
      <w:r w:rsidRPr="003E4A1C">
        <w:rPr>
          <w:rFonts w:ascii="Palatino Linotype" w:eastAsia="Palatino Linotype" w:hAnsi="Palatino Linotype" w:cs="Palatino Linotype"/>
          <w:i/>
          <w:sz w:val="22"/>
          <w:szCs w:val="22"/>
        </w:rPr>
        <w:t xml:space="preserve">. La rúbrica o firma digital de cada integrante del Comité de Transparencia. </w:t>
      </w:r>
    </w:p>
    <w:p w14:paraId="7870C400" w14:textId="77777777" w:rsidR="00CB0143" w:rsidRPr="003E4A1C" w:rsidRDefault="00CB0143" w:rsidP="00CB0143">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91C2A3D" w14:textId="77777777" w:rsidR="00CB0143" w:rsidRPr="003E4A1C" w:rsidRDefault="00CB0143" w:rsidP="00CB014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w:t>
      </w:r>
      <w:r w:rsidRPr="003E4A1C">
        <w:rPr>
          <w:rFonts w:ascii="Palatino Linotype" w:eastAsia="Palatino Linotype" w:hAnsi="Palatino Linotype" w:cs="Palatino Linotype"/>
          <w:i/>
          <w:sz w:val="22"/>
          <w:szCs w:val="22"/>
        </w:rPr>
        <w:t xml:space="preserve"> Los motivos y razonamientos que sustenten la confirmación o modificación de la prueba de daño;</w:t>
      </w:r>
    </w:p>
    <w:p w14:paraId="688D31E9" w14:textId="77777777" w:rsidR="00CB0143" w:rsidRPr="003E4A1C" w:rsidRDefault="00CB0143" w:rsidP="00CB0143">
      <w:pPr>
        <w:pBdr>
          <w:top w:val="nil"/>
          <w:left w:val="nil"/>
          <w:bottom w:val="nil"/>
          <w:right w:val="nil"/>
          <w:between w:val="nil"/>
        </w:pBdr>
        <w:ind w:left="1134" w:right="902"/>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II</w:t>
      </w:r>
      <w:r w:rsidRPr="003E4A1C">
        <w:rPr>
          <w:rFonts w:ascii="Palatino Linotype" w:eastAsia="Palatino Linotype" w:hAnsi="Palatino Linotype" w:cs="Palatino Linotype"/>
          <w:i/>
          <w:sz w:val="22"/>
          <w:szCs w:val="22"/>
        </w:rPr>
        <w:t>. Descripción de las partes o secciones reservadas, en caso de clasificación parcial</w:t>
      </w:r>
      <w:r w:rsidRPr="003E4A1C">
        <w:rPr>
          <w:rFonts w:ascii="Palatino Linotype" w:eastAsia="Palatino Linotype" w:hAnsi="Palatino Linotype" w:cs="Palatino Linotype"/>
          <w:b/>
          <w:i/>
          <w:sz w:val="22"/>
          <w:szCs w:val="22"/>
        </w:rPr>
        <w:t xml:space="preserve">; </w:t>
      </w:r>
    </w:p>
    <w:p w14:paraId="0BC0A9FD" w14:textId="77777777" w:rsidR="00CB0143" w:rsidRPr="003E4A1C" w:rsidRDefault="00CB0143" w:rsidP="00CB014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III.</w:t>
      </w:r>
      <w:r w:rsidRPr="003E4A1C">
        <w:rPr>
          <w:rFonts w:ascii="Palatino Linotype" w:eastAsia="Palatino Linotype" w:hAnsi="Palatino Linotype" w:cs="Palatino Linotype"/>
          <w:i/>
          <w:sz w:val="22"/>
          <w:szCs w:val="22"/>
        </w:rPr>
        <w:t xml:space="preserve"> El periodo por el que mantendrá su clasificación y fecha de expiración; y </w:t>
      </w:r>
    </w:p>
    <w:p w14:paraId="7946096D" w14:textId="77777777" w:rsidR="00CB0143" w:rsidRPr="003E4A1C" w:rsidRDefault="00CB0143" w:rsidP="00CB014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IV.</w:t>
      </w:r>
      <w:r w:rsidRPr="003E4A1C">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0EE4957C" w14:textId="77777777" w:rsidR="00CB0143" w:rsidRPr="003E4A1C" w:rsidRDefault="00CB0143" w:rsidP="00CB0143">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2476553" w14:textId="77777777" w:rsidR="00CB0143" w:rsidRPr="003E4A1C" w:rsidRDefault="00CB0143" w:rsidP="00CB0143">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8071298" w14:textId="77777777" w:rsidR="00CB0143" w:rsidRPr="003E4A1C" w:rsidRDefault="00CB0143" w:rsidP="00CB0143">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02612B5D" w14:textId="77777777" w:rsidR="00CB0143" w:rsidRPr="003E4A1C" w:rsidRDefault="00CB0143" w:rsidP="00CB0143">
      <w:pPr>
        <w:ind w:left="85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lastRenderedPageBreak/>
        <w:t>“</w:t>
      </w:r>
      <w:r w:rsidRPr="003E4A1C">
        <w:rPr>
          <w:rFonts w:ascii="Palatino Linotype" w:eastAsia="Palatino Linotype" w:hAnsi="Palatino Linotype" w:cs="Palatino Linotype"/>
          <w:b/>
          <w:i/>
          <w:sz w:val="22"/>
          <w:szCs w:val="22"/>
        </w:rPr>
        <w:t>Quincuagésimo segundo</w:t>
      </w:r>
      <w:r w:rsidRPr="003E4A1C">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4C92F9A" w14:textId="77777777" w:rsidR="00CB0143" w:rsidRPr="003E4A1C" w:rsidRDefault="00CB0143" w:rsidP="00CB0143">
      <w:pPr>
        <w:ind w:left="85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15341638" w14:textId="77777777" w:rsidR="00CB0143" w:rsidRPr="003E4A1C" w:rsidRDefault="00CB0143" w:rsidP="00CB0143">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w:t>
      </w:r>
      <w:r w:rsidRPr="003E4A1C">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A4522B6" w14:textId="77777777" w:rsidR="00CB0143" w:rsidRPr="003E4A1C" w:rsidRDefault="00CB0143" w:rsidP="00CB0143">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II.</w:t>
      </w:r>
      <w:r w:rsidRPr="003E4A1C">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95154B8" w14:textId="77777777" w:rsidR="00CB0143" w:rsidRPr="003E4A1C" w:rsidRDefault="00CB0143" w:rsidP="00CB0143">
      <w:pPr>
        <w:ind w:left="1134"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III.</w:t>
      </w:r>
      <w:r w:rsidRPr="003E4A1C">
        <w:rPr>
          <w:rFonts w:ascii="Palatino Linotype" w:eastAsia="Palatino Linotype" w:hAnsi="Palatino Linotype" w:cs="Palatino Linotype"/>
          <w:i/>
          <w:sz w:val="22"/>
          <w:szCs w:val="22"/>
        </w:rPr>
        <w:t xml:space="preserve"> Señalar las personas o instancias autorizadas a acceder a la información clasificada.</w:t>
      </w:r>
    </w:p>
    <w:p w14:paraId="602BDDF3" w14:textId="77777777" w:rsidR="00CB0143" w:rsidRPr="003E4A1C" w:rsidRDefault="00CB0143" w:rsidP="00CB0143">
      <w:pPr>
        <w:ind w:left="85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DEE9B95" w14:textId="77777777" w:rsidR="00CB0143" w:rsidRPr="003E4A1C" w:rsidRDefault="00CB0143" w:rsidP="00CB0143">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w:t>
      </w:r>
    </w:p>
    <w:p w14:paraId="15D3509D" w14:textId="77777777" w:rsidR="00CB0143" w:rsidRPr="003E4A1C" w:rsidRDefault="00CB0143" w:rsidP="00CB0143">
      <w:pPr>
        <w:pBdr>
          <w:top w:val="nil"/>
          <w:left w:val="nil"/>
          <w:bottom w:val="nil"/>
          <w:right w:val="nil"/>
          <w:between w:val="nil"/>
        </w:pBdr>
        <w:ind w:left="851" w:right="900"/>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 xml:space="preserve">Quincuagésimo cuarto. </w:t>
      </w:r>
      <w:r w:rsidRPr="003E4A1C">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3E4A1C">
        <w:rPr>
          <w:rFonts w:ascii="Palatino Linotype" w:eastAsia="Palatino Linotype" w:hAnsi="Palatino Linotype" w:cs="Palatino Linotype"/>
          <w:b/>
          <w:i/>
          <w:sz w:val="22"/>
          <w:szCs w:val="22"/>
        </w:rPr>
        <w:t xml:space="preserve"> </w:t>
      </w:r>
    </w:p>
    <w:p w14:paraId="66C85453"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 xml:space="preserve">Quincuagésimo quinto. </w:t>
      </w:r>
      <w:r w:rsidRPr="003E4A1C">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3E4A1C">
        <w:rPr>
          <w:rFonts w:ascii="Palatino Linotype" w:eastAsia="Palatino Linotype" w:hAnsi="Palatino Linotype" w:cs="Palatino Linotype"/>
          <w:i/>
          <w:sz w:val="22"/>
          <w:szCs w:val="22"/>
        </w:rPr>
        <w:t>testado</w:t>
      </w:r>
      <w:proofErr w:type="spellEnd"/>
      <w:r w:rsidRPr="003E4A1C">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E57E452" w14:textId="77777777" w:rsidR="00CB0143" w:rsidRPr="003E4A1C" w:rsidRDefault="00CB0143" w:rsidP="00CB0143">
      <w:pPr>
        <w:ind w:left="851" w:right="902"/>
        <w:jc w:val="both"/>
        <w:rPr>
          <w:rFonts w:ascii="Palatino Linotype" w:eastAsia="Palatino Linotype" w:hAnsi="Palatino Linotype" w:cs="Palatino Linotype"/>
          <w:b/>
          <w:i/>
          <w:sz w:val="22"/>
          <w:szCs w:val="22"/>
        </w:rPr>
      </w:pPr>
      <w:r w:rsidRPr="003E4A1C">
        <w:rPr>
          <w:rFonts w:ascii="Palatino Linotype" w:eastAsia="Palatino Linotype" w:hAnsi="Palatino Linotype" w:cs="Palatino Linotype"/>
          <w:b/>
          <w:i/>
          <w:sz w:val="22"/>
          <w:szCs w:val="22"/>
        </w:rPr>
        <w:t>...</w:t>
      </w:r>
    </w:p>
    <w:p w14:paraId="7CDEF467"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Quincuagésimo séptimo</w:t>
      </w:r>
      <w:r w:rsidRPr="003E4A1C">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05312B9"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w:t>
      </w:r>
      <w:r w:rsidRPr="003E4A1C">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E020E0F"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lastRenderedPageBreak/>
        <w:t>II.</w:t>
      </w:r>
      <w:r w:rsidRPr="003E4A1C">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0FE240E6" w14:textId="77777777" w:rsidR="00CB0143" w:rsidRPr="003E4A1C" w:rsidRDefault="00CB0143" w:rsidP="00CB0143">
      <w:pPr>
        <w:ind w:left="1134"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III</w:t>
      </w:r>
      <w:r w:rsidRPr="003E4A1C">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5E07D29"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402E8448" w14:textId="77777777" w:rsidR="00CB0143" w:rsidRPr="003E4A1C" w:rsidRDefault="00CB0143" w:rsidP="00CB0143">
      <w:pPr>
        <w:ind w:left="851" w:right="902"/>
        <w:jc w:val="both"/>
        <w:rPr>
          <w:rFonts w:ascii="Palatino Linotype" w:eastAsia="Palatino Linotype" w:hAnsi="Palatino Linotype" w:cs="Palatino Linotype"/>
          <w:i/>
          <w:sz w:val="22"/>
          <w:szCs w:val="22"/>
        </w:rPr>
      </w:pPr>
      <w:r w:rsidRPr="003E4A1C">
        <w:rPr>
          <w:rFonts w:ascii="Palatino Linotype" w:eastAsia="Palatino Linotype" w:hAnsi="Palatino Linotype" w:cs="Palatino Linotype"/>
          <w:b/>
          <w:i/>
          <w:sz w:val="22"/>
          <w:szCs w:val="22"/>
        </w:rPr>
        <w:t>Quincuagésimo octavo</w:t>
      </w:r>
      <w:r w:rsidRPr="003E4A1C">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15FA0A25" w14:textId="77777777" w:rsidR="00300871" w:rsidRPr="003E4A1C" w:rsidRDefault="00300871">
      <w:pPr>
        <w:spacing w:line="360" w:lineRule="auto"/>
        <w:ind w:right="-150"/>
        <w:jc w:val="both"/>
        <w:rPr>
          <w:rFonts w:ascii="Palatino Linotype" w:eastAsia="Palatino Linotype" w:hAnsi="Palatino Linotype" w:cs="Palatino Linotype"/>
          <w:sz w:val="22"/>
          <w:szCs w:val="22"/>
        </w:rPr>
      </w:pPr>
    </w:p>
    <w:p w14:paraId="6DB0D854" w14:textId="77777777" w:rsidR="00FE6192" w:rsidRPr="003E4A1C" w:rsidRDefault="00FE6192" w:rsidP="00FE619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11" w:name="_heading=h.1y810tw" w:colFirst="0" w:colLast="0"/>
      <w:bookmarkEnd w:id="11"/>
      <w:r w:rsidRPr="003E4A1C">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41835766" w14:textId="77777777" w:rsidR="00A510D6" w:rsidRPr="003E4A1C" w:rsidRDefault="0014083E">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3E4A1C">
        <w:rPr>
          <w:rFonts w:ascii="Palatino Linotype" w:eastAsia="Palatino Linotype" w:hAnsi="Palatino Linotype" w:cs="Palatino Linotype"/>
          <w:b/>
          <w:sz w:val="22"/>
          <w:szCs w:val="22"/>
        </w:rPr>
        <w:t>III. R E S U E L V E</w:t>
      </w:r>
    </w:p>
    <w:p w14:paraId="66BCBA98" w14:textId="77777777" w:rsidR="00A510D6" w:rsidRPr="003E4A1C" w:rsidRDefault="00A510D6">
      <w:pPr>
        <w:spacing w:line="360" w:lineRule="auto"/>
        <w:jc w:val="both"/>
        <w:rPr>
          <w:rFonts w:ascii="Palatino Linotype" w:eastAsia="Palatino Linotype" w:hAnsi="Palatino Linotype" w:cs="Palatino Linotype"/>
          <w:b/>
          <w:sz w:val="22"/>
          <w:szCs w:val="22"/>
        </w:rPr>
      </w:pPr>
      <w:bookmarkStart w:id="12" w:name="_heading=h.26in1rg" w:colFirst="0" w:colLast="0"/>
      <w:bookmarkEnd w:id="12"/>
    </w:p>
    <w:p w14:paraId="714F518D" w14:textId="01E4B3F3" w:rsidR="00A510D6" w:rsidRPr="003E4A1C" w:rsidRDefault="0014083E">
      <w:pPr>
        <w:spacing w:line="360" w:lineRule="auto"/>
        <w:jc w:val="both"/>
        <w:rPr>
          <w:rFonts w:ascii="Palatino Linotype" w:eastAsia="Palatino Linotype" w:hAnsi="Palatino Linotype" w:cs="Palatino Linotype"/>
          <w:b/>
          <w:sz w:val="22"/>
          <w:szCs w:val="22"/>
        </w:rPr>
      </w:pPr>
      <w:bookmarkStart w:id="13" w:name="_heading=h.h7nzb79wlra" w:colFirst="0" w:colLast="0"/>
      <w:bookmarkEnd w:id="13"/>
      <w:r w:rsidRPr="003E4A1C">
        <w:rPr>
          <w:rFonts w:ascii="Palatino Linotype" w:eastAsia="Palatino Linotype" w:hAnsi="Palatino Linotype" w:cs="Palatino Linotype"/>
          <w:b/>
          <w:sz w:val="22"/>
          <w:szCs w:val="22"/>
        </w:rPr>
        <w:t xml:space="preserve">Primero. </w:t>
      </w:r>
      <w:r w:rsidRPr="003E4A1C">
        <w:rPr>
          <w:rFonts w:ascii="Palatino Linotype" w:eastAsia="Palatino Linotype" w:hAnsi="Palatino Linotype" w:cs="Palatino Linotype"/>
          <w:sz w:val="22"/>
          <w:szCs w:val="22"/>
        </w:rPr>
        <w:t xml:space="preserve">Resultan </w:t>
      </w:r>
      <w:r w:rsidR="00692AAA" w:rsidRPr="003E4A1C">
        <w:rPr>
          <w:rFonts w:ascii="Palatino Linotype" w:eastAsia="Palatino Linotype" w:hAnsi="Palatino Linotype" w:cs="Palatino Linotype"/>
          <w:b/>
          <w:sz w:val="22"/>
          <w:szCs w:val="22"/>
        </w:rPr>
        <w:t xml:space="preserve">parcialmente </w:t>
      </w:r>
      <w:r w:rsidRPr="003E4A1C">
        <w:rPr>
          <w:rFonts w:ascii="Palatino Linotype" w:eastAsia="Palatino Linotype" w:hAnsi="Palatino Linotype" w:cs="Palatino Linotype"/>
          <w:b/>
          <w:sz w:val="22"/>
          <w:szCs w:val="22"/>
        </w:rPr>
        <w:t>fundadas</w:t>
      </w:r>
      <w:r w:rsidRPr="003E4A1C">
        <w:rPr>
          <w:rFonts w:ascii="Palatino Linotype" w:eastAsia="Palatino Linotype" w:hAnsi="Palatino Linotype" w:cs="Palatino Linotype"/>
          <w:sz w:val="22"/>
          <w:szCs w:val="22"/>
        </w:rPr>
        <w:t xml:space="preserve"> las razones o motivos de inconformidad hechos valer por la parte</w:t>
      </w:r>
      <w:r w:rsidRPr="003E4A1C">
        <w:rPr>
          <w:rFonts w:ascii="Palatino Linotype" w:eastAsia="Palatino Linotype" w:hAnsi="Palatino Linotype" w:cs="Palatino Linotype"/>
          <w:b/>
          <w:sz w:val="22"/>
          <w:szCs w:val="22"/>
        </w:rPr>
        <w:t xml:space="preserve"> Recurrente</w:t>
      </w:r>
      <w:r w:rsidRPr="003E4A1C">
        <w:rPr>
          <w:rFonts w:ascii="Palatino Linotype" w:eastAsia="Palatino Linotype" w:hAnsi="Palatino Linotype" w:cs="Palatino Linotype"/>
          <w:sz w:val="22"/>
          <w:szCs w:val="22"/>
        </w:rPr>
        <w:t xml:space="preserve"> en el recurso de revisión </w:t>
      </w:r>
      <w:r w:rsidRPr="003E4A1C">
        <w:rPr>
          <w:rFonts w:ascii="Palatino Linotype" w:eastAsia="Palatino Linotype" w:hAnsi="Palatino Linotype" w:cs="Palatino Linotype"/>
          <w:b/>
          <w:sz w:val="22"/>
          <w:szCs w:val="22"/>
        </w:rPr>
        <w:t>0</w:t>
      </w:r>
      <w:r w:rsidR="00692AAA" w:rsidRPr="003E4A1C">
        <w:rPr>
          <w:rFonts w:ascii="Palatino Linotype" w:eastAsia="Palatino Linotype" w:hAnsi="Palatino Linotype" w:cs="Palatino Linotype"/>
          <w:b/>
          <w:sz w:val="22"/>
          <w:szCs w:val="22"/>
        </w:rPr>
        <w:t>2419</w:t>
      </w:r>
      <w:r w:rsidRPr="003E4A1C">
        <w:rPr>
          <w:rFonts w:ascii="Palatino Linotype" w:eastAsia="Palatino Linotype" w:hAnsi="Palatino Linotype" w:cs="Palatino Linotype"/>
          <w:b/>
          <w:sz w:val="22"/>
          <w:szCs w:val="22"/>
        </w:rPr>
        <w:t>/INFOEM/IP/RR/2025</w:t>
      </w:r>
      <w:r w:rsidRPr="003E4A1C">
        <w:rPr>
          <w:rFonts w:ascii="Palatino Linotype" w:eastAsia="Palatino Linotype" w:hAnsi="Palatino Linotype" w:cs="Palatino Linotype"/>
          <w:sz w:val="22"/>
          <w:szCs w:val="22"/>
        </w:rPr>
        <w:t xml:space="preserve">; por lo que, en términos del </w:t>
      </w:r>
      <w:r w:rsidRPr="003E4A1C">
        <w:rPr>
          <w:rFonts w:ascii="Palatino Linotype" w:eastAsia="Palatino Linotype" w:hAnsi="Palatino Linotype" w:cs="Palatino Linotype"/>
          <w:b/>
          <w:sz w:val="22"/>
          <w:szCs w:val="22"/>
        </w:rPr>
        <w:t>Considerando</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sz w:val="22"/>
          <w:szCs w:val="22"/>
        </w:rPr>
        <w:t xml:space="preserve">Cuarto </w:t>
      </w:r>
      <w:r w:rsidRPr="003E4A1C">
        <w:rPr>
          <w:rFonts w:ascii="Palatino Linotype" w:eastAsia="Palatino Linotype" w:hAnsi="Palatino Linotype" w:cs="Palatino Linotype"/>
          <w:sz w:val="22"/>
          <w:szCs w:val="22"/>
        </w:rPr>
        <w:t xml:space="preserve">de esta resolución, se </w:t>
      </w:r>
      <w:r w:rsidR="00692AAA" w:rsidRPr="003E4A1C">
        <w:rPr>
          <w:rFonts w:ascii="Palatino Linotype" w:eastAsia="Palatino Linotype" w:hAnsi="Palatino Linotype" w:cs="Palatino Linotype"/>
          <w:b/>
          <w:sz w:val="22"/>
          <w:szCs w:val="22"/>
        </w:rPr>
        <w:t>Modifi</w:t>
      </w:r>
      <w:r w:rsidRPr="003E4A1C">
        <w:rPr>
          <w:rFonts w:ascii="Palatino Linotype" w:eastAsia="Palatino Linotype" w:hAnsi="Palatino Linotype" w:cs="Palatino Linotype"/>
          <w:b/>
          <w:sz w:val="22"/>
          <w:szCs w:val="22"/>
        </w:rPr>
        <w:t xml:space="preserve">ca </w:t>
      </w:r>
      <w:r w:rsidRPr="003E4A1C">
        <w:rPr>
          <w:rFonts w:ascii="Palatino Linotype" w:eastAsia="Palatino Linotype" w:hAnsi="Palatino Linotype" w:cs="Palatino Linotype"/>
          <w:sz w:val="22"/>
          <w:szCs w:val="22"/>
        </w:rPr>
        <w:t xml:space="preserve">la respuesta emitida por el </w:t>
      </w:r>
      <w:r w:rsidRPr="003E4A1C">
        <w:rPr>
          <w:rFonts w:ascii="Palatino Linotype" w:eastAsia="Palatino Linotype" w:hAnsi="Palatino Linotype" w:cs="Palatino Linotype"/>
          <w:b/>
          <w:sz w:val="22"/>
          <w:szCs w:val="22"/>
        </w:rPr>
        <w:t>Sujeto Obligado.</w:t>
      </w:r>
    </w:p>
    <w:p w14:paraId="4FB5BDD1" w14:textId="77777777" w:rsidR="00692AAA" w:rsidRPr="003E4A1C" w:rsidRDefault="00692AAA">
      <w:pPr>
        <w:spacing w:line="360" w:lineRule="auto"/>
        <w:jc w:val="both"/>
        <w:rPr>
          <w:rFonts w:ascii="Palatino Linotype" w:eastAsia="Palatino Linotype" w:hAnsi="Palatino Linotype" w:cs="Palatino Linotype"/>
          <w:b/>
          <w:sz w:val="22"/>
          <w:szCs w:val="22"/>
        </w:rPr>
      </w:pPr>
    </w:p>
    <w:p w14:paraId="7D7F92E4" w14:textId="77777777" w:rsidR="00692AAA" w:rsidRPr="003E4A1C" w:rsidRDefault="00692AAA" w:rsidP="00692AAA">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 xml:space="preserve">Segundo. </w:t>
      </w:r>
      <w:r w:rsidRPr="003E4A1C">
        <w:rPr>
          <w:rFonts w:ascii="Palatino Linotype" w:eastAsia="Palatino Linotype" w:hAnsi="Palatino Linotype" w:cs="Palatino Linotype"/>
          <w:sz w:val="22"/>
          <w:szCs w:val="22"/>
        </w:rPr>
        <w:t xml:space="preserve">Se </w:t>
      </w:r>
      <w:r w:rsidRPr="003E4A1C">
        <w:rPr>
          <w:rFonts w:ascii="Palatino Linotype" w:eastAsia="Palatino Linotype" w:hAnsi="Palatino Linotype" w:cs="Palatino Linotype"/>
          <w:b/>
          <w:sz w:val="22"/>
          <w:szCs w:val="22"/>
        </w:rPr>
        <w:t>Ordena</w:t>
      </w:r>
      <w:r w:rsidRPr="003E4A1C">
        <w:rPr>
          <w:rFonts w:ascii="Palatino Linotype" w:eastAsia="Palatino Linotype" w:hAnsi="Palatino Linotype" w:cs="Palatino Linotype"/>
          <w:sz w:val="22"/>
          <w:szCs w:val="22"/>
        </w:rPr>
        <w:t xml:space="preserve"> al </w:t>
      </w:r>
      <w:r w:rsidRPr="003E4A1C">
        <w:rPr>
          <w:rFonts w:ascii="Palatino Linotype" w:eastAsia="Palatino Linotype" w:hAnsi="Palatino Linotype" w:cs="Palatino Linotype"/>
          <w:b/>
          <w:sz w:val="22"/>
          <w:szCs w:val="22"/>
        </w:rPr>
        <w:t>Sujeto Obligado</w:t>
      </w:r>
      <w:r w:rsidRPr="003E4A1C">
        <w:rPr>
          <w:rFonts w:ascii="Palatino Linotype" w:eastAsia="Palatino Linotype" w:hAnsi="Palatino Linotype" w:cs="Palatino Linotype"/>
          <w:sz w:val="22"/>
          <w:szCs w:val="22"/>
        </w:rPr>
        <w:t xml:space="preserve">, en términos de los Considerandos </w:t>
      </w:r>
      <w:r w:rsidRPr="003E4A1C">
        <w:rPr>
          <w:rFonts w:ascii="Palatino Linotype" w:eastAsia="Palatino Linotype" w:hAnsi="Palatino Linotype" w:cs="Palatino Linotype"/>
          <w:b/>
          <w:sz w:val="22"/>
          <w:szCs w:val="22"/>
        </w:rPr>
        <w:t xml:space="preserve">Cuarto y Quinto </w:t>
      </w:r>
      <w:r w:rsidRPr="003E4A1C">
        <w:rPr>
          <w:rFonts w:ascii="Palatino Linotype" w:eastAsia="Palatino Linotype" w:hAnsi="Palatino Linotype" w:cs="Palatino Linotype"/>
          <w:sz w:val="22"/>
          <w:szCs w:val="22"/>
        </w:rPr>
        <w:t xml:space="preserve">de esta resolución, </w:t>
      </w:r>
      <w:r w:rsidRPr="003E4A1C">
        <w:rPr>
          <w:rFonts w:ascii="Palatino Linotype" w:eastAsia="Palatino Linotype" w:hAnsi="Palatino Linotype" w:cs="Palatino Linotype"/>
          <w:b/>
          <w:sz w:val="22"/>
          <w:szCs w:val="22"/>
        </w:rPr>
        <w:t>haga entrega vía Sistema de Acceso a la Información Mexiquense (SAIMEX), previa búsqueda exhaustiva y razonable,</w:t>
      </w:r>
      <w:r w:rsidRPr="003E4A1C">
        <w:rPr>
          <w:rFonts w:ascii="Palatino Linotype" w:eastAsia="Palatino Linotype" w:hAnsi="Palatino Linotype" w:cs="Palatino Linotype"/>
          <w:sz w:val="22"/>
          <w:szCs w:val="22"/>
        </w:rPr>
        <w:t xml:space="preserve"> lo siguiente:</w:t>
      </w:r>
    </w:p>
    <w:p w14:paraId="685AC68A" w14:textId="77777777" w:rsidR="00692AAA" w:rsidRPr="003E4A1C" w:rsidRDefault="00692AAA">
      <w:pPr>
        <w:spacing w:line="360" w:lineRule="auto"/>
        <w:jc w:val="both"/>
        <w:rPr>
          <w:rFonts w:ascii="Palatino Linotype" w:eastAsia="Palatino Linotype" w:hAnsi="Palatino Linotype" w:cs="Palatino Linotype"/>
          <w:b/>
          <w:sz w:val="22"/>
          <w:szCs w:val="22"/>
        </w:rPr>
      </w:pPr>
    </w:p>
    <w:p w14:paraId="0AF8837D" w14:textId="61D986DE" w:rsidR="00A510D6" w:rsidRPr="003E4A1C" w:rsidRDefault="00692AAA" w:rsidP="00692AAA">
      <w:pPr>
        <w:spacing w:line="276" w:lineRule="auto"/>
        <w:ind w:left="567" w:right="333"/>
        <w:jc w:val="both"/>
        <w:rPr>
          <w:rFonts w:ascii="Palatino Linotype" w:eastAsia="Palatino Linotype" w:hAnsi="Palatino Linotype" w:cs="Palatino Linotype"/>
          <w:b/>
          <w:sz w:val="22"/>
          <w:szCs w:val="22"/>
        </w:rPr>
      </w:pPr>
      <w:r w:rsidRPr="003E4A1C">
        <w:rPr>
          <w:rFonts w:ascii="Palatino Linotype" w:eastAsia="Palatino Linotype" w:hAnsi="Palatino Linotype" w:cs="Palatino Linotype"/>
          <w:b/>
          <w:sz w:val="22"/>
          <w:szCs w:val="22"/>
        </w:rPr>
        <w:lastRenderedPageBreak/>
        <w:t>1. Organigrama de la administración pública municipal 2025-2027, en formato comprensible y accesible.</w:t>
      </w:r>
    </w:p>
    <w:p w14:paraId="7117DB9F" w14:textId="77777777" w:rsidR="00692AAA" w:rsidRPr="003E4A1C" w:rsidRDefault="00692AAA" w:rsidP="00692AAA">
      <w:pPr>
        <w:spacing w:line="276" w:lineRule="auto"/>
        <w:ind w:left="567" w:right="333"/>
        <w:jc w:val="both"/>
        <w:rPr>
          <w:rFonts w:ascii="Palatino Linotype" w:eastAsia="Palatino Linotype" w:hAnsi="Palatino Linotype" w:cs="Palatino Linotype"/>
          <w:b/>
          <w:sz w:val="22"/>
          <w:szCs w:val="22"/>
        </w:rPr>
      </w:pPr>
    </w:p>
    <w:p w14:paraId="12547D9A" w14:textId="30E8300F" w:rsidR="00692AAA" w:rsidRPr="003E4A1C" w:rsidRDefault="00692AAA" w:rsidP="00692AAA">
      <w:pPr>
        <w:spacing w:line="276" w:lineRule="auto"/>
        <w:ind w:left="567" w:right="333"/>
        <w:jc w:val="both"/>
        <w:rPr>
          <w:rFonts w:ascii="Palatino Linotype" w:eastAsia="Palatino Linotype" w:hAnsi="Palatino Linotype" w:cs="Palatino Linotype"/>
          <w:b/>
          <w:sz w:val="22"/>
          <w:szCs w:val="22"/>
        </w:rPr>
      </w:pPr>
      <w:r w:rsidRPr="003E4A1C">
        <w:rPr>
          <w:rFonts w:ascii="Palatino Linotype" w:eastAsia="Palatino Linotype" w:hAnsi="Palatino Linotype" w:cs="Palatino Linotype"/>
          <w:b/>
          <w:sz w:val="22"/>
          <w:szCs w:val="22"/>
        </w:rPr>
        <w:t>2. En versión pública correcta, los recibos de nómina de la primera quincena de enero de dos mil veinticinco, remitidos en respuesta.</w:t>
      </w:r>
    </w:p>
    <w:p w14:paraId="3B514EF5" w14:textId="77777777" w:rsidR="00692AAA" w:rsidRPr="003E4A1C" w:rsidRDefault="00692AAA" w:rsidP="00692AAA">
      <w:pPr>
        <w:spacing w:line="276" w:lineRule="auto"/>
        <w:ind w:left="567" w:right="333"/>
        <w:jc w:val="both"/>
        <w:rPr>
          <w:rFonts w:ascii="Palatino Linotype" w:eastAsia="Palatino Linotype" w:hAnsi="Palatino Linotype" w:cs="Palatino Linotype"/>
          <w:b/>
          <w:sz w:val="22"/>
          <w:szCs w:val="22"/>
        </w:rPr>
      </w:pPr>
    </w:p>
    <w:p w14:paraId="385EB710" w14:textId="0E8F3E40" w:rsidR="00692AAA" w:rsidRPr="003E4A1C" w:rsidRDefault="00692AAA" w:rsidP="00692AAA">
      <w:pPr>
        <w:spacing w:line="276" w:lineRule="auto"/>
        <w:ind w:left="567" w:right="333"/>
        <w:jc w:val="both"/>
        <w:rPr>
          <w:rFonts w:ascii="Palatino Linotype" w:eastAsia="Palatino Linotype" w:hAnsi="Palatino Linotype" w:cs="Palatino Linotype"/>
          <w:b/>
          <w:sz w:val="22"/>
          <w:szCs w:val="22"/>
        </w:rPr>
      </w:pPr>
      <w:r w:rsidRPr="003E4A1C">
        <w:rPr>
          <w:rFonts w:ascii="Palatino Linotype" w:eastAsia="Palatino Linotype" w:hAnsi="Palatino Linotype" w:cs="Palatino Linotype"/>
          <w:b/>
          <w:sz w:val="22"/>
          <w:szCs w:val="22"/>
        </w:rPr>
        <w:t>3. Acta de Instalación del Comité de Transparencia, del 10 de enero de 2025, debidamente firmada.</w:t>
      </w:r>
    </w:p>
    <w:p w14:paraId="7B8D4C1A" w14:textId="77777777" w:rsidR="00692AAA" w:rsidRPr="003E4A1C" w:rsidRDefault="00692AAA" w:rsidP="00692AAA">
      <w:pPr>
        <w:spacing w:line="360" w:lineRule="auto"/>
        <w:ind w:left="567" w:right="333"/>
        <w:jc w:val="both"/>
        <w:rPr>
          <w:rFonts w:ascii="Palatino Linotype" w:eastAsia="Palatino Linotype" w:hAnsi="Palatino Linotype" w:cs="Palatino Linotype"/>
          <w:sz w:val="22"/>
          <w:szCs w:val="22"/>
        </w:rPr>
      </w:pPr>
    </w:p>
    <w:p w14:paraId="4E6327CE" w14:textId="4489A7C7" w:rsidR="00692AAA" w:rsidRPr="003E4A1C" w:rsidRDefault="00692AAA" w:rsidP="00692AAA">
      <w:pPr>
        <w:spacing w:line="360" w:lineRule="auto"/>
        <w:ind w:left="567" w:right="333"/>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De ser procedente en versión pública, los documentos donde conste:</w:t>
      </w:r>
    </w:p>
    <w:p w14:paraId="24A1C13F" w14:textId="77777777" w:rsidR="00692AAA" w:rsidRPr="003E4A1C" w:rsidRDefault="00692AAA" w:rsidP="00692AAA">
      <w:pPr>
        <w:spacing w:line="360" w:lineRule="auto"/>
        <w:ind w:left="567" w:right="333"/>
        <w:jc w:val="both"/>
        <w:rPr>
          <w:rFonts w:ascii="Palatino Linotype" w:eastAsia="Palatino Linotype" w:hAnsi="Palatino Linotype" w:cs="Palatino Linotype"/>
          <w:b/>
          <w:sz w:val="22"/>
          <w:szCs w:val="22"/>
        </w:rPr>
      </w:pPr>
    </w:p>
    <w:p w14:paraId="072016FC" w14:textId="5F49C356" w:rsidR="00692AAA" w:rsidRPr="003E4A1C" w:rsidRDefault="00692AAA" w:rsidP="00692AAA">
      <w:pPr>
        <w:spacing w:line="360" w:lineRule="auto"/>
        <w:ind w:left="567" w:right="333"/>
        <w:jc w:val="both"/>
        <w:rPr>
          <w:rFonts w:ascii="Palatino Linotype" w:eastAsia="Palatino Linotype" w:hAnsi="Palatino Linotype" w:cs="Palatino Linotype"/>
          <w:b/>
          <w:sz w:val="22"/>
          <w:szCs w:val="22"/>
        </w:rPr>
      </w:pPr>
      <w:r w:rsidRPr="003E4A1C">
        <w:rPr>
          <w:rFonts w:ascii="Palatino Linotype" w:eastAsia="Palatino Linotype" w:hAnsi="Palatino Linotype" w:cs="Palatino Linotype"/>
          <w:b/>
          <w:sz w:val="22"/>
          <w:szCs w:val="22"/>
        </w:rPr>
        <w:t xml:space="preserve">4. La remuneración mensual bruta y neta del personal </w:t>
      </w:r>
      <w:r w:rsidRPr="003E4A1C">
        <w:rPr>
          <w:rFonts w:ascii="Palatino Linotype" w:eastAsia="Palatino Linotype" w:hAnsi="Palatino Linotype" w:cs="Palatino Linotype"/>
          <w:b/>
          <w:sz w:val="22"/>
          <w:szCs w:val="22"/>
          <w:u w:val="single"/>
        </w:rPr>
        <w:t>faltante</w:t>
      </w:r>
      <w:r w:rsidRPr="003E4A1C">
        <w:rPr>
          <w:rFonts w:ascii="Palatino Linotype" w:eastAsia="Palatino Linotype" w:hAnsi="Palatino Linotype" w:cs="Palatino Linotype"/>
          <w:b/>
          <w:sz w:val="22"/>
          <w:szCs w:val="22"/>
        </w:rPr>
        <w:t xml:space="preserve"> con cargo de mando medio y superior, al veintinueve de enero de dos mil veinticinco.</w:t>
      </w:r>
    </w:p>
    <w:p w14:paraId="164E2A34" w14:textId="77777777" w:rsidR="00692AAA" w:rsidRPr="003E4A1C" w:rsidRDefault="00692AAA" w:rsidP="00692AAA">
      <w:pPr>
        <w:spacing w:line="360" w:lineRule="auto"/>
        <w:ind w:left="567" w:right="333"/>
        <w:jc w:val="both"/>
        <w:rPr>
          <w:rFonts w:ascii="Palatino Linotype" w:eastAsia="Palatino Linotype" w:hAnsi="Palatino Linotype" w:cs="Palatino Linotype"/>
          <w:b/>
          <w:sz w:val="22"/>
          <w:szCs w:val="22"/>
        </w:rPr>
      </w:pPr>
    </w:p>
    <w:p w14:paraId="751E7A44" w14:textId="76DCF920" w:rsidR="00692AAA" w:rsidRPr="003E4A1C" w:rsidRDefault="00692AAA" w:rsidP="00692AAA">
      <w:pPr>
        <w:spacing w:line="360" w:lineRule="auto"/>
        <w:ind w:left="567" w:right="333"/>
        <w:jc w:val="both"/>
        <w:rPr>
          <w:rFonts w:ascii="Palatino Linotype" w:eastAsia="Palatino Linotype" w:hAnsi="Palatino Linotype" w:cs="Palatino Linotype"/>
          <w:b/>
          <w:sz w:val="22"/>
          <w:szCs w:val="22"/>
        </w:rPr>
      </w:pPr>
      <w:r w:rsidRPr="003E4A1C">
        <w:rPr>
          <w:rFonts w:ascii="Palatino Linotype" w:eastAsia="Palatino Linotype" w:hAnsi="Palatino Linotype" w:cs="Palatino Linotype"/>
          <w:b/>
          <w:sz w:val="22"/>
          <w:szCs w:val="22"/>
        </w:rPr>
        <w:t>5. El Acta de Instalación del Comité de Participación Ciudadana, vigente al veintinueve de enero de dos mil veinticinco.</w:t>
      </w:r>
    </w:p>
    <w:p w14:paraId="5F806897" w14:textId="77777777" w:rsidR="00692AAA" w:rsidRPr="003E4A1C" w:rsidRDefault="00692AAA">
      <w:pPr>
        <w:spacing w:line="360" w:lineRule="auto"/>
        <w:jc w:val="both"/>
        <w:rPr>
          <w:rFonts w:ascii="Palatino Linotype" w:eastAsia="Palatino Linotype" w:hAnsi="Palatino Linotype" w:cs="Palatino Linotype"/>
          <w:b/>
          <w:sz w:val="22"/>
          <w:szCs w:val="22"/>
        </w:rPr>
      </w:pPr>
    </w:p>
    <w:p w14:paraId="7D8D91BD" w14:textId="77777777" w:rsidR="00A510D6" w:rsidRPr="003E4A1C" w:rsidRDefault="0014083E" w:rsidP="00692AAA">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szCs w:val="22"/>
        </w:rPr>
      </w:pPr>
      <w:bookmarkStart w:id="14" w:name="_heading=h.2et92p0" w:colFirst="0" w:colLast="0"/>
      <w:bookmarkEnd w:id="14"/>
      <w:r w:rsidRPr="003E4A1C">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w:t>
      </w:r>
      <w:r w:rsidRPr="003E4A1C">
        <w:rPr>
          <w:rFonts w:ascii="Palatino Linotype" w:eastAsia="Palatino Linotype" w:hAnsi="Palatino Linotype" w:cs="Palatino Linotype"/>
          <w:b/>
          <w:i/>
          <w:sz w:val="22"/>
          <w:szCs w:val="22"/>
        </w:rPr>
        <w:t>la parte Recurrente</w:t>
      </w:r>
      <w:r w:rsidRPr="003E4A1C">
        <w:rPr>
          <w:rFonts w:ascii="Palatino Linotype" w:eastAsia="Palatino Linotype" w:hAnsi="Palatino Linotype" w:cs="Palatino Linotype"/>
          <w:i/>
          <w:sz w:val="22"/>
          <w:szCs w:val="22"/>
        </w:rPr>
        <w:t>, mismo que igualmente hará de su conocimiento.</w:t>
      </w:r>
    </w:p>
    <w:p w14:paraId="3B1CEBC8" w14:textId="77777777" w:rsidR="00A510D6" w:rsidRPr="003E4A1C" w:rsidRDefault="00A510D6">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szCs w:val="22"/>
        </w:rPr>
      </w:pPr>
    </w:p>
    <w:p w14:paraId="5F2C5677" w14:textId="77777777" w:rsidR="00A510D6" w:rsidRPr="003E4A1C" w:rsidRDefault="0014083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 xml:space="preserve">Tercero. Notifíquese, </w:t>
      </w:r>
      <w:r w:rsidRPr="003E4A1C">
        <w:rPr>
          <w:rFonts w:ascii="Palatino Linotype" w:eastAsia="Palatino Linotype" w:hAnsi="Palatino Linotype" w:cs="Palatino Linotype"/>
          <w:sz w:val="22"/>
          <w:szCs w:val="22"/>
        </w:rPr>
        <w:t xml:space="preserve">vía </w:t>
      </w:r>
      <w:r w:rsidRPr="003E4A1C">
        <w:rPr>
          <w:rFonts w:ascii="Palatino Linotype" w:eastAsia="Palatino Linotype" w:hAnsi="Palatino Linotype" w:cs="Palatino Linotype"/>
          <w:b/>
          <w:sz w:val="22"/>
          <w:szCs w:val="22"/>
        </w:rPr>
        <w:t>SAIMEX</w:t>
      </w:r>
      <w:r w:rsidRPr="003E4A1C">
        <w:rPr>
          <w:rFonts w:ascii="Palatino Linotype" w:eastAsia="Palatino Linotype" w:hAnsi="Palatino Linotype" w:cs="Palatino Linotype"/>
          <w:sz w:val="22"/>
          <w:szCs w:val="22"/>
        </w:rPr>
        <w:t xml:space="preserve">, al Titular de la Unidad de Transparencia del </w:t>
      </w:r>
      <w:r w:rsidRPr="003E4A1C">
        <w:rPr>
          <w:rFonts w:ascii="Palatino Linotype" w:eastAsia="Palatino Linotype" w:hAnsi="Palatino Linotype" w:cs="Palatino Linotype"/>
          <w:b/>
          <w:sz w:val="22"/>
          <w:szCs w:val="22"/>
        </w:rPr>
        <w:t>Sujeto Obligado,</w:t>
      </w:r>
      <w:r w:rsidRPr="003E4A1C">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w:t>
      </w:r>
      <w:r w:rsidRPr="003E4A1C">
        <w:rPr>
          <w:rFonts w:ascii="Palatino Linotype" w:eastAsia="Palatino Linotype" w:hAnsi="Palatino Linotype" w:cs="Palatino Linotype"/>
          <w:sz w:val="22"/>
          <w:szCs w:val="22"/>
        </w:rPr>
        <w:lastRenderedPageBreak/>
        <w:t>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2FDF683" w14:textId="77777777" w:rsidR="00A510D6" w:rsidRPr="003E4A1C" w:rsidRDefault="00A510D6">
      <w:pPr>
        <w:spacing w:line="360" w:lineRule="auto"/>
        <w:jc w:val="both"/>
        <w:rPr>
          <w:rFonts w:ascii="Palatino Linotype" w:eastAsia="Palatino Linotype" w:hAnsi="Palatino Linotype" w:cs="Palatino Linotype"/>
          <w:sz w:val="22"/>
          <w:szCs w:val="22"/>
        </w:rPr>
      </w:pPr>
    </w:p>
    <w:p w14:paraId="23E6CCEB" w14:textId="77777777" w:rsidR="00A510D6" w:rsidRPr="003E4A1C" w:rsidRDefault="0014083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Cuarto.</w:t>
      </w:r>
      <w:r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b/>
          <w:sz w:val="22"/>
          <w:szCs w:val="22"/>
        </w:rPr>
        <w:t xml:space="preserve">Notifíquese, </w:t>
      </w:r>
      <w:r w:rsidRPr="003E4A1C">
        <w:rPr>
          <w:rFonts w:ascii="Palatino Linotype" w:eastAsia="Palatino Linotype" w:hAnsi="Palatino Linotype" w:cs="Palatino Linotype"/>
          <w:sz w:val="22"/>
          <w:szCs w:val="22"/>
        </w:rPr>
        <w:t xml:space="preserve">vía </w:t>
      </w:r>
      <w:r w:rsidRPr="003E4A1C">
        <w:rPr>
          <w:rFonts w:ascii="Palatino Linotype" w:eastAsia="Palatino Linotype" w:hAnsi="Palatino Linotype" w:cs="Palatino Linotype"/>
          <w:b/>
          <w:sz w:val="22"/>
          <w:szCs w:val="22"/>
        </w:rPr>
        <w:t>SAIMEX</w:t>
      </w:r>
      <w:r w:rsidRPr="003E4A1C">
        <w:rPr>
          <w:rFonts w:ascii="Palatino Linotype" w:eastAsia="Palatino Linotype" w:hAnsi="Palatino Linotype" w:cs="Palatino Linotype"/>
          <w:sz w:val="22"/>
          <w:szCs w:val="22"/>
        </w:rPr>
        <w:t xml:space="preserve">, al Titular de la Unidad de Transparencia del </w:t>
      </w:r>
      <w:r w:rsidRPr="003E4A1C">
        <w:rPr>
          <w:rFonts w:ascii="Palatino Linotype" w:eastAsia="Palatino Linotype" w:hAnsi="Palatino Linotype" w:cs="Palatino Linotype"/>
          <w:b/>
          <w:sz w:val="22"/>
          <w:szCs w:val="22"/>
        </w:rPr>
        <w:t>Sujeto Obligado,</w:t>
      </w:r>
      <w:r w:rsidRPr="003E4A1C">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6850183A" w14:textId="77777777" w:rsidR="00A510D6" w:rsidRPr="003E4A1C" w:rsidRDefault="00A510D6">
      <w:pPr>
        <w:spacing w:line="360" w:lineRule="auto"/>
        <w:ind w:right="49"/>
        <w:jc w:val="both"/>
        <w:rPr>
          <w:rFonts w:ascii="Palatino Linotype" w:eastAsia="Palatino Linotype" w:hAnsi="Palatino Linotype" w:cs="Palatino Linotype"/>
          <w:sz w:val="22"/>
          <w:szCs w:val="22"/>
        </w:rPr>
      </w:pPr>
    </w:p>
    <w:p w14:paraId="63BE6680" w14:textId="77777777" w:rsidR="00A510D6" w:rsidRPr="003E4A1C" w:rsidRDefault="0014083E">
      <w:pPr>
        <w:spacing w:line="360" w:lineRule="auto"/>
        <w:ind w:right="49"/>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b/>
          <w:sz w:val="22"/>
          <w:szCs w:val="22"/>
        </w:rPr>
        <w:t xml:space="preserve">Quinto. Notifíquese vía SAIMEX, </w:t>
      </w:r>
      <w:r w:rsidRPr="003E4A1C">
        <w:rPr>
          <w:rFonts w:ascii="Palatino Linotype" w:eastAsia="Palatino Linotype" w:hAnsi="Palatino Linotype" w:cs="Palatino Linotype"/>
          <w:sz w:val="22"/>
          <w:szCs w:val="22"/>
        </w:rPr>
        <w:t xml:space="preserve">la presente resolución a la parte </w:t>
      </w:r>
      <w:r w:rsidRPr="003E4A1C">
        <w:rPr>
          <w:rFonts w:ascii="Palatino Linotype" w:eastAsia="Palatino Linotype" w:hAnsi="Palatino Linotype" w:cs="Palatino Linotype"/>
          <w:b/>
          <w:sz w:val="22"/>
          <w:szCs w:val="22"/>
        </w:rPr>
        <w:t>Recurrente</w:t>
      </w:r>
      <w:r w:rsidRPr="003E4A1C">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905A6A6" w14:textId="77777777" w:rsidR="00AB790E" w:rsidRPr="003E4A1C" w:rsidRDefault="00AB790E">
      <w:pPr>
        <w:spacing w:line="360" w:lineRule="auto"/>
        <w:ind w:right="49"/>
        <w:jc w:val="both"/>
        <w:rPr>
          <w:rFonts w:ascii="Palatino Linotype" w:eastAsia="Palatino Linotype" w:hAnsi="Palatino Linotype" w:cs="Palatino Linotype"/>
          <w:sz w:val="22"/>
          <w:szCs w:val="22"/>
        </w:rPr>
      </w:pPr>
    </w:p>
    <w:p w14:paraId="331A94E2" w14:textId="07D39EE2" w:rsidR="00A510D6" w:rsidRPr="00333347" w:rsidRDefault="0014083E">
      <w:pPr>
        <w:spacing w:line="360" w:lineRule="auto"/>
        <w:jc w:val="both"/>
        <w:rPr>
          <w:rFonts w:ascii="Palatino Linotype" w:eastAsia="Palatino Linotype" w:hAnsi="Palatino Linotype" w:cs="Palatino Linotype"/>
          <w:sz w:val="22"/>
          <w:szCs w:val="22"/>
        </w:rPr>
      </w:pPr>
      <w:r w:rsidRPr="003E4A1C">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79412B" w:rsidRPr="003E4A1C">
        <w:rPr>
          <w:rFonts w:ascii="Palatino Linotype" w:eastAsia="Palatino Linotype" w:hAnsi="Palatino Linotype" w:cs="Palatino Linotype"/>
          <w:sz w:val="22"/>
          <w:szCs w:val="22"/>
        </w:rPr>
        <w:t>NEZ (AUSENCIA JUSTIFICADA)</w:t>
      </w:r>
      <w:r w:rsidR="00692AAA" w:rsidRPr="003E4A1C">
        <w:rPr>
          <w:rFonts w:ascii="Palatino Linotype" w:eastAsia="Palatino Linotype" w:hAnsi="Palatino Linotype" w:cs="Palatino Linotype"/>
          <w:sz w:val="22"/>
          <w:szCs w:val="22"/>
        </w:rPr>
        <w:t xml:space="preserve"> </w:t>
      </w:r>
      <w:r w:rsidRPr="003E4A1C">
        <w:rPr>
          <w:rFonts w:ascii="Palatino Linotype" w:eastAsia="Palatino Linotype" w:hAnsi="Palatino Linotype" w:cs="Palatino Linotype"/>
          <w:sz w:val="22"/>
          <w:szCs w:val="22"/>
        </w:rPr>
        <w:t xml:space="preserve">Y GUADALUPE RAMÍREZ PEÑA; EN LA DÉCIMA </w:t>
      </w:r>
      <w:r w:rsidR="0059310F" w:rsidRPr="003E4A1C">
        <w:rPr>
          <w:rFonts w:ascii="Palatino Linotype" w:eastAsia="Palatino Linotype" w:hAnsi="Palatino Linotype" w:cs="Palatino Linotype"/>
          <w:sz w:val="22"/>
          <w:szCs w:val="22"/>
        </w:rPr>
        <w:t>NOVENA</w:t>
      </w:r>
      <w:r w:rsidRPr="003E4A1C">
        <w:rPr>
          <w:rFonts w:ascii="Palatino Linotype" w:eastAsia="Palatino Linotype" w:hAnsi="Palatino Linotype" w:cs="Palatino Linotype"/>
          <w:sz w:val="22"/>
          <w:szCs w:val="22"/>
        </w:rPr>
        <w:t xml:space="preserve"> SESIÓN ORDINARIA, CELEBRADA EL </w:t>
      </w:r>
      <w:r w:rsidR="0059310F" w:rsidRPr="003E4A1C">
        <w:rPr>
          <w:rFonts w:ascii="Palatino Linotype" w:eastAsia="Palatino Linotype" w:hAnsi="Palatino Linotype" w:cs="Palatino Linotype"/>
          <w:sz w:val="22"/>
          <w:szCs w:val="22"/>
        </w:rPr>
        <w:t>VEINTIOCHO DE MAYO</w:t>
      </w:r>
      <w:r w:rsidRPr="003E4A1C">
        <w:rPr>
          <w:rFonts w:ascii="Palatino Linotype" w:eastAsia="Palatino Linotype" w:hAnsi="Palatino Linotype" w:cs="Palatino Linotype"/>
          <w:sz w:val="22"/>
          <w:szCs w:val="22"/>
        </w:rPr>
        <w:t xml:space="preserve"> DE DOS MIL VEINTICINCO, ANTE EL SECRETARIO TÉCNICO DEL PLENO ALEXIS TAPIA RAMÍREZ.</w:t>
      </w:r>
      <w:r w:rsidRPr="00333347">
        <w:rPr>
          <w:rFonts w:ascii="Palatino Linotype" w:eastAsia="Palatino Linotype" w:hAnsi="Palatino Linotype" w:cs="Palatino Linotype"/>
          <w:sz w:val="22"/>
          <w:szCs w:val="22"/>
        </w:rPr>
        <w:t xml:space="preserve"> </w:t>
      </w:r>
    </w:p>
    <w:p w14:paraId="1DCE6278" w14:textId="77777777" w:rsidR="00A510D6" w:rsidRPr="00333347" w:rsidRDefault="00A510D6">
      <w:pPr>
        <w:rPr>
          <w:rFonts w:ascii="Palatino Linotype" w:eastAsia="Palatino Linotype" w:hAnsi="Palatino Linotype" w:cs="Palatino Linotype"/>
          <w:sz w:val="22"/>
          <w:szCs w:val="22"/>
        </w:rPr>
      </w:pPr>
      <w:bookmarkStart w:id="15" w:name="_heading=h.17dp8vu" w:colFirst="0" w:colLast="0"/>
      <w:bookmarkEnd w:id="15"/>
    </w:p>
    <w:p w14:paraId="11A44A32" w14:textId="77777777" w:rsidR="00A510D6" w:rsidRPr="00333347" w:rsidRDefault="00A510D6">
      <w:pPr>
        <w:rPr>
          <w:rFonts w:ascii="Palatino Linotype" w:eastAsia="Palatino Linotype" w:hAnsi="Palatino Linotype" w:cs="Palatino Linotype"/>
          <w:sz w:val="22"/>
          <w:szCs w:val="22"/>
        </w:rPr>
      </w:pPr>
    </w:p>
    <w:p w14:paraId="66BF2745" w14:textId="77777777" w:rsidR="00A510D6" w:rsidRPr="00333347" w:rsidRDefault="00A510D6">
      <w:pPr>
        <w:spacing w:line="360" w:lineRule="auto"/>
        <w:jc w:val="both"/>
        <w:rPr>
          <w:rFonts w:ascii="Palatino Linotype" w:eastAsia="Palatino Linotype" w:hAnsi="Palatino Linotype" w:cs="Palatino Linotype"/>
          <w:sz w:val="22"/>
          <w:szCs w:val="22"/>
        </w:rPr>
      </w:pPr>
      <w:bookmarkStart w:id="16" w:name="_heading=h.3rdcrjn" w:colFirst="0" w:colLast="0"/>
      <w:bookmarkEnd w:id="16"/>
    </w:p>
    <w:p w14:paraId="4E526A5E"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4AC76BFE"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5F86D2ED" w14:textId="77777777" w:rsidR="00A510D6" w:rsidRPr="00333347" w:rsidRDefault="00A510D6">
      <w:pPr>
        <w:spacing w:line="360" w:lineRule="auto"/>
        <w:jc w:val="both"/>
        <w:rPr>
          <w:rFonts w:ascii="Palatino Linotype" w:eastAsia="Palatino Linotype" w:hAnsi="Palatino Linotype" w:cs="Palatino Linotype"/>
          <w:sz w:val="22"/>
          <w:szCs w:val="22"/>
        </w:rPr>
      </w:pPr>
      <w:bookmarkStart w:id="17" w:name="_heading=h.1t3h5sf" w:colFirst="0" w:colLast="0"/>
      <w:bookmarkEnd w:id="17"/>
    </w:p>
    <w:p w14:paraId="5256BE44"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64CE0D51"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4FE1DBBA"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26B75FB7"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63DFAD98"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17139050"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64941CB6"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211E4F2E"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22D0621E"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2F50DA89"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4BDC981B"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68C41195"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44E36FCC"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6444C9D0"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3DFF0F33"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7CF6DACF"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25353BC0"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0641F4AB"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2B53F547"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4EF55E43" w14:textId="77777777" w:rsidR="00A510D6" w:rsidRPr="00333347" w:rsidRDefault="00A510D6">
      <w:pPr>
        <w:spacing w:line="360" w:lineRule="auto"/>
        <w:jc w:val="both"/>
        <w:rPr>
          <w:rFonts w:ascii="Palatino Linotype" w:eastAsia="Palatino Linotype" w:hAnsi="Palatino Linotype" w:cs="Palatino Linotype"/>
          <w:sz w:val="22"/>
          <w:szCs w:val="22"/>
        </w:rPr>
      </w:pPr>
    </w:p>
    <w:p w14:paraId="362E1665" w14:textId="77777777" w:rsidR="00A510D6" w:rsidRPr="00333347" w:rsidRDefault="00A510D6">
      <w:pPr>
        <w:spacing w:line="360" w:lineRule="auto"/>
        <w:jc w:val="both"/>
        <w:rPr>
          <w:rFonts w:ascii="Palatino Linotype" w:eastAsia="Palatino Linotype" w:hAnsi="Palatino Linotype" w:cs="Palatino Linotype"/>
          <w:sz w:val="22"/>
          <w:szCs w:val="22"/>
        </w:rPr>
      </w:pPr>
    </w:p>
    <w:sectPr w:rsidR="00A510D6" w:rsidRPr="00333347">
      <w:headerReference w:type="default" r:id="rId35"/>
      <w:footerReference w:type="default" r:id="rId36"/>
      <w:headerReference w:type="first" r:id="rId37"/>
      <w:footerReference w:type="first" r:id="rId3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C25DC" w14:textId="77777777" w:rsidR="007D321C" w:rsidRDefault="007D321C">
      <w:r>
        <w:separator/>
      </w:r>
    </w:p>
  </w:endnote>
  <w:endnote w:type="continuationSeparator" w:id="0">
    <w:p w14:paraId="4363DC0D" w14:textId="77777777" w:rsidR="007D321C" w:rsidRDefault="007D3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7252" w14:textId="77777777" w:rsidR="009A4DC1" w:rsidRDefault="009A4DC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E4A1C">
      <w:rPr>
        <w:rFonts w:ascii="Palatino Linotype" w:eastAsia="Palatino Linotype" w:hAnsi="Palatino Linotype" w:cs="Palatino Linotype"/>
        <w:b/>
        <w:noProof/>
        <w:color w:val="000000"/>
        <w:sz w:val="20"/>
        <w:szCs w:val="20"/>
      </w:rPr>
      <w:t>102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E4A1C">
      <w:rPr>
        <w:rFonts w:ascii="Palatino Linotype" w:eastAsia="Palatino Linotype" w:hAnsi="Palatino Linotype" w:cs="Palatino Linotype"/>
        <w:b/>
        <w:noProof/>
        <w:color w:val="000000"/>
        <w:sz w:val="20"/>
        <w:szCs w:val="20"/>
      </w:rPr>
      <w:t>104</w:t>
    </w:r>
    <w:r>
      <w:rPr>
        <w:rFonts w:ascii="Palatino Linotype" w:eastAsia="Palatino Linotype" w:hAnsi="Palatino Linotype" w:cs="Palatino Linotype"/>
        <w:b/>
        <w:color w:val="000000"/>
        <w:sz w:val="20"/>
        <w:szCs w:val="20"/>
      </w:rPr>
      <w:fldChar w:fldCharType="end"/>
    </w:r>
  </w:p>
  <w:p w14:paraId="307F6ADD" w14:textId="77777777" w:rsidR="009A4DC1" w:rsidRDefault="009A4DC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CC2AE" w14:textId="77777777" w:rsidR="009A4DC1" w:rsidRDefault="009A4DC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E4A1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E4A1C">
      <w:rPr>
        <w:rFonts w:ascii="Palatino Linotype" w:eastAsia="Palatino Linotype" w:hAnsi="Palatino Linotype" w:cs="Palatino Linotype"/>
        <w:b/>
        <w:noProof/>
        <w:color w:val="000000"/>
        <w:sz w:val="20"/>
        <w:szCs w:val="20"/>
      </w:rPr>
      <w:t>104</w:t>
    </w:r>
    <w:r>
      <w:rPr>
        <w:rFonts w:ascii="Palatino Linotype" w:eastAsia="Palatino Linotype" w:hAnsi="Palatino Linotype" w:cs="Palatino Linotype"/>
        <w:b/>
        <w:color w:val="000000"/>
        <w:sz w:val="20"/>
        <w:szCs w:val="20"/>
      </w:rPr>
      <w:fldChar w:fldCharType="end"/>
    </w:r>
  </w:p>
  <w:p w14:paraId="07D578E3" w14:textId="77777777" w:rsidR="009A4DC1" w:rsidRDefault="009A4DC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0ACD3" w14:textId="77777777" w:rsidR="007D321C" w:rsidRDefault="007D321C">
      <w:r>
        <w:separator/>
      </w:r>
    </w:p>
  </w:footnote>
  <w:footnote w:type="continuationSeparator" w:id="0">
    <w:p w14:paraId="0627B3A4" w14:textId="77777777" w:rsidR="007D321C" w:rsidRDefault="007D321C">
      <w:r>
        <w:continuationSeparator/>
      </w:r>
    </w:p>
  </w:footnote>
  <w:footnote w:id="1">
    <w:p w14:paraId="3D51683F" w14:textId="77777777" w:rsidR="009A4DC1" w:rsidRDefault="009A4DC1">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7190F5A" w14:textId="77777777" w:rsidR="009A4DC1" w:rsidRDefault="009A4DC1">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5315F76" w14:textId="77777777" w:rsidR="009A4DC1" w:rsidRDefault="009A4DC1" w:rsidP="009C469B">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228228F" w14:textId="77777777" w:rsidR="009A4DC1" w:rsidRDefault="009A4DC1" w:rsidP="009C469B">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3C46450E" w14:textId="77777777" w:rsidR="009A4DC1" w:rsidRDefault="009A4DC1" w:rsidP="00D77E1E">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 w:id="5">
    <w:p w14:paraId="04AE0EEF" w14:textId="77777777" w:rsidR="009A4DC1" w:rsidRDefault="009A4DC1" w:rsidP="00783DA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 w:id="6">
    <w:p w14:paraId="3B386104" w14:textId="77777777" w:rsidR="009A4DC1" w:rsidRDefault="009A4DC1" w:rsidP="00783DA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Isabel Davara F. de Marcos (Coordinadora), “Diccionario de Protección de Datos Personales. Conceptos fundamentales”. INAI. México 2019. Páginas 828 y 829.</w:t>
      </w:r>
    </w:p>
    <w:p w14:paraId="7CEEAD5E" w14:textId="77777777" w:rsidR="009A4DC1" w:rsidRDefault="009A4DC1" w:rsidP="00783DAE">
      <w:pPr>
        <w:pBdr>
          <w:top w:val="nil"/>
          <w:left w:val="nil"/>
          <w:bottom w:val="nil"/>
          <w:right w:val="nil"/>
          <w:between w:val="nil"/>
        </w:pBdr>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14:paraId="6B7DE3F6" w14:textId="77777777" w:rsidR="009A4DC1" w:rsidRDefault="009A4DC1" w:rsidP="00783DAE">
      <w:pPr>
        <w:pBdr>
          <w:top w:val="nil"/>
          <w:left w:val="nil"/>
          <w:bottom w:val="nil"/>
          <w:right w:val="nil"/>
          <w:between w:val="nil"/>
        </w:pBdr>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Así, desde la perspectiva de la protección de datos personales, la situación de emergencia se presenta como un fundamento para el tratamiento de los datos personales </w:t>
      </w:r>
      <w:r>
        <w:rPr>
          <w:rFonts w:ascii="Palatino Linotype" w:eastAsia="Palatino Linotype" w:hAnsi="Palatino Linotype" w:cs="Palatino Linotype"/>
          <w:color w:val="000000"/>
          <w:sz w:val="16"/>
          <w:szCs w:val="16"/>
          <w:u w:val="single"/>
        </w:rPr>
        <w:t>para hacer frente a contingencias</w:t>
      </w:r>
      <w:r>
        <w:rPr>
          <w:rFonts w:ascii="Palatino Linotype" w:eastAsia="Palatino Linotype" w:hAnsi="Palatino Linotype" w:cs="Palatino Linotype"/>
          <w:color w:val="000000"/>
          <w:sz w:val="16"/>
          <w:szCs w:val="16"/>
        </w:rPr>
        <w:t xml:space="preserve"> que podrían afectar el bienestar y seguridad de las personas a una gran escala (epidemias, desastres naturales, terrorismo y pandemias) o en un nivel individual (violencia familiar), pues en caso de que dicho tratamiento se sujete a mecanismos como el consentimiento y no se cuente con este último, las consecuencias de no facilitar la información personal necesaria en situaciones de emergencia pueden ser funestas, ya que en un contexto de esta naturaleza el acceso oportuno a la información es fundamental para atender las contingencias y proteger los derechos de los titulares y/o de terceras personas.”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D3A15" w14:textId="77777777" w:rsidR="009A4DC1" w:rsidRDefault="009A4DC1">
    <w:pPr>
      <w:rPr>
        <w:rFonts w:ascii="Cambria" w:eastAsia="Cambria" w:hAnsi="Cambria" w:cs="Cambria"/>
        <w:color w:val="000000"/>
      </w:rPr>
    </w:pPr>
    <w:r>
      <w:rPr>
        <w:noProof/>
      </w:rPr>
      <w:drawing>
        <wp:anchor distT="0" distB="0" distL="0" distR="0" simplePos="0" relativeHeight="251658240" behindDoc="1" locked="0" layoutInCell="1" hidden="0" allowOverlap="1" wp14:anchorId="5283F71D" wp14:editId="047149FB">
          <wp:simplePos x="0" y="0"/>
          <wp:positionH relativeFrom="column">
            <wp:posOffset>-1080105</wp:posOffset>
          </wp:positionH>
          <wp:positionV relativeFrom="paragraph">
            <wp:posOffset>-488280</wp:posOffset>
          </wp:positionV>
          <wp:extent cx="7809865" cy="10165715"/>
          <wp:effectExtent l="0" t="0" r="0" b="0"/>
          <wp:wrapNone/>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7"/>
      <w:tblW w:w="7087" w:type="dxa"/>
      <w:tblInd w:w="3261" w:type="dxa"/>
      <w:tblLayout w:type="fixed"/>
      <w:tblLook w:val="0400" w:firstRow="0" w:lastRow="0" w:firstColumn="0" w:lastColumn="0" w:noHBand="0" w:noVBand="1"/>
    </w:tblPr>
    <w:tblGrid>
      <w:gridCol w:w="2489"/>
      <w:gridCol w:w="4598"/>
    </w:tblGrid>
    <w:tr w:rsidR="009A4DC1" w14:paraId="54102327" w14:textId="77777777">
      <w:tc>
        <w:tcPr>
          <w:tcW w:w="2489" w:type="dxa"/>
          <w:shd w:val="clear" w:color="auto" w:fill="auto"/>
        </w:tcPr>
        <w:p w14:paraId="7C6A10CA" w14:textId="77777777" w:rsidR="009A4DC1" w:rsidRDefault="009A4D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0C131B6F" w14:textId="2D304651" w:rsidR="009A4DC1" w:rsidRDefault="009A4DC1" w:rsidP="00414B9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02419/INFOEM/IP/RR/2025</w:t>
          </w:r>
        </w:p>
      </w:tc>
    </w:tr>
    <w:tr w:rsidR="009A4DC1" w14:paraId="3FA63725" w14:textId="77777777">
      <w:trPr>
        <w:trHeight w:val="228"/>
      </w:trPr>
      <w:tc>
        <w:tcPr>
          <w:tcW w:w="2489" w:type="dxa"/>
          <w:shd w:val="clear" w:color="auto" w:fill="auto"/>
          <w:vAlign w:val="center"/>
        </w:tcPr>
        <w:p w14:paraId="0A2160FE" w14:textId="77777777" w:rsidR="009A4DC1" w:rsidRDefault="009A4D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3D92B13D" w14:textId="22F9ECEB" w:rsidR="009A4DC1" w:rsidRDefault="009A4DC1">
          <w:pPr>
            <w:ind w:left="-45" w:right="1586"/>
            <w:jc w:val="both"/>
            <w:rPr>
              <w:rFonts w:ascii="Palatino Linotype" w:eastAsia="Palatino Linotype" w:hAnsi="Palatino Linotype" w:cs="Palatino Linotype"/>
              <w:b/>
              <w:sz w:val="22"/>
              <w:szCs w:val="22"/>
            </w:rPr>
          </w:pPr>
          <w:r w:rsidRPr="00414B96">
            <w:rPr>
              <w:rFonts w:ascii="Palatino Linotype" w:eastAsia="Palatino Linotype" w:hAnsi="Palatino Linotype" w:cs="Palatino Linotype"/>
              <w:b/>
              <w:sz w:val="21"/>
              <w:szCs w:val="21"/>
            </w:rPr>
            <w:t>Ayuntamiento de Acambay de Ruíz Castañeda</w:t>
          </w:r>
        </w:p>
      </w:tc>
    </w:tr>
    <w:tr w:rsidR="009A4DC1" w14:paraId="6605ACDD" w14:textId="77777777">
      <w:tc>
        <w:tcPr>
          <w:tcW w:w="2489" w:type="dxa"/>
          <w:shd w:val="clear" w:color="auto" w:fill="auto"/>
          <w:vAlign w:val="center"/>
        </w:tcPr>
        <w:p w14:paraId="669E52F1" w14:textId="77777777" w:rsidR="009A4DC1" w:rsidRDefault="009A4DC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62E0D2D9" w14:textId="77777777" w:rsidR="009A4DC1" w:rsidRDefault="009A4DC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2C598EB" w14:textId="77777777" w:rsidR="009A4DC1" w:rsidRDefault="009A4DC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9B005" w14:textId="77777777" w:rsidR="009A4DC1" w:rsidRDefault="009A4DC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C821BC5" wp14:editId="26704D47">
          <wp:simplePos x="0" y="0"/>
          <wp:positionH relativeFrom="column">
            <wp:posOffset>-1079484</wp:posOffset>
          </wp:positionH>
          <wp:positionV relativeFrom="paragraph">
            <wp:posOffset>-328912</wp:posOffset>
          </wp:positionV>
          <wp:extent cx="7809865" cy="10165715"/>
          <wp:effectExtent l="0" t="0" r="0" b="0"/>
          <wp:wrapNone/>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9A4DC1" w14:paraId="5A890A77" w14:textId="77777777">
      <w:tc>
        <w:tcPr>
          <w:tcW w:w="2551" w:type="dxa"/>
          <w:shd w:val="clear" w:color="auto" w:fill="auto"/>
          <w:vAlign w:val="center"/>
        </w:tcPr>
        <w:p w14:paraId="3CB269A9" w14:textId="77777777" w:rsidR="009A4DC1" w:rsidRDefault="009A4D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238C5AED" w14:textId="64DB5315" w:rsidR="009A4DC1" w:rsidRDefault="009A4DC1" w:rsidP="00414B9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02419/INFOEM/IP/RR/2025</w:t>
          </w:r>
        </w:p>
      </w:tc>
    </w:tr>
    <w:tr w:rsidR="009A4DC1" w14:paraId="215B2C7D" w14:textId="77777777">
      <w:trPr>
        <w:trHeight w:val="130"/>
      </w:trPr>
      <w:tc>
        <w:tcPr>
          <w:tcW w:w="2551" w:type="dxa"/>
          <w:shd w:val="clear" w:color="auto" w:fill="auto"/>
          <w:vAlign w:val="center"/>
        </w:tcPr>
        <w:p w14:paraId="5663654D" w14:textId="77777777" w:rsidR="009A4DC1" w:rsidRDefault="009A4D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E320E4B" w14:textId="184C7F45" w:rsidR="009A4DC1" w:rsidRDefault="003C7568">
          <w:pPr>
            <w:ind w:left="-45" w:right="1444"/>
            <w:jc w:val="both"/>
            <w:rPr>
              <w:rFonts w:ascii="Palatino Linotype" w:eastAsia="Palatino Linotype" w:hAnsi="Palatino Linotype" w:cs="Palatino Linotype"/>
              <w:b/>
              <w:sz w:val="22"/>
              <w:szCs w:val="22"/>
            </w:rPr>
          </w:pPr>
          <w:bookmarkStart w:id="18" w:name="_Hlk200444074"/>
          <w:r>
            <w:rPr>
              <w:rFonts w:ascii="Palatino Linotype" w:eastAsia="Palatino Linotype" w:hAnsi="Palatino Linotype" w:cs="Palatino Linotype"/>
              <w:b/>
              <w:sz w:val="22"/>
              <w:szCs w:val="22"/>
            </w:rPr>
            <w:t xml:space="preserve">XXXXXXXXXXXX XXXXXXXX XXXXXXXXX </w:t>
          </w:r>
          <w:bookmarkEnd w:id="18"/>
        </w:p>
      </w:tc>
    </w:tr>
    <w:tr w:rsidR="009A4DC1" w14:paraId="4EEDCB68" w14:textId="77777777">
      <w:trPr>
        <w:trHeight w:val="228"/>
      </w:trPr>
      <w:tc>
        <w:tcPr>
          <w:tcW w:w="2551" w:type="dxa"/>
          <w:shd w:val="clear" w:color="auto" w:fill="auto"/>
          <w:vAlign w:val="center"/>
        </w:tcPr>
        <w:p w14:paraId="41C677B3" w14:textId="77777777" w:rsidR="009A4DC1" w:rsidRDefault="009A4D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75EAE205" w14:textId="16E77610" w:rsidR="009A4DC1" w:rsidRDefault="009A4DC1" w:rsidP="00414B96">
          <w:pPr>
            <w:ind w:left="-45" w:right="1586"/>
            <w:jc w:val="both"/>
            <w:rPr>
              <w:rFonts w:ascii="Palatino Linotype" w:eastAsia="Palatino Linotype" w:hAnsi="Palatino Linotype" w:cs="Palatino Linotype"/>
              <w:b/>
              <w:sz w:val="21"/>
              <w:szCs w:val="21"/>
            </w:rPr>
          </w:pPr>
          <w:r w:rsidRPr="00414B96">
            <w:rPr>
              <w:rFonts w:ascii="Palatino Linotype" w:eastAsia="Palatino Linotype" w:hAnsi="Palatino Linotype" w:cs="Palatino Linotype"/>
              <w:b/>
              <w:sz w:val="21"/>
              <w:szCs w:val="21"/>
            </w:rPr>
            <w:t>Ayuntamiento de Acambay de Ruíz Castañeda</w:t>
          </w:r>
        </w:p>
      </w:tc>
    </w:tr>
    <w:tr w:rsidR="009A4DC1" w14:paraId="1E244E29" w14:textId="77777777">
      <w:tc>
        <w:tcPr>
          <w:tcW w:w="2551" w:type="dxa"/>
          <w:shd w:val="clear" w:color="auto" w:fill="auto"/>
          <w:vAlign w:val="center"/>
        </w:tcPr>
        <w:p w14:paraId="13A13CB6" w14:textId="77777777" w:rsidR="009A4DC1" w:rsidRDefault="009A4D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2BA2C31F" w14:textId="77777777" w:rsidR="009A4DC1" w:rsidRDefault="009A4DC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D742D3" w14:textId="77777777" w:rsidR="009A4DC1" w:rsidRDefault="009A4DC1">
    <w:pPr>
      <w:pBdr>
        <w:top w:val="nil"/>
        <w:left w:val="nil"/>
        <w:bottom w:val="nil"/>
        <w:right w:val="nil"/>
        <w:between w:val="nil"/>
      </w:pBdr>
      <w:tabs>
        <w:tab w:val="center" w:pos="4252"/>
        <w:tab w:val="right" w:pos="8504"/>
      </w:tabs>
      <w:rPr>
        <w:rFonts w:ascii="Cambria" w:eastAsia="Cambria" w:hAnsi="Cambria" w:cs="Cambria"/>
        <w:color w:val="000000"/>
      </w:rPr>
    </w:pPr>
  </w:p>
  <w:p w14:paraId="6A2B80E0" w14:textId="77777777" w:rsidR="009A4DC1" w:rsidRDefault="009A4D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2A38"/>
    <w:multiLevelType w:val="multilevel"/>
    <w:tmpl w:val="CB9CD9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E92651"/>
    <w:multiLevelType w:val="multilevel"/>
    <w:tmpl w:val="56AED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0C254C"/>
    <w:multiLevelType w:val="hybridMultilevel"/>
    <w:tmpl w:val="178E1CD8"/>
    <w:lvl w:ilvl="0" w:tplc="080A0001">
      <w:start w:val="1"/>
      <w:numFmt w:val="bullet"/>
      <w:lvlText w:val=""/>
      <w:lvlJc w:val="left"/>
      <w:pPr>
        <w:ind w:left="720" w:hanging="360"/>
      </w:pPr>
      <w:rPr>
        <w:rFonts w:ascii="Symbol" w:hAnsi="Symbol" w:hint="default"/>
        <w:b w:val="0"/>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0669E5"/>
    <w:multiLevelType w:val="multilevel"/>
    <w:tmpl w:val="AB8A7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7E513C"/>
    <w:multiLevelType w:val="multilevel"/>
    <w:tmpl w:val="7306256A"/>
    <w:lvl w:ilvl="0">
      <w:start w:val="1"/>
      <w:numFmt w:val="decimal"/>
      <w:lvlText w:val="%1."/>
      <w:lvlJc w:val="left"/>
      <w:pPr>
        <w:ind w:left="644" w:hanging="357"/>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12AA39DC"/>
    <w:multiLevelType w:val="hybridMultilevel"/>
    <w:tmpl w:val="DD6409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637901"/>
    <w:multiLevelType w:val="hybridMultilevel"/>
    <w:tmpl w:val="E4C0606E"/>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16E90FFE"/>
    <w:multiLevelType w:val="multilevel"/>
    <w:tmpl w:val="625E093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1555B5"/>
    <w:multiLevelType w:val="multilevel"/>
    <w:tmpl w:val="A9E8CB78"/>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 w15:restartNumberingAfterBreak="0">
    <w:nsid w:val="232451B2"/>
    <w:multiLevelType w:val="multilevel"/>
    <w:tmpl w:val="AC4455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138605B"/>
    <w:multiLevelType w:val="multilevel"/>
    <w:tmpl w:val="36106B4C"/>
    <w:lvl w:ilvl="0">
      <w:start w:val="1"/>
      <w:numFmt w:val="upperRoman"/>
      <w:lvlText w:val="%1."/>
      <w:lvlJc w:val="left"/>
      <w:pPr>
        <w:ind w:left="1288" w:hanging="72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2E0411"/>
    <w:multiLevelType w:val="multilevel"/>
    <w:tmpl w:val="4AF2990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791702"/>
    <w:multiLevelType w:val="multilevel"/>
    <w:tmpl w:val="A5DEE9A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6727D72"/>
    <w:multiLevelType w:val="hybridMultilevel"/>
    <w:tmpl w:val="B29EE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CE6DCB"/>
    <w:multiLevelType w:val="hybridMultilevel"/>
    <w:tmpl w:val="A75AC8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0D20BFC"/>
    <w:multiLevelType w:val="hybridMultilevel"/>
    <w:tmpl w:val="D9646946"/>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420F689B"/>
    <w:multiLevelType w:val="multilevel"/>
    <w:tmpl w:val="7F54626C"/>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432956"/>
    <w:multiLevelType w:val="multilevel"/>
    <w:tmpl w:val="203AA6B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1B67DC0"/>
    <w:multiLevelType w:val="hybridMultilevel"/>
    <w:tmpl w:val="562E7F40"/>
    <w:lvl w:ilvl="0" w:tplc="080A0001">
      <w:start w:val="1"/>
      <w:numFmt w:val="bullet"/>
      <w:lvlText w:val=""/>
      <w:lvlJc w:val="left"/>
      <w:pPr>
        <w:ind w:left="360" w:hanging="360"/>
      </w:pPr>
      <w:rPr>
        <w:rFonts w:ascii="Symbol" w:hAnsi="Symbol" w:hint="default"/>
        <w:b w:val="0"/>
        <w:u w:val="no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5E2A3690"/>
    <w:multiLevelType w:val="multilevel"/>
    <w:tmpl w:val="02A00B8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1" w15:restartNumberingAfterBreak="0">
    <w:nsid w:val="67A86123"/>
    <w:multiLevelType w:val="multilevel"/>
    <w:tmpl w:val="8C3C7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7BA0BB6"/>
    <w:multiLevelType w:val="multilevel"/>
    <w:tmpl w:val="E02A3518"/>
    <w:lvl w:ilvl="0">
      <w:start w:val="144"/>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89E3E82"/>
    <w:multiLevelType w:val="hybridMultilevel"/>
    <w:tmpl w:val="A28A32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D462CE"/>
    <w:multiLevelType w:val="multilevel"/>
    <w:tmpl w:val="7938DE08"/>
    <w:lvl w:ilvl="0">
      <w:start w:val="1"/>
      <w:numFmt w:val="decimal"/>
      <w:lvlText w:val="%1."/>
      <w:lvlJc w:val="left"/>
      <w:pPr>
        <w:ind w:left="644" w:hanging="357"/>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6CB776EA"/>
    <w:multiLevelType w:val="hybridMultilevel"/>
    <w:tmpl w:val="7F0A49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74E25526"/>
    <w:multiLevelType w:val="multilevel"/>
    <w:tmpl w:val="ACBE8326"/>
    <w:lvl w:ilvl="0">
      <w:numFmt w:val="bullet"/>
      <w:pStyle w:val="Listaconvietas3"/>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C7E49E4"/>
    <w:multiLevelType w:val="hybridMultilevel"/>
    <w:tmpl w:val="01E63C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CC91003"/>
    <w:multiLevelType w:val="hybridMultilevel"/>
    <w:tmpl w:val="E4146186"/>
    <w:lvl w:ilvl="0" w:tplc="C71277A8">
      <w:numFmt w:val="bullet"/>
      <w:lvlText w:val="-"/>
      <w:lvlJc w:val="left"/>
      <w:pPr>
        <w:ind w:left="720" w:hanging="360"/>
      </w:pPr>
      <w:rPr>
        <w:rFonts w:ascii="Palatino Linotype" w:eastAsia="Palatino Linotype" w:hAnsi="Palatino Linotype" w:cs="Palatino Linotype" w:hint="default"/>
        <w:b w:val="0"/>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E530D4A"/>
    <w:multiLevelType w:val="hybridMultilevel"/>
    <w:tmpl w:val="254073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1"/>
  </w:num>
  <w:num w:numId="2">
    <w:abstractNumId w:val="9"/>
  </w:num>
  <w:num w:numId="3">
    <w:abstractNumId w:val="12"/>
  </w:num>
  <w:num w:numId="4">
    <w:abstractNumId w:val="3"/>
  </w:num>
  <w:num w:numId="5">
    <w:abstractNumId w:val="26"/>
  </w:num>
  <w:num w:numId="6">
    <w:abstractNumId w:val="16"/>
  </w:num>
  <w:num w:numId="7">
    <w:abstractNumId w:val="22"/>
  </w:num>
  <w:num w:numId="8">
    <w:abstractNumId w:val="21"/>
  </w:num>
  <w:num w:numId="9">
    <w:abstractNumId w:val="8"/>
  </w:num>
  <w:num w:numId="10">
    <w:abstractNumId w:val="1"/>
  </w:num>
  <w:num w:numId="11">
    <w:abstractNumId w:val="14"/>
  </w:num>
  <w:num w:numId="12">
    <w:abstractNumId w:val="28"/>
  </w:num>
  <w:num w:numId="13">
    <w:abstractNumId w:val="5"/>
  </w:num>
  <w:num w:numId="14">
    <w:abstractNumId w:val="27"/>
  </w:num>
  <w:num w:numId="15">
    <w:abstractNumId w:val="17"/>
  </w:num>
  <w:num w:numId="16">
    <w:abstractNumId w:val="25"/>
  </w:num>
  <w:num w:numId="17">
    <w:abstractNumId w:val="2"/>
  </w:num>
  <w:num w:numId="18">
    <w:abstractNumId w:val="19"/>
  </w:num>
  <w:num w:numId="19">
    <w:abstractNumId w:val="7"/>
  </w:num>
  <w:num w:numId="20">
    <w:abstractNumId w:val="20"/>
  </w:num>
  <w:num w:numId="21">
    <w:abstractNumId w:val="4"/>
  </w:num>
  <w:num w:numId="22">
    <w:abstractNumId w:val="24"/>
  </w:num>
  <w:num w:numId="23">
    <w:abstractNumId w:val="29"/>
  </w:num>
  <w:num w:numId="24">
    <w:abstractNumId w:val="15"/>
  </w:num>
  <w:num w:numId="25">
    <w:abstractNumId w:val="6"/>
  </w:num>
  <w:num w:numId="26">
    <w:abstractNumId w:val="0"/>
  </w:num>
  <w:num w:numId="27">
    <w:abstractNumId w:val="10"/>
  </w:num>
  <w:num w:numId="28">
    <w:abstractNumId w:val="13"/>
  </w:num>
  <w:num w:numId="29">
    <w:abstractNumId w:val="18"/>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0D6"/>
    <w:rsid w:val="00003A62"/>
    <w:rsid w:val="00005164"/>
    <w:rsid w:val="0001313D"/>
    <w:rsid w:val="00031DDD"/>
    <w:rsid w:val="000728D0"/>
    <w:rsid w:val="000765ED"/>
    <w:rsid w:val="000915C1"/>
    <w:rsid w:val="000B1398"/>
    <w:rsid w:val="000C78C0"/>
    <w:rsid w:val="000D2239"/>
    <w:rsid w:val="000E0D76"/>
    <w:rsid w:val="000F2FBE"/>
    <w:rsid w:val="0010318D"/>
    <w:rsid w:val="00126495"/>
    <w:rsid w:val="00131502"/>
    <w:rsid w:val="001361A9"/>
    <w:rsid w:val="0013662C"/>
    <w:rsid w:val="0014083E"/>
    <w:rsid w:val="00145DB1"/>
    <w:rsid w:val="00163D1F"/>
    <w:rsid w:val="00165950"/>
    <w:rsid w:val="001748D4"/>
    <w:rsid w:val="00177382"/>
    <w:rsid w:val="001828F5"/>
    <w:rsid w:val="001A01CD"/>
    <w:rsid w:val="001B4549"/>
    <w:rsid w:val="001C0A7F"/>
    <w:rsid w:val="001C1E06"/>
    <w:rsid w:val="001D16E0"/>
    <w:rsid w:val="001D7382"/>
    <w:rsid w:val="001E2A68"/>
    <w:rsid w:val="001E3507"/>
    <w:rsid w:val="001E5893"/>
    <w:rsid w:val="001F29C8"/>
    <w:rsid w:val="0021444A"/>
    <w:rsid w:val="00227B1F"/>
    <w:rsid w:val="00230266"/>
    <w:rsid w:val="00230D0F"/>
    <w:rsid w:val="002409A5"/>
    <w:rsid w:val="00240A60"/>
    <w:rsid w:val="002443EF"/>
    <w:rsid w:val="00246C9B"/>
    <w:rsid w:val="002503C5"/>
    <w:rsid w:val="002703C2"/>
    <w:rsid w:val="002757D0"/>
    <w:rsid w:val="0029122B"/>
    <w:rsid w:val="00294984"/>
    <w:rsid w:val="00294FCF"/>
    <w:rsid w:val="002B2A73"/>
    <w:rsid w:val="002B4773"/>
    <w:rsid w:val="002B47AA"/>
    <w:rsid w:val="002C1EC3"/>
    <w:rsid w:val="002D02F5"/>
    <w:rsid w:val="002D2AB7"/>
    <w:rsid w:val="002D3F1C"/>
    <w:rsid w:val="002E4BE2"/>
    <w:rsid w:val="00300871"/>
    <w:rsid w:val="003033D6"/>
    <w:rsid w:val="00315FCE"/>
    <w:rsid w:val="00327EE8"/>
    <w:rsid w:val="0033324A"/>
    <w:rsid w:val="00333347"/>
    <w:rsid w:val="003446B0"/>
    <w:rsid w:val="00351328"/>
    <w:rsid w:val="0035698C"/>
    <w:rsid w:val="00357E38"/>
    <w:rsid w:val="00382328"/>
    <w:rsid w:val="00386A15"/>
    <w:rsid w:val="00396648"/>
    <w:rsid w:val="003A5337"/>
    <w:rsid w:val="003A5A8A"/>
    <w:rsid w:val="003C7568"/>
    <w:rsid w:val="003D0E4E"/>
    <w:rsid w:val="003D46D0"/>
    <w:rsid w:val="003E1704"/>
    <w:rsid w:val="003E4A1C"/>
    <w:rsid w:val="003E699E"/>
    <w:rsid w:val="003F67A1"/>
    <w:rsid w:val="00411CCA"/>
    <w:rsid w:val="0041294D"/>
    <w:rsid w:val="00414B96"/>
    <w:rsid w:val="00416043"/>
    <w:rsid w:val="00423937"/>
    <w:rsid w:val="004770D2"/>
    <w:rsid w:val="00485AD5"/>
    <w:rsid w:val="00495CFF"/>
    <w:rsid w:val="004B1652"/>
    <w:rsid w:val="004B4BAA"/>
    <w:rsid w:val="004B4E47"/>
    <w:rsid w:val="004C2BA8"/>
    <w:rsid w:val="004D0DD6"/>
    <w:rsid w:val="004D6E35"/>
    <w:rsid w:val="004F13A6"/>
    <w:rsid w:val="004F490F"/>
    <w:rsid w:val="004F5850"/>
    <w:rsid w:val="004F63B6"/>
    <w:rsid w:val="004F7876"/>
    <w:rsid w:val="0050085C"/>
    <w:rsid w:val="00503831"/>
    <w:rsid w:val="005127ED"/>
    <w:rsid w:val="00530073"/>
    <w:rsid w:val="00535407"/>
    <w:rsid w:val="005413C7"/>
    <w:rsid w:val="00546119"/>
    <w:rsid w:val="0057357C"/>
    <w:rsid w:val="00575024"/>
    <w:rsid w:val="0058490F"/>
    <w:rsid w:val="0059310F"/>
    <w:rsid w:val="005964B4"/>
    <w:rsid w:val="005A3B71"/>
    <w:rsid w:val="005A6688"/>
    <w:rsid w:val="005B7CCD"/>
    <w:rsid w:val="005C164D"/>
    <w:rsid w:val="005D1782"/>
    <w:rsid w:val="005D27A5"/>
    <w:rsid w:val="005E5DCB"/>
    <w:rsid w:val="005F14FB"/>
    <w:rsid w:val="005F64C0"/>
    <w:rsid w:val="00615BD3"/>
    <w:rsid w:val="00622F2D"/>
    <w:rsid w:val="00623017"/>
    <w:rsid w:val="0063014A"/>
    <w:rsid w:val="00644575"/>
    <w:rsid w:val="00656EFC"/>
    <w:rsid w:val="0066123A"/>
    <w:rsid w:val="00662E78"/>
    <w:rsid w:val="006657D0"/>
    <w:rsid w:val="0067477F"/>
    <w:rsid w:val="00674847"/>
    <w:rsid w:val="00692AAA"/>
    <w:rsid w:val="006A3D1D"/>
    <w:rsid w:val="006D2C67"/>
    <w:rsid w:val="006E7E93"/>
    <w:rsid w:val="00717D6E"/>
    <w:rsid w:val="00720CB3"/>
    <w:rsid w:val="00724063"/>
    <w:rsid w:val="0073556F"/>
    <w:rsid w:val="0073567E"/>
    <w:rsid w:val="007437F7"/>
    <w:rsid w:val="0074428B"/>
    <w:rsid w:val="00751479"/>
    <w:rsid w:val="007574FC"/>
    <w:rsid w:val="00781005"/>
    <w:rsid w:val="00783DAE"/>
    <w:rsid w:val="0079412B"/>
    <w:rsid w:val="007A0975"/>
    <w:rsid w:val="007A1FF7"/>
    <w:rsid w:val="007A447D"/>
    <w:rsid w:val="007D321C"/>
    <w:rsid w:val="007E4C53"/>
    <w:rsid w:val="007E7E5E"/>
    <w:rsid w:val="007F342D"/>
    <w:rsid w:val="007F5754"/>
    <w:rsid w:val="007F76C6"/>
    <w:rsid w:val="00803B1D"/>
    <w:rsid w:val="0082438D"/>
    <w:rsid w:val="008406AF"/>
    <w:rsid w:val="0084193D"/>
    <w:rsid w:val="00844D45"/>
    <w:rsid w:val="00863BDA"/>
    <w:rsid w:val="00883129"/>
    <w:rsid w:val="0089464E"/>
    <w:rsid w:val="008A0364"/>
    <w:rsid w:val="008A4306"/>
    <w:rsid w:val="008A44F6"/>
    <w:rsid w:val="008B1705"/>
    <w:rsid w:val="008C13DA"/>
    <w:rsid w:val="008C649E"/>
    <w:rsid w:val="008D3163"/>
    <w:rsid w:val="008E0F03"/>
    <w:rsid w:val="008E5AA7"/>
    <w:rsid w:val="00904F42"/>
    <w:rsid w:val="00916175"/>
    <w:rsid w:val="00922C71"/>
    <w:rsid w:val="009257A5"/>
    <w:rsid w:val="00927847"/>
    <w:rsid w:val="00934324"/>
    <w:rsid w:val="00942F4E"/>
    <w:rsid w:val="00965F0A"/>
    <w:rsid w:val="00980253"/>
    <w:rsid w:val="00985872"/>
    <w:rsid w:val="009866A5"/>
    <w:rsid w:val="009A4DC1"/>
    <w:rsid w:val="009A5B21"/>
    <w:rsid w:val="009C25A0"/>
    <w:rsid w:val="009C469B"/>
    <w:rsid w:val="009E4DC3"/>
    <w:rsid w:val="009F01B6"/>
    <w:rsid w:val="00A039EB"/>
    <w:rsid w:val="00A042CC"/>
    <w:rsid w:val="00A21702"/>
    <w:rsid w:val="00A4464B"/>
    <w:rsid w:val="00A510D6"/>
    <w:rsid w:val="00A52448"/>
    <w:rsid w:val="00A61612"/>
    <w:rsid w:val="00A66D7B"/>
    <w:rsid w:val="00A75F7B"/>
    <w:rsid w:val="00A928DE"/>
    <w:rsid w:val="00AA4A77"/>
    <w:rsid w:val="00AA625C"/>
    <w:rsid w:val="00AB4D73"/>
    <w:rsid w:val="00AB790E"/>
    <w:rsid w:val="00AC3667"/>
    <w:rsid w:val="00AC438A"/>
    <w:rsid w:val="00AD102E"/>
    <w:rsid w:val="00AD16C4"/>
    <w:rsid w:val="00AD6DC0"/>
    <w:rsid w:val="00AE342A"/>
    <w:rsid w:val="00AE4200"/>
    <w:rsid w:val="00B07A88"/>
    <w:rsid w:val="00B12A85"/>
    <w:rsid w:val="00B15C72"/>
    <w:rsid w:val="00B2223F"/>
    <w:rsid w:val="00B408B9"/>
    <w:rsid w:val="00B50D89"/>
    <w:rsid w:val="00B53AB2"/>
    <w:rsid w:val="00B53BCC"/>
    <w:rsid w:val="00B72C6E"/>
    <w:rsid w:val="00B804A0"/>
    <w:rsid w:val="00BA40A1"/>
    <w:rsid w:val="00BA50F1"/>
    <w:rsid w:val="00BB3208"/>
    <w:rsid w:val="00BB3FF3"/>
    <w:rsid w:val="00BB5B10"/>
    <w:rsid w:val="00BB5E3A"/>
    <w:rsid w:val="00BC67FB"/>
    <w:rsid w:val="00BD24AC"/>
    <w:rsid w:val="00BD7214"/>
    <w:rsid w:val="00BE01D8"/>
    <w:rsid w:val="00BE62F1"/>
    <w:rsid w:val="00BF3C20"/>
    <w:rsid w:val="00BF76F7"/>
    <w:rsid w:val="00C11252"/>
    <w:rsid w:val="00C15509"/>
    <w:rsid w:val="00C157B2"/>
    <w:rsid w:val="00C17DE9"/>
    <w:rsid w:val="00C21533"/>
    <w:rsid w:val="00C243F1"/>
    <w:rsid w:val="00C442DC"/>
    <w:rsid w:val="00C45FC7"/>
    <w:rsid w:val="00C4769C"/>
    <w:rsid w:val="00C50444"/>
    <w:rsid w:val="00C51AF2"/>
    <w:rsid w:val="00C65A7B"/>
    <w:rsid w:val="00C74A58"/>
    <w:rsid w:val="00C87D98"/>
    <w:rsid w:val="00CB0143"/>
    <w:rsid w:val="00CB6305"/>
    <w:rsid w:val="00CC78F1"/>
    <w:rsid w:val="00CD7A97"/>
    <w:rsid w:val="00CE26E0"/>
    <w:rsid w:val="00CF61D5"/>
    <w:rsid w:val="00D364A7"/>
    <w:rsid w:val="00D5245B"/>
    <w:rsid w:val="00D77473"/>
    <w:rsid w:val="00D77E1E"/>
    <w:rsid w:val="00D831A7"/>
    <w:rsid w:val="00D8732B"/>
    <w:rsid w:val="00DA07DC"/>
    <w:rsid w:val="00DA1C69"/>
    <w:rsid w:val="00DA226E"/>
    <w:rsid w:val="00DC12B7"/>
    <w:rsid w:val="00DD552D"/>
    <w:rsid w:val="00DE4765"/>
    <w:rsid w:val="00DE74F5"/>
    <w:rsid w:val="00DF41B3"/>
    <w:rsid w:val="00E11C9A"/>
    <w:rsid w:val="00E20DFF"/>
    <w:rsid w:val="00E23064"/>
    <w:rsid w:val="00E32655"/>
    <w:rsid w:val="00E327E7"/>
    <w:rsid w:val="00E442BB"/>
    <w:rsid w:val="00E44EF5"/>
    <w:rsid w:val="00E54F35"/>
    <w:rsid w:val="00E63B03"/>
    <w:rsid w:val="00E747AD"/>
    <w:rsid w:val="00E962F0"/>
    <w:rsid w:val="00EC1F6E"/>
    <w:rsid w:val="00EC48FD"/>
    <w:rsid w:val="00EC56AF"/>
    <w:rsid w:val="00ED0C82"/>
    <w:rsid w:val="00F001F8"/>
    <w:rsid w:val="00F01E5A"/>
    <w:rsid w:val="00F13A69"/>
    <w:rsid w:val="00F22DB0"/>
    <w:rsid w:val="00F351CF"/>
    <w:rsid w:val="00F36B98"/>
    <w:rsid w:val="00F409CF"/>
    <w:rsid w:val="00F711DF"/>
    <w:rsid w:val="00F811EF"/>
    <w:rsid w:val="00FB44CF"/>
    <w:rsid w:val="00FB4DA3"/>
    <w:rsid w:val="00FC019E"/>
    <w:rsid w:val="00FC0B6C"/>
    <w:rsid w:val="00FC36FD"/>
    <w:rsid w:val="00FC52B4"/>
    <w:rsid w:val="00FC70F4"/>
    <w:rsid w:val="00FE6192"/>
    <w:rsid w:val="00FF4E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6D6A8"/>
  <w15:docId w15:val="{1195181D-807D-4BA8-9540-826C75A90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95B"/>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5"/>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portalanterior.ine.mx/archivos2/tutoriales/sistemas/ApoyoInstitucional/SIF/docs/candidatos/folioFiscalFactur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dof.gob.mx/nota_detalle.php?codigo=5492254&amp;fecha=28/07/2017" TargetMode="External"/><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6R/XPDwKHlCKISbexFSdhhFYsw==">CgMxLjAyCWguMWZvYjl0ZTIJaC40ZDM0b2c4MghoLmdqZGd4czIJaC4zZHk2dmttMgloLjMwajB6bGwyCWguMnM4ZXlvMTIIaC50eWpjd3QyCWguM3pueXNoNzIJaC4xeTgxMHR3Mg5oLmlqdjk4cG50Y2Q1czIJaC4yNmluMXJnMg1oLmg3bnpiNzl3bHJhMgloLjJldDkycDAyDmgubmd4enl5cTBiMHBlMgloLjE3ZHA4dnUyCWguM3JkY3JqbjIJaC4xdDNoNXNmOAByITFtU2dYWTJTNlR4WFBJdVhRS3B1N20tc2NkZnpEQXp1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104</Pages>
  <Words>26572</Words>
  <Characters>146148</Characters>
  <Application>Microsoft Office Word</Application>
  <DocSecurity>0</DocSecurity>
  <Lines>1217</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2025-05-30T17:33:00Z</cp:lastPrinted>
  <dcterms:created xsi:type="dcterms:W3CDTF">2025-06-10T16:37:00Z</dcterms:created>
  <dcterms:modified xsi:type="dcterms:W3CDTF">2025-06-10T16:37:00Z</dcterms:modified>
</cp:coreProperties>
</file>