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6E145" w14:textId="7AD59F0D" w:rsidR="00566EB9" w:rsidRPr="00187D7F" w:rsidRDefault="00D41CCE">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187D7F">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187D7F">
        <w:rPr>
          <w:rFonts w:ascii="Palatino Linotype" w:eastAsia="Palatino Linotype" w:hAnsi="Palatino Linotype" w:cs="Palatino Linotype"/>
          <w:b/>
          <w:sz w:val="22"/>
          <w:szCs w:val="22"/>
        </w:rPr>
        <w:t xml:space="preserve">a </w:t>
      </w:r>
      <w:r w:rsidR="009C0709" w:rsidRPr="00187D7F">
        <w:rPr>
          <w:rFonts w:ascii="Palatino Linotype" w:eastAsia="Palatino Linotype" w:hAnsi="Palatino Linotype" w:cs="Palatino Linotype"/>
          <w:b/>
          <w:sz w:val="22"/>
          <w:szCs w:val="22"/>
        </w:rPr>
        <w:t>veint</w:t>
      </w:r>
      <w:r w:rsidR="00616887" w:rsidRPr="00187D7F">
        <w:rPr>
          <w:rFonts w:ascii="Palatino Linotype" w:eastAsia="Palatino Linotype" w:hAnsi="Palatino Linotype" w:cs="Palatino Linotype"/>
          <w:b/>
          <w:sz w:val="22"/>
          <w:szCs w:val="22"/>
        </w:rPr>
        <w:t>isiete</w:t>
      </w:r>
      <w:r w:rsidR="00F52EF6" w:rsidRPr="00187D7F">
        <w:rPr>
          <w:rFonts w:ascii="Palatino Linotype" w:eastAsia="Palatino Linotype" w:hAnsi="Palatino Linotype" w:cs="Palatino Linotype"/>
          <w:b/>
          <w:sz w:val="22"/>
          <w:szCs w:val="22"/>
        </w:rPr>
        <w:t xml:space="preserve"> de agosto</w:t>
      </w:r>
      <w:r w:rsidRPr="00187D7F">
        <w:rPr>
          <w:rFonts w:ascii="Palatino Linotype" w:eastAsia="Palatino Linotype" w:hAnsi="Palatino Linotype" w:cs="Palatino Linotype"/>
          <w:b/>
          <w:sz w:val="22"/>
          <w:szCs w:val="22"/>
        </w:rPr>
        <w:t xml:space="preserve"> de dos mil veinticinco</w:t>
      </w:r>
      <w:r w:rsidRPr="00187D7F">
        <w:rPr>
          <w:rFonts w:ascii="Palatino Linotype" w:eastAsia="Palatino Linotype" w:hAnsi="Palatino Linotype" w:cs="Palatino Linotype"/>
          <w:sz w:val="22"/>
          <w:szCs w:val="22"/>
        </w:rPr>
        <w:t xml:space="preserve">. </w:t>
      </w:r>
    </w:p>
    <w:p w14:paraId="74DCE31D" w14:textId="0D6B161A" w:rsidR="00566EB9" w:rsidRPr="00187D7F" w:rsidRDefault="00D41CCE">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187D7F">
        <w:rPr>
          <w:rFonts w:ascii="Palatino Linotype" w:eastAsia="Palatino Linotype" w:hAnsi="Palatino Linotype" w:cs="Palatino Linotype"/>
          <w:b/>
          <w:sz w:val="22"/>
          <w:szCs w:val="22"/>
        </w:rPr>
        <w:t>Visto</w:t>
      </w:r>
      <w:r w:rsidRPr="00187D7F">
        <w:rPr>
          <w:rFonts w:ascii="Palatino Linotype" w:eastAsia="Palatino Linotype" w:hAnsi="Palatino Linotype" w:cs="Palatino Linotype"/>
          <w:sz w:val="22"/>
          <w:szCs w:val="22"/>
        </w:rPr>
        <w:t xml:space="preserve"> el expediente formado con motivo del recurso de revisión </w:t>
      </w:r>
      <w:r w:rsidRPr="00187D7F">
        <w:rPr>
          <w:rFonts w:ascii="Palatino Linotype" w:eastAsia="Palatino Linotype" w:hAnsi="Palatino Linotype" w:cs="Palatino Linotype"/>
          <w:b/>
          <w:sz w:val="22"/>
          <w:szCs w:val="22"/>
        </w:rPr>
        <w:t>0</w:t>
      </w:r>
      <w:r w:rsidR="00005C93" w:rsidRPr="00187D7F">
        <w:rPr>
          <w:rFonts w:ascii="Palatino Linotype" w:eastAsia="Palatino Linotype" w:hAnsi="Palatino Linotype" w:cs="Palatino Linotype"/>
          <w:b/>
          <w:sz w:val="22"/>
          <w:szCs w:val="22"/>
        </w:rPr>
        <w:t>781</w:t>
      </w:r>
      <w:r w:rsidR="00396C30" w:rsidRPr="00187D7F">
        <w:rPr>
          <w:rFonts w:ascii="Palatino Linotype" w:eastAsia="Palatino Linotype" w:hAnsi="Palatino Linotype" w:cs="Palatino Linotype"/>
          <w:b/>
          <w:sz w:val="22"/>
          <w:szCs w:val="22"/>
        </w:rPr>
        <w:t>9</w:t>
      </w:r>
      <w:r w:rsidRPr="00187D7F">
        <w:rPr>
          <w:rFonts w:ascii="Palatino Linotype" w:eastAsia="Palatino Linotype" w:hAnsi="Palatino Linotype" w:cs="Palatino Linotype"/>
          <w:b/>
          <w:sz w:val="22"/>
          <w:szCs w:val="22"/>
        </w:rPr>
        <w:t>/INFOEM/IP/RR/2025</w:t>
      </w:r>
      <w:r w:rsidRPr="00187D7F">
        <w:rPr>
          <w:rFonts w:ascii="Palatino Linotype" w:eastAsia="Palatino Linotype" w:hAnsi="Palatino Linotype" w:cs="Palatino Linotype"/>
          <w:sz w:val="22"/>
          <w:szCs w:val="22"/>
        </w:rPr>
        <w:t>, interpuesto por</w:t>
      </w:r>
      <w:r w:rsidR="003F0A9C" w:rsidRPr="00187D7F">
        <w:t xml:space="preserve"> </w:t>
      </w:r>
      <w:r w:rsidR="001E141A" w:rsidRPr="00187D7F">
        <w:rPr>
          <w:rFonts w:ascii="Palatino Linotype" w:eastAsia="Palatino Linotype" w:hAnsi="Palatino Linotype" w:cs="Palatino Linotype"/>
          <w:b/>
          <w:sz w:val="22"/>
        </w:rPr>
        <w:t>una persona usuaria del Sistema de Acceso a la Información Mexiquense que no proporcionó nombre</w:t>
      </w:r>
      <w:r w:rsidRPr="00187D7F">
        <w:rPr>
          <w:rFonts w:ascii="Palatino Linotype" w:eastAsia="Palatino Linotype" w:hAnsi="Palatino Linotype" w:cs="Palatino Linotype"/>
          <w:b/>
          <w:sz w:val="22"/>
          <w:szCs w:val="22"/>
        </w:rPr>
        <w:t>,</w:t>
      </w:r>
      <w:r w:rsidRPr="00187D7F">
        <w:rPr>
          <w:rFonts w:ascii="Palatino Linotype" w:eastAsia="Palatino Linotype" w:hAnsi="Palatino Linotype" w:cs="Palatino Linotype"/>
          <w:sz w:val="22"/>
          <w:szCs w:val="22"/>
        </w:rPr>
        <w:t xml:space="preserve"> en lo sucesivo</w:t>
      </w:r>
      <w:r w:rsidRPr="00187D7F">
        <w:rPr>
          <w:rFonts w:ascii="Palatino Linotype" w:eastAsia="Palatino Linotype" w:hAnsi="Palatino Linotype" w:cs="Palatino Linotype"/>
          <w:b/>
          <w:sz w:val="22"/>
          <w:szCs w:val="22"/>
        </w:rPr>
        <w:t xml:space="preserve"> la parte</w:t>
      </w:r>
      <w:r w:rsidRPr="00187D7F">
        <w:rPr>
          <w:rFonts w:ascii="Palatino Linotype" w:eastAsia="Palatino Linotype" w:hAnsi="Palatino Linotype" w:cs="Palatino Linotype"/>
          <w:sz w:val="22"/>
          <w:szCs w:val="22"/>
        </w:rPr>
        <w:t xml:space="preserve"> </w:t>
      </w:r>
      <w:r w:rsidRPr="00187D7F">
        <w:rPr>
          <w:rFonts w:ascii="Palatino Linotype" w:eastAsia="Palatino Linotype" w:hAnsi="Palatino Linotype" w:cs="Palatino Linotype"/>
          <w:b/>
          <w:sz w:val="22"/>
          <w:szCs w:val="22"/>
        </w:rPr>
        <w:t>Recurrente,</w:t>
      </w:r>
      <w:r w:rsidRPr="00187D7F">
        <w:rPr>
          <w:rFonts w:ascii="Palatino Linotype" w:eastAsia="Palatino Linotype" w:hAnsi="Palatino Linotype" w:cs="Palatino Linotype"/>
          <w:sz w:val="22"/>
          <w:szCs w:val="22"/>
        </w:rPr>
        <w:t xml:space="preserve"> en contra de la respuesta a su solicitud por parte del</w:t>
      </w:r>
      <w:r w:rsidR="00396C30" w:rsidRPr="00187D7F">
        <w:t xml:space="preserve"> </w:t>
      </w:r>
      <w:r w:rsidR="00396C30" w:rsidRPr="00187D7F">
        <w:rPr>
          <w:rFonts w:ascii="Palatino Linotype" w:eastAsia="Palatino Linotype" w:hAnsi="Palatino Linotype" w:cs="Palatino Linotype"/>
          <w:b/>
          <w:sz w:val="22"/>
          <w:szCs w:val="22"/>
        </w:rPr>
        <w:t>Sistema Municipal Para el Desarrollo Integral de la Familia de Huehuetoca</w:t>
      </w:r>
      <w:r w:rsidR="00C30DDF" w:rsidRPr="00187D7F">
        <w:rPr>
          <w:rFonts w:ascii="Palatino Linotype" w:eastAsia="Palatino Linotype" w:hAnsi="Palatino Linotype" w:cs="Palatino Linotype"/>
          <w:b/>
          <w:bCs/>
          <w:sz w:val="22"/>
          <w:szCs w:val="22"/>
        </w:rPr>
        <w:t>,</w:t>
      </w:r>
      <w:r w:rsidRPr="00187D7F">
        <w:rPr>
          <w:rFonts w:ascii="Palatino Linotype" w:eastAsia="Palatino Linotype" w:hAnsi="Palatino Linotype" w:cs="Palatino Linotype"/>
          <w:b/>
          <w:sz w:val="22"/>
          <w:szCs w:val="22"/>
        </w:rPr>
        <w:t xml:space="preserve"> </w:t>
      </w:r>
      <w:r w:rsidRPr="00187D7F">
        <w:rPr>
          <w:rFonts w:ascii="Palatino Linotype" w:eastAsia="Palatino Linotype" w:hAnsi="Palatino Linotype" w:cs="Palatino Linotype"/>
          <w:sz w:val="22"/>
          <w:szCs w:val="22"/>
        </w:rPr>
        <w:t xml:space="preserve">en lo sucesivo el </w:t>
      </w:r>
      <w:r w:rsidRPr="00187D7F">
        <w:rPr>
          <w:rFonts w:ascii="Palatino Linotype" w:eastAsia="Palatino Linotype" w:hAnsi="Palatino Linotype" w:cs="Palatino Linotype"/>
          <w:b/>
          <w:sz w:val="22"/>
          <w:szCs w:val="22"/>
        </w:rPr>
        <w:t xml:space="preserve">Sujeto Obligado, </w:t>
      </w:r>
      <w:r w:rsidRPr="00187D7F">
        <w:rPr>
          <w:rFonts w:ascii="Palatino Linotype" w:eastAsia="Palatino Linotype" w:hAnsi="Palatino Linotype" w:cs="Palatino Linotype"/>
          <w:sz w:val="22"/>
          <w:szCs w:val="22"/>
        </w:rPr>
        <w:t xml:space="preserve">se procede a dictar la presente resolución con base en los siguientes: </w:t>
      </w:r>
    </w:p>
    <w:p w14:paraId="5901C193" w14:textId="77777777" w:rsidR="00566EB9" w:rsidRPr="00187D7F" w:rsidRDefault="00D41CCE">
      <w:pPr>
        <w:spacing w:before="240" w:after="240" w:line="360" w:lineRule="auto"/>
        <w:jc w:val="center"/>
        <w:rPr>
          <w:rFonts w:ascii="Palatino Linotype" w:eastAsia="Palatino Linotype" w:hAnsi="Palatino Linotype" w:cs="Palatino Linotype"/>
          <w:b/>
          <w:sz w:val="22"/>
          <w:szCs w:val="22"/>
        </w:rPr>
      </w:pPr>
      <w:r w:rsidRPr="00187D7F">
        <w:rPr>
          <w:rFonts w:ascii="Palatino Linotype" w:eastAsia="Palatino Linotype" w:hAnsi="Palatino Linotype" w:cs="Palatino Linotype"/>
          <w:b/>
          <w:sz w:val="22"/>
          <w:szCs w:val="22"/>
        </w:rPr>
        <w:t>I. A N T E C E D E N T E S</w:t>
      </w:r>
    </w:p>
    <w:p w14:paraId="336C0FED" w14:textId="5F2C60B6" w:rsidR="00566EB9" w:rsidRPr="00187D7F" w:rsidRDefault="00D41CCE">
      <w:pPr>
        <w:spacing w:before="240" w:after="240" w:line="360" w:lineRule="auto"/>
        <w:jc w:val="both"/>
        <w:rPr>
          <w:rFonts w:ascii="Palatino Linotype" w:eastAsia="Palatino Linotype" w:hAnsi="Palatino Linotype" w:cs="Palatino Linotype"/>
          <w:sz w:val="22"/>
          <w:szCs w:val="22"/>
        </w:rPr>
      </w:pPr>
      <w:r w:rsidRPr="00187D7F">
        <w:rPr>
          <w:rFonts w:ascii="Palatino Linotype" w:eastAsia="Palatino Linotype" w:hAnsi="Palatino Linotype" w:cs="Palatino Linotype"/>
          <w:b/>
          <w:sz w:val="22"/>
          <w:szCs w:val="22"/>
        </w:rPr>
        <w:t>1. Solicitud de acceso a la información.</w:t>
      </w:r>
      <w:r w:rsidRPr="00187D7F">
        <w:rPr>
          <w:rFonts w:ascii="Palatino Linotype" w:eastAsia="Palatino Linotype" w:hAnsi="Palatino Linotype" w:cs="Palatino Linotype"/>
          <w:sz w:val="22"/>
          <w:szCs w:val="22"/>
        </w:rPr>
        <w:t xml:space="preserve"> El</w:t>
      </w:r>
      <w:r w:rsidR="00B253BE" w:rsidRPr="00187D7F">
        <w:rPr>
          <w:rFonts w:ascii="Palatino Linotype" w:eastAsia="Palatino Linotype" w:hAnsi="Palatino Linotype" w:cs="Palatino Linotype"/>
          <w:sz w:val="22"/>
          <w:szCs w:val="22"/>
        </w:rPr>
        <w:t xml:space="preserve"> </w:t>
      </w:r>
      <w:r w:rsidR="00396C30" w:rsidRPr="00187D7F">
        <w:rPr>
          <w:rFonts w:ascii="Palatino Linotype" w:eastAsia="Palatino Linotype" w:hAnsi="Palatino Linotype" w:cs="Palatino Linotype"/>
          <w:b/>
          <w:sz w:val="22"/>
          <w:szCs w:val="22"/>
        </w:rPr>
        <w:t xml:space="preserve">dos de </w:t>
      </w:r>
      <w:r w:rsidR="00005C93" w:rsidRPr="00187D7F">
        <w:rPr>
          <w:rFonts w:ascii="Palatino Linotype" w:eastAsia="Palatino Linotype" w:hAnsi="Palatino Linotype" w:cs="Palatino Linotype"/>
          <w:b/>
          <w:sz w:val="22"/>
          <w:szCs w:val="22"/>
        </w:rPr>
        <w:t>juni</w:t>
      </w:r>
      <w:r w:rsidR="00396C30" w:rsidRPr="00187D7F">
        <w:rPr>
          <w:rFonts w:ascii="Palatino Linotype" w:eastAsia="Palatino Linotype" w:hAnsi="Palatino Linotype" w:cs="Palatino Linotype"/>
          <w:b/>
          <w:sz w:val="22"/>
          <w:szCs w:val="22"/>
        </w:rPr>
        <w:t>o</w:t>
      </w:r>
      <w:r w:rsidR="00B253BE" w:rsidRPr="00187D7F">
        <w:rPr>
          <w:rFonts w:ascii="Palatino Linotype" w:eastAsia="Palatino Linotype" w:hAnsi="Palatino Linotype" w:cs="Palatino Linotype"/>
          <w:b/>
          <w:sz w:val="22"/>
          <w:szCs w:val="22"/>
        </w:rPr>
        <w:t xml:space="preserve"> de dos mil veinticinco</w:t>
      </w:r>
      <w:r w:rsidRPr="00187D7F">
        <w:rPr>
          <w:rFonts w:ascii="Palatino Linotype" w:eastAsia="Palatino Linotype" w:hAnsi="Palatino Linotype" w:cs="Palatino Linotype"/>
          <w:b/>
          <w:sz w:val="22"/>
          <w:szCs w:val="22"/>
        </w:rPr>
        <w:t>,</w:t>
      </w:r>
      <w:r w:rsidRPr="00187D7F">
        <w:rPr>
          <w:rFonts w:ascii="Palatino Linotype" w:eastAsia="Palatino Linotype" w:hAnsi="Palatino Linotype" w:cs="Palatino Linotype"/>
          <w:sz w:val="22"/>
          <w:szCs w:val="22"/>
        </w:rPr>
        <w:t xml:space="preserve"> </w:t>
      </w:r>
      <w:r w:rsidRPr="00187D7F">
        <w:rPr>
          <w:rFonts w:ascii="Palatino Linotype" w:eastAsia="Palatino Linotype" w:hAnsi="Palatino Linotype" w:cs="Palatino Linotype"/>
          <w:b/>
          <w:sz w:val="22"/>
          <w:szCs w:val="22"/>
        </w:rPr>
        <w:t>la parte</w:t>
      </w:r>
      <w:r w:rsidRPr="00187D7F">
        <w:rPr>
          <w:rFonts w:ascii="Palatino Linotype" w:eastAsia="Palatino Linotype" w:hAnsi="Palatino Linotype" w:cs="Palatino Linotype"/>
          <w:sz w:val="22"/>
          <w:szCs w:val="22"/>
        </w:rPr>
        <w:t xml:space="preserve"> </w:t>
      </w:r>
      <w:r w:rsidRPr="00187D7F">
        <w:rPr>
          <w:rFonts w:ascii="Palatino Linotype" w:eastAsia="Palatino Linotype" w:hAnsi="Palatino Linotype" w:cs="Palatino Linotype"/>
          <w:b/>
          <w:sz w:val="22"/>
          <w:szCs w:val="22"/>
        </w:rPr>
        <w:t xml:space="preserve">Recurrente </w:t>
      </w:r>
      <w:r w:rsidRPr="00187D7F">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187D7F">
        <w:rPr>
          <w:rFonts w:ascii="Palatino Linotype" w:eastAsia="Palatino Linotype" w:hAnsi="Palatino Linotype" w:cs="Palatino Linotype"/>
          <w:b/>
          <w:sz w:val="22"/>
          <w:szCs w:val="22"/>
        </w:rPr>
        <w:t>Sujeto Obligado</w:t>
      </w:r>
      <w:r w:rsidRPr="00187D7F">
        <w:rPr>
          <w:rFonts w:ascii="Palatino Linotype" w:eastAsia="Palatino Linotype" w:hAnsi="Palatino Linotype" w:cs="Palatino Linotype"/>
          <w:sz w:val="22"/>
          <w:szCs w:val="22"/>
        </w:rPr>
        <w:t xml:space="preserve">, la solicitud de acceso a la información pública a la que se le asignó el </w:t>
      </w:r>
      <w:r w:rsidR="005D6FD9" w:rsidRPr="00187D7F">
        <w:rPr>
          <w:rFonts w:ascii="Palatino Linotype" w:eastAsia="Palatino Linotype" w:hAnsi="Palatino Linotype" w:cs="Palatino Linotype"/>
          <w:sz w:val="22"/>
          <w:szCs w:val="22"/>
        </w:rPr>
        <w:t>número</w:t>
      </w:r>
      <w:r w:rsidR="00396C30" w:rsidRPr="00187D7F">
        <w:t xml:space="preserve"> </w:t>
      </w:r>
      <w:r w:rsidR="00396C30" w:rsidRPr="00187D7F">
        <w:rPr>
          <w:rFonts w:ascii="Palatino Linotype" w:eastAsia="Palatino Linotype" w:hAnsi="Palatino Linotype" w:cs="Palatino Linotype"/>
          <w:b/>
          <w:sz w:val="22"/>
          <w:szCs w:val="22"/>
        </w:rPr>
        <w:t>00</w:t>
      </w:r>
      <w:r w:rsidR="00005C93" w:rsidRPr="00187D7F">
        <w:rPr>
          <w:rFonts w:ascii="Palatino Linotype" w:eastAsia="Palatino Linotype" w:hAnsi="Palatino Linotype" w:cs="Palatino Linotype"/>
          <w:b/>
          <w:sz w:val="22"/>
          <w:szCs w:val="22"/>
        </w:rPr>
        <w:t>119</w:t>
      </w:r>
      <w:r w:rsidR="00396C30" w:rsidRPr="00187D7F">
        <w:rPr>
          <w:rFonts w:ascii="Palatino Linotype" w:eastAsia="Palatino Linotype" w:hAnsi="Palatino Linotype" w:cs="Palatino Linotype"/>
          <w:b/>
          <w:sz w:val="22"/>
          <w:szCs w:val="22"/>
        </w:rPr>
        <w:t>/DIFHUEHUET/IP/2025</w:t>
      </w:r>
      <w:r w:rsidR="004E6F39" w:rsidRPr="00187D7F">
        <w:rPr>
          <w:rFonts w:ascii="Palatino Linotype" w:eastAsia="Palatino Linotype" w:hAnsi="Palatino Linotype" w:cs="Palatino Linotype"/>
          <w:sz w:val="22"/>
          <w:szCs w:val="22"/>
        </w:rPr>
        <w:t xml:space="preserve">, </w:t>
      </w:r>
      <w:r w:rsidRPr="00187D7F">
        <w:rPr>
          <w:rFonts w:ascii="Palatino Linotype" w:eastAsia="Palatino Linotype" w:hAnsi="Palatino Linotype" w:cs="Palatino Linotype"/>
          <w:sz w:val="22"/>
          <w:szCs w:val="22"/>
        </w:rPr>
        <w:t>mediante la cual</w:t>
      </w:r>
      <w:r w:rsidR="00CE77C8" w:rsidRPr="00187D7F">
        <w:rPr>
          <w:rFonts w:ascii="Palatino Linotype" w:eastAsia="Palatino Linotype" w:hAnsi="Palatino Linotype" w:cs="Palatino Linotype"/>
          <w:sz w:val="22"/>
          <w:szCs w:val="22"/>
        </w:rPr>
        <w:t xml:space="preserve"> se</w:t>
      </w:r>
      <w:r w:rsidRPr="00187D7F">
        <w:rPr>
          <w:rFonts w:ascii="Palatino Linotype" w:eastAsia="Palatino Linotype" w:hAnsi="Palatino Linotype" w:cs="Palatino Linotype"/>
          <w:sz w:val="22"/>
          <w:szCs w:val="22"/>
        </w:rPr>
        <w:t xml:space="preserve"> requirió la información siguiente: </w:t>
      </w:r>
    </w:p>
    <w:p w14:paraId="53ABC3AC" w14:textId="2F4278D9" w:rsidR="00566EB9" w:rsidRPr="00187D7F" w:rsidRDefault="00D41CCE" w:rsidP="004E6F39">
      <w:pPr>
        <w:spacing w:before="240" w:after="240"/>
        <w:ind w:left="567" w:right="474"/>
        <w:jc w:val="both"/>
        <w:rPr>
          <w:rFonts w:ascii="Palatino Linotype" w:eastAsia="Palatino Linotype" w:hAnsi="Palatino Linotype" w:cs="Palatino Linotype"/>
          <w:i/>
          <w:sz w:val="22"/>
          <w:szCs w:val="22"/>
        </w:rPr>
      </w:pPr>
      <w:bookmarkStart w:id="2" w:name="_heading=h.gjdgxs" w:colFirst="0" w:colLast="0"/>
      <w:bookmarkEnd w:id="2"/>
      <w:r w:rsidRPr="00187D7F">
        <w:rPr>
          <w:rFonts w:ascii="Palatino Linotype" w:eastAsia="Palatino Linotype" w:hAnsi="Palatino Linotype" w:cs="Palatino Linotype"/>
          <w:i/>
          <w:sz w:val="22"/>
          <w:szCs w:val="22"/>
        </w:rPr>
        <w:t>“</w:t>
      </w:r>
      <w:r w:rsidR="00005C93" w:rsidRPr="00187D7F">
        <w:rPr>
          <w:rFonts w:ascii="Palatino Linotype" w:eastAsia="Palatino Linotype" w:hAnsi="Palatino Linotype" w:cs="Palatino Linotype"/>
          <w:i/>
          <w:sz w:val="22"/>
          <w:szCs w:val="22"/>
        </w:rPr>
        <w:t>Solicito el registro biométrico de entradas y salidas de todo el personal y/o servidores públicos que laboran en el DIF de Huehuetoca del mes de mayo de 2025.”</w:t>
      </w:r>
      <w:r w:rsidR="00C30DDF" w:rsidRPr="00187D7F">
        <w:rPr>
          <w:rFonts w:ascii="Palatino Linotype" w:eastAsia="Palatino Linotype" w:hAnsi="Palatino Linotype" w:cs="Palatino Linotype"/>
          <w:i/>
          <w:sz w:val="22"/>
          <w:szCs w:val="22"/>
        </w:rPr>
        <w:t>”</w:t>
      </w:r>
      <w:r w:rsidRPr="00187D7F">
        <w:rPr>
          <w:rFonts w:ascii="Palatino Linotype" w:eastAsia="Palatino Linotype" w:hAnsi="Palatino Linotype" w:cs="Palatino Linotype"/>
          <w:i/>
          <w:sz w:val="22"/>
          <w:szCs w:val="22"/>
        </w:rPr>
        <w:t xml:space="preserve"> (Sic) </w:t>
      </w:r>
    </w:p>
    <w:p w14:paraId="7F7E8FBF" w14:textId="77777777" w:rsidR="00566EB9" w:rsidRPr="00187D7F" w:rsidRDefault="00D41CCE">
      <w:pPr>
        <w:spacing w:before="240" w:after="240" w:line="360" w:lineRule="auto"/>
        <w:ind w:right="49"/>
        <w:jc w:val="both"/>
        <w:rPr>
          <w:rFonts w:ascii="Palatino Linotype" w:eastAsia="Palatino Linotype" w:hAnsi="Palatino Linotype" w:cs="Palatino Linotype"/>
          <w:sz w:val="22"/>
          <w:szCs w:val="22"/>
        </w:rPr>
      </w:pPr>
      <w:r w:rsidRPr="00187D7F">
        <w:rPr>
          <w:rFonts w:ascii="Palatino Linotype" w:eastAsia="Palatino Linotype" w:hAnsi="Palatino Linotype" w:cs="Palatino Linotype"/>
          <w:b/>
          <w:sz w:val="22"/>
          <w:szCs w:val="22"/>
        </w:rPr>
        <w:t>Modalidad de Entrega:</w:t>
      </w:r>
      <w:r w:rsidRPr="00187D7F">
        <w:rPr>
          <w:rFonts w:ascii="Palatino Linotype" w:eastAsia="Palatino Linotype" w:hAnsi="Palatino Linotype" w:cs="Palatino Linotype"/>
          <w:sz w:val="22"/>
          <w:szCs w:val="22"/>
        </w:rPr>
        <w:t xml:space="preserve"> a través del Sistema de Acceso a la Información Mexiquense (SAIMEX).</w:t>
      </w:r>
    </w:p>
    <w:p w14:paraId="355D92AA" w14:textId="5D0CAF86" w:rsidR="00566EB9" w:rsidRPr="00187D7F" w:rsidRDefault="00451A2D">
      <w:pPr>
        <w:pBdr>
          <w:top w:val="nil"/>
          <w:left w:val="nil"/>
          <w:bottom w:val="nil"/>
          <w:right w:val="nil"/>
          <w:between w:val="nil"/>
        </w:pBdr>
        <w:tabs>
          <w:tab w:val="left" w:pos="142"/>
          <w:tab w:val="left" w:pos="284"/>
        </w:tabs>
        <w:spacing w:before="240" w:after="240" w:line="360" w:lineRule="auto"/>
        <w:jc w:val="both"/>
      </w:pPr>
      <w:bookmarkStart w:id="3" w:name="_heading=h.3dy6vkm" w:colFirst="0" w:colLast="0"/>
      <w:bookmarkEnd w:id="3"/>
      <w:r w:rsidRPr="00187D7F">
        <w:rPr>
          <w:rFonts w:ascii="Palatino Linotype" w:eastAsia="Palatino Linotype" w:hAnsi="Palatino Linotype" w:cs="Palatino Linotype"/>
          <w:b/>
          <w:sz w:val="22"/>
          <w:szCs w:val="22"/>
        </w:rPr>
        <w:lastRenderedPageBreak/>
        <w:t>2</w:t>
      </w:r>
      <w:r w:rsidR="009C0709" w:rsidRPr="00187D7F">
        <w:rPr>
          <w:rFonts w:ascii="Palatino Linotype" w:eastAsia="Palatino Linotype" w:hAnsi="Palatino Linotype" w:cs="Palatino Linotype"/>
          <w:b/>
          <w:sz w:val="22"/>
          <w:szCs w:val="22"/>
        </w:rPr>
        <w:t xml:space="preserve">. </w:t>
      </w:r>
      <w:r w:rsidR="0096349E" w:rsidRPr="00187D7F">
        <w:rPr>
          <w:rFonts w:ascii="Palatino Linotype" w:eastAsia="Palatino Linotype" w:hAnsi="Palatino Linotype" w:cs="Palatino Linotype"/>
          <w:b/>
          <w:sz w:val="22"/>
          <w:szCs w:val="22"/>
        </w:rPr>
        <w:t>Respuesta</w:t>
      </w:r>
      <w:r w:rsidR="00D41CCE" w:rsidRPr="00187D7F">
        <w:rPr>
          <w:rFonts w:ascii="Palatino Linotype" w:eastAsia="Palatino Linotype" w:hAnsi="Palatino Linotype" w:cs="Palatino Linotype"/>
          <w:b/>
          <w:sz w:val="22"/>
          <w:szCs w:val="22"/>
        </w:rPr>
        <w:t xml:space="preserve">. </w:t>
      </w:r>
      <w:r w:rsidR="00D41CCE" w:rsidRPr="00187D7F">
        <w:rPr>
          <w:rFonts w:ascii="Palatino Linotype" w:eastAsia="Palatino Linotype" w:hAnsi="Palatino Linotype" w:cs="Palatino Linotype"/>
          <w:sz w:val="22"/>
          <w:szCs w:val="22"/>
        </w:rPr>
        <w:t xml:space="preserve">El </w:t>
      </w:r>
      <w:r w:rsidR="00005C93" w:rsidRPr="00187D7F">
        <w:rPr>
          <w:rFonts w:ascii="Palatino Linotype" w:eastAsia="Palatino Linotype" w:hAnsi="Palatino Linotype" w:cs="Palatino Linotype"/>
          <w:b/>
          <w:sz w:val="22"/>
          <w:szCs w:val="22"/>
        </w:rPr>
        <w:t>veinte de junio</w:t>
      </w:r>
      <w:r w:rsidR="005D6FD9" w:rsidRPr="00187D7F">
        <w:rPr>
          <w:rFonts w:ascii="Palatino Linotype" w:eastAsia="Palatino Linotype" w:hAnsi="Palatino Linotype" w:cs="Palatino Linotype"/>
          <w:b/>
          <w:sz w:val="22"/>
          <w:szCs w:val="22"/>
        </w:rPr>
        <w:t xml:space="preserve"> </w:t>
      </w:r>
      <w:r w:rsidR="0096349E" w:rsidRPr="00187D7F">
        <w:rPr>
          <w:rFonts w:ascii="Palatino Linotype" w:eastAsia="Palatino Linotype" w:hAnsi="Palatino Linotype" w:cs="Palatino Linotype"/>
          <w:b/>
          <w:sz w:val="22"/>
          <w:szCs w:val="22"/>
        </w:rPr>
        <w:t xml:space="preserve">de </w:t>
      </w:r>
      <w:r w:rsidR="00D41CCE" w:rsidRPr="00187D7F">
        <w:rPr>
          <w:rFonts w:ascii="Palatino Linotype" w:eastAsia="Palatino Linotype" w:hAnsi="Palatino Linotype" w:cs="Palatino Linotype"/>
          <w:b/>
          <w:sz w:val="22"/>
          <w:szCs w:val="22"/>
        </w:rPr>
        <w:t>dos mil veinticinco</w:t>
      </w:r>
      <w:r w:rsidR="00D41CCE" w:rsidRPr="00187D7F">
        <w:rPr>
          <w:rFonts w:ascii="Palatino Linotype" w:eastAsia="Palatino Linotype" w:hAnsi="Palatino Linotype" w:cs="Palatino Linotype"/>
          <w:sz w:val="22"/>
          <w:szCs w:val="22"/>
        </w:rPr>
        <w:t xml:space="preserve">, el </w:t>
      </w:r>
      <w:r w:rsidR="00D41CCE" w:rsidRPr="00187D7F">
        <w:rPr>
          <w:rFonts w:ascii="Palatino Linotype" w:eastAsia="Palatino Linotype" w:hAnsi="Palatino Linotype" w:cs="Palatino Linotype"/>
          <w:b/>
          <w:sz w:val="22"/>
          <w:szCs w:val="22"/>
        </w:rPr>
        <w:t xml:space="preserve">Sujeto Obligado </w:t>
      </w:r>
      <w:r w:rsidR="00D41CCE" w:rsidRPr="00187D7F">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14:paraId="61D05C65" w14:textId="1099FF65" w:rsidR="00566EB9" w:rsidRPr="00187D7F" w:rsidRDefault="00D41CCE">
      <w:pPr>
        <w:spacing w:before="240" w:after="240"/>
        <w:ind w:left="567" w:right="902"/>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i/>
          <w:sz w:val="22"/>
          <w:szCs w:val="22"/>
        </w:rPr>
        <w:t>“</w:t>
      </w:r>
      <w:r w:rsidR="00005C93" w:rsidRPr="00187D7F">
        <w:rPr>
          <w:rFonts w:ascii="Palatino Linotype" w:eastAsia="Palatino Linotype" w:hAnsi="Palatino Linotype" w:cs="Palatino Linotype"/>
          <w:i/>
          <w:sz w:val="22"/>
          <w:szCs w:val="22"/>
        </w:rPr>
        <w:t>BUENA TARDE ADJUNTO REMITO RESPUESTA A SU SOLICITUD</w:t>
      </w:r>
      <w:r w:rsidR="00396C30" w:rsidRPr="00187D7F">
        <w:rPr>
          <w:rFonts w:ascii="Palatino Linotype" w:eastAsia="Palatino Linotype" w:hAnsi="Palatino Linotype" w:cs="Palatino Linotype"/>
          <w:i/>
          <w:sz w:val="22"/>
          <w:szCs w:val="22"/>
        </w:rPr>
        <w:t xml:space="preserve">” </w:t>
      </w:r>
      <w:r w:rsidRPr="00187D7F">
        <w:rPr>
          <w:rFonts w:ascii="Palatino Linotype" w:eastAsia="Palatino Linotype" w:hAnsi="Palatino Linotype" w:cs="Palatino Linotype"/>
          <w:i/>
          <w:sz w:val="22"/>
          <w:szCs w:val="22"/>
        </w:rPr>
        <w:t>(Sic)</w:t>
      </w:r>
    </w:p>
    <w:p w14:paraId="6D9EA62C" w14:textId="314EECF7" w:rsidR="00DE61E0" w:rsidRPr="00187D7F" w:rsidRDefault="00D41CCE" w:rsidP="00AC683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187D7F">
        <w:rPr>
          <w:rFonts w:ascii="Palatino Linotype" w:eastAsia="Palatino Linotype" w:hAnsi="Palatino Linotype" w:cs="Palatino Linotype"/>
          <w:sz w:val="22"/>
          <w:szCs w:val="22"/>
        </w:rPr>
        <w:t xml:space="preserve">Adjunto a la respuesta, el </w:t>
      </w:r>
      <w:r w:rsidRPr="00187D7F">
        <w:rPr>
          <w:rFonts w:ascii="Palatino Linotype" w:eastAsia="Palatino Linotype" w:hAnsi="Palatino Linotype" w:cs="Palatino Linotype"/>
          <w:b/>
          <w:sz w:val="22"/>
          <w:szCs w:val="22"/>
        </w:rPr>
        <w:t xml:space="preserve">Sujeto Obligado </w:t>
      </w:r>
      <w:r w:rsidRPr="00187D7F">
        <w:rPr>
          <w:rFonts w:ascii="Palatino Linotype" w:eastAsia="Palatino Linotype" w:hAnsi="Palatino Linotype" w:cs="Palatino Linotype"/>
          <w:sz w:val="22"/>
          <w:szCs w:val="22"/>
        </w:rPr>
        <w:t xml:space="preserve">hizo entrega </w:t>
      </w:r>
      <w:r w:rsidR="006C0C4B" w:rsidRPr="00187D7F">
        <w:rPr>
          <w:rFonts w:ascii="Palatino Linotype" w:eastAsia="Palatino Linotype" w:hAnsi="Palatino Linotype" w:cs="Palatino Linotype"/>
          <w:sz w:val="22"/>
          <w:szCs w:val="22"/>
        </w:rPr>
        <w:t xml:space="preserve">de </w:t>
      </w:r>
      <w:r w:rsidR="00616887" w:rsidRPr="00187D7F">
        <w:rPr>
          <w:rFonts w:ascii="Palatino Linotype" w:eastAsia="Palatino Linotype" w:hAnsi="Palatino Linotype" w:cs="Palatino Linotype"/>
          <w:sz w:val="22"/>
          <w:szCs w:val="22"/>
        </w:rPr>
        <w:t>un</w:t>
      </w:r>
      <w:r w:rsidR="00AC683C" w:rsidRPr="00187D7F">
        <w:rPr>
          <w:rFonts w:ascii="Palatino Linotype" w:eastAsia="Palatino Linotype" w:hAnsi="Palatino Linotype" w:cs="Palatino Linotype"/>
          <w:sz w:val="22"/>
          <w:szCs w:val="22"/>
        </w:rPr>
        <w:t xml:space="preserve"> archivo electrónico que contiene</w:t>
      </w:r>
      <w:r w:rsidR="00DE61E0" w:rsidRPr="00187D7F">
        <w:rPr>
          <w:rFonts w:ascii="Palatino Linotype" w:eastAsia="Palatino Linotype" w:hAnsi="Palatino Linotype" w:cs="Palatino Linotype"/>
          <w:sz w:val="22"/>
          <w:szCs w:val="22"/>
        </w:rPr>
        <w:t xml:space="preserve"> lo siguiente:</w:t>
      </w:r>
    </w:p>
    <w:p w14:paraId="357ECA02" w14:textId="77777777" w:rsidR="00B058C3" w:rsidRPr="00187D7F" w:rsidRDefault="00B058C3" w:rsidP="00005C93">
      <w:pPr>
        <w:rPr>
          <w:rFonts w:ascii="Palatino Linotype" w:eastAsia="Palatino Linotype" w:hAnsi="Palatino Linotype" w:cs="Palatino Linotype"/>
          <w:sz w:val="22"/>
          <w:szCs w:val="22"/>
        </w:rPr>
      </w:pPr>
    </w:p>
    <w:p w14:paraId="15719012" w14:textId="22EC7FDB" w:rsidR="00396C30" w:rsidRPr="00187D7F" w:rsidRDefault="00B058C3" w:rsidP="00B058C3">
      <w:pPr>
        <w:pStyle w:val="Prrafodelista"/>
        <w:numPr>
          <w:ilvl w:val="0"/>
          <w:numId w:val="29"/>
        </w:num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187D7F">
        <w:rPr>
          <w:rFonts w:ascii="Palatino Linotype" w:eastAsia="Palatino Linotype" w:hAnsi="Palatino Linotype" w:cs="Palatino Linotype"/>
          <w:sz w:val="22"/>
          <w:szCs w:val="22"/>
        </w:rPr>
        <w:t xml:space="preserve">Oficio del </w:t>
      </w:r>
      <w:r w:rsidR="00E61009" w:rsidRPr="00187D7F">
        <w:rPr>
          <w:rFonts w:ascii="Palatino Linotype" w:eastAsia="Palatino Linotype" w:hAnsi="Palatino Linotype" w:cs="Palatino Linotype"/>
          <w:sz w:val="22"/>
          <w:szCs w:val="22"/>
        </w:rPr>
        <w:t>16 de junio</w:t>
      </w:r>
      <w:r w:rsidRPr="00187D7F">
        <w:rPr>
          <w:rFonts w:ascii="Palatino Linotype" w:eastAsia="Palatino Linotype" w:hAnsi="Palatino Linotype" w:cs="Palatino Linotype"/>
          <w:sz w:val="22"/>
          <w:szCs w:val="22"/>
        </w:rPr>
        <w:t xml:space="preserve"> de 2025 a través del cual la Jefatura de Recursos Humanos, con relación a </w:t>
      </w:r>
      <w:r w:rsidR="00E61009" w:rsidRPr="00187D7F">
        <w:rPr>
          <w:rFonts w:ascii="Palatino Linotype" w:eastAsia="Palatino Linotype" w:hAnsi="Palatino Linotype" w:cs="Palatino Linotype"/>
          <w:sz w:val="22"/>
          <w:szCs w:val="22"/>
        </w:rPr>
        <w:t>lo requerido</w:t>
      </w:r>
      <w:r w:rsidRPr="00187D7F">
        <w:rPr>
          <w:rFonts w:ascii="Palatino Linotype" w:eastAsia="Palatino Linotype" w:hAnsi="Palatino Linotype" w:cs="Palatino Linotype"/>
          <w:sz w:val="22"/>
          <w:szCs w:val="22"/>
        </w:rPr>
        <w:t xml:space="preserve"> refirió que se haría entrega de dicha información en sus oficinas centrales una vez cubierto el costo de esa información</w:t>
      </w:r>
      <w:r w:rsidR="008D1378" w:rsidRPr="00187D7F">
        <w:rPr>
          <w:rFonts w:ascii="Palatino Linotype" w:eastAsia="Palatino Linotype" w:hAnsi="Palatino Linotype" w:cs="Palatino Linotype"/>
          <w:sz w:val="22"/>
          <w:szCs w:val="22"/>
        </w:rPr>
        <w:t>, en términos del artículo 17 de la Ley de Transparencia Local.</w:t>
      </w:r>
    </w:p>
    <w:p w14:paraId="795759DC" w14:textId="77777777" w:rsidR="00B058C3" w:rsidRPr="00187D7F" w:rsidRDefault="00B058C3" w:rsidP="00B058C3">
      <w:pPr>
        <w:pStyle w:val="Prrafodelista"/>
        <w:rPr>
          <w:rFonts w:ascii="Palatino Linotype" w:eastAsia="Palatino Linotype" w:hAnsi="Palatino Linotype" w:cs="Palatino Linotype"/>
          <w:sz w:val="22"/>
          <w:szCs w:val="22"/>
        </w:rPr>
      </w:pPr>
    </w:p>
    <w:p w14:paraId="496F4330" w14:textId="6441CFF7" w:rsidR="00566EB9" w:rsidRPr="00187D7F" w:rsidRDefault="00B058C3">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187D7F">
        <w:rPr>
          <w:rFonts w:ascii="Palatino Linotype" w:eastAsia="Palatino Linotype" w:hAnsi="Palatino Linotype" w:cs="Palatino Linotype"/>
          <w:b/>
          <w:sz w:val="22"/>
          <w:szCs w:val="22"/>
        </w:rPr>
        <w:t>3</w:t>
      </w:r>
      <w:r w:rsidR="00D41CCE" w:rsidRPr="00187D7F">
        <w:rPr>
          <w:rFonts w:ascii="Palatino Linotype" w:eastAsia="Palatino Linotype" w:hAnsi="Palatino Linotype" w:cs="Palatino Linotype"/>
          <w:b/>
          <w:sz w:val="22"/>
          <w:szCs w:val="22"/>
        </w:rPr>
        <w:t xml:space="preserve">. Interposición del recurso de revisión. </w:t>
      </w:r>
      <w:r w:rsidR="00D41CCE" w:rsidRPr="00187D7F">
        <w:rPr>
          <w:rFonts w:ascii="Palatino Linotype" w:eastAsia="Palatino Linotype" w:hAnsi="Palatino Linotype" w:cs="Palatino Linotype"/>
          <w:sz w:val="22"/>
          <w:szCs w:val="22"/>
        </w:rPr>
        <w:t xml:space="preserve">Inconforme con los términos de la respuesta emitida por parte del </w:t>
      </w:r>
      <w:r w:rsidR="00D41CCE" w:rsidRPr="00187D7F">
        <w:rPr>
          <w:rFonts w:ascii="Palatino Linotype" w:eastAsia="Palatino Linotype" w:hAnsi="Palatino Linotype" w:cs="Palatino Linotype"/>
          <w:b/>
          <w:sz w:val="22"/>
          <w:szCs w:val="22"/>
        </w:rPr>
        <w:t>Sujeto Obligado</w:t>
      </w:r>
      <w:r w:rsidR="00D41CCE" w:rsidRPr="00187D7F">
        <w:rPr>
          <w:rFonts w:ascii="Palatino Linotype" w:eastAsia="Palatino Linotype" w:hAnsi="Palatino Linotype" w:cs="Palatino Linotype"/>
          <w:sz w:val="22"/>
          <w:szCs w:val="22"/>
        </w:rPr>
        <w:t>, el</w:t>
      </w:r>
      <w:r w:rsidR="00D41CCE" w:rsidRPr="00187D7F">
        <w:rPr>
          <w:rFonts w:ascii="Palatino Linotype" w:eastAsia="Palatino Linotype" w:hAnsi="Palatino Linotype" w:cs="Palatino Linotype"/>
          <w:b/>
          <w:sz w:val="22"/>
          <w:szCs w:val="22"/>
        </w:rPr>
        <w:t xml:space="preserve"> </w:t>
      </w:r>
      <w:r w:rsidR="00005C93" w:rsidRPr="00187D7F">
        <w:rPr>
          <w:rFonts w:ascii="Palatino Linotype" w:eastAsia="Palatino Linotype" w:hAnsi="Palatino Linotype" w:cs="Palatino Linotype"/>
          <w:b/>
          <w:sz w:val="22"/>
          <w:szCs w:val="22"/>
        </w:rPr>
        <w:t xml:space="preserve">veintiséis de junio </w:t>
      </w:r>
      <w:r w:rsidR="007C144D" w:rsidRPr="00187D7F">
        <w:rPr>
          <w:rFonts w:ascii="Palatino Linotype" w:eastAsia="Palatino Linotype" w:hAnsi="Palatino Linotype" w:cs="Palatino Linotype"/>
          <w:b/>
          <w:sz w:val="22"/>
          <w:szCs w:val="22"/>
        </w:rPr>
        <w:t>d</w:t>
      </w:r>
      <w:r w:rsidR="00D41CCE" w:rsidRPr="00187D7F">
        <w:rPr>
          <w:rFonts w:ascii="Palatino Linotype" w:eastAsia="Palatino Linotype" w:hAnsi="Palatino Linotype" w:cs="Palatino Linotype"/>
          <w:b/>
          <w:sz w:val="22"/>
          <w:szCs w:val="22"/>
        </w:rPr>
        <w:t>e dos mil veinticinco,</w:t>
      </w:r>
      <w:r w:rsidR="00D41CCE" w:rsidRPr="00187D7F">
        <w:rPr>
          <w:rFonts w:ascii="Palatino Linotype" w:eastAsia="Palatino Linotype" w:hAnsi="Palatino Linotype" w:cs="Palatino Linotype"/>
          <w:sz w:val="22"/>
          <w:szCs w:val="22"/>
        </w:rPr>
        <w:t xml:space="preserve"> </w:t>
      </w:r>
      <w:r w:rsidR="00D41CCE" w:rsidRPr="00187D7F">
        <w:rPr>
          <w:rFonts w:ascii="Palatino Linotype" w:eastAsia="Palatino Linotype" w:hAnsi="Palatino Linotype" w:cs="Palatino Linotype"/>
          <w:b/>
          <w:sz w:val="22"/>
          <w:szCs w:val="22"/>
        </w:rPr>
        <w:t>la parte</w:t>
      </w:r>
      <w:r w:rsidR="00D41CCE" w:rsidRPr="00187D7F">
        <w:rPr>
          <w:rFonts w:ascii="Palatino Linotype" w:eastAsia="Palatino Linotype" w:hAnsi="Palatino Linotype" w:cs="Palatino Linotype"/>
          <w:sz w:val="22"/>
          <w:szCs w:val="22"/>
        </w:rPr>
        <w:t xml:space="preserve"> </w:t>
      </w:r>
      <w:r w:rsidR="00D41CCE" w:rsidRPr="00187D7F">
        <w:rPr>
          <w:rFonts w:ascii="Palatino Linotype" w:eastAsia="Palatino Linotype" w:hAnsi="Palatino Linotype" w:cs="Palatino Linotype"/>
          <w:b/>
          <w:sz w:val="22"/>
          <w:szCs w:val="22"/>
        </w:rPr>
        <w:t>Recurrente</w:t>
      </w:r>
      <w:r w:rsidR="00D41CCE" w:rsidRPr="00187D7F">
        <w:rPr>
          <w:rFonts w:ascii="Palatino Linotype" w:eastAsia="Palatino Linotype" w:hAnsi="Palatino Linotype" w:cs="Palatino Linotype"/>
          <w:sz w:val="22"/>
          <w:szCs w:val="22"/>
        </w:rPr>
        <w:t xml:space="preserve"> interpuso el recurso de revisión a través de </w:t>
      </w:r>
      <w:r w:rsidR="00315AC1" w:rsidRPr="00187D7F">
        <w:rPr>
          <w:rFonts w:ascii="Palatino Linotype" w:eastAsia="Palatino Linotype" w:hAnsi="Palatino Linotype" w:cs="Palatino Linotype"/>
          <w:b/>
          <w:sz w:val="22"/>
          <w:szCs w:val="22"/>
        </w:rPr>
        <w:t>SAIMEX</w:t>
      </w:r>
      <w:r w:rsidR="00C4754E" w:rsidRPr="00187D7F">
        <w:rPr>
          <w:rFonts w:ascii="Palatino Linotype" w:eastAsia="Palatino Linotype" w:hAnsi="Palatino Linotype" w:cs="Palatino Linotype"/>
          <w:b/>
          <w:sz w:val="22"/>
          <w:szCs w:val="22"/>
        </w:rPr>
        <w:t>,</w:t>
      </w:r>
      <w:r w:rsidR="00D41CCE" w:rsidRPr="00187D7F">
        <w:rPr>
          <w:rFonts w:ascii="Palatino Linotype" w:eastAsia="Palatino Linotype" w:hAnsi="Palatino Linotype" w:cs="Palatino Linotype"/>
          <w:b/>
          <w:sz w:val="22"/>
          <w:szCs w:val="22"/>
        </w:rPr>
        <w:t xml:space="preserve"> </w:t>
      </w:r>
      <w:r w:rsidR="00D41CCE" w:rsidRPr="00187D7F">
        <w:rPr>
          <w:rFonts w:ascii="Palatino Linotype" w:eastAsia="Palatino Linotype" w:hAnsi="Palatino Linotype" w:cs="Palatino Linotype"/>
          <w:sz w:val="22"/>
          <w:szCs w:val="22"/>
        </w:rPr>
        <w:t>en donde se manifestó de la siguiente manera:</w:t>
      </w:r>
    </w:p>
    <w:p w14:paraId="4C715CE2" w14:textId="061B0E0F" w:rsidR="00566EB9" w:rsidRPr="00187D7F" w:rsidRDefault="00D41CCE">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187D7F">
        <w:rPr>
          <w:rFonts w:ascii="Palatino Linotype" w:eastAsia="Palatino Linotype" w:hAnsi="Palatino Linotype" w:cs="Palatino Linotype"/>
          <w:b/>
          <w:sz w:val="22"/>
          <w:szCs w:val="22"/>
        </w:rPr>
        <w:t xml:space="preserve">a) Acto impugnado: </w:t>
      </w:r>
      <w:r w:rsidRPr="00187D7F">
        <w:rPr>
          <w:rFonts w:ascii="Palatino Linotype" w:eastAsia="Palatino Linotype" w:hAnsi="Palatino Linotype" w:cs="Palatino Linotype"/>
          <w:i/>
          <w:sz w:val="22"/>
          <w:szCs w:val="22"/>
        </w:rPr>
        <w:t>“</w:t>
      </w:r>
      <w:r w:rsidR="00005C93" w:rsidRPr="00187D7F">
        <w:rPr>
          <w:rFonts w:ascii="Palatino Linotype" w:eastAsia="Palatino Linotype" w:hAnsi="Palatino Linotype" w:cs="Palatino Linotype"/>
          <w:i/>
          <w:sz w:val="22"/>
          <w:szCs w:val="22"/>
        </w:rPr>
        <w:t xml:space="preserve">SISTEMA DE ACCESO A LA INFORMACION MEXIQUENSE (SAIMEX), es la vía por la cual se </w:t>
      </w:r>
      <w:proofErr w:type="spellStart"/>
      <w:r w:rsidR="00005C93" w:rsidRPr="00187D7F">
        <w:rPr>
          <w:rFonts w:ascii="Palatino Linotype" w:eastAsia="Palatino Linotype" w:hAnsi="Palatino Linotype" w:cs="Palatino Linotype"/>
          <w:i/>
          <w:sz w:val="22"/>
          <w:szCs w:val="22"/>
        </w:rPr>
        <w:t>solicito</w:t>
      </w:r>
      <w:proofErr w:type="spellEnd"/>
      <w:r w:rsidR="00005C93" w:rsidRPr="00187D7F">
        <w:rPr>
          <w:rFonts w:ascii="Palatino Linotype" w:eastAsia="Palatino Linotype" w:hAnsi="Palatino Linotype" w:cs="Palatino Linotype"/>
          <w:i/>
          <w:sz w:val="22"/>
          <w:szCs w:val="22"/>
        </w:rPr>
        <w:t xml:space="preserve"> la información y por esa vía deben de contestar</w:t>
      </w:r>
      <w:r w:rsidRPr="00187D7F">
        <w:rPr>
          <w:rFonts w:ascii="Palatino Linotype" w:eastAsia="Palatino Linotype" w:hAnsi="Palatino Linotype" w:cs="Palatino Linotype"/>
          <w:i/>
          <w:sz w:val="22"/>
          <w:szCs w:val="22"/>
        </w:rPr>
        <w:t>” (Sic)</w:t>
      </w:r>
    </w:p>
    <w:p w14:paraId="340518C7" w14:textId="4A903D05" w:rsidR="00566EB9" w:rsidRPr="00187D7F" w:rsidRDefault="00D41CCE">
      <w:pPr>
        <w:spacing w:line="276" w:lineRule="auto"/>
        <w:ind w:left="567" w:right="900"/>
        <w:jc w:val="both"/>
        <w:rPr>
          <w:rFonts w:ascii="Palatino Linotype" w:eastAsia="Palatino Linotype" w:hAnsi="Palatino Linotype" w:cs="Palatino Linotype"/>
          <w:i/>
          <w:sz w:val="22"/>
          <w:szCs w:val="22"/>
        </w:rPr>
      </w:pPr>
      <w:bookmarkStart w:id="4" w:name="_heading=h.30j0zll" w:colFirst="0" w:colLast="0"/>
      <w:bookmarkEnd w:id="4"/>
      <w:r w:rsidRPr="00187D7F">
        <w:rPr>
          <w:rFonts w:ascii="Palatino Linotype" w:eastAsia="Palatino Linotype" w:hAnsi="Palatino Linotype" w:cs="Palatino Linotype"/>
          <w:b/>
          <w:sz w:val="22"/>
          <w:szCs w:val="22"/>
        </w:rPr>
        <w:t>b) Razones o motivos de inconformidad</w:t>
      </w:r>
      <w:r w:rsidRPr="00187D7F">
        <w:rPr>
          <w:rFonts w:ascii="Palatino Linotype" w:eastAsia="Palatino Linotype" w:hAnsi="Palatino Linotype" w:cs="Palatino Linotype"/>
          <w:sz w:val="22"/>
          <w:szCs w:val="22"/>
        </w:rPr>
        <w:t xml:space="preserve">: </w:t>
      </w:r>
      <w:r w:rsidRPr="00187D7F">
        <w:rPr>
          <w:rFonts w:ascii="Palatino Linotype" w:eastAsia="Palatino Linotype" w:hAnsi="Palatino Linotype" w:cs="Palatino Linotype"/>
          <w:i/>
          <w:sz w:val="22"/>
          <w:szCs w:val="22"/>
        </w:rPr>
        <w:t>“</w:t>
      </w:r>
      <w:r w:rsidR="00005C93" w:rsidRPr="00187D7F">
        <w:rPr>
          <w:rFonts w:ascii="Palatino Linotype" w:eastAsia="Palatino Linotype" w:hAnsi="Palatino Linotype" w:cs="Palatino Linotype"/>
          <w:i/>
          <w:sz w:val="22"/>
          <w:szCs w:val="22"/>
        </w:rPr>
        <w:t xml:space="preserve">SISTEMA DE ACCESO A LA INFORMACION MEXIQUENSE (SAIMEX), es la vía por la cual se </w:t>
      </w:r>
      <w:proofErr w:type="spellStart"/>
      <w:r w:rsidR="00005C93" w:rsidRPr="00187D7F">
        <w:rPr>
          <w:rFonts w:ascii="Palatino Linotype" w:eastAsia="Palatino Linotype" w:hAnsi="Palatino Linotype" w:cs="Palatino Linotype"/>
          <w:i/>
          <w:sz w:val="22"/>
          <w:szCs w:val="22"/>
        </w:rPr>
        <w:t>solicito</w:t>
      </w:r>
      <w:proofErr w:type="spellEnd"/>
      <w:r w:rsidR="00005C93" w:rsidRPr="00187D7F">
        <w:rPr>
          <w:rFonts w:ascii="Palatino Linotype" w:eastAsia="Palatino Linotype" w:hAnsi="Palatino Linotype" w:cs="Palatino Linotype"/>
          <w:i/>
          <w:sz w:val="22"/>
          <w:szCs w:val="22"/>
        </w:rPr>
        <w:t xml:space="preserve"> la información y por esa vía deben de contestar</w:t>
      </w:r>
      <w:r w:rsidRPr="00187D7F">
        <w:rPr>
          <w:rFonts w:ascii="Palatino Linotype" w:eastAsia="Palatino Linotype" w:hAnsi="Palatino Linotype" w:cs="Palatino Linotype"/>
          <w:i/>
          <w:sz w:val="22"/>
          <w:szCs w:val="22"/>
        </w:rPr>
        <w:t>” (Sic)</w:t>
      </w:r>
    </w:p>
    <w:p w14:paraId="4294597E" w14:textId="77777777" w:rsidR="00566EB9" w:rsidRPr="00187D7F" w:rsidRDefault="00566EB9">
      <w:pPr>
        <w:spacing w:line="276" w:lineRule="auto"/>
        <w:ind w:left="567" w:right="900"/>
        <w:jc w:val="both"/>
        <w:rPr>
          <w:rFonts w:ascii="Palatino Linotype" w:eastAsia="Palatino Linotype" w:hAnsi="Palatino Linotype" w:cs="Palatino Linotype"/>
          <w:i/>
          <w:sz w:val="22"/>
          <w:szCs w:val="22"/>
        </w:rPr>
      </w:pPr>
    </w:p>
    <w:p w14:paraId="503A1063" w14:textId="2C01DB50" w:rsidR="00566EB9" w:rsidRPr="00187D7F" w:rsidRDefault="001608B5">
      <w:pPr>
        <w:spacing w:line="360" w:lineRule="auto"/>
        <w:ind w:right="51"/>
        <w:jc w:val="both"/>
        <w:rPr>
          <w:rFonts w:ascii="Palatino Linotype" w:eastAsia="Palatino Linotype" w:hAnsi="Palatino Linotype" w:cs="Palatino Linotype"/>
          <w:sz w:val="22"/>
          <w:szCs w:val="22"/>
        </w:rPr>
      </w:pPr>
      <w:r w:rsidRPr="00187D7F">
        <w:rPr>
          <w:rFonts w:ascii="Palatino Linotype" w:eastAsia="Palatino Linotype" w:hAnsi="Palatino Linotype" w:cs="Palatino Linotype"/>
          <w:b/>
          <w:sz w:val="22"/>
          <w:szCs w:val="22"/>
        </w:rPr>
        <w:t>5</w:t>
      </w:r>
      <w:r w:rsidR="00D41CCE" w:rsidRPr="00187D7F">
        <w:rPr>
          <w:rFonts w:ascii="Palatino Linotype" w:eastAsia="Palatino Linotype" w:hAnsi="Palatino Linotype" w:cs="Palatino Linotype"/>
          <w:b/>
          <w:sz w:val="22"/>
          <w:szCs w:val="22"/>
        </w:rPr>
        <w:t xml:space="preserve">. Turno. </w:t>
      </w:r>
      <w:r w:rsidR="00D41CCE" w:rsidRPr="00187D7F">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00D41CCE" w:rsidRPr="00187D7F">
        <w:rPr>
          <w:rFonts w:ascii="Palatino Linotype" w:eastAsia="Palatino Linotype" w:hAnsi="Palatino Linotype" w:cs="Palatino Linotype"/>
          <w:sz w:val="22"/>
          <w:szCs w:val="22"/>
        </w:rPr>
        <w:lastRenderedPageBreak/>
        <w:t xml:space="preserve">a la Comisionada </w:t>
      </w:r>
      <w:r w:rsidR="00D41CCE" w:rsidRPr="00187D7F">
        <w:rPr>
          <w:rFonts w:ascii="Palatino Linotype" w:eastAsia="Palatino Linotype" w:hAnsi="Palatino Linotype" w:cs="Palatino Linotype"/>
          <w:b/>
          <w:sz w:val="22"/>
          <w:szCs w:val="22"/>
        </w:rPr>
        <w:t xml:space="preserve">Guadalupe Ramírez Peña, </w:t>
      </w:r>
      <w:r w:rsidR="00D41CCE" w:rsidRPr="00187D7F">
        <w:rPr>
          <w:rFonts w:ascii="Palatino Linotype" w:eastAsia="Palatino Linotype" w:hAnsi="Palatino Linotype" w:cs="Palatino Linotype"/>
          <w:sz w:val="22"/>
          <w:szCs w:val="22"/>
        </w:rPr>
        <w:t xml:space="preserve">a efecto de que analizara sobre su admisión o su </w:t>
      </w:r>
      <w:proofErr w:type="spellStart"/>
      <w:r w:rsidR="00D41CCE" w:rsidRPr="00187D7F">
        <w:rPr>
          <w:rFonts w:ascii="Palatino Linotype" w:eastAsia="Palatino Linotype" w:hAnsi="Palatino Linotype" w:cs="Palatino Linotype"/>
          <w:sz w:val="22"/>
          <w:szCs w:val="22"/>
        </w:rPr>
        <w:t>desechamiento</w:t>
      </w:r>
      <w:proofErr w:type="spellEnd"/>
      <w:r w:rsidR="00D41CCE" w:rsidRPr="00187D7F">
        <w:rPr>
          <w:rFonts w:ascii="Palatino Linotype" w:eastAsia="Palatino Linotype" w:hAnsi="Palatino Linotype" w:cs="Palatino Linotype"/>
          <w:sz w:val="22"/>
          <w:szCs w:val="22"/>
        </w:rPr>
        <w:t>.</w:t>
      </w:r>
    </w:p>
    <w:p w14:paraId="5E938918" w14:textId="77777777" w:rsidR="00566EB9" w:rsidRPr="00187D7F" w:rsidRDefault="00566EB9">
      <w:pPr>
        <w:spacing w:line="360" w:lineRule="auto"/>
        <w:ind w:right="51"/>
        <w:jc w:val="both"/>
        <w:rPr>
          <w:rFonts w:ascii="Palatino Linotype" w:eastAsia="Palatino Linotype" w:hAnsi="Palatino Linotype" w:cs="Palatino Linotype"/>
          <w:sz w:val="22"/>
          <w:szCs w:val="22"/>
        </w:rPr>
      </w:pPr>
    </w:p>
    <w:p w14:paraId="5CFF4378" w14:textId="2BC22288" w:rsidR="00566EB9" w:rsidRPr="00187D7F" w:rsidRDefault="001608B5">
      <w:pPr>
        <w:spacing w:line="360" w:lineRule="auto"/>
        <w:jc w:val="both"/>
        <w:rPr>
          <w:rFonts w:ascii="Palatino Linotype" w:eastAsia="Palatino Linotype" w:hAnsi="Palatino Linotype" w:cs="Palatino Linotype"/>
          <w:sz w:val="22"/>
          <w:szCs w:val="22"/>
        </w:rPr>
      </w:pPr>
      <w:r w:rsidRPr="00187D7F">
        <w:rPr>
          <w:rFonts w:ascii="Palatino Linotype" w:eastAsia="Palatino Linotype" w:hAnsi="Palatino Linotype" w:cs="Palatino Linotype"/>
          <w:b/>
          <w:sz w:val="22"/>
          <w:szCs w:val="22"/>
        </w:rPr>
        <w:t>6</w:t>
      </w:r>
      <w:r w:rsidR="00D41CCE" w:rsidRPr="00187D7F">
        <w:rPr>
          <w:rFonts w:ascii="Palatino Linotype" w:eastAsia="Palatino Linotype" w:hAnsi="Palatino Linotype" w:cs="Palatino Linotype"/>
          <w:b/>
          <w:sz w:val="22"/>
          <w:szCs w:val="22"/>
        </w:rPr>
        <w:t>. Admisión del Recurso de revisión.</w:t>
      </w:r>
      <w:r w:rsidR="00D41CCE" w:rsidRPr="00187D7F">
        <w:rPr>
          <w:rFonts w:ascii="Palatino Linotype" w:eastAsia="Palatino Linotype" w:hAnsi="Palatino Linotype" w:cs="Palatino Linotype"/>
          <w:sz w:val="22"/>
          <w:szCs w:val="22"/>
        </w:rPr>
        <w:t xml:space="preserve"> El </w:t>
      </w:r>
      <w:r w:rsidR="00005C93" w:rsidRPr="00187D7F">
        <w:rPr>
          <w:rFonts w:ascii="Palatino Linotype" w:eastAsia="Palatino Linotype" w:hAnsi="Palatino Linotype" w:cs="Palatino Linotype"/>
          <w:b/>
          <w:sz w:val="22"/>
          <w:szCs w:val="22"/>
        </w:rPr>
        <w:t>primero de julio</w:t>
      </w:r>
      <w:r w:rsidR="00D41CCE" w:rsidRPr="00187D7F">
        <w:rPr>
          <w:rFonts w:ascii="Palatino Linotype" w:eastAsia="Palatino Linotype" w:hAnsi="Palatino Linotype" w:cs="Palatino Linotype"/>
          <w:b/>
          <w:sz w:val="22"/>
          <w:szCs w:val="22"/>
        </w:rPr>
        <w:t xml:space="preserve"> de dos mil veinticinco, </w:t>
      </w:r>
      <w:r w:rsidR="00D41CCE" w:rsidRPr="00187D7F">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D41CCE" w:rsidRPr="00187D7F">
        <w:rPr>
          <w:rFonts w:ascii="Palatino Linotype" w:eastAsia="Palatino Linotype" w:hAnsi="Palatino Linotype" w:cs="Palatino Linotype"/>
          <w:b/>
          <w:sz w:val="22"/>
          <w:szCs w:val="22"/>
        </w:rPr>
        <w:t xml:space="preserve">Sujeto Obligado </w:t>
      </w:r>
      <w:r w:rsidR="00D41CCE" w:rsidRPr="00187D7F">
        <w:rPr>
          <w:rFonts w:ascii="Palatino Linotype" w:eastAsia="Palatino Linotype" w:hAnsi="Palatino Linotype" w:cs="Palatino Linotype"/>
          <w:sz w:val="22"/>
          <w:szCs w:val="22"/>
        </w:rPr>
        <w:t>presentara su informe justificado.</w:t>
      </w:r>
    </w:p>
    <w:p w14:paraId="47CC460F" w14:textId="77777777" w:rsidR="00566EB9" w:rsidRPr="00187D7F" w:rsidRDefault="00566EB9">
      <w:pPr>
        <w:spacing w:line="360" w:lineRule="auto"/>
        <w:jc w:val="both"/>
        <w:rPr>
          <w:rFonts w:ascii="Palatino Linotype" w:eastAsia="Palatino Linotype" w:hAnsi="Palatino Linotype" w:cs="Palatino Linotype"/>
          <w:sz w:val="22"/>
          <w:szCs w:val="22"/>
        </w:rPr>
      </w:pPr>
    </w:p>
    <w:p w14:paraId="78ACCF88" w14:textId="1E9E06D5" w:rsidR="007C144D" w:rsidRPr="00187D7F" w:rsidRDefault="001608B5">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5" w:name="_heading=h.2s8eyo1" w:colFirst="0" w:colLast="0"/>
      <w:bookmarkEnd w:id="5"/>
      <w:r w:rsidRPr="00187D7F">
        <w:rPr>
          <w:rFonts w:ascii="Palatino Linotype" w:eastAsia="Palatino Linotype" w:hAnsi="Palatino Linotype" w:cs="Palatino Linotype"/>
          <w:b/>
          <w:sz w:val="22"/>
          <w:szCs w:val="22"/>
        </w:rPr>
        <w:t>7</w:t>
      </w:r>
      <w:r w:rsidR="00D41CCE" w:rsidRPr="00187D7F">
        <w:rPr>
          <w:rFonts w:ascii="Palatino Linotype" w:eastAsia="Palatino Linotype" w:hAnsi="Palatino Linotype" w:cs="Palatino Linotype"/>
          <w:b/>
          <w:sz w:val="22"/>
          <w:szCs w:val="22"/>
        </w:rPr>
        <w:t>. Manifestaciones</w:t>
      </w:r>
      <w:r w:rsidR="00D41CCE" w:rsidRPr="00187D7F">
        <w:rPr>
          <w:rFonts w:ascii="Palatino Linotype" w:eastAsia="Palatino Linotype" w:hAnsi="Palatino Linotype" w:cs="Palatino Linotype"/>
          <w:sz w:val="22"/>
          <w:szCs w:val="22"/>
        </w:rPr>
        <w:t xml:space="preserve">. De las constancias que integran el expediente en que se actúa se advierte que </w:t>
      </w:r>
      <w:r w:rsidR="00353BD3" w:rsidRPr="00187D7F">
        <w:rPr>
          <w:rFonts w:ascii="Palatino Linotype" w:eastAsia="Palatino Linotype" w:hAnsi="Palatino Linotype" w:cs="Palatino Linotype"/>
          <w:sz w:val="22"/>
          <w:szCs w:val="22"/>
        </w:rPr>
        <w:t>las partes fueron omisas en realizar manifestaciones, como se muestra:</w:t>
      </w:r>
    </w:p>
    <w:p w14:paraId="2F78E522" w14:textId="77777777" w:rsidR="00353BD3" w:rsidRPr="00187D7F" w:rsidRDefault="00353BD3">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0A3D1392" w14:textId="6979C7A1" w:rsidR="004E1B00" w:rsidRPr="00187D7F" w:rsidRDefault="00005C93">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lang w:val="es-ES"/>
        </w:rPr>
      </w:pPr>
      <w:r w:rsidRPr="00187D7F">
        <w:rPr>
          <w:rFonts w:ascii="Palatino Linotype" w:eastAsia="Palatino Linotype" w:hAnsi="Palatino Linotype" w:cs="Palatino Linotype"/>
          <w:noProof/>
          <w:sz w:val="22"/>
          <w:szCs w:val="22"/>
        </w:rPr>
        <w:drawing>
          <wp:inline distT="0" distB="0" distL="0" distR="0" wp14:anchorId="7FEC4A6B" wp14:editId="55A2C6B0">
            <wp:extent cx="5612130" cy="1459865"/>
            <wp:effectExtent l="19050" t="19050" r="26670" b="260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459865"/>
                    </a:xfrm>
                    <a:prstGeom prst="rect">
                      <a:avLst/>
                    </a:prstGeom>
                    <a:ln>
                      <a:solidFill>
                        <a:schemeClr val="accent1"/>
                      </a:solidFill>
                    </a:ln>
                  </pic:spPr>
                </pic:pic>
              </a:graphicData>
            </a:graphic>
          </wp:inline>
        </w:drawing>
      </w:r>
    </w:p>
    <w:p w14:paraId="27238458" w14:textId="324F0BA8" w:rsidR="00E61009" w:rsidRPr="00187D7F" w:rsidRDefault="001608B5" w:rsidP="00736FF6">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r w:rsidRPr="00187D7F">
        <w:rPr>
          <w:rFonts w:ascii="Palatino Linotype" w:eastAsia="Palatino Linotype" w:hAnsi="Palatino Linotype" w:cs="Palatino Linotype"/>
          <w:b/>
          <w:sz w:val="22"/>
          <w:szCs w:val="22"/>
        </w:rPr>
        <w:t>8</w:t>
      </w:r>
      <w:r w:rsidR="00D41CCE" w:rsidRPr="00187D7F">
        <w:rPr>
          <w:rFonts w:ascii="Palatino Linotype" w:eastAsia="Palatino Linotype" w:hAnsi="Palatino Linotype" w:cs="Palatino Linotype"/>
          <w:b/>
          <w:sz w:val="22"/>
          <w:szCs w:val="22"/>
        </w:rPr>
        <w:t xml:space="preserve">. </w:t>
      </w:r>
      <w:r w:rsidR="00E61009" w:rsidRPr="00187D7F">
        <w:rPr>
          <w:rFonts w:ascii="Palatino Linotype" w:eastAsia="Palatino Linotype" w:hAnsi="Palatino Linotype" w:cs="Palatino Linotype"/>
          <w:b/>
          <w:sz w:val="22"/>
          <w:szCs w:val="22"/>
        </w:rPr>
        <w:t>Ampliación del término para resolver</w:t>
      </w:r>
      <w:r w:rsidR="00E61009" w:rsidRPr="00187D7F">
        <w:rPr>
          <w:rFonts w:ascii="Palatino Linotype" w:eastAsia="Palatino Linotype" w:hAnsi="Palatino Linotype" w:cs="Palatino Linotype"/>
          <w:sz w:val="22"/>
          <w:szCs w:val="22"/>
        </w:rPr>
        <w:t xml:space="preserve">. Mediante acuerdo </w:t>
      </w:r>
      <w:r w:rsidR="00E61009" w:rsidRPr="00187D7F">
        <w:rPr>
          <w:rFonts w:ascii="Palatino Linotype" w:eastAsia="Palatino Linotype" w:hAnsi="Palatino Linotype" w:cs="Palatino Linotype"/>
          <w:b/>
          <w:sz w:val="22"/>
          <w:szCs w:val="22"/>
        </w:rPr>
        <w:t>veintiuno de agosto</w:t>
      </w:r>
      <w:r w:rsidR="00E61009" w:rsidRPr="00187D7F">
        <w:rPr>
          <w:rFonts w:ascii="Palatino Linotype" w:eastAsia="Palatino Linotype" w:hAnsi="Palatino Linotype" w:cs="Palatino Linotype"/>
          <w:sz w:val="22"/>
          <w:szCs w:val="22"/>
        </w:rPr>
        <w:t xml:space="preserve"> </w:t>
      </w:r>
      <w:r w:rsidR="00E61009" w:rsidRPr="00187D7F">
        <w:rPr>
          <w:rFonts w:ascii="Palatino Linotype" w:eastAsia="Palatino Linotype" w:hAnsi="Palatino Linotype" w:cs="Palatino Linotype"/>
          <w:b/>
          <w:sz w:val="22"/>
          <w:szCs w:val="22"/>
        </w:rPr>
        <w:t>de dos mil veinticinco</w:t>
      </w:r>
      <w:r w:rsidR="00E61009" w:rsidRPr="00187D7F">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3D11E51E" w14:textId="77777777" w:rsidR="00E61009" w:rsidRPr="00187D7F" w:rsidRDefault="00E61009" w:rsidP="00736FF6">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20F8E529" w14:textId="57C7836C" w:rsidR="00736FF6" w:rsidRPr="00187D7F" w:rsidRDefault="00E61009" w:rsidP="00736FF6">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187D7F">
        <w:rPr>
          <w:rFonts w:ascii="Palatino Linotype" w:eastAsia="Palatino Linotype" w:hAnsi="Palatino Linotype" w:cs="Palatino Linotype"/>
          <w:b/>
          <w:sz w:val="22"/>
          <w:szCs w:val="22"/>
        </w:rPr>
        <w:t xml:space="preserve">9. </w:t>
      </w:r>
      <w:r w:rsidR="00736FF6" w:rsidRPr="00187D7F">
        <w:rPr>
          <w:rFonts w:ascii="Palatino Linotype" w:eastAsia="Palatino Linotype" w:hAnsi="Palatino Linotype" w:cs="Palatino Linotype"/>
          <w:b/>
          <w:sz w:val="22"/>
          <w:szCs w:val="22"/>
        </w:rPr>
        <w:t xml:space="preserve">Cierre de instrucción. </w:t>
      </w:r>
      <w:r w:rsidR="00736FF6" w:rsidRPr="00187D7F">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005C93" w:rsidRPr="00187D7F">
        <w:rPr>
          <w:rFonts w:ascii="Palatino Linotype" w:eastAsia="Palatino Linotype" w:hAnsi="Palatino Linotype" w:cs="Palatino Linotype"/>
          <w:b/>
          <w:sz w:val="22"/>
          <w:szCs w:val="22"/>
        </w:rPr>
        <w:lastRenderedPageBreak/>
        <w:t>veintiuno</w:t>
      </w:r>
      <w:r w:rsidR="00BF212E" w:rsidRPr="00187D7F">
        <w:rPr>
          <w:rFonts w:ascii="Palatino Linotype" w:eastAsia="Palatino Linotype" w:hAnsi="Palatino Linotype" w:cs="Palatino Linotype"/>
          <w:b/>
          <w:sz w:val="22"/>
          <w:szCs w:val="22"/>
        </w:rPr>
        <w:t xml:space="preserve"> de agosto</w:t>
      </w:r>
      <w:r w:rsidR="00736FF6" w:rsidRPr="00187D7F">
        <w:rPr>
          <w:rFonts w:ascii="Palatino Linotype" w:eastAsia="Palatino Linotype" w:hAnsi="Palatino Linotype" w:cs="Palatino Linotype"/>
          <w:b/>
          <w:sz w:val="22"/>
          <w:szCs w:val="22"/>
        </w:rPr>
        <w:t xml:space="preserve"> de dos mil veinticinco,</w:t>
      </w:r>
      <w:r w:rsidR="00736FF6" w:rsidRPr="00187D7F">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4B99BA94" w14:textId="77777777" w:rsidR="005B6A93" w:rsidRPr="00187D7F" w:rsidRDefault="005B6A93"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605E7CEC" w14:textId="77777777" w:rsidR="00566EB9" w:rsidRPr="00187D7F" w:rsidRDefault="00D41CCE" w:rsidP="003525E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187D7F">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3EB5BC7" w14:textId="77777777" w:rsidR="00566EB9" w:rsidRPr="00187D7F" w:rsidRDefault="00D41CCE">
      <w:pPr>
        <w:widowControl w:val="0"/>
        <w:spacing w:before="240" w:after="240" w:line="360" w:lineRule="auto"/>
        <w:jc w:val="center"/>
        <w:rPr>
          <w:rFonts w:ascii="Palatino Linotype" w:eastAsia="Palatino Linotype" w:hAnsi="Palatino Linotype" w:cs="Palatino Linotype"/>
          <w:b/>
          <w:sz w:val="22"/>
          <w:szCs w:val="22"/>
        </w:rPr>
      </w:pPr>
      <w:r w:rsidRPr="00187D7F">
        <w:rPr>
          <w:rFonts w:ascii="Palatino Linotype" w:eastAsia="Palatino Linotype" w:hAnsi="Palatino Linotype" w:cs="Palatino Linotype"/>
          <w:b/>
          <w:sz w:val="22"/>
          <w:szCs w:val="22"/>
        </w:rPr>
        <w:t>II. C O N S I D E R A N D O S</w:t>
      </w:r>
    </w:p>
    <w:p w14:paraId="172CA64E" w14:textId="77777777" w:rsidR="00566EB9" w:rsidRPr="00187D7F" w:rsidRDefault="00D41CCE">
      <w:pPr>
        <w:spacing w:line="360" w:lineRule="auto"/>
        <w:jc w:val="both"/>
        <w:rPr>
          <w:rFonts w:ascii="Palatino Linotype" w:eastAsia="Palatino Linotype" w:hAnsi="Palatino Linotype" w:cs="Palatino Linotype"/>
          <w:sz w:val="22"/>
          <w:szCs w:val="22"/>
        </w:rPr>
      </w:pPr>
      <w:r w:rsidRPr="00187D7F">
        <w:rPr>
          <w:rFonts w:ascii="Palatino Linotype" w:eastAsia="Palatino Linotype" w:hAnsi="Palatino Linotype" w:cs="Palatino Linotype"/>
          <w:b/>
          <w:sz w:val="22"/>
          <w:szCs w:val="22"/>
        </w:rPr>
        <w:t>Primero. Competencia.</w:t>
      </w:r>
      <w:r w:rsidRPr="00187D7F">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FD093A" w:rsidRPr="00187D7F">
        <w:rPr>
          <w:rFonts w:ascii="Palatino Linotype" w:eastAsia="Palatino Linotype" w:hAnsi="Palatino Linotype" w:cs="Palatino Linotype"/>
          <w:sz w:val="22"/>
          <w:szCs w:val="22"/>
        </w:rPr>
        <w:t>5 párrafos trigésimo noveno</w:t>
      </w:r>
      <w:r w:rsidR="001528AE" w:rsidRPr="00187D7F">
        <w:rPr>
          <w:rFonts w:ascii="Palatino Linotype" w:eastAsia="Palatino Linotype" w:hAnsi="Palatino Linotype" w:cs="Palatino Linotype"/>
          <w:sz w:val="22"/>
          <w:szCs w:val="22"/>
        </w:rPr>
        <w:t>, cuadragésimo y cuadragésimo primero</w:t>
      </w:r>
      <w:r w:rsidR="00FD093A" w:rsidRPr="00187D7F">
        <w:rPr>
          <w:rFonts w:ascii="Palatino Linotype" w:eastAsia="Palatino Linotype" w:hAnsi="Palatino Linotype" w:cs="Palatino Linotype"/>
          <w:sz w:val="22"/>
          <w:szCs w:val="22"/>
        </w:rPr>
        <w:t xml:space="preserve"> </w:t>
      </w:r>
      <w:r w:rsidRPr="00187D7F">
        <w:rPr>
          <w:rFonts w:ascii="Palatino Linotype" w:eastAsia="Palatino Linotype" w:hAnsi="Palatino Linotype" w:cs="Palatino Linotype"/>
          <w:sz w:val="22"/>
          <w:szCs w:val="22"/>
        </w:rPr>
        <w:t>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6F4BCFA" w14:textId="77777777" w:rsidR="00566EB9" w:rsidRPr="00187D7F" w:rsidRDefault="00566EB9">
      <w:pPr>
        <w:spacing w:line="360" w:lineRule="auto"/>
        <w:jc w:val="both"/>
        <w:rPr>
          <w:rFonts w:ascii="Palatino Linotype" w:eastAsia="Palatino Linotype" w:hAnsi="Palatino Linotype" w:cs="Palatino Linotype"/>
          <w:sz w:val="22"/>
          <w:szCs w:val="22"/>
        </w:rPr>
      </w:pPr>
    </w:p>
    <w:p w14:paraId="160296F8" w14:textId="77777777" w:rsidR="00566EB9" w:rsidRPr="00187D7F" w:rsidRDefault="00D41CCE">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187D7F">
        <w:rPr>
          <w:rFonts w:ascii="Palatino Linotype" w:eastAsia="Palatino Linotype" w:hAnsi="Palatino Linotype" w:cs="Palatino Linotype"/>
          <w:b/>
          <w:sz w:val="22"/>
          <w:szCs w:val="22"/>
        </w:rPr>
        <w:t>Segundo. Oportunidad y Procedibilidad del Recurso de Revisión</w:t>
      </w:r>
      <w:r w:rsidRPr="00187D7F">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C665AE4" w14:textId="77777777" w:rsidR="00566EB9" w:rsidRPr="00187D7F" w:rsidRDefault="00566EB9">
      <w:pPr>
        <w:spacing w:line="360" w:lineRule="auto"/>
        <w:jc w:val="both"/>
        <w:rPr>
          <w:rFonts w:ascii="Palatino Linotype" w:eastAsia="Palatino Linotype" w:hAnsi="Palatino Linotype" w:cs="Palatino Linotype"/>
          <w:sz w:val="22"/>
          <w:szCs w:val="22"/>
        </w:rPr>
      </w:pPr>
    </w:p>
    <w:p w14:paraId="7DB9E2DF" w14:textId="71800550" w:rsidR="00566EB9" w:rsidRPr="00187D7F" w:rsidRDefault="00D41CCE">
      <w:pPr>
        <w:spacing w:line="360" w:lineRule="auto"/>
        <w:jc w:val="both"/>
        <w:rPr>
          <w:rFonts w:ascii="Palatino Linotype" w:eastAsia="Palatino Linotype" w:hAnsi="Palatino Linotype" w:cs="Palatino Linotype"/>
          <w:sz w:val="22"/>
          <w:szCs w:val="22"/>
        </w:rPr>
      </w:pPr>
      <w:r w:rsidRPr="00187D7F">
        <w:rPr>
          <w:rFonts w:ascii="Palatino Linotype" w:eastAsia="Palatino Linotype" w:hAnsi="Palatino Linotype" w:cs="Palatino Linotype"/>
          <w:sz w:val="22"/>
          <w:szCs w:val="22"/>
        </w:rPr>
        <w:lastRenderedPageBreak/>
        <w:t xml:space="preserve">El recurso de revisión fue interpuesto dentro del plazo de quince días hábiles, previsto en el artículo 178 de la Ley de Transparencia y Acceso a la Información Pública del Estado de México y Municipios, toda vez que el </w:t>
      </w:r>
      <w:r w:rsidRPr="00187D7F">
        <w:rPr>
          <w:rFonts w:ascii="Palatino Linotype" w:eastAsia="Palatino Linotype" w:hAnsi="Palatino Linotype" w:cs="Palatino Linotype"/>
          <w:b/>
          <w:sz w:val="22"/>
          <w:szCs w:val="22"/>
        </w:rPr>
        <w:t xml:space="preserve">Sujeto Obligado </w:t>
      </w:r>
      <w:r w:rsidRPr="00187D7F">
        <w:rPr>
          <w:rFonts w:ascii="Palatino Linotype" w:eastAsia="Palatino Linotype" w:hAnsi="Palatino Linotype" w:cs="Palatino Linotype"/>
          <w:sz w:val="22"/>
          <w:szCs w:val="22"/>
        </w:rPr>
        <w:t>remitió la respuesta a la solicitud de información el</w:t>
      </w:r>
      <w:r w:rsidR="00251B80" w:rsidRPr="00187D7F">
        <w:t xml:space="preserve"> </w:t>
      </w:r>
      <w:r w:rsidR="003222A6" w:rsidRPr="00187D7F">
        <w:rPr>
          <w:rFonts w:ascii="Palatino Linotype" w:eastAsia="Palatino Linotype" w:hAnsi="Palatino Linotype" w:cs="Palatino Linotype"/>
          <w:b/>
          <w:sz w:val="22"/>
          <w:szCs w:val="22"/>
        </w:rPr>
        <w:t>veinte de junio de dos mil veinticinco</w:t>
      </w:r>
      <w:r w:rsidRPr="00187D7F">
        <w:rPr>
          <w:rFonts w:ascii="Palatino Linotype" w:eastAsia="Palatino Linotype" w:hAnsi="Palatino Linotype" w:cs="Palatino Linotype"/>
          <w:b/>
          <w:sz w:val="22"/>
          <w:szCs w:val="22"/>
        </w:rPr>
        <w:t xml:space="preserve">, </w:t>
      </w:r>
      <w:r w:rsidRPr="00187D7F">
        <w:rPr>
          <w:rFonts w:ascii="Palatino Linotype" w:eastAsia="Palatino Linotype" w:hAnsi="Palatino Linotype" w:cs="Palatino Linotype"/>
          <w:sz w:val="22"/>
          <w:szCs w:val="22"/>
        </w:rPr>
        <w:t xml:space="preserve">mientras que el recurso de revisión interpuesto por </w:t>
      </w:r>
      <w:r w:rsidRPr="00187D7F">
        <w:rPr>
          <w:rFonts w:ascii="Palatino Linotype" w:eastAsia="Palatino Linotype" w:hAnsi="Palatino Linotype" w:cs="Palatino Linotype"/>
          <w:b/>
          <w:sz w:val="22"/>
          <w:szCs w:val="22"/>
        </w:rPr>
        <w:t>la parte</w:t>
      </w:r>
      <w:r w:rsidRPr="00187D7F">
        <w:rPr>
          <w:rFonts w:ascii="Palatino Linotype" w:eastAsia="Palatino Linotype" w:hAnsi="Palatino Linotype" w:cs="Palatino Linotype"/>
          <w:sz w:val="22"/>
          <w:szCs w:val="22"/>
        </w:rPr>
        <w:t xml:space="preserve"> </w:t>
      </w:r>
      <w:r w:rsidRPr="00187D7F">
        <w:rPr>
          <w:rFonts w:ascii="Palatino Linotype" w:eastAsia="Palatino Linotype" w:hAnsi="Palatino Linotype" w:cs="Palatino Linotype"/>
          <w:b/>
          <w:sz w:val="22"/>
          <w:szCs w:val="22"/>
        </w:rPr>
        <w:t>Recurrente</w:t>
      </w:r>
      <w:r w:rsidRPr="00187D7F">
        <w:rPr>
          <w:rFonts w:ascii="Palatino Linotype" w:eastAsia="Palatino Linotype" w:hAnsi="Palatino Linotype" w:cs="Palatino Linotype"/>
          <w:sz w:val="22"/>
          <w:szCs w:val="22"/>
        </w:rPr>
        <w:t xml:space="preserve">, se tuvo por presentado el </w:t>
      </w:r>
      <w:r w:rsidR="003222A6" w:rsidRPr="00187D7F">
        <w:rPr>
          <w:rFonts w:ascii="Palatino Linotype" w:eastAsia="Palatino Linotype" w:hAnsi="Palatino Linotype" w:cs="Palatino Linotype"/>
          <w:b/>
          <w:sz w:val="22"/>
          <w:szCs w:val="22"/>
        </w:rPr>
        <w:t>veintiséis de junio de dos mil veinticinco</w:t>
      </w:r>
      <w:r w:rsidR="00251B80" w:rsidRPr="00187D7F">
        <w:rPr>
          <w:rFonts w:ascii="Palatino Linotype" w:eastAsia="Palatino Linotype" w:hAnsi="Palatino Linotype" w:cs="Palatino Linotype"/>
          <w:sz w:val="22"/>
          <w:szCs w:val="22"/>
        </w:rPr>
        <w:t xml:space="preserve"> </w:t>
      </w:r>
      <w:r w:rsidRPr="00187D7F">
        <w:rPr>
          <w:rFonts w:ascii="Palatino Linotype" w:eastAsia="Palatino Linotype" w:hAnsi="Palatino Linotype" w:cs="Palatino Linotype"/>
          <w:sz w:val="22"/>
          <w:szCs w:val="22"/>
        </w:rPr>
        <w:t xml:space="preserve">esto es, </w:t>
      </w:r>
      <w:r w:rsidR="00C75D1E" w:rsidRPr="00187D7F">
        <w:rPr>
          <w:rFonts w:ascii="Palatino Linotype" w:eastAsia="Palatino Linotype" w:hAnsi="Palatino Linotype" w:cs="Palatino Linotype"/>
          <w:sz w:val="22"/>
          <w:szCs w:val="22"/>
        </w:rPr>
        <w:t xml:space="preserve">al </w:t>
      </w:r>
      <w:r w:rsidR="003222A6" w:rsidRPr="00187D7F">
        <w:rPr>
          <w:rFonts w:ascii="Palatino Linotype" w:eastAsia="Palatino Linotype" w:hAnsi="Palatino Linotype" w:cs="Palatino Linotype"/>
          <w:b/>
          <w:sz w:val="22"/>
          <w:szCs w:val="22"/>
          <w:u w:val="single"/>
        </w:rPr>
        <w:t>cuarto</w:t>
      </w:r>
      <w:r w:rsidRPr="00187D7F">
        <w:rPr>
          <w:rFonts w:ascii="Palatino Linotype" w:eastAsia="Palatino Linotype" w:hAnsi="Palatino Linotype" w:cs="Palatino Linotype"/>
          <w:sz w:val="22"/>
          <w:szCs w:val="22"/>
        </w:rPr>
        <w:t xml:space="preserve"> día hábil </w:t>
      </w:r>
      <w:r w:rsidR="00C75D1E" w:rsidRPr="00187D7F">
        <w:rPr>
          <w:rFonts w:ascii="Palatino Linotype" w:eastAsia="Palatino Linotype" w:hAnsi="Palatino Linotype" w:cs="Palatino Linotype"/>
          <w:sz w:val="22"/>
          <w:szCs w:val="22"/>
        </w:rPr>
        <w:t xml:space="preserve">siguiente a aquel </w:t>
      </w:r>
      <w:r w:rsidR="00944B0F" w:rsidRPr="00187D7F">
        <w:rPr>
          <w:rFonts w:ascii="Palatino Linotype" w:eastAsia="Palatino Linotype" w:hAnsi="Palatino Linotype" w:cs="Palatino Linotype"/>
          <w:sz w:val="22"/>
          <w:szCs w:val="22"/>
        </w:rPr>
        <w:t xml:space="preserve">en que </w:t>
      </w:r>
      <w:r w:rsidR="00944B0F" w:rsidRPr="00187D7F">
        <w:rPr>
          <w:rFonts w:ascii="Palatino Linotype" w:eastAsia="Palatino Linotype" w:hAnsi="Palatino Linotype" w:cs="Palatino Linotype"/>
          <w:b/>
          <w:sz w:val="22"/>
          <w:szCs w:val="22"/>
        </w:rPr>
        <w:t>s</w:t>
      </w:r>
      <w:r w:rsidRPr="00187D7F">
        <w:rPr>
          <w:rFonts w:ascii="Palatino Linotype" w:eastAsia="Palatino Linotype" w:hAnsi="Palatino Linotype" w:cs="Palatino Linotype"/>
          <w:b/>
          <w:sz w:val="22"/>
          <w:szCs w:val="22"/>
        </w:rPr>
        <w:t>e tuvo conocimiento de la respuesta impugnada</w:t>
      </w:r>
      <w:r w:rsidRPr="00187D7F">
        <w:rPr>
          <w:rFonts w:ascii="Palatino Linotype" w:eastAsia="Palatino Linotype" w:hAnsi="Palatino Linotype" w:cs="Palatino Linotype"/>
          <w:sz w:val="22"/>
          <w:szCs w:val="22"/>
        </w:rPr>
        <w:t xml:space="preserve">. </w:t>
      </w:r>
    </w:p>
    <w:p w14:paraId="5F418390" w14:textId="77777777" w:rsidR="00566EB9" w:rsidRPr="00187D7F" w:rsidRDefault="00566EB9">
      <w:pPr>
        <w:spacing w:line="360" w:lineRule="auto"/>
        <w:jc w:val="both"/>
        <w:rPr>
          <w:rFonts w:ascii="Palatino Linotype" w:eastAsia="Palatino Linotype" w:hAnsi="Palatino Linotype" w:cs="Palatino Linotype"/>
          <w:sz w:val="22"/>
          <w:szCs w:val="22"/>
        </w:rPr>
      </w:pPr>
    </w:p>
    <w:p w14:paraId="6F612392" w14:textId="77777777" w:rsidR="00566EB9" w:rsidRPr="00187D7F" w:rsidRDefault="00D41CCE">
      <w:pPr>
        <w:spacing w:line="360" w:lineRule="auto"/>
        <w:jc w:val="both"/>
        <w:rPr>
          <w:rFonts w:ascii="Palatino Linotype" w:eastAsia="Palatino Linotype" w:hAnsi="Palatino Linotype" w:cs="Palatino Linotype"/>
          <w:sz w:val="22"/>
          <w:szCs w:val="22"/>
        </w:rPr>
      </w:pPr>
      <w:r w:rsidRPr="00187D7F">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7C9E8655" w14:textId="77777777" w:rsidR="00566EB9" w:rsidRPr="00187D7F" w:rsidRDefault="00566EB9">
      <w:pPr>
        <w:spacing w:line="360" w:lineRule="auto"/>
        <w:jc w:val="both"/>
        <w:rPr>
          <w:rFonts w:ascii="Palatino Linotype" w:eastAsia="Palatino Linotype" w:hAnsi="Palatino Linotype" w:cs="Palatino Linotype"/>
          <w:sz w:val="22"/>
          <w:szCs w:val="22"/>
        </w:rPr>
      </w:pPr>
    </w:p>
    <w:p w14:paraId="6894531A" w14:textId="77777777" w:rsidR="00566EB9" w:rsidRPr="00187D7F" w:rsidRDefault="00D41CCE">
      <w:pPr>
        <w:tabs>
          <w:tab w:val="left" w:pos="7938"/>
        </w:tabs>
        <w:spacing w:line="360" w:lineRule="auto"/>
        <w:jc w:val="both"/>
        <w:rPr>
          <w:rFonts w:ascii="Palatino Linotype" w:eastAsia="Palatino Linotype" w:hAnsi="Palatino Linotype" w:cs="Palatino Linotype"/>
          <w:sz w:val="22"/>
          <w:szCs w:val="22"/>
        </w:rPr>
      </w:pPr>
      <w:bookmarkStart w:id="7" w:name="_heading=h.3znysh7" w:colFirst="0" w:colLast="0"/>
      <w:bookmarkEnd w:id="7"/>
      <w:r w:rsidRPr="00187D7F">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5BEA0C8" w14:textId="77777777" w:rsidR="00944282" w:rsidRPr="00187D7F" w:rsidRDefault="00944282">
      <w:pPr>
        <w:tabs>
          <w:tab w:val="left" w:pos="7938"/>
        </w:tabs>
        <w:spacing w:line="360" w:lineRule="auto"/>
        <w:jc w:val="both"/>
        <w:rPr>
          <w:rFonts w:ascii="Palatino Linotype" w:eastAsia="Palatino Linotype" w:hAnsi="Palatino Linotype" w:cs="Palatino Linotype"/>
          <w:sz w:val="22"/>
          <w:szCs w:val="22"/>
        </w:rPr>
      </w:pPr>
    </w:p>
    <w:p w14:paraId="128650BF" w14:textId="77777777" w:rsidR="00944282" w:rsidRPr="00187D7F" w:rsidRDefault="00944282" w:rsidP="00944282">
      <w:pPr>
        <w:spacing w:line="360" w:lineRule="auto"/>
        <w:jc w:val="both"/>
        <w:rPr>
          <w:rFonts w:ascii="Palatino Linotype" w:eastAsia="Palatino Linotype" w:hAnsi="Palatino Linotype" w:cs="Palatino Linotype"/>
          <w:sz w:val="22"/>
          <w:szCs w:val="22"/>
        </w:rPr>
      </w:pPr>
      <w:r w:rsidRPr="00187D7F">
        <w:rPr>
          <w:rFonts w:ascii="Palatino Linotype" w:eastAsia="Palatino Linotype" w:hAnsi="Palatino Linotype" w:cs="Palatino Linotype"/>
          <w:sz w:val="22"/>
          <w:szCs w:val="22"/>
        </w:rPr>
        <w:t>Por otro lado, es de suma importancia mencionar que, si bien la parte</w:t>
      </w:r>
      <w:r w:rsidRPr="00187D7F">
        <w:rPr>
          <w:rFonts w:ascii="Palatino Linotype" w:eastAsia="Palatino Linotype" w:hAnsi="Palatino Linotype" w:cs="Palatino Linotype"/>
          <w:b/>
          <w:sz w:val="22"/>
          <w:szCs w:val="22"/>
        </w:rPr>
        <w:t xml:space="preserve"> Recurrente</w:t>
      </w:r>
      <w:r w:rsidRPr="00187D7F">
        <w:rPr>
          <w:rFonts w:ascii="Palatino Linotype" w:eastAsia="Palatino Linotype" w:hAnsi="Palatino Linotype" w:cs="Palatino Linotype"/>
          <w:sz w:val="22"/>
          <w:szCs w:val="22"/>
        </w:rPr>
        <w:t xml:space="preserve"> </w:t>
      </w:r>
      <w:r w:rsidRPr="00187D7F">
        <w:rPr>
          <w:rFonts w:ascii="Palatino Linotype" w:eastAsia="Palatino Linotype" w:hAnsi="Palatino Linotype" w:cs="Palatino Linotype"/>
          <w:b/>
          <w:sz w:val="22"/>
          <w:szCs w:val="22"/>
        </w:rPr>
        <w:t>no</w:t>
      </w:r>
      <w:r w:rsidRPr="00187D7F">
        <w:rPr>
          <w:rFonts w:ascii="Palatino Linotype" w:eastAsia="Palatino Linotype" w:hAnsi="Palatino Linotype" w:cs="Palatino Linotype"/>
          <w:sz w:val="22"/>
          <w:szCs w:val="22"/>
        </w:rPr>
        <w:t xml:space="preserve"> </w:t>
      </w:r>
      <w:r w:rsidRPr="00187D7F">
        <w:rPr>
          <w:rFonts w:ascii="Palatino Linotype" w:eastAsia="Palatino Linotype" w:hAnsi="Palatino Linotype" w:cs="Palatino Linotype"/>
          <w:b/>
          <w:sz w:val="22"/>
          <w:szCs w:val="22"/>
        </w:rPr>
        <w:t>proporcionó nombre,</w:t>
      </w:r>
      <w:r w:rsidRPr="00187D7F">
        <w:rPr>
          <w:rFonts w:ascii="Palatino Linotype" w:eastAsia="Palatino Linotype" w:hAnsi="Palatino Linotype" w:cs="Palatino Linotype"/>
          <w:sz w:val="22"/>
          <w:szCs w:val="22"/>
        </w:rPr>
        <w:t xml:space="preserv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5D45886" w14:textId="77777777" w:rsidR="00944282" w:rsidRPr="00187D7F" w:rsidRDefault="00944282" w:rsidP="00944282">
      <w:pPr>
        <w:spacing w:line="360" w:lineRule="auto"/>
        <w:jc w:val="both"/>
        <w:rPr>
          <w:rFonts w:ascii="Palatino Linotype" w:eastAsia="Palatino Linotype" w:hAnsi="Palatino Linotype" w:cs="Palatino Linotype"/>
          <w:sz w:val="22"/>
          <w:szCs w:val="22"/>
        </w:rPr>
      </w:pPr>
    </w:p>
    <w:p w14:paraId="7E54DBCD" w14:textId="77777777" w:rsidR="00944282" w:rsidRPr="00187D7F" w:rsidRDefault="00944282" w:rsidP="00944282">
      <w:pPr>
        <w:spacing w:line="276" w:lineRule="auto"/>
        <w:ind w:left="851" w:right="902"/>
        <w:jc w:val="both"/>
        <w:rPr>
          <w:rFonts w:ascii="Palatino Linotype" w:eastAsia="Palatino Linotype" w:hAnsi="Palatino Linotype" w:cs="Palatino Linotype"/>
          <w:sz w:val="22"/>
          <w:szCs w:val="22"/>
        </w:rPr>
      </w:pPr>
      <w:r w:rsidRPr="00187D7F">
        <w:rPr>
          <w:rFonts w:ascii="Palatino Linotype" w:eastAsia="Palatino Linotype" w:hAnsi="Palatino Linotype" w:cs="Palatino Linotype"/>
          <w:i/>
          <w:sz w:val="22"/>
          <w:szCs w:val="22"/>
        </w:rPr>
        <w:t>"</w:t>
      </w:r>
      <w:r w:rsidRPr="00187D7F">
        <w:rPr>
          <w:rFonts w:ascii="Palatino Linotype" w:eastAsia="Palatino Linotype" w:hAnsi="Palatino Linotype" w:cs="Palatino Linotype"/>
          <w:b/>
          <w:i/>
          <w:sz w:val="22"/>
          <w:szCs w:val="22"/>
        </w:rPr>
        <w:t>Las solicitudes anónimas,</w:t>
      </w:r>
      <w:r w:rsidRPr="00187D7F">
        <w:rPr>
          <w:rFonts w:ascii="Palatino Linotype" w:eastAsia="Palatino Linotype" w:hAnsi="Palatino Linotype" w:cs="Palatino Linotype"/>
          <w:i/>
          <w:sz w:val="22"/>
          <w:szCs w:val="22"/>
        </w:rPr>
        <w:t xml:space="preserve"> con nombre incompleto o seudónimo </w:t>
      </w:r>
      <w:r w:rsidRPr="00187D7F">
        <w:rPr>
          <w:rFonts w:ascii="Palatino Linotype" w:eastAsia="Palatino Linotype" w:hAnsi="Palatino Linotype" w:cs="Palatino Linotype"/>
          <w:b/>
          <w:i/>
          <w:sz w:val="22"/>
          <w:szCs w:val="22"/>
        </w:rPr>
        <w:t xml:space="preserve">serán procedentes para su trámite por parte del sujeto obligado ante quien se </w:t>
      </w:r>
      <w:r w:rsidRPr="00187D7F">
        <w:rPr>
          <w:rFonts w:ascii="Palatino Linotype" w:eastAsia="Palatino Linotype" w:hAnsi="Palatino Linotype" w:cs="Palatino Linotype"/>
          <w:b/>
          <w:i/>
          <w:sz w:val="22"/>
          <w:szCs w:val="22"/>
        </w:rPr>
        <w:lastRenderedPageBreak/>
        <w:t>presente</w:t>
      </w:r>
      <w:r w:rsidRPr="00187D7F">
        <w:rPr>
          <w:rFonts w:ascii="Palatino Linotype" w:eastAsia="Palatino Linotype" w:hAnsi="Palatino Linotype" w:cs="Palatino Linotype"/>
          <w:i/>
          <w:sz w:val="22"/>
          <w:szCs w:val="22"/>
        </w:rPr>
        <w:t>. No podrá requerirse información adicional con motivo del nombre proporcionado por el solicitante."</w:t>
      </w:r>
    </w:p>
    <w:p w14:paraId="1881407C" w14:textId="77777777" w:rsidR="00944282" w:rsidRPr="00187D7F" w:rsidRDefault="00944282" w:rsidP="00944282">
      <w:pPr>
        <w:tabs>
          <w:tab w:val="left" w:pos="7938"/>
        </w:tabs>
        <w:spacing w:line="360" w:lineRule="auto"/>
        <w:jc w:val="both"/>
        <w:rPr>
          <w:rFonts w:ascii="Palatino Linotype" w:eastAsia="Palatino Linotype" w:hAnsi="Palatino Linotype" w:cs="Palatino Linotype"/>
          <w:sz w:val="22"/>
          <w:szCs w:val="22"/>
        </w:rPr>
      </w:pPr>
    </w:p>
    <w:p w14:paraId="7B14A438" w14:textId="2D1607F3" w:rsidR="00566EB9" w:rsidRPr="00187D7F" w:rsidRDefault="00D41CCE">
      <w:pPr>
        <w:spacing w:line="360" w:lineRule="auto"/>
        <w:jc w:val="both"/>
        <w:rPr>
          <w:rFonts w:ascii="Palatino Linotype" w:eastAsia="Palatino Linotype" w:hAnsi="Palatino Linotype" w:cs="Palatino Linotype"/>
          <w:sz w:val="22"/>
          <w:szCs w:val="22"/>
        </w:rPr>
      </w:pPr>
      <w:r w:rsidRPr="00187D7F">
        <w:rPr>
          <w:rFonts w:ascii="Palatino Linotype" w:eastAsia="Palatino Linotype" w:hAnsi="Palatino Linotype" w:cs="Palatino Linotype"/>
          <w:sz w:val="22"/>
          <w:szCs w:val="22"/>
        </w:rPr>
        <w:t xml:space="preserve">Finalmente, se advierte que resulta procedente la interposición del recurso, según lo manifestado por </w:t>
      </w:r>
      <w:r w:rsidRPr="00187D7F">
        <w:rPr>
          <w:rFonts w:ascii="Palatino Linotype" w:eastAsia="Palatino Linotype" w:hAnsi="Palatino Linotype" w:cs="Palatino Linotype"/>
          <w:b/>
          <w:sz w:val="22"/>
          <w:szCs w:val="22"/>
        </w:rPr>
        <w:t>la parte</w:t>
      </w:r>
      <w:r w:rsidRPr="00187D7F">
        <w:rPr>
          <w:rFonts w:ascii="Palatino Linotype" w:eastAsia="Palatino Linotype" w:hAnsi="Palatino Linotype" w:cs="Palatino Linotype"/>
          <w:sz w:val="22"/>
          <w:szCs w:val="22"/>
        </w:rPr>
        <w:t xml:space="preserve"> </w:t>
      </w:r>
      <w:r w:rsidRPr="00187D7F">
        <w:rPr>
          <w:rFonts w:ascii="Palatino Linotype" w:eastAsia="Palatino Linotype" w:hAnsi="Palatino Linotype" w:cs="Palatino Linotype"/>
          <w:b/>
          <w:sz w:val="22"/>
          <w:szCs w:val="22"/>
        </w:rPr>
        <w:t>Recurrente</w:t>
      </w:r>
      <w:r w:rsidRPr="00187D7F">
        <w:rPr>
          <w:rFonts w:ascii="Palatino Linotype" w:eastAsia="Palatino Linotype" w:hAnsi="Palatino Linotype" w:cs="Palatino Linotype"/>
          <w:sz w:val="22"/>
          <w:szCs w:val="22"/>
        </w:rPr>
        <w:t xml:space="preserve"> en sus motivos de inconformidad, de acuerdo </w:t>
      </w:r>
      <w:r w:rsidR="007F1130" w:rsidRPr="00187D7F">
        <w:rPr>
          <w:rFonts w:ascii="Palatino Linotype" w:eastAsia="Palatino Linotype" w:hAnsi="Palatino Linotype" w:cs="Palatino Linotype"/>
          <w:sz w:val="22"/>
          <w:szCs w:val="22"/>
        </w:rPr>
        <w:t xml:space="preserve">al artículo 179, </w:t>
      </w:r>
      <w:r w:rsidR="00B408C5" w:rsidRPr="00187D7F">
        <w:rPr>
          <w:rFonts w:ascii="Palatino Linotype" w:eastAsia="Palatino Linotype" w:hAnsi="Palatino Linotype" w:cs="Palatino Linotype"/>
          <w:sz w:val="22"/>
          <w:szCs w:val="22"/>
        </w:rPr>
        <w:t xml:space="preserve">fracciones </w:t>
      </w:r>
      <w:r w:rsidR="003222A6" w:rsidRPr="00187D7F">
        <w:rPr>
          <w:rFonts w:ascii="Palatino Linotype" w:eastAsia="Palatino Linotype" w:hAnsi="Palatino Linotype" w:cs="Palatino Linotype"/>
          <w:sz w:val="22"/>
          <w:szCs w:val="22"/>
        </w:rPr>
        <w:t>VII</w:t>
      </w:r>
      <w:r w:rsidR="00B408C5" w:rsidRPr="00187D7F">
        <w:rPr>
          <w:rFonts w:ascii="Palatino Linotype" w:eastAsia="Palatino Linotype" w:hAnsi="Palatino Linotype" w:cs="Palatino Linotype"/>
          <w:sz w:val="22"/>
          <w:szCs w:val="22"/>
        </w:rPr>
        <w:t>I</w:t>
      </w:r>
      <w:r w:rsidR="003222A6" w:rsidRPr="00187D7F">
        <w:rPr>
          <w:rFonts w:ascii="Palatino Linotype" w:eastAsia="Palatino Linotype" w:hAnsi="Palatino Linotype" w:cs="Palatino Linotype"/>
          <w:sz w:val="22"/>
          <w:szCs w:val="22"/>
        </w:rPr>
        <w:t xml:space="preserve"> y</w:t>
      </w:r>
      <w:r w:rsidR="00B408C5" w:rsidRPr="00187D7F">
        <w:rPr>
          <w:rFonts w:ascii="Palatino Linotype" w:eastAsia="Palatino Linotype" w:hAnsi="Palatino Linotype" w:cs="Palatino Linotype"/>
          <w:sz w:val="22"/>
          <w:szCs w:val="22"/>
        </w:rPr>
        <w:t xml:space="preserve"> X</w:t>
      </w:r>
      <w:r w:rsidRPr="00187D7F">
        <w:rPr>
          <w:rFonts w:ascii="Palatino Linotype" w:eastAsia="Palatino Linotype" w:hAnsi="Palatino Linotype" w:cs="Palatino Linotype"/>
          <w:sz w:val="22"/>
          <w:szCs w:val="22"/>
        </w:rPr>
        <w:t xml:space="preserve"> del ordenamiento legal citado, que a la letra dice: </w:t>
      </w:r>
    </w:p>
    <w:p w14:paraId="61ECE404" w14:textId="77777777" w:rsidR="00566EB9" w:rsidRPr="00187D7F" w:rsidRDefault="00566EB9">
      <w:pPr>
        <w:spacing w:line="360" w:lineRule="auto"/>
        <w:jc w:val="both"/>
        <w:rPr>
          <w:rFonts w:ascii="Palatino Linotype" w:eastAsia="Palatino Linotype" w:hAnsi="Palatino Linotype" w:cs="Palatino Linotype"/>
          <w:sz w:val="22"/>
          <w:szCs w:val="22"/>
        </w:rPr>
      </w:pPr>
    </w:p>
    <w:p w14:paraId="57F4480A" w14:textId="77777777" w:rsidR="00566EB9" w:rsidRPr="00187D7F" w:rsidRDefault="00D41CCE">
      <w:pPr>
        <w:ind w:left="567" w:right="902"/>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i/>
          <w:sz w:val="22"/>
          <w:szCs w:val="22"/>
        </w:rPr>
        <w:t>“</w:t>
      </w:r>
      <w:r w:rsidRPr="00187D7F">
        <w:rPr>
          <w:rFonts w:ascii="Palatino Linotype" w:eastAsia="Palatino Linotype" w:hAnsi="Palatino Linotype" w:cs="Palatino Linotype"/>
          <w:b/>
          <w:i/>
          <w:sz w:val="22"/>
          <w:szCs w:val="22"/>
        </w:rPr>
        <w:t>Artículo 179.</w:t>
      </w:r>
      <w:r w:rsidRPr="00187D7F">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2DC90712" w14:textId="77777777" w:rsidR="003222A6" w:rsidRPr="00187D7F" w:rsidRDefault="003222A6" w:rsidP="001A54C0">
      <w:pPr>
        <w:ind w:left="567" w:right="902"/>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i/>
          <w:sz w:val="22"/>
          <w:szCs w:val="22"/>
        </w:rPr>
        <w:t xml:space="preserve"> </w:t>
      </w:r>
      <w:r w:rsidR="00D41CCE" w:rsidRPr="00187D7F">
        <w:rPr>
          <w:rFonts w:ascii="Palatino Linotype" w:eastAsia="Palatino Linotype" w:hAnsi="Palatino Linotype" w:cs="Palatino Linotype"/>
          <w:i/>
          <w:sz w:val="22"/>
          <w:szCs w:val="22"/>
        </w:rPr>
        <w:t>[…]</w:t>
      </w:r>
    </w:p>
    <w:p w14:paraId="552BAEAB" w14:textId="7CD9EFE0" w:rsidR="003222A6" w:rsidRPr="00187D7F" w:rsidRDefault="003222A6" w:rsidP="001A54C0">
      <w:pPr>
        <w:ind w:left="567" w:right="902"/>
        <w:jc w:val="both"/>
        <w:rPr>
          <w:rFonts w:ascii="Palatino Linotype" w:eastAsia="Palatino Linotype" w:hAnsi="Palatino Linotype" w:cs="Palatino Linotype"/>
          <w:b/>
          <w:i/>
          <w:sz w:val="22"/>
          <w:szCs w:val="22"/>
        </w:rPr>
      </w:pPr>
      <w:r w:rsidRPr="00187D7F">
        <w:rPr>
          <w:rFonts w:ascii="Palatino Linotype" w:eastAsia="Palatino Linotype" w:hAnsi="Palatino Linotype" w:cs="Palatino Linotype"/>
          <w:b/>
          <w:i/>
          <w:sz w:val="22"/>
          <w:szCs w:val="22"/>
        </w:rPr>
        <w:t>VIII. La notificación, entrega o puesta a disposición de información en una modalidad o formato distinto al solicitado;</w:t>
      </w:r>
    </w:p>
    <w:p w14:paraId="61C3AE40" w14:textId="77777777" w:rsidR="003222A6" w:rsidRPr="00187D7F" w:rsidRDefault="003222A6" w:rsidP="003222A6">
      <w:pPr>
        <w:ind w:left="567" w:right="902"/>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i/>
          <w:sz w:val="22"/>
          <w:szCs w:val="22"/>
        </w:rPr>
        <w:t>[…]</w:t>
      </w:r>
    </w:p>
    <w:p w14:paraId="33F808AB" w14:textId="14211B94" w:rsidR="00566EB9" w:rsidRPr="00187D7F" w:rsidRDefault="00B408C5" w:rsidP="001A54C0">
      <w:pPr>
        <w:ind w:left="567" w:right="902"/>
        <w:jc w:val="both"/>
        <w:rPr>
          <w:rFonts w:ascii="Palatino Linotype" w:eastAsia="Palatino Linotype" w:hAnsi="Palatino Linotype" w:cs="Palatino Linotype"/>
          <w:b/>
          <w:i/>
          <w:sz w:val="22"/>
          <w:szCs w:val="22"/>
        </w:rPr>
      </w:pPr>
      <w:r w:rsidRPr="00187D7F">
        <w:rPr>
          <w:rFonts w:ascii="Palatino Linotype" w:eastAsia="Palatino Linotype" w:hAnsi="Palatino Linotype" w:cs="Palatino Linotype"/>
          <w:b/>
          <w:i/>
          <w:sz w:val="22"/>
          <w:szCs w:val="22"/>
        </w:rPr>
        <w:t>X. Los costos o tiempos de entrega de la información</w:t>
      </w:r>
      <w:r w:rsidRPr="00187D7F">
        <w:rPr>
          <w:rFonts w:ascii="Palatino Linotype" w:eastAsia="Palatino Linotype" w:hAnsi="Palatino Linotype" w:cs="Palatino Linotype"/>
          <w:i/>
          <w:sz w:val="22"/>
          <w:szCs w:val="22"/>
        </w:rPr>
        <w:t>;</w:t>
      </w:r>
      <w:r w:rsidR="00D41CCE" w:rsidRPr="00187D7F">
        <w:rPr>
          <w:rFonts w:ascii="Palatino Linotype" w:eastAsia="Palatino Linotype" w:hAnsi="Palatino Linotype" w:cs="Palatino Linotype"/>
          <w:i/>
          <w:sz w:val="22"/>
          <w:szCs w:val="22"/>
        </w:rPr>
        <w:t>”</w:t>
      </w:r>
    </w:p>
    <w:p w14:paraId="4D715A18" w14:textId="77777777" w:rsidR="00566EB9" w:rsidRPr="00187D7F" w:rsidRDefault="00566EB9">
      <w:pPr>
        <w:ind w:left="567"/>
        <w:rPr>
          <w:rFonts w:ascii="Palatino Linotype" w:eastAsia="Palatino Linotype" w:hAnsi="Palatino Linotype" w:cs="Palatino Linotype"/>
          <w:b/>
          <w:i/>
          <w:sz w:val="22"/>
          <w:szCs w:val="22"/>
        </w:rPr>
      </w:pPr>
    </w:p>
    <w:p w14:paraId="109A199F" w14:textId="77777777" w:rsidR="00566EB9" w:rsidRPr="00187D7F" w:rsidRDefault="00D41CCE">
      <w:pPr>
        <w:ind w:left="567" w:right="900"/>
        <w:jc w:val="right"/>
        <w:rPr>
          <w:rFonts w:ascii="Palatino Linotype" w:eastAsia="Palatino Linotype" w:hAnsi="Palatino Linotype" w:cs="Palatino Linotype"/>
          <w:b/>
          <w:i/>
          <w:sz w:val="22"/>
          <w:szCs w:val="22"/>
        </w:rPr>
      </w:pPr>
      <w:r w:rsidRPr="00187D7F">
        <w:rPr>
          <w:rFonts w:ascii="Palatino Linotype" w:eastAsia="Palatino Linotype" w:hAnsi="Palatino Linotype" w:cs="Palatino Linotype"/>
          <w:b/>
          <w:i/>
          <w:sz w:val="22"/>
          <w:szCs w:val="22"/>
        </w:rPr>
        <w:t xml:space="preserve"> </w:t>
      </w:r>
      <w:r w:rsidRPr="00187D7F">
        <w:rPr>
          <w:rFonts w:ascii="Palatino Linotype" w:eastAsia="Palatino Linotype" w:hAnsi="Palatino Linotype" w:cs="Palatino Linotype"/>
          <w:i/>
          <w:sz w:val="22"/>
          <w:szCs w:val="22"/>
        </w:rPr>
        <w:t>(Énfasis añadido)</w:t>
      </w:r>
    </w:p>
    <w:p w14:paraId="5961701D" w14:textId="06BB6DA2" w:rsidR="00C501F7" w:rsidRPr="00187D7F" w:rsidRDefault="00C501F7" w:rsidP="00C501F7">
      <w:pPr>
        <w:spacing w:line="360" w:lineRule="auto"/>
        <w:jc w:val="both"/>
        <w:rPr>
          <w:rFonts w:ascii="Palatino Linotype" w:eastAsia="Palatino Linotype" w:hAnsi="Palatino Linotype" w:cs="Palatino Linotype"/>
          <w:b/>
          <w:sz w:val="22"/>
          <w:szCs w:val="22"/>
        </w:rPr>
      </w:pPr>
      <w:r w:rsidRPr="00187D7F">
        <w:rPr>
          <w:rFonts w:ascii="Palatino Linotype" w:eastAsia="Palatino Linotype" w:hAnsi="Palatino Linotype" w:cs="Palatino Linotype"/>
          <w:b/>
          <w:sz w:val="22"/>
          <w:szCs w:val="22"/>
        </w:rPr>
        <w:t xml:space="preserve">Tercero. Materia de la revisión. </w:t>
      </w:r>
      <w:r w:rsidRPr="00187D7F">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187D7F">
        <w:rPr>
          <w:rFonts w:ascii="Palatino Linotype" w:eastAsia="Palatino Linotype" w:hAnsi="Palatino Linotype" w:cs="Palatino Linotype"/>
          <w:b/>
          <w:sz w:val="22"/>
          <w:szCs w:val="22"/>
        </w:rPr>
        <w:t xml:space="preserve">verificar si la </w:t>
      </w:r>
      <w:r w:rsidR="003222A6" w:rsidRPr="00187D7F">
        <w:rPr>
          <w:rFonts w:ascii="Palatino Linotype" w:eastAsia="Palatino Linotype" w:hAnsi="Palatino Linotype" w:cs="Palatino Linotype"/>
          <w:b/>
          <w:sz w:val="22"/>
          <w:szCs w:val="22"/>
        </w:rPr>
        <w:t>información</w:t>
      </w:r>
      <w:r w:rsidR="00677A4B" w:rsidRPr="00187D7F">
        <w:rPr>
          <w:rFonts w:ascii="Palatino Linotype" w:eastAsia="Palatino Linotype" w:hAnsi="Palatino Linotype" w:cs="Palatino Linotype"/>
          <w:b/>
          <w:sz w:val="22"/>
          <w:szCs w:val="22"/>
        </w:rPr>
        <w:t xml:space="preserve"> </w:t>
      </w:r>
      <w:r w:rsidR="00C75D1E" w:rsidRPr="00187D7F">
        <w:rPr>
          <w:rFonts w:ascii="Palatino Linotype" w:eastAsia="Palatino Linotype" w:hAnsi="Palatino Linotype" w:cs="Palatino Linotype"/>
          <w:b/>
          <w:sz w:val="22"/>
          <w:szCs w:val="22"/>
        </w:rPr>
        <w:t>otorgada</w:t>
      </w:r>
      <w:r w:rsidRPr="00187D7F">
        <w:rPr>
          <w:rFonts w:ascii="Palatino Linotype" w:eastAsia="Palatino Linotype" w:hAnsi="Palatino Linotype" w:cs="Palatino Linotype"/>
          <w:b/>
          <w:sz w:val="22"/>
          <w:szCs w:val="22"/>
        </w:rPr>
        <w:t xml:space="preserve"> por el Sujeto Obligado </w:t>
      </w:r>
      <w:r w:rsidR="00C75D1E" w:rsidRPr="00187D7F">
        <w:rPr>
          <w:rFonts w:ascii="Palatino Linotype" w:eastAsia="Palatino Linotype" w:hAnsi="Palatino Linotype" w:cs="Palatino Linotype"/>
          <w:b/>
          <w:sz w:val="22"/>
          <w:szCs w:val="22"/>
        </w:rPr>
        <w:t>es adecuada y suficiente</w:t>
      </w:r>
      <w:r w:rsidRPr="00187D7F">
        <w:rPr>
          <w:rFonts w:ascii="Palatino Linotype" w:eastAsia="Palatino Linotype" w:hAnsi="Palatino Linotype" w:cs="Palatino Linotype"/>
          <w:b/>
          <w:sz w:val="22"/>
          <w:szCs w:val="22"/>
        </w:rPr>
        <w:t xml:space="preserve"> para satisfacer el derecho de acceso a la información pública de la parte Recurrente,</w:t>
      </w:r>
      <w:r w:rsidRPr="00187D7F">
        <w:rPr>
          <w:rFonts w:ascii="Palatino Linotype" w:eastAsia="Palatino Linotype" w:hAnsi="Palatino Linotype" w:cs="Palatino Linotype"/>
          <w:sz w:val="22"/>
          <w:szCs w:val="22"/>
        </w:rPr>
        <w:t xml:space="preserve"> o en su defecto, en caso de ser procedente, ordenar la entrega de la información oportuna.</w:t>
      </w:r>
    </w:p>
    <w:p w14:paraId="0A16ECCC" w14:textId="77777777" w:rsidR="00C501F7" w:rsidRPr="00187D7F" w:rsidRDefault="00C501F7" w:rsidP="00C501F7">
      <w:pPr>
        <w:spacing w:line="360" w:lineRule="auto"/>
        <w:jc w:val="both"/>
        <w:rPr>
          <w:rFonts w:ascii="Palatino Linotype" w:eastAsia="Palatino Linotype" w:hAnsi="Palatino Linotype" w:cs="Palatino Linotype"/>
          <w:sz w:val="22"/>
          <w:szCs w:val="22"/>
        </w:rPr>
      </w:pPr>
    </w:p>
    <w:p w14:paraId="2C86F393" w14:textId="77777777" w:rsidR="00C501F7" w:rsidRPr="00187D7F" w:rsidRDefault="00C501F7" w:rsidP="00C501F7">
      <w:pPr>
        <w:spacing w:line="360" w:lineRule="auto"/>
        <w:jc w:val="both"/>
        <w:rPr>
          <w:rFonts w:ascii="Palatino Linotype" w:eastAsia="Palatino Linotype" w:hAnsi="Palatino Linotype" w:cs="Palatino Linotype"/>
          <w:sz w:val="22"/>
          <w:szCs w:val="22"/>
        </w:rPr>
      </w:pPr>
      <w:r w:rsidRPr="00187D7F">
        <w:rPr>
          <w:rFonts w:ascii="Palatino Linotype" w:eastAsia="Palatino Linotype" w:hAnsi="Palatino Linotype" w:cs="Palatino Linotype"/>
          <w:b/>
          <w:sz w:val="22"/>
          <w:szCs w:val="22"/>
        </w:rPr>
        <w:t xml:space="preserve">Cuarto. Estudio del asunto. </w:t>
      </w:r>
      <w:r w:rsidRPr="00187D7F">
        <w:rPr>
          <w:rFonts w:ascii="Palatino Linotype" w:eastAsia="Palatino Linotype" w:hAnsi="Palatino Linotype" w:cs="Palatino Linotype"/>
          <w:sz w:val="22"/>
          <w:szCs w:val="22"/>
        </w:rPr>
        <w:t xml:space="preserve">Antes de entrar al análisis de los pronunciamientos del </w:t>
      </w:r>
      <w:r w:rsidRPr="00187D7F">
        <w:rPr>
          <w:rFonts w:ascii="Palatino Linotype" w:eastAsia="Palatino Linotype" w:hAnsi="Palatino Linotype" w:cs="Palatino Linotype"/>
          <w:b/>
          <w:sz w:val="22"/>
          <w:szCs w:val="22"/>
        </w:rPr>
        <w:t>Sujeto Obligado</w:t>
      </w:r>
      <w:r w:rsidRPr="00187D7F">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w:t>
      </w:r>
      <w:r w:rsidRPr="00187D7F">
        <w:rPr>
          <w:rFonts w:ascii="Palatino Linotype" w:eastAsia="Palatino Linotype" w:hAnsi="Palatino Linotype" w:cs="Palatino Linotype"/>
          <w:sz w:val="22"/>
          <w:szCs w:val="22"/>
        </w:rPr>
        <w:lastRenderedPageBreak/>
        <w:t>lo prevén los arábigos 1 párrafos primero, segundo y tercero y 6 apartado A fracciones I, II, III, IV, V, VI y VII que a la letra señalan:</w:t>
      </w:r>
    </w:p>
    <w:p w14:paraId="503B2159" w14:textId="77777777" w:rsidR="00C501F7" w:rsidRPr="00187D7F" w:rsidRDefault="00C501F7" w:rsidP="00C501F7">
      <w:pPr>
        <w:spacing w:line="360" w:lineRule="auto"/>
        <w:jc w:val="both"/>
        <w:rPr>
          <w:rFonts w:ascii="Palatino Linotype" w:eastAsia="Palatino Linotype" w:hAnsi="Palatino Linotype" w:cs="Palatino Linotype"/>
          <w:sz w:val="22"/>
          <w:szCs w:val="22"/>
        </w:rPr>
      </w:pPr>
    </w:p>
    <w:p w14:paraId="077B3019" w14:textId="77777777" w:rsidR="00C501F7" w:rsidRPr="00187D7F" w:rsidRDefault="00C501F7" w:rsidP="00C501F7">
      <w:pPr>
        <w:spacing w:line="276" w:lineRule="auto"/>
        <w:ind w:left="851" w:right="850"/>
        <w:jc w:val="both"/>
        <w:rPr>
          <w:rFonts w:ascii="Palatino Linotype" w:eastAsia="Palatino Linotype" w:hAnsi="Palatino Linotype" w:cs="Palatino Linotype"/>
          <w:sz w:val="22"/>
          <w:szCs w:val="22"/>
        </w:rPr>
      </w:pPr>
      <w:r w:rsidRPr="00187D7F">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187D7F">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1BF0DD9D" w14:textId="77777777" w:rsidR="00C501F7" w:rsidRPr="00187D7F" w:rsidRDefault="00C501F7" w:rsidP="00C501F7">
      <w:pPr>
        <w:spacing w:line="276" w:lineRule="auto"/>
        <w:ind w:left="851" w:right="850"/>
        <w:jc w:val="both"/>
        <w:rPr>
          <w:rFonts w:ascii="Palatino Linotype" w:eastAsia="Palatino Linotype" w:hAnsi="Palatino Linotype" w:cs="Palatino Linotype"/>
          <w:sz w:val="22"/>
          <w:szCs w:val="22"/>
        </w:rPr>
      </w:pPr>
      <w:r w:rsidRPr="00187D7F">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0272A229" w14:textId="77777777" w:rsidR="00C501F7" w:rsidRPr="00187D7F" w:rsidRDefault="00C501F7" w:rsidP="00C501F7">
      <w:pPr>
        <w:spacing w:line="276" w:lineRule="auto"/>
        <w:ind w:left="851" w:right="850"/>
        <w:jc w:val="both"/>
        <w:rPr>
          <w:rFonts w:ascii="Palatino Linotype" w:eastAsia="Palatino Linotype" w:hAnsi="Palatino Linotype" w:cs="Palatino Linotype"/>
          <w:sz w:val="22"/>
          <w:szCs w:val="22"/>
        </w:rPr>
      </w:pPr>
      <w:r w:rsidRPr="00187D7F">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187D7F">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02C3B55F" w14:textId="77777777" w:rsidR="00C501F7" w:rsidRPr="00187D7F" w:rsidRDefault="00C501F7" w:rsidP="00C501F7">
      <w:pPr>
        <w:spacing w:line="276" w:lineRule="auto"/>
        <w:ind w:left="851" w:right="850"/>
        <w:jc w:val="both"/>
        <w:rPr>
          <w:rFonts w:ascii="Palatino Linotype" w:eastAsia="Palatino Linotype" w:hAnsi="Palatino Linotype" w:cs="Palatino Linotype"/>
          <w:sz w:val="22"/>
          <w:szCs w:val="22"/>
        </w:rPr>
      </w:pPr>
      <w:r w:rsidRPr="00187D7F">
        <w:rPr>
          <w:rFonts w:ascii="Palatino Linotype" w:eastAsia="Palatino Linotype" w:hAnsi="Palatino Linotype" w:cs="Palatino Linotype"/>
          <w:i/>
          <w:sz w:val="22"/>
          <w:szCs w:val="22"/>
        </w:rPr>
        <w:t>[…]</w:t>
      </w:r>
    </w:p>
    <w:p w14:paraId="2911B304" w14:textId="77777777" w:rsidR="00C501F7" w:rsidRPr="00187D7F" w:rsidRDefault="00C501F7" w:rsidP="00C501F7">
      <w:pPr>
        <w:spacing w:line="276" w:lineRule="auto"/>
        <w:ind w:left="851" w:right="901"/>
        <w:jc w:val="both"/>
        <w:rPr>
          <w:rFonts w:ascii="Palatino Linotype" w:eastAsia="Palatino Linotype" w:hAnsi="Palatino Linotype" w:cs="Palatino Linotype"/>
          <w:sz w:val="22"/>
          <w:szCs w:val="22"/>
        </w:rPr>
      </w:pPr>
      <w:r w:rsidRPr="00187D7F">
        <w:rPr>
          <w:rFonts w:ascii="Palatino Linotype" w:eastAsia="Palatino Linotype" w:hAnsi="Palatino Linotype" w:cs="Palatino Linotype"/>
          <w:b/>
          <w:i/>
          <w:sz w:val="22"/>
          <w:szCs w:val="22"/>
        </w:rPr>
        <w:t>“Artículo 6o.</w:t>
      </w:r>
    </w:p>
    <w:p w14:paraId="270D5F17" w14:textId="77777777" w:rsidR="00C501F7" w:rsidRPr="00187D7F" w:rsidRDefault="00C501F7" w:rsidP="00C501F7">
      <w:pPr>
        <w:spacing w:line="276" w:lineRule="auto"/>
        <w:ind w:left="851" w:right="901"/>
        <w:jc w:val="both"/>
        <w:rPr>
          <w:rFonts w:ascii="Palatino Linotype" w:eastAsia="Palatino Linotype" w:hAnsi="Palatino Linotype" w:cs="Palatino Linotype"/>
          <w:sz w:val="22"/>
          <w:szCs w:val="22"/>
        </w:rPr>
      </w:pPr>
      <w:r w:rsidRPr="00187D7F">
        <w:rPr>
          <w:rFonts w:ascii="Palatino Linotype" w:eastAsia="Palatino Linotype" w:hAnsi="Palatino Linotype" w:cs="Palatino Linotype"/>
          <w:i/>
          <w:sz w:val="22"/>
          <w:szCs w:val="22"/>
        </w:rPr>
        <w:t>[...]</w:t>
      </w:r>
    </w:p>
    <w:p w14:paraId="4705C1DB" w14:textId="77777777" w:rsidR="00C501F7" w:rsidRPr="00187D7F"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b/>
          <w:i/>
          <w:sz w:val="22"/>
          <w:szCs w:val="22"/>
        </w:rPr>
        <w:t xml:space="preserve">A. Para el ejercicio del derecho de acceso a la información, la Federación y </w:t>
      </w:r>
      <w:r w:rsidRPr="00187D7F">
        <w:rPr>
          <w:rFonts w:ascii="Palatino Linotype" w:eastAsia="Palatino Linotype" w:hAnsi="Palatino Linotype" w:cs="Palatino Linotype"/>
          <w:b/>
          <w:i/>
          <w:sz w:val="22"/>
          <w:szCs w:val="22"/>
          <w:u w:val="single"/>
        </w:rPr>
        <w:t>las entidades federativas</w:t>
      </w:r>
      <w:r w:rsidRPr="00187D7F">
        <w:rPr>
          <w:rFonts w:ascii="Palatino Linotype" w:eastAsia="Palatino Linotype" w:hAnsi="Palatino Linotype" w:cs="Palatino Linotype"/>
          <w:b/>
          <w:i/>
          <w:sz w:val="22"/>
          <w:szCs w:val="22"/>
        </w:rPr>
        <w:t>,</w:t>
      </w:r>
      <w:r w:rsidRPr="00187D7F">
        <w:rPr>
          <w:rFonts w:ascii="Palatino Linotype" w:eastAsia="Palatino Linotype" w:hAnsi="Palatino Linotype" w:cs="Palatino Linotype"/>
          <w:i/>
          <w:sz w:val="22"/>
          <w:szCs w:val="22"/>
        </w:rPr>
        <w:t xml:space="preserve"> en el ámbito de sus respectivas competencias, se regirán por los siguientes principios y bases:</w:t>
      </w:r>
    </w:p>
    <w:p w14:paraId="42EAD9DB" w14:textId="77777777" w:rsidR="00C501F7" w:rsidRPr="00187D7F"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i/>
          <w:sz w:val="22"/>
          <w:szCs w:val="22"/>
        </w:rPr>
        <w:t> </w:t>
      </w:r>
      <w:r w:rsidRPr="00187D7F">
        <w:rPr>
          <w:rFonts w:ascii="Palatino Linotype" w:eastAsia="Palatino Linotype" w:hAnsi="Palatino Linotype" w:cs="Palatino Linotype"/>
          <w:b/>
          <w:i/>
          <w:sz w:val="22"/>
          <w:szCs w:val="22"/>
        </w:rPr>
        <w:t xml:space="preserve">I. </w:t>
      </w:r>
      <w:r w:rsidRPr="00187D7F">
        <w:rPr>
          <w:rFonts w:ascii="Palatino Linotype" w:eastAsia="Palatino Linotype" w:hAnsi="Palatino Linotype" w:cs="Palatino Linotype"/>
          <w:b/>
          <w:i/>
          <w:sz w:val="22"/>
          <w:szCs w:val="22"/>
          <w:u w:val="single"/>
        </w:rPr>
        <w:t>Toda la información en posesión de cualquier autoridad, entidad, órgano y organismo de los Poderes</w:t>
      </w:r>
      <w:r w:rsidRPr="00187D7F">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187D7F">
        <w:rPr>
          <w:rFonts w:ascii="Palatino Linotype" w:eastAsia="Palatino Linotype" w:hAnsi="Palatino Linotype" w:cs="Palatino Linotype"/>
          <w:b/>
          <w:i/>
          <w:sz w:val="22"/>
          <w:szCs w:val="22"/>
        </w:rPr>
        <w:t>es pública y sólo podrá ser reservada temporalmente por razones de interés público y seguridad nacional,</w:t>
      </w:r>
      <w:r w:rsidRPr="00187D7F">
        <w:rPr>
          <w:rFonts w:ascii="Palatino Linotype" w:eastAsia="Palatino Linotype" w:hAnsi="Palatino Linotype" w:cs="Palatino Linotype"/>
          <w:i/>
          <w:sz w:val="22"/>
          <w:szCs w:val="22"/>
        </w:rPr>
        <w:t xml:space="preserve"> en los términos que fijen las leyes. En la interpretación de </w:t>
      </w:r>
      <w:r w:rsidRPr="00187D7F">
        <w:rPr>
          <w:rFonts w:ascii="Palatino Linotype" w:eastAsia="Palatino Linotype" w:hAnsi="Palatino Linotype" w:cs="Palatino Linotype"/>
          <w:i/>
          <w:sz w:val="22"/>
          <w:szCs w:val="22"/>
        </w:rPr>
        <w:lastRenderedPageBreak/>
        <w:t>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6B48498" w14:textId="77777777" w:rsidR="00C501F7" w:rsidRPr="00187D7F"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187D7F">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164F937D" w14:textId="77777777" w:rsidR="00C501F7" w:rsidRPr="00187D7F"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i/>
          <w:sz w:val="22"/>
          <w:szCs w:val="22"/>
        </w:rPr>
        <w:t> </w:t>
      </w:r>
      <w:r w:rsidRPr="00187D7F">
        <w:rPr>
          <w:rFonts w:ascii="Palatino Linotype" w:eastAsia="Palatino Linotype" w:hAnsi="Palatino Linotype" w:cs="Palatino Linotype"/>
          <w:b/>
          <w:i/>
          <w:sz w:val="22"/>
          <w:szCs w:val="22"/>
        </w:rPr>
        <w:t xml:space="preserve">III. </w:t>
      </w:r>
      <w:r w:rsidRPr="00187D7F">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187D7F">
        <w:rPr>
          <w:rFonts w:ascii="Palatino Linotype" w:eastAsia="Palatino Linotype" w:hAnsi="Palatino Linotype" w:cs="Palatino Linotype"/>
          <w:i/>
          <w:sz w:val="22"/>
          <w:szCs w:val="22"/>
        </w:rPr>
        <w:t xml:space="preserve"> a sus datos personales o a la rectificación de éstos.</w:t>
      </w:r>
    </w:p>
    <w:p w14:paraId="05D9D4D7" w14:textId="77777777" w:rsidR="00C501F7" w:rsidRPr="00187D7F" w:rsidRDefault="00C501F7" w:rsidP="00C501F7">
      <w:pPr>
        <w:pBdr>
          <w:top w:val="nil"/>
          <w:left w:val="nil"/>
          <w:bottom w:val="nil"/>
          <w:right w:val="nil"/>
          <w:between w:val="nil"/>
        </w:pBdr>
        <w:spacing w:before="240" w:after="240"/>
        <w:ind w:left="851" w:right="851"/>
        <w:jc w:val="both"/>
      </w:pPr>
      <w:r w:rsidRPr="00187D7F">
        <w:rPr>
          <w:rFonts w:ascii="Palatino Linotype" w:eastAsia="Palatino Linotype" w:hAnsi="Palatino Linotype" w:cs="Palatino Linotype"/>
          <w:b/>
          <w:i/>
          <w:sz w:val="22"/>
          <w:szCs w:val="22"/>
        </w:rPr>
        <w:t>…</w:t>
      </w:r>
    </w:p>
    <w:p w14:paraId="10C6F8F3" w14:textId="77777777" w:rsidR="00C501F7" w:rsidRPr="00187D7F"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b/>
          <w:i/>
          <w:sz w:val="22"/>
          <w:szCs w:val="22"/>
        </w:rPr>
        <w:t>IV.</w:t>
      </w:r>
      <w:r w:rsidRPr="00187D7F">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3C4948A3" w14:textId="77777777" w:rsidR="00C501F7" w:rsidRPr="00187D7F" w:rsidRDefault="00C501F7" w:rsidP="00C501F7">
      <w:pPr>
        <w:pBdr>
          <w:top w:val="nil"/>
          <w:left w:val="nil"/>
          <w:bottom w:val="nil"/>
          <w:right w:val="nil"/>
          <w:between w:val="nil"/>
        </w:pBdr>
        <w:spacing w:before="240" w:after="240"/>
        <w:ind w:left="851" w:right="851"/>
        <w:jc w:val="both"/>
      </w:pPr>
      <w:r w:rsidRPr="00187D7F">
        <w:rPr>
          <w:rFonts w:ascii="Palatino Linotype" w:eastAsia="Palatino Linotype" w:hAnsi="Palatino Linotype" w:cs="Palatino Linotype"/>
          <w:b/>
          <w:i/>
          <w:sz w:val="22"/>
          <w:szCs w:val="22"/>
        </w:rPr>
        <w:t xml:space="preserve">V. </w:t>
      </w:r>
      <w:r w:rsidRPr="00187D7F">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2745E31" w14:textId="77777777" w:rsidR="00C501F7" w:rsidRPr="00187D7F" w:rsidRDefault="00C501F7" w:rsidP="00C501F7">
      <w:pPr>
        <w:pBdr>
          <w:top w:val="nil"/>
          <w:left w:val="nil"/>
          <w:bottom w:val="nil"/>
          <w:right w:val="nil"/>
          <w:between w:val="nil"/>
        </w:pBdr>
        <w:spacing w:before="240" w:after="240"/>
        <w:ind w:left="851" w:right="851"/>
        <w:jc w:val="both"/>
      </w:pPr>
      <w:r w:rsidRPr="00187D7F">
        <w:rPr>
          <w:rFonts w:ascii="Palatino Linotype" w:eastAsia="Palatino Linotype" w:hAnsi="Palatino Linotype" w:cs="Palatino Linotype"/>
          <w:i/>
          <w:sz w:val="22"/>
          <w:szCs w:val="22"/>
        </w:rPr>
        <w:t> </w:t>
      </w:r>
      <w:r w:rsidRPr="00187D7F">
        <w:rPr>
          <w:rFonts w:ascii="Palatino Linotype" w:eastAsia="Palatino Linotype" w:hAnsi="Palatino Linotype" w:cs="Palatino Linotype"/>
          <w:b/>
          <w:i/>
          <w:sz w:val="22"/>
          <w:szCs w:val="22"/>
        </w:rPr>
        <w:t xml:space="preserve">VI. </w:t>
      </w:r>
      <w:r w:rsidRPr="00187D7F">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254E7ADC" w14:textId="77777777" w:rsidR="00C501F7" w:rsidRPr="00187D7F" w:rsidRDefault="00C501F7" w:rsidP="00C501F7">
      <w:pPr>
        <w:pBdr>
          <w:top w:val="nil"/>
          <w:left w:val="nil"/>
          <w:bottom w:val="nil"/>
          <w:right w:val="nil"/>
          <w:between w:val="nil"/>
        </w:pBdr>
        <w:spacing w:before="240" w:after="240"/>
        <w:ind w:left="851" w:right="851"/>
        <w:jc w:val="both"/>
      </w:pPr>
      <w:r w:rsidRPr="00187D7F">
        <w:rPr>
          <w:rFonts w:ascii="Palatino Linotype" w:eastAsia="Palatino Linotype" w:hAnsi="Palatino Linotype" w:cs="Palatino Linotype"/>
          <w:i/>
          <w:sz w:val="22"/>
          <w:szCs w:val="22"/>
        </w:rPr>
        <w:t> </w:t>
      </w:r>
      <w:r w:rsidRPr="00187D7F">
        <w:rPr>
          <w:rFonts w:ascii="Palatino Linotype" w:eastAsia="Palatino Linotype" w:hAnsi="Palatino Linotype" w:cs="Palatino Linotype"/>
          <w:b/>
          <w:i/>
          <w:sz w:val="22"/>
          <w:szCs w:val="22"/>
        </w:rPr>
        <w:t xml:space="preserve">VII. </w:t>
      </w:r>
      <w:r w:rsidRPr="00187D7F">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4ECC0377" w14:textId="77777777" w:rsidR="00C501F7" w:rsidRPr="00187D7F" w:rsidRDefault="00C501F7" w:rsidP="00C501F7">
      <w:pPr>
        <w:spacing w:line="276" w:lineRule="auto"/>
        <w:ind w:left="851" w:right="851"/>
        <w:jc w:val="both"/>
        <w:rPr>
          <w:rFonts w:ascii="Palatino Linotype" w:eastAsia="Palatino Linotype" w:hAnsi="Palatino Linotype" w:cs="Palatino Linotype"/>
          <w:sz w:val="22"/>
          <w:szCs w:val="22"/>
        </w:rPr>
      </w:pPr>
    </w:p>
    <w:p w14:paraId="03ADD941" w14:textId="77777777" w:rsidR="00C501F7" w:rsidRPr="00187D7F" w:rsidRDefault="00C501F7" w:rsidP="00C501F7">
      <w:pPr>
        <w:spacing w:line="360" w:lineRule="auto"/>
        <w:jc w:val="both"/>
        <w:rPr>
          <w:rFonts w:ascii="Palatino Linotype" w:eastAsia="Palatino Linotype" w:hAnsi="Palatino Linotype" w:cs="Palatino Linotype"/>
          <w:sz w:val="22"/>
          <w:szCs w:val="22"/>
        </w:rPr>
      </w:pPr>
      <w:r w:rsidRPr="00187D7F">
        <w:rPr>
          <w:rFonts w:ascii="Palatino Linotype" w:eastAsia="Palatino Linotype" w:hAnsi="Palatino Linotype" w:cs="Palatino Linotype"/>
          <w:sz w:val="22"/>
          <w:szCs w:val="22"/>
        </w:rPr>
        <w:t xml:space="preserve">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w:t>
      </w:r>
      <w:r w:rsidRPr="00187D7F">
        <w:rPr>
          <w:rFonts w:ascii="Palatino Linotype" w:eastAsia="Palatino Linotype" w:hAnsi="Palatino Linotype" w:cs="Palatino Linotype"/>
          <w:sz w:val="22"/>
          <w:szCs w:val="22"/>
        </w:rPr>
        <w:lastRenderedPageBreak/>
        <w:t>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F74511B" w14:textId="77777777" w:rsidR="00C501F7" w:rsidRPr="00187D7F" w:rsidRDefault="00C501F7" w:rsidP="00C501F7">
      <w:pPr>
        <w:spacing w:line="360" w:lineRule="auto"/>
        <w:jc w:val="both"/>
        <w:rPr>
          <w:rFonts w:ascii="Palatino Linotype" w:eastAsia="Palatino Linotype" w:hAnsi="Palatino Linotype" w:cs="Palatino Linotype"/>
          <w:sz w:val="22"/>
          <w:szCs w:val="22"/>
        </w:rPr>
      </w:pPr>
    </w:p>
    <w:p w14:paraId="6C583F04" w14:textId="77777777" w:rsidR="00C501F7" w:rsidRPr="00187D7F" w:rsidRDefault="00C501F7" w:rsidP="00C501F7">
      <w:pPr>
        <w:spacing w:line="276" w:lineRule="auto"/>
        <w:ind w:left="567" w:right="616"/>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i/>
          <w:sz w:val="22"/>
          <w:szCs w:val="22"/>
        </w:rPr>
        <w:t>“</w:t>
      </w:r>
      <w:r w:rsidRPr="00187D7F">
        <w:rPr>
          <w:rFonts w:ascii="Palatino Linotype" w:eastAsia="Palatino Linotype" w:hAnsi="Palatino Linotype" w:cs="Palatino Linotype"/>
          <w:b/>
          <w:i/>
          <w:sz w:val="22"/>
          <w:szCs w:val="22"/>
        </w:rPr>
        <w:t>Artículo 4</w:t>
      </w:r>
      <w:r w:rsidRPr="00187D7F">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0765DDD" w14:textId="77777777" w:rsidR="00C501F7" w:rsidRPr="00187D7F" w:rsidRDefault="00C501F7" w:rsidP="00C501F7">
      <w:pPr>
        <w:spacing w:line="276" w:lineRule="auto"/>
        <w:ind w:left="567" w:right="616"/>
        <w:jc w:val="both"/>
        <w:rPr>
          <w:rFonts w:ascii="Palatino Linotype" w:eastAsia="Palatino Linotype" w:hAnsi="Palatino Linotype" w:cs="Palatino Linotype"/>
          <w:i/>
          <w:sz w:val="22"/>
          <w:szCs w:val="22"/>
        </w:rPr>
      </w:pPr>
    </w:p>
    <w:p w14:paraId="27FB9FDC" w14:textId="77777777" w:rsidR="00C501F7" w:rsidRPr="00187D7F" w:rsidRDefault="00C501F7" w:rsidP="00C501F7">
      <w:pPr>
        <w:spacing w:line="276" w:lineRule="auto"/>
        <w:ind w:left="567" w:right="616"/>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187D7F">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B3073B7" w14:textId="77777777" w:rsidR="00C501F7" w:rsidRPr="00187D7F" w:rsidRDefault="00C501F7" w:rsidP="00C501F7">
      <w:pPr>
        <w:spacing w:line="276" w:lineRule="auto"/>
        <w:ind w:left="567" w:right="616"/>
        <w:jc w:val="both"/>
        <w:rPr>
          <w:rFonts w:ascii="Palatino Linotype" w:eastAsia="Palatino Linotype" w:hAnsi="Palatino Linotype" w:cs="Palatino Linotype"/>
          <w:i/>
          <w:sz w:val="22"/>
          <w:szCs w:val="22"/>
        </w:rPr>
      </w:pPr>
    </w:p>
    <w:p w14:paraId="0CD4278C" w14:textId="77777777" w:rsidR="00C501F7" w:rsidRPr="00187D7F" w:rsidRDefault="00C501F7" w:rsidP="00C501F7">
      <w:pPr>
        <w:spacing w:line="276" w:lineRule="auto"/>
        <w:ind w:left="567" w:right="616"/>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187D7F">
        <w:rPr>
          <w:rFonts w:ascii="Palatino Linotype" w:eastAsia="Palatino Linotype" w:hAnsi="Palatino Linotype" w:cs="Palatino Linotype"/>
          <w:i/>
          <w:sz w:val="22"/>
          <w:szCs w:val="22"/>
        </w:rPr>
        <w:t>.”</w:t>
      </w:r>
    </w:p>
    <w:p w14:paraId="41FDE746" w14:textId="77777777" w:rsidR="00C501F7" w:rsidRPr="00187D7F" w:rsidRDefault="00C501F7" w:rsidP="00C501F7">
      <w:pPr>
        <w:spacing w:line="360" w:lineRule="auto"/>
        <w:jc w:val="both"/>
        <w:rPr>
          <w:rFonts w:ascii="Palatino Linotype" w:eastAsia="Palatino Linotype" w:hAnsi="Palatino Linotype" w:cs="Palatino Linotype"/>
          <w:sz w:val="22"/>
          <w:szCs w:val="22"/>
        </w:rPr>
      </w:pPr>
    </w:p>
    <w:p w14:paraId="449E31DC" w14:textId="77777777" w:rsidR="00C501F7" w:rsidRPr="00187D7F" w:rsidRDefault="00C501F7" w:rsidP="00C501F7">
      <w:pPr>
        <w:spacing w:line="360" w:lineRule="auto"/>
        <w:jc w:val="both"/>
        <w:rPr>
          <w:rFonts w:ascii="Palatino Linotype" w:eastAsia="Palatino Linotype" w:hAnsi="Palatino Linotype" w:cs="Palatino Linotype"/>
          <w:sz w:val="22"/>
          <w:szCs w:val="22"/>
        </w:rPr>
      </w:pPr>
      <w:r w:rsidRPr="00187D7F">
        <w:rPr>
          <w:rFonts w:ascii="Palatino Linotype" w:eastAsia="Palatino Linotype" w:hAnsi="Palatino Linotype" w:cs="Palatino Linotype"/>
          <w:sz w:val="22"/>
          <w:szCs w:val="22"/>
        </w:rPr>
        <w:t xml:space="preserve">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w:t>
      </w:r>
      <w:r w:rsidRPr="00187D7F">
        <w:rPr>
          <w:rFonts w:ascii="Palatino Linotype" w:eastAsia="Palatino Linotype" w:hAnsi="Palatino Linotype" w:cs="Palatino Linotype"/>
          <w:sz w:val="22"/>
          <w:szCs w:val="22"/>
        </w:rPr>
        <w:lastRenderedPageBreak/>
        <w:t>lo establece el artículo 12 de la Ley de Transparencia y Acceso a la Información Pública del Estado de México y Municipios, que a la letra dice:</w:t>
      </w:r>
    </w:p>
    <w:p w14:paraId="03EB9F11" w14:textId="77777777" w:rsidR="00C501F7" w:rsidRPr="00187D7F" w:rsidRDefault="00C501F7" w:rsidP="00C501F7">
      <w:pPr>
        <w:spacing w:line="360" w:lineRule="auto"/>
        <w:jc w:val="both"/>
        <w:rPr>
          <w:rFonts w:ascii="Palatino Linotype" w:eastAsia="Palatino Linotype" w:hAnsi="Palatino Linotype" w:cs="Palatino Linotype"/>
          <w:sz w:val="22"/>
          <w:szCs w:val="22"/>
        </w:rPr>
      </w:pPr>
    </w:p>
    <w:p w14:paraId="0141F000" w14:textId="77777777" w:rsidR="00C501F7" w:rsidRPr="00187D7F" w:rsidRDefault="00C501F7" w:rsidP="00C501F7">
      <w:pPr>
        <w:spacing w:line="276" w:lineRule="auto"/>
        <w:ind w:left="567" w:right="616"/>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b/>
          <w:i/>
          <w:sz w:val="22"/>
          <w:szCs w:val="22"/>
        </w:rPr>
        <w:t>“Artículo 12.-</w:t>
      </w:r>
      <w:r w:rsidRPr="00187D7F">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9A0D28A" w14:textId="77777777" w:rsidR="00C501F7" w:rsidRPr="00187D7F" w:rsidRDefault="00C501F7" w:rsidP="00C501F7">
      <w:pPr>
        <w:spacing w:line="276" w:lineRule="auto"/>
        <w:ind w:left="567" w:right="616"/>
        <w:jc w:val="both"/>
        <w:rPr>
          <w:rFonts w:ascii="Palatino Linotype" w:eastAsia="Palatino Linotype" w:hAnsi="Palatino Linotype" w:cs="Palatino Linotype"/>
          <w:i/>
          <w:sz w:val="22"/>
          <w:szCs w:val="22"/>
        </w:rPr>
      </w:pPr>
    </w:p>
    <w:p w14:paraId="09B9EE39" w14:textId="77777777" w:rsidR="00C501F7" w:rsidRPr="00187D7F" w:rsidRDefault="00C501F7" w:rsidP="00C501F7">
      <w:pPr>
        <w:spacing w:line="276" w:lineRule="auto"/>
        <w:ind w:left="567" w:right="616"/>
        <w:jc w:val="both"/>
        <w:rPr>
          <w:rFonts w:ascii="Palatino Linotype" w:eastAsia="Palatino Linotype" w:hAnsi="Palatino Linotype" w:cs="Palatino Linotype"/>
          <w:b/>
          <w:i/>
          <w:sz w:val="22"/>
          <w:szCs w:val="22"/>
        </w:rPr>
      </w:pPr>
      <w:r w:rsidRPr="00187D7F">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187D7F">
        <w:rPr>
          <w:rFonts w:ascii="Palatino Linotype" w:eastAsia="Palatino Linotype" w:hAnsi="Palatino Linotype" w:cs="Palatino Linotype"/>
          <w:i/>
          <w:sz w:val="22"/>
          <w:szCs w:val="22"/>
        </w:rPr>
        <w:t xml:space="preserve">. </w:t>
      </w:r>
      <w:r w:rsidRPr="00187D7F">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3CF4C9D6" w14:textId="77777777" w:rsidR="00C501F7" w:rsidRPr="00187D7F" w:rsidRDefault="00C501F7" w:rsidP="00C501F7">
      <w:pPr>
        <w:spacing w:line="360" w:lineRule="auto"/>
        <w:ind w:left="567" w:right="616"/>
        <w:jc w:val="both"/>
        <w:rPr>
          <w:rFonts w:ascii="Palatino Linotype" w:eastAsia="Palatino Linotype" w:hAnsi="Palatino Linotype" w:cs="Palatino Linotype"/>
          <w:i/>
          <w:sz w:val="22"/>
          <w:szCs w:val="22"/>
        </w:rPr>
      </w:pPr>
    </w:p>
    <w:p w14:paraId="15EFFB60" w14:textId="77777777" w:rsidR="00C501F7" w:rsidRPr="00187D7F" w:rsidRDefault="00C501F7" w:rsidP="00C501F7">
      <w:pPr>
        <w:spacing w:line="360" w:lineRule="auto"/>
        <w:ind w:right="-93"/>
        <w:jc w:val="both"/>
        <w:rPr>
          <w:rFonts w:ascii="Palatino Linotype" w:eastAsia="Palatino Linotype" w:hAnsi="Palatino Linotype" w:cs="Palatino Linotype"/>
          <w:sz w:val="22"/>
          <w:szCs w:val="22"/>
        </w:rPr>
      </w:pPr>
      <w:r w:rsidRPr="00187D7F">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328B432E" w14:textId="77777777" w:rsidR="00C501F7" w:rsidRPr="00187D7F" w:rsidRDefault="00C501F7" w:rsidP="00C501F7">
      <w:pPr>
        <w:spacing w:line="360" w:lineRule="auto"/>
        <w:ind w:right="-93"/>
        <w:jc w:val="both"/>
        <w:rPr>
          <w:rFonts w:ascii="Palatino Linotype" w:eastAsia="Palatino Linotype" w:hAnsi="Palatino Linotype" w:cs="Palatino Linotype"/>
          <w:sz w:val="22"/>
          <w:szCs w:val="22"/>
        </w:rPr>
      </w:pPr>
    </w:p>
    <w:p w14:paraId="239D031F" w14:textId="77777777" w:rsidR="00C501F7" w:rsidRPr="00187D7F" w:rsidRDefault="00C501F7" w:rsidP="00C501F7">
      <w:pPr>
        <w:spacing w:line="360" w:lineRule="auto"/>
        <w:jc w:val="both"/>
        <w:rPr>
          <w:rFonts w:ascii="Palatino Linotype" w:eastAsia="Palatino Linotype" w:hAnsi="Palatino Linotype" w:cs="Palatino Linotype"/>
          <w:b/>
          <w:sz w:val="22"/>
          <w:szCs w:val="22"/>
        </w:rPr>
      </w:pPr>
      <w:r w:rsidRPr="00187D7F">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187D7F">
        <w:rPr>
          <w:rFonts w:ascii="Palatino Linotype" w:eastAsia="Palatino Linotype" w:hAnsi="Palatino Linotype" w:cs="Palatino Linotype"/>
          <w:b/>
          <w:sz w:val="22"/>
          <w:szCs w:val="22"/>
        </w:rPr>
        <w:t xml:space="preserve"> </w:t>
      </w:r>
    </w:p>
    <w:p w14:paraId="598D73B5" w14:textId="77777777" w:rsidR="00C501F7" w:rsidRPr="00187D7F" w:rsidRDefault="00C501F7" w:rsidP="00C501F7">
      <w:pPr>
        <w:spacing w:line="276" w:lineRule="auto"/>
        <w:ind w:left="567" w:right="616"/>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i/>
          <w:sz w:val="22"/>
          <w:szCs w:val="22"/>
        </w:rPr>
        <w:t>“</w:t>
      </w:r>
      <w:r w:rsidRPr="00187D7F">
        <w:rPr>
          <w:rFonts w:ascii="Palatino Linotype" w:eastAsia="Palatino Linotype" w:hAnsi="Palatino Linotype" w:cs="Palatino Linotype"/>
          <w:b/>
          <w:i/>
          <w:sz w:val="22"/>
          <w:szCs w:val="22"/>
        </w:rPr>
        <w:t>No existe obligación de elaborar documentos ad hoc para atender las solicitudes de acceso a la información.</w:t>
      </w:r>
      <w:r w:rsidRPr="00187D7F">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w:t>
      </w:r>
      <w:r w:rsidRPr="00187D7F">
        <w:rPr>
          <w:rFonts w:ascii="Palatino Linotype" w:eastAsia="Palatino Linotype" w:hAnsi="Palatino Linotype" w:cs="Palatino Linotype"/>
          <w:i/>
          <w:sz w:val="22"/>
          <w:szCs w:val="22"/>
        </w:rPr>
        <w:lastRenderedPageBreak/>
        <w:t xml:space="preserve">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29CD07B" w14:textId="77777777" w:rsidR="00C501F7" w:rsidRPr="00187D7F" w:rsidRDefault="00C501F7" w:rsidP="00C501F7">
      <w:pPr>
        <w:spacing w:line="360" w:lineRule="auto"/>
        <w:ind w:right="-93"/>
        <w:jc w:val="both"/>
        <w:rPr>
          <w:rFonts w:ascii="Palatino Linotype" w:eastAsia="Palatino Linotype" w:hAnsi="Palatino Linotype" w:cs="Palatino Linotype"/>
          <w:sz w:val="22"/>
          <w:szCs w:val="22"/>
        </w:rPr>
      </w:pPr>
    </w:p>
    <w:p w14:paraId="74F6BD78" w14:textId="77777777" w:rsidR="00C501F7" w:rsidRPr="00187D7F" w:rsidRDefault="00C501F7" w:rsidP="00C501F7">
      <w:pPr>
        <w:spacing w:line="360" w:lineRule="auto"/>
        <w:jc w:val="both"/>
        <w:rPr>
          <w:rFonts w:ascii="Palatino Linotype" w:eastAsia="Palatino Linotype" w:hAnsi="Palatino Linotype" w:cs="Palatino Linotype"/>
          <w:sz w:val="22"/>
          <w:szCs w:val="22"/>
        </w:rPr>
      </w:pPr>
      <w:r w:rsidRPr="00187D7F">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8CFAD0A" w14:textId="77777777" w:rsidR="00C501F7" w:rsidRPr="00187D7F" w:rsidRDefault="00C501F7" w:rsidP="00C501F7">
      <w:pPr>
        <w:spacing w:line="360" w:lineRule="auto"/>
        <w:jc w:val="both"/>
        <w:rPr>
          <w:rFonts w:ascii="Palatino Linotype" w:eastAsia="Palatino Linotype" w:hAnsi="Palatino Linotype" w:cs="Palatino Linotype"/>
          <w:sz w:val="22"/>
          <w:szCs w:val="22"/>
        </w:rPr>
      </w:pPr>
    </w:p>
    <w:p w14:paraId="122E29A2" w14:textId="77777777" w:rsidR="00C501F7" w:rsidRPr="00187D7F" w:rsidRDefault="00C501F7" w:rsidP="00C501F7">
      <w:pPr>
        <w:spacing w:line="360" w:lineRule="auto"/>
        <w:ind w:right="49"/>
        <w:jc w:val="both"/>
        <w:rPr>
          <w:rFonts w:ascii="Palatino Linotype" w:eastAsia="Palatino Linotype" w:hAnsi="Palatino Linotype" w:cs="Palatino Linotype"/>
          <w:sz w:val="22"/>
          <w:szCs w:val="22"/>
        </w:rPr>
      </w:pPr>
      <w:r w:rsidRPr="00187D7F">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FFFECE5" w14:textId="77777777" w:rsidR="00C501F7" w:rsidRPr="00187D7F" w:rsidRDefault="00C501F7" w:rsidP="00C501F7">
      <w:pPr>
        <w:spacing w:line="360" w:lineRule="auto"/>
        <w:ind w:right="49"/>
        <w:jc w:val="both"/>
        <w:rPr>
          <w:rFonts w:ascii="Palatino Linotype" w:eastAsia="Palatino Linotype" w:hAnsi="Palatino Linotype" w:cs="Palatino Linotype"/>
          <w:sz w:val="22"/>
          <w:szCs w:val="22"/>
        </w:rPr>
      </w:pPr>
    </w:p>
    <w:p w14:paraId="682FB3C7" w14:textId="77777777" w:rsidR="00C501F7" w:rsidRPr="00187D7F" w:rsidRDefault="00C501F7" w:rsidP="00C501F7">
      <w:pPr>
        <w:spacing w:line="360" w:lineRule="auto"/>
        <w:jc w:val="both"/>
        <w:rPr>
          <w:rFonts w:ascii="Palatino Linotype" w:eastAsia="Palatino Linotype" w:hAnsi="Palatino Linotype" w:cs="Palatino Linotype"/>
          <w:sz w:val="22"/>
          <w:szCs w:val="22"/>
        </w:rPr>
      </w:pPr>
      <w:r w:rsidRPr="00187D7F">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w:t>
      </w:r>
      <w:r w:rsidRPr="00187D7F">
        <w:rPr>
          <w:rFonts w:ascii="Palatino Linotype" w:eastAsia="Palatino Linotype" w:hAnsi="Palatino Linotype" w:cs="Palatino Linotype"/>
          <w:sz w:val="22"/>
          <w:szCs w:val="22"/>
        </w:rPr>
        <w:lastRenderedPageBreak/>
        <w:t xml:space="preserve">competencias de los Sujetos Obligados; los que, podrán estar en cualquier medio, sea escrito, impreso, sonoro, visual, electrónico, informático u holográfico de conformidad con el artículo 3, fracción XI de la Ley de la materia, el cual señala lo siguiente: </w:t>
      </w:r>
    </w:p>
    <w:p w14:paraId="0910C80A" w14:textId="77777777" w:rsidR="00C501F7" w:rsidRPr="00187D7F" w:rsidRDefault="00C501F7" w:rsidP="00C501F7">
      <w:pPr>
        <w:spacing w:line="360" w:lineRule="auto"/>
        <w:ind w:left="851" w:right="899"/>
        <w:jc w:val="both"/>
        <w:rPr>
          <w:rFonts w:ascii="Palatino Linotype" w:eastAsia="Palatino Linotype" w:hAnsi="Palatino Linotype" w:cs="Palatino Linotype"/>
          <w:i/>
          <w:sz w:val="22"/>
          <w:szCs w:val="22"/>
        </w:rPr>
      </w:pPr>
    </w:p>
    <w:p w14:paraId="63D6ECF1" w14:textId="77777777" w:rsidR="00C501F7" w:rsidRPr="00187D7F" w:rsidRDefault="00C501F7" w:rsidP="00C501F7">
      <w:pPr>
        <w:spacing w:line="276" w:lineRule="auto"/>
        <w:ind w:left="567" w:right="616"/>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i/>
          <w:sz w:val="22"/>
          <w:szCs w:val="22"/>
        </w:rPr>
        <w:t>“</w:t>
      </w:r>
      <w:r w:rsidRPr="00187D7F">
        <w:rPr>
          <w:rFonts w:ascii="Palatino Linotype" w:eastAsia="Palatino Linotype" w:hAnsi="Palatino Linotype" w:cs="Palatino Linotype"/>
          <w:b/>
          <w:i/>
          <w:sz w:val="22"/>
          <w:szCs w:val="22"/>
        </w:rPr>
        <w:t xml:space="preserve">Artículo 3. </w:t>
      </w:r>
      <w:r w:rsidRPr="00187D7F">
        <w:rPr>
          <w:rFonts w:ascii="Palatino Linotype" w:eastAsia="Palatino Linotype" w:hAnsi="Palatino Linotype" w:cs="Palatino Linotype"/>
          <w:i/>
          <w:sz w:val="22"/>
          <w:szCs w:val="22"/>
        </w:rPr>
        <w:t>Para los efectos de la presente Ley se entenderá por:</w:t>
      </w:r>
    </w:p>
    <w:p w14:paraId="474CB410" w14:textId="77777777" w:rsidR="00C501F7" w:rsidRPr="00187D7F" w:rsidRDefault="00C501F7" w:rsidP="00C501F7">
      <w:pPr>
        <w:spacing w:line="276" w:lineRule="auto"/>
        <w:ind w:left="567" w:right="616"/>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i/>
          <w:sz w:val="22"/>
          <w:szCs w:val="22"/>
        </w:rPr>
        <w:t>…</w:t>
      </w:r>
    </w:p>
    <w:p w14:paraId="64A4B3D6" w14:textId="77777777" w:rsidR="00C501F7" w:rsidRPr="00187D7F" w:rsidRDefault="00C501F7" w:rsidP="00C501F7">
      <w:pPr>
        <w:spacing w:line="276" w:lineRule="auto"/>
        <w:ind w:left="567" w:right="616"/>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b/>
          <w:i/>
          <w:sz w:val="22"/>
          <w:szCs w:val="22"/>
        </w:rPr>
        <w:t>XI. Documento:</w:t>
      </w:r>
      <w:r w:rsidRPr="00187D7F">
        <w:rPr>
          <w:rFonts w:ascii="Palatino Linotype" w:eastAsia="Palatino Linotype" w:hAnsi="Palatino Linotype" w:cs="Palatino Linotype"/>
          <w:i/>
          <w:sz w:val="22"/>
          <w:szCs w:val="22"/>
        </w:rPr>
        <w:t xml:space="preserve"> Los expedientes, reportes, estudios, actas</w:t>
      </w:r>
      <w:r w:rsidRPr="00187D7F">
        <w:rPr>
          <w:rFonts w:ascii="Palatino Linotype" w:eastAsia="Palatino Linotype" w:hAnsi="Palatino Linotype" w:cs="Palatino Linotype"/>
          <w:b/>
          <w:i/>
          <w:sz w:val="22"/>
          <w:szCs w:val="22"/>
        </w:rPr>
        <w:t>,</w:t>
      </w:r>
      <w:r w:rsidRPr="00187D7F">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D93F368" w14:textId="77777777" w:rsidR="00C501F7" w:rsidRPr="00187D7F" w:rsidRDefault="00C501F7" w:rsidP="00C501F7">
      <w:pPr>
        <w:spacing w:line="360" w:lineRule="auto"/>
        <w:ind w:left="851" w:right="899"/>
        <w:jc w:val="both"/>
        <w:rPr>
          <w:rFonts w:ascii="Palatino Linotype" w:eastAsia="Palatino Linotype" w:hAnsi="Palatino Linotype" w:cs="Palatino Linotype"/>
          <w:sz w:val="22"/>
          <w:szCs w:val="22"/>
        </w:rPr>
      </w:pPr>
    </w:p>
    <w:p w14:paraId="4FEDAE61" w14:textId="77777777" w:rsidR="00C501F7" w:rsidRPr="00187D7F" w:rsidRDefault="00C501F7" w:rsidP="00C501F7">
      <w:pPr>
        <w:spacing w:line="360" w:lineRule="auto"/>
        <w:jc w:val="both"/>
        <w:rPr>
          <w:rFonts w:ascii="Palatino Linotype" w:eastAsia="Palatino Linotype" w:hAnsi="Palatino Linotype" w:cs="Palatino Linotype"/>
          <w:sz w:val="22"/>
          <w:szCs w:val="22"/>
        </w:rPr>
      </w:pPr>
      <w:r w:rsidRPr="00187D7F">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C4791A8" w14:textId="77777777" w:rsidR="00C501F7" w:rsidRPr="00187D7F" w:rsidRDefault="00C501F7" w:rsidP="00C501F7">
      <w:pPr>
        <w:spacing w:line="360" w:lineRule="auto"/>
        <w:jc w:val="both"/>
        <w:rPr>
          <w:rFonts w:ascii="Palatino Linotype" w:eastAsia="Palatino Linotype" w:hAnsi="Palatino Linotype" w:cs="Palatino Linotype"/>
          <w:sz w:val="22"/>
          <w:szCs w:val="22"/>
        </w:rPr>
      </w:pPr>
    </w:p>
    <w:p w14:paraId="10ABD2BE" w14:textId="77777777" w:rsidR="00C501F7" w:rsidRPr="00187D7F" w:rsidRDefault="00C501F7" w:rsidP="00C501F7">
      <w:pPr>
        <w:spacing w:line="276" w:lineRule="auto"/>
        <w:ind w:left="567" w:right="616"/>
        <w:jc w:val="both"/>
        <w:rPr>
          <w:rFonts w:ascii="Palatino Linotype" w:eastAsia="Palatino Linotype" w:hAnsi="Palatino Linotype" w:cs="Palatino Linotype"/>
          <w:b/>
          <w:i/>
          <w:sz w:val="22"/>
          <w:szCs w:val="22"/>
        </w:rPr>
      </w:pPr>
      <w:r w:rsidRPr="00187D7F">
        <w:rPr>
          <w:rFonts w:ascii="Palatino Linotype" w:eastAsia="Palatino Linotype" w:hAnsi="Palatino Linotype" w:cs="Palatino Linotype"/>
          <w:b/>
          <w:sz w:val="22"/>
          <w:szCs w:val="22"/>
        </w:rPr>
        <w:t>“</w:t>
      </w:r>
      <w:r w:rsidRPr="00187D7F">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187D7F">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AC08E7A" w14:textId="77777777" w:rsidR="00C501F7" w:rsidRPr="00187D7F" w:rsidRDefault="00C501F7" w:rsidP="00C501F7">
      <w:pPr>
        <w:spacing w:line="276" w:lineRule="auto"/>
        <w:ind w:left="567" w:right="616"/>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i/>
          <w:sz w:val="22"/>
          <w:szCs w:val="22"/>
        </w:rPr>
        <w:t xml:space="preserve">En </w:t>
      </w:r>
      <w:proofErr w:type="gramStart"/>
      <w:r w:rsidRPr="00187D7F">
        <w:rPr>
          <w:rFonts w:ascii="Palatino Linotype" w:eastAsia="Palatino Linotype" w:hAnsi="Palatino Linotype" w:cs="Palatino Linotype"/>
          <w:i/>
          <w:sz w:val="22"/>
          <w:szCs w:val="22"/>
        </w:rPr>
        <w:t>consecuencia</w:t>
      </w:r>
      <w:proofErr w:type="gramEnd"/>
      <w:r w:rsidRPr="00187D7F">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3826B4CA" w14:textId="77777777" w:rsidR="00C501F7" w:rsidRPr="00187D7F" w:rsidRDefault="00C501F7" w:rsidP="00C501F7">
      <w:pPr>
        <w:spacing w:line="276" w:lineRule="auto"/>
        <w:ind w:left="567" w:right="616"/>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i/>
          <w:sz w:val="22"/>
          <w:szCs w:val="22"/>
        </w:rPr>
        <w:lastRenderedPageBreak/>
        <w:t xml:space="preserve">1) Que se trate de información registrada en cualquier soporte documental, </w:t>
      </w:r>
      <w:proofErr w:type="gramStart"/>
      <w:r w:rsidRPr="00187D7F">
        <w:rPr>
          <w:rFonts w:ascii="Palatino Linotype" w:eastAsia="Palatino Linotype" w:hAnsi="Palatino Linotype" w:cs="Palatino Linotype"/>
          <w:i/>
          <w:sz w:val="22"/>
          <w:szCs w:val="22"/>
        </w:rPr>
        <w:t>que</w:t>
      </w:r>
      <w:proofErr w:type="gramEnd"/>
      <w:r w:rsidRPr="00187D7F">
        <w:rPr>
          <w:rFonts w:ascii="Palatino Linotype" w:eastAsia="Palatino Linotype" w:hAnsi="Palatino Linotype" w:cs="Palatino Linotype"/>
          <w:i/>
          <w:sz w:val="22"/>
          <w:szCs w:val="22"/>
        </w:rPr>
        <w:t xml:space="preserve"> en ejercicio de las atribuciones conferidas, sea generada por los Sujetos Obligados;</w:t>
      </w:r>
    </w:p>
    <w:p w14:paraId="3FF27463" w14:textId="77777777" w:rsidR="00C501F7" w:rsidRPr="00187D7F" w:rsidRDefault="00C501F7" w:rsidP="00C501F7">
      <w:pPr>
        <w:spacing w:line="276" w:lineRule="auto"/>
        <w:ind w:left="567" w:right="616"/>
        <w:jc w:val="both"/>
        <w:rPr>
          <w:rFonts w:ascii="Palatino Linotype" w:eastAsia="Palatino Linotype" w:hAnsi="Palatino Linotype" w:cs="Palatino Linotype"/>
          <w:b/>
          <w:i/>
          <w:sz w:val="22"/>
          <w:szCs w:val="22"/>
        </w:rPr>
      </w:pPr>
      <w:r w:rsidRPr="00187D7F">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187D7F">
        <w:rPr>
          <w:rFonts w:ascii="Palatino Linotype" w:eastAsia="Palatino Linotype" w:hAnsi="Palatino Linotype" w:cs="Palatino Linotype"/>
          <w:b/>
          <w:i/>
          <w:sz w:val="22"/>
          <w:szCs w:val="22"/>
        </w:rPr>
        <w:t>que</w:t>
      </w:r>
      <w:proofErr w:type="gramEnd"/>
      <w:r w:rsidRPr="00187D7F">
        <w:rPr>
          <w:rFonts w:ascii="Palatino Linotype" w:eastAsia="Palatino Linotype" w:hAnsi="Palatino Linotype" w:cs="Palatino Linotype"/>
          <w:b/>
          <w:i/>
          <w:sz w:val="22"/>
          <w:szCs w:val="22"/>
        </w:rPr>
        <w:t xml:space="preserve"> en ejercicio de las atribuciones conferidas, sea administrada por los Sujetos Obligados, y</w:t>
      </w:r>
    </w:p>
    <w:p w14:paraId="5367CCFC" w14:textId="77777777" w:rsidR="00C501F7" w:rsidRPr="00187D7F" w:rsidRDefault="00C501F7" w:rsidP="00C501F7">
      <w:pPr>
        <w:spacing w:line="276" w:lineRule="auto"/>
        <w:ind w:left="567" w:right="616"/>
        <w:jc w:val="both"/>
        <w:rPr>
          <w:rFonts w:ascii="Palatino Linotype" w:eastAsia="Palatino Linotype" w:hAnsi="Palatino Linotype" w:cs="Palatino Linotype"/>
          <w:b/>
          <w:i/>
          <w:sz w:val="22"/>
          <w:szCs w:val="22"/>
        </w:rPr>
      </w:pPr>
      <w:r w:rsidRPr="00187D7F">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187D7F">
        <w:rPr>
          <w:rFonts w:ascii="Palatino Linotype" w:eastAsia="Palatino Linotype" w:hAnsi="Palatino Linotype" w:cs="Palatino Linotype"/>
          <w:b/>
          <w:i/>
          <w:sz w:val="22"/>
          <w:szCs w:val="22"/>
        </w:rPr>
        <w:t>que</w:t>
      </w:r>
      <w:proofErr w:type="gramEnd"/>
      <w:r w:rsidRPr="00187D7F">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502FC347" w14:textId="77777777" w:rsidR="00C501F7" w:rsidRPr="00187D7F" w:rsidRDefault="00C501F7" w:rsidP="00C501F7">
      <w:pPr>
        <w:spacing w:line="276" w:lineRule="auto"/>
        <w:ind w:left="567" w:right="616"/>
        <w:jc w:val="both"/>
        <w:rPr>
          <w:rFonts w:ascii="Palatino Linotype" w:eastAsia="Palatino Linotype" w:hAnsi="Palatino Linotype" w:cs="Palatino Linotype"/>
          <w:b/>
          <w:i/>
          <w:sz w:val="22"/>
          <w:szCs w:val="22"/>
        </w:rPr>
      </w:pPr>
    </w:p>
    <w:p w14:paraId="53634B91" w14:textId="77777777" w:rsidR="00C501F7" w:rsidRPr="00187D7F" w:rsidRDefault="00C501F7" w:rsidP="00C501F7">
      <w:pPr>
        <w:spacing w:line="360" w:lineRule="auto"/>
        <w:jc w:val="both"/>
        <w:rPr>
          <w:rFonts w:ascii="Palatino Linotype" w:eastAsia="Palatino Linotype" w:hAnsi="Palatino Linotype" w:cs="Palatino Linotype"/>
          <w:sz w:val="22"/>
          <w:szCs w:val="22"/>
        </w:rPr>
      </w:pPr>
      <w:r w:rsidRPr="00187D7F">
        <w:rPr>
          <w:rFonts w:ascii="Palatino Linotype" w:eastAsia="Palatino Linotype" w:hAnsi="Palatino Linotype" w:cs="Palatino Linotype"/>
          <w:sz w:val="22"/>
          <w:szCs w:val="22"/>
        </w:rPr>
        <w:t xml:space="preserve">De ahí que el </w:t>
      </w:r>
      <w:r w:rsidRPr="00187D7F">
        <w:rPr>
          <w:rFonts w:ascii="Palatino Linotype" w:eastAsia="Palatino Linotype" w:hAnsi="Palatino Linotype" w:cs="Palatino Linotype"/>
          <w:b/>
          <w:sz w:val="22"/>
          <w:szCs w:val="22"/>
        </w:rPr>
        <w:t>Sujeto Obligado</w:t>
      </w:r>
      <w:r w:rsidRPr="00187D7F">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187D7F">
        <w:rPr>
          <w:rFonts w:ascii="Palatino Linotype" w:eastAsia="Palatino Linotype" w:hAnsi="Palatino Linotype" w:cs="Palatino Linotype"/>
          <w:sz w:val="22"/>
          <w:szCs w:val="22"/>
          <w:vertAlign w:val="superscript"/>
        </w:rPr>
        <w:footnoteReference w:id="1"/>
      </w:r>
      <w:r w:rsidRPr="00187D7F">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187D7F">
        <w:rPr>
          <w:rFonts w:ascii="Palatino Linotype" w:eastAsia="Palatino Linotype" w:hAnsi="Palatino Linotype" w:cs="Palatino Linotype"/>
          <w:sz w:val="22"/>
          <w:szCs w:val="22"/>
          <w:vertAlign w:val="superscript"/>
        </w:rPr>
        <w:footnoteReference w:id="2"/>
      </w:r>
      <w:r w:rsidRPr="00187D7F">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2356CC2D" w14:textId="77777777" w:rsidR="00566EB9" w:rsidRPr="00187D7F" w:rsidRDefault="00566EB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3E38D4C" w14:textId="1A45353F" w:rsidR="00566EB9" w:rsidRPr="00187D7F" w:rsidRDefault="00C501F7">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bookmarkStart w:id="8" w:name="_heading=h.1y810tw" w:colFirst="0" w:colLast="0"/>
      <w:bookmarkEnd w:id="8"/>
      <w:r w:rsidRPr="00187D7F">
        <w:rPr>
          <w:rFonts w:ascii="Palatino Linotype" w:eastAsia="Palatino Linotype" w:hAnsi="Palatino Linotype" w:cs="Palatino Linotype"/>
          <w:sz w:val="22"/>
          <w:szCs w:val="22"/>
        </w:rPr>
        <w:t>C</w:t>
      </w:r>
      <w:r w:rsidR="00D41CCE" w:rsidRPr="00187D7F">
        <w:rPr>
          <w:rFonts w:ascii="Palatino Linotype" w:eastAsia="Palatino Linotype" w:hAnsi="Palatino Linotype" w:cs="Palatino Linotype"/>
          <w:sz w:val="22"/>
          <w:szCs w:val="22"/>
        </w:rPr>
        <w:t xml:space="preserve">onviene iniciar el presente estudio señalando que, del análisis a la solicitud de información se advierte que la persona solicitante requirió del </w:t>
      </w:r>
      <w:r w:rsidR="00D41CCE" w:rsidRPr="00187D7F">
        <w:rPr>
          <w:rFonts w:ascii="Palatino Linotype" w:eastAsia="Palatino Linotype" w:hAnsi="Palatino Linotype" w:cs="Palatino Linotype"/>
          <w:b/>
          <w:sz w:val="22"/>
          <w:szCs w:val="22"/>
        </w:rPr>
        <w:t>Sujeto Obligado</w:t>
      </w:r>
      <w:r w:rsidR="00D470D8" w:rsidRPr="00187D7F">
        <w:rPr>
          <w:rFonts w:ascii="Palatino Linotype" w:eastAsia="Palatino Linotype" w:hAnsi="Palatino Linotype" w:cs="Palatino Linotype"/>
          <w:sz w:val="22"/>
          <w:szCs w:val="22"/>
        </w:rPr>
        <w:t>,</w:t>
      </w:r>
      <w:r w:rsidR="002C5B94" w:rsidRPr="00187D7F">
        <w:rPr>
          <w:rFonts w:ascii="Palatino Linotype" w:eastAsia="Palatino Linotype" w:hAnsi="Palatino Linotype" w:cs="Palatino Linotype"/>
          <w:sz w:val="22"/>
          <w:szCs w:val="22"/>
        </w:rPr>
        <w:t xml:space="preserve"> </w:t>
      </w:r>
      <w:r w:rsidR="00B408C5" w:rsidRPr="00187D7F">
        <w:rPr>
          <w:rFonts w:ascii="Palatino Linotype" w:eastAsia="Palatino Linotype" w:hAnsi="Palatino Linotype" w:cs="Palatino Linotype"/>
          <w:b/>
          <w:sz w:val="22"/>
          <w:szCs w:val="22"/>
        </w:rPr>
        <w:t>de todo</w:t>
      </w:r>
      <w:r w:rsidR="003222A6" w:rsidRPr="00187D7F">
        <w:rPr>
          <w:rFonts w:ascii="Palatino Linotype" w:eastAsia="Palatino Linotype" w:hAnsi="Palatino Linotype" w:cs="Palatino Linotype"/>
          <w:b/>
          <w:sz w:val="22"/>
          <w:szCs w:val="22"/>
        </w:rPr>
        <w:t>s los servidores públicos adscritos</w:t>
      </w:r>
      <w:r w:rsidR="00B408C5" w:rsidRPr="00187D7F">
        <w:rPr>
          <w:rFonts w:ascii="Palatino Linotype" w:eastAsia="Palatino Linotype" w:hAnsi="Palatino Linotype" w:cs="Palatino Linotype"/>
          <w:b/>
          <w:sz w:val="22"/>
          <w:szCs w:val="22"/>
        </w:rPr>
        <w:t xml:space="preserve"> al Organismo</w:t>
      </w:r>
      <w:r w:rsidR="00B408C5" w:rsidRPr="00187D7F">
        <w:rPr>
          <w:rFonts w:ascii="Palatino Linotype" w:eastAsia="Palatino Linotype" w:hAnsi="Palatino Linotype" w:cs="Palatino Linotype"/>
          <w:sz w:val="22"/>
          <w:szCs w:val="22"/>
        </w:rPr>
        <w:t xml:space="preserve">, </w:t>
      </w:r>
      <w:r w:rsidR="007F1130" w:rsidRPr="00187D7F">
        <w:rPr>
          <w:rFonts w:ascii="Palatino Linotype" w:eastAsia="Palatino Linotype" w:hAnsi="Palatino Linotype" w:cs="Palatino Linotype"/>
          <w:sz w:val="22"/>
          <w:szCs w:val="22"/>
        </w:rPr>
        <w:t>lo siguiente:</w:t>
      </w:r>
    </w:p>
    <w:p w14:paraId="5BB08A3A" w14:textId="77777777" w:rsidR="007F1130" w:rsidRPr="00187D7F" w:rsidRDefault="007F1130">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25D1D834" w14:textId="6C2847D7" w:rsidR="00C75D1E" w:rsidRPr="00187D7F" w:rsidRDefault="003222A6" w:rsidP="003222A6">
      <w:pPr>
        <w:pStyle w:val="Prrafodelista"/>
        <w:numPr>
          <w:ilvl w:val="0"/>
          <w:numId w:val="38"/>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187D7F">
        <w:rPr>
          <w:rFonts w:ascii="Palatino Linotype" w:eastAsia="Palatino Linotype" w:hAnsi="Palatino Linotype" w:cs="Palatino Linotype"/>
          <w:b/>
          <w:sz w:val="22"/>
          <w:szCs w:val="22"/>
        </w:rPr>
        <w:t xml:space="preserve">Registro biométrico de entradas y salidas del mes de mayo de </w:t>
      </w:r>
      <w:r w:rsidR="00DC3F65" w:rsidRPr="00187D7F">
        <w:rPr>
          <w:rFonts w:ascii="Palatino Linotype" w:eastAsia="Palatino Linotype" w:hAnsi="Palatino Linotype" w:cs="Palatino Linotype"/>
          <w:b/>
          <w:sz w:val="22"/>
          <w:szCs w:val="22"/>
        </w:rPr>
        <w:t>dos mil veinticinco.</w:t>
      </w:r>
    </w:p>
    <w:p w14:paraId="6058F96A" w14:textId="77777777" w:rsidR="00DC3F65" w:rsidRPr="00187D7F" w:rsidRDefault="00DC3F65" w:rsidP="00DC3F65">
      <w:pPr>
        <w:pStyle w:val="Prrafodelista"/>
        <w:pBdr>
          <w:top w:val="nil"/>
          <w:left w:val="nil"/>
          <w:bottom w:val="nil"/>
          <w:right w:val="nil"/>
          <w:between w:val="nil"/>
        </w:pBdr>
        <w:spacing w:line="360" w:lineRule="auto"/>
        <w:ind w:left="360" w:right="-150"/>
        <w:jc w:val="both"/>
        <w:rPr>
          <w:rFonts w:ascii="Palatino Linotype" w:eastAsia="Palatino Linotype" w:hAnsi="Palatino Linotype" w:cs="Palatino Linotype"/>
          <w:sz w:val="22"/>
          <w:szCs w:val="22"/>
        </w:rPr>
      </w:pPr>
    </w:p>
    <w:p w14:paraId="52EB7635" w14:textId="48D69ECB" w:rsidR="00B408C5" w:rsidRPr="00187D7F" w:rsidRDefault="002D03D2" w:rsidP="00DC3F65">
      <w:pPr>
        <w:pBdr>
          <w:top w:val="nil"/>
          <w:left w:val="nil"/>
          <w:bottom w:val="nil"/>
          <w:right w:val="nil"/>
          <w:between w:val="nil"/>
        </w:pBdr>
        <w:spacing w:line="360" w:lineRule="auto"/>
        <w:ind w:right="-234"/>
        <w:jc w:val="both"/>
        <w:rPr>
          <w:rFonts w:ascii="Palatino Linotype" w:eastAsia="Palatino Linotype" w:hAnsi="Palatino Linotype" w:cs="Palatino Linotype"/>
          <w:sz w:val="22"/>
          <w:szCs w:val="22"/>
        </w:rPr>
      </w:pPr>
      <w:r w:rsidRPr="00187D7F">
        <w:rPr>
          <w:rFonts w:ascii="Palatino Linotype" w:eastAsia="Palatino Linotype" w:hAnsi="Palatino Linotype" w:cs="Palatino Linotype"/>
          <w:sz w:val="22"/>
          <w:szCs w:val="22"/>
        </w:rPr>
        <w:t>E</w:t>
      </w:r>
      <w:r w:rsidR="005D2BC9" w:rsidRPr="00187D7F">
        <w:rPr>
          <w:rFonts w:ascii="Palatino Linotype" w:eastAsia="Palatino Linotype" w:hAnsi="Palatino Linotype" w:cs="Palatino Linotype"/>
          <w:sz w:val="22"/>
          <w:szCs w:val="22"/>
        </w:rPr>
        <w:t xml:space="preserve">n respuesta </w:t>
      </w:r>
      <w:r w:rsidR="005D2BC9" w:rsidRPr="00187D7F">
        <w:rPr>
          <w:rFonts w:ascii="Palatino Linotype" w:eastAsia="Palatino Linotype" w:hAnsi="Palatino Linotype" w:cs="Palatino Linotype"/>
          <w:b/>
          <w:sz w:val="22"/>
          <w:szCs w:val="22"/>
        </w:rPr>
        <w:t xml:space="preserve">el Sujeto Obligado </w:t>
      </w:r>
      <w:r w:rsidR="00B408C5" w:rsidRPr="00187D7F">
        <w:rPr>
          <w:rFonts w:ascii="Palatino Linotype" w:eastAsia="Palatino Linotype" w:hAnsi="Palatino Linotype" w:cs="Palatino Linotype"/>
          <w:sz w:val="22"/>
          <w:szCs w:val="22"/>
        </w:rPr>
        <w:t xml:space="preserve">se pronunció por conducto de la Jefatura de Recursos Humanos, </w:t>
      </w:r>
      <w:r w:rsidR="00DC3F65" w:rsidRPr="00187D7F">
        <w:rPr>
          <w:rFonts w:ascii="Palatino Linotype" w:eastAsia="Palatino Linotype" w:hAnsi="Palatino Linotype" w:cs="Palatino Linotype"/>
          <w:sz w:val="22"/>
          <w:szCs w:val="22"/>
        </w:rPr>
        <w:t>la cual r</w:t>
      </w:r>
      <w:r w:rsidR="00B408C5" w:rsidRPr="00187D7F">
        <w:rPr>
          <w:rFonts w:ascii="Palatino Linotype" w:eastAsia="Palatino Linotype" w:hAnsi="Palatino Linotype" w:cs="Palatino Linotype"/>
          <w:sz w:val="22"/>
          <w:szCs w:val="22"/>
        </w:rPr>
        <w:t>efirió que se haría entrega de dicha información en sus oficinas centrales una vez cubierto el costo de esa información, en términos del artículo 17 de la Ley de Transparencia Local.</w:t>
      </w:r>
    </w:p>
    <w:p w14:paraId="04EA1B64" w14:textId="77777777" w:rsidR="00B408C5" w:rsidRPr="00187D7F" w:rsidRDefault="00B408C5" w:rsidP="00C75D1E">
      <w:pPr>
        <w:pBdr>
          <w:top w:val="nil"/>
          <w:left w:val="nil"/>
          <w:bottom w:val="nil"/>
          <w:right w:val="nil"/>
          <w:between w:val="nil"/>
        </w:pBdr>
        <w:spacing w:line="360" w:lineRule="auto"/>
        <w:ind w:right="-234"/>
        <w:jc w:val="both"/>
        <w:rPr>
          <w:rFonts w:ascii="Palatino Linotype" w:eastAsia="Palatino Linotype" w:hAnsi="Palatino Linotype" w:cs="Palatino Linotype"/>
          <w:sz w:val="22"/>
          <w:szCs w:val="22"/>
        </w:rPr>
      </w:pPr>
    </w:p>
    <w:p w14:paraId="45B06632" w14:textId="342BFDF3" w:rsidR="002C5B94" w:rsidRPr="00187D7F" w:rsidRDefault="00D41CCE">
      <w:pPr>
        <w:spacing w:line="360" w:lineRule="auto"/>
        <w:ind w:right="49"/>
        <w:jc w:val="both"/>
        <w:rPr>
          <w:rFonts w:ascii="Palatino Linotype" w:eastAsia="Palatino Linotype" w:hAnsi="Palatino Linotype" w:cs="Palatino Linotype"/>
          <w:b/>
          <w:sz w:val="22"/>
          <w:szCs w:val="22"/>
        </w:rPr>
      </w:pPr>
      <w:r w:rsidRPr="00187D7F">
        <w:rPr>
          <w:rFonts w:ascii="Palatino Linotype" w:eastAsia="Palatino Linotype" w:hAnsi="Palatino Linotype" w:cs="Palatino Linotype"/>
          <w:sz w:val="22"/>
          <w:szCs w:val="22"/>
        </w:rPr>
        <w:t xml:space="preserve">Inconforme con la respuesta, la parte </w:t>
      </w:r>
      <w:r w:rsidRPr="00187D7F">
        <w:rPr>
          <w:rFonts w:ascii="Palatino Linotype" w:eastAsia="Palatino Linotype" w:hAnsi="Palatino Linotype" w:cs="Palatino Linotype"/>
          <w:b/>
          <w:sz w:val="22"/>
          <w:szCs w:val="22"/>
        </w:rPr>
        <w:t xml:space="preserve">Recurrente </w:t>
      </w:r>
      <w:r w:rsidRPr="00187D7F">
        <w:rPr>
          <w:rFonts w:ascii="Palatino Linotype" w:eastAsia="Palatino Linotype" w:hAnsi="Palatino Linotype" w:cs="Palatino Linotype"/>
          <w:sz w:val="22"/>
          <w:szCs w:val="22"/>
        </w:rPr>
        <w:t xml:space="preserve">promovió el presente recurso de revisión en el que a manera de motivos de inconformidad </w:t>
      </w:r>
      <w:r w:rsidRPr="00187D7F">
        <w:rPr>
          <w:rFonts w:ascii="Palatino Linotype" w:eastAsia="Palatino Linotype" w:hAnsi="Palatino Linotype" w:cs="Palatino Linotype"/>
          <w:b/>
          <w:sz w:val="22"/>
          <w:szCs w:val="22"/>
        </w:rPr>
        <w:t xml:space="preserve">se adolece medularmente </w:t>
      </w:r>
      <w:r w:rsidR="00DC3F65" w:rsidRPr="00187D7F">
        <w:rPr>
          <w:rFonts w:ascii="Palatino Linotype" w:eastAsia="Palatino Linotype" w:hAnsi="Palatino Linotype" w:cs="Palatino Linotype"/>
          <w:b/>
          <w:sz w:val="22"/>
          <w:szCs w:val="22"/>
        </w:rPr>
        <w:t>de que no le fue entregada la información vía SAIMEX que es como lo requirió.</w:t>
      </w:r>
    </w:p>
    <w:p w14:paraId="1B713241" w14:textId="77777777" w:rsidR="00566EB9" w:rsidRPr="00187D7F" w:rsidRDefault="00566EB9">
      <w:pPr>
        <w:spacing w:line="360" w:lineRule="auto"/>
        <w:ind w:right="49"/>
        <w:jc w:val="both"/>
        <w:rPr>
          <w:rFonts w:ascii="Palatino Linotype" w:eastAsia="Palatino Linotype" w:hAnsi="Palatino Linotype" w:cs="Palatino Linotype"/>
          <w:sz w:val="22"/>
          <w:szCs w:val="22"/>
        </w:rPr>
      </w:pPr>
    </w:p>
    <w:p w14:paraId="60A1B589" w14:textId="77777777" w:rsidR="00566EB9" w:rsidRPr="00187D7F" w:rsidRDefault="00D41CCE">
      <w:pPr>
        <w:spacing w:line="360" w:lineRule="auto"/>
        <w:jc w:val="both"/>
        <w:rPr>
          <w:rFonts w:ascii="Palatino Linotype" w:eastAsia="Palatino Linotype" w:hAnsi="Palatino Linotype" w:cs="Palatino Linotype"/>
          <w:sz w:val="22"/>
          <w:szCs w:val="22"/>
        </w:rPr>
      </w:pPr>
      <w:r w:rsidRPr="00187D7F">
        <w:rPr>
          <w:rFonts w:ascii="Palatino Linotype" w:eastAsia="Palatino Linotype" w:hAnsi="Palatino Linotype" w:cs="Palatino Linotype"/>
          <w:sz w:val="22"/>
          <w:szCs w:val="22"/>
        </w:rPr>
        <w:t>Admitido el presente recurso de revisión, en términos del artículo 185 fracción II</w:t>
      </w:r>
      <w:r w:rsidRPr="00187D7F">
        <w:rPr>
          <w:rFonts w:ascii="Palatino Linotype" w:eastAsia="Palatino Linotype" w:hAnsi="Palatino Linotype" w:cs="Palatino Linotype"/>
          <w:sz w:val="22"/>
          <w:szCs w:val="22"/>
          <w:vertAlign w:val="superscript"/>
        </w:rPr>
        <w:footnoteReference w:id="3"/>
      </w:r>
      <w:r w:rsidRPr="00187D7F">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36BE4560" w14:textId="77777777" w:rsidR="00566EB9" w:rsidRPr="00187D7F" w:rsidRDefault="00566EB9">
      <w:pPr>
        <w:spacing w:line="360" w:lineRule="auto"/>
        <w:jc w:val="both"/>
        <w:rPr>
          <w:rFonts w:ascii="Palatino Linotype" w:eastAsia="Palatino Linotype" w:hAnsi="Palatino Linotype" w:cs="Palatino Linotype"/>
          <w:sz w:val="22"/>
          <w:szCs w:val="22"/>
        </w:rPr>
      </w:pPr>
    </w:p>
    <w:p w14:paraId="3C785056" w14:textId="479F8994" w:rsidR="009B2156" w:rsidRPr="00187D7F" w:rsidRDefault="00D41CCE" w:rsidP="009B3694">
      <w:pPr>
        <w:spacing w:line="360" w:lineRule="auto"/>
        <w:jc w:val="both"/>
        <w:rPr>
          <w:rFonts w:ascii="Palatino Linotype" w:eastAsia="Palatino Linotype" w:hAnsi="Palatino Linotype" w:cs="Palatino Linotype"/>
          <w:sz w:val="22"/>
          <w:szCs w:val="22"/>
        </w:rPr>
      </w:pPr>
      <w:r w:rsidRPr="00187D7F">
        <w:rPr>
          <w:rFonts w:ascii="Palatino Linotype" w:eastAsia="Palatino Linotype" w:hAnsi="Palatino Linotype" w:cs="Palatino Linotype"/>
          <w:sz w:val="22"/>
          <w:szCs w:val="22"/>
        </w:rPr>
        <w:t xml:space="preserve">Cabe resaltar que, </w:t>
      </w:r>
      <w:r w:rsidR="00C75D1E" w:rsidRPr="00187D7F">
        <w:rPr>
          <w:rFonts w:ascii="Palatino Linotype" w:eastAsia="Palatino Linotype" w:hAnsi="Palatino Linotype" w:cs="Palatino Linotype"/>
          <w:sz w:val="22"/>
          <w:szCs w:val="22"/>
        </w:rPr>
        <w:t>de las constancias que integran el expediente en que se actúa se advierte que las partes fueron omisas en realizar manifestaciones.</w:t>
      </w:r>
    </w:p>
    <w:p w14:paraId="268FAAC5" w14:textId="77777777" w:rsidR="00677A4B" w:rsidRPr="00187D7F" w:rsidRDefault="00677A4B" w:rsidP="009B3694">
      <w:pPr>
        <w:spacing w:line="360" w:lineRule="auto"/>
        <w:jc w:val="both"/>
        <w:rPr>
          <w:rFonts w:ascii="Palatino Linotype" w:eastAsia="Palatino Linotype" w:hAnsi="Palatino Linotype" w:cs="Palatino Linotype"/>
          <w:sz w:val="22"/>
          <w:szCs w:val="22"/>
        </w:rPr>
      </w:pPr>
    </w:p>
    <w:p w14:paraId="302287E3" w14:textId="6E3482ED" w:rsidR="005F732C" w:rsidRPr="00187D7F" w:rsidRDefault="00870244" w:rsidP="005F732C">
      <w:pPr>
        <w:spacing w:line="360" w:lineRule="auto"/>
        <w:jc w:val="both"/>
        <w:rPr>
          <w:rFonts w:ascii="Palatino Linotype" w:eastAsia="Palatino Linotype" w:hAnsi="Palatino Linotype" w:cs="Palatino Linotype"/>
          <w:sz w:val="22"/>
          <w:szCs w:val="22"/>
        </w:rPr>
      </w:pPr>
      <w:r w:rsidRPr="00187D7F">
        <w:rPr>
          <w:rFonts w:ascii="Palatino Linotype" w:eastAsia="Palatino Linotype" w:hAnsi="Palatino Linotype" w:cs="Palatino Linotype"/>
          <w:sz w:val="22"/>
          <w:szCs w:val="22"/>
        </w:rPr>
        <w:t xml:space="preserve">Expuesto lo anterior, </w:t>
      </w:r>
      <w:r w:rsidR="006F05F3" w:rsidRPr="00187D7F">
        <w:rPr>
          <w:rFonts w:ascii="Palatino Linotype" w:eastAsia="Palatino Linotype" w:hAnsi="Palatino Linotype" w:cs="Palatino Linotype"/>
          <w:sz w:val="22"/>
          <w:szCs w:val="22"/>
        </w:rPr>
        <w:t xml:space="preserve">en el caso es de recordar que quien se pronunció fue la </w:t>
      </w:r>
      <w:r w:rsidR="00394EC6" w:rsidRPr="00187D7F">
        <w:rPr>
          <w:rFonts w:ascii="Palatino Linotype" w:eastAsia="Palatino Linotype" w:hAnsi="Palatino Linotype" w:cs="Palatino Linotype"/>
          <w:b/>
          <w:sz w:val="22"/>
          <w:szCs w:val="22"/>
        </w:rPr>
        <w:t>Jefatura de Recursos Humanos</w:t>
      </w:r>
      <w:r w:rsidR="00394EC6" w:rsidRPr="00187D7F">
        <w:rPr>
          <w:rFonts w:ascii="Palatino Linotype" w:eastAsia="Palatino Linotype" w:hAnsi="Palatino Linotype" w:cs="Palatino Linotype"/>
          <w:sz w:val="22"/>
          <w:szCs w:val="22"/>
        </w:rPr>
        <w:t xml:space="preserve">; </w:t>
      </w:r>
      <w:r w:rsidR="001A4400" w:rsidRPr="00187D7F">
        <w:rPr>
          <w:rFonts w:ascii="Palatino Linotype" w:eastAsia="Palatino Linotype" w:hAnsi="Palatino Linotype" w:cs="Palatino Linotype"/>
          <w:sz w:val="22"/>
          <w:szCs w:val="22"/>
        </w:rPr>
        <w:t xml:space="preserve">la cual </w:t>
      </w:r>
      <w:r w:rsidR="005F732C" w:rsidRPr="00187D7F">
        <w:rPr>
          <w:rFonts w:ascii="Palatino Linotype" w:eastAsia="Palatino Linotype" w:hAnsi="Palatino Linotype" w:cs="Palatino Linotype"/>
          <w:sz w:val="22"/>
          <w:szCs w:val="22"/>
        </w:rPr>
        <w:t xml:space="preserve">es el área responsable de integrar y resguardar los expedientes de personal de los servidores públicos, máxime que en el caso se aprecia que asumió la </w:t>
      </w:r>
      <w:r w:rsidR="005F732C" w:rsidRPr="00187D7F">
        <w:rPr>
          <w:rFonts w:ascii="Palatino Linotype" w:eastAsia="Palatino Linotype" w:hAnsi="Palatino Linotype" w:cs="Palatino Linotype"/>
          <w:sz w:val="22"/>
          <w:szCs w:val="22"/>
        </w:rPr>
        <w:lastRenderedPageBreak/>
        <w:t xml:space="preserve">existencia de la información peticionada, tan es así que solicitó a la persona solicitante realizar el pago de derechos correspondientes a efecto de entregar información, en consecuencia, se asume que cuenta con la información y por ende se obvia el análisis de las atribuciones del </w:t>
      </w:r>
      <w:r w:rsidR="005F732C" w:rsidRPr="00187D7F">
        <w:rPr>
          <w:rFonts w:ascii="Palatino Linotype" w:eastAsia="Palatino Linotype" w:hAnsi="Palatino Linotype" w:cs="Palatino Linotype"/>
          <w:b/>
          <w:sz w:val="22"/>
          <w:szCs w:val="22"/>
        </w:rPr>
        <w:t>Sujeto Obligado</w:t>
      </w:r>
      <w:r w:rsidR="005F732C" w:rsidRPr="00187D7F">
        <w:rPr>
          <w:rFonts w:ascii="Palatino Linotype" w:eastAsia="Palatino Linotype" w:hAnsi="Palatino Linotype" w:cs="Palatino Linotype"/>
          <w:sz w:val="22"/>
          <w:szCs w:val="22"/>
        </w:rPr>
        <w:t xml:space="preserve"> para contar con la misma.</w:t>
      </w:r>
    </w:p>
    <w:p w14:paraId="516D01E4" w14:textId="35B2AA1D" w:rsidR="00394EC6" w:rsidRPr="00187D7F" w:rsidRDefault="00394EC6" w:rsidP="00B80984">
      <w:pPr>
        <w:spacing w:line="360" w:lineRule="auto"/>
        <w:jc w:val="both"/>
        <w:rPr>
          <w:rFonts w:ascii="Palatino Linotype" w:eastAsia="Palatino Linotype" w:hAnsi="Palatino Linotype" w:cs="Palatino Linotype"/>
          <w:sz w:val="22"/>
          <w:szCs w:val="22"/>
        </w:rPr>
      </w:pPr>
    </w:p>
    <w:p w14:paraId="696130B1" w14:textId="7024DFB6" w:rsidR="00B80984" w:rsidRPr="00187D7F" w:rsidRDefault="006F05F3" w:rsidP="002970FD">
      <w:pPr>
        <w:spacing w:line="360" w:lineRule="auto"/>
        <w:jc w:val="both"/>
        <w:rPr>
          <w:rFonts w:ascii="Palatino Linotype" w:eastAsia="Palatino Linotype" w:hAnsi="Palatino Linotype" w:cs="Palatino Linotype"/>
          <w:sz w:val="22"/>
          <w:szCs w:val="22"/>
        </w:rPr>
      </w:pPr>
      <w:r w:rsidRPr="00187D7F">
        <w:rPr>
          <w:rFonts w:ascii="Palatino Linotype" w:eastAsia="Palatino Linotype" w:hAnsi="Palatino Linotype" w:cs="Palatino Linotype"/>
          <w:sz w:val="22"/>
          <w:szCs w:val="22"/>
        </w:rPr>
        <w:t>De ahí que</w:t>
      </w:r>
      <w:r w:rsidR="002970FD" w:rsidRPr="00187D7F">
        <w:rPr>
          <w:rFonts w:ascii="Palatino Linotype" w:eastAsia="Palatino Linotype" w:hAnsi="Palatino Linotype" w:cs="Palatino Linotype"/>
          <w:sz w:val="22"/>
          <w:szCs w:val="22"/>
        </w:rPr>
        <w:t xml:space="preserve">, </w:t>
      </w:r>
      <w:r w:rsidR="00870244" w:rsidRPr="00187D7F">
        <w:rPr>
          <w:rFonts w:ascii="Palatino Linotype" w:eastAsia="Palatino Linotype" w:hAnsi="Palatino Linotype" w:cs="Palatino Linotype"/>
          <w:sz w:val="22"/>
          <w:szCs w:val="22"/>
        </w:rPr>
        <w:t xml:space="preserve">en el caso </w:t>
      </w:r>
      <w:r w:rsidR="00870244" w:rsidRPr="00187D7F">
        <w:rPr>
          <w:rFonts w:ascii="Palatino Linotype" w:eastAsia="Palatino Linotype" w:hAnsi="Palatino Linotype" w:cs="Palatino Linotype"/>
          <w:b/>
          <w:sz w:val="22"/>
          <w:szCs w:val="22"/>
        </w:rPr>
        <w:t xml:space="preserve">SI </w:t>
      </w:r>
      <w:r w:rsidR="002970FD" w:rsidRPr="00187D7F">
        <w:rPr>
          <w:rFonts w:ascii="Palatino Linotype" w:eastAsia="Palatino Linotype" w:hAnsi="Palatino Linotype" w:cs="Palatino Linotype"/>
          <w:sz w:val="22"/>
          <w:szCs w:val="22"/>
        </w:rPr>
        <w:t>se cumplió</w:t>
      </w:r>
      <w:r w:rsidR="00B80984" w:rsidRPr="00187D7F">
        <w:rPr>
          <w:rFonts w:ascii="Palatino Linotype" w:eastAsia="Palatino Linotype" w:hAnsi="Palatino Linotype" w:cs="Palatino Linotype"/>
          <w:sz w:val="22"/>
          <w:szCs w:val="22"/>
        </w:rPr>
        <w:t xml:space="preserve"> con el procedimiento establecido por el artículo 162 de la Ley de Transparencia y Acceso a la Información Pública del Estado de México y Municipios,</w:t>
      </w:r>
      <w:r w:rsidR="005F732C" w:rsidRPr="00187D7F">
        <w:rPr>
          <w:rFonts w:ascii="Palatino Linotype" w:eastAsia="Palatino Linotype" w:hAnsi="Palatino Linotype" w:cs="Palatino Linotype"/>
          <w:sz w:val="22"/>
          <w:szCs w:val="22"/>
        </w:rPr>
        <w:t xml:space="preserve"> ya que se turnó la solicitud a</w:t>
      </w:r>
      <w:r w:rsidR="001A4400" w:rsidRPr="00187D7F">
        <w:rPr>
          <w:rFonts w:ascii="Palatino Linotype" w:eastAsia="Palatino Linotype" w:hAnsi="Palatino Linotype" w:cs="Palatino Linotype"/>
          <w:sz w:val="22"/>
          <w:szCs w:val="22"/>
        </w:rPr>
        <w:t>l</w:t>
      </w:r>
      <w:r w:rsidR="00B80984" w:rsidRPr="00187D7F">
        <w:rPr>
          <w:rFonts w:ascii="Palatino Linotype" w:eastAsia="Palatino Linotype" w:hAnsi="Palatino Linotype" w:cs="Palatino Linotype"/>
          <w:sz w:val="22"/>
          <w:szCs w:val="22"/>
        </w:rPr>
        <w:t xml:space="preserve"> área que puede conocer de la información requerida de conformidad con la fracción XXXIX del artículo tercero de la legislación local vigente en materia de transparencia: </w:t>
      </w:r>
    </w:p>
    <w:p w14:paraId="5095D456" w14:textId="77777777" w:rsidR="00B80984" w:rsidRPr="00187D7F" w:rsidRDefault="00B80984" w:rsidP="00B80984">
      <w:pPr>
        <w:rPr>
          <w:sz w:val="22"/>
          <w:szCs w:val="22"/>
        </w:rPr>
      </w:pPr>
    </w:p>
    <w:p w14:paraId="1EFFBF83" w14:textId="77777777" w:rsidR="00B80984" w:rsidRPr="00187D7F" w:rsidRDefault="00B80984" w:rsidP="00B80984">
      <w:pPr>
        <w:pBdr>
          <w:top w:val="nil"/>
          <w:left w:val="nil"/>
          <w:bottom w:val="nil"/>
          <w:right w:val="nil"/>
          <w:between w:val="nil"/>
        </w:pBdr>
        <w:ind w:left="864" w:right="864"/>
        <w:jc w:val="both"/>
        <w:rPr>
          <w:sz w:val="22"/>
          <w:szCs w:val="22"/>
        </w:rPr>
      </w:pPr>
      <w:r w:rsidRPr="00187D7F">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5462B704" w14:textId="77777777" w:rsidR="00B80984" w:rsidRPr="00187D7F" w:rsidRDefault="00B80984" w:rsidP="00B80984">
      <w:pPr>
        <w:rPr>
          <w:sz w:val="22"/>
          <w:szCs w:val="22"/>
        </w:rPr>
      </w:pPr>
    </w:p>
    <w:p w14:paraId="6A13F7A8" w14:textId="77777777" w:rsidR="00B80984" w:rsidRPr="00187D7F" w:rsidRDefault="00B80984" w:rsidP="00B80984">
      <w:pPr>
        <w:pBdr>
          <w:top w:val="nil"/>
          <w:left w:val="nil"/>
          <w:bottom w:val="nil"/>
          <w:right w:val="nil"/>
          <w:between w:val="nil"/>
        </w:pBdr>
        <w:shd w:val="clear" w:color="auto" w:fill="FFFFFF"/>
        <w:spacing w:line="360" w:lineRule="auto"/>
        <w:jc w:val="both"/>
        <w:rPr>
          <w:sz w:val="22"/>
          <w:szCs w:val="22"/>
        </w:rPr>
      </w:pPr>
      <w:r w:rsidRPr="00187D7F">
        <w:rPr>
          <w:rFonts w:ascii="Palatino Linotype" w:eastAsia="Palatino Linotype" w:hAnsi="Palatino Linotype" w:cs="Palatino Linotype"/>
          <w:sz w:val="22"/>
          <w:szCs w:val="22"/>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1B10D4C1" w14:textId="77777777" w:rsidR="00B80984" w:rsidRPr="00187D7F" w:rsidRDefault="00B80984" w:rsidP="00B80984">
      <w:pPr>
        <w:rPr>
          <w:sz w:val="22"/>
          <w:szCs w:val="22"/>
        </w:rPr>
      </w:pPr>
    </w:p>
    <w:p w14:paraId="6FBEB917" w14:textId="77777777" w:rsidR="00B80984" w:rsidRPr="00187D7F" w:rsidRDefault="00B80984" w:rsidP="00B80984">
      <w:pPr>
        <w:pBdr>
          <w:top w:val="nil"/>
          <w:left w:val="nil"/>
          <w:bottom w:val="nil"/>
          <w:right w:val="nil"/>
          <w:between w:val="nil"/>
        </w:pBdr>
        <w:ind w:left="864" w:right="864"/>
        <w:jc w:val="both"/>
        <w:rPr>
          <w:sz w:val="22"/>
          <w:szCs w:val="22"/>
        </w:rPr>
      </w:pPr>
      <w:r w:rsidRPr="00187D7F">
        <w:rPr>
          <w:rFonts w:ascii="Palatino Linotype" w:eastAsia="Palatino Linotype" w:hAnsi="Palatino Linotype" w:cs="Palatino Linotype"/>
          <w:i/>
          <w:sz w:val="22"/>
          <w:szCs w:val="22"/>
        </w:rPr>
        <w:t xml:space="preserve">“Artículo 162. Las unidades de transparencia deberán garantizar que las solicitudes </w:t>
      </w:r>
      <w:r w:rsidRPr="00187D7F">
        <w:rPr>
          <w:rFonts w:ascii="Palatino Linotype" w:eastAsia="Palatino Linotype" w:hAnsi="Palatino Linotype" w:cs="Palatino Linotype"/>
          <w:b/>
          <w:i/>
          <w:sz w:val="22"/>
          <w:szCs w:val="22"/>
        </w:rPr>
        <w:t xml:space="preserve">se turnen a todas las Áreas competentes </w:t>
      </w:r>
      <w:r w:rsidRPr="00187D7F">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02CFA46A" w14:textId="77777777" w:rsidR="00B80984" w:rsidRPr="00187D7F" w:rsidRDefault="00B80984" w:rsidP="00B80984">
      <w:pPr>
        <w:spacing w:line="360" w:lineRule="auto"/>
        <w:jc w:val="both"/>
        <w:rPr>
          <w:rFonts w:ascii="Palatino Linotype" w:eastAsia="Palatino Linotype" w:hAnsi="Palatino Linotype" w:cs="Palatino Linotype"/>
          <w:sz w:val="22"/>
          <w:szCs w:val="22"/>
        </w:rPr>
      </w:pPr>
    </w:p>
    <w:p w14:paraId="45C5D8FB" w14:textId="00CD9ECF" w:rsidR="00870244" w:rsidRPr="00187D7F" w:rsidRDefault="00870244" w:rsidP="00AD0BC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187D7F">
        <w:rPr>
          <w:rFonts w:ascii="Palatino Linotype" w:eastAsia="Palatino Linotype" w:hAnsi="Palatino Linotype" w:cs="Palatino Linotype"/>
          <w:sz w:val="22"/>
          <w:szCs w:val="22"/>
        </w:rPr>
        <w:lastRenderedPageBreak/>
        <w:t>No obstante,</w:t>
      </w:r>
      <w:r w:rsidR="005F732C" w:rsidRPr="00187D7F">
        <w:rPr>
          <w:rFonts w:ascii="Palatino Linotype" w:eastAsia="Palatino Linotype" w:hAnsi="Palatino Linotype" w:cs="Palatino Linotype"/>
          <w:sz w:val="22"/>
          <w:szCs w:val="22"/>
        </w:rPr>
        <w:t xml:space="preserve"> si bien en el caso se pronunciaron</w:t>
      </w:r>
      <w:r w:rsidRPr="00187D7F">
        <w:rPr>
          <w:rFonts w:ascii="Palatino Linotype" w:eastAsia="Palatino Linotype" w:hAnsi="Palatino Linotype" w:cs="Palatino Linotype"/>
          <w:sz w:val="22"/>
          <w:szCs w:val="22"/>
        </w:rPr>
        <w:t xml:space="preserve"> la</w:t>
      </w:r>
      <w:r w:rsidR="005F732C" w:rsidRPr="00187D7F">
        <w:rPr>
          <w:rFonts w:ascii="Palatino Linotype" w:eastAsia="Palatino Linotype" w:hAnsi="Palatino Linotype" w:cs="Palatino Linotype"/>
          <w:sz w:val="22"/>
          <w:szCs w:val="22"/>
        </w:rPr>
        <w:t>s</w:t>
      </w:r>
      <w:r w:rsidRPr="00187D7F">
        <w:rPr>
          <w:rFonts w:ascii="Palatino Linotype" w:eastAsia="Palatino Linotype" w:hAnsi="Palatino Linotype" w:cs="Palatino Linotype"/>
          <w:sz w:val="22"/>
          <w:szCs w:val="22"/>
        </w:rPr>
        <w:t xml:space="preserve"> unidad</w:t>
      </w:r>
      <w:r w:rsidR="005F732C" w:rsidRPr="00187D7F">
        <w:rPr>
          <w:rFonts w:ascii="Palatino Linotype" w:eastAsia="Palatino Linotype" w:hAnsi="Palatino Linotype" w:cs="Palatino Linotype"/>
          <w:sz w:val="22"/>
          <w:szCs w:val="22"/>
        </w:rPr>
        <w:t>es</w:t>
      </w:r>
      <w:r w:rsidRPr="00187D7F">
        <w:rPr>
          <w:rFonts w:ascii="Palatino Linotype" w:eastAsia="Palatino Linotype" w:hAnsi="Palatino Linotype" w:cs="Palatino Linotype"/>
          <w:sz w:val="22"/>
          <w:szCs w:val="22"/>
        </w:rPr>
        <w:t xml:space="preserve"> administrativa</w:t>
      </w:r>
      <w:r w:rsidR="005F732C" w:rsidRPr="00187D7F">
        <w:rPr>
          <w:rFonts w:ascii="Palatino Linotype" w:eastAsia="Palatino Linotype" w:hAnsi="Palatino Linotype" w:cs="Palatino Linotype"/>
          <w:sz w:val="22"/>
          <w:szCs w:val="22"/>
        </w:rPr>
        <w:t>s</w:t>
      </w:r>
      <w:r w:rsidRPr="00187D7F">
        <w:rPr>
          <w:rFonts w:ascii="Palatino Linotype" w:eastAsia="Palatino Linotype" w:hAnsi="Palatino Linotype" w:cs="Palatino Linotype"/>
          <w:sz w:val="22"/>
          <w:szCs w:val="22"/>
        </w:rPr>
        <w:t xml:space="preserve"> competente</w:t>
      </w:r>
      <w:r w:rsidR="005F732C" w:rsidRPr="00187D7F">
        <w:rPr>
          <w:rFonts w:ascii="Palatino Linotype" w:eastAsia="Palatino Linotype" w:hAnsi="Palatino Linotype" w:cs="Palatino Linotype"/>
          <w:sz w:val="22"/>
          <w:szCs w:val="22"/>
        </w:rPr>
        <w:t>s</w:t>
      </w:r>
      <w:r w:rsidRPr="00187D7F">
        <w:rPr>
          <w:rFonts w:ascii="Palatino Linotype" w:eastAsia="Palatino Linotype" w:hAnsi="Palatino Linotype" w:cs="Palatino Linotype"/>
          <w:sz w:val="22"/>
          <w:szCs w:val="22"/>
        </w:rPr>
        <w:t>; de las constancias que obran en el expediente en que se actúa, se colige que no fue garantizado el derecho de acceso a la información del particular.</w:t>
      </w:r>
    </w:p>
    <w:p w14:paraId="6551BCBD" w14:textId="77777777" w:rsidR="005F732C" w:rsidRPr="00187D7F" w:rsidRDefault="005F732C" w:rsidP="00AD0BC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0BC29068" w14:textId="2515B014" w:rsidR="005F732C" w:rsidRPr="00187D7F" w:rsidRDefault="005F732C" w:rsidP="00AD0BC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187D7F">
        <w:rPr>
          <w:rFonts w:ascii="Palatino Linotype" w:eastAsia="Palatino Linotype" w:hAnsi="Palatino Linotype" w:cs="Palatino Linotype"/>
          <w:sz w:val="22"/>
          <w:szCs w:val="22"/>
        </w:rPr>
        <w:t xml:space="preserve">Por tanto, se procede al análisis </w:t>
      </w:r>
      <w:r w:rsidR="001A4400" w:rsidRPr="00187D7F">
        <w:rPr>
          <w:rFonts w:ascii="Palatino Linotype" w:eastAsia="Palatino Linotype" w:hAnsi="Palatino Linotype" w:cs="Palatino Linotype"/>
          <w:sz w:val="22"/>
          <w:szCs w:val="22"/>
        </w:rPr>
        <w:t xml:space="preserve">de la naturaleza </w:t>
      </w:r>
      <w:r w:rsidRPr="00187D7F">
        <w:rPr>
          <w:rFonts w:ascii="Palatino Linotype" w:eastAsia="Palatino Linotype" w:hAnsi="Palatino Linotype" w:cs="Palatino Linotype"/>
          <w:sz w:val="22"/>
          <w:szCs w:val="22"/>
        </w:rPr>
        <w:t>de la información requerida, a efecto de determinar la información de que es susceptible ordenar su entrega.</w:t>
      </w:r>
    </w:p>
    <w:p w14:paraId="52EEF911" w14:textId="77777777" w:rsidR="0071071D" w:rsidRPr="00187D7F" w:rsidRDefault="0071071D" w:rsidP="0071071D">
      <w:pPr>
        <w:pBdr>
          <w:top w:val="nil"/>
          <w:left w:val="nil"/>
          <w:bottom w:val="nil"/>
          <w:right w:val="nil"/>
          <w:between w:val="nil"/>
        </w:pBdr>
        <w:spacing w:line="360" w:lineRule="auto"/>
        <w:ind w:right="-150"/>
        <w:jc w:val="both"/>
        <w:rPr>
          <w:rFonts w:ascii="Palatino Linotype" w:hAnsi="Palatino Linotype"/>
          <w:sz w:val="22"/>
          <w:szCs w:val="22"/>
        </w:rPr>
      </w:pPr>
    </w:p>
    <w:p w14:paraId="43DBB851" w14:textId="77777777" w:rsidR="009677CA" w:rsidRPr="00187D7F" w:rsidRDefault="009677CA" w:rsidP="009677CA">
      <w:pPr>
        <w:spacing w:line="360" w:lineRule="auto"/>
        <w:jc w:val="both"/>
        <w:rPr>
          <w:rFonts w:ascii="Palatino Linotype" w:eastAsia="Palatino Linotype" w:hAnsi="Palatino Linotype" w:cs="Palatino Linotype"/>
          <w:sz w:val="22"/>
          <w:szCs w:val="22"/>
        </w:rPr>
      </w:pPr>
      <w:r w:rsidRPr="00187D7F">
        <w:rPr>
          <w:rFonts w:ascii="Palatino Linotype" w:eastAsia="Palatino Linotype" w:hAnsi="Palatino Linotype" w:cs="Palatino Linotype"/>
          <w:sz w:val="22"/>
          <w:szCs w:val="22"/>
        </w:rPr>
        <w:t xml:space="preserve">De conformidad con el artículo 49 de la Ley del Trabajo de los Servidores Públicos del Estado de México y Municipios se determinan los requisitos para tener por formalizada una relación de trabajo entre el servidor y las entidades públicas, los cuales se enlistan a continuación: </w:t>
      </w:r>
    </w:p>
    <w:p w14:paraId="5F3AD770" w14:textId="77777777" w:rsidR="009677CA" w:rsidRPr="00187D7F" w:rsidRDefault="009677CA" w:rsidP="009677CA">
      <w:pPr>
        <w:spacing w:line="276" w:lineRule="auto"/>
        <w:ind w:left="567" w:right="567"/>
        <w:jc w:val="both"/>
        <w:rPr>
          <w:rFonts w:ascii="Palatino Linotype" w:eastAsia="Palatino Linotype" w:hAnsi="Palatino Linotype" w:cs="Palatino Linotype"/>
          <w:i/>
          <w:sz w:val="22"/>
          <w:szCs w:val="22"/>
        </w:rPr>
      </w:pPr>
    </w:p>
    <w:p w14:paraId="6F67BF9F" w14:textId="77777777" w:rsidR="009677CA" w:rsidRPr="00187D7F" w:rsidRDefault="009677CA" w:rsidP="009677CA">
      <w:pPr>
        <w:spacing w:line="276" w:lineRule="auto"/>
        <w:ind w:left="567" w:right="567"/>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b/>
          <w:i/>
          <w:sz w:val="22"/>
          <w:szCs w:val="22"/>
        </w:rPr>
        <w:t>“ARTÍCULO 49.-</w:t>
      </w:r>
      <w:r w:rsidRPr="00187D7F">
        <w:rPr>
          <w:rFonts w:ascii="Palatino Linotype" w:eastAsia="Palatino Linotype" w:hAnsi="Palatino Linotype" w:cs="Palatino Linotype"/>
          <w:i/>
          <w:sz w:val="22"/>
          <w:szCs w:val="22"/>
        </w:rPr>
        <w:t xml:space="preserve"> Los nombramientos, contratos o formato único de Movimientos de Personal de los servidores públicos deberán contener:</w:t>
      </w:r>
    </w:p>
    <w:p w14:paraId="7A2F3217" w14:textId="77777777" w:rsidR="009677CA" w:rsidRPr="00187D7F" w:rsidRDefault="009677CA" w:rsidP="009677CA">
      <w:pPr>
        <w:spacing w:line="276" w:lineRule="auto"/>
        <w:ind w:left="567" w:right="567"/>
        <w:jc w:val="both"/>
        <w:rPr>
          <w:rFonts w:ascii="Palatino Linotype" w:eastAsia="Palatino Linotype" w:hAnsi="Palatino Linotype" w:cs="Palatino Linotype"/>
          <w:i/>
          <w:sz w:val="22"/>
          <w:szCs w:val="22"/>
        </w:rPr>
      </w:pPr>
    </w:p>
    <w:p w14:paraId="7FA19BF4" w14:textId="77777777" w:rsidR="009677CA" w:rsidRPr="00187D7F" w:rsidRDefault="009677CA" w:rsidP="009677CA">
      <w:pPr>
        <w:spacing w:line="276" w:lineRule="auto"/>
        <w:ind w:left="567" w:right="567"/>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i/>
          <w:sz w:val="22"/>
          <w:szCs w:val="22"/>
        </w:rPr>
        <w:t xml:space="preserve">I. Nombre completo del servidor público; </w:t>
      </w:r>
    </w:p>
    <w:p w14:paraId="75E8ECBA" w14:textId="77777777" w:rsidR="009677CA" w:rsidRPr="00187D7F" w:rsidRDefault="009677CA" w:rsidP="009677CA">
      <w:pPr>
        <w:spacing w:line="276" w:lineRule="auto"/>
        <w:ind w:left="567" w:right="567"/>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i/>
          <w:sz w:val="22"/>
          <w:szCs w:val="22"/>
        </w:rPr>
        <w:t xml:space="preserve">II. Cargo para el que es designado, fecha de inicio de sus servicios y lugar de adscripción; </w:t>
      </w:r>
    </w:p>
    <w:p w14:paraId="03CE9CFA" w14:textId="77777777" w:rsidR="009677CA" w:rsidRPr="00187D7F" w:rsidRDefault="009677CA" w:rsidP="009677CA">
      <w:pPr>
        <w:spacing w:line="276" w:lineRule="auto"/>
        <w:ind w:left="567" w:right="567"/>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i/>
          <w:sz w:val="22"/>
          <w:szCs w:val="22"/>
        </w:rPr>
        <w:t xml:space="preserve">III. Carácter del nombramiento, ya sea de servidores públicos generales o de confianza, así como la temporalidad del mismo; </w:t>
      </w:r>
    </w:p>
    <w:p w14:paraId="2868CA9C" w14:textId="77777777" w:rsidR="009677CA" w:rsidRPr="00187D7F" w:rsidRDefault="009677CA" w:rsidP="009677CA">
      <w:pPr>
        <w:spacing w:line="276" w:lineRule="auto"/>
        <w:ind w:left="567" w:right="567"/>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i/>
          <w:sz w:val="22"/>
          <w:szCs w:val="22"/>
        </w:rPr>
        <w:t xml:space="preserve">IV. Remuneración correspondiente al puesto; </w:t>
      </w:r>
    </w:p>
    <w:p w14:paraId="57318774" w14:textId="77777777" w:rsidR="009677CA" w:rsidRPr="00187D7F" w:rsidRDefault="009677CA" w:rsidP="009677CA">
      <w:pPr>
        <w:spacing w:line="276" w:lineRule="auto"/>
        <w:ind w:left="567" w:right="567"/>
        <w:jc w:val="both"/>
        <w:rPr>
          <w:rFonts w:ascii="Palatino Linotype" w:eastAsia="Palatino Linotype" w:hAnsi="Palatino Linotype" w:cs="Palatino Linotype"/>
          <w:b/>
          <w:i/>
          <w:sz w:val="22"/>
          <w:szCs w:val="22"/>
        </w:rPr>
      </w:pPr>
      <w:r w:rsidRPr="00187D7F">
        <w:rPr>
          <w:rFonts w:ascii="Palatino Linotype" w:eastAsia="Palatino Linotype" w:hAnsi="Palatino Linotype" w:cs="Palatino Linotype"/>
          <w:b/>
          <w:i/>
          <w:sz w:val="22"/>
          <w:szCs w:val="22"/>
        </w:rPr>
        <w:t xml:space="preserve">V. Jornada de trabajo; </w:t>
      </w:r>
    </w:p>
    <w:p w14:paraId="2226639B" w14:textId="77777777" w:rsidR="009677CA" w:rsidRPr="00187D7F" w:rsidRDefault="009677CA" w:rsidP="009677CA">
      <w:pPr>
        <w:spacing w:line="276" w:lineRule="auto"/>
        <w:ind w:left="567" w:right="567"/>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i/>
          <w:sz w:val="22"/>
          <w:szCs w:val="22"/>
        </w:rPr>
        <w:t xml:space="preserve">VI. Derogada; </w:t>
      </w:r>
    </w:p>
    <w:p w14:paraId="35C7EB74" w14:textId="77777777" w:rsidR="009677CA" w:rsidRPr="00187D7F" w:rsidRDefault="009677CA" w:rsidP="009677CA">
      <w:pPr>
        <w:spacing w:line="276" w:lineRule="auto"/>
        <w:ind w:left="567" w:right="567"/>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i/>
          <w:sz w:val="22"/>
          <w:szCs w:val="22"/>
        </w:rPr>
        <w:t>VII. Firma del servidor público autorizado para emitir el nombramiento, contrato o formato único de Movimientos de Personal, así como el fundamento legal de esa atribución.</w:t>
      </w:r>
    </w:p>
    <w:p w14:paraId="51A0992E" w14:textId="77777777" w:rsidR="009677CA" w:rsidRPr="00187D7F" w:rsidRDefault="009677CA" w:rsidP="009677CA">
      <w:pPr>
        <w:spacing w:line="360" w:lineRule="auto"/>
        <w:ind w:left="567" w:right="567"/>
        <w:jc w:val="both"/>
        <w:rPr>
          <w:rFonts w:ascii="Palatino Linotype" w:eastAsia="Palatino Linotype" w:hAnsi="Palatino Linotype" w:cs="Palatino Linotype"/>
          <w:i/>
          <w:sz w:val="22"/>
          <w:szCs w:val="22"/>
        </w:rPr>
      </w:pPr>
    </w:p>
    <w:p w14:paraId="192163F6" w14:textId="77777777" w:rsidR="009677CA" w:rsidRPr="00187D7F" w:rsidRDefault="009677CA" w:rsidP="009677CA">
      <w:pPr>
        <w:spacing w:line="360" w:lineRule="auto"/>
        <w:jc w:val="both"/>
        <w:rPr>
          <w:rFonts w:ascii="Palatino Linotype" w:eastAsia="Palatino Linotype" w:hAnsi="Palatino Linotype" w:cs="Palatino Linotype"/>
          <w:sz w:val="22"/>
          <w:szCs w:val="22"/>
        </w:rPr>
      </w:pPr>
      <w:r w:rsidRPr="00187D7F">
        <w:rPr>
          <w:rFonts w:ascii="Palatino Linotype" w:eastAsia="Palatino Linotype" w:hAnsi="Palatino Linotype" w:cs="Palatino Linotype"/>
          <w:sz w:val="22"/>
          <w:szCs w:val="22"/>
        </w:rPr>
        <w:t xml:space="preserve">Del citado ordenamiento legal, se advierte que, en los nombramientos, contratos o formatos únicos de movimientos de personal, deben contener, entre otros requisitos, la jornada de trabajo; </w:t>
      </w:r>
      <w:r w:rsidRPr="00187D7F">
        <w:rPr>
          <w:rFonts w:ascii="Palatino Linotype" w:eastAsia="Palatino Linotype" w:hAnsi="Palatino Linotype" w:cs="Palatino Linotype"/>
          <w:b/>
          <w:sz w:val="22"/>
          <w:szCs w:val="22"/>
        </w:rPr>
        <w:t xml:space="preserve">es decir el periodo o espacio de tiempo por el cual el servidor público prestará su </w:t>
      </w:r>
      <w:r w:rsidRPr="00187D7F">
        <w:rPr>
          <w:rFonts w:ascii="Palatino Linotype" w:eastAsia="Palatino Linotype" w:hAnsi="Palatino Linotype" w:cs="Palatino Linotype"/>
          <w:b/>
          <w:sz w:val="22"/>
          <w:szCs w:val="22"/>
        </w:rPr>
        <w:lastRenderedPageBreak/>
        <w:t>servicio al ente público del que se trate</w:t>
      </w:r>
      <w:r w:rsidRPr="00187D7F">
        <w:rPr>
          <w:rFonts w:ascii="Palatino Linotype" w:eastAsia="Palatino Linotype" w:hAnsi="Palatino Linotype" w:cs="Palatino Linotype"/>
          <w:sz w:val="22"/>
          <w:szCs w:val="22"/>
        </w:rPr>
        <w:t xml:space="preserve">, lo que se robustece con lo establecido en los artículos 56 y 59 del mismo ordenamiento legal, que dispone lo siguiente: </w:t>
      </w:r>
    </w:p>
    <w:p w14:paraId="31049D93" w14:textId="77777777" w:rsidR="009677CA" w:rsidRPr="00187D7F" w:rsidRDefault="009677CA" w:rsidP="009677CA">
      <w:pPr>
        <w:spacing w:line="360" w:lineRule="auto"/>
        <w:jc w:val="both"/>
        <w:rPr>
          <w:rFonts w:ascii="Palatino Linotype" w:eastAsia="Palatino Linotype" w:hAnsi="Palatino Linotype" w:cs="Palatino Linotype"/>
          <w:sz w:val="22"/>
          <w:szCs w:val="22"/>
        </w:rPr>
      </w:pPr>
    </w:p>
    <w:p w14:paraId="191DD5A4" w14:textId="77777777" w:rsidR="009677CA" w:rsidRPr="00187D7F" w:rsidRDefault="009677CA" w:rsidP="009677CA">
      <w:pPr>
        <w:spacing w:line="276" w:lineRule="auto"/>
        <w:ind w:left="567" w:right="567"/>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i/>
          <w:sz w:val="22"/>
          <w:szCs w:val="22"/>
        </w:rPr>
        <w:t>“</w:t>
      </w:r>
      <w:r w:rsidRPr="00187D7F">
        <w:rPr>
          <w:rFonts w:ascii="Palatino Linotype" w:eastAsia="Palatino Linotype" w:hAnsi="Palatino Linotype" w:cs="Palatino Linotype"/>
          <w:b/>
          <w:i/>
          <w:sz w:val="22"/>
          <w:szCs w:val="22"/>
        </w:rPr>
        <w:t>ARTÍCULO 56</w:t>
      </w:r>
      <w:r w:rsidRPr="00187D7F">
        <w:rPr>
          <w:rFonts w:ascii="Palatino Linotype" w:eastAsia="Palatino Linotype" w:hAnsi="Palatino Linotype" w:cs="Palatino Linotype"/>
          <w:i/>
          <w:sz w:val="22"/>
          <w:szCs w:val="22"/>
        </w:rPr>
        <w:t>. Las condiciones generales de trabajo, establecerán como mínimo:</w:t>
      </w:r>
    </w:p>
    <w:p w14:paraId="2899A1C3" w14:textId="77777777" w:rsidR="009677CA" w:rsidRPr="00187D7F" w:rsidRDefault="009677CA" w:rsidP="009677CA">
      <w:pPr>
        <w:spacing w:line="276" w:lineRule="auto"/>
        <w:ind w:left="567" w:right="567"/>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i/>
          <w:sz w:val="22"/>
          <w:szCs w:val="22"/>
        </w:rPr>
        <w:t>I. Duración de la jornada de trabajo;</w:t>
      </w:r>
    </w:p>
    <w:p w14:paraId="28DF7D9F" w14:textId="77777777" w:rsidR="009677CA" w:rsidRPr="00187D7F" w:rsidRDefault="009677CA" w:rsidP="009677CA">
      <w:pPr>
        <w:spacing w:line="276" w:lineRule="auto"/>
        <w:ind w:left="567"/>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i/>
          <w:sz w:val="22"/>
          <w:szCs w:val="22"/>
        </w:rPr>
        <w:t xml:space="preserve">… </w:t>
      </w:r>
    </w:p>
    <w:p w14:paraId="20E3170D" w14:textId="77777777" w:rsidR="009677CA" w:rsidRPr="00187D7F" w:rsidRDefault="009677CA" w:rsidP="009677CA">
      <w:pPr>
        <w:spacing w:line="276" w:lineRule="auto"/>
        <w:ind w:left="567" w:right="567"/>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b/>
          <w:i/>
          <w:sz w:val="22"/>
          <w:szCs w:val="22"/>
        </w:rPr>
        <w:t>ARTÍCULO 59.</w:t>
      </w:r>
      <w:r w:rsidRPr="00187D7F">
        <w:rPr>
          <w:rFonts w:ascii="Palatino Linotype" w:eastAsia="Palatino Linotype" w:hAnsi="Palatino Linotype" w:cs="Palatino Linotype"/>
          <w:i/>
          <w:sz w:val="22"/>
          <w:szCs w:val="22"/>
        </w:rPr>
        <w:t xml:space="preserve"> Jornada de trabajo es el tiempo durante el cual el servidor público está a disposición de la institución pública para prestar sus servicios. El horario de trabajo será determinado conforme a las necesidades del servicio de la institución pública o dependencia, de acuerdo a lo estipulado en las condiciones generales de trabajo, sin que exceda los máximos legales”.</w:t>
      </w:r>
    </w:p>
    <w:p w14:paraId="42F822D7" w14:textId="77777777" w:rsidR="009677CA" w:rsidRPr="00187D7F" w:rsidRDefault="009677CA" w:rsidP="009677CA">
      <w:pPr>
        <w:spacing w:line="360" w:lineRule="auto"/>
        <w:ind w:left="567" w:right="567"/>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i/>
          <w:sz w:val="22"/>
          <w:szCs w:val="22"/>
        </w:rPr>
        <w:t xml:space="preserve"> </w:t>
      </w:r>
    </w:p>
    <w:p w14:paraId="445D7922" w14:textId="77777777" w:rsidR="009677CA" w:rsidRPr="00187D7F" w:rsidRDefault="009677CA" w:rsidP="009677CA">
      <w:pPr>
        <w:spacing w:line="360" w:lineRule="auto"/>
        <w:jc w:val="both"/>
        <w:rPr>
          <w:rFonts w:ascii="Palatino Linotype" w:eastAsia="Palatino Linotype" w:hAnsi="Palatino Linotype" w:cs="Palatino Linotype"/>
          <w:sz w:val="22"/>
          <w:szCs w:val="22"/>
        </w:rPr>
      </w:pPr>
      <w:r w:rsidRPr="00187D7F">
        <w:rPr>
          <w:rFonts w:ascii="Palatino Linotype" w:eastAsia="Palatino Linotype" w:hAnsi="Palatino Linotype" w:cs="Palatino Linotype"/>
          <w:sz w:val="22"/>
          <w:szCs w:val="22"/>
        </w:rPr>
        <w:t xml:space="preserve">En ese contexto, la duración de la jornada de trabajo puede ser de varias maneras, las cuales se encuentran establecidas en el artículo 60, 61, 62 y 63 de la mencionada Ley de Trabajo que literalmente señalan lo siguiente: </w:t>
      </w:r>
    </w:p>
    <w:p w14:paraId="50FCDDD3" w14:textId="77777777" w:rsidR="009677CA" w:rsidRPr="00187D7F" w:rsidRDefault="009677CA" w:rsidP="009677CA">
      <w:pPr>
        <w:spacing w:line="360" w:lineRule="auto"/>
        <w:jc w:val="both"/>
        <w:rPr>
          <w:rFonts w:ascii="Palatino Linotype" w:eastAsia="Palatino Linotype" w:hAnsi="Palatino Linotype" w:cs="Palatino Linotype"/>
          <w:sz w:val="22"/>
          <w:szCs w:val="22"/>
        </w:rPr>
      </w:pPr>
    </w:p>
    <w:p w14:paraId="0FD6C4A4" w14:textId="77777777" w:rsidR="009677CA" w:rsidRPr="00187D7F" w:rsidRDefault="009677CA" w:rsidP="009677CA">
      <w:pPr>
        <w:spacing w:line="276" w:lineRule="auto"/>
        <w:ind w:left="567" w:right="567"/>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b/>
          <w:i/>
          <w:sz w:val="22"/>
          <w:szCs w:val="22"/>
        </w:rPr>
        <w:t>ARTÍCULO 60</w:t>
      </w:r>
      <w:r w:rsidRPr="00187D7F">
        <w:rPr>
          <w:rFonts w:ascii="Palatino Linotype" w:eastAsia="Palatino Linotype" w:hAnsi="Palatino Linotype" w:cs="Palatino Linotype"/>
          <w:i/>
          <w:sz w:val="22"/>
          <w:szCs w:val="22"/>
        </w:rPr>
        <w:t xml:space="preserve">. La jornada de trabajo puede ser diurna, nocturna o mixta, conforme a lo siguiente: </w:t>
      </w:r>
    </w:p>
    <w:p w14:paraId="3D428B04" w14:textId="77777777" w:rsidR="009677CA" w:rsidRPr="00187D7F" w:rsidRDefault="009677CA" w:rsidP="009677CA">
      <w:pPr>
        <w:spacing w:line="276" w:lineRule="auto"/>
        <w:ind w:left="567" w:right="567"/>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i/>
          <w:sz w:val="22"/>
          <w:szCs w:val="22"/>
        </w:rPr>
        <w:t xml:space="preserve">I. Diurna, la comprendida entre las seis y las veinte horas; </w:t>
      </w:r>
    </w:p>
    <w:p w14:paraId="3CDBDE36" w14:textId="77777777" w:rsidR="009677CA" w:rsidRPr="00187D7F" w:rsidRDefault="009677CA" w:rsidP="009677CA">
      <w:pPr>
        <w:spacing w:line="276" w:lineRule="auto"/>
        <w:ind w:left="567"/>
        <w:rPr>
          <w:rFonts w:ascii="Palatino Linotype" w:eastAsia="Palatino Linotype" w:hAnsi="Palatino Linotype" w:cs="Palatino Linotype"/>
          <w:i/>
          <w:sz w:val="22"/>
          <w:szCs w:val="22"/>
        </w:rPr>
      </w:pPr>
      <w:r w:rsidRPr="00187D7F">
        <w:rPr>
          <w:rFonts w:ascii="Palatino Linotype" w:eastAsia="Palatino Linotype" w:hAnsi="Palatino Linotype" w:cs="Palatino Linotype"/>
          <w:i/>
          <w:sz w:val="22"/>
          <w:szCs w:val="22"/>
        </w:rPr>
        <w:t xml:space="preserve">II. Nocturna, la comprendida entre las veinte y las seis horas; y </w:t>
      </w:r>
    </w:p>
    <w:p w14:paraId="59E89B93" w14:textId="77777777" w:rsidR="009677CA" w:rsidRPr="00187D7F" w:rsidRDefault="009677CA" w:rsidP="009677CA">
      <w:pPr>
        <w:spacing w:line="276" w:lineRule="auto"/>
        <w:ind w:left="567"/>
        <w:rPr>
          <w:rFonts w:ascii="Palatino Linotype" w:eastAsia="Palatino Linotype" w:hAnsi="Palatino Linotype" w:cs="Palatino Linotype"/>
          <w:i/>
          <w:sz w:val="22"/>
          <w:szCs w:val="22"/>
        </w:rPr>
      </w:pPr>
      <w:r w:rsidRPr="00187D7F">
        <w:rPr>
          <w:rFonts w:ascii="Palatino Linotype" w:eastAsia="Palatino Linotype" w:hAnsi="Palatino Linotype" w:cs="Palatino Linotype"/>
          <w:i/>
          <w:sz w:val="22"/>
          <w:szCs w:val="22"/>
        </w:rPr>
        <w:t xml:space="preserve">III. Mixta, la que comprenda períodos de tiempo de las jornadas diurna y nocturna, siempre que el período nocturno sea menor de tres horas y media, pues en caso contrario, se considerará como jornada nocturna. </w:t>
      </w:r>
    </w:p>
    <w:p w14:paraId="4BA54E10" w14:textId="77777777" w:rsidR="009677CA" w:rsidRPr="00187D7F" w:rsidRDefault="009677CA" w:rsidP="009677CA">
      <w:pPr>
        <w:spacing w:line="276" w:lineRule="auto"/>
        <w:ind w:left="567" w:right="567"/>
        <w:jc w:val="both"/>
        <w:rPr>
          <w:rFonts w:ascii="Palatino Linotype" w:eastAsia="Palatino Linotype" w:hAnsi="Palatino Linotype" w:cs="Palatino Linotype"/>
          <w:i/>
          <w:sz w:val="22"/>
          <w:szCs w:val="22"/>
        </w:rPr>
      </w:pPr>
    </w:p>
    <w:p w14:paraId="1FB098BA" w14:textId="77777777" w:rsidR="009677CA" w:rsidRPr="00187D7F" w:rsidRDefault="009677CA" w:rsidP="009677CA">
      <w:pPr>
        <w:spacing w:line="276" w:lineRule="auto"/>
        <w:ind w:left="567" w:right="567"/>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b/>
          <w:i/>
          <w:sz w:val="22"/>
          <w:szCs w:val="22"/>
        </w:rPr>
        <w:t>ARTÍCULO 61.</w:t>
      </w:r>
      <w:r w:rsidRPr="00187D7F">
        <w:rPr>
          <w:rFonts w:ascii="Palatino Linotype" w:eastAsia="Palatino Linotype" w:hAnsi="Palatino Linotype" w:cs="Palatino Linotype"/>
          <w:i/>
          <w:sz w:val="22"/>
          <w:szCs w:val="22"/>
        </w:rPr>
        <w:t xml:space="preserve"> Cuando la naturaleza del trabajo así lo exija, la jornada se reducirá teniendo en cuenta el número de horas que pueda trabajar un individuo normal sin sufrir quebranto en su salud. </w:t>
      </w:r>
    </w:p>
    <w:p w14:paraId="54DFD409" w14:textId="77777777" w:rsidR="009677CA" w:rsidRPr="00187D7F" w:rsidRDefault="009677CA" w:rsidP="009677CA">
      <w:pPr>
        <w:spacing w:line="276" w:lineRule="auto"/>
        <w:ind w:left="567" w:right="567"/>
        <w:jc w:val="both"/>
        <w:rPr>
          <w:rFonts w:ascii="Palatino Linotype" w:eastAsia="Palatino Linotype" w:hAnsi="Palatino Linotype" w:cs="Palatino Linotype"/>
          <w:i/>
          <w:sz w:val="22"/>
          <w:szCs w:val="22"/>
        </w:rPr>
      </w:pPr>
    </w:p>
    <w:p w14:paraId="29D64D84" w14:textId="77777777" w:rsidR="009677CA" w:rsidRPr="00187D7F" w:rsidRDefault="009677CA" w:rsidP="009677CA">
      <w:pPr>
        <w:spacing w:line="276" w:lineRule="auto"/>
        <w:ind w:left="567" w:right="567"/>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b/>
          <w:i/>
          <w:sz w:val="22"/>
          <w:szCs w:val="22"/>
        </w:rPr>
        <w:t>ARTÍCULO 62.</w:t>
      </w:r>
      <w:r w:rsidRPr="00187D7F">
        <w:rPr>
          <w:rFonts w:ascii="Palatino Linotype" w:eastAsia="Palatino Linotype" w:hAnsi="Palatino Linotype" w:cs="Palatino Linotype"/>
          <w:i/>
          <w:sz w:val="22"/>
          <w:szCs w:val="22"/>
        </w:rPr>
        <w:t xml:space="preserve"> Por cada seis días de trabajo el servidor público disfrutará de uno de descanso con goce de sueldo íntegro. Cuando proceda, se podrán distribuir las horas de </w:t>
      </w:r>
      <w:r w:rsidRPr="00187D7F">
        <w:rPr>
          <w:rFonts w:ascii="Palatino Linotype" w:eastAsia="Palatino Linotype" w:hAnsi="Palatino Linotype" w:cs="Palatino Linotype"/>
          <w:i/>
          <w:sz w:val="22"/>
          <w:szCs w:val="22"/>
        </w:rPr>
        <w:lastRenderedPageBreak/>
        <w:t xml:space="preserve">trabajo, a fin de permitir a los servidores públicos el descanso del sábado o cualquier modalidad equivalente. </w:t>
      </w:r>
    </w:p>
    <w:p w14:paraId="1D68782D" w14:textId="77777777" w:rsidR="009677CA" w:rsidRPr="00187D7F" w:rsidRDefault="009677CA" w:rsidP="009677CA">
      <w:pPr>
        <w:spacing w:line="276" w:lineRule="auto"/>
        <w:ind w:left="567" w:right="567"/>
        <w:jc w:val="both"/>
        <w:rPr>
          <w:rFonts w:ascii="Palatino Linotype" w:eastAsia="Palatino Linotype" w:hAnsi="Palatino Linotype" w:cs="Palatino Linotype"/>
          <w:i/>
          <w:sz w:val="22"/>
          <w:szCs w:val="22"/>
        </w:rPr>
      </w:pPr>
    </w:p>
    <w:p w14:paraId="4BD72B2B" w14:textId="77777777" w:rsidR="009677CA" w:rsidRPr="00187D7F" w:rsidRDefault="009677CA" w:rsidP="009677CA">
      <w:pPr>
        <w:spacing w:line="276" w:lineRule="auto"/>
        <w:ind w:left="567" w:right="567"/>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b/>
          <w:i/>
          <w:sz w:val="22"/>
          <w:szCs w:val="22"/>
        </w:rPr>
        <w:t>ARTÍCULO 63.</w:t>
      </w:r>
      <w:r w:rsidRPr="00187D7F">
        <w:rPr>
          <w:rFonts w:ascii="Palatino Linotype" w:eastAsia="Palatino Linotype" w:hAnsi="Palatino Linotype" w:cs="Palatino Linotype"/>
          <w:i/>
          <w:sz w:val="22"/>
          <w:szCs w:val="22"/>
        </w:rPr>
        <w:t xml:space="preserve"> El servidor público tendrá derecho a un descanso de media hora cuando trabaje horario continuo de más de siete horas y cuando menos de una hora, en horario discontinuo. Cuando el servidor público no pueda salir del lugar donde presta sus servicios durante la hora de descanso o de comidas, el tiempo correspondiente le será considerado como tiempo efectivo de trabajo.</w:t>
      </w:r>
    </w:p>
    <w:p w14:paraId="189FDBC7" w14:textId="77777777" w:rsidR="009677CA" w:rsidRPr="00187D7F" w:rsidRDefault="009677CA" w:rsidP="009677CA">
      <w:pPr>
        <w:spacing w:line="360" w:lineRule="auto"/>
        <w:jc w:val="both"/>
        <w:rPr>
          <w:rFonts w:ascii="Palatino Linotype" w:eastAsia="Palatino Linotype" w:hAnsi="Palatino Linotype" w:cs="Palatino Linotype"/>
          <w:sz w:val="22"/>
          <w:szCs w:val="22"/>
        </w:rPr>
      </w:pPr>
    </w:p>
    <w:p w14:paraId="47BF1BE3" w14:textId="77777777" w:rsidR="009677CA" w:rsidRPr="00187D7F" w:rsidRDefault="009677CA" w:rsidP="009677CA">
      <w:pPr>
        <w:spacing w:line="360" w:lineRule="auto"/>
        <w:jc w:val="both"/>
        <w:rPr>
          <w:rFonts w:ascii="Palatino Linotype" w:eastAsia="Palatino Linotype" w:hAnsi="Palatino Linotype" w:cs="Palatino Linotype"/>
          <w:sz w:val="22"/>
          <w:szCs w:val="22"/>
        </w:rPr>
      </w:pPr>
      <w:r w:rsidRPr="00187D7F">
        <w:rPr>
          <w:rFonts w:ascii="Palatino Linotype" w:eastAsia="Palatino Linotype" w:hAnsi="Palatino Linotype" w:cs="Palatino Linotype"/>
          <w:sz w:val="22"/>
          <w:szCs w:val="22"/>
        </w:rPr>
        <w:t xml:space="preserve">De lo anterior, se concluye que se establecen algunos supuestos para la duración de la jornada de trabajo, la cual deberá cumplir cabalmente el servidor público ya que se constituye como una obligación en la Ley de Trabajo de los Servidores Públicos del Estado de México y Municipios, en su artículo 88 fracción III y VI que literalmente indica: </w:t>
      </w:r>
    </w:p>
    <w:p w14:paraId="099DAEF5" w14:textId="77777777" w:rsidR="009677CA" w:rsidRPr="00187D7F" w:rsidRDefault="009677CA" w:rsidP="009677CA">
      <w:pPr>
        <w:spacing w:line="360" w:lineRule="auto"/>
        <w:jc w:val="both"/>
        <w:rPr>
          <w:rFonts w:ascii="Palatino Linotype" w:eastAsia="Palatino Linotype" w:hAnsi="Palatino Linotype" w:cs="Palatino Linotype"/>
          <w:sz w:val="22"/>
          <w:szCs w:val="22"/>
        </w:rPr>
      </w:pPr>
    </w:p>
    <w:p w14:paraId="014D982B" w14:textId="77777777" w:rsidR="009677CA" w:rsidRPr="00187D7F" w:rsidRDefault="009677CA" w:rsidP="009677CA">
      <w:pPr>
        <w:spacing w:line="276" w:lineRule="auto"/>
        <w:ind w:left="567" w:right="567"/>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b/>
          <w:i/>
          <w:sz w:val="22"/>
          <w:szCs w:val="22"/>
        </w:rPr>
        <w:t>ARTÍCULO 88.</w:t>
      </w:r>
      <w:r w:rsidRPr="00187D7F">
        <w:rPr>
          <w:rFonts w:ascii="Palatino Linotype" w:eastAsia="Palatino Linotype" w:hAnsi="Palatino Linotype" w:cs="Palatino Linotype"/>
          <w:i/>
          <w:sz w:val="22"/>
          <w:szCs w:val="22"/>
        </w:rPr>
        <w:t xml:space="preserve"> Son obligaciones de los servidores públicos: </w:t>
      </w:r>
    </w:p>
    <w:p w14:paraId="18D34EB7" w14:textId="77777777" w:rsidR="009677CA" w:rsidRPr="00187D7F" w:rsidRDefault="009677CA" w:rsidP="009677CA">
      <w:pPr>
        <w:spacing w:line="276" w:lineRule="auto"/>
        <w:ind w:left="567" w:right="567"/>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i/>
          <w:sz w:val="22"/>
          <w:szCs w:val="22"/>
        </w:rPr>
        <w:t>…</w:t>
      </w:r>
    </w:p>
    <w:p w14:paraId="7D7F7295" w14:textId="77777777" w:rsidR="009677CA" w:rsidRPr="00187D7F" w:rsidRDefault="009677CA" w:rsidP="009677CA">
      <w:pPr>
        <w:spacing w:line="276" w:lineRule="auto"/>
        <w:ind w:left="567" w:right="567"/>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i/>
          <w:sz w:val="22"/>
          <w:szCs w:val="22"/>
        </w:rPr>
        <w:t xml:space="preserve">III. Asistir puntualmente a sus labores y no faltar sin causa justificada o sin permiso. En caso de inasistencia, el servidor público deberá comunicar a la institución pública o dependencia en que presta sus servicios, por los medios posibles a su alcance, la causa de la misma dentro de las 24 horas siguientes al momento en que debió haberse presentado a trabajar. No dar aviso, hará presumir que la falta fue injustificada; </w:t>
      </w:r>
    </w:p>
    <w:p w14:paraId="1D5BBB00" w14:textId="77777777" w:rsidR="009677CA" w:rsidRPr="00187D7F" w:rsidRDefault="009677CA" w:rsidP="009677CA">
      <w:pPr>
        <w:spacing w:line="276" w:lineRule="auto"/>
        <w:ind w:left="567" w:right="567"/>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i/>
          <w:sz w:val="22"/>
          <w:szCs w:val="22"/>
        </w:rPr>
        <w:t>…</w:t>
      </w:r>
    </w:p>
    <w:p w14:paraId="6321AA6B" w14:textId="77777777" w:rsidR="009677CA" w:rsidRPr="00187D7F" w:rsidRDefault="009677CA" w:rsidP="009677CA">
      <w:pPr>
        <w:spacing w:line="276" w:lineRule="auto"/>
        <w:ind w:left="567" w:right="567"/>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i/>
          <w:sz w:val="22"/>
          <w:szCs w:val="22"/>
        </w:rPr>
        <w:t xml:space="preserve">VI. Cumplir con las obligaciones que señalan las condiciones generales de trabajo; </w:t>
      </w:r>
    </w:p>
    <w:p w14:paraId="1D93A649" w14:textId="77777777" w:rsidR="009677CA" w:rsidRPr="00187D7F" w:rsidRDefault="009677CA" w:rsidP="009677CA">
      <w:pPr>
        <w:spacing w:line="360" w:lineRule="auto"/>
        <w:jc w:val="both"/>
        <w:rPr>
          <w:sz w:val="22"/>
          <w:szCs w:val="22"/>
        </w:rPr>
      </w:pPr>
    </w:p>
    <w:p w14:paraId="445F0913" w14:textId="77777777" w:rsidR="009677CA" w:rsidRPr="00187D7F" w:rsidRDefault="009677CA" w:rsidP="009677CA">
      <w:pPr>
        <w:spacing w:line="360" w:lineRule="auto"/>
        <w:jc w:val="both"/>
        <w:rPr>
          <w:rFonts w:ascii="Palatino Linotype" w:eastAsia="Palatino Linotype" w:hAnsi="Palatino Linotype" w:cs="Palatino Linotype"/>
          <w:sz w:val="22"/>
          <w:szCs w:val="22"/>
        </w:rPr>
      </w:pPr>
      <w:r w:rsidRPr="00187D7F">
        <w:rPr>
          <w:rFonts w:ascii="Palatino Linotype" w:eastAsia="Palatino Linotype" w:hAnsi="Palatino Linotype" w:cs="Palatino Linotype"/>
          <w:sz w:val="22"/>
          <w:szCs w:val="22"/>
        </w:rPr>
        <w:t>Es decir que los servidores públicos tienen la obligación de cumplir con la jornada de trabajo estipulada en su nombramiento, contrato o formato único de movimiento de personal; en caso contrario, será motivo de rescisión de la relación laboral aquellas que establecen el artículo 93 de la Ley de Trabajo de los Servidores Públicos del Estado de México y Municipios:</w:t>
      </w:r>
    </w:p>
    <w:p w14:paraId="0CEBED7B" w14:textId="77777777" w:rsidR="009677CA" w:rsidRPr="00187D7F" w:rsidRDefault="009677CA" w:rsidP="009677CA">
      <w:pPr>
        <w:spacing w:line="360" w:lineRule="auto"/>
        <w:jc w:val="both"/>
        <w:rPr>
          <w:rFonts w:ascii="Palatino Linotype" w:eastAsia="Palatino Linotype" w:hAnsi="Palatino Linotype" w:cs="Palatino Linotype"/>
          <w:sz w:val="22"/>
          <w:szCs w:val="22"/>
        </w:rPr>
      </w:pPr>
    </w:p>
    <w:p w14:paraId="5202376A" w14:textId="77777777" w:rsidR="009677CA" w:rsidRPr="00187D7F" w:rsidRDefault="009677CA" w:rsidP="009677CA">
      <w:pPr>
        <w:ind w:left="567" w:right="567"/>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b/>
          <w:i/>
          <w:sz w:val="22"/>
          <w:szCs w:val="22"/>
        </w:rPr>
        <w:lastRenderedPageBreak/>
        <w:t>ARTÍCULO 93.</w:t>
      </w:r>
      <w:r w:rsidRPr="00187D7F">
        <w:rPr>
          <w:rFonts w:ascii="Palatino Linotype" w:eastAsia="Palatino Linotype" w:hAnsi="Palatino Linotype" w:cs="Palatino Linotype"/>
          <w:i/>
          <w:sz w:val="22"/>
          <w:szCs w:val="22"/>
        </w:rPr>
        <w:t xml:space="preserve"> Son causas de rescisión de la relación laboral, sin responsabilidad para las instituciones públicas:</w:t>
      </w:r>
    </w:p>
    <w:p w14:paraId="3A14AC09" w14:textId="77777777" w:rsidR="009677CA" w:rsidRPr="00187D7F" w:rsidRDefault="009677CA" w:rsidP="009677CA">
      <w:pPr>
        <w:ind w:left="567" w:right="567"/>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i/>
          <w:sz w:val="22"/>
          <w:szCs w:val="22"/>
        </w:rPr>
        <w:t>…</w:t>
      </w:r>
    </w:p>
    <w:p w14:paraId="46189688" w14:textId="77777777" w:rsidR="009677CA" w:rsidRPr="00187D7F" w:rsidRDefault="009677CA" w:rsidP="009677CA">
      <w:pPr>
        <w:ind w:left="567" w:right="567"/>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i/>
          <w:sz w:val="22"/>
          <w:szCs w:val="22"/>
        </w:rPr>
        <w:t>IV. Incurrir en cuatro o más faltas de asistencia a sus labores sin causa justificada, dentro de un lapso de treinta días;</w:t>
      </w:r>
    </w:p>
    <w:p w14:paraId="3853C143" w14:textId="77777777" w:rsidR="009677CA" w:rsidRPr="00187D7F" w:rsidRDefault="009677CA" w:rsidP="009677CA">
      <w:pPr>
        <w:ind w:left="567" w:right="567"/>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i/>
          <w:sz w:val="22"/>
          <w:szCs w:val="22"/>
        </w:rPr>
        <w:t>V. Abandonar las labores sin autorización previa o razón plenamente justificada, en contravención a lo establecido en las condiciones generales de trabajo;</w:t>
      </w:r>
    </w:p>
    <w:p w14:paraId="002A09BA" w14:textId="77777777" w:rsidR="009677CA" w:rsidRPr="00187D7F" w:rsidRDefault="009677CA" w:rsidP="009677CA">
      <w:pPr>
        <w:ind w:left="567" w:right="567"/>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i/>
          <w:sz w:val="22"/>
          <w:szCs w:val="22"/>
        </w:rPr>
        <w:t>…</w:t>
      </w:r>
    </w:p>
    <w:p w14:paraId="67C3C4A3" w14:textId="77777777" w:rsidR="009677CA" w:rsidRPr="00187D7F" w:rsidRDefault="009677CA" w:rsidP="009677CA">
      <w:pPr>
        <w:ind w:left="567" w:right="567"/>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i/>
          <w:sz w:val="22"/>
          <w:szCs w:val="22"/>
        </w:rPr>
        <w:t xml:space="preserve">XVII. Sustraer tarjetas o listas de puntualidad y asistencia del lugar destinado para ello, ya sea la del propio servidor público o la de otro, utilizar o registrar asistencia con gafete-credencial o </w:t>
      </w:r>
      <w:proofErr w:type="gramStart"/>
      <w:r w:rsidRPr="00187D7F">
        <w:rPr>
          <w:rFonts w:ascii="Palatino Linotype" w:eastAsia="Palatino Linotype" w:hAnsi="Palatino Linotype" w:cs="Palatino Linotype"/>
          <w:i/>
          <w:sz w:val="22"/>
          <w:szCs w:val="22"/>
        </w:rPr>
        <w:t>tarjeta distinto</w:t>
      </w:r>
      <w:proofErr w:type="gramEnd"/>
      <w:r w:rsidRPr="00187D7F">
        <w:rPr>
          <w:rFonts w:ascii="Palatino Linotype" w:eastAsia="Palatino Linotype" w:hAnsi="Palatino Linotype" w:cs="Palatino Linotype"/>
          <w:i/>
          <w:sz w:val="22"/>
          <w:szCs w:val="22"/>
        </w:rPr>
        <w:t xml:space="preserve"> al suyo o alterar en cualquier forma los registros de control de puntualidad y asistencia; siempre y cuando no sea resultado de un error involuntario;</w:t>
      </w:r>
    </w:p>
    <w:p w14:paraId="5C5B9787" w14:textId="77777777" w:rsidR="009677CA" w:rsidRPr="00187D7F" w:rsidRDefault="009677CA" w:rsidP="009677CA">
      <w:pPr>
        <w:spacing w:line="360" w:lineRule="auto"/>
        <w:jc w:val="both"/>
        <w:rPr>
          <w:rFonts w:ascii="Palatino Linotype" w:eastAsia="Palatino Linotype" w:hAnsi="Palatino Linotype" w:cs="Palatino Linotype"/>
          <w:sz w:val="22"/>
          <w:szCs w:val="22"/>
        </w:rPr>
      </w:pPr>
    </w:p>
    <w:p w14:paraId="40D0F700" w14:textId="77777777" w:rsidR="009677CA" w:rsidRPr="00187D7F" w:rsidRDefault="009677CA" w:rsidP="009677CA">
      <w:pPr>
        <w:spacing w:line="360" w:lineRule="auto"/>
        <w:jc w:val="both"/>
        <w:rPr>
          <w:rFonts w:ascii="Palatino Linotype" w:eastAsia="Palatino Linotype" w:hAnsi="Palatino Linotype" w:cs="Palatino Linotype"/>
          <w:sz w:val="22"/>
          <w:szCs w:val="22"/>
        </w:rPr>
      </w:pPr>
      <w:r w:rsidRPr="00187D7F">
        <w:rPr>
          <w:rFonts w:ascii="Palatino Linotype" w:eastAsia="Palatino Linotype" w:hAnsi="Palatino Linotype" w:cs="Palatino Linotype"/>
          <w:sz w:val="22"/>
          <w:szCs w:val="22"/>
        </w:rPr>
        <w:t xml:space="preserve">Ahora bien, para comprobar el cumplimiento de la jornada de trabajo del Servidor Público, de conformidad con lo que establecen la fracción III y el penúltimo párrafo del artículo 220-K de la Ley en cita, precisa que: </w:t>
      </w:r>
    </w:p>
    <w:p w14:paraId="2BA0967D" w14:textId="77777777" w:rsidR="009677CA" w:rsidRPr="00187D7F" w:rsidRDefault="009677CA" w:rsidP="009677CA">
      <w:pPr>
        <w:spacing w:line="360" w:lineRule="auto"/>
        <w:jc w:val="both"/>
        <w:rPr>
          <w:rFonts w:ascii="Palatino Linotype" w:eastAsia="Palatino Linotype" w:hAnsi="Palatino Linotype" w:cs="Palatino Linotype"/>
          <w:sz w:val="22"/>
          <w:szCs w:val="22"/>
        </w:rPr>
      </w:pPr>
    </w:p>
    <w:p w14:paraId="4ABA0AEF" w14:textId="77777777" w:rsidR="009677CA" w:rsidRPr="00187D7F" w:rsidRDefault="009677CA" w:rsidP="009677CA">
      <w:pPr>
        <w:ind w:left="567" w:right="567"/>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b/>
          <w:i/>
          <w:sz w:val="22"/>
          <w:szCs w:val="22"/>
        </w:rPr>
        <w:t>ARTÍCULO 220 K.-</w:t>
      </w:r>
      <w:r w:rsidRPr="00187D7F">
        <w:rPr>
          <w:rFonts w:ascii="Palatino Linotype" w:eastAsia="Palatino Linotype" w:hAnsi="Palatino Linotype" w:cs="Palatino Linotype"/>
          <w:i/>
          <w:sz w:val="22"/>
          <w:szCs w:val="22"/>
        </w:rPr>
        <w:t xml:space="preserve"> La institución o dependencia pública tiene la obligación de conservar y exhibir en el proceso los documentos que a continuación se precisan: </w:t>
      </w:r>
    </w:p>
    <w:p w14:paraId="5E423E47" w14:textId="77777777" w:rsidR="009677CA" w:rsidRPr="00187D7F" w:rsidRDefault="009677CA" w:rsidP="009677CA">
      <w:pPr>
        <w:ind w:left="567" w:right="567"/>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i/>
          <w:sz w:val="22"/>
          <w:szCs w:val="22"/>
        </w:rPr>
        <w:t>…</w:t>
      </w:r>
    </w:p>
    <w:p w14:paraId="2E5C0043" w14:textId="77777777" w:rsidR="009677CA" w:rsidRPr="00187D7F" w:rsidRDefault="009677CA" w:rsidP="009677CA">
      <w:pPr>
        <w:ind w:left="567" w:right="567"/>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b/>
          <w:i/>
          <w:sz w:val="22"/>
          <w:szCs w:val="22"/>
        </w:rPr>
        <w:t>III. Controles de asistencia o la información magnética o electrónica de asistencia de los servidores públicos</w:t>
      </w:r>
      <w:r w:rsidRPr="00187D7F">
        <w:rPr>
          <w:rFonts w:ascii="Palatino Linotype" w:eastAsia="Palatino Linotype" w:hAnsi="Palatino Linotype" w:cs="Palatino Linotype"/>
          <w:i/>
          <w:sz w:val="22"/>
          <w:szCs w:val="22"/>
        </w:rPr>
        <w:t xml:space="preserve">; </w:t>
      </w:r>
    </w:p>
    <w:p w14:paraId="1A82D558" w14:textId="77777777" w:rsidR="009677CA" w:rsidRPr="00187D7F" w:rsidRDefault="009677CA" w:rsidP="009677CA">
      <w:pPr>
        <w:ind w:left="567" w:right="567"/>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i/>
          <w:sz w:val="22"/>
          <w:szCs w:val="22"/>
        </w:rPr>
        <w:t>…</w:t>
      </w:r>
    </w:p>
    <w:p w14:paraId="283F63FE" w14:textId="77777777" w:rsidR="009677CA" w:rsidRPr="00187D7F" w:rsidRDefault="009677CA" w:rsidP="009677CA">
      <w:pPr>
        <w:ind w:left="567" w:right="567"/>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i/>
          <w:sz w:val="22"/>
          <w:szCs w:val="22"/>
        </w:rPr>
        <w:t xml:space="preserve">Los documentos señalados en la fracción I de este artículo, deberán conservarse mientras dure la relación laboral y hasta un año después; </w:t>
      </w:r>
      <w:r w:rsidRPr="00187D7F">
        <w:rPr>
          <w:rFonts w:ascii="Palatino Linotype" w:eastAsia="Palatino Linotype" w:hAnsi="Palatino Linotype" w:cs="Palatino Linotype"/>
          <w:b/>
          <w:i/>
          <w:sz w:val="22"/>
          <w:szCs w:val="22"/>
        </w:rPr>
        <w:t>los señalados por las fracciones</w:t>
      </w:r>
      <w:r w:rsidRPr="00187D7F">
        <w:rPr>
          <w:rFonts w:ascii="Palatino Linotype" w:eastAsia="Palatino Linotype" w:hAnsi="Palatino Linotype" w:cs="Palatino Linotype"/>
          <w:i/>
          <w:sz w:val="22"/>
          <w:szCs w:val="22"/>
        </w:rPr>
        <w:t xml:space="preserve"> II, </w:t>
      </w:r>
      <w:r w:rsidRPr="00187D7F">
        <w:rPr>
          <w:rFonts w:ascii="Palatino Linotype" w:eastAsia="Palatino Linotype" w:hAnsi="Palatino Linotype" w:cs="Palatino Linotype"/>
          <w:b/>
          <w:i/>
          <w:sz w:val="22"/>
          <w:szCs w:val="22"/>
        </w:rPr>
        <w:t>III,</w:t>
      </w:r>
      <w:r w:rsidRPr="00187D7F">
        <w:rPr>
          <w:rFonts w:ascii="Palatino Linotype" w:eastAsia="Palatino Linotype" w:hAnsi="Palatino Linotype" w:cs="Palatino Linotype"/>
          <w:i/>
          <w:sz w:val="22"/>
          <w:szCs w:val="22"/>
        </w:rPr>
        <w:t xml:space="preserve"> IV </w:t>
      </w:r>
      <w:r w:rsidRPr="00187D7F">
        <w:rPr>
          <w:rFonts w:ascii="Palatino Linotype" w:eastAsia="Palatino Linotype" w:hAnsi="Palatino Linotype" w:cs="Palatino Linotype"/>
          <w:b/>
          <w:i/>
          <w:sz w:val="22"/>
          <w:szCs w:val="22"/>
        </w:rPr>
        <w:t>durante el último año y un año después de que se extinga la relación laboral</w:t>
      </w:r>
      <w:r w:rsidRPr="00187D7F">
        <w:rPr>
          <w:rFonts w:ascii="Palatino Linotype" w:eastAsia="Palatino Linotype" w:hAnsi="Palatino Linotype" w:cs="Palatino Linotype"/>
          <w:i/>
          <w:sz w:val="22"/>
          <w:szCs w:val="22"/>
        </w:rPr>
        <w:t>,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22EBC4A4" w14:textId="77777777" w:rsidR="009677CA" w:rsidRPr="00187D7F" w:rsidRDefault="009677CA" w:rsidP="009677CA">
      <w:pPr>
        <w:spacing w:line="360" w:lineRule="auto"/>
        <w:jc w:val="both"/>
        <w:rPr>
          <w:rFonts w:ascii="Palatino Linotype" w:eastAsia="Palatino Linotype" w:hAnsi="Palatino Linotype" w:cs="Palatino Linotype"/>
          <w:sz w:val="22"/>
          <w:szCs w:val="22"/>
        </w:rPr>
      </w:pPr>
    </w:p>
    <w:p w14:paraId="49E3985A" w14:textId="631263F9" w:rsidR="009677CA" w:rsidRPr="00187D7F" w:rsidRDefault="00AF371A" w:rsidP="00AF371A">
      <w:pPr>
        <w:spacing w:line="360" w:lineRule="auto"/>
        <w:jc w:val="both"/>
        <w:rPr>
          <w:rFonts w:ascii="Palatino Linotype" w:eastAsia="Palatino Linotype" w:hAnsi="Palatino Linotype" w:cs="Palatino Linotype"/>
          <w:sz w:val="22"/>
          <w:szCs w:val="22"/>
        </w:rPr>
      </w:pPr>
      <w:r w:rsidRPr="00187D7F">
        <w:rPr>
          <w:rFonts w:ascii="Palatino Linotype" w:eastAsia="Palatino Linotype" w:hAnsi="Palatino Linotype" w:cs="Palatino Linotype"/>
          <w:sz w:val="22"/>
          <w:szCs w:val="22"/>
        </w:rPr>
        <w:t>L</w:t>
      </w:r>
      <w:r w:rsidR="009677CA" w:rsidRPr="00187D7F">
        <w:rPr>
          <w:rFonts w:ascii="Palatino Linotype" w:eastAsia="Palatino Linotype" w:hAnsi="Palatino Linotype" w:cs="Palatino Linotype"/>
          <w:sz w:val="22"/>
          <w:szCs w:val="22"/>
        </w:rPr>
        <w:t>o anterior</w:t>
      </w:r>
      <w:r w:rsidRPr="00187D7F">
        <w:rPr>
          <w:rFonts w:ascii="Palatino Linotype" w:eastAsia="Palatino Linotype" w:hAnsi="Palatino Linotype" w:cs="Palatino Linotype"/>
          <w:sz w:val="22"/>
          <w:szCs w:val="22"/>
        </w:rPr>
        <w:t xml:space="preserve">, aplicado al caso que nos ocupa, </w:t>
      </w:r>
      <w:r w:rsidR="009677CA" w:rsidRPr="00187D7F">
        <w:rPr>
          <w:rFonts w:ascii="Palatino Linotype" w:eastAsia="Palatino Linotype" w:hAnsi="Palatino Linotype" w:cs="Palatino Linotype"/>
          <w:sz w:val="22"/>
          <w:szCs w:val="22"/>
        </w:rPr>
        <w:t xml:space="preserve">se advierte que </w:t>
      </w:r>
      <w:r w:rsidRPr="00187D7F">
        <w:rPr>
          <w:rFonts w:ascii="Palatino Linotype" w:eastAsia="Palatino Linotype" w:hAnsi="Palatino Linotype" w:cs="Palatino Linotype"/>
          <w:sz w:val="22"/>
          <w:szCs w:val="22"/>
        </w:rPr>
        <w:t>el Organismo</w:t>
      </w:r>
      <w:r w:rsidR="00794258" w:rsidRPr="00187D7F">
        <w:rPr>
          <w:rFonts w:ascii="Palatino Linotype" w:eastAsia="Palatino Linotype" w:hAnsi="Palatino Linotype" w:cs="Palatino Linotype"/>
          <w:sz w:val="22"/>
          <w:szCs w:val="22"/>
        </w:rPr>
        <w:t xml:space="preserve"> tiene la obligación de conservar los controles de asistencia o la información magnética o electrónica de </w:t>
      </w:r>
      <w:r w:rsidR="00794258" w:rsidRPr="00187D7F">
        <w:rPr>
          <w:rFonts w:ascii="Palatino Linotype" w:eastAsia="Palatino Linotype" w:hAnsi="Palatino Linotype" w:cs="Palatino Linotype"/>
          <w:sz w:val="22"/>
          <w:szCs w:val="22"/>
        </w:rPr>
        <w:lastRenderedPageBreak/>
        <w:t>asistencia de los servidores públicos</w:t>
      </w:r>
      <w:r w:rsidRPr="00187D7F">
        <w:rPr>
          <w:rFonts w:ascii="Palatino Linotype" w:eastAsia="Palatino Linotype" w:hAnsi="Palatino Linotype" w:cs="Palatino Linotype"/>
          <w:sz w:val="22"/>
          <w:szCs w:val="22"/>
        </w:rPr>
        <w:t xml:space="preserve"> y consérvalos</w:t>
      </w:r>
      <w:r w:rsidR="009677CA" w:rsidRPr="00187D7F">
        <w:rPr>
          <w:rFonts w:ascii="Palatino Linotype" w:eastAsia="Palatino Linotype" w:hAnsi="Palatino Linotype" w:cs="Palatino Linotype"/>
          <w:sz w:val="22"/>
          <w:szCs w:val="22"/>
        </w:rPr>
        <w:t xml:space="preserve"> durante el último año y un año después de que se extinga la relación laboral.</w:t>
      </w:r>
    </w:p>
    <w:p w14:paraId="3B588731" w14:textId="77777777" w:rsidR="009677CA" w:rsidRPr="00187D7F" w:rsidRDefault="009677CA" w:rsidP="009677CA">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4E473C1D" w14:textId="15FDFD3D" w:rsidR="009677CA" w:rsidRPr="00187D7F" w:rsidRDefault="00AF371A" w:rsidP="009677CA">
      <w:pPr>
        <w:pBdr>
          <w:top w:val="nil"/>
          <w:left w:val="nil"/>
          <w:bottom w:val="nil"/>
          <w:right w:val="nil"/>
          <w:between w:val="nil"/>
        </w:pBdr>
        <w:spacing w:line="360" w:lineRule="auto"/>
        <w:jc w:val="both"/>
        <w:rPr>
          <w:rFonts w:ascii="Palatino Linotype" w:eastAsia="Palatino Linotype" w:hAnsi="Palatino Linotype" w:cs="Palatino Linotype"/>
          <w:b/>
          <w:sz w:val="22"/>
          <w:szCs w:val="22"/>
          <w:u w:val="single"/>
        </w:rPr>
      </w:pPr>
      <w:r w:rsidRPr="00187D7F">
        <w:rPr>
          <w:rFonts w:ascii="Palatino Linotype" w:eastAsia="Palatino Linotype" w:hAnsi="Palatino Linotype" w:cs="Palatino Linotype"/>
          <w:sz w:val="22"/>
          <w:szCs w:val="22"/>
        </w:rPr>
        <w:t>S</w:t>
      </w:r>
      <w:r w:rsidR="009677CA" w:rsidRPr="00187D7F">
        <w:rPr>
          <w:rFonts w:ascii="Palatino Linotype" w:eastAsia="Palatino Linotype" w:hAnsi="Palatino Linotype" w:cs="Palatino Linotype"/>
          <w:sz w:val="22"/>
          <w:szCs w:val="22"/>
        </w:rPr>
        <w:t xml:space="preserve">in embargo, es de destacar que </w:t>
      </w:r>
      <w:r w:rsidRPr="00187D7F">
        <w:rPr>
          <w:rFonts w:ascii="Palatino Linotype" w:eastAsia="Palatino Linotype" w:hAnsi="Palatino Linotype" w:cs="Palatino Linotype"/>
          <w:sz w:val="22"/>
          <w:szCs w:val="22"/>
        </w:rPr>
        <w:t>l</w:t>
      </w:r>
      <w:r w:rsidR="009677CA" w:rsidRPr="00187D7F">
        <w:rPr>
          <w:rFonts w:ascii="Palatino Linotype" w:eastAsia="Palatino Linotype" w:hAnsi="Palatino Linotype" w:cs="Palatino Linotype"/>
          <w:sz w:val="22"/>
          <w:szCs w:val="22"/>
        </w:rPr>
        <w:t xml:space="preserve">a obligación </w:t>
      </w:r>
      <w:r w:rsidRPr="00187D7F">
        <w:rPr>
          <w:rFonts w:ascii="Palatino Linotype" w:eastAsia="Palatino Linotype" w:hAnsi="Palatino Linotype" w:cs="Palatino Linotype"/>
          <w:sz w:val="22"/>
          <w:szCs w:val="22"/>
        </w:rPr>
        <w:t xml:space="preserve">de conservar y exhibir los controles de asistencia </w:t>
      </w:r>
      <w:r w:rsidR="009677CA" w:rsidRPr="00187D7F">
        <w:rPr>
          <w:rFonts w:ascii="Palatino Linotype" w:eastAsia="Palatino Linotype" w:hAnsi="Palatino Linotype" w:cs="Palatino Linotype"/>
          <w:sz w:val="22"/>
          <w:szCs w:val="22"/>
        </w:rPr>
        <w:t>está sujeta a dos cuestiones; la primera, que el empleador o institución pública cuente con controles de asistencia en el centro de trabajo; y, la segunda, q</w:t>
      </w:r>
      <w:r w:rsidR="009677CA" w:rsidRPr="00187D7F">
        <w:rPr>
          <w:rFonts w:ascii="Palatino Linotype" w:eastAsia="Palatino Linotype" w:hAnsi="Palatino Linotype" w:cs="Palatino Linotype"/>
          <w:b/>
          <w:sz w:val="22"/>
          <w:szCs w:val="22"/>
          <w:u w:val="single"/>
        </w:rPr>
        <w:t>ue dichos controles de asistencia apliquen a todos los servidores públicos.</w:t>
      </w:r>
    </w:p>
    <w:p w14:paraId="1DDA1228" w14:textId="77777777" w:rsidR="009677CA" w:rsidRPr="00187D7F" w:rsidRDefault="009677CA" w:rsidP="009677C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1F75867" w14:textId="77777777" w:rsidR="009677CA" w:rsidRPr="00187D7F" w:rsidRDefault="009677CA" w:rsidP="009677CA">
      <w:pPr>
        <w:pBdr>
          <w:top w:val="nil"/>
          <w:left w:val="nil"/>
          <w:bottom w:val="nil"/>
          <w:right w:val="nil"/>
          <w:between w:val="nil"/>
        </w:pBdr>
        <w:spacing w:line="360" w:lineRule="auto"/>
        <w:jc w:val="both"/>
        <w:rPr>
          <w:rFonts w:ascii="Palatino Linotype" w:eastAsia="Palatino Linotype" w:hAnsi="Palatino Linotype" w:cs="Palatino Linotype"/>
          <w:b/>
          <w:sz w:val="22"/>
          <w:szCs w:val="22"/>
          <w:u w:val="single"/>
        </w:rPr>
      </w:pPr>
      <w:r w:rsidRPr="00187D7F">
        <w:rPr>
          <w:rFonts w:ascii="Palatino Linotype" w:eastAsia="Palatino Linotype" w:hAnsi="Palatino Linotype" w:cs="Palatino Linotype"/>
          <w:sz w:val="22"/>
          <w:szCs w:val="22"/>
        </w:rPr>
        <w:t xml:space="preserve">Lo anterior, nos lleva a la conclusión de que la normatividad que rige las relaciones de trabajo, en tema de controles de asistencia, </w:t>
      </w:r>
      <w:r w:rsidRPr="00187D7F">
        <w:rPr>
          <w:rFonts w:ascii="Palatino Linotype" w:eastAsia="Palatino Linotype" w:hAnsi="Palatino Linotype" w:cs="Palatino Linotype"/>
          <w:b/>
          <w:sz w:val="22"/>
          <w:szCs w:val="22"/>
          <w:u w:val="single"/>
        </w:rPr>
        <w:t>el centro de trabajo es quien define la aplicabilidad del mismo a los servidores públicos.</w:t>
      </w:r>
    </w:p>
    <w:p w14:paraId="19075963" w14:textId="77777777" w:rsidR="009677CA" w:rsidRPr="00187D7F" w:rsidRDefault="009677CA" w:rsidP="009677CA">
      <w:pPr>
        <w:pBdr>
          <w:top w:val="nil"/>
          <w:left w:val="nil"/>
          <w:bottom w:val="nil"/>
          <w:right w:val="nil"/>
          <w:between w:val="nil"/>
        </w:pBdr>
        <w:spacing w:line="360" w:lineRule="auto"/>
        <w:jc w:val="both"/>
        <w:rPr>
          <w:rFonts w:ascii="Palatino Linotype" w:eastAsia="Palatino Linotype" w:hAnsi="Palatino Linotype" w:cs="Palatino Linotype"/>
          <w:sz w:val="20"/>
          <w:szCs w:val="22"/>
        </w:rPr>
      </w:pPr>
    </w:p>
    <w:p w14:paraId="49FCE901" w14:textId="77777777" w:rsidR="009677CA" w:rsidRPr="00187D7F" w:rsidRDefault="009677CA" w:rsidP="009677CA">
      <w:pPr>
        <w:spacing w:line="360" w:lineRule="auto"/>
        <w:jc w:val="both"/>
        <w:rPr>
          <w:rFonts w:ascii="Palatino Linotype" w:eastAsia="Palatino Linotype" w:hAnsi="Palatino Linotype" w:cs="Palatino Linotype"/>
          <w:sz w:val="22"/>
        </w:rPr>
      </w:pPr>
      <w:r w:rsidRPr="00187D7F">
        <w:rPr>
          <w:rFonts w:ascii="Palatino Linotype" w:eastAsia="Palatino Linotype" w:hAnsi="Palatino Linotype" w:cs="Palatino Linotype"/>
          <w:sz w:val="22"/>
        </w:rPr>
        <w:t>Es de agregar que, respecto del registro de asistencia de servidores públicos que por las funciones que realizan se encuentran exceptuados de llevar control de asistencia, no basta con indicar que los mismos están exceptuados de llevar dicho control; sino que, para ello resulta necesario contar con el documento donde conste la autorización emitida por autoridad competente para omitir la elaboración de dichos controles o para exceptuar el registro de asistencia.</w:t>
      </w:r>
    </w:p>
    <w:p w14:paraId="0683B47E" w14:textId="77777777" w:rsidR="009677CA" w:rsidRPr="00187D7F" w:rsidRDefault="009677CA" w:rsidP="009677CA">
      <w:pPr>
        <w:spacing w:line="360" w:lineRule="auto"/>
        <w:jc w:val="both"/>
        <w:rPr>
          <w:rFonts w:ascii="Palatino Linotype" w:eastAsia="Palatino Linotype" w:hAnsi="Palatino Linotype" w:cs="Palatino Linotype"/>
          <w:sz w:val="22"/>
        </w:rPr>
      </w:pPr>
    </w:p>
    <w:p w14:paraId="05AFF32F" w14:textId="6A52BFF2" w:rsidR="009677CA" w:rsidRPr="00187D7F" w:rsidRDefault="009677CA" w:rsidP="009677CA">
      <w:pPr>
        <w:spacing w:line="360" w:lineRule="auto"/>
        <w:jc w:val="both"/>
        <w:rPr>
          <w:rFonts w:ascii="Palatino Linotype" w:eastAsia="Palatino Linotype" w:hAnsi="Palatino Linotype" w:cs="Palatino Linotype"/>
          <w:sz w:val="22"/>
        </w:rPr>
      </w:pPr>
      <w:r w:rsidRPr="00187D7F">
        <w:rPr>
          <w:rFonts w:ascii="Palatino Linotype" w:eastAsia="Palatino Linotype" w:hAnsi="Palatino Linotype" w:cs="Palatino Linotype"/>
          <w:sz w:val="22"/>
        </w:rPr>
        <w:t xml:space="preserve">De esta manera, cuando no se cuente con listas </w:t>
      </w:r>
      <w:r w:rsidR="00AF371A" w:rsidRPr="00187D7F">
        <w:rPr>
          <w:rFonts w:ascii="Palatino Linotype" w:eastAsia="Palatino Linotype" w:hAnsi="Palatino Linotype" w:cs="Palatino Linotype"/>
          <w:sz w:val="22"/>
        </w:rPr>
        <w:t xml:space="preserve">o controles </w:t>
      </w:r>
      <w:r w:rsidRPr="00187D7F">
        <w:rPr>
          <w:rFonts w:ascii="Palatino Linotype" w:eastAsia="Palatino Linotype" w:hAnsi="Palatino Linotype" w:cs="Palatino Linotype"/>
          <w:sz w:val="22"/>
        </w:rPr>
        <w:t xml:space="preserve">de asistencia se debe proporcionar el documento o la expresión documental que establezca la excepción de elaborar </w:t>
      </w:r>
      <w:r w:rsidR="00AF371A" w:rsidRPr="00187D7F">
        <w:rPr>
          <w:rFonts w:ascii="Palatino Linotype" w:eastAsia="Palatino Linotype" w:hAnsi="Palatino Linotype" w:cs="Palatino Linotype"/>
          <w:sz w:val="22"/>
        </w:rPr>
        <w:t xml:space="preserve">dichas listas o controles </w:t>
      </w:r>
      <w:r w:rsidRPr="00187D7F">
        <w:rPr>
          <w:rFonts w:ascii="Palatino Linotype" w:eastAsia="Palatino Linotype" w:hAnsi="Palatino Linotype" w:cs="Palatino Linotype"/>
          <w:sz w:val="22"/>
        </w:rPr>
        <w:t>de asistencia, en la temporalidad requerida; ello, con el fin de acreditar que existe una autorización expresa y dar cumplimiento a las disposiciones de la Ley de Trabajo de los Servidores Públicos del Estado de México y Municipios citadas previamente.</w:t>
      </w:r>
    </w:p>
    <w:p w14:paraId="021570E2" w14:textId="16C5A29D" w:rsidR="00D43AD0" w:rsidRPr="00187D7F" w:rsidRDefault="00D43AD0" w:rsidP="00C350F5">
      <w:pPr>
        <w:spacing w:line="360" w:lineRule="auto"/>
        <w:jc w:val="both"/>
        <w:rPr>
          <w:rFonts w:ascii="Palatino Linotype" w:eastAsia="Palatino Linotype" w:hAnsi="Palatino Linotype" w:cs="Palatino Linotype"/>
          <w:sz w:val="22"/>
          <w:szCs w:val="22"/>
        </w:rPr>
      </w:pPr>
      <w:r w:rsidRPr="00187D7F">
        <w:rPr>
          <w:rFonts w:ascii="Palatino Linotype" w:eastAsia="Palatino Linotype" w:hAnsi="Palatino Linotype" w:cs="Palatino Linotype"/>
          <w:sz w:val="22"/>
          <w:szCs w:val="22"/>
        </w:rPr>
        <w:lastRenderedPageBreak/>
        <w:t xml:space="preserve">Ahora, en el caso es de recordar que en respuesta la </w:t>
      </w:r>
      <w:proofErr w:type="gramStart"/>
      <w:r w:rsidRPr="00187D7F">
        <w:rPr>
          <w:rFonts w:ascii="Palatino Linotype" w:eastAsia="Palatino Linotype" w:hAnsi="Palatino Linotype" w:cs="Palatino Linotype"/>
          <w:sz w:val="22"/>
          <w:szCs w:val="22"/>
        </w:rPr>
        <w:t>Jefa</w:t>
      </w:r>
      <w:proofErr w:type="gramEnd"/>
      <w:r w:rsidRPr="00187D7F">
        <w:rPr>
          <w:rFonts w:ascii="Palatino Linotype" w:eastAsia="Palatino Linotype" w:hAnsi="Palatino Linotype" w:cs="Palatino Linotype"/>
          <w:sz w:val="22"/>
          <w:szCs w:val="22"/>
        </w:rPr>
        <w:t xml:space="preserve"> de Recursos Humanos con relación a </w:t>
      </w:r>
      <w:r w:rsidR="007A7CEA" w:rsidRPr="00187D7F">
        <w:rPr>
          <w:rFonts w:ascii="Palatino Linotype" w:eastAsia="Palatino Linotype" w:hAnsi="Palatino Linotype" w:cs="Palatino Linotype"/>
          <w:sz w:val="22"/>
          <w:szCs w:val="22"/>
        </w:rPr>
        <w:t>lo peticionado</w:t>
      </w:r>
      <w:r w:rsidRPr="00187D7F">
        <w:rPr>
          <w:rFonts w:ascii="Palatino Linotype" w:eastAsia="Palatino Linotype" w:hAnsi="Palatino Linotype" w:cs="Palatino Linotype"/>
          <w:sz w:val="22"/>
          <w:szCs w:val="22"/>
        </w:rPr>
        <w:t xml:space="preserve"> refirió que se haría entrega de dicha información en sus oficinas centrales una vez cubierto el costo de esa información, en términos del artículo 17 de la Ley de Transparencia Local.</w:t>
      </w:r>
    </w:p>
    <w:p w14:paraId="686BAF72" w14:textId="77777777" w:rsidR="00D43AD0" w:rsidRPr="00187D7F" w:rsidRDefault="00D43AD0" w:rsidP="00C350F5">
      <w:pPr>
        <w:spacing w:line="360" w:lineRule="auto"/>
        <w:jc w:val="both"/>
        <w:rPr>
          <w:rFonts w:ascii="Palatino Linotype" w:eastAsia="Palatino Linotype" w:hAnsi="Palatino Linotype" w:cs="Palatino Linotype"/>
          <w:sz w:val="22"/>
          <w:szCs w:val="22"/>
        </w:rPr>
      </w:pPr>
    </w:p>
    <w:p w14:paraId="0B982DE0" w14:textId="5F55A72F" w:rsidR="00D43AD0" w:rsidRPr="00187D7F" w:rsidRDefault="00D43AD0" w:rsidP="00CB0923">
      <w:pPr>
        <w:spacing w:line="360" w:lineRule="auto"/>
        <w:jc w:val="both"/>
        <w:rPr>
          <w:rFonts w:ascii="Palatino Linotype" w:eastAsia="Palatino Linotype" w:hAnsi="Palatino Linotype" w:cs="Palatino Linotype"/>
          <w:sz w:val="22"/>
          <w:szCs w:val="22"/>
        </w:rPr>
      </w:pPr>
      <w:r w:rsidRPr="00187D7F">
        <w:rPr>
          <w:rFonts w:ascii="Palatino Linotype" w:eastAsia="Palatino Linotype" w:hAnsi="Palatino Linotype" w:cs="Palatino Linotype"/>
          <w:sz w:val="22"/>
          <w:szCs w:val="22"/>
        </w:rPr>
        <w:t xml:space="preserve">De esta manera, se advierte que el </w:t>
      </w:r>
      <w:r w:rsidRPr="00187D7F">
        <w:rPr>
          <w:rFonts w:ascii="Palatino Linotype" w:eastAsia="Palatino Linotype" w:hAnsi="Palatino Linotype" w:cs="Palatino Linotype"/>
          <w:b/>
          <w:sz w:val="22"/>
          <w:szCs w:val="22"/>
        </w:rPr>
        <w:t>Sujeto Obligado</w:t>
      </w:r>
      <w:r w:rsidRPr="00187D7F">
        <w:rPr>
          <w:rFonts w:ascii="Palatino Linotype" w:eastAsia="Palatino Linotype" w:hAnsi="Palatino Linotype" w:cs="Palatino Linotype"/>
          <w:sz w:val="22"/>
          <w:szCs w:val="22"/>
        </w:rPr>
        <w:t xml:space="preserve"> en ningún momento alego o manifestó alguna imposibilidad para entregar la información requerida a través de la modalidad solicitada derivado de la capacidad técnica, administrativa y/o humana del área competente, o bien la capacidad técnica del sistema SAIMEX, sino que justificó la negativa </w:t>
      </w:r>
      <w:r w:rsidR="004A2038" w:rsidRPr="00187D7F">
        <w:rPr>
          <w:rFonts w:ascii="Palatino Linotype" w:eastAsia="Palatino Linotype" w:hAnsi="Palatino Linotype" w:cs="Palatino Linotype"/>
          <w:sz w:val="22"/>
          <w:szCs w:val="22"/>
        </w:rPr>
        <w:t>a</w:t>
      </w:r>
      <w:r w:rsidRPr="00187D7F">
        <w:rPr>
          <w:rFonts w:ascii="Palatino Linotype" w:eastAsia="Palatino Linotype" w:hAnsi="Palatino Linotype" w:cs="Palatino Linotype"/>
          <w:sz w:val="22"/>
          <w:szCs w:val="22"/>
        </w:rPr>
        <w:t xml:space="preserve"> la entrega de lo requerido, ya que a su consideración se debe realizar</w:t>
      </w:r>
      <w:r w:rsidR="004A2038" w:rsidRPr="00187D7F">
        <w:rPr>
          <w:rFonts w:ascii="Palatino Linotype" w:eastAsia="Palatino Linotype" w:hAnsi="Palatino Linotype" w:cs="Palatino Linotype"/>
          <w:sz w:val="22"/>
          <w:szCs w:val="22"/>
        </w:rPr>
        <w:t xml:space="preserve"> el pago de derechos, citando el contenido del artículo 17 de la Ley de Transparencia Local, que se refiere al cobro de los gastos por reproducción. </w:t>
      </w:r>
    </w:p>
    <w:p w14:paraId="68249E73" w14:textId="77777777" w:rsidR="00D43AD0" w:rsidRPr="00187D7F" w:rsidRDefault="00D43AD0" w:rsidP="00CB0923">
      <w:pPr>
        <w:spacing w:line="360" w:lineRule="auto"/>
        <w:jc w:val="both"/>
        <w:rPr>
          <w:rFonts w:ascii="Palatino Linotype" w:eastAsia="Palatino Linotype" w:hAnsi="Palatino Linotype" w:cs="Palatino Linotype"/>
          <w:sz w:val="22"/>
          <w:szCs w:val="22"/>
        </w:rPr>
      </w:pPr>
    </w:p>
    <w:p w14:paraId="702E3D58" w14:textId="73BC4613" w:rsidR="00CB0923" w:rsidRPr="00187D7F" w:rsidRDefault="00CB0923" w:rsidP="00CB0923">
      <w:pPr>
        <w:spacing w:line="360" w:lineRule="auto"/>
        <w:jc w:val="both"/>
        <w:rPr>
          <w:rFonts w:ascii="Palatino Linotype" w:eastAsia="Palatino Linotype" w:hAnsi="Palatino Linotype" w:cs="Palatino Linotype"/>
          <w:sz w:val="22"/>
          <w:szCs w:val="22"/>
        </w:rPr>
      </w:pPr>
      <w:r w:rsidRPr="00187D7F">
        <w:rPr>
          <w:rFonts w:ascii="Palatino Linotype" w:eastAsia="Palatino Linotype" w:hAnsi="Palatino Linotype" w:cs="Palatino Linotype"/>
          <w:sz w:val="22"/>
          <w:szCs w:val="22"/>
        </w:rPr>
        <w:t>Precisado lo anterior, resulta indispensable consultar el formato de solicitud de acceso a la información pública para determinar la modalidad a través de la cual se eligió la entrega de la información por parte de la persona solicitante, por lo que en el expediente electrónico se halló lo siguiente:</w:t>
      </w:r>
    </w:p>
    <w:p w14:paraId="38F44EE8" w14:textId="0E717E1B" w:rsidR="00CB0923" w:rsidRPr="00187D7F" w:rsidRDefault="007A7CEA" w:rsidP="00CB092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87D7F">
        <w:rPr>
          <w:rFonts w:ascii="Palatino Linotype" w:eastAsia="Palatino Linotype" w:hAnsi="Palatino Linotype" w:cs="Palatino Linotype"/>
          <w:noProof/>
          <w:sz w:val="22"/>
          <w:szCs w:val="22"/>
        </w:rPr>
        <w:drawing>
          <wp:inline distT="0" distB="0" distL="0" distR="0" wp14:anchorId="32FF788C" wp14:editId="7237C21D">
            <wp:extent cx="5612130" cy="1817370"/>
            <wp:effectExtent l="19050" t="19050" r="26670" b="1143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817370"/>
                    </a:xfrm>
                    <a:prstGeom prst="rect">
                      <a:avLst/>
                    </a:prstGeom>
                    <a:ln>
                      <a:solidFill>
                        <a:schemeClr val="accent1"/>
                      </a:solidFill>
                    </a:ln>
                  </pic:spPr>
                </pic:pic>
              </a:graphicData>
            </a:graphic>
          </wp:inline>
        </w:drawing>
      </w:r>
    </w:p>
    <w:p w14:paraId="0F83F087" w14:textId="77777777" w:rsidR="00CB0923" w:rsidRPr="00187D7F" w:rsidRDefault="00CB0923" w:rsidP="00CB0923">
      <w:pPr>
        <w:spacing w:line="360" w:lineRule="auto"/>
        <w:jc w:val="both"/>
        <w:rPr>
          <w:rFonts w:ascii="Palatino Linotype" w:hAnsi="Palatino Linotype"/>
          <w:sz w:val="22"/>
          <w:szCs w:val="22"/>
        </w:rPr>
      </w:pPr>
      <w:r w:rsidRPr="00187D7F">
        <w:rPr>
          <w:rFonts w:ascii="Palatino Linotype" w:eastAsia="Palatino Linotype" w:hAnsi="Palatino Linotype" w:cs="Palatino Linotype"/>
          <w:sz w:val="22"/>
          <w:szCs w:val="22"/>
        </w:rPr>
        <w:t xml:space="preserve">Como se puede observar de la imagen inserta, la persona solicitante requirió la entrega del soporte documental </w:t>
      </w:r>
      <w:r w:rsidRPr="00187D7F">
        <w:rPr>
          <w:rFonts w:ascii="Palatino Linotype" w:hAnsi="Palatino Linotype"/>
          <w:sz w:val="22"/>
          <w:szCs w:val="22"/>
        </w:rPr>
        <w:t xml:space="preserve">información a través del sistema SAIMEX, </w:t>
      </w:r>
      <w:r w:rsidRPr="00187D7F">
        <w:rPr>
          <w:rFonts w:ascii="Palatino Linotype" w:eastAsia="Palatino Linotype" w:hAnsi="Palatino Linotype" w:cs="Palatino Linotype"/>
          <w:sz w:val="22"/>
          <w:szCs w:val="22"/>
        </w:rPr>
        <w:t xml:space="preserve">por lo tanto, es evidente que </w:t>
      </w:r>
      <w:r w:rsidRPr="00187D7F">
        <w:rPr>
          <w:rFonts w:ascii="Palatino Linotype" w:hAnsi="Palatino Linotype"/>
          <w:sz w:val="22"/>
          <w:szCs w:val="22"/>
        </w:rPr>
        <w:lastRenderedPageBreak/>
        <w:t xml:space="preserve">las razones o motivos de inconformidad alegados devienen fundados en razón de que no le fue proporcionada la información que requirió, a pesar de haber reconocido el </w:t>
      </w:r>
      <w:r w:rsidRPr="00187D7F">
        <w:rPr>
          <w:rFonts w:ascii="Palatino Linotype" w:eastAsia="Palatino Linotype" w:hAnsi="Palatino Linotype" w:cs="Palatino Linotype"/>
          <w:b/>
          <w:sz w:val="22"/>
          <w:szCs w:val="22"/>
        </w:rPr>
        <w:t>Sujeto Obligado</w:t>
      </w:r>
      <w:r w:rsidRPr="00187D7F">
        <w:rPr>
          <w:rFonts w:ascii="Palatino Linotype" w:hAnsi="Palatino Linotype"/>
          <w:sz w:val="22"/>
          <w:szCs w:val="22"/>
        </w:rPr>
        <w:t>, de manera expresa, que cuenta con ella, por tal motivo el Derecho de acceso no pude tenerse por colmado, toda vez que se condicionó la entrega de dicha información a la realización de un pago.</w:t>
      </w:r>
    </w:p>
    <w:p w14:paraId="228857DF" w14:textId="77777777" w:rsidR="00CB0923" w:rsidRPr="00187D7F" w:rsidRDefault="00CB0923" w:rsidP="00CB0923">
      <w:pPr>
        <w:spacing w:line="360" w:lineRule="auto"/>
        <w:jc w:val="both"/>
        <w:rPr>
          <w:rFonts w:ascii="Palatino Linotype" w:hAnsi="Palatino Linotype"/>
          <w:sz w:val="22"/>
          <w:szCs w:val="22"/>
        </w:rPr>
      </w:pPr>
    </w:p>
    <w:p w14:paraId="53AF2124" w14:textId="77777777" w:rsidR="00CB0923" w:rsidRPr="00187D7F" w:rsidRDefault="00CB0923" w:rsidP="00CB0923">
      <w:pPr>
        <w:spacing w:line="360" w:lineRule="auto"/>
        <w:jc w:val="both"/>
        <w:rPr>
          <w:rFonts w:ascii="Palatino Linotype" w:eastAsia="Palatino Linotype" w:hAnsi="Palatino Linotype" w:cs="Palatino Linotype"/>
          <w:sz w:val="22"/>
          <w:szCs w:val="22"/>
        </w:rPr>
      </w:pPr>
      <w:r w:rsidRPr="00187D7F">
        <w:rPr>
          <w:rFonts w:ascii="Palatino Linotype" w:eastAsia="Palatino Linotype" w:hAnsi="Palatino Linotype" w:cs="Palatino Linotype"/>
          <w:sz w:val="22"/>
          <w:szCs w:val="22"/>
        </w:rPr>
        <w:t xml:space="preserve">Atento a lo anterior, es oportuno referir que la Ley de Transparencia y Acceso a la Información Pública del Estado de México y Municipios, en el artículo 155 fracción V, dispone que para presentar solicitud de acceso a la información se deberá atender lo dispuesto en el mismo, resaltando que deberá indicarse la modalidad en la que prefiere se otorgue la información, la cual podrá ser verbal, siempre y cuando sea para fines de orientación, mediante consulta directa, mediante la expedición de copias simples o certificadas o la reproducción en cualquier otro medio, incluidos los electrónicos, que en el caso, en la entidad, el Órgano Garante determinó en el formato de solicitud, que podría ser SAIMEX, </w:t>
      </w:r>
      <w:proofErr w:type="spellStart"/>
      <w:r w:rsidRPr="00187D7F">
        <w:rPr>
          <w:rFonts w:ascii="Palatino Linotype" w:eastAsia="Palatino Linotype" w:hAnsi="Palatino Linotype" w:cs="Palatino Linotype"/>
          <w:sz w:val="22"/>
          <w:szCs w:val="22"/>
        </w:rPr>
        <w:t>CD-Rom</w:t>
      </w:r>
      <w:proofErr w:type="spellEnd"/>
      <w:r w:rsidRPr="00187D7F">
        <w:rPr>
          <w:rFonts w:ascii="Palatino Linotype" w:eastAsia="Palatino Linotype" w:hAnsi="Palatino Linotype" w:cs="Palatino Linotype"/>
          <w:sz w:val="22"/>
          <w:szCs w:val="22"/>
        </w:rPr>
        <w:t xml:space="preserve"> (con costo), copias simples (con costo), copias certificadas (con costo), consulta directa (sin costo), o bien, cualquier otro que determine el particular.</w:t>
      </w:r>
    </w:p>
    <w:p w14:paraId="548A93AD" w14:textId="77777777" w:rsidR="009F0678" w:rsidRPr="00187D7F" w:rsidRDefault="009F0678" w:rsidP="00CB0923">
      <w:pPr>
        <w:spacing w:line="360" w:lineRule="auto"/>
        <w:jc w:val="both"/>
        <w:rPr>
          <w:rFonts w:ascii="Palatino Linotype" w:eastAsia="Palatino Linotype" w:hAnsi="Palatino Linotype" w:cs="Palatino Linotype"/>
          <w:sz w:val="22"/>
          <w:szCs w:val="22"/>
        </w:rPr>
      </w:pPr>
    </w:p>
    <w:p w14:paraId="00974177" w14:textId="77777777" w:rsidR="00CB0923" w:rsidRPr="00187D7F" w:rsidRDefault="00CB0923" w:rsidP="00CB0923">
      <w:pPr>
        <w:spacing w:line="360" w:lineRule="auto"/>
        <w:jc w:val="both"/>
        <w:rPr>
          <w:rFonts w:ascii="Palatino Linotype" w:eastAsia="Palatino Linotype" w:hAnsi="Palatino Linotype" w:cs="Palatino Linotype"/>
          <w:sz w:val="22"/>
          <w:szCs w:val="22"/>
        </w:rPr>
      </w:pPr>
      <w:r w:rsidRPr="00187D7F">
        <w:rPr>
          <w:rFonts w:ascii="Palatino Linotype" w:eastAsia="Palatino Linotype" w:hAnsi="Palatino Linotype" w:cs="Palatino Linotype"/>
          <w:sz w:val="22"/>
          <w:szCs w:val="22"/>
        </w:rPr>
        <w:t>Por su parte, el artículo 164 de la Ley de Transparencia y Acceso a la Información Pública del Estado de México y Municipios, establece lo que es de la literalidad siguiente:</w:t>
      </w:r>
    </w:p>
    <w:p w14:paraId="15884F87" w14:textId="77777777" w:rsidR="009F0678" w:rsidRPr="00187D7F" w:rsidRDefault="009F0678" w:rsidP="00CB0923">
      <w:pPr>
        <w:spacing w:line="360" w:lineRule="auto"/>
        <w:jc w:val="both"/>
        <w:rPr>
          <w:rFonts w:ascii="Palatino Linotype" w:eastAsia="Palatino Linotype" w:hAnsi="Palatino Linotype" w:cs="Palatino Linotype"/>
          <w:sz w:val="22"/>
          <w:szCs w:val="22"/>
        </w:rPr>
      </w:pPr>
    </w:p>
    <w:p w14:paraId="45B72E79" w14:textId="77777777" w:rsidR="00CB0923" w:rsidRPr="00187D7F" w:rsidRDefault="00CB0923" w:rsidP="00CB0923">
      <w:pPr>
        <w:ind w:left="851" w:right="902"/>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i/>
          <w:sz w:val="22"/>
          <w:szCs w:val="22"/>
        </w:rPr>
        <w:t xml:space="preserve"> “</w:t>
      </w:r>
      <w:r w:rsidRPr="00187D7F">
        <w:rPr>
          <w:rFonts w:ascii="Palatino Linotype" w:eastAsia="Palatino Linotype" w:hAnsi="Palatino Linotype" w:cs="Palatino Linotype"/>
          <w:b/>
          <w:i/>
          <w:sz w:val="22"/>
          <w:szCs w:val="22"/>
        </w:rPr>
        <w:t>Artículo 164</w:t>
      </w:r>
      <w:r w:rsidRPr="00187D7F">
        <w:rPr>
          <w:rFonts w:ascii="Palatino Linotype" w:eastAsia="Palatino Linotype" w:hAnsi="Palatino Linotype" w:cs="Palatino Linotype"/>
          <w:i/>
          <w:sz w:val="22"/>
          <w:szCs w:val="22"/>
        </w:rPr>
        <w:t xml:space="preserve">. </w:t>
      </w:r>
      <w:r w:rsidRPr="00187D7F">
        <w:rPr>
          <w:rFonts w:ascii="Palatino Linotype" w:eastAsia="Palatino Linotype" w:hAnsi="Palatino Linotype" w:cs="Palatino Linotype"/>
          <w:b/>
          <w:i/>
          <w:sz w:val="22"/>
          <w:szCs w:val="22"/>
        </w:rPr>
        <w:t>El acceso se dará en la modalidad de entrega y, en su caso, de envío elegidos por el solicitante</w:t>
      </w:r>
      <w:r w:rsidRPr="00187D7F">
        <w:rPr>
          <w:rFonts w:ascii="Palatino Linotype" w:eastAsia="Palatino Linotype" w:hAnsi="Palatino Linotype" w:cs="Palatino Linotype"/>
          <w:i/>
          <w:sz w:val="22"/>
          <w:szCs w:val="22"/>
        </w:rPr>
        <w:t>. Cuando la información no pueda entregarse o enviarse en la modalidad solicitada, el sujeto obligado deberá ofrecer otra u otras modalidades de entrega.</w:t>
      </w:r>
    </w:p>
    <w:p w14:paraId="1F7EB34C" w14:textId="77777777" w:rsidR="00CB0923" w:rsidRPr="00187D7F" w:rsidRDefault="00CB0923" w:rsidP="00CB0923">
      <w:pPr>
        <w:ind w:left="851" w:right="902"/>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i/>
          <w:sz w:val="22"/>
          <w:szCs w:val="22"/>
        </w:rPr>
        <w:t>En cualquier caso, se deberá fundar y motivar la necesidad de ofrecer otras modalidades.”</w:t>
      </w:r>
    </w:p>
    <w:p w14:paraId="63502AD6" w14:textId="77777777" w:rsidR="009F0678" w:rsidRPr="00187D7F" w:rsidRDefault="009F0678" w:rsidP="00CB0923">
      <w:pPr>
        <w:ind w:left="851" w:right="902"/>
        <w:jc w:val="both"/>
        <w:rPr>
          <w:rFonts w:ascii="Palatino Linotype" w:eastAsia="Palatino Linotype" w:hAnsi="Palatino Linotype" w:cs="Palatino Linotype"/>
          <w:i/>
          <w:sz w:val="22"/>
          <w:szCs w:val="22"/>
        </w:rPr>
      </w:pPr>
    </w:p>
    <w:p w14:paraId="5AB139A8" w14:textId="552BB855" w:rsidR="00CB0923" w:rsidRPr="00187D7F" w:rsidRDefault="00CB0923" w:rsidP="00CB0923">
      <w:pPr>
        <w:spacing w:line="360" w:lineRule="auto"/>
        <w:jc w:val="both"/>
        <w:rPr>
          <w:rFonts w:ascii="Palatino Linotype" w:eastAsia="Palatino Linotype" w:hAnsi="Palatino Linotype" w:cs="Palatino Linotype"/>
          <w:sz w:val="22"/>
          <w:szCs w:val="22"/>
        </w:rPr>
      </w:pPr>
      <w:r w:rsidRPr="00187D7F">
        <w:rPr>
          <w:rFonts w:ascii="Palatino Linotype" w:eastAsia="Palatino Linotype" w:hAnsi="Palatino Linotype" w:cs="Palatino Linotype"/>
          <w:sz w:val="22"/>
          <w:szCs w:val="22"/>
        </w:rPr>
        <w:lastRenderedPageBreak/>
        <w:t>De modo, que el acceso a la información debe darse en la modalidad de entrega elegida por la persona solicitante, y sólo para los casos en que se encuentren impedidos los Sujetos Obligados podrán ofrecer otra u otras modalidades debiendo fundar y motivar adecuadamente el cambio de modalidad en la entrega de la información.</w:t>
      </w:r>
    </w:p>
    <w:p w14:paraId="295FA438" w14:textId="77777777" w:rsidR="009F0678" w:rsidRPr="00187D7F" w:rsidRDefault="009F0678" w:rsidP="00CB0923">
      <w:pPr>
        <w:spacing w:line="360" w:lineRule="auto"/>
        <w:jc w:val="both"/>
        <w:rPr>
          <w:rFonts w:ascii="Palatino Linotype" w:eastAsia="Palatino Linotype" w:hAnsi="Palatino Linotype" w:cs="Palatino Linotype"/>
          <w:sz w:val="22"/>
          <w:szCs w:val="22"/>
        </w:rPr>
      </w:pPr>
    </w:p>
    <w:p w14:paraId="5BFDD412" w14:textId="77777777" w:rsidR="00CB0923" w:rsidRPr="00187D7F" w:rsidRDefault="00CB0923" w:rsidP="00CB0923">
      <w:pPr>
        <w:spacing w:line="360" w:lineRule="auto"/>
        <w:jc w:val="both"/>
        <w:rPr>
          <w:rFonts w:ascii="Palatino Linotype" w:eastAsia="Palatino Linotype" w:hAnsi="Palatino Linotype" w:cs="Palatino Linotype"/>
          <w:sz w:val="22"/>
          <w:szCs w:val="22"/>
        </w:rPr>
      </w:pPr>
      <w:r w:rsidRPr="00187D7F">
        <w:rPr>
          <w:rFonts w:ascii="Palatino Linotype" w:eastAsia="Palatino Linotype" w:hAnsi="Palatino Linotype" w:cs="Palatino Linotype"/>
          <w:sz w:val="22"/>
          <w:szCs w:val="22"/>
        </w:rPr>
        <w:t xml:space="preserve">En los mismos términos, el artículo 16 de la Constitución Política de los Estados Unidos Mexicanos, exige que todo acto de autoridad debe de estar debidamente fundado y motivado, en el que se exprese el precepto legal aplicable al caso, además de señalarse las circunstancias, razones particulares o causas inmediatas que se hayan tenido en cuenta para la emisión del acto. </w:t>
      </w:r>
    </w:p>
    <w:p w14:paraId="094B735E" w14:textId="77777777" w:rsidR="009F0678" w:rsidRPr="00187D7F" w:rsidRDefault="009F0678" w:rsidP="00CB0923">
      <w:pPr>
        <w:spacing w:line="360" w:lineRule="auto"/>
        <w:jc w:val="both"/>
        <w:rPr>
          <w:rFonts w:ascii="Palatino Linotype" w:eastAsia="Palatino Linotype" w:hAnsi="Palatino Linotype" w:cs="Palatino Linotype"/>
          <w:sz w:val="22"/>
          <w:szCs w:val="22"/>
        </w:rPr>
      </w:pPr>
    </w:p>
    <w:p w14:paraId="33BDA1EA" w14:textId="77777777" w:rsidR="00CB0923" w:rsidRPr="00187D7F" w:rsidRDefault="00CB0923" w:rsidP="00CB0923">
      <w:pPr>
        <w:spacing w:line="360" w:lineRule="auto"/>
        <w:jc w:val="both"/>
        <w:rPr>
          <w:rFonts w:ascii="Palatino Linotype" w:hAnsi="Palatino Linotype"/>
          <w:sz w:val="22"/>
          <w:szCs w:val="22"/>
        </w:rPr>
      </w:pPr>
      <w:r w:rsidRPr="00187D7F">
        <w:rPr>
          <w:rFonts w:ascii="Palatino Linotype" w:hAnsi="Palatino Linotype"/>
          <w:sz w:val="22"/>
          <w:szCs w:val="22"/>
        </w:rPr>
        <w:t>Asimismo, debemos partir de la premisa de que el ejercicio del derecho de acceso a la información, conlleva la observancia de  principios rectores que consisten en las bases, fundamentos o los parámetros fundamentales que permitan el ejercicio de la garantía que posee toda persona para atraerse de información, informar y ser informada, estableciéndose de manera genérica, los principios de acceso universal, de máxima publicidad, de</w:t>
      </w:r>
      <w:r w:rsidRPr="00187D7F">
        <w:rPr>
          <w:rFonts w:ascii="Palatino Linotype" w:hAnsi="Palatino Linotype"/>
          <w:b/>
          <w:i/>
          <w:sz w:val="22"/>
          <w:szCs w:val="22"/>
        </w:rPr>
        <w:t xml:space="preserve"> gratuidad</w:t>
      </w:r>
      <w:r w:rsidRPr="00187D7F">
        <w:rPr>
          <w:rFonts w:ascii="Palatino Linotype" w:hAnsi="Palatino Linotype"/>
          <w:sz w:val="22"/>
          <w:szCs w:val="22"/>
        </w:rPr>
        <w:t>, de certeza, de celeridad, de objetividad,  entre otros.</w:t>
      </w:r>
    </w:p>
    <w:p w14:paraId="2E959280" w14:textId="77777777" w:rsidR="009F0678" w:rsidRPr="00187D7F" w:rsidRDefault="009F0678" w:rsidP="00CB0923">
      <w:pPr>
        <w:spacing w:line="360" w:lineRule="auto"/>
        <w:jc w:val="both"/>
        <w:rPr>
          <w:rFonts w:ascii="Palatino Linotype" w:hAnsi="Palatino Linotype"/>
          <w:sz w:val="22"/>
          <w:szCs w:val="22"/>
        </w:rPr>
      </w:pPr>
    </w:p>
    <w:p w14:paraId="0CF94CA7" w14:textId="77777777" w:rsidR="00CB0923" w:rsidRPr="00187D7F" w:rsidRDefault="00CB0923" w:rsidP="00CB0923">
      <w:pPr>
        <w:spacing w:line="360" w:lineRule="auto"/>
        <w:jc w:val="both"/>
        <w:rPr>
          <w:rFonts w:ascii="Palatino Linotype" w:hAnsi="Palatino Linotype"/>
          <w:sz w:val="22"/>
          <w:szCs w:val="22"/>
        </w:rPr>
      </w:pPr>
      <w:r w:rsidRPr="00187D7F">
        <w:rPr>
          <w:rFonts w:ascii="Palatino Linotype" w:hAnsi="Palatino Linotype"/>
          <w:sz w:val="22"/>
          <w:szCs w:val="22"/>
        </w:rPr>
        <w:t xml:space="preserve">Así, a través del </w:t>
      </w:r>
      <w:r w:rsidRPr="00187D7F">
        <w:rPr>
          <w:rFonts w:ascii="Palatino Linotype" w:hAnsi="Palatino Linotype"/>
          <w:b/>
          <w:sz w:val="22"/>
          <w:szCs w:val="22"/>
          <w:u w:val="single"/>
        </w:rPr>
        <w:t>principio de gratuidad</w:t>
      </w:r>
      <w:r w:rsidRPr="00187D7F">
        <w:rPr>
          <w:rFonts w:ascii="Palatino Linotype" w:hAnsi="Palatino Linotype"/>
          <w:sz w:val="22"/>
          <w:szCs w:val="22"/>
        </w:rPr>
        <w:t xml:space="preserve"> del acceso a la información pública, se busca que el mayor número posible de personas pueda ejercer el derecho fundamental de acceso a la información, con la finalidad de que la condición económica de las personas, no constituya un obstáculo para el ejercicio de acceso a la información, o bien y en virtud de la modalidad de acceso a la información solicitada, su costo represente una barrera fácilmente franqueable.</w:t>
      </w:r>
    </w:p>
    <w:p w14:paraId="3B21F890" w14:textId="77777777" w:rsidR="009F0678" w:rsidRPr="00187D7F" w:rsidRDefault="009F0678" w:rsidP="00CB0923">
      <w:pPr>
        <w:spacing w:line="360" w:lineRule="auto"/>
        <w:jc w:val="both"/>
        <w:rPr>
          <w:rFonts w:ascii="Palatino Linotype" w:hAnsi="Palatino Linotype"/>
          <w:sz w:val="22"/>
          <w:szCs w:val="22"/>
        </w:rPr>
      </w:pPr>
    </w:p>
    <w:p w14:paraId="52FE5073" w14:textId="77777777" w:rsidR="00CB0923" w:rsidRPr="00187D7F" w:rsidRDefault="00CB0923" w:rsidP="00CB0923">
      <w:pPr>
        <w:spacing w:line="360" w:lineRule="auto"/>
        <w:jc w:val="both"/>
        <w:rPr>
          <w:rFonts w:ascii="Palatino Linotype" w:hAnsi="Palatino Linotype"/>
          <w:sz w:val="22"/>
          <w:szCs w:val="22"/>
        </w:rPr>
      </w:pPr>
      <w:r w:rsidRPr="00187D7F">
        <w:rPr>
          <w:rFonts w:ascii="Palatino Linotype" w:hAnsi="Palatino Linotype"/>
          <w:sz w:val="22"/>
          <w:szCs w:val="22"/>
        </w:rPr>
        <w:lastRenderedPageBreak/>
        <w:t xml:space="preserve">En razón de este principio, se instituye que la consulta de documentos o información en el sitio donde se encontrare no tendrá costo alguno; asimismo, los costos por obtener información no podrán ser superiores a la suma del costo de los materiales utilizados para la </w:t>
      </w:r>
      <w:r w:rsidRPr="00187D7F">
        <w:rPr>
          <w:rFonts w:ascii="Palatino Linotype" w:hAnsi="Palatino Linotype"/>
          <w:b/>
          <w:i/>
          <w:sz w:val="22"/>
          <w:szCs w:val="22"/>
        </w:rPr>
        <w:t xml:space="preserve">reproducción </w:t>
      </w:r>
      <w:r w:rsidRPr="00187D7F">
        <w:rPr>
          <w:rFonts w:ascii="Palatino Linotype" w:hAnsi="Palatino Linotype"/>
          <w:sz w:val="22"/>
          <w:szCs w:val="22"/>
        </w:rPr>
        <w:t xml:space="preserve">de la información, y en su caso del costo de </w:t>
      </w:r>
      <w:r w:rsidRPr="00187D7F">
        <w:rPr>
          <w:rFonts w:ascii="Palatino Linotype" w:hAnsi="Palatino Linotype"/>
          <w:b/>
          <w:i/>
          <w:sz w:val="22"/>
          <w:szCs w:val="22"/>
        </w:rPr>
        <w:t>envío</w:t>
      </w:r>
      <w:r w:rsidRPr="00187D7F">
        <w:rPr>
          <w:rFonts w:ascii="Palatino Linotype" w:hAnsi="Palatino Linotype"/>
          <w:sz w:val="22"/>
          <w:szCs w:val="22"/>
        </w:rPr>
        <w:t>, finalmente, conlleva implícitamente un esfuerzo por parte de los Sujetos Obligados para reducir los costos de entrega de la información.</w:t>
      </w:r>
    </w:p>
    <w:p w14:paraId="214991C5" w14:textId="77777777" w:rsidR="009F0678" w:rsidRPr="00187D7F" w:rsidRDefault="009F0678" w:rsidP="00CB0923">
      <w:pPr>
        <w:spacing w:line="360" w:lineRule="auto"/>
        <w:jc w:val="both"/>
        <w:rPr>
          <w:rFonts w:ascii="Palatino Linotype" w:hAnsi="Palatino Linotype" w:cs="Arial"/>
          <w:sz w:val="22"/>
          <w:szCs w:val="22"/>
          <w:lang w:val="es-ES_tradnl"/>
        </w:rPr>
      </w:pPr>
    </w:p>
    <w:p w14:paraId="016124F2" w14:textId="77777777" w:rsidR="00CB0923" w:rsidRPr="00187D7F" w:rsidRDefault="00CB0923" w:rsidP="00CB0923">
      <w:pPr>
        <w:spacing w:line="360" w:lineRule="auto"/>
        <w:jc w:val="both"/>
        <w:rPr>
          <w:rFonts w:ascii="Palatino Linotype" w:hAnsi="Palatino Linotype" w:cs="Arial"/>
          <w:sz w:val="22"/>
          <w:szCs w:val="22"/>
        </w:rPr>
      </w:pPr>
      <w:r w:rsidRPr="00187D7F">
        <w:rPr>
          <w:rFonts w:ascii="Palatino Linotype" w:hAnsi="Palatino Linotype"/>
          <w:sz w:val="22"/>
          <w:szCs w:val="22"/>
        </w:rPr>
        <w:t xml:space="preserve">Atento a lo anterior, nuestra Carta Magna, así como la Constitución Política de nuestro Estado, contemplan el ejercicio del derecho de acceso a la información bajo el principio de gratuidad, </w:t>
      </w:r>
      <w:r w:rsidRPr="00187D7F">
        <w:rPr>
          <w:rFonts w:ascii="Palatino Linotype" w:hAnsi="Palatino Linotype" w:cs="Arial"/>
          <w:sz w:val="22"/>
          <w:szCs w:val="22"/>
        </w:rPr>
        <w:t>garantizando la protección a un derecho fundamental que tienen dimensión social, al ser un condicionante necesario para el funcionamiento de una sociedad democrática, por lo que cualquier afectación a éste exige una justificación y jamás puede tener efectos recaudatorios, al menos que la reproducción de la información sea en fotocopias, respaldos informativos, entre otros.</w:t>
      </w:r>
    </w:p>
    <w:p w14:paraId="1E69E3CC" w14:textId="77777777" w:rsidR="009F0678" w:rsidRPr="00187D7F" w:rsidRDefault="009F0678" w:rsidP="00CB0923">
      <w:pPr>
        <w:spacing w:line="360" w:lineRule="auto"/>
        <w:jc w:val="both"/>
        <w:rPr>
          <w:rFonts w:ascii="Palatino Linotype" w:hAnsi="Palatino Linotype" w:cs="Arial"/>
          <w:sz w:val="22"/>
          <w:szCs w:val="22"/>
        </w:rPr>
      </w:pPr>
    </w:p>
    <w:p w14:paraId="06D3113D" w14:textId="77777777" w:rsidR="00CB0923" w:rsidRPr="00187D7F" w:rsidRDefault="00CB0923" w:rsidP="00CB0923">
      <w:pPr>
        <w:spacing w:line="360" w:lineRule="auto"/>
        <w:jc w:val="both"/>
        <w:rPr>
          <w:rFonts w:ascii="Palatino Linotype" w:hAnsi="Palatino Linotype" w:cs="Arial"/>
          <w:sz w:val="22"/>
          <w:szCs w:val="22"/>
        </w:rPr>
      </w:pPr>
      <w:r w:rsidRPr="00187D7F">
        <w:rPr>
          <w:rFonts w:ascii="Palatino Linotype" w:hAnsi="Palatino Linotype"/>
          <w:sz w:val="22"/>
          <w:szCs w:val="22"/>
        </w:rPr>
        <w:t xml:space="preserve">Por otra parte, la Ley </w:t>
      </w:r>
      <w:r w:rsidRPr="00187D7F">
        <w:rPr>
          <w:rFonts w:ascii="Palatino Linotype" w:hAnsi="Palatino Linotype" w:cs="Arial"/>
          <w:sz w:val="22"/>
          <w:szCs w:val="22"/>
        </w:rPr>
        <w:t xml:space="preserve">de Transparencia y Acceso a la Información Pública del Estado de México y Municipios, que tiene entre sus objetivos el de proveer lo necesario para garantizar a toda persona el derecho de acceso a la información pública, a través de procedimientos sencillos, expeditos, oportunos y </w:t>
      </w:r>
      <w:r w:rsidRPr="00187D7F">
        <w:rPr>
          <w:rFonts w:ascii="Palatino Linotype" w:hAnsi="Palatino Linotype" w:cs="Arial"/>
          <w:b/>
          <w:i/>
          <w:sz w:val="22"/>
          <w:szCs w:val="22"/>
        </w:rPr>
        <w:t>gratuitos</w:t>
      </w:r>
      <w:r w:rsidRPr="00187D7F">
        <w:rPr>
          <w:rFonts w:ascii="Palatino Linotype" w:hAnsi="Palatino Linotype" w:cs="Arial"/>
          <w:b/>
          <w:sz w:val="22"/>
          <w:szCs w:val="22"/>
        </w:rPr>
        <w:t xml:space="preserve">, </w:t>
      </w:r>
      <w:r w:rsidRPr="00187D7F">
        <w:rPr>
          <w:rFonts w:ascii="Palatino Linotype" w:hAnsi="Palatino Linotype" w:cs="Arial"/>
          <w:sz w:val="22"/>
          <w:szCs w:val="22"/>
        </w:rPr>
        <w:t xml:space="preserve"> refiere en los artículos 17 y 150, que la búsqueda y acceso a la información es gratuita y </w:t>
      </w:r>
      <w:r w:rsidRPr="00187D7F">
        <w:rPr>
          <w:rFonts w:ascii="Palatino Linotype" w:hAnsi="Palatino Linotype" w:cs="Arial"/>
          <w:b/>
          <w:i/>
          <w:sz w:val="22"/>
          <w:szCs w:val="22"/>
        </w:rPr>
        <w:t>sólo se cubrirá en su caso, los gastos de reproducción</w:t>
      </w:r>
      <w:r w:rsidRPr="00187D7F">
        <w:rPr>
          <w:rFonts w:ascii="Palatino Linotype" w:hAnsi="Palatino Linotype" w:cs="Arial"/>
          <w:sz w:val="22"/>
          <w:szCs w:val="22"/>
        </w:rPr>
        <w:t xml:space="preserve">, </w:t>
      </w:r>
      <w:r w:rsidRPr="00187D7F">
        <w:rPr>
          <w:rFonts w:ascii="Palatino Linotype" w:hAnsi="Palatino Linotype" w:cs="Arial"/>
          <w:b/>
          <w:i/>
          <w:sz w:val="22"/>
          <w:szCs w:val="22"/>
          <w:u w:val="single"/>
        </w:rPr>
        <w:t>por la modalidad de entrega solicitada</w:t>
      </w:r>
      <w:r w:rsidRPr="00187D7F">
        <w:rPr>
          <w:rFonts w:ascii="Palatino Linotype" w:hAnsi="Palatino Linotype" w:cs="Arial"/>
          <w:sz w:val="22"/>
          <w:szCs w:val="22"/>
          <w:u w:val="single"/>
        </w:rPr>
        <w:t xml:space="preserve">, </w:t>
      </w:r>
      <w:r w:rsidRPr="00187D7F">
        <w:rPr>
          <w:rFonts w:ascii="Palatino Linotype" w:hAnsi="Palatino Linotype" w:cs="Arial"/>
          <w:b/>
          <w:i/>
          <w:sz w:val="22"/>
          <w:szCs w:val="22"/>
          <w:u w:val="single"/>
        </w:rPr>
        <w:t xml:space="preserve">o por </w:t>
      </w:r>
      <w:proofErr w:type="spellStart"/>
      <w:r w:rsidRPr="00187D7F">
        <w:rPr>
          <w:rFonts w:ascii="Palatino Linotype" w:hAnsi="Palatino Linotype" w:cs="Arial"/>
          <w:b/>
          <w:i/>
          <w:sz w:val="22"/>
          <w:szCs w:val="22"/>
          <w:u w:val="single"/>
        </w:rPr>
        <w:t>el</w:t>
      </w:r>
      <w:proofErr w:type="spellEnd"/>
      <w:r w:rsidRPr="00187D7F">
        <w:rPr>
          <w:rFonts w:ascii="Palatino Linotype" w:hAnsi="Palatino Linotype" w:cs="Arial"/>
          <w:b/>
          <w:i/>
          <w:sz w:val="22"/>
          <w:szCs w:val="22"/>
          <w:u w:val="single"/>
        </w:rPr>
        <w:t xml:space="preserve"> envió</w:t>
      </w:r>
      <w:r w:rsidRPr="00187D7F">
        <w:rPr>
          <w:rFonts w:ascii="Palatino Linotype" w:hAnsi="Palatino Linotype" w:cs="Arial"/>
          <w:sz w:val="22"/>
          <w:szCs w:val="22"/>
          <w:u w:val="single"/>
        </w:rPr>
        <w:t xml:space="preserve"> </w:t>
      </w:r>
      <w:r w:rsidRPr="00187D7F">
        <w:rPr>
          <w:rFonts w:ascii="Palatino Linotype" w:hAnsi="Palatino Linotype" w:cs="Arial"/>
          <w:sz w:val="22"/>
          <w:szCs w:val="22"/>
        </w:rPr>
        <w:t xml:space="preserve">de conformidad con los derechos, productos y aprovechamientos establecidos en la legislación aplicable, en razón de que el procedimiento de acceso a la información es la garantía primaria del derecho en cuestión y </w:t>
      </w:r>
      <w:r w:rsidRPr="00187D7F">
        <w:rPr>
          <w:rFonts w:ascii="Palatino Linotype" w:hAnsi="Palatino Linotype" w:cs="Arial"/>
          <w:i/>
          <w:sz w:val="22"/>
          <w:szCs w:val="22"/>
        </w:rPr>
        <w:t>se rige por los principios de simplicidad, rapidez, gratuidad,</w:t>
      </w:r>
      <w:r w:rsidRPr="00187D7F">
        <w:rPr>
          <w:rFonts w:ascii="Palatino Linotype" w:hAnsi="Palatino Linotype" w:cs="Arial"/>
          <w:sz w:val="22"/>
          <w:szCs w:val="22"/>
        </w:rPr>
        <w:t xml:space="preserve"> auxilio y orientación a los particulares, en virtud de que constituye el primer paso para integrar activamente a la </w:t>
      </w:r>
      <w:r w:rsidRPr="00187D7F">
        <w:rPr>
          <w:rFonts w:ascii="Palatino Linotype" w:hAnsi="Palatino Linotype" w:cs="Arial"/>
          <w:sz w:val="22"/>
          <w:szCs w:val="22"/>
        </w:rPr>
        <w:lastRenderedPageBreak/>
        <w:t>ciudadanía en la acción gubernamental, toda vez que con la información proporcionada por medio de las políticas de transparencia, los ciudadanos son participes de las acciones realizadas por los entes públicos, lo que favorece la rendición de cuentas.</w:t>
      </w:r>
    </w:p>
    <w:p w14:paraId="5F54C98C" w14:textId="77777777" w:rsidR="009F0678" w:rsidRPr="00187D7F" w:rsidRDefault="009F0678" w:rsidP="00CB0923">
      <w:pPr>
        <w:spacing w:line="360" w:lineRule="auto"/>
        <w:jc w:val="both"/>
        <w:rPr>
          <w:rFonts w:ascii="Palatino Linotype" w:hAnsi="Palatino Linotype" w:cs="Arial"/>
          <w:sz w:val="22"/>
          <w:szCs w:val="22"/>
        </w:rPr>
      </w:pPr>
    </w:p>
    <w:p w14:paraId="6A4902E9" w14:textId="77777777" w:rsidR="00CB0923" w:rsidRPr="00187D7F" w:rsidRDefault="00CB0923" w:rsidP="00CB0923">
      <w:pPr>
        <w:spacing w:line="360" w:lineRule="auto"/>
        <w:jc w:val="both"/>
        <w:rPr>
          <w:rFonts w:ascii="Palatino Linotype" w:hAnsi="Palatino Linotype" w:cs="Arial"/>
          <w:sz w:val="22"/>
          <w:szCs w:val="22"/>
        </w:rPr>
      </w:pPr>
      <w:r w:rsidRPr="00187D7F">
        <w:rPr>
          <w:rFonts w:ascii="Palatino Linotype" w:hAnsi="Palatino Linotype" w:cs="Arial"/>
          <w:sz w:val="22"/>
          <w:szCs w:val="22"/>
        </w:rPr>
        <w:t xml:space="preserve">En este tenor, por regla general la entrega de la información que se solicite en ejercicio del derecho de acceso a la información pública, deberá ser en congruencia con el principio de gratuidad y solamente en casos excepcionales se procederá al cobro para la entrega de la información, lo cual ocurrirá  </w:t>
      </w:r>
      <w:r w:rsidRPr="00187D7F">
        <w:rPr>
          <w:rFonts w:ascii="Palatino Linotype" w:hAnsi="Palatino Linotype" w:cs="Arial"/>
          <w:b/>
          <w:i/>
          <w:sz w:val="22"/>
          <w:szCs w:val="22"/>
        </w:rPr>
        <w:t>en caso de que se tenga que generar un gasto por la reproducción, por el envío, o por la modalidad de entrega solicitada,</w:t>
      </w:r>
      <w:r w:rsidRPr="00187D7F">
        <w:rPr>
          <w:rFonts w:ascii="Palatino Linotype" w:hAnsi="Palatino Linotype" w:cs="Arial"/>
          <w:sz w:val="22"/>
          <w:szCs w:val="22"/>
        </w:rPr>
        <w:t xml:space="preserve"> supuestos que encuadran con lo  establecido en los artículos 9 fracción III, 17, 165, 174, 175 de la Ley de Acceso a la Información Pública del Estado de México y Municipios, así como el artículo 4.22 de su Reglamento.</w:t>
      </w:r>
    </w:p>
    <w:p w14:paraId="52C4E1CA" w14:textId="77777777" w:rsidR="009F0678" w:rsidRPr="00187D7F" w:rsidRDefault="009F0678" w:rsidP="00CB0923">
      <w:pPr>
        <w:spacing w:line="360" w:lineRule="auto"/>
        <w:jc w:val="both"/>
        <w:rPr>
          <w:rFonts w:ascii="Palatino Linotype" w:hAnsi="Palatino Linotype" w:cs="Arial"/>
          <w:sz w:val="22"/>
          <w:szCs w:val="22"/>
        </w:rPr>
      </w:pPr>
    </w:p>
    <w:p w14:paraId="0E01A15E" w14:textId="77777777" w:rsidR="00CB0923" w:rsidRPr="00187D7F" w:rsidRDefault="00CB0923" w:rsidP="00CB0923">
      <w:pPr>
        <w:spacing w:line="360" w:lineRule="auto"/>
        <w:jc w:val="both"/>
        <w:rPr>
          <w:rFonts w:ascii="Palatino Linotype" w:hAnsi="Palatino Linotype" w:cs="Arial"/>
          <w:sz w:val="22"/>
          <w:szCs w:val="22"/>
        </w:rPr>
      </w:pPr>
      <w:r w:rsidRPr="00187D7F">
        <w:rPr>
          <w:rFonts w:ascii="Palatino Linotype" w:hAnsi="Palatino Linotype" w:cs="Arial"/>
          <w:sz w:val="22"/>
          <w:szCs w:val="22"/>
        </w:rPr>
        <w:t xml:space="preserve">No obstante, en el caso concreto, dichos preceptos son interpretados en perjuicio de la solicitante, como se explica enseguida, para lo cual es necesario hacer referencia a los mismos en su parte conducente: </w:t>
      </w:r>
    </w:p>
    <w:p w14:paraId="6F98408D" w14:textId="77777777" w:rsidR="00CB0923" w:rsidRPr="00187D7F" w:rsidRDefault="00CB0923" w:rsidP="00CB0923">
      <w:pPr>
        <w:ind w:left="851" w:right="902"/>
        <w:jc w:val="both"/>
        <w:rPr>
          <w:rFonts w:ascii="Palatino Linotype" w:eastAsiaTheme="minorEastAsia" w:hAnsi="Palatino Linotype" w:cs="Arial"/>
          <w:i/>
          <w:sz w:val="22"/>
          <w:szCs w:val="22"/>
        </w:rPr>
      </w:pPr>
      <w:r w:rsidRPr="00187D7F">
        <w:rPr>
          <w:rFonts w:ascii="Palatino Linotype" w:eastAsiaTheme="minorEastAsia" w:hAnsi="Palatino Linotype" w:cs="Arial"/>
          <w:b/>
          <w:bCs/>
          <w:i/>
          <w:sz w:val="22"/>
          <w:szCs w:val="22"/>
        </w:rPr>
        <w:t xml:space="preserve">“Artículo 9. </w:t>
      </w:r>
      <w:r w:rsidRPr="00187D7F">
        <w:rPr>
          <w:rFonts w:ascii="Palatino Linotype" w:eastAsiaTheme="minorEastAsia" w:hAnsi="Palatino Linotype" w:cs="Arial"/>
          <w:i/>
          <w:sz w:val="22"/>
          <w:szCs w:val="22"/>
        </w:rPr>
        <w:t>El Instituto deberá regir su funcionamiento de acuerdo a los siguientes principios:</w:t>
      </w:r>
    </w:p>
    <w:p w14:paraId="3EF16446" w14:textId="77777777" w:rsidR="00CB0923" w:rsidRPr="00187D7F" w:rsidRDefault="00CB0923" w:rsidP="00CB0923">
      <w:pPr>
        <w:autoSpaceDE w:val="0"/>
        <w:autoSpaceDN w:val="0"/>
        <w:adjustRightInd w:val="0"/>
        <w:ind w:left="851" w:right="902"/>
        <w:jc w:val="both"/>
        <w:rPr>
          <w:rFonts w:ascii="Palatino Linotype" w:eastAsiaTheme="minorEastAsia" w:hAnsi="Palatino Linotype" w:cs="Arial"/>
          <w:b/>
          <w:bCs/>
          <w:i/>
          <w:sz w:val="22"/>
          <w:szCs w:val="22"/>
        </w:rPr>
      </w:pPr>
      <w:r w:rsidRPr="00187D7F">
        <w:rPr>
          <w:rFonts w:ascii="Palatino Linotype" w:eastAsiaTheme="minorEastAsia" w:hAnsi="Palatino Linotype" w:cs="Arial"/>
          <w:b/>
          <w:bCs/>
          <w:i/>
          <w:sz w:val="22"/>
          <w:szCs w:val="22"/>
        </w:rPr>
        <w:t>...</w:t>
      </w:r>
    </w:p>
    <w:p w14:paraId="4DA09F6E" w14:textId="77777777" w:rsidR="00CB0923" w:rsidRPr="00187D7F" w:rsidRDefault="00CB0923" w:rsidP="00CB0923">
      <w:pPr>
        <w:autoSpaceDE w:val="0"/>
        <w:autoSpaceDN w:val="0"/>
        <w:adjustRightInd w:val="0"/>
        <w:ind w:left="851" w:right="902"/>
        <w:jc w:val="both"/>
        <w:rPr>
          <w:rFonts w:ascii="Palatino Linotype" w:eastAsiaTheme="minorEastAsia" w:hAnsi="Palatino Linotype" w:cs="Arial"/>
          <w:i/>
          <w:sz w:val="22"/>
          <w:szCs w:val="22"/>
        </w:rPr>
      </w:pPr>
      <w:r w:rsidRPr="00187D7F">
        <w:rPr>
          <w:rFonts w:ascii="Palatino Linotype" w:eastAsiaTheme="minorEastAsia" w:hAnsi="Palatino Linotype" w:cs="Arial"/>
          <w:b/>
          <w:bCs/>
          <w:i/>
          <w:sz w:val="22"/>
          <w:szCs w:val="22"/>
        </w:rPr>
        <w:t xml:space="preserve">III. Gratuidad: </w:t>
      </w:r>
      <w:r w:rsidRPr="00187D7F">
        <w:rPr>
          <w:rFonts w:ascii="Palatino Linotype" w:eastAsiaTheme="minorEastAsia" w:hAnsi="Palatino Linotype" w:cs="Arial"/>
          <w:i/>
          <w:sz w:val="22"/>
          <w:szCs w:val="22"/>
        </w:rPr>
        <w:t xml:space="preserve">Consiste en que el acceso a la información pública no genera costo alguno para los solicitantes, </w:t>
      </w:r>
      <w:r w:rsidRPr="00187D7F">
        <w:rPr>
          <w:rFonts w:ascii="Palatino Linotype" w:eastAsiaTheme="minorEastAsia" w:hAnsi="Palatino Linotype" w:cs="Arial"/>
          <w:b/>
          <w:i/>
          <w:sz w:val="22"/>
          <w:szCs w:val="22"/>
        </w:rPr>
        <w:t xml:space="preserve">sólo podrá requerirse el cobro correspondiente a la modalidad de reproducción y entrega solicitada </w:t>
      </w:r>
      <w:r w:rsidRPr="00187D7F">
        <w:rPr>
          <w:rFonts w:ascii="Palatino Linotype" w:eastAsiaTheme="minorEastAsia" w:hAnsi="Palatino Linotype" w:cs="Arial"/>
          <w:i/>
          <w:sz w:val="22"/>
          <w:szCs w:val="22"/>
        </w:rPr>
        <w:t>conforme a lo establecido en la presente Ley y demás disposiciones jurídicas aplicables;</w:t>
      </w:r>
    </w:p>
    <w:p w14:paraId="26111C2C" w14:textId="77777777" w:rsidR="00CB0923" w:rsidRPr="00187D7F" w:rsidRDefault="00CB0923" w:rsidP="00CB0923">
      <w:pPr>
        <w:autoSpaceDE w:val="0"/>
        <w:autoSpaceDN w:val="0"/>
        <w:adjustRightInd w:val="0"/>
        <w:ind w:left="851" w:right="902"/>
        <w:jc w:val="both"/>
        <w:rPr>
          <w:rFonts w:ascii="Palatino Linotype" w:eastAsiaTheme="minorEastAsia" w:hAnsi="Palatino Linotype" w:cs="Arial"/>
          <w:i/>
          <w:sz w:val="22"/>
          <w:szCs w:val="22"/>
        </w:rPr>
      </w:pPr>
      <w:r w:rsidRPr="00187D7F">
        <w:rPr>
          <w:rFonts w:ascii="Palatino Linotype" w:eastAsiaTheme="minorEastAsia" w:hAnsi="Palatino Linotype" w:cs="Arial"/>
          <w:i/>
          <w:sz w:val="22"/>
          <w:szCs w:val="22"/>
        </w:rPr>
        <w:t>(…)</w:t>
      </w:r>
    </w:p>
    <w:p w14:paraId="79729C52" w14:textId="77777777" w:rsidR="00CB0923" w:rsidRPr="00187D7F" w:rsidRDefault="00CB0923" w:rsidP="00CB0923">
      <w:pPr>
        <w:autoSpaceDE w:val="0"/>
        <w:autoSpaceDN w:val="0"/>
        <w:adjustRightInd w:val="0"/>
        <w:ind w:left="851" w:right="902"/>
        <w:jc w:val="both"/>
        <w:rPr>
          <w:rFonts w:ascii="Palatino Linotype" w:eastAsiaTheme="minorEastAsia" w:hAnsi="Palatino Linotype" w:cs="Arial"/>
          <w:i/>
          <w:sz w:val="22"/>
          <w:szCs w:val="22"/>
        </w:rPr>
      </w:pPr>
      <w:r w:rsidRPr="00187D7F">
        <w:rPr>
          <w:rFonts w:ascii="Palatino Linotype" w:eastAsiaTheme="minorEastAsia" w:hAnsi="Palatino Linotype" w:cs="Arial"/>
          <w:b/>
          <w:bCs/>
          <w:i/>
          <w:sz w:val="22"/>
          <w:szCs w:val="22"/>
        </w:rPr>
        <w:t xml:space="preserve">Artículo 17. </w:t>
      </w:r>
      <w:r w:rsidRPr="00187D7F">
        <w:rPr>
          <w:rFonts w:ascii="Palatino Linotype" w:eastAsiaTheme="minorEastAsia" w:hAnsi="Palatino Linotype" w:cs="Arial"/>
          <w:i/>
          <w:sz w:val="22"/>
          <w:szCs w:val="22"/>
        </w:rPr>
        <w:t xml:space="preserve">La búsqueda y acceso a la información es gratuita y </w:t>
      </w:r>
      <w:r w:rsidRPr="00187D7F">
        <w:rPr>
          <w:rFonts w:ascii="Palatino Linotype" w:eastAsiaTheme="minorEastAsia" w:hAnsi="Palatino Linotype" w:cs="Arial"/>
          <w:b/>
          <w:i/>
          <w:sz w:val="22"/>
          <w:szCs w:val="22"/>
        </w:rPr>
        <w:t>solo se cubrirán los gastos de reproducción, o por la modalidad de entrega solicitada</w:t>
      </w:r>
      <w:r w:rsidRPr="00187D7F">
        <w:rPr>
          <w:rFonts w:ascii="Palatino Linotype" w:eastAsiaTheme="minorEastAsia" w:hAnsi="Palatino Linotype" w:cs="Arial"/>
          <w:i/>
          <w:sz w:val="22"/>
          <w:szCs w:val="22"/>
        </w:rPr>
        <w:t xml:space="preserve">, </w:t>
      </w:r>
      <w:r w:rsidRPr="00187D7F">
        <w:rPr>
          <w:rFonts w:ascii="Palatino Linotype" w:eastAsiaTheme="minorEastAsia" w:hAnsi="Palatino Linotype" w:cs="Arial"/>
          <w:b/>
          <w:i/>
          <w:sz w:val="22"/>
          <w:szCs w:val="22"/>
        </w:rPr>
        <w:t>así como por el envío</w:t>
      </w:r>
      <w:r w:rsidRPr="00187D7F">
        <w:rPr>
          <w:rFonts w:ascii="Palatino Linotype" w:eastAsiaTheme="minorEastAsia" w:hAnsi="Palatino Linotype" w:cs="Arial"/>
          <w:i/>
          <w:sz w:val="22"/>
          <w:szCs w:val="22"/>
        </w:rPr>
        <w:t>, que en su caso se genere, de conformidad con los derechos, productos y aprovechamientos establecidos en la legislación aplicable, sin que exceda de los límites establecidos en la presente Ley.</w:t>
      </w:r>
    </w:p>
    <w:p w14:paraId="3CE3FBE9" w14:textId="77777777" w:rsidR="00CB0923" w:rsidRPr="00187D7F" w:rsidRDefault="00CB0923" w:rsidP="00CB0923">
      <w:pPr>
        <w:autoSpaceDE w:val="0"/>
        <w:autoSpaceDN w:val="0"/>
        <w:adjustRightInd w:val="0"/>
        <w:ind w:left="851" w:right="902"/>
        <w:jc w:val="both"/>
        <w:rPr>
          <w:rFonts w:ascii="Palatino Linotype" w:eastAsiaTheme="minorEastAsia" w:hAnsi="Palatino Linotype" w:cs="Arial"/>
          <w:i/>
          <w:sz w:val="22"/>
          <w:szCs w:val="22"/>
        </w:rPr>
      </w:pPr>
      <w:r w:rsidRPr="00187D7F">
        <w:rPr>
          <w:rFonts w:ascii="Palatino Linotype" w:eastAsiaTheme="minorEastAsia" w:hAnsi="Palatino Linotype" w:cs="Arial"/>
          <w:i/>
          <w:sz w:val="22"/>
          <w:szCs w:val="22"/>
        </w:rPr>
        <w:lastRenderedPageBreak/>
        <w:t>(…)</w:t>
      </w:r>
    </w:p>
    <w:p w14:paraId="1143F8E2" w14:textId="77777777" w:rsidR="00CB0923" w:rsidRPr="00187D7F" w:rsidRDefault="00CB0923" w:rsidP="00CB0923">
      <w:pPr>
        <w:autoSpaceDE w:val="0"/>
        <w:autoSpaceDN w:val="0"/>
        <w:adjustRightInd w:val="0"/>
        <w:ind w:left="851" w:right="902"/>
        <w:jc w:val="both"/>
        <w:rPr>
          <w:rFonts w:ascii="Palatino Linotype" w:eastAsiaTheme="minorEastAsia" w:hAnsi="Palatino Linotype" w:cs="Arial"/>
          <w:i/>
          <w:sz w:val="22"/>
          <w:szCs w:val="22"/>
        </w:rPr>
      </w:pPr>
      <w:r w:rsidRPr="00187D7F">
        <w:rPr>
          <w:rFonts w:ascii="Palatino Linotype" w:eastAsiaTheme="minorEastAsia" w:hAnsi="Palatino Linotype" w:cs="Arial"/>
          <w:b/>
          <w:bCs/>
          <w:i/>
          <w:sz w:val="22"/>
          <w:szCs w:val="22"/>
        </w:rPr>
        <w:t>Artículo 165. …</w:t>
      </w:r>
    </w:p>
    <w:p w14:paraId="77AFA467" w14:textId="77777777" w:rsidR="00CB0923" w:rsidRPr="00187D7F" w:rsidRDefault="00CB0923" w:rsidP="00CB0923">
      <w:pPr>
        <w:autoSpaceDE w:val="0"/>
        <w:autoSpaceDN w:val="0"/>
        <w:adjustRightInd w:val="0"/>
        <w:ind w:left="851" w:right="902"/>
        <w:jc w:val="both"/>
        <w:rPr>
          <w:rFonts w:ascii="Palatino Linotype" w:eastAsiaTheme="minorEastAsia" w:hAnsi="Palatino Linotype" w:cs="Arial"/>
          <w:i/>
          <w:sz w:val="22"/>
          <w:szCs w:val="22"/>
        </w:rPr>
      </w:pPr>
      <w:r w:rsidRPr="00187D7F">
        <w:rPr>
          <w:rFonts w:ascii="Palatino Linotype" w:eastAsiaTheme="minorEastAsia" w:hAnsi="Palatino Linotype" w:cs="Arial"/>
          <w:i/>
          <w:sz w:val="22"/>
          <w:szCs w:val="22"/>
        </w:rPr>
        <w:t xml:space="preserve">La información que se entregue en versión pública, </w:t>
      </w:r>
      <w:r w:rsidRPr="00187D7F">
        <w:rPr>
          <w:rFonts w:ascii="Palatino Linotype" w:eastAsiaTheme="minorEastAsia" w:hAnsi="Palatino Linotype" w:cs="Arial"/>
          <w:b/>
          <w:i/>
          <w:sz w:val="22"/>
          <w:szCs w:val="22"/>
        </w:rPr>
        <w:t xml:space="preserve">cuya modalidad de reproducción o envío tenga un costo, </w:t>
      </w:r>
      <w:r w:rsidRPr="00187D7F">
        <w:rPr>
          <w:rFonts w:ascii="Palatino Linotype" w:eastAsiaTheme="minorEastAsia" w:hAnsi="Palatino Linotype" w:cs="Arial"/>
          <w:i/>
          <w:sz w:val="22"/>
          <w:szCs w:val="22"/>
        </w:rPr>
        <w:t>procederá una vez que se acredite el pago respectivo. No puede entenderse como reproducción la elaboración de la misma.</w:t>
      </w:r>
    </w:p>
    <w:p w14:paraId="28430D5D" w14:textId="77777777" w:rsidR="00CB0923" w:rsidRPr="00187D7F" w:rsidRDefault="00CB0923" w:rsidP="00CB0923">
      <w:pPr>
        <w:autoSpaceDE w:val="0"/>
        <w:autoSpaceDN w:val="0"/>
        <w:adjustRightInd w:val="0"/>
        <w:ind w:left="851" w:right="902"/>
        <w:jc w:val="both"/>
        <w:rPr>
          <w:rFonts w:ascii="Palatino Linotype" w:eastAsiaTheme="minorEastAsia" w:hAnsi="Palatino Linotype" w:cs="Arial"/>
          <w:i/>
          <w:sz w:val="22"/>
          <w:szCs w:val="22"/>
        </w:rPr>
      </w:pPr>
      <w:r w:rsidRPr="00187D7F">
        <w:rPr>
          <w:rFonts w:ascii="Palatino Linotype" w:eastAsiaTheme="minorEastAsia" w:hAnsi="Palatino Linotype" w:cs="Arial"/>
          <w:i/>
          <w:sz w:val="22"/>
          <w:szCs w:val="22"/>
        </w:rPr>
        <w:t>(…)</w:t>
      </w:r>
    </w:p>
    <w:p w14:paraId="2F646BB3" w14:textId="77777777" w:rsidR="00CB0923" w:rsidRPr="00187D7F" w:rsidRDefault="00CB0923" w:rsidP="00CB0923">
      <w:pPr>
        <w:autoSpaceDE w:val="0"/>
        <w:autoSpaceDN w:val="0"/>
        <w:adjustRightInd w:val="0"/>
        <w:ind w:left="851" w:right="902"/>
        <w:jc w:val="both"/>
        <w:rPr>
          <w:rFonts w:ascii="Palatino Linotype" w:hAnsi="Palatino Linotype" w:cs="Arial"/>
          <w:bCs/>
          <w:i/>
          <w:sz w:val="22"/>
          <w:szCs w:val="22"/>
        </w:rPr>
      </w:pPr>
      <w:r w:rsidRPr="00187D7F">
        <w:rPr>
          <w:rFonts w:ascii="Palatino Linotype" w:hAnsi="Palatino Linotype" w:cs="Arial"/>
          <w:b/>
          <w:bCs/>
          <w:i/>
          <w:sz w:val="22"/>
          <w:szCs w:val="22"/>
        </w:rPr>
        <w:t xml:space="preserve"> Artículo 174. En caso de existir costos para obtener la información</w:t>
      </w:r>
      <w:r w:rsidRPr="00187D7F">
        <w:rPr>
          <w:rFonts w:ascii="Palatino Linotype" w:hAnsi="Palatino Linotype" w:cs="Arial"/>
          <w:bCs/>
          <w:i/>
          <w:sz w:val="22"/>
          <w:szCs w:val="22"/>
        </w:rPr>
        <w:t xml:space="preserve"> deberán cubrirse de manera previa a la entrega y </w:t>
      </w:r>
      <w:r w:rsidRPr="00187D7F">
        <w:rPr>
          <w:rFonts w:ascii="Palatino Linotype" w:hAnsi="Palatino Linotype" w:cs="Arial"/>
          <w:b/>
          <w:bCs/>
          <w:i/>
          <w:sz w:val="22"/>
          <w:szCs w:val="22"/>
        </w:rPr>
        <w:t>no podrán ser superiores a la suma de</w:t>
      </w:r>
      <w:r w:rsidRPr="00187D7F">
        <w:rPr>
          <w:rFonts w:ascii="Palatino Linotype" w:hAnsi="Palatino Linotype" w:cs="Arial"/>
          <w:bCs/>
          <w:i/>
          <w:sz w:val="22"/>
          <w:szCs w:val="22"/>
        </w:rPr>
        <w:t>:</w:t>
      </w:r>
    </w:p>
    <w:p w14:paraId="3A846D5F" w14:textId="77777777" w:rsidR="00CB0923" w:rsidRPr="00187D7F" w:rsidRDefault="00CB0923" w:rsidP="00CB0923">
      <w:pPr>
        <w:autoSpaceDE w:val="0"/>
        <w:autoSpaceDN w:val="0"/>
        <w:adjustRightInd w:val="0"/>
        <w:ind w:left="851" w:right="902"/>
        <w:jc w:val="both"/>
        <w:rPr>
          <w:rFonts w:ascii="Palatino Linotype" w:hAnsi="Palatino Linotype" w:cs="Arial"/>
          <w:bCs/>
          <w:i/>
          <w:sz w:val="22"/>
          <w:szCs w:val="22"/>
        </w:rPr>
      </w:pPr>
    </w:p>
    <w:p w14:paraId="0564A9F6" w14:textId="77777777" w:rsidR="00CB0923" w:rsidRPr="00187D7F" w:rsidRDefault="00CB0923" w:rsidP="00CB0923">
      <w:pPr>
        <w:autoSpaceDE w:val="0"/>
        <w:autoSpaceDN w:val="0"/>
        <w:adjustRightInd w:val="0"/>
        <w:ind w:left="851" w:right="902"/>
        <w:jc w:val="both"/>
        <w:rPr>
          <w:rFonts w:ascii="Palatino Linotype" w:hAnsi="Palatino Linotype" w:cs="Arial"/>
          <w:bCs/>
          <w:i/>
          <w:sz w:val="22"/>
          <w:szCs w:val="22"/>
        </w:rPr>
      </w:pPr>
      <w:r w:rsidRPr="00187D7F">
        <w:rPr>
          <w:rFonts w:ascii="Palatino Linotype" w:hAnsi="Palatino Linotype" w:cs="Arial"/>
          <w:b/>
          <w:bCs/>
          <w:i/>
          <w:sz w:val="22"/>
          <w:szCs w:val="22"/>
        </w:rPr>
        <w:t>I.</w:t>
      </w:r>
      <w:r w:rsidRPr="00187D7F">
        <w:rPr>
          <w:rFonts w:ascii="Palatino Linotype" w:hAnsi="Palatino Linotype" w:cs="Arial"/>
          <w:bCs/>
          <w:i/>
          <w:sz w:val="22"/>
          <w:szCs w:val="22"/>
        </w:rPr>
        <w:t xml:space="preserve"> </w:t>
      </w:r>
      <w:r w:rsidRPr="00187D7F">
        <w:rPr>
          <w:rFonts w:ascii="Palatino Linotype" w:hAnsi="Palatino Linotype" w:cs="Arial"/>
          <w:b/>
          <w:bCs/>
          <w:i/>
          <w:sz w:val="22"/>
          <w:szCs w:val="22"/>
        </w:rPr>
        <w:t>El costo de los materiales utilizados en la reproducción</w:t>
      </w:r>
      <w:r w:rsidRPr="00187D7F">
        <w:rPr>
          <w:rFonts w:ascii="Palatino Linotype" w:hAnsi="Palatino Linotype" w:cs="Arial"/>
          <w:bCs/>
          <w:i/>
          <w:sz w:val="22"/>
          <w:szCs w:val="22"/>
        </w:rPr>
        <w:t xml:space="preserve"> de la información;</w:t>
      </w:r>
    </w:p>
    <w:p w14:paraId="01D8EAAF" w14:textId="77777777" w:rsidR="00CB0923" w:rsidRPr="00187D7F" w:rsidRDefault="00CB0923" w:rsidP="00CB0923">
      <w:pPr>
        <w:autoSpaceDE w:val="0"/>
        <w:autoSpaceDN w:val="0"/>
        <w:adjustRightInd w:val="0"/>
        <w:ind w:left="851" w:right="902"/>
        <w:jc w:val="both"/>
        <w:rPr>
          <w:rFonts w:ascii="Palatino Linotype" w:hAnsi="Palatino Linotype" w:cs="Arial"/>
          <w:bCs/>
          <w:i/>
          <w:sz w:val="22"/>
          <w:szCs w:val="22"/>
        </w:rPr>
      </w:pPr>
      <w:r w:rsidRPr="00187D7F">
        <w:rPr>
          <w:rFonts w:ascii="Palatino Linotype" w:hAnsi="Palatino Linotype" w:cs="Arial"/>
          <w:b/>
          <w:bCs/>
          <w:i/>
          <w:sz w:val="22"/>
          <w:szCs w:val="22"/>
        </w:rPr>
        <w:t>II.</w:t>
      </w:r>
      <w:r w:rsidRPr="00187D7F">
        <w:rPr>
          <w:rFonts w:ascii="Palatino Linotype" w:hAnsi="Palatino Linotype" w:cs="Arial"/>
          <w:bCs/>
          <w:i/>
          <w:sz w:val="22"/>
          <w:szCs w:val="22"/>
        </w:rPr>
        <w:t xml:space="preserve"> </w:t>
      </w:r>
      <w:r w:rsidRPr="00187D7F">
        <w:rPr>
          <w:rFonts w:ascii="Palatino Linotype" w:hAnsi="Palatino Linotype" w:cs="Arial"/>
          <w:b/>
          <w:bCs/>
          <w:i/>
          <w:sz w:val="22"/>
          <w:szCs w:val="22"/>
        </w:rPr>
        <w:t>El costo de envío</w:t>
      </w:r>
      <w:r w:rsidRPr="00187D7F">
        <w:rPr>
          <w:rFonts w:ascii="Palatino Linotype" w:hAnsi="Palatino Linotype" w:cs="Arial"/>
          <w:bCs/>
          <w:i/>
          <w:sz w:val="22"/>
          <w:szCs w:val="22"/>
        </w:rPr>
        <w:t>, en su caso; y</w:t>
      </w:r>
    </w:p>
    <w:p w14:paraId="79AFE468" w14:textId="77777777" w:rsidR="00CB0923" w:rsidRPr="00187D7F" w:rsidRDefault="00CB0923" w:rsidP="00CB0923">
      <w:pPr>
        <w:autoSpaceDE w:val="0"/>
        <w:autoSpaceDN w:val="0"/>
        <w:adjustRightInd w:val="0"/>
        <w:ind w:left="851" w:right="902"/>
        <w:jc w:val="both"/>
        <w:rPr>
          <w:rFonts w:ascii="Palatino Linotype" w:hAnsi="Palatino Linotype" w:cs="Arial"/>
          <w:bCs/>
          <w:i/>
          <w:sz w:val="22"/>
          <w:szCs w:val="22"/>
        </w:rPr>
      </w:pPr>
      <w:r w:rsidRPr="00187D7F">
        <w:rPr>
          <w:rFonts w:ascii="Palatino Linotype" w:hAnsi="Palatino Linotype" w:cs="Arial"/>
          <w:b/>
          <w:bCs/>
          <w:i/>
          <w:sz w:val="22"/>
          <w:szCs w:val="22"/>
        </w:rPr>
        <w:t>III.</w:t>
      </w:r>
      <w:r w:rsidRPr="00187D7F">
        <w:rPr>
          <w:rFonts w:ascii="Palatino Linotype" w:hAnsi="Palatino Linotype" w:cs="Arial"/>
          <w:bCs/>
          <w:i/>
          <w:sz w:val="22"/>
          <w:szCs w:val="22"/>
        </w:rPr>
        <w:t xml:space="preserve"> </w:t>
      </w:r>
      <w:r w:rsidRPr="00187D7F">
        <w:rPr>
          <w:rFonts w:ascii="Palatino Linotype" w:hAnsi="Palatino Linotype" w:cs="Arial"/>
          <w:b/>
          <w:bCs/>
          <w:i/>
          <w:sz w:val="22"/>
          <w:szCs w:val="22"/>
        </w:rPr>
        <w:t>El pago de la certificación de los documentos</w:t>
      </w:r>
      <w:r w:rsidRPr="00187D7F">
        <w:rPr>
          <w:rFonts w:ascii="Palatino Linotype" w:hAnsi="Palatino Linotype" w:cs="Arial"/>
          <w:bCs/>
          <w:i/>
          <w:sz w:val="22"/>
          <w:szCs w:val="22"/>
        </w:rPr>
        <w:t>, cuando proceda.</w:t>
      </w:r>
    </w:p>
    <w:p w14:paraId="6BDA69C2" w14:textId="77777777" w:rsidR="00CB0923" w:rsidRPr="00187D7F" w:rsidRDefault="00CB0923" w:rsidP="00CB0923">
      <w:pPr>
        <w:ind w:left="851" w:right="902"/>
        <w:jc w:val="both"/>
        <w:rPr>
          <w:rFonts w:ascii="Palatino Linotype" w:hAnsi="Palatino Linotype" w:cs="Arial"/>
          <w:i/>
          <w:sz w:val="22"/>
          <w:szCs w:val="22"/>
        </w:rPr>
      </w:pPr>
      <w:r w:rsidRPr="00187D7F">
        <w:rPr>
          <w:rFonts w:ascii="Palatino Linotype" w:hAnsi="Palatino Linotype" w:cs="Arial"/>
          <w:bCs/>
          <w:i/>
          <w:sz w:val="22"/>
          <w:szCs w:val="22"/>
        </w:rPr>
        <w:t xml:space="preserve">Las cuotas de los derechos aplicables deberán establecerse, en su caso, en el </w:t>
      </w:r>
      <w:r w:rsidRPr="00187D7F">
        <w:rPr>
          <w:rFonts w:ascii="Palatino Linotype" w:hAnsi="Palatino Linotype" w:cs="Arial"/>
          <w:b/>
          <w:bCs/>
          <w:i/>
          <w:sz w:val="22"/>
          <w:szCs w:val="22"/>
        </w:rPr>
        <w:t>Código Financiero del Estado de México y Municipios</w:t>
      </w:r>
      <w:r w:rsidRPr="00187D7F">
        <w:rPr>
          <w:rFonts w:ascii="Palatino Linotype" w:hAnsi="Palatino Linotype" w:cs="Arial"/>
          <w:bCs/>
          <w:i/>
          <w:sz w:val="22"/>
          <w:szCs w:val="22"/>
        </w:rPr>
        <w:t xml:space="preserve"> y demás disposiciones jurídicas aplicables, las cuales se publicarán en los sitios de internet de los sujetos obligados…”</w:t>
      </w:r>
      <w:r w:rsidRPr="00187D7F">
        <w:rPr>
          <w:rFonts w:ascii="Palatino Linotype" w:hAnsi="Palatino Linotype" w:cs="Arial"/>
          <w:i/>
          <w:sz w:val="22"/>
          <w:szCs w:val="22"/>
        </w:rPr>
        <w:t xml:space="preserve"> </w:t>
      </w:r>
    </w:p>
    <w:p w14:paraId="351831B0" w14:textId="77777777" w:rsidR="00CB0923" w:rsidRPr="00187D7F" w:rsidRDefault="00CB0923" w:rsidP="00CB0923">
      <w:pPr>
        <w:autoSpaceDE w:val="0"/>
        <w:autoSpaceDN w:val="0"/>
        <w:adjustRightInd w:val="0"/>
        <w:ind w:left="851" w:right="902"/>
        <w:jc w:val="both"/>
        <w:rPr>
          <w:rFonts w:ascii="Palatino Linotype" w:eastAsiaTheme="minorEastAsia" w:hAnsi="Palatino Linotype" w:cs="Arial"/>
          <w:bCs/>
          <w:i/>
          <w:sz w:val="22"/>
          <w:szCs w:val="22"/>
        </w:rPr>
      </w:pPr>
      <w:r w:rsidRPr="00187D7F">
        <w:rPr>
          <w:rFonts w:ascii="Palatino Linotype" w:eastAsiaTheme="minorEastAsia" w:hAnsi="Palatino Linotype" w:cs="Arial"/>
          <w:bCs/>
          <w:i/>
          <w:sz w:val="22"/>
          <w:szCs w:val="22"/>
        </w:rPr>
        <w:t>(...)</w:t>
      </w:r>
    </w:p>
    <w:p w14:paraId="7C36EA4D" w14:textId="77777777" w:rsidR="00CB0923" w:rsidRPr="00187D7F" w:rsidRDefault="00CB0923" w:rsidP="00CB0923">
      <w:pPr>
        <w:autoSpaceDE w:val="0"/>
        <w:autoSpaceDN w:val="0"/>
        <w:adjustRightInd w:val="0"/>
        <w:ind w:left="851" w:right="902"/>
        <w:jc w:val="both"/>
        <w:rPr>
          <w:rFonts w:ascii="Palatino Linotype" w:eastAsiaTheme="minorEastAsia" w:hAnsi="Palatino Linotype" w:cs="Arial"/>
          <w:i/>
          <w:sz w:val="22"/>
          <w:szCs w:val="22"/>
        </w:rPr>
      </w:pPr>
      <w:r w:rsidRPr="00187D7F">
        <w:rPr>
          <w:rFonts w:ascii="Palatino Linotype" w:eastAsiaTheme="minorEastAsia" w:hAnsi="Palatino Linotype" w:cs="Arial"/>
          <w:b/>
          <w:bCs/>
          <w:i/>
          <w:sz w:val="22"/>
          <w:szCs w:val="22"/>
        </w:rPr>
        <w:t xml:space="preserve">Artículo 175. </w:t>
      </w:r>
      <w:r w:rsidRPr="00187D7F">
        <w:rPr>
          <w:rFonts w:ascii="Palatino Linotype" w:eastAsiaTheme="minorEastAsia" w:hAnsi="Palatino Linotype" w:cs="Arial"/>
          <w:i/>
          <w:sz w:val="22"/>
          <w:szCs w:val="22"/>
        </w:rPr>
        <w:t>…</w:t>
      </w:r>
    </w:p>
    <w:p w14:paraId="61C7831B" w14:textId="77777777" w:rsidR="00CB0923" w:rsidRPr="00187D7F" w:rsidRDefault="00CB0923" w:rsidP="00CB0923">
      <w:pPr>
        <w:autoSpaceDE w:val="0"/>
        <w:autoSpaceDN w:val="0"/>
        <w:adjustRightInd w:val="0"/>
        <w:ind w:left="851" w:right="902"/>
        <w:jc w:val="both"/>
        <w:rPr>
          <w:rFonts w:ascii="Palatino Linotype" w:eastAsiaTheme="minorEastAsia" w:hAnsi="Palatino Linotype" w:cs="Arial"/>
          <w:i/>
          <w:sz w:val="22"/>
          <w:szCs w:val="22"/>
        </w:rPr>
      </w:pPr>
      <w:r w:rsidRPr="00187D7F">
        <w:rPr>
          <w:rFonts w:ascii="Palatino Linotype" w:eastAsiaTheme="minorEastAsia" w:hAnsi="Palatino Linotype" w:cs="Arial"/>
          <w:i/>
          <w:sz w:val="22"/>
          <w:szCs w:val="22"/>
        </w:rPr>
        <w:t>En ningún caso, el pago de derechos deberá exceder el</w:t>
      </w:r>
      <w:r w:rsidRPr="00187D7F">
        <w:rPr>
          <w:rFonts w:ascii="Palatino Linotype" w:eastAsiaTheme="minorEastAsia" w:hAnsi="Palatino Linotype" w:cs="Arial"/>
          <w:b/>
          <w:i/>
          <w:sz w:val="22"/>
          <w:szCs w:val="22"/>
        </w:rPr>
        <w:t xml:space="preserve"> costo de reproducción de la información en el material solicitado</w:t>
      </w:r>
      <w:r w:rsidRPr="00187D7F">
        <w:rPr>
          <w:rFonts w:ascii="Palatino Linotype" w:eastAsiaTheme="minorEastAsia" w:hAnsi="Palatino Linotype" w:cs="Arial"/>
          <w:i/>
          <w:sz w:val="22"/>
          <w:szCs w:val="22"/>
        </w:rPr>
        <w:t>.”</w:t>
      </w:r>
    </w:p>
    <w:p w14:paraId="3DFD9BD1" w14:textId="77777777" w:rsidR="00CB0923" w:rsidRPr="00187D7F" w:rsidRDefault="00CB0923" w:rsidP="00CB0923">
      <w:pPr>
        <w:autoSpaceDE w:val="0"/>
        <w:autoSpaceDN w:val="0"/>
        <w:adjustRightInd w:val="0"/>
        <w:ind w:left="851" w:right="902"/>
        <w:jc w:val="both"/>
        <w:rPr>
          <w:rFonts w:ascii="Palatino Linotype" w:eastAsiaTheme="minorEastAsia" w:hAnsi="Palatino Linotype" w:cs="Arial"/>
          <w:i/>
          <w:sz w:val="22"/>
          <w:szCs w:val="22"/>
        </w:rPr>
      </w:pPr>
      <w:r w:rsidRPr="00187D7F">
        <w:rPr>
          <w:rFonts w:ascii="Palatino Linotype" w:eastAsiaTheme="minorEastAsia" w:hAnsi="Palatino Linotype" w:cs="Arial"/>
          <w:i/>
          <w:sz w:val="22"/>
          <w:szCs w:val="22"/>
        </w:rPr>
        <w:t>“</w:t>
      </w:r>
      <w:r w:rsidRPr="00187D7F">
        <w:rPr>
          <w:rFonts w:ascii="Palatino Linotype" w:eastAsiaTheme="minorEastAsia" w:hAnsi="Palatino Linotype" w:cs="Arial"/>
          <w:b/>
          <w:i/>
          <w:sz w:val="22"/>
          <w:szCs w:val="22"/>
        </w:rPr>
        <w:t>Artículo 4.22</w:t>
      </w:r>
      <w:r w:rsidRPr="00187D7F">
        <w:rPr>
          <w:rFonts w:ascii="Palatino Linotype" w:eastAsiaTheme="minorEastAsia" w:hAnsi="Palatino Linotype" w:cs="Arial"/>
          <w:i/>
          <w:sz w:val="22"/>
          <w:szCs w:val="22"/>
        </w:rPr>
        <w:t>.- Cuando los solicitantes requieran de los sujetos obligados la expedición de copias simples, certificadas o en cualquier otro medio físico que contenga la información solicitada, y que pueda ser reproducida por tener los elementos necesarios para ello, o bien, que por disposiciones legales aplicables puedan ser materia de su reproducción, deberán acreditar previamente el pago por concepto de derechos, productos o aprovechamientos establecidos en el Código Financiero del Estado de México y Municipios, y demás normatividad aplicable. Los términos y plazos para que los sujetos obligados cumplan con las obligaciones correspondientes, se contarán a partir del día en que se acredite debidamente el pago, ante las unidades de información.”</w:t>
      </w:r>
    </w:p>
    <w:p w14:paraId="6616EBBB" w14:textId="77777777" w:rsidR="009F0678" w:rsidRPr="00187D7F" w:rsidRDefault="009F0678" w:rsidP="00CB0923">
      <w:pPr>
        <w:spacing w:line="360" w:lineRule="auto"/>
        <w:jc w:val="both"/>
        <w:rPr>
          <w:rFonts w:ascii="Palatino Linotype" w:hAnsi="Palatino Linotype"/>
          <w:sz w:val="22"/>
          <w:szCs w:val="22"/>
        </w:rPr>
      </w:pPr>
    </w:p>
    <w:p w14:paraId="454F882D" w14:textId="77777777" w:rsidR="00CB0923" w:rsidRPr="00187D7F" w:rsidRDefault="00CB0923" w:rsidP="00CB0923">
      <w:pPr>
        <w:spacing w:line="360" w:lineRule="auto"/>
        <w:jc w:val="both"/>
        <w:rPr>
          <w:rFonts w:ascii="Palatino Linotype" w:hAnsi="Palatino Linotype"/>
          <w:sz w:val="22"/>
          <w:szCs w:val="22"/>
        </w:rPr>
      </w:pPr>
      <w:r w:rsidRPr="00187D7F">
        <w:rPr>
          <w:rFonts w:ascii="Palatino Linotype" w:hAnsi="Palatino Linotype"/>
          <w:sz w:val="22"/>
          <w:szCs w:val="22"/>
        </w:rPr>
        <w:t xml:space="preserve">En efecto, de los preceptos citados se desprende que Ley de la Materia estableció el cobró de derechos para la entrega de la información, con el objeto de que se cubran los costos de </w:t>
      </w:r>
      <w:r w:rsidRPr="00187D7F">
        <w:rPr>
          <w:rFonts w:ascii="Palatino Linotype" w:hAnsi="Palatino Linotype"/>
          <w:sz w:val="22"/>
          <w:szCs w:val="22"/>
        </w:rPr>
        <w:lastRenderedPageBreak/>
        <w:t xml:space="preserve">los materiales utilizados en la reproducción de la información, el costo por </w:t>
      </w:r>
      <w:proofErr w:type="spellStart"/>
      <w:r w:rsidRPr="00187D7F">
        <w:rPr>
          <w:rFonts w:ascii="Palatino Linotype" w:hAnsi="Palatino Linotype"/>
          <w:sz w:val="22"/>
          <w:szCs w:val="22"/>
        </w:rPr>
        <w:t>el</w:t>
      </w:r>
      <w:proofErr w:type="spellEnd"/>
      <w:r w:rsidRPr="00187D7F">
        <w:rPr>
          <w:rFonts w:ascii="Palatino Linotype" w:hAnsi="Palatino Linotype"/>
          <w:sz w:val="22"/>
          <w:szCs w:val="22"/>
        </w:rPr>
        <w:t xml:space="preserve"> envió de la misma o el pago por la certificación.</w:t>
      </w:r>
    </w:p>
    <w:p w14:paraId="185E4D9C" w14:textId="77777777" w:rsidR="009F0678" w:rsidRPr="00187D7F" w:rsidRDefault="009F0678" w:rsidP="00CB0923">
      <w:pPr>
        <w:spacing w:line="360" w:lineRule="auto"/>
        <w:jc w:val="both"/>
        <w:rPr>
          <w:rFonts w:ascii="Palatino Linotype" w:hAnsi="Palatino Linotype"/>
          <w:sz w:val="22"/>
          <w:szCs w:val="22"/>
        </w:rPr>
      </w:pPr>
    </w:p>
    <w:p w14:paraId="17280BBA" w14:textId="03FA76D1" w:rsidR="00CB0923" w:rsidRPr="00187D7F" w:rsidRDefault="00CB0923" w:rsidP="00CB0923">
      <w:pPr>
        <w:spacing w:line="360" w:lineRule="auto"/>
        <w:jc w:val="both"/>
        <w:rPr>
          <w:rFonts w:ascii="Palatino Linotype" w:hAnsi="Palatino Linotype" w:cs="Arial"/>
          <w:sz w:val="22"/>
          <w:szCs w:val="22"/>
        </w:rPr>
      </w:pPr>
      <w:r w:rsidRPr="00187D7F">
        <w:rPr>
          <w:rFonts w:ascii="Palatino Linotype" w:hAnsi="Palatino Linotype"/>
          <w:sz w:val="22"/>
          <w:szCs w:val="22"/>
        </w:rPr>
        <w:t xml:space="preserve">En tal sentido, en el presente caso, la entrega de </w:t>
      </w:r>
      <w:r w:rsidR="007A7CEA" w:rsidRPr="00187D7F">
        <w:rPr>
          <w:rFonts w:ascii="Palatino Linotype" w:hAnsi="Palatino Linotype"/>
          <w:sz w:val="22"/>
          <w:szCs w:val="22"/>
        </w:rPr>
        <w:t>la información requerida</w:t>
      </w:r>
      <w:r w:rsidRPr="00187D7F">
        <w:rPr>
          <w:rFonts w:ascii="Palatino Linotype" w:hAnsi="Palatino Linotype"/>
          <w:sz w:val="22"/>
          <w:szCs w:val="22"/>
        </w:rPr>
        <w:t xml:space="preserve"> debe realizarse </w:t>
      </w:r>
      <w:r w:rsidRPr="00187D7F">
        <w:rPr>
          <w:rFonts w:ascii="Palatino Linotype" w:hAnsi="Palatino Linotype" w:cs="Arial"/>
          <w:sz w:val="22"/>
          <w:szCs w:val="22"/>
        </w:rPr>
        <w:t>mediante el sistema SAIMEX, sin costo para la persona solicitante</w:t>
      </w:r>
      <w:r w:rsidR="007A7CEA" w:rsidRPr="00187D7F">
        <w:rPr>
          <w:rFonts w:ascii="Palatino Linotype" w:hAnsi="Palatino Linotype" w:cs="Arial"/>
          <w:sz w:val="22"/>
          <w:szCs w:val="22"/>
        </w:rPr>
        <w:t>.</w:t>
      </w:r>
    </w:p>
    <w:p w14:paraId="62990EA7" w14:textId="77777777" w:rsidR="007A7CEA" w:rsidRPr="00187D7F" w:rsidRDefault="007A7CEA" w:rsidP="00CB092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656AF31" w14:textId="228BF31E" w:rsidR="00CB0923" w:rsidRPr="00187D7F" w:rsidRDefault="00CB0923" w:rsidP="00CB092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87D7F">
        <w:rPr>
          <w:rFonts w:ascii="Palatino Linotype" w:eastAsia="Palatino Linotype" w:hAnsi="Palatino Linotype" w:cs="Palatino Linotype"/>
          <w:sz w:val="22"/>
          <w:szCs w:val="22"/>
        </w:rPr>
        <w:t xml:space="preserve">De lo hasta aquí expuesto, se concluye que los motivos de inconformidad de la parte </w:t>
      </w:r>
      <w:r w:rsidRPr="00187D7F">
        <w:rPr>
          <w:rFonts w:ascii="Palatino Linotype" w:eastAsia="Palatino Linotype" w:hAnsi="Palatino Linotype" w:cs="Palatino Linotype"/>
          <w:b/>
          <w:sz w:val="22"/>
          <w:szCs w:val="22"/>
        </w:rPr>
        <w:t xml:space="preserve">Recurrente </w:t>
      </w:r>
      <w:r w:rsidRPr="00187D7F">
        <w:rPr>
          <w:rFonts w:ascii="Palatino Linotype" w:eastAsia="Palatino Linotype" w:hAnsi="Palatino Linotype" w:cs="Palatino Linotype"/>
          <w:sz w:val="22"/>
          <w:szCs w:val="22"/>
        </w:rPr>
        <w:t xml:space="preserve">devienen fundados, siendo procedente </w:t>
      </w:r>
      <w:r w:rsidR="007A7CEA" w:rsidRPr="00187D7F">
        <w:rPr>
          <w:rFonts w:ascii="Palatino Linotype" w:eastAsia="Palatino Linotype" w:hAnsi="Palatino Linotype" w:cs="Palatino Linotype"/>
          <w:i/>
          <w:sz w:val="22"/>
          <w:szCs w:val="22"/>
        </w:rPr>
        <w:t>Revoc</w:t>
      </w:r>
      <w:r w:rsidR="009F0678" w:rsidRPr="00187D7F">
        <w:rPr>
          <w:rFonts w:ascii="Palatino Linotype" w:eastAsia="Palatino Linotype" w:hAnsi="Palatino Linotype" w:cs="Palatino Linotype"/>
          <w:i/>
          <w:sz w:val="22"/>
          <w:szCs w:val="22"/>
        </w:rPr>
        <w:t>ar</w:t>
      </w:r>
      <w:r w:rsidRPr="00187D7F">
        <w:rPr>
          <w:rFonts w:ascii="Palatino Linotype" w:eastAsia="Palatino Linotype" w:hAnsi="Palatino Linotype" w:cs="Palatino Linotype"/>
          <w:i/>
          <w:sz w:val="22"/>
          <w:szCs w:val="22"/>
        </w:rPr>
        <w:t xml:space="preserve"> </w:t>
      </w:r>
      <w:r w:rsidRPr="00187D7F">
        <w:rPr>
          <w:rFonts w:ascii="Palatino Linotype" w:eastAsia="Palatino Linotype" w:hAnsi="Palatino Linotype" w:cs="Palatino Linotype"/>
          <w:sz w:val="22"/>
          <w:szCs w:val="22"/>
        </w:rPr>
        <w:t xml:space="preserve">la respuesta proporcionada por el </w:t>
      </w:r>
      <w:r w:rsidRPr="00187D7F">
        <w:rPr>
          <w:rFonts w:ascii="Palatino Linotype" w:eastAsia="Palatino Linotype" w:hAnsi="Palatino Linotype" w:cs="Palatino Linotype"/>
          <w:b/>
          <w:sz w:val="22"/>
          <w:szCs w:val="22"/>
        </w:rPr>
        <w:t xml:space="preserve">Sujeto Obligado </w:t>
      </w:r>
      <w:r w:rsidRPr="00187D7F">
        <w:rPr>
          <w:rFonts w:ascii="Palatino Linotype" w:eastAsia="Palatino Linotype" w:hAnsi="Palatino Linotype" w:cs="Palatino Linotype"/>
          <w:sz w:val="22"/>
          <w:szCs w:val="22"/>
        </w:rPr>
        <w:t>en términos del artículo 186 fracción III de la Ley de Transparencia y Acceso a la Información Pública de</w:t>
      </w:r>
      <w:r w:rsidR="007A7CEA" w:rsidRPr="00187D7F">
        <w:rPr>
          <w:rFonts w:ascii="Palatino Linotype" w:eastAsia="Palatino Linotype" w:hAnsi="Palatino Linotype" w:cs="Palatino Linotype"/>
          <w:sz w:val="22"/>
          <w:szCs w:val="22"/>
        </w:rPr>
        <w:t>l Estado de México y Municipios; y, procede ordenar, de ser procedente en versión pública lo siguiente:</w:t>
      </w:r>
    </w:p>
    <w:p w14:paraId="6DFA9D56" w14:textId="77777777" w:rsidR="007A7CEA" w:rsidRPr="00187D7F" w:rsidRDefault="007A7CEA" w:rsidP="00CB092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9218330" w14:textId="47C1C2C8" w:rsidR="007A7CEA" w:rsidRPr="00187D7F" w:rsidRDefault="007A7CEA" w:rsidP="007A7CEA">
      <w:pPr>
        <w:pStyle w:val="Prrafodelista"/>
        <w:numPr>
          <w:ilvl w:val="0"/>
          <w:numId w:val="38"/>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187D7F">
        <w:rPr>
          <w:rFonts w:ascii="Palatino Linotype" w:eastAsia="Palatino Linotype" w:hAnsi="Palatino Linotype" w:cs="Palatino Linotype"/>
          <w:b/>
          <w:sz w:val="22"/>
          <w:szCs w:val="22"/>
        </w:rPr>
        <w:t>Listas o controles de asistencia del personal adscrito a las distintas unidades administrativas que integran al Sujeto Obligado, del periodo comprendido del primero al treinta y uno de mayo de dos mil veinticinco, y/o el documento donde conste la autorización emitida por autoridad competente para omitir la elaboración de dichos controles o para exceptuar el registro de asistencia en el periodo que se ordena.</w:t>
      </w:r>
    </w:p>
    <w:p w14:paraId="32A46BF1" w14:textId="21FE6883" w:rsidR="002672F6" w:rsidRPr="00187D7F" w:rsidRDefault="002672F6" w:rsidP="002672F6">
      <w:pPr>
        <w:spacing w:line="360" w:lineRule="auto"/>
        <w:jc w:val="both"/>
        <w:rPr>
          <w:rFonts w:ascii="Palatino Linotype" w:eastAsia="Palatino Linotype" w:hAnsi="Palatino Linotype" w:cs="Palatino Linotype"/>
          <w:b/>
          <w:sz w:val="22"/>
          <w:szCs w:val="22"/>
          <w:lang w:eastAsia="en-US"/>
        </w:rPr>
      </w:pPr>
    </w:p>
    <w:p w14:paraId="2C0B94F5" w14:textId="77777777" w:rsidR="007A7CEA" w:rsidRPr="00187D7F" w:rsidRDefault="007A7CEA" w:rsidP="007A7CEA">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r w:rsidRPr="00187D7F">
        <w:rPr>
          <w:rFonts w:ascii="Palatino Linotype" w:eastAsia="Palatino Linotype" w:hAnsi="Palatino Linotype" w:cs="Palatino Linotype"/>
          <w:sz w:val="22"/>
          <w:szCs w:val="22"/>
        </w:rPr>
        <w:t xml:space="preserve">Sin embargo, para el caso de que derivado de la búsqueda que se ordena, no llegara a localizar en sus archivos las listas de asistencia o bien la autorización emitida por autoridad competente, para omitir la elaboración de listas de asistencia o para exceptuar el registro de asistencia, se deberá emitir una declaratoria formal de la inexistencia de la información, en términos de lo que señala el artículo </w:t>
      </w:r>
      <w:r w:rsidRPr="00187D7F">
        <w:rPr>
          <w:rFonts w:ascii="Palatino Linotype" w:eastAsia="Palatino Linotype" w:hAnsi="Palatino Linotype" w:cs="Palatino Linotype"/>
          <w:sz w:val="22"/>
        </w:rPr>
        <w:t xml:space="preserve">19, tercer párrafo, 49, fracciones II y XIII; 169 y 170 de </w:t>
      </w:r>
      <w:r w:rsidRPr="00187D7F">
        <w:rPr>
          <w:rFonts w:ascii="Palatino Linotype" w:eastAsia="Palatino Linotype" w:hAnsi="Palatino Linotype" w:cs="Palatino Linotype"/>
          <w:sz w:val="22"/>
        </w:rPr>
        <w:lastRenderedPageBreak/>
        <w:t>la Ley de Transparencia y Acceso a la Información Pública del Estado de México y Municipios, que se leen como sigue:</w:t>
      </w:r>
    </w:p>
    <w:p w14:paraId="535E3FDD" w14:textId="77777777" w:rsidR="007A7CEA" w:rsidRPr="00187D7F" w:rsidRDefault="007A7CEA" w:rsidP="007A7CEA">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p>
    <w:p w14:paraId="61C4D85A" w14:textId="77777777" w:rsidR="007A7CEA" w:rsidRPr="00187D7F" w:rsidRDefault="007A7CEA" w:rsidP="007A7CEA">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rPr>
      </w:pPr>
      <w:r w:rsidRPr="00187D7F">
        <w:rPr>
          <w:rFonts w:ascii="Palatino Linotype" w:eastAsia="Palatino Linotype" w:hAnsi="Palatino Linotype" w:cs="Palatino Linotype"/>
          <w:i/>
          <w:sz w:val="22"/>
        </w:rPr>
        <w:t>“</w:t>
      </w:r>
      <w:r w:rsidRPr="00187D7F">
        <w:rPr>
          <w:rFonts w:ascii="Palatino Linotype" w:eastAsia="Palatino Linotype" w:hAnsi="Palatino Linotype" w:cs="Palatino Linotype"/>
          <w:b/>
          <w:i/>
          <w:sz w:val="22"/>
        </w:rPr>
        <w:t>Artículo 19.</w:t>
      </w:r>
      <w:r w:rsidRPr="00187D7F">
        <w:rPr>
          <w:rFonts w:ascii="Palatino Linotype" w:eastAsia="Palatino Linotype" w:hAnsi="Palatino Linotype" w:cs="Palatino Linotype"/>
          <w:i/>
          <w:sz w:val="22"/>
        </w:rPr>
        <w:t xml:space="preserve"> (…)</w:t>
      </w:r>
    </w:p>
    <w:p w14:paraId="57ACD115" w14:textId="77777777" w:rsidR="007A7CEA" w:rsidRPr="00187D7F" w:rsidRDefault="007A7CEA" w:rsidP="007A7CEA">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rPr>
      </w:pPr>
      <w:r w:rsidRPr="00187D7F">
        <w:rPr>
          <w:rFonts w:ascii="Palatino Linotype" w:eastAsia="Palatino Linotype" w:hAnsi="Palatino Linotype" w:cs="Palatino Linotype"/>
          <w:b/>
          <w:i/>
          <w:sz w:val="22"/>
        </w:rPr>
        <w:t>Si el sujeto obligado, en el ejercicio de sus atribuciones, debía generar, poseer o administrar la información, pero ésta no se encuentra, el Comité de transparencia deberá emitir un acuerdo de inexistencia</w:t>
      </w:r>
      <w:r w:rsidRPr="00187D7F">
        <w:rPr>
          <w:rFonts w:ascii="Palatino Linotype" w:eastAsia="Palatino Linotype" w:hAnsi="Palatino Linotype" w:cs="Palatino Linotype"/>
          <w:i/>
          <w:sz w:val="22"/>
        </w:rPr>
        <w:t>, debidamente fundado y motivado, en el que detalle las razones del por qué no obra en sus archivos.”</w:t>
      </w:r>
    </w:p>
    <w:p w14:paraId="1BDDEB0C" w14:textId="77777777" w:rsidR="007A7CEA" w:rsidRPr="00187D7F" w:rsidRDefault="007A7CEA" w:rsidP="007A7CEA">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rPr>
      </w:pPr>
      <w:r w:rsidRPr="00187D7F">
        <w:rPr>
          <w:rFonts w:ascii="Palatino Linotype" w:eastAsia="Palatino Linotype" w:hAnsi="Palatino Linotype" w:cs="Palatino Linotype"/>
          <w:i/>
          <w:sz w:val="22"/>
        </w:rPr>
        <w:t>“</w:t>
      </w:r>
      <w:r w:rsidRPr="00187D7F">
        <w:rPr>
          <w:rFonts w:ascii="Palatino Linotype" w:eastAsia="Palatino Linotype" w:hAnsi="Palatino Linotype" w:cs="Palatino Linotype"/>
          <w:b/>
          <w:i/>
          <w:sz w:val="22"/>
        </w:rPr>
        <w:t>Artículo 49.</w:t>
      </w:r>
      <w:r w:rsidRPr="00187D7F">
        <w:rPr>
          <w:rFonts w:ascii="Palatino Linotype" w:eastAsia="Palatino Linotype" w:hAnsi="Palatino Linotype" w:cs="Palatino Linotype"/>
          <w:i/>
          <w:sz w:val="22"/>
        </w:rPr>
        <w:t xml:space="preserve"> </w:t>
      </w:r>
      <w:r w:rsidRPr="00187D7F">
        <w:rPr>
          <w:rFonts w:ascii="Palatino Linotype" w:eastAsia="Palatino Linotype" w:hAnsi="Palatino Linotype" w:cs="Palatino Linotype"/>
          <w:b/>
          <w:i/>
          <w:sz w:val="22"/>
        </w:rPr>
        <w:t>Los Comités de Transparencia</w:t>
      </w:r>
      <w:r w:rsidRPr="00187D7F">
        <w:rPr>
          <w:rFonts w:ascii="Palatino Linotype" w:eastAsia="Palatino Linotype" w:hAnsi="Palatino Linotype" w:cs="Palatino Linotype"/>
          <w:i/>
          <w:sz w:val="22"/>
        </w:rPr>
        <w:t xml:space="preserve"> tendrán las siguientes </w:t>
      </w:r>
      <w:r w:rsidRPr="00187D7F">
        <w:rPr>
          <w:rFonts w:ascii="Palatino Linotype" w:eastAsia="Palatino Linotype" w:hAnsi="Palatino Linotype" w:cs="Palatino Linotype"/>
          <w:b/>
          <w:i/>
          <w:sz w:val="22"/>
        </w:rPr>
        <w:t>atribuciones</w:t>
      </w:r>
      <w:r w:rsidRPr="00187D7F">
        <w:rPr>
          <w:rFonts w:ascii="Palatino Linotype" w:eastAsia="Palatino Linotype" w:hAnsi="Palatino Linotype" w:cs="Palatino Linotype"/>
          <w:i/>
          <w:sz w:val="22"/>
        </w:rPr>
        <w:t>:</w:t>
      </w:r>
    </w:p>
    <w:p w14:paraId="2B8EEBB9" w14:textId="77777777" w:rsidR="007A7CEA" w:rsidRPr="00187D7F" w:rsidRDefault="007A7CEA" w:rsidP="007A7CEA">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rPr>
      </w:pPr>
      <w:r w:rsidRPr="00187D7F">
        <w:rPr>
          <w:rFonts w:ascii="Palatino Linotype" w:eastAsia="Palatino Linotype" w:hAnsi="Palatino Linotype" w:cs="Palatino Linotype"/>
          <w:b/>
          <w:i/>
          <w:sz w:val="22"/>
        </w:rPr>
        <w:t>II.</w:t>
      </w:r>
      <w:r w:rsidRPr="00187D7F">
        <w:rPr>
          <w:rFonts w:ascii="Palatino Linotype" w:eastAsia="Palatino Linotype" w:hAnsi="Palatino Linotype" w:cs="Palatino Linotype"/>
          <w:i/>
          <w:sz w:val="22"/>
        </w:rPr>
        <w:t xml:space="preserve"> </w:t>
      </w:r>
      <w:r w:rsidRPr="00187D7F">
        <w:rPr>
          <w:rFonts w:ascii="Palatino Linotype" w:eastAsia="Palatino Linotype" w:hAnsi="Palatino Linotype" w:cs="Palatino Linotype"/>
          <w:b/>
          <w:i/>
          <w:sz w:val="22"/>
        </w:rPr>
        <w:t xml:space="preserve">Confirmar, modificar o revocar las determinaciones </w:t>
      </w:r>
      <w:proofErr w:type="gramStart"/>
      <w:r w:rsidRPr="00187D7F">
        <w:rPr>
          <w:rFonts w:ascii="Palatino Linotype" w:eastAsia="Palatino Linotype" w:hAnsi="Palatino Linotype" w:cs="Palatino Linotype"/>
          <w:b/>
          <w:i/>
          <w:sz w:val="22"/>
        </w:rPr>
        <w:t>que</w:t>
      </w:r>
      <w:proofErr w:type="gramEnd"/>
      <w:r w:rsidRPr="00187D7F">
        <w:rPr>
          <w:rFonts w:ascii="Palatino Linotype" w:eastAsia="Palatino Linotype" w:hAnsi="Palatino Linotype" w:cs="Palatino Linotype"/>
          <w:b/>
          <w:i/>
          <w:sz w:val="22"/>
        </w:rPr>
        <w:t xml:space="preserve"> en materia de</w:t>
      </w:r>
      <w:r w:rsidRPr="00187D7F">
        <w:rPr>
          <w:rFonts w:ascii="Palatino Linotype" w:eastAsia="Palatino Linotype" w:hAnsi="Palatino Linotype" w:cs="Palatino Linotype"/>
          <w:i/>
          <w:sz w:val="22"/>
        </w:rPr>
        <w:t xml:space="preserve"> ampliación del plazo de respuesta, clasificación de la información y </w:t>
      </w:r>
      <w:r w:rsidRPr="00187D7F">
        <w:rPr>
          <w:rFonts w:ascii="Palatino Linotype" w:eastAsia="Palatino Linotype" w:hAnsi="Palatino Linotype" w:cs="Palatino Linotype"/>
          <w:b/>
          <w:i/>
          <w:sz w:val="22"/>
        </w:rPr>
        <w:t>declaración de inexistencia</w:t>
      </w:r>
      <w:r w:rsidRPr="00187D7F">
        <w:rPr>
          <w:rFonts w:ascii="Palatino Linotype" w:eastAsia="Palatino Linotype" w:hAnsi="Palatino Linotype" w:cs="Palatino Linotype"/>
          <w:i/>
          <w:sz w:val="22"/>
        </w:rPr>
        <w:t xml:space="preserve"> o de incompetencia realicen los titulares de las áreas de los sujetos obligados;</w:t>
      </w:r>
    </w:p>
    <w:p w14:paraId="24F5F32C" w14:textId="77777777" w:rsidR="007A7CEA" w:rsidRPr="00187D7F" w:rsidRDefault="007A7CEA" w:rsidP="007A7CEA">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rPr>
      </w:pPr>
      <w:r w:rsidRPr="00187D7F">
        <w:rPr>
          <w:rFonts w:ascii="Palatino Linotype" w:eastAsia="Palatino Linotype" w:hAnsi="Palatino Linotype" w:cs="Palatino Linotype"/>
          <w:b/>
          <w:i/>
          <w:sz w:val="22"/>
        </w:rPr>
        <w:t>XIII</w:t>
      </w:r>
      <w:r w:rsidRPr="00187D7F">
        <w:rPr>
          <w:rFonts w:ascii="Palatino Linotype" w:eastAsia="Palatino Linotype" w:hAnsi="Palatino Linotype" w:cs="Palatino Linotype"/>
          <w:i/>
          <w:sz w:val="22"/>
        </w:rPr>
        <w:t xml:space="preserve">. </w:t>
      </w:r>
      <w:r w:rsidRPr="00187D7F">
        <w:rPr>
          <w:rFonts w:ascii="Palatino Linotype" w:eastAsia="Palatino Linotype" w:hAnsi="Palatino Linotype" w:cs="Palatino Linotype"/>
          <w:b/>
          <w:i/>
          <w:sz w:val="22"/>
        </w:rPr>
        <w:t>Dictaminar las declaratorias de inexistencia de la información</w:t>
      </w:r>
      <w:r w:rsidRPr="00187D7F">
        <w:rPr>
          <w:rFonts w:ascii="Palatino Linotype" w:eastAsia="Palatino Linotype" w:hAnsi="Palatino Linotype" w:cs="Palatino Linotype"/>
          <w:i/>
          <w:sz w:val="22"/>
        </w:rPr>
        <w:t xml:space="preserve"> que les remitan las unidades administrativas y resolver en consecuencia…”</w:t>
      </w:r>
    </w:p>
    <w:p w14:paraId="0A7EA618" w14:textId="77777777" w:rsidR="007A7CEA" w:rsidRPr="00187D7F" w:rsidRDefault="007A7CEA" w:rsidP="007A7CEA">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rPr>
      </w:pPr>
      <w:r w:rsidRPr="00187D7F">
        <w:rPr>
          <w:rFonts w:ascii="Palatino Linotype" w:eastAsia="Palatino Linotype" w:hAnsi="Palatino Linotype" w:cs="Palatino Linotype"/>
          <w:i/>
          <w:sz w:val="22"/>
        </w:rPr>
        <w:t>“</w:t>
      </w:r>
      <w:r w:rsidRPr="00187D7F">
        <w:rPr>
          <w:rFonts w:ascii="Palatino Linotype" w:eastAsia="Palatino Linotype" w:hAnsi="Palatino Linotype" w:cs="Palatino Linotype"/>
          <w:b/>
          <w:i/>
          <w:sz w:val="22"/>
        </w:rPr>
        <w:t>Artículo 169</w:t>
      </w:r>
      <w:r w:rsidRPr="00187D7F">
        <w:rPr>
          <w:rFonts w:ascii="Palatino Linotype" w:eastAsia="Palatino Linotype" w:hAnsi="Palatino Linotype" w:cs="Palatino Linotype"/>
          <w:i/>
          <w:sz w:val="22"/>
        </w:rPr>
        <w:t xml:space="preserve">. </w:t>
      </w:r>
      <w:r w:rsidRPr="00187D7F">
        <w:rPr>
          <w:rFonts w:ascii="Palatino Linotype" w:eastAsia="Palatino Linotype" w:hAnsi="Palatino Linotype" w:cs="Palatino Linotype"/>
          <w:b/>
          <w:i/>
          <w:sz w:val="22"/>
        </w:rPr>
        <w:t>Cuando la información no se encuentre en los archivos del sujeto obligado, el Comité de Transparencia</w:t>
      </w:r>
      <w:r w:rsidRPr="00187D7F">
        <w:rPr>
          <w:rFonts w:ascii="Palatino Linotype" w:eastAsia="Palatino Linotype" w:hAnsi="Palatino Linotype" w:cs="Palatino Linotype"/>
          <w:i/>
          <w:sz w:val="22"/>
        </w:rPr>
        <w:t xml:space="preserve">: </w:t>
      </w:r>
    </w:p>
    <w:p w14:paraId="37B6A8A8" w14:textId="77777777" w:rsidR="007A7CEA" w:rsidRPr="00187D7F" w:rsidRDefault="007A7CEA" w:rsidP="007A7CEA">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rPr>
      </w:pPr>
      <w:r w:rsidRPr="00187D7F">
        <w:rPr>
          <w:rFonts w:ascii="Palatino Linotype" w:eastAsia="Palatino Linotype" w:hAnsi="Palatino Linotype" w:cs="Palatino Linotype"/>
          <w:b/>
          <w:i/>
          <w:sz w:val="22"/>
        </w:rPr>
        <w:t>I.</w:t>
      </w:r>
      <w:r w:rsidRPr="00187D7F">
        <w:rPr>
          <w:rFonts w:ascii="Palatino Linotype" w:eastAsia="Palatino Linotype" w:hAnsi="Palatino Linotype" w:cs="Palatino Linotype"/>
          <w:i/>
          <w:sz w:val="22"/>
        </w:rPr>
        <w:t xml:space="preserve"> Analizará el caso y tomará las medidas necesarias para localizar la información; </w:t>
      </w:r>
    </w:p>
    <w:p w14:paraId="757108E0" w14:textId="77777777" w:rsidR="007A7CEA" w:rsidRPr="00187D7F" w:rsidRDefault="007A7CEA" w:rsidP="007A7CEA">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rPr>
      </w:pPr>
      <w:r w:rsidRPr="00187D7F">
        <w:rPr>
          <w:rFonts w:ascii="Palatino Linotype" w:eastAsia="Palatino Linotype" w:hAnsi="Palatino Linotype" w:cs="Palatino Linotype"/>
          <w:b/>
          <w:i/>
          <w:sz w:val="22"/>
        </w:rPr>
        <w:t>II</w:t>
      </w:r>
      <w:r w:rsidRPr="00187D7F">
        <w:rPr>
          <w:rFonts w:ascii="Palatino Linotype" w:eastAsia="Palatino Linotype" w:hAnsi="Palatino Linotype" w:cs="Palatino Linotype"/>
          <w:i/>
          <w:sz w:val="22"/>
        </w:rPr>
        <w:t xml:space="preserve">. </w:t>
      </w:r>
      <w:r w:rsidRPr="00187D7F">
        <w:rPr>
          <w:rFonts w:ascii="Palatino Linotype" w:eastAsia="Palatino Linotype" w:hAnsi="Palatino Linotype" w:cs="Palatino Linotype"/>
          <w:b/>
          <w:i/>
          <w:sz w:val="22"/>
        </w:rPr>
        <w:t>Expedirá una resolución que confirme la inexistencia del documento</w:t>
      </w:r>
      <w:r w:rsidRPr="00187D7F">
        <w:rPr>
          <w:rFonts w:ascii="Palatino Linotype" w:eastAsia="Palatino Linotype" w:hAnsi="Palatino Linotype" w:cs="Palatino Linotype"/>
          <w:i/>
          <w:sz w:val="22"/>
        </w:rPr>
        <w:t xml:space="preserve">; </w:t>
      </w:r>
    </w:p>
    <w:p w14:paraId="0C6E5D08" w14:textId="77777777" w:rsidR="007A7CEA" w:rsidRPr="00187D7F" w:rsidRDefault="007A7CEA" w:rsidP="007A7CEA">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rPr>
      </w:pPr>
      <w:r w:rsidRPr="00187D7F">
        <w:rPr>
          <w:rFonts w:ascii="Palatino Linotype" w:eastAsia="Palatino Linotype" w:hAnsi="Palatino Linotype" w:cs="Palatino Linotype"/>
          <w:b/>
          <w:i/>
          <w:sz w:val="22"/>
        </w:rPr>
        <w:t>III.</w:t>
      </w:r>
      <w:r w:rsidRPr="00187D7F">
        <w:rPr>
          <w:rFonts w:ascii="Palatino Linotype" w:eastAsia="Palatino Linotype" w:hAnsi="Palatino Linotype" w:cs="Palatino Linotype"/>
          <w:i/>
          <w:sz w:val="22"/>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00F3C5DD" w14:textId="77777777" w:rsidR="007A7CEA" w:rsidRPr="00187D7F" w:rsidRDefault="007A7CEA" w:rsidP="007A7CEA">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rPr>
      </w:pPr>
      <w:r w:rsidRPr="00187D7F">
        <w:rPr>
          <w:rFonts w:ascii="Palatino Linotype" w:eastAsia="Palatino Linotype" w:hAnsi="Palatino Linotype" w:cs="Palatino Linotype"/>
          <w:b/>
          <w:i/>
          <w:sz w:val="22"/>
        </w:rPr>
        <w:lastRenderedPageBreak/>
        <w:t>IV.</w:t>
      </w:r>
      <w:r w:rsidRPr="00187D7F">
        <w:rPr>
          <w:rFonts w:ascii="Palatino Linotype" w:eastAsia="Palatino Linotype" w:hAnsi="Palatino Linotype" w:cs="Palatino Linotype"/>
          <w:i/>
          <w:sz w:val="22"/>
        </w:rPr>
        <w:t xml:space="preserve"> Notificará al órgano interno de control o equivalente del sujeto obligado quien, en su caso, deberá iniciar el procedimiento de responsabilidad administrativa que corresponda. </w:t>
      </w:r>
    </w:p>
    <w:p w14:paraId="22FA6D7A" w14:textId="77777777" w:rsidR="007A7CEA" w:rsidRPr="00187D7F" w:rsidRDefault="007A7CEA" w:rsidP="007A7CEA">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rPr>
      </w:pPr>
      <w:r w:rsidRPr="00187D7F">
        <w:rPr>
          <w:rFonts w:ascii="Palatino Linotype" w:eastAsia="Palatino Linotype" w:hAnsi="Palatino Linotype" w:cs="Palatino Linotype"/>
          <w:i/>
          <w:sz w:val="22"/>
        </w:rPr>
        <w:t xml:space="preserve">La Unidad de Transparencia deberá notificarlo al solicitante por escrito, en un plazo que no exceda de quince días hábiles contados a partir del día siguiente a la presentación de la solicitud. </w:t>
      </w:r>
    </w:p>
    <w:p w14:paraId="7C46B204" w14:textId="77777777" w:rsidR="007A7CEA" w:rsidRPr="00187D7F" w:rsidRDefault="007A7CEA" w:rsidP="007A7CEA">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rPr>
      </w:pPr>
      <w:r w:rsidRPr="00187D7F">
        <w:rPr>
          <w:rFonts w:ascii="Palatino Linotype" w:eastAsia="Palatino Linotype" w:hAnsi="Palatino Linotype" w:cs="Palatino Linotype"/>
          <w:i/>
          <w:sz w:val="22"/>
        </w:rPr>
        <w:t>Este plazo podrá ampliarse hasta por otros siete días hábiles, siempre que existan razones para ello, debiendo notificarse por escrito al solicitante.”</w:t>
      </w:r>
    </w:p>
    <w:p w14:paraId="3F2840D9" w14:textId="77777777" w:rsidR="007A7CEA" w:rsidRPr="00187D7F" w:rsidRDefault="007A7CEA" w:rsidP="007A7CEA">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rPr>
      </w:pPr>
      <w:r w:rsidRPr="00187D7F">
        <w:rPr>
          <w:rFonts w:ascii="Palatino Linotype" w:eastAsia="Palatino Linotype" w:hAnsi="Palatino Linotype" w:cs="Palatino Linotype"/>
          <w:i/>
          <w:sz w:val="22"/>
        </w:rPr>
        <w:t>“</w:t>
      </w:r>
      <w:r w:rsidRPr="00187D7F">
        <w:rPr>
          <w:rFonts w:ascii="Palatino Linotype" w:eastAsia="Palatino Linotype" w:hAnsi="Palatino Linotype" w:cs="Palatino Linotype"/>
          <w:b/>
          <w:i/>
          <w:sz w:val="22"/>
        </w:rPr>
        <w:t>Artículo 170.</w:t>
      </w:r>
      <w:r w:rsidRPr="00187D7F">
        <w:rPr>
          <w:rFonts w:ascii="Palatino Linotype" w:eastAsia="Palatino Linotype" w:hAnsi="Palatino Linotype" w:cs="Palatino Linotype"/>
          <w:i/>
          <w:sz w:val="22"/>
        </w:rPr>
        <w:t xml:space="preserve"> </w:t>
      </w:r>
      <w:r w:rsidRPr="00187D7F">
        <w:rPr>
          <w:rFonts w:ascii="Palatino Linotype" w:eastAsia="Palatino Linotype" w:hAnsi="Palatino Linotype" w:cs="Palatino Linotype"/>
          <w:b/>
          <w:i/>
          <w:sz w:val="22"/>
        </w:rPr>
        <w:t>La resolución del Comité de Transparencia que confirme la inexistencia de la información solicitada contendrá los elementos mínimos</w:t>
      </w:r>
      <w:r w:rsidRPr="00187D7F">
        <w:rPr>
          <w:rFonts w:ascii="Palatino Linotype" w:eastAsia="Palatino Linotype" w:hAnsi="Palatino Linotype" w:cs="Palatino Linotype"/>
          <w:i/>
          <w:sz w:val="22"/>
        </w:rPr>
        <w:t xml:space="preserve"> </w:t>
      </w:r>
      <w:r w:rsidRPr="00187D7F">
        <w:rPr>
          <w:rFonts w:ascii="Palatino Linotype" w:eastAsia="Palatino Linotype" w:hAnsi="Palatino Linotype" w:cs="Palatino Linotype"/>
          <w:b/>
          <w:i/>
          <w:sz w:val="22"/>
        </w:rPr>
        <w:t>que permitan al solicitante tener la certeza de que se utilizó un criterio de búsqueda exhaustivo</w:t>
      </w:r>
      <w:r w:rsidRPr="00187D7F">
        <w:rPr>
          <w:rFonts w:ascii="Palatino Linotype" w:eastAsia="Palatino Linotype" w:hAnsi="Palatino Linotype" w:cs="Palatino Linotype"/>
          <w:i/>
          <w:sz w:val="22"/>
        </w:rPr>
        <w:t>, además de señalar las circunstancias de tiempo, modo y lugar que generaron la existencia en cuestión y señalará al servidor público responsable de contar con la misma.”</w:t>
      </w:r>
    </w:p>
    <w:p w14:paraId="064C8A98" w14:textId="77777777" w:rsidR="007A7CEA" w:rsidRPr="00187D7F" w:rsidRDefault="007A7CEA" w:rsidP="007A7CEA">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p>
    <w:p w14:paraId="416DA0D1" w14:textId="77777777" w:rsidR="007A7CEA" w:rsidRPr="00187D7F" w:rsidRDefault="007A7CEA" w:rsidP="007A7CEA">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r w:rsidRPr="00187D7F">
        <w:rPr>
          <w:rFonts w:ascii="Palatino Linotype" w:eastAsia="Palatino Linotype" w:hAnsi="Palatino Linotype" w:cs="Palatino Linotype"/>
          <w:sz w:val="22"/>
        </w:rPr>
        <w:t xml:space="preserve">Dicho de otro modo, deberá procederse a la emisión de una resolución que confirme la inexistencia de la información solicitada por parte del Comité de Transparencia del </w:t>
      </w:r>
      <w:r w:rsidRPr="00187D7F">
        <w:rPr>
          <w:rFonts w:ascii="Palatino Linotype" w:eastAsia="Palatino Linotype" w:hAnsi="Palatino Linotype" w:cs="Palatino Linotype"/>
          <w:b/>
          <w:sz w:val="22"/>
        </w:rPr>
        <w:t>Sujeto Obligado</w:t>
      </w:r>
      <w:r w:rsidRPr="00187D7F">
        <w:rPr>
          <w:rFonts w:ascii="Palatino Linotype" w:eastAsia="Palatino Linotype" w:hAnsi="Palatino Linotype" w:cs="Palatino Linotype"/>
          <w:sz w:val="22"/>
        </w:rPr>
        <w:t xml:space="preserve">, debidamente fundado y motivado en el que se detallen las razones por las que la información no obra en sus archivos, misma que deberá ser acompañada de los actos que comprueben que se ordenó la realización de una búsqueda exhaustiva a sus unidades administrativas, a fin de generar certeza a la parte </w:t>
      </w:r>
      <w:r w:rsidRPr="00187D7F">
        <w:rPr>
          <w:rFonts w:ascii="Palatino Linotype" w:eastAsia="Palatino Linotype" w:hAnsi="Palatino Linotype" w:cs="Palatino Linotype"/>
          <w:b/>
          <w:sz w:val="22"/>
        </w:rPr>
        <w:t>Recurrente</w:t>
      </w:r>
      <w:r w:rsidRPr="00187D7F">
        <w:rPr>
          <w:rFonts w:ascii="Palatino Linotype" w:eastAsia="Palatino Linotype" w:hAnsi="Palatino Linotype" w:cs="Palatino Linotype"/>
          <w:sz w:val="22"/>
        </w:rPr>
        <w:t xml:space="preserve"> y comprobar la inexistencia de la información.</w:t>
      </w:r>
    </w:p>
    <w:p w14:paraId="25BF433A" w14:textId="77777777" w:rsidR="007A7CEA" w:rsidRPr="00187D7F" w:rsidRDefault="007A7CEA" w:rsidP="007A7CEA">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p>
    <w:p w14:paraId="3582BE9E" w14:textId="77777777" w:rsidR="007A7CEA" w:rsidRPr="00187D7F" w:rsidRDefault="007A7CEA" w:rsidP="007A7CEA">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r w:rsidRPr="00187D7F">
        <w:rPr>
          <w:rFonts w:ascii="Palatino Linotype" w:eastAsia="Palatino Linotype" w:hAnsi="Palatino Linotype" w:cs="Palatino Linotype"/>
          <w:sz w:val="22"/>
        </w:rPr>
        <w:t>Tiene aplicación al respecto el criterio de interpretación en el orden administrativo número 0004-11 emitido por este Instituto, cuyo contenido es del tenor literal siguiente:</w:t>
      </w:r>
    </w:p>
    <w:p w14:paraId="73D7963A" w14:textId="77777777" w:rsidR="007A7CEA" w:rsidRPr="00187D7F" w:rsidRDefault="007A7CEA" w:rsidP="007A7CEA">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p>
    <w:p w14:paraId="30AB1F50" w14:textId="77777777" w:rsidR="007A7CEA" w:rsidRPr="00187D7F" w:rsidRDefault="007A7CEA" w:rsidP="007A7CEA">
      <w:pPr>
        <w:pBdr>
          <w:top w:val="nil"/>
          <w:left w:val="nil"/>
          <w:bottom w:val="nil"/>
          <w:right w:val="nil"/>
          <w:between w:val="nil"/>
        </w:pBdr>
        <w:spacing w:line="276" w:lineRule="auto"/>
        <w:ind w:left="567" w:right="758"/>
        <w:jc w:val="both"/>
        <w:rPr>
          <w:rFonts w:ascii="Palatino Linotype" w:eastAsia="Palatino Linotype" w:hAnsi="Palatino Linotype" w:cs="Palatino Linotype"/>
          <w:i/>
          <w:sz w:val="22"/>
        </w:rPr>
      </w:pPr>
      <w:r w:rsidRPr="00187D7F">
        <w:rPr>
          <w:rFonts w:ascii="Palatino Linotype" w:eastAsia="Palatino Linotype" w:hAnsi="Palatino Linotype" w:cs="Palatino Linotype"/>
          <w:i/>
          <w:sz w:val="22"/>
        </w:rPr>
        <w:t>“</w:t>
      </w:r>
      <w:r w:rsidRPr="00187D7F">
        <w:rPr>
          <w:rFonts w:ascii="Palatino Linotype" w:eastAsia="Palatino Linotype" w:hAnsi="Palatino Linotype" w:cs="Palatino Linotype"/>
          <w:b/>
          <w:i/>
          <w:sz w:val="22"/>
        </w:rPr>
        <w:t>INEXISTENCIA. DECLARATORIA DE LA. ALCANCES Y PROCEDIMIENTOS</w:t>
      </w:r>
      <w:r w:rsidRPr="00187D7F">
        <w:rPr>
          <w:rFonts w:ascii="Palatino Linotype" w:eastAsia="Palatino Linotype" w:hAnsi="Palatino Linotype" w:cs="Palatino Linotype"/>
          <w:i/>
          <w:sz w:val="22"/>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 </w:t>
      </w:r>
    </w:p>
    <w:p w14:paraId="2FDD1DCD" w14:textId="77777777" w:rsidR="007A7CEA" w:rsidRPr="00187D7F" w:rsidRDefault="007A7CEA" w:rsidP="007A7CEA">
      <w:pPr>
        <w:pBdr>
          <w:top w:val="nil"/>
          <w:left w:val="nil"/>
          <w:bottom w:val="nil"/>
          <w:right w:val="nil"/>
          <w:between w:val="nil"/>
        </w:pBdr>
        <w:spacing w:line="276" w:lineRule="auto"/>
        <w:ind w:left="567" w:right="758"/>
        <w:jc w:val="both"/>
        <w:rPr>
          <w:rFonts w:ascii="Palatino Linotype" w:eastAsia="Palatino Linotype" w:hAnsi="Palatino Linotype" w:cs="Palatino Linotype"/>
          <w:i/>
          <w:sz w:val="22"/>
        </w:rPr>
      </w:pPr>
      <w:r w:rsidRPr="00187D7F">
        <w:rPr>
          <w:rFonts w:ascii="Palatino Linotype" w:eastAsia="Palatino Linotype" w:hAnsi="Palatino Linotype" w:cs="Palatino Linotype"/>
          <w:i/>
          <w:sz w:val="22"/>
        </w:rPr>
        <w:t xml:space="preserve">Bajo el entendido de que dicha búsqueda exhaustiva permitirá dos determinaciones: </w:t>
      </w:r>
    </w:p>
    <w:p w14:paraId="50CCFDDD" w14:textId="77777777" w:rsidR="007A7CEA" w:rsidRPr="00187D7F" w:rsidRDefault="007A7CEA" w:rsidP="007A7CEA">
      <w:pPr>
        <w:pBdr>
          <w:top w:val="nil"/>
          <w:left w:val="nil"/>
          <w:bottom w:val="nil"/>
          <w:right w:val="nil"/>
          <w:between w:val="nil"/>
        </w:pBdr>
        <w:spacing w:line="276" w:lineRule="auto"/>
        <w:ind w:left="567" w:right="758"/>
        <w:jc w:val="both"/>
        <w:rPr>
          <w:rFonts w:ascii="Palatino Linotype" w:eastAsia="Palatino Linotype" w:hAnsi="Palatino Linotype" w:cs="Palatino Linotype"/>
          <w:i/>
          <w:sz w:val="22"/>
        </w:rPr>
      </w:pPr>
      <w:r w:rsidRPr="00187D7F">
        <w:rPr>
          <w:rFonts w:ascii="Palatino Linotype" w:eastAsia="Palatino Linotype" w:hAnsi="Palatino Linotype" w:cs="Palatino Linotype"/>
          <w:b/>
          <w:i/>
          <w:sz w:val="22"/>
        </w:rPr>
        <w:t>1ª)</w:t>
      </w:r>
      <w:r w:rsidRPr="00187D7F">
        <w:rPr>
          <w:rFonts w:ascii="Palatino Linotype" w:eastAsia="Palatino Linotype" w:hAnsi="Palatino Linotype" w:cs="Palatino Linotype"/>
          <w:i/>
          <w:sz w:val="22"/>
        </w:rPr>
        <w:t xml:space="preserve"> Que se localice la documentación que contenga la información solicitada y de ser así la información pueda entregarse al solicitante en la forma en que se encuentra disponible, o </w:t>
      </w:r>
    </w:p>
    <w:p w14:paraId="6333F08F" w14:textId="77777777" w:rsidR="007A7CEA" w:rsidRPr="00187D7F" w:rsidRDefault="007A7CEA" w:rsidP="007A7CEA">
      <w:pPr>
        <w:pBdr>
          <w:top w:val="nil"/>
          <w:left w:val="nil"/>
          <w:bottom w:val="nil"/>
          <w:right w:val="nil"/>
          <w:between w:val="nil"/>
        </w:pBdr>
        <w:spacing w:line="276" w:lineRule="auto"/>
        <w:ind w:left="567" w:right="758"/>
        <w:jc w:val="both"/>
        <w:rPr>
          <w:rFonts w:ascii="Palatino Linotype" w:eastAsia="Palatino Linotype" w:hAnsi="Palatino Linotype" w:cs="Palatino Linotype"/>
          <w:i/>
          <w:sz w:val="22"/>
        </w:rPr>
      </w:pPr>
      <w:r w:rsidRPr="00187D7F">
        <w:rPr>
          <w:rFonts w:ascii="Palatino Linotype" w:eastAsia="Palatino Linotype" w:hAnsi="Palatino Linotype" w:cs="Palatino Linotype"/>
          <w:b/>
          <w:i/>
          <w:sz w:val="22"/>
        </w:rPr>
        <w:t>2ª)</w:t>
      </w:r>
      <w:r w:rsidRPr="00187D7F">
        <w:rPr>
          <w:rFonts w:ascii="Palatino Linotype" w:eastAsia="Palatino Linotype" w:hAnsi="Palatino Linotype" w:cs="Palatino Linotype"/>
          <w:i/>
          <w:sz w:val="22"/>
        </w:rPr>
        <w:t xml:space="preserve"> Que no se haya encontrado documento alguno que contenga la información requerida, por lo </w:t>
      </w:r>
      <w:proofErr w:type="gramStart"/>
      <w:r w:rsidRPr="00187D7F">
        <w:rPr>
          <w:rFonts w:ascii="Palatino Linotype" w:eastAsia="Palatino Linotype" w:hAnsi="Palatino Linotype" w:cs="Palatino Linotype"/>
          <w:i/>
          <w:sz w:val="22"/>
        </w:rPr>
        <w:t>que</w:t>
      </w:r>
      <w:proofErr w:type="gramEnd"/>
      <w:r w:rsidRPr="00187D7F">
        <w:rPr>
          <w:rFonts w:ascii="Palatino Linotype" w:eastAsia="Palatino Linotype" w:hAnsi="Palatino Linotype" w:cs="Palatino Linotype"/>
          <w:i/>
          <w:sz w:val="22"/>
        </w:rPr>
        <w:t xml:space="preserve"> agotadas las medidas necesarias de búsqueda de la información y de no encontrarla, el Comité de Información deba emitir el dictamen de declaratoria de inexistencia y notificarlo al interesado. </w:t>
      </w:r>
    </w:p>
    <w:p w14:paraId="5AA07FA8" w14:textId="77777777" w:rsidR="007A7CEA" w:rsidRPr="00187D7F" w:rsidRDefault="007A7CEA" w:rsidP="007A7CEA">
      <w:pPr>
        <w:pBdr>
          <w:top w:val="nil"/>
          <w:left w:val="nil"/>
          <w:bottom w:val="nil"/>
          <w:right w:val="nil"/>
          <w:between w:val="nil"/>
        </w:pBdr>
        <w:spacing w:line="276" w:lineRule="auto"/>
        <w:ind w:left="567" w:right="758"/>
        <w:jc w:val="both"/>
        <w:rPr>
          <w:rFonts w:ascii="Palatino Linotype" w:eastAsia="Palatino Linotype" w:hAnsi="Palatino Linotype" w:cs="Palatino Linotype"/>
          <w:i/>
          <w:sz w:val="22"/>
        </w:rPr>
      </w:pPr>
      <w:r w:rsidRPr="00187D7F">
        <w:rPr>
          <w:rFonts w:ascii="Palatino Linotype" w:eastAsia="Palatino Linotype" w:hAnsi="Palatino Linotype" w:cs="Palatino Linotype"/>
          <w:i/>
          <w:sz w:val="22"/>
        </w:rPr>
        <w:t xml:space="preserve">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w:t>
      </w:r>
      <w:proofErr w:type="gramStart"/>
      <w:r w:rsidRPr="00187D7F">
        <w:rPr>
          <w:rFonts w:ascii="Palatino Linotype" w:eastAsia="Palatino Linotype" w:hAnsi="Palatino Linotype" w:cs="Palatino Linotype"/>
          <w:i/>
          <w:sz w:val="22"/>
        </w:rPr>
        <w:t>aquéllas</w:t>
      </w:r>
      <w:proofErr w:type="gramEnd"/>
      <w:r w:rsidRPr="00187D7F">
        <w:rPr>
          <w:rFonts w:ascii="Palatino Linotype" w:eastAsia="Palatino Linotype" w:hAnsi="Palatino Linotype" w:cs="Palatino Linotype"/>
          <w:i/>
          <w:sz w:val="22"/>
        </w:rPr>
        <w:t xml:space="preserve"> circunstancias que se tomaron en </w:t>
      </w:r>
      <w:r w:rsidRPr="00187D7F">
        <w:rPr>
          <w:rFonts w:ascii="Palatino Linotype" w:eastAsia="Palatino Linotype" w:hAnsi="Palatino Linotype" w:cs="Palatino Linotype"/>
          <w:i/>
          <w:sz w:val="22"/>
        </w:rPr>
        <w:lastRenderedPageBreak/>
        <w:t>cuenta para llegar a determinar que la información requerida no obra en los archivos a cargo.”</w:t>
      </w:r>
    </w:p>
    <w:p w14:paraId="5A4E2479" w14:textId="77777777" w:rsidR="007A7CEA" w:rsidRPr="00187D7F" w:rsidRDefault="007A7CEA" w:rsidP="007A7CEA">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p>
    <w:p w14:paraId="02DA2B00" w14:textId="77777777" w:rsidR="007A7CEA" w:rsidRPr="00187D7F" w:rsidRDefault="007A7CEA" w:rsidP="007A7CEA">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r w:rsidRPr="00187D7F">
        <w:rPr>
          <w:rFonts w:ascii="Palatino Linotype" w:eastAsia="Palatino Linotype" w:hAnsi="Palatino Linotype" w:cs="Palatino Linotype"/>
          <w:sz w:val="22"/>
        </w:rPr>
        <w:t xml:space="preserve">Así, debe señalarse que de acuerdo al criterio de interpretación en el orden administrativo emitido por este Instituto número 0003-11, la inexistencia de la información en el derecho de acceso a la información pública conlleva como supuestos: la existencia previa de la documentación y la falta posterior de la misma en los archivos del </w:t>
      </w:r>
      <w:r w:rsidRPr="00187D7F">
        <w:rPr>
          <w:rFonts w:ascii="Palatino Linotype" w:eastAsia="Palatino Linotype" w:hAnsi="Palatino Linotype" w:cs="Palatino Linotype"/>
          <w:b/>
          <w:sz w:val="22"/>
        </w:rPr>
        <w:t>Sujeto Obligado</w:t>
      </w:r>
      <w:r w:rsidRPr="00187D7F">
        <w:rPr>
          <w:rFonts w:ascii="Palatino Linotype" w:eastAsia="Palatino Linotype" w:hAnsi="Palatino Linotype" w:cs="Palatino Linotype"/>
          <w:sz w:val="22"/>
        </w:rPr>
        <w:t xml:space="preserve">, en otras palabras la información se generó, administró o poseyó en el marco de sus atribuciones pero no la conserva por distintas razones como pudieran ser, destrucción o desaparición física, sustracción ilícita, baja documental o cualquier otra; o el segundo de los supuestos sería que </w:t>
      </w:r>
      <w:r w:rsidRPr="00187D7F">
        <w:rPr>
          <w:rFonts w:ascii="Palatino Linotype" w:eastAsia="Palatino Linotype" w:hAnsi="Palatino Linotype" w:cs="Palatino Linotype"/>
          <w:b/>
          <w:sz w:val="22"/>
        </w:rPr>
        <w:t>el Sujeto Obligado</w:t>
      </w:r>
      <w:r w:rsidRPr="00187D7F">
        <w:rPr>
          <w:rFonts w:ascii="Palatino Linotype" w:eastAsia="Palatino Linotype" w:hAnsi="Palatino Linotype" w:cs="Palatino Linotype"/>
          <w:sz w:val="22"/>
        </w:rPr>
        <w:t xml:space="preserve"> debió de haber generado, administrado o poseído la información pero en incumplimiento a la norma no lo llevo a cabo. Tal como se lee del criterio que para mayor referencia se transcribe a continuación:</w:t>
      </w:r>
    </w:p>
    <w:p w14:paraId="06B047D7" w14:textId="77777777" w:rsidR="007A7CEA" w:rsidRPr="00187D7F" w:rsidRDefault="007A7CEA" w:rsidP="007A7CEA">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p>
    <w:p w14:paraId="33C0B65C" w14:textId="77777777" w:rsidR="007A7CEA" w:rsidRPr="00187D7F" w:rsidRDefault="007A7CEA" w:rsidP="007A7CEA">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rPr>
      </w:pPr>
      <w:r w:rsidRPr="00187D7F">
        <w:rPr>
          <w:rFonts w:ascii="Palatino Linotype" w:eastAsia="Palatino Linotype" w:hAnsi="Palatino Linotype" w:cs="Palatino Linotype"/>
          <w:i/>
          <w:sz w:val="22"/>
        </w:rPr>
        <w:t>“</w:t>
      </w:r>
      <w:r w:rsidRPr="00187D7F">
        <w:rPr>
          <w:rFonts w:ascii="Palatino Linotype" w:eastAsia="Palatino Linotype" w:hAnsi="Palatino Linotype" w:cs="Palatino Linotype"/>
          <w:b/>
          <w:i/>
          <w:sz w:val="22"/>
        </w:rPr>
        <w:t>INEXISTENCIA, CONCEPTO DE, EN MATERIA DE TRANSPARENCIA</w:t>
      </w:r>
      <w:r w:rsidRPr="00187D7F">
        <w:rPr>
          <w:rFonts w:ascii="Palatino Linotype" w:eastAsia="Palatino Linotype" w:hAnsi="Palatino Linotype" w:cs="Palatino Linotype"/>
          <w:i/>
          <w:sz w:val="22"/>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w:t>
      </w:r>
      <w:r w:rsidRPr="00187D7F">
        <w:rPr>
          <w:rFonts w:ascii="Palatino Linotype" w:eastAsia="Palatino Linotype" w:hAnsi="Palatino Linotype" w:cs="Palatino Linotype"/>
          <w:b/>
          <w:i/>
          <w:sz w:val="22"/>
        </w:rPr>
        <w:t>supuestos:</w:t>
      </w:r>
      <w:r w:rsidRPr="00187D7F">
        <w:rPr>
          <w:rFonts w:ascii="Palatino Linotype" w:eastAsia="Palatino Linotype" w:hAnsi="Palatino Linotype" w:cs="Palatino Linotype"/>
          <w:i/>
          <w:sz w:val="22"/>
        </w:rPr>
        <w:t xml:space="preserve"> </w:t>
      </w:r>
    </w:p>
    <w:p w14:paraId="0320BB30" w14:textId="77777777" w:rsidR="007A7CEA" w:rsidRPr="00187D7F" w:rsidRDefault="007A7CEA" w:rsidP="007A7CEA">
      <w:pPr>
        <w:numPr>
          <w:ilvl w:val="0"/>
          <w:numId w:val="49"/>
        </w:numPr>
        <w:pBdr>
          <w:top w:val="nil"/>
          <w:left w:val="nil"/>
          <w:bottom w:val="nil"/>
          <w:right w:val="nil"/>
          <w:between w:val="nil"/>
        </w:pBdr>
        <w:spacing w:line="360" w:lineRule="auto"/>
        <w:ind w:left="851" w:right="616"/>
        <w:jc w:val="both"/>
        <w:rPr>
          <w:rFonts w:ascii="Palatino Linotype" w:eastAsia="Palatino Linotype" w:hAnsi="Palatino Linotype" w:cs="Palatino Linotype"/>
          <w:i/>
          <w:sz w:val="22"/>
        </w:rPr>
      </w:pPr>
      <w:r w:rsidRPr="00187D7F">
        <w:rPr>
          <w:rFonts w:ascii="Palatino Linotype" w:eastAsia="Palatino Linotype" w:hAnsi="Palatino Linotype" w:cs="Palatino Linotype"/>
          <w:i/>
          <w:sz w:val="22"/>
        </w:rPr>
        <w:t xml:space="preserve">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 </w:t>
      </w:r>
    </w:p>
    <w:p w14:paraId="19B9C784" w14:textId="77777777" w:rsidR="007A7CEA" w:rsidRPr="00187D7F" w:rsidRDefault="007A7CEA" w:rsidP="007A7CEA">
      <w:pPr>
        <w:numPr>
          <w:ilvl w:val="0"/>
          <w:numId w:val="49"/>
        </w:numPr>
        <w:pBdr>
          <w:top w:val="nil"/>
          <w:left w:val="nil"/>
          <w:bottom w:val="nil"/>
          <w:right w:val="nil"/>
          <w:between w:val="nil"/>
        </w:pBdr>
        <w:spacing w:line="360" w:lineRule="auto"/>
        <w:ind w:left="851" w:right="616"/>
        <w:jc w:val="both"/>
        <w:rPr>
          <w:rFonts w:ascii="Palatino Linotype" w:eastAsia="Palatino Linotype" w:hAnsi="Palatino Linotype" w:cs="Palatino Linotype"/>
          <w:b/>
          <w:i/>
          <w:sz w:val="22"/>
        </w:rPr>
      </w:pPr>
      <w:r w:rsidRPr="00187D7F">
        <w:rPr>
          <w:rFonts w:ascii="Palatino Linotype" w:eastAsia="Palatino Linotype" w:hAnsi="Palatino Linotype" w:cs="Palatino Linotype"/>
          <w:b/>
          <w:i/>
          <w:sz w:val="22"/>
        </w:rPr>
        <w:lastRenderedPageBreak/>
        <w:t xml:space="preserve">En los casos en que por las atribuciones conferidas al Sujeto Obligado éste debió generar, administrar o poseer la información, pero en incumplimiento a la normatividad respectiva no llevó a cabo ninguna de esas acciones. </w:t>
      </w:r>
    </w:p>
    <w:p w14:paraId="0727CF17" w14:textId="77777777" w:rsidR="007A7CEA" w:rsidRPr="00187D7F" w:rsidRDefault="007A7CEA" w:rsidP="007A7CEA">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rPr>
      </w:pPr>
      <w:r w:rsidRPr="00187D7F">
        <w:rPr>
          <w:rFonts w:ascii="Palatino Linotype" w:eastAsia="Palatino Linotype" w:hAnsi="Palatino Linotype" w:cs="Palatino Linotype"/>
          <w:i/>
          <w:sz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1D4053B3" w14:textId="77777777" w:rsidR="007A7CEA" w:rsidRPr="00187D7F" w:rsidRDefault="007A7CEA" w:rsidP="007A7CEA">
      <w:pPr>
        <w:pBdr>
          <w:top w:val="nil"/>
          <w:left w:val="nil"/>
          <w:bottom w:val="nil"/>
          <w:right w:val="nil"/>
          <w:between w:val="nil"/>
        </w:pBdr>
        <w:spacing w:line="360" w:lineRule="auto"/>
        <w:ind w:right="49"/>
        <w:jc w:val="both"/>
        <w:rPr>
          <w:rFonts w:ascii="Palatino Linotype" w:eastAsia="Palatino Linotype" w:hAnsi="Palatino Linotype" w:cs="Palatino Linotype"/>
          <w:i/>
          <w:sz w:val="22"/>
        </w:rPr>
      </w:pPr>
    </w:p>
    <w:p w14:paraId="47D7CDE9" w14:textId="77777777" w:rsidR="007A7CEA" w:rsidRPr="00187D7F" w:rsidRDefault="007A7CEA" w:rsidP="007A7CEA">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r w:rsidRPr="00187D7F">
        <w:rPr>
          <w:rFonts w:ascii="Palatino Linotype" w:eastAsia="Palatino Linotype" w:hAnsi="Palatino Linotype" w:cs="Palatino Linotype"/>
          <w:sz w:val="22"/>
        </w:rPr>
        <w:t>Por tanto, la declaratoria de inexistencia no es un mero trámite por el cual de manera mecánica o simple manifieste que la información no existe en sus archivos</w:t>
      </w:r>
      <w:r w:rsidRPr="00187D7F">
        <w:rPr>
          <w:rFonts w:ascii="Palatino Linotype" w:eastAsia="Palatino Linotype" w:hAnsi="Palatino Linotype" w:cs="Palatino Linotype"/>
          <w:b/>
          <w:sz w:val="22"/>
        </w:rPr>
        <w:t xml:space="preserve">, </w:t>
      </w:r>
      <w:r w:rsidRPr="00187D7F">
        <w:rPr>
          <w:rFonts w:ascii="Palatino Linotype" w:eastAsia="Palatino Linotype" w:hAnsi="Palatino Linotype" w:cs="Palatino Linotype"/>
          <w:sz w:val="22"/>
        </w:rPr>
        <w:t xml:space="preserve">cuando la misma por disposición legal debería de obrar, sino que su contenido y alcance implica la responsabilidad y atribución del Comité de Transparencia del </w:t>
      </w:r>
      <w:r w:rsidRPr="00187D7F">
        <w:rPr>
          <w:rFonts w:ascii="Palatino Linotype" w:eastAsia="Palatino Linotype" w:hAnsi="Palatino Linotype" w:cs="Palatino Linotype"/>
          <w:b/>
          <w:sz w:val="22"/>
        </w:rPr>
        <w:t>SUJETO OBLIGADO</w:t>
      </w:r>
      <w:r w:rsidRPr="00187D7F">
        <w:rPr>
          <w:rFonts w:ascii="Palatino Linotype" w:eastAsia="Palatino Linotype" w:hAnsi="Palatino Linotype" w:cs="Palatino Linotype"/>
          <w:sz w:val="22"/>
        </w:rPr>
        <w:t>,</w:t>
      </w:r>
      <w:r w:rsidRPr="00187D7F">
        <w:rPr>
          <w:rFonts w:ascii="Palatino Linotype" w:eastAsia="Palatino Linotype" w:hAnsi="Palatino Linotype" w:cs="Palatino Linotype"/>
          <w:b/>
          <w:sz w:val="22"/>
        </w:rPr>
        <w:t xml:space="preserve"> </w:t>
      </w:r>
      <w:r w:rsidRPr="00187D7F">
        <w:rPr>
          <w:rFonts w:ascii="Palatino Linotype" w:eastAsia="Palatino Linotype" w:hAnsi="Palatino Linotype" w:cs="Palatino Linotype"/>
          <w:sz w:val="22"/>
        </w:rPr>
        <w:t>de instruir una búsqueda exhaustiva a todas y cada una de las áreas administrativas de las que se compone, que permitirá:</w:t>
      </w:r>
    </w:p>
    <w:p w14:paraId="3D03379A" w14:textId="77777777" w:rsidR="007A7CEA" w:rsidRPr="00187D7F" w:rsidRDefault="007A7CEA" w:rsidP="007A7CEA">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p>
    <w:p w14:paraId="3F78E9E9" w14:textId="77777777" w:rsidR="007A7CEA" w:rsidRPr="00187D7F" w:rsidRDefault="007A7CEA" w:rsidP="007A7CEA">
      <w:pPr>
        <w:numPr>
          <w:ilvl w:val="0"/>
          <w:numId w:val="50"/>
        </w:num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r w:rsidRPr="00187D7F">
        <w:rPr>
          <w:rFonts w:ascii="Palatino Linotype" w:eastAsia="Palatino Linotype" w:hAnsi="Palatino Linotype" w:cs="Palatino Linotype"/>
          <w:sz w:val="22"/>
        </w:rPr>
        <w:t xml:space="preserve">Que se localice la documentación que contenga la información solicitada. En este caso habrá que señalar </w:t>
      </w:r>
      <w:proofErr w:type="gramStart"/>
      <w:r w:rsidRPr="00187D7F">
        <w:rPr>
          <w:rFonts w:ascii="Palatino Linotype" w:eastAsia="Palatino Linotype" w:hAnsi="Palatino Linotype" w:cs="Palatino Linotype"/>
          <w:sz w:val="22"/>
        </w:rPr>
        <w:t>que</w:t>
      </w:r>
      <w:proofErr w:type="gramEnd"/>
      <w:r w:rsidRPr="00187D7F">
        <w:rPr>
          <w:rFonts w:ascii="Palatino Linotype" w:eastAsia="Palatino Linotype" w:hAnsi="Palatino Linotype" w:cs="Palatino Linotype"/>
          <w:sz w:val="22"/>
        </w:rPr>
        <w:t xml:space="preserve"> de acuerdo con las disposiciones transcritas, la información puede obrar en sus archivos ya sea porque la genera, la administra o simplemente la posee.</w:t>
      </w:r>
    </w:p>
    <w:p w14:paraId="1CB256C1" w14:textId="77777777" w:rsidR="007A7CEA" w:rsidRPr="00187D7F" w:rsidRDefault="007A7CEA" w:rsidP="007A7CEA">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p>
    <w:p w14:paraId="00B6EC0E" w14:textId="77777777" w:rsidR="007A7CEA" w:rsidRPr="00187D7F" w:rsidRDefault="007A7CEA" w:rsidP="007A7CEA">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r w:rsidRPr="00187D7F">
        <w:rPr>
          <w:rFonts w:ascii="Palatino Linotype" w:eastAsia="Palatino Linotype" w:hAnsi="Palatino Linotype" w:cs="Palatino Linotype"/>
          <w:sz w:val="22"/>
        </w:rPr>
        <w:t xml:space="preserve">De actualizarse esta primera hipótesis, la información debe entregarse a </w:t>
      </w:r>
      <w:r w:rsidRPr="00187D7F">
        <w:rPr>
          <w:rFonts w:ascii="Palatino Linotype" w:eastAsia="Palatino Linotype" w:hAnsi="Palatino Linotype" w:cs="Palatino Linotype"/>
          <w:b/>
          <w:sz w:val="22"/>
        </w:rPr>
        <w:t>la parte Recurrente</w:t>
      </w:r>
      <w:r w:rsidRPr="00187D7F">
        <w:rPr>
          <w:rFonts w:ascii="Palatino Linotype" w:eastAsia="Palatino Linotype" w:hAnsi="Palatino Linotype" w:cs="Palatino Linotype"/>
          <w:b/>
          <w:i/>
          <w:sz w:val="22"/>
        </w:rPr>
        <w:t xml:space="preserve"> </w:t>
      </w:r>
      <w:r w:rsidRPr="00187D7F">
        <w:rPr>
          <w:rFonts w:ascii="Palatino Linotype" w:eastAsia="Palatino Linotype" w:hAnsi="Palatino Linotype" w:cs="Palatino Linotype"/>
          <w:sz w:val="22"/>
        </w:rPr>
        <w:t>a través del o los documentos fuente.</w:t>
      </w:r>
    </w:p>
    <w:p w14:paraId="048A8292" w14:textId="77777777" w:rsidR="007A7CEA" w:rsidRPr="00187D7F" w:rsidRDefault="007A7CEA" w:rsidP="007A7CEA">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p>
    <w:p w14:paraId="50BFD855" w14:textId="77777777" w:rsidR="007A7CEA" w:rsidRPr="00187D7F" w:rsidRDefault="007A7CEA" w:rsidP="007A7CEA">
      <w:pPr>
        <w:numPr>
          <w:ilvl w:val="0"/>
          <w:numId w:val="50"/>
        </w:num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r w:rsidRPr="00187D7F">
        <w:rPr>
          <w:rFonts w:ascii="Palatino Linotype" w:eastAsia="Palatino Linotype" w:hAnsi="Palatino Linotype" w:cs="Palatino Linotype"/>
          <w:sz w:val="22"/>
        </w:rPr>
        <w:lastRenderedPageBreak/>
        <w:t>Que no se localice documento alguno que contenga la información requerida, en este supuesto, el Comité de Transparencia deberá resolver la declaratoria de inexistencia de la información y notificarla al recurrente</w:t>
      </w:r>
      <w:r w:rsidRPr="00187D7F">
        <w:rPr>
          <w:rFonts w:ascii="Palatino Linotype" w:eastAsia="Palatino Linotype" w:hAnsi="Palatino Linotype" w:cs="Palatino Linotype"/>
          <w:b/>
          <w:i/>
          <w:sz w:val="22"/>
        </w:rPr>
        <w:t xml:space="preserve"> </w:t>
      </w:r>
      <w:r w:rsidRPr="00187D7F">
        <w:rPr>
          <w:rFonts w:ascii="Palatino Linotype" w:eastAsia="Palatino Linotype" w:hAnsi="Palatino Linotype" w:cs="Palatino Linotype"/>
          <w:sz w:val="22"/>
        </w:rPr>
        <w:t>y a este Pleno.</w:t>
      </w:r>
    </w:p>
    <w:p w14:paraId="6ADB0A2E" w14:textId="77777777" w:rsidR="007A7CEA" w:rsidRPr="00187D7F" w:rsidRDefault="007A7CEA" w:rsidP="007A7CEA">
      <w:pPr>
        <w:numPr>
          <w:ilvl w:val="0"/>
          <w:numId w:val="50"/>
        </w:num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r w:rsidRPr="00187D7F">
        <w:rPr>
          <w:rFonts w:ascii="Palatino Linotype" w:eastAsia="Palatino Linotype" w:hAnsi="Palatino Linotype" w:cs="Palatino Linotype"/>
          <w:sz w:val="22"/>
        </w:rPr>
        <w:t>Que se ordene siempre que sea materialmente posible, que se genere o reponga la información en caso de que ésta tuviera que existir, derivado del ejercicio de sus facultades.</w:t>
      </w:r>
    </w:p>
    <w:p w14:paraId="7022645E" w14:textId="77777777" w:rsidR="007A7CEA" w:rsidRPr="00187D7F" w:rsidRDefault="007A7CEA" w:rsidP="007A7CEA">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p>
    <w:p w14:paraId="72716C72" w14:textId="77777777" w:rsidR="007A7CEA" w:rsidRPr="00187D7F" w:rsidRDefault="007A7CEA" w:rsidP="007A7CEA">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r w:rsidRPr="00187D7F">
        <w:rPr>
          <w:rFonts w:ascii="Palatino Linotype" w:eastAsia="Palatino Linotype" w:hAnsi="Palatino Linotype" w:cs="Palatino Linotype"/>
          <w:sz w:val="22"/>
        </w:rPr>
        <w:t>En las relatadas argumentaciones, se puede afirmar que cuando la información requerida por un particular no exista en los archivos de los Sujetos Obligados; se requiere de un mecanismo para brindar certeza jurídica y a la vez para determinar el tipo y grado de responsabilidad de los servidores públicos que intervienen en el proceso de elaboración de la información.</w:t>
      </w:r>
    </w:p>
    <w:p w14:paraId="045A4CD3" w14:textId="77777777" w:rsidR="007A7CEA" w:rsidRPr="00187D7F" w:rsidRDefault="007A7CEA" w:rsidP="007A7CEA">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p>
    <w:p w14:paraId="1741F46D" w14:textId="77777777" w:rsidR="007A7CEA" w:rsidRPr="00187D7F" w:rsidRDefault="007A7CEA" w:rsidP="007A7CEA">
      <w:pPr>
        <w:spacing w:line="360" w:lineRule="auto"/>
        <w:ind w:right="49"/>
        <w:jc w:val="both"/>
        <w:rPr>
          <w:rFonts w:ascii="Palatino Linotype" w:eastAsia="Palatino Linotype" w:hAnsi="Palatino Linotype" w:cs="Palatino Linotype"/>
          <w:sz w:val="22"/>
          <w:szCs w:val="22"/>
        </w:rPr>
      </w:pPr>
      <w:r w:rsidRPr="00187D7F">
        <w:rPr>
          <w:rFonts w:ascii="Palatino Linotype" w:eastAsia="Palatino Linotype" w:hAnsi="Palatino Linotype" w:cs="Palatino Linotype"/>
          <w:b/>
          <w:sz w:val="22"/>
          <w:szCs w:val="22"/>
        </w:rPr>
        <w:t xml:space="preserve">Quinto. Versión Pública. </w:t>
      </w:r>
      <w:r w:rsidRPr="00187D7F">
        <w:rPr>
          <w:rFonts w:ascii="Palatino Linotype" w:eastAsia="Palatino Linotype" w:hAnsi="Palatino Linotype" w:cs="Palatino Linotype"/>
          <w:sz w:val="22"/>
          <w:szCs w:val="22"/>
        </w:rPr>
        <w:t xml:space="preserve">Finalmente para la entrega del soporte documental que deberá proporcionar el </w:t>
      </w:r>
      <w:r w:rsidRPr="00187D7F">
        <w:rPr>
          <w:rFonts w:ascii="Palatino Linotype" w:eastAsia="Palatino Linotype" w:hAnsi="Palatino Linotype" w:cs="Palatino Linotype"/>
          <w:b/>
          <w:sz w:val="22"/>
          <w:szCs w:val="22"/>
        </w:rPr>
        <w:t>Sujeto Obligado</w:t>
      </w:r>
      <w:r w:rsidRPr="00187D7F">
        <w:rPr>
          <w:rFonts w:ascii="Palatino Linotype" w:eastAsia="Palatino Linotype" w:hAnsi="Palatino Linotype" w:cs="Palatino Linotype"/>
          <w:sz w:val="22"/>
          <w:szCs w:val="22"/>
        </w:rPr>
        <w:t xml:space="preserve"> para dar satisfacción de la derecho humano de acceso a la información de la persona solicitante, deberá considerar que ello no es absoluto, sino que encuentra como excepciones que la información sobre la cual se peticiona el acceso, contenga datos que deban ser clasificados en los términos que la misma Ley de la Materia señala, el </w:t>
      </w:r>
      <w:r w:rsidRPr="00187D7F">
        <w:rPr>
          <w:rFonts w:ascii="Palatino Linotype" w:eastAsia="Palatino Linotype" w:hAnsi="Palatino Linotype" w:cs="Palatino Linotype"/>
          <w:b/>
          <w:sz w:val="22"/>
          <w:szCs w:val="22"/>
        </w:rPr>
        <w:t>Sujeto Obligado</w:t>
      </w:r>
      <w:r w:rsidRPr="00187D7F">
        <w:rPr>
          <w:rFonts w:ascii="Palatino Linotype" w:eastAsia="Palatino Linotype" w:hAnsi="Palatino Linotype" w:cs="Palatino Linotype"/>
          <w:sz w:val="22"/>
          <w:szCs w:val="22"/>
        </w:rPr>
        <w:t xml:space="preserve"> tendrá que elaborar la versión pública de los documentos que vaya entregar para dar cumplimiento a esta resolución, a fin de satisfacer el derecho de acceso a la información pública de la recurrente sin menoscabar el derecho a la protección de los datos personales de terceros.</w:t>
      </w:r>
    </w:p>
    <w:p w14:paraId="584AAECC" w14:textId="77777777" w:rsidR="007A7CEA" w:rsidRPr="00187D7F" w:rsidRDefault="007A7CEA" w:rsidP="007A7CEA">
      <w:pPr>
        <w:spacing w:line="360" w:lineRule="auto"/>
        <w:ind w:right="49"/>
        <w:jc w:val="both"/>
        <w:rPr>
          <w:rFonts w:ascii="Palatino Linotype" w:eastAsia="Palatino Linotype" w:hAnsi="Palatino Linotype" w:cs="Palatino Linotype"/>
          <w:sz w:val="22"/>
          <w:szCs w:val="22"/>
        </w:rPr>
      </w:pPr>
    </w:p>
    <w:p w14:paraId="4420A09A" w14:textId="77777777" w:rsidR="007A7CEA" w:rsidRPr="00187D7F" w:rsidRDefault="007A7CEA" w:rsidP="007A7CEA">
      <w:pPr>
        <w:spacing w:line="360" w:lineRule="auto"/>
        <w:ind w:right="49"/>
        <w:jc w:val="both"/>
        <w:rPr>
          <w:rFonts w:ascii="Palatino Linotype" w:eastAsia="Palatino Linotype" w:hAnsi="Palatino Linotype" w:cs="Palatino Linotype"/>
          <w:sz w:val="22"/>
          <w:szCs w:val="22"/>
        </w:rPr>
      </w:pPr>
      <w:r w:rsidRPr="00187D7F">
        <w:rPr>
          <w:rFonts w:ascii="Palatino Linotype" w:eastAsia="Palatino Linotype" w:hAnsi="Palatino Linotype" w:cs="Palatino Linotype"/>
          <w:sz w:val="22"/>
          <w:szCs w:val="22"/>
        </w:rPr>
        <w:lastRenderedPageBreak/>
        <w:t>Lo anterior, de conformidad a lo que señalan los artículos 3 fracciones IX, XX, XXI y XLV, 91, 132 fracciones II y III, y 143 fracción I de la Ley de Transparencia y Acceso a la Información Pública del Estado de México y Municipios que establecen:</w:t>
      </w:r>
    </w:p>
    <w:p w14:paraId="32BDFB47" w14:textId="77777777" w:rsidR="007A7CEA" w:rsidRPr="00187D7F" w:rsidRDefault="007A7CEA" w:rsidP="007A7CEA">
      <w:pPr>
        <w:ind w:left="567" w:right="902"/>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i/>
          <w:sz w:val="22"/>
          <w:szCs w:val="22"/>
        </w:rPr>
        <w:t>“</w:t>
      </w:r>
      <w:r w:rsidRPr="00187D7F">
        <w:rPr>
          <w:rFonts w:ascii="Palatino Linotype" w:eastAsia="Palatino Linotype" w:hAnsi="Palatino Linotype" w:cs="Palatino Linotype"/>
          <w:b/>
          <w:i/>
          <w:sz w:val="22"/>
          <w:szCs w:val="22"/>
        </w:rPr>
        <w:t>Artículo 3</w:t>
      </w:r>
      <w:r w:rsidRPr="00187D7F">
        <w:rPr>
          <w:rFonts w:ascii="Palatino Linotype" w:eastAsia="Palatino Linotype" w:hAnsi="Palatino Linotype" w:cs="Palatino Linotype"/>
          <w:i/>
          <w:sz w:val="22"/>
          <w:szCs w:val="22"/>
        </w:rPr>
        <w:t>. Para los efectos de la presente Ley se entenderá por:</w:t>
      </w:r>
    </w:p>
    <w:p w14:paraId="3D5DA9A3" w14:textId="77777777" w:rsidR="007A7CEA" w:rsidRPr="00187D7F" w:rsidRDefault="007A7CEA" w:rsidP="007A7CEA">
      <w:pPr>
        <w:ind w:left="567" w:right="902"/>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i/>
          <w:sz w:val="22"/>
          <w:szCs w:val="22"/>
        </w:rPr>
        <w:t>[…]</w:t>
      </w:r>
    </w:p>
    <w:p w14:paraId="4D4199B2" w14:textId="77777777" w:rsidR="007A7CEA" w:rsidRPr="00187D7F" w:rsidRDefault="007A7CEA" w:rsidP="007A7CEA">
      <w:pPr>
        <w:ind w:left="567" w:right="902"/>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b/>
          <w:i/>
          <w:sz w:val="22"/>
          <w:szCs w:val="22"/>
        </w:rPr>
        <w:t>IX. Datos personales:</w:t>
      </w:r>
      <w:r w:rsidRPr="00187D7F">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68B22671" w14:textId="77777777" w:rsidR="007A7CEA" w:rsidRPr="00187D7F" w:rsidRDefault="007A7CEA" w:rsidP="007A7CEA">
      <w:pPr>
        <w:ind w:left="567" w:right="902"/>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b/>
          <w:i/>
          <w:sz w:val="22"/>
          <w:szCs w:val="22"/>
        </w:rPr>
        <w:t>XX. Información clasificada</w:t>
      </w:r>
      <w:r w:rsidRPr="00187D7F">
        <w:rPr>
          <w:rFonts w:ascii="Palatino Linotype" w:eastAsia="Palatino Linotype" w:hAnsi="Palatino Linotype" w:cs="Palatino Linotype"/>
          <w:i/>
          <w:sz w:val="22"/>
          <w:szCs w:val="22"/>
        </w:rPr>
        <w:t>: Aquella considerada por la presente Ley como reservada o confidencial;</w:t>
      </w:r>
    </w:p>
    <w:p w14:paraId="1579A2A8" w14:textId="77777777" w:rsidR="007A7CEA" w:rsidRPr="00187D7F" w:rsidRDefault="007A7CEA" w:rsidP="007A7CEA">
      <w:pPr>
        <w:ind w:left="567" w:right="902"/>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b/>
          <w:i/>
          <w:sz w:val="22"/>
          <w:szCs w:val="22"/>
        </w:rPr>
        <w:t>XXI. Información confidencial:</w:t>
      </w:r>
      <w:r w:rsidRPr="00187D7F">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661C631" w14:textId="77777777" w:rsidR="007A7CEA" w:rsidRPr="00187D7F" w:rsidRDefault="007A7CEA" w:rsidP="007A7CEA">
      <w:pPr>
        <w:ind w:left="567" w:right="902"/>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b/>
          <w:i/>
          <w:sz w:val="22"/>
          <w:szCs w:val="22"/>
        </w:rPr>
        <w:t>XLV. Versión pública:</w:t>
      </w:r>
      <w:r w:rsidRPr="00187D7F">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1FFD4ABA" w14:textId="77777777" w:rsidR="007A7CEA" w:rsidRPr="00187D7F" w:rsidRDefault="007A7CEA" w:rsidP="007A7CEA">
      <w:pPr>
        <w:ind w:left="567" w:right="902"/>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i/>
          <w:sz w:val="22"/>
          <w:szCs w:val="22"/>
        </w:rPr>
        <w:t>[…]</w:t>
      </w:r>
    </w:p>
    <w:p w14:paraId="53287E09" w14:textId="77777777" w:rsidR="007A7CEA" w:rsidRPr="00187D7F" w:rsidRDefault="007A7CEA" w:rsidP="007A7CEA">
      <w:pPr>
        <w:ind w:left="567" w:right="902"/>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b/>
          <w:i/>
          <w:sz w:val="22"/>
          <w:szCs w:val="22"/>
        </w:rPr>
        <w:t xml:space="preserve">Artículo 91. </w:t>
      </w:r>
      <w:r w:rsidRPr="00187D7F">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53780F83" w14:textId="77777777" w:rsidR="007A7CEA" w:rsidRPr="00187D7F" w:rsidRDefault="007A7CEA" w:rsidP="007A7CEA">
      <w:pPr>
        <w:ind w:left="567" w:right="902"/>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b/>
          <w:i/>
          <w:sz w:val="22"/>
          <w:szCs w:val="22"/>
        </w:rPr>
        <w:t xml:space="preserve">Artículo 132. </w:t>
      </w:r>
      <w:r w:rsidRPr="00187D7F">
        <w:rPr>
          <w:rFonts w:ascii="Palatino Linotype" w:eastAsia="Palatino Linotype" w:hAnsi="Palatino Linotype" w:cs="Palatino Linotype"/>
          <w:i/>
          <w:sz w:val="22"/>
          <w:szCs w:val="22"/>
        </w:rPr>
        <w:t>La clasificación de la información se llevará a cabo en el momento en que:</w:t>
      </w:r>
    </w:p>
    <w:p w14:paraId="3FF7F22D" w14:textId="77777777" w:rsidR="007A7CEA" w:rsidRPr="00187D7F" w:rsidRDefault="007A7CEA" w:rsidP="007A7CEA">
      <w:pPr>
        <w:ind w:left="567" w:right="902"/>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b/>
          <w:i/>
          <w:sz w:val="22"/>
          <w:szCs w:val="22"/>
        </w:rPr>
        <w:t>I</w:t>
      </w:r>
      <w:r w:rsidRPr="00187D7F">
        <w:rPr>
          <w:rFonts w:ascii="Palatino Linotype" w:eastAsia="Palatino Linotype" w:hAnsi="Palatino Linotype" w:cs="Palatino Linotype"/>
          <w:i/>
          <w:sz w:val="22"/>
          <w:szCs w:val="22"/>
        </w:rPr>
        <w:t>. Se reciba una solicitud de acceso a la información;</w:t>
      </w:r>
    </w:p>
    <w:p w14:paraId="26127D2B" w14:textId="77777777" w:rsidR="007A7CEA" w:rsidRPr="00187D7F" w:rsidRDefault="007A7CEA" w:rsidP="007A7CEA">
      <w:pPr>
        <w:ind w:left="567" w:right="902"/>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b/>
          <w:i/>
          <w:sz w:val="22"/>
          <w:szCs w:val="22"/>
        </w:rPr>
        <w:t>II</w:t>
      </w:r>
      <w:r w:rsidRPr="00187D7F">
        <w:rPr>
          <w:rFonts w:ascii="Palatino Linotype" w:eastAsia="Palatino Linotype" w:hAnsi="Palatino Linotype" w:cs="Palatino Linotype"/>
          <w:i/>
          <w:sz w:val="22"/>
          <w:szCs w:val="22"/>
        </w:rPr>
        <w:t>. Se determine mediante resolución de autoridad competente; o</w:t>
      </w:r>
    </w:p>
    <w:p w14:paraId="2E58A5C7" w14:textId="77777777" w:rsidR="007A7CEA" w:rsidRPr="00187D7F" w:rsidRDefault="007A7CEA" w:rsidP="007A7CEA">
      <w:pPr>
        <w:ind w:left="567" w:right="902"/>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b/>
          <w:i/>
          <w:sz w:val="22"/>
          <w:szCs w:val="22"/>
        </w:rPr>
        <w:t>III</w:t>
      </w:r>
      <w:r w:rsidRPr="00187D7F">
        <w:rPr>
          <w:rFonts w:ascii="Palatino Linotype" w:eastAsia="Palatino Linotype" w:hAnsi="Palatino Linotype" w:cs="Palatino Linotype"/>
          <w:i/>
          <w:sz w:val="22"/>
          <w:szCs w:val="22"/>
        </w:rPr>
        <w:t>. Se generen versiones públicas para dar cumplimiento a las obligaciones de transparencia previstas en esta Ley.</w:t>
      </w:r>
    </w:p>
    <w:p w14:paraId="19DC7DE4" w14:textId="77777777" w:rsidR="007A7CEA" w:rsidRPr="00187D7F" w:rsidRDefault="007A7CEA" w:rsidP="007A7CEA">
      <w:pPr>
        <w:ind w:left="567" w:right="902"/>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i/>
          <w:sz w:val="22"/>
          <w:szCs w:val="22"/>
        </w:rPr>
        <w:t>[…]</w:t>
      </w:r>
    </w:p>
    <w:p w14:paraId="3AD648F4" w14:textId="77777777" w:rsidR="007A7CEA" w:rsidRPr="00187D7F" w:rsidRDefault="007A7CEA" w:rsidP="007A7CEA">
      <w:pPr>
        <w:ind w:left="567" w:right="902"/>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b/>
          <w:i/>
          <w:sz w:val="22"/>
          <w:szCs w:val="22"/>
        </w:rPr>
        <w:t>Artículo 143</w:t>
      </w:r>
      <w:r w:rsidRPr="00187D7F">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49B98A2A" w14:textId="77777777" w:rsidR="007A7CEA" w:rsidRPr="00187D7F" w:rsidRDefault="007A7CEA" w:rsidP="007A7CEA">
      <w:pPr>
        <w:ind w:left="567" w:right="902"/>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b/>
          <w:i/>
          <w:sz w:val="22"/>
          <w:szCs w:val="22"/>
        </w:rPr>
        <w:t>I.</w:t>
      </w:r>
      <w:r w:rsidRPr="00187D7F">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6DF638B5" w14:textId="77777777" w:rsidR="007A7CEA" w:rsidRPr="00187D7F" w:rsidRDefault="007A7CEA" w:rsidP="007A7CEA">
      <w:pPr>
        <w:ind w:left="567" w:right="902"/>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b/>
          <w:i/>
          <w:sz w:val="22"/>
          <w:szCs w:val="22"/>
        </w:rPr>
        <w:t>II.</w:t>
      </w:r>
      <w:r w:rsidRPr="00187D7F">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19EA7496" w14:textId="77777777" w:rsidR="007A7CEA" w:rsidRPr="00187D7F" w:rsidRDefault="007A7CEA" w:rsidP="007A7CEA">
      <w:pPr>
        <w:ind w:left="567" w:right="902"/>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b/>
          <w:i/>
          <w:sz w:val="22"/>
          <w:szCs w:val="22"/>
        </w:rPr>
        <w:t>III</w:t>
      </w:r>
      <w:r w:rsidRPr="00187D7F">
        <w:rPr>
          <w:rFonts w:ascii="Palatino Linotype" w:eastAsia="Palatino Linotype" w:hAnsi="Palatino Linotype" w:cs="Palatino Linotype"/>
          <w:i/>
          <w:sz w:val="22"/>
          <w:szCs w:val="22"/>
        </w:rPr>
        <w:t>. La que presenten los particulares a los sujetos obligados, de conformidad con lo dispuesto por las leyes o los tratados internacionales.</w:t>
      </w:r>
    </w:p>
    <w:p w14:paraId="528769A5" w14:textId="77777777" w:rsidR="007A7CEA" w:rsidRPr="00187D7F" w:rsidRDefault="007A7CEA" w:rsidP="007A7CEA">
      <w:pPr>
        <w:ind w:left="567" w:right="902"/>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i/>
          <w:sz w:val="22"/>
          <w:szCs w:val="22"/>
        </w:rPr>
        <w:lastRenderedPageBreak/>
        <w:t>La información confidencial no estará sujeta a temporalidad alguna y sólo podrán tener acceso a ella los titulares de la misma, sus representantes y los servidores públicos facultados para ello.</w:t>
      </w:r>
    </w:p>
    <w:p w14:paraId="2FECBFE6" w14:textId="77777777" w:rsidR="007A7CEA" w:rsidRPr="00187D7F" w:rsidRDefault="007A7CEA" w:rsidP="007A7CEA">
      <w:pPr>
        <w:ind w:left="567" w:right="902"/>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288AB60B" w14:textId="77777777" w:rsidR="007A7CEA" w:rsidRPr="00187D7F" w:rsidRDefault="007A7CEA" w:rsidP="007A7CEA">
      <w:pPr>
        <w:spacing w:line="360" w:lineRule="auto"/>
        <w:jc w:val="both"/>
        <w:rPr>
          <w:rFonts w:ascii="Palatino Linotype" w:eastAsia="Palatino Linotype" w:hAnsi="Palatino Linotype" w:cs="Palatino Linotype"/>
          <w:sz w:val="22"/>
          <w:szCs w:val="22"/>
        </w:rPr>
      </w:pPr>
    </w:p>
    <w:p w14:paraId="6C769584" w14:textId="77777777" w:rsidR="007A7CEA" w:rsidRPr="00187D7F" w:rsidRDefault="007A7CEA" w:rsidP="007A7CEA">
      <w:pPr>
        <w:pBdr>
          <w:top w:val="nil"/>
          <w:left w:val="nil"/>
          <w:bottom w:val="nil"/>
          <w:right w:val="nil"/>
          <w:between w:val="nil"/>
        </w:pBdr>
        <w:spacing w:line="360" w:lineRule="auto"/>
        <w:ind w:right="-150"/>
        <w:jc w:val="both"/>
        <w:rPr>
          <w:rFonts w:ascii="Palatino Linotype" w:eastAsia="Palatino Linotype" w:hAnsi="Palatino Linotype" w:cs="Palatino Linotype"/>
          <w:sz w:val="22"/>
        </w:rPr>
      </w:pPr>
      <w:r w:rsidRPr="00187D7F">
        <w:rPr>
          <w:rFonts w:ascii="Palatino Linotype" w:eastAsia="Palatino Linotype" w:hAnsi="Palatino Linotype" w:cs="Palatino Linotype"/>
          <w:sz w:val="22"/>
        </w:rPr>
        <w:t>No obstante, lo anterior, por el tipo de documentales requeridos por la persona solicitante, por su naturaleza puede contener datos personales de índole confidencial, de manera enunciativa más no limitativa, RFC, CURP y número de empleado, conforme lo siguiente</w:t>
      </w:r>
    </w:p>
    <w:p w14:paraId="1C52DAC6" w14:textId="77777777" w:rsidR="007A7CEA" w:rsidRPr="00187D7F" w:rsidRDefault="007A7CEA" w:rsidP="007A7CEA">
      <w:pPr>
        <w:numPr>
          <w:ilvl w:val="0"/>
          <w:numId w:val="47"/>
        </w:numPr>
        <w:pBdr>
          <w:top w:val="nil"/>
          <w:left w:val="nil"/>
          <w:bottom w:val="nil"/>
          <w:right w:val="nil"/>
          <w:between w:val="nil"/>
        </w:pBdr>
        <w:spacing w:before="240" w:line="360" w:lineRule="auto"/>
        <w:ind w:left="284" w:hanging="284"/>
        <w:jc w:val="both"/>
        <w:rPr>
          <w:rFonts w:ascii="Palatino Linotype" w:eastAsia="Palatino Linotype" w:hAnsi="Palatino Linotype" w:cs="Palatino Linotype"/>
          <w:b/>
          <w:sz w:val="22"/>
        </w:rPr>
      </w:pPr>
      <w:r w:rsidRPr="00187D7F">
        <w:rPr>
          <w:rFonts w:ascii="Palatino Linotype" w:eastAsia="Palatino Linotype" w:hAnsi="Palatino Linotype" w:cs="Palatino Linotype"/>
          <w:b/>
          <w:sz w:val="22"/>
        </w:rPr>
        <w:t>El Registro Federal de Contribuyentes (RFC):</w:t>
      </w:r>
    </w:p>
    <w:p w14:paraId="319F8E1C" w14:textId="77777777" w:rsidR="007A7CEA" w:rsidRPr="00187D7F" w:rsidRDefault="007A7CEA" w:rsidP="007A7CEA">
      <w:pPr>
        <w:spacing w:line="360" w:lineRule="auto"/>
        <w:ind w:right="49"/>
        <w:jc w:val="both"/>
        <w:rPr>
          <w:rFonts w:ascii="Palatino Linotype" w:eastAsia="Palatino Linotype" w:hAnsi="Palatino Linotype" w:cs="Palatino Linotype"/>
          <w:sz w:val="22"/>
        </w:rPr>
      </w:pPr>
    </w:p>
    <w:p w14:paraId="511B9A25" w14:textId="77777777" w:rsidR="007A7CEA" w:rsidRPr="00187D7F" w:rsidRDefault="007A7CEA" w:rsidP="007A7CEA">
      <w:pPr>
        <w:spacing w:line="360" w:lineRule="auto"/>
        <w:ind w:right="49"/>
        <w:jc w:val="both"/>
        <w:rPr>
          <w:rFonts w:ascii="Palatino Linotype" w:eastAsia="Palatino Linotype" w:hAnsi="Palatino Linotype" w:cs="Palatino Linotype"/>
          <w:sz w:val="22"/>
        </w:rPr>
      </w:pPr>
      <w:r w:rsidRPr="00187D7F">
        <w:rPr>
          <w:rFonts w:ascii="Palatino Linotype" w:eastAsia="Palatino Linotype" w:hAnsi="Palatino Linotype" w:cs="Palatino Linotype"/>
          <w:sz w:val="22"/>
        </w:rPr>
        <w:t>El RFC constituye un dato personal, ya que para su obtención es necesario acreditar ante la autoridad fiscal previamente la identidad de la persona, su fecha de nacimiento, entre otros aspectos.</w:t>
      </w:r>
    </w:p>
    <w:p w14:paraId="2AF54C58" w14:textId="77777777" w:rsidR="007A7CEA" w:rsidRPr="00187D7F" w:rsidRDefault="007A7CEA" w:rsidP="007A7CEA">
      <w:pPr>
        <w:spacing w:line="360" w:lineRule="auto"/>
        <w:ind w:right="49"/>
        <w:jc w:val="both"/>
        <w:rPr>
          <w:rFonts w:ascii="Palatino Linotype" w:eastAsia="Palatino Linotype" w:hAnsi="Palatino Linotype" w:cs="Palatino Linotype"/>
          <w:sz w:val="22"/>
        </w:rPr>
      </w:pPr>
    </w:p>
    <w:p w14:paraId="1F7E89B6" w14:textId="77777777" w:rsidR="007A7CEA" w:rsidRPr="00187D7F" w:rsidRDefault="007A7CEA" w:rsidP="007A7CEA">
      <w:pPr>
        <w:spacing w:line="360" w:lineRule="auto"/>
        <w:jc w:val="both"/>
        <w:rPr>
          <w:rFonts w:ascii="Palatino Linotype" w:eastAsia="Palatino Linotype" w:hAnsi="Palatino Linotype" w:cs="Palatino Linotype"/>
          <w:sz w:val="22"/>
        </w:rPr>
      </w:pPr>
      <w:r w:rsidRPr="00187D7F">
        <w:rPr>
          <w:rFonts w:ascii="Palatino Linotype" w:eastAsia="Palatino Linotype" w:hAnsi="Palatino Linotype" w:cs="Palatino Linotype"/>
          <w:sz w:val="22"/>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5475D85E" w14:textId="77777777" w:rsidR="007A7CEA" w:rsidRPr="00187D7F" w:rsidRDefault="007A7CEA" w:rsidP="007A7CEA">
      <w:pPr>
        <w:spacing w:line="360" w:lineRule="auto"/>
        <w:jc w:val="both"/>
        <w:rPr>
          <w:rFonts w:ascii="Palatino Linotype" w:eastAsia="Palatino Linotype" w:hAnsi="Palatino Linotype" w:cs="Palatino Linotype"/>
          <w:sz w:val="22"/>
        </w:rPr>
      </w:pPr>
    </w:p>
    <w:p w14:paraId="47FA7267" w14:textId="77777777" w:rsidR="007A7CEA" w:rsidRPr="00187D7F" w:rsidRDefault="007A7CEA" w:rsidP="007A7CEA">
      <w:pPr>
        <w:spacing w:line="360" w:lineRule="auto"/>
        <w:jc w:val="both"/>
        <w:rPr>
          <w:rFonts w:ascii="Palatino Linotype" w:eastAsia="Palatino Linotype" w:hAnsi="Palatino Linotype" w:cs="Palatino Linotype"/>
          <w:sz w:val="22"/>
        </w:rPr>
      </w:pPr>
      <w:r w:rsidRPr="00187D7F">
        <w:rPr>
          <w:rFonts w:ascii="Palatino Linotype" w:eastAsia="Palatino Linotype" w:hAnsi="Palatino Linotype" w:cs="Palatino Linotype"/>
          <w:sz w:val="22"/>
        </w:rPr>
        <w:t>Lo anterior es compartido por el entonces Instituto Nacional de Transparencia, Acceso a la Información y Protección de Datos (INAI) a través del Criterio orientador 19/17, el cual es del tenor literal siguiente:</w:t>
      </w:r>
    </w:p>
    <w:p w14:paraId="6E03B49A" w14:textId="77777777" w:rsidR="007A7CEA" w:rsidRPr="00187D7F" w:rsidRDefault="007A7CEA" w:rsidP="007A7CEA">
      <w:pPr>
        <w:spacing w:line="360" w:lineRule="auto"/>
        <w:jc w:val="both"/>
        <w:rPr>
          <w:rFonts w:ascii="Palatino Linotype" w:eastAsia="Palatino Linotype" w:hAnsi="Palatino Linotype" w:cs="Palatino Linotype"/>
          <w:sz w:val="22"/>
        </w:rPr>
      </w:pPr>
    </w:p>
    <w:p w14:paraId="1F347A53" w14:textId="77777777" w:rsidR="007A7CEA" w:rsidRPr="00187D7F" w:rsidRDefault="007A7CEA" w:rsidP="007A7CEA">
      <w:pPr>
        <w:ind w:left="851" w:right="902"/>
        <w:jc w:val="both"/>
        <w:rPr>
          <w:rFonts w:ascii="Palatino Linotype" w:eastAsia="Palatino Linotype" w:hAnsi="Palatino Linotype" w:cs="Palatino Linotype"/>
          <w:i/>
          <w:sz w:val="22"/>
        </w:rPr>
      </w:pPr>
      <w:r w:rsidRPr="00187D7F">
        <w:rPr>
          <w:rFonts w:ascii="Palatino Linotype" w:eastAsia="Palatino Linotype" w:hAnsi="Palatino Linotype" w:cs="Palatino Linotype"/>
          <w:b/>
          <w:i/>
          <w:sz w:val="22"/>
        </w:rPr>
        <w:t xml:space="preserve">“Registro Federal de Contribuyentes (RFC) de personas físicas. </w:t>
      </w:r>
      <w:r w:rsidRPr="00187D7F">
        <w:rPr>
          <w:rFonts w:ascii="Palatino Linotype" w:eastAsia="Palatino Linotype" w:hAnsi="Palatino Linotype" w:cs="Palatino Linotype"/>
          <w:i/>
          <w:sz w:val="22"/>
        </w:rPr>
        <w:t>El RFC es una clave de carácter fiscal, única e irrepetible, que permite identificar al titular, su edad y fecha de nacimiento, por lo que es un dato personal de carácter confidencial.” (Sic)</w:t>
      </w:r>
    </w:p>
    <w:p w14:paraId="3B4577BA" w14:textId="77777777" w:rsidR="007A7CEA" w:rsidRPr="00187D7F" w:rsidRDefault="007A7CEA" w:rsidP="007A7CEA">
      <w:pPr>
        <w:ind w:left="851" w:right="902"/>
        <w:jc w:val="both"/>
        <w:rPr>
          <w:rFonts w:ascii="Arial" w:eastAsia="Arial" w:hAnsi="Arial" w:cs="Arial"/>
          <w:sz w:val="22"/>
        </w:rPr>
      </w:pPr>
    </w:p>
    <w:p w14:paraId="730EEF89" w14:textId="77777777" w:rsidR="007A7CEA" w:rsidRPr="00187D7F" w:rsidRDefault="007A7CEA" w:rsidP="007A7CEA">
      <w:pPr>
        <w:pBdr>
          <w:top w:val="nil"/>
          <w:left w:val="nil"/>
          <w:bottom w:val="nil"/>
          <w:right w:val="nil"/>
          <w:between w:val="nil"/>
        </w:pBdr>
        <w:spacing w:line="360" w:lineRule="auto"/>
        <w:jc w:val="both"/>
        <w:rPr>
          <w:rFonts w:ascii="Palatino Linotype" w:eastAsia="Palatino Linotype" w:hAnsi="Palatino Linotype" w:cs="Palatino Linotype"/>
          <w:sz w:val="22"/>
        </w:rPr>
      </w:pPr>
      <w:r w:rsidRPr="00187D7F">
        <w:rPr>
          <w:rFonts w:ascii="Palatino Linotype" w:eastAsia="Palatino Linotype" w:hAnsi="Palatino Linotype" w:cs="Palatino Linotype"/>
          <w:sz w:val="22"/>
        </w:rPr>
        <w:t xml:space="preserve">Así, el RFC se vincula al nombre de su titular y permite identificar la edad de la persona, su fecha de nacimiento, así como su </w:t>
      </w:r>
      <w:proofErr w:type="spellStart"/>
      <w:r w:rsidRPr="00187D7F">
        <w:rPr>
          <w:rFonts w:ascii="Palatino Linotype" w:eastAsia="Palatino Linotype" w:hAnsi="Palatino Linotype" w:cs="Palatino Linotype"/>
          <w:sz w:val="22"/>
        </w:rPr>
        <w:t>homoclave</w:t>
      </w:r>
      <w:proofErr w:type="spellEnd"/>
      <w:r w:rsidRPr="00187D7F">
        <w:rPr>
          <w:rFonts w:ascii="Palatino Linotype" w:eastAsia="Palatino Linotype" w:hAnsi="Palatino Linotype" w:cs="Palatino Linotype"/>
          <w:sz w:val="22"/>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 por lo que se actualiza la procedencia de la clasificación en términos de los dispuesto por el artículo 143 fracción I de la Ley de la Materia.</w:t>
      </w:r>
    </w:p>
    <w:p w14:paraId="1F085A3A" w14:textId="77777777" w:rsidR="007A7CEA" w:rsidRPr="00187D7F" w:rsidRDefault="007A7CEA" w:rsidP="007A7CEA">
      <w:pPr>
        <w:pBdr>
          <w:top w:val="nil"/>
          <w:left w:val="nil"/>
          <w:bottom w:val="nil"/>
          <w:right w:val="nil"/>
          <w:between w:val="nil"/>
        </w:pBdr>
        <w:spacing w:line="360" w:lineRule="auto"/>
        <w:jc w:val="both"/>
        <w:rPr>
          <w:rFonts w:ascii="Palatino Linotype" w:eastAsia="Palatino Linotype" w:hAnsi="Palatino Linotype" w:cs="Palatino Linotype"/>
          <w:sz w:val="22"/>
        </w:rPr>
      </w:pPr>
    </w:p>
    <w:p w14:paraId="1E7A1580" w14:textId="77777777" w:rsidR="007A7CEA" w:rsidRPr="00187D7F" w:rsidRDefault="007A7CEA" w:rsidP="007A7CEA">
      <w:pPr>
        <w:numPr>
          <w:ilvl w:val="0"/>
          <w:numId w:val="47"/>
        </w:numPr>
        <w:pBdr>
          <w:top w:val="nil"/>
          <w:left w:val="nil"/>
          <w:bottom w:val="nil"/>
          <w:right w:val="nil"/>
          <w:between w:val="nil"/>
        </w:pBdr>
        <w:spacing w:line="360" w:lineRule="auto"/>
        <w:ind w:left="426"/>
        <w:jc w:val="both"/>
        <w:rPr>
          <w:rFonts w:ascii="Palatino Linotype" w:eastAsia="Palatino Linotype" w:hAnsi="Palatino Linotype" w:cs="Palatino Linotype"/>
          <w:b/>
          <w:sz w:val="22"/>
        </w:rPr>
      </w:pPr>
      <w:r w:rsidRPr="00187D7F">
        <w:rPr>
          <w:rFonts w:ascii="Palatino Linotype" w:eastAsia="Palatino Linotype" w:hAnsi="Palatino Linotype" w:cs="Palatino Linotype"/>
          <w:b/>
          <w:sz w:val="22"/>
        </w:rPr>
        <w:t>Clave Única del Registro de Población (CURP):</w:t>
      </w:r>
    </w:p>
    <w:p w14:paraId="4C978C57" w14:textId="77777777" w:rsidR="007A7CEA" w:rsidRPr="00187D7F" w:rsidRDefault="007A7CEA" w:rsidP="007A7CEA">
      <w:pPr>
        <w:pBdr>
          <w:top w:val="nil"/>
          <w:left w:val="nil"/>
          <w:bottom w:val="nil"/>
          <w:right w:val="nil"/>
          <w:between w:val="nil"/>
        </w:pBdr>
        <w:spacing w:line="360" w:lineRule="auto"/>
        <w:ind w:left="426"/>
        <w:jc w:val="both"/>
        <w:rPr>
          <w:rFonts w:ascii="Palatino Linotype" w:eastAsia="Palatino Linotype" w:hAnsi="Palatino Linotype" w:cs="Palatino Linotype"/>
          <w:b/>
          <w:sz w:val="22"/>
        </w:rPr>
      </w:pPr>
    </w:p>
    <w:p w14:paraId="6CEFD253" w14:textId="77777777" w:rsidR="007A7CEA" w:rsidRPr="00187D7F" w:rsidRDefault="007A7CEA" w:rsidP="007A7CEA">
      <w:pPr>
        <w:pBdr>
          <w:top w:val="nil"/>
          <w:left w:val="nil"/>
          <w:bottom w:val="nil"/>
          <w:right w:val="nil"/>
          <w:between w:val="nil"/>
        </w:pBdr>
        <w:spacing w:line="360" w:lineRule="auto"/>
        <w:jc w:val="both"/>
        <w:rPr>
          <w:rFonts w:ascii="Palatino Linotype" w:eastAsia="Palatino Linotype" w:hAnsi="Palatino Linotype" w:cs="Palatino Linotype"/>
          <w:sz w:val="22"/>
        </w:rPr>
      </w:pPr>
      <w:r w:rsidRPr="00187D7F">
        <w:rPr>
          <w:rFonts w:ascii="Palatino Linotype" w:eastAsia="Palatino Linotype" w:hAnsi="Palatino Linotype" w:cs="Palatino Linotype"/>
          <w:sz w:val="22"/>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w:t>
      </w:r>
      <w:proofErr w:type="gramStart"/>
      <w:r w:rsidRPr="00187D7F">
        <w:rPr>
          <w:rFonts w:ascii="Palatino Linotype" w:eastAsia="Palatino Linotype" w:hAnsi="Palatino Linotype" w:cs="Palatino Linotype"/>
          <w:sz w:val="22"/>
        </w:rPr>
        <w:t>confidencial;  por</w:t>
      </w:r>
      <w:proofErr w:type="gramEnd"/>
      <w:r w:rsidRPr="00187D7F">
        <w:rPr>
          <w:rFonts w:ascii="Palatino Linotype" w:eastAsia="Palatino Linotype" w:hAnsi="Palatino Linotype" w:cs="Palatino Linotype"/>
          <w:sz w:val="22"/>
        </w:rPr>
        <w:t xml:space="preserve"> lo que se actualiza la procedencia de la clasificación en términos de los dispuesto por el artículo 143 fracción I de la Ley de la Materia.</w:t>
      </w:r>
    </w:p>
    <w:p w14:paraId="4764A97F" w14:textId="77777777" w:rsidR="007A7CEA" w:rsidRPr="00187D7F" w:rsidRDefault="007A7CEA" w:rsidP="007A7CEA">
      <w:pPr>
        <w:spacing w:line="360" w:lineRule="auto"/>
        <w:jc w:val="both"/>
        <w:rPr>
          <w:rFonts w:ascii="Palatino Linotype" w:eastAsia="Palatino Linotype" w:hAnsi="Palatino Linotype" w:cs="Palatino Linotype"/>
          <w:sz w:val="22"/>
        </w:rPr>
      </w:pPr>
    </w:p>
    <w:p w14:paraId="7BC743FA" w14:textId="77777777" w:rsidR="007A7CEA" w:rsidRPr="00187D7F" w:rsidRDefault="007A7CEA" w:rsidP="007A7CEA">
      <w:pPr>
        <w:spacing w:line="360" w:lineRule="auto"/>
        <w:jc w:val="both"/>
        <w:rPr>
          <w:rFonts w:ascii="Palatino Linotype" w:eastAsia="Palatino Linotype" w:hAnsi="Palatino Linotype" w:cs="Palatino Linotype"/>
          <w:sz w:val="22"/>
        </w:rPr>
      </w:pPr>
      <w:r w:rsidRPr="00187D7F">
        <w:rPr>
          <w:rFonts w:ascii="Palatino Linotype" w:eastAsia="Palatino Linotype" w:hAnsi="Palatino Linotype" w:cs="Palatino Linotype"/>
          <w:sz w:val="22"/>
        </w:rPr>
        <w:t>Argumento que es compartido por el entonces Instituto Nacional de Transparencia, Acceso a la Información y Protección de Datos (INAI)</w:t>
      </w:r>
      <w:r w:rsidRPr="00187D7F">
        <w:rPr>
          <w:rFonts w:ascii="Palatino Linotype" w:eastAsia="Palatino Linotype" w:hAnsi="Palatino Linotype" w:cs="Palatino Linotype"/>
          <w:b/>
          <w:sz w:val="22"/>
        </w:rPr>
        <w:t xml:space="preserve">, conforme al </w:t>
      </w:r>
      <w:r w:rsidRPr="00187D7F">
        <w:rPr>
          <w:rFonts w:ascii="Palatino Linotype" w:eastAsia="Palatino Linotype" w:hAnsi="Palatino Linotype" w:cs="Palatino Linotype"/>
          <w:sz w:val="22"/>
        </w:rPr>
        <w:t xml:space="preserve">criterio orientador número 18/17, el cual refiere: </w:t>
      </w:r>
    </w:p>
    <w:p w14:paraId="2687BBAB" w14:textId="77777777" w:rsidR="007A7CEA" w:rsidRPr="00187D7F" w:rsidRDefault="007A7CEA" w:rsidP="007A7CEA">
      <w:pPr>
        <w:spacing w:line="360" w:lineRule="auto"/>
        <w:jc w:val="both"/>
        <w:rPr>
          <w:rFonts w:ascii="Palatino Linotype" w:eastAsia="Palatino Linotype" w:hAnsi="Palatino Linotype" w:cs="Palatino Linotype"/>
          <w:sz w:val="22"/>
        </w:rPr>
      </w:pPr>
    </w:p>
    <w:p w14:paraId="40374DB0" w14:textId="77777777" w:rsidR="007A7CEA" w:rsidRPr="00187D7F" w:rsidRDefault="007A7CEA" w:rsidP="007A7CEA">
      <w:pPr>
        <w:pBdr>
          <w:top w:val="nil"/>
          <w:left w:val="nil"/>
          <w:bottom w:val="nil"/>
          <w:right w:val="nil"/>
          <w:between w:val="nil"/>
        </w:pBdr>
        <w:ind w:left="851" w:right="902"/>
        <w:jc w:val="both"/>
        <w:rPr>
          <w:rFonts w:ascii="Palatino Linotype" w:eastAsia="Palatino Linotype" w:hAnsi="Palatino Linotype" w:cs="Palatino Linotype"/>
          <w:i/>
          <w:sz w:val="22"/>
        </w:rPr>
      </w:pPr>
      <w:r w:rsidRPr="00187D7F">
        <w:rPr>
          <w:rFonts w:ascii="Palatino Linotype" w:eastAsia="Palatino Linotype" w:hAnsi="Palatino Linotype" w:cs="Palatino Linotype"/>
          <w:b/>
          <w:i/>
          <w:sz w:val="22"/>
        </w:rPr>
        <w:t xml:space="preserve">“Clave Única de Registro de Población (CURP). </w:t>
      </w:r>
      <w:r w:rsidRPr="00187D7F">
        <w:rPr>
          <w:rFonts w:ascii="Palatino Linotype" w:eastAsia="Palatino Linotype" w:hAnsi="Palatino Linotype" w:cs="Palatino Linotype"/>
          <w:i/>
          <w:sz w:val="22"/>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w:t>
      </w:r>
      <w:r w:rsidRPr="00187D7F">
        <w:rPr>
          <w:rFonts w:ascii="Palatino Linotype" w:eastAsia="Palatino Linotype" w:hAnsi="Palatino Linotype" w:cs="Palatino Linotype"/>
          <w:i/>
          <w:sz w:val="22"/>
        </w:rPr>
        <w:lastRenderedPageBreak/>
        <w:t>plenamente a una persona física del resto de los habitantes del país, por lo que la CURP está considerada como información confidencial.” (Sic)</w:t>
      </w:r>
    </w:p>
    <w:p w14:paraId="24AC261E" w14:textId="77777777" w:rsidR="007A7CEA" w:rsidRPr="00187D7F" w:rsidRDefault="007A7CEA" w:rsidP="007A7CEA">
      <w:pPr>
        <w:spacing w:line="360" w:lineRule="auto"/>
        <w:jc w:val="both"/>
        <w:rPr>
          <w:rFonts w:ascii="Palatino Linotype" w:eastAsia="Palatino Linotype" w:hAnsi="Palatino Linotype" w:cs="Palatino Linotype"/>
          <w:sz w:val="22"/>
          <w:szCs w:val="22"/>
        </w:rPr>
      </w:pPr>
    </w:p>
    <w:p w14:paraId="7B3F03D1" w14:textId="77777777" w:rsidR="007A7CEA" w:rsidRPr="00187D7F" w:rsidRDefault="007A7CEA" w:rsidP="007A7CEA">
      <w:pPr>
        <w:spacing w:line="360" w:lineRule="auto"/>
        <w:jc w:val="both"/>
        <w:rPr>
          <w:rFonts w:ascii="Palatino Linotype" w:eastAsia="Palatino Linotype" w:hAnsi="Palatino Linotype" w:cs="Palatino Linotype"/>
          <w:sz w:val="22"/>
        </w:rPr>
      </w:pPr>
      <w:r w:rsidRPr="00187D7F">
        <w:rPr>
          <w:rFonts w:ascii="Palatino Linotype" w:eastAsia="Palatino Linotype" w:hAnsi="Palatino Linotype" w:cs="Palatino Linotype"/>
          <w:sz w:val="22"/>
        </w:rPr>
        <w:t xml:space="preserve">Con relación al </w:t>
      </w:r>
      <w:r w:rsidRPr="00187D7F">
        <w:rPr>
          <w:rFonts w:ascii="Palatino Linotype" w:eastAsia="Palatino Linotype" w:hAnsi="Palatino Linotype" w:cs="Palatino Linotype"/>
          <w:b/>
          <w:sz w:val="22"/>
        </w:rPr>
        <w:t>número de empleado</w:t>
      </w:r>
      <w:r w:rsidRPr="00187D7F">
        <w:rPr>
          <w:rFonts w:ascii="Palatino Linotype" w:eastAsia="Palatino Linotype" w:hAnsi="Palatino Linotype" w:cs="Palatino Linotype"/>
          <w:sz w:val="22"/>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187D7F">
        <w:rPr>
          <w:rFonts w:ascii="Palatino Linotype" w:eastAsia="Palatino Linotype" w:hAnsi="Palatino Linotype" w:cs="Palatino Linotype"/>
          <w:sz w:val="22"/>
          <w:vertAlign w:val="superscript"/>
        </w:rPr>
        <w:footnoteReference w:id="4"/>
      </w:r>
      <w:r w:rsidRPr="00187D7F">
        <w:rPr>
          <w:rFonts w:ascii="Palatino Linotype" w:eastAsia="Palatino Linotype" w:hAnsi="Palatino Linotype" w:cs="Palatino Linotype"/>
          <w:sz w:val="22"/>
        </w:rPr>
        <w:t>.</w:t>
      </w:r>
    </w:p>
    <w:p w14:paraId="3B826E99" w14:textId="77777777" w:rsidR="007A7CEA" w:rsidRPr="00187D7F" w:rsidRDefault="007A7CEA" w:rsidP="007A7CEA">
      <w:pPr>
        <w:spacing w:line="360" w:lineRule="auto"/>
        <w:jc w:val="both"/>
        <w:rPr>
          <w:rFonts w:ascii="Palatino Linotype" w:eastAsia="Palatino Linotype" w:hAnsi="Palatino Linotype" w:cs="Palatino Linotype"/>
          <w:sz w:val="22"/>
        </w:rPr>
      </w:pPr>
    </w:p>
    <w:p w14:paraId="15D9BF39" w14:textId="77777777" w:rsidR="007A7CEA" w:rsidRPr="00187D7F" w:rsidRDefault="007A7CEA" w:rsidP="007A7CEA">
      <w:pPr>
        <w:spacing w:line="360" w:lineRule="auto"/>
        <w:jc w:val="both"/>
        <w:rPr>
          <w:rFonts w:ascii="Palatino Linotype" w:eastAsia="Palatino Linotype" w:hAnsi="Palatino Linotype" w:cs="Palatino Linotype"/>
          <w:sz w:val="22"/>
        </w:rPr>
      </w:pPr>
      <w:r w:rsidRPr="00187D7F">
        <w:rPr>
          <w:rFonts w:ascii="Palatino Linotype" w:eastAsia="Palatino Linotype" w:hAnsi="Palatino Linotype" w:cs="Palatino Linotype"/>
          <w:sz w:val="22"/>
        </w:rPr>
        <w:t>Bajo esos argumentos, se entendería que la información relativa al número de empleado constituye información confidencial al tratarse de un número de identificación personal a través del cual se puede consultar la situación laboral personal, empero el Pleno del entonces Instituto Nacional de Transparencia, Acceso a la Información, y Protección de Datos Personales, se ha pronunciado sobre su publicidad, a través del Criterio orientador con Clave de control SO/006/2019, que indica lo siguiente:</w:t>
      </w:r>
    </w:p>
    <w:p w14:paraId="5D89A6CD" w14:textId="77777777" w:rsidR="007A7CEA" w:rsidRPr="00187D7F" w:rsidRDefault="007A7CEA" w:rsidP="007A7CEA">
      <w:pPr>
        <w:spacing w:line="360" w:lineRule="auto"/>
        <w:jc w:val="both"/>
        <w:rPr>
          <w:rFonts w:ascii="Palatino Linotype" w:eastAsia="Palatino Linotype" w:hAnsi="Palatino Linotype" w:cs="Palatino Linotype"/>
          <w:sz w:val="22"/>
        </w:rPr>
      </w:pPr>
    </w:p>
    <w:p w14:paraId="04D0F00D" w14:textId="77777777" w:rsidR="007A7CEA" w:rsidRPr="00187D7F" w:rsidRDefault="007A7CEA" w:rsidP="007A7CEA">
      <w:pPr>
        <w:tabs>
          <w:tab w:val="left" w:pos="7655"/>
        </w:tabs>
        <w:ind w:left="851" w:right="616"/>
        <w:jc w:val="both"/>
        <w:rPr>
          <w:rFonts w:ascii="Palatino Linotype" w:eastAsia="Palatino Linotype" w:hAnsi="Palatino Linotype" w:cs="Palatino Linotype"/>
          <w:i/>
          <w:sz w:val="22"/>
        </w:rPr>
      </w:pPr>
      <w:r w:rsidRPr="00187D7F">
        <w:rPr>
          <w:rFonts w:ascii="Palatino Linotype" w:eastAsia="Palatino Linotype" w:hAnsi="Palatino Linotype" w:cs="Palatino Linotype"/>
          <w:i/>
          <w:sz w:val="22"/>
        </w:rPr>
        <w:t>“</w:t>
      </w:r>
      <w:r w:rsidRPr="00187D7F">
        <w:rPr>
          <w:rFonts w:ascii="Palatino Linotype" w:eastAsia="Palatino Linotype" w:hAnsi="Palatino Linotype" w:cs="Palatino Linotype"/>
          <w:b/>
          <w:i/>
          <w:sz w:val="22"/>
        </w:rPr>
        <w:t xml:space="preserve">Número de empleado. </w:t>
      </w:r>
      <w:r w:rsidRPr="00187D7F">
        <w:rPr>
          <w:rFonts w:ascii="Palatino Linotype" w:eastAsia="Palatino Linotype" w:hAnsi="Palatino Linotype" w:cs="Palatino Linotype"/>
          <w:i/>
          <w:sz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5E95D393" w14:textId="77777777" w:rsidR="007A7CEA" w:rsidRPr="00187D7F" w:rsidRDefault="007A7CEA" w:rsidP="007A7CEA">
      <w:pPr>
        <w:tabs>
          <w:tab w:val="left" w:pos="7655"/>
        </w:tabs>
        <w:ind w:left="851" w:right="616"/>
        <w:jc w:val="both"/>
        <w:rPr>
          <w:rFonts w:ascii="Palatino Linotype" w:eastAsia="Palatino Linotype" w:hAnsi="Palatino Linotype" w:cs="Palatino Linotype"/>
          <w:i/>
          <w:sz w:val="22"/>
        </w:rPr>
      </w:pPr>
    </w:p>
    <w:p w14:paraId="34E298BA" w14:textId="77777777" w:rsidR="007A7CEA" w:rsidRPr="00187D7F" w:rsidRDefault="007A7CEA" w:rsidP="007A7CEA">
      <w:pPr>
        <w:spacing w:line="360" w:lineRule="auto"/>
        <w:jc w:val="both"/>
        <w:rPr>
          <w:rFonts w:ascii="Palatino Linotype" w:eastAsia="Palatino Linotype" w:hAnsi="Palatino Linotype" w:cs="Palatino Linotype"/>
          <w:sz w:val="22"/>
        </w:rPr>
      </w:pPr>
      <w:r w:rsidRPr="00187D7F">
        <w:rPr>
          <w:rFonts w:ascii="Palatino Linotype" w:eastAsia="Palatino Linotype" w:hAnsi="Palatino Linotype" w:cs="Palatino Linotype"/>
          <w:sz w:val="22"/>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w:t>
      </w:r>
      <w:r w:rsidRPr="00187D7F">
        <w:rPr>
          <w:rFonts w:ascii="Palatino Linotype" w:eastAsia="Palatino Linotype" w:hAnsi="Palatino Linotype" w:cs="Palatino Linotype"/>
          <w:sz w:val="22"/>
        </w:rPr>
        <w:lastRenderedPageBreak/>
        <w:t xml:space="preserve">contraseña para acceder a los datos personales o cuando su conformación no revele los mismos, por consiguiente, en el caso concreto, el </w:t>
      </w:r>
      <w:r w:rsidRPr="00187D7F">
        <w:rPr>
          <w:rFonts w:ascii="Palatino Linotype" w:eastAsia="Palatino Linotype" w:hAnsi="Palatino Linotype" w:cs="Palatino Linotype"/>
          <w:b/>
          <w:sz w:val="22"/>
        </w:rPr>
        <w:t>Sujeto Obligado</w:t>
      </w:r>
      <w:r w:rsidRPr="00187D7F">
        <w:rPr>
          <w:rFonts w:ascii="Palatino Linotype" w:eastAsia="Palatino Linotype" w:hAnsi="Palatino Linotype" w:cs="Palatino Linotype"/>
          <w:sz w:val="22"/>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7409E7BE" w14:textId="77777777" w:rsidR="007A7CEA" w:rsidRPr="00187D7F" w:rsidRDefault="007A7CEA" w:rsidP="007A7CEA">
      <w:pPr>
        <w:spacing w:line="360" w:lineRule="auto"/>
        <w:jc w:val="both"/>
        <w:rPr>
          <w:rFonts w:ascii="Palatino Linotype" w:eastAsia="Palatino Linotype" w:hAnsi="Palatino Linotype" w:cs="Palatino Linotype"/>
          <w:sz w:val="22"/>
          <w:szCs w:val="22"/>
        </w:rPr>
      </w:pPr>
    </w:p>
    <w:p w14:paraId="3B0C4B80" w14:textId="77777777" w:rsidR="007A7CEA" w:rsidRPr="00187D7F" w:rsidRDefault="007A7CEA" w:rsidP="007A7CEA">
      <w:pPr>
        <w:spacing w:line="360" w:lineRule="auto"/>
        <w:jc w:val="both"/>
        <w:rPr>
          <w:rFonts w:ascii="Palatino Linotype" w:eastAsia="Palatino Linotype" w:hAnsi="Palatino Linotype" w:cs="Palatino Linotype"/>
          <w:sz w:val="22"/>
          <w:szCs w:val="22"/>
        </w:rPr>
      </w:pPr>
      <w:r w:rsidRPr="00187D7F">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mismos que se encontraban vigentes a la fecha de la solicitud,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DAC859C" w14:textId="77777777" w:rsidR="007A7CEA" w:rsidRPr="00187D7F" w:rsidRDefault="007A7CEA" w:rsidP="007A7CEA">
      <w:pPr>
        <w:spacing w:line="360" w:lineRule="auto"/>
        <w:jc w:val="both"/>
        <w:rPr>
          <w:rFonts w:ascii="Palatino Linotype" w:eastAsia="Palatino Linotype" w:hAnsi="Palatino Linotype" w:cs="Palatino Linotype"/>
          <w:sz w:val="22"/>
          <w:szCs w:val="22"/>
        </w:rPr>
      </w:pPr>
    </w:p>
    <w:p w14:paraId="2E8E6945" w14:textId="77777777" w:rsidR="007A7CEA" w:rsidRPr="00187D7F" w:rsidRDefault="007A7CEA" w:rsidP="007A7CEA">
      <w:pPr>
        <w:spacing w:line="360" w:lineRule="auto"/>
        <w:jc w:val="both"/>
        <w:rPr>
          <w:rFonts w:ascii="Palatino Linotype" w:eastAsia="Palatino Linotype" w:hAnsi="Palatino Linotype" w:cs="Palatino Linotype"/>
          <w:sz w:val="22"/>
          <w:szCs w:val="22"/>
        </w:rPr>
      </w:pPr>
      <w:r w:rsidRPr="00187D7F">
        <w:rPr>
          <w:rFonts w:ascii="Palatino Linotype" w:eastAsia="Palatino Linotype" w:hAnsi="Palatino Linotype" w:cs="Palatino Linotype"/>
          <w:sz w:val="22"/>
          <w:szCs w:val="22"/>
        </w:rPr>
        <w:t xml:space="preserve">Entorno a lo que aquí nos interesa, los Lineamientos Quincuagésimo, Quincuagésimo primero, Quincuagésimo segundo, Quincuagésimo cuarto y Quincuagésimo quinto, vigentes a la fecha de la solicitud señalan las formalidades que deberá llevar el acuerdo de clasificación que deberá emitir el </w:t>
      </w:r>
      <w:r w:rsidRPr="00187D7F">
        <w:rPr>
          <w:rFonts w:ascii="Palatino Linotype" w:eastAsia="Palatino Linotype" w:hAnsi="Palatino Linotype" w:cs="Palatino Linotype"/>
          <w:b/>
          <w:sz w:val="22"/>
          <w:szCs w:val="22"/>
        </w:rPr>
        <w:t>Sujeto Obligado</w:t>
      </w:r>
      <w:r w:rsidRPr="00187D7F">
        <w:rPr>
          <w:rFonts w:ascii="Palatino Linotype" w:eastAsia="Palatino Linotype" w:hAnsi="Palatino Linotype" w:cs="Palatino Linotype"/>
          <w:sz w:val="22"/>
          <w:szCs w:val="22"/>
        </w:rPr>
        <w:t>, siendo estas las siguientes:</w:t>
      </w:r>
    </w:p>
    <w:p w14:paraId="28694D5E" w14:textId="77777777" w:rsidR="007A7CEA" w:rsidRPr="00187D7F" w:rsidRDefault="007A7CEA" w:rsidP="007A7CEA">
      <w:pPr>
        <w:spacing w:line="360" w:lineRule="auto"/>
        <w:jc w:val="both"/>
        <w:rPr>
          <w:rFonts w:ascii="Palatino Linotype" w:eastAsia="Palatino Linotype" w:hAnsi="Palatino Linotype" w:cs="Palatino Linotype"/>
          <w:sz w:val="22"/>
          <w:szCs w:val="22"/>
        </w:rPr>
      </w:pPr>
    </w:p>
    <w:p w14:paraId="6AC9C5B2" w14:textId="77777777" w:rsidR="007A7CEA" w:rsidRPr="00187D7F" w:rsidRDefault="007A7CEA" w:rsidP="007A7CEA">
      <w:pPr>
        <w:spacing w:line="276" w:lineRule="auto"/>
        <w:ind w:left="567"/>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i/>
          <w:sz w:val="22"/>
          <w:szCs w:val="22"/>
        </w:rPr>
        <w:t xml:space="preserve">“CAPÍTULO VIII </w:t>
      </w:r>
    </w:p>
    <w:p w14:paraId="59B2207E" w14:textId="77777777" w:rsidR="007A7CEA" w:rsidRPr="00187D7F" w:rsidRDefault="007A7CEA" w:rsidP="007A7CEA">
      <w:pPr>
        <w:spacing w:line="276" w:lineRule="auto"/>
        <w:ind w:left="567"/>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i/>
          <w:sz w:val="22"/>
          <w:szCs w:val="22"/>
        </w:rPr>
        <w:t xml:space="preserve">DE LOS ELEMENTOS PARA LA CLASIFICACIÓN </w:t>
      </w:r>
    </w:p>
    <w:p w14:paraId="21957218" w14:textId="77777777" w:rsidR="007A7CEA" w:rsidRPr="00187D7F" w:rsidRDefault="007A7CEA" w:rsidP="007A7CEA">
      <w:pPr>
        <w:spacing w:line="276" w:lineRule="auto"/>
        <w:ind w:left="567" w:right="900"/>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b/>
          <w:i/>
          <w:sz w:val="22"/>
          <w:szCs w:val="22"/>
        </w:rPr>
        <w:t xml:space="preserve">Quincuagésimo. </w:t>
      </w:r>
      <w:r w:rsidRPr="00187D7F">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w:t>
      </w:r>
      <w:r w:rsidRPr="00187D7F">
        <w:rPr>
          <w:rFonts w:ascii="Palatino Linotype" w:eastAsia="Palatino Linotype" w:hAnsi="Palatino Linotype" w:cs="Palatino Linotype"/>
          <w:i/>
          <w:sz w:val="22"/>
          <w:szCs w:val="22"/>
        </w:rPr>
        <w:lastRenderedPageBreak/>
        <w:t xml:space="preserve">documentos o expedientes, siempre y cuando cumplan lo establecido en los presentes Lineamientos, así como en las correspondientes Leyes Generales. </w:t>
      </w:r>
    </w:p>
    <w:p w14:paraId="7D46C0E8" w14:textId="77777777" w:rsidR="007A7CEA" w:rsidRPr="00187D7F" w:rsidRDefault="007A7CEA" w:rsidP="007A7CEA">
      <w:pPr>
        <w:spacing w:line="276" w:lineRule="auto"/>
        <w:ind w:left="567" w:right="900"/>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b/>
          <w:i/>
          <w:sz w:val="22"/>
          <w:szCs w:val="22"/>
        </w:rPr>
        <w:t xml:space="preserve">Quincuagésimo primero. </w:t>
      </w:r>
      <w:r w:rsidRPr="00187D7F">
        <w:rPr>
          <w:rFonts w:ascii="Palatino Linotype" w:eastAsia="Palatino Linotype" w:hAnsi="Palatino Linotype" w:cs="Palatino Linotype"/>
          <w:i/>
          <w:sz w:val="22"/>
          <w:szCs w:val="22"/>
        </w:rPr>
        <w:t xml:space="preserve">Toda acta del Comité de Transparencia deberá contener: </w:t>
      </w:r>
    </w:p>
    <w:p w14:paraId="1E637B58" w14:textId="77777777" w:rsidR="007A7CEA" w:rsidRPr="00187D7F" w:rsidRDefault="007A7CEA" w:rsidP="007A7CEA">
      <w:pPr>
        <w:spacing w:line="276" w:lineRule="auto"/>
        <w:ind w:left="567" w:right="900"/>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i/>
          <w:sz w:val="22"/>
          <w:szCs w:val="22"/>
        </w:rPr>
        <w:t xml:space="preserve">I. El número de sesión y fecha; </w:t>
      </w:r>
    </w:p>
    <w:p w14:paraId="697FAA92" w14:textId="77777777" w:rsidR="007A7CEA" w:rsidRPr="00187D7F" w:rsidRDefault="007A7CEA" w:rsidP="007A7CEA">
      <w:pPr>
        <w:spacing w:line="276" w:lineRule="auto"/>
        <w:ind w:left="567" w:right="900"/>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i/>
          <w:sz w:val="22"/>
          <w:szCs w:val="22"/>
        </w:rPr>
        <w:t xml:space="preserve">II. El nombre del área que solicitó la clasificación de información; </w:t>
      </w:r>
    </w:p>
    <w:p w14:paraId="61BF8771" w14:textId="77777777" w:rsidR="007A7CEA" w:rsidRPr="00187D7F" w:rsidRDefault="007A7CEA" w:rsidP="007A7CEA">
      <w:pPr>
        <w:spacing w:line="276" w:lineRule="auto"/>
        <w:ind w:left="567" w:right="900"/>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i/>
          <w:sz w:val="22"/>
          <w:szCs w:val="22"/>
        </w:rPr>
        <w:t xml:space="preserve">III. La fundamentación legal y motivación correspondiente; </w:t>
      </w:r>
    </w:p>
    <w:p w14:paraId="0BBBE32E" w14:textId="77777777" w:rsidR="007A7CEA" w:rsidRPr="00187D7F" w:rsidRDefault="007A7CEA" w:rsidP="007A7CEA">
      <w:pPr>
        <w:spacing w:line="276" w:lineRule="auto"/>
        <w:ind w:left="567" w:right="900"/>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i/>
          <w:sz w:val="22"/>
          <w:szCs w:val="22"/>
        </w:rPr>
        <w:t xml:space="preserve">IV. La resolución o resoluciones aprobadas; y </w:t>
      </w:r>
    </w:p>
    <w:p w14:paraId="4207091E" w14:textId="77777777" w:rsidR="007A7CEA" w:rsidRPr="00187D7F" w:rsidRDefault="007A7CEA" w:rsidP="007A7CEA">
      <w:pPr>
        <w:spacing w:line="276" w:lineRule="auto"/>
        <w:ind w:left="567" w:right="900"/>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i/>
          <w:sz w:val="22"/>
          <w:szCs w:val="22"/>
        </w:rPr>
        <w:t xml:space="preserve">V. La rúbrica o firma digital de cada integrante del Comité de Transparencia. </w:t>
      </w:r>
    </w:p>
    <w:p w14:paraId="22F5A096" w14:textId="77777777" w:rsidR="007A7CEA" w:rsidRPr="00187D7F" w:rsidRDefault="007A7CEA" w:rsidP="007A7CEA">
      <w:pPr>
        <w:spacing w:line="276" w:lineRule="auto"/>
        <w:ind w:left="567" w:right="900"/>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i/>
          <w:sz w:val="22"/>
          <w:szCs w:val="22"/>
        </w:rPr>
        <w:t>[…]</w:t>
      </w:r>
    </w:p>
    <w:p w14:paraId="441E686B" w14:textId="77777777" w:rsidR="007A7CEA" w:rsidRPr="00187D7F" w:rsidRDefault="007A7CEA" w:rsidP="007A7CEA">
      <w:pPr>
        <w:spacing w:line="276" w:lineRule="auto"/>
        <w:ind w:left="567" w:right="900"/>
        <w:jc w:val="both"/>
        <w:rPr>
          <w:rFonts w:ascii="Palatino Linotype" w:eastAsia="Palatino Linotype" w:hAnsi="Palatino Linotype" w:cs="Palatino Linotype"/>
          <w:b/>
          <w:i/>
          <w:sz w:val="22"/>
          <w:szCs w:val="22"/>
          <w:u w:val="single"/>
        </w:rPr>
      </w:pPr>
      <w:r w:rsidRPr="00187D7F">
        <w:rPr>
          <w:rFonts w:ascii="Palatino Linotype" w:eastAsia="Palatino Linotype" w:hAnsi="Palatino Linotype" w:cs="Palatino Linotype"/>
          <w:i/>
          <w:sz w:val="22"/>
          <w:szCs w:val="22"/>
        </w:rPr>
        <w:t xml:space="preserve">En los casos de resoluciones del Comité de Transparencia en las que se </w:t>
      </w:r>
      <w:r w:rsidRPr="00187D7F">
        <w:rPr>
          <w:rFonts w:ascii="Palatino Linotype" w:eastAsia="Palatino Linotype" w:hAnsi="Palatino Linotype" w:cs="Palatino Linotype"/>
          <w:b/>
          <w:i/>
          <w:sz w:val="22"/>
          <w:szCs w:val="22"/>
          <w:u w:val="single"/>
        </w:rPr>
        <w:t>confirme la clasificación de información confidencial solo se deberán de identificar los tipos de datos protegidos, de conformidad con el lineamiento trigésimo octavo.</w:t>
      </w:r>
    </w:p>
    <w:p w14:paraId="5D98A71D" w14:textId="77777777" w:rsidR="007A7CEA" w:rsidRPr="00187D7F" w:rsidRDefault="007A7CEA" w:rsidP="007A7CEA">
      <w:pPr>
        <w:spacing w:line="276" w:lineRule="auto"/>
        <w:ind w:left="567" w:right="900"/>
        <w:jc w:val="both"/>
        <w:rPr>
          <w:rFonts w:ascii="Palatino Linotype" w:eastAsia="Palatino Linotype" w:hAnsi="Palatino Linotype" w:cs="Palatino Linotype"/>
          <w:b/>
          <w:i/>
          <w:sz w:val="22"/>
          <w:szCs w:val="22"/>
        </w:rPr>
      </w:pPr>
      <w:r w:rsidRPr="00187D7F">
        <w:rPr>
          <w:rFonts w:ascii="Palatino Linotype" w:eastAsia="Palatino Linotype" w:hAnsi="Palatino Linotype" w:cs="Palatino Linotype"/>
          <w:b/>
          <w:i/>
          <w:sz w:val="22"/>
          <w:szCs w:val="22"/>
        </w:rPr>
        <w:t xml:space="preserve">Quincuagésimo segundo. </w:t>
      </w:r>
      <w:r w:rsidRPr="00187D7F">
        <w:rPr>
          <w:rFonts w:ascii="Palatino Linotype" w:eastAsia="Palatino Linotype" w:hAnsi="Palatino Linotype" w:cs="Palatino Linotype"/>
          <w:i/>
          <w:sz w:val="22"/>
          <w:szCs w:val="22"/>
        </w:rPr>
        <w:t xml:space="preserve">Para la clasificación y elaboración de versiones públicas de documentos que contengan información clasificada como reservada o </w:t>
      </w:r>
      <w:r w:rsidRPr="00187D7F">
        <w:rPr>
          <w:rFonts w:ascii="Palatino Linotype" w:eastAsia="Palatino Linotype" w:hAnsi="Palatino Linotype" w:cs="Palatino Linotype"/>
          <w:b/>
          <w:i/>
          <w:sz w:val="22"/>
          <w:szCs w:val="22"/>
        </w:rPr>
        <w:t>confidencial,</w:t>
      </w:r>
      <w:r w:rsidRPr="00187D7F">
        <w:rPr>
          <w:rFonts w:ascii="Palatino Linotype" w:eastAsia="Palatino Linotype" w:hAnsi="Palatino Linotype" w:cs="Palatino Linotype"/>
          <w:i/>
          <w:sz w:val="22"/>
          <w:szCs w:val="22"/>
        </w:rPr>
        <w:t xml:space="preserve"> las áreas de los sujetos obligados deberán tomar las medidas pertinentes tendientes a asegurar que el espacio utilizado para testar la información no podrá ser empleado para la sobreposición de contenido distinto al autorizado por el Comité.</w:t>
      </w:r>
    </w:p>
    <w:p w14:paraId="444FDFFF" w14:textId="77777777" w:rsidR="007A7CEA" w:rsidRPr="00187D7F" w:rsidRDefault="007A7CEA" w:rsidP="007A7CEA">
      <w:pPr>
        <w:spacing w:line="276" w:lineRule="auto"/>
        <w:ind w:left="567" w:right="900"/>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47511905" w14:textId="77777777" w:rsidR="007A7CEA" w:rsidRPr="00187D7F" w:rsidRDefault="007A7CEA" w:rsidP="007A7CEA">
      <w:pPr>
        <w:spacing w:line="276" w:lineRule="auto"/>
        <w:ind w:left="567" w:right="900"/>
        <w:jc w:val="both"/>
        <w:rPr>
          <w:rFonts w:ascii="Palatino Linotype" w:eastAsia="Palatino Linotype" w:hAnsi="Palatino Linotype" w:cs="Palatino Linotype"/>
          <w:b/>
          <w:i/>
          <w:sz w:val="22"/>
          <w:szCs w:val="22"/>
        </w:rPr>
      </w:pPr>
      <w:r w:rsidRPr="00187D7F">
        <w:rPr>
          <w:rFonts w:ascii="Palatino Linotype" w:eastAsia="Palatino Linotype" w:hAnsi="Palatino Linotype" w:cs="Palatino Linotype"/>
          <w:b/>
          <w:i/>
          <w:sz w:val="22"/>
          <w:szCs w:val="22"/>
        </w:rPr>
        <w:t xml:space="preserve">I. Fijar la fecha en que se elaboró la versión pública y la fecha en la cual el Comité de Transparencia confirmó dicha versión; </w:t>
      </w:r>
    </w:p>
    <w:p w14:paraId="0D39B76D" w14:textId="77777777" w:rsidR="007A7CEA" w:rsidRPr="00187D7F" w:rsidRDefault="007A7CEA" w:rsidP="007A7CEA">
      <w:pPr>
        <w:spacing w:line="276" w:lineRule="auto"/>
        <w:ind w:left="567" w:right="900"/>
        <w:jc w:val="both"/>
        <w:rPr>
          <w:rFonts w:ascii="Palatino Linotype" w:eastAsia="Palatino Linotype" w:hAnsi="Palatino Linotype" w:cs="Palatino Linotype"/>
          <w:b/>
          <w:i/>
          <w:sz w:val="22"/>
          <w:szCs w:val="22"/>
        </w:rPr>
      </w:pPr>
      <w:r w:rsidRPr="00187D7F">
        <w:rPr>
          <w:rFonts w:ascii="Palatino Linotype" w:eastAsia="Palatino Linotype" w:hAnsi="Palatino Linotype" w:cs="Palatino Linotype"/>
          <w:b/>
          <w:i/>
          <w:sz w:val="22"/>
          <w:szCs w:val="22"/>
        </w:rPr>
        <w:t xml:space="preserve">II. Señalar dentro del documento el tipo de información confidencial que fue testada en cada caso específico, de conformidad con el lineamiento trigésimo octavo; y </w:t>
      </w:r>
    </w:p>
    <w:p w14:paraId="7A3E8592" w14:textId="77777777" w:rsidR="007A7CEA" w:rsidRPr="00187D7F" w:rsidRDefault="007A7CEA" w:rsidP="007A7CEA">
      <w:pPr>
        <w:spacing w:line="276" w:lineRule="auto"/>
        <w:ind w:left="567" w:right="900"/>
        <w:jc w:val="both"/>
        <w:rPr>
          <w:rFonts w:ascii="Palatino Linotype" w:eastAsia="Palatino Linotype" w:hAnsi="Palatino Linotype" w:cs="Palatino Linotype"/>
          <w:b/>
          <w:i/>
          <w:sz w:val="22"/>
          <w:szCs w:val="22"/>
        </w:rPr>
      </w:pPr>
      <w:r w:rsidRPr="00187D7F">
        <w:rPr>
          <w:rFonts w:ascii="Palatino Linotype" w:eastAsia="Palatino Linotype" w:hAnsi="Palatino Linotype" w:cs="Palatino Linotype"/>
          <w:b/>
          <w:i/>
          <w:sz w:val="22"/>
          <w:szCs w:val="22"/>
        </w:rPr>
        <w:t xml:space="preserve">III. Señalar las personas o instancias autorizadas a acceder a la información clasificada. </w:t>
      </w:r>
    </w:p>
    <w:p w14:paraId="4B971BFD" w14:textId="77777777" w:rsidR="007A7CEA" w:rsidRPr="00187D7F" w:rsidRDefault="007A7CEA" w:rsidP="007A7CEA">
      <w:pPr>
        <w:spacing w:line="276" w:lineRule="auto"/>
        <w:ind w:left="567" w:right="900"/>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i/>
          <w:sz w:val="22"/>
          <w:szCs w:val="22"/>
        </w:rPr>
        <w:t xml:space="preserve">En los documentos de difusión electrónica, señalar en la primera hoja y en el nombre del archivo, que la versión pública corresponde a un documento que contiene </w:t>
      </w:r>
      <w:r w:rsidRPr="00187D7F">
        <w:rPr>
          <w:rFonts w:ascii="Palatino Linotype" w:eastAsia="Palatino Linotype" w:hAnsi="Palatino Linotype" w:cs="Palatino Linotype"/>
          <w:b/>
          <w:i/>
          <w:sz w:val="22"/>
          <w:szCs w:val="22"/>
          <w:u w:val="single"/>
        </w:rPr>
        <w:t>información confidencial.</w:t>
      </w:r>
      <w:r w:rsidRPr="00187D7F">
        <w:rPr>
          <w:rFonts w:ascii="Palatino Linotype" w:eastAsia="Palatino Linotype" w:hAnsi="Palatino Linotype" w:cs="Palatino Linotype"/>
          <w:i/>
          <w:sz w:val="22"/>
          <w:szCs w:val="22"/>
        </w:rPr>
        <w:t xml:space="preserve"> </w:t>
      </w:r>
    </w:p>
    <w:p w14:paraId="7F198CC0" w14:textId="77777777" w:rsidR="007A7CEA" w:rsidRPr="00187D7F" w:rsidRDefault="007A7CEA" w:rsidP="007A7CEA">
      <w:pPr>
        <w:spacing w:line="276" w:lineRule="auto"/>
        <w:ind w:left="567" w:right="900"/>
        <w:jc w:val="both"/>
        <w:rPr>
          <w:rFonts w:ascii="Palatino Linotype" w:eastAsia="Palatino Linotype" w:hAnsi="Palatino Linotype" w:cs="Palatino Linotype"/>
          <w:b/>
          <w:i/>
          <w:sz w:val="22"/>
          <w:szCs w:val="22"/>
        </w:rPr>
      </w:pPr>
      <w:r w:rsidRPr="00187D7F">
        <w:rPr>
          <w:rFonts w:ascii="Palatino Linotype" w:eastAsia="Palatino Linotype" w:hAnsi="Palatino Linotype" w:cs="Palatino Linotype"/>
          <w:b/>
          <w:i/>
          <w:sz w:val="22"/>
          <w:szCs w:val="22"/>
        </w:rPr>
        <w:t>[…]</w:t>
      </w:r>
    </w:p>
    <w:p w14:paraId="1239ABC5" w14:textId="77777777" w:rsidR="007A7CEA" w:rsidRPr="00187D7F" w:rsidRDefault="007A7CEA" w:rsidP="007A7CEA">
      <w:pPr>
        <w:spacing w:line="276" w:lineRule="auto"/>
        <w:ind w:left="567" w:right="900"/>
        <w:jc w:val="both"/>
        <w:rPr>
          <w:rFonts w:ascii="Palatino Linotype" w:eastAsia="Palatino Linotype" w:hAnsi="Palatino Linotype" w:cs="Palatino Linotype"/>
          <w:b/>
          <w:i/>
          <w:sz w:val="22"/>
          <w:szCs w:val="22"/>
        </w:rPr>
      </w:pPr>
      <w:r w:rsidRPr="00187D7F">
        <w:rPr>
          <w:rFonts w:ascii="Palatino Linotype" w:eastAsia="Palatino Linotype" w:hAnsi="Palatino Linotype" w:cs="Palatino Linotype"/>
          <w:b/>
          <w:i/>
          <w:sz w:val="22"/>
          <w:szCs w:val="22"/>
        </w:rPr>
        <w:lastRenderedPageBreak/>
        <w:t xml:space="preserve">Quincuagésimo cuarto. </w:t>
      </w:r>
      <w:r w:rsidRPr="00187D7F">
        <w:rPr>
          <w:rFonts w:ascii="Palatino Linotype" w:eastAsia="Palatino Linotype" w:hAnsi="Palatino Linotype" w:cs="Palatino Linotype"/>
          <w:i/>
          <w:sz w:val="22"/>
          <w:szCs w:val="22"/>
        </w:rPr>
        <w:t xml:space="preserve">Cuando el Comité de Transparencia confirme la clasificación de documentos reservados y/o </w:t>
      </w:r>
      <w:r w:rsidRPr="00187D7F">
        <w:rPr>
          <w:rFonts w:ascii="Palatino Linotype" w:eastAsia="Palatino Linotype" w:hAnsi="Palatino Linotype" w:cs="Palatino Linotype"/>
          <w:b/>
          <w:i/>
          <w:sz w:val="22"/>
          <w:szCs w:val="22"/>
        </w:rPr>
        <w:t>confidenciales</w:t>
      </w:r>
      <w:r w:rsidRPr="00187D7F">
        <w:rPr>
          <w:rFonts w:ascii="Palatino Linotype" w:eastAsia="Palatino Linotype" w:hAnsi="Palatino Linotype" w:cs="Palatino Linotype"/>
          <w:i/>
          <w:sz w:val="22"/>
          <w:szCs w:val="22"/>
        </w:rPr>
        <w:t>,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187D7F">
        <w:rPr>
          <w:rFonts w:ascii="Palatino Linotype" w:eastAsia="Palatino Linotype" w:hAnsi="Palatino Linotype" w:cs="Palatino Linotype"/>
          <w:b/>
          <w:i/>
          <w:sz w:val="22"/>
          <w:szCs w:val="22"/>
        </w:rPr>
        <w:t xml:space="preserve"> </w:t>
      </w:r>
    </w:p>
    <w:p w14:paraId="497F6E85" w14:textId="77777777" w:rsidR="007A7CEA" w:rsidRPr="00187D7F" w:rsidRDefault="007A7CEA" w:rsidP="007A7CEA">
      <w:pPr>
        <w:spacing w:line="276" w:lineRule="auto"/>
        <w:ind w:left="567" w:right="900"/>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b/>
          <w:i/>
          <w:sz w:val="22"/>
          <w:szCs w:val="22"/>
        </w:rPr>
        <w:t xml:space="preserve">Quincuagésimo quinto. </w:t>
      </w:r>
      <w:r w:rsidRPr="00187D7F">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187D7F">
        <w:rPr>
          <w:rFonts w:ascii="Palatino Linotype" w:eastAsia="Palatino Linotype" w:hAnsi="Palatino Linotype" w:cs="Palatino Linotype"/>
          <w:i/>
          <w:sz w:val="22"/>
          <w:szCs w:val="22"/>
        </w:rPr>
        <w:t>testado</w:t>
      </w:r>
      <w:proofErr w:type="spellEnd"/>
      <w:r w:rsidRPr="00187D7F">
        <w:rPr>
          <w:rFonts w:ascii="Palatino Linotype" w:eastAsia="Palatino Linotype" w:hAnsi="Palatino Linotype" w:cs="Palatino Linotype"/>
          <w:i/>
          <w:sz w:val="22"/>
          <w:szCs w:val="22"/>
        </w:rPr>
        <w:t xml:space="preserve">,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(Énfasis añadido) </w:t>
      </w:r>
    </w:p>
    <w:p w14:paraId="38BFC8DF" w14:textId="77777777" w:rsidR="007A7CEA" w:rsidRPr="00187D7F" w:rsidRDefault="007A7CEA" w:rsidP="007A7CEA">
      <w:pPr>
        <w:spacing w:line="360" w:lineRule="auto"/>
        <w:jc w:val="both"/>
        <w:rPr>
          <w:rFonts w:ascii="Palatino Linotype" w:eastAsia="Palatino Linotype" w:hAnsi="Palatino Linotype" w:cs="Palatino Linotype"/>
          <w:sz w:val="22"/>
          <w:szCs w:val="22"/>
        </w:rPr>
      </w:pPr>
    </w:p>
    <w:p w14:paraId="3089E3B6" w14:textId="77777777" w:rsidR="007A7CEA" w:rsidRPr="00187D7F" w:rsidRDefault="007A7CEA" w:rsidP="007A7CEA">
      <w:pPr>
        <w:spacing w:line="360" w:lineRule="auto"/>
        <w:jc w:val="both"/>
        <w:rPr>
          <w:rFonts w:ascii="Palatino Linotype" w:eastAsia="Palatino Linotype" w:hAnsi="Palatino Linotype" w:cs="Palatino Linotype"/>
          <w:sz w:val="22"/>
          <w:szCs w:val="22"/>
        </w:rPr>
      </w:pPr>
      <w:r w:rsidRPr="00187D7F">
        <w:rPr>
          <w:rFonts w:ascii="Palatino Linotype" w:eastAsia="Palatino Linotype" w:hAnsi="Palatino Linotype" w:cs="Palatino Linotype"/>
          <w:sz w:val="22"/>
          <w:szCs w:val="22"/>
        </w:rPr>
        <w:t>Entorno a lo que aquí nos interesa, los Lineamientos Quincuagésimo sexto, Quincuagésimo séptimo y Quincuagésimo octavo, vigentes a la fecha de la solicitud establecen lo siguiente:</w:t>
      </w:r>
    </w:p>
    <w:p w14:paraId="34F188A5" w14:textId="77777777" w:rsidR="007A7CEA" w:rsidRPr="00187D7F" w:rsidRDefault="007A7CEA" w:rsidP="007A7CEA">
      <w:pPr>
        <w:spacing w:line="360" w:lineRule="auto"/>
        <w:jc w:val="both"/>
        <w:rPr>
          <w:rFonts w:ascii="Palatino Linotype" w:eastAsia="Palatino Linotype" w:hAnsi="Palatino Linotype" w:cs="Palatino Linotype"/>
          <w:sz w:val="22"/>
          <w:szCs w:val="22"/>
        </w:rPr>
      </w:pPr>
    </w:p>
    <w:p w14:paraId="3113FF61" w14:textId="77777777" w:rsidR="007A7CEA" w:rsidRPr="00187D7F" w:rsidRDefault="007A7CEA" w:rsidP="007A7CEA">
      <w:pPr>
        <w:ind w:left="851" w:right="902"/>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i/>
          <w:sz w:val="22"/>
          <w:szCs w:val="22"/>
        </w:rPr>
        <w:t>“</w:t>
      </w:r>
      <w:r w:rsidRPr="00187D7F">
        <w:rPr>
          <w:rFonts w:ascii="Palatino Linotype" w:eastAsia="Palatino Linotype" w:hAnsi="Palatino Linotype" w:cs="Palatino Linotype"/>
          <w:b/>
          <w:i/>
          <w:sz w:val="22"/>
          <w:szCs w:val="22"/>
        </w:rPr>
        <w:t>Quincuagésimo sexto.</w:t>
      </w:r>
      <w:r w:rsidRPr="00187D7F">
        <w:rPr>
          <w:rFonts w:ascii="Palatino Linotype" w:eastAsia="Palatino Linotype" w:hAnsi="Palatino Linotype" w:cs="Palatino Linotype"/>
          <w:i/>
          <w:sz w:val="22"/>
          <w:szCs w:val="22"/>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6738F31E" w14:textId="77777777" w:rsidR="007A7CEA" w:rsidRPr="00187D7F" w:rsidRDefault="007A7CEA" w:rsidP="007A7CEA">
      <w:pPr>
        <w:ind w:left="851" w:right="902"/>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b/>
          <w:i/>
          <w:sz w:val="22"/>
          <w:szCs w:val="22"/>
        </w:rPr>
        <w:t>Quincuagésimo séptimo.</w:t>
      </w:r>
      <w:r w:rsidRPr="00187D7F">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0ED3BFA9" w14:textId="77777777" w:rsidR="007A7CEA" w:rsidRPr="00187D7F" w:rsidRDefault="007A7CEA" w:rsidP="007A7CEA">
      <w:pPr>
        <w:ind w:left="851" w:right="902"/>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b/>
          <w:i/>
          <w:sz w:val="22"/>
          <w:szCs w:val="22"/>
        </w:rPr>
        <w:t>I.</w:t>
      </w:r>
      <w:r w:rsidRPr="00187D7F">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6C6C703D" w14:textId="77777777" w:rsidR="007A7CEA" w:rsidRPr="00187D7F" w:rsidRDefault="007A7CEA" w:rsidP="007A7CEA">
      <w:pPr>
        <w:ind w:left="851" w:right="902"/>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b/>
          <w:i/>
          <w:sz w:val="22"/>
          <w:szCs w:val="22"/>
        </w:rPr>
        <w:t>II.</w:t>
      </w:r>
      <w:r w:rsidRPr="00187D7F">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14:paraId="171AB6B2" w14:textId="77777777" w:rsidR="007A7CEA" w:rsidRPr="00187D7F" w:rsidRDefault="007A7CEA" w:rsidP="007A7CEA">
      <w:pPr>
        <w:ind w:left="851" w:right="902"/>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b/>
          <w:i/>
          <w:sz w:val="22"/>
          <w:szCs w:val="22"/>
        </w:rPr>
        <w:t>III.</w:t>
      </w:r>
      <w:r w:rsidRPr="00187D7F">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76DF78BE" w14:textId="77777777" w:rsidR="007A7CEA" w:rsidRPr="00187D7F" w:rsidRDefault="007A7CEA" w:rsidP="007A7CEA">
      <w:pPr>
        <w:spacing w:line="276" w:lineRule="auto"/>
        <w:ind w:left="851" w:right="902"/>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i/>
          <w:sz w:val="22"/>
          <w:szCs w:val="22"/>
        </w:rPr>
        <w:t xml:space="preserve">Lo anterior, siempre y cuando no se acredite alguna causal de clasificación, prevista en las leyes o en los tratados </w:t>
      </w:r>
      <w:proofErr w:type="gramStart"/>
      <w:r w:rsidRPr="00187D7F">
        <w:rPr>
          <w:rFonts w:ascii="Palatino Linotype" w:eastAsia="Palatino Linotype" w:hAnsi="Palatino Linotype" w:cs="Palatino Linotype"/>
          <w:i/>
          <w:sz w:val="22"/>
          <w:szCs w:val="22"/>
        </w:rPr>
        <w:t>internaciones suscritos</w:t>
      </w:r>
      <w:proofErr w:type="gramEnd"/>
      <w:r w:rsidRPr="00187D7F">
        <w:rPr>
          <w:rFonts w:ascii="Palatino Linotype" w:eastAsia="Palatino Linotype" w:hAnsi="Palatino Linotype" w:cs="Palatino Linotype"/>
          <w:i/>
          <w:sz w:val="22"/>
          <w:szCs w:val="22"/>
        </w:rPr>
        <w:t xml:space="preserve"> por el Estado mexicano. </w:t>
      </w:r>
    </w:p>
    <w:p w14:paraId="7628060F" w14:textId="77777777" w:rsidR="007A7CEA" w:rsidRPr="00187D7F" w:rsidRDefault="007A7CEA" w:rsidP="007A7CEA">
      <w:pPr>
        <w:spacing w:line="276" w:lineRule="auto"/>
        <w:ind w:left="851" w:right="902"/>
        <w:jc w:val="both"/>
        <w:rPr>
          <w:rFonts w:ascii="Palatino Linotype" w:eastAsia="Palatino Linotype" w:hAnsi="Palatino Linotype" w:cs="Palatino Linotype"/>
          <w:i/>
          <w:sz w:val="22"/>
          <w:szCs w:val="22"/>
        </w:rPr>
      </w:pPr>
      <w:r w:rsidRPr="00187D7F">
        <w:rPr>
          <w:rFonts w:ascii="Palatino Linotype" w:eastAsia="Palatino Linotype" w:hAnsi="Palatino Linotype" w:cs="Palatino Linotype"/>
          <w:b/>
          <w:i/>
          <w:sz w:val="22"/>
          <w:szCs w:val="22"/>
        </w:rPr>
        <w:lastRenderedPageBreak/>
        <w:t>Quincuagésimo octavo</w:t>
      </w:r>
      <w:r w:rsidRPr="00187D7F">
        <w:rPr>
          <w:rFonts w:ascii="Palatino Linotype" w:eastAsia="Palatino Linotype" w:hAnsi="Palatino Linotype" w:cs="Palatino Linotype"/>
          <w:i/>
          <w:sz w:val="22"/>
          <w:szCs w:val="22"/>
        </w:rPr>
        <w:t>. Los sujetos obligados garantizarán que los sistemas o medios empleados para eliminar la información en las versiones públicas no permitan la recuperación o visualización de la misma.”</w:t>
      </w:r>
    </w:p>
    <w:p w14:paraId="787D6329" w14:textId="77777777" w:rsidR="007A7CEA" w:rsidRPr="00187D7F" w:rsidRDefault="007A7CEA" w:rsidP="007A7CEA">
      <w:pPr>
        <w:spacing w:line="360" w:lineRule="auto"/>
        <w:ind w:left="851" w:right="902"/>
        <w:jc w:val="both"/>
        <w:rPr>
          <w:rFonts w:ascii="Palatino Linotype" w:eastAsia="Palatino Linotype" w:hAnsi="Palatino Linotype" w:cs="Palatino Linotype"/>
          <w:i/>
          <w:sz w:val="22"/>
          <w:szCs w:val="22"/>
        </w:rPr>
      </w:pPr>
    </w:p>
    <w:p w14:paraId="7D520384" w14:textId="77777777" w:rsidR="007A7CEA" w:rsidRPr="00187D7F" w:rsidRDefault="007A7CEA" w:rsidP="007A7CEA">
      <w:pPr>
        <w:spacing w:line="360" w:lineRule="auto"/>
        <w:jc w:val="both"/>
        <w:rPr>
          <w:rFonts w:ascii="Palatino Linotype" w:eastAsia="Palatino Linotype" w:hAnsi="Palatino Linotype" w:cs="Palatino Linotype"/>
          <w:sz w:val="22"/>
          <w:szCs w:val="22"/>
        </w:rPr>
      </w:pPr>
      <w:r w:rsidRPr="00187D7F">
        <w:rPr>
          <w:rFonts w:ascii="Palatino Linotype" w:eastAsia="Palatino Linotype" w:hAnsi="Palatino Linotype" w:cs="Palatino Linotype"/>
          <w:sz w:val="22"/>
          <w:szCs w:val="22"/>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w:t>
      </w:r>
    </w:p>
    <w:p w14:paraId="4E5DE73F" w14:textId="77777777" w:rsidR="007A7CEA" w:rsidRPr="00187D7F" w:rsidRDefault="007A7CEA" w:rsidP="007A7CEA">
      <w:pPr>
        <w:spacing w:line="360" w:lineRule="auto"/>
        <w:jc w:val="both"/>
        <w:rPr>
          <w:rFonts w:ascii="Palatino Linotype" w:eastAsia="Palatino Linotype" w:hAnsi="Palatino Linotype" w:cs="Palatino Linotype"/>
          <w:sz w:val="22"/>
          <w:szCs w:val="22"/>
        </w:rPr>
      </w:pPr>
    </w:p>
    <w:p w14:paraId="037D4551" w14:textId="77777777" w:rsidR="007A7CEA" w:rsidRPr="00187D7F" w:rsidRDefault="007A7CEA" w:rsidP="007A7CEA">
      <w:pPr>
        <w:spacing w:line="360" w:lineRule="auto"/>
        <w:jc w:val="both"/>
        <w:rPr>
          <w:rFonts w:ascii="Palatino Linotype" w:eastAsia="Palatino Linotype" w:hAnsi="Palatino Linotype" w:cs="Palatino Linotype"/>
          <w:sz w:val="22"/>
          <w:szCs w:val="22"/>
        </w:rPr>
      </w:pPr>
      <w:r w:rsidRPr="00187D7F">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187D7F">
        <w:rPr>
          <w:rFonts w:ascii="Palatino Linotype" w:eastAsia="Palatino Linotype" w:hAnsi="Palatino Linotype" w:cs="Palatino Linotype"/>
          <w:b/>
          <w:sz w:val="22"/>
          <w:szCs w:val="22"/>
        </w:rPr>
        <w:t>Sujeto Obligado</w:t>
      </w:r>
      <w:r w:rsidRPr="00187D7F">
        <w:rPr>
          <w:rFonts w:ascii="Palatino Linotype" w:eastAsia="Palatino Linotype" w:hAnsi="Palatino Linotype" w:cs="Palatino Linotype"/>
          <w:sz w:val="22"/>
          <w:szCs w:val="22"/>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77D8D757" w14:textId="77777777" w:rsidR="007A7CEA" w:rsidRPr="00187D7F" w:rsidRDefault="007A7CEA" w:rsidP="007A7CEA">
      <w:pPr>
        <w:spacing w:line="360" w:lineRule="auto"/>
        <w:jc w:val="both"/>
        <w:rPr>
          <w:rFonts w:ascii="Palatino Linotype" w:eastAsia="Palatino Linotype" w:hAnsi="Palatino Linotype" w:cs="Palatino Linotype"/>
          <w:b/>
          <w:sz w:val="22"/>
          <w:szCs w:val="22"/>
        </w:rPr>
      </w:pPr>
    </w:p>
    <w:p w14:paraId="54CA172B" w14:textId="75D12E40" w:rsidR="007A7CEA" w:rsidRPr="00187D7F" w:rsidRDefault="007A7CEA" w:rsidP="007A7CE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87D7F">
        <w:rPr>
          <w:rFonts w:ascii="Palatino Linotype" w:eastAsia="Palatino Linotype" w:hAnsi="Palatino Linotype" w:cs="Palatino Linotype"/>
          <w:sz w:val="22"/>
          <w:szCs w:val="22"/>
        </w:rPr>
        <w:t>Así, con fundamento en lo prescrito en los artículos 5 párrafos trigésimo noveno</w:t>
      </w:r>
      <w:r w:rsidR="006935FA" w:rsidRPr="00187D7F">
        <w:rPr>
          <w:rFonts w:ascii="Palatino Linotype" w:eastAsia="Palatino Linotype" w:hAnsi="Palatino Linotype" w:cs="Palatino Linotype"/>
          <w:sz w:val="22"/>
          <w:szCs w:val="22"/>
        </w:rPr>
        <w:t>, cuadragésimo y cuadragésimo primero</w:t>
      </w:r>
      <w:r w:rsidRPr="00187D7F">
        <w:rPr>
          <w:rFonts w:ascii="Palatino Linotype" w:eastAsia="Palatino Linotype" w:hAnsi="Palatino Linotype" w:cs="Palatino Linotype"/>
          <w:sz w:val="22"/>
          <w:szCs w:val="22"/>
        </w:rPr>
        <w:t xml:space="preserve"> de la Constitución Política del Estado Libre y Soberano de México; 2, fracción II; 29, 36 fracciones I y II; 176, 178, 181, 185, fracción I, 186, </w:t>
      </w:r>
      <w:r w:rsidRPr="00187D7F">
        <w:rPr>
          <w:rFonts w:ascii="Palatino Linotype" w:eastAsia="Palatino Linotype" w:hAnsi="Palatino Linotype" w:cs="Palatino Linotype"/>
          <w:sz w:val="22"/>
          <w:szCs w:val="22"/>
        </w:rPr>
        <w:lastRenderedPageBreak/>
        <w:t>fracción III, así como 188 de la Ley de Transparencia y Acceso a la Información Pública del Estado de México y Municipios, este Pleno:</w:t>
      </w:r>
    </w:p>
    <w:p w14:paraId="74E84761" w14:textId="77777777" w:rsidR="006935FA" w:rsidRPr="00187D7F" w:rsidRDefault="006935FA" w:rsidP="007A7CE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7E7C27B" w14:textId="77777777" w:rsidR="007A7CEA" w:rsidRPr="00187D7F" w:rsidRDefault="007A7CEA" w:rsidP="007A7CE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9" w:name="_heading=h.ijv98pntcd5s" w:colFirst="0" w:colLast="0"/>
      <w:bookmarkEnd w:id="9"/>
      <w:r w:rsidRPr="00187D7F">
        <w:rPr>
          <w:rFonts w:ascii="Palatino Linotype" w:eastAsia="Palatino Linotype" w:hAnsi="Palatino Linotype" w:cs="Palatino Linotype"/>
          <w:b/>
          <w:sz w:val="22"/>
          <w:szCs w:val="22"/>
        </w:rPr>
        <w:t>III. R E S U E L V E</w:t>
      </w:r>
    </w:p>
    <w:p w14:paraId="411CDE2C" w14:textId="77777777" w:rsidR="007A7CEA" w:rsidRPr="00187D7F" w:rsidRDefault="007A7CEA" w:rsidP="007A7CEA">
      <w:pPr>
        <w:spacing w:line="360" w:lineRule="auto"/>
        <w:jc w:val="both"/>
        <w:rPr>
          <w:rFonts w:ascii="Palatino Linotype" w:eastAsia="Palatino Linotype" w:hAnsi="Palatino Linotype" w:cs="Palatino Linotype"/>
          <w:b/>
          <w:sz w:val="22"/>
          <w:szCs w:val="22"/>
        </w:rPr>
      </w:pPr>
      <w:bookmarkStart w:id="10" w:name="_heading=h.26in1rg" w:colFirst="0" w:colLast="0"/>
      <w:bookmarkEnd w:id="10"/>
    </w:p>
    <w:p w14:paraId="0B8410A2" w14:textId="5B9E592B" w:rsidR="007A7CEA" w:rsidRPr="00187D7F" w:rsidRDefault="007A7CEA" w:rsidP="007A7CEA">
      <w:pPr>
        <w:spacing w:line="360" w:lineRule="auto"/>
        <w:jc w:val="both"/>
        <w:rPr>
          <w:rFonts w:ascii="Palatino Linotype" w:eastAsia="Palatino Linotype" w:hAnsi="Palatino Linotype" w:cs="Palatino Linotype"/>
          <w:b/>
          <w:sz w:val="22"/>
          <w:szCs w:val="22"/>
        </w:rPr>
      </w:pPr>
      <w:bookmarkStart w:id="11" w:name="_heading=h.h7nzb79wlra" w:colFirst="0" w:colLast="0"/>
      <w:bookmarkEnd w:id="11"/>
      <w:r w:rsidRPr="00187D7F">
        <w:rPr>
          <w:rFonts w:ascii="Palatino Linotype" w:eastAsia="Palatino Linotype" w:hAnsi="Palatino Linotype" w:cs="Palatino Linotype"/>
          <w:b/>
          <w:sz w:val="22"/>
          <w:szCs w:val="22"/>
        </w:rPr>
        <w:t xml:space="preserve">Primero. </w:t>
      </w:r>
      <w:r w:rsidRPr="00187D7F">
        <w:rPr>
          <w:rFonts w:ascii="Palatino Linotype" w:eastAsia="Palatino Linotype" w:hAnsi="Palatino Linotype" w:cs="Palatino Linotype"/>
          <w:sz w:val="22"/>
          <w:szCs w:val="22"/>
        </w:rPr>
        <w:t xml:space="preserve">Resultan </w:t>
      </w:r>
      <w:r w:rsidRPr="00187D7F">
        <w:rPr>
          <w:rFonts w:ascii="Palatino Linotype" w:eastAsia="Palatino Linotype" w:hAnsi="Palatino Linotype" w:cs="Palatino Linotype"/>
          <w:b/>
          <w:sz w:val="22"/>
          <w:szCs w:val="22"/>
        </w:rPr>
        <w:t>fundadas</w:t>
      </w:r>
      <w:r w:rsidRPr="00187D7F">
        <w:rPr>
          <w:rFonts w:ascii="Palatino Linotype" w:eastAsia="Palatino Linotype" w:hAnsi="Palatino Linotype" w:cs="Palatino Linotype"/>
          <w:sz w:val="22"/>
          <w:szCs w:val="22"/>
        </w:rPr>
        <w:t xml:space="preserve"> las razones o motivos de inconformidad hechos valer por la parte</w:t>
      </w:r>
      <w:r w:rsidRPr="00187D7F">
        <w:rPr>
          <w:rFonts w:ascii="Palatino Linotype" w:eastAsia="Palatino Linotype" w:hAnsi="Palatino Linotype" w:cs="Palatino Linotype"/>
          <w:b/>
          <w:sz w:val="22"/>
          <w:szCs w:val="22"/>
        </w:rPr>
        <w:t xml:space="preserve"> Recurrente</w:t>
      </w:r>
      <w:r w:rsidRPr="00187D7F">
        <w:rPr>
          <w:rFonts w:ascii="Palatino Linotype" w:eastAsia="Palatino Linotype" w:hAnsi="Palatino Linotype" w:cs="Palatino Linotype"/>
          <w:sz w:val="22"/>
          <w:szCs w:val="22"/>
        </w:rPr>
        <w:t xml:space="preserve"> en el recurso de revisión </w:t>
      </w:r>
      <w:r w:rsidRPr="00187D7F">
        <w:rPr>
          <w:rFonts w:ascii="Palatino Linotype" w:eastAsia="Palatino Linotype" w:hAnsi="Palatino Linotype" w:cs="Palatino Linotype"/>
          <w:b/>
          <w:sz w:val="22"/>
          <w:szCs w:val="22"/>
        </w:rPr>
        <w:t>0</w:t>
      </w:r>
      <w:r w:rsidR="006935FA" w:rsidRPr="00187D7F">
        <w:rPr>
          <w:rFonts w:ascii="Palatino Linotype" w:eastAsia="Palatino Linotype" w:hAnsi="Palatino Linotype" w:cs="Palatino Linotype"/>
          <w:b/>
          <w:sz w:val="22"/>
          <w:szCs w:val="22"/>
        </w:rPr>
        <w:t>7819</w:t>
      </w:r>
      <w:r w:rsidRPr="00187D7F">
        <w:rPr>
          <w:rFonts w:ascii="Palatino Linotype" w:eastAsia="Palatino Linotype" w:hAnsi="Palatino Linotype" w:cs="Palatino Linotype"/>
          <w:b/>
          <w:sz w:val="22"/>
          <w:szCs w:val="22"/>
        </w:rPr>
        <w:t>/INFOEM/IP/RR/2025</w:t>
      </w:r>
      <w:r w:rsidRPr="00187D7F">
        <w:rPr>
          <w:rFonts w:ascii="Palatino Linotype" w:eastAsia="Palatino Linotype" w:hAnsi="Palatino Linotype" w:cs="Palatino Linotype"/>
          <w:sz w:val="22"/>
          <w:szCs w:val="22"/>
        </w:rPr>
        <w:t xml:space="preserve">; por lo que, en términos del </w:t>
      </w:r>
      <w:r w:rsidRPr="00187D7F">
        <w:rPr>
          <w:rFonts w:ascii="Palatino Linotype" w:eastAsia="Palatino Linotype" w:hAnsi="Palatino Linotype" w:cs="Palatino Linotype"/>
          <w:b/>
          <w:sz w:val="22"/>
          <w:szCs w:val="22"/>
        </w:rPr>
        <w:t>Considerando</w:t>
      </w:r>
      <w:r w:rsidRPr="00187D7F">
        <w:rPr>
          <w:rFonts w:ascii="Palatino Linotype" w:eastAsia="Palatino Linotype" w:hAnsi="Palatino Linotype" w:cs="Palatino Linotype"/>
          <w:sz w:val="22"/>
          <w:szCs w:val="22"/>
        </w:rPr>
        <w:t xml:space="preserve"> </w:t>
      </w:r>
      <w:r w:rsidRPr="00187D7F">
        <w:rPr>
          <w:rFonts w:ascii="Palatino Linotype" w:eastAsia="Palatino Linotype" w:hAnsi="Palatino Linotype" w:cs="Palatino Linotype"/>
          <w:b/>
          <w:sz w:val="22"/>
          <w:szCs w:val="22"/>
        </w:rPr>
        <w:t xml:space="preserve">Cuarto </w:t>
      </w:r>
      <w:r w:rsidRPr="00187D7F">
        <w:rPr>
          <w:rFonts w:ascii="Palatino Linotype" w:eastAsia="Palatino Linotype" w:hAnsi="Palatino Linotype" w:cs="Palatino Linotype"/>
          <w:sz w:val="22"/>
          <w:szCs w:val="22"/>
        </w:rPr>
        <w:t xml:space="preserve">de esta resolución, se </w:t>
      </w:r>
      <w:r w:rsidRPr="00187D7F">
        <w:rPr>
          <w:rFonts w:ascii="Palatino Linotype" w:eastAsia="Palatino Linotype" w:hAnsi="Palatino Linotype" w:cs="Palatino Linotype"/>
          <w:b/>
          <w:sz w:val="22"/>
          <w:szCs w:val="22"/>
        </w:rPr>
        <w:t xml:space="preserve">Revoca </w:t>
      </w:r>
      <w:r w:rsidRPr="00187D7F">
        <w:rPr>
          <w:rFonts w:ascii="Palatino Linotype" w:eastAsia="Palatino Linotype" w:hAnsi="Palatino Linotype" w:cs="Palatino Linotype"/>
          <w:sz w:val="22"/>
          <w:szCs w:val="22"/>
        </w:rPr>
        <w:t xml:space="preserve">la respuesta emitida por el </w:t>
      </w:r>
      <w:r w:rsidRPr="00187D7F">
        <w:rPr>
          <w:rFonts w:ascii="Palatino Linotype" w:eastAsia="Palatino Linotype" w:hAnsi="Palatino Linotype" w:cs="Palatino Linotype"/>
          <w:b/>
          <w:sz w:val="22"/>
          <w:szCs w:val="22"/>
        </w:rPr>
        <w:t>Sujeto Obligado.</w:t>
      </w:r>
    </w:p>
    <w:p w14:paraId="647ED7BD" w14:textId="77777777" w:rsidR="007A7CEA" w:rsidRPr="00187D7F" w:rsidRDefault="007A7CEA" w:rsidP="007A7CEA">
      <w:pPr>
        <w:spacing w:line="360" w:lineRule="auto"/>
        <w:jc w:val="both"/>
        <w:rPr>
          <w:rFonts w:ascii="Palatino Linotype" w:eastAsia="Palatino Linotype" w:hAnsi="Palatino Linotype" w:cs="Palatino Linotype"/>
          <w:b/>
          <w:sz w:val="22"/>
          <w:szCs w:val="22"/>
        </w:rPr>
      </w:pPr>
    </w:p>
    <w:p w14:paraId="71275309" w14:textId="64CFC04D" w:rsidR="007A7CEA" w:rsidRPr="00187D7F" w:rsidRDefault="007A7CEA" w:rsidP="007A7CEA">
      <w:pPr>
        <w:spacing w:line="360" w:lineRule="auto"/>
        <w:jc w:val="both"/>
        <w:rPr>
          <w:rFonts w:ascii="Palatino Linotype" w:eastAsia="Palatino Linotype" w:hAnsi="Palatino Linotype" w:cs="Palatino Linotype"/>
          <w:sz w:val="22"/>
          <w:szCs w:val="22"/>
        </w:rPr>
      </w:pPr>
      <w:bookmarkStart w:id="12" w:name="_heading=h.2et92p0" w:colFirst="0" w:colLast="0"/>
      <w:bookmarkEnd w:id="12"/>
      <w:r w:rsidRPr="00187D7F">
        <w:rPr>
          <w:rFonts w:ascii="Palatino Linotype" w:eastAsia="Palatino Linotype" w:hAnsi="Palatino Linotype" w:cs="Palatino Linotype"/>
          <w:b/>
          <w:sz w:val="22"/>
          <w:szCs w:val="22"/>
        </w:rPr>
        <w:t xml:space="preserve">Segundo. </w:t>
      </w:r>
      <w:r w:rsidRPr="00187D7F">
        <w:rPr>
          <w:rFonts w:ascii="Palatino Linotype" w:eastAsia="Palatino Linotype" w:hAnsi="Palatino Linotype" w:cs="Palatino Linotype"/>
          <w:sz w:val="22"/>
          <w:szCs w:val="22"/>
        </w:rPr>
        <w:t xml:space="preserve">Se </w:t>
      </w:r>
      <w:r w:rsidRPr="00187D7F">
        <w:rPr>
          <w:rFonts w:ascii="Palatino Linotype" w:eastAsia="Palatino Linotype" w:hAnsi="Palatino Linotype" w:cs="Palatino Linotype"/>
          <w:b/>
          <w:sz w:val="22"/>
          <w:szCs w:val="22"/>
        </w:rPr>
        <w:t>Ordena</w:t>
      </w:r>
      <w:r w:rsidRPr="00187D7F">
        <w:rPr>
          <w:rFonts w:ascii="Palatino Linotype" w:eastAsia="Palatino Linotype" w:hAnsi="Palatino Linotype" w:cs="Palatino Linotype"/>
          <w:sz w:val="22"/>
          <w:szCs w:val="22"/>
        </w:rPr>
        <w:t xml:space="preserve"> al </w:t>
      </w:r>
      <w:r w:rsidRPr="00187D7F">
        <w:rPr>
          <w:rFonts w:ascii="Palatino Linotype" w:eastAsia="Palatino Linotype" w:hAnsi="Palatino Linotype" w:cs="Palatino Linotype"/>
          <w:b/>
          <w:sz w:val="22"/>
          <w:szCs w:val="22"/>
        </w:rPr>
        <w:t>Sujeto Obligado</w:t>
      </w:r>
      <w:r w:rsidRPr="00187D7F">
        <w:rPr>
          <w:rFonts w:ascii="Palatino Linotype" w:eastAsia="Palatino Linotype" w:hAnsi="Palatino Linotype" w:cs="Palatino Linotype"/>
          <w:sz w:val="22"/>
          <w:szCs w:val="22"/>
        </w:rPr>
        <w:t xml:space="preserve">, en términos de los Considerandos </w:t>
      </w:r>
      <w:r w:rsidRPr="00187D7F">
        <w:rPr>
          <w:rFonts w:ascii="Palatino Linotype" w:eastAsia="Palatino Linotype" w:hAnsi="Palatino Linotype" w:cs="Palatino Linotype"/>
          <w:b/>
          <w:sz w:val="22"/>
          <w:szCs w:val="22"/>
        </w:rPr>
        <w:t xml:space="preserve">Cuarto y Quinto </w:t>
      </w:r>
      <w:r w:rsidRPr="00187D7F">
        <w:rPr>
          <w:rFonts w:ascii="Palatino Linotype" w:eastAsia="Palatino Linotype" w:hAnsi="Palatino Linotype" w:cs="Palatino Linotype"/>
          <w:sz w:val="22"/>
          <w:szCs w:val="22"/>
        </w:rPr>
        <w:t xml:space="preserve">de esta resolución, </w:t>
      </w:r>
      <w:r w:rsidRPr="00187D7F">
        <w:rPr>
          <w:rFonts w:ascii="Palatino Linotype" w:eastAsia="Palatino Linotype" w:hAnsi="Palatino Linotype" w:cs="Palatino Linotype"/>
          <w:b/>
          <w:sz w:val="22"/>
          <w:szCs w:val="22"/>
        </w:rPr>
        <w:t xml:space="preserve">haga entrega vía Sistema de Acceso a la Información Mexiquense (SAIMEX), </w:t>
      </w:r>
      <w:r w:rsidRPr="00187D7F">
        <w:rPr>
          <w:rFonts w:ascii="Palatino Linotype" w:eastAsia="Palatino Linotype" w:hAnsi="Palatino Linotype" w:cs="Palatino Linotype"/>
          <w:sz w:val="22"/>
          <w:szCs w:val="22"/>
        </w:rPr>
        <w:t>de ser procedente en versión pública, los documentos donde conste o se advierta, lo siguiente:</w:t>
      </w:r>
    </w:p>
    <w:p w14:paraId="0CA97742" w14:textId="77777777" w:rsidR="007A7CEA" w:rsidRPr="00187D7F" w:rsidRDefault="007A7CEA" w:rsidP="007A7CEA">
      <w:pPr>
        <w:spacing w:line="360" w:lineRule="auto"/>
        <w:jc w:val="both"/>
        <w:rPr>
          <w:rFonts w:ascii="Palatino Linotype" w:eastAsia="Palatino Linotype" w:hAnsi="Palatino Linotype" w:cs="Palatino Linotype"/>
          <w:sz w:val="22"/>
          <w:szCs w:val="22"/>
        </w:rPr>
      </w:pPr>
    </w:p>
    <w:p w14:paraId="4AB23FA0" w14:textId="77777777" w:rsidR="006935FA" w:rsidRPr="00187D7F" w:rsidRDefault="006935FA" w:rsidP="006935FA">
      <w:pPr>
        <w:pStyle w:val="Prrafodelista"/>
        <w:numPr>
          <w:ilvl w:val="0"/>
          <w:numId w:val="38"/>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187D7F">
        <w:rPr>
          <w:rFonts w:ascii="Palatino Linotype" w:eastAsia="Palatino Linotype" w:hAnsi="Palatino Linotype" w:cs="Palatino Linotype"/>
          <w:b/>
          <w:sz w:val="22"/>
          <w:szCs w:val="22"/>
        </w:rPr>
        <w:t>Listas o controles de asistencia del personal adscrito a las distintas unidades administrativas que integran al Sujeto Obligado, del periodo comprendido del primero al treinta y uno de mayo de dos mil veinticinco, y/o el documento donde conste la autorización emitida por autoridad competente para omitir la elaboración de dichos controles o para exceptuar el registro de asistencia en el periodo que se ordena.</w:t>
      </w:r>
    </w:p>
    <w:p w14:paraId="2635E054" w14:textId="77777777" w:rsidR="007A7CEA" w:rsidRPr="00187D7F" w:rsidRDefault="007A7CEA" w:rsidP="007A7CEA">
      <w:pPr>
        <w:pBdr>
          <w:top w:val="nil"/>
          <w:left w:val="nil"/>
          <w:bottom w:val="nil"/>
          <w:right w:val="nil"/>
          <w:between w:val="nil"/>
        </w:pBdr>
        <w:spacing w:line="360" w:lineRule="auto"/>
        <w:ind w:left="360" w:right="49"/>
        <w:jc w:val="both"/>
        <w:rPr>
          <w:rFonts w:ascii="Palatino Linotype" w:eastAsia="Palatino Linotype" w:hAnsi="Palatino Linotype" w:cs="Palatino Linotype"/>
          <w:b/>
          <w:sz w:val="18"/>
          <w:szCs w:val="18"/>
        </w:rPr>
      </w:pPr>
    </w:p>
    <w:p w14:paraId="7BEBBD05" w14:textId="77777777" w:rsidR="007A7CEA" w:rsidRPr="00187D7F" w:rsidRDefault="007A7CEA" w:rsidP="007A7CEA">
      <w:pPr>
        <w:pBdr>
          <w:top w:val="nil"/>
          <w:left w:val="nil"/>
          <w:bottom w:val="nil"/>
          <w:right w:val="nil"/>
          <w:between w:val="nil"/>
        </w:pBdr>
        <w:spacing w:line="276" w:lineRule="auto"/>
        <w:ind w:left="284" w:right="49"/>
        <w:jc w:val="both"/>
        <w:rPr>
          <w:rFonts w:ascii="Palatino Linotype" w:eastAsia="Palatino Linotype" w:hAnsi="Palatino Linotype" w:cs="Palatino Linotype"/>
          <w:i/>
          <w:sz w:val="22"/>
          <w:szCs w:val="22"/>
        </w:rPr>
      </w:pPr>
      <w:bookmarkStart w:id="13" w:name="_heading=h.59npxyxpomjd" w:colFirst="0" w:colLast="0"/>
      <w:bookmarkEnd w:id="13"/>
      <w:r w:rsidRPr="00187D7F">
        <w:rPr>
          <w:rFonts w:ascii="Palatino Linotype" w:eastAsia="Palatino Linotype" w:hAnsi="Palatino Linotype" w:cs="Palatino Linotype"/>
          <w:i/>
          <w:sz w:val="22"/>
          <w:szCs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w:t>
      </w:r>
      <w:r w:rsidRPr="00187D7F">
        <w:rPr>
          <w:rFonts w:ascii="Palatino Linotype" w:eastAsia="Palatino Linotype" w:hAnsi="Palatino Linotype" w:cs="Palatino Linotype"/>
          <w:b/>
          <w:i/>
          <w:sz w:val="22"/>
          <w:szCs w:val="22"/>
        </w:rPr>
        <w:t>la parte Recurrente</w:t>
      </w:r>
      <w:r w:rsidRPr="00187D7F">
        <w:rPr>
          <w:rFonts w:ascii="Palatino Linotype" w:eastAsia="Palatino Linotype" w:hAnsi="Palatino Linotype" w:cs="Palatino Linotype"/>
          <w:i/>
          <w:sz w:val="22"/>
          <w:szCs w:val="22"/>
        </w:rPr>
        <w:t>, mismo que igualmente hará de su conocimiento.</w:t>
      </w:r>
    </w:p>
    <w:p w14:paraId="1DBF6619" w14:textId="77777777" w:rsidR="007A7CEA" w:rsidRPr="00187D7F" w:rsidRDefault="007A7CEA" w:rsidP="007A7CEA">
      <w:pPr>
        <w:pBdr>
          <w:top w:val="nil"/>
          <w:left w:val="nil"/>
          <w:bottom w:val="nil"/>
          <w:right w:val="nil"/>
          <w:between w:val="nil"/>
        </w:pBdr>
        <w:spacing w:line="276" w:lineRule="auto"/>
        <w:ind w:left="284" w:right="49"/>
        <w:jc w:val="both"/>
        <w:rPr>
          <w:rFonts w:ascii="Palatino Linotype" w:eastAsia="Palatino Linotype" w:hAnsi="Palatino Linotype" w:cs="Palatino Linotype"/>
          <w:i/>
          <w:sz w:val="22"/>
          <w:szCs w:val="22"/>
        </w:rPr>
      </w:pPr>
    </w:p>
    <w:p w14:paraId="52BC9B88" w14:textId="77777777" w:rsidR="007A7CEA" w:rsidRPr="00187D7F" w:rsidRDefault="007A7CEA" w:rsidP="007A7CEA">
      <w:pPr>
        <w:pBdr>
          <w:top w:val="nil"/>
          <w:left w:val="nil"/>
          <w:bottom w:val="nil"/>
          <w:right w:val="nil"/>
          <w:between w:val="nil"/>
        </w:pBdr>
        <w:spacing w:line="276" w:lineRule="auto"/>
        <w:ind w:left="284" w:right="49"/>
        <w:jc w:val="both"/>
        <w:rPr>
          <w:rFonts w:ascii="Palatino Linotype" w:eastAsia="Palatino Linotype" w:hAnsi="Palatino Linotype" w:cs="Palatino Linotype"/>
          <w:i/>
          <w:sz w:val="22"/>
          <w:szCs w:val="22"/>
          <w:lang w:val="es-ES"/>
        </w:rPr>
      </w:pPr>
      <w:r w:rsidRPr="00187D7F">
        <w:rPr>
          <w:rFonts w:ascii="Palatino Linotype" w:eastAsia="Palatino Linotype" w:hAnsi="Palatino Linotype" w:cs="Palatino Linotype"/>
          <w:i/>
          <w:sz w:val="22"/>
          <w:szCs w:val="22"/>
          <w:lang w:val="es-ES"/>
        </w:rPr>
        <w:t xml:space="preserve">En caso de que el </w:t>
      </w:r>
      <w:r w:rsidRPr="00187D7F">
        <w:rPr>
          <w:rFonts w:ascii="Palatino Linotype" w:eastAsia="Palatino Linotype" w:hAnsi="Palatino Linotype" w:cs="Palatino Linotype"/>
          <w:b/>
          <w:i/>
          <w:sz w:val="22"/>
          <w:szCs w:val="22"/>
          <w:lang w:val="es-ES"/>
        </w:rPr>
        <w:t>Sujeto Obligado</w:t>
      </w:r>
      <w:r w:rsidRPr="00187D7F">
        <w:rPr>
          <w:rFonts w:ascii="Palatino Linotype" w:eastAsia="Palatino Linotype" w:hAnsi="Palatino Linotype" w:cs="Palatino Linotype"/>
          <w:i/>
          <w:sz w:val="22"/>
          <w:szCs w:val="22"/>
          <w:lang w:val="es-ES"/>
        </w:rPr>
        <w:t xml:space="preserve"> no cuente con documentos que atiendan lo ordenado, </w:t>
      </w:r>
      <w:r w:rsidRPr="00187D7F">
        <w:rPr>
          <w:rFonts w:ascii="Palatino Linotype" w:eastAsia="Palatino Linotype" w:hAnsi="Palatino Linotype" w:cs="Palatino Linotype"/>
          <w:i/>
          <w:sz w:val="22"/>
          <w:szCs w:val="22"/>
        </w:rPr>
        <w:t>deberá emitir el Acuerdo de Inexistencia, en términos de los artículos 169 y 170 de la Ley de Transparencia y Acceso a la Información Pública del Estado de México y Municipios.</w:t>
      </w:r>
    </w:p>
    <w:p w14:paraId="28A79111" w14:textId="77777777" w:rsidR="007A7CEA" w:rsidRPr="00187D7F" w:rsidRDefault="007A7CEA" w:rsidP="007A7CEA">
      <w:pPr>
        <w:pBdr>
          <w:top w:val="nil"/>
          <w:left w:val="nil"/>
          <w:bottom w:val="nil"/>
          <w:right w:val="nil"/>
          <w:between w:val="nil"/>
        </w:pBdr>
        <w:spacing w:line="276" w:lineRule="auto"/>
        <w:ind w:left="284" w:right="49"/>
        <w:jc w:val="both"/>
        <w:rPr>
          <w:rFonts w:ascii="Palatino Linotype" w:eastAsia="Palatino Linotype" w:hAnsi="Palatino Linotype" w:cs="Palatino Linotype"/>
          <w:i/>
          <w:sz w:val="22"/>
          <w:szCs w:val="22"/>
        </w:rPr>
      </w:pPr>
    </w:p>
    <w:p w14:paraId="3F74F8CA" w14:textId="77777777" w:rsidR="007A7CEA" w:rsidRPr="00187D7F" w:rsidRDefault="007A7CEA" w:rsidP="007A7CEA">
      <w:pPr>
        <w:spacing w:line="360" w:lineRule="auto"/>
        <w:jc w:val="both"/>
        <w:rPr>
          <w:rFonts w:ascii="Palatino Linotype" w:eastAsia="Palatino Linotype" w:hAnsi="Palatino Linotype" w:cs="Palatino Linotype"/>
          <w:sz w:val="22"/>
          <w:szCs w:val="22"/>
        </w:rPr>
      </w:pPr>
      <w:r w:rsidRPr="00187D7F">
        <w:rPr>
          <w:rFonts w:ascii="Palatino Linotype" w:eastAsia="Palatino Linotype" w:hAnsi="Palatino Linotype" w:cs="Palatino Linotype"/>
          <w:b/>
          <w:sz w:val="22"/>
          <w:szCs w:val="22"/>
        </w:rPr>
        <w:t xml:space="preserve">Tercero. Notifíquese, </w:t>
      </w:r>
      <w:r w:rsidRPr="00187D7F">
        <w:rPr>
          <w:rFonts w:ascii="Palatino Linotype" w:eastAsia="Palatino Linotype" w:hAnsi="Palatino Linotype" w:cs="Palatino Linotype"/>
          <w:sz w:val="22"/>
          <w:szCs w:val="22"/>
        </w:rPr>
        <w:t xml:space="preserve">vía </w:t>
      </w:r>
      <w:r w:rsidRPr="00187D7F">
        <w:rPr>
          <w:rFonts w:ascii="Palatino Linotype" w:eastAsia="Palatino Linotype" w:hAnsi="Palatino Linotype" w:cs="Palatino Linotype"/>
          <w:b/>
          <w:sz w:val="22"/>
          <w:szCs w:val="22"/>
        </w:rPr>
        <w:t>SAIMEX</w:t>
      </w:r>
      <w:r w:rsidRPr="00187D7F">
        <w:rPr>
          <w:rFonts w:ascii="Palatino Linotype" w:eastAsia="Palatino Linotype" w:hAnsi="Palatino Linotype" w:cs="Palatino Linotype"/>
          <w:sz w:val="22"/>
          <w:szCs w:val="22"/>
        </w:rPr>
        <w:t xml:space="preserve">, al Titular de la Unidad de Transparencia del </w:t>
      </w:r>
      <w:r w:rsidRPr="00187D7F">
        <w:rPr>
          <w:rFonts w:ascii="Palatino Linotype" w:eastAsia="Palatino Linotype" w:hAnsi="Palatino Linotype" w:cs="Palatino Linotype"/>
          <w:b/>
          <w:sz w:val="22"/>
          <w:szCs w:val="22"/>
        </w:rPr>
        <w:t>Sujeto Obligado,</w:t>
      </w:r>
      <w:r w:rsidRPr="00187D7F">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5793F65" w14:textId="77777777" w:rsidR="007A7CEA" w:rsidRPr="00187D7F" w:rsidRDefault="007A7CEA" w:rsidP="007A7CEA">
      <w:pPr>
        <w:spacing w:line="360" w:lineRule="auto"/>
        <w:jc w:val="both"/>
        <w:rPr>
          <w:rFonts w:ascii="Palatino Linotype" w:eastAsia="Palatino Linotype" w:hAnsi="Palatino Linotype" w:cs="Palatino Linotype"/>
          <w:sz w:val="22"/>
          <w:szCs w:val="22"/>
        </w:rPr>
      </w:pPr>
    </w:p>
    <w:p w14:paraId="1781A949" w14:textId="77777777" w:rsidR="007A7CEA" w:rsidRPr="00187D7F" w:rsidRDefault="007A7CEA" w:rsidP="007A7CEA">
      <w:pPr>
        <w:spacing w:line="360" w:lineRule="auto"/>
        <w:ind w:right="49"/>
        <w:jc w:val="both"/>
        <w:rPr>
          <w:rFonts w:ascii="Palatino Linotype" w:eastAsia="Palatino Linotype" w:hAnsi="Palatino Linotype" w:cs="Palatino Linotype"/>
          <w:sz w:val="22"/>
          <w:szCs w:val="22"/>
        </w:rPr>
      </w:pPr>
      <w:r w:rsidRPr="00187D7F">
        <w:rPr>
          <w:rFonts w:ascii="Palatino Linotype" w:eastAsia="Palatino Linotype" w:hAnsi="Palatino Linotype" w:cs="Palatino Linotype"/>
          <w:b/>
          <w:sz w:val="22"/>
          <w:szCs w:val="22"/>
        </w:rPr>
        <w:t>Cuarto.</w:t>
      </w:r>
      <w:r w:rsidRPr="00187D7F">
        <w:rPr>
          <w:rFonts w:ascii="Palatino Linotype" w:eastAsia="Palatino Linotype" w:hAnsi="Palatino Linotype" w:cs="Palatino Linotype"/>
          <w:sz w:val="22"/>
          <w:szCs w:val="22"/>
        </w:rPr>
        <w:t xml:space="preserve"> </w:t>
      </w:r>
      <w:r w:rsidRPr="00187D7F">
        <w:rPr>
          <w:rFonts w:ascii="Palatino Linotype" w:eastAsia="Palatino Linotype" w:hAnsi="Palatino Linotype" w:cs="Palatino Linotype"/>
          <w:b/>
          <w:sz w:val="22"/>
          <w:szCs w:val="22"/>
        </w:rPr>
        <w:t xml:space="preserve">Notifíquese, </w:t>
      </w:r>
      <w:r w:rsidRPr="00187D7F">
        <w:rPr>
          <w:rFonts w:ascii="Palatino Linotype" w:eastAsia="Palatino Linotype" w:hAnsi="Palatino Linotype" w:cs="Palatino Linotype"/>
          <w:sz w:val="22"/>
          <w:szCs w:val="22"/>
        </w:rPr>
        <w:t xml:space="preserve">vía </w:t>
      </w:r>
      <w:r w:rsidRPr="00187D7F">
        <w:rPr>
          <w:rFonts w:ascii="Palatino Linotype" w:eastAsia="Palatino Linotype" w:hAnsi="Palatino Linotype" w:cs="Palatino Linotype"/>
          <w:b/>
          <w:sz w:val="22"/>
          <w:szCs w:val="22"/>
        </w:rPr>
        <w:t>SAIMEX</w:t>
      </w:r>
      <w:r w:rsidRPr="00187D7F">
        <w:rPr>
          <w:rFonts w:ascii="Palatino Linotype" w:eastAsia="Palatino Linotype" w:hAnsi="Palatino Linotype" w:cs="Palatino Linotype"/>
          <w:sz w:val="22"/>
          <w:szCs w:val="22"/>
        </w:rPr>
        <w:t xml:space="preserve">, al Titular de la Unidad de Transparencia del </w:t>
      </w:r>
      <w:r w:rsidRPr="00187D7F">
        <w:rPr>
          <w:rFonts w:ascii="Palatino Linotype" w:eastAsia="Palatino Linotype" w:hAnsi="Palatino Linotype" w:cs="Palatino Linotype"/>
          <w:b/>
          <w:sz w:val="22"/>
          <w:szCs w:val="22"/>
        </w:rPr>
        <w:t>Sujeto Obligado,</w:t>
      </w:r>
      <w:r w:rsidRPr="00187D7F">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644813B5" w14:textId="77777777" w:rsidR="007A7CEA" w:rsidRPr="00187D7F" w:rsidRDefault="007A7CEA" w:rsidP="007A7CEA">
      <w:pPr>
        <w:spacing w:line="360" w:lineRule="auto"/>
        <w:ind w:right="49"/>
        <w:jc w:val="both"/>
        <w:rPr>
          <w:rFonts w:ascii="Palatino Linotype" w:eastAsia="Palatino Linotype" w:hAnsi="Palatino Linotype" w:cs="Palatino Linotype"/>
          <w:sz w:val="22"/>
          <w:szCs w:val="22"/>
        </w:rPr>
      </w:pPr>
    </w:p>
    <w:p w14:paraId="3C28FDD1" w14:textId="77777777" w:rsidR="007A7CEA" w:rsidRPr="00187D7F" w:rsidRDefault="007A7CEA" w:rsidP="007A7CEA">
      <w:pPr>
        <w:spacing w:line="360" w:lineRule="auto"/>
        <w:ind w:right="49"/>
        <w:jc w:val="both"/>
        <w:rPr>
          <w:rFonts w:ascii="Palatino Linotype" w:eastAsia="Palatino Linotype" w:hAnsi="Palatino Linotype" w:cs="Palatino Linotype"/>
          <w:sz w:val="22"/>
          <w:szCs w:val="22"/>
        </w:rPr>
      </w:pPr>
      <w:r w:rsidRPr="00187D7F">
        <w:rPr>
          <w:rFonts w:ascii="Palatino Linotype" w:eastAsia="Palatino Linotype" w:hAnsi="Palatino Linotype" w:cs="Palatino Linotype"/>
          <w:b/>
          <w:sz w:val="22"/>
          <w:szCs w:val="22"/>
        </w:rPr>
        <w:t xml:space="preserve">Quinto. Notifíquese vía SAIMEX, </w:t>
      </w:r>
      <w:r w:rsidRPr="00187D7F">
        <w:rPr>
          <w:rFonts w:ascii="Palatino Linotype" w:eastAsia="Palatino Linotype" w:hAnsi="Palatino Linotype" w:cs="Palatino Linotype"/>
          <w:sz w:val="22"/>
          <w:szCs w:val="22"/>
        </w:rPr>
        <w:t xml:space="preserve">la presente resolución a la parte </w:t>
      </w:r>
      <w:r w:rsidRPr="00187D7F">
        <w:rPr>
          <w:rFonts w:ascii="Palatino Linotype" w:eastAsia="Palatino Linotype" w:hAnsi="Palatino Linotype" w:cs="Palatino Linotype"/>
          <w:b/>
          <w:sz w:val="22"/>
          <w:szCs w:val="22"/>
        </w:rPr>
        <w:t>Recurrente</w:t>
      </w:r>
      <w:r w:rsidRPr="00187D7F">
        <w:rPr>
          <w:rFonts w:ascii="Palatino Linotype" w:eastAsia="Palatino Linotype" w:hAnsi="Palatino Linotype" w:cs="Palatino Linotype"/>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37FC1B31" w14:textId="77777777" w:rsidR="007A7CEA" w:rsidRPr="00187D7F" w:rsidRDefault="007A7CEA" w:rsidP="002672F6">
      <w:pPr>
        <w:spacing w:line="360" w:lineRule="auto"/>
        <w:jc w:val="both"/>
        <w:rPr>
          <w:rFonts w:ascii="Palatino Linotype" w:eastAsia="Palatino Linotype" w:hAnsi="Palatino Linotype" w:cs="Palatino Linotype"/>
          <w:b/>
          <w:sz w:val="22"/>
          <w:szCs w:val="22"/>
          <w:lang w:eastAsia="en-US"/>
        </w:rPr>
      </w:pPr>
    </w:p>
    <w:p w14:paraId="5DAC0A14" w14:textId="77777777" w:rsidR="007A7CEA" w:rsidRPr="00187D7F" w:rsidRDefault="007A7CEA" w:rsidP="002672F6">
      <w:pPr>
        <w:spacing w:line="360" w:lineRule="auto"/>
        <w:jc w:val="both"/>
        <w:rPr>
          <w:rFonts w:ascii="Palatino Linotype" w:eastAsia="Palatino Linotype" w:hAnsi="Palatino Linotype" w:cs="Palatino Linotype"/>
          <w:sz w:val="22"/>
          <w:szCs w:val="22"/>
        </w:rPr>
      </w:pPr>
    </w:p>
    <w:p w14:paraId="42C6FB7C" w14:textId="75A9ADFD" w:rsidR="00453854" w:rsidRPr="00CB2AB2" w:rsidRDefault="00453854" w:rsidP="00453854">
      <w:pPr>
        <w:spacing w:line="360" w:lineRule="auto"/>
        <w:jc w:val="both"/>
        <w:rPr>
          <w:rFonts w:ascii="Palatino Linotype" w:eastAsia="Palatino Linotype" w:hAnsi="Palatino Linotype" w:cs="Palatino Linotype"/>
          <w:sz w:val="22"/>
          <w:szCs w:val="22"/>
        </w:rPr>
      </w:pPr>
      <w:r w:rsidRPr="00187D7F">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354A8C" w:rsidRPr="00187D7F">
        <w:rPr>
          <w:rFonts w:ascii="Palatino Linotype" w:eastAsia="Palatino Linotype" w:hAnsi="Palatino Linotype" w:cs="Palatino Linotype"/>
          <w:sz w:val="22"/>
          <w:szCs w:val="22"/>
        </w:rPr>
        <w:t>TRIGÉSIMA</w:t>
      </w:r>
      <w:r w:rsidRPr="00187D7F">
        <w:rPr>
          <w:rFonts w:ascii="Palatino Linotype" w:eastAsia="Palatino Linotype" w:hAnsi="Palatino Linotype" w:cs="Palatino Linotype"/>
          <w:sz w:val="22"/>
          <w:szCs w:val="22"/>
        </w:rPr>
        <w:t xml:space="preserve"> SESIÓ</w:t>
      </w:r>
      <w:r w:rsidR="00354A8C" w:rsidRPr="00187D7F">
        <w:rPr>
          <w:rFonts w:ascii="Palatino Linotype" w:eastAsia="Palatino Linotype" w:hAnsi="Palatino Linotype" w:cs="Palatino Linotype"/>
          <w:sz w:val="22"/>
          <w:szCs w:val="22"/>
        </w:rPr>
        <w:t>N ORDINARIA, CELEBRADA EL VEINTISIETE</w:t>
      </w:r>
      <w:r w:rsidRPr="00187D7F">
        <w:rPr>
          <w:rFonts w:ascii="Palatino Linotype" w:eastAsia="Palatino Linotype" w:hAnsi="Palatino Linotype" w:cs="Palatino Linotype"/>
          <w:sz w:val="22"/>
          <w:szCs w:val="22"/>
        </w:rPr>
        <w:t xml:space="preserve"> DE AGOSTO DE DOS MIL VEINTICINCO, ANTE EL SECRETARIO TÉCNICO DEL PLENO ALEXIS TAPIA RAMÍREZ.</w:t>
      </w:r>
      <w:r w:rsidRPr="00CB2AB2">
        <w:rPr>
          <w:rFonts w:ascii="Palatino Linotype" w:eastAsia="Palatino Linotype" w:hAnsi="Palatino Linotype" w:cs="Palatino Linotype"/>
          <w:sz w:val="22"/>
          <w:szCs w:val="22"/>
        </w:rPr>
        <w:t xml:space="preserve"> </w:t>
      </w:r>
    </w:p>
    <w:p w14:paraId="674F8BF7" w14:textId="18CF8D59" w:rsidR="002840DC" w:rsidRPr="00CB2AB2" w:rsidRDefault="002840DC" w:rsidP="002840DC">
      <w:pPr>
        <w:spacing w:line="360" w:lineRule="auto"/>
        <w:jc w:val="both"/>
        <w:rPr>
          <w:rFonts w:ascii="Palatino Linotype" w:eastAsia="Palatino Linotype" w:hAnsi="Palatino Linotype" w:cs="Palatino Linotype"/>
          <w:sz w:val="22"/>
          <w:szCs w:val="22"/>
        </w:rPr>
      </w:pPr>
    </w:p>
    <w:p w14:paraId="71B96CD4" w14:textId="77777777" w:rsidR="00566EB9" w:rsidRPr="00CB2AB2" w:rsidRDefault="00D41CCE">
      <w:pPr>
        <w:spacing w:line="360" w:lineRule="auto"/>
        <w:jc w:val="both"/>
        <w:rPr>
          <w:rFonts w:ascii="Palatino Linotype" w:eastAsia="Palatino Linotype" w:hAnsi="Palatino Linotype" w:cs="Palatino Linotype"/>
          <w:sz w:val="22"/>
          <w:szCs w:val="22"/>
        </w:rPr>
      </w:pPr>
      <w:r w:rsidRPr="00CB2AB2">
        <w:rPr>
          <w:rFonts w:ascii="Palatino Linotype" w:eastAsia="Palatino Linotype" w:hAnsi="Palatino Linotype" w:cs="Palatino Linotype"/>
          <w:sz w:val="22"/>
          <w:szCs w:val="22"/>
        </w:rPr>
        <w:t xml:space="preserve"> </w:t>
      </w:r>
    </w:p>
    <w:p w14:paraId="7190E2A5" w14:textId="77777777" w:rsidR="00566EB9" w:rsidRPr="00CB2AB2" w:rsidRDefault="00566EB9">
      <w:pPr>
        <w:rPr>
          <w:rFonts w:ascii="Palatino Linotype" w:eastAsia="Palatino Linotype" w:hAnsi="Palatino Linotype" w:cs="Palatino Linotype"/>
          <w:sz w:val="22"/>
          <w:szCs w:val="22"/>
        </w:rPr>
      </w:pPr>
      <w:bookmarkStart w:id="14" w:name="_heading=h.17dp8vu" w:colFirst="0" w:colLast="0"/>
      <w:bookmarkEnd w:id="14"/>
    </w:p>
    <w:p w14:paraId="5E53C7DB" w14:textId="77777777" w:rsidR="00566EB9" w:rsidRPr="00CB2AB2" w:rsidRDefault="00566EB9">
      <w:pPr>
        <w:rPr>
          <w:rFonts w:ascii="Palatino Linotype" w:eastAsia="Palatino Linotype" w:hAnsi="Palatino Linotype" w:cs="Palatino Linotype"/>
          <w:sz w:val="22"/>
          <w:szCs w:val="22"/>
        </w:rPr>
      </w:pPr>
    </w:p>
    <w:p w14:paraId="4F26F666" w14:textId="77777777" w:rsidR="00566EB9" w:rsidRPr="00CB2AB2" w:rsidRDefault="00566EB9">
      <w:pPr>
        <w:spacing w:line="360" w:lineRule="auto"/>
        <w:jc w:val="both"/>
        <w:rPr>
          <w:rFonts w:ascii="Palatino Linotype" w:eastAsia="Palatino Linotype" w:hAnsi="Palatino Linotype" w:cs="Palatino Linotype"/>
          <w:sz w:val="22"/>
          <w:szCs w:val="22"/>
        </w:rPr>
      </w:pPr>
      <w:bookmarkStart w:id="15" w:name="_heading=h.3rdcrjn" w:colFirst="0" w:colLast="0"/>
      <w:bookmarkEnd w:id="15"/>
    </w:p>
    <w:p w14:paraId="24C778BA" w14:textId="77777777" w:rsidR="00566EB9" w:rsidRPr="00CB2AB2" w:rsidRDefault="00566EB9">
      <w:pPr>
        <w:spacing w:line="360" w:lineRule="auto"/>
        <w:jc w:val="both"/>
        <w:rPr>
          <w:rFonts w:ascii="Palatino Linotype" w:eastAsia="Palatino Linotype" w:hAnsi="Palatino Linotype" w:cs="Palatino Linotype"/>
          <w:sz w:val="22"/>
          <w:szCs w:val="22"/>
        </w:rPr>
      </w:pPr>
    </w:p>
    <w:p w14:paraId="136F50F6" w14:textId="77777777" w:rsidR="00566EB9" w:rsidRPr="00CB2AB2" w:rsidRDefault="00566EB9">
      <w:pPr>
        <w:spacing w:line="360" w:lineRule="auto"/>
        <w:jc w:val="both"/>
        <w:rPr>
          <w:rFonts w:ascii="Palatino Linotype" w:eastAsia="Palatino Linotype" w:hAnsi="Palatino Linotype" w:cs="Palatino Linotype"/>
          <w:sz w:val="22"/>
          <w:szCs w:val="22"/>
        </w:rPr>
      </w:pPr>
    </w:p>
    <w:p w14:paraId="3081BB98" w14:textId="77777777" w:rsidR="00566EB9" w:rsidRPr="00CB2AB2" w:rsidRDefault="00566EB9">
      <w:pPr>
        <w:spacing w:line="360" w:lineRule="auto"/>
        <w:jc w:val="both"/>
        <w:rPr>
          <w:rFonts w:ascii="Palatino Linotype" w:eastAsia="Palatino Linotype" w:hAnsi="Palatino Linotype" w:cs="Palatino Linotype"/>
          <w:sz w:val="22"/>
          <w:szCs w:val="22"/>
        </w:rPr>
      </w:pPr>
      <w:bookmarkStart w:id="16" w:name="_heading=h.1t3h5sf" w:colFirst="0" w:colLast="0"/>
      <w:bookmarkEnd w:id="16"/>
    </w:p>
    <w:p w14:paraId="7C0681F8" w14:textId="77777777" w:rsidR="00566EB9" w:rsidRPr="00CB2AB2" w:rsidRDefault="00566EB9">
      <w:pPr>
        <w:spacing w:line="360" w:lineRule="auto"/>
        <w:jc w:val="both"/>
        <w:rPr>
          <w:rFonts w:ascii="Palatino Linotype" w:eastAsia="Palatino Linotype" w:hAnsi="Palatino Linotype" w:cs="Palatino Linotype"/>
          <w:sz w:val="22"/>
          <w:szCs w:val="22"/>
        </w:rPr>
      </w:pPr>
    </w:p>
    <w:p w14:paraId="20B4F970" w14:textId="77777777" w:rsidR="00566EB9" w:rsidRPr="00CB2AB2" w:rsidRDefault="00566EB9">
      <w:pPr>
        <w:spacing w:line="360" w:lineRule="auto"/>
        <w:jc w:val="both"/>
        <w:rPr>
          <w:rFonts w:ascii="Palatino Linotype" w:eastAsia="Palatino Linotype" w:hAnsi="Palatino Linotype" w:cs="Palatino Linotype"/>
          <w:sz w:val="22"/>
          <w:szCs w:val="22"/>
        </w:rPr>
      </w:pPr>
    </w:p>
    <w:p w14:paraId="59D1F85B" w14:textId="77777777" w:rsidR="00566EB9" w:rsidRPr="00CB2AB2" w:rsidRDefault="00566EB9">
      <w:pPr>
        <w:spacing w:line="360" w:lineRule="auto"/>
        <w:jc w:val="both"/>
        <w:rPr>
          <w:rFonts w:ascii="Palatino Linotype" w:eastAsia="Palatino Linotype" w:hAnsi="Palatino Linotype" w:cs="Palatino Linotype"/>
          <w:sz w:val="22"/>
          <w:szCs w:val="22"/>
        </w:rPr>
      </w:pPr>
    </w:p>
    <w:p w14:paraId="67319D83" w14:textId="77777777" w:rsidR="00566EB9" w:rsidRPr="00CB2AB2" w:rsidRDefault="00566EB9">
      <w:pPr>
        <w:spacing w:line="360" w:lineRule="auto"/>
        <w:jc w:val="both"/>
        <w:rPr>
          <w:rFonts w:ascii="Palatino Linotype" w:eastAsia="Palatino Linotype" w:hAnsi="Palatino Linotype" w:cs="Palatino Linotype"/>
          <w:sz w:val="22"/>
          <w:szCs w:val="22"/>
        </w:rPr>
      </w:pPr>
    </w:p>
    <w:p w14:paraId="75749E5A" w14:textId="77777777" w:rsidR="00566EB9" w:rsidRPr="00CB2AB2" w:rsidRDefault="00566EB9">
      <w:pPr>
        <w:spacing w:line="360" w:lineRule="auto"/>
        <w:jc w:val="both"/>
        <w:rPr>
          <w:rFonts w:ascii="Palatino Linotype" w:eastAsia="Palatino Linotype" w:hAnsi="Palatino Linotype" w:cs="Palatino Linotype"/>
          <w:sz w:val="22"/>
          <w:szCs w:val="22"/>
        </w:rPr>
      </w:pPr>
    </w:p>
    <w:p w14:paraId="15EBD4E4" w14:textId="77777777" w:rsidR="00566EB9" w:rsidRPr="00CB2AB2" w:rsidRDefault="00566EB9">
      <w:pPr>
        <w:spacing w:line="360" w:lineRule="auto"/>
        <w:jc w:val="both"/>
        <w:rPr>
          <w:rFonts w:ascii="Palatino Linotype" w:eastAsia="Palatino Linotype" w:hAnsi="Palatino Linotype" w:cs="Palatino Linotype"/>
          <w:sz w:val="22"/>
          <w:szCs w:val="22"/>
        </w:rPr>
      </w:pPr>
    </w:p>
    <w:p w14:paraId="1352DB6A" w14:textId="77777777" w:rsidR="00566EB9" w:rsidRPr="00CB2AB2" w:rsidRDefault="00566EB9">
      <w:pPr>
        <w:spacing w:line="360" w:lineRule="auto"/>
        <w:jc w:val="both"/>
        <w:rPr>
          <w:rFonts w:ascii="Palatino Linotype" w:eastAsia="Palatino Linotype" w:hAnsi="Palatino Linotype" w:cs="Palatino Linotype"/>
          <w:sz w:val="22"/>
          <w:szCs w:val="22"/>
        </w:rPr>
      </w:pPr>
    </w:p>
    <w:p w14:paraId="6FDFC42C" w14:textId="77777777" w:rsidR="00566EB9" w:rsidRPr="00CB2AB2" w:rsidRDefault="00566EB9">
      <w:pPr>
        <w:spacing w:line="360" w:lineRule="auto"/>
        <w:jc w:val="both"/>
        <w:rPr>
          <w:rFonts w:ascii="Palatino Linotype" w:eastAsia="Palatino Linotype" w:hAnsi="Palatino Linotype" w:cs="Palatino Linotype"/>
          <w:sz w:val="22"/>
          <w:szCs w:val="22"/>
        </w:rPr>
      </w:pPr>
    </w:p>
    <w:p w14:paraId="7675C48A" w14:textId="77777777" w:rsidR="00566EB9" w:rsidRPr="00CB2AB2" w:rsidRDefault="00566EB9">
      <w:pPr>
        <w:spacing w:line="360" w:lineRule="auto"/>
        <w:jc w:val="both"/>
        <w:rPr>
          <w:rFonts w:ascii="Palatino Linotype" w:eastAsia="Palatino Linotype" w:hAnsi="Palatino Linotype" w:cs="Palatino Linotype"/>
          <w:sz w:val="22"/>
          <w:szCs w:val="22"/>
        </w:rPr>
      </w:pPr>
    </w:p>
    <w:p w14:paraId="1F01EC61" w14:textId="77777777" w:rsidR="00566EB9" w:rsidRPr="00CB2AB2" w:rsidRDefault="00566EB9">
      <w:pPr>
        <w:spacing w:line="360" w:lineRule="auto"/>
        <w:jc w:val="both"/>
        <w:rPr>
          <w:rFonts w:ascii="Palatino Linotype" w:eastAsia="Palatino Linotype" w:hAnsi="Palatino Linotype" w:cs="Palatino Linotype"/>
          <w:sz w:val="22"/>
          <w:szCs w:val="22"/>
        </w:rPr>
      </w:pPr>
    </w:p>
    <w:p w14:paraId="27D5FDA9" w14:textId="77777777" w:rsidR="00566EB9" w:rsidRPr="00CB2AB2" w:rsidRDefault="00566EB9">
      <w:pPr>
        <w:spacing w:line="360" w:lineRule="auto"/>
        <w:jc w:val="both"/>
        <w:rPr>
          <w:rFonts w:ascii="Palatino Linotype" w:eastAsia="Palatino Linotype" w:hAnsi="Palatino Linotype" w:cs="Palatino Linotype"/>
          <w:sz w:val="22"/>
          <w:szCs w:val="22"/>
        </w:rPr>
      </w:pPr>
    </w:p>
    <w:p w14:paraId="57710D9E" w14:textId="77777777" w:rsidR="00566EB9" w:rsidRPr="00CB2AB2" w:rsidRDefault="00566EB9">
      <w:pPr>
        <w:spacing w:line="360" w:lineRule="auto"/>
        <w:jc w:val="both"/>
        <w:rPr>
          <w:rFonts w:ascii="Palatino Linotype" w:eastAsia="Palatino Linotype" w:hAnsi="Palatino Linotype" w:cs="Palatino Linotype"/>
          <w:sz w:val="22"/>
          <w:szCs w:val="22"/>
        </w:rPr>
      </w:pPr>
    </w:p>
    <w:p w14:paraId="27243C58" w14:textId="77777777" w:rsidR="00566EB9" w:rsidRPr="00CB2AB2" w:rsidRDefault="00566EB9">
      <w:pPr>
        <w:spacing w:line="360" w:lineRule="auto"/>
        <w:jc w:val="both"/>
        <w:rPr>
          <w:rFonts w:ascii="Palatino Linotype" w:eastAsia="Palatino Linotype" w:hAnsi="Palatino Linotype" w:cs="Palatino Linotype"/>
          <w:sz w:val="22"/>
          <w:szCs w:val="22"/>
        </w:rPr>
      </w:pPr>
    </w:p>
    <w:p w14:paraId="342BBC8F" w14:textId="77777777" w:rsidR="00566EB9" w:rsidRPr="00CB2AB2" w:rsidRDefault="00566EB9">
      <w:pPr>
        <w:spacing w:line="360" w:lineRule="auto"/>
        <w:jc w:val="both"/>
        <w:rPr>
          <w:rFonts w:ascii="Palatino Linotype" w:eastAsia="Palatino Linotype" w:hAnsi="Palatino Linotype" w:cs="Palatino Linotype"/>
          <w:sz w:val="22"/>
          <w:szCs w:val="22"/>
        </w:rPr>
      </w:pPr>
    </w:p>
    <w:p w14:paraId="0CED8375" w14:textId="77777777" w:rsidR="00566EB9" w:rsidRPr="00CB2AB2" w:rsidRDefault="00566EB9">
      <w:pPr>
        <w:spacing w:line="360" w:lineRule="auto"/>
        <w:jc w:val="both"/>
        <w:rPr>
          <w:rFonts w:ascii="Palatino Linotype" w:eastAsia="Palatino Linotype" w:hAnsi="Palatino Linotype" w:cs="Palatino Linotype"/>
          <w:sz w:val="22"/>
          <w:szCs w:val="22"/>
        </w:rPr>
      </w:pPr>
    </w:p>
    <w:p w14:paraId="0ED8DA40" w14:textId="77777777" w:rsidR="00566EB9" w:rsidRPr="00CB2AB2" w:rsidRDefault="00566EB9">
      <w:pPr>
        <w:spacing w:line="360" w:lineRule="auto"/>
        <w:jc w:val="both"/>
        <w:rPr>
          <w:rFonts w:ascii="Palatino Linotype" w:eastAsia="Palatino Linotype" w:hAnsi="Palatino Linotype" w:cs="Palatino Linotype"/>
          <w:sz w:val="22"/>
          <w:szCs w:val="22"/>
        </w:rPr>
      </w:pPr>
    </w:p>
    <w:p w14:paraId="30398C50" w14:textId="77777777" w:rsidR="00566EB9" w:rsidRPr="00CB2AB2" w:rsidRDefault="00566EB9">
      <w:pPr>
        <w:spacing w:line="360" w:lineRule="auto"/>
        <w:jc w:val="both"/>
        <w:rPr>
          <w:rFonts w:ascii="Palatino Linotype" w:eastAsia="Palatino Linotype" w:hAnsi="Palatino Linotype" w:cs="Palatino Linotype"/>
          <w:sz w:val="22"/>
          <w:szCs w:val="22"/>
        </w:rPr>
      </w:pPr>
    </w:p>
    <w:p w14:paraId="2AC8A258" w14:textId="77777777" w:rsidR="00566EB9" w:rsidRPr="00CB2AB2" w:rsidRDefault="00566EB9">
      <w:pPr>
        <w:spacing w:line="360" w:lineRule="auto"/>
        <w:jc w:val="both"/>
        <w:rPr>
          <w:rFonts w:ascii="Palatino Linotype" w:eastAsia="Palatino Linotype" w:hAnsi="Palatino Linotype" w:cs="Palatino Linotype"/>
          <w:sz w:val="22"/>
          <w:szCs w:val="22"/>
        </w:rPr>
      </w:pPr>
    </w:p>
    <w:p w14:paraId="6E08D62B" w14:textId="77777777" w:rsidR="00566EB9" w:rsidRPr="00CB2AB2" w:rsidRDefault="00566EB9">
      <w:pPr>
        <w:spacing w:line="360" w:lineRule="auto"/>
        <w:jc w:val="both"/>
        <w:rPr>
          <w:rFonts w:ascii="Palatino Linotype" w:eastAsia="Palatino Linotype" w:hAnsi="Palatino Linotype" w:cs="Palatino Linotype"/>
          <w:sz w:val="22"/>
          <w:szCs w:val="22"/>
        </w:rPr>
      </w:pPr>
    </w:p>
    <w:p w14:paraId="640D2568" w14:textId="77777777" w:rsidR="00566EB9" w:rsidRPr="00CB2AB2" w:rsidRDefault="00566EB9">
      <w:pPr>
        <w:spacing w:line="360" w:lineRule="auto"/>
        <w:jc w:val="both"/>
        <w:rPr>
          <w:rFonts w:ascii="Palatino Linotype" w:eastAsia="Palatino Linotype" w:hAnsi="Palatino Linotype" w:cs="Palatino Linotype"/>
          <w:sz w:val="22"/>
          <w:szCs w:val="22"/>
        </w:rPr>
      </w:pPr>
    </w:p>
    <w:p w14:paraId="6760F54C" w14:textId="77777777" w:rsidR="00566EB9" w:rsidRPr="00CB2AB2" w:rsidRDefault="00566EB9">
      <w:pPr>
        <w:spacing w:line="360" w:lineRule="auto"/>
        <w:jc w:val="both"/>
        <w:rPr>
          <w:rFonts w:ascii="Palatino Linotype" w:eastAsia="Palatino Linotype" w:hAnsi="Palatino Linotype" w:cs="Palatino Linotype"/>
          <w:sz w:val="22"/>
          <w:szCs w:val="22"/>
        </w:rPr>
      </w:pPr>
    </w:p>
    <w:sectPr w:rsidR="00566EB9" w:rsidRPr="00CB2AB2">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B7956" w14:textId="77777777" w:rsidR="00DA5F47" w:rsidRDefault="00DA5F47">
      <w:r>
        <w:separator/>
      </w:r>
    </w:p>
  </w:endnote>
  <w:endnote w:type="continuationSeparator" w:id="0">
    <w:p w14:paraId="7FB71FF4" w14:textId="77777777" w:rsidR="00DA5F47" w:rsidRDefault="00DA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20FEE" w14:textId="77777777" w:rsidR="007A7CEA" w:rsidRDefault="007A7CE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7499D">
      <w:rPr>
        <w:rFonts w:ascii="Palatino Linotype" w:eastAsia="Palatino Linotype" w:hAnsi="Palatino Linotype" w:cs="Palatino Linotype"/>
        <w:b/>
        <w:noProof/>
        <w:color w:val="000000"/>
        <w:sz w:val="20"/>
        <w:szCs w:val="20"/>
      </w:rPr>
      <w:t>43</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7499D">
      <w:rPr>
        <w:rFonts w:ascii="Palatino Linotype" w:eastAsia="Palatino Linotype" w:hAnsi="Palatino Linotype" w:cs="Palatino Linotype"/>
        <w:b/>
        <w:noProof/>
        <w:color w:val="000000"/>
        <w:sz w:val="20"/>
        <w:szCs w:val="20"/>
      </w:rPr>
      <w:t>45</w:t>
    </w:r>
    <w:r>
      <w:rPr>
        <w:rFonts w:ascii="Palatino Linotype" w:eastAsia="Palatino Linotype" w:hAnsi="Palatino Linotype" w:cs="Palatino Linotype"/>
        <w:b/>
        <w:color w:val="000000"/>
        <w:sz w:val="20"/>
        <w:szCs w:val="20"/>
      </w:rPr>
      <w:fldChar w:fldCharType="end"/>
    </w:r>
  </w:p>
  <w:p w14:paraId="75EA14AB" w14:textId="77777777" w:rsidR="007A7CEA" w:rsidRDefault="007A7CEA">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4A6EB" w14:textId="77777777" w:rsidR="007A7CEA" w:rsidRDefault="007A7CE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7499D">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7499D">
      <w:rPr>
        <w:rFonts w:ascii="Palatino Linotype" w:eastAsia="Palatino Linotype" w:hAnsi="Palatino Linotype" w:cs="Palatino Linotype"/>
        <w:b/>
        <w:noProof/>
        <w:color w:val="000000"/>
        <w:sz w:val="20"/>
        <w:szCs w:val="20"/>
      </w:rPr>
      <w:t>45</w:t>
    </w:r>
    <w:r>
      <w:rPr>
        <w:rFonts w:ascii="Palatino Linotype" w:eastAsia="Palatino Linotype" w:hAnsi="Palatino Linotype" w:cs="Palatino Linotype"/>
        <w:b/>
        <w:color w:val="000000"/>
        <w:sz w:val="20"/>
        <w:szCs w:val="20"/>
      </w:rPr>
      <w:fldChar w:fldCharType="end"/>
    </w:r>
  </w:p>
  <w:p w14:paraId="78844A60" w14:textId="77777777" w:rsidR="007A7CEA" w:rsidRDefault="007A7CEA">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69C9B" w14:textId="77777777" w:rsidR="00DA5F47" w:rsidRDefault="00DA5F47">
      <w:r>
        <w:separator/>
      </w:r>
    </w:p>
  </w:footnote>
  <w:footnote w:type="continuationSeparator" w:id="0">
    <w:p w14:paraId="03ED50FD" w14:textId="77777777" w:rsidR="00DA5F47" w:rsidRDefault="00DA5F47">
      <w:r>
        <w:continuationSeparator/>
      </w:r>
    </w:p>
  </w:footnote>
  <w:footnote w:id="1">
    <w:p w14:paraId="5427DE49" w14:textId="77777777" w:rsidR="007A7CEA" w:rsidRDefault="007A7CEA" w:rsidP="00C501F7">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18878976" w14:textId="77777777" w:rsidR="007A7CEA" w:rsidRDefault="007A7CEA" w:rsidP="00C501F7">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22B13FC6" w14:textId="77777777" w:rsidR="007A7CEA" w:rsidRDefault="007A7CEA">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04E8427C" w14:textId="77777777" w:rsidR="007A7CEA" w:rsidRDefault="007A7CEA">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4">
    <w:p w14:paraId="0B9E0675" w14:textId="77777777" w:rsidR="007A7CEA" w:rsidRDefault="007A7CEA" w:rsidP="007A7CEA">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E653D" w14:textId="77777777" w:rsidR="007A7CEA" w:rsidRDefault="007A7CEA">
    <w:pPr>
      <w:rPr>
        <w:rFonts w:ascii="Cambria" w:eastAsia="Cambria" w:hAnsi="Cambria" w:cs="Cambria"/>
        <w:color w:val="000000"/>
      </w:rPr>
    </w:pPr>
    <w:r>
      <w:rPr>
        <w:noProof/>
      </w:rPr>
      <w:drawing>
        <wp:anchor distT="0" distB="0" distL="0" distR="0" simplePos="0" relativeHeight="251658240" behindDoc="1" locked="0" layoutInCell="1" hidden="0" allowOverlap="1" wp14:anchorId="07C82F4A" wp14:editId="25CAE334">
          <wp:simplePos x="0" y="0"/>
          <wp:positionH relativeFrom="column">
            <wp:posOffset>-1080106</wp:posOffset>
          </wp:positionH>
          <wp:positionV relativeFrom="paragraph">
            <wp:posOffset>-488281</wp:posOffset>
          </wp:positionV>
          <wp:extent cx="7809865" cy="10165715"/>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5"/>
      <w:tblW w:w="7087" w:type="dxa"/>
      <w:tblInd w:w="3261" w:type="dxa"/>
      <w:tblLayout w:type="fixed"/>
      <w:tblLook w:val="0400" w:firstRow="0" w:lastRow="0" w:firstColumn="0" w:lastColumn="0" w:noHBand="0" w:noVBand="1"/>
    </w:tblPr>
    <w:tblGrid>
      <w:gridCol w:w="2489"/>
      <w:gridCol w:w="4598"/>
    </w:tblGrid>
    <w:tr w:rsidR="007A7CEA" w14:paraId="7556AAA7" w14:textId="77777777">
      <w:tc>
        <w:tcPr>
          <w:tcW w:w="2489" w:type="dxa"/>
          <w:shd w:val="clear" w:color="auto" w:fill="auto"/>
        </w:tcPr>
        <w:p w14:paraId="456E930D" w14:textId="77777777" w:rsidR="007A7CEA" w:rsidRDefault="007A7CE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3E0C34E9" w14:textId="34480DE5" w:rsidR="007A7CEA" w:rsidRDefault="007A7CEA" w:rsidP="0023387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07819/INFOEM/IP/RR/2025</w:t>
          </w:r>
        </w:p>
      </w:tc>
    </w:tr>
    <w:tr w:rsidR="007A7CEA" w14:paraId="625B5BC5" w14:textId="77777777">
      <w:trPr>
        <w:trHeight w:val="228"/>
      </w:trPr>
      <w:tc>
        <w:tcPr>
          <w:tcW w:w="2489" w:type="dxa"/>
          <w:shd w:val="clear" w:color="auto" w:fill="auto"/>
          <w:vAlign w:val="center"/>
        </w:tcPr>
        <w:p w14:paraId="18DDCAF9" w14:textId="77777777" w:rsidR="007A7CEA" w:rsidRDefault="007A7CE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0FC06124" w14:textId="52233F2B" w:rsidR="007A7CEA" w:rsidRDefault="007A7CEA" w:rsidP="008279BF">
          <w:pPr>
            <w:ind w:left="-45" w:right="1586"/>
            <w:jc w:val="both"/>
            <w:rPr>
              <w:rFonts w:ascii="Palatino Linotype" w:eastAsia="Palatino Linotype" w:hAnsi="Palatino Linotype" w:cs="Palatino Linotype"/>
              <w:b/>
              <w:sz w:val="22"/>
              <w:szCs w:val="22"/>
            </w:rPr>
          </w:pPr>
          <w:r w:rsidRPr="00396C30">
            <w:rPr>
              <w:rFonts w:ascii="Palatino Linotype" w:eastAsia="Palatino Linotype" w:hAnsi="Palatino Linotype" w:cs="Palatino Linotype"/>
              <w:b/>
              <w:bCs/>
              <w:sz w:val="22"/>
              <w:szCs w:val="22"/>
            </w:rPr>
            <w:t>Sistema Municipal Para el Desarrollo Integral de la Familia de Huehuetoca</w:t>
          </w:r>
        </w:p>
      </w:tc>
    </w:tr>
    <w:tr w:rsidR="007A7CEA" w14:paraId="5A94D834" w14:textId="77777777">
      <w:tc>
        <w:tcPr>
          <w:tcW w:w="2489" w:type="dxa"/>
          <w:shd w:val="clear" w:color="auto" w:fill="auto"/>
          <w:vAlign w:val="center"/>
        </w:tcPr>
        <w:p w14:paraId="65DC8F86" w14:textId="77777777" w:rsidR="007A7CEA" w:rsidRDefault="007A7CEA">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597AE44A" w14:textId="77777777" w:rsidR="007A7CEA" w:rsidRDefault="007A7CE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B371D42" w14:textId="77777777" w:rsidR="007A7CEA" w:rsidRDefault="007A7CEA">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3966C" w14:textId="77777777" w:rsidR="007A7CEA" w:rsidRDefault="007A7CEA">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37B1A01" wp14:editId="54A18994">
          <wp:simplePos x="0" y="0"/>
          <wp:positionH relativeFrom="column">
            <wp:posOffset>-1079485</wp:posOffset>
          </wp:positionH>
          <wp:positionV relativeFrom="paragraph">
            <wp:posOffset>-328913</wp:posOffset>
          </wp:positionV>
          <wp:extent cx="7809865" cy="10165715"/>
          <wp:effectExtent l="0" t="0" r="0" b="0"/>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6945" w:type="dxa"/>
      <w:tblInd w:w="3261" w:type="dxa"/>
      <w:tblLayout w:type="fixed"/>
      <w:tblLook w:val="0400" w:firstRow="0" w:lastRow="0" w:firstColumn="0" w:lastColumn="0" w:noHBand="0" w:noVBand="1"/>
    </w:tblPr>
    <w:tblGrid>
      <w:gridCol w:w="2551"/>
      <w:gridCol w:w="4394"/>
    </w:tblGrid>
    <w:tr w:rsidR="007A7CEA" w14:paraId="626C0E2F" w14:textId="77777777">
      <w:tc>
        <w:tcPr>
          <w:tcW w:w="2551" w:type="dxa"/>
          <w:shd w:val="clear" w:color="auto" w:fill="auto"/>
          <w:vAlign w:val="center"/>
        </w:tcPr>
        <w:p w14:paraId="588E5159" w14:textId="77777777" w:rsidR="007A7CEA" w:rsidRDefault="007A7CE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66D3B24C" w14:textId="7241A0D1" w:rsidR="007A7CEA" w:rsidRDefault="007A7CEA" w:rsidP="00005C93">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07819/INFOEM/IP/RR/2025</w:t>
          </w:r>
        </w:p>
      </w:tc>
    </w:tr>
    <w:tr w:rsidR="007A7CEA" w14:paraId="600191AD" w14:textId="77777777">
      <w:trPr>
        <w:trHeight w:val="130"/>
      </w:trPr>
      <w:tc>
        <w:tcPr>
          <w:tcW w:w="2551" w:type="dxa"/>
          <w:shd w:val="clear" w:color="auto" w:fill="auto"/>
          <w:vAlign w:val="center"/>
        </w:tcPr>
        <w:p w14:paraId="66691596" w14:textId="77777777" w:rsidR="007A7CEA" w:rsidRDefault="007A7CE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686E06A3" w14:textId="30590F68" w:rsidR="007A7CEA" w:rsidRDefault="007A7CEA">
          <w:pPr>
            <w:ind w:left="-45" w:right="1444"/>
            <w:jc w:val="both"/>
            <w:rPr>
              <w:rFonts w:ascii="Palatino Linotype" w:eastAsia="Palatino Linotype" w:hAnsi="Palatino Linotype" w:cs="Palatino Linotype"/>
              <w:b/>
              <w:sz w:val="22"/>
              <w:szCs w:val="22"/>
            </w:rPr>
          </w:pPr>
        </w:p>
      </w:tc>
    </w:tr>
    <w:tr w:rsidR="007A7CEA" w14:paraId="68112254" w14:textId="77777777">
      <w:trPr>
        <w:trHeight w:val="228"/>
      </w:trPr>
      <w:tc>
        <w:tcPr>
          <w:tcW w:w="2551" w:type="dxa"/>
          <w:shd w:val="clear" w:color="auto" w:fill="auto"/>
          <w:vAlign w:val="center"/>
        </w:tcPr>
        <w:p w14:paraId="373E7A5B" w14:textId="77777777" w:rsidR="007A7CEA" w:rsidRDefault="007A7CE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72E8CD19" w14:textId="210B060D" w:rsidR="007A7CEA" w:rsidRDefault="007A7CEA" w:rsidP="00B87365">
          <w:pPr>
            <w:ind w:left="-45" w:right="1586"/>
            <w:jc w:val="both"/>
            <w:rPr>
              <w:rFonts w:ascii="Palatino Linotype" w:eastAsia="Palatino Linotype" w:hAnsi="Palatino Linotype" w:cs="Palatino Linotype"/>
              <w:b/>
              <w:sz w:val="22"/>
              <w:szCs w:val="22"/>
            </w:rPr>
          </w:pPr>
          <w:r w:rsidRPr="00396C30">
            <w:rPr>
              <w:rFonts w:ascii="Palatino Linotype" w:eastAsia="Palatino Linotype" w:hAnsi="Palatino Linotype" w:cs="Palatino Linotype"/>
              <w:b/>
              <w:bCs/>
              <w:sz w:val="22"/>
              <w:szCs w:val="22"/>
            </w:rPr>
            <w:t>Sistema Municipal Para el Desarrollo Integral de la Familia de Huehuetoca</w:t>
          </w:r>
        </w:p>
      </w:tc>
    </w:tr>
    <w:tr w:rsidR="007A7CEA" w14:paraId="38DC658C" w14:textId="77777777">
      <w:tc>
        <w:tcPr>
          <w:tcW w:w="2551" w:type="dxa"/>
          <w:shd w:val="clear" w:color="auto" w:fill="auto"/>
          <w:vAlign w:val="center"/>
        </w:tcPr>
        <w:p w14:paraId="745EE03B" w14:textId="77777777" w:rsidR="007A7CEA" w:rsidRDefault="007A7CE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76CD30F7" w14:textId="77777777" w:rsidR="007A7CEA" w:rsidRDefault="007A7CEA">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A308266" w14:textId="77777777" w:rsidR="007A7CEA" w:rsidRDefault="007A7CEA">
    <w:pPr>
      <w:pBdr>
        <w:top w:val="nil"/>
        <w:left w:val="nil"/>
        <w:bottom w:val="nil"/>
        <w:right w:val="nil"/>
        <w:between w:val="nil"/>
      </w:pBdr>
      <w:tabs>
        <w:tab w:val="center" w:pos="4252"/>
        <w:tab w:val="right" w:pos="8504"/>
      </w:tabs>
      <w:rPr>
        <w:rFonts w:ascii="Cambria" w:eastAsia="Cambria" w:hAnsi="Cambria" w:cs="Cambria"/>
        <w:color w:val="000000"/>
      </w:rPr>
    </w:pPr>
  </w:p>
  <w:p w14:paraId="32077B64" w14:textId="77777777" w:rsidR="007A7CEA" w:rsidRDefault="007A7CE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023EE"/>
    <w:multiLevelType w:val="hybridMultilevel"/>
    <w:tmpl w:val="1E9002B6"/>
    <w:lvl w:ilvl="0" w:tplc="BD3C3B94">
      <w:start w:val="2637"/>
      <w:numFmt w:val="bullet"/>
      <w:lvlText w:val=""/>
      <w:lvlJc w:val="left"/>
      <w:pPr>
        <w:ind w:left="720" w:hanging="360"/>
      </w:pPr>
      <w:rPr>
        <w:rFonts w:ascii="Symbol" w:eastAsia="Palatino Linotype" w:hAnsi="Symbol" w:cs="Palatino Linotype"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2F4C07"/>
    <w:multiLevelType w:val="multilevel"/>
    <w:tmpl w:val="F44A81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E47850"/>
    <w:multiLevelType w:val="multilevel"/>
    <w:tmpl w:val="AF8646FA"/>
    <w:lvl w:ilvl="0">
      <w:start w:val="1"/>
      <w:numFmt w:val="lowerLetter"/>
      <w:lvlText w:val="%1)"/>
      <w:lvlJc w:val="left"/>
      <w:pPr>
        <w:ind w:left="1070" w:hanging="360"/>
      </w:pPr>
      <w:rPr>
        <w:rFonts w:ascii="Times New Roman" w:eastAsia="Times New Roman" w:hAnsi="Times New Roman" w:cs="Times New Roman"/>
        <w:b/>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3" w15:restartNumberingAfterBreak="0">
    <w:nsid w:val="0BAE4C05"/>
    <w:multiLevelType w:val="multilevel"/>
    <w:tmpl w:val="26C6CDE8"/>
    <w:lvl w:ilvl="0">
      <w:start w:val="1"/>
      <w:numFmt w:val="decimal"/>
      <w:lvlText w:val="%1."/>
      <w:lvlJc w:val="left"/>
      <w:pPr>
        <w:ind w:left="720" w:hanging="360"/>
      </w:pPr>
      <w:rPr>
        <w:b/>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0E494923"/>
    <w:multiLevelType w:val="multilevel"/>
    <w:tmpl w:val="0C428820"/>
    <w:lvl w:ilvl="0">
      <w:start w:val="6"/>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0F100D81"/>
    <w:multiLevelType w:val="hybridMultilevel"/>
    <w:tmpl w:val="2960C0E2"/>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11496170"/>
    <w:multiLevelType w:val="hybridMultilevel"/>
    <w:tmpl w:val="A42838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756327"/>
    <w:multiLevelType w:val="multilevel"/>
    <w:tmpl w:val="376EF3C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25E4F9B"/>
    <w:multiLevelType w:val="hybridMultilevel"/>
    <w:tmpl w:val="AC9C78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4286C79"/>
    <w:multiLevelType w:val="hybridMultilevel"/>
    <w:tmpl w:val="FEC69508"/>
    <w:lvl w:ilvl="0" w:tplc="DBC21F7E">
      <w:start w:val="1"/>
      <w:numFmt w:val="decimal"/>
      <w:lvlText w:val="%1."/>
      <w:lvlJc w:val="left"/>
      <w:pPr>
        <w:ind w:left="360" w:hanging="360"/>
      </w:pPr>
      <w:rPr>
        <w:rFonts w:hint="default"/>
        <w:b/>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16E90FFE"/>
    <w:multiLevelType w:val="multilevel"/>
    <w:tmpl w:val="625E093C"/>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73F1129"/>
    <w:multiLevelType w:val="multilevel"/>
    <w:tmpl w:val="106C6D2A"/>
    <w:lvl w:ilvl="0">
      <w:start w:val="5"/>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7640E68"/>
    <w:multiLevelType w:val="hybridMultilevel"/>
    <w:tmpl w:val="F3C67A3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BEC6B97"/>
    <w:multiLevelType w:val="hybridMultilevel"/>
    <w:tmpl w:val="03C053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D65613B"/>
    <w:multiLevelType w:val="hybridMultilevel"/>
    <w:tmpl w:val="873690FC"/>
    <w:lvl w:ilvl="0" w:tplc="56B4A452">
      <w:numFmt w:val="bullet"/>
      <w:lvlText w:val="-"/>
      <w:lvlJc w:val="left"/>
      <w:pPr>
        <w:ind w:left="360" w:hanging="360"/>
      </w:pPr>
      <w:rPr>
        <w:rFonts w:ascii="Palatino Linotype" w:eastAsia="Palatino Linotype" w:hAnsi="Palatino Linotype"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20C275EB"/>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2874502"/>
    <w:multiLevelType w:val="hybridMultilevel"/>
    <w:tmpl w:val="D534E1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40224F2"/>
    <w:multiLevelType w:val="multilevel"/>
    <w:tmpl w:val="26C6CDE8"/>
    <w:lvl w:ilvl="0">
      <w:start w:val="1"/>
      <w:numFmt w:val="decimal"/>
      <w:lvlText w:val="%1."/>
      <w:lvlJc w:val="left"/>
      <w:pPr>
        <w:ind w:left="720" w:hanging="360"/>
      </w:pPr>
      <w:rPr>
        <w:b/>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267B79C1"/>
    <w:multiLevelType w:val="multilevel"/>
    <w:tmpl w:val="5CDE22D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9" w15:restartNumberingAfterBreak="0">
    <w:nsid w:val="27C90CDD"/>
    <w:multiLevelType w:val="multilevel"/>
    <w:tmpl w:val="724893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8B03151"/>
    <w:multiLevelType w:val="hybridMultilevel"/>
    <w:tmpl w:val="68CAA0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2B906045"/>
    <w:multiLevelType w:val="multilevel"/>
    <w:tmpl w:val="23FAB2A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D4C09F3"/>
    <w:multiLevelType w:val="hybridMultilevel"/>
    <w:tmpl w:val="75083C02"/>
    <w:lvl w:ilvl="0" w:tplc="94FC0238">
      <w:start w:val="3950"/>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2E00040C"/>
    <w:multiLevelType w:val="hybridMultilevel"/>
    <w:tmpl w:val="C62C30F8"/>
    <w:lvl w:ilvl="0" w:tplc="080A000F">
      <w:start w:val="1"/>
      <w:numFmt w:val="decimal"/>
      <w:lvlText w:val="%1."/>
      <w:lvlJc w:val="left"/>
      <w:pPr>
        <w:ind w:left="2007" w:hanging="360"/>
      </w:pPr>
    </w:lvl>
    <w:lvl w:ilvl="1" w:tplc="080A0019" w:tentative="1">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24" w15:restartNumberingAfterBreak="0">
    <w:nsid w:val="2F3713A9"/>
    <w:multiLevelType w:val="multilevel"/>
    <w:tmpl w:val="C23860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2FDC348D"/>
    <w:multiLevelType w:val="multilevel"/>
    <w:tmpl w:val="891A28C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33185C71"/>
    <w:multiLevelType w:val="hybridMultilevel"/>
    <w:tmpl w:val="A89627F0"/>
    <w:lvl w:ilvl="0" w:tplc="8146F17C">
      <w:start w:val="1"/>
      <w:numFmt w:val="bullet"/>
      <w:lvlText w:val=""/>
      <w:lvlJc w:val="left"/>
      <w:pPr>
        <w:ind w:left="360" w:hanging="360"/>
      </w:pPr>
      <w:rPr>
        <w:rFonts w:ascii="Symbol" w:eastAsia="Palatino Linotype" w:hAnsi="Symbol" w:cs="Palatino Linotype" w:hint="default"/>
        <w:b w:val="0"/>
        <w:i w:val="0"/>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7" w15:restartNumberingAfterBreak="0">
    <w:nsid w:val="358A2D41"/>
    <w:multiLevelType w:val="hybridMultilevel"/>
    <w:tmpl w:val="B568C7C6"/>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8" w15:restartNumberingAfterBreak="0">
    <w:nsid w:val="3AD06F6A"/>
    <w:multiLevelType w:val="hybridMultilevel"/>
    <w:tmpl w:val="650C1E58"/>
    <w:lvl w:ilvl="0" w:tplc="93B4F76A">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9" w15:restartNumberingAfterBreak="0">
    <w:nsid w:val="3CB35727"/>
    <w:multiLevelType w:val="multilevel"/>
    <w:tmpl w:val="52447CA4"/>
    <w:lvl w:ilvl="0">
      <w:start w:val="2"/>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3E9F189B"/>
    <w:multiLevelType w:val="hybridMultilevel"/>
    <w:tmpl w:val="25F82012"/>
    <w:lvl w:ilvl="0" w:tplc="490015D6">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1" w15:restartNumberingAfterBreak="0">
    <w:nsid w:val="3EF91AC8"/>
    <w:multiLevelType w:val="hybridMultilevel"/>
    <w:tmpl w:val="6778D08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2" w15:restartNumberingAfterBreak="0">
    <w:nsid w:val="3FA37F9A"/>
    <w:multiLevelType w:val="hybridMultilevel"/>
    <w:tmpl w:val="B45E2770"/>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3" w15:restartNumberingAfterBreak="0">
    <w:nsid w:val="43D90FDB"/>
    <w:multiLevelType w:val="hybridMultilevel"/>
    <w:tmpl w:val="D6B0B53E"/>
    <w:lvl w:ilvl="0" w:tplc="080A0001">
      <w:start w:val="1"/>
      <w:numFmt w:val="bullet"/>
      <w:lvlText w:val=""/>
      <w:lvlJc w:val="left"/>
      <w:pPr>
        <w:ind w:left="720" w:hanging="360"/>
      </w:pPr>
      <w:rPr>
        <w:rFonts w:ascii="Symbol" w:hAnsi="Symbol" w:hint="default"/>
      </w:rPr>
    </w:lvl>
    <w:lvl w:ilvl="1" w:tplc="32207B30">
      <w:numFmt w:val="bullet"/>
      <w:lvlText w:val="•"/>
      <w:lvlJc w:val="left"/>
      <w:pPr>
        <w:ind w:left="1800" w:hanging="720"/>
      </w:pPr>
      <w:rPr>
        <w:rFonts w:ascii="Palatino Linotype" w:eastAsia="Palatino Linotype" w:hAnsi="Palatino Linotype" w:cs="Palatino Linotype"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47112970"/>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47432956"/>
    <w:multiLevelType w:val="multilevel"/>
    <w:tmpl w:val="203AA6BE"/>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6" w15:restartNumberingAfterBreak="0">
    <w:nsid w:val="47F07E5B"/>
    <w:multiLevelType w:val="hybridMultilevel"/>
    <w:tmpl w:val="84262F44"/>
    <w:lvl w:ilvl="0" w:tplc="490015D6">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4C7734C2"/>
    <w:multiLevelType w:val="multilevel"/>
    <w:tmpl w:val="0D20E698"/>
    <w:lvl w:ilvl="0">
      <w:start w:val="1"/>
      <w:numFmt w:val="bullet"/>
      <w:lvlText w:val=""/>
      <w:lvlJc w:val="left"/>
      <w:pPr>
        <w:ind w:left="360" w:hanging="360"/>
      </w:pPr>
      <w:rPr>
        <w:rFonts w:ascii="Symbol" w:hAnsi="Symbo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5AC21078"/>
    <w:multiLevelType w:val="hybridMultilevel"/>
    <w:tmpl w:val="A03CA002"/>
    <w:lvl w:ilvl="0" w:tplc="B12C5962">
      <w:start w:val="2"/>
      <w:numFmt w:val="lowerLetter"/>
      <w:lvlText w:val="%1)"/>
      <w:lvlJc w:val="left"/>
      <w:pPr>
        <w:ind w:left="360" w:hanging="360"/>
      </w:pPr>
      <w:rPr>
        <w:rFonts w:hint="default"/>
        <w:b/>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 w15:restartNumberingAfterBreak="0">
    <w:nsid w:val="5BE474A9"/>
    <w:multiLevelType w:val="hybridMultilevel"/>
    <w:tmpl w:val="FEEE802A"/>
    <w:lvl w:ilvl="0" w:tplc="5964C62A">
      <w:start w:val="2"/>
      <w:numFmt w:val="bullet"/>
      <w:lvlText w:val=""/>
      <w:lvlJc w:val="left"/>
      <w:pPr>
        <w:ind w:left="360" w:hanging="360"/>
      </w:pPr>
      <w:rPr>
        <w:rFonts w:ascii="Symbol" w:eastAsia="Palatino Linotype" w:hAnsi="Symbol" w:cs="Palatino Linotype" w:hint="default"/>
        <w:b/>
        <w:i w:val="0"/>
        <w:color w:val="0D0D0D" w:themeColor="text1" w:themeTint="F2"/>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0" w15:restartNumberingAfterBreak="0">
    <w:nsid w:val="5DD33D92"/>
    <w:multiLevelType w:val="hybridMultilevel"/>
    <w:tmpl w:val="8D78C5B6"/>
    <w:lvl w:ilvl="0" w:tplc="C8747D62">
      <w:start w:val="6"/>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01B4656"/>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CB776EA"/>
    <w:multiLevelType w:val="hybridMultilevel"/>
    <w:tmpl w:val="B568C7C6"/>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3" w15:restartNumberingAfterBreak="0">
    <w:nsid w:val="6F9733E4"/>
    <w:multiLevelType w:val="hybridMultilevel"/>
    <w:tmpl w:val="CA7EDD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F9D212A"/>
    <w:multiLevelType w:val="hybridMultilevel"/>
    <w:tmpl w:val="0540E70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5" w15:restartNumberingAfterBreak="0">
    <w:nsid w:val="730844B1"/>
    <w:multiLevelType w:val="hybridMultilevel"/>
    <w:tmpl w:val="1CB465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72465A2"/>
    <w:multiLevelType w:val="multilevel"/>
    <w:tmpl w:val="6F8E027A"/>
    <w:lvl w:ilvl="0">
      <w:start w:val="6"/>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7" w15:restartNumberingAfterBreak="0">
    <w:nsid w:val="77990DC5"/>
    <w:multiLevelType w:val="hybridMultilevel"/>
    <w:tmpl w:val="B45E2770"/>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8" w15:restartNumberingAfterBreak="0">
    <w:nsid w:val="77D87747"/>
    <w:multiLevelType w:val="multilevel"/>
    <w:tmpl w:val="6D02720E"/>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7E840EA"/>
    <w:multiLevelType w:val="hybridMultilevel"/>
    <w:tmpl w:val="3D9290AC"/>
    <w:lvl w:ilvl="0" w:tplc="080A000F">
      <w:start w:val="1"/>
      <w:numFmt w:val="decimal"/>
      <w:lvlText w:val="%1."/>
      <w:lvlJc w:val="left"/>
      <w:pPr>
        <w:ind w:left="720" w:hanging="360"/>
      </w:pPr>
      <w:rPr>
        <w:rFonts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48"/>
  </w:num>
  <w:num w:numId="4">
    <w:abstractNumId w:val="46"/>
  </w:num>
  <w:num w:numId="5">
    <w:abstractNumId w:val="29"/>
  </w:num>
  <w:num w:numId="6">
    <w:abstractNumId w:val="4"/>
  </w:num>
  <w:num w:numId="7">
    <w:abstractNumId w:val="31"/>
  </w:num>
  <w:num w:numId="8">
    <w:abstractNumId w:val="13"/>
  </w:num>
  <w:num w:numId="9">
    <w:abstractNumId w:val="30"/>
  </w:num>
  <w:num w:numId="10">
    <w:abstractNumId w:val="36"/>
  </w:num>
  <w:num w:numId="11">
    <w:abstractNumId w:val="15"/>
  </w:num>
  <w:num w:numId="12">
    <w:abstractNumId w:val="35"/>
  </w:num>
  <w:num w:numId="13">
    <w:abstractNumId w:val="21"/>
  </w:num>
  <w:num w:numId="14">
    <w:abstractNumId w:val="28"/>
  </w:num>
  <w:num w:numId="15">
    <w:abstractNumId w:val="41"/>
  </w:num>
  <w:num w:numId="16">
    <w:abstractNumId w:val="34"/>
  </w:num>
  <w:num w:numId="17">
    <w:abstractNumId w:val="6"/>
  </w:num>
  <w:num w:numId="18">
    <w:abstractNumId w:val="7"/>
  </w:num>
  <w:num w:numId="19">
    <w:abstractNumId w:val="8"/>
  </w:num>
  <w:num w:numId="20">
    <w:abstractNumId w:val="20"/>
  </w:num>
  <w:num w:numId="21">
    <w:abstractNumId w:val="14"/>
  </w:num>
  <w:num w:numId="22">
    <w:abstractNumId w:val="47"/>
  </w:num>
  <w:num w:numId="23">
    <w:abstractNumId w:val="23"/>
  </w:num>
  <w:num w:numId="24">
    <w:abstractNumId w:val="38"/>
  </w:num>
  <w:num w:numId="25">
    <w:abstractNumId w:val="32"/>
  </w:num>
  <w:num w:numId="26">
    <w:abstractNumId w:val="44"/>
  </w:num>
  <w:num w:numId="27">
    <w:abstractNumId w:val="40"/>
  </w:num>
  <w:num w:numId="28">
    <w:abstractNumId w:val="9"/>
  </w:num>
  <w:num w:numId="29">
    <w:abstractNumId w:val="0"/>
  </w:num>
  <w:num w:numId="30">
    <w:abstractNumId w:val="16"/>
  </w:num>
  <w:num w:numId="31">
    <w:abstractNumId w:val="17"/>
  </w:num>
  <w:num w:numId="32">
    <w:abstractNumId w:val="45"/>
  </w:num>
  <w:num w:numId="33">
    <w:abstractNumId w:val="26"/>
  </w:num>
  <w:num w:numId="34">
    <w:abstractNumId w:val="3"/>
  </w:num>
  <w:num w:numId="35">
    <w:abstractNumId w:val="49"/>
  </w:num>
  <w:num w:numId="36">
    <w:abstractNumId w:val="33"/>
  </w:num>
  <w:num w:numId="37">
    <w:abstractNumId w:val="43"/>
  </w:num>
  <w:num w:numId="38">
    <w:abstractNumId w:val="37"/>
  </w:num>
  <w:num w:numId="39">
    <w:abstractNumId w:val="12"/>
  </w:num>
  <w:num w:numId="40">
    <w:abstractNumId w:val="39"/>
  </w:num>
  <w:num w:numId="41">
    <w:abstractNumId w:val="25"/>
  </w:num>
  <w:num w:numId="42">
    <w:abstractNumId w:val="24"/>
  </w:num>
  <w:num w:numId="43">
    <w:abstractNumId w:val="42"/>
  </w:num>
  <w:num w:numId="44">
    <w:abstractNumId w:val="10"/>
  </w:num>
  <w:num w:numId="45">
    <w:abstractNumId w:val="27"/>
  </w:num>
  <w:num w:numId="46">
    <w:abstractNumId w:val="5"/>
  </w:num>
  <w:num w:numId="47">
    <w:abstractNumId w:val="19"/>
  </w:num>
  <w:num w:numId="48">
    <w:abstractNumId w:val="22"/>
  </w:num>
  <w:num w:numId="49">
    <w:abstractNumId w:val="2"/>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EB9"/>
    <w:rsid w:val="00000847"/>
    <w:rsid w:val="00005C93"/>
    <w:rsid w:val="0001513E"/>
    <w:rsid w:val="0002687C"/>
    <w:rsid w:val="00030053"/>
    <w:rsid w:val="00036313"/>
    <w:rsid w:val="00045AA6"/>
    <w:rsid w:val="0005005A"/>
    <w:rsid w:val="0005417A"/>
    <w:rsid w:val="00060527"/>
    <w:rsid w:val="000660E6"/>
    <w:rsid w:val="0007499D"/>
    <w:rsid w:val="0008100A"/>
    <w:rsid w:val="000B0012"/>
    <w:rsid w:val="000C4823"/>
    <w:rsid w:val="000D7A87"/>
    <w:rsid w:val="000E5E7B"/>
    <w:rsid w:val="001015A6"/>
    <w:rsid w:val="00102B0F"/>
    <w:rsid w:val="001126BC"/>
    <w:rsid w:val="0011437B"/>
    <w:rsid w:val="0012216B"/>
    <w:rsid w:val="00124DCE"/>
    <w:rsid w:val="00131C5B"/>
    <w:rsid w:val="001454E9"/>
    <w:rsid w:val="001476D8"/>
    <w:rsid w:val="001528AE"/>
    <w:rsid w:val="001608B5"/>
    <w:rsid w:val="0016176C"/>
    <w:rsid w:val="0016332F"/>
    <w:rsid w:val="0016688D"/>
    <w:rsid w:val="00187D7F"/>
    <w:rsid w:val="0019486F"/>
    <w:rsid w:val="001A4400"/>
    <w:rsid w:val="001A54C0"/>
    <w:rsid w:val="001A745C"/>
    <w:rsid w:val="001B4F9C"/>
    <w:rsid w:val="001B525C"/>
    <w:rsid w:val="001B55EA"/>
    <w:rsid w:val="001C2F8A"/>
    <w:rsid w:val="001C3928"/>
    <w:rsid w:val="001D50EF"/>
    <w:rsid w:val="001E0B78"/>
    <w:rsid w:val="001E141A"/>
    <w:rsid w:val="001E1B7C"/>
    <w:rsid w:val="001F43F6"/>
    <w:rsid w:val="001F5948"/>
    <w:rsid w:val="00202EF9"/>
    <w:rsid w:val="00204F1A"/>
    <w:rsid w:val="00207F9D"/>
    <w:rsid w:val="0021100A"/>
    <w:rsid w:val="002133D6"/>
    <w:rsid w:val="002257B2"/>
    <w:rsid w:val="002313BA"/>
    <w:rsid w:val="00232509"/>
    <w:rsid w:val="00233871"/>
    <w:rsid w:val="0023481C"/>
    <w:rsid w:val="002425BC"/>
    <w:rsid w:val="00243D88"/>
    <w:rsid w:val="00251B80"/>
    <w:rsid w:val="00254724"/>
    <w:rsid w:val="002672F6"/>
    <w:rsid w:val="00271266"/>
    <w:rsid w:val="0028208A"/>
    <w:rsid w:val="002840DC"/>
    <w:rsid w:val="0028771B"/>
    <w:rsid w:val="002970FD"/>
    <w:rsid w:val="002B03D6"/>
    <w:rsid w:val="002B2287"/>
    <w:rsid w:val="002C5B94"/>
    <w:rsid w:val="002D03D2"/>
    <w:rsid w:val="002D5F62"/>
    <w:rsid w:val="002E6A40"/>
    <w:rsid w:val="002F0158"/>
    <w:rsid w:val="00306781"/>
    <w:rsid w:val="00315A9F"/>
    <w:rsid w:val="00315AC1"/>
    <w:rsid w:val="0031792E"/>
    <w:rsid w:val="003222A6"/>
    <w:rsid w:val="003234D3"/>
    <w:rsid w:val="00326383"/>
    <w:rsid w:val="00326509"/>
    <w:rsid w:val="00330A3C"/>
    <w:rsid w:val="00331E90"/>
    <w:rsid w:val="0033269B"/>
    <w:rsid w:val="00337C02"/>
    <w:rsid w:val="00340EF4"/>
    <w:rsid w:val="003525EB"/>
    <w:rsid w:val="00352E0E"/>
    <w:rsid w:val="00353BD3"/>
    <w:rsid w:val="00354A8C"/>
    <w:rsid w:val="00354BAE"/>
    <w:rsid w:val="00363731"/>
    <w:rsid w:val="00365DC1"/>
    <w:rsid w:val="00371A65"/>
    <w:rsid w:val="00375373"/>
    <w:rsid w:val="00375A51"/>
    <w:rsid w:val="00376588"/>
    <w:rsid w:val="00390D4B"/>
    <w:rsid w:val="003911E0"/>
    <w:rsid w:val="00392E66"/>
    <w:rsid w:val="00394EC6"/>
    <w:rsid w:val="00395B88"/>
    <w:rsid w:val="00395E7A"/>
    <w:rsid w:val="00396C30"/>
    <w:rsid w:val="003A1A9E"/>
    <w:rsid w:val="003C2384"/>
    <w:rsid w:val="003C3BA5"/>
    <w:rsid w:val="003C3D32"/>
    <w:rsid w:val="003C6BE6"/>
    <w:rsid w:val="003C77E9"/>
    <w:rsid w:val="003D640F"/>
    <w:rsid w:val="003E6F40"/>
    <w:rsid w:val="003E7411"/>
    <w:rsid w:val="003F0A9C"/>
    <w:rsid w:val="003F126A"/>
    <w:rsid w:val="00415225"/>
    <w:rsid w:val="00417D71"/>
    <w:rsid w:val="00422164"/>
    <w:rsid w:val="00426AB7"/>
    <w:rsid w:val="00432A40"/>
    <w:rsid w:val="0044354A"/>
    <w:rsid w:val="00444266"/>
    <w:rsid w:val="00450912"/>
    <w:rsid w:val="00451A2D"/>
    <w:rsid w:val="00453854"/>
    <w:rsid w:val="0045555E"/>
    <w:rsid w:val="00472CA5"/>
    <w:rsid w:val="0049022B"/>
    <w:rsid w:val="004A2038"/>
    <w:rsid w:val="004A3E71"/>
    <w:rsid w:val="004B63F5"/>
    <w:rsid w:val="004B6E8D"/>
    <w:rsid w:val="004C4DBA"/>
    <w:rsid w:val="004C74A9"/>
    <w:rsid w:val="004D706F"/>
    <w:rsid w:val="004E1B00"/>
    <w:rsid w:val="004E6B75"/>
    <w:rsid w:val="004E6F39"/>
    <w:rsid w:val="004F5310"/>
    <w:rsid w:val="00500861"/>
    <w:rsid w:val="0050169B"/>
    <w:rsid w:val="005323B5"/>
    <w:rsid w:val="0053297C"/>
    <w:rsid w:val="00534223"/>
    <w:rsid w:val="00546763"/>
    <w:rsid w:val="00547F63"/>
    <w:rsid w:val="00551C8B"/>
    <w:rsid w:val="00557B55"/>
    <w:rsid w:val="00563CA3"/>
    <w:rsid w:val="00566025"/>
    <w:rsid w:val="00566EB9"/>
    <w:rsid w:val="005676DB"/>
    <w:rsid w:val="00570A35"/>
    <w:rsid w:val="00573E0B"/>
    <w:rsid w:val="00590C08"/>
    <w:rsid w:val="005B4AB6"/>
    <w:rsid w:val="005B6A93"/>
    <w:rsid w:val="005C6922"/>
    <w:rsid w:val="005D2BC9"/>
    <w:rsid w:val="005D6FD9"/>
    <w:rsid w:val="005D733D"/>
    <w:rsid w:val="005E5293"/>
    <w:rsid w:val="005E5CA3"/>
    <w:rsid w:val="005F732C"/>
    <w:rsid w:val="00605F57"/>
    <w:rsid w:val="0060718E"/>
    <w:rsid w:val="0061145D"/>
    <w:rsid w:val="00613B10"/>
    <w:rsid w:val="00616887"/>
    <w:rsid w:val="00634BFC"/>
    <w:rsid w:val="006507CF"/>
    <w:rsid w:val="00652FDC"/>
    <w:rsid w:val="006540B3"/>
    <w:rsid w:val="00656201"/>
    <w:rsid w:val="006575DA"/>
    <w:rsid w:val="00657A3C"/>
    <w:rsid w:val="00657E90"/>
    <w:rsid w:val="00665AE4"/>
    <w:rsid w:val="00672A19"/>
    <w:rsid w:val="00677A4B"/>
    <w:rsid w:val="006910D6"/>
    <w:rsid w:val="0069230B"/>
    <w:rsid w:val="006935FA"/>
    <w:rsid w:val="006A6A26"/>
    <w:rsid w:val="006C0C4B"/>
    <w:rsid w:val="006D06C4"/>
    <w:rsid w:val="006D463F"/>
    <w:rsid w:val="006D4B8E"/>
    <w:rsid w:val="006E2B68"/>
    <w:rsid w:val="006E7E44"/>
    <w:rsid w:val="006F05F3"/>
    <w:rsid w:val="006F22AE"/>
    <w:rsid w:val="00707279"/>
    <w:rsid w:val="0071071D"/>
    <w:rsid w:val="0071257F"/>
    <w:rsid w:val="00715193"/>
    <w:rsid w:val="007152F6"/>
    <w:rsid w:val="007170EA"/>
    <w:rsid w:val="007177CC"/>
    <w:rsid w:val="007247FD"/>
    <w:rsid w:val="007274D4"/>
    <w:rsid w:val="00731FE8"/>
    <w:rsid w:val="00734E0E"/>
    <w:rsid w:val="00735FBC"/>
    <w:rsid w:val="00736FF6"/>
    <w:rsid w:val="007371FE"/>
    <w:rsid w:val="00750102"/>
    <w:rsid w:val="007552ED"/>
    <w:rsid w:val="00794258"/>
    <w:rsid w:val="00796322"/>
    <w:rsid w:val="007A2EB2"/>
    <w:rsid w:val="007A7CEA"/>
    <w:rsid w:val="007B10BA"/>
    <w:rsid w:val="007B451C"/>
    <w:rsid w:val="007C144D"/>
    <w:rsid w:val="007C42F7"/>
    <w:rsid w:val="007D2020"/>
    <w:rsid w:val="007E23D2"/>
    <w:rsid w:val="007F1130"/>
    <w:rsid w:val="007F56FD"/>
    <w:rsid w:val="007F60A0"/>
    <w:rsid w:val="00803341"/>
    <w:rsid w:val="00806E6B"/>
    <w:rsid w:val="00820873"/>
    <w:rsid w:val="00820E6B"/>
    <w:rsid w:val="008218D8"/>
    <w:rsid w:val="0082393F"/>
    <w:rsid w:val="0082575D"/>
    <w:rsid w:val="008279BF"/>
    <w:rsid w:val="00835868"/>
    <w:rsid w:val="00851CF1"/>
    <w:rsid w:val="008535C2"/>
    <w:rsid w:val="00855AB9"/>
    <w:rsid w:val="00863EFE"/>
    <w:rsid w:val="00865D38"/>
    <w:rsid w:val="00870244"/>
    <w:rsid w:val="008740C3"/>
    <w:rsid w:val="008757F2"/>
    <w:rsid w:val="00882BEE"/>
    <w:rsid w:val="00886360"/>
    <w:rsid w:val="00892371"/>
    <w:rsid w:val="00897647"/>
    <w:rsid w:val="008B099C"/>
    <w:rsid w:val="008B3920"/>
    <w:rsid w:val="008C542E"/>
    <w:rsid w:val="008C5BED"/>
    <w:rsid w:val="008C7770"/>
    <w:rsid w:val="008D1378"/>
    <w:rsid w:val="008D206E"/>
    <w:rsid w:val="008D54FB"/>
    <w:rsid w:val="008E40E3"/>
    <w:rsid w:val="008F3BE3"/>
    <w:rsid w:val="00910600"/>
    <w:rsid w:val="009136E3"/>
    <w:rsid w:val="00913AFB"/>
    <w:rsid w:val="009143AF"/>
    <w:rsid w:val="00921882"/>
    <w:rsid w:val="009225DB"/>
    <w:rsid w:val="00924809"/>
    <w:rsid w:val="00924E17"/>
    <w:rsid w:val="00932A0B"/>
    <w:rsid w:val="00944282"/>
    <w:rsid w:val="00944B0F"/>
    <w:rsid w:val="00945284"/>
    <w:rsid w:val="00945AD9"/>
    <w:rsid w:val="00946911"/>
    <w:rsid w:val="00947CDB"/>
    <w:rsid w:val="00950BD1"/>
    <w:rsid w:val="00960EB2"/>
    <w:rsid w:val="00962787"/>
    <w:rsid w:val="0096349E"/>
    <w:rsid w:val="00964320"/>
    <w:rsid w:val="009677CA"/>
    <w:rsid w:val="009878C8"/>
    <w:rsid w:val="009A087F"/>
    <w:rsid w:val="009B167A"/>
    <w:rsid w:val="009B2156"/>
    <w:rsid w:val="009B3694"/>
    <w:rsid w:val="009C0709"/>
    <w:rsid w:val="009C5EA5"/>
    <w:rsid w:val="009D48FB"/>
    <w:rsid w:val="009D4DB1"/>
    <w:rsid w:val="009D6C2F"/>
    <w:rsid w:val="009E4671"/>
    <w:rsid w:val="009E5819"/>
    <w:rsid w:val="009F0678"/>
    <w:rsid w:val="009F0A60"/>
    <w:rsid w:val="009F0B5F"/>
    <w:rsid w:val="009F43E4"/>
    <w:rsid w:val="009F6A7A"/>
    <w:rsid w:val="00A02F20"/>
    <w:rsid w:val="00A0679C"/>
    <w:rsid w:val="00A06D79"/>
    <w:rsid w:val="00A107AD"/>
    <w:rsid w:val="00A2626A"/>
    <w:rsid w:val="00A45362"/>
    <w:rsid w:val="00A5656A"/>
    <w:rsid w:val="00A57E85"/>
    <w:rsid w:val="00A60C3E"/>
    <w:rsid w:val="00A64138"/>
    <w:rsid w:val="00A65C1E"/>
    <w:rsid w:val="00A80C4E"/>
    <w:rsid w:val="00A84BDD"/>
    <w:rsid w:val="00A97EE0"/>
    <w:rsid w:val="00AA6F49"/>
    <w:rsid w:val="00AA72A1"/>
    <w:rsid w:val="00AC0390"/>
    <w:rsid w:val="00AC683C"/>
    <w:rsid w:val="00AC7527"/>
    <w:rsid w:val="00AD0BC6"/>
    <w:rsid w:val="00AE3979"/>
    <w:rsid w:val="00AF371A"/>
    <w:rsid w:val="00AF5C65"/>
    <w:rsid w:val="00B018E9"/>
    <w:rsid w:val="00B051B0"/>
    <w:rsid w:val="00B058C3"/>
    <w:rsid w:val="00B20F68"/>
    <w:rsid w:val="00B21B84"/>
    <w:rsid w:val="00B253BE"/>
    <w:rsid w:val="00B306CD"/>
    <w:rsid w:val="00B36420"/>
    <w:rsid w:val="00B408C5"/>
    <w:rsid w:val="00B41DCD"/>
    <w:rsid w:val="00B563C3"/>
    <w:rsid w:val="00B60ED0"/>
    <w:rsid w:val="00B6542C"/>
    <w:rsid w:val="00B703F6"/>
    <w:rsid w:val="00B7138F"/>
    <w:rsid w:val="00B7233F"/>
    <w:rsid w:val="00B73893"/>
    <w:rsid w:val="00B80984"/>
    <w:rsid w:val="00B87365"/>
    <w:rsid w:val="00B91B04"/>
    <w:rsid w:val="00B96D45"/>
    <w:rsid w:val="00BA6B91"/>
    <w:rsid w:val="00BE044C"/>
    <w:rsid w:val="00BF212E"/>
    <w:rsid w:val="00BF7ABA"/>
    <w:rsid w:val="00C16D27"/>
    <w:rsid w:val="00C17968"/>
    <w:rsid w:val="00C23064"/>
    <w:rsid w:val="00C30DDF"/>
    <w:rsid w:val="00C32599"/>
    <w:rsid w:val="00C350F5"/>
    <w:rsid w:val="00C37545"/>
    <w:rsid w:val="00C43B5F"/>
    <w:rsid w:val="00C4754E"/>
    <w:rsid w:val="00C501F7"/>
    <w:rsid w:val="00C51E1C"/>
    <w:rsid w:val="00C54363"/>
    <w:rsid w:val="00C62E60"/>
    <w:rsid w:val="00C70954"/>
    <w:rsid w:val="00C72EBA"/>
    <w:rsid w:val="00C75D1E"/>
    <w:rsid w:val="00C776AC"/>
    <w:rsid w:val="00C82B0D"/>
    <w:rsid w:val="00C86837"/>
    <w:rsid w:val="00C97375"/>
    <w:rsid w:val="00CA72CB"/>
    <w:rsid w:val="00CB0923"/>
    <w:rsid w:val="00CB2AB2"/>
    <w:rsid w:val="00CB2CB6"/>
    <w:rsid w:val="00CC3F4A"/>
    <w:rsid w:val="00CD0D49"/>
    <w:rsid w:val="00CD118F"/>
    <w:rsid w:val="00CD7411"/>
    <w:rsid w:val="00CE150D"/>
    <w:rsid w:val="00CE24FC"/>
    <w:rsid w:val="00CE77C8"/>
    <w:rsid w:val="00CF3D24"/>
    <w:rsid w:val="00CF6D16"/>
    <w:rsid w:val="00CF7F82"/>
    <w:rsid w:val="00D0441E"/>
    <w:rsid w:val="00D2404A"/>
    <w:rsid w:val="00D405D3"/>
    <w:rsid w:val="00D41CCE"/>
    <w:rsid w:val="00D42F35"/>
    <w:rsid w:val="00D43AD0"/>
    <w:rsid w:val="00D441A8"/>
    <w:rsid w:val="00D46690"/>
    <w:rsid w:val="00D470D8"/>
    <w:rsid w:val="00D52C6F"/>
    <w:rsid w:val="00D5518E"/>
    <w:rsid w:val="00D571D8"/>
    <w:rsid w:val="00D62E1F"/>
    <w:rsid w:val="00D65BC2"/>
    <w:rsid w:val="00D6615E"/>
    <w:rsid w:val="00D67D92"/>
    <w:rsid w:val="00D71B71"/>
    <w:rsid w:val="00D72D54"/>
    <w:rsid w:val="00D75270"/>
    <w:rsid w:val="00D84445"/>
    <w:rsid w:val="00D84E0A"/>
    <w:rsid w:val="00D93412"/>
    <w:rsid w:val="00D94197"/>
    <w:rsid w:val="00DA59BA"/>
    <w:rsid w:val="00DA5F47"/>
    <w:rsid w:val="00DB2665"/>
    <w:rsid w:val="00DB2B09"/>
    <w:rsid w:val="00DB61F5"/>
    <w:rsid w:val="00DB7E9A"/>
    <w:rsid w:val="00DC3F65"/>
    <w:rsid w:val="00DD0C48"/>
    <w:rsid w:val="00DD485C"/>
    <w:rsid w:val="00DE61E0"/>
    <w:rsid w:val="00DE7719"/>
    <w:rsid w:val="00DE79F5"/>
    <w:rsid w:val="00DF27C3"/>
    <w:rsid w:val="00DF610F"/>
    <w:rsid w:val="00DF6AE8"/>
    <w:rsid w:val="00E05AA4"/>
    <w:rsid w:val="00E14A71"/>
    <w:rsid w:val="00E14AB1"/>
    <w:rsid w:val="00E15C8E"/>
    <w:rsid w:val="00E42C18"/>
    <w:rsid w:val="00E61009"/>
    <w:rsid w:val="00E635F7"/>
    <w:rsid w:val="00E65C37"/>
    <w:rsid w:val="00E67A6B"/>
    <w:rsid w:val="00E712CE"/>
    <w:rsid w:val="00E712F5"/>
    <w:rsid w:val="00E763EF"/>
    <w:rsid w:val="00EC141E"/>
    <w:rsid w:val="00EC1A3E"/>
    <w:rsid w:val="00EC75C0"/>
    <w:rsid w:val="00EE219C"/>
    <w:rsid w:val="00EE39A0"/>
    <w:rsid w:val="00F01FB7"/>
    <w:rsid w:val="00F211E2"/>
    <w:rsid w:val="00F33A0B"/>
    <w:rsid w:val="00F34A92"/>
    <w:rsid w:val="00F35853"/>
    <w:rsid w:val="00F41E34"/>
    <w:rsid w:val="00F52EF6"/>
    <w:rsid w:val="00F569BD"/>
    <w:rsid w:val="00F67B91"/>
    <w:rsid w:val="00F713AF"/>
    <w:rsid w:val="00F72C5C"/>
    <w:rsid w:val="00F745FF"/>
    <w:rsid w:val="00F75C7A"/>
    <w:rsid w:val="00F823D1"/>
    <w:rsid w:val="00F832DD"/>
    <w:rsid w:val="00F8692A"/>
    <w:rsid w:val="00F96D0C"/>
    <w:rsid w:val="00F97CB4"/>
    <w:rsid w:val="00FA5277"/>
    <w:rsid w:val="00FB13C1"/>
    <w:rsid w:val="00FB1B38"/>
    <w:rsid w:val="00FC73D6"/>
    <w:rsid w:val="00FD01DB"/>
    <w:rsid w:val="00FD093A"/>
    <w:rsid w:val="00FD4821"/>
    <w:rsid w:val="00FD572F"/>
    <w:rsid w:val="00FD58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9C17D7"/>
  <w15:docId w15:val="{1EBF2875-5CB8-4BA3-9634-7771234A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936"/>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aliases w:val="Hipervínculo1,Hipervínculo11,Hipervínculo12,Hipervínculo13,Hipervínculo14,Hipervínculo15"/>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6"/>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662337">
      <w:bodyDiv w:val="1"/>
      <w:marLeft w:val="0"/>
      <w:marRight w:val="0"/>
      <w:marTop w:val="0"/>
      <w:marBottom w:val="0"/>
      <w:divBdr>
        <w:top w:val="none" w:sz="0" w:space="0" w:color="auto"/>
        <w:left w:val="none" w:sz="0" w:space="0" w:color="auto"/>
        <w:bottom w:val="none" w:sz="0" w:space="0" w:color="auto"/>
        <w:right w:val="none" w:sz="0" w:space="0" w:color="auto"/>
      </w:divBdr>
    </w:div>
    <w:div w:id="1494180818">
      <w:bodyDiv w:val="1"/>
      <w:marLeft w:val="0"/>
      <w:marRight w:val="0"/>
      <w:marTop w:val="0"/>
      <w:marBottom w:val="0"/>
      <w:divBdr>
        <w:top w:val="none" w:sz="0" w:space="0" w:color="auto"/>
        <w:left w:val="none" w:sz="0" w:space="0" w:color="auto"/>
        <w:bottom w:val="none" w:sz="0" w:space="0" w:color="auto"/>
        <w:right w:val="none" w:sz="0" w:space="0" w:color="auto"/>
      </w:divBdr>
    </w:div>
    <w:div w:id="1520267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M2QFsDwmgb+snlmF72MfPHsSGA==">CgMxLjAyCWguMWZvYjl0ZTIJaC40ZDM0b2c4MghoLmdqZGd4czIJaC4zZHk2dmttMgloLjMwajB6bGwyCWguMnM4ZXlvMTIIaC50eWpjd3QyCWguM3pueXNoNzIJaC4xeTgxMHR3MgloLjI2aW4xcmcyCGgubG54Yno5MgloLjJldDkycDAyCWguMTdkcDh2dTIJaC4zcmRjcmpuMgloLjF0M2g1c2Y4AHIhMUxKLWF6a213Y1pYcTJhMENQNmpEcDFGQ3VxSGM3YVlp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11712</Words>
  <Characters>64416</Characters>
  <Application>Microsoft Office Word</Application>
  <DocSecurity>0</DocSecurity>
  <Lines>536</Lines>
  <Paragraphs>151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2025-08-29T19:49:00Z</cp:lastPrinted>
  <dcterms:created xsi:type="dcterms:W3CDTF">2025-09-06T00:21:00Z</dcterms:created>
  <dcterms:modified xsi:type="dcterms:W3CDTF">2025-09-06T00:21:00Z</dcterms:modified>
</cp:coreProperties>
</file>