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47A4DC" w14:textId="77777777" w:rsidR="00881807" w:rsidRDefault="00881807" w:rsidP="007F57C3">
      <w:pPr>
        <w:widowControl w:val="0"/>
        <w:pBdr>
          <w:top w:val="nil"/>
          <w:left w:val="nil"/>
          <w:bottom w:val="nil"/>
          <w:right w:val="nil"/>
          <w:between w:val="nil"/>
        </w:pBdr>
        <w:spacing w:after="0" w:line="276" w:lineRule="auto"/>
        <w:jc w:val="left"/>
      </w:pPr>
    </w:p>
    <w:sdt>
      <w:sdtPr>
        <w:rPr>
          <w:rFonts w:ascii="Palatino Linotype" w:eastAsia="Palatino Linotype" w:hAnsi="Palatino Linotype" w:cs="Palatino Linotype"/>
          <w:b/>
          <w:bCs/>
          <w:color w:val="auto"/>
          <w:sz w:val="22"/>
          <w:szCs w:val="22"/>
        </w:rPr>
        <w:id w:val="1587496494"/>
        <w:docPartObj>
          <w:docPartGallery w:val="Table of Contents"/>
          <w:docPartUnique/>
        </w:docPartObj>
      </w:sdtPr>
      <w:sdtEndPr>
        <w:rPr>
          <w:color w:val="000000" w:themeColor="text1"/>
        </w:rPr>
      </w:sdtEndPr>
      <w:sdtContent>
        <w:p w14:paraId="7EF85809" w14:textId="50D24FE4" w:rsidR="008E65B3" w:rsidRPr="00F67C8E" w:rsidRDefault="008E65B3" w:rsidP="007F57C3">
          <w:pPr>
            <w:pStyle w:val="TtulodeTDC"/>
            <w:spacing w:before="0"/>
            <w:rPr>
              <w:rFonts w:ascii="Palatino Linotype" w:hAnsi="Palatino Linotype"/>
              <w:b/>
              <w:bCs/>
              <w:color w:val="auto"/>
              <w:sz w:val="22"/>
              <w:szCs w:val="22"/>
            </w:rPr>
          </w:pPr>
          <w:r w:rsidRPr="00F67C8E">
            <w:rPr>
              <w:rFonts w:ascii="Palatino Linotype" w:hAnsi="Palatino Linotype"/>
              <w:b/>
              <w:bCs/>
              <w:color w:val="auto"/>
              <w:sz w:val="22"/>
              <w:szCs w:val="22"/>
            </w:rPr>
            <w:t>Contenido</w:t>
          </w:r>
        </w:p>
        <w:p w14:paraId="784992A2" w14:textId="2787E251" w:rsidR="0073353F" w:rsidRPr="00F67C8E" w:rsidRDefault="008E65B3">
          <w:pPr>
            <w:pStyle w:val="TDC1"/>
            <w:rPr>
              <w:rFonts w:asciiTheme="minorHAnsi" w:eastAsiaTheme="minorEastAsia" w:hAnsiTheme="minorHAnsi" w:cstheme="minorBidi"/>
              <w:noProof/>
              <w:color w:val="auto"/>
              <w:kern w:val="2"/>
              <w:sz w:val="24"/>
              <w:szCs w:val="24"/>
              <w14:ligatures w14:val="standardContextual"/>
            </w:rPr>
          </w:pPr>
          <w:r w:rsidRPr="00F67C8E">
            <w:fldChar w:fldCharType="begin"/>
          </w:r>
          <w:r w:rsidRPr="00F67C8E">
            <w:instrText xml:space="preserve"> TOC \o "1-3" \h \z \u </w:instrText>
          </w:r>
          <w:r w:rsidRPr="00F67C8E">
            <w:fldChar w:fldCharType="separate"/>
          </w:r>
          <w:hyperlink w:anchor="_Toc193382357" w:history="1">
            <w:r w:rsidR="0073353F" w:rsidRPr="00F67C8E">
              <w:rPr>
                <w:rStyle w:val="Hipervnculo"/>
                <w:noProof/>
              </w:rPr>
              <w:t>A N T E C E D E N T E S</w:t>
            </w:r>
            <w:r w:rsidR="0073353F" w:rsidRPr="00F67C8E">
              <w:rPr>
                <w:noProof/>
                <w:webHidden/>
              </w:rPr>
              <w:tab/>
            </w:r>
            <w:r w:rsidR="0073353F" w:rsidRPr="00F67C8E">
              <w:rPr>
                <w:noProof/>
                <w:webHidden/>
              </w:rPr>
              <w:fldChar w:fldCharType="begin"/>
            </w:r>
            <w:r w:rsidR="0073353F" w:rsidRPr="00F67C8E">
              <w:rPr>
                <w:noProof/>
                <w:webHidden/>
              </w:rPr>
              <w:instrText xml:space="preserve"> PAGEREF _Toc193382357 \h </w:instrText>
            </w:r>
            <w:r w:rsidR="0073353F" w:rsidRPr="00F67C8E">
              <w:rPr>
                <w:noProof/>
                <w:webHidden/>
              </w:rPr>
            </w:r>
            <w:r w:rsidR="0073353F" w:rsidRPr="00F67C8E">
              <w:rPr>
                <w:noProof/>
                <w:webHidden/>
              </w:rPr>
              <w:fldChar w:fldCharType="separate"/>
            </w:r>
            <w:r w:rsidR="006447B3">
              <w:rPr>
                <w:noProof/>
                <w:webHidden/>
              </w:rPr>
              <w:t>2</w:t>
            </w:r>
            <w:r w:rsidR="0073353F" w:rsidRPr="00F67C8E">
              <w:rPr>
                <w:noProof/>
                <w:webHidden/>
              </w:rPr>
              <w:fldChar w:fldCharType="end"/>
            </w:r>
          </w:hyperlink>
        </w:p>
        <w:p w14:paraId="398B36E8" w14:textId="37256F36" w:rsidR="0073353F" w:rsidRPr="00F67C8E" w:rsidRDefault="003C64F9">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3382358" w:history="1">
            <w:r w:rsidR="0073353F" w:rsidRPr="00F67C8E">
              <w:rPr>
                <w:rStyle w:val="Hipervnculo"/>
                <w:noProof/>
              </w:rPr>
              <w:t>I. Presentación de la solicitud de información</w:t>
            </w:r>
            <w:r w:rsidR="0073353F" w:rsidRPr="00F67C8E">
              <w:rPr>
                <w:noProof/>
                <w:webHidden/>
              </w:rPr>
              <w:tab/>
            </w:r>
            <w:r w:rsidR="0073353F" w:rsidRPr="00F67C8E">
              <w:rPr>
                <w:noProof/>
                <w:webHidden/>
              </w:rPr>
              <w:fldChar w:fldCharType="begin"/>
            </w:r>
            <w:r w:rsidR="0073353F" w:rsidRPr="00F67C8E">
              <w:rPr>
                <w:noProof/>
                <w:webHidden/>
              </w:rPr>
              <w:instrText xml:space="preserve"> PAGEREF _Toc193382358 \h </w:instrText>
            </w:r>
            <w:r w:rsidR="0073353F" w:rsidRPr="00F67C8E">
              <w:rPr>
                <w:noProof/>
                <w:webHidden/>
              </w:rPr>
            </w:r>
            <w:r w:rsidR="0073353F" w:rsidRPr="00F67C8E">
              <w:rPr>
                <w:noProof/>
                <w:webHidden/>
              </w:rPr>
              <w:fldChar w:fldCharType="separate"/>
            </w:r>
            <w:r w:rsidR="006447B3">
              <w:rPr>
                <w:noProof/>
                <w:webHidden/>
              </w:rPr>
              <w:t>2</w:t>
            </w:r>
            <w:r w:rsidR="0073353F" w:rsidRPr="00F67C8E">
              <w:rPr>
                <w:noProof/>
                <w:webHidden/>
              </w:rPr>
              <w:fldChar w:fldCharType="end"/>
            </w:r>
          </w:hyperlink>
        </w:p>
        <w:p w14:paraId="2CC6250B" w14:textId="741E3272" w:rsidR="0073353F" w:rsidRPr="00F67C8E" w:rsidRDefault="003C64F9">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3382359" w:history="1">
            <w:r w:rsidR="0073353F" w:rsidRPr="00F67C8E">
              <w:rPr>
                <w:rStyle w:val="Hipervnculo"/>
                <w:noProof/>
              </w:rPr>
              <w:t>II. Respuesta del Sujeto Obligado</w:t>
            </w:r>
            <w:r w:rsidR="0073353F" w:rsidRPr="00F67C8E">
              <w:rPr>
                <w:noProof/>
                <w:webHidden/>
              </w:rPr>
              <w:tab/>
            </w:r>
            <w:r w:rsidR="0073353F" w:rsidRPr="00F67C8E">
              <w:rPr>
                <w:noProof/>
                <w:webHidden/>
              </w:rPr>
              <w:fldChar w:fldCharType="begin"/>
            </w:r>
            <w:r w:rsidR="0073353F" w:rsidRPr="00F67C8E">
              <w:rPr>
                <w:noProof/>
                <w:webHidden/>
              </w:rPr>
              <w:instrText xml:space="preserve"> PAGEREF _Toc193382359 \h </w:instrText>
            </w:r>
            <w:r w:rsidR="0073353F" w:rsidRPr="00F67C8E">
              <w:rPr>
                <w:noProof/>
                <w:webHidden/>
              </w:rPr>
            </w:r>
            <w:r w:rsidR="0073353F" w:rsidRPr="00F67C8E">
              <w:rPr>
                <w:noProof/>
                <w:webHidden/>
              </w:rPr>
              <w:fldChar w:fldCharType="separate"/>
            </w:r>
            <w:r w:rsidR="006447B3">
              <w:rPr>
                <w:noProof/>
                <w:webHidden/>
              </w:rPr>
              <w:t>3</w:t>
            </w:r>
            <w:r w:rsidR="0073353F" w:rsidRPr="00F67C8E">
              <w:rPr>
                <w:noProof/>
                <w:webHidden/>
              </w:rPr>
              <w:fldChar w:fldCharType="end"/>
            </w:r>
          </w:hyperlink>
        </w:p>
        <w:p w14:paraId="4887EAC4" w14:textId="312DF035" w:rsidR="0073353F" w:rsidRPr="00F67C8E" w:rsidRDefault="003C64F9">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3382360" w:history="1">
            <w:r w:rsidR="0073353F" w:rsidRPr="00F67C8E">
              <w:rPr>
                <w:rStyle w:val="Hipervnculo"/>
                <w:noProof/>
              </w:rPr>
              <w:t>III. Interposición del Recurso de Revisión</w:t>
            </w:r>
            <w:r w:rsidR="0073353F" w:rsidRPr="00F67C8E">
              <w:rPr>
                <w:noProof/>
                <w:webHidden/>
              </w:rPr>
              <w:tab/>
            </w:r>
            <w:r w:rsidR="0073353F" w:rsidRPr="00F67C8E">
              <w:rPr>
                <w:noProof/>
                <w:webHidden/>
              </w:rPr>
              <w:fldChar w:fldCharType="begin"/>
            </w:r>
            <w:r w:rsidR="0073353F" w:rsidRPr="00F67C8E">
              <w:rPr>
                <w:noProof/>
                <w:webHidden/>
              </w:rPr>
              <w:instrText xml:space="preserve"> PAGEREF _Toc193382360 \h </w:instrText>
            </w:r>
            <w:r w:rsidR="0073353F" w:rsidRPr="00F67C8E">
              <w:rPr>
                <w:noProof/>
                <w:webHidden/>
              </w:rPr>
            </w:r>
            <w:r w:rsidR="0073353F" w:rsidRPr="00F67C8E">
              <w:rPr>
                <w:noProof/>
                <w:webHidden/>
              </w:rPr>
              <w:fldChar w:fldCharType="separate"/>
            </w:r>
            <w:r w:rsidR="006447B3">
              <w:rPr>
                <w:noProof/>
                <w:webHidden/>
              </w:rPr>
              <w:t>4</w:t>
            </w:r>
            <w:r w:rsidR="0073353F" w:rsidRPr="00F67C8E">
              <w:rPr>
                <w:noProof/>
                <w:webHidden/>
              </w:rPr>
              <w:fldChar w:fldCharType="end"/>
            </w:r>
          </w:hyperlink>
        </w:p>
        <w:p w14:paraId="21463DE4" w14:textId="760C5A6F" w:rsidR="0073353F" w:rsidRPr="00F67C8E" w:rsidRDefault="003C64F9">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3382361" w:history="1">
            <w:r w:rsidR="0073353F" w:rsidRPr="00F67C8E">
              <w:rPr>
                <w:rStyle w:val="Hipervnculo"/>
                <w:noProof/>
              </w:rPr>
              <w:t>IV. Trámite del Recurso de Revisión ante este Instituto</w:t>
            </w:r>
            <w:r w:rsidR="0073353F" w:rsidRPr="00F67C8E">
              <w:rPr>
                <w:noProof/>
                <w:webHidden/>
              </w:rPr>
              <w:tab/>
            </w:r>
            <w:r w:rsidR="0073353F" w:rsidRPr="00F67C8E">
              <w:rPr>
                <w:noProof/>
                <w:webHidden/>
              </w:rPr>
              <w:fldChar w:fldCharType="begin"/>
            </w:r>
            <w:r w:rsidR="0073353F" w:rsidRPr="00F67C8E">
              <w:rPr>
                <w:noProof/>
                <w:webHidden/>
              </w:rPr>
              <w:instrText xml:space="preserve"> PAGEREF _Toc193382361 \h </w:instrText>
            </w:r>
            <w:r w:rsidR="0073353F" w:rsidRPr="00F67C8E">
              <w:rPr>
                <w:noProof/>
                <w:webHidden/>
              </w:rPr>
            </w:r>
            <w:r w:rsidR="0073353F" w:rsidRPr="00F67C8E">
              <w:rPr>
                <w:noProof/>
                <w:webHidden/>
              </w:rPr>
              <w:fldChar w:fldCharType="separate"/>
            </w:r>
            <w:r w:rsidR="006447B3">
              <w:rPr>
                <w:noProof/>
                <w:webHidden/>
              </w:rPr>
              <w:t>5</w:t>
            </w:r>
            <w:r w:rsidR="0073353F" w:rsidRPr="00F67C8E">
              <w:rPr>
                <w:noProof/>
                <w:webHidden/>
              </w:rPr>
              <w:fldChar w:fldCharType="end"/>
            </w:r>
          </w:hyperlink>
        </w:p>
        <w:p w14:paraId="1EC121C2" w14:textId="09FEE726" w:rsidR="0073353F" w:rsidRPr="00F67C8E" w:rsidRDefault="003C64F9">
          <w:pPr>
            <w:pStyle w:val="TDC3"/>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3382362" w:history="1">
            <w:r w:rsidR="0073353F" w:rsidRPr="00F67C8E">
              <w:rPr>
                <w:rStyle w:val="Hipervnculo"/>
                <w:noProof/>
              </w:rPr>
              <w:t>a) Turno del Medio de Impugnación</w:t>
            </w:r>
            <w:r w:rsidR="0073353F" w:rsidRPr="00F67C8E">
              <w:rPr>
                <w:noProof/>
                <w:webHidden/>
              </w:rPr>
              <w:tab/>
            </w:r>
            <w:r w:rsidR="0073353F" w:rsidRPr="00F67C8E">
              <w:rPr>
                <w:noProof/>
                <w:webHidden/>
              </w:rPr>
              <w:fldChar w:fldCharType="begin"/>
            </w:r>
            <w:r w:rsidR="0073353F" w:rsidRPr="00F67C8E">
              <w:rPr>
                <w:noProof/>
                <w:webHidden/>
              </w:rPr>
              <w:instrText xml:space="preserve"> PAGEREF _Toc193382362 \h </w:instrText>
            </w:r>
            <w:r w:rsidR="0073353F" w:rsidRPr="00F67C8E">
              <w:rPr>
                <w:noProof/>
                <w:webHidden/>
              </w:rPr>
            </w:r>
            <w:r w:rsidR="0073353F" w:rsidRPr="00F67C8E">
              <w:rPr>
                <w:noProof/>
                <w:webHidden/>
              </w:rPr>
              <w:fldChar w:fldCharType="separate"/>
            </w:r>
            <w:r w:rsidR="006447B3">
              <w:rPr>
                <w:noProof/>
                <w:webHidden/>
              </w:rPr>
              <w:t>5</w:t>
            </w:r>
            <w:r w:rsidR="0073353F" w:rsidRPr="00F67C8E">
              <w:rPr>
                <w:noProof/>
                <w:webHidden/>
              </w:rPr>
              <w:fldChar w:fldCharType="end"/>
            </w:r>
          </w:hyperlink>
        </w:p>
        <w:p w14:paraId="7238BF5A" w14:textId="6FAC1821" w:rsidR="0073353F" w:rsidRPr="00F67C8E" w:rsidRDefault="003C64F9">
          <w:pPr>
            <w:pStyle w:val="TDC3"/>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3382363" w:history="1">
            <w:r w:rsidR="0073353F" w:rsidRPr="00F67C8E">
              <w:rPr>
                <w:rStyle w:val="Hipervnculo"/>
                <w:noProof/>
              </w:rPr>
              <w:t>b) Admisión del Recurso de Revisión</w:t>
            </w:r>
            <w:r w:rsidR="0073353F" w:rsidRPr="00F67C8E">
              <w:rPr>
                <w:noProof/>
                <w:webHidden/>
              </w:rPr>
              <w:tab/>
            </w:r>
            <w:r w:rsidR="0073353F" w:rsidRPr="00F67C8E">
              <w:rPr>
                <w:noProof/>
                <w:webHidden/>
              </w:rPr>
              <w:fldChar w:fldCharType="begin"/>
            </w:r>
            <w:r w:rsidR="0073353F" w:rsidRPr="00F67C8E">
              <w:rPr>
                <w:noProof/>
                <w:webHidden/>
              </w:rPr>
              <w:instrText xml:space="preserve"> PAGEREF _Toc193382363 \h </w:instrText>
            </w:r>
            <w:r w:rsidR="0073353F" w:rsidRPr="00F67C8E">
              <w:rPr>
                <w:noProof/>
                <w:webHidden/>
              </w:rPr>
            </w:r>
            <w:r w:rsidR="0073353F" w:rsidRPr="00F67C8E">
              <w:rPr>
                <w:noProof/>
                <w:webHidden/>
              </w:rPr>
              <w:fldChar w:fldCharType="separate"/>
            </w:r>
            <w:r w:rsidR="006447B3">
              <w:rPr>
                <w:noProof/>
                <w:webHidden/>
              </w:rPr>
              <w:t>5</w:t>
            </w:r>
            <w:r w:rsidR="0073353F" w:rsidRPr="00F67C8E">
              <w:rPr>
                <w:noProof/>
                <w:webHidden/>
              </w:rPr>
              <w:fldChar w:fldCharType="end"/>
            </w:r>
          </w:hyperlink>
        </w:p>
        <w:p w14:paraId="0611E286" w14:textId="566C329E" w:rsidR="0073353F" w:rsidRPr="00F67C8E" w:rsidRDefault="003C64F9">
          <w:pPr>
            <w:pStyle w:val="TDC3"/>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3382364" w:history="1">
            <w:r w:rsidR="0073353F" w:rsidRPr="00F67C8E">
              <w:rPr>
                <w:rStyle w:val="Hipervnculo"/>
                <w:noProof/>
              </w:rPr>
              <w:t>c) Informe Justificado y manifestaciones de la parte Recurrente</w:t>
            </w:r>
            <w:r w:rsidR="0073353F" w:rsidRPr="00F67C8E">
              <w:rPr>
                <w:noProof/>
                <w:webHidden/>
              </w:rPr>
              <w:tab/>
            </w:r>
            <w:r w:rsidR="0073353F" w:rsidRPr="00F67C8E">
              <w:rPr>
                <w:noProof/>
                <w:webHidden/>
              </w:rPr>
              <w:fldChar w:fldCharType="begin"/>
            </w:r>
            <w:r w:rsidR="0073353F" w:rsidRPr="00F67C8E">
              <w:rPr>
                <w:noProof/>
                <w:webHidden/>
              </w:rPr>
              <w:instrText xml:space="preserve"> PAGEREF _Toc193382364 \h </w:instrText>
            </w:r>
            <w:r w:rsidR="0073353F" w:rsidRPr="00F67C8E">
              <w:rPr>
                <w:noProof/>
                <w:webHidden/>
              </w:rPr>
            </w:r>
            <w:r w:rsidR="0073353F" w:rsidRPr="00F67C8E">
              <w:rPr>
                <w:noProof/>
                <w:webHidden/>
              </w:rPr>
              <w:fldChar w:fldCharType="separate"/>
            </w:r>
            <w:r w:rsidR="006447B3">
              <w:rPr>
                <w:noProof/>
                <w:webHidden/>
              </w:rPr>
              <w:t>5</w:t>
            </w:r>
            <w:r w:rsidR="0073353F" w:rsidRPr="00F67C8E">
              <w:rPr>
                <w:noProof/>
                <w:webHidden/>
              </w:rPr>
              <w:fldChar w:fldCharType="end"/>
            </w:r>
          </w:hyperlink>
        </w:p>
        <w:p w14:paraId="772BE7D9" w14:textId="664F8480" w:rsidR="0073353F" w:rsidRPr="00F67C8E" w:rsidRDefault="003C64F9">
          <w:pPr>
            <w:pStyle w:val="TDC3"/>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3382365" w:history="1">
            <w:r w:rsidR="0073353F" w:rsidRPr="00F67C8E">
              <w:rPr>
                <w:rStyle w:val="Hipervnculo"/>
                <w:noProof/>
              </w:rPr>
              <w:t>d) Cierre de instrucción</w:t>
            </w:r>
            <w:r w:rsidR="0073353F" w:rsidRPr="00F67C8E">
              <w:rPr>
                <w:noProof/>
                <w:webHidden/>
              </w:rPr>
              <w:tab/>
            </w:r>
            <w:r w:rsidR="0073353F" w:rsidRPr="00F67C8E">
              <w:rPr>
                <w:noProof/>
                <w:webHidden/>
              </w:rPr>
              <w:fldChar w:fldCharType="begin"/>
            </w:r>
            <w:r w:rsidR="0073353F" w:rsidRPr="00F67C8E">
              <w:rPr>
                <w:noProof/>
                <w:webHidden/>
              </w:rPr>
              <w:instrText xml:space="preserve"> PAGEREF _Toc193382365 \h </w:instrText>
            </w:r>
            <w:r w:rsidR="0073353F" w:rsidRPr="00F67C8E">
              <w:rPr>
                <w:noProof/>
                <w:webHidden/>
              </w:rPr>
            </w:r>
            <w:r w:rsidR="0073353F" w:rsidRPr="00F67C8E">
              <w:rPr>
                <w:noProof/>
                <w:webHidden/>
              </w:rPr>
              <w:fldChar w:fldCharType="separate"/>
            </w:r>
            <w:r w:rsidR="006447B3">
              <w:rPr>
                <w:noProof/>
                <w:webHidden/>
              </w:rPr>
              <w:t>6</w:t>
            </w:r>
            <w:r w:rsidR="0073353F" w:rsidRPr="00F67C8E">
              <w:rPr>
                <w:noProof/>
                <w:webHidden/>
              </w:rPr>
              <w:fldChar w:fldCharType="end"/>
            </w:r>
          </w:hyperlink>
        </w:p>
        <w:p w14:paraId="6A6A605F" w14:textId="773AB99F" w:rsidR="0073353F" w:rsidRPr="00F67C8E" w:rsidRDefault="003C64F9">
          <w:pPr>
            <w:pStyle w:val="TDC1"/>
            <w:rPr>
              <w:rFonts w:asciiTheme="minorHAnsi" w:eastAsiaTheme="minorEastAsia" w:hAnsiTheme="minorHAnsi" w:cstheme="minorBidi"/>
              <w:noProof/>
              <w:color w:val="auto"/>
              <w:kern w:val="2"/>
              <w:sz w:val="24"/>
              <w:szCs w:val="24"/>
              <w14:ligatures w14:val="standardContextual"/>
            </w:rPr>
          </w:pPr>
          <w:hyperlink w:anchor="_Toc193382366" w:history="1">
            <w:r w:rsidR="0073353F" w:rsidRPr="00F67C8E">
              <w:rPr>
                <w:rStyle w:val="Hipervnculo"/>
                <w:noProof/>
              </w:rPr>
              <w:t>C O N S I D E R A N D O S</w:t>
            </w:r>
            <w:r w:rsidR="0073353F" w:rsidRPr="00F67C8E">
              <w:rPr>
                <w:noProof/>
                <w:webHidden/>
              </w:rPr>
              <w:tab/>
            </w:r>
            <w:r w:rsidR="0073353F" w:rsidRPr="00F67C8E">
              <w:rPr>
                <w:noProof/>
                <w:webHidden/>
              </w:rPr>
              <w:fldChar w:fldCharType="begin"/>
            </w:r>
            <w:r w:rsidR="0073353F" w:rsidRPr="00F67C8E">
              <w:rPr>
                <w:noProof/>
                <w:webHidden/>
              </w:rPr>
              <w:instrText xml:space="preserve"> PAGEREF _Toc193382366 \h </w:instrText>
            </w:r>
            <w:r w:rsidR="0073353F" w:rsidRPr="00F67C8E">
              <w:rPr>
                <w:noProof/>
                <w:webHidden/>
              </w:rPr>
            </w:r>
            <w:r w:rsidR="0073353F" w:rsidRPr="00F67C8E">
              <w:rPr>
                <w:noProof/>
                <w:webHidden/>
              </w:rPr>
              <w:fldChar w:fldCharType="separate"/>
            </w:r>
            <w:r w:rsidR="006447B3">
              <w:rPr>
                <w:noProof/>
                <w:webHidden/>
              </w:rPr>
              <w:t>6</w:t>
            </w:r>
            <w:r w:rsidR="0073353F" w:rsidRPr="00F67C8E">
              <w:rPr>
                <w:noProof/>
                <w:webHidden/>
              </w:rPr>
              <w:fldChar w:fldCharType="end"/>
            </w:r>
          </w:hyperlink>
        </w:p>
        <w:p w14:paraId="0E001620" w14:textId="674123EF" w:rsidR="0073353F" w:rsidRPr="00F67C8E" w:rsidRDefault="003C64F9">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3382367" w:history="1">
            <w:r w:rsidR="0073353F" w:rsidRPr="00F67C8E">
              <w:rPr>
                <w:rStyle w:val="Hipervnculo"/>
                <w:noProof/>
              </w:rPr>
              <w:t>PRIMERO. Competencia</w:t>
            </w:r>
            <w:r w:rsidR="0073353F" w:rsidRPr="00F67C8E">
              <w:rPr>
                <w:noProof/>
                <w:webHidden/>
              </w:rPr>
              <w:tab/>
            </w:r>
            <w:r w:rsidR="0073353F" w:rsidRPr="00F67C8E">
              <w:rPr>
                <w:noProof/>
                <w:webHidden/>
              </w:rPr>
              <w:fldChar w:fldCharType="begin"/>
            </w:r>
            <w:r w:rsidR="0073353F" w:rsidRPr="00F67C8E">
              <w:rPr>
                <w:noProof/>
                <w:webHidden/>
              </w:rPr>
              <w:instrText xml:space="preserve"> PAGEREF _Toc193382367 \h </w:instrText>
            </w:r>
            <w:r w:rsidR="0073353F" w:rsidRPr="00F67C8E">
              <w:rPr>
                <w:noProof/>
                <w:webHidden/>
              </w:rPr>
            </w:r>
            <w:r w:rsidR="0073353F" w:rsidRPr="00F67C8E">
              <w:rPr>
                <w:noProof/>
                <w:webHidden/>
              </w:rPr>
              <w:fldChar w:fldCharType="separate"/>
            </w:r>
            <w:r w:rsidR="006447B3">
              <w:rPr>
                <w:noProof/>
                <w:webHidden/>
              </w:rPr>
              <w:t>6</w:t>
            </w:r>
            <w:r w:rsidR="0073353F" w:rsidRPr="00F67C8E">
              <w:rPr>
                <w:noProof/>
                <w:webHidden/>
              </w:rPr>
              <w:fldChar w:fldCharType="end"/>
            </w:r>
          </w:hyperlink>
        </w:p>
        <w:p w14:paraId="345D7589" w14:textId="0071BB03" w:rsidR="0073353F" w:rsidRPr="00F67C8E" w:rsidRDefault="003C64F9">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3382368" w:history="1">
            <w:r w:rsidR="0073353F" w:rsidRPr="00F67C8E">
              <w:rPr>
                <w:rStyle w:val="Hipervnculo"/>
                <w:noProof/>
              </w:rPr>
              <w:t>SEGUNDO. Causales de improcedencia</w:t>
            </w:r>
            <w:r w:rsidR="0073353F" w:rsidRPr="00F67C8E">
              <w:rPr>
                <w:noProof/>
                <w:webHidden/>
              </w:rPr>
              <w:tab/>
            </w:r>
            <w:r w:rsidR="0073353F" w:rsidRPr="00F67C8E">
              <w:rPr>
                <w:noProof/>
                <w:webHidden/>
              </w:rPr>
              <w:fldChar w:fldCharType="begin"/>
            </w:r>
            <w:r w:rsidR="0073353F" w:rsidRPr="00F67C8E">
              <w:rPr>
                <w:noProof/>
                <w:webHidden/>
              </w:rPr>
              <w:instrText xml:space="preserve"> PAGEREF _Toc193382368 \h </w:instrText>
            </w:r>
            <w:r w:rsidR="0073353F" w:rsidRPr="00F67C8E">
              <w:rPr>
                <w:noProof/>
                <w:webHidden/>
              </w:rPr>
            </w:r>
            <w:r w:rsidR="0073353F" w:rsidRPr="00F67C8E">
              <w:rPr>
                <w:noProof/>
                <w:webHidden/>
              </w:rPr>
              <w:fldChar w:fldCharType="separate"/>
            </w:r>
            <w:r w:rsidR="006447B3">
              <w:rPr>
                <w:noProof/>
                <w:webHidden/>
              </w:rPr>
              <w:t>7</w:t>
            </w:r>
            <w:r w:rsidR="0073353F" w:rsidRPr="00F67C8E">
              <w:rPr>
                <w:noProof/>
                <w:webHidden/>
              </w:rPr>
              <w:fldChar w:fldCharType="end"/>
            </w:r>
          </w:hyperlink>
        </w:p>
        <w:p w14:paraId="0072CD2F" w14:textId="7688D55A" w:rsidR="0073353F" w:rsidRPr="00F67C8E" w:rsidRDefault="003C64F9">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3382369" w:history="1">
            <w:r w:rsidR="0073353F" w:rsidRPr="00F67C8E">
              <w:rPr>
                <w:rStyle w:val="Hipervnculo"/>
                <w:noProof/>
              </w:rPr>
              <w:t>TERCERO. Causales de sobreseimiento</w:t>
            </w:r>
            <w:r w:rsidR="0073353F" w:rsidRPr="00F67C8E">
              <w:rPr>
                <w:noProof/>
                <w:webHidden/>
              </w:rPr>
              <w:tab/>
            </w:r>
            <w:r w:rsidR="0073353F" w:rsidRPr="00F67C8E">
              <w:rPr>
                <w:noProof/>
                <w:webHidden/>
              </w:rPr>
              <w:fldChar w:fldCharType="begin"/>
            </w:r>
            <w:r w:rsidR="0073353F" w:rsidRPr="00F67C8E">
              <w:rPr>
                <w:noProof/>
                <w:webHidden/>
              </w:rPr>
              <w:instrText xml:space="preserve"> PAGEREF _Toc193382369 \h </w:instrText>
            </w:r>
            <w:r w:rsidR="0073353F" w:rsidRPr="00F67C8E">
              <w:rPr>
                <w:noProof/>
                <w:webHidden/>
              </w:rPr>
            </w:r>
            <w:r w:rsidR="0073353F" w:rsidRPr="00F67C8E">
              <w:rPr>
                <w:noProof/>
                <w:webHidden/>
              </w:rPr>
              <w:fldChar w:fldCharType="separate"/>
            </w:r>
            <w:r w:rsidR="006447B3">
              <w:rPr>
                <w:noProof/>
                <w:webHidden/>
              </w:rPr>
              <w:t>8</w:t>
            </w:r>
            <w:r w:rsidR="0073353F" w:rsidRPr="00F67C8E">
              <w:rPr>
                <w:noProof/>
                <w:webHidden/>
              </w:rPr>
              <w:fldChar w:fldCharType="end"/>
            </w:r>
          </w:hyperlink>
        </w:p>
        <w:p w14:paraId="4F363155" w14:textId="1A2D3FAB" w:rsidR="0073353F" w:rsidRPr="00F67C8E" w:rsidRDefault="003C64F9">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3382370" w:history="1">
            <w:r w:rsidR="0073353F" w:rsidRPr="00F67C8E">
              <w:rPr>
                <w:rStyle w:val="Hipervnculo"/>
                <w:noProof/>
              </w:rPr>
              <w:t>CUARTO.  Decisión</w:t>
            </w:r>
            <w:r w:rsidR="0073353F" w:rsidRPr="00F67C8E">
              <w:rPr>
                <w:noProof/>
                <w:webHidden/>
              </w:rPr>
              <w:tab/>
            </w:r>
            <w:r w:rsidR="0073353F" w:rsidRPr="00F67C8E">
              <w:rPr>
                <w:noProof/>
                <w:webHidden/>
              </w:rPr>
              <w:fldChar w:fldCharType="begin"/>
            </w:r>
            <w:r w:rsidR="0073353F" w:rsidRPr="00F67C8E">
              <w:rPr>
                <w:noProof/>
                <w:webHidden/>
              </w:rPr>
              <w:instrText xml:space="preserve"> PAGEREF _Toc193382370 \h </w:instrText>
            </w:r>
            <w:r w:rsidR="0073353F" w:rsidRPr="00F67C8E">
              <w:rPr>
                <w:noProof/>
                <w:webHidden/>
              </w:rPr>
            </w:r>
            <w:r w:rsidR="0073353F" w:rsidRPr="00F67C8E">
              <w:rPr>
                <w:noProof/>
                <w:webHidden/>
              </w:rPr>
              <w:fldChar w:fldCharType="separate"/>
            </w:r>
            <w:r w:rsidR="006447B3">
              <w:rPr>
                <w:noProof/>
                <w:webHidden/>
              </w:rPr>
              <w:t>10</w:t>
            </w:r>
            <w:r w:rsidR="0073353F" w:rsidRPr="00F67C8E">
              <w:rPr>
                <w:noProof/>
                <w:webHidden/>
              </w:rPr>
              <w:fldChar w:fldCharType="end"/>
            </w:r>
          </w:hyperlink>
        </w:p>
        <w:p w14:paraId="6D0F58A1" w14:textId="6E9E6A7C" w:rsidR="0073353F" w:rsidRPr="00F67C8E" w:rsidRDefault="003C64F9">
          <w:pPr>
            <w:pStyle w:val="TDC1"/>
            <w:rPr>
              <w:rFonts w:asciiTheme="minorHAnsi" w:eastAsiaTheme="minorEastAsia" w:hAnsiTheme="minorHAnsi" w:cstheme="minorBidi"/>
              <w:noProof/>
              <w:color w:val="auto"/>
              <w:kern w:val="2"/>
              <w:sz w:val="24"/>
              <w:szCs w:val="24"/>
              <w14:ligatures w14:val="standardContextual"/>
            </w:rPr>
          </w:pPr>
          <w:hyperlink w:anchor="_Toc193382371" w:history="1">
            <w:r w:rsidR="0073353F" w:rsidRPr="00F67C8E">
              <w:rPr>
                <w:rStyle w:val="Hipervnculo"/>
                <w:noProof/>
              </w:rPr>
              <w:t>RESUELVE</w:t>
            </w:r>
            <w:r w:rsidR="0073353F" w:rsidRPr="00F67C8E">
              <w:rPr>
                <w:noProof/>
                <w:webHidden/>
              </w:rPr>
              <w:tab/>
            </w:r>
            <w:r w:rsidR="0073353F" w:rsidRPr="00F67C8E">
              <w:rPr>
                <w:noProof/>
                <w:webHidden/>
              </w:rPr>
              <w:fldChar w:fldCharType="begin"/>
            </w:r>
            <w:r w:rsidR="0073353F" w:rsidRPr="00F67C8E">
              <w:rPr>
                <w:noProof/>
                <w:webHidden/>
              </w:rPr>
              <w:instrText xml:space="preserve"> PAGEREF _Toc193382371 \h </w:instrText>
            </w:r>
            <w:r w:rsidR="0073353F" w:rsidRPr="00F67C8E">
              <w:rPr>
                <w:noProof/>
                <w:webHidden/>
              </w:rPr>
            </w:r>
            <w:r w:rsidR="0073353F" w:rsidRPr="00F67C8E">
              <w:rPr>
                <w:noProof/>
                <w:webHidden/>
              </w:rPr>
              <w:fldChar w:fldCharType="separate"/>
            </w:r>
            <w:r w:rsidR="006447B3">
              <w:rPr>
                <w:noProof/>
                <w:webHidden/>
              </w:rPr>
              <w:t>10</w:t>
            </w:r>
            <w:r w:rsidR="0073353F" w:rsidRPr="00F67C8E">
              <w:rPr>
                <w:noProof/>
                <w:webHidden/>
              </w:rPr>
              <w:fldChar w:fldCharType="end"/>
            </w:r>
          </w:hyperlink>
        </w:p>
        <w:p w14:paraId="18565F1D" w14:textId="00C7FA20" w:rsidR="008E65B3" w:rsidRPr="00F67C8E" w:rsidRDefault="008E65B3" w:rsidP="007F57C3">
          <w:pPr>
            <w:spacing w:after="0"/>
          </w:pPr>
          <w:r w:rsidRPr="00F67C8E">
            <w:rPr>
              <w:b/>
              <w:bCs/>
            </w:rPr>
            <w:fldChar w:fldCharType="end"/>
          </w:r>
        </w:p>
      </w:sdtContent>
    </w:sdt>
    <w:p w14:paraId="2D861644" w14:textId="77777777" w:rsidR="00881807" w:rsidRPr="00F67C8E" w:rsidRDefault="0095797A" w:rsidP="007F57C3">
      <w:pPr>
        <w:spacing w:after="0" w:line="360" w:lineRule="auto"/>
        <w:ind w:right="142"/>
      </w:pPr>
      <w:r w:rsidRPr="00F67C8E">
        <w:br w:type="page"/>
      </w:r>
    </w:p>
    <w:p w14:paraId="0020809C" w14:textId="321E78AF" w:rsidR="00881807" w:rsidRPr="00F67C8E" w:rsidRDefault="0095797A" w:rsidP="007F57C3">
      <w:pPr>
        <w:spacing w:after="0" w:line="360" w:lineRule="auto"/>
        <w:ind w:right="142"/>
      </w:pPr>
      <w:r w:rsidRPr="00F67C8E">
        <w:lastRenderedPageBreak/>
        <w:t xml:space="preserve">Resolución del Pleno del Instituto de Transparencia, Acceso a la Información Pública y Protección de Datos Personales del Estado de México y Municipios, con domicilio en Metepec, Estado de México, de fecha </w:t>
      </w:r>
      <w:r w:rsidR="00383350" w:rsidRPr="00F67C8E">
        <w:t>veinte</w:t>
      </w:r>
      <w:r w:rsidRPr="00F67C8E">
        <w:t xml:space="preserve"> de </w:t>
      </w:r>
      <w:r w:rsidR="00EB4DB6" w:rsidRPr="00F67C8E">
        <w:t>marzo</w:t>
      </w:r>
      <w:r w:rsidRPr="00F67C8E">
        <w:t xml:space="preserve"> de dos mil veinticinco.</w:t>
      </w:r>
    </w:p>
    <w:p w14:paraId="79F28FA6" w14:textId="77777777" w:rsidR="00881807" w:rsidRPr="00F67C8E" w:rsidRDefault="00881807" w:rsidP="007F57C3">
      <w:pPr>
        <w:spacing w:after="0" w:line="360" w:lineRule="auto"/>
        <w:ind w:right="142"/>
        <w:rPr>
          <w:b/>
        </w:rPr>
      </w:pPr>
    </w:p>
    <w:p w14:paraId="697DCF3C" w14:textId="21FE7ED5" w:rsidR="00881807" w:rsidRPr="00F67C8E" w:rsidRDefault="0095797A" w:rsidP="007F57C3">
      <w:pPr>
        <w:spacing w:after="0" w:line="360" w:lineRule="auto"/>
        <w:ind w:right="142"/>
      </w:pPr>
      <w:r w:rsidRPr="00F67C8E">
        <w:rPr>
          <w:b/>
        </w:rPr>
        <w:t>VISTO</w:t>
      </w:r>
      <w:r w:rsidRPr="00F67C8E">
        <w:t xml:space="preserve"> el expediente conformado con motivo de</w:t>
      </w:r>
      <w:r w:rsidR="00282005" w:rsidRPr="00F67C8E">
        <w:t xml:space="preserve"> </w:t>
      </w:r>
      <w:r w:rsidRPr="00F67C8E">
        <w:t>l</w:t>
      </w:r>
      <w:r w:rsidR="00282005" w:rsidRPr="00F67C8E">
        <w:t>os</w:t>
      </w:r>
      <w:r w:rsidRPr="00F67C8E">
        <w:t xml:space="preserve"> Recurso</w:t>
      </w:r>
      <w:r w:rsidR="00282005" w:rsidRPr="00F67C8E">
        <w:t>s</w:t>
      </w:r>
      <w:r w:rsidRPr="00F67C8E">
        <w:t xml:space="preserve"> de Revisión </w:t>
      </w:r>
      <w:r w:rsidR="0075717B" w:rsidRPr="00F67C8E">
        <w:rPr>
          <w:b/>
        </w:rPr>
        <w:t>01161/INFOEM/IP/RR/2025</w:t>
      </w:r>
      <w:r w:rsidRPr="00F67C8E">
        <w:t xml:space="preserve">, interpuesto </w:t>
      </w:r>
      <w:r w:rsidR="00EB4DB6" w:rsidRPr="00F67C8E">
        <w:t xml:space="preserve">por una persona que no aportó datos de identificación, por lo que en adelante será </w:t>
      </w:r>
      <w:r w:rsidRPr="00F67C8E">
        <w:t>la persona Recurrente o Particular, en contra de la</w:t>
      </w:r>
      <w:r w:rsidR="00262C2A">
        <w:t xml:space="preserve"> </w:t>
      </w:r>
      <w:r w:rsidRPr="00F67C8E">
        <w:t>respuesta del Sujeto Obligado</w:t>
      </w:r>
      <w:r w:rsidR="00FB2526" w:rsidRPr="00F67C8E">
        <w:t xml:space="preserve"> a la </w:t>
      </w:r>
      <w:r w:rsidR="00952A73" w:rsidRPr="00F67C8E">
        <w:t xml:space="preserve">solicitud </w:t>
      </w:r>
      <w:r w:rsidR="00952A73" w:rsidRPr="00F67C8E">
        <w:rPr>
          <w:b/>
          <w:bCs/>
        </w:rPr>
        <w:t>00050</w:t>
      </w:r>
      <w:r w:rsidR="0075717B" w:rsidRPr="00F67C8E">
        <w:rPr>
          <w:b/>
          <w:bCs/>
        </w:rPr>
        <w:t>/PJUDICI/IP/2025</w:t>
      </w:r>
      <w:r w:rsidRPr="00F67C8E">
        <w:t xml:space="preserve">, </w:t>
      </w:r>
      <w:r w:rsidR="00C22BB7" w:rsidRPr="00F67C8E">
        <w:t xml:space="preserve">del </w:t>
      </w:r>
      <w:r w:rsidR="0075717B" w:rsidRPr="00262C2A">
        <w:rPr>
          <w:b/>
        </w:rPr>
        <w:t>Poder Judicial</w:t>
      </w:r>
      <w:r w:rsidRPr="00F67C8E">
        <w:t>, se emite la presente Resolución, con base en los antecedentes y considerandos que se exponen a continuación:</w:t>
      </w:r>
    </w:p>
    <w:p w14:paraId="1A8429A9" w14:textId="77777777" w:rsidR="00881807" w:rsidRPr="00F67C8E" w:rsidRDefault="00881807" w:rsidP="007F57C3">
      <w:pPr>
        <w:spacing w:after="0" w:line="360" w:lineRule="auto"/>
        <w:ind w:right="142"/>
      </w:pPr>
    </w:p>
    <w:p w14:paraId="5B3EEB58" w14:textId="77777777" w:rsidR="00881807" w:rsidRPr="00F67C8E" w:rsidRDefault="0095797A" w:rsidP="007F57C3">
      <w:pPr>
        <w:pStyle w:val="Ttulo1"/>
        <w:spacing w:before="0" w:after="0"/>
        <w:ind w:right="142"/>
        <w:rPr>
          <w:szCs w:val="22"/>
        </w:rPr>
      </w:pPr>
      <w:bookmarkStart w:id="0" w:name="_Toc193382357"/>
      <w:r w:rsidRPr="00F67C8E">
        <w:rPr>
          <w:szCs w:val="22"/>
        </w:rPr>
        <w:t>A N T E C E D E N T E S</w:t>
      </w:r>
      <w:bookmarkEnd w:id="0"/>
    </w:p>
    <w:p w14:paraId="17D77C97" w14:textId="77777777" w:rsidR="00881807" w:rsidRPr="00F67C8E" w:rsidRDefault="00881807" w:rsidP="007F57C3">
      <w:pPr>
        <w:spacing w:after="0" w:line="360" w:lineRule="auto"/>
        <w:ind w:right="142"/>
      </w:pPr>
    </w:p>
    <w:p w14:paraId="40D37CBB" w14:textId="243EF292" w:rsidR="00881807" w:rsidRPr="00F67C8E" w:rsidRDefault="0095797A" w:rsidP="007F57C3">
      <w:pPr>
        <w:pStyle w:val="Ttulo2"/>
        <w:spacing w:before="0" w:after="0"/>
        <w:ind w:right="142"/>
      </w:pPr>
      <w:bookmarkStart w:id="1" w:name="_Toc193382358"/>
      <w:r w:rsidRPr="00F67C8E">
        <w:t>I. Presentación de la solicitud de información</w:t>
      </w:r>
      <w:bookmarkEnd w:id="1"/>
    </w:p>
    <w:p w14:paraId="0C64DD8A" w14:textId="77777777" w:rsidR="00881807" w:rsidRPr="00F67C8E" w:rsidRDefault="00881807" w:rsidP="007F57C3">
      <w:pPr>
        <w:tabs>
          <w:tab w:val="left" w:pos="567"/>
        </w:tabs>
        <w:spacing w:after="0" w:line="360" w:lineRule="auto"/>
        <w:ind w:right="142"/>
      </w:pPr>
    </w:p>
    <w:p w14:paraId="1493B52D" w14:textId="6F4455E3" w:rsidR="00881807" w:rsidRPr="00F67C8E" w:rsidRDefault="0095797A" w:rsidP="007F57C3">
      <w:pPr>
        <w:spacing w:after="0" w:line="360" w:lineRule="auto"/>
        <w:ind w:right="142"/>
        <w:rPr>
          <w:color w:val="000000"/>
        </w:rPr>
      </w:pPr>
      <w:r w:rsidRPr="00F67C8E">
        <w:t xml:space="preserve">Con fecha </w:t>
      </w:r>
      <w:r w:rsidR="0075717B" w:rsidRPr="00F67C8E">
        <w:t xml:space="preserve">veintiuno </w:t>
      </w:r>
      <w:r w:rsidRPr="00F67C8E">
        <w:t xml:space="preserve">de </w:t>
      </w:r>
      <w:r w:rsidR="0075717B" w:rsidRPr="00F67C8E">
        <w:t>enero de dos mil veinticinco</w:t>
      </w:r>
      <w:r w:rsidR="00EB4DB6" w:rsidRPr="00F67C8E">
        <w:t xml:space="preserve">, </w:t>
      </w:r>
      <w:r w:rsidRPr="00F67C8E">
        <w:rPr>
          <w:color w:val="000000"/>
        </w:rPr>
        <w:t xml:space="preserve">la Solicitante presentó </w:t>
      </w:r>
      <w:r w:rsidR="00EB4DB6" w:rsidRPr="00F67C8E">
        <w:rPr>
          <w:color w:val="000000"/>
        </w:rPr>
        <w:t>una</w:t>
      </w:r>
      <w:r w:rsidRPr="00F67C8E">
        <w:rPr>
          <w:color w:val="000000"/>
        </w:rPr>
        <w:t xml:space="preserve"> solicitud de acceso a la información pública</w:t>
      </w:r>
      <w:r w:rsidR="00FB2526" w:rsidRPr="00F67C8E">
        <w:rPr>
          <w:color w:val="000000"/>
        </w:rPr>
        <w:t xml:space="preserve"> con </w:t>
      </w:r>
      <w:r w:rsidR="00952A73" w:rsidRPr="00F67C8E">
        <w:rPr>
          <w:color w:val="000000"/>
        </w:rPr>
        <w:t>número</w:t>
      </w:r>
      <w:r w:rsidR="00952A73" w:rsidRPr="00F67C8E">
        <w:rPr>
          <w:b/>
          <w:bCs/>
          <w:color w:val="000000"/>
        </w:rPr>
        <w:t xml:space="preserve"> </w:t>
      </w:r>
      <w:r w:rsidR="00952A73" w:rsidRPr="00F67C8E">
        <w:rPr>
          <w:b/>
          <w:bCs/>
        </w:rPr>
        <w:t>00050</w:t>
      </w:r>
      <w:r w:rsidR="0075717B" w:rsidRPr="00F67C8E">
        <w:rPr>
          <w:b/>
          <w:bCs/>
        </w:rPr>
        <w:t>/PJUDICI/IP/2025</w:t>
      </w:r>
      <w:r w:rsidRPr="00F67C8E">
        <w:rPr>
          <w:color w:val="000000"/>
        </w:rPr>
        <w:t>,</w:t>
      </w:r>
      <w:r w:rsidRPr="00F67C8E">
        <w:t xml:space="preserve"> a través del</w:t>
      </w:r>
      <w:r w:rsidRPr="00F67C8E">
        <w:rPr>
          <w:color w:val="000000"/>
        </w:rPr>
        <w:t xml:space="preserve"> Sistema de Acceso a la Información Mexiquense, en lo sucesivo el SAIMEX, ante </w:t>
      </w:r>
      <w:r w:rsidR="003E2552" w:rsidRPr="00F67C8E">
        <w:rPr>
          <w:color w:val="000000"/>
        </w:rPr>
        <w:t xml:space="preserve">el </w:t>
      </w:r>
      <w:r w:rsidR="0075717B" w:rsidRPr="00F67C8E">
        <w:rPr>
          <w:color w:val="000000"/>
        </w:rPr>
        <w:t>Poder Judicial</w:t>
      </w:r>
      <w:r w:rsidRPr="00F67C8E">
        <w:rPr>
          <w:color w:val="000000"/>
        </w:rPr>
        <w:t>, en la que requirió lo siguiente:</w:t>
      </w:r>
    </w:p>
    <w:p w14:paraId="15E6FFF2" w14:textId="0E813834" w:rsidR="00881807" w:rsidRPr="00F67C8E" w:rsidRDefault="00881807" w:rsidP="007F57C3">
      <w:pPr>
        <w:tabs>
          <w:tab w:val="left" w:pos="567"/>
        </w:tabs>
        <w:spacing w:after="0" w:line="360" w:lineRule="auto"/>
        <w:ind w:right="709"/>
        <w:rPr>
          <w:b/>
          <w:sz w:val="20"/>
          <w:szCs w:val="20"/>
        </w:rPr>
      </w:pPr>
    </w:p>
    <w:p w14:paraId="51FD13F2" w14:textId="7C5CFAC7" w:rsidR="00982B1B" w:rsidRPr="00F67C8E" w:rsidRDefault="0075717B" w:rsidP="007F57C3">
      <w:pPr>
        <w:tabs>
          <w:tab w:val="left" w:pos="567"/>
        </w:tabs>
        <w:spacing w:after="0" w:line="360" w:lineRule="auto"/>
        <w:ind w:left="567" w:right="709"/>
        <w:rPr>
          <w:bCs/>
          <w:i/>
          <w:iCs/>
          <w:sz w:val="20"/>
          <w:szCs w:val="20"/>
        </w:rPr>
      </w:pPr>
      <w:bookmarkStart w:id="2" w:name="_Hlk190688879"/>
      <w:bookmarkStart w:id="3" w:name="_Hlk189495642"/>
      <w:r w:rsidRPr="00F67C8E">
        <w:rPr>
          <w:bCs/>
          <w:i/>
          <w:iCs/>
          <w:sz w:val="20"/>
          <w:szCs w:val="20"/>
        </w:rPr>
        <w:t xml:space="preserve">El 31/05/2024 se publicó en el Diario Oficial de la Federación el Acuerdo del Pleno del Consejo de la Judicatura Federal por el que se informa la instalación del Consejo Nacional de Mecanismos Alternativos de Solución de Controversias (CNMASC), la designación de su Presidencia, así como la designación y aprobación de su Secretaría Técnica El artículo Décimo Tercero transitorio de la Ley General de Mecanismos Alternativos de Solución de Controversias (LGMASC), dispone que el Consejo Nacional contará con un plazo máximo de 180 días naturales, posteriores a su instalación, para expedir los Lineamientos previstos en el presente Decreto, así como para elaborar y aprobar su reglamento interno. Así, conforme a la respuesta brindada al folio 00996/PJUDICI/IP/2024, en la </w:t>
      </w:r>
      <w:r w:rsidRPr="00F67C8E">
        <w:rPr>
          <w:bCs/>
          <w:i/>
          <w:iCs/>
          <w:sz w:val="20"/>
          <w:szCs w:val="20"/>
        </w:rPr>
        <w:lastRenderedPageBreak/>
        <w:t>que refiere que se encuentra: "en proceso de expedición los Lineamientos de capacitación, evaluación, certificación, renovación, suspensión y revocación de personas facilitadoras", y tomando en consideración que el 27 de noviembre de 2024 se cumplieron los 180 días señalados en el decimotercero transitorio para expedir los Lineamientos previstos en la LGMASC. 1. La etapa en la que se encuentra la emisión/expedición de los Lineamientos señalados en el párrafo previo. 2. La responsabilidad del Presidente y de la Secretaria Técnica del Consejo ante la omisión de emitir los lineamientos en el plazo indicado en la Ley</w:t>
      </w:r>
      <w:r w:rsidR="0078798B" w:rsidRPr="00F67C8E">
        <w:rPr>
          <w:bCs/>
          <w:i/>
          <w:iCs/>
          <w:sz w:val="20"/>
          <w:szCs w:val="20"/>
        </w:rPr>
        <w:t>. (Sic).</w:t>
      </w:r>
    </w:p>
    <w:bookmarkEnd w:id="2"/>
    <w:p w14:paraId="789B1EEF" w14:textId="77777777" w:rsidR="003E2552" w:rsidRPr="00F67C8E" w:rsidRDefault="003E2552" w:rsidP="007F57C3">
      <w:pPr>
        <w:tabs>
          <w:tab w:val="left" w:pos="4667"/>
        </w:tabs>
        <w:spacing w:after="0" w:line="360" w:lineRule="auto"/>
        <w:ind w:left="567" w:right="709"/>
        <w:rPr>
          <w:i/>
          <w:sz w:val="20"/>
          <w:szCs w:val="20"/>
        </w:rPr>
      </w:pPr>
    </w:p>
    <w:bookmarkEnd w:id="3"/>
    <w:p w14:paraId="4074708A" w14:textId="455E90E3" w:rsidR="00881807" w:rsidRPr="00F67C8E" w:rsidRDefault="0095797A" w:rsidP="007F57C3">
      <w:pPr>
        <w:spacing w:after="0" w:line="360" w:lineRule="auto"/>
        <w:ind w:left="567" w:right="709"/>
        <w:rPr>
          <w:i/>
          <w:sz w:val="20"/>
          <w:szCs w:val="20"/>
        </w:rPr>
      </w:pPr>
      <w:r w:rsidRPr="00F67C8E">
        <w:rPr>
          <w:b/>
          <w:sz w:val="20"/>
          <w:szCs w:val="20"/>
        </w:rPr>
        <w:t>MODALIDAD DE ENTREGA</w:t>
      </w:r>
      <w:r w:rsidR="0058219B" w:rsidRPr="00F67C8E">
        <w:rPr>
          <w:b/>
          <w:sz w:val="20"/>
          <w:szCs w:val="20"/>
        </w:rPr>
        <w:t xml:space="preserve">: </w:t>
      </w:r>
      <w:r w:rsidRPr="00F67C8E">
        <w:rPr>
          <w:i/>
          <w:sz w:val="20"/>
          <w:szCs w:val="20"/>
        </w:rPr>
        <w:t>A través del SAIMEX</w:t>
      </w:r>
      <w:r w:rsidR="0058219B" w:rsidRPr="00F67C8E">
        <w:rPr>
          <w:i/>
          <w:sz w:val="20"/>
          <w:szCs w:val="20"/>
        </w:rPr>
        <w:t>.</w:t>
      </w:r>
    </w:p>
    <w:p w14:paraId="537C9260" w14:textId="77777777" w:rsidR="00F13532" w:rsidRPr="00F67C8E" w:rsidRDefault="00F13532" w:rsidP="007F57C3">
      <w:pPr>
        <w:spacing w:after="0" w:line="360" w:lineRule="auto"/>
        <w:ind w:right="709"/>
        <w:rPr>
          <w:i/>
          <w:sz w:val="20"/>
          <w:szCs w:val="20"/>
        </w:rPr>
      </w:pPr>
    </w:p>
    <w:p w14:paraId="4E0E3D11" w14:textId="61CF9FBF" w:rsidR="00881807" w:rsidRPr="00F67C8E" w:rsidRDefault="0095797A" w:rsidP="007F57C3">
      <w:pPr>
        <w:pStyle w:val="Ttulo2"/>
        <w:spacing w:before="0" w:after="0"/>
        <w:ind w:right="142"/>
      </w:pPr>
      <w:bookmarkStart w:id="4" w:name="_Toc193382359"/>
      <w:r w:rsidRPr="00F67C8E">
        <w:t>II. Respuesta del Sujeto Obligado</w:t>
      </w:r>
      <w:bookmarkEnd w:id="4"/>
    </w:p>
    <w:p w14:paraId="13499456" w14:textId="77777777" w:rsidR="00881807" w:rsidRPr="00F67C8E" w:rsidRDefault="00881807" w:rsidP="007F57C3">
      <w:pPr>
        <w:spacing w:after="0" w:line="360" w:lineRule="auto"/>
        <w:ind w:right="142"/>
      </w:pPr>
    </w:p>
    <w:p w14:paraId="08CC74F2" w14:textId="25622F16" w:rsidR="00881807" w:rsidRPr="00F67C8E" w:rsidRDefault="0095797A" w:rsidP="007F57C3">
      <w:pPr>
        <w:spacing w:after="0" w:line="360" w:lineRule="auto"/>
        <w:ind w:right="142"/>
      </w:pPr>
      <w:r w:rsidRPr="00F67C8E">
        <w:t xml:space="preserve">El </w:t>
      </w:r>
      <w:r w:rsidR="0075717B" w:rsidRPr="00F67C8E">
        <w:t xml:space="preserve">treinta de enero </w:t>
      </w:r>
      <w:r w:rsidRPr="00F67C8E">
        <w:t xml:space="preserve">de dos mil </w:t>
      </w:r>
      <w:r w:rsidR="00E80DFE" w:rsidRPr="00F67C8E">
        <w:t>veinticinco</w:t>
      </w:r>
      <w:r w:rsidRPr="00F67C8E">
        <w:t xml:space="preserve">, el Sujeto Obligado otorgó respuesta a través de SAIMEX, </w:t>
      </w:r>
      <w:r w:rsidR="00201FEC" w:rsidRPr="00F67C8E">
        <w:t>en los siguientes términos</w:t>
      </w:r>
      <w:r w:rsidR="00D4309F" w:rsidRPr="00F67C8E">
        <w:t>:</w:t>
      </w:r>
    </w:p>
    <w:p w14:paraId="7AE16B8D" w14:textId="77777777" w:rsidR="00EB4DB6" w:rsidRPr="00F67C8E" w:rsidRDefault="00EB4DB6" w:rsidP="007F57C3">
      <w:pPr>
        <w:spacing w:after="0" w:line="360" w:lineRule="auto"/>
        <w:ind w:right="142"/>
      </w:pPr>
    </w:p>
    <w:p w14:paraId="1A16CD01" w14:textId="42BCFF82" w:rsidR="0075717B" w:rsidRPr="00F67C8E" w:rsidRDefault="0075717B" w:rsidP="007F57C3">
      <w:pPr>
        <w:tabs>
          <w:tab w:val="left" w:pos="567"/>
        </w:tabs>
        <w:spacing w:after="0" w:line="360" w:lineRule="auto"/>
        <w:ind w:left="567" w:right="709"/>
        <w:rPr>
          <w:bCs/>
          <w:i/>
          <w:iCs/>
          <w:sz w:val="20"/>
          <w:szCs w:val="20"/>
        </w:rPr>
      </w:pPr>
      <w:r w:rsidRPr="00F67C8E">
        <w:rPr>
          <w:bCs/>
          <w:i/>
          <w:iCs/>
          <w:sz w:val="20"/>
          <w:szCs w:val="20"/>
        </w:rPr>
        <w:t>Se hace de su conocimiento que de conformidad con el artículo 178 de la Ley de Transparencia y Acceso a la Información Pública del Estado de México y Municipios cuenta con un plazo de 15 días hábiles posteriores a la notificación de la respuesta para interponer recurso de revisión.</w:t>
      </w:r>
    </w:p>
    <w:p w14:paraId="67A30733" w14:textId="77777777" w:rsidR="0075717B" w:rsidRPr="00F67C8E" w:rsidRDefault="0075717B" w:rsidP="007F57C3">
      <w:pPr>
        <w:tabs>
          <w:tab w:val="left" w:pos="567"/>
        </w:tabs>
        <w:spacing w:after="0" w:line="360" w:lineRule="auto"/>
        <w:ind w:left="567" w:right="709"/>
        <w:rPr>
          <w:bCs/>
          <w:i/>
          <w:iCs/>
          <w:sz w:val="20"/>
          <w:szCs w:val="20"/>
        </w:rPr>
      </w:pPr>
    </w:p>
    <w:p w14:paraId="77C362A5" w14:textId="77777777" w:rsidR="0075717B" w:rsidRPr="00F67C8E" w:rsidRDefault="0075717B" w:rsidP="007F57C3">
      <w:pPr>
        <w:tabs>
          <w:tab w:val="left" w:pos="567"/>
        </w:tabs>
        <w:spacing w:after="0" w:line="360" w:lineRule="auto"/>
        <w:ind w:left="567" w:right="709"/>
        <w:rPr>
          <w:bCs/>
          <w:i/>
          <w:iCs/>
          <w:sz w:val="20"/>
          <w:szCs w:val="20"/>
        </w:rPr>
      </w:pPr>
      <w:r w:rsidRPr="00F67C8E">
        <w:rPr>
          <w:bCs/>
          <w:i/>
          <w:iCs/>
          <w:sz w:val="20"/>
          <w:szCs w:val="20"/>
        </w:rPr>
        <w:t>ATENTAMENTE</w:t>
      </w:r>
    </w:p>
    <w:p w14:paraId="34E8084B" w14:textId="79ECB252" w:rsidR="00EB4DB6" w:rsidRPr="00F67C8E" w:rsidRDefault="0075717B" w:rsidP="00F02A10">
      <w:pPr>
        <w:tabs>
          <w:tab w:val="left" w:pos="567"/>
        </w:tabs>
        <w:spacing w:after="0" w:line="360" w:lineRule="auto"/>
        <w:ind w:left="567" w:right="709"/>
        <w:rPr>
          <w:bCs/>
          <w:i/>
          <w:iCs/>
          <w:sz w:val="20"/>
          <w:szCs w:val="20"/>
        </w:rPr>
      </w:pPr>
      <w:r w:rsidRPr="00F67C8E">
        <w:rPr>
          <w:bCs/>
          <w:i/>
          <w:iCs/>
          <w:sz w:val="20"/>
          <w:szCs w:val="20"/>
        </w:rPr>
        <w:t>M. EN D. JOSE EDGAR MARÍN PEREZ</w:t>
      </w:r>
    </w:p>
    <w:p w14:paraId="73362C17" w14:textId="77777777" w:rsidR="008F2C72" w:rsidRPr="00F67C8E" w:rsidRDefault="008F2C72" w:rsidP="007F57C3">
      <w:pPr>
        <w:tabs>
          <w:tab w:val="left" w:pos="4667"/>
        </w:tabs>
        <w:spacing w:after="0" w:line="360" w:lineRule="auto"/>
        <w:ind w:right="709"/>
        <w:rPr>
          <w:bCs/>
          <w:i/>
          <w:iCs/>
          <w:sz w:val="20"/>
          <w:szCs w:val="20"/>
        </w:rPr>
      </w:pPr>
    </w:p>
    <w:p w14:paraId="5781B035" w14:textId="0BB69ED6" w:rsidR="008F2C72" w:rsidRPr="00F67C8E" w:rsidRDefault="008F2C72" w:rsidP="007F57C3">
      <w:pPr>
        <w:spacing w:after="0" w:line="360" w:lineRule="auto"/>
        <w:ind w:right="142"/>
      </w:pPr>
      <w:r w:rsidRPr="00F67C8E">
        <w:t xml:space="preserve">A esta respuesta, </w:t>
      </w:r>
      <w:r w:rsidR="00E4750E" w:rsidRPr="00F67C8E">
        <w:t>adjuntó</w:t>
      </w:r>
      <w:r w:rsidRPr="00F67C8E">
        <w:t xml:space="preserve"> el documento de nombre </w:t>
      </w:r>
      <w:r w:rsidR="00EB4DB6" w:rsidRPr="00F67C8E">
        <w:rPr>
          <w:b/>
        </w:rPr>
        <w:t xml:space="preserve">RESPUESTA </w:t>
      </w:r>
      <w:r w:rsidR="0075717B" w:rsidRPr="00F67C8E">
        <w:rPr>
          <w:b/>
        </w:rPr>
        <w:t>00050-2025.pdf</w:t>
      </w:r>
      <w:r w:rsidR="0095438B" w:rsidRPr="00F67C8E">
        <w:t xml:space="preserve"> en el que manifestó lo siguiente:</w:t>
      </w:r>
    </w:p>
    <w:p w14:paraId="79C1011F" w14:textId="77777777" w:rsidR="002F75C1" w:rsidRPr="00F67C8E" w:rsidRDefault="002F75C1" w:rsidP="007F57C3">
      <w:pPr>
        <w:spacing w:after="0" w:line="360" w:lineRule="auto"/>
        <w:ind w:right="142"/>
      </w:pPr>
    </w:p>
    <w:p w14:paraId="6E1D51FC" w14:textId="6049885E" w:rsidR="0064044C" w:rsidRPr="00F67C8E" w:rsidRDefault="0064044C" w:rsidP="007F57C3">
      <w:pPr>
        <w:tabs>
          <w:tab w:val="left" w:pos="4667"/>
        </w:tabs>
        <w:spacing w:after="0" w:line="360" w:lineRule="auto"/>
        <w:ind w:left="567" w:right="709"/>
        <w:rPr>
          <w:bCs/>
          <w:i/>
          <w:iCs/>
          <w:sz w:val="20"/>
          <w:szCs w:val="20"/>
        </w:rPr>
      </w:pPr>
      <w:r w:rsidRPr="00F67C8E">
        <w:rPr>
          <w:bCs/>
          <w:i/>
          <w:iCs/>
          <w:sz w:val="20"/>
          <w:szCs w:val="20"/>
        </w:rPr>
        <w:t>“</w:t>
      </w:r>
      <w:r w:rsidR="00024475" w:rsidRPr="00F67C8E">
        <w:rPr>
          <w:bCs/>
          <w:i/>
          <w:iCs/>
          <w:sz w:val="20"/>
          <w:szCs w:val="20"/>
        </w:rPr>
        <w:t>…</w:t>
      </w:r>
    </w:p>
    <w:p w14:paraId="03B46C65" w14:textId="77777777" w:rsidR="00340DA5" w:rsidRPr="00F67C8E" w:rsidRDefault="00340DA5" w:rsidP="007F57C3">
      <w:pPr>
        <w:tabs>
          <w:tab w:val="left" w:pos="4667"/>
        </w:tabs>
        <w:spacing w:after="0" w:line="360" w:lineRule="auto"/>
        <w:ind w:left="567" w:right="709"/>
        <w:rPr>
          <w:i/>
          <w:sz w:val="20"/>
        </w:rPr>
      </w:pPr>
      <w:r w:rsidRPr="00F67C8E">
        <w:rPr>
          <w:i/>
          <w:sz w:val="20"/>
        </w:rPr>
        <w:t xml:space="preserve">Visto el contenido de la solicitud, acorde a lo rendido por el Magistrado Sergio A. Valls Esponda, Director General del Centro Estatal de Mediación, Conciliación y de Justicia Restaurativa del Poder Judicial del Estado de México, se da respuesta en los términos siguientes </w:t>
      </w:r>
    </w:p>
    <w:p w14:paraId="048629D8" w14:textId="77777777" w:rsidR="00340DA5" w:rsidRPr="00F67C8E" w:rsidRDefault="00340DA5" w:rsidP="007F57C3">
      <w:pPr>
        <w:tabs>
          <w:tab w:val="left" w:pos="4667"/>
        </w:tabs>
        <w:spacing w:after="0" w:line="360" w:lineRule="auto"/>
        <w:ind w:left="567" w:right="709"/>
        <w:rPr>
          <w:i/>
          <w:sz w:val="20"/>
        </w:rPr>
      </w:pPr>
    </w:p>
    <w:p w14:paraId="43E3499E" w14:textId="77777777" w:rsidR="00340DA5" w:rsidRPr="00F67C8E" w:rsidRDefault="00340DA5" w:rsidP="007F57C3">
      <w:pPr>
        <w:tabs>
          <w:tab w:val="left" w:pos="4667"/>
        </w:tabs>
        <w:spacing w:after="0" w:line="360" w:lineRule="auto"/>
        <w:ind w:left="567" w:right="709"/>
        <w:rPr>
          <w:i/>
          <w:sz w:val="20"/>
        </w:rPr>
      </w:pPr>
      <w:r w:rsidRPr="00F67C8E">
        <w:rPr>
          <w:i/>
          <w:sz w:val="20"/>
        </w:rPr>
        <w:t xml:space="preserve">En relación a la información que se solicita, se informa que los Lineamientos previstos en la Ley General de Mecanismos Alternativos de Solución de Controversias, se encuentran en la etapa deliberativa en coordinación con los Tribunales Superiores de Justicia, toda vez que serán estos quienes asuman la responsabilidad de la operación de los mismos; se adjunta como evidencia el oficio de las observaciones realizadas por parte de la CONATRIB. </w:t>
      </w:r>
    </w:p>
    <w:p w14:paraId="2A0008B5" w14:textId="77777777" w:rsidR="00340DA5" w:rsidRPr="00F67C8E" w:rsidRDefault="00340DA5" w:rsidP="007F57C3">
      <w:pPr>
        <w:tabs>
          <w:tab w:val="left" w:pos="4667"/>
        </w:tabs>
        <w:spacing w:after="0" w:line="360" w:lineRule="auto"/>
        <w:ind w:left="567" w:right="709"/>
        <w:rPr>
          <w:i/>
          <w:sz w:val="20"/>
        </w:rPr>
      </w:pPr>
    </w:p>
    <w:p w14:paraId="71F29208" w14:textId="77777777" w:rsidR="00340DA5" w:rsidRPr="00F67C8E" w:rsidRDefault="00340DA5" w:rsidP="007F57C3">
      <w:pPr>
        <w:tabs>
          <w:tab w:val="left" w:pos="4667"/>
        </w:tabs>
        <w:spacing w:after="0" w:line="360" w:lineRule="auto"/>
        <w:ind w:left="567" w:right="709"/>
        <w:rPr>
          <w:i/>
          <w:sz w:val="20"/>
        </w:rPr>
      </w:pPr>
      <w:r w:rsidRPr="00F67C8E">
        <w:rPr>
          <w:i/>
          <w:sz w:val="20"/>
        </w:rPr>
        <w:t>Respecto al numeral 2, no existe normatividad que atribuya responsabilidad al presidente y a la Secretaria Técnica del Consejo; sin embargo, cuenta usted con la posibilidad de interponer el juicio de amparo, ante las omisiones a las que usted hace referencia.</w:t>
      </w:r>
    </w:p>
    <w:p w14:paraId="5E5ACBEE" w14:textId="77777777" w:rsidR="00340DA5" w:rsidRPr="00F67C8E" w:rsidRDefault="00340DA5" w:rsidP="007F57C3">
      <w:pPr>
        <w:tabs>
          <w:tab w:val="left" w:pos="4667"/>
        </w:tabs>
        <w:spacing w:after="0" w:line="360" w:lineRule="auto"/>
        <w:ind w:left="567" w:right="709"/>
        <w:rPr>
          <w:i/>
          <w:sz w:val="20"/>
        </w:rPr>
      </w:pPr>
    </w:p>
    <w:p w14:paraId="4F1D6B91" w14:textId="01D93300" w:rsidR="00A63FA7" w:rsidRPr="00F67C8E" w:rsidRDefault="00340DA5" w:rsidP="007F57C3">
      <w:pPr>
        <w:tabs>
          <w:tab w:val="left" w:pos="4667"/>
        </w:tabs>
        <w:spacing w:after="0" w:line="360" w:lineRule="auto"/>
        <w:ind w:left="567" w:right="709"/>
        <w:rPr>
          <w:bCs/>
          <w:i/>
          <w:iCs/>
          <w:sz w:val="18"/>
          <w:szCs w:val="20"/>
        </w:rPr>
      </w:pPr>
      <w:r w:rsidRPr="00F67C8E">
        <w:rPr>
          <w:i/>
          <w:sz w:val="20"/>
        </w:rPr>
        <w:t xml:space="preserve"> Lo anterior en términos de los artículos 12, 50, 53, 163 y 167 de la Ley de Transparencia y Acceso a la Información Pública del Estado de México y Municipios.</w:t>
      </w:r>
    </w:p>
    <w:p w14:paraId="7C83EE1C" w14:textId="7A01C578" w:rsidR="00F10AE5" w:rsidRPr="00F67C8E" w:rsidRDefault="00F10AE5" w:rsidP="007F57C3">
      <w:pPr>
        <w:tabs>
          <w:tab w:val="left" w:pos="4667"/>
        </w:tabs>
        <w:spacing w:after="0" w:line="360" w:lineRule="auto"/>
        <w:ind w:left="567" w:right="709"/>
        <w:rPr>
          <w:b/>
          <w:sz w:val="20"/>
          <w:szCs w:val="20"/>
        </w:rPr>
      </w:pPr>
      <w:r w:rsidRPr="00F67C8E">
        <w:rPr>
          <w:bCs/>
          <w:i/>
          <w:iCs/>
          <w:sz w:val="20"/>
          <w:szCs w:val="20"/>
        </w:rPr>
        <w:t>…”</w:t>
      </w:r>
      <w:r w:rsidR="00F02A10" w:rsidRPr="00F67C8E">
        <w:rPr>
          <w:bCs/>
          <w:i/>
          <w:iCs/>
          <w:sz w:val="20"/>
          <w:szCs w:val="20"/>
        </w:rPr>
        <w:t xml:space="preserve"> </w:t>
      </w:r>
      <w:r w:rsidRPr="00F67C8E">
        <w:rPr>
          <w:bCs/>
          <w:sz w:val="20"/>
          <w:szCs w:val="20"/>
        </w:rPr>
        <w:t>(</w:t>
      </w:r>
      <w:r w:rsidRPr="00F67C8E">
        <w:rPr>
          <w:bCs/>
          <w:i/>
          <w:iCs/>
          <w:sz w:val="20"/>
          <w:szCs w:val="20"/>
        </w:rPr>
        <w:t>Sic</w:t>
      </w:r>
      <w:r w:rsidRPr="00F67C8E">
        <w:rPr>
          <w:bCs/>
          <w:sz w:val="20"/>
          <w:szCs w:val="20"/>
        </w:rPr>
        <w:t>)</w:t>
      </w:r>
      <w:r w:rsidR="0078798B" w:rsidRPr="00F67C8E">
        <w:rPr>
          <w:bCs/>
          <w:sz w:val="20"/>
          <w:szCs w:val="20"/>
        </w:rPr>
        <w:t>.</w:t>
      </w:r>
    </w:p>
    <w:p w14:paraId="2A8C892E" w14:textId="77777777" w:rsidR="002F75C1" w:rsidRPr="00F67C8E" w:rsidRDefault="002F75C1" w:rsidP="007F57C3">
      <w:pPr>
        <w:spacing w:after="0" w:line="360" w:lineRule="auto"/>
        <w:ind w:right="142"/>
      </w:pPr>
    </w:p>
    <w:p w14:paraId="19741A47" w14:textId="43D8415C" w:rsidR="00881807" w:rsidRPr="00F67C8E" w:rsidRDefault="007D786E" w:rsidP="007F57C3">
      <w:pPr>
        <w:pStyle w:val="Ttulo2"/>
        <w:spacing w:before="0" w:after="0"/>
      </w:pPr>
      <w:r w:rsidRPr="00F67C8E">
        <w:t xml:space="preserve"> </w:t>
      </w:r>
      <w:bookmarkStart w:id="5" w:name="_Toc193382360"/>
      <w:r w:rsidR="0095797A" w:rsidRPr="00F67C8E">
        <w:t>III. Interposición del Recurso de Revisión</w:t>
      </w:r>
      <w:bookmarkEnd w:id="5"/>
    </w:p>
    <w:p w14:paraId="1620D1AA" w14:textId="77777777" w:rsidR="00881807" w:rsidRPr="00F67C8E" w:rsidRDefault="00881807" w:rsidP="007F57C3">
      <w:pPr>
        <w:spacing w:after="0" w:line="360" w:lineRule="auto"/>
        <w:ind w:right="142"/>
        <w:rPr>
          <w:b/>
        </w:rPr>
      </w:pPr>
    </w:p>
    <w:p w14:paraId="04181F42" w14:textId="1706CCF6" w:rsidR="00881807" w:rsidRPr="00F67C8E" w:rsidRDefault="00CF7184" w:rsidP="007F57C3">
      <w:pPr>
        <w:spacing w:after="0" w:line="360" w:lineRule="auto"/>
        <w:ind w:right="142"/>
      </w:pPr>
      <w:bookmarkStart w:id="6" w:name="_heading=h.2et92p0" w:colFirst="0" w:colLast="0"/>
      <w:bookmarkEnd w:id="6"/>
      <w:r w:rsidRPr="00F67C8E">
        <w:t xml:space="preserve">El </w:t>
      </w:r>
      <w:r w:rsidR="00340DA5" w:rsidRPr="00F67C8E">
        <w:t>doce</w:t>
      </w:r>
      <w:r w:rsidRPr="00F67C8E">
        <w:t xml:space="preserve"> de </w:t>
      </w:r>
      <w:r w:rsidR="000163D1" w:rsidRPr="00F67C8E">
        <w:t>febrero</w:t>
      </w:r>
      <w:r w:rsidRPr="00F67C8E">
        <w:t xml:space="preserve"> de dos mil veinticinco</w:t>
      </w:r>
      <w:r w:rsidR="0095797A" w:rsidRPr="00F67C8E">
        <w:t xml:space="preserve">, se </w:t>
      </w:r>
      <w:r w:rsidR="000163D1" w:rsidRPr="00F67C8E">
        <w:t>recibió</w:t>
      </w:r>
      <w:r w:rsidR="0095797A" w:rsidRPr="00F67C8E">
        <w:t xml:space="preserve"> en este Instituto, a través del SAIMEX, </w:t>
      </w:r>
      <w:r w:rsidR="000163D1" w:rsidRPr="00F67C8E">
        <w:t>el</w:t>
      </w:r>
      <w:r w:rsidR="0095797A" w:rsidRPr="00F67C8E">
        <w:t xml:space="preserve"> Recurso de Revisión interpuesto por la persona Recurrente, en los siguientes términos:</w:t>
      </w:r>
    </w:p>
    <w:p w14:paraId="050CE8C6" w14:textId="629392EB" w:rsidR="00BD619C" w:rsidRPr="00F67C8E" w:rsidRDefault="00BD619C" w:rsidP="007F57C3">
      <w:pPr>
        <w:spacing w:after="0" w:line="360" w:lineRule="auto"/>
        <w:ind w:right="142"/>
      </w:pPr>
    </w:p>
    <w:p w14:paraId="14BF70BE" w14:textId="77777777" w:rsidR="001E557A" w:rsidRPr="00F67C8E" w:rsidRDefault="001E557A" w:rsidP="007F57C3">
      <w:pPr>
        <w:spacing w:after="0" w:line="360" w:lineRule="auto"/>
        <w:ind w:left="567" w:right="709"/>
        <w:rPr>
          <w:b/>
          <w:sz w:val="20"/>
          <w:szCs w:val="20"/>
        </w:rPr>
      </w:pPr>
      <w:r w:rsidRPr="00F67C8E">
        <w:rPr>
          <w:b/>
          <w:sz w:val="20"/>
          <w:szCs w:val="20"/>
        </w:rPr>
        <w:t>ACTO IMPUGNADO</w:t>
      </w:r>
      <w:r w:rsidRPr="00F67C8E">
        <w:rPr>
          <w:b/>
          <w:sz w:val="20"/>
          <w:szCs w:val="20"/>
        </w:rPr>
        <w:tab/>
      </w:r>
    </w:p>
    <w:p w14:paraId="44FDD349" w14:textId="299DF935" w:rsidR="001E557A" w:rsidRPr="00F67C8E" w:rsidRDefault="00340DA5" w:rsidP="007F57C3">
      <w:pPr>
        <w:spacing w:after="0" w:line="360" w:lineRule="auto"/>
        <w:ind w:left="567" w:right="709"/>
        <w:rPr>
          <w:i/>
          <w:sz w:val="20"/>
          <w:szCs w:val="20"/>
        </w:rPr>
      </w:pPr>
      <w:r w:rsidRPr="00F67C8E">
        <w:rPr>
          <w:i/>
          <w:sz w:val="20"/>
          <w:szCs w:val="20"/>
        </w:rPr>
        <w:t>Respuesta al folio 00050/PJUDICI/IP/2025,</w:t>
      </w:r>
    </w:p>
    <w:p w14:paraId="70C4C30A" w14:textId="77777777" w:rsidR="000163D1" w:rsidRPr="00F67C8E" w:rsidRDefault="000163D1" w:rsidP="007F57C3">
      <w:pPr>
        <w:spacing w:after="0" w:line="360" w:lineRule="auto"/>
        <w:ind w:left="567" w:right="709"/>
        <w:rPr>
          <w:sz w:val="20"/>
          <w:szCs w:val="20"/>
        </w:rPr>
      </w:pPr>
    </w:p>
    <w:p w14:paraId="589F6D63" w14:textId="77777777" w:rsidR="001E557A" w:rsidRPr="00F67C8E" w:rsidRDefault="001E557A" w:rsidP="007F57C3">
      <w:pPr>
        <w:spacing w:after="0" w:line="360" w:lineRule="auto"/>
        <w:ind w:left="567" w:right="709"/>
        <w:rPr>
          <w:b/>
          <w:sz w:val="20"/>
          <w:szCs w:val="20"/>
        </w:rPr>
      </w:pPr>
      <w:r w:rsidRPr="00F67C8E">
        <w:rPr>
          <w:b/>
          <w:sz w:val="20"/>
          <w:szCs w:val="20"/>
        </w:rPr>
        <w:t>RAZONES O MOTIVOS DE LA INCONFORMIDAD</w:t>
      </w:r>
      <w:r w:rsidRPr="00F67C8E">
        <w:rPr>
          <w:b/>
          <w:sz w:val="20"/>
          <w:szCs w:val="20"/>
        </w:rPr>
        <w:tab/>
      </w:r>
    </w:p>
    <w:p w14:paraId="1A73FDA9" w14:textId="315A9AB4" w:rsidR="00465270" w:rsidRPr="00F67C8E" w:rsidRDefault="00340DA5" w:rsidP="007F57C3">
      <w:pPr>
        <w:spacing w:after="0" w:line="360" w:lineRule="auto"/>
        <w:ind w:left="567" w:right="709"/>
        <w:rPr>
          <w:i/>
          <w:sz w:val="20"/>
          <w:szCs w:val="20"/>
        </w:rPr>
      </w:pPr>
      <w:r w:rsidRPr="00F67C8E">
        <w:rPr>
          <w:i/>
          <w:sz w:val="20"/>
          <w:szCs w:val="20"/>
        </w:rPr>
        <w:t>En la respuesta de la Unidad de Transparencia omite adjuntar la respuesta del área/unidad administrativa: Dirección General del Centro Estatal de Mediación, Conciliación y de Justicia Restaurativa del Poder Judicial del Estado de México. Adicionalmente, refiere: "... se adjunta como evidencia el oficio de las observaciones realizadas por parte de la CONATRIB.", sin que dicho anexo forme parte de la respuesta.</w:t>
      </w:r>
    </w:p>
    <w:p w14:paraId="7DAFB3C3" w14:textId="77777777" w:rsidR="00881807" w:rsidRPr="00F67C8E" w:rsidRDefault="0095797A" w:rsidP="007F57C3">
      <w:pPr>
        <w:pStyle w:val="Ttulo2"/>
        <w:spacing w:before="0" w:after="0"/>
        <w:ind w:right="142"/>
      </w:pPr>
      <w:bookmarkStart w:id="7" w:name="_Toc193382361"/>
      <w:r w:rsidRPr="00F67C8E">
        <w:lastRenderedPageBreak/>
        <w:t>IV. Trámite del Recurso de Revisión ante este Instituto</w:t>
      </w:r>
      <w:bookmarkEnd w:id="7"/>
    </w:p>
    <w:p w14:paraId="58902B23" w14:textId="77777777" w:rsidR="00881807" w:rsidRPr="00F67C8E" w:rsidRDefault="00881807" w:rsidP="007F57C3">
      <w:pPr>
        <w:spacing w:after="0" w:line="360" w:lineRule="auto"/>
        <w:ind w:right="142"/>
        <w:rPr>
          <w:b/>
        </w:rPr>
      </w:pPr>
    </w:p>
    <w:p w14:paraId="23E1CFA7" w14:textId="0DC96CD4" w:rsidR="00AA2A5E" w:rsidRPr="00F67C8E" w:rsidRDefault="0095797A" w:rsidP="007F57C3">
      <w:pPr>
        <w:pStyle w:val="Ttulo3"/>
        <w:spacing w:before="0" w:after="0"/>
      </w:pPr>
      <w:bookmarkStart w:id="8" w:name="_Toc193382362"/>
      <w:r w:rsidRPr="00F67C8E">
        <w:t>a) Turno del Medio de Impugnación</w:t>
      </w:r>
      <w:bookmarkEnd w:id="8"/>
    </w:p>
    <w:p w14:paraId="5BA9BF63" w14:textId="77777777" w:rsidR="00AA2A5E" w:rsidRPr="00F67C8E" w:rsidRDefault="00AA2A5E" w:rsidP="007F57C3">
      <w:pPr>
        <w:spacing w:after="0" w:line="360" w:lineRule="auto"/>
        <w:ind w:right="142"/>
        <w:rPr>
          <w:color w:val="000000"/>
        </w:rPr>
      </w:pPr>
    </w:p>
    <w:p w14:paraId="2DD3D2D4" w14:textId="0C3C6B68" w:rsidR="00881807" w:rsidRPr="00F67C8E" w:rsidRDefault="0095797A" w:rsidP="007F57C3">
      <w:pPr>
        <w:spacing w:after="0" w:line="360" w:lineRule="auto"/>
        <w:ind w:right="142"/>
        <w:rPr>
          <w:color w:val="000000"/>
        </w:rPr>
      </w:pPr>
      <w:r w:rsidRPr="00F67C8E">
        <w:rPr>
          <w:color w:val="000000"/>
        </w:rPr>
        <w:t xml:space="preserve">El </w:t>
      </w:r>
      <w:r w:rsidR="00340DA5" w:rsidRPr="00F67C8E">
        <w:rPr>
          <w:color w:val="000000"/>
        </w:rPr>
        <w:t xml:space="preserve">doce </w:t>
      </w:r>
      <w:r w:rsidR="00E03377" w:rsidRPr="00F67C8E">
        <w:rPr>
          <w:color w:val="000000"/>
        </w:rPr>
        <w:t xml:space="preserve">de </w:t>
      </w:r>
      <w:r w:rsidR="000163D1" w:rsidRPr="00F67C8E">
        <w:rPr>
          <w:color w:val="000000"/>
        </w:rPr>
        <w:t>febrero</w:t>
      </w:r>
      <w:r w:rsidR="00E03377" w:rsidRPr="00F67C8E">
        <w:rPr>
          <w:color w:val="000000"/>
        </w:rPr>
        <w:t xml:space="preserve"> de dos mil veinticinco</w:t>
      </w:r>
      <w:r w:rsidRPr="00F67C8E">
        <w:rPr>
          <w:color w:val="000000"/>
        </w:rPr>
        <w:t xml:space="preserve">, el SAIMEX, asignó </w:t>
      </w:r>
      <w:r w:rsidR="000163D1" w:rsidRPr="00F67C8E">
        <w:rPr>
          <w:color w:val="000000"/>
        </w:rPr>
        <w:t>el</w:t>
      </w:r>
      <w:r w:rsidR="009864AE" w:rsidRPr="00F67C8E">
        <w:rPr>
          <w:color w:val="000000"/>
        </w:rPr>
        <w:t xml:space="preserve"> </w:t>
      </w:r>
      <w:r w:rsidR="000163D1" w:rsidRPr="00F67C8E">
        <w:rPr>
          <w:color w:val="000000"/>
        </w:rPr>
        <w:t>número</w:t>
      </w:r>
      <w:r w:rsidRPr="00F67C8E">
        <w:rPr>
          <w:color w:val="000000"/>
        </w:rPr>
        <w:t xml:space="preserve"> de expediente</w:t>
      </w:r>
      <w:r w:rsidR="00C539AA" w:rsidRPr="00F67C8E">
        <w:rPr>
          <w:color w:val="000000"/>
        </w:rPr>
        <w:t xml:space="preserve"> </w:t>
      </w:r>
      <w:r w:rsidR="0075717B" w:rsidRPr="00F67C8E">
        <w:rPr>
          <w:b/>
          <w:bCs/>
          <w:color w:val="000000"/>
        </w:rPr>
        <w:t>01161/INFOEM/IP/RR/2025</w:t>
      </w:r>
      <w:r w:rsidR="000163D1" w:rsidRPr="00F67C8E">
        <w:rPr>
          <w:color w:val="000000"/>
        </w:rPr>
        <w:t>, al medio de impugnación que nos ocupan, con base en el sistema aprobado por el Pleno de este Órgano Garante y se turnó al Comisionado Ponente Luis Gustavo Parra Noriega, para los efectos del artículo 185, fracción I de la Ley de Transparencia y Acceso a la Información Pública del Estado de México y Municipios.</w:t>
      </w:r>
    </w:p>
    <w:p w14:paraId="324BE52F" w14:textId="77777777" w:rsidR="00881807" w:rsidRPr="00F67C8E" w:rsidRDefault="00881807" w:rsidP="007F57C3">
      <w:pPr>
        <w:spacing w:after="0" w:line="360" w:lineRule="auto"/>
        <w:ind w:right="142"/>
      </w:pPr>
    </w:p>
    <w:p w14:paraId="504C8D7D" w14:textId="6EC09DA6" w:rsidR="00AA2A5E" w:rsidRPr="00F67C8E" w:rsidRDefault="0095797A" w:rsidP="007F57C3">
      <w:pPr>
        <w:pStyle w:val="Ttulo3"/>
        <w:spacing w:before="0" w:after="0"/>
      </w:pPr>
      <w:bookmarkStart w:id="9" w:name="_Toc193382363"/>
      <w:r w:rsidRPr="00F67C8E">
        <w:t>b) Admisión del Recurso de Revisión</w:t>
      </w:r>
      <w:bookmarkEnd w:id="9"/>
    </w:p>
    <w:p w14:paraId="6A0C3178" w14:textId="77777777" w:rsidR="00AA2A5E" w:rsidRPr="00F67C8E" w:rsidRDefault="00AA2A5E" w:rsidP="007F57C3">
      <w:pPr>
        <w:spacing w:after="0" w:line="360" w:lineRule="auto"/>
        <w:ind w:right="142"/>
      </w:pPr>
    </w:p>
    <w:p w14:paraId="24A41192" w14:textId="18158C63" w:rsidR="00881807" w:rsidRPr="00F67C8E" w:rsidRDefault="00340DA5" w:rsidP="007F57C3">
      <w:pPr>
        <w:spacing w:after="0" w:line="360" w:lineRule="auto"/>
        <w:ind w:right="142"/>
        <w:rPr>
          <w:color w:val="000000"/>
        </w:rPr>
      </w:pPr>
      <w:r w:rsidRPr="00F67C8E">
        <w:rPr>
          <w:color w:val="000000"/>
        </w:rPr>
        <w:t>El dieciocho</w:t>
      </w:r>
      <w:r w:rsidR="000163D1" w:rsidRPr="00F67C8E">
        <w:rPr>
          <w:color w:val="000000"/>
        </w:rPr>
        <w:t xml:space="preserve"> </w:t>
      </w:r>
      <w:r w:rsidR="001C70FE" w:rsidRPr="00F67C8E">
        <w:rPr>
          <w:color w:val="000000"/>
        </w:rPr>
        <w:t xml:space="preserve">de </w:t>
      </w:r>
      <w:r w:rsidR="000163D1" w:rsidRPr="00F67C8E">
        <w:rPr>
          <w:color w:val="000000"/>
        </w:rPr>
        <w:t>febrero</w:t>
      </w:r>
      <w:r w:rsidR="001C70FE" w:rsidRPr="00F67C8E">
        <w:rPr>
          <w:color w:val="000000"/>
        </w:rPr>
        <w:t xml:space="preserve"> de dos mil </w:t>
      </w:r>
      <w:r w:rsidR="00DA3FF0" w:rsidRPr="00F67C8E">
        <w:rPr>
          <w:color w:val="000000"/>
        </w:rPr>
        <w:t xml:space="preserve">veinticinco </w:t>
      </w:r>
      <w:r w:rsidR="0095797A" w:rsidRPr="00F67C8E">
        <w:rPr>
          <w:color w:val="000000"/>
        </w:rPr>
        <w:t xml:space="preserve">se acordó la admisión </w:t>
      </w:r>
      <w:r w:rsidR="000163D1" w:rsidRPr="00F67C8E">
        <w:rPr>
          <w:color w:val="000000"/>
        </w:rPr>
        <w:t xml:space="preserve">del recurso de revisión </w:t>
      </w:r>
      <w:r w:rsidR="0075717B" w:rsidRPr="00F67C8E">
        <w:rPr>
          <w:b/>
          <w:bCs/>
          <w:color w:val="000000"/>
        </w:rPr>
        <w:t>01161/INFOEM/IP/RR/2025</w:t>
      </w:r>
      <w:r w:rsidR="00F06C22" w:rsidRPr="00F67C8E">
        <w:rPr>
          <w:b/>
        </w:rPr>
        <w:t xml:space="preserve">, </w:t>
      </w:r>
      <w:r w:rsidR="000163D1" w:rsidRPr="00F67C8E">
        <w:rPr>
          <w:bCs/>
        </w:rPr>
        <w:t>interpuesto</w:t>
      </w:r>
      <w:r w:rsidR="0095797A" w:rsidRPr="00F67C8E">
        <w:rPr>
          <w:color w:val="000000"/>
        </w:rPr>
        <w:t xml:space="preserve"> en términos del artículo 185, fracciones I y II de la Ley de Transparencia y Acceso a la Información Pública del Estado de México y Municipios, el cual fue notificada a las partes en la misma fecha, a través del SAIMEX, en el que se les otorgó </w:t>
      </w:r>
      <w:r w:rsidR="000163D1" w:rsidRPr="00F67C8E">
        <w:rPr>
          <w:color w:val="000000"/>
        </w:rPr>
        <w:t xml:space="preserve">a las partes, </w:t>
      </w:r>
      <w:r w:rsidR="0095797A" w:rsidRPr="00F67C8E">
        <w:rPr>
          <w:color w:val="000000"/>
        </w:rPr>
        <w:t>un plazo de siete días hábiles posteriores a la misma, para que manifestaran lo que a su derecho conviniera y formularan alegatos.</w:t>
      </w:r>
    </w:p>
    <w:p w14:paraId="0DB768AA" w14:textId="77777777" w:rsidR="00340DA5" w:rsidRPr="00F67C8E" w:rsidRDefault="00340DA5" w:rsidP="007F57C3">
      <w:pPr>
        <w:spacing w:after="0" w:line="360" w:lineRule="auto"/>
        <w:ind w:right="142"/>
        <w:rPr>
          <w:color w:val="000000"/>
        </w:rPr>
      </w:pPr>
    </w:p>
    <w:p w14:paraId="63CDE4DA" w14:textId="50920412" w:rsidR="00AA2A5E" w:rsidRPr="00F67C8E" w:rsidRDefault="000163D1" w:rsidP="007F57C3">
      <w:pPr>
        <w:pStyle w:val="Ttulo3"/>
        <w:spacing w:before="0" w:after="0"/>
      </w:pPr>
      <w:bookmarkStart w:id="10" w:name="_Toc193382364"/>
      <w:r w:rsidRPr="00F67C8E">
        <w:t>c</w:t>
      </w:r>
      <w:r w:rsidR="0095797A" w:rsidRPr="00F67C8E">
        <w:t>) Informe Justificado y manifestaciones de la parte Recurrente</w:t>
      </w:r>
      <w:bookmarkEnd w:id="10"/>
    </w:p>
    <w:p w14:paraId="3800B802" w14:textId="77777777" w:rsidR="00AA2A5E" w:rsidRPr="00F67C8E" w:rsidRDefault="00AA2A5E" w:rsidP="007F57C3">
      <w:pPr>
        <w:spacing w:after="0" w:line="360" w:lineRule="auto"/>
        <w:ind w:right="142"/>
        <w:rPr>
          <w:b/>
          <w:color w:val="000000"/>
        </w:rPr>
      </w:pPr>
    </w:p>
    <w:p w14:paraId="5260C632" w14:textId="3101853B" w:rsidR="00940FE6" w:rsidRPr="00F67C8E" w:rsidRDefault="0095797A" w:rsidP="007F57C3">
      <w:pPr>
        <w:spacing w:after="0" w:line="360" w:lineRule="auto"/>
        <w:ind w:right="142"/>
      </w:pPr>
      <w:r w:rsidRPr="00F67C8E">
        <w:rPr>
          <w:color w:val="000000"/>
        </w:rPr>
        <w:t>De las constancias que obran en el expediente electrónico en SAIMEX</w:t>
      </w:r>
      <w:r w:rsidR="00E0253F" w:rsidRPr="00F67C8E">
        <w:rPr>
          <w:color w:val="000000"/>
        </w:rPr>
        <w:t xml:space="preserve">, se advierte </w:t>
      </w:r>
      <w:r w:rsidR="00626578" w:rsidRPr="00F67C8E">
        <w:rPr>
          <w:color w:val="000000"/>
        </w:rPr>
        <w:t>que el</w:t>
      </w:r>
      <w:r w:rsidR="00340DA5" w:rsidRPr="00F67C8E">
        <w:rPr>
          <w:color w:val="000000"/>
        </w:rPr>
        <w:t xml:space="preserve"> veintisiete de febrero de dos mil veinticinco</w:t>
      </w:r>
      <w:r w:rsidR="000163D1" w:rsidRPr="00F67C8E">
        <w:rPr>
          <w:color w:val="000000"/>
        </w:rPr>
        <w:t xml:space="preserve">, el Sujeto Obligado remitió informe justificado, a través del archivo de nombre </w:t>
      </w:r>
      <w:r w:rsidR="000163D1" w:rsidRPr="00F67C8E">
        <w:rPr>
          <w:b/>
          <w:color w:val="000000"/>
        </w:rPr>
        <w:t>Informe Justificado</w:t>
      </w:r>
      <w:r w:rsidR="00340DA5" w:rsidRPr="00F67C8E">
        <w:rPr>
          <w:b/>
          <w:color w:val="000000"/>
        </w:rPr>
        <w:t xml:space="preserve"> solic 01161 RR 25.pdf</w:t>
      </w:r>
      <w:r w:rsidR="00207368" w:rsidRPr="00F67C8E">
        <w:rPr>
          <w:b/>
          <w:color w:val="000000"/>
        </w:rPr>
        <w:t>, en el cual el Titular de la Unidad de Transparencia</w:t>
      </w:r>
      <w:r w:rsidR="00207368" w:rsidRPr="00F67C8E">
        <w:rPr>
          <w:color w:val="000000"/>
        </w:rPr>
        <w:t xml:space="preserve">, refirió que </w:t>
      </w:r>
      <w:r w:rsidR="00940FE6" w:rsidRPr="00F67C8E">
        <w:t xml:space="preserve">de acuerdo a la respuesta entregada por la Dirección General del Centro Estatal de Mediación, Conciliación y de Justicia Restaurativa y el oficio adjunto, se satisface el derecho en Materia de Transparencia, Acceso a la Información </w:t>
      </w:r>
      <w:r w:rsidR="00940FE6" w:rsidRPr="00F67C8E">
        <w:lastRenderedPageBreak/>
        <w:t xml:space="preserve">Pública, conforme a su artículo 12 donde se hace énfasis que los sujetos obligados sólo proporcionarán la información pública que se les requiera y que obre en sus archivos y en el estado en que ésta se encuentre. </w:t>
      </w:r>
    </w:p>
    <w:p w14:paraId="502BEBBA" w14:textId="77777777" w:rsidR="00940FE6" w:rsidRPr="00F67C8E" w:rsidRDefault="00940FE6" w:rsidP="007F57C3">
      <w:pPr>
        <w:spacing w:after="0" w:line="360" w:lineRule="auto"/>
        <w:ind w:right="142"/>
      </w:pPr>
    </w:p>
    <w:p w14:paraId="20FC8186" w14:textId="7F4EAAB8" w:rsidR="000163D1" w:rsidRPr="00F67C8E" w:rsidRDefault="00231B73" w:rsidP="007F57C3">
      <w:pPr>
        <w:spacing w:after="0" w:line="360" w:lineRule="auto"/>
        <w:ind w:right="142"/>
        <w:rPr>
          <w:color w:val="000000"/>
        </w:rPr>
      </w:pPr>
      <w:r w:rsidRPr="00F67C8E">
        <w:rPr>
          <w:color w:val="000000"/>
        </w:rPr>
        <w:t>Además,</w:t>
      </w:r>
      <w:r w:rsidR="00940FE6" w:rsidRPr="00F67C8E">
        <w:rPr>
          <w:color w:val="000000"/>
        </w:rPr>
        <w:t xml:space="preserve"> remitió </w:t>
      </w:r>
      <w:r w:rsidR="00940FE6" w:rsidRPr="00F67C8E">
        <w:t xml:space="preserve">oficio de las observaciones realizadas por parte de la CONATRIB brindada por el Director General del Centro Estatal del Centro Estatal de Mediación, Conciliación y de Justicia Restaurativa del Poder Judicial del Estado de México; Magistrado Sergio Arturo Valls Esponda, </w:t>
      </w:r>
      <w:r w:rsidR="001E7F43" w:rsidRPr="00F67C8E">
        <w:t xml:space="preserve">que es el </w:t>
      </w:r>
      <w:r w:rsidR="00D8152B" w:rsidRPr="00F67C8E">
        <w:t>documento referido en respuesta y motivo de la inconformidad de la persona Solicitante.</w:t>
      </w:r>
    </w:p>
    <w:p w14:paraId="2DD7DB99" w14:textId="77777777" w:rsidR="00C94A1D" w:rsidRPr="00F67C8E" w:rsidRDefault="00C94A1D" w:rsidP="007F57C3">
      <w:pPr>
        <w:spacing w:after="0" w:line="360" w:lineRule="auto"/>
        <w:ind w:right="142"/>
        <w:rPr>
          <w:color w:val="000000"/>
        </w:rPr>
      </w:pPr>
    </w:p>
    <w:p w14:paraId="3566D1B0" w14:textId="54C8E473" w:rsidR="00AA2A5E" w:rsidRPr="00F67C8E" w:rsidRDefault="00383350" w:rsidP="007F57C3">
      <w:pPr>
        <w:pStyle w:val="Ttulo3"/>
        <w:spacing w:before="0" w:after="0"/>
      </w:pPr>
      <w:bookmarkStart w:id="11" w:name="_Toc193382365"/>
      <w:r w:rsidRPr="00F67C8E">
        <w:t>d</w:t>
      </w:r>
      <w:r w:rsidR="0095797A" w:rsidRPr="00F67C8E">
        <w:t>) Cierre de instrucción</w:t>
      </w:r>
      <w:bookmarkEnd w:id="11"/>
    </w:p>
    <w:p w14:paraId="1099A9F3" w14:textId="77777777" w:rsidR="00AA2A5E" w:rsidRPr="00F67C8E" w:rsidRDefault="00AA2A5E" w:rsidP="007F57C3">
      <w:pPr>
        <w:spacing w:after="0" w:line="360" w:lineRule="auto"/>
        <w:ind w:right="142"/>
      </w:pPr>
    </w:p>
    <w:p w14:paraId="30EA8D56" w14:textId="72A2468D" w:rsidR="00881807" w:rsidRPr="00F67C8E" w:rsidRDefault="0095797A" w:rsidP="007F57C3">
      <w:pPr>
        <w:spacing w:after="0" w:line="360" w:lineRule="auto"/>
        <w:ind w:right="142"/>
        <w:rPr>
          <w:b/>
        </w:rPr>
      </w:pPr>
      <w:r w:rsidRPr="00F67C8E">
        <w:t xml:space="preserve">El </w:t>
      </w:r>
      <w:r w:rsidR="00940FE6" w:rsidRPr="00F67C8E">
        <w:t>doce</w:t>
      </w:r>
      <w:r w:rsidRPr="00F67C8E">
        <w:t xml:space="preserve"> de </w:t>
      </w:r>
      <w:r w:rsidR="00207368" w:rsidRPr="00F67C8E">
        <w:t>marzo</w:t>
      </w:r>
      <w:r w:rsidRPr="00F67C8E">
        <w:t xml:space="preserve">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en la misma fecha, mediante el Sistema de Acceso a la Información Mexiquense (SAIMEX).</w:t>
      </w:r>
    </w:p>
    <w:p w14:paraId="313CEE11" w14:textId="77777777" w:rsidR="00881807" w:rsidRPr="00F67C8E" w:rsidRDefault="00881807" w:rsidP="007F57C3">
      <w:pPr>
        <w:spacing w:after="0" w:line="360" w:lineRule="auto"/>
        <w:ind w:right="142"/>
      </w:pPr>
    </w:p>
    <w:p w14:paraId="0985C324" w14:textId="4DDED415" w:rsidR="00881807" w:rsidRPr="00F67C8E" w:rsidRDefault="000E7B3D" w:rsidP="007F57C3">
      <w:pPr>
        <w:spacing w:after="0" w:line="360" w:lineRule="auto"/>
        <w:ind w:right="142"/>
      </w:pPr>
      <w:r w:rsidRPr="00F67C8E">
        <w:t>Debido a</w:t>
      </w:r>
      <w:r w:rsidR="0095797A" w:rsidRPr="00F67C8E">
        <w:t xml:space="preserve"> que fue debidamente sustanciado e integrado el expediente electrónico y no existir diligencia pendiente de desahogo, se emite la resolución que conforme a Derecho proceda, </w:t>
      </w:r>
      <w:r w:rsidRPr="00F67C8E">
        <w:t>de acuerdo con</w:t>
      </w:r>
      <w:r w:rsidR="0095797A" w:rsidRPr="00F67C8E">
        <w:t xml:space="preserve"> los siguientes: </w:t>
      </w:r>
    </w:p>
    <w:p w14:paraId="6B9C020F" w14:textId="77777777" w:rsidR="00881807" w:rsidRPr="00F67C8E" w:rsidRDefault="00881807" w:rsidP="007F57C3">
      <w:pPr>
        <w:spacing w:after="0" w:line="360" w:lineRule="auto"/>
        <w:ind w:right="142"/>
      </w:pPr>
    </w:p>
    <w:p w14:paraId="5B07EC50" w14:textId="77777777" w:rsidR="00881807" w:rsidRPr="00F67C8E" w:rsidRDefault="0095797A" w:rsidP="007F57C3">
      <w:pPr>
        <w:pStyle w:val="Ttulo1"/>
        <w:spacing w:before="0" w:after="0"/>
        <w:ind w:right="142"/>
        <w:rPr>
          <w:szCs w:val="22"/>
        </w:rPr>
      </w:pPr>
      <w:bookmarkStart w:id="12" w:name="_Toc193382366"/>
      <w:r w:rsidRPr="00F67C8E">
        <w:rPr>
          <w:szCs w:val="22"/>
        </w:rPr>
        <w:t>C O N S I D E R A N D O S</w:t>
      </w:r>
      <w:bookmarkEnd w:id="12"/>
    </w:p>
    <w:p w14:paraId="5A01A46F" w14:textId="77777777" w:rsidR="00881807" w:rsidRPr="00F67C8E" w:rsidRDefault="00881807" w:rsidP="007F57C3">
      <w:pPr>
        <w:spacing w:after="0" w:line="360" w:lineRule="auto"/>
        <w:ind w:right="142"/>
        <w:rPr>
          <w:b/>
        </w:rPr>
      </w:pPr>
    </w:p>
    <w:p w14:paraId="0C0E1B55" w14:textId="77777777" w:rsidR="00881807" w:rsidRPr="00F67C8E" w:rsidRDefault="0095797A" w:rsidP="007F57C3">
      <w:pPr>
        <w:pStyle w:val="Ttulo2"/>
        <w:spacing w:before="0" w:after="0"/>
      </w:pPr>
      <w:bookmarkStart w:id="13" w:name="_Toc193382367"/>
      <w:r w:rsidRPr="00F67C8E">
        <w:t>PRIMERO. Competencia</w:t>
      </w:r>
      <w:bookmarkEnd w:id="13"/>
    </w:p>
    <w:p w14:paraId="143B39AA" w14:textId="77777777" w:rsidR="00881807" w:rsidRPr="00F67C8E" w:rsidRDefault="00881807" w:rsidP="007F57C3">
      <w:pPr>
        <w:spacing w:after="0" w:line="360" w:lineRule="auto"/>
        <w:ind w:right="142"/>
        <w:rPr>
          <w:b/>
        </w:rPr>
      </w:pPr>
    </w:p>
    <w:p w14:paraId="3F1FE18F" w14:textId="733FD053" w:rsidR="00881807" w:rsidRPr="00F67C8E" w:rsidRDefault="0095797A" w:rsidP="007F57C3">
      <w:pPr>
        <w:spacing w:after="0" w:line="360" w:lineRule="auto"/>
        <w:ind w:right="142"/>
      </w:pPr>
      <w:r w:rsidRPr="00F67C8E">
        <w:lastRenderedPageBreak/>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5°, párrafos </w:t>
      </w:r>
      <w:r w:rsidRPr="00F67C8E">
        <w:rPr>
          <w:color w:val="000000"/>
        </w:rPr>
        <w:t>trigésimo segundo, trigésimo tercero y trigésimo cuarto</w:t>
      </w:r>
      <w:r w:rsidRPr="00F67C8E">
        <w:t>,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451D0AA2" w14:textId="77777777" w:rsidR="00881807" w:rsidRPr="00F67C8E" w:rsidRDefault="00881807" w:rsidP="007F57C3">
      <w:pPr>
        <w:spacing w:after="0" w:line="360" w:lineRule="auto"/>
        <w:ind w:right="142"/>
      </w:pPr>
    </w:p>
    <w:p w14:paraId="062DC0F9" w14:textId="3B300274" w:rsidR="00881807" w:rsidRPr="00F67C8E" w:rsidRDefault="0095797A" w:rsidP="007F57C3">
      <w:pPr>
        <w:pStyle w:val="Ttulo2"/>
        <w:spacing w:before="0" w:after="0"/>
      </w:pPr>
      <w:bookmarkStart w:id="14" w:name="_Toc193382368"/>
      <w:r w:rsidRPr="00F67C8E">
        <w:t>SEGUNDO. Causales de improcedencia</w:t>
      </w:r>
      <w:bookmarkEnd w:id="14"/>
      <w:r w:rsidRPr="00F67C8E">
        <w:t xml:space="preserve"> </w:t>
      </w:r>
    </w:p>
    <w:p w14:paraId="2450B4F3" w14:textId="77777777" w:rsidR="00881807" w:rsidRPr="00F67C8E" w:rsidRDefault="00881807" w:rsidP="007F57C3">
      <w:pPr>
        <w:spacing w:after="0" w:line="360" w:lineRule="auto"/>
        <w:ind w:right="142"/>
      </w:pPr>
    </w:p>
    <w:p w14:paraId="473A935C" w14:textId="77777777" w:rsidR="00881807" w:rsidRPr="00F67C8E" w:rsidRDefault="0095797A" w:rsidP="007F57C3">
      <w:pPr>
        <w:spacing w:after="0" w:line="360" w:lineRule="auto"/>
        <w:ind w:right="142"/>
      </w:pPr>
      <w:r w:rsidRPr="00F67C8E">
        <w:t xml:space="preserve">De las constancias que forman parte del Recurso de Revisión que se analiza, se advierte que previo al estudio del fondo de la </w:t>
      </w:r>
      <w:r w:rsidRPr="00F67C8E">
        <w:rPr>
          <w:i/>
        </w:rPr>
        <w:t>litis</w:t>
      </w:r>
      <w:r w:rsidRPr="00F67C8E">
        <w:t>, es necesario estudiar las causales de improcedencia y sobreseimiento que se adviertan, para determinar lo que en Derecho proceda.</w:t>
      </w:r>
    </w:p>
    <w:p w14:paraId="2D341C65" w14:textId="77777777" w:rsidR="00881807" w:rsidRPr="00F67C8E" w:rsidRDefault="00881807" w:rsidP="007F57C3">
      <w:pPr>
        <w:spacing w:after="0" w:line="360" w:lineRule="auto"/>
        <w:ind w:right="142"/>
      </w:pPr>
    </w:p>
    <w:p w14:paraId="179297FB" w14:textId="77777777" w:rsidR="00881807" w:rsidRPr="00F67C8E" w:rsidRDefault="0095797A" w:rsidP="007F57C3">
      <w:pPr>
        <w:spacing w:after="0" w:line="360" w:lineRule="auto"/>
        <w:ind w:right="142"/>
      </w:pPr>
      <w:r w:rsidRPr="00F67C8E">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1a./J. 163/2005</w:t>
      </w:r>
      <w:r w:rsidRPr="00F67C8E">
        <w:rPr>
          <w:b/>
        </w:rPr>
        <w:t xml:space="preserve"> </w:t>
      </w:r>
      <w:r w:rsidRPr="00F67C8E">
        <w:t xml:space="preserve">(Semanario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14:paraId="6DDD3BD7" w14:textId="77777777" w:rsidR="00881807" w:rsidRPr="00F67C8E" w:rsidRDefault="00881807" w:rsidP="007F57C3">
      <w:pPr>
        <w:spacing w:after="0" w:line="360" w:lineRule="auto"/>
        <w:ind w:right="142"/>
      </w:pPr>
    </w:p>
    <w:p w14:paraId="5B4DA821" w14:textId="2D82AF8F" w:rsidR="00881807" w:rsidRPr="00F67C8E" w:rsidRDefault="0095797A" w:rsidP="007F57C3">
      <w:pPr>
        <w:spacing w:after="0" w:line="360" w:lineRule="auto"/>
        <w:ind w:right="142"/>
      </w:pPr>
      <w:r w:rsidRPr="00F67C8E">
        <w:lastRenderedPageBreak/>
        <w:t>En el presente caso, este Instituto no tiene conocimiento de que se encuentre en trámite algún medio de defensa presentado por la persona Recurrente ante otra instancia; no existió prevención alguna; la veracidad de la respuesta no formó parte del agravio; no se realizó una consulta, aunado a que el medio de impugnación fue presentado en tiempo.</w:t>
      </w:r>
    </w:p>
    <w:p w14:paraId="3FC40710" w14:textId="77777777" w:rsidR="00607396" w:rsidRPr="00F67C8E" w:rsidRDefault="00607396" w:rsidP="007F57C3">
      <w:pPr>
        <w:spacing w:after="0" w:line="360" w:lineRule="auto"/>
        <w:ind w:right="142"/>
      </w:pPr>
    </w:p>
    <w:p w14:paraId="37B947D9" w14:textId="2BB2E9FC" w:rsidR="00607396" w:rsidRPr="00F67C8E" w:rsidRDefault="00607396" w:rsidP="007F57C3">
      <w:pPr>
        <w:spacing w:after="0" w:line="360" w:lineRule="auto"/>
        <w:ind w:right="142"/>
      </w:pPr>
      <w:r w:rsidRPr="00F67C8E">
        <w:t>Ahora bien, se advierte que el Particular, se inconformó únicamente de un documento que no fue solicitado de manera original, por lo que debemos entenderlo como una ampliación a la solicitud que será objeto de estudio.</w:t>
      </w:r>
    </w:p>
    <w:p w14:paraId="4D37F219" w14:textId="77777777" w:rsidR="00881807" w:rsidRPr="00F67C8E" w:rsidRDefault="00881807" w:rsidP="007F57C3">
      <w:pPr>
        <w:spacing w:after="0" w:line="360" w:lineRule="auto"/>
        <w:ind w:right="142"/>
        <w:rPr>
          <w:b/>
        </w:rPr>
      </w:pPr>
    </w:p>
    <w:p w14:paraId="2A582B2D" w14:textId="77777777" w:rsidR="007F57C3" w:rsidRPr="00F67C8E" w:rsidRDefault="007F57C3" w:rsidP="007F57C3">
      <w:pPr>
        <w:pStyle w:val="Ttulo2"/>
        <w:spacing w:before="0" w:after="0"/>
      </w:pPr>
      <w:bookmarkStart w:id="15" w:name="_Toc184777997"/>
      <w:bookmarkStart w:id="16" w:name="_Toc190693490"/>
      <w:bookmarkStart w:id="17" w:name="_Toc193382369"/>
      <w:r w:rsidRPr="00F67C8E">
        <w:t>TERCERO. Causales de sobreseimiento</w:t>
      </w:r>
      <w:bookmarkEnd w:id="15"/>
      <w:bookmarkEnd w:id="16"/>
      <w:bookmarkEnd w:id="17"/>
    </w:p>
    <w:p w14:paraId="137D1C24" w14:textId="77777777" w:rsidR="007F57C3" w:rsidRPr="00F67C8E" w:rsidRDefault="007F57C3" w:rsidP="007F57C3">
      <w:pPr>
        <w:spacing w:after="0" w:line="360" w:lineRule="auto"/>
        <w:rPr>
          <w:rFonts w:cs="Tahoma"/>
          <w:b/>
          <w:bCs/>
        </w:rPr>
      </w:pPr>
    </w:p>
    <w:p w14:paraId="41AD4CCC" w14:textId="77777777" w:rsidR="007F57C3" w:rsidRPr="00F67C8E" w:rsidRDefault="007F57C3" w:rsidP="007F57C3">
      <w:pPr>
        <w:spacing w:after="0" w:line="360" w:lineRule="auto"/>
        <w:rPr>
          <w:rFonts w:cs="Tahoma"/>
        </w:rPr>
      </w:pPr>
      <w:r w:rsidRPr="00F67C8E">
        <w:rPr>
          <w:rFonts w:cs="Tahoma"/>
        </w:rPr>
        <w:t>Por ser de previo y especial pronunciamiento, este Instituto analiza si se actualiza alguna causal de sobreseimiento.</w:t>
      </w:r>
    </w:p>
    <w:p w14:paraId="3067FF09" w14:textId="77777777" w:rsidR="007F57C3" w:rsidRPr="00F67C8E" w:rsidRDefault="007F57C3" w:rsidP="007F57C3">
      <w:pPr>
        <w:spacing w:after="0" w:line="360" w:lineRule="auto"/>
        <w:rPr>
          <w:rFonts w:cs="Tahoma"/>
        </w:rPr>
      </w:pPr>
    </w:p>
    <w:p w14:paraId="20AFB657" w14:textId="6D5F3FD0" w:rsidR="007F57C3" w:rsidRPr="00F67C8E" w:rsidRDefault="007F57C3" w:rsidP="007F57C3">
      <w:pPr>
        <w:spacing w:after="0" w:line="360" w:lineRule="auto"/>
        <w:rPr>
          <w:rFonts w:cs="Tahoma"/>
        </w:rPr>
      </w:pPr>
      <w:r w:rsidRPr="00F67C8E">
        <w:rPr>
          <w:rFonts w:cs="Tahoma"/>
        </w:rPr>
        <w:t xml:space="preserve">El artículo 192 de la Ley Transparencia y Acceso a la Información Pública del Estado de México y Municipios, señala las causales por las cuales se puede sobreseer en todo o en parte, el Recurso de Revisión; así, del análisis realizado por este Instituto, se advierte </w:t>
      </w:r>
      <w:r w:rsidRPr="00F67C8E">
        <w:rPr>
          <w:rFonts w:cs="Tahoma"/>
          <w:b/>
          <w:bCs/>
        </w:rPr>
        <w:t>que no se actualizan los supuestos de sobreseimiento previstos en las fracciones I, II y V</w:t>
      </w:r>
      <w:r w:rsidRPr="00F67C8E">
        <w:rPr>
          <w:rFonts w:cs="Tahoma"/>
        </w:rPr>
        <w:t xml:space="preserve"> del artículo en comento, lo anterior, en virtud de que no hay constancias en el expediente en que se actúa, de que el Recurrente se haya desistido del recurso, haya fallecido</w:t>
      </w:r>
      <w:r w:rsidR="000D1977" w:rsidRPr="00F67C8E">
        <w:rPr>
          <w:rFonts w:cs="Tahoma"/>
        </w:rPr>
        <w:t xml:space="preserve"> </w:t>
      </w:r>
      <w:r w:rsidRPr="00F67C8E">
        <w:rPr>
          <w:rFonts w:cs="Tahoma"/>
        </w:rPr>
        <w:t>o bien haya quedado sin materia por cualquier otro motivo.</w:t>
      </w:r>
    </w:p>
    <w:p w14:paraId="0FF2F8AE" w14:textId="77777777" w:rsidR="007F57C3" w:rsidRPr="00F67C8E" w:rsidRDefault="007F57C3" w:rsidP="007F57C3">
      <w:pPr>
        <w:spacing w:after="0" w:line="360" w:lineRule="auto"/>
        <w:rPr>
          <w:rFonts w:cs="Tahoma"/>
        </w:rPr>
      </w:pPr>
    </w:p>
    <w:p w14:paraId="375F8F81" w14:textId="47790D1F" w:rsidR="000D1977" w:rsidRPr="00F67C8E" w:rsidRDefault="000D1977" w:rsidP="007F57C3">
      <w:pPr>
        <w:spacing w:after="0" w:line="360" w:lineRule="auto"/>
        <w:rPr>
          <w:rFonts w:cs="Tahoma"/>
        </w:rPr>
      </w:pPr>
      <w:r w:rsidRPr="00F67C8E">
        <w:rPr>
          <w:rFonts w:cs="Tahoma"/>
        </w:rPr>
        <w:t>Sin embargo, la inconformidad del Particular</w:t>
      </w:r>
      <w:r w:rsidR="00A67C10" w:rsidRPr="00F67C8E">
        <w:rPr>
          <w:rFonts w:cs="Tahoma"/>
        </w:rPr>
        <w:t xml:space="preserve"> fue respecto a que no se adjuntó el “oficio de las observaciones realizadas por parte de la CONATRIB”</w:t>
      </w:r>
      <w:r w:rsidR="00AE7BEA" w:rsidRPr="00F67C8E">
        <w:rPr>
          <w:rFonts w:cs="Tahoma"/>
        </w:rPr>
        <w:t xml:space="preserve">. Al respecto, este oficio, fue mencionado en respuesta por el Sujeto Obligado, pues respondió que la información solicitada referente a los Lineamientos previstos en la Ley General de Mecanismos Alternativos de Solución de Controversias, se encuentran en la etapa deliberativa en coordinación con los Tribunales </w:t>
      </w:r>
      <w:r w:rsidR="00AE7BEA" w:rsidRPr="00F67C8E">
        <w:rPr>
          <w:rFonts w:cs="Tahoma"/>
        </w:rPr>
        <w:lastRenderedPageBreak/>
        <w:t>Superiores de Justicia</w:t>
      </w:r>
      <w:r w:rsidR="00686332" w:rsidRPr="00F67C8E">
        <w:rPr>
          <w:rFonts w:cs="Tahoma"/>
        </w:rPr>
        <w:t>, lo que implica que el documento impugnado, no fue parte de la solicitud, sino mas bien, fue el documento con el que el Poder Judicial, refirió que dicha información aún está en proceso deliberativo, esto es la justificación por lo que la misma no obra en sus archivos</w:t>
      </w:r>
      <w:r w:rsidR="00FD257E" w:rsidRPr="00F67C8E">
        <w:rPr>
          <w:rFonts w:cs="Tahoma"/>
        </w:rPr>
        <w:t xml:space="preserve">, por lo que puede interpretarse como una ampliación a la solicitud y encuadrarse en el supuesto de improcedencia del artículo 191 </w:t>
      </w:r>
      <w:r w:rsidR="00063D8A" w:rsidRPr="00F67C8E">
        <w:rPr>
          <w:rFonts w:cs="Tahoma"/>
        </w:rPr>
        <w:t>fracción VII de la Ley de Transparencia vigente en la entidad.</w:t>
      </w:r>
    </w:p>
    <w:p w14:paraId="7424499D" w14:textId="672BFF8E" w:rsidR="000D1977" w:rsidRPr="00F67C8E" w:rsidRDefault="000D1977" w:rsidP="007F57C3">
      <w:pPr>
        <w:spacing w:after="0" w:line="360" w:lineRule="auto"/>
        <w:rPr>
          <w:rFonts w:cs="Tahoma"/>
        </w:rPr>
      </w:pPr>
    </w:p>
    <w:p w14:paraId="773AF337" w14:textId="0CCF9EAE" w:rsidR="007F57C3" w:rsidRPr="00F67C8E" w:rsidRDefault="00327871" w:rsidP="007F57C3">
      <w:pPr>
        <w:spacing w:after="0" w:line="360" w:lineRule="auto"/>
        <w:rPr>
          <w:rFonts w:cs="Tahoma"/>
        </w:rPr>
      </w:pPr>
      <w:r w:rsidRPr="00F67C8E">
        <w:rPr>
          <w:rFonts w:cs="Tahoma"/>
        </w:rPr>
        <w:t xml:space="preserve">Sin embargo, en un ejercicio de máxima transparencia, el Sujeto Obligado, remitió el oficio </w:t>
      </w:r>
      <w:r w:rsidR="00FD257E" w:rsidRPr="00F67C8E">
        <w:rPr>
          <w:rFonts w:cs="Tahoma"/>
        </w:rPr>
        <w:t xml:space="preserve">mencionado en respuesta y motivo de la inconformidad de la particular a través del informe justificado, </w:t>
      </w:r>
      <w:r w:rsidR="007F57C3" w:rsidRPr="00F67C8E">
        <w:rPr>
          <w:rFonts w:cs="Tahoma"/>
        </w:rPr>
        <w:t>por lo que se actualizó el presupuesto de la fracción III del artículo 192 invocado.</w:t>
      </w:r>
    </w:p>
    <w:p w14:paraId="2B91742D" w14:textId="77777777" w:rsidR="007F57C3" w:rsidRPr="00F67C8E" w:rsidRDefault="007F57C3" w:rsidP="007F57C3">
      <w:pPr>
        <w:spacing w:after="0" w:line="360" w:lineRule="auto"/>
        <w:rPr>
          <w:rFonts w:cs="Tahoma"/>
        </w:rPr>
      </w:pPr>
    </w:p>
    <w:p w14:paraId="12F1ECC7" w14:textId="542AD287" w:rsidR="007F57C3" w:rsidRPr="00F67C8E" w:rsidRDefault="00063D8A" w:rsidP="007F57C3">
      <w:pPr>
        <w:spacing w:after="0" w:line="360" w:lineRule="auto"/>
        <w:ind w:right="-93"/>
      </w:pPr>
      <w:r w:rsidRPr="00F67C8E">
        <w:rPr>
          <w:rFonts w:eastAsia="Calibri" w:cs="Tahoma"/>
          <w:iCs/>
          <w:lang w:eastAsia="es-ES_tradnl"/>
        </w:rPr>
        <w:t>En este sentido, al únicamente haberse inconformado de no haber recibido el oficio referido en respuesta, debemos interpretar</w:t>
      </w:r>
      <w:r w:rsidR="007F57C3" w:rsidRPr="00F67C8E">
        <w:t xml:space="preserve"> que aquellos puntos que no son combatidos se tienen por aceptados de manera tácita, pues incluso, el Instituto Nacional de Transparencia, Acceso a la Información Pública y Protección de Datos Personales, emitió el criterio de interpretación con clave de control SO/001/2020 en materia de acceso a la información pública, que contempla a la letra:</w:t>
      </w:r>
    </w:p>
    <w:p w14:paraId="66153D1F" w14:textId="77777777" w:rsidR="007F57C3" w:rsidRPr="00F67C8E" w:rsidRDefault="007F57C3" w:rsidP="007F57C3">
      <w:pPr>
        <w:spacing w:after="0" w:line="360" w:lineRule="auto"/>
        <w:ind w:right="-93"/>
      </w:pPr>
    </w:p>
    <w:p w14:paraId="57D6BC41" w14:textId="77777777" w:rsidR="007F57C3" w:rsidRPr="00F67C8E" w:rsidRDefault="007F57C3" w:rsidP="007F57C3">
      <w:pPr>
        <w:spacing w:after="0" w:line="360" w:lineRule="auto"/>
        <w:ind w:left="567" w:right="567"/>
        <w:rPr>
          <w:i/>
          <w:iCs/>
          <w:sz w:val="20"/>
          <w:szCs w:val="20"/>
        </w:rPr>
      </w:pPr>
      <w:r w:rsidRPr="00F67C8E">
        <w:rPr>
          <w:b/>
          <w:bCs/>
          <w:i/>
          <w:iCs/>
          <w:sz w:val="20"/>
          <w:szCs w:val="20"/>
        </w:rPr>
        <w:t>Actos consentidos tácitamente</w:t>
      </w:r>
      <w:r w:rsidRPr="00F67C8E">
        <w:rPr>
          <w:i/>
          <w:iCs/>
          <w:sz w:val="20"/>
          <w:szCs w:val="20"/>
        </w:rPr>
        <w:t>. Improcedencia de su análisis. 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6400FC54" w14:textId="77777777" w:rsidR="007F57C3" w:rsidRPr="00F67C8E" w:rsidRDefault="007F57C3" w:rsidP="007F57C3">
      <w:pPr>
        <w:tabs>
          <w:tab w:val="left" w:pos="4962"/>
        </w:tabs>
        <w:spacing w:after="0" w:line="360" w:lineRule="auto"/>
        <w:rPr>
          <w:rFonts w:cs="Tahoma"/>
          <w:bCs/>
          <w:i/>
        </w:rPr>
      </w:pPr>
    </w:p>
    <w:p w14:paraId="1AF3493A" w14:textId="451D9A62" w:rsidR="003148D9" w:rsidRPr="00F67C8E" w:rsidRDefault="007F57C3" w:rsidP="00F02A10">
      <w:pPr>
        <w:spacing w:after="0" w:line="360" w:lineRule="auto"/>
        <w:ind w:right="-93"/>
      </w:pPr>
      <w:r w:rsidRPr="00F67C8E">
        <w:t xml:space="preserve">En este sentido, </w:t>
      </w:r>
      <w:r w:rsidR="00594577" w:rsidRPr="00F67C8E">
        <w:t xml:space="preserve">toda vez que la inconformidad </w:t>
      </w:r>
      <w:r w:rsidR="00F02A10" w:rsidRPr="00F67C8E">
        <w:t>consiste en la falta de entrega de un archivo que corresponde a la misma respuesta</w:t>
      </w:r>
      <w:r w:rsidR="00952A73" w:rsidRPr="00F67C8E">
        <w:t>,</w:t>
      </w:r>
      <w:r w:rsidR="00594577" w:rsidRPr="00F67C8E">
        <w:t xml:space="preserve"> </w:t>
      </w:r>
      <w:r w:rsidR="00F02A10" w:rsidRPr="00F67C8E">
        <w:t xml:space="preserve">el cual </w:t>
      </w:r>
      <w:r w:rsidR="00594577" w:rsidRPr="00F67C8E">
        <w:t>fue entregada a través de informe justificado,</w:t>
      </w:r>
      <w:r w:rsidR="003148D9" w:rsidRPr="00F67C8E">
        <w:t xml:space="preserve"> </w:t>
      </w:r>
      <w:r w:rsidR="00F02A10" w:rsidRPr="00F67C8E">
        <w:t>de manera íntegra por no contener información reserva, se satisfizo del derecho de acceso a la información.</w:t>
      </w:r>
    </w:p>
    <w:p w14:paraId="36A5A9C6" w14:textId="77777777" w:rsidR="007F57C3" w:rsidRPr="00F67C8E" w:rsidRDefault="007F57C3" w:rsidP="007F57C3">
      <w:pPr>
        <w:tabs>
          <w:tab w:val="left" w:pos="4962"/>
        </w:tabs>
        <w:spacing w:after="0" w:line="360" w:lineRule="auto"/>
        <w:rPr>
          <w:rFonts w:cs="Tahoma"/>
          <w:bCs/>
          <w:i/>
        </w:rPr>
      </w:pPr>
    </w:p>
    <w:p w14:paraId="4B9D551C" w14:textId="148C4008" w:rsidR="007F57C3" w:rsidRPr="00F67C8E" w:rsidRDefault="003148D9" w:rsidP="00F02A10">
      <w:pPr>
        <w:tabs>
          <w:tab w:val="left" w:pos="4962"/>
        </w:tabs>
        <w:spacing w:after="0" w:line="360" w:lineRule="auto"/>
        <w:contextualSpacing/>
        <w:rPr>
          <w:sz w:val="20"/>
          <w:szCs w:val="20"/>
        </w:rPr>
      </w:pPr>
      <w:r w:rsidRPr="00F67C8E">
        <w:lastRenderedPageBreak/>
        <w:t xml:space="preserve">Entonces, toda vez que </w:t>
      </w:r>
      <w:r w:rsidR="007F57C3" w:rsidRPr="00F67C8E">
        <w:t xml:space="preserve">se modificó la respuesta de tal manera que dejó sin efectos el medio de impugnación, es dable sobreseer el Recurso de Revisión, en términos de los artículos 192 </w:t>
      </w:r>
      <w:r w:rsidR="000A06E7" w:rsidRPr="00F67C8E">
        <w:t>fracci</w:t>
      </w:r>
      <w:r w:rsidR="00F02A10" w:rsidRPr="00F67C8E">
        <w:t>ó</w:t>
      </w:r>
      <w:r w:rsidR="000A06E7" w:rsidRPr="00F67C8E">
        <w:t>n</w:t>
      </w:r>
      <w:r w:rsidR="007F57C3" w:rsidRPr="00F67C8E">
        <w:t xml:space="preserve"> III de la Ley de Transparencia</w:t>
      </w:r>
      <w:r w:rsidR="00F02A10" w:rsidRPr="00F67C8E">
        <w:t>, en virtud de que se satisfizo la pretensión d</w:t>
      </w:r>
      <w:r w:rsidR="00F02A10" w:rsidRPr="00F67C8E">
        <w:rPr>
          <w:sz w:val="20"/>
          <w:szCs w:val="20"/>
        </w:rPr>
        <w:t>e la persona Recurrente y no existe más controversia entre las partes.</w:t>
      </w:r>
    </w:p>
    <w:p w14:paraId="48F2E97F" w14:textId="77777777" w:rsidR="00165044" w:rsidRPr="00F67C8E" w:rsidRDefault="00165044" w:rsidP="007F57C3">
      <w:pPr>
        <w:spacing w:after="0" w:line="360" w:lineRule="auto"/>
        <w:contextualSpacing/>
        <w:rPr>
          <w:rFonts w:cs="Tahoma"/>
          <w:b/>
        </w:rPr>
      </w:pPr>
    </w:p>
    <w:p w14:paraId="36C4ABA1" w14:textId="77777777" w:rsidR="007F57C3" w:rsidRPr="00F67C8E" w:rsidRDefault="007F57C3" w:rsidP="007F57C3">
      <w:pPr>
        <w:pStyle w:val="Ttulo2"/>
        <w:spacing w:before="0" w:after="0"/>
      </w:pPr>
      <w:bookmarkStart w:id="18" w:name="_Toc184777998"/>
      <w:bookmarkStart w:id="19" w:name="_Toc190693491"/>
      <w:bookmarkStart w:id="20" w:name="_Toc193382370"/>
      <w:r w:rsidRPr="00F67C8E">
        <w:t>CUARTO.  Decisión</w:t>
      </w:r>
      <w:bookmarkEnd w:id="18"/>
      <w:bookmarkEnd w:id="19"/>
      <w:bookmarkEnd w:id="20"/>
    </w:p>
    <w:p w14:paraId="31F909F8" w14:textId="77777777" w:rsidR="007F57C3" w:rsidRPr="00F67C8E" w:rsidRDefault="007F57C3" w:rsidP="007F57C3">
      <w:pPr>
        <w:spacing w:after="0" w:line="360" w:lineRule="auto"/>
        <w:contextualSpacing/>
        <w:rPr>
          <w:rFonts w:cs="Tahoma"/>
          <w:b/>
        </w:rPr>
      </w:pPr>
    </w:p>
    <w:p w14:paraId="3A0037B3" w14:textId="7805ED8F" w:rsidR="007F57C3" w:rsidRPr="00F67C8E" w:rsidRDefault="007F57C3" w:rsidP="007F57C3">
      <w:pPr>
        <w:spacing w:after="0" w:line="360" w:lineRule="auto"/>
        <w:ind w:right="-93"/>
      </w:pPr>
      <w:r w:rsidRPr="00F67C8E">
        <w:t xml:space="preserve">Con fundamento en el artículo 186, fracción I, de la Ley de Transparencia y Acceso a la Información Pública del Estado de México y Municipios, este Instituto considera procedente </w:t>
      </w:r>
      <w:r w:rsidRPr="00F67C8E">
        <w:rPr>
          <w:b/>
        </w:rPr>
        <w:t xml:space="preserve">SOBRESEER </w:t>
      </w:r>
      <w:r w:rsidRPr="00F67C8E">
        <w:t>el medio de impugnación que nos ocupa, en virtud</w:t>
      </w:r>
      <w:r w:rsidR="00165044" w:rsidRPr="00F67C8E">
        <w:t xml:space="preserve"> de que el</w:t>
      </w:r>
      <w:r w:rsidRPr="00F67C8E">
        <w:t xml:space="preserve"> Sujeto Obligado, modificó su respuesta, de tal manera, que quedó sin materia el presente asunto. </w:t>
      </w:r>
    </w:p>
    <w:p w14:paraId="3565A83E" w14:textId="77777777" w:rsidR="007F57C3" w:rsidRPr="00F67C8E" w:rsidRDefault="007F57C3" w:rsidP="007F57C3">
      <w:pPr>
        <w:autoSpaceDE w:val="0"/>
        <w:autoSpaceDN w:val="0"/>
        <w:adjustRightInd w:val="0"/>
        <w:spacing w:after="0" w:line="360" w:lineRule="auto"/>
        <w:contextualSpacing/>
        <w:rPr>
          <w:rFonts w:cs="Arial"/>
        </w:rPr>
      </w:pPr>
    </w:p>
    <w:p w14:paraId="17F420AD" w14:textId="77777777" w:rsidR="007F57C3" w:rsidRPr="00F67C8E" w:rsidRDefault="007F57C3" w:rsidP="007F57C3">
      <w:pPr>
        <w:autoSpaceDE w:val="0"/>
        <w:autoSpaceDN w:val="0"/>
        <w:adjustRightInd w:val="0"/>
        <w:spacing w:after="0" w:line="360" w:lineRule="auto"/>
        <w:contextualSpacing/>
        <w:rPr>
          <w:rFonts w:eastAsia="Calibri" w:cs="Tahoma"/>
          <w:b/>
          <w:bCs/>
          <w:iCs/>
          <w:u w:val="single"/>
          <w:lang w:val="es-ES" w:eastAsia="es-ES_tradnl"/>
        </w:rPr>
      </w:pPr>
      <w:r w:rsidRPr="00F67C8E">
        <w:rPr>
          <w:rFonts w:eastAsia="Calibri" w:cs="Tahoma"/>
          <w:b/>
          <w:bCs/>
          <w:iCs/>
          <w:u w:val="single"/>
          <w:lang w:val="es-ES" w:eastAsia="es-ES_tradnl"/>
        </w:rPr>
        <w:t>Términos de la Resolución para conocimiento del Particular.</w:t>
      </w:r>
    </w:p>
    <w:p w14:paraId="0B9651A3" w14:textId="77777777" w:rsidR="007F57C3" w:rsidRPr="00F67C8E" w:rsidRDefault="007F57C3" w:rsidP="007F57C3">
      <w:pPr>
        <w:spacing w:after="0" w:line="360" w:lineRule="auto"/>
        <w:contextualSpacing/>
        <w:rPr>
          <w:rFonts w:eastAsia="Calibri" w:cs="Tahoma"/>
          <w:b/>
          <w:bCs/>
          <w:iCs/>
          <w:u w:val="single"/>
          <w:lang w:val="es-ES" w:eastAsia="es-ES_tradnl"/>
        </w:rPr>
      </w:pPr>
    </w:p>
    <w:p w14:paraId="20C683F4" w14:textId="43B56453" w:rsidR="007F57C3" w:rsidRPr="00F67C8E" w:rsidRDefault="007F57C3" w:rsidP="007F57C3">
      <w:pPr>
        <w:spacing w:after="0" w:line="360" w:lineRule="auto"/>
        <w:contextualSpacing/>
        <w:rPr>
          <w:rFonts w:eastAsia="Calibri" w:cs="Tahoma"/>
          <w:bCs/>
          <w:iCs/>
          <w:lang w:val="es-ES" w:eastAsia="es-ES_tradnl"/>
        </w:rPr>
      </w:pPr>
      <w:r w:rsidRPr="00F67C8E">
        <w:rPr>
          <w:rFonts w:eastAsia="Calibri" w:cs="Tahoma"/>
          <w:iCs/>
          <w:lang w:val="es-ES" w:eastAsia="es-ES_tradnl"/>
        </w:rPr>
        <w:t xml:space="preserve">Este Instituto Garante determinó </w:t>
      </w:r>
      <w:r w:rsidRPr="00F67C8E">
        <w:rPr>
          <w:rFonts w:eastAsia="Calibri" w:cs="Tahoma"/>
          <w:b/>
          <w:iCs/>
          <w:lang w:val="es-ES" w:eastAsia="es-ES_tradnl"/>
        </w:rPr>
        <w:t xml:space="preserve">sobreseer </w:t>
      </w:r>
      <w:r w:rsidRPr="00F67C8E">
        <w:rPr>
          <w:rFonts w:eastAsia="Calibri" w:cs="Tahoma"/>
          <w:bCs/>
          <w:iCs/>
          <w:lang w:val="es-ES" w:eastAsia="es-ES_tradnl"/>
        </w:rPr>
        <w:t>el Recurso de Revisión que interpuso</w:t>
      </w:r>
      <w:r w:rsidR="00165044" w:rsidRPr="00F67C8E">
        <w:rPr>
          <w:rFonts w:eastAsia="Calibri" w:cs="Tahoma"/>
          <w:bCs/>
          <w:iCs/>
          <w:lang w:val="es-ES" w:eastAsia="es-ES_tradnl"/>
        </w:rPr>
        <w:t xml:space="preserve"> </w:t>
      </w:r>
      <w:r w:rsidR="00952A73" w:rsidRPr="00F67C8E">
        <w:rPr>
          <w:rFonts w:eastAsia="Calibri" w:cs="Tahoma"/>
          <w:bCs/>
          <w:iCs/>
          <w:lang w:val="es-ES" w:eastAsia="es-ES_tradnl"/>
        </w:rPr>
        <w:t>en virtud de</w:t>
      </w:r>
      <w:r w:rsidR="00165044" w:rsidRPr="00F67C8E">
        <w:rPr>
          <w:rFonts w:eastAsia="Calibri" w:cs="Tahoma"/>
          <w:bCs/>
          <w:iCs/>
          <w:lang w:val="es-ES" w:eastAsia="es-ES_tradnl"/>
        </w:rPr>
        <w:t xml:space="preserve"> que </w:t>
      </w:r>
      <w:r w:rsidR="003C259C" w:rsidRPr="00F67C8E">
        <w:rPr>
          <w:rFonts w:eastAsia="Calibri" w:cs="Tahoma"/>
          <w:bCs/>
          <w:iCs/>
          <w:lang w:val="es-ES" w:eastAsia="es-ES_tradnl"/>
        </w:rPr>
        <w:t>el Poder Judicial ya le entregó el oficio que faltaba a su respuesta.</w:t>
      </w:r>
    </w:p>
    <w:p w14:paraId="7AC0E1C8" w14:textId="77777777" w:rsidR="007F57C3" w:rsidRPr="00F67C8E" w:rsidRDefault="007F57C3" w:rsidP="007F57C3">
      <w:pPr>
        <w:spacing w:after="0" w:line="360" w:lineRule="auto"/>
        <w:contextualSpacing/>
        <w:rPr>
          <w:rFonts w:eastAsia="Calibri" w:cs="Tahoma"/>
          <w:b/>
          <w:iCs/>
          <w:lang w:val="es-ES" w:eastAsia="es-ES_tradnl"/>
        </w:rPr>
      </w:pPr>
    </w:p>
    <w:p w14:paraId="54A2B40F" w14:textId="77777777" w:rsidR="007F57C3" w:rsidRPr="00F67C8E" w:rsidRDefault="007F57C3" w:rsidP="007F57C3">
      <w:pPr>
        <w:spacing w:after="0" w:line="360" w:lineRule="auto"/>
        <w:contextualSpacing/>
        <w:rPr>
          <w:rFonts w:eastAsia="Calibri" w:cs="Tahoma"/>
          <w:b/>
          <w:bCs/>
          <w:iCs/>
          <w:u w:val="single"/>
          <w:lang w:val="es-ES" w:eastAsia="es-ES_tradnl"/>
        </w:rPr>
      </w:pPr>
      <w:r w:rsidRPr="00F67C8E">
        <w:rPr>
          <w:rFonts w:eastAsia="Calibri" w:cs="Tahoma"/>
          <w:iCs/>
          <w:lang w:val="es-ES" w:eastAsia="es-ES_tradnl"/>
        </w:rPr>
        <w:t xml:space="preserve">La labor del Instituto de Transparencia Acceso a la Información Pública y Protección de Datos Personales del Estado de México y Municipios es apoyar a la población </w:t>
      </w:r>
      <w:r w:rsidRPr="00F67C8E">
        <w:rPr>
          <w:rFonts w:eastAsia="Calibri" w:cs="Tahoma"/>
          <w:iCs/>
          <w:u w:val="single"/>
          <w:lang w:val="es-ES" w:eastAsia="es-ES_tradnl"/>
        </w:rPr>
        <w:t>para acceder a la información pública y garantizar la protección de sus datos personales.</w:t>
      </w:r>
    </w:p>
    <w:p w14:paraId="00E28DC7" w14:textId="77777777" w:rsidR="007F57C3" w:rsidRPr="00F67C8E" w:rsidRDefault="007F57C3" w:rsidP="007F57C3">
      <w:pPr>
        <w:autoSpaceDE w:val="0"/>
        <w:autoSpaceDN w:val="0"/>
        <w:adjustRightInd w:val="0"/>
        <w:spacing w:after="0" w:line="360" w:lineRule="auto"/>
        <w:contextualSpacing/>
        <w:rPr>
          <w:rFonts w:eastAsia="Calibri" w:cs="Tahoma"/>
          <w:b/>
          <w:bCs/>
          <w:iCs/>
          <w:lang w:eastAsia="en-US"/>
        </w:rPr>
      </w:pPr>
    </w:p>
    <w:p w14:paraId="6EE18DEB" w14:textId="2E916E42" w:rsidR="007F57C3" w:rsidRPr="00F67C8E" w:rsidRDefault="007F57C3" w:rsidP="007F57C3">
      <w:pPr>
        <w:autoSpaceDE w:val="0"/>
        <w:autoSpaceDN w:val="0"/>
        <w:adjustRightInd w:val="0"/>
        <w:spacing w:after="0" w:line="360" w:lineRule="auto"/>
        <w:contextualSpacing/>
        <w:rPr>
          <w:rFonts w:eastAsia="Calibri" w:cs="Tahoma"/>
          <w:bCs/>
          <w:iCs/>
          <w:lang w:eastAsia="en-US"/>
        </w:rPr>
      </w:pPr>
      <w:r w:rsidRPr="00F67C8E">
        <w:rPr>
          <w:rFonts w:eastAsia="Calibri" w:cs="Tahoma"/>
          <w:bCs/>
          <w:iCs/>
          <w:lang w:eastAsia="en-US"/>
        </w:rPr>
        <w:t>Por lo expuesto y fundado, este Pleno:</w:t>
      </w:r>
      <w:bookmarkStart w:id="21" w:name="_Toc184777999"/>
    </w:p>
    <w:p w14:paraId="11076836" w14:textId="77777777" w:rsidR="007F57C3" w:rsidRPr="00F67C8E" w:rsidRDefault="007F57C3" w:rsidP="007F57C3">
      <w:pPr>
        <w:autoSpaceDE w:val="0"/>
        <w:autoSpaceDN w:val="0"/>
        <w:adjustRightInd w:val="0"/>
        <w:spacing w:after="0" w:line="360" w:lineRule="auto"/>
        <w:contextualSpacing/>
        <w:rPr>
          <w:rFonts w:eastAsia="Calibri" w:cs="Tahoma"/>
          <w:bCs/>
          <w:iCs/>
          <w:lang w:eastAsia="en-US"/>
        </w:rPr>
      </w:pPr>
    </w:p>
    <w:p w14:paraId="5E0E7627" w14:textId="77777777" w:rsidR="007F57C3" w:rsidRPr="00F67C8E" w:rsidRDefault="007F57C3" w:rsidP="007F57C3">
      <w:pPr>
        <w:pStyle w:val="Ttulo1"/>
        <w:spacing w:before="0" w:after="0"/>
      </w:pPr>
      <w:bookmarkStart w:id="22" w:name="_Toc190693492"/>
      <w:bookmarkStart w:id="23" w:name="_Toc193382371"/>
      <w:r w:rsidRPr="00F67C8E">
        <w:t>RESUELVE</w:t>
      </w:r>
      <w:bookmarkEnd w:id="21"/>
      <w:bookmarkEnd w:id="22"/>
      <w:bookmarkEnd w:id="23"/>
    </w:p>
    <w:p w14:paraId="6BD7AF79" w14:textId="77777777" w:rsidR="007F57C3" w:rsidRPr="00F67C8E" w:rsidRDefault="007F57C3" w:rsidP="007F57C3">
      <w:pPr>
        <w:spacing w:after="0" w:line="360" w:lineRule="auto"/>
        <w:ind w:right="-91"/>
        <w:jc w:val="center"/>
        <w:rPr>
          <w:rFonts w:eastAsia="Calibri" w:cs="Tahoma"/>
          <w:bCs/>
          <w:iCs/>
          <w:lang w:eastAsia="en-US"/>
        </w:rPr>
      </w:pPr>
    </w:p>
    <w:p w14:paraId="4C73B815" w14:textId="5BF2E12B" w:rsidR="007F57C3" w:rsidRPr="00F67C8E" w:rsidRDefault="007F57C3" w:rsidP="007F57C3">
      <w:pPr>
        <w:spacing w:after="0" w:line="360" w:lineRule="auto"/>
        <w:rPr>
          <w:rFonts w:cs="Tahoma"/>
          <w:szCs w:val="24"/>
        </w:rPr>
      </w:pPr>
      <w:r w:rsidRPr="00F67C8E">
        <w:rPr>
          <w:rFonts w:eastAsia="Calibri" w:cs="Tahoma"/>
          <w:b/>
          <w:bCs/>
          <w:lang w:eastAsia="en-US"/>
        </w:rPr>
        <w:t xml:space="preserve">PRIMERO. </w:t>
      </w:r>
      <w:r w:rsidRPr="00F67C8E">
        <w:rPr>
          <w:rFonts w:eastAsia="Calibri" w:cs="Tahoma"/>
          <w:bCs/>
          <w:lang w:eastAsia="en-US"/>
        </w:rPr>
        <w:t xml:space="preserve">Se </w:t>
      </w:r>
      <w:r w:rsidRPr="00F67C8E">
        <w:rPr>
          <w:rFonts w:eastAsia="Calibri" w:cs="Tahoma"/>
          <w:b/>
          <w:bCs/>
          <w:lang w:eastAsia="en-US"/>
        </w:rPr>
        <w:t xml:space="preserve">SOBRESEE </w:t>
      </w:r>
      <w:r w:rsidRPr="00F67C8E">
        <w:rPr>
          <w:rFonts w:eastAsia="Calibri" w:cs="Tahoma"/>
          <w:bCs/>
          <w:lang w:eastAsia="en-US"/>
        </w:rPr>
        <w:t xml:space="preserve">el Recurso de Revisión </w:t>
      </w:r>
      <w:r w:rsidRPr="00F67C8E">
        <w:rPr>
          <w:rFonts w:cs="Tahoma"/>
          <w:b/>
          <w:bCs/>
          <w:color w:val="0D0D0D" w:themeColor="text1" w:themeTint="F2"/>
        </w:rPr>
        <w:t>0</w:t>
      </w:r>
      <w:r w:rsidR="00F02A10" w:rsidRPr="00F67C8E">
        <w:rPr>
          <w:rFonts w:cs="Tahoma"/>
          <w:b/>
          <w:bCs/>
          <w:color w:val="0D0D0D" w:themeColor="text1" w:themeTint="F2"/>
        </w:rPr>
        <w:t>1161</w:t>
      </w:r>
      <w:r w:rsidRPr="00F67C8E">
        <w:rPr>
          <w:rFonts w:cs="Tahoma"/>
          <w:b/>
          <w:bCs/>
          <w:color w:val="0D0D0D" w:themeColor="text1" w:themeTint="F2"/>
        </w:rPr>
        <w:t>/INFOEM/IP/RR/2025</w:t>
      </w:r>
      <w:r w:rsidRPr="00F67C8E">
        <w:t xml:space="preserve">, </w:t>
      </w:r>
      <w:r w:rsidRPr="00F67C8E">
        <w:rPr>
          <w:rFonts w:cs="Arial"/>
        </w:rPr>
        <w:t xml:space="preserve">en términos del artículo 192, </w:t>
      </w:r>
      <w:r w:rsidR="00165044" w:rsidRPr="00F67C8E">
        <w:rPr>
          <w:rFonts w:cs="Arial"/>
        </w:rPr>
        <w:t>fracci</w:t>
      </w:r>
      <w:r w:rsidR="003C259C" w:rsidRPr="00F67C8E">
        <w:rPr>
          <w:rFonts w:cs="Arial"/>
        </w:rPr>
        <w:t>ón</w:t>
      </w:r>
      <w:r w:rsidRPr="00F67C8E">
        <w:rPr>
          <w:rFonts w:cs="Arial"/>
        </w:rPr>
        <w:t xml:space="preserve"> III</w:t>
      </w:r>
      <w:r w:rsidR="003C259C" w:rsidRPr="00F67C8E">
        <w:rPr>
          <w:rFonts w:cs="Arial"/>
        </w:rPr>
        <w:t>,</w:t>
      </w:r>
      <w:r w:rsidR="00165044" w:rsidRPr="00F67C8E">
        <w:rPr>
          <w:rFonts w:cs="Arial"/>
        </w:rPr>
        <w:t xml:space="preserve"> </w:t>
      </w:r>
      <w:r w:rsidRPr="00F67C8E">
        <w:rPr>
          <w:rFonts w:cs="Arial"/>
        </w:rPr>
        <w:t xml:space="preserve">de la Ley de Transparencia y Acceso a la Información Pública del </w:t>
      </w:r>
      <w:r w:rsidRPr="00F67C8E">
        <w:rPr>
          <w:rFonts w:cs="Arial"/>
        </w:rPr>
        <w:lastRenderedPageBreak/>
        <w:t>Estado de México y Municipios, porque</w:t>
      </w:r>
      <w:r w:rsidR="00795F6A" w:rsidRPr="00F67C8E">
        <w:rPr>
          <w:rFonts w:cs="Arial"/>
        </w:rPr>
        <w:t xml:space="preserve"> el Sujeto Obligado </w:t>
      </w:r>
      <w:r w:rsidR="00F02A10" w:rsidRPr="00F67C8E">
        <w:rPr>
          <w:rFonts w:cs="Arial"/>
        </w:rPr>
        <w:t xml:space="preserve">al </w:t>
      </w:r>
      <w:r w:rsidR="00795F6A" w:rsidRPr="00F67C8E">
        <w:rPr>
          <w:rFonts w:cs="Arial"/>
        </w:rPr>
        <w:t>modific</w:t>
      </w:r>
      <w:r w:rsidR="00F02A10" w:rsidRPr="00F67C8E">
        <w:rPr>
          <w:rFonts w:cs="Arial"/>
        </w:rPr>
        <w:t>ar</w:t>
      </w:r>
      <w:r w:rsidR="00795F6A" w:rsidRPr="00F67C8E">
        <w:rPr>
          <w:rFonts w:cs="Arial"/>
        </w:rPr>
        <w:t xml:space="preserve"> su respuesta el medio de impugnación</w:t>
      </w:r>
      <w:r w:rsidRPr="00F67C8E">
        <w:rPr>
          <w:rFonts w:cs="Arial"/>
        </w:rPr>
        <w:t xml:space="preserve"> quedó sin materia, </w:t>
      </w:r>
      <w:r w:rsidRPr="00F67C8E">
        <w:rPr>
          <w:rFonts w:cs="Tahoma"/>
          <w:szCs w:val="24"/>
        </w:rPr>
        <w:t>de conformidad con los Considerandos TERCERO y CUARTO de la presente Resolución.</w:t>
      </w:r>
    </w:p>
    <w:p w14:paraId="0E69D2AD" w14:textId="77777777" w:rsidR="007F57C3" w:rsidRPr="00F67C8E" w:rsidRDefault="007F57C3" w:rsidP="007F57C3">
      <w:pPr>
        <w:spacing w:after="0" w:line="360" w:lineRule="auto"/>
        <w:rPr>
          <w:rFonts w:cs="Arial"/>
        </w:rPr>
      </w:pPr>
    </w:p>
    <w:p w14:paraId="0CC3F08C" w14:textId="77777777" w:rsidR="007F57C3" w:rsidRPr="00F67C8E" w:rsidRDefault="007F57C3" w:rsidP="007F57C3">
      <w:pPr>
        <w:spacing w:after="0" w:line="360" w:lineRule="auto"/>
        <w:contextualSpacing/>
        <w:rPr>
          <w:rFonts w:cs="Arial"/>
        </w:rPr>
      </w:pPr>
      <w:r w:rsidRPr="00F67C8E">
        <w:rPr>
          <w:b/>
        </w:rPr>
        <w:t>SEGUNDO.</w:t>
      </w:r>
      <w:r w:rsidRPr="00F67C8E">
        <w:rPr>
          <w:rFonts w:cs="Arial"/>
        </w:rPr>
        <w:t xml:space="preserve"> </w:t>
      </w:r>
      <w:r w:rsidRPr="00F67C8E">
        <w:rPr>
          <w:rFonts w:cs="Arial"/>
          <w:b/>
        </w:rPr>
        <w:t xml:space="preserve">NOTIFIQUESE POR SAIMEX </w:t>
      </w:r>
      <w:r w:rsidRPr="00F67C8E">
        <w:rPr>
          <w:rFonts w:cs="Arial"/>
        </w:rPr>
        <w:t>la presente resolución</w:t>
      </w:r>
      <w:r w:rsidRPr="00F67C8E">
        <w:rPr>
          <w:rFonts w:cs="Arial"/>
          <w:b/>
        </w:rPr>
        <w:t xml:space="preserve"> </w:t>
      </w:r>
      <w:r w:rsidRPr="00F67C8E">
        <w:rPr>
          <w:rFonts w:cs="Arial"/>
        </w:rPr>
        <w:t xml:space="preserve">al Titular de la Unidad de Transparencia del </w:t>
      </w:r>
      <w:r w:rsidRPr="00F67C8E">
        <w:rPr>
          <w:rFonts w:cs="Arial"/>
          <w:bCs/>
        </w:rPr>
        <w:t>Sujeto Obligado</w:t>
      </w:r>
      <w:r w:rsidRPr="00F67C8E">
        <w:rPr>
          <w:rFonts w:cs="Arial"/>
        </w:rPr>
        <w:t>.</w:t>
      </w:r>
    </w:p>
    <w:p w14:paraId="53EFD917" w14:textId="77777777" w:rsidR="007F57C3" w:rsidRPr="00F67C8E" w:rsidRDefault="007F57C3" w:rsidP="007F57C3">
      <w:pPr>
        <w:spacing w:after="0" w:line="360" w:lineRule="auto"/>
        <w:contextualSpacing/>
        <w:rPr>
          <w:rFonts w:cs="Arial"/>
        </w:rPr>
      </w:pPr>
    </w:p>
    <w:p w14:paraId="336823F8" w14:textId="77777777" w:rsidR="007F57C3" w:rsidRPr="00F67C8E" w:rsidRDefault="007F57C3" w:rsidP="007F57C3">
      <w:pPr>
        <w:spacing w:after="0" w:line="360" w:lineRule="auto"/>
        <w:contextualSpacing/>
        <w:rPr>
          <w:rFonts w:cs="Tahoma"/>
        </w:rPr>
      </w:pPr>
      <w:r w:rsidRPr="00F67C8E">
        <w:rPr>
          <w:rFonts w:cs="Arial"/>
          <w:b/>
        </w:rPr>
        <w:t>TERCERO.</w:t>
      </w:r>
      <w:r w:rsidRPr="00F67C8E">
        <w:rPr>
          <w:rFonts w:cs="Arial"/>
        </w:rPr>
        <w:t xml:space="preserve"> </w:t>
      </w:r>
      <w:r w:rsidRPr="00F67C8E">
        <w:rPr>
          <w:rFonts w:cs="Arial"/>
          <w:b/>
        </w:rPr>
        <w:t xml:space="preserve">NOTIFIQUESE POR SAIMEX </w:t>
      </w:r>
      <w:r w:rsidRPr="00F67C8E">
        <w:rPr>
          <w:rFonts w:cs="Arial"/>
        </w:rPr>
        <w:t>la presente resolución</w:t>
      </w:r>
      <w:r w:rsidRPr="00F67C8E">
        <w:rPr>
          <w:rFonts w:cs="Arial"/>
          <w:b/>
        </w:rPr>
        <w:t xml:space="preserve"> </w:t>
      </w:r>
      <w:r w:rsidRPr="00F67C8E">
        <w:rPr>
          <w:rFonts w:cs="Arial"/>
        </w:rPr>
        <w:t xml:space="preserve">al Recurrente, </w:t>
      </w:r>
      <w:r w:rsidRPr="00F67C8E">
        <w:rPr>
          <w:rFonts w:cs="Tahoma"/>
        </w:rPr>
        <w:t>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3D38A80D" w14:textId="77777777" w:rsidR="007F57C3" w:rsidRPr="00F67C8E" w:rsidRDefault="007F57C3" w:rsidP="007F57C3">
      <w:pPr>
        <w:spacing w:after="0" w:line="360" w:lineRule="auto"/>
        <w:ind w:right="-93"/>
        <w:rPr>
          <w:rFonts w:cs="Tahoma"/>
          <w:b/>
          <w:bCs/>
        </w:rPr>
      </w:pPr>
    </w:p>
    <w:p w14:paraId="4193D516" w14:textId="791C4A97" w:rsidR="007F57C3" w:rsidRDefault="007F57C3" w:rsidP="007F57C3">
      <w:pPr>
        <w:tabs>
          <w:tab w:val="left" w:pos="4962"/>
        </w:tabs>
        <w:spacing w:after="0" w:line="360" w:lineRule="auto"/>
        <w:ind w:right="142"/>
      </w:pPr>
      <w:r w:rsidRPr="00F67C8E">
        <w:t xml:space="preserve">ASÍ LO RESUELVE, POR </w:t>
      </w:r>
      <w:r w:rsidRPr="00F67C8E">
        <w:rPr>
          <w:b/>
        </w:rPr>
        <w:t>UNANIMIDAD</w:t>
      </w:r>
      <w:r w:rsidRPr="00F67C8E">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w:t>
      </w:r>
      <w:r w:rsidR="00262C2A">
        <w:t xml:space="preserve">NEZ, LUIS GUSTAVO PARRA NORIEGA Y </w:t>
      </w:r>
      <w:bookmarkStart w:id="24" w:name="_GoBack"/>
      <w:bookmarkEnd w:id="24"/>
      <w:r w:rsidRPr="00F67C8E">
        <w:t>GUADALUPE RAMÍREZ PEÑA, EN LA DÉCIMA SESIÓN ORDINARIA, CELEBRADA EL VEINTE DE MARZO DE DOS MIL VEINTICINCO, ANTE EL SECRETARIO TÉCNICO DEL PLENO, ALEXIS TAPIA RAMÍREZ.</w:t>
      </w:r>
    </w:p>
    <w:p w14:paraId="65A6A14A" w14:textId="1C7AE8E6" w:rsidR="00881807" w:rsidRDefault="00881807" w:rsidP="007F57C3">
      <w:pPr>
        <w:tabs>
          <w:tab w:val="left" w:pos="4962"/>
        </w:tabs>
        <w:spacing w:after="0" w:line="360" w:lineRule="auto"/>
        <w:ind w:right="142"/>
      </w:pPr>
    </w:p>
    <w:p w14:paraId="4486748A" w14:textId="77777777" w:rsidR="00881807" w:rsidRDefault="00881807" w:rsidP="007F57C3">
      <w:pPr>
        <w:widowControl w:val="0"/>
        <w:spacing w:after="0" w:line="360" w:lineRule="auto"/>
        <w:ind w:right="142"/>
        <w:rPr>
          <w:b/>
        </w:rPr>
      </w:pPr>
    </w:p>
    <w:p w14:paraId="7531B81B" w14:textId="77777777" w:rsidR="00881807" w:rsidRDefault="00881807" w:rsidP="007F57C3">
      <w:pPr>
        <w:widowControl w:val="0"/>
        <w:spacing w:after="0" w:line="360" w:lineRule="auto"/>
        <w:ind w:right="142"/>
        <w:rPr>
          <w:b/>
        </w:rPr>
      </w:pPr>
    </w:p>
    <w:p w14:paraId="0F70EC2E" w14:textId="77777777" w:rsidR="00881807" w:rsidRDefault="00881807" w:rsidP="007F57C3">
      <w:pPr>
        <w:widowControl w:val="0"/>
        <w:spacing w:after="0" w:line="360" w:lineRule="auto"/>
        <w:ind w:right="142"/>
        <w:rPr>
          <w:b/>
        </w:rPr>
      </w:pPr>
    </w:p>
    <w:p w14:paraId="7A216AA9" w14:textId="77777777" w:rsidR="00881807" w:rsidRDefault="00881807" w:rsidP="007F57C3">
      <w:pPr>
        <w:widowControl w:val="0"/>
        <w:spacing w:after="0" w:line="360" w:lineRule="auto"/>
        <w:ind w:right="142"/>
        <w:rPr>
          <w:b/>
        </w:rPr>
      </w:pPr>
    </w:p>
    <w:p w14:paraId="6F05E04F" w14:textId="77777777" w:rsidR="00881807" w:rsidRDefault="00881807" w:rsidP="007F57C3">
      <w:pPr>
        <w:widowControl w:val="0"/>
        <w:spacing w:after="0" w:line="360" w:lineRule="auto"/>
        <w:ind w:right="142"/>
        <w:rPr>
          <w:b/>
        </w:rPr>
      </w:pPr>
    </w:p>
    <w:p w14:paraId="4F7B2DE9" w14:textId="77777777" w:rsidR="00881807" w:rsidRDefault="00881807" w:rsidP="007F57C3">
      <w:pPr>
        <w:widowControl w:val="0"/>
        <w:spacing w:after="0" w:line="360" w:lineRule="auto"/>
        <w:ind w:right="142"/>
        <w:rPr>
          <w:b/>
        </w:rPr>
      </w:pPr>
    </w:p>
    <w:p w14:paraId="774A6E48" w14:textId="77777777" w:rsidR="00881807" w:rsidRDefault="00881807" w:rsidP="007F57C3">
      <w:pPr>
        <w:widowControl w:val="0"/>
        <w:spacing w:after="0" w:line="360" w:lineRule="auto"/>
        <w:ind w:right="142"/>
        <w:rPr>
          <w:b/>
        </w:rPr>
      </w:pPr>
    </w:p>
    <w:p w14:paraId="7D75C753" w14:textId="77777777" w:rsidR="00881807" w:rsidRDefault="00881807" w:rsidP="007F57C3">
      <w:pPr>
        <w:widowControl w:val="0"/>
        <w:spacing w:after="0" w:line="360" w:lineRule="auto"/>
        <w:ind w:right="142"/>
        <w:rPr>
          <w:b/>
        </w:rPr>
      </w:pPr>
    </w:p>
    <w:p w14:paraId="2A6CAF11" w14:textId="77777777" w:rsidR="00881807" w:rsidRDefault="00881807" w:rsidP="007F57C3">
      <w:pPr>
        <w:widowControl w:val="0"/>
        <w:spacing w:after="0" w:line="360" w:lineRule="auto"/>
        <w:ind w:right="142"/>
        <w:rPr>
          <w:b/>
        </w:rPr>
      </w:pPr>
    </w:p>
    <w:p w14:paraId="2684F904" w14:textId="77777777" w:rsidR="00881807" w:rsidRDefault="00881807" w:rsidP="007F57C3">
      <w:pPr>
        <w:widowControl w:val="0"/>
        <w:spacing w:after="0" w:line="360" w:lineRule="auto"/>
        <w:ind w:right="142"/>
        <w:rPr>
          <w:b/>
        </w:rPr>
      </w:pPr>
    </w:p>
    <w:p w14:paraId="5651E020" w14:textId="77777777" w:rsidR="00881807" w:rsidRDefault="00881807" w:rsidP="007F57C3">
      <w:pPr>
        <w:widowControl w:val="0"/>
        <w:spacing w:after="0" w:line="360" w:lineRule="auto"/>
        <w:ind w:right="142"/>
        <w:rPr>
          <w:b/>
        </w:rPr>
      </w:pPr>
    </w:p>
    <w:p w14:paraId="1E100504" w14:textId="77777777" w:rsidR="00881807" w:rsidRDefault="00881807" w:rsidP="007F57C3">
      <w:pPr>
        <w:widowControl w:val="0"/>
        <w:spacing w:after="0" w:line="360" w:lineRule="auto"/>
        <w:ind w:right="142"/>
        <w:rPr>
          <w:b/>
        </w:rPr>
      </w:pPr>
    </w:p>
    <w:p w14:paraId="679D38AD" w14:textId="77777777" w:rsidR="00881807" w:rsidRDefault="00881807" w:rsidP="007F57C3">
      <w:pPr>
        <w:widowControl w:val="0"/>
        <w:spacing w:after="0" w:line="360" w:lineRule="auto"/>
        <w:ind w:right="142"/>
        <w:rPr>
          <w:b/>
        </w:rPr>
      </w:pPr>
    </w:p>
    <w:p w14:paraId="159436F7" w14:textId="77777777" w:rsidR="00881807" w:rsidRDefault="00881807" w:rsidP="007F57C3">
      <w:pPr>
        <w:widowControl w:val="0"/>
        <w:spacing w:after="0" w:line="360" w:lineRule="auto"/>
        <w:ind w:right="142"/>
        <w:rPr>
          <w:b/>
        </w:rPr>
      </w:pPr>
    </w:p>
    <w:p w14:paraId="720D6DB4" w14:textId="77777777" w:rsidR="00881807" w:rsidRDefault="00881807" w:rsidP="007F57C3">
      <w:pPr>
        <w:widowControl w:val="0"/>
        <w:spacing w:after="0" w:line="360" w:lineRule="auto"/>
        <w:ind w:right="142"/>
        <w:rPr>
          <w:b/>
        </w:rPr>
      </w:pPr>
    </w:p>
    <w:p w14:paraId="083699A4" w14:textId="77777777" w:rsidR="00881807" w:rsidRDefault="00881807" w:rsidP="007F57C3">
      <w:pPr>
        <w:widowControl w:val="0"/>
        <w:spacing w:after="0" w:line="360" w:lineRule="auto"/>
        <w:ind w:right="142"/>
        <w:rPr>
          <w:b/>
        </w:rPr>
      </w:pPr>
    </w:p>
    <w:p w14:paraId="31B0D6CF" w14:textId="77777777" w:rsidR="00881807" w:rsidRDefault="00881807" w:rsidP="007F57C3">
      <w:pPr>
        <w:widowControl w:val="0"/>
        <w:spacing w:after="0" w:line="360" w:lineRule="auto"/>
        <w:ind w:right="142"/>
        <w:rPr>
          <w:b/>
        </w:rPr>
      </w:pPr>
    </w:p>
    <w:p w14:paraId="682D9FCF" w14:textId="77777777" w:rsidR="00881807" w:rsidRDefault="00881807" w:rsidP="007F57C3">
      <w:pPr>
        <w:widowControl w:val="0"/>
        <w:spacing w:after="0" w:line="360" w:lineRule="auto"/>
        <w:ind w:right="142"/>
        <w:rPr>
          <w:b/>
        </w:rPr>
      </w:pPr>
    </w:p>
    <w:p w14:paraId="3958B585" w14:textId="77777777" w:rsidR="00881807" w:rsidRDefault="00881807" w:rsidP="007F57C3">
      <w:pPr>
        <w:widowControl w:val="0"/>
        <w:spacing w:after="0" w:line="360" w:lineRule="auto"/>
        <w:ind w:right="142"/>
        <w:rPr>
          <w:b/>
        </w:rPr>
      </w:pPr>
    </w:p>
    <w:p w14:paraId="1B3889AF" w14:textId="77777777" w:rsidR="00881807" w:rsidRDefault="00881807" w:rsidP="007F57C3">
      <w:pPr>
        <w:widowControl w:val="0"/>
        <w:spacing w:after="0" w:line="360" w:lineRule="auto"/>
        <w:ind w:right="142"/>
        <w:rPr>
          <w:b/>
        </w:rPr>
      </w:pPr>
    </w:p>
    <w:p w14:paraId="6306B44C" w14:textId="77777777" w:rsidR="00881807" w:rsidRDefault="00881807" w:rsidP="007F57C3">
      <w:pPr>
        <w:widowControl w:val="0"/>
        <w:spacing w:after="0" w:line="360" w:lineRule="auto"/>
        <w:ind w:right="142"/>
        <w:rPr>
          <w:b/>
        </w:rPr>
      </w:pPr>
    </w:p>
    <w:p w14:paraId="133FAA85" w14:textId="77777777" w:rsidR="00881807" w:rsidRDefault="00881807" w:rsidP="007F57C3">
      <w:pPr>
        <w:widowControl w:val="0"/>
        <w:spacing w:after="0" w:line="360" w:lineRule="auto"/>
        <w:ind w:right="142"/>
        <w:rPr>
          <w:b/>
        </w:rPr>
      </w:pPr>
    </w:p>
    <w:p w14:paraId="0C7D5ACE" w14:textId="77777777" w:rsidR="00881807" w:rsidRDefault="00881807" w:rsidP="007F57C3">
      <w:pPr>
        <w:widowControl w:val="0"/>
        <w:spacing w:after="0" w:line="360" w:lineRule="auto"/>
        <w:ind w:right="142"/>
        <w:rPr>
          <w:b/>
        </w:rPr>
      </w:pPr>
    </w:p>
    <w:p w14:paraId="401143F0" w14:textId="77777777" w:rsidR="00881807" w:rsidRDefault="00881807" w:rsidP="007F57C3">
      <w:pPr>
        <w:widowControl w:val="0"/>
        <w:spacing w:after="0" w:line="360" w:lineRule="auto"/>
        <w:ind w:right="142"/>
        <w:rPr>
          <w:b/>
        </w:rPr>
      </w:pPr>
    </w:p>
    <w:p w14:paraId="21CBFAB1" w14:textId="1538AA2A" w:rsidR="00DF5C79" w:rsidRPr="00DF5C79" w:rsidRDefault="00DF5C79" w:rsidP="007F57C3">
      <w:pPr>
        <w:widowControl w:val="0"/>
        <w:spacing w:after="0" w:line="360" w:lineRule="auto"/>
        <w:ind w:right="142"/>
        <w:rPr>
          <w:bCs/>
        </w:rPr>
      </w:pPr>
    </w:p>
    <w:sectPr w:rsidR="00DF5C79" w:rsidRPr="00DF5C79">
      <w:headerReference w:type="even" r:id="rId9"/>
      <w:headerReference w:type="default" r:id="rId10"/>
      <w:footerReference w:type="even" r:id="rId11"/>
      <w:footerReference w:type="default" r:id="rId12"/>
      <w:headerReference w:type="first" r:id="rId13"/>
      <w:footerReference w:type="first" r:id="rId14"/>
      <w:pgSz w:w="12240" w:h="15840"/>
      <w:pgMar w:top="1418" w:right="1325" w:bottom="1134"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8B8544" w14:textId="77777777" w:rsidR="003C64F9" w:rsidRDefault="003C64F9">
      <w:pPr>
        <w:spacing w:after="0" w:line="240" w:lineRule="auto"/>
      </w:pPr>
      <w:r>
        <w:separator/>
      </w:r>
    </w:p>
  </w:endnote>
  <w:endnote w:type="continuationSeparator" w:id="0">
    <w:p w14:paraId="1219C2BC" w14:textId="77777777" w:rsidR="003C64F9" w:rsidRDefault="003C64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altName w:val="Palatino Linotype"/>
    <w:panose1 w:val="02040502050505030304"/>
    <w:charset w:val="00"/>
    <w:family w:val="roman"/>
    <w:pitch w:val="variable"/>
    <w:sig w:usb0="E0000287" w:usb1="40000013" w:usb2="00000000" w:usb3="00000000" w:csb0="0000019F" w:csb1="00000000"/>
    <w:embedRegular r:id="rId1" w:fontKey="{8E5EF6E6-9389-4F96-B41D-0157103B41C6}"/>
    <w:embedBold r:id="rId2" w:fontKey="{BD19F849-50A5-4077-8C49-2B45C38728DF}"/>
    <w:embedItalic r:id="rId3" w:fontKey="{34EA12EC-2D32-4A40-8D25-0C52C3AA031E}"/>
    <w:embedBoldItalic r:id="rId4" w:fontKey="{4B0F0F9A-7BFE-4FE8-BF53-00A27A398DE2}"/>
  </w:font>
  <w:font w:name="Noto Sans Symbols">
    <w:altName w:val="Times New Roman"/>
    <w:charset w:val="00"/>
    <w:family w:val="auto"/>
    <w:pitch w:val="default"/>
    <w:embedRegular r:id="rId5" w:fontKey="{90278990-3EF6-4233-A266-4033E1E11516}"/>
    <w:embedBold r:id="rId6" w:fontKey="{F1F1438C-09E8-4AFF-8354-D91C5E4490A7}"/>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7" w:fontKey="{0030E232-DBF7-436C-9D1E-27DDAC0BED24}"/>
    <w:embedItalic r:id="rId8" w:fontKey="{5F6F8DCC-D37A-4F09-9C2A-5E9343B67D4C}"/>
  </w:font>
  <w:font w:name="Calibri Light">
    <w:panose1 w:val="020F0302020204030204"/>
    <w:charset w:val="00"/>
    <w:family w:val="swiss"/>
    <w:pitch w:val="variable"/>
    <w:sig w:usb0="E4002EFF" w:usb1="C200247B" w:usb2="00000009" w:usb3="00000000" w:csb0="000001FF" w:csb1="00000000"/>
    <w:embedRegular r:id="rId9" w:fontKey="{0AD988E2-D9F8-4D12-90A3-C9872B8D1540}"/>
  </w:font>
  <w:font w:name="Calibri">
    <w:panose1 w:val="020F0502020204030204"/>
    <w:charset w:val="00"/>
    <w:family w:val="swiss"/>
    <w:pitch w:val="variable"/>
    <w:sig w:usb0="E4002EFF" w:usb1="C200247B" w:usb2="00000009" w:usb3="00000000" w:csb0="000001FF" w:csb1="00000000"/>
    <w:embedRegular r:id="rId10" w:fontKey="{A1558F95-74E9-464A-BF47-ED26E04A40A9}"/>
    <w:embedBold r:id="rId11" w:fontKey="{390F3FBA-51F9-48C0-B787-1877F55C9DCF}"/>
  </w:font>
  <w:font w:name="Tahoma">
    <w:panose1 w:val="020B0604030504040204"/>
    <w:charset w:val="00"/>
    <w:family w:val="swiss"/>
    <w:pitch w:val="variable"/>
    <w:sig w:usb0="E1002EFF" w:usb1="C000605B" w:usb2="00000029" w:usb3="00000000" w:csb0="000101FF" w:csb1="00000000"/>
    <w:embedRegular r:id="rId12" w:fontKey="{DAE8E47A-56C6-4C26-85EF-705CF952501A}"/>
    <w:embedBold r:id="rId13" w:fontKey="{DD5EF48C-E41D-4051-8A10-0809A1657893}"/>
    <w:embedItalic r:id="rId14" w:fontKey="{59CE77AC-0D58-4A0F-8A73-9979197A27AA}"/>
    <w:embedBoldItalic r:id="rId15" w:fontKey="{708EC141-CAFA-4CD4-A884-65EC5103C84E}"/>
  </w:font>
  <w:font w:name="Garamond">
    <w:panose1 w:val="02020404030301010803"/>
    <w:charset w:val="00"/>
    <w:family w:val="roman"/>
    <w:pitch w:val="variable"/>
    <w:sig w:usb0="00000287" w:usb1="00000000" w:usb2="00000000" w:usb3="00000000" w:csb0="0000009F" w:csb1="00000000"/>
    <w:embedRegular r:id="rId16" w:fontKey="{74A33856-576B-4D6B-9881-77D398EA53B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A763A6" w14:textId="77777777" w:rsidR="00340C64" w:rsidRDefault="00340C64">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sidR="006447B3">
      <w:rPr>
        <w:b/>
        <w:color w:val="000000"/>
        <w:sz w:val="24"/>
        <w:szCs w:val="24"/>
      </w:rPr>
      <w:fldChar w:fldCharType="separate"/>
    </w:r>
    <w:r w:rsidR="006447B3">
      <w:rPr>
        <w:b/>
        <w:noProof/>
        <w:color w:val="000000"/>
        <w:sz w:val="24"/>
        <w:szCs w:val="24"/>
      </w:rPr>
      <w:t>12</w:t>
    </w:r>
    <w:r>
      <w:rPr>
        <w:b/>
        <w:color w:val="000000"/>
        <w:sz w:val="24"/>
        <w:szCs w:val="24"/>
      </w:rPr>
      <w:fldChar w:fldCharType="end"/>
    </w:r>
  </w:p>
  <w:p w14:paraId="3DA6C021" w14:textId="77777777" w:rsidR="00340C64" w:rsidRDefault="00340C64">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1E8DED" w14:textId="77777777" w:rsidR="00340C64" w:rsidRDefault="00340C64">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6447B3">
      <w:rPr>
        <w:b/>
        <w:noProof/>
        <w:color w:val="000000"/>
        <w:sz w:val="24"/>
        <w:szCs w:val="24"/>
      </w:rPr>
      <w:t>11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6447B3">
      <w:rPr>
        <w:b/>
        <w:noProof/>
        <w:color w:val="000000"/>
        <w:sz w:val="24"/>
        <w:szCs w:val="24"/>
      </w:rPr>
      <w:t>12</w:t>
    </w:r>
    <w:r>
      <w:rPr>
        <w:b/>
        <w:color w:val="000000"/>
        <w:sz w:val="24"/>
        <w:szCs w:val="24"/>
      </w:rPr>
      <w:fldChar w:fldCharType="end"/>
    </w:r>
  </w:p>
  <w:p w14:paraId="0437ABC5" w14:textId="77777777" w:rsidR="00340C64" w:rsidRDefault="00340C64">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22F53F" w14:textId="77777777" w:rsidR="00340C64" w:rsidRDefault="00340C64">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6447B3">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6447B3">
      <w:rPr>
        <w:b/>
        <w:noProof/>
        <w:color w:val="000000"/>
        <w:sz w:val="24"/>
        <w:szCs w:val="24"/>
      </w:rPr>
      <w:t>12</w:t>
    </w:r>
    <w:r>
      <w:rPr>
        <w:b/>
        <w:color w:val="000000"/>
        <w:sz w:val="24"/>
        <w:szCs w:val="24"/>
      </w:rPr>
      <w:fldChar w:fldCharType="end"/>
    </w:r>
  </w:p>
  <w:p w14:paraId="6227224A" w14:textId="77777777" w:rsidR="00340C64" w:rsidRDefault="00340C64">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C8E7A6" w14:textId="77777777" w:rsidR="003C64F9" w:rsidRDefault="003C64F9">
      <w:pPr>
        <w:spacing w:after="0" w:line="240" w:lineRule="auto"/>
      </w:pPr>
      <w:r>
        <w:separator/>
      </w:r>
    </w:p>
  </w:footnote>
  <w:footnote w:type="continuationSeparator" w:id="0">
    <w:p w14:paraId="658FBFFA" w14:textId="77777777" w:rsidR="003C64F9" w:rsidRDefault="003C64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30E841" w14:textId="77777777" w:rsidR="00340C64" w:rsidRDefault="00340C64">
    <w:pPr>
      <w:widowControl w:val="0"/>
      <w:pBdr>
        <w:top w:val="nil"/>
        <w:left w:val="nil"/>
        <w:bottom w:val="nil"/>
        <w:right w:val="nil"/>
        <w:between w:val="nil"/>
      </w:pBdr>
      <w:spacing w:after="0" w:line="276" w:lineRule="auto"/>
      <w:jc w:val="left"/>
      <w:rPr>
        <w:color w:val="000000"/>
      </w:rPr>
    </w:pPr>
  </w:p>
  <w:tbl>
    <w:tblPr>
      <w:tblStyle w:val="af3"/>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340C64" w14:paraId="69F0F6B4" w14:textId="77777777">
      <w:trPr>
        <w:trHeight w:val="141"/>
      </w:trPr>
      <w:tc>
        <w:tcPr>
          <w:tcW w:w="2404" w:type="dxa"/>
        </w:tcPr>
        <w:p w14:paraId="184AE7D9" w14:textId="77777777" w:rsidR="00340C64" w:rsidRDefault="00340C64">
          <w:pPr>
            <w:tabs>
              <w:tab w:val="right" w:pos="8838"/>
            </w:tabs>
            <w:ind w:right="-105"/>
            <w:rPr>
              <w:b/>
            </w:rPr>
          </w:pPr>
          <w:r>
            <w:rPr>
              <w:b/>
            </w:rPr>
            <w:t>Recurso de Revisión:</w:t>
          </w:r>
        </w:p>
      </w:tc>
      <w:tc>
        <w:tcPr>
          <w:tcW w:w="3587" w:type="dxa"/>
        </w:tcPr>
        <w:p w14:paraId="0CAD2855" w14:textId="77777777" w:rsidR="00340C64" w:rsidRDefault="00340C64">
          <w:pPr>
            <w:tabs>
              <w:tab w:val="right" w:pos="8838"/>
            </w:tabs>
            <w:ind w:left="-28" w:right="683"/>
          </w:pPr>
          <w:r>
            <w:t>04196/INFOEM/IP/RR/2020</w:t>
          </w:r>
        </w:p>
      </w:tc>
    </w:tr>
    <w:tr w:rsidR="00340C64" w14:paraId="585B48EA" w14:textId="77777777">
      <w:trPr>
        <w:trHeight w:val="276"/>
      </w:trPr>
      <w:tc>
        <w:tcPr>
          <w:tcW w:w="2404" w:type="dxa"/>
        </w:tcPr>
        <w:p w14:paraId="5C354F93" w14:textId="77777777" w:rsidR="00340C64" w:rsidRDefault="00340C64">
          <w:pPr>
            <w:tabs>
              <w:tab w:val="right" w:pos="8838"/>
            </w:tabs>
            <w:ind w:right="-105"/>
            <w:rPr>
              <w:b/>
            </w:rPr>
          </w:pPr>
          <w:r>
            <w:rPr>
              <w:b/>
            </w:rPr>
            <w:t>Sujeto Obligado:</w:t>
          </w:r>
        </w:p>
      </w:tc>
      <w:tc>
        <w:tcPr>
          <w:tcW w:w="3587" w:type="dxa"/>
        </w:tcPr>
        <w:p w14:paraId="043AA1BC" w14:textId="77777777" w:rsidR="00340C64" w:rsidRDefault="00340C64">
          <w:pPr>
            <w:tabs>
              <w:tab w:val="right" w:pos="8838"/>
            </w:tabs>
            <w:ind w:right="116"/>
          </w:pPr>
          <w:r>
            <w:t>Ayuntamiento de Chapultepec</w:t>
          </w:r>
        </w:p>
      </w:tc>
    </w:tr>
    <w:tr w:rsidR="00340C64" w14:paraId="45A3B5BC" w14:textId="77777777">
      <w:trPr>
        <w:trHeight w:val="276"/>
      </w:trPr>
      <w:tc>
        <w:tcPr>
          <w:tcW w:w="2404" w:type="dxa"/>
        </w:tcPr>
        <w:p w14:paraId="41092BE0" w14:textId="77777777" w:rsidR="00340C64" w:rsidRDefault="00340C64">
          <w:pPr>
            <w:tabs>
              <w:tab w:val="right" w:pos="8838"/>
            </w:tabs>
            <w:ind w:right="-105"/>
            <w:rPr>
              <w:b/>
            </w:rPr>
          </w:pPr>
          <w:r>
            <w:rPr>
              <w:b/>
            </w:rPr>
            <w:t>Comisionado Ponente:</w:t>
          </w:r>
        </w:p>
      </w:tc>
      <w:tc>
        <w:tcPr>
          <w:tcW w:w="3587" w:type="dxa"/>
        </w:tcPr>
        <w:p w14:paraId="17E4F550" w14:textId="77777777" w:rsidR="00340C64" w:rsidRDefault="00340C64">
          <w:pPr>
            <w:tabs>
              <w:tab w:val="right" w:pos="8838"/>
            </w:tabs>
            <w:ind w:right="-32"/>
          </w:pPr>
          <w:r>
            <w:t>Luis Gustavo Parra Noriega</w:t>
          </w:r>
        </w:p>
      </w:tc>
    </w:tr>
  </w:tbl>
  <w:p w14:paraId="347FC590" w14:textId="77777777" w:rsidR="00340C64" w:rsidRDefault="003C64F9">
    <w:pPr>
      <w:pBdr>
        <w:top w:val="nil"/>
        <w:left w:val="nil"/>
        <w:bottom w:val="nil"/>
        <w:right w:val="nil"/>
        <w:between w:val="nil"/>
      </w:pBdr>
      <w:tabs>
        <w:tab w:val="center" w:pos="4419"/>
        <w:tab w:val="right" w:pos="8838"/>
      </w:tabs>
      <w:spacing w:after="0" w:line="240" w:lineRule="auto"/>
      <w:rPr>
        <w:color w:val="000000"/>
      </w:rPr>
    </w:pPr>
    <w:r>
      <w:rPr>
        <w:color w:val="000000"/>
      </w:rPr>
      <w:pict w14:anchorId="768FC6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830EA7" w14:textId="77777777" w:rsidR="00340C64" w:rsidRDefault="00340C64">
    <w:pPr>
      <w:rPr>
        <w:sz w:val="16"/>
        <w:szCs w:val="16"/>
      </w:rPr>
    </w:pPr>
  </w:p>
  <w:tbl>
    <w:tblPr>
      <w:tblStyle w:val="af4"/>
      <w:tblW w:w="6095" w:type="dxa"/>
      <w:tblInd w:w="3261" w:type="dxa"/>
      <w:tblBorders>
        <w:top w:val="nil"/>
        <w:left w:val="nil"/>
        <w:bottom w:val="nil"/>
        <w:right w:val="nil"/>
        <w:insideH w:val="nil"/>
        <w:insideV w:val="nil"/>
      </w:tblBorders>
      <w:tblLayout w:type="fixed"/>
      <w:tblLook w:val="0400" w:firstRow="0" w:lastRow="0" w:firstColumn="0" w:lastColumn="0" w:noHBand="0" w:noVBand="1"/>
    </w:tblPr>
    <w:tblGrid>
      <w:gridCol w:w="2409"/>
      <w:gridCol w:w="3686"/>
    </w:tblGrid>
    <w:tr w:rsidR="00340C64" w14:paraId="1A4B8760" w14:textId="77777777">
      <w:trPr>
        <w:trHeight w:val="141"/>
      </w:trPr>
      <w:tc>
        <w:tcPr>
          <w:tcW w:w="2409" w:type="dxa"/>
        </w:tcPr>
        <w:p w14:paraId="30D5E307" w14:textId="77777777" w:rsidR="00340C64" w:rsidRDefault="00340C64">
          <w:pPr>
            <w:tabs>
              <w:tab w:val="right" w:pos="8838"/>
            </w:tabs>
            <w:ind w:left="-395" w:right="-105" w:firstLine="395"/>
            <w:rPr>
              <w:b/>
            </w:rPr>
          </w:pPr>
          <w:r>
            <w:rPr>
              <w:b/>
            </w:rPr>
            <w:t>Recurso de Revisión:</w:t>
          </w:r>
        </w:p>
      </w:tc>
      <w:tc>
        <w:tcPr>
          <w:tcW w:w="3686" w:type="dxa"/>
        </w:tcPr>
        <w:p w14:paraId="18734C87" w14:textId="6C2A7872" w:rsidR="00340C64" w:rsidRPr="0008133A" w:rsidRDefault="0075717B" w:rsidP="00EB4DB6">
          <w:pPr>
            <w:tabs>
              <w:tab w:val="right" w:pos="8838"/>
            </w:tabs>
            <w:ind w:left="-28" w:right="176"/>
            <w:rPr>
              <w:bCs/>
            </w:rPr>
          </w:pPr>
          <w:r>
            <w:rPr>
              <w:bCs/>
            </w:rPr>
            <w:t>01161/INFOEM/IP/RR/2025</w:t>
          </w:r>
        </w:p>
      </w:tc>
    </w:tr>
    <w:tr w:rsidR="00340C64" w14:paraId="3AF8AFAF" w14:textId="77777777">
      <w:trPr>
        <w:trHeight w:val="276"/>
      </w:trPr>
      <w:tc>
        <w:tcPr>
          <w:tcW w:w="2409" w:type="dxa"/>
        </w:tcPr>
        <w:p w14:paraId="5E95276B" w14:textId="77777777" w:rsidR="00340C64" w:rsidRDefault="00340C64">
          <w:pPr>
            <w:tabs>
              <w:tab w:val="right" w:pos="8838"/>
            </w:tabs>
            <w:ind w:right="-105"/>
            <w:rPr>
              <w:b/>
            </w:rPr>
          </w:pPr>
          <w:r>
            <w:rPr>
              <w:b/>
            </w:rPr>
            <w:t>Sujeto Obligado:</w:t>
          </w:r>
        </w:p>
      </w:tc>
      <w:tc>
        <w:tcPr>
          <w:tcW w:w="3686" w:type="dxa"/>
        </w:tcPr>
        <w:p w14:paraId="1B1620E5" w14:textId="60CAEE38" w:rsidR="00340C64" w:rsidRDefault="0075717B">
          <w:pPr>
            <w:tabs>
              <w:tab w:val="left" w:pos="3158"/>
              <w:tab w:val="left" w:pos="4292"/>
              <w:tab w:val="right" w:pos="8838"/>
            </w:tabs>
            <w:ind w:right="176"/>
          </w:pPr>
          <w:r>
            <w:t>Poder Judicial</w:t>
          </w:r>
        </w:p>
      </w:tc>
    </w:tr>
    <w:tr w:rsidR="00340C64" w14:paraId="5F7118BF" w14:textId="77777777">
      <w:trPr>
        <w:trHeight w:val="276"/>
      </w:trPr>
      <w:tc>
        <w:tcPr>
          <w:tcW w:w="2409" w:type="dxa"/>
        </w:tcPr>
        <w:p w14:paraId="717892C8" w14:textId="77777777" w:rsidR="00340C64" w:rsidRDefault="00340C64">
          <w:pPr>
            <w:tabs>
              <w:tab w:val="right" w:pos="8838"/>
            </w:tabs>
            <w:ind w:right="-105"/>
            <w:rPr>
              <w:b/>
            </w:rPr>
          </w:pPr>
          <w:r>
            <w:rPr>
              <w:b/>
            </w:rPr>
            <w:t>Comisionado Ponente:</w:t>
          </w:r>
        </w:p>
      </w:tc>
      <w:tc>
        <w:tcPr>
          <w:tcW w:w="3686" w:type="dxa"/>
        </w:tcPr>
        <w:p w14:paraId="3205E396" w14:textId="77777777" w:rsidR="00340C64" w:rsidRDefault="00340C64">
          <w:pPr>
            <w:tabs>
              <w:tab w:val="right" w:pos="8838"/>
            </w:tabs>
            <w:ind w:right="176"/>
          </w:pPr>
          <w:r>
            <w:t>Luis Gustavo Parra Noriega</w:t>
          </w:r>
        </w:p>
        <w:p w14:paraId="39A3E410" w14:textId="77777777" w:rsidR="00340C64" w:rsidRDefault="00340C64">
          <w:pPr>
            <w:tabs>
              <w:tab w:val="right" w:pos="8838"/>
            </w:tabs>
            <w:ind w:right="176"/>
          </w:pPr>
        </w:p>
      </w:tc>
    </w:tr>
  </w:tbl>
  <w:p w14:paraId="10CF368D" w14:textId="77777777" w:rsidR="00340C64" w:rsidRDefault="003C64F9">
    <w:pPr>
      <w:pBdr>
        <w:top w:val="nil"/>
        <w:left w:val="nil"/>
        <w:bottom w:val="nil"/>
        <w:right w:val="nil"/>
        <w:between w:val="nil"/>
      </w:pBdr>
      <w:tabs>
        <w:tab w:val="center" w:pos="4419"/>
        <w:tab w:val="right" w:pos="8838"/>
      </w:tabs>
      <w:spacing w:after="0" w:line="240" w:lineRule="auto"/>
      <w:rPr>
        <w:color w:val="000000"/>
      </w:rPr>
    </w:pPr>
    <w:r>
      <w:rPr>
        <w:color w:val="000000"/>
      </w:rPr>
      <w:pict w14:anchorId="04AFBC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ARCA DE AGUA - HOJA RESOLUCIÓN" style="position:absolute;left:0;text-align:left;margin-left:0;margin-top:0;width:663.5pt;height:12in;z-index:-251659776;mso-position-horizontal:center;mso-position-horizontal-relative:margin;mso-position-vertical:center;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f5"/>
      <w:tblW w:w="9214" w:type="dxa"/>
      <w:tblInd w:w="0" w:type="dxa"/>
      <w:tblLayout w:type="fixed"/>
      <w:tblLook w:val="0400" w:firstRow="0" w:lastRow="0" w:firstColumn="0" w:lastColumn="0" w:noHBand="0" w:noVBand="1"/>
    </w:tblPr>
    <w:tblGrid>
      <w:gridCol w:w="2127"/>
      <w:gridCol w:w="7087"/>
    </w:tblGrid>
    <w:tr w:rsidR="00340C64" w14:paraId="08481A56" w14:textId="77777777">
      <w:trPr>
        <w:trHeight w:val="1546"/>
      </w:trPr>
      <w:tc>
        <w:tcPr>
          <w:tcW w:w="2127" w:type="dxa"/>
          <w:shd w:val="clear" w:color="auto" w:fill="auto"/>
        </w:tcPr>
        <w:p w14:paraId="15DDC6A9" w14:textId="77777777" w:rsidR="00340C64" w:rsidRDefault="00340C64">
          <w:pPr>
            <w:tabs>
              <w:tab w:val="right" w:pos="4273"/>
            </w:tabs>
            <w:rPr>
              <w:rFonts w:ascii="Garamond" w:eastAsia="Garamond" w:hAnsi="Garamond" w:cs="Garamond"/>
              <w:sz w:val="16"/>
              <w:szCs w:val="16"/>
            </w:rPr>
          </w:pPr>
        </w:p>
      </w:tc>
      <w:tc>
        <w:tcPr>
          <w:tcW w:w="7087" w:type="dxa"/>
          <w:shd w:val="clear" w:color="auto" w:fill="auto"/>
        </w:tcPr>
        <w:p w14:paraId="781AF937" w14:textId="77777777" w:rsidR="00340C64" w:rsidRDefault="00340C64">
          <w:pPr>
            <w:rPr>
              <w:sz w:val="10"/>
              <w:szCs w:val="10"/>
            </w:rPr>
          </w:pPr>
        </w:p>
        <w:tbl>
          <w:tblPr>
            <w:tblStyle w:val="af6"/>
            <w:tblW w:w="5812" w:type="dxa"/>
            <w:tblInd w:w="1167" w:type="dxa"/>
            <w:tblLayout w:type="fixed"/>
            <w:tblLook w:val="0400" w:firstRow="0" w:lastRow="0" w:firstColumn="0" w:lastColumn="0" w:noHBand="0" w:noVBand="1"/>
          </w:tblPr>
          <w:tblGrid>
            <w:gridCol w:w="2440"/>
            <w:gridCol w:w="3372"/>
          </w:tblGrid>
          <w:tr w:rsidR="00340C64" w14:paraId="7AACBD28" w14:textId="77777777">
            <w:trPr>
              <w:trHeight w:val="427"/>
            </w:trPr>
            <w:tc>
              <w:tcPr>
                <w:tcW w:w="2440" w:type="dxa"/>
                <w:vAlign w:val="bottom"/>
              </w:tcPr>
              <w:p w14:paraId="3DD7992F" w14:textId="63B5D436" w:rsidR="00340C64" w:rsidRDefault="00340C64">
                <w:pPr>
                  <w:tabs>
                    <w:tab w:val="right" w:pos="8838"/>
                  </w:tabs>
                  <w:ind w:right="-105"/>
                  <w:rPr>
                    <w:b/>
                  </w:rPr>
                </w:pPr>
                <w:r>
                  <w:rPr>
                    <w:b/>
                  </w:rPr>
                  <w:t>Recurso de Revisión:</w:t>
                </w:r>
              </w:p>
            </w:tc>
            <w:tc>
              <w:tcPr>
                <w:tcW w:w="3372" w:type="dxa"/>
              </w:tcPr>
              <w:p w14:paraId="131C70A0" w14:textId="77777777" w:rsidR="00340C64" w:rsidRPr="0008133A" w:rsidRDefault="00340C64">
                <w:pPr>
                  <w:tabs>
                    <w:tab w:val="right" w:pos="8838"/>
                  </w:tabs>
                  <w:ind w:left="-28" w:right="-107"/>
                  <w:rPr>
                    <w:bCs/>
                  </w:rPr>
                </w:pPr>
              </w:p>
              <w:p w14:paraId="451967B7" w14:textId="3A9519E4" w:rsidR="00340C64" w:rsidRPr="0008133A" w:rsidRDefault="0075717B" w:rsidP="00EB4DB6">
                <w:pPr>
                  <w:tabs>
                    <w:tab w:val="right" w:pos="8838"/>
                  </w:tabs>
                  <w:ind w:left="-28" w:right="-107"/>
                  <w:rPr>
                    <w:bCs/>
                  </w:rPr>
                </w:pPr>
                <w:r>
                  <w:rPr>
                    <w:bCs/>
                  </w:rPr>
                  <w:t>01161/INFOEM/IP/RR/2025</w:t>
                </w:r>
              </w:p>
            </w:tc>
          </w:tr>
          <w:tr w:rsidR="00340C64" w14:paraId="2DC4423D" w14:textId="77777777">
            <w:trPr>
              <w:trHeight w:val="141"/>
            </w:trPr>
            <w:tc>
              <w:tcPr>
                <w:tcW w:w="2440" w:type="dxa"/>
              </w:tcPr>
              <w:p w14:paraId="4FE19407" w14:textId="77777777" w:rsidR="00340C64" w:rsidRDefault="00340C64">
                <w:pPr>
                  <w:tabs>
                    <w:tab w:val="right" w:pos="8838"/>
                  </w:tabs>
                  <w:ind w:right="-105"/>
                  <w:rPr>
                    <w:b/>
                  </w:rPr>
                </w:pPr>
                <w:r>
                  <w:rPr>
                    <w:b/>
                  </w:rPr>
                  <w:t>Recurrente:</w:t>
                </w:r>
              </w:p>
            </w:tc>
            <w:tc>
              <w:tcPr>
                <w:tcW w:w="3372" w:type="dxa"/>
              </w:tcPr>
              <w:p w14:paraId="1BF8AAFC" w14:textId="519B0544" w:rsidR="00340C64" w:rsidRPr="0008133A" w:rsidRDefault="00340C64">
                <w:pPr>
                  <w:tabs>
                    <w:tab w:val="right" w:pos="8838"/>
                  </w:tabs>
                  <w:ind w:right="-107"/>
                  <w:rPr>
                    <w:bCs/>
                  </w:rPr>
                </w:pPr>
              </w:p>
            </w:tc>
          </w:tr>
          <w:tr w:rsidR="00340C64" w14:paraId="652B91A8" w14:textId="77777777">
            <w:trPr>
              <w:trHeight w:val="276"/>
            </w:trPr>
            <w:tc>
              <w:tcPr>
                <w:tcW w:w="2440" w:type="dxa"/>
              </w:tcPr>
              <w:p w14:paraId="5D2DFCF1" w14:textId="77777777" w:rsidR="00340C64" w:rsidRDefault="00340C64">
                <w:pPr>
                  <w:tabs>
                    <w:tab w:val="right" w:pos="8838"/>
                  </w:tabs>
                  <w:ind w:right="-105"/>
                  <w:rPr>
                    <w:b/>
                  </w:rPr>
                </w:pPr>
                <w:r>
                  <w:rPr>
                    <w:b/>
                  </w:rPr>
                  <w:t>Sujeto Obligado:</w:t>
                </w:r>
              </w:p>
            </w:tc>
            <w:tc>
              <w:tcPr>
                <w:tcW w:w="3372" w:type="dxa"/>
              </w:tcPr>
              <w:p w14:paraId="484DA123" w14:textId="7DE1AB88" w:rsidR="00340C64" w:rsidRPr="0008133A" w:rsidRDefault="0075717B">
                <w:pPr>
                  <w:tabs>
                    <w:tab w:val="right" w:pos="8838"/>
                  </w:tabs>
                  <w:ind w:right="33"/>
                  <w:rPr>
                    <w:bCs/>
                  </w:rPr>
                </w:pPr>
                <w:r>
                  <w:rPr>
                    <w:bCs/>
                  </w:rPr>
                  <w:t>Poder Judicial</w:t>
                </w:r>
              </w:p>
            </w:tc>
          </w:tr>
          <w:tr w:rsidR="00340C64" w14:paraId="1D67CCD5" w14:textId="77777777">
            <w:trPr>
              <w:trHeight w:val="276"/>
            </w:trPr>
            <w:tc>
              <w:tcPr>
                <w:tcW w:w="2440" w:type="dxa"/>
              </w:tcPr>
              <w:p w14:paraId="537FC0FB" w14:textId="77777777" w:rsidR="00340C64" w:rsidRDefault="00340C64">
                <w:pPr>
                  <w:tabs>
                    <w:tab w:val="right" w:pos="8838"/>
                  </w:tabs>
                  <w:ind w:right="-105"/>
                  <w:rPr>
                    <w:b/>
                  </w:rPr>
                </w:pPr>
                <w:r>
                  <w:rPr>
                    <w:b/>
                  </w:rPr>
                  <w:t>Comisionado Ponente:</w:t>
                </w:r>
              </w:p>
            </w:tc>
            <w:tc>
              <w:tcPr>
                <w:tcW w:w="3372" w:type="dxa"/>
              </w:tcPr>
              <w:p w14:paraId="671B4D0D" w14:textId="77777777" w:rsidR="00340C64" w:rsidRDefault="00340C64">
                <w:pPr>
                  <w:tabs>
                    <w:tab w:val="right" w:pos="8838"/>
                  </w:tabs>
                  <w:ind w:right="-107"/>
                </w:pPr>
                <w:r>
                  <w:t>Luis Gustavo Parra Noriega</w:t>
                </w:r>
              </w:p>
            </w:tc>
          </w:tr>
        </w:tbl>
        <w:p w14:paraId="3229CA71" w14:textId="77777777" w:rsidR="00340C64" w:rsidRDefault="00340C64">
          <w:pPr>
            <w:tabs>
              <w:tab w:val="right" w:pos="8838"/>
            </w:tabs>
            <w:ind w:left="-28"/>
            <w:rPr>
              <w:rFonts w:ascii="Arial" w:eastAsia="Arial" w:hAnsi="Arial" w:cs="Arial"/>
              <w:b/>
            </w:rPr>
          </w:pPr>
        </w:p>
      </w:tc>
    </w:tr>
  </w:tbl>
  <w:p w14:paraId="5126FB15" w14:textId="77777777" w:rsidR="00340C64" w:rsidRDefault="003C64F9">
    <w:pPr>
      <w:pBdr>
        <w:top w:val="nil"/>
        <w:left w:val="nil"/>
        <w:bottom w:val="nil"/>
        <w:right w:val="nil"/>
        <w:between w:val="nil"/>
      </w:pBdr>
      <w:tabs>
        <w:tab w:val="center" w:pos="4419"/>
        <w:tab w:val="right" w:pos="8838"/>
      </w:tabs>
      <w:spacing w:after="0" w:line="240" w:lineRule="auto"/>
      <w:rPr>
        <w:color w:val="000000"/>
      </w:rPr>
    </w:pPr>
    <w:r>
      <w:rPr>
        <w:color w:val="000000"/>
      </w:rPr>
      <w:pict w14:anchorId="64DF21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MARCA DE AGUA - HOJA RESOLUCIÓN" style="position:absolute;left:0;text-align:left;margin-left:-97.1pt;margin-top:-127.6pt;width:663.5pt;height:12in;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53CE8"/>
    <w:multiLevelType w:val="hybridMultilevel"/>
    <w:tmpl w:val="C582C1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13E1C34"/>
    <w:multiLevelType w:val="hybridMultilevel"/>
    <w:tmpl w:val="4D9CF352"/>
    <w:lvl w:ilvl="0" w:tplc="6E62090C">
      <w:start w:val="4"/>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92973FE"/>
    <w:multiLevelType w:val="multilevel"/>
    <w:tmpl w:val="721ABCC6"/>
    <w:lvl w:ilvl="0">
      <w:start w:val="4"/>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1DC24DE"/>
    <w:multiLevelType w:val="hybridMultilevel"/>
    <w:tmpl w:val="3B2EBE3A"/>
    <w:lvl w:ilvl="0" w:tplc="FFFFFFFF">
      <w:start w:val="1"/>
      <w:numFmt w:val="decimal"/>
      <w:lvlText w:val="%1."/>
      <w:lvlJc w:val="left"/>
      <w:pPr>
        <w:ind w:left="720" w:hanging="360"/>
      </w:pPr>
      <w:rPr>
        <w:rFonts w:ascii="Palatino Linotype" w:eastAsia="Palatino Linotype" w:hAnsi="Palatino Linotype" w:cs="Palatino Linotyp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56C513A"/>
    <w:multiLevelType w:val="hybridMultilevel"/>
    <w:tmpl w:val="CCE275D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81C7108"/>
    <w:multiLevelType w:val="hybridMultilevel"/>
    <w:tmpl w:val="401E3B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9EF7D7D"/>
    <w:multiLevelType w:val="hybridMultilevel"/>
    <w:tmpl w:val="39C0DEF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2134126"/>
    <w:multiLevelType w:val="multilevel"/>
    <w:tmpl w:val="3D5656FA"/>
    <w:lvl w:ilvl="0">
      <w:start w:val="4"/>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94A048F"/>
    <w:multiLevelType w:val="multilevel"/>
    <w:tmpl w:val="35A2E9E6"/>
    <w:lvl w:ilvl="0">
      <w:start w:val="1"/>
      <w:numFmt w:val="bullet"/>
      <w:lvlText w:val="−"/>
      <w:lvlJc w:val="left"/>
      <w:pPr>
        <w:ind w:left="720" w:hanging="360"/>
      </w:pPr>
      <w:rPr>
        <w:rFonts w:ascii="Noto Sans Symbols" w:eastAsia="Noto Sans Symbols" w:hAnsi="Noto Sans Symbols" w:cs="Noto Sans Symbols"/>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C4011E9"/>
    <w:multiLevelType w:val="multilevel"/>
    <w:tmpl w:val="B1382D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D523F4C"/>
    <w:multiLevelType w:val="multilevel"/>
    <w:tmpl w:val="06DC83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E8A6672"/>
    <w:multiLevelType w:val="multilevel"/>
    <w:tmpl w:val="F4B2EF9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F8E7D9C"/>
    <w:multiLevelType w:val="multilevel"/>
    <w:tmpl w:val="5240F71E"/>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0DD15BC"/>
    <w:multiLevelType w:val="hybridMultilevel"/>
    <w:tmpl w:val="F95499B4"/>
    <w:lvl w:ilvl="0" w:tplc="41188D2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15:restartNumberingAfterBreak="0">
    <w:nsid w:val="455B72F0"/>
    <w:multiLevelType w:val="hybridMultilevel"/>
    <w:tmpl w:val="84EA9C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7DC7C45"/>
    <w:multiLevelType w:val="hybridMultilevel"/>
    <w:tmpl w:val="3B2EBE3A"/>
    <w:lvl w:ilvl="0" w:tplc="FFFFFFFF">
      <w:start w:val="1"/>
      <w:numFmt w:val="decimal"/>
      <w:lvlText w:val="%1."/>
      <w:lvlJc w:val="left"/>
      <w:pPr>
        <w:ind w:left="720" w:hanging="360"/>
      </w:pPr>
      <w:rPr>
        <w:rFonts w:ascii="Palatino Linotype" w:eastAsia="Palatino Linotype" w:hAnsi="Palatino Linotype" w:cs="Palatino Linotyp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F97246D"/>
    <w:multiLevelType w:val="hybridMultilevel"/>
    <w:tmpl w:val="9DECDE6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4783DDF"/>
    <w:multiLevelType w:val="hybridMultilevel"/>
    <w:tmpl w:val="D89E9D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9777FD9"/>
    <w:multiLevelType w:val="hybridMultilevel"/>
    <w:tmpl w:val="D9344D2E"/>
    <w:lvl w:ilvl="0" w:tplc="6E62090C">
      <w:start w:val="4"/>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ACB556E"/>
    <w:multiLevelType w:val="hybridMultilevel"/>
    <w:tmpl w:val="D89E9D8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C1C64FC"/>
    <w:multiLevelType w:val="hybridMultilevel"/>
    <w:tmpl w:val="1EE45F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CA02BDE"/>
    <w:multiLevelType w:val="multilevel"/>
    <w:tmpl w:val="56EAD74A"/>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2" w15:restartNumberingAfterBreak="0">
    <w:nsid w:val="620658AA"/>
    <w:multiLevelType w:val="multilevel"/>
    <w:tmpl w:val="5E9E6F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5E12EB4"/>
    <w:multiLevelType w:val="hybridMultilevel"/>
    <w:tmpl w:val="0D98CDC2"/>
    <w:lvl w:ilvl="0" w:tplc="242E59BC">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4" w15:restartNumberingAfterBreak="0">
    <w:nsid w:val="67950776"/>
    <w:multiLevelType w:val="hybridMultilevel"/>
    <w:tmpl w:val="0792CBD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8A13ADB"/>
    <w:multiLevelType w:val="hybridMultilevel"/>
    <w:tmpl w:val="844269D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9DB4D73"/>
    <w:multiLevelType w:val="hybridMultilevel"/>
    <w:tmpl w:val="3B2EBE3A"/>
    <w:lvl w:ilvl="0" w:tplc="63FC293A">
      <w:start w:val="1"/>
      <w:numFmt w:val="decimal"/>
      <w:lvlText w:val="%1."/>
      <w:lvlJc w:val="left"/>
      <w:pPr>
        <w:ind w:left="720" w:hanging="360"/>
      </w:pPr>
      <w:rPr>
        <w:rFonts w:ascii="Palatino Linotype" w:eastAsia="Palatino Linotype" w:hAnsi="Palatino Linotype" w:cs="Palatino Linotyp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B781634"/>
    <w:multiLevelType w:val="hybridMultilevel"/>
    <w:tmpl w:val="39C0DE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ED07AE0"/>
    <w:multiLevelType w:val="hybridMultilevel"/>
    <w:tmpl w:val="0E1A74B2"/>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1"/>
  </w:num>
  <w:num w:numId="2">
    <w:abstractNumId w:val="22"/>
  </w:num>
  <w:num w:numId="3">
    <w:abstractNumId w:val="8"/>
  </w:num>
  <w:num w:numId="4">
    <w:abstractNumId w:val="10"/>
  </w:num>
  <w:num w:numId="5">
    <w:abstractNumId w:val="9"/>
  </w:num>
  <w:num w:numId="6">
    <w:abstractNumId w:val="11"/>
  </w:num>
  <w:num w:numId="7">
    <w:abstractNumId w:val="7"/>
  </w:num>
  <w:num w:numId="8">
    <w:abstractNumId w:val="2"/>
  </w:num>
  <w:num w:numId="9">
    <w:abstractNumId w:val="12"/>
  </w:num>
  <w:num w:numId="10">
    <w:abstractNumId w:val="1"/>
  </w:num>
  <w:num w:numId="11">
    <w:abstractNumId w:val="14"/>
  </w:num>
  <w:num w:numId="12">
    <w:abstractNumId w:val="28"/>
  </w:num>
  <w:num w:numId="13">
    <w:abstractNumId w:val="5"/>
  </w:num>
  <w:num w:numId="14">
    <w:abstractNumId w:val="18"/>
  </w:num>
  <w:num w:numId="15">
    <w:abstractNumId w:val="16"/>
  </w:num>
  <w:num w:numId="16">
    <w:abstractNumId w:val="17"/>
  </w:num>
  <w:num w:numId="17">
    <w:abstractNumId w:val="19"/>
  </w:num>
  <w:num w:numId="18">
    <w:abstractNumId w:val="20"/>
  </w:num>
  <w:num w:numId="19">
    <w:abstractNumId w:val="23"/>
  </w:num>
  <w:num w:numId="20">
    <w:abstractNumId w:val="26"/>
  </w:num>
  <w:num w:numId="21">
    <w:abstractNumId w:val="15"/>
  </w:num>
  <w:num w:numId="22">
    <w:abstractNumId w:val="27"/>
  </w:num>
  <w:num w:numId="23">
    <w:abstractNumId w:val="24"/>
  </w:num>
  <w:num w:numId="24">
    <w:abstractNumId w:val="4"/>
  </w:num>
  <w:num w:numId="25">
    <w:abstractNumId w:val="6"/>
  </w:num>
  <w:num w:numId="26">
    <w:abstractNumId w:val="3"/>
  </w:num>
  <w:num w:numId="27">
    <w:abstractNumId w:val="0"/>
  </w:num>
  <w:num w:numId="28">
    <w:abstractNumId w:val="25"/>
  </w:num>
  <w:num w:numId="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807"/>
    <w:rsid w:val="00000C6A"/>
    <w:rsid w:val="00001F9A"/>
    <w:rsid w:val="00002693"/>
    <w:rsid w:val="00007712"/>
    <w:rsid w:val="00011280"/>
    <w:rsid w:val="000118AE"/>
    <w:rsid w:val="000163D1"/>
    <w:rsid w:val="00016AAB"/>
    <w:rsid w:val="00017FD2"/>
    <w:rsid w:val="00024475"/>
    <w:rsid w:val="00033732"/>
    <w:rsid w:val="00033814"/>
    <w:rsid w:val="0003532E"/>
    <w:rsid w:val="00036729"/>
    <w:rsid w:val="0004046A"/>
    <w:rsid w:val="00040571"/>
    <w:rsid w:val="00040BF2"/>
    <w:rsid w:val="000429F0"/>
    <w:rsid w:val="000455F6"/>
    <w:rsid w:val="00054361"/>
    <w:rsid w:val="000603CA"/>
    <w:rsid w:val="00063D8A"/>
    <w:rsid w:val="0006784F"/>
    <w:rsid w:val="00071F24"/>
    <w:rsid w:val="00076AAF"/>
    <w:rsid w:val="00077E24"/>
    <w:rsid w:val="0008133A"/>
    <w:rsid w:val="00087199"/>
    <w:rsid w:val="000916E9"/>
    <w:rsid w:val="00097AF4"/>
    <w:rsid w:val="000A06E7"/>
    <w:rsid w:val="000B4C33"/>
    <w:rsid w:val="000B682E"/>
    <w:rsid w:val="000B7C27"/>
    <w:rsid w:val="000C0EAA"/>
    <w:rsid w:val="000C4FFD"/>
    <w:rsid w:val="000D0C8A"/>
    <w:rsid w:val="000D1977"/>
    <w:rsid w:val="000D292D"/>
    <w:rsid w:val="000D2D8C"/>
    <w:rsid w:val="000D3D93"/>
    <w:rsid w:val="000E0B48"/>
    <w:rsid w:val="000E101B"/>
    <w:rsid w:val="000E7B3D"/>
    <w:rsid w:val="00100323"/>
    <w:rsid w:val="00104219"/>
    <w:rsid w:val="00104335"/>
    <w:rsid w:val="00110A26"/>
    <w:rsid w:val="001157F1"/>
    <w:rsid w:val="00116670"/>
    <w:rsid w:val="00123CA6"/>
    <w:rsid w:val="001255A2"/>
    <w:rsid w:val="001360C1"/>
    <w:rsid w:val="001409AF"/>
    <w:rsid w:val="00145151"/>
    <w:rsid w:val="001458E9"/>
    <w:rsid w:val="00147232"/>
    <w:rsid w:val="001516B9"/>
    <w:rsid w:val="001565D6"/>
    <w:rsid w:val="001613B7"/>
    <w:rsid w:val="001622DB"/>
    <w:rsid w:val="00165044"/>
    <w:rsid w:val="001726FF"/>
    <w:rsid w:val="001765B7"/>
    <w:rsid w:val="00176E12"/>
    <w:rsid w:val="0018195D"/>
    <w:rsid w:val="00184219"/>
    <w:rsid w:val="001864D7"/>
    <w:rsid w:val="00187CC3"/>
    <w:rsid w:val="00194712"/>
    <w:rsid w:val="001A29F3"/>
    <w:rsid w:val="001B1961"/>
    <w:rsid w:val="001B5C70"/>
    <w:rsid w:val="001B73DD"/>
    <w:rsid w:val="001B76DB"/>
    <w:rsid w:val="001C0767"/>
    <w:rsid w:val="001C21B5"/>
    <w:rsid w:val="001C3A70"/>
    <w:rsid w:val="001C476E"/>
    <w:rsid w:val="001C70FE"/>
    <w:rsid w:val="001D2734"/>
    <w:rsid w:val="001D2B09"/>
    <w:rsid w:val="001D3217"/>
    <w:rsid w:val="001D5742"/>
    <w:rsid w:val="001E557A"/>
    <w:rsid w:val="001E7F43"/>
    <w:rsid w:val="001F001A"/>
    <w:rsid w:val="001F4E50"/>
    <w:rsid w:val="00200E5E"/>
    <w:rsid w:val="002010CF"/>
    <w:rsid w:val="00201FEC"/>
    <w:rsid w:val="00203DB3"/>
    <w:rsid w:val="00207368"/>
    <w:rsid w:val="0021075A"/>
    <w:rsid w:val="00211EC4"/>
    <w:rsid w:val="00213149"/>
    <w:rsid w:val="00216FAF"/>
    <w:rsid w:val="00230E1D"/>
    <w:rsid w:val="00231873"/>
    <w:rsid w:val="00231B73"/>
    <w:rsid w:val="00236034"/>
    <w:rsid w:val="0023770B"/>
    <w:rsid w:val="002420C9"/>
    <w:rsid w:val="0024408E"/>
    <w:rsid w:val="00244E50"/>
    <w:rsid w:val="00247AB1"/>
    <w:rsid w:val="002510C0"/>
    <w:rsid w:val="00254B50"/>
    <w:rsid w:val="002556F9"/>
    <w:rsid w:val="00257FCA"/>
    <w:rsid w:val="00262C2A"/>
    <w:rsid w:val="00264C12"/>
    <w:rsid w:val="002655F0"/>
    <w:rsid w:val="0027295C"/>
    <w:rsid w:val="002750AD"/>
    <w:rsid w:val="00280F91"/>
    <w:rsid w:val="00281598"/>
    <w:rsid w:val="00282005"/>
    <w:rsid w:val="002822E0"/>
    <w:rsid w:val="00285A95"/>
    <w:rsid w:val="0029555D"/>
    <w:rsid w:val="00295A1D"/>
    <w:rsid w:val="002A12CF"/>
    <w:rsid w:val="002A1557"/>
    <w:rsid w:val="002A47FB"/>
    <w:rsid w:val="002A574B"/>
    <w:rsid w:val="002C24C9"/>
    <w:rsid w:val="002D1027"/>
    <w:rsid w:val="002D7BA9"/>
    <w:rsid w:val="002E0161"/>
    <w:rsid w:val="002E0A51"/>
    <w:rsid w:val="002E193F"/>
    <w:rsid w:val="002E3F7F"/>
    <w:rsid w:val="002F21D6"/>
    <w:rsid w:val="002F24F6"/>
    <w:rsid w:val="002F41EA"/>
    <w:rsid w:val="002F4D94"/>
    <w:rsid w:val="002F75C1"/>
    <w:rsid w:val="003033D5"/>
    <w:rsid w:val="00313AD4"/>
    <w:rsid w:val="003148D9"/>
    <w:rsid w:val="00326131"/>
    <w:rsid w:val="00326691"/>
    <w:rsid w:val="00327871"/>
    <w:rsid w:val="0033283A"/>
    <w:rsid w:val="00333903"/>
    <w:rsid w:val="00335732"/>
    <w:rsid w:val="00335CAD"/>
    <w:rsid w:val="0033648E"/>
    <w:rsid w:val="0033784A"/>
    <w:rsid w:val="00337EAE"/>
    <w:rsid w:val="00340C64"/>
    <w:rsid w:val="00340DA5"/>
    <w:rsid w:val="00347923"/>
    <w:rsid w:val="00352AA4"/>
    <w:rsid w:val="00355982"/>
    <w:rsid w:val="003563C4"/>
    <w:rsid w:val="003566FE"/>
    <w:rsid w:val="00357668"/>
    <w:rsid w:val="00357873"/>
    <w:rsid w:val="003675E5"/>
    <w:rsid w:val="003710AA"/>
    <w:rsid w:val="003711D7"/>
    <w:rsid w:val="00373B7B"/>
    <w:rsid w:val="00376EE1"/>
    <w:rsid w:val="00383350"/>
    <w:rsid w:val="003865E1"/>
    <w:rsid w:val="00386A0E"/>
    <w:rsid w:val="00386EB6"/>
    <w:rsid w:val="00393502"/>
    <w:rsid w:val="003969AF"/>
    <w:rsid w:val="00396B84"/>
    <w:rsid w:val="003B0A4A"/>
    <w:rsid w:val="003B0E25"/>
    <w:rsid w:val="003B55F2"/>
    <w:rsid w:val="003B562B"/>
    <w:rsid w:val="003C047C"/>
    <w:rsid w:val="003C259C"/>
    <w:rsid w:val="003C64F9"/>
    <w:rsid w:val="003D0338"/>
    <w:rsid w:val="003D1C40"/>
    <w:rsid w:val="003D413C"/>
    <w:rsid w:val="003D60A3"/>
    <w:rsid w:val="003D6258"/>
    <w:rsid w:val="003D7F84"/>
    <w:rsid w:val="003E2405"/>
    <w:rsid w:val="003E2552"/>
    <w:rsid w:val="003E2FD3"/>
    <w:rsid w:val="003F287E"/>
    <w:rsid w:val="003F2B28"/>
    <w:rsid w:val="003F447C"/>
    <w:rsid w:val="003F672A"/>
    <w:rsid w:val="003F7831"/>
    <w:rsid w:val="003F7D6D"/>
    <w:rsid w:val="004002A3"/>
    <w:rsid w:val="00411F26"/>
    <w:rsid w:val="00413A25"/>
    <w:rsid w:val="00423AEE"/>
    <w:rsid w:val="004362AC"/>
    <w:rsid w:val="004406BB"/>
    <w:rsid w:val="004524F7"/>
    <w:rsid w:val="004565A6"/>
    <w:rsid w:val="00462515"/>
    <w:rsid w:val="00463A2D"/>
    <w:rsid w:val="00465270"/>
    <w:rsid w:val="00466D16"/>
    <w:rsid w:val="00474CC3"/>
    <w:rsid w:val="004757E7"/>
    <w:rsid w:val="00494509"/>
    <w:rsid w:val="00494CCA"/>
    <w:rsid w:val="00495446"/>
    <w:rsid w:val="004A485A"/>
    <w:rsid w:val="004A57FB"/>
    <w:rsid w:val="004A6114"/>
    <w:rsid w:val="004A7749"/>
    <w:rsid w:val="004B4D1A"/>
    <w:rsid w:val="004B68C5"/>
    <w:rsid w:val="004C00C9"/>
    <w:rsid w:val="004C039C"/>
    <w:rsid w:val="004C1CD8"/>
    <w:rsid w:val="004C793C"/>
    <w:rsid w:val="004D0850"/>
    <w:rsid w:val="004D0BCB"/>
    <w:rsid w:val="004D3C21"/>
    <w:rsid w:val="004D4E44"/>
    <w:rsid w:val="004D5A21"/>
    <w:rsid w:val="004D618A"/>
    <w:rsid w:val="004D707D"/>
    <w:rsid w:val="004E44ED"/>
    <w:rsid w:val="004E724F"/>
    <w:rsid w:val="004F2D3D"/>
    <w:rsid w:val="004F3E30"/>
    <w:rsid w:val="004F68F0"/>
    <w:rsid w:val="00500362"/>
    <w:rsid w:val="00503185"/>
    <w:rsid w:val="00511640"/>
    <w:rsid w:val="00512E7F"/>
    <w:rsid w:val="00515CDD"/>
    <w:rsid w:val="00516253"/>
    <w:rsid w:val="005163C8"/>
    <w:rsid w:val="005167D6"/>
    <w:rsid w:val="005179DF"/>
    <w:rsid w:val="0052044B"/>
    <w:rsid w:val="00522506"/>
    <w:rsid w:val="0052327D"/>
    <w:rsid w:val="005232E8"/>
    <w:rsid w:val="00523454"/>
    <w:rsid w:val="00526EC7"/>
    <w:rsid w:val="0053105A"/>
    <w:rsid w:val="0053316A"/>
    <w:rsid w:val="00534024"/>
    <w:rsid w:val="00535437"/>
    <w:rsid w:val="00535A90"/>
    <w:rsid w:val="00536642"/>
    <w:rsid w:val="00550FB3"/>
    <w:rsid w:val="005611FB"/>
    <w:rsid w:val="00563D7F"/>
    <w:rsid w:val="005654A3"/>
    <w:rsid w:val="00566D1B"/>
    <w:rsid w:val="005703ED"/>
    <w:rsid w:val="00576487"/>
    <w:rsid w:val="0058219B"/>
    <w:rsid w:val="0058222D"/>
    <w:rsid w:val="00582235"/>
    <w:rsid w:val="00582313"/>
    <w:rsid w:val="005825E5"/>
    <w:rsid w:val="00584D3E"/>
    <w:rsid w:val="00594577"/>
    <w:rsid w:val="0059466F"/>
    <w:rsid w:val="00596369"/>
    <w:rsid w:val="005965A6"/>
    <w:rsid w:val="005A1A24"/>
    <w:rsid w:val="005A2920"/>
    <w:rsid w:val="005A3167"/>
    <w:rsid w:val="005A5922"/>
    <w:rsid w:val="005A5DD3"/>
    <w:rsid w:val="005B2CA5"/>
    <w:rsid w:val="005B3604"/>
    <w:rsid w:val="005B6102"/>
    <w:rsid w:val="005B6857"/>
    <w:rsid w:val="005B75E0"/>
    <w:rsid w:val="005C0557"/>
    <w:rsid w:val="005D27DB"/>
    <w:rsid w:val="005D3D61"/>
    <w:rsid w:val="005D45EB"/>
    <w:rsid w:val="005D6937"/>
    <w:rsid w:val="005D6C25"/>
    <w:rsid w:val="005D6FF7"/>
    <w:rsid w:val="005D7D68"/>
    <w:rsid w:val="005E170E"/>
    <w:rsid w:val="005E2660"/>
    <w:rsid w:val="005F77A5"/>
    <w:rsid w:val="00604BFD"/>
    <w:rsid w:val="00606D43"/>
    <w:rsid w:val="00607396"/>
    <w:rsid w:val="0061107D"/>
    <w:rsid w:val="0061226D"/>
    <w:rsid w:val="006203C8"/>
    <w:rsid w:val="0062440D"/>
    <w:rsid w:val="00626578"/>
    <w:rsid w:val="00632562"/>
    <w:rsid w:val="006333C7"/>
    <w:rsid w:val="00634591"/>
    <w:rsid w:val="00634BE8"/>
    <w:rsid w:val="0064044C"/>
    <w:rsid w:val="006447B3"/>
    <w:rsid w:val="00646B4E"/>
    <w:rsid w:val="00654632"/>
    <w:rsid w:val="00666D57"/>
    <w:rsid w:val="00667E7C"/>
    <w:rsid w:val="0067084F"/>
    <w:rsid w:val="0067427E"/>
    <w:rsid w:val="00675FB2"/>
    <w:rsid w:val="00680A3C"/>
    <w:rsid w:val="00683A3D"/>
    <w:rsid w:val="00686332"/>
    <w:rsid w:val="00692BF1"/>
    <w:rsid w:val="00692FCB"/>
    <w:rsid w:val="00693763"/>
    <w:rsid w:val="00694C18"/>
    <w:rsid w:val="00696D23"/>
    <w:rsid w:val="006B21E5"/>
    <w:rsid w:val="006B420A"/>
    <w:rsid w:val="006C2C5B"/>
    <w:rsid w:val="006C7A32"/>
    <w:rsid w:val="006D129D"/>
    <w:rsid w:val="006D61F2"/>
    <w:rsid w:val="006F0175"/>
    <w:rsid w:val="006F1210"/>
    <w:rsid w:val="006F1518"/>
    <w:rsid w:val="006F47F8"/>
    <w:rsid w:val="006F521D"/>
    <w:rsid w:val="006F6879"/>
    <w:rsid w:val="006F6C9D"/>
    <w:rsid w:val="006F7E2D"/>
    <w:rsid w:val="007013FA"/>
    <w:rsid w:val="0070341B"/>
    <w:rsid w:val="0070647E"/>
    <w:rsid w:val="00706A72"/>
    <w:rsid w:val="0070747D"/>
    <w:rsid w:val="007108AA"/>
    <w:rsid w:val="00711690"/>
    <w:rsid w:val="0071306D"/>
    <w:rsid w:val="007142A6"/>
    <w:rsid w:val="0071679F"/>
    <w:rsid w:val="007172EA"/>
    <w:rsid w:val="007220ED"/>
    <w:rsid w:val="0072464B"/>
    <w:rsid w:val="0073183D"/>
    <w:rsid w:val="0073193C"/>
    <w:rsid w:val="0073353F"/>
    <w:rsid w:val="007432B0"/>
    <w:rsid w:val="0074395B"/>
    <w:rsid w:val="0075009C"/>
    <w:rsid w:val="00752BE5"/>
    <w:rsid w:val="0075717B"/>
    <w:rsid w:val="00760944"/>
    <w:rsid w:val="0076542C"/>
    <w:rsid w:val="00773A53"/>
    <w:rsid w:val="00774452"/>
    <w:rsid w:val="0077631F"/>
    <w:rsid w:val="00780A5C"/>
    <w:rsid w:val="00785CEA"/>
    <w:rsid w:val="00786B14"/>
    <w:rsid w:val="0078798B"/>
    <w:rsid w:val="007914F7"/>
    <w:rsid w:val="007936C8"/>
    <w:rsid w:val="00795F6A"/>
    <w:rsid w:val="007968EC"/>
    <w:rsid w:val="007972EB"/>
    <w:rsid w:val="007A3870"/>
    <w:rsid w:val="007A4692"/>
    <w:rsid w:val="007A6F7A"/>
    <w:rsid w:val="007A7E86"/>
    <w:rsid w:val="007B3D99"/>
    <w:rsid w:val="007B3E44"/>
    <w:rsid w:val="007B59FE"/>
    <w:rsid w:val="007B5F7B"/>
    <w:rsid w:val="007C2BE4"/>
    <w:rsid w:val="007D786E"/>
    <w:rsid w:val="007D7C77"/>
    <w:rsid w:val="007E02AB"/>
    <w:rsid w:val="007E2D23"/>
    <w:rsid w:val="007E2E9E"/>
    <w:rsid w:val="007E39EB"/>
    <w:rsid w:val="007F142F"/>
    <w:rsid w:val="007F16C9"/>
    <w:rsid w:val="007F4190"/>
    <w:rsid w:val="007F57C3"/>
    <w:rsid w:val="008004BA"/>
    <w:rsid w:val="00800606"/>
    <w:rsid w:val="008009DB"/>
    <w:rsid w:val="00811F21"/>
    <w:rsid w:val="008124F6"/>
    <w:rsid w:val="0081699D"/>
    <w:rsid w:val="008271C1"/>
    <w:rsid w:val="008327CD"/>
    <w:rsid w:val="00835085"/>
    <w:rsid w:val="00836AA2"/>
    <w:rsid w:val="00841AA0"/>
    <w:rsid w:val="00851C44"/>
    <w:rsid w:val="008578A4"/>
    <w:rsid w:val="008654B4"/>
    <w:rsid w:val="008745E7"/>
    <w:rsid w:val="00881807"/>
    <w:rsid w:val="00882678"/>
    <w:rsid w:val="008828CF"/>
    <w:rsid w:val="0088304B"/>
    <w:rsid w:val="00890E0A"/>
    <w:rsid w:val="00890F85"/>
    <w:rsid w:val="00892691"/>
    <w:rsid w:val="008A2153"/>
    <w:rsid w:val="008A4FDE"/>
    <w:rsid w:val="008A52B4"/>
    <w:rsid w:val="008B0D06"/>
    <w:rsid w:val="008B5FD0"/>
    <w:rsid w:val="008C175E"/>
    <w:rsid w:val="008D0112"/>
    <w:rsid w:val="008D5AB5"/>
    <w:rsid w:val="008D6B50"/>
    <w:rsid w:val="008E5294"/>
    <w:rsid w:val="008E65B3"/>
    <w:rsid w:val="008F2C72"/>
    <w:rsid w:val="00902807"/>
    <w:rsid w:val="009034F5"/>
    <w:rsid w:val="00904231"/>
    <w:rsid w:val="00905722"/>
    <w:rsid w:val="00906FED"/>
    <w:rsid w:val="00911AEA"/>
    <w:rsid w:val="009132FC"/>
    <w:rsid w:val="009221B3"/>
    <w:rsid w:val="0092468E"/>
    <w:rsid w:val="00927B95"/>
    <w:rsid w:val="00933631"/>
    <w:rsid w:val="009349CD"/>
    <w:rsid w:val="00940FE6"/>
    <w:rsid w:val="0094188F"/>
    <w:rsid w:val="0094484D"/>
    <w:rsid w:val="00945FCC"/>
    <w:rsid w:val="009466FE"/>
    <w:rsid w:val="00950590"/>
    <w:rsid w:val="00952A73"/>
    <w:rsid w:val="00953F87"/>
    <w:rsid w:val="0095438B"/>
    <w:rsid w:val="00957101"/>
    <w:rsid w:val="0095797A"/>
    <w:rsid w:val="0096093E"/>
    <w:rsid w:val="0096416C"/>
    <w:rsid w:val="00970941"/>
    <w:rsid w:val="00973C0B"/>
    <w:rsid w:val="00974374"/>
    <w:rsid w:val="0097453C"/>
    <w:rsid w:val="009758FB"/>
    <w:rsid w:val="009764AF"/>
    <w:rsid w:val="00977793"/>
    <w:rsid w:val="00977E3C"/>
    <w:rsid w:val="00981EAA"/>
    <w:rsid w:val="00982B1B"/>
    <w:rsid w:val="009864AE"/>
    <w:rsid w:val="0099074A"/>
    <w:rsid w:val="00990A6C"/>
    <w:rsid w:val="009941FB"/>
    <w:rsid w:val="0099458B"/>
    <w:rsid w:val="00996276"/>
    <w:rsid w:val="00997B68"/>
    <w:rsid w:val="009A0611"/>
    <w:rsid w:val="009B2746"/>
    <w:rsid w:val="009B2931"/>
    <w:rsid w:val="009B2D54"/>
    <w:rsid w:val="009B696A"/>
    <w:rsid w:val="009C24AE"/>
    <w:rsid w:val="009C2C92"/>
    <w:rsid w:val="009D381C"/>
    <w:rsid w:val="009D42A2"/>
    <w:rsid w:val="009E04B9"/>
    <w:rsid w:val="009E7A82"/>
    <w:rsid w:val="009F0463"/>
    <w:rsid w:val="009F097B"/>
    <w:rsid w:val="009F324B"/>
    <w:rsid w:val="009F3865"/>
    <w:rsid w:val="009F64AE"/>
    <w:rsid w:val="00A03CF7"/>
    <w:rsid w:val="00A043B1"/>
    <w:rsid w:val="00A04451"/>
    <w:rsid w:val="00A06EE3"/>
    <w:rsid w:val="00A12263"/>
    <w:rsid w:val="00A175B0"/>
    <w:rsid w:val="00A22EE2"/>
    <w:rsid w:val="00A235EE"/>
    <w:rsid w:val="00A34694"/>
    <w:rsid w:val="00A34E7F"/>
    <w:rsid w:val="00A4602B"/>
    <w:rsid w:val="00A55897"/>
    <w:rsid w:val="00A558FB"/>
    <w:rsid w:val="00A629E3"/>
    <w:rsid w:val="00A63FA7"/>
    <w:rsid w:val="00A67C10"/>
    <w:rsid w:val="00A703EB"/>
    <w:rsid w:val="00A7288E"/>
    <w:rsid w:val="00A73A7F"/>
    <w:rsid w:val="00A806BC"/>
    <w:rsid w:val="00A81469"/>
    <w:rsid w:val="00A82083"/>
    <w:rsid w:val="00A8219B"/>
    <w:rsid w:val="00A8241A"/>
    <w:rsid w:val="00A863F1"/>
    <w:rsid w:val="00A927EC"/>
    <w:rsid w:val="00A94938"/>
    <w:rsid w:val="00A94A10"/>
    <w:rsid w:val="00A96310"/>
    <w:rsid w:val="00A96B1B"/>
    <w:rsid w:val="00A976E8"/>
    <w:rsid w:val="00AA2A5E"/>
    <w:rsid w:val="00AA3B63"/>
    <w:rsid w:val="00AA6F73"/>
    <w:rsid w:val="00AA7217"/>
    <w:rsid w:val="00AB2CEA"/>
    <w:rsid w:val="00AB3146"/>
    <w:rsid w:val="00AB52B2"/>
    <w:rsid w:val="00AB5985"/>
    <w:rsid w:val="00AC23CD"/>
    <w:rsid w:val="00AD6765"/>
    <w:rsid w:val="00AE214B"/>
    <w:rsid w:val="00AE3010"/>
    <w:rsid w:val="00AE4E89"/>
    <w:rsid w:val="00AE5483"/>
    <w:rsid w:val="00AE6B91"/>
    <w:rsid w:val="00AE799B"/>
    <w:rsid w:val="00AE7BEA"/>
    <w:rsid w:val="00AE7C8D"/>
    <w:rsid w:val="00AF2010"/>
    <w:rsid w:val="00AF2895"/>
    <w:rsid w:val="00AF45A9"/>
    <w:rsid w:val="00AF5B21"/>
    <w:rsid w:val="00B00056"/>
    <w:rsid w:val="00B007DB"/>
    <w:rsid w:val="00B0152D"/>
    <w:rsid w:val="00B04F15"/>
    <w:rsid w:val="00B05AB1"/>
    <w:rsid w:val="00B126A4"/>
    <w:rsid w:val="00B23851"/>
    <w:rsid w:val="00B259C9"/>
    <w:rsid w:val="00B322C8"/>
    <w:rsid w:val="00B33C04"/>
    <w:rsid w:val="00B344DD"/>
    <w:rsid w:val="00B34EDD"/>
    <w:rsid w:val="00B35198"/>
    <w:rsid w:val="00B404A4"/>
    <w:rsid w:val="00B41BB0"/>
    <w:rsid w:val="00B41E68"/>
    <w:rsid w:val="00B454D1"/>
    <w:rsid w:val="00B45B5D"/>
    <w:rsid w:val="00B505F1"/>
    <w:rsid w:val="00B5433C"/>
    <w:rsid w:val="00B56800"/>
    <w:rsid w:val="00B56B5C"/>
    <w:rsid w:val="00B70952"/>
    <w:rsid w:val="00B74952"/>
    <w:rsid w:val="00B762E9"/>
    <w:rsid w:val="00B8070D"/>
    <w:rsid w:val="00B8125F"/>
    <w:rsid w:val="00B82CC4"/>
    <w:rsid w:val="00B90A50"/>
    <w:rsid w:val="00B92DEC"/>
    <w:rsid w:val="00BA0183"/>
    <w:rsid w:val="00BA1B8C"/>
    <w:rsid w:val="00BA2AED"/>
    <w:rsid w:val="00BA3125"/>
    <w:rsid w:val="00BC0F1A"/>
    <w:rsid w:val="00BC29AD"/>
    <w:rsid w:val="00BC39D4"/>
    <w:rsid w:val="00BD4F05"/>
    <w:rsid w:val="00BD619C"/>
    <w:rsid w:val="00BD7922"/>
    <w:rsid w:val="00BE191B"/>
    <w:rsid w:val="00BE6F57"/>
    <w:rsid w:val="00BE723F"/>
    <w:rsid w:val="00BF71FC"/>
    <w:rsid w:val="00C12702"/>
    <w:rsid w:val="00C16CD6"/>
    <w:rsid w:val="00C22BB7"/>
    <w:rsid w:val="00C316D4"/>
    <w:rsid w:val="00C337D6"/>
    <w:rsid w:val="00C37198"/>
    <w:rsid w:val="00C456C4"/>
    <w:rsid w:val="00C4664F"/>
    <w:rsid w:val="00C537D0"/>
    <w:rsid w:val="00C539AA"/>
    <w:rsid w:val="00C54385"/>
    <w:rsid w:val="00C54745"/>
    <w:rsid w:val="00C54FB2"/>
    <w:rsid w:val="00C60188"/>
    <w:rsid w:val="00C64F67"/>
    <w:rsid w:val="00C73075"/>
    <w:rsid w:val="00C7679A"/>
    <w:rsid w:val="00C83A68"/>
    <w:rsid w:val="00C859FC"/>
    <w:rsid w:val="00C86BA4"/>
    <w:rsid w:val="00C8728A"/>
    <w:rsid w:val="00C92949"/>
    <w:rsid w:val="00C94613"/>
    <w:rsid w:val="00C94A1D"/>
    <w:rsid w:val="00C952BE"/>
    <w:rsid w:val="00C975DB"/>
    <w:rsid w:val="00CA0721"/>
    <w:rsid w:val="00CA2DCF"/>
    <w:rsid w:val="00CA429C"/>
    <w:rsid w:val="00CA5A2B"/>
    <w:rsid w:val="00CA61FD"/>
    <w:rsid w:val="00CB25EF"/>
    <w:rsid w:val="00CB5C01"/>
    <w:rsid w:val="00CC1202"/>
    <w:rsid w:val="00CC7CBA"/>
    <w:rsid w:val="00CD2812"/>
    <w:rsid w:val="00CE3AE1"/>
    <w:rsid w:val="00CE43E6"/>
    <w:rsid w:val="00CE6FC5"/>
    <w:rsid w:val="00CE73AC"/>
    <w:rsid w:val="00CF0AFF"/>
    <w:rsid w:val="00CF0D90"/>
    <w:rsid w:val="00CF54E5"/>
    <w:rsid w:val="00CF7184"/>
    <w:rsid w:val="00D074FA"/>
    <w:rsid w:val="00D1755B"/>
    <w:rsid w:val="00D20911"/>
    <w:rsid w:val="00D20DE7"/>
    <w:rsid w:val="00D22633"/>
    <w:rsid w:val="00D23673"/>
    <w:rsid w:val="00D23F98"/>
    <w:rsid w:val="00D24B33"/>
    <w:rsid w:val="00D26862"/>
    <w:rsid w:val="00D34AEC"/>
    <w:rsid w:val="00D404C5"/>
    <w:rsid w:val="00D4309F"/>
    <w:rsid w:val="00D4513B"/>
    <w:rsid w:val="00D4582D"/>
    <w:rsid w:val="00D47E5C"/>
    <w:rsid w:val="00D521AD"/>
    <w:rsid w:val="00D615B1"/>
    <w:rsid w:val="00D67B8A"/>
    <w:rsid w:val="00D7147A"/>
    <w:rsid w:val="00D725F9"/>
    <w:rsid w:val="00D74F5B"/>
    <w:rsid w:val="00D8152B"/>
    <w:rsid w:val="00D83029"/>
    <w:rsid w:val="00D86190"/>
    <w:rsid w:val="00D9366A"/>
    <w:rsid w:val="00D93D16"/>
    <w:rsid w:val="00D95562"/>
    <w:rsid w:val="00D95B5F"/>
    <w:rsid w:val="00DA3FF0"/>
    <w:rsid w:val="00DA67BF"/>
    <w:rsid w:val="00DA7EA0"/>
    <w:rsid w:val="00DB17F4"/>
    <w:rsid w:val="00DB20D9"/>
    <w:rsid w:val="00DB3297"/>
    <w:rsid w:val="00DB5471"/>
    <w:rsid w:val="00DB553A"/>
    <w:rsid w:val="00DB583D"/>
    <w:rsid w:val="00DD25AE"/>
    <w:rsid w:val="00DD3999"/>
    <w:rsid w:val="00DD3CFC"/>
    <w:rsid w:val="00DE15F4"/>
    <w:rsid w:val="00DE2298"/>
    <w:rsid w:val="00DE3130"/>
    <w:rsid w:val="00DE3F99"/>
    <w:rsid w:val="00DE7338"/>
    <w:rsid w:val="00DE73E4"/>
    <w:rsid w:val="00DF0F31"/>
    <w:rsid w:val="00DF10F7"/>
    <w:rsid w:val="00DF20FB"/>
    <w:rsid w:val="00DF5C79"/>
    <w:rsid w:val="00DF5F3C"/>
    <w:rsid w:val="00E00BC5"/>
    <w:rsid w:val="00E00D37"/>
    <w:rsid w:val="00E01CC0"/>
    <w:rsid w:val="00E0253F"/>
    <w:rsid w:val="00E03377"/>
    <w:rsid w:val="00E04D50"/>
    <w:rsid w:val="00E0639A"/>
    <w:rsid w:val="00E06C21"/>
    <w:rsid w:val="00E07AA9"/>
    <w:rsid w:val="00E14487"/>
    <w:rsid w:val="00E147FD"/>
    <w:rsid w:val="00E17642"/>
    <w:rsid w:val="00E21BB5"/>
    <w:rsid w:val="00E222CF"/>
    <w:rsid w:val="00E22649"/>
    <w:rsid w:val="00E2551D"/>
    <w:rsid w:val="00E25A25"/>
    <w:rsid w:val="00E25E88"/>
    <w:rsid w:val="00E30479"/>
    <w:rsid w:val="00E32C34"/>
    <w:rsid w:val="00E32D19"/>
    <w:rsid w:val="00E33B47"/>
    <w:rsid w:val="00E34540"/>
    <w:rsid w:val="00E34709"/>
    <w:rsid w:val="00E37828"/>
    <w:rsid w:val="00E37CB2"/>
    <w:rsid w:val="00E407F2"/>
    <w:rsid w:val="00E44BD9"/>
    <w:rsid w:val="00E4638F"/>
    <w:rsid w:val="00E47190"/>
    <w:rsid w:val="00E4750E"/>
    <w:rsid w:val="00E509CB"/>
    <w:rsid w:val="00E61B4D"/>
    <w:rsid w:val="00E629A6"/>
    <w:rsid w:val="00E630DC"/>
    <w:rsid w:val="00E70475"/>
    <w:rsid w:val="00E76E16"/>
    <w:rsid w:val="00E76F07"/>
    <w:rsid w:val="00E80DFE"/>
    <w:rsid w:val="00E91E66"/>
    <w:rsid w:val="00E95F34"/>
    <w:rsid w:val="00E979CA"/>
    <w:rsid w:val="00EA3D1E"/>
    <w:rsid w:val="00EA5EBC"/>
    <w:rsid w:val="00EA6CB4"/>
    <w:rsid w:val="00EA6ECA"/>
    <w:rsid w:val="00EB1928"/>
    <w:rsid w:val="00EB1A7B"/>
    <w:rsid w:val="00EB22C9"/>
    <w:rsid w:val="00EB4DB6"/>
    <w:rsid w:val="00EB6B15"/>
    <w:rsid w:val="00EC0D4D"/>
    <w:rsid w:val="00EC3672"/>
    <w:rsid w:val="00ED4649"/>
    <w:rsid w:val="00ED5537"/>
    <w:rsid w:val="00EE26BD"/>
    <w:rsid w:val="00EE5B09"/>
    <w:rsid w:val="00EE6EED"/>
    <w:rsid w:val="00EF1AA9"/>
    <w:rsid w:val="00EF608E"/>
    <w:rsid w:val="00F02A10"/>
    <w:rsid w:val="00F06C22"/>
    <w:rsid w:val="00F073F7"/>
    <w:rsid w:val="00F10AE5"/>
    <w:rsid w:val="00F13532"/>
    <w:rsid w:val="00F1413A"/>
    <w:rsid w:val="00F141FC"/>
    <w:rsid w:val="00F21427"/>
    <w:rsid w:val="00F23858"/>
    <w:rsid w:val="00F27AA9"/>
    <w:rsid w:val="00F37C86"/>
    <w:rsid w:val="00F37E8A"/>
    <w:rsid w:val="00F45EE6"/>
    <w:rsid w:val="00F46B3B"/>
    <w:rsid w:val="00F50534"/>
    <w:rsid w:val="00F56A22"/>
    <w:rsid w:val="00F61BE1"/>
    <w:rsid w:val="00F66F51"/>
    <w:rsid w:val="00F67C8E"/>
    <w:rsid w:val="00F72D95"/>
    <w:rsid w:val="00F7471E"/>
    <w:rsid w:val="00F74CC0"/>
    <w:rsid w:val="00F75B7E"/>
    <w:rsid w:val="00F77309"/>
    <w:rsid w:val="00F8067D"/>
    <w:rsid w:val="00F82747"/>
    <w:rsid w:val="00F86239"/>
    <w:rsid w:val="00F90324"/>
    <w:rsid w:val="00F91694"/>
    <w:rsid w:val="00F93A03"/>
    <w:rsid w:val="00F9794D"/>
    <w:rsid w:val="00F97B75"/>
    <w:rsid w:val="00FA1057"/>
    <w:rsid w:val="00FA26F1"/>
    <w:rsid w:val="00FA318D"/>
    <w:rsid w:val="00FA4ABC"/>
    <w:rsid w:val="00FA5CA8"/>
    <w:rsid w:val="00FA6B9D"/>
    <w:rsid w:val="00FA73AB"/>
    <w:rsid w:val="00FA7F69"/>
    <w:rsid w:val="00FA7FE9"/>
    <w:rsid w:val="00FB2526"/>
    <w:rsid w:val="00FB3323"/>
    <w:rsid w:val="00FB3957"/>
    <w:rsid w:val="00FB56B3"/>
    <w:rsid w:val="00FC0D9A"/>
    <w:rsid w:val="00FC2BF0"/>
    <w:rsid w:val="00FC6349"/>
    <w:rsid w:val="00FC68D1"/>
    <w:rsid w:val="00FD257E"/>
    <w:rsid w:val="00FD4185"/>
    <w:rsid w:val="00FE3164"/>
    <w:rsid w:val="00FE548B"/>
    <w:rsid w:val="00FE5BE4"/>
    <w:rsid w:val="00FF1727"/>
    <w:rsid w:val="00FF78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63812F8"/>
  <w15:docId w15:val="{A4CD0DCF-25FE-40D2-942E-5F82A7440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7C10"/>
    <w:rPr>
      <w:color w:val="000000" w:themeColor="text1"/>
    </w:rPr>
  </w:style>
  <w:style w:type="paragraph" w:styleId="Ttulo1">
    <w:name w:val="heading 1"/>
    <w:basedOn w:val="Normal"/>
    <w:next w:val="Normal"/>
    <w:uiPriority w:val="9"/>
    <w:qFormat/>
    <w:rsid w:val="008D5AB5"/>
    <w:pPr>
      <w:keepNext/>
      <w:keepLines/>
      <w:spacing w:before="480" w:after="120" w:line="360" w:lineRule="auto"/>
      <w:jc w:val="center"/>
      <w:outlineLvl w:val="0"/>
    </w:pPr>
    <w:rPr>
      <w:b/>
      <w:szCs w:val="48"/>
    </w:rPr>
  </w:style>
  <w:style w:type="paragraph" w:styleId="Ttulo2">
    <w:name w:val="heading 2"/>
    <w:basedOn w:val="Normal"/>
    <w:next w:val="Normal"/>
    <w:uiPriority w:val="9"/>
    <w:unhideWhenUsed/>
    <w:qFormat/>
    <w:rsid w:val="00FC68D1"/>
    <w:pPr>
      <w:keepNext/>
      <w:keepLines/>
      <w:spacing w:before="360" w:after="80" w:line="240" w:lineRule="auto"/>
      <w:jc w:val="left"/>
      <w:outlineLvl w:val="1"/>
    </w:pPr>
    <w:rPr>
      <w:b/>
      <w:szCs w:val="36"/>
    </w:rPr>
  </w:style>
  <w:style w:type="paragraph" w:styleId="Ttulo3">
    <w:name w:val="heading 3"/>
    <w:basedOn w:val="Normal"/>
    <w:next w:val="Normal"/>
    <w:uiPriority w:val="9"/>
    <w:unhideWhenUsed/>
    <w:qFormat/>
    <w:rsid w:val="00AA2A5E"/>
    <w:pPr>
      <w:keepNext/>
      <w:keepLines/>
      <w:spacing w:before="280" w:after="80" w:line="360" w:lineRule="auto"/>
      <w:outlineLvl w:val="2"/>
    </w:pPr>
    <w:rPr>
      <w:b/>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color w:val="auto"/>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color w:val="auto"/>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color w:val="auto"/>
      <w:sz w:val="24"/>
      <w:szCs w:val="24"/>
      <w:lang w:eastAsia="es-ES_tradnl"/>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color w:val="auto"/>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AC67FF"/>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4"/>
    <w:pPr>
      <w:spacing w:after="0" w:line="240" w:lineRule="auto"/>
    </w:pPr>
    <w:tblPr>
      <w:tblStyleRowBandSize w:val="1"/>
      <w:tblStyleColBandSize w:val="1"/>
      <w:tblCellMar>
        <w:left w:w="108" w:type="dxa"/>
        <w:right w:w="108" w:type="dxa"/>
      </w:tblCellMar>
    </w:tblPr>
  </w:style>
  <w:style w:type="table" w:customStyle="1" w:styleId="a0">
    <w:basedOn w:val="TableNormal4"/>
    <w:pPr>
      <w:spacing w:after="0" w:line="240" w:lineRule="auto"/>
    </w:pPr>
    <w:tblPr>
      <w:tblStyleRowBandSize w:val="1"/>
      <w:tblStyleColBandSize w:val="1"/>
      <w:tblCellMar>
        <w:left w:w="108" w:type="dxa"/>
        <w:right w:w="108" w:type="dxa"/>
      </w:tblCellMar>
    </w:tbl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pPr>
      <w:spacing w:after="0" w:line="240" w:lineRule="auto"/>
    </w:pPr>
    <w:tblPr>
      <w:tblStyleRowBandSize w:val="1"/>
      <w:tblStyleColBandSize w:val="1"/>
      <w:tblCellMar>
        <w:left w:w="108" w:type="dxa"/>
        <w:right w:w="108" w:type="dxa"/>
      </w:tblCellMar>
    </w:tblPr>
  </w:style>
  <w:style w:type="paragraph" w:styleId="TtulodeTDC">
    <w:name w:val="TOC Heading"/>
    <w:basedOn w:val="Ttulo1"/>
    <w:next w:val="Normal"/>
    <w:uiPriority w:val="39"/>
    <w:unhideWhenUsed/>
    <w:qFormat/>
    <w:rsid w:val="00A50615"/>
    <w:pPr>
      <w:spacing w:before="240" w:after="0" w:line="259" w:lineRule="auto"/>
      <w:jc w:val="left"/>
      <w:outlineLvl w:val="9"/>
    </w:pPr>
    <w:rPr>
      <w:rFonts w:asciiTheme="majorHAnsi" w:eastAsiaTheme="majorEastAsia" w:hAnsiTheme="majorHAnsi" w:cstheme="majorBidi"/>
      <w:b w:val="0"/>
      <w:color w:val="2F5496" w:themeColor="accent1" w:themeShade="BF"/>
      <w:sz w:val="32"/>
      <w:szCs w:val="32"/>
    </w:rPr>
  </w:style>
  <w:style w:type="paragraph" w:styleId="TDC1">
    <w:name w:val="toc 1"/>
    <w:basedOn w:val="Normal"/>
    <w:next w:val="Normal"/>
    <w:autoRedefine/>
    <w:uiPriority w:val="39"/>
    <w:unhideWhenUsed/>
    <w:rsid w:val="00952A73"/>
    <w:pPr>
      <w:tabs>
        <w:tab w:val="right" w:leader="dot" w:pos="9204"/>
      </w:tabs>
      <w:spacing w:before="240" w:after="24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basedOn w:val="Fuentedeprrafopredeter"/>
    <w:uiPriority w:val="99"/>
    <w:semiHidden/>
    <w:unhideWhenUsed/>
    <w:rsid w:val="00BE1DC0"/>
    <w:rPr>
      <w:color w:val="605E5C"/>
      <w:shd w:val="clear" w:color="auto" w:fill="E1DFDD"/>
    </w:rPr>
  </w:style>
  <w:style w:type="table" w:customStyle="1" w:styleId="a3">
    <w:basedOn w:val="TableNormal4"/>
    <w:pPr>
      <w:spacing w:after="0" w:line="240" w:lineRule="auto"/>
    </w:pPr>
    <w:tblPr>
      <w:tblStyleRowBandSize w:val="1"/>
      <w:tblStyleColBandSize w:val="1"/>
      <w:tblCellMar>
        <w:left w:w="108" w:type="dxa"/>
        <w:right w:w="108" w:type="dxa"/>
      </w:tblCellMar>
    </w:tblPr>
  </w:style>
  <w:style w:type="table" w:customStyle="1" w:styleId="a4">
    <w:basedOn w:val="TableNormal4"/>
    <w:pPr>
      <w:spacing w:after="0" w:line="240" w:lineRule="auto"/>
    </w:pPr>
    <w:tblPr>
      <w:tblStyleRowBandSize w:val="1"/>
      <w:tblStyleColBandSize w:val="1"/>
      <w:tblCellMar>
        <w:left w:w="108" w:type="dxa"/>
        <w:right w:w="108" w:type="dxa"/>
      </w:tblCellMar>
    </w:tblPr>
  </w:style>
  <w:style w:type="table" w:customStyle="1" w:styleId="a5">
    <w:basedOn w:val="TableNormal4"/>
    <w:pPr>
      <w:spacing w:after="0" w:line="240" w:lineRule="auto"/>
    </w:pPr>
    <w:tblPr>
      <w:tblStyleRowBandSize w:val="1"/>
      <w:tblStyleColBandSize w:val="1"/>
      <w:tblCellMar>
        <w:left w:w="108" w:type="dxa"/>
        <w:right w:w="108" w:type="dxa"/>
      </w:tblCellMar>
    </w:tblPr>
  </w:style>
  <w:style w:type="table" w:customStyle="1" w:styleId="a6">
    <w:basedOn w:val="TableNormal4"/>
    <w:pPr>
      <w:spacing w:after="0" w:line="240" w:lineRule="auto"/>
    </w:pPr>
    <w:tblPr>
      <w:tblStyleRowBandSize w:val="1"/>
      <w:tblStyleColBandSize w:val="1"/>
      <w:tblCellMar>
        <w:left w:w="108" w:type="dxa"/>
        <w:right w:w="108" w:type="dxa"/>
      </w:tblCellMar>
    </w:tblPr>
  </w:style>
  <w:style w:type="table" w:customStyle="1" w:styleId="a7">
    <w:basedOn w:val="TableNormal3"/>
    <w:pPr>
      <w:spacing w:after="0" w:line="240" w:lineRule="auto"/>
    </w:pPr>
    <w:tblPr>
      <w:tblStyleRowBandSize w:val="1"/>
      <w:tblStyleColBandSize w:val="1"/>
      <w:tblCellMar>
        <w:left w:w="108" w:type="dxa"/>
        <w:right w:w="108" w:type="dxa"/>
      </w:tblCellMar>
    </w:tblPr>
  </w:style>
  <w:style w:type="table" w:customStyle="1" w:styleId="a8">
    <w:basedOn w:val="TableNormal3"/>
    <w:pPr>
      <w:spacing w:after="0" w:line="240" w:lineRule="auto"/>
    </w:pPr>
    <w:tblPr>
      <w:tblStyleRowBandSize w:val="1"/>
      <w:tblStyleColBandSize w:val="1"/>
      <w:tblCellMar>
        <w:left w:w="108" w:type="dxa"/>
        <w:right w:w="108" w:type="dxa"/>
      </w:tblCellMar>
    </w:tblPr>
  </w:style>
  <w:style w:type="table" w:customStyle="1" w:styleId="a9">
    <w:basedOn w:val="TableNormal3"/>
    <w:pPr>
      <w:spacing w:after="0" w:line="240" w:lineRule="auto"/>
    </w:pPr>
    <w:tblPr>
      <w:tblStyleRowBandSize w:val="1"/>
      <w:tblStyleColBandSize w:val="1"/>
      <w:tblCellMar>
        <w:left w:w="108" w:type="dxa"/>
        <w:right w:w="108" w:type="dxa"/>
      </w:tblCellMar>
    </w:tblPr>
  </w:style>
  <w:style w:type="table" w:customStyle="1" w:styleId="aa">
    <w:basedOn w:val="TableNormal3"/>
    <w:pPr>
      <w:spacing w:after="0" w:line="240" w:lineRule="auto"/>
    </w:pPr>
    <w:tblPr>
      <w:tblStyleRowBandSize w:val="1"/>
      <w:tblStyleColBandSize w:val="1"/>
      <w:tblCellMar>
        <w:left w:w="108" w:type="dxa"/>
        <w:right w:w="108" w:type="dxa"/>
      </w:tblCellMar>
    </w:tblPr>
  </w:style>
  <w:style w:type="table" w:customStyle="1" w:styleId="ab">
    <w:basedOn w:val="TableNormal2"/>
    <w:pPr>
      <w:spacing w:after="0" w:line="240" w:lineRule="auto"/>
    </w:pPr>
    <w:tblPr>
      <w:tblStyleRowBandSize w:val="1"/>
      <w:tblStyleColBandSize w:val="1"/>
      <w:tblCellMar>
        <w:left w:w="108" w:type="dxa"/>
        <w:right w:w="108" w:type="dxa"/>
      </w:tblCellMar>
    </w:tblPr>
  </w:style>
  <w:style w:type="table" w:customStyle="1" w:styleId="ac">
    <w:basedOn w:val="TableNormal2"/>
    <w:pPr>
      <w:spacing w:after="0" w:line="240" w:lineRule="auto"/>
    </w:pPr>
    <w:tblPr>
      <w:tblStyleRowBandSize w:val="1"/>
      <w:tblStyleColBandSize w:val="1"/>
      <w:tblCellMar>
        <w:left w:w="108" w:type="dxa"/>
        <w:right w:w="108" w:type="dxa"/>
      </w:tblCellMar>
    </w:tblPr>
  </w:style>
  <w:style w:type="table" w:customStyle="1" w:styleId="ad">
    <w:basedOn w:val="TableNormal2"/>
    <w:pPr>
      <w:spacing w:after="0" w:line="240" w:lineRule="auto"/>
    </w:pPr>
    <w:tblPr>
      <w:tblStyleRowBandSize w:val="1"/>
      <w:tblStyleColBandSize w:val="1"/>
      <w:tblCellMar>
        <w:left w:w="108" w:type="dxa"/>
        <w:right w:w="108" w:type="dxa"/>
      </w:tblCellMar>
    </w:tblPr>
  </w:style>
  <w:style w:type="table" w:customStyle="1" w:styleId="ae">
    <w:basedOn w:val="TableNormal2"/>
    <w:pPr>
      <w:spacing w:after="0" w:line="240" w:lineRule="auto"/>
    </w:pPr>
    <w:tblPr>
      <w:tblStyleRowBandSize w:val="1"/>
      <w:tblStyleColBandSize w:val="1"/>
      <w:tblCellMar>
        <w:left w:w="108" w:type="dxa"/>
        <w:right w:w="108" w:type="dxa"/>
      </w:tblCellMar>
    </w:tblPr>
  </w:style>
  <w:style w:type="table" w:customStyle="1" w:styleId="af">
    <w:basedOn w:val="TableNormal1"/>
    <w:pPr>
      <w:spacing w:after="0" w:line="240" w:lineRule="auto"/>
    </w:pPr>
    <w:tblPr>
      <w:tblStyleRowBandSize w:val="1"/>
      <w:tblStyleColBandSize w:val="1"/>
      <w:tblCellMar>
        <w:left w:w="108" w:type="dxa"/>
        <w:right w:w="108" w:type="dxa"/>
      </w:tblCellMar>
    </w:tblPr>
  </w:style>
  <w:style w:type="table" w:customStyle="1" w:styleId="af0">
    <w:basedOn w:val="TableNormal1"/>
    <w:pPr>
      <w:spacing w:after="0" w:line="240" w:lineRule="auto"/>
    </w:pPr>
    <w:tblPr>
      <w:tblStyleRowBandSize w:val="1"/>
      <w:tblStyleColBandSize w:val="1"/>
      <w:tblCellMar>
        <w:left w:w="108" w:type="dxa"/>
        <w:right w:w="108" w:type="dxa"/>
      </w:tblCellMar>
    </w:tblPr>
  </w:style>
  <w:style w:type="table" w:customStyle="1" w:styleId="af1">
    <w:basedOn w:val="TableNormal1"/>
    <w:pPr>
      <w:spacing w:after="0" w:line="240" w:lineRule="auto"/>
    </w:pPr>
    <w:tblPr>
      <w:tblStyleRowBandSize w:val="1"/>
      <w:tblStyleColBandSize w:val="1"/>
      <w:tblCellMar>
        <w:left w:w="108" w:type="dxa"/>
        <w:right w:w="108" w:type="dxa"/>
      </w:tblCellMar>
    </w:tblPr>
  </w:style>
  <w:style w:type="table" w:customStyle="1" w:styleId="af2">
    <w:basedOn w:val="TableNormal1"/>
    <w:pPr>
      <w:spacing w:after="0" w:line="240" w:lineRule="auto"/>
    </w:pPr>
    <w:tblPr>
      <w:tblStyleRowBandSize w:val="1"/>
      <w:tblStyleColBandSize w:val="1"/>
      <w:tblCellMar>
        <w:left w:w="108" w:type="dxa"/>
        <w:right w:w="108" w:type="dxa"/>
      </w:tblCellMar>
    </w:tblPr>
  </w:style>
  <w:style w:type="table" w:customStyle="1" w:styleId="af3">
    <w:basedOn w:val="TableNormal0"/>
    <w:pPr>
      <w:spacing w:after="0" w:line="240" w:lineRule="auto"/>
    </w:pPr>
    <w:tblPr>
      <w:tblStyleRowBandSize w:val="1"/>
      <w:tblStyleColBandSize w:val="1"/>
      <w:tblCellMar>
        <w:left w:w="108" w:type="dxa"/>
        <w:right w:w="108" w:type="dxa"/>
      </w:tblCellMar>
    </w:tblPr>
  </w:style>
  <w:style w:type="table" w:customStyle="1" w:styleId="af4">
    <w:basedOn w:val="TableNormal0"/>
    <w:pPr>
      <w:spacing w:after="0" w:line="240" w:lineRule="auto"/>
    </w:pPr>
    <w:tblPr>
      <w:tblStyleRowBandSize w:val="1"/>
      <w:tblStyleColBandSize w:val="1"/>
      <w:tblCellMar>
        <w:left w:w="108" w:type="dxa"/>
        <w:right w:w="108" w:type="dxa"/>
      </w:tblCellMar>
    </w:tblPr>
  </w:style>
  <w:style w:type="table" w:customStyle="1" w:styleId="af5">
    <w:basedOn w:val="TableNormal0"/>
    <w:pPr>
      <w:spacing w:after="0" w:line="240" w:lineRule="auto"/>
    </w:pPr>
    <w:tblPr>
      <w:tblStyleRowBandSize w:val="1"/>
      <w:tblStyleColBandSize w:val="1"/>
      <w:tblCellMar>
        <w:left w:w="108" w:type="dxa"/>
        <w:right w:w="108" w:type="dxa"/>
      </w:tblCellMar>
    </w:tblPr>
  </w:style>
  <w:style w:type="table" w:customStyle="1" w:styleId="af6">
    <w:basedOn w:val="TableNormal0"/>
    <w:pPr>
      <w:spacing w:after="0" w:line="240" w:lineRule="auto"/>
    </w:pPr>
    <w:tblPr>
      <w:tblStyleRowBandSize w:val="1"/>
      <w:tblStyleColBandSize w:val="1"/>
      <w:tblCellMar>
        <w:left w:w="108" w:type="dxa"/>
        <w:right w:w="108" w:type="dxa"/>
      </w:tblCellMar>
    </w:tblPr>
  </w:style>
  <w:style w:type="paragraph" w:styleId="TDC3">
    <w:name w:val="toc 3"/>
    <w:basedOn w:val="Normal"/>
    <w:next w:val="Normal"/>
    <w:autoRedefine/>
    <w:uiPriority w:val="39"/>
    <w:unhideWhenUsed/>
    <w:rsid w:val="008E65B3"/>
    <w:pPr>
      <w:spacing w:after="100"/>
      <w:ind w:left="440"/>
    </w:pPr>
  </w:style>
  <w:style w:type="character" w:customStyle="1" w:styleId="Mencinsinresolver4">
    <w:name w:val="Mención sin resolver4"/>
    <w:basedOn w:val="Fuentedeprrafopredeter"/>
    <w:uiPriority w:val="99"/>
    <w:semiHidden/>
    <w:unhideWhenUsed/>
    <w:rsid w:val="002F24F6"/>
    <w:rPr>
      <w:color w:val="605E5C"/>
      <w:shd w:val="clear" w:color="auto" w:fill="E1DFDD"/>
    </w:rPr>
  </w:style>
  <w:style w:type="character" w:styleId="Textoennegrita">
    <w:name w:val="Strong"/>
    <w:basedOn w:val="Fuentedeprrafopredeter"/>
    <w:uiPriority w:val="22"/>
    <w:qFormat/>
    <w:rsid w:val="002420C9"/>
    <w:rPr>
      <w:b/>
      <w:bCs/>
    </w:rPr>
  </w:style>
  <w:style w:type="paragraph" w:styleId="Revisin">
    <w:name w:val="Revision"/>
    <w:hidden/>
    <w:uiPriority w:val="99"/>
    <w:semiHidden/>
    <w:rsid w:val="0078798B"/>
    <w:pPr>
      <w:spacing w:after="0" w:line="240" w:lineRule="auto"/>
      <w:jc w:val="left"/>
    </w:pPr>
    <w:rPr>
      <w:color w:val="000000" w:themeColor="text1"/>
    </w:rPr>
  </w:style>
  <w:style w:type="character" w:customStyle="1" w:styleId="uv3um">
    <w:name w:val="uv3um"/>
    <w:basedOn w:val="Fuentedeprrafopredeter"/>
    <w:rsid w:val="006C2C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955608">
      <w:bodyDiv w:val="1"/>
      <w:marLeft w:val="0"/>
      <w:marRight w:val="0"/>
      <w:marTop w:val="0"/>
      <w:marBottom w:val="0"/>
      <w:divBdr>
        <w:top w:val="none" w:sz="0" w:space="0" w:color="auto"/>
        <w:left w:val="none" w:sz="0" w:space="0" w:color="auto"/>
        <w:bottom w:val="none" w:sz="0" w:space="0" w:color="auto"/>
        <w:right w:val="none" w:sz="0" w:space="0" w:color="auto"/>
      </w:divBdr>
    </w:div>
    <w:div w:id="295065033">
      <w:bodyDiv w:val="1"/>
      <w:marLeft w:val="0"/>
      <w:marRight w:val="0"/>
      <w:marTop w:val="0"/>
      <w:marBottom w:val="0"/>
      <w:divBdr>
        <w:top w:val="none" w:sz="0" w:space="0" w:color="auto"/>
        <w:left w:val="none" w:sz="0" w:space="0" w:color="auto"/>
        <w:bottom w:val="none" w:sz="0" w:space="0" w:color="auto"/>
        <w:right w:val="none" w:sz="0" w:space="0" w:color="auto"/>
      </w:divBdr>
      <w:divsChild>
        <w:div w:id="2045789704">
          <w:marLeft w:val="0"/>
          <w:marRight w:val="0"/>
          <w:marTop w:val="0"/>
          <w:marBottom w:val="0"/>
          <w:divBdr>
            <w:top w:val="none" w:sz="0" w:space="0" w:color="auto"/>
            <w:left w:val="none" w:sz="0" w:space="0" w:color="auto"/>
            <w:bottom w:val="none" w:sz="0" w:space="0" w:color="auto"/>
            <w:right w:val="none" w:sz="0" w:space="0" w:color="auto"/>
          </w:divBdr>
        </w:div>
      </w:divsChild>
    </w:div>
    <w:div w:id="400635240">
      <w:bodyDiv w:val="1"/>
      <w:marLeft w:val="0"/>
      <w:marRight w:val="0"/>
      <w:marTop w:val="0"/>
      <w:marBottom w:val="0"/>
      <w:divBdr>
        <w:top w:val="none" w:sz="0" w:space="0" w:color="auto"/>
        <w:left w:val="none" w:sz="0" w:space="0" w:color="auto"/>
        <w:bottom w:val="none" w:sz="0" w:space="0" w:color="auto"/>
        <w:right w:val="none" w:sz="0" w:space="0" w:color="auto"/>
      </w:divBdr>
    </w:div>
    <w:div w:id="550189800">
      <w:bodyDiv w:val="1"/>
      <w:marLeft w:val="0"/>
      <w:marRight w:val="0"/>
      <w:marTop w:val="0"/>
      <w:marBottom w:val="0"/>
      <w:divBdr>
        <w:top w:val="none" w:sz="0" w:space="0" w:color="auto"/>
        <w:left w:val="none" w:sz="0" w:space="0" w:color="auto"/>
        <w:bottom w:val="none" w:sz="0" w:space="0" w:color="auto"/>
        <w:right w:val="none" w:sz="0" w:space="0" w:color="auto"/>
      </w:divBdr>
      <w:divsChild>
        <w:div w:id="1980308072">
          <w:marLeft w:val="0"/>
          <w:marRight w:val="0"/>
          <w:marTop w:val="0"/>
          <w:marBottom w:val="0"/>
          <w:divBdr>
            <w:top w:val="none" w:sz="0" w:space="0" w:color="auto"/>
            <w:left w:val="none" w:sz="0" w:space="0" w:color="auto"/>
            <w:bottom w:val="none" w:sz="0" w:space="0" w:color="auto"/>
            <w:right w:val="none" w:sz="0" w:space="0" w:color="auto"/>
          </w:divBdr>
        </w:div>
      </w:divsChild>
    </w:div>
    <w:div w:id="586812722">
      <w:bodyDiv w:val="1"/>
      <w:marLeft w:val="0"/>
      <w:marRight w:val="0"/>
      <w:marTop w:val="0"/>
      <w:marBottom w:val="0"/>
      <w:divBdr>
        <w:top w:val="none" w:sz="0" w:space="0" w:color="auto"/>
        <w:left w:val="none" w:sz="0" w:space="0" w:color="auto"/>
        <w:bottom w:val="none" w:sz="0" w:space="0" w:color="auto"/>
        <w:right w:val="none" w:sz="0" w:space="0" w:color="auto"/>
      </w:divBdr>
      <w:divsChild>
        <w:div w:id="1105542152">
          <w:marLeft w:val="0"/>
          <w:marRight w:val="0"/>
          <w:marTop w:val="0"/>
          <w:marBottom w:val="0"/>
          <w:divBdr>
            <w:top w:val="none" w:sz="0" w:space="0" w:color="auto"/>
            <w:left w:val="none" w:sz="0" w:space="0" w:color="auto"/>
            <w:bottom w:val="none" w:sz="0" w:space="0" w:color="auto"/>
            <w:right w:val="none" w:sz="0" w:space="0" w:color="auto"/>
          </w:divBdr>
        </w:div>
      </w:divsChild>
    </w:div>
    <w:div w:id="664671407">
      <w:bodyDiv w:val="1"/>
      <w:marLeft w:val="0"/>
      <w:marRight w:val="0"/>
      <w:marTop w:val="0"/>
      <w:marBottom w:val="0"/>
      <w:divBdr>
        <w:top w:val="none" w:sz="0" w:space="0" w:color="auto"/>
        <w:left w:val="none" w:sz="0" w:space="0" w:color="auto"/>
        <w:bottom w:val="none" w:sz="0" w:space="0" w:color="auto"/>
        <w:right w:val="none" w:sz="0" w:space="0" w:color="auto"/>
      </w:divBdr>
    </w:div>
    <w:div w:id="747069501">
      <w:bodyDiv w:val="1"/>
      <w:marLeft w:val="0"/>
      <w:marRight w:val="0"/>
      <w:marTop w:val="0"/>
      <w:marBottom w:val="0"/>
      <w:divBdr>
        <w:top w:val="none" w:sz="0" w:space="0" w:color="auto"/>
        <w:left w:val="none" w:sz="0" w:space="0" w:color="auto"/>
        <w:bottom w:val="none" w:sz="0" w:space="0" w:color="auto"/>
        <w:right w:val="none" w:sz="0" w:space="0" w:color="auto"/>
      </w:divBdr>
    </w:div>
    <w:div w:id="789934905">
      <w:bodyDiv w:val="1"/>
      <w:marLeft w:val="0"/>
      <w:marRight w:val="0"/>
      <w:marTop w:val="0"/>
      <w:marBottom w:val="0"/>
      <w:divBdr>
        <w:top w:val="none" w:sz="0" w:space="0" w:color="auto"/>
        <w:left w:val="none" w:sz="0" w:space="0" w:color="auto"/>
        <w:bottom w:val="none" w:sz="0" w:space="0" w:color="auto"/>
        <w:right w:val="none" w:sz="0" w:space="0" w:color="auto"/>
      </w:divBdr>
      <w:divsChild>
        <w:div w:id="789590903">
          <w:marLeft w:val="0"/>
          <w:marRight w:val="0"/>
          <w:marTop w:val="0"/>
          <w:marBottom w:val="0"/>
          <w:divBdr>
            <w:top w:val="none" w:sz="0" w:space="0" w:color="auto"/>
            <w:left w:val="none" w:sz="0" w:space="0" w:color="auto"/>
            <w:bottom w:val="none" w:sz="0" w:space="0" w:color="auto"/>
            <w:right w:val="none" w:sz="0" w:space="0" w:color="auto"/>
          </w:divBdr>
        </w:div>
      </w:divsChild>
    </w:div>
    <w:div w:id="896816460">
      <w:bodyDiv w:val="1"/>
      <w:marLeft w:val="0"/>
      <w:marRight w:val="0"/>
      <w:marTop w:val="0"/>
      <w:marBottom w:val="0"/>
      <w:divBdr>
        <w:top w:val="none" w:sz="0" w:space="0" w:color="auto"/>
        <w:left w:val="none" w:sz="0" w:space="0" w:color="auto"/>
        <w:bottom w:val="none" w:sz="0" w:space="0" w:color="auto"/>
        <w:right w:val="none" w:sz="0" w:space="0" w:color="auto"/>
      </w:divBdr>
      <w:divsChild>
        <w:div w:id="1609503517">
          <w:marLeft w:val="0"/>
          <w:marRight w:val="0"/>
          <w:marTop w:val="0"/>
          <w:marBottom w:val="0"/>
          <w:divBdr>
            <w:top w:val="none" w:sz="0" w:space="0" w:color="auto"/>
            <w:left w:val="none" w:sz="0" w:space="0" w:color="auto"/>
            <w:bottom w:val="none" w:sz="0" w:space="0" w:color="auto"/>
            <w:right w:val="none" w:sz="0" w:space="0" w:color="auto"/>
          </w:divBdr>
        </w:div>
      </w:divsChild>
    </w:div>
    <w:div w:id="954143002">
      <w:bodyDiv w:val="1"/>
      <w:marLeft w:val="0"/>
      <w:marRight w:val="0"/>
      <w:marTop w:val="0"/>
      <w:marBottom w:val="0"/>
      <w:divBdr>
        <w:top w:val="none" w:sz="0" w:space="0" w:color="auto"/>
        <w:left w:val="none" w:sz="0" w:space="0" w:color="auto"/>
        <w:bottom w:val="none" w:sz="0" w:space="0" w:color="auto"/>
        <w:right w:val="none" w:sz="0" w:space="0" w:color="auto"/>
      </w:divBdr>
    </w:div>
    <w:div w:id="1057434567">
      <w:bodyDiv w:val="1"/>
      <w:marLeft w:val="0"/>
      <w:marRight w:val="0"/>
      <w:marTop w:val="0"/>
      <w:marBottom w:val="0"/>
      <w:divBdr>
        <w:top w:val="none" w:sz="0" w:space="0" w:color="auto"/>
        <w:left w:val="none" w:sz="0" w:space="0" w:color="auto"/>
        <w:bottom w:val="none" w:sz="0" w:space="0" w:color="auto"/>
        <w:right w:val="none" w:sz="0" w:space="0" w:color="auto"/>
      </w:divBdr>
    </w:div>
    <w:div w:id="1156144994">
      <w:bodyDiv w:val="1"/>
      <w:marLeft w:val="0"/>
      <w:marRight w:val="0"/>
      <w:marTop w:val="0"/>
      <w:marBottom w:val="0"/>
      <w:divBdr>
        <w:top w:val="none" w:sz="0" w:space="0" w:color="auto"/>
        <w:left w:val="none" w:sz="0" w:space="0" w:color="auto"/>
        <w:bottom w:val="none" w:sz="0" w:space="0" w:color="auto"/>
        <w:right w:val="none" w:sz="0" w:space="0" w:color="auto"/>
      </w:divBdr>
    </w:div>
    <w:div w:id="1254707025">
      <w:bodyDiv w:val="1"/>
      <w:marLeft w:val="0"/>
      <w:marRight w:val="0"/>
      <w:marTop w:val="0"/>
      <w:marBottom w:val="0"/>
      <w:divBdr>
        <w:top w:val="none" w:sz="0" w:space="0" w:color="auto"/>
        <w:left w:val="none" w:sz="0" w:space="0" w:color="auto"/>
        <w:bottom w:val="none" w:sz="0" w:space="0" w:color="auto"/>
        <w:right w:val="none" w:sz="0" w:space="0" w:color="auto"/>
      </w:divBdr>
      <w:divsChild>
        <w:div w:id="2080781696">
          <w:marLeft w:val="0"/>
          <w:marRight w:val="0"/>
          <w:marTop w:val="0"/>
          <w:marBottom w:val="0"/>
          <w:divBdr>
            <w:top w:val="none" w:sz="0" w:space="0" w:color="auto"/>
            <w:left w:val="none" w:sz="0" w:space="0" w:color="auto"/>
            <w:bottom w:val="none" w:sz="0" w:space="0" w:color="auto"/>
            <w:right w:val="none" w:sz="0" w:space="0" w:color="auto"/>
          </w:divBdr>
        </w:div>
      </w:divsChild>
    </w:div>
    <w:div w:id="1269004660">
      <w:bodyDiv w:val="1"/>
      <w:marLeft w:val="0"/>
      <w:marRight w:val="0"/>
      <w:marTop w:val="0"/>
      <w:marBottom w:val="0"/>
      <w:divBdr>
        <w:top w:val="none" w:sz="0" w:space="0" w:color="auto"/>
        <w:left w:val="none" w:sz="0" w:space="0" w:color="auto"/>
        <w:bottom w:val="none" w:sz="0" w:space="0" w:color="auto"/>
        <w:right w:val="none" w:sz="0" w:space="0" w:color="auto"/>
      </w:divBdr>
      <w:divsChild>
        <w:div w:id="397290387">
          <w:marLeft w:val="0"/>
          <w:marRight w:val="0"/>
          <w:marTop w:val="0"/>
          <w:marBottom w:val="0"/>
          <w:divBdr>
            <w:top w:val="none" w:sz="0" w:space="0" w:color="auto"/>
            <w:left w:val="none" w:sz="0" w:space="0" w:color="auto"/>
            <w:bottom w:val="none" w:sz="0" w:space="0" w:color="auto"/>
            <w:right w:val="none" w:sz="0" w:space="0" w:color="auto"/>
          </w:divBdr>
        </w:div>
      </w:divsChild>
    </w:div>
    <w:div w:id="1384404089">
      <w:bodyDiv w:val="1"/>
      <w:marLeft w:val="0"/>
      <w:marRight w:val="0"/>
      <w:marTop w:val="0"/>
      <w:marBottom w:val="0"/>
      <w:divBdr>
        <w:top w:val="none" w:sz="0" w:space="0" w:color="auto"/>
        <w:left w:val="none" w:sz="0" w:space="0" w:color="auto"/>
        <w:bottom w:val="none" w:sz="0" w:space="0" w:color="auto"/>
        <w:right w:val="none" w:sz="0" w:space="0" w:color="auto"/>
      </w:divBdr>
      <w:divsChild>
        <w:div w:id="1296830477">
          <w:marLeft w:val="0"/>
          <w:marRight w:val="0"/>
          <w:marTop w:val="0"/>
          <w:marBottom w:val="0"/>
          <w:divBdr>
            <w:top w:val="none" w:sz="0" w:space="0" w:color="auto"/>
            <w:left w:val="none" w:sz="0" w:space="0" w:color="auto"/>
            <w:bottom w:val="none" w:sz="0" w:space="0" w:color="auto"/>
            <w:right w:val="none" w:sz="0" w:space="0" w:color="auto"/>
          </w:divBdr>
        </w:div>
      </w:divsChild>
    </w:div>
    <w:div w:id="1454516110">
      <w:bodyDiv w:val="1"/>
      <w:marLeft w:val="0"/>
      <w:marRight w:val="0"/>
      <w:marTop w:val="0"/>
      <w:marBottom w:val="0"/>
      <w:divBdr>
        <w:top w:val="none" w:sz="0" w:space="0" w:color="auto"/>
        <w:left w:val="none" w:sz="0" w:space="0" w:color="auto"/>
        <w:bottom w:val="none" w:sz="0" w:space="0" w:color="auto"/>
        <w:right w:val="none" w:sz="0" w:space="0" w:color="auto"/>
      </w:divBdr>
    </w:div>
    <w:div w:id="1574199903">
      <w:bodyDiv w:val="1"/>
      <w:marLeft w:val="0"/>
      <w:marRight w:val="0"/>
      <w:marTop w:val="0"/>
      <w:marBottom w:val="0"/>
      <w:divBdr>
        <w:top w:val="none" w:sz="0" w:space="0" w:color="auto"/>
        <w:left w:val="none" w:sz="0" w:space="0" w:color="auto"/>
        <w:bottom w:val="none" w:sz="0" w:space="0" w:color="auto"/>
        <w:right w:val="none" w:sz="0" w:space="0" w:color="auto"/>
      </w:divBdr>
      <w:divsChild>
        <w:div w:id="390271711">
          <w:marLeft w:val="0"/>
          <w:marRight w:val="0"/>
          <w:marTop w:val="0"/>
          <w:marBottom w:val="0"/>
          <w:divBdr>
            <w:top w:val="none" w:sz="0" w:space="0" w:color="auto"/>
            <w:left w:val="none" w:sz="0" w:space="0" w:color="auto"/>
            <w:bottom w:val="none" w:sz="0" w:space="0" w:color="auto"/>
            <w:right w:val="none" w:sz="0" w:space="0" w:color="auto"/>
          </w:divBdr>
        </w:div>
      </w:divsChild>
    </w:div>
    <w:div w:id="1652129068">
      <w:bodyDiv w:val="1"/>
      <w:marLeft w:val="0"/>
      <w:marRight w:val="0"/>
      <w:marTop w:val="0"/>
      <w:marBottom w:val="0"/>
      <w:divBdr>
        <w:top w:val="none" w:sz="0" w:space="0" w:color="auto"/>
        <w:left w:val="none" w:sz="0" w:space="0" w:color="auto"/>
        <w:bottom w:val="none" w:sz="0" w:space="0" w:color="auto"/>
        <w:right w:val="none" w:sz="0" w:space="0" w:color="auto"/>
      </w:divBdr>
    </w:div>
    <w:div w:id="1669209642">
      <w:bodyDiv w:val="1"/>
      <w:marLeft w:val="0"/>
      <w:marRight w:val="0"/>
      <w:marTop w:val="0"/>
      <w:marBottom w:val="0"/>
      <w:divBdr>
        <w:top w:val="none" w:sz="0" w:space="0" w:color="auto"/>
        <w:left w:val="none" w:sz="0" w:space="0" w:color="auto"/>
        <w:bottom w:val="none" w:sz="0" w:space="0" w:color="auto"/>
        <w:right w:val="none" w:sz="0" w:space="0" w:color="auto"/>
      </w:divBdr>
      <w:divsChild>
        <w:div w:id="1180318185">
          <w:marLeft w:val="0"/>
          <w:marRight w:val="0"/>
          <w:marTop w:val="0"/>
          <w:marBottom w:val="0"/>
          <w:divBdr>
            <w:top w:val="none" w:sz="0" w:space="0" w:color="auto"/>
            <w:left w:val="none" w:sz="0" w:space="0" w:color="auto"/>
            <w:bottom w:val="none" w:sz="0" w:space="0" w:color="auto"/>
            <w:right w:val="none" w:sz="0" w:space="0" w:color="auto"/>
          </w:divBdr>
        </w:div>
      </w:divsChild>
    </w:div>
    <w:div w:id="1727413768">
      <w:bodyDiv w:val="1"/>
      <w:marLeft w:val="0"/>
      <w:marRight w:val="0"/>
      <w:marTop w:val="0"/>
      <w:marBottom w:val="0"/>
      <w:divBdr>
        <w:top w:val="none" w:sz="0" w:space="0" w:color="auto"/>
        <w:left w:val="none" w:sz="0" w:space="0" w:color="auto"/>
        <w:bottom w:val="none" w:sz="0" w:space="0" w:color="auto"/>
        <w:right w:val="none" w:sz="0" w:space="0" w:color="auto"/>
      </w:divBdr>
    </w:div>
    <w:div w:id="1742216443">
      <w:bodyDiv w:val="1"/>
      <w:marLeft w:val="0"/>
      <w:marRight w:val="0"/>
      <w:marTop w:val="0"/>
      <w:marBottom w:val="0"/>
      <w:divBdr>
        <w:top w:val="none" w:sz="0" w:space="0" w:color="auto"/>
        <w:left w:val="none" w:sz="0" w:space="0" w:color="auto"/>
        <w:bottom w:val="none" w:sz="0" w:space="0" w:color="auto"/>
        <w:right w:val="none" w:sz="0" w:space="0" w:color="auto"/>
      </w:divBdr>
      <w:divsChild>
        <w:div w:id="2064984750">
          <w:marLeft w:val="0"/>
          <w:marRight w:val="0"/>
          <w:marTop w:val="0"/>
          <w:marBottom w:val="0"/>
          <w:divBdr>
            <w:top w:val="none" w:sz="0" w:space="0" w:color="auto"/>
            <w:left w:val="none" w:sz="0" w:space="0" w:color="auto"/>
            <w:bottom w:val="none" w:sz="0" w:space="0" w:color="auto"/>
            <w:right w:val="none" w:sz="0" w:space="0" w:color="auto"/>
          </w:divBdr>
        </w:div>
      </w:divsChild>
    </w:div>
    <w:div w:id="1821919761">
      <w:bodyDiv w:val="1"/>
      <w:marLeft w:val="0"/>
      <w:marRight w:val="0"/>
      <w:marTop w:val="0"/>
      <w:marBottom w:val="0"/>
      <w:divBdr>
        <w:top w:val="none" w:sz="0" w:space="0" w:color="auto"/>
        <w:left w:val="none" w:sz="0" w:space="0" w:color="auto"/>
        <w:bottom w:val="none" w:sz="0" w:space="0" w:color="auto"/>
        <w:right w:val="none" w:sz="0" w:space="0" w:color="auto"/>
      </w:divBdr>
      <w:divsChild>
        <w:div w:id="1062868723">
          <w:marLeft w:val="0"/>
          <w:marRight w:val="0"/>
          <w:marTop w:val="0"/>
          <w:marBottom w:val="0"/>
          <w:divBdr>
            <w:top w:val="none" w:sz="0" w:space="0" w:color="auto"/>
            <w:left w:val="none" w:sz="0" w:space="0" w:color="auto"/>
            <w:bottom w:val="none" w:sz="0" w:space="0" w:color="auto"/>
            <w:right w:val="none" w:sz="0" w:space="0" w:color="auto"/>
          </w:divBdr>
          <w:divsChild>
            <w:div w:id="648562518">
              <w:marLeft w:val="0"/>
              <w:marRight w:val="0"/>
              <w:marTop w:val="0"/>
              <w:marBottom w:val="0"/>
              <w:divBdr>
                <w:top w:val="none" w:sz="0" w:space="0" w:color="auto"/>
                <w:left w:val="none" w:sz="0" w:space="0" w:color="auto"/>
                <w:bottom w:val="none" w:sz="0" w:space="0" w:color="auto"/>
                <w:right w:val="none" w:sz="0" w:space="0" w:color="auto"/>
              </w:divBdr>
              <w:divsChild>
                <w:div w:id="2045015303">
                  <w:marLeft w:val="0"/>
                  <w:marRight w:val="0"/>
                  <w:marTop w:val="0"/>
                  <w:marBottom w:val="0"/>
                  <w:divBdr>
                    <w:top w:val="none" w:sz="0" w:space="0" w:color="auto"/>
                    <w:left w:val="none" w:sz="0" w:space="0" w:color="auto"/>
                    <w:bottom w:val="none" w:sz="0" w:space="0" w:color="auto"/>
                    <w:right w:val="none" w:sz="0" w:space="0" w:color="auto"/>
                  </w:divBdr>
                  <w:divsChild>
                    <w:div w:id="1332560226">
                      <w:marLeft w:val="0"/>
                      <w:marRight w:val="0"/>
                      <w:marTop w:val="0"/>
                      <w:marBottom w:val="0"/>
                      <w:divBdr>
                        <w:top w:val="none" w:sz="0" w:space="0" w:color="auto"/>
                        <w:left w:val="none" w:sz="0" w:space="0" w:color="auto"/>
                        <w:bottom w:val="none" w:sz="0" w:space="0" w:color="auto"/>
                        <w:right w:val="none" w:sz="0" w:space="0" w:color="auto"/>
                      </w:divBdr>
                      <w:divsChild>
                        <w:div w:id="1361711497">
                          <w:marLeft w:val="0"/>
                          <w:marRight w:val="0"/>
                          <w:marTop w:val="0"/>
                          <w:marBottom w:val="0"/>
                          <w:divBdr>
                            <w:top w:val="none" w:sz="0" w:space="0" w:color="auto"/>
                            <w:left w:val="none" w:sz="0" w:space="0" w:color="auto"/>
                            <w:bottom w:val="none" w:sz="0" w:space="0" w:color="auto"/>
                            <w:right w:val="none" w:sz="0" w:space="0" w:color="auto"/>
                          </w:divBdr>
                          <w:divsChild>
                            <w:div w:id="1195121514">
                              <w:marLeft w:val="0"/>
                              <w:marRight w:val="0"/>
                              <w:marTop w:val="0"/>
                              <w:marBottom w:val="0"/>
                              <w:divBdr>
                                <w:top w:val="none" w:sz="0" w:space="0" w:color="auto"/>
                                <w:left w:val="none" w:sz="0" w:space="0" w:color="auto"/>
                                <w:bottom w:val="none" w:sz="0" w:space="0" w:color="auto"/>
                                <w:right w:val="none" w:sz="0" w:space="0" w:color="auto"/>
                              </w:divBdr>
                              <w:divsChild>
                                <w:div w:id="1650554323">
                                  <w:marLeft w:val="0"/>
                                  <w:marRight w:val="0"/>
                                  <w:marTop w:val="0"/>
                                  <w:marBottom w:val="0"/>
                                  <w:divBdr>
                                    <w:top w:val="none" w:sz="0" w:space="0" w:color="auto"/>
                                    <w:left w:val="none" w:sz="0" w:space="0" w:color="auto"/>
                                    <w:bottom w:val="none" w:sz="0" w:space="0" w:color="auto"/>
                                    <w:right w:val="none" w:sz="0" w:space="0" w:color="auto"/>
                                  </w:divBdr>
                                  <w:divsChild>
                                    <w:div w:id="815730952">
                                      <w:marLeft w:val="0"/>
                                      <w:marRight w:val="0"/>
                                      <w:marTop w:val="0"/>
                                      <w:marBottom w:val="0"/>
                                      <w:divBdr>
                                        <w:top w:val="none" w:sz="0" w:space="0" w:color="auto"/>
                                        <w:left w:val="none" w:sz="0" w:space="0" w:color="auto"/>
                                        <w:bottom w:val="none" w:sz="0" w:space="0" w:color="auto"/>
                                        <w:right w:val="none" w:sz="0" w:space="0" w:color="auto"/>
                                      </w:divBdr>
                                      <w:divsChild>
                                        <w:div w:id="168257648">
                                          <w:marLeft w:val="0"/>
                                          <w:marRight w:val="0"/>
                                          <w:marTop w:val="0"/>
                                          <w:marBottom w:val="0"/>
                                          <w:divBdr>
                                            <w:top w:val="none" w:sz="0" w:space="0" w:color="auto"/>
                                            <w:left w:val="none" w:sz="0" w:space="0" w:color="auto"/>
                                            <w:bottom w:val="none" w:sz="0" w:space="0" w:color="auto"/>
                                            <w:right w:val="none" w:sz="0" w:space="0" w:color="auto"/>
                                          </w:divBdr>
                                          <w:divsChild>
                                            <w:div w:id="447241776">
                                              <w:marLeft w:val="0"/>
                                              <w:marRight w:val="0"/>
                                              <w:marTop w:val="0"/>
                                              <w:marBottom w:val="0"/>
                                              <w:divBdr>
                                                <w:top w:val="none" w:sz="0" w:space="0" w:color="auto"/>
                                                <w:left w:val="none" w:sz="0" w:space="0" w:color="auto"/>
                                                <w:bottom w:val="none" w:sz="0" w:space="0" w:color="auto"/>
                                                <w:right w:val="none" w:sz="0" w:space="0" w:color="auto"/>
                                              </w:divBdr>
                                              <w:divsChild>
                                                <w:div w:id="613441386">
                                                  <w:marLeft w:val="0"/>
                                                  <w:marRight w:val="0"/>
                                                  <w:marTop w:val="0"/>
                                                  <w:marBottom w:val="0"/>
                                                  <w:divBdr>
                                                    <w:top w:val="none" w:sz="0" w:space="0" w:color="auto"/>
                                                    <w:left w:val="none" w:sz="0" w:space="0" w:color="auto"/>
                                                    <w:bottom w:val="none" w:sz="0" w:space="0" w:color="auto"/>
                                                    <w:right w:val="none" w:sz="0" w:space="0" w:color="auto"/>
                                                  </w:divBdr>
                                                  <w:divsChild>
                                                    <w:div w:id="398140466">
                                                      <w:marLeft w:val="0"/>
                                                      <w:marRight w:val="0"/>
                                                      <w:marTop w:val="0"/>
                                                      <w:marBottom w:val="0"/>
                                                      <w:divBdr>
                                                        <w:top w:val="none" w:sz="0" w:space="0" w:color="auto"/>
                                                        <w:left w:val="none" w:sz="0" w:space="0" w:color="auto"/>
                                                        <w:bottom w:val="none" w:sz="0" w:space="0" w:color="auto"/>
                                                        <w:right w:val="none" w:sz="0" w:space="0" w:color="auto"/>
                                                      </w:divBdr>
                                                      <w:divsChild>
                                                        <w:div w:id="194853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4177001">
          <w:marLeft w:val="0"/>
          <w:marRight w:val="0"/>
          <w:marTop w:val="0"/>
          <w:marBottom w:val="0"/>
          <w:divBdr>
            <w:top w:val="none" w:sz="0" w:space="0" w:color="auto"/>
            <w:left w:val="none" w:sz="0" w:space="0" w:color="auto"/>
            <w:bottom w:val="none" w:sz="0" w:space="0" w:color="auto"/>
            <w:right w:val="none" w:sz="0" w:space="0" w:color="auto"/>
          </w:divBdr>
          <w:divsChild>
            <w:div w:id="900797034">
              <w:marLeft w:val="0"/>
              <w:marRight w:val="0"/>
              <w:marTop w:val="0"/>
              <w:marBottom w:val="0"/>
              <w:divBdr>
                <w:top w:val="none" w:sz="0" w:space="0" w:color="auto"/>
                <w:left w:val="none" w:sz="0" w:space="0" w:color="auto"/>
                <w:bottom w:val="none" w:sz="0" w:space="0" w:color="auto"/>
                <w:right w:val="none" w:sz="0" w:space="0" w:color="auto"/>
              </w:divBdr>
              <w:divsChild>
                <w:div w:id="1431195185">
                  <w:marLeft w:val="0"/>
                  <w:marRight w:val="0"/>
                  <w:marTop w:val="0"/>
                  <w:marBottom w:val="0"/>
                  <w:divBdr>
                    <w:top w:val="none" w:sz="0" w:space="0" w:color="auto"/>
                    <w:left w:val="none" w:sz="0" w:space="0" w:color="auto"/>
                    <w:bottom w:val="none" w:sz="0" w:space="0" w:color="auto"/>
                    <w:right w:val="none" w:sz="0" w:space="0" w:color="auto"/>
                  </w:divBdr>
                  <w:divsChild>
                    <w:div w:id="904025800">
                      <w:marLeft w:val="0"/>
                      <w:marRight w:val="0"/>
                      <w:marTop w:val="0"/>
                      <w:marBottom w:val="0"/>
                      <w:divBdr>
                        <w:top w:val="none" w:sz="0" w:space="0" w:color="auto"/>
                        <w:left w:val="none" w:sz="0" w:space="0" w:color="auto"/>
                        <w:bottom w:val="none" w:sz="0" w:space="0" w:color="auto"/>
                        <w:right w:val="none" w:sz="0" w:space="0" w:color="auto"/>
                      </w:divBdr>
                      <w:divsChild>
                        <w:div w:id="1790124916">
                          <w:marLeft w:val="0"/>
                          <w:marRight w:val="0"/>
                          <w:marTop w:val="0"/>
                          <w:marBottom w:val="0"/>
                          <w:divBdr>
                            <w:top w:val="none" w:sz="0" w:space="0" w:color="auto"/>
                            <w:left w:val="none" w:sz="0" w:space="0" w:color="auto"/>
                            <w:bottom w:val="none" w:sz="0" w:space="0" w:color="auto"/>
                            <w:right w:val="none" w:sz="0" w:space="0" w:color="auto"/>
                          </w:divBdr>
                          <w:divsChild>
                            <w:div w:id="807163389">
                              <w:marLeft w:val="0"/>
                              <w:marRight w:val="0"/>
                              <w:marTop w:val="0"/>
                              <w:marBottom w:val="0"/>
                              <w:divBdr>
                                <w:top w:val="none" w:sz="0" w:space="0" w:color="auto"/>
                                <w:left w:val="none" w:sz="0" w:space="0" w:color="auto"/>
                                <w:bottom w:val="none" w:sz="0" w:space="0" w:color="auto"/>
                                <w:right w:val="none" w:sz="0" w:space="0" w:color="auto"/>
                              </w:divBdr>
                              <w:divsChild>
                                <w:div w:id="141433435">
                                  <w:marLeft w:val="0"/>
                                  <w:marRight w:val="0"/>
                                  <w:marTop w:val="0"/>
                                  <w:marBottom w:val="0"/>
                                  <w:divBdr>
                                    <w:top w:val="none" w:sz="0" w:space="0" w:color="auto"/>
                                    <w:left w:val="none" w:sz="0" w:space="0" w:color="auto"/>
                                    <w:bottom w:val="none" w:sz="0" w:space="0" w:color="auto"/>
                                    <w:right w:val="none" w:sz="0" w:space="0" w:color="auto"/>
                                  </w:divBdr>
                                  <w:divsChild>
                                    <w:div w:id="1104499458">
                                      <w:marLeft w:val="0"/>
                                      <w:marRight w:val="0"/>
                                      <w:marTop w:val="0"/>
                                      <w:marBottom w:val="0"/>
                                      <w:divBdr>
                                        <w:top w:val="none" w:sz="0" w:space="0" w:color="auto"/>
                                        <w:left w:val="none" w:sz="0" w:space="0" w:color="auto"/>
                                        <w:bottom w:val="none" w:sz="0" w:space="0" w:color="auto"/>
                                        <w:right w:val="none" w:sz="0" w:space="0" w:color="auto"/>
                                      </w:divBdr>
                                      <w:divsChild>
                                        <w:div w:id="11153553">
                                          <w:marLeft w:val="0"/>
                                          <w:marRight w:val="0"/>
                                          <w:marTop w:val="0"/>
                                          <w:marBottom w:val="0"/>
                                          <w:divBdr>
                                            <w:top w:val="none" w:sz="0" w:space="0" w:color="auto"/>
                                            <w:left w:val="none" w:sz="0" w:space="0" w:color="auto"/>
                                            <w:bottom w:val="none" w:sz="0" w:space="0" w:color="auto"/>
                                            <w:right w:val="none" w:sz="0" w:space="0" w:color="auto"/>
                                          </w:divBdr>
                                          <w:divsChild>
                                            <w:div w:id="1769495602">
                                              <w:marLeft w:val="0"/>
                                              <w:marRight w:val="0"/>
                                              <w:marTop w:val="0"/>
                                              <w:marBottom w:val="0"/>
                                              <w:divBdr>
                                                <w:top w:val="none" w:sz="0" w:space="0" w:color="auto"/>
                                                <w:left w:val="none" w:sz="0" w:space="0" w:color="auto"/>
                                                <w:bottom w:val="none" w:sz="0" w:space="0" w:color="auto"/>
                                                <w:right w:val="none" w:sz="0" w:space="0" w:color="auto"/>
                                              </w:divBdr>
                                              <w:divsChild>
                                                <w:div w:id="1826512291">
                                                  <w:marLeft w:val="0"/>
                                                  <w:marRight w:val="0"/>
                                                  <w:marTop w:val="0"/>
                                                  <w:marBottom w:val="0"/>
                                                  <w:divBdr>
                                                    <w:top w:val="none" w:sz="0" w:space="0" w:color="auto"/>
                                                    <w:left w:val="none" w:sz="0" w:space="0" w:color="auto"/>
                                                    <w:bottom w:val="none" w:sz="0" w:space="0" w:color="auto"/>
                                                    <w:right w:val="none" w:sz="0" w:space="0" w:color="auto"/>
                                                  </w:divBdr>
                                                  <w:divsChild>
                                                    <w:div w:id="2039695254">
                                                      <w:marLeft w:val="0"/>
                                                      <w:marRight w:val="0"/>
                                                      <w:marTop w:val="0"/>
                                                      <w:marBottom w:val="0"/>
                                                      <w:divBdr>
                                                        <w:top w:val="none" w:sz="0" w:space="0" w:color="auto"/>
                                                        <w:left w:val="none" w:sz="0" w:space="0" w:color="auto"/>
                                                        <w:bottom w:val="none" w:sz="0" w:space="0" w:color="auto"/>
                                                        <w:right w:val="none" w:sz="0" w:space="0" w:color="auto"/>
                                                      </w:divBdr>
                                                      <w:divsChild>
                                                        <w:div w:id="180238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452337">
                  <w:marLeft w:val="0"/>
                  <w:marRight w:val="0"/>
                  <w:marTop w:val="0"/>
                  <w:marBottom w:val="0"/>
                  <w:divBdr>
                    <w:top w:val="none" w:sz="0" w:space="0" w:color="auto"/>
                    <w:left w:val="none" w:sz="0" w:space="0" w:color="auto"/>
                    <w:bottom w:val="none" w:sz="0" w:space="0" w:color="auto"/>
                    <w:right w:val="none" w:sz="0" w:space="0" w:color="auto"/>
                  </w:divBdr>
                  <w:divsChild>
                    <w:div w:id="1309624929">
                      <w:marLeft w:val="0"/>
                      <w:marRight w:val="0"/>
                      <w:marTop w:val="0"/>
                      <w:marBottom w:val="0"/>
                      <w:divBdr>
                        <w:top w:val="none" w:sz="0" w:space="0" w:color="auto"/>
                        <w:left w:val="none" w:sz="0" w:space="0" w:color="auto"/>
                        <w:bottom w:val="none" w:sz="0" w:space="0" w:color="auto"/>
                        <w:right w:val="none" w:sz="0" w:space="0" w:color="auto"/>
                      </w:divBdr>
                      <w:divsChild>
                        <w:div w:id="143151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000910">
      <w:bodyDiv w:val="1"/>
      <w:marLeft w:val="0"/>
      <w:marRight w:val="0"/>
      <w:marTop w:val="0"/>
      <w:marBottom w:val="0"/>
      <w:divBdr>
        <w:top w:val="none" w:sz="0" w:space="0" w:color="auto"/>
        <w:left w:val="none" w:sz="0" w:space="0" w:color="auto"/>
        <w:bottom w:val="none" w:sz="0" w:space="0" w:color="auto"/>
        <w:right w:val="none" w:sz="0" w:space="0" w:color="auto"/>
      </w:divBdr>
    </w:div>
    <w:div w:id="1835683672">
      <w:bodyDiv w:val="1"/>
      <w:marLeft w:val="0"/>
      <w:marRight w:val="0"/>
      <w:marTop w:val="0"/>
      <w:marBottom w:val="0"/>
      <w:divBdr>
        <w:top w:val="none" w:sz="0" w:space="0" w:color="auto"/>
        <w:left w:val="none" w:sz="0" w:space="0" w:color="auto"/>
        <w:bottom w:val="none" w:sz="0" w:space="0" w:color="auto"/>
        <w:right w:val="none" w:sz="0" w:space="0" w:color="auto"/>
      </w:divBdr>
    </w:div>
    <w:div w:id="1867253049">
      <w:bodyDiv w:val="1"/>
      <w:marLeft w:val="0"/>
      <w:marRight w:val="0"/>
      <w:marTop w:val="0"/>
      <w:marBottom w:val="0"/>
      <w:divBdr>
        <w:top w:val="none" w:sz="0" w:space="0" w:color="auto"/>
        <w:left w:val="none" w:sz="0" w:space="0" w:color="auto"/>
        <w:bottom w:val="none" w:sz="0" w:space="0" w:color="auto"/>
        <w:right w:val="none" w:sz="0" w:space="0" w:color="auto"/>
      </w:divBdr>
    </w:div>
    <w:div w:id="2028170191">
      <w:bodyDiv w:val="1"/>
      <w:marLeft w:val="0"/>
      <w:marRight w:val="0"/>
      <w:marTop w:val="0"/>
      <w:marBottom w:val="0"/>
      <w:divBdr>
        <w:top w:val="none" w:sz="0" w:space="0" w:color="auto"/>
        <w:left w:val="none" w:sz="0" w:space="0" w:color="auto"/>
        <w:bottom w:val="none" w:sz="0" w:space="0" w:color="auto"/>
        <w:right w:val="none" w:sz="0" w:space="0" w:color="auto"/>
      </w:divBdr>
    </w:div>
    <w:div w:id="2067490290">
      <w:bodyDiv w:val="1"/>
      <w:marLeft w:val="0"/>
      <w:marRight w:val="0"/>
      <w:marTop w:val="0"/>
      <w:marBottom w:val="0"/>
      <w:divBdr>
        <w:top w:val="none" w:sz="0" w:space="0" w:color="auto"/>
        <w:left w:val="none" w:sz="0" w:space="0" w:color="auto"/>
        <w:bottom w:val="none" w:sz="0" w:space="0" w:color="auto"/>
        <w:right w:val="none" w:sz="0" w:space="0" w:color="auto"/>
      </w:divBdr>
      <w:divsChild>
        <w:div w:id="1698852925">
          <w:marLeft w:val="0"/>
          <w:marRight w:val="0"/>
          <w:marTop w:val="0"/>
          <w:marBottom w:val="0"/>
          <w:divBdr>
            <w:top w:val="none" w:sz="0" w:space="0" w:color="auto"/>
            <w:left w:val="none" w:sz="0" w:space="0" w:color="auto"/>
            <w:bottom w:val="none" w:sz="0" w:space="0" w:color="auto"/>
            <w:right w:val="none" w:sz="0" w:space="0" w:color="auto"/>
          </w:divBdr>
        </w:div>
      </w:divsChild>
    </w:div>
    <w:div w:id="2081362244">
      <w:bodyDiv w:val="1"/>
      <w:marLeft w:val="0"/>
      <w:marRight w:val="0"/>
      <w:marTop w:val="0"/>
      <w:marBottom w:val="0"/>
      <w:divBdr>
        <w:top w:val="none" w:sz="0" w:space="0" w:color="auto"/>
        <w:left w:val="none" w:sz="0" w:space="0" w:color="auto"/>
        <w:bottom w:val="none" w:sz="0" w:space="0" w:color="auto"/>
        <w:right w:val="none" w:sz="0" w:space="0" w:color="auto"/>
      </w:divBdr>
    </w:div>
    <w:div w:id="21101544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XeQFq1qPAFU9McTPiQs2Q5cU6Q==">CgMxLjAyCGguZ2pkZ3hzMgloLjMwajB6bGwyCWguMWZvYjl0ZTIJaC4zem55c2g3MgloLjJldDkycDAyCGgudHlqY3d0MgloLjNkeTZ2a20yCWguMXQzaDVzZjIJaC40ZDM0b2c4MgloLjJzOGV5bzEyCWguMTdkcDh2dTIJaC4zcmRjcmpuMghoLnFzaDcwcTIJaC4zYXM0cG9qMgloLjFweGV6d2MyCWguNDl4MmlrNTIJaC4ycDJjc3J5MgloLjE0N24yenIyCWguMmJuNndzeDgAciExbjYxbVpCTHl3Sl9SVzl2ZnI0UmFrODJVd0dDQWh4Q3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C76D2A8-20AA-463D-8A0A-BFBEC658FE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2743</Words>
  <Characters>15087</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17795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oswaldo</dc:creator>
  <cp:lastModifiedBy>USUARIO</cp:lastModifiedBy>
  <cp:revision>3</cp:revision>
  <cp:lastPrinted>2025-03-24T16:17:00Z</cp:lastPrinted>
  <dcterms:created xsi:type="dcterms:W3CDTF">2025-03-24T16:17:00Z</dcterms:created>
  <dcterms:modified xsi:type="dcterms:W3CDTF">2025-03-24T16:17:00Z</dcterms:modified>
</cp:coreProperties>
</file>