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3BA" w:rsidRDefault="001513BA">
      <w:pPr>
        <w:widowControl w:val="0"/>
        <w:pBdr>
          <w:top w:val="nil"/>
          <w:left w:val="nil"/>
          <w:bottom w:val="nil"/>
          <w:right w:val="nil"/>
          <w:between w:val="nil"/>
        </w:pBdr>
        <w:spacing w:line="276" w:lineRule="auto"/>
      </w:pPr>
    </w:p>
    <w:p w:rsidR="001513BA" w:rsidRPr="004761A0" w:rsidRDefault="002F5C52">
      <w:pPr>
        <w:spacing w:line="360" w:lineRule="auto"/>
        <w:ind w:right="-592"/>
        <w:jc w:val="both"/>
        <w:rPr>
          <w:rFonts w:ascii="Palatino Linotype" w:eastAsia="Palatino Linotype" w:hAnsi="Palatino Linotype" w:cs="Palatino Linotype"/>
        </w:rPr>
      </w:pPr>
      <w:r w:rsidRPr="004761A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w:t>
      </w:r>
      <w:r w:rsidR="008872E5" w:rsidRPr="004761A0">
        <w:rPr>
          <w:rFonts w:ascii="Palatino Linotype" w:eastAsia="Palatino Linotype" w:hAnsi="Palatino Linotype" w:cs="Palatino Linotype"/>
        </w:rPr>
        <w:t xml:space="preserve"> México; de fecha dos de abril de dos mil veinticinco</w:t>
      </w:r>
      <w:r w:rsidRPr="004761A0">
        <w:rPr>
          <w:rFonts w:ascii="Palatino Linotype" w:eastAsia="Palatino Linotype" w:hAnsi="Palatino Linotype" w:cs="Palatino Linotype"/>
        </w:rPr>
        <w:t>.</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pBdr>
          <w:top w:val="nil"/>
          <w:left w:val="nil"/>
          <w:bottom w:val="nil"/>
          <w:right w:val="nil"/>
          <w:between w:val="nil"/>
        </w:pBdr>
        <w:tabs>
          <w:tab w:val="center" w:pos="4419"/>
          <w:tab w:val="right" w:pos="8838"/>
        </w:tabs>
        <w:spacing w:line="360" w:lineRule="auto"/>
        <w:ind w:right="-592"/>
        <w:jc w:val="both"/>
        <w:rPr>
          <w:rFonts w:ascii="Palatino Linotype" w:eastAsia="Palatino Linotype" w:hAnsi="Palatino Linotype" w:cs="Palatino Linotype"/>
          <w:color w:val="000000"/>
        </w:rPr>
      </w:pPr>
      <w:bookmarkStart w:id="0" w:name="_heading=h.gjdgxs" w:colFirst="0" w:colLast="0"/>
      <w:bookmarkEnd w:id="0"/>
      <w:r w:rsidRPr="004761A0">
        <w:rPr>
          <w:rFonts w:ascii="Palatino Linotype" w:eastAsia="Palatino Linotype" w:hAnsi="Palatino Linotype" w:cs="Palatino Linotype"/>
          <w:b/>
          <w:color w:val="000000"/>
        </w:rPr>
        <w:t xml:space="preserve">VISTOS </w:t>
      </w:r>
      <w:r w:rsidRPr="004761A0">
        <w:rPr>
          <w:rFonts w:ascii="Palatino Linotype" w:eastAsia="Palatino Linotype" w:hAnsi="Palatino Linotype" w:cs="Palatino Linotype"/>
          <w:color w:val="000000"/>
        </w:rPr>
        <w:t xml:space="preserve">los expedientes electrónicos formados con motivo de los recursos de revisión </w:t>
      </w:r>
      <w:r w:rsidRPr="004761A0">
        <w:rPr>
          <w:rFonts w:ascii="Palatino Linotype" w:eastAsia="Palatino Linotype" w:hAnsi="Palatino Linotype" w:cs="Palatino Linotype"/>
          <w:b/>
        </w:rPr>
        <w:t xml:space="preserve">00523/INFOEM/IP/RR/2025, 00861/INFOEM/IP/RR/2025, 00866/INFOEM/IP/RR/2025 </w:t>
      </w:r>
      <w:r w:rsidRPr="004761A0">
        <w:rPr>
          <w:rFonts w:ascii="Palatino Linotype" w:eastAsia="Palatino Linotype" w:hAnsi="Palatino Linotype" w:cs="Palatino Linotype"/>
        </w:rPr>
        <w:t>y</w:t>
      </w:r>
      <w:r w:rsidRPr="004761A0">
        <w:rPr>
          <w:rFonts w:ascii="Palatino Linotype" w:eastAsia="Palatino Linotype" w:hAnsi="Palatino Linotype" w:cs="Palatino Linotype"/>
          <w:b/>
        </w:rPr>
        <w:t xml:space="preserve"> 00867/INFOEM/IP/RR/2025</w:t>
      </w:r>
      <w:r w:rsidRPr="004761A0">
        <w:rPr>
          <w:rFonts w:ascii="Palatino Linotype" w:eastAsia="Palatino Linotype" w:hAnsi="Palatino Linotype" w:cs="Palatino Linotype"/>
          <w:b/>
          <w:color w:val="000000"/>
        </w:rPr>
        <w:t xml:space="preserve"> </w:t>
      </w:r>
      <w:r w:rsidRPr="004761A0">
        <w:rPr>
          <w:rFonts w:ascii="Palatino Linotype" w:eastAsia="Palatino Linotype" w:hAnsi="Palatino Linotype" w:cs="Palatino Linotype"/>
          <w:color w:val="000000"/>
        </w:rPr>
        <w:t xml:space="preserve">promovidos por un usuario que no </w:t>
      </w:r>
      <w:r w:rsidRPr="004761A0">
        <w:rPr>
          <w:rFonts w:ascii="Palatino Linotype" w:eastAsia="Palatino Linotype" w:hAnsi="Palatino Linotype" w:cs="Palatino Linotype"/>
        </w:rPr>
        <w:t>proporcionó</w:t>
      </w:r>
      <w:r w:rsidRPr="004761A0">
        <w:rPr>
          <w:rFonts w:ascii="Palatino Linotype" w:eastAsia="Palatino Linotype" w:hAnsi="Palatino Linotype" w:cs="Palatino Linotype"/>
          <w:color w:val="000000"/>
        </w:rPr>
        <w:t xml:space="preserve"> datos de registro</w:t>
      </w:r>
      <w:r w:rsidRPr="004761A0">
        <w:rPr>
          <w:rFonts w:ascii="Palatino Linotype" w:eastAsia="Palatino Linotype" w:hAnsi="Palatino Linotype" w:cs="Palatino Linotype"/>
          <w:b/>
          <w:color w:val="000000"/>
        </w:rPr>
        <w:t>,</w:t>
      </w:r>
      <w:r w:rsidRPr="004761A0">
        <w:rPr>
          <w:rFonts w:ascii="Palatino Linotype" w:eastAsia="Palatino Linotype" w:hAnsi="Palatino Linotype" w:cs="Palatino Linotype"/>
          <w:color w:val="000000"/>
        </w:rPr>
        <w:t xml:space="preserve"> a quien en lo sucesivo se le identificara como el </w:t>
      </w:r>
      <w:r w:rsidRPr="004761A0">
        <w:rPr>
          <w:rFonts w:ascii="Palatino Linotype" w:eastAsia="Palatino Linotype" w:hAnsi="Palatino Linotype" w:cs="Palatino Linotype"/>
          <w:b/>
          <w:color w:val="000000"/>
        </w:rPr>
        <w:t>RECURRENTE</w:t>
      </w:r>
      <w:r w:rsidRPr="004761A0">
        <w:rPr>
          <w:rFonts w:ascii="Palatino Linotype" w:eastAsia="Palatino Linotype" w:hAnsi="Palatino Linotype" w:cs="Palatino Linotype"/>
          <w:color w:val="000000"/>
        </w:rPr>
        <w:t xml:space="preserve">, en contra de las respuestas del </w:t>
      </w:r>
      <w:r w:rsidRPr="004761A0">
        <w:rPr>
          <w:rFonts w:ascii="Palatino Linotype" w:eastAsia="Palatino Linotype" w:hAnsi="Palatino Linotype" w:cs="Palatino Linotype"/>
          <w:b/>
          <w:color w:val="000000"/>
        </w:rPr>
        <w:t>Organismo Agua y Saneamiento de Toluca</w:t>
      </w:r>
      <w:r w:rsidRPr="004761A0">
        <w:rPr>
          <w:rFonts w:ascii="Palatino Linotype" w:eastAsia="Palatino Linotype" w:hAnsi="Palatino Linotype" w:cs="Palatino Linotype"/>
          <w:color w:val="000000"/>
        </w:rPr>
        <w:t>,</w:t>
      </w:r>
      <w:r w:rsidRPr="004761A0">
        <w:rPr>
          <w:rFonts w:ascii="Palatino Linotype" w:eastAsia="Palatino Linotype" w:hAnsi="Palatino Linotype" w:cs="Palatino Linotype"/>
          <w:b/>
          <w:color w:val="000000"/>
        </w:rPr>
        <w:t xml:space="preserve"> </w:t>
      </w:r>
      <w:r w:rsidRPr="004761A0">
        <w:rPr>
          <w:rFonts w:ascii="Palatino Linotype" w:eastAsia="Palatino Linotype" w:hAnsi="Palatino Linotype" w:cs="Palatino Linotype"/>
          <w:color w:val="000000"/>
        </w:rPr>
        <w:t xml:space="preserve">en </w:t>
      </w:r>
      <w:r w:rsidRPr="004761A0">
        <w:rPr>
          <w:rFonts w:ascii="Palatino Linotype" w:eastAsia="Palatino Linotype" w:hAnsi="Palatino Linotype" w:cs="Palatino Linotype"/>
        </w:rPr>
        <w:t xml:space="preserve">adelante </w:t>
      </w:r>
      <w:r w:rsidRPr="004761A0">
        <w:rPr>
          <w:rFonts w:ascii="Palatino Linotype" w:eastAsia="Palatino Linotype" w:hAnsi="Palatino Linotype" w:cs="Palatino Linotype"/>
          <w:color w:val="000000"/>
        </w:rPr>
        <w:t>el</w:t>
      </w:r>
      <w:r w:rsidRPr="004761A0">
        <w:rPr>
          <w:rFonts w:ascii="Palatino Linotype" w:eastAsia="Palatino Linotype" w:hAnsi="Palatino Linotype" w:cs="Palatino Linotype"/>
          <w:b/>
          <w:color w:val="000000"/>
        </w:rPr>
        <w:t xml:space="preserve"> SUJETO OBLIGADO, </w:t>
      </w:r>
      <w:r w:rsidRPr="004761A0">
        <w:rPr>
          <w:rFonts w:ascii="Palatino Linotype" w:eastAsia="Palatino Linotype" w:hAnsi="Palatino Linotype" w:cs="Palatino Linotype"/>
          <w:color w:val="000000"/>
        </w:rPr>
        <w:t>se procede a dictar la presente resolución, con base en los siguientes:</w:t>
      </w:r>
    </w:p>
    <w:p w:rsidR="001513BA" w:rsidRPr="004761A0" w:rsidRDefault="001513BA">
      <w:pPr>
        <w:pBdr>
          <w:top w:val="nil"/>
          <w:left w:val="nil"/>
          <w:bottom w:val="nil"/>
          <w:right w:val="nil"/>
          <w:between w:val="nil"/>
        </w:pBdr>
        <w:tabs>
          <w:tab w:val="center" w:pos="4419"/>
          <w:tab w:val="right" w:pos="8838"/>
        </w:tabs>
        <w:spacing w:line="360" w:lineRule="auto"/>
        <w:ind w:right="-592"/>
        <w:jc w:val="both"/>
        <w:rPr>
          <w:rFonts w:ascii="Palatino Linotype" w:eastAsia="Palatino Linotype" w:hAnsi="Palatino Linotype" w:cs="Palatino Linotype"/>
          <w:color w:val="000000"/>
        </w:rPr>
      </w:pPr>
    </w:p>
    <w:p w:rsidR="001513BA" w:rsidRPr="004761A0" w:rsidRDefault="002F5C52">
      <w:pPr>
        <w:pStyle w:val="Ttulo1"/>
        <w:spacing w:before="0" w:line="360" w:lineRule="auto"/>
        <w:ind w:right="-592"/>
        <w:jc w:val="center"/>
        <w:rPr>
          <w:rFonts w:ascii="Palatino Linotype" w:eastAsia="Palatino Linotype" w:hAnsi="Palatino Linotype" w:cs="Palatino Linotype"/>
          <w:b/>
          <w:color w:val="000000"/>
          <w:sz w:val="24"/>
          <w:szCs w:val="24"/>
        </w:rPr>
      </w:pPr>
      <w:r w:rsidRPr="004761A0">
        <w:rPr>
          <w:rFonts w:ascii="Palatino Linotype" w:eastAsia="Palatino Linotype" w:hAnsi="Palatino Linotype" w:cs="Palatino Linotype"/>
          <w:b/>
          <w:color w:val="000000"/>
          <w:sz w:val="24"/>
          <w:szCs w:val="24"/>
        </w:rPr>
        <w:t>A N T E C E D E N T E S</w:t>
      </w:r>
    </w:p>
    <w:p w:rsidR="001513BA" w:rsidRPr="004761A0" w:rsidRDefault="001513BA">
      <w:pPr>
        <w:spacing w:line="360" w:lineRule="auto"/>
        <w:ind w:right="-592"/>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El </w:t>
      </w:r>
      <w:r w:rsidRPr="004761A0">
        <w:rPr>
          <w:rFonts w:ascii="Palatino Linotype" w:eastAsia="Palatino Linotype" w:hAnsi="Palatino Linotype" w:cs="Palatino Linotype"/>
          <w:b/>
          <w:color w:val="000000"/>
        </w:rPr>
        <w:t>cuatro de diciembre de dos mil veinticuatro</w:t>
      </w:r>
      <w:r w:rsidRPr="004761A0">
        <w:rPr>
          <w:rFonts w:ascii="Palatino Linotype" w:eastAsia="Palatino Linotype" w:hAnsi="Palatino Linotype" w:cs="Palatino Linotype"/>
          <w:color w:val="000000"/>
        </w:rPr>
        <w:t xml:space="preserve">, </w:t>
      </w:r>
      <w:r w:rsidRPr="004761A0">
        <w:rPr>
          <w:rFonts w:ascii="Palatino Linotype" w:eastAsia="Palatino Linotype" w:hAnsi="Palatino Linotype" w:cs="Palatino Linotype"/>
          <w:b/>
          <w:color w:val="000000"/>
        </w:rPr>
        <w:t xml:space="preserve">EL RECURRENTE </w:t>
      </w:r>
      <w:r w:rsidRPr="004761A0">
        <w:rPr>
          <w:rFonts w:ascii="Palatino Linotype" w:eastAsia="Palatino Linotype" w:hAnsi="Palatino Linotype" w:cs="Palatino Linotype"/>
          <w:color w:val="000000"/>
        </w:rPr>
        <w:t>presentó</w:t>
      </w:r>
      <w:r w:rsidRPr="004761A0">
        <w:rPr>
          <w:rFonts w:ascii="Palatino Linotype" w:eastAsia="Palatino Linotype" w:hAnsi="Palatino Linotype" w:cs="Palatino Linotype"/>
          <w:b/>
          <w:color w:val="000000"/>
        </w:rPr>
        <w:t>,</w:t>
      </w:r>
      <w:r w:rsidRPr="004761A0">
        <w:rPr>
          <w:rFonts w:ascii="Palatino Linotype" w:eastAsia="Palatino Linotype" w:hAnsi="Palatino Linotype" w:cs="Palatino Linotype"/>
          <w:color w:val="000000"/>
        </w:rPr>
        <w:t xml:space="preserve"> ante el </w:t>
      </w:r>
      <w:r w:rsidRPr="004761A0">
        <w:rPr>
          <w:rFonts w:ascii="Palatino Linotype" w:eastAsia="Palatino Linotype" w:hAnsi="Palatino Linotype" w:cs="Palatino Linotype"/>
          <w:b/>
          <w:color w:val="000000"/>
        </w:rPr>
        <w:t>SUJETO OBLIGADO</w:t>
      </w:r>
      <w:r w:rsidRPr="004761A0">
        <w:rPr>
          <w:rFonts w:ascii="Palatino Linotype" w:eastAsia="Palatino Linotype" w:hAnsi="Palatino Linotype" w:cs="Palatino Linotype"/>
          <w:color w:val="000000"/>
        </w:rPr>
        <w:t xml:space="preserve"> vía Sistema de Acceso a la Información Mexiquense (</w:t>
      </w:r>
      <w:r w:rsidRPr="004761A0">
        <w:rPr>
          <w:rFonts w:ascii="Palatino Linotype" w:eastAsia="Palatino Linotype" w:hAnsi="Palatino Linotype" w:cs="Palatino Linotype"/>
          <w:b/>
          <w:color w:val="000000"/>
        </w:rPr>
        <w:t>SAIMEX)</w:t>
      </w:r>
      <w:r w:rsidRPr="004761A0">
        <w:rPr>
          <w:rFonts w:ascii="Palatino Linotype" w:eastAsia="Palatino Linotype" w:hAnsi="Palatino Linotype" w:cs="Palatino Linotype"/>
          <w:color w:val="000000"/>
        </w:rPr>
        <w:t xml:space="preserve">, las solicitudes de información públicas registradas con los números </w:t>
      </w:r>
      <w:r w:rsidRPr="004761A0">
        <w:rPr>
          <w:rFonts w:ascii="Palatino Linotype" w:eastAsia="Palatino Linotype" w:hAnsi="Palatino Linotype" w:cs="Palatino Linotype"/>
          <w:b/>
          <w:color w:val="000000"/>
        </w:rPr>
        <w:t xml:space="preserve"> 00220/OASTOL/IP/2024, 00219/OASTOL/IP/2024, 00217/OASTOL/IP/2024 y 00218/OASTOL/IP/2024, </w:t>
      </w:r>
      <w:r w:rsidRPr="004761A0">
        <w:rPr>
          <w:rFonts w:ascii="Palatino Linotype" w:eastAsia="Palatino Linotype" w:hAnsi="Palatino Linotype" w:cs="Palatino Linotype"/>
        </w:rPr>
        <w:t xml:space="preserve">en las que se </w:t>
      </w:r>
      <w:r w:rsidRPr="004761A0">
        <w:rPr>
          <w:rFonts w:ascii="Palatino Linotype" w:eastAsia="Palatino Linotype" w:hAnsi="Palatino Linotype" w:cs="Palatino Linotype"/>
          <w:color w:val="000000"/>
        </w:rPr>
        <w:t>solicitó lo siguiente:</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lastRenderedPageBreak/>
        <w:t>Folio de la solicitud: 00220/OASTOL/IP/2024</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“Se solicita los contratos con empresas o </w:t>
      </w:r>
      <w:proofErr w:type="spellStart"/>
      <w:r w:rsidRPr="004761A0">
        <w:rPr>
          <w:rFonts w:ascii="Palatino Linotype" w:eastAsia="Palatino Linotype" w:hAnsi="Palatino Linotype" w:cs="Palatino Linotype"/>
          <w:i/>
          <w:color w:val="000000"/>
        </w:rPr>
        <w:t>provedores</w:t>
      </w:r>
      <w:proofErr w:type="spellEnd"/>
      <w:r w:rsidRPr="004761A0">
        <w:rPr>
          <w:rFonts w:ascii="Palatino Linotype" w:eastAsia="Palatino Linotype" w:hAnsi="Palatino Linotype" w:cs="Palatino Linotype"/>
          <w:i/>
          <w:color w:val="000000"/>
        </w:rPr>
        <w:t xml:space="preserve"> por enceres de oficina papelería y </w:t>
      </w:r>
      <w:proofErr w:type="spellStart"/>
      <w:r w:rsidRPr="004761A0">
        <w:rPr>
          <w:rFonts w:ascii="Palatino Linotype" w:eastAsia="Palatino Linotype" w:hAnsi="Palatino Linotype" w:cs="Palatino Linotype"/>
          <w:i/>
          <w:color w:val="000000"/>
        </w:rPr>
        <w:t>canfeteria</w:t>
      </w:r>
      <w:proofErr w:type="spellEnd"/>
      <w:r w:rsidRPr="004761A0">
        <w:rPr>
          <w:rFonts w:ascii="Palatino Linotype" w:eastAsia="Palatino Linotype" w:hAnsi="Palatino Linotype" w:cs="Palatino Linotype"/>
          <w:i/>
          <w:color w:val="000000"/>
        </w:rPr>
        <w:t xml:space="preserve"> y </w:t>
      </w:r>
      <w:proofErr w:type="spellStart"/>
      <w:r w:rsidRPr="004761A0">
        <w:rPr>
          <w:rFonts w:ascii="Palatino Linotype" w:eastAsia="Palatino Linotype" w:hAnsi="Palatino Linotype" w:cs="Palatino Linotype"/>
          <w:i/>
          <w:color w:val="000000"/>
        </w:rPr>
        <w:t>polizas</w:t>
      </w:r>
      <w:proofErr w:type="spellEnd"/>
      <w:r w:rsidRPr="004761A0">
        <w:rPr>
          <w:rFonts w:ascii="Palatino Linotype" w:eastAsia="Palatino Linotype" w:hAnsi="Palatino Linotype" w:cs="Palatino Linotype"/>
          <w:i/>
          <w:color w:val="000000"/>
        </w:rPr>
        <w:t xml:space="preserve"> de pagos, </w:t>
      </w:r>
      <w:proofErr w:type="spellStart"/>
      <w:r w:rsidRPr="004761A0">
        <w:rPr>
          <w:rFonts w:ascii="Palatino Linotype" w:eastAsia="Palatino Linotype" w:hAnsi="Palatino Linotype" w:cs="Palatino Linotype"/>
          <w:i/>
          <w:color w:val="000000"/>
        </w:rPr>
        <w:t>checque</w:t>
      </w:r>
      <w:proofErr w:type="spellEnd"/>
      <w:r w:rsidRPr="004761A0">
        <w:rPr>
          <w:rFonts w:ascii="Palatino Linotype" w:eastAsia="Palatino Linotype" w:hAnsi="Palatino Linotype" w:cs="Palatino Linotype"/>
          <w:i/>
          <w:color w:val="000000"/>
        </w:rPr>
        <w:t xml:space="preserve"> o </w:t>
      </w:r>
      <w:proofErr w:type="spellStart"/>
      <w:r w:rsidRPr="004761A0">
        <w:rPr>
          <w:rFonts w:ascii="Palatino Linotype" w:eastAsia="Palatino Linotype" w:hAnsi="Palatino Linotype" w:cs="Palatino Linotype"/>
          <w:i/>
          <w:color w:val="000000"/>
        </w:rPr>
        <w:t>tranferencia</w:t>
      </w:r>
      <w:proofErr w:type="spellEnd"/>
      <w:r w:rsidRPr="004761A0">
        <w:rPr>
          <w:rFonts w:ascii="Palatino Linotype" w:eastAsia="Palatino Linotype" w:hAnsi="Palatino Linotype" w:cs="Palatino Linotype"/>
          <w:i/>
          <w:color w:val="000000"/>
        </w:rPr>
        <w:t xml:space="preserve"> y las actas de comité de adquisiciones de 2024”</w:t>
      </w:r>
    </w:p>
    <w:p w:rsidR="001513BA" w:rsidRPr="004761A0" w:rsidRDefault="001513BA">
      <w:pPr>
        <w:pBdr>
          <w:top w:val="nil"/>
          <w:left w:val="nil"/>
          <w:bottom w:val="nil"/>
          <w:right w:val="nil"/>
          <w:between w:val="nil"/>
        </w:pBdr>
        <w:spacing w:line="360" w:lineRule="auto"/>
        <w:ind w:left="720" w:right="-592"/>
        <w:jc w:val="both"/>
        <w:rPr>
          <w:rFonts w:ascii="Palatino Linotype" w:eastAsia="Palatino Linotype" w:hAnsi="Palatino Linotype" w:cs="Palatino Linotype"/>
          <w:color w:val="000000"/>
        </w:rPr>
      </w:pPr>
    </w:p>
    <w:p w:rsidR="001513BA" w:rsidRPr="004761A0" w:rsidRDefault="002F5C52">
      <w:pPr>
        <w:numPr>
          <w:ilvl w:val="0"/>
          <w:numId w:val="1"/>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Folio de la solicitud: 00219/OASTOL/IP/2024</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“Se solicita los contratos con empresas o </w:t>
      </w:r>
      <w:proofErr w:type="spellStart"/>
      <w:r w:rsidRPr="004761A0">
        <w:rPr>
          <w:rFonts w:ascii="Palatino Linotype" w:eastAsia="Palatino Linotype" w:hAnsi="Palatino Linotype" w:cs="Palatino Linotype"/>
          <w:i/>
          <w:color w:val="000000"/>
        </w:rPr>
        <w:t>provedores</w:t>
      </w:r>
      <w:proofErr w:type="spellEnd"/>
      <w:r w:rsidRPr="004761A0">
        <w:rPr>
          <w:rFonts w:ascii="Palatino Linotype" w:eastAsia="Palatino Linotype" w:hAnsi="Palatino Linotype" w:cs="Palatino Linotype"/>
          <w:i/>
          <w:color w:val="000000"/>
        </w:rPr>
        <w:t xml:space="preserve"> por enceres de oficina papelería y </w:t>
      </w:r>
      <w:proofErr w:type="spellStart"/>
      <w:r w:rsidRPr="004761A0">
        <w:rPr>
          <w:rFonts w:ascii="Palatino Linotype" w:eastAsia="Palatino Linotype" w:hAnsi="Palatino Linotype" w:cs="Palatino Linotype"/>
          <w:i/>
          <w:color w:val="000000"/>
        </w:rPr>
        <w:t>canfeteria</w:t>
      </w:r>
      <w:proofErr w:type="spellEnd"/>
      <w:r w:rsidRPr="004761A0">
        <w:rPr>
          <w:rFonts w:ascii="Palatino Linotype" w:eastAsia="Palatino Linotype" w:hAnsi="Palatino Linotype" w:cs="Palatino Linotype"/>
          <w:i/>
          <w:color w:val="000000"/>
        </w:rPr>
        <w:t xml:space="preserve"> y </w:t>
      </w:r>
      <w:proofErr w:type="spellStart"/>
      <w:r w:rsidRPr="004761A0">
        <w:rPr>
          <w:rFonts w:ascii="Palatino Linotype" w:eastAsia="Palatino Linotype" w:hAnsi="Palatino Linotype" w:cs="Palatino Linotype"/>
          <w:i/>
          <w:color w:val="000000"/>
        </w:rPr>
        <w:t>polizas</w:t>
      </w:r>
      <w:proofErr w:type="spellEnd"/>
      <w:r w:rsidRPr="004761A0">
        <w:rPr>
          <w:rFonts w:ascii="Palatino Linotype" w:eastAsia="Palatino Linotype" w:hAnsi="Palatino Linotype" w:cs="Palatino Linotype"/>
          <w:i/>
          <w:color w:val="000000"/>
        </w:rPr>
        <w:t xml:space="preserve"> de pagos, </w:t>
      </w:r>
      <w:proofErr w:type="spellStart"/>
      <w:r w:rsidRPr="004761A0">
        <w:rPr>
          <w:rFonts w:ascii="Palatino Linotype" w:eastAsia="Palatino Linotype" w:hAnsi="Palatino Linotype" w:cs="Palatino Linotype"/>
          <w:i/>
          <w:color w:val="000000"/>
        </w:rPr>
        <w:t>checque</w:t>
      </w:r>
      <w:proofErr w:type="spellEnd"/>
      <w:r w:rsidRPr="004761A0">
        <w:rPr>
          <w:rFonts w:ascii="Palatino Linotype" w:eastAsia="Palatino Linotype" w:hAnsi="Palatino Linotype" w:cs="Palatino Linotype"/>
          <w:i/>
          <w:color w:val="000000"/>
        </w:rPr>
        <w:t xml:space="preserve"> o </w:t>
      </w:r>
      <w:proofErr w:type="spellStart"/>
      <w:r w:rsidRPr="004761A0">
        <w:rPr>
          <w:rFonts w:ascii="Palatino Linotype" w:eastAsia="Palatino Linotype" w:hAnsi="Palatino Linotype" w:cs="Palatino Linotype"/>
          <w:i/>
          <w:color w:val="000000"/>
        </w:rPr>
        <w:t>tranferencia</w:t>
      </w:r>
      <w:proofErr w:type="spellEnd"/>
      <w:r w:rsidRPr="004761A0">
        <w:rPr>
          <w:rFonts w:ascii="Palatino Linotype" w:eastAsia="Palatino Linotype" w:hAnsi="Palatino Linotype" w:cs="Palatino Linotype"/>
          <w:i/>
          <w:color w:val="000000"/>
        </w:rPr>
        <w:t xml:space="preserve"> y las actas de comité de adquisiciones de 2023”</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Folio de la solicitud: 00217/OASTOL/IP/2024</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“Se solicita los contratos con empresas o </w:t>
      </w:r>
      <w:proofErr w:type="spellStart"/>
      <w:r w:rsidRPr="004761A0">
        <w:rPr>
          <w:rFonts w:ascii="Palatino Linotype" w:eastAsia="Palatino Linotype" w:hAnsi="Palatino Linotype" w:cs="Palatino Linotype"/>
          <w:i/>
          <w:color w:val="000000"/>
        </w:rPr>
        <w:t>provedores</w:t>
      </w:r>
      <w:proofErr w:type="spellEnd"/>
      <w:r w:rsidRPr="004761A0">
        <w:rPr>
          <w:rFonts w:ascii="Palatino Linotype" w:eastAsia="Palatino Linotype" w:hAnsi="Palatino Linotype" w:cs="Palatino Linotype"/>
          <w:i/>
          <w:color w:val="000000"/>
        </w:rPr>
        <w:t xml:space="preserve"> por enceres de oficina papelería y </w:t>
      </w:r>
      <w:proofErr w:type="spellStart"/>
      <w:r w:rsidRPr="004761A0">
        <w:rPr>
          <w:rFonts w:ascii="Palatino Linotype" w:eastAsia="Palatino Linotype" w:hAnsi="Palatino Linotype" w:cs="Palatino Linotype"/>
          <w:i/>
          <w:color w:val="000000"/>
        </w:rPr>
        <w:t>canfeteria</w:t>
      </w:r>
      <w:proofErr w:type="spellEnd"/>
      <w:r w:rsidRPr="004761A0">
        <w:rPr>
          <w:rFonts w:ascii="Palatino Linotype" w:eastAsia="Palatino Linotype" w:hAnsi="Palatino Linotype" w:cs="Palatino Linotype"/>
          <w:i/>
          <w:color w:val="000000"/>
        </w:rPr>
        <w:t xml:space="preserve"> y </w:t>
      </w:r>
      <w:proofErr w:type="spellStart"/>
      <w:r w:rsidRPr="004761A0">
        <w:rPr>
          <w:rFonts w:ascii="Palatino Linotype" w:eastAsia="Palatino Linotype" w:hAnsi="Palatino Linotype" w:cs="Palatino Linotype"/>
          <w:i/>
          <w:color w:val="000000"/>
        </w:rPr>
        <w:t>polizas</w:t>
      </w:r>
      <w:proofErr w:type="spellEnd"/>
      <w:r w:rsidRPr="004761A0">
        <w:rPr>
          <w:rFonts w:ascii="Palatino Linotype" w:eastAsia="Palatino Linotype" w:hAnsi="Palatino Linotype" w:cs="Palatino Linotype"/>
          <w:i/>
          <w:color w:val="000000"/>
        </w:rPr>
        <w:t xml:space="preserve"> de pagos, </w:t>
      </w:r>
      <w:proofErr w:type="spellStart"/>
      <w:r w:rsidRPr="004761A0">
        <w:rPr>
          <w:rFonts w:ascii="Palatino Linotype" w:eastAsia="Palatino Linotype" w:hAnsi="Palatino Linotype" w:cs="Palatino Linotype"/>
          <w:i/>
          <w:color w:val="000000"/>
        </w:rPr>
        <w:t>checque</w:t>
      </w:r>
      <w:proofErr w:type="spellEnd"/>
      <w:r w:rsidRPr="004761A0">
        <w:rPr>
          <w:rFonts w:ascii="Palatino Linotype" w:eastAsia="Palatino Linotype" w:hAnsi="Palatino Linotype" w:cs="Palatino Linotype"/>
          <w:i/>
          <w:color w:val="000000"/>
        </w:rPr>
        <w:t xml:space="preserve"> o </w:t>
      </w:r>
      <w:proofErr w:type="spellStart"/>
      <w:r w:rsidRPr="004761A0">
        <w:rPr>
          <w:rFonts w:ascii="Palatino Linotype" w:eastAsia="Palatino Linotype" w:hAnsi="Palatino Linotype" w:cs="Palatino Linotype"/>
          <w:i/>
          <w:color w:val="000000"/>
        </w:rPr>
        <w:t>tranferencia</w:t>
      </w:r>
      <w:proofErr w:type="spellEnd"/>
      <w:r w:rsidRPr="004761A0">
        <w:rPr>
          <w:rFonts w:ascii="Palatino Linotype" w:eastAsia="Palatino Linotype" w:hAnsi="Palatino Linotype" w:cs="Palatino Linotype"/>
          <w:i/>
          <w:color w:val="000000"/>
        </w:rPr>
        <w:t xml:space="preserve"> y las actas de comité de adquisiciones de 2021”</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Folio de la solicitud: 00218/OASTOL/IP/2024</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“Se solicita los contratos con empresas o </w:t>
      </w:r>
      <w:proofErr w:type="spellStart"/>
      <w:r w:rsidRPr="004761A0">
        <w:rPr>
          <w:rFonts w:ascii="Palatino Linotype" w:eastAsia="Palatino Linotype" w:hAnsi="Palatino Linotype" w:cs="Palatino Linotype"/>
          <w:i/>
          <w:color w:val="000000"/>
        </w:rPr>
        <w:t>provedores</w:t>
      </w:r>
      <w:proofErr w:type="spellEnd"/>
      <w:r w:rsidRPr="004761A0">
        <w:rPr>
          <w:rFonts w:ascii="Palatino Linotype" w:eastAsia="Palatino Linotype" w:hAnsi="Palatino Linotype" w:cs="Palatino Linotype"/>
          <w:i/>
          <w:color w:val="000000"/>
        </w:rPr>
        <w:t xml:space="preserve"> por enceres de oficina papelería y </w:t>
      </w:r>
      <w:proofErr w:type="spellStart"/>
      <w:r w:rsidRPr="004761A0">
        <w:rPr>
          <w:rFonts w:ascii="Palatino Linotype" w:eastAsia="Palatino Linotype" w:hAnsi="Palatino Linotype" w:cs="Palatino Linotype"/>
          <w:i/>
          <w:color w:val="000000"/>
        </w:rPr>
        <w:t>canfeteria</w:t>
      </w:r>
      <w:proofErr w:type="spellEnd"/>
      <w:r w:rsidRPr="004761A0">
        <w:rPr>
          <w:rFonts w:ascii="Palatino Linotype" w:eastAsia="Palatino Linotype" w:hAnsi="Palatino Linotype" w:cs="Palatino Linotype"/>
          <w:i/>
          <w:color w:val="000000"/>
        </w:rPr>
        <w:t xml:space="preserve"> y </w:t>
      </w:r>
      <w:proofErr w:type="spellStart"/>
      <w:r w:rsidRPr="004761A0">
        <w:rPr>
          <w:rFonts w:ascii="Palatino Linotype" w:eastAsia="Palatino Linotype" w:hAnsi="Palatino Linotype" w:cs="Palatino Linotype"/>
          <w:i/>
          <w:color w:val="000000"/>
        </w:rPr>
        <w:t>polizas</w:t>
      </w:r>
      <w:proofErr w:type="spellEnd"/>
      <w:r w:rsidRPr="004761A0">
        <w:rPr>
          <w:rFonts w:ascii="Palatino Linotype" w:eastAsia="Palatino Linotype" w:hAnsi="Palatino Linotype" w:cs="Palatino Linotype"/>
          <w:i/>
          <w:color w:val="000000"/>
        </w:rPr>
        <w:t xml:space="preserve"> de pagos, </w:t>
      </w:r>
      <w:proofErr w:type="spellStart"/>
      <w:r w:rsidRPr="004761A0">
        <w:rPr>
          <w:rFonts w:ascii="Palatino Linotype" w:eastAsia="Palatino Linotype" w:hAnsi="Palatino Linotype" w:cs="Palatino Linotype"/>
          <w:i/>
          <w:color w:val="000000"/>
        </w:rPr>
        <w:t>checque</w:t>
      </w:r>
      <w:proofErr w:type="spellEnd"/>
      <w:r w:rsidRPr="004761A0">
        <w:rPr>
          <w:rFonts w:ascii="Palatino Linotype" w:eastAsia="Palatino Linotype" w:hAnsi="Palatino Linotype" w:cs="Palatino Linotype"/>
          <w:i/>
          <w:color w:val="000000"/>
        </w:rPr>
        <w:t xml:space="preserve"> o </w:t>
      </w:r>
      <w:proofErr w:type="spellStart"/>
      <w:r w:rsidRPr="004761A0">
        <w:rPr>
          <w:rFonts w:ascii="Palatino Linotype" w:eastAsia="Palatino Linotype" w:hAnsi="Palatino Linotype" w:cs="Palatino Linotype"/>
          <w:i/>
          <w:color w:val="000000"/>
        </w:rPr>
        <w:t>tranferencia</w:t>
      </w:r>
      <w:proofErr w:type="spellEnd"/>
      <w:r w:rsidRPr="004761A0">
        <w:rPr>
          <w:rFonts w:ascii="Palatino Linotype" w:eastAsia="Palatino Linotype" w:hAnsi="Palatino Linotype" w:cs="Palatino Linotype"/>
          <w:i/>
          <w:color w:val="000000"/>
        </w:rPr>
        <w:t xml:space="preserve"> y las actas de comité de adquisiciones de 2021”</w:t>
      </w:r>
    </w:p>
    <w:p w:rsidR="001513BA" w:rsidRPr="004761A0" w:rsidRDefault="002F5C52">
      <w:pPr>
        <w:numPr>
          <w:ilvl w:val="0"/>
          <w:numId w:val="1"/>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color w:val="000000"/>
        </w:rPr>
        <w:t xml:space="preserve">Se señaló como modalidad de entrega de la información a través del </w:t>
      </w:r>
      <w:r w:rsidRPr="004761A0">
        <w:rPr>
          <w:rFonts w:ascii="Palatino Linotype" w:eastAsia="Palatino Linotype" w:hAnsi="Palatino Linotype" w:cs="Palatino Linotype"/>
          <w:b/>
          <w:color w:val="000000"/>
        </w:rPr>
        <w:t>SAIMEX.</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El día </w:t>
      </w:r>
      <w:r w:rsidRPr="004761A0">
        <w:rPr>
          <w:rFonts w:ascii="Palatino Linotype" w:eastAsia="Palatino Linotype" w:hAnsi="Palatino Linotype" w:cs="Palatino Linotype"/>
          <w:b/>
          <w:color w:val="000000"/>
        </w:rPr>
        <w:t xml:space="preserve">veintidós de enero de dos mil veinticinco </w:t>
      </w:r>
      <w:r w:rsidRPr="004761A0">
        <w:rPr>
          <w:rFonts w:ascii="Palatino Linotype" w:eastAsia="Palatino Linotype" w:hAnsi="Palatino Linotype" w:cs="Palatino Linotype"/>
          <w:color w:val="000000"/>
        </w:rPr>
        <w:t xml:space="preserve">el </w:t>
      </w:r>
      <w:r w:rsidRPr="004761A0">
        <w:rPr>
          <w:rFonts w:ascii="Palatino Linotype" w:eastAsia="Palatino Linotype" w:hAnsi="Palatino Linotype" w:cs="Palatino Linotype"/>
          <w:b/>
          <w:color w:val="000000"/>
        </w:rPr>
        <w:t xml:space="preserve">SUJETO OBLIGADO </w:t>
      </w:r>
      <w:r w:rsidRPr="004761A0">
        <w:rPr>
          <w:rFonts w:ascii="Palatino Linotype" w:eastAsia="Palatino Linotype" w:hAnsi="Palatino Linotype" w:cs="Palatino Linotype"/>
          <w:color w:val="000000"/>
        </w:rPr>
        <w:t>dio respuestas a las solicitudes de información</w:t>
      </w:r>
      <w:r w:rsidRPr="004761A0">
        <w:rPr>
          <w:rFonts w:ascii="Palatino Linotype" w:eastAsia="Palatino Linotype" w:hAnsi="Palatino Linotype" w:cs="Palatino Linotype"/>
          <w:b/>
          <w:color w:val="000000"/>
        </w:rPr>
        <w:t>,</w:t>
      </w:r>
      <w:r w:rsidRPr="004761A0">
        <w:rPr>
          <w:rFonts w:ascii="Palatino Linotype" w:eastAsia="Palatino Linotype" w:hAnsi="Palatino Linotype" w:cs="Palatino Linotype"/>
          <w:color w:val="000000"/>
        </w:rPr>
        <w:t xml:space="preserve"> de la siguientes manera:</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Número de Folio de la Solicitud: </w:t>
      </w:r>
      <w:r w:rsidRPr="004761A0">
        <w:rPr>
          <w:rFonts w:ascii="Palatino Linotype" w:eastAsia="Palatino Linotype" w:hAnsi="Palatino Linotype" w:cs="Palatino Linotype"/>
          <w:b/>
          <w:color w:val="000000"/>
        </w:rPr>
        <w:t>00220/OASTOL/IP/2024 y 00219/OASCUATIZC/IP/2024</w:t>
      </w: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 xml:space="preserve">200C13000.022.2025.pdf, </w:t>
      </w:r>
      <w:r w:rsidRPr="004761A0">
        <w:rPr>
          <w:rFonts w:ascii="Palatino Linotype" w:eastAsia="Palatino Linotype" w:hAnsi="Palatino Linotype" w:cs="Palatino Linotype"/>
          <w:color w:val="000000"/>
        </w:rPr>
        <w:t>que corresponde a un oficio signado por el Subdirector de Finanzas, mediante el cual informa que existe disposición institucional para la entrega de lo solicitado, motivo por el cual lo pone a disposición la información pública requerida para su consulta directa.</w:t>
      </w:r>
    </w:p>
    <w:p w:rsidR="001513BA" w:rsidRPr="004761A0" w:rsidRDefault="001513BA">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 xml:space="preserve">200C13100.0026.2025.pdf, </w:t>
      </w:r>
      <w:r w:rsidRPr="004761A0">
        <w:rPr>
          <w:rFonts w:ascii="Palatino Linotype" w:eastAsia="Palatino Linotype" w:hAnsi="Palatino Linotype" w:cs="Palatino Linotype"/>
          <w:color w:val="000000"/>
        </w:rPr>
        <w:t>que corresponde a un oficio signado por el Subdirector de Administración, a través del cual reitera la disposición institucional de entregar la información, en consulta directa.</w:t>
      </w:r>
    </w:p>
    <w:p w:rsidR="001513BA" w:rsidRPr="004761A0" w:rsidRDefault="001513BA">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b/>
          <w:color w:val="000000"/>
        </w:rPr>
        <w:t xml:space="preserve">OFICIO SOLICITANTE.pdf, </w:t>
      </w:r>
      <w:r w:rsidRPr="004761A0">
        <w:rPr>
          <w:rFonts w:ascii="Palatino Linotype" w:eastAsia="Palatino Linotype" w:hAnsi="Palatino Linotype" w:cs="Palatino Linotype"/>
          <w:color w:val="000000"/>
        </w:rPr>
        <w:t>que corresponde a un oficio signado por la Jefa del Departamento de Transparencia del Sujeto Obligado, donde informa al Solicitante de la respuesta emitida.</w:t>
      </w:r>
    </w:p>
    <w:p w:rsidR="001513BA" w:rsidRPr="004761A0" w:rsidRDefault="001513BA">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Número de Folio de la Solicitud: </w:t>
      </w:r>
      <w:r w:rsidRPr="004761A0">
        <w:rPr>
          <w:rFonts w:ascii="Palatino Linotype" w:eastAsia="Palatino Linotype" w:hAnsi="Palatino Linotype" w:cs="Palatino Linotype"/>
          <w:b/>
          <w:color w:val="000000"/>
        </w:rPr>
        <w:t>00218/OASCUATIZC/IP/2024</w:t>
      </w: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b/>
          <w:color w:val="000000"/>
        </w:rPr>
        <w:lastRenderedPageBreak/>
        <w:t xml:space="preserve">200C13000.024.2025.pdf, </w:t>
      </w:r>
      <w:r w:rsidRPr="004761A0">
        <w:rPr>
          <w:rFonts w:ascii="Palatino Linotype" w:eastAsia="Palatino Linotype" w:hAnsi="Palatino Linotype" w:cs="Palatino Linotype"/>
          <w:color w:val="000000"/>
        </w:rPr>
        <w:t>que corresponde a un oficio signado por el Subdirector de Finanzas, mediante el cual informa que existe disposición institucional para la entrega de lo solicitado, motivo por el cual lo pone a disposición la información pública requerida para su consulta directa.</w:t>
      </w:r>
    </w:p>
    <w:p w:rsidR="001513BA" w:rsidRPr="004761A0" w:rsidRDefault="001513BA">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b/>
          <w:color w:val="000000"/>
        </w:rPr>
        <w:t>200C13100.0024.2025.pdf,</w:t>
      </w:r>
      <w:r w:rsidRPr="004761A0">
        <w:rPr>
          <w:rFonts w:ascii="Palatino Linotype" w:eastAsia="Palatino Linotype" w:hAnsi="Palatino Linotype" w:cs="Palatino Linotype"/>
          <w:color w:val="000000"/>
        </w:rPr>
        <w:t xml:space="preserve"> que corresponde a un oficio signado por el Subdirector de Administración, a través del cual reitera la disposición institucional de entregar la información, en consulta directa.</w:t>
      </w:r>
    </w:p>
    <w:p w:rsidR="001513BA" w:rsidRPr="004761A0" w:rsidRDefault="001513BA">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 xml:space="preserve">OFICIO SOLICITANTE.pdf, </w:t>
      </w:r>
      <w:r w:rsidRPr="004761A0">
        <w:rPr>
          <w:rFonts w:ascii="Palatino Linotype" w:eastAsia="Palatino Linotype" w:hAnsi="Palatino Linotype" w:cs="Palatino Linotype"/>
          <w:color w:val="000000"/>
        </w:rPr>
        <w:t>que corresponde a un oficio signado por la Jefa del Departamento de Transparencia del Sujeto Obligado, donde informa al Solicitante de la respuesta emitida.</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Número de Folio de la Solicitud: </w:t>
      </w:r>
      <w:r w:rsidRPr="004761A0">
        <w:rPr>
          <w:rFonts w:ascii="Palatino Linotype" w:eastAsia="Palatino Linotype" w:hAnsi="Palatino Linotype" w:cs="Palatino Linotype"/>
          <w:b/>
          <w:color w:val="000000"/>
        </w:rPr>
        <w:t>00217/OASCUATIZC/IP/2024</w:t>
      </w: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 xml:space="preserve">OFICIO SOLICITANTE.pdf, </w:t>
      </w:r>
      <w:r w:rsidRPr="004761A0">
        <w:rPr>
          <w:rFonts w:ascii="Palatino Linotype" w:eastAsia="Palatino Linotype" w:hAnsi="Palatino Linotype" w:cs="Palatino Linotype"/>
          <w:color w:val="000000"/>
        </w:rPr>
        <w:t>que corresponde a un oficio signado por la Jefa del Departamento de Transparencia del Sujeto Obligado, donde informa al Solicitante de la respuesta emitida.</w:t>
      </w:r>
    </w:p>
    <w:p w:rsidR="001513BA" w:rsidRPr="004761A0" w:rsidRDefault="001513BA">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lastRenderedPageBreak/>
        <w:t xml:space="preserve">200C13100.0023.2025.pdf, </w:t>
      </w:r>
      <w:r w:rsidRPr="004761A0">
        <w:rPr>
          <w:rFonts w:ascii="Palatino Linotype" w:eastAsia="Palatino Linotype" w:hAnsi="Palatino Linotype" w:cs="Palatino Linotype"/>
          <w:color w:val="000000"/>
        </w:rPr>
        <w:t>que corresponde a un oficio signado por el Subdirector de Administración, a través del cual reitera la disposición institucional de entregar la información, en consulta directa.</w:t>
      </w:r>
    </w:p>
    <w:p w:rsidR="001513BA" w:rsidRPr="004761A0" w:rsidRDefault="001513BA">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200C13000.025.2025.pdf,</w:t>
      </w:r>
      <w:r w:rsidRPr="004761A0">
        <w:rPr>
          <w:rFonts w:ascii="Palatino Linotype" w:eastAsia="Palatino Linotype" w:hAnsi="Palatino Linotype" w:cs="Palatino Linotype"/>
          <w:color w:val="000000"/>
        </w:rPr>
        <w:t xml:space="preserve"> que corresponde a un oficio signado por el Subdirector de Finanzas, mediante el cual informa que existe disposición institucional para la entrega de lo solicitado, motivo por el cual lo pone a disposición la información pública requerida para su consulta directa.</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bookmarkStart w:id="1" w:name="_heading=h.1fob9te" w:colFirst="0" w:colLast="0"/>
      <w:bookmarkEnd w:id="1"/>
      <w:r w:rsidRPr="004761A0">
        <w:rPr>
          <w:rFonts w:ascii="Palatino Linotype" w:eastAsia="Palatino Linotype" w:hAnsi="Palatino Linotype" w:cs="Palatino Linotype"/>
          <w:color w:val="000000"/>
        </w:rPr>
        <w:t xml:space="preserve">El </w:t>
      </w:r>
      <w:r w:rsidRPr="004761A0">
        <w:rPr>
          <w:rFonts w:ascii="Palatino Linotype" w:eastAsia="Palatino Linotype" w:hAnsi="Palatino Linotype" w:cs="Palatino Linotype"/>
          <w:b/>
          <w:color w:val="000000"/>
        </w:rPr>
        <w:t>tres y</w:t>
      </w:r>
      <w:r w:rsidRPr="004761A0">
        <w:rPr>
          <w:rFonts w:ascii="Palatino Linotype" w:eastAsia="Palatino Linotype" w:hAnsi="Palatino Linotype" w:cs="Palatino Linotype"/>
          <w:color w:val="000000"/>
        </w:rPr>
        <w:t xml:space="preserve"> </w:t>
      </w:r>
      <w:r w:rsidRPr="004761A0">
        <w:rPr>
          <w:rFonts w:ascii="Palatino Linotype" w:eastAsia="Palatino Linotype" w:hAnsi="Palatino Linotype" w:cs="Palatino Linotype"/>
          <w:b/>
          <w:color w:val="000000"/>
        </w:rPr>
        <w:t>siete de febrero de dos mil veinticuatro</w:t>
      </w:r>
      <w:r w:rsidRPr="004761A0">
        <w:rPr>
          <w:rFonts w:ascii="Palatino Linotype" w:eastAsia="Palatino Linotype" w:hAnsi="Palatino Linotype" w:cs="Palatino Linotype"/>
          <w:color w:val="000000"/>
        </w:rPr>
        <w:t xml:space="preserve">, </w:t>
      </w:r>
      <w:r w:rsidRPr="004761A0">
        <w:rPr>
          <w:rFonts w:ascii="Palatino Linotype" w:eastAsia="Palatino Linotype" w:hAnsi="Palatino Linotype" w:cs="Palatino Linotype"/>
          <w:b/>
          <w:color w:val="000000"/>
        </w:rPr>
        <w:t>EL RECURRENTE</w:t>
      </w:r>
      <w:r w:rsidRPr="004761A0">
        <w:rPr>
          <w:rFonts w:ascii="Palatino Linotype" w:eastAsia="Palatino Linotype" w:hAnsi="Palatino Linotype" w:cs="Palatino Linotype"/>
          <w:color w:val="000000"/>
        </w:rPr>
        <w:t xml:space="preserve"> interpuso los recursos de revisión, en contra de las respuestas y señalando las siguientes inconformidades:</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Folio del recurso de revisión: 00523/INFOEM/IP/RR/2025</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ACTO IMPUGNADO</w:t>
      </w:r>
      <w:r w:rsidRPr="004761A0">
        <w:rPr>
          <w:rFonts w:ascii="Palatino Linotype" w:eastAsia="Palatino Linotype" w:hAnsi="Palatino Linotype" w:cs="Palatino Linotype"/>
          <w:b/>
          <w:color w:val="000000"/>
        </w:rPr>
        <w:tab/>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Información incompleta</w:t>
      </w:r>
    </w:p>
    <w:p w:rsidR="001513BA" w:rsidRPr="004761A0" w:rsidRDefault="001513BA">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RAZONES O MOTIVOS DE LA INCONFORMIDAD</w:t>
      </w:r>
      <w:r w:rsidRPr="004761A0">
        <w:rPr>
          <w:rFonts w:ascii="Palatino Linotype" w:eastAsia="Palatino Linotype" w:hAnsi="Palatino Linotype" w:cs="Palatino Linotype"/>
          <w:b/>
          <w:color w:val="000000"/>
        </w:rPr>
        <w:tab/>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Información incompleta</w:t>
      </w:r>
    </w:p>
    <w:p w:rsidR="001513BA" w:rsidRPr="004761A0" w:rsidRDefault="001513BA">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lastRenderedPageBreak/>
        <w:t>Folio del recurso de revisión:</w:t>
      </w:r>
      <w:r w:rsidRPr="004761A0">
        <w:rPr>
          <w:rFonts w:ascii="Palatino Linotype" w:eastAsia="Palatino Linotype" w:hAnsi="Palatino Linotype" w:cs="Palatino Linotype"/>
          <w:b/>
          <w:color w:val="000000"/>
        </w:rPr>
        <w:tab/>
        <w:t>00861/INFOEM/IP/RR/2025</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ACTO IMPUGNADO</w:t>
      </w:r>
      <w:r w:rsidRPr="004761A0">
        <w:rPr>
          <w:rFonts w:ascii="Palatino Linotype" w:eastAsia="Palatino Linotype" w:hAnsi="Palatino Linotype" w:cs="Palatino Linotype"/>
          <w:b/>
          <w:color w:val="000000"/>
        </w:rPr>
        <w:tab/>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proofErr w:type="gramStart"/>
      <w:r w:rsidRPr="004761A0">
        <w:rPr>
          <w:rFonts w:ascii="Palatino Linotype" w:eastAsia="Palatino Linotype" w:hAnsi="Palatino Linotype" w:cs="Palatino Linotype"/>
          <w:i/>
          <w:color w:val="000000"/>
        </w:rPr>
        <w:t>no</w:t>
      </w:r>
      <w:proofErr w:type="gramEnd"/>
      <w:r w:rsidRPr="004761A0">
        <w:rPr>
          <w:rFonts w:ascii="Palatino Linotype" w:eastAsia="Palatino Linotype" w:hAnsi="Palatino Linotype" w:cs="Palatino Linotype"/>
          <w:i/>
          <w:color w:val="000000"/>
        </w:rPr>
        <w:t xml:space="preserve"> </w:t>
      </w:r>
      <w:proofErr w:type="spellStart"/>
      <w:r w:rsidRPr="004761A0">
        <w:rPr>
          <w:rFonts w:ascii="Palatino Linotype" w:eastAsia="Palatino Linotype" w:hAnsi="Palatino Linotype" w:cs="Palatino Linotype"/>
          <w:i/>
          <w:color w:val="000000"/>
        </w:rPr>
        <w:t>ateinde</w:t>
      </w:r>
      <w:proofErr w:type="spellEnd"/>
      <w:r w:rsidRPr="004761A0">
        <w:rPr>
          <w:rFonts w:ascii="Palatino Linotype" w:eastAsia="Palatino Linotype" w:hAnsi="Palatino Linotype" w:cs="Palatino Linotype"/>
          <w:i/>
          <w:color w:val="000000"/>
        </w:rPr>
        <w:t xml:space="preserve"> la solicitud no entrega la </w:t>
      </w:r>
      <w:proofErr w:type="spellStart"/>
      <w:r w:rsidRPr="004761A0">
        <w:rPr>
          <w:rFonts w:ascii="Palatino Linotype" w:eastAsia="Palatino Linotype" w:hAnsi="Palatino Linotype" w:cs="Palatino Linotype"/>
          <w:i/>
          <w:color w:val="000000"/>
        </w:rPr>
        <w:t>informacion</w:t>
      </w:r>
      <w:proofErr w:type="spellEnd"/>
      <w:r w:rsidRPr="004761A0">
        <w:rPr>
          <w:rFonts w:ascii="Palatino Linotype" w:eastAsia="Palatino Linotype" w:hAnsi="Palatino Linotype" w:cs="Palatino Linotype"/>
          <w:i/>
          <w:color w:val="000000"/>
        </w:rPr>
        <w:t xml:space="preserve"> de conformidad con el </w:t>
      </w:r>
      <w:proofErr w:type="spellStart"/>
      <w:r w:rsidRPr="004761A0">
        <w:rPr>
          <w:rFonts w:ascii="Palatino Linotype" w:eastAsia="Palatino Linotype" w:hAnsi="Palatino Linotype" w:cs="Palatino Linotype"/>
          <w:i/>
          <w:color w:val="000000"/>
        </w:rPr>
        <w:t>artiuclo</w:t>
      </w:r>
      <w:proofErr w:type="spellEnd"/>
      <w:r w:rsidRPr="004761A0">
        <w:rPr>
          <w:rFonts w:ascii="Palatino Linotype" w:eastAsia="Palatino Linotype" w:hAnsi="Palatino Linotype" w:cs="Palatino Linotype"/>
          <w:i/>
          <w:color w:val="000000"/>
        </w:rPr>
        <w:t xml:space="preserve"> 4 de la ley</w:t>
      </w:r>
    </w:p>
    <w:p w:rsidR="001513BA" w:rsidRPr="004761A0" w:rsidRDefault="001513BA">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RAZONES O MOTIVOS DE LA INCONFORMIDAD</w:t>
      </w:r>
      <w:r w:rsidRPr="004761A0">
        <w:rPr>
          <w:rFonts w:ascii="Palatino Linotype" w:eastAsia="Palatino Linotype" w:hAnsi="Palatino Linotype" w:cs="Palatino Linotype"/>
          <w:b/>
          <w:color w:val="000000"/>
        </w:rPr>
        <w:tab/>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proofErr w:type="gramStart"/>
      <w:r w:rsidRPr="004761A0">
        <w:rPr>
          <w:rFonts w:ascii="Palatino Linotype" w:eastAsia="Palatino Linotype" w:hAnsi="Palatino Linotype" w:cs="Palatino Linotype"/>
          <w:i/>
          <w:color w:val="000000"/>
        </w:rPr>
        <w:t>no</w:t>
      </w:r>
      <w:proofErr w:type="gramEnd"/>
      <w:r w:rsidRPr="004761A0">
        <w:rPr>
          <w:rFonts w:ascii="Palatino Linotype" w:eastAsia="Palatino Linotype" w:hAnsi="Palatino Linotype" w:cs="Palatino Linotype"/>
          <w:i/>
          <w:color w:val="000000"/>
        </w:rPr>
        <w:t xml:space="preserve"> entrega la información </w:t>
      </w:r>
      <w:proofErr w:type="spellStart"/>
      <w:r w:rsidRPr="004761A0">
        <w:rPr>
          <w:rFonts w:ascii="Palatino Linotype" w:eastAsia="Palatino Linotype" w:hAnsi="Palatino Linotype" w:cs="Palatino Linotype"/>
          <w:i/>
          <w:color w:val="000000"/>
        </w:rPr>
        <w:t>solciitada</w:t>
      </w:r>
      <w:proofErr w:type="spellEnd"/>
      <w:r w:rsidRPr="004761A0">
        <w:rPr>
          <w:rFonts w:ascii="Palatino Linotype" w:eastAsia="Palatino Linotype" w:hAnsi="Palatino Linotype" w:cs="Palatino Linotype"/>
          <w:i/>
          <w:color w:val="000000"/>
        </w:rPr>
        <w:t xml:space="preserve"> en el </w:t>
      </w:r>
      <w:proofErr w:type="spellStart"/>
      <w:r w:rsidRPr="004761A0">
        <w:rPr>
          <w:rFonts w:ascii="Palatino Linotype" w:eastAsia="Palatino Linotype" w:hAnsi="Palatino Linotype" w:cs="Palatino Linotype"/>
          <w:i/>
          <w:color w:val="000000"/>
        </w:rPr>
        <w:t>saimex</w:t>
      </w:r>
      <w:proofErr w:type="spellEnd"/>
    </w:p>
    <w:p w:rsidR="001513BA" w:rsidRPr="004761A0" w:rsidRDefault="001513BA">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Folio del recurso de revisión: 00866/INFOEM/IP/RR/2025</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ACTO IMPUGNADO</w:t>
      </w:r>
      <w:r w:rsidRPr="004761A0">
        <w:rPr>
          <w:rFonts w:ascii="Palatino Linotype" w:eastAsia="Palatino Linotype" w:hAnsi="Palatino Linotype" w:cs="Palatino Linotype"/>
          <w:b/>
          <w:color w:val="000000"/>
        </w:rPr>
        <w:tab/>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INFORMACIÓN QUE NO ATEINDE EL SERVIDOR PUBLICO NO CONTESTARON LO QUE SOLICITE</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RAZONES O MOTIVOS DE LA INCONFORMIDAD</w:t>
      </w:r>
      <w:r w:rsidRPr="004761A0">
        <w:rPr>
          <w:rFonts w:ascii="Palatino Linotype" w:eastAsia="Palatino Linotype" w:hAnsi="Palatino Linotype" w:cs="Palatino Linotype"/>
          <w:b/>
          <w:color w:val="000000"/>
        </w:rPr>
        <w:tab/>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NO ME ENTREGA LA INFORMACIÓN COMO SE SOLICITA SOLO UNA PARTE</w:t>
      </w:r>
    </w:p>
    <w:p w:rsidR="001513BA" w:rsidRPr="004761A0" w:rsidRDefault="001513BA">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Folio del recurso de revisión:</w:t>
      </w:r>
      <w:r w:rsidRPr="004761A0">
        <w:rPr>
          <w:rFonts w:ascii="Palatino Linotype" w:eastAsia="Palatino Linotype" w:hAnsi="Palatino Linotype" w:cs="Palatino Linotype"/>
          <w:b/>
          <w:color w:val="000000"/>
        </w:rPr>
        <w:tab/>
        <w:t>00867/INFOEM/IP/RR/2025</w:t>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ACTO IMPUGNADO</w:t>
      </w:r>
      <w:r w:rsidRPr="004761A0">
        <w:rPr>
          <w:rFonts w:ascii="Palatino Linotype" w:eastAsia="Palatino Linotype" w:hAnsi="Palatino Linotype" w:cs="Palatino Linotype"/>
          <w:b/>
          <w:color w:val="000000"/>
        </w:rPr>
        <w:tab/>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SE SOLICITARON LOS CONTRATOS NO UNA SOLA RESPUESTA NO ENTREGA LA INFORMACIÓN COMO CONTRATAOS ETC.</w:t>
      </w:r>
    </w:p>
    <w:p w:rsidR="001513BA" w:rsidRPr="004761A0" w:rsidRDefault="001513BA">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RAZONES O MOTIVOS DE LA INCONFORMIDAD</w:t>
      </w:r>
      <w:r w:rsidRPr="004761A0">
        <w:rPr>
          <w:rFonts w:ascii="Palatino Linotype" w:eastAsia="Palatino Linotype" w:hAnsi="Palatino Linotype" w:cs="Palatino Linotype"/>
          <w:b/>
          <w:color w:val="000000"/>
        </w:rPr>
        <w:tab/>
      </w:r>
    </w:p>
    <w:p w:rsidR="001513BA" w:rsidRPr="004761A0" w:rsidRDefault="002F5C52">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lastRenderedPageBreak/>
        <w:t>NO ENTREGA LOS CONTRATOS Y ETC SOLICITADO</w:t>
      </w:r>
    </w:p>
    <w:p w:rsidR="001513BA" w:rsidRPr="004761A0" w:rsidRDefault="001513BA">
      <w:pPr>
        <w:pBdr>
          <w:top w:val="nil"/>
          <w:left w:val="nil"/>
          <w:bottom w:val="nil"/>
          <w:right w:val="nil"/>
          <w:between w:val="nil"/>
        </w:pBdr>
        <w:tabs>
          <w:tab w:val="left" w:pos="0"/>
        </w:tabs>
        <w:spacing w:line="360" w:lineRule="auto"/>
        <w:ind w:right="-592"/>
        <w:jc w:val="both"/>
        <w:rPr>
          <w:rFonts w:ascii="Palatino Linotype" w:eastAsia="Palatino Linotype" w:hAnsi="Palatino Linotype" w:cs="Palatino Linotype"/>
          <w:i/>
          <w:color w:val="000000"/>
          <w:u w:val="singl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Con fundamento en lo dispuesto por el artículo 185 fracción II de la ley de la materia, se acordó a las partes a efecto de que en un plazo máximo de siete días, el Recurrente manifiesta lo que a su derecho conviniera, ofreciera pruebas y alegatos, y el Sujeto Obligado presentará el Informe Justificado.</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Posteriormente el Pleno de este Órgano Autónomo, en la</w:t>
      </w:r>
      <w:r w:rsidRPr="004761A0">
        <w:rPr>
          <w:rFonts w:ascii="Palatino Linotype" w:eastAsia="Palatino Linotype" w:hAnsi="Palatino Linotype" w:cs="Palatino Linotype"/>
          <w:b/>
        </w:rPr>
        <w:t xml:space="preserve"> Sexta Sesión Ordinaria </w:t>
      </w:r>
      <w:r w:rsidRPr="004761A0">
        <w:rPr>
          <w:rFonts w:ascii="Palatino Linotype" w:eastAsia="Palatino Linotype" w:hAnsi="Palatino Linotype" w:cs="Palatino Linotype"/>
        </w:rPr>
        <w:t>de fecha</w:t>
      </w:r>
      <w:r w:rsidRPr="004761A0">
        <w:rPr>
          <w:rFonts w:ascii="Palatino Linotype" w:eastAsia="Palatino Linotype" w:hAnsi="Palatino Linotype" w:cs="Palatino Linotype"/>
          <w:b/>
        </w:rPr>
        <w:t xml:space="preserve"> diecinueve de febrero</w:t>
      </w:r>
      <w:r w:rsidRPr="004761A0">
        <w:rPr>
          <w:rFonts w:ascii="Palatino Linotype" w:eastAsia="Palatino Linotype" w:hAnsi="Palatino Linotype" w:cs="Palatino Linotype"/>
        </w:rPr>
        <w:t xml:space="preserve"> </w:t>
      </w:r>
      <w:r w:rsidRPr="004761A0">
        <w:rPr>
          <w:rFonts w:ascii="Palatino Linotype" w:eastAsia="Palatino Linotype" w:hAnsi="Palatino Linotype" w:cs="Palatino Linotype"/>
          <w:b/>
        </w:rPr>
        <w:t>de dos mil veinticinco</w:t>
      </w:r>
      <w:r w:rsidRPr="004761A0">
        <w:rPr>
          <w:rFonts w:ascii="Palatino Linotype" w:eastAsia="Palatino Linotype" w:hAnsi="Palatino Linotype" w:cs="Palatino Linotype"/>
        </w:rPr>
        <w:t xml:space="preserve">; ordenó la acumulación de los recursos de revisión de mérito, a efecto de que la Ponencia de la </w:t>
      </w:r>
      <w:r w:rsidRPr="004761A0">
        <w:rPr>
          <w:rFonts w:ascii="Palatino Linotype" w:eastAsia="Palatino Linotype" w:hAnsi="Palatino Linotype" w:cs="Palatino Linotype"/>
          <w:b/>
        </w:rPr>
        <w:t xml:space="preserve">Comisionada María del Rosario Mejía Ayala </w:t>
      </w:r>
      <w:r w:rsidRPr="004761A0">
        <w:rPr>
          <w:rFonts w:ascii="Palatino Linotype" w:eastAsia="Palatino Linotype" w:hAnsi="Palatino Linotype" w:cs="Palatino Linotype"/>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761A0">
        <w:rPr>
          <w:rFonts w:ascii="Palatino Linotype" w:eastAsia="Palatino Linotype" w:hAnsi="Palatino Linotype" w:cs="Palatino Linotype"/>
          <w:i/>
          <w:vertAlign w:val="superscript"/>
        </w:rPr>
        <w:footnoteReference w:id="1"/>
      </w:r>
      <w:r w:rsidRPr="004761A0">
        <w:rPr>
          <w:rFonts w:ascii="Palatino Linotype" w:eastAsia="Palatino Linotype" w:hAnsi="Palatino Linotype" w:cs="Palatino Linotype"/>
        </w:rPr>
        <w:t>, que señala:</w:t>
      </w:r>
    </w:p>
    <w:p w:rsidR="001513BA" w:rsidRPr="004761A0" w:rsidRDefault="002F5C52">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“ONCE.</w:t>
      </w:r>
      <w:r w:rsidRPr="004761A0">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1513BA" w:rsidRPr="004761A0" w:rsidRDefault="002F5C52">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lastRenderedPageBreak/>
        <w:t>…</w:t>
      </w:r>
      <w:r w:rsidRPr="004761A0">
        <w:rPr>
          <w:rFonts w:ascii="Palatino Linotype" w:eastAsia="Palatino Linotype" w:hAnsi="Palatino Linotype" w:cs="Palatino Linotype"/>
          <w:i/>
          <w:color w:val="000000"/>
        </w:rPr>
        <w:tab/>
      </w:r>
    </w:p>
    <w:p w:rsidR="001513BA" w:rsidRPr="004761A0" w:rsidRDefault="002F5C52">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b) Las partes o los actos impugnados sean iguales</w:t>
      </w:r>
    </w:p>
    <w:p w:rsidR="001513BA" w:rsidRPr="004761A0" w:rsidRDefault="002F5C52">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c) Cuando se trate del mismo solicitante, el mismo SUJETO OBLIGADO, aunque se trate de solicitudes diversas;</w:t>
      </w:r>
    </w:p>
    <w:p w:rsidR="001513BA" w:rsidRPr="004761A0" w:rsidRDefault="002F5C52">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w:t>
      </w:r>
    </w:p>
    <w:p w:rsidR="001513BA" w:rsidRPr="004761A0" w:rsidRDefault="001513BA">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Es así que,</w:t>
      </w:r>
      <w:r w:rsidRPr="004761A0">
        <w:rPr>
          <w:rFonts w:ascii="Palatino Linotype" w:eastAsia="Palatino Linotype" w:hAnsi="Palatino Linotype" w:cs="Palatino Linotype"/>
          <w:i/>
        </w:rPr>
        <w:t xml:space="preserve"> </w:t>
      </w:r>
      <w:r w:rsidRPr="004761A0">
        <w:rPr>
          <w:rFonts w:ascii="Palatino Linotype" w:eastAsia="Palatino Linotype" w:hAnsi="Palatino Linotype" w:cs="Palatino Linotype"/>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1513BA" w:rsidRPr="004761A0" w:rsidRDefault="002F5C52">
      <w:pPr>
        <w:tabs>
          <w:tab w:val="left" w:pos="567"/>
        </w:tabs>
        <w:spacing w:line="360" w:lineRule="auto"/>
        <w:ind w:left="567" w:right="115"/>
        <w:jc w:val="center"/>
        <w:rPr>
          <w:rFonts w:ascii="Palatino Linotype" w:eastAsia="Palatino Linotype" w:hAnsi="Palatino Linotype" w:cs="Palatino Linotype"/>
          <w:b/>
          <w:i/>
        </w:rPr>
      </w:pPr>
      <w:r w:rsidRPr="004761A0">
        <w:rPr>
          <w:rFonts w:ascii="Palatino Linotype" w:eastAsia="Palatino Linotype" w:hAnsi="Palatino Linotype" w:cs="Palatino Linotype"/>
          <w:b/>
          <w:i/>
        </w:rPr>
        <w:t>Código de Procedimientos Administrativos del Estado de México.</w:t>
      </w:r>
    </w:p>
    <w:p w:rsidR="001513BA" w:rsidRPr="004761A0" w:rsidRDefault="002F5C52">
      <w:pPr>
        <w:spacing w:line="360" w:lineRule="auto"/>
        <w:ind w:left="567" w:right="115"/>
        <w:jc w:val="both"/>
        <w:rPr>
          <w:rFonts w:ascii="Palatino Linotype" w:eastAsia="Palatino Linotype" w:hAnsi="Palatino Linotype" w:cs="Palatino Linotype"/>
          <w:i/>
        </w:rPr>
      </w:pPr>
      <w:r w:rsidRPr="004761A0">
        <w:rPr>
          <w:rFonts w:ascii="Palatino Linotype" w:eastAsia="Palatino Linotype" w:hAnsi="Palatino Linotype" w:cs="Palatino Linotype"/>
          <w:b/>
          <w:i/>
        </w:rPr>
        <w:t>“Artículo 18.-</w:t>
      </w:r>
      <w:r w:rsidRPr="004761A0">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1513BA" w:rsidRPr="004761A0" w:rsidRDefault="001513BA">
      <w:pPr>
        <w:tabs>
          <w:tab w:val="left" w:pos="567"/>
        </w:tabs>
        <w:spacing w:line="360" w:lineRule="auto"/>
        <w:ind w:right="115"/>
        <w:jc w:val="both"/>
        <w:rPr>
          <w:rFonts w:ascii="Palatino Linotype" w:eastAsia="Palatino Linotype" w:hAnsi="Palatino Linotype" w:cs="Palatino Linotype"/>
          <w:i/>
        </w:rPr>
      </w:pPr>
    </w:p>
    <w:p w:rsidR="001513BA" w:rsidRPr="004761A0" w:rsidRDefault="002F5C52">
      <w:pPr>
        <w:spacing w:line="360" w:lineRule="auto"/>
        <w:ind w:left="567" w:right="115"/>
        <w:jc w:val="both"/>
        <w:rPr>
          <w:rFonts w:ascii="Palatino Linotype" w:eastAsia="Palatino Linotype" w:hAnsi="Palatino Linotype" w:cs="Palatino Linotype"/>
          <w:b/>
          <w:i/>
        </w:rPr>
      </w:pPr>
      <w:r w:rsidRPr="004761A0">
        <w:rPr>
          <w:rFonts w:ascii="Palatino Linotype" w:eastAsia="Palatino Linotype" w:hAnsi="Palatino Linotype" w:cs="Palatino Linotype"/>
          <w:b/>
          <w:i/>
        </w:rPr>
        <w:lastRenderedPageBreak/>
        <w:t>Ley de Transparencia y Acceso a la Información Pública del Estado de México y Municipios</w:t>
      </w:r>
    </w:p>
    <w:p w:rsidR="001513BA" w:rsidRPr="004761A0" w:rsidRDefault="002F5C52">
      <w:pPr>
        <w:spacing w:line="360" w:lineRule="auto"/>
        <w:ind w:left="567" w:right="115"/>
        <w:jc w:val="both"/>
        <w:rPr>
          <w:rFonts w:ascii="Palatino Linotype" w:eastAsia="Palatino Linotype" w:hAnsi="Palatino Linotype" w:cs="Palatino Linotype"/>
          <w:i/>
        </w:rPr>
      </w:pPr>
      <w:r w:rsidRPr="004761A0">
        <w:rPr>
          <w:rFonts w:ascii="Palatino Linotype" w:eastAsia="Palatino Linotype" w:hAnsi="Palatino Linotype" w:cs="Palatino Linotype"/>
          <w:b/>
          <w:i/>
        </w:rPr>
        <w:t>“Artículo 195.</w:t>
      </w:r>
      <w:r w:rsidRPr="004761A0">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i/>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Los Comisionados Ponentes de origen con fundamento en lo dispuesto por el artículo 185 fracción II de la ley de la materia, a través de los acuerdos de admisión de días cuatro, diez y doce de febrero de dos mil veinticinco, pusieron a disposición de las partes los expedientes electrónicos vía </w:t>
      </w:r>
      <w:r w:rsidRPr="004761A0">
        <w:rPr>
          <w:rFonts w:ascii="Palatino Linotype" w:eastAsia="Palatino Linotype" w:hAnsi="Palatino Linotype" w:cs="Palatino Linotype"/>
          <w:b/>
          <w:color w:val="000000"/>
        </w:rPr>
        <w:t xml:space="preserve">SAIMEX </w:t>
      </w:r>
      <w:r w:rsidRPr="004761A0">
        <w:rPr>
          <w:rFonts w:ascii="Palatino Linotype" w:eastAsia="Palatino Linotype" w:hAnsi="Palatino Linotype" w:cs="Palatino Linotype"/>
          <w:color w:val="000000"/>
        </w:rPr>
        <w:t xml:space="preserve">a efecto de que en un plazo máximo de siete días </w:t>
      </w:r>
      <w:r w:rsidRPr="004761A0">
        <w:rPr>
          <w:rFonts w:ascii="Palatino Linotype" w:eastAsia="Palatino Linotype" w:hAnsi="Palatino Linotype" w:cs="Palatino Linotype"/>
        </w:rPr>
        <w:t>manifestara</w:t>
      </w:r>
      <w:r w:rsidRPr="004761A0">
        <w:rPr>
          <w:rFonts w:ascii="Palatino Linotype" w:eastAsia="Palatino Linotype" w:hAnsi="Palatino Linotype" w:cs="Palatino Linotype"/>
          <w:color w:val="000000"/>
        </w:rPr>
        <w:t xml:space="preserve"> lo que a derecho </w:t>
      </w:r>
      <w:r w:rsidRPr="004761A0">
        <w:rPr>
          <w:rFonts w:ascii="Palatino Linotype" w:eastAsia="Palatino Linotype" w:hAnsi="Palatino Linotype" w:cs="Palatino Linotype"/>
        </w:rPr>
        <w:t>conviniera</w:t>
      </w:r>
      <w:r w:rsidRPr="004761A0">
        <w:rPr>
          <w:rFonts w:ascii="Palatino Linotype" w:eastAsia="Palatino Linotype" w:hAnsi="Palatino Linotype" w:cs="Palatino Linotype"/>
          <w:color w:val="000000"/>
        </w:rPr>
        <w:t xml:space="preserve">, </w:t>
      </w:r>
      <w:r w:rsidRPr="004761A0">
        <w:rPr>
          <w:rFonts w:ascii="Palatino Linotype" w:eastAsia="Palatino Linotype" w:hAnsi="Palatino Linotype" w:cs="Palatino Linotype"/>
        </w:rPr>
        <w:t>ofreciera</w:t>
      </w:r>
      <w:r w:rsidRPr="004761A0">
        <w:rPr>
          <w:rFonts w:ascii="Palatino Linotype" w:eastAsia="Palatino Linotype" w:hAnsi="Palatino Linotype" w:cs="Palatino Linotype"/>
          <w:color w:val="000000"/>
        </w:rPr>
        <w:t xml:space="preserve"> pruebas y alegatos según corresponda al caso concreto, de esta forma para que el </w:t>
      </w:r>
      <w:r w:rsidRPr="004761A0">
        <w:rPr>
          <w:rFonts w:ascii="Palatino Linotype" w:eastAsia="Palatino Linotype" w:hAnsi="Palatino Linotype" w:cs="Palatino Linotype"/>
          <w:b/>
          <w:color w:val="000000"/>
        </w:rPr>
        <w:t>SUJETO OBLIGADO</w:t>
      </w:r>
      <w:r w:rsidRPr="004761A0">
        <w:rPr>
          <w:rFonts w:ascii="Palatino Linotype" w:eastAsia="Palatino Linotype" w:hAnsi="Palatino Linotype" w:cs="Palatino Linotype"/>
          <w:color w:val="000000"/>
        </w:rPr>
        <w:t xml:space="preserve"> </w:t>
      </w:r>
      <w:r w:rsidRPr="004761A0">
        <w:rPr>
          <w:rFonts w:ascii="Palatino Linotype" w:eastAsia="Palatino Linotype" w:hAnsi="Palatino Linotype" w:cs="Palatino Linotype"/>
        </w:rPr>
        <w:t>presentará</w:t>
      </w:r>
      <w:r w:rsidRPr="004761A0">
        <w:rPr>
          <w:rFonts w:ascii="Palatino Linotype" w:eastAsia="Palatino Linotype" w:hAnsi="Palatino Linotype" w:cs="Palatino Linotype"/>
          <w:color w:val="000000"/>
        </w:rPr>
        <w:t xml:space="preserve"> el informe justificado procedente.</w:t>
      </w:r>
    </w:p>
    <w:p w:rsidR="001513BA" w:rsidRPr="004761A0" w:rsidRDefault="001513BA">
      <w:pPr>
        <w:pBdr>
          <w:top w:val="nil"/>
          <w:left w:val="nil"/>
          <w:bottom w:val="nil"/>
          <w:right w:val="nil"/>
          <w:between w:val="nil"/>
        </w:pBdr>
        <w:spacing w:line="360" w:lineRule="auto"/>
        <w:ind w:left="720" w:right="-592"/>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b/>
          <w:i/>
          <w:color w:val="000000"/>
        </w:rPr>
      </w:pPr>
      <w:r w:rsidRPr="004761A0">
        <w:rPr>
          <w:rFonts w:ascii="Palatino Linotype" w:eastAsia="Palatino Linotype" w:hAnsi="Palatino Linotype" w:cs="Palatino Linotype"/>
          <w:color w:val="000000"/>
        </w:rPr>
        <w:t xml:space="preserve">El </w:t>
      </w:r>
      <w:r w:rsidRPr="004761A0">
        <w:rPr>
          <w:rFonts w:ascii="Palatino Linotype" w:eastAsia="Palatino Linotype" w:hAnsi="Palatino Linotype" w:cs="Palatino Linotype"/>
          <w:b/>
          <w:color w:val="000000"/>
        </w:rPr>
        <w:t>SUJETO OBLIGADO</w:t>
      </w:r>
      <w:r w:rsidRPr="004761A0">
        <w:rPr>
          <w:rFonts w:ascii="Palatino Linotype" w:eastAsia="Palatino Linotype" w:hAnsi="Palatino Linotype" w:cs="Palatino Linotype"/>
          <w:color w:val="000000"/>
        </w:rPr>
        <w:t xml:space="preserve"> fue omiso en rendir los informes justificados correspondientes; por su parte el </w:t>
      </w:r>
      <w:r w:rsidRPr="004761A0">
        <w:rPr>
          <w:rFonts w:ascii="Palatino Linotype" w:eastAsia="Palatino Linotype" w:hAnsi="Palatino Linotype" w:cs="Palatino Linotype"/>
          <w:b/>
          <w:color w:val="000000"/>
        </w:rPr>
        <w:t>RECURRENTE</w:t>
      </w:r>
      <w:r w:rsidRPr="004761A0">
        <w:rPr>
          <w:rFonts w:ascii="Palatino Linotype" w:eastAsia="Palatino Linotype" w:hAnsi="Palatino Linotype" w:cs="Palatino Linotype"/>
          <w:color w:val="000000"/>
        </w:rPr>
        <w:t xml:space="preserve"> fue omiso en realizar manifestaciones que a su derecho conviniera y asistiera</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El </w:t>
      </w:r>
      <w:r w:rsidRPr="004761A0">
        <w:rPr>
          <w:rFonts w:ascii="Palatino Linotype" w:eastAsia="Palatino Linotype" w:hAnsi="Palatino Linotype" w:cs="Palatino Linotype"/>
          <w:b/>
          <w:color w:val="000000"/>
        </w:rPr>
        <w:t>catorce de marzo del año en curso</w:t>
      </w:r>
      <w:r w:rsidRPr="004761A0">
        <w:rPr>
          <w:rFonts w:ascii="Palatino Linotype" w:eastAsia="Palatino Linotype" w:hAnsi="Palatino Linotype" w:cs="Palatino Linotype"/>
          <w:color w:val="000000"/>
        </w:rPr>
        <w:t xml:space="preserve">, la Comisionada Ponente notificó el acuerdo mediante el cual se amplió el plazo para emitir la Resolución. Seguidamente, mediante </w:t>
      </w:r>
      <w:r w:rsidRPr="004761A0">
        <w:rPr>
          <w:rFonts w:ascii="Palatino Linotype" w:eastAsia="Palatino Linotype" w:hAnsi="Palatino Linotype" w:cs="Palatino Linotype"/>
          <w:color w:val="000000"/>
        </w:rPr>
        <w:lastRenderedPageBreak/>
        <w:t>acuerdo de misma fecha se decretó el cierre de instrucción, por lo que no habiendo más que hacer constar, y----------------------------------------------------------------------------------------------------</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pStyle w:val="Ttulo1"/>
        <w:spacing w:before="0" w:line="360" w:lineRule="auto"/>
        <w:ind w:right="-592"/>
        <w:jc w:val="center"/>
        <w:rPr>
          <w:rFonts w:ascii="Palatino Linotype" w:eastAsia="Palatino Linotype" w:hAnsi="Palatino Linotype" w:cs="Palatino Linotype"/>
          <w:b/>
          <w:color w:val="000000"/>
          <w:sz w:val="24"/>
          <w:szCs w:val="24"/>
        </w:rPr>
      </w:pPr>
      <w:bookmarkStart w:id="2" w:name="_heading=h.3znysh7" w:colFirst="0" w:colLast="0"/>
      <w:bookmarkEnd w:id="2"/>
      <w:r w:rsidRPr="004761A0">
        <w:rPr>
          <w:rFonts w:ascii="Palatino Linotype" w:eastAsia="Palatino Linotype" w:hAnsi="Palatino Linotype" w:cs="Palatino Linotype"/>
          <w:b/>
          <w:color w:val="000000"/>
          <w:sz w:val="24"/>
          <w:szCs w:val="24"/>
        </w:rPr>
        <w:t xml:space="preserve">C O N S I D E R A N D O </w:t>
      </w:r>
    </w:p>
    <w:p w:rsidR="001513BA" w:rsidRPr="004761A0" w:rsidRDefault="001513BA">
      <w:pPr>
        <w:spacing w:line="360" w:lineRule="auto"/>
        <w:ind w:right="-592"/>
        <w:rPr>
          <w:rFonts w:ascii="Palatino Linotype" w:eastAsia="Palatino Linotype" w:hAnsi="Palatino Linotype" w:cs="Palatino Linotype"/>
        </w:rPr>
      </w:pPr>
    </w:p>
    <w:p w:rsidR="001513BA" w:rsidRPr="004761A0" w:rsidRDefault="002F5C52">
      <w:pPr>
        <w:pStyle w:val="Ttulo2"/>
        <w:spacing w:before="0" w:line="360" w:lineRule="auto"/>
        <w:ind w:right="-592"/>
        <w:rPr>
          <w:rFonts w:ascii="Palatino Linotype" w:eastAsia="Palatino Linotype" w:hAnsi="Palatino Linotype" w:cs="Palatino Linotype"/>
          <w:b/>
          <w:color w:val="000000"/>
          <w:sz w:val="24"/>
          <w:szCs w:val="24"/>
        </w:rPr>
      </w:pPr>
      <w:bookmarkStart w:id="3" w:name="_heading=h.2et92p0" w:colFirst="0" w:colLast="0"/>
      <w:bookmarkEnd w:id="3"/>
      <w:r w:rsidRPr="004761A0">
        <w:rPr>
          <w:rFonts w:ascii="Palatino Linotype" w:eastAsia="Palatino Linotype" w:hAnsi="Palatino Linotype" w:cs="Palatino Linotype"/>
          <w:b/>
          <w:color w:val="000000"/>
          <w:sz w:val="24"/>
          <w:szCs w:val="24"/>
        </w:rPr>
        <w:t xml:space="preserve">PRIMERO. De la competencia </w:t>
      </w: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bookmarkStart w:id="4" w:name="_heading=h.tyjcwt" w:colFirst="0" w:colLast="0"/>
      <w:bookmarkEnd w:id="4"/>
      <w:r w:rsidRPr="004761A0">
        <w:rPr>
          <w:rFonts w:ascii="Palatino Linotype" w:eastAsia="Palatino Linotype" w:hAnsi="Palatino Linotype" w:cs="Palatino Linotype"/>
        </w:rPr>
        <w:t xml:space="preserve">El Instituto de Transparencia, Acceso a la Información Pública y Protección de Datos </w:t>
      </w:r>
      <w:r w:rsidRPr="004761A0">
        <w:rPr>
          <w:rFonts w:ascii="Palatino Linotype" w:eastAsia="Palatino Linotype" w:hAnsi="Palatino Linotype" w:cs="Palatino Linotype"/>
          <w:color w:val="000000"/>
        </w:rPr>
        <w:t>Personales</w:t>
      </w:r>
      <w:r w:rsidRPr="004761A0">
        <w:rPr>
          <w:rFonts w:ascii="Palatino Linotype" w:eastAsia="Palatino Linotype" w:hAnsi="Palatino Linotype" w:cs="Palatino Linotype"/>
        </w:rPr>
        <w:t xml:space="preserve">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interposición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1513BA" w:rsidRPr="004761A0" w:rsidRDefault="002F5C52">
      <w:pPr>
        <w:pBdr>
          <w:top w:val="nil"/>
          <w:left w:val="nil"/>
          <w:bottom w:val="nil"/>
          <w:right w:val="nil"/>
          <w:between w:val="nil"/>
        </w:pBdr>
        <w:spacing w:line="360" w:lineRule="auto"/>
        <w:ind w:right="-592"/>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 </w:t>
      </w:r>
    </w:p>
    <w:p w:rsidR="001513BA" w:rsidRPr="004761A0" w:rsidRDefault="002F5C52">
      <w:pPr>
        <w:pStyle w:val="Ttulo2"/>
        <w:spacing w:before="0" w:line="360" w:lineRule="auto"/>
        <w:ind w:right="-592"/>
        <w:rPr>
          <w:rFonts w:ascii="Palatino Linotype" w:eastAsia="Palatino Linotype" w:hAnsi="Palatino Linotype" w:cs="Palatino Linotype"/>
          <w:b/>
          <w:color w:val="000000"/>
          <w:sz w:val="24"/>
          <w:szCs w:val="24"/>
        </w:rPr>
      </w:pPr>
      <w:r w:rsidRPr="004761A0">
        <w:rPr>
          <w:rFonts w:ascii="Palatino Linotype" w:eastAsia="Palatino Linotype" w:hAnsi="Palatino Linotype" w:cs="Palatino Linotype"/>
          <w:b/>
          <w:color w:val="000000"/>
          <w:sz w:val="24"/>
          <w:szCs w:val="24"/>
        </w:rPr>
        <w:lastRenderedPageBreak/>
        <w:t>SEGUNDO. De la oportunidad y procedencia.</w:t>
      </w: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bookmarkStart w:id="5" w:name="_heading=h.3dy6vkm" w:colFirst="0" w:colLast="0"/>
      <w:bookmarkEnd w:id="5"/>
      <w:r w:rsidRPr="004761A0">
        <w:rPr>
          <w:rFonts w:ascii="Palatino Linotype" w:eastAsia="Palatino Linotype" w:hAnsi="Palatino Linotype" w:cs="Palatino Linotype"/>
        </w:rPr>
        <w:t xml:space="preserve">Este Órgano Garante considera que los medios de impugnación reúnen los requisitos de procedencia </w:t>
      </w:r>
      <w:r w:rsidRPr="004761A0">
        <w:rPr>
          <w:rFonts w:ascii="Palatino Linotype" w:eastAsia="Palatino Linotype" w:hAnsi="Palatino Linotype" w:cs="Palatino Linotype"/>
          <w:color w:val="000000"/>
        </w:rPr>
        <w:t xml:space="preserve">toda vez que: los recursos fueron presentados dentro del plazo establecido en el artículo 178 de la Ley de Transparencia y Acceso a la Información Pública </w:t>
      </w:r>
      <w:r w:rsidRPr="004761A0">
        <w:rPr>
          <w:rFonts w:ascii="Palatino Linotype" w:eastAsia="Palatino Linotype" w:hAnsi="Palatino Linotype" w:cs="Palatino Linotype"/>
        </w:rPr>
        <w:t>del</w:t>
      </w:r>
      <w:r w:rsidRPr="004761A0">
        <w:rPr>
          <w:rFonts w:ascii="Palatino Linotype" w:eastAsia="Palatino Linotype" w:hAnsi="Palatino Linotype" w:cs="Palatino Linotype"/>
          <w:color w:val="000000"/>
        </w:rPr>
        <w:t xml:space="preserve"> Estado de México y Municipios; asimismo no se tiene conocimiento de que se encuentre en trámite algún medio de defensa presentado por el Recurrente ante otra instancia.</w:t>
      </w:r>
    </w:p>
    <w:p w:rsidR="001513BA" w:rsidRPr="004761A0" w:rsidRDefault="001513BA">
      <w:pPr>
        <w:spacing w:line="360" w:lineRule="auto"/>
        <w:ind w:left="4613" w:right="-592"/>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513BA" w:rsidRPr="004761A0" w:rsidRDefault="002F5C52">
      <w:pPr>
        <w:spacing w:line="360" w:lineRule="auto"/>
        <w:ind w:left="709" w:right="-592"/>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r w:rsidRPr="004761A0">
        <w:rPr>
          <w:rFonts w:ascii="Palatino Linotype" w:eastAsia="Palatino Linotype" w:hAnsi="Palatino Linotype" w:cs="Palatino Linotype"/>
          <w:b/>
          <w:i/>
        </w:rPr>
        <w:t>Las solicitudes anónimas</w:t>
      </w:r>
      <w:r w:rsidRPr="004761A0">
        <w:rPr>
          <w:rFonts w:ascii="Palatino Linotype" w:eastAsia="Palatino Linotype" w:hAnsi="Palatino Linotype" w:cs="Palatino Linotype"/>
          <w:i/>
        </w:rPr>
        <w:t xml:space="preserve">, con nombre incompleto o seudónimo </w:t>
      </w:r>
      <w:r w:rsidRPr="004761A0">
        <w:rPr>
          <w:rFonts w:ascii="Palatino Linotype" w:eastAsia="Palatino Linotype" w:hAnsi="Palatino Linotype" w:cs="Palatino Linotype"/>
          <w:b/>
          <w:i/>
        </w:rPr>
        <w:t>serán procedentes para su trámite por parte del sujeto obligado ante quien se presente</w:t>
      </w:r>
      <w:r w:rsidRPr="004761A0">
        <w:rPr>
          <w:rFonts w:ascii="Palatino Linotype" w:eastAsia="Palatino Linotype" w:hAnsi="Palatino Linotype" w:cs="Palatino Linotype"/>
          <w:i/>
        </w:rPr>
        <w:t>. No podrá requerirse información adicional con motivo del nombre proporcionado por el solicitante."</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Robusteciendo lo anterior se encuentra lo dispuesto en el artículo 6, Apartado A, fracciones III de la Constitución Política de los Estados Unidos Mexicanos que establece:</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lastRenderedPageBreak/>
        <w:t>"</w:t>
      </w:r>
      <w:r w:rsidRPr="004761A0">
        <w:rPr>
          <w:rFonts w:ascii="Palatino Linotype" w:eastAsia="Palatino Linotype" w:hAnsi="Palatino Linotype" w:cs="Palatino Linotype"/>
          <w:b/>
          <w:i/>
        </w:rPr>
        <w:t>Artículo 6.-</w:t>
      </w:r>
      <w:r w:rsidRPr="004761A0">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Para efectos de lo dispuesto en el presente artículo se observará lo siguiente:</w:t>
      </w:r>
    </w:p>
    <w:p w:rsidR="001513BA" w:rsidRPr="004761A0" w:rsidRDefault="001513BA">
      <w:pPr>
        <w:spacing w:line="360" w:lineRule="auto"/>
        <w:ind w:left="851" w:right="257"/>
        <w:jc w:val="both"/>
        <w:rPr>
          <w:rFonts w:ascii="Palatino Linotype" w:eastAsia="Palatino Linotype" w:hAnsi="Palatino Linotype" w:cs="Palatino Linotype"/>
          <w:i/>
        </w:rPr>
      </w:pP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1513BA" w:rsidRPr="004761A0" w:rsidRDefault="001513BA">
      <w:pPr>
        <w:spacing w:line="360" w:lineRule="auto"/>
        <w:ind w:left="851" w:right="257"/>
        <w:jc w:val="both"/>
        <w:rPr>
          <w:rFonts w:ascii="Palatino Linotype" w:eastAsia="Palatino Linotype" w:hAnsi="Palatino Linotype" w:cs="Palatino Linotype"/>
          <w:i/>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r w:rsidRPr="004761A0">
        <w:rPr>
          <w:rFonts w:ascii="Palatino Linotype" w:eastAsia="Palatino Linotype" w:hAnsi="Palatino Linotype" w:cs="Palatino Linotype"/>
          <w:b/>
          <w:i/>
        </w:rPr>
        <w:t>Artículo 5.-</w:t>
      </w:r>
      <w:r w:rsidRPr="004761A0">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w:t>
      </w:r>
      <w:r w:rsidRPr="004761A0">
        <w:rPr>
          <w:rFonts w:ascii="Palatino Linotype" w:eastAsia="Palatino Linotype" w:hAnsi="Palatino Linotype" w:cs="Palatino Linotype"/>
          <w:i/>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513BA" w:rsidRPr="004761A0" w:rsidRDefault="002F5C52">
      <w:pPr>
        <w:spacing w:line="360" w:lineRule="auto"/>
        <w:ind w:left="1134"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1513BA" w:rsidRPr="004761A0" w:rsidRDefault="002F5C52">
      <w:pPr>
        <w:spacing w:line="360" w:lineRule="auto"/>
        <w:ind w:left="1134"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1513BA" w:rsidRPr="004761A0" w:rsidRDefault="002F5C52">
      <w:pPr>
        <w:spacing w:line="360" w:lineRule="auto"/>
        <w:ind w:left="1134"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lastRenderedPageBreak/>
        <w:t>...</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761A0">
        <w:rPr>
          <w:rFonts w:ascii="Palatino Linotype" w:eastAsia="Palatino Linotype" w:hAnsi="Palatino Linotype" w:cs="Palatino Linotype"/>
        </w:rPr>
        <w:t>(Sic)</w:t>
      </w:r>
    </w:p>
    <w:p w:rsidR="001513BA" w:rsidRPr="004761A0" w:rsidRDefault="001513BA">
      <w:pPr>
        <w:spacing w:line="360" w:lineRule="auto"/>
        <w:ind w:left="426" w:right="-592"/>
        <w:jc w:val="both"/>
        <w:rPr>
          <w:rFonts w:ascii="Palatino Linotype" w:eastAsia="Palatino Linotype" w:hAnsi="Palatino Linotype" w:cs="Palatino Linotype"/>
          <w:i/>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Por otra parte, del contenido del artículo 1 de la Constitución Política de los Estados Unidos mexicanos, se destaca lo siguiente:</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r w:rsidRPr="004761A0">
        <w:rPr>
          <w:rFonts w:ascii="Palatino Linotype" w:eastAsia="Palatino Linotype" w:hAnsi="Palatino Linotype" w:cs="Palatino Linotype"/>
          <w:b/>
          <w:i/>
        </w:rPr>
        <w:t>Artículo 1</w:t>
      </w:r>
      <w:r w:rsidRPr="004761A0">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1513BA" w:rsidRPr="004761A0" w:rsidRDefault="002F5C52">
      <w:pPr>
        <w:spacing w:line="360" w:lineRule="auto"/>
        <w:ind w:left="851" w:right="257"/>
        <w:jc w:val="both"/>
        <w:rPr>
          <w:rFonts w:ascii="Palatino Linotype" w:eastAsia="Palatino Linotype" w:hAnsi="Palatino Linotype" w:cs="Palatino Linotype"/>
          <w:i/>
        </w:rPr>
      </w:pPr>
      <w:r w:rsidRPr="004761A0">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513BA" w:rsidRPr="004761A0" w:rsidRDefault="001513BA">
      <w:pPr>
        <w:spacing w:line="360" w:lineRule="auto"/>
        <w:ind w:left="851" w:right="257"/>
        <w:jc w:val="both"/>
        <w:rPr>
          <w:rFonts w:ascii="Palatino Linotype" w:eastAsia="Palatino Linotype" w:hAnsi="Palatino Linotype" w:cs="Palatino Linotype"/>
          <w:i/>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4761A0">
        <w:rPr>
          <w:rFonts w:ascii="Palatino Linotype" w:eastAsia="Palatino Linotype" w:hAnsi="Palatino Linotype" w:cs="Palatino Linotype"/>
          <w:i/>
        </w:rPr>
        <w:t>derecho fundamental exime a quien lo ejerce</w:t>
      </w:r>
      <w:r w:rsidRPr="004761A0">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En consecuencia, dado lo expuesto y fundado con anterioridad, se estima que el requisito relativo al nombre del </w:t>
      </w:r>
      <w:r w:rsidRPr="004761A0">
        <w:rPr>
          <w:rFonts w:ascii="Palatino Linotype" w:eastAsia="Palatino Linotype" w:hAnsi="Palatino Linotype" w:cs="Palatino Linotype"/>
          <w:b/>
        </w:rPr>
        <w:t>RECURRENTE</w:t>
      </w:r>
      <w:r w:rsidRPr="004761A0">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w:t>
      </w:r>
      <w:r w:rsidRPr="004761A0">
        <w:rPr>
          <w:rFonts w:ascii="Palatino Linotype" w:eastAsia="Palatino Linotype" w:hAnsi="Palatino Linotype" w:cs="Palatino Linotype"/>
        </w:rPr>
        <w:lastRenderedPageBreak/>
        <w:t>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1513BA" w:rsidRPr="004761A0" w:rsidRDefault="001513BA">
      <w:pPr>
        <w:pBdr>
          <w:top w:val="nil"/>
          <w:left w:val="nil"/>
          <w:bottom w:val="nil"/>
          <w:right w:val="nil"/>
          <w:between w:val="nil"/>
        </w:pBdr>
        <w:ind w:left="720"/>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pStyle w:val="Ttulo1"/>
        <w:spacing w:before="0" w:line="360" w:lineRule="auto"/>
        <w:ind w:right="-592"/>
        <w:rPr>
          <w:rFonts w:ascii="Palatino Linotype" w:eastAsia="Palatino Linotype" w:hAnsi="Palatino Linotype" w:cs="Palatino Linotype"/>
          <w:b/>
          <w:color w:val="000000"/>
          <w:sz w:val="24"/>
          <w:szCs w:val="24"/>
        </w:rPr>
      </w:pPr>
      <w:r w:rsidRPr="004761A0">
        <w:rPr>
          <w:rFonts w:ascii="Palatino Linotype" w:eastAsia="Palatino Linotype" w:hAnsi="Palatino Linotype" w:cs="Palatino Linotype"/>
          <w:b/>
          <w:color w:val="000000"/>
          <w:sz w:val="24"/>
          <w:szCs w:val="24"/>
        </w:rPr>
        <w:t>TERCERO. Planteamiento de la</w:t>
      </w:r>
      <w:r w:rsidRPr="004761A0">
        <w:rPr>
          <w:rFonts w:ascii="Palatino Linotype" w:eastAsia="Palatino Linotype" w:hAnsi="Palatino Linotype" w:cs="Palatino Linotype"/>
          <w:b/>
          <w:i/>
          <w:color w:val="000000"/>
          <w:sz w:val="24"/>
          <w:szCs w:val="24"/>
        </w:rPr>
        <w:t xml:space="preserve"> Litis</w:t>
      </w:r>
      <w:r w:rsidRPr="004761A0">
        <w:rPr>
          <w:rFonts w:ascii="Palatino Linotype" w:eastAsia="Palatino Linotype" w:hAnsi="Palatino Linotype" w:cs="Palatino Linotype"/>
          <w:b/>
          <w:color w:val="000000"/>
          <w:sz w:val="24"/>
          <w:szCs w:val="24"/>
        </w:rPr>
        <w:t xml:space="preserve"> </w:t>
      </w: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El recurrente solicitó la siguiente información:</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4"/>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Pólizas de pagos, cheque o transferencia y contratos con empresas o proveedores por enseres de oficina papelería y cafetería de los años 2021, 2023 y, 2024; y</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p>
    <w:p w:rsidR="001513BA" w:rsidRPr="004761A0" w:rsidRDefault="002F5C52">
      <w:pPr>
        <w:numPr>
          <w:ilvl w:val="0"/>
          <w:numId w:val="4"/>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Actas del Comité de Adquisiciones de los años 2021, 2023 y, 2024</w:t>
      </w:r>
    </w:p>
    <w:p w:rsidR="001513BA" w:rsidRPr="004761A0" w:rsidRDefault="002F5C52">
      <w:pPr>
        <w:numPr>
          <w:ilvl w:val="0"/>
          <w:numId w:val="11"/>
        </w:numPr>
        <w:pBdr>
          <w:top w:val="nil"/>
          <w:left w:val="nil"/>
          <w:bottom w:val="nil"/>
          <w:right w:val="nil"/>
          <w:between w:val="nil"/>
        </w:pBdr>
        <w:tabs>
          <w:tab w:val="left" w:pos="284"/>
        </w:tabs>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lastRenderedPageBreak/>
        <w:t xml:space="preserve">En respuesta el </w:t>
      </w:r>
      <w:r w:rsidRPr="004761A0">
        <w:rPr>
          <w:rFonts w:ascii="Palatino Linotype" w:eastAsia="Palatino Linotype" w:hAnsi="Palatino Linotype" w:cs="Palatino Linotype"/>
          <w:b/>
          <w:color w:val="000000"/>
        </w:rPr>
        <w:t xml:space="preserve">SUJETO OBLIGADO </w:t>
      </w:r>
      <w:r w:rsidRPr="004761A0">
        <w:rPr>
          <w:rFonts w:ascii="Palatino Linotype" w:eastAsia="Palatino Linotype" w:hAnsi="Palatino Linotype" w:cs="Palatino Linotype"/>
          <w:color w:val="000000"/>
        </w:rPr>
        <w:t>dio respuesta la respuesta a que se hizo referencia en el anterior Párrafo 2. Atento a lo anterior, el particular interpuso el recurso de revisión, mediante al cual se adolece por la entrega de información incompleta.</w:t>
      </w:r>
    </w:p>
    <w:p w:rsidR="001513BA" w:rsidRPr="004761A0" w:rsidRDefault="001513BA">
      <w:pPr>
        <w:tabs>
          <w:tab w:val="left" w:pos="284"/>
        </w:tabs>
        <w:spacing w:line="360" w:lineRule="auto"/>
        <w:ind w:right="-592"/>
        <w:jc w:val="both"/>
        <w:rPr>
          <w:rFonts w:ascii="Palatino Linotype" w:eastAsia="Palatino Linotype" w:hAnsi="Palatino Linotype" w:cs="Palatino Linotype"/>
          <w:i/>
        </w:rPr>
      </w:pPr>
    </w:p>
    <w:p w:rsidR="001513BA" w:rsidRPr="004761A0" w:rsidRDefault="002F5C52">
      <w:pPr>
        <w:numPr>
          <w:ilvl w:val="0"/>
          <w:numId w:val="11"/>
        </w:numPr>
        <w:pBdr>
          <w:top w:val="nil"/>
          <w:left w:val="nil"/>
          <w:bottom w:val="nil"/>
          <w:right w:val="nil"/>
          <w:between w:val="nil"/>
        </w:pBdr>
        <w:tabs>
          <w:tab w:val="left" w:pos="284"/>
        </w:tabs>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Por lo tanto, el presente recurso de revisión se circunscribe en determinar si se actualiza la causal de procedencia</w:t>
      </w:r>
      <w:r w:rsidRPr="004761A0">
        <w:rPr>
          <w:rFonts w:ascii="Palatino Linotype" w:eastAsia="Palatino Linotype" w:hAnsi="Palatino Linotype" w:cs="Palatino Linotype"/>
          <w:b/>
          <w:color w:val="000000"/>
        </w:rPr>
        <w:t xml:space="preserve"> </w:t>
      </w:r>
      <w:r w:rsidRPr="004761A0">
        <w:rPr>
          <w:rFonts w:ascii="Palatino Linotype" w:eastAsia="Palatino Linotype" w:hAnsi="Palatino Linotype" w:cs="Palatino Linotype"/>
          <w:color w:val="000000"/>
        </w:rPr>
        <w:t xml:space="preserve">contenida en el artículo 179 fracción VI, de la </w:t>
      </w:r>
      <w:r w:rsidRPr="004761A0">
        <w:rPr>
          <w:rFonts w:ascii="Palatino Linotype" w:eastAsia="Palatino Linotype" w:hAnsi="Palatino Linotype" w:cs="Palatino Linotype"/>
          <w:b/>
          <w:color w:val="000000"/>
        </w:rPr>
        <w:t>Ley de Transparencia y Acceso a la Información Pública del Estado de México y Municipios</w:t>
      </w:r>
      <w:r w:rsidRPr="004761A0">
        <w:rPr>
          <w:rFonts w:ascii="Palatino Linotype" w:eastAsia="Palatino Linotype" w:hAnsi="Palatino Linotype" w:cs="Palatino Linotype"/>
          <w:color w:val="000000"/>
        </w:rPr>
        <w:t>, relativa a la entrega de información que no corresponda con lo solicitado.</w:t>
      </w:r>
    </w:p>
    <w:p w:rsidR="001513BA" w:rsidRPr="004761A0" w:rsidRDefault="001513BA">
      <w:pPr>
        <w:pBdr>
          <w:top w:val="nil"/>
          <w:left w:val="nil"/>
          <w:bottom w:val="nil"/>
          <w:right w:val="nil"/>
          <w:between w:val="nil"/>
        </w:pBdr>
        <w:spacing w:line="360" w:lineRule="auto"/>
        <w:ind w:left="720" w:right="-592"/>
        <w:rPr>
          <w:rFonts w:ascii="Palatino Linotype" w:eastAsia="Palatino Linotype" w:hAnsi="Palatino Linotype" w:cs="Palatino Linotype"/>
          <w:color w:val="000000"/>
        </w:rPr>
      </w:pPr>
    </w:p>
    <w:p w:rsidR="001513BA" w:rsidRPr="004761A0" w:rsidRDefault="002F5C52">
      <w:pPr>
        <w:pStyle w:val="Ttulo1"/>
        <w:spacing w:before="0" w:line="360" w:lineRule="auto"/>
        <w:ind w:right="-592"/>
        <w:rPr>
          <w:rFonts w:ascii="Palatino Linotype" w:eastAsia="Palatino Linotype" w:hAnsi="Palatino Linotype" w:cs="Palatino Linotype"/>
          <w:b/>
          <w:color w:val="000000"/>
          <w:sz w:val="24"/>
          <w:szCs w:val="24"/>
        </w:rPr>
      </w:pPr>
      <w:r w:rsidRPr="004761A0">
        <w:rPr>
          <w:rFonts w:ascii="Palatino Linotype" w:eastAsia="Palatino Linotype" w:hAnsi="Palatino Linotype" w:cs="Palatino Linotype"/>
          <w:b/>
          <w:color w:val="000000"/>
          <w:sz w:val="24"/>
          <w:szCs w:val="24"/>
        </w:rPr>
        <w:t>CUARTO. Estudio y resolución</w:t>
      </w: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bookmarkStart w:id="6" w:name="_heading=h.1t3h5sf" w:colFirst="0" w:colLast="0"/>
      <w:bookmarkEnd w:id="6"/>
      <w:r w:rsidRPr="004761A0">
        <w:rPr>
          <w:rFonts w:ascii="Palatino Linotype" w:eastAsia="Palatino Linotype" w:hAnsi="Palatino Linotype" w:cs="Palatino Linotype"/>
        </w:rPr>
        <w:t xml:space="preserve">Acotada la </w:t>
      </w:r>
      <w:r w:rsidRPr="004761A0">
        <w:rPr>
          <w:rFonts w:ascii="Palatino Linotype" w:eastAsia="Palatino Linotype" w:hAnsi="Palatino Linotype" w:cs="Palatino Linotype"/>
          <w:i/>
        </w:rPr>
        <w:t>Litis</w:t>
      </w:r>
      <w:r w:rsidRPr="004761A0">
        <w:rPr>
          <w:rFonts w:ascii="Palatino Linotype" w:eastAsia="Palatino Linotype" w:hAnsi="Palatino Linotype" w:cs="Palatino Linotype"/>
        </w:rPr>
        <w:t>;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513BA" w:rsidRPr="004761A0" w:rsidRDefault="001513BA">
      <w:pPr>
        <w:pBdr>
          <w:top w:val="nil"/>
          <w:left w:val="nil"/>
          <w:bottom w:val="nil"/>
          <w:right w:val="nil"/>
          <w:between w:val="nil"/>
        </w:pBdr>
        <w:spacing w:line="360" w:lineRule="auto"/>
        <w:ind w:left="720" w:right="-592"/>
        <w:rPr>
          <w:rFonts w:ascii="Palatino Linotype" w:eastAsia="Palatino Linotype" w:hAnsi="Palatino Linotype" w:cs="Palatino Linotype"/>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numPr>
          <w:ilvl w:val="0"/>
          <w:numId w:val="2"/>
        </w:numPr>
        <w:pBdr>
          <w:top w:val="nil"/>
          <w:left w:val="nil"/>
          <w:bottom w:val="nil"/>
          <w:right w:val="nil"/>
          <w:between w:val="nil"/>
        </w:pBdr>
        <w:spacing w:line="360" w:lineRule="auto"/>
        <w:ind w:left="709"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De la respuesta</w:t>
      </w: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Determinado lo anterior, es necesario traer a contexto la respuesta emitida a las solicitudes de información, la cual versó de manera general en manifestar una </w:t>
      </w:r>
      <w:r w:rsidRPr="004761A0">
        <w:rPr>
          <w:rFonts w:ascii="Palatino Linotype" w:eastAsia="Palatino Linotype" w:hAnsi="Palatino Linotype" w:cs="Palatino Linotype"/>
        </w:rPr>
        <w:lastRenderedPageBreak/>
        <w:t xml:space="preserve">disponibilidad institucional para entregarla al particular; sin embargo en consulta directa, no pasando desapercibido que esta se realiza indicando el domicilio, nombre de quien lo atenderá, horarios, al tiempo que se le requiere una identificación oficial vigente; </w:t>
      </w:r>
      <w:r w:rsidRPr="004761A0">
        <w:rPr>
          <w:rFonts w:ascii="Palatino Linotype" w:eastAsia="Palatino Linotype" w:hAnsi="Palatino Linotype" w:cs="Palatino Linotype"/>
          <w:b/>
        </w:rPr>
        <w:t>lo anterior de manera lisa y llana sin manifestar la existencia de alguna causal procedente para el cambio de modalidad de entrega de la información</w:t>
      </w:r>
      <w:r w:rsidRPr="004761A0">
        <w:rPr>
          <w:rFonts w:ascii="Palatino Linotype" w:eastAsia="Palatino Linotype" w:hAnsi="Palatino Linotype" w:cs="Palatino Linotype"/>
        </w:rPr>
        <w:t>.</w:t>
      </w:r>
    </w:p>
    <w:p w:rsidR="001513BA" w:rsidRPr="004761A0" w:rsidRDefault="001513BA">
      <w:pPr>
        <w:spacing w:line="360" w:lineRule="auto"/>
        <w:ind w:right="-592"/>
        <w:jc w:val="both"/>
        <w:rPr>
          <w:rFonts w:ascii="Palatino Linotype" w:eastAsia="Palatino Linotype" w:hAnsi="Palatino Linotype" w:cs="Palatino Linotype"/>
          <w:b/>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Ante dicho escenario, es necesario traer a colación lo contenido en los artículos 158 y 164 de la Ley de </w:t>
      </w:r>
      <w:r w:rsidRPr="004761A0">
        <w:rPr>
          <w:rFonts w:ascii="Palatino Linotype" w:eastAsia="Palatino Linotype" w:hAnsi="Palatino Linotype" w:cs="Palatino Linotype"/>
        </w:rPr>
        <w:t>Transparencia</w:t>
      </w:r>
      <w:r w:rsidRPr="004761A0">
        <w:rPr>
          <w:rFonts w:ascii="Palatino Linotype" w:eastAsia="Palatino Linotype" w:hAnsi="Palatino Linotype" w:cs="Palatino Linotype"/>
          <w:color w:val="000000"/>
        </w:rPr>
        <w:t xml:space="preserve"> y Acceso a la Información Pública del Estado de México y Municipios, los cuales señalan lo siguiente: </w:t>
      </w:r>
    </w:p>
    <w:p w:rsidR="001513BA" w:rsidRPr="004761A0" w:rsidRDefault="001513BA">
      <w:pPr>
        <w:spacing w:line="360" w:lineRule="auto"/>
        <w:ind w:right="-592"/>
        <w:jc w:val="both"/>
        <w:rPr>
          <w:rFonts w:ascii="Palatino Linotype" w:eastAsia="Palatino Linotype" w:hAnsi="Palatino Linotype" w:cs="Palatino Linotype"/>
          <w:color w:val="000000"/>
        </w:rPr>
      </w:pPr>
    </w:p>
    <w:p w:rsidR="001513BA" w:rsidRPr="004761A0" w:rsidRDefault="002F5C52">
      <w:pPr>
        <w:spacing w:line="360" w:lineRule="auto"/>
        <w:ind w:left="426" w:right="-170"/>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“Artículo 158. </w:t>
      </w:r>
      <w:r w:rsidRPr="004761A0">
        <w:rPr>
          <w:rFonts w:ascii="Palatino Linotype" w:eastAsia="Palatino Linotype" w:hAnsi="Palatino Linotype" w:cs="Palatino Linotype"/>
          <w:b/>
          <w:i/>
          <w:color w:val="000000"/>
        </w:rPr>
        <w:t>De manera excepcional</w:t>
      </w:r>
      <w:r w:rsidRPr="004761A0">
        <w:rPr>
          <w:rFonts w:ascii="Palatino Linotype" w:eastAsia="Palatino Linotype" w:hAnsi="Palatino Linotype" w:cs="Palatino Linotype"/>
          <w:i/>
          <w:color w:val="000000"/>
        </w:rPr>
        <w:t xml:space="preserve">, cuando de forma fundada y motivada así lo determine el sujeto obligado, en aquellos casos en que la información solicitada que ya se encuentre en su posesión implique análisis, estudio o procesamiento de documentos cuya entrega o reproducción </w:t>
      </w:r>
      <w:r w:rsidRPr="004761A0">
        <w:rPr>
          <w:rFonts w:ascii="Palatino Linotype" w:eastAsia="Palatino Linotype" w:hAnsi="Palatino Linotype" w:cs="Palatino Linotype"/>
          <w:b/>
          <w:i/>
          <w:color w:val="000000"/>
        </w:rPr>
        <w:t>sobrepase las capacidades técnicas administrativas y humanas del sujeto obligado</w:t>
      </w:r>
      <w:r w:rsidRPr="004761A0">
        <w:rPr>
          <w:rFonts w:ascii="Palatino Linotype" w:eastAsia="Palatino Linotype" w:hAnsi="Palatino Linotype" w:cs="Palatino Linotype"/>
          <w:i/>
          <w:color w:val="000000"/>
        </w:rPr>
        <w:t xml:space="preserve"> para cumplir con la solicitud, en los plazos establecidos para dichos efectos, se podrá poner a disposición del solicitante los documentos en consulta directa, salvo la información clasificada”.</w:t>
      </w:r>
    </w:p>
    <w:p w:rsidR="001513BA" w:rsidRPr="004761A0" w:rsidRDefault="001513BA">
      <w:pPr>
        <w:spacing w:line="360" w:lineRule="auto"/>
        <w:ind w:left="426" w:right="-170"/>
        <w:jc w:val="both"/>
        <w:rPr>
          <w:rFonts w:ascii="Palatino Linotype" w:eastAsia="Palatino Linotype" w:hAnsi="Palatino Linotype" w:cs="Palatino Linotype"/>
          <w:i/>
          <w:color w:val="000000"/>
        </w:rPr>
      </w:pPr>
    </w:p>
    <w:p w:rsidR="001513BA" w:rsidRPr="004761A0" w:rsidRDefault="002F5C52">
      <w:pPr>
        <w:spacing w:line="360" w:lineRule="auto"/>
        <w:ind w:left="426" w:right="-170"/>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lastRenderedPageBreak/>
        <w:t xml:space="preserve">“Artículo 164. El acceso se dará en la modalidad de entrega y, en su caso, de envío elegidos por el solicitante. </w:t>
      </w:r>
      <w:r w:rsidRPr="004761A0">
        <w:rPr>
          <w:rFonts w:ascii="Palatino Linotype" w:eastAsia="Palatino Linotype" w:hAnsi="Palatino Linotype" w:cs="Palatino Linotype"/>
          <w:b/>
          <w:i/>
          <w:color w:val="000000"/>
        </w:rPr>
        <w:t>Cuando la información no pueda entregarse</w:t>
      </w:r>
      <w:r w:rsidRPr="004761A0">
        <w:rPr>
          <w:rFonts w:ascii="Palatino Linotype" w:eastAsia="Palatino Linotype" w:hAnsi="Palatino Linotype" w:cs="Palatino Linotype"/>
          <w:i/>
          <w:color w:val="000000"/>
        </w:rPr>
        <w:t xml:space="preserve"> o enviarse en la modalidad solicitada, el sujeto obligado deberá ofrecer otra u otras modalidades de entrega.</w:t>
      </w:r>
    </w:p>
    <w:p w:rsidR="001513BA" w:rsidRPr="004761A0" w:rsidRDefault="002F5C52">
      <w:pPr>
        <w:spacing w:line="360" w:lineRule="auto"/>
        <w:ind w:left="426" w:right="-17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i/>
          <w:color w:val="000000"/>
        </w:rPr>
        <w:t xml:space="preserve">En cualquier caso, </w:t>
      </w:r>
      <w:r w:rsidRPr="004761A0">
        <w:rPr>
          <w:rFonts w:ascii="Palatino Linotype" w:eastAsia="Palatino Linotype" w:hAnsi="Palatino Linotype" w:cs="Palatino Linotype"/>
          <w:b/>
          <w:i/>
          <w:color w:val="000000"/>
        </w:rPr>
        <w:t>se deberá fundar y motivar la necesidad de ofrecer otras modalidades</w:t>
      </w:r>
      <w:r w:rsidRPr="004761A0">
        <w:rPr>
          <w:rFonts w:ascii="Palatino Linotype" w:eastAsia="Palatino Linotype" w:hAnsi="Palatino Linotype" w:cs="Palatino Linotype"/>
          <w:i/>
          <w:color w:val="000000"/>
        </w:rPr>
        <w:t xml:space="preserve">”. </w:t>
      </w:r>
      <w:r w:rsidRPr="004761A0">
        <w:rPr>
          <w:rFonts w:ascii="Palatino Linotype" w:eastAsia="Palatino Linotype" w:hAnsi="Palatino Linotype" w:cs="Palatino Linotype"/>
          <w:color w:val="000000"/>
        </w:rPr>
        <w:t>Énfasis añadido</w:t>
      </w:r>
    </w:p>
    <w:p w:rsidR="001513BA" w:rsidRPr="004761A0" w:rsidRDefault="001513BA">
      <w:pPr>
        <w:spacing w:line="360" w:lineRule="auto"/>
        <w:ind w:left="426" w:right="-170"/>
        <w:jc w:val="both"/>
        <w:rPr>
          <w:rFonts w:ascii="Palatino Linotype" w:eastAsia="Palatino Linotype" w:hAnsi="Palatino Linotype" w:cs="Palatino Linotype"/>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w:t>
      </w:r>
      <w:r w:rsidRPr="004761A0">
        <w:rPr>
          <w:rFonts w:ascii="Palatino Linotype" w:eastAsia="Palatino Linotype" w:hAnsi="Palatino Linotype" w:cs="Palatino Linotype"/>
          <w:b/>
          <w:color w:val="000000"/>
        </w:rPr>
        <w:t>SUJETO OBLIGADO</w:t>
      </w:r>
      <w:r w:rsidRPr="004761A0">
        <w:rPr>
          <w:rFonts w:ascii="Palatino Linotype" w:eastAsia="Palatino Linotype" w:hAnsi="Palatino Linotype" w:cs="Palatino Linotype"/>
          <w:color w:val="000000"/>
        </w:rPr>
        <w:t xml:space="preserve">, se podrá poder a disposición del solicitante los documentos en consulta directa. </w:t>
      </w:r>
    </w:p>
    <w:p w:rsidR="001513BA" w:rsidRPr="004761A0" w:rsidRDefault="001513BA">
      <w:pP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Es decir, del artículo anterior, se derivan tres hipótesis que en conjunto y de manera fundada y motivada, validan el cambio de modalidad de entrega de la información y las cuales son, que las documentales a proporcionar sobrepasen las capacidades técnicas administrativas y humanas del </w:t>
      </w:r>
      <w:r w:rsidRPr="004761A0">
        <w:rPr>
          <w:rFonts w:ascii="Palatino Linotype" w:eastAsia="Palatino Linotype" w:hAnsi="Palatino Linotype" w:cs="Palatino Linotype"/>
          <w:b/>
          <w:color w:val="000000"/>
        </w:rPr>
        <w:t>SUJETO OBLIGADO</w:t>
      </w:r>
      <w:r w:rsidRPr="004761A0">
        <w:rPr>
          <w:rFonts w:ascii="Palatino Linotype" w:eastAsia="Palatino Linotype" w:hAnsi="Palatino Linotype" w:cs="Palatino Linotype"/>
          <w:color w:val="000000"/>
        </w:rPr>
        <w:t xml:space="preserve">. </w:t>
      </w:r>
    </w:p>
    <w:p w:rsidR="001513BA" w:rsidRPr="004761A0" w:rsidRDefault="001513BA">
      <w:pP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Para ello, cabe mencionar lo que se tiene por “capacidad”, que de manera general puede ser interpretado como la circunstancia o conjunto de condiciones, cualidades o </w:t>
      </w:r>
      <w:r w:rsidRPr="004761A0">
        <w:rPr>
          <w:rFonts w:ascii="Palatino Linotype" w:eastAsia="Palatino Linotype" w:hAnsi="Palatino Linotype" w:cs="Palatino Linotype"/>
          <w:color w:val="000000"/>
        </w:rPr>
        <w:lastRenderedPageBreak/>
        <w:t>aptitudes que permiten el desarrollo o el cumplimiento de una función o desempeño de un cargo.</w:t>
      </w:r>
    </w:p>
    <w:p w:rsidR="001513BA" w:rsidRPr="004761A0" w:rsidRDefault="001513BA">
      <w:pP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w:t>
      </w:r>
    </w:p>
    <w:p w:rsidR="001513BA" w:rsidRPr="004761A0" w:rsidRDefault="001513BA">
      <w:pPr>
        <w:pBdr>
          <w:top w:val="nil"/>
          <w:left w:val="nil"/>
          <w:bottom w:val="nil"/>
          <w:right w:val="nil"/>
          <w:between w:val="nil"/>
        </w:pBdr>
        <w:ind w:left="720"/>
        <w:rPr>
          <w:rFonts w:ascii="Palatino Linotype" w:eastAsia="Palatino Linotype" w:hAnsi="Palatino Linotype" w:cs="Palatino Linotype"/>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color w:val="000000"/>
        </w:rPr>
        <w:t xml:space="preserve">Así las cosas, al no referirse dentro de la respuesta, una excepción o limitación en el cumplimiento de una obligación de transparencia o acceso a la información pública, </w:t>
      </w:r>
      <w:r w:rsidRPr="004761A0">
        <w:rPr>
          <w:rFonts w:ascii="Palatino Linotype" w:eastAsia="Palatino Linotype" w:hAnsi="Palatino Linotype" w:cs="Palatino Linotype"/>
          <w:b/>
          <w:color w:val="000000"/>
        </w:rPr>
        <w:t>donde el sujeto obligado puede denegar la entrega de la información en la modalidad elegida, bajo condiciones muy específicas, y no invocar o referir alguna causa por la cual se debiera proponerse un cambio de modalidad, se arriba a la conclusión que no puede existir, al no coexistir una razón fundada y motivada; siendo f</w:t>
      </w:r>
      <w:r w:rsidRPr="004761A0">
        <w:rPr>
          <w:rFonts w:ascii="Palatino Linotype" w:eastAsia="Palatino Linotype" w:hAnsi="Palatino Linotype" w:cs="Palatino Linotype"/>
          <w:b/>
        </w:rPr>
        <w:t>undada: Basada en causas previstas en la ley (ej.: soporte documental desproporcionado) y motivada: el deber explicar por qué se aplica la excepción y cómo afecta las capacidades del Organismo de Agua</w:t>
      </w:r>
      <w:r w:rsidRPr="004761A0">
        <w:rPr>
          <w:rFonts w:ascii="Palatino Linotype" w:eastAsia="Palatino Linotype" w:hAnsi="Palatino Linotype" w:cs="Palatino Linotype"/>
        </w:rPr>
        <w:t>, de lo que se puede arribar a la siguiente conclusión jurídica:</w:t>
      </w:r>
    </w:p>
    <w:p w:rsidR="001513BA" w:rsidRPr="004761A0" w:rsidRDefault="001513BA">
      <w:pPr>
        <w:pBdr>
          <w:top w:val="nil"/>
          <w:left w:val="nil"/>
          <w:bottom w:val="nil"/>
          <w:right w:val="nil"/>
          <w:between w:val="nil"/>
        </w:pBdr>
        <w:ind w:left="720"/>
        <w:rPr>
          <w:rFonts w:ascii="Palatino Linotype" w:eastAsia="Palatino Linotype" w:hAnsi="Palatino Linotype" w:cs="Palatino Linotype"/>
          <w:color w:val="000000"/>
        </w:rPr>
      </w:pPr>
    </w:p>
    <w:p w:rsidR="001513BA" w:rsidRPr="004761A0" w:rsidRDefault="002F5C52">
      <w:pPr>
        <w:numPr>
          <w:ilvl w:val="0"/>
          <w:numId w:val="5"/>
        </w:numPr>
        <w:pBdr>
          <w:top w:val="nil"/>
          <w:left w:val="nil"/>
          <w:bottom w:val="nil"/>
          <w:right w:val="nil"/>
          <w:between w:val="nil"/>
        </w:pBdr>
        <w:spacing w:line="360" w:lineRule="auto"/>
        <w:ind w:left="851" w:hanging="357"/>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lastRenderedPageBreak/>
        <w:t>Silencio sobre causas + falta de motivación para explicar la excepción = negativa injustificada y trasgresión al principio de máxima publicidad.</w:t>
      </w:r>
    </w:p>
    <w:p w:rsidR="001513BA" w:rsidRPr="004761A0" w:rsidRDefault="001513BA">
      <w:pPr>
        <w:pBdr>
          <w:top w:val="nil"/>
          <w:left w:val="nil"/>
          <w:bottom w:val="nil"/>
          <w:right w:val="nil"/>
          <w:between w:val="nil"/>
        </w:pBdr>
        <w:ind w:left="720"/>
        <w:rPr>
          <w:rFonts w:ascii="Palatino Linotype" w:eastAsia="Palatino Linotype" w:hAnsi="Palatino Linotype" w:cs="Palatino Linotype"/>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Por lo que al no existir una probable causal de procedencia se omite realizar un análisis más </w:t>
      </w:r>
      <w:r w:rsidRPr="004761A0">
        <w:rPr>
          <w:rFonts w:ascii="Palatino Linotype" w:eastAsia="Palatino Linotype" w:hAnsi="Palatino Linotype" w:cs="Palatino Linotype"/>
          <w:color w:val="000000"/>
        </w:rPr>
        <w:t>exhaustivo</w:t>
      </w:r>
      <w:r w:rsidRPr="004761A0">
        <w:rPr>
          <w:rFonts w:ascii="Palatino Linotype" w:eastAsia="Palatino Linotype" w:hAnsi="Palatino Linotype" w:cs="Palatino Linotype"/>
        </w:rPr>
        <w:t xml:space="preserve"> al respecto, sumado a que derivado de la naturaleza de lo solicitado, el cambio de modalidad es </w:t>
      </w:r>
      <w:r w:rsidRPr="004761A0">
        <w:rPr>
          <w:rFonts w:ascii="Palatino Linotype" w:eastAsia="Palatino Linotype" w:hAnsi="Palatino Linotype" w:cs="Palatino Linotype"/>
          <w:b/>
        </w:rPr>
        <w:t>improcedente</w:t>
      </w:r>
      <w:r w:rsidRPr="004761A0">
        <w:rPr>
          <w:rFonts w:ascii="Palatino Linotype" w:eastAsia="Palatino Linotype" w:hAnsi="Palatino Linotype" w:cs="Palatino Linotype"/>
        </w:rPr>
        <w:t xml:space="preserve"> por tratarse de información pública de oficio; </w:t>
      </w:r>
      <w:r w:rsidRPr="004761A0">
        <w:rPr>
          <w:rFonts w:ascii="Palatino Linotype" w:eastAsia="Palatino Linotype" w:hAnsi="Palatino Linotype" w:cs="Palatino Linotype"/>
          <w:b/>
        </w:rPr>
        <w:t>toda vez que el principio de máxima publicidad y la Ley de la Materia establece que la información pública de oficio debe estar disponible por el sujeto obligado, sin que este pueda imponer cambios arbitrarios a la modalidad de entrega; ya que esta debe ser publicada periódica y proactivamente por mandato legal, sin necesidad de una solicitud de información</w:t>
      </w:r>
      <w:r w:rsidRPr="004761A0">
        <w:rPr>
          <w:rFonts w:ascii="Palatino Linotype" w:eastAsia="Palatino Linotype" w:hAnsi="Palatino Linotype" w:cs="Palatino Linotype"/>
        </w:rPr>
        <w:t>; luego entonces los sujetos obligados no tienen discrecionalidad para modificar la modalidad de entrega, ya que esta fue determinada legalmente para garantizar obligaciones de transparencia común.</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Por otro lado, es dable mencionar que se omite  un análisis pormenorizado de la fuente obligacional del </w:t>
      </w:r>
      <w:r w:rsidRPr="004761A0">
        <w:rPr>
          <w:rFonts w:ascii="Palatino Linotype" w:eastAsia="Palatino Linotype" w:hAnsi="Palatino Linotype" w:cs="Palatino Linotype"/>
          <w:b/>
        </w:rPr>
        <w:t xml:space="preserve">SUJETO OBLIGADO </w:t>
      </w:r>
      <w:r w:rsidRPr="004761A0">
        <w:rPr>
          <w:rFonts w:ascii="Palatino Linotype" w:eastAsia="Palatino Linotype" w:hAnsi="Palatino Linotype" w:cs="Palatino Linotype"/>
        </w:rPr>
        <w:t xml:space="preserve">para determinar si género, posee o administra lo solicitado, toda vez que </w:t>
      </w:r>
      <w:r w:rsidRPr="004761A0">
        <w:rPr>
          <w:rFonts w:ascii="Palatino Linotype" w:eastAsia="Palatino Linotype" w:hAnsi="Palatino Linotype" w:cs="Palatino Linotype"/>
          <w:b/>
        </w:rPr>
        <w:t>ya asumió de manera expresa que si cuenta con lo solicitad</w:t>
      </w:r>
      <w:r w:rsidRPr="004761A0">
        <w:rPr>
          <w:rFonts w:ascii="Palatino Linotype" w:eastAsia="Palatino Linotype" w:hAnsi="Palatino Linotype" w:cs="Palatino Linotype"/>
        </w:rPr>
        <w:t xml:space="preserve">o; tan es así que lo pone en consulta directa, aclarando en todo tiempo su disponibilidad institucional para colmar la pretensión del ahora </w:t>
      </w:r>
      <w:r w:rsidRPr="004761A0">
        <w:rPr>
          <w:rFonts w:ascii="Palatino Linotype" w:eastAsia="Palatino Linotype" w:hAnsi="Palatino Linotype" w:cs="Palatino Linotype"/>
          <w:b/>
        </w:rPr>
        <w:t>RECURRENTE</w:t>
      </w:r>
      <w:r w:rsidRPr="004761A0">
        <w:rPr>
          <w:rFonts w:ascii="Palatino Linotype" w:eastAsia="Palatino Linotype" w:hAnsi="Palatino Linotype" w:cs="Palatino Linotype"/>
        </w:rPr>
        <w:t>; no obstante ello no es impedimento para realizar las siguientes precisiones.</w:t>
      </w:r>
    </w:p>
    <w:p w:rsidR="001513BA" w:rsidRPr="004761A0" w:rsidRDefault="002F5C52">
      <w:pPr>
        <w:spacing w:line="360" w:lineRule="auto"/>
        <w:ind w:right="-592"/>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 </w:t>
      </w: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lastRenderedPageBreak/>
        <w:t xml:space="preserve">La Ley de Transparencia y Acceso a la Información Pública del Estado de México y Municipios, precisa en su artículo 92, fracción XXIX que la información relacionada con dichos procedimientos, incluyendo la versión pública del expediente respectivo y de los contratos celebrados, debe ser puesta a disposición de los particulares de manera actualizada y permanente, tal como se observa a continuación: </w:t>
      </w:r>
    </w:p>
    <w:p w:rsidR="001513BA" w:rsidRPr="004761A0" w:rsidRDefault="001513BA">
      <w:pPr>
        <w:spacing w:line="360" w:lineRule="auto"/>
        <w:ind w:right="49"/>
        <w:jc w:val="both"/>
        <w:rPr>
          <w:rFonts w:ascii="Palatino Linotype" w:eastAsia="Palatino Linotype" w:hAnsi="Palatino Linotype" w:cs="Palatino Linotype"/>
        </w:rPr>
      </w:pP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b/>
          <w:i/>
        </w:rPr>
        <w:t>Artículo 92.</w:t>
      </w:r>
      <w:r w:rsidRPr="004761A0">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b/>
          <w:i/>
        </w:rPr>
        <w:t>XXIX.</w:t>
      </w:r>
      <w:r w:rsidRPr="004761A0">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1513BA" w:rsidRPr="004761A0" w:rsidRDefault="001513BA">
      <w:pPr>
        <w:spacing w:line="276" w:lineRule="auto"/>
        <w:ind w:left="567" w:right="560"/>
        <w:jc w:val="both"/>
        <w:rPr>
          <w:rFonts w:ascii="Palatino Linotype" w:eastAsia="Palatino Linotype" w:hAnsi="Palatino Linotype" w:cs="Palatino Linotype"/>
          <w:i/>
        </w:rPr>
      </w:pPr>
    </w:p>
    <w:p w:rsidR="001513BA" w:rsidRPr="004761A0" w:rsidRDefault="002F5C52">
      <w:pPr>
        <w:spacing w:line="276" w:lineRule="auto"/>
        <w:ind w:left="567" w:right="560"/>
        <w:jc w:val="both"/>
        <w:rPr>
          <w:rFonts w:ascii="Palatino Linotype" w:eastAsia="Palatino Linotype" w:hAnsi="Palatino Linotype" w:cs="Palatino Linotype"/>
          <w:b/>
          <w:i/>
        </w:rPr>
      </w:pPr>
      <w:r w:rsidRPr="004761A0">
        <w:rPr>
          <w:rFonts w:ascii="Palatino Linotype" w:eastAsia="Palatino Linotype" w:hAnsi="Palatino Linotype" w:cs="Palatino Linotype"/>
          <w:b/>
          <w:i/>
        </w:rPr>
        <w:t xml:space="preserve">a) De licitaciones públicas o procedimientos de invitación restringida: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1) La convocatoria o invitación emitida, así como los fundamentos legales aplicados para llevarla a cabo;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2) Los nombres de los participantes o invitados;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3) El nombre del ganador y las razones que lo justifican;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4) El área solicitante y la responsable de su ejecución;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5) Las convocatorias e invitaciones emitidas;</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6) Los dictámenes y fallo de adjudicación; </w:t>
      </w:r>
    </w:p>
    <w:p w:rsidR="001513BA" w:rsidRPr="004761A0" w:rsidRDefault="002F5C52">
      <w:pPr>
        <w:spacing w:line="276" w:lineRule="auto"/>
        <w:ind w:left="567" w:right="560"/>
        <w:jc w:val="both"/>
        <w:rPr>
          <w:rFonts w:ascii="Palatino Linotype" w:eastAsia="Palatino Linotype" w:hAnsi="Palatino Linotype" w:cs="Palatino Linotype"/>
          <w:b/>
          <w:i/>
        </w:rPr>
      </w:pPr>
      <w:r w:rsidRPr="004761A0">
        <w:rPr>
          <w:rFonts w:ascii="Palatino Linotype" w:eastAsia="Palatino Linotype" w:hAnsi="Palatino Linotype" w:cs="Palatino Linotype"/>
          <w:b/>
          <w:i/>
        </w:rPr>
        <w:lastRenderedPageBreak/>
        <w:t xml:space="preserve">7) El contrato y, en su caso, sus anexos;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9) La partida presupuestal, de conformidad con el clasificador por objeto del gasto, en el caso de ser aplicable;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11) Los convenios modificatorios que, en su caso, sean firmados, precisando el objeto y la fecha de celebración; </w:t>
      </w:r>
    </w:p>
    <w:p w:rsidR="001513BA" w:rsidRPr="004761A0" w:rsidRDefault="002F5C52">
      <w:pPr>
        <w:spacing w:line="276" w:lineRule="auto"/>
        <w:ind w:left="567" w:right="560"/>
        <w:jc w:val="both"/>
        <w:rPr>
          <w:rFonts w:ascii="Palatino Linotype" w:eastAsia="Palatino Linotype" w:hAnsi="Palatino Linotype" w:cs="Palatino Linotype"/>
          <w:b/>
          <w:i/>
          <w:u w:val="single"/>
        </w:rPr>
      </w:pPr>
      <w:r w:rsidRPr="004761A0">
        <w:rPr>
          <w:rFonts w:ascii="Palatino Linotype" w:eastAsia="Palatino Linotype" w:hAnsi="Palatino Linotype" w:cs="Palatino Linotype"/>
          <w:b/>
          <w:i/>
          <w:u w:val="single"/>
        </w:rPr>
        <w:t xml:space="preserve">12) Los informes de avance físico y financiero sobre las obras o servicios contratados;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13) El convenio de terminación; y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14) El finiquito. </w:t>
      </w:r>
    </w:p>
    <w:p w:rsidR="001513BA" w:rsidRPr="004761A0" w:rsidRDefault="001513BA">
      <w:pPr>
        <w:spacing w:line="276" w:lineRule="auto"/>
        <w:ind w:left="567" w:right="560"/>
        <w:jc w:val="both"/>
        <w:rPr>
          <w:rFonts w:ascii="Palatino Linotype" w:eastAsia="Palatino Linotype" w:hAnsi="Palatino Linotype" w:cs="Palatino Linotype"/>
          <w:b/>
          <w:i/>
        </w:rPr>
      </w:pPr>
    </w:p>
    <w:p w:rsidR="001513BA" w:rsidRPr="004761A0" w:rsidRDefault="002F5C52">
      <w:pPr>
        <w:spacing w:line="276" w:lineRule="auto"/>
        <w:ind w:left="567" w:right="560"/>
        <w:jc w:val="both"/>
        <w:rPr>
          <w:rFonts w:ascii="Palatino Linotype" w:eastAsia="Palatino Linotype" w:hAnsi="Palatino Linotype" w:cs="Palatino Linotype"/>
          <w:b/>
          <w:i/>
        </w:rPr>
      </w:pPr>
      <w:r w:rsidRPr="004761A0">
        <w:rPr>
          <w:rFonts w:ascii="Palatino Linotype" w:eastAsia="Palatino Linotype" w:hAnsi="Palatino Linotype" w:cs="Palatino Linotype"/>
          <w:b/>
          <w:i/>
        </w:rPr>
        <w:t xml:space="preserve">b) De las adjudicaciones directas: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1) La propuesta enviada por el participante;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2) Los motivos y fundamentos legales aplicados para llevarla a cabo;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3) La autorización del ejercicio de la opción;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4) En su caso, las cotizaciones consideradas, especificando los nombres de los proveedores y sus montos;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5) El nombre de la persona física o jurídica colectiva adjudicada;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6) La unidad administrativa solicitante y la responsable de su ejecución; </w:t>
      </w:r>
    </w:p>
    <w:p w:rsidR="001513BA" w:rsidRPr="004761A0" w:rsidRDefault="002F5C52">
      <w:pPr>
        <w:spacing w:line="276" w:lineRule="auto"/>
        <w:ind w:left="567" w:right="560"/>
        <w:jc w:val="both"/>
        <w:rPr>
          <w:rFonts w:ascii="Palatino Linotype" w:eastAsia="Palatino Linotype" w:hAnsi="Palatino Linotype" w:cs="Palatino Linotype"/>
          <w:b/>
          <w:i/>
        </w:rPr>
      </w:pPr>
      <w:r w:rsidRPr="004761A0">
        <w:rPr>
          <w:rFonts w:ascii="Palatino Linotype" w:eastAsia="Palatino Linotype" w:hAnsi="Palatino Linotype" w:cs="Palatino Linotype"/>
          <w:b/>
          <w:i/>
        </w:rPr>
        <w:t xml:space="preserve">7) El número, fecha, el monto del contrato y el plazo de entrega o de ejecución de los servicios u obra;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rsidR="001513BA" w:rsidRPr="004761A0" w:rsidRDefault="002F5C52">
      <w:pPr>
        <w:spacing w:line="276" w:lineRule="auto"/>
        <w:ind w:left="567" w:right="560"/>
        <w:jc w:val="both"/>
        <w:rPr>
          <w:rFonts w:ascii="Palatino Linotype" w:eastAsia="Palatino Linotype" w:hAnsi="Palatino Linotype" w:cs="Palatino Linotype"/>
          <w:b/>
          <w:i/>
        </w:rPr>
      </w:pPr>
      <w:r w:rsidRPr="004761A0">
        <w:rPr>
          <w:rFonts w:ascii="Palatino Linotype" w:eastAsia="Palatino Linotype" w:hAnsi="Palatino Linotype" w:cs="Palatino Linotype"/>
          <w:b/>
          <w:i/>
        </w:rPr>
        <w:lastRenderedPageBreak/>
        <w:t xml:space="preserve">9) Los informes de avance sobre las obras o servicios contratados;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 xml:space="preserve">10) El convenio de terminación; y </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11) El finiquito.</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p>
    <w:p w:rsidR="001513BA" w:rsidRPr="004761A0" w:rsidRDefault="002F5C52">
      <w:pPr>
        <w:spacing w:line="276" w:lineRule="auto"/>
        <w:ind w:left="567" w:right="560"/>
        <w:jc w:val="both"/>
        <w:rPr>
          <w:rFonts w:ascii="Palatino Linotype" w:eastAsia="Palatino Linotype" w:hAnsi="Palatino Linotype" w:cs="Palatino Linotype"/>
          <w:i/>
        </w:rPr>
      </w:pPr>
      <w:r w:rsidRPr="004761A0">
        <w:rPr>
          <w:rFonts w:ascii="Palatino Linotype" w:eastAsia="Palatino Linotype" w:hAnsi="Palatino Linotype" w:cs="Palatino Linotype"/>
          <w:b/>
          <w:i/>
        </w:rPr>
        <w:t>XXXVI. Padrón de proveedores y contratistas;</w:t>
      </w:r>
      <w:r w:rsidRPr="004761A0">
        <w:rPr>
          <w:rFonts w:ascii="Palatino Linotype" w:eastAsia="Palatino Linotype" w:hAnsi="Palatino Linotype" w:cs="Palatino Linotype"/>
          <w:b/>
          <w:i/>
        </w:rPr>
        <w:br/>
      </w:r>
      <w:r w:rsidRPr="004761A0">
        <w:rPr>
          <w:rFonts w:ascii="Palatino Linotype" w:eastAsia="Palatino Linotype" w:hAnsi="Palatino Linotype" w:cs="Palatino Linotype"/>
          <w:i/>
        </w:rPr>
        <w:t>…</w:t>
      </w:r>
    </w:p>
    <w:p w:rsidR="001513BA" w:rsidRPr="004761A0" w:rsidRDefault="001513BA">
      <w:pPr>
        <w:spacing w:line="276" w:lineRule="auto"/>
        <w:ind w:left="567" w:right="560"/>
        <w:jc w:val="both"/>
        <w:rPr>
          <w:rFonts w:ascii="Palatino Linotype" w:eastAsia="Palatino Linotype" w:hAnsi="Palatino Linotype" w:cs="Palatino Linotype"/>
          <w:i/>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De lo anterior, se advierte que el Sujete Obligado es competente para conocer, generar y administrar la información solicitada, toda vez que esta forma parte de las atribuciones que tiene encomendadas, además de son obligaciones de transparencia, previstas en la Ley en la materia. </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Por otro lado, es necesario traer a colación los artículos 22, 23, 24 y 25 de la Ley de Contratación Pública del Estado de México y Municipios, mismos que establecen que todo Ayuntamiento contará con un Comité de Adquisiciones y servicios, así como las funciones de dicho Comité, acotando su intervención en la participación en los procedimientos adquisitivos, normatividad que establece a la literalidad siguiente:</w:t>
      </w:r>
    </w:p>
    <w:p w:rsidR="001513BA" w:rsidRPr="004761A0" w:rsidRDefault="002F5C52">
      <w:pPr>
        <w:pBdr>
          <w:top w:val="nil"/>
          <w:left w:val="nil"/>
          <w:bottom w:val="nil"/>
          <w:right w:val="nil"/>
          <w:between w:val="nil"/>
        </w:pBdr>
        <w:spacing w:before="240" w:after="160" w:line="360" w:lineRule="auto"/>
        <w:ind w:left="851" w:right="851"/>
        <w:jc w:val="center"/>
        <w:rPr>
          <w:rFonts w:ascii="Palatino Linotype" w:eastAsia="Palatino Linotype" w:hAnsi="Palatino Linotype" w:cs="Palatino Linotype"/>
          <w:b/>
          <w:i/>
          <w:color w:val="000000"/>
        </w:rPr>
      </w:pPr>
      <w:r w:rsidRPr="004761A0">
        <w:rPr>
          <w:rFonts w:ascii="Palatino Linotype" w:eastAsia="Palatino Linotype" w:hAnsi="Palatino Linotype" w:cs="Palatino Linotype"/>
          <w:b/>
          <w:i/>
          <w:color w:val="000000"/>
        </w:rPr>
        <w:t>CAPÍTULO QUINTO</w:t>
      </w:r>
    </w:p>
    <w:p w:rsidR="001513BA" w:rsidRPr="004761A0" w:rsidRDefault="002F5C52">
      <w:pPr>
        <w:pBdr>
          <w:top w:val="nil"/>
          <w:left w:val="nil"/>
          <w:bottom w:val="nil"/>
          <w:right w:val="nil"/>
          <w:between w:val="nil"/>
        </w:pBdr>
        <w:spacing w:before="240" w:after="160" w:line="360" w:lineRule="auto"/>
        <w:ind w:left="851" w:right="851"/>
        <w:jc w:val="center"/>
        <w:rPr>
          <w:rFonts w:ascii="Palatino Linotype" w:eastAsia="Palatino Linotype" w:hAnsi="Palatino Linotype" w:cs="Palatino Linotype"/>
          <w:b/>
          <w:i/>
          <w:color w:val="000000"/>
        </w:rPr>
      </w:pPr>
      <w:r w:rsidRPr="004761A0">
        <w:rPr>
          <w:rFonts w:ascii="Palatino Linotype" w:eastAsia="Palatino Linotype" w:hAnsi="Palatino Linotype" w:cs="Palatino Linotype"/>
          <w:b/>
          <w:i/>
          <w:color w:val="000000"/>
        </w:rPr>
        <w:t>DE LA INTEGRACIÓN Y FUNCIONES DE LOS COMITÉS</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Artículo 22.-</w:t>
      </w:r>
      <w:r w:rsidRPr="004761A0">
        <w:rPr>
          <w:rFonts w:ascii="Palatino Linotype" w:eastAsia="Palatino Linotype" w:hAnsi="Palatino Linotype" w:cs="Palatino Linotype"/>
          <w:i/>
          <w:color w:val="000000"/>
        </w:rPr>
        <w:t xml:space="preserve"> </w:t>
      </w:r>
      <w:r w:rsidRPr="004761A0">
        <w:rPr>
          <w:rFonts w:ascii="Palatino Linotype" w:eastAsia="Palatino Linotype" w:hAnsi="Palatino Linotype" w:cs="Palatino Linotype"/>
          <w:b/>
          <w:i/>
          <w:color w:val="000000"/>
          <w:u w:val="single"/>
        </w:rPr>
        <w:t xml:space="preserve">Los comités son órganos colegiados con facultades de opinión, que tienen por objeto auxiliar a </w:t>
      </w:r>
      <w:r w:rsidRPr="004761A0">
        <w:rPr>
          <w:rFonts w:ascii="Palatino Linotype" w:eastAsia="Palatino Linotype" w:hAnsi="Palatino Linotype" w:cs="Palatino Linotype"/>
          <w:i/>
          <w:color w:val="000000"/>
        </w:rPr>
        <w:t xml:space="preserve">la Secretaría, entidades, </w:t>
      </w:r>
      <w:r w:rsidRPr="004761A0">
        <w:rPr>
          <w:rFonts w:ascii="Palatino Linotype" w:eastAsia="Palatino Linotype" w:hAnsi="Palatino Linotype" w:cs="Palatino Linotype"/>
          <w:i/>
          <w:color w:val="000000"/>
        </w:rPr>
        <w:lastRenderedPageBreak/>
        <w:t xml:space="preserve">tribunales administrativos y </w:t>
      </w:r>
      <w:r w:rsidRPr="004761A0">
        <w:rPr>
          <w:rFonts w:ascii="Palatino Linotype" w:eastAsia="Palatino Linotype" w:hAnsi="Palatino Linotype" w:cs="Palatino Linotype"/>
          <w:b/>
          <w:i/>
          <w:color w:val="000000"/>
          <w:u w:val="single"/>
        </w:rPr>
        <w:t>ayuntamientos</w:t>
      </w:r>
      <w:r w:rsidRPr="004761A0">
        <w:rPr>
          <w:rFonts w:ascii="Palatino Linotype" w:eastAsia="Palatino Linotype" w:hAnsi="Palatino Linotype" w:cs="Palatino Linotype"/>
          <w:i/>
          <w:color w:val="000000"/>
        </w:rPr>
        <w:t xml:space="preserve">, en la substanciación de los procedimientos de adquisiciones y de servicios, de conformidad con el Reglamento y los manuales de operación.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b/>
          <w:i/>
          <w:color w:val="000000"/>
          <w:u w:val="single"/>
        </w:rPr>
      </w:pPr>
      <w:r w:rsidRPr="004761A0">
        <w:rPr>
          <w:rFonts w:ascii="Palatino Linotype" w:eastAsia="Palatino Linotype" w:hAnsi="Palatino Linotype" w:cs="Palatino Linotype"/>
          <w:i/>
          <w:color w:val="000000"/>
        </w:rPr>
        <w:t xml:space="preserve">En la Secretaría, en cada entidad, tribunal administrativo y </w:t>
      </w:r>
      <w:r w:rsidRPr="004761A0">
        <w:rPr>
          <w:rFonts w:ascii="Palatino Linotype" w:eastAsia="Palatino Linotype" w:hAnsi="Palatino Linotype" w:cs="Palatino Linotype"/>
          <w:b/>
          <w:i/>
          <w:color w:val="000000"/>
          <w:u w:val="single"/>
        </w:rPr>
        <w:t xml:space="preserve">ayuntamiento se constituirá un comité de adquisiciones y servicios.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b/>
          <w:i/>
          <w:color w:val="000000"/>
          <w:u w:val="single"/>
        </w:rPr>
      </w:pPr>
      <w:r w:rsidRPr="004761A0">
        <w:rPr>
          <w:rFonts w:ascii="Palatino Linotype" w:eastAsia="Palatino Linotype" w:hAnsi="Palatino Linotype" w:cs="Palatino Linotype"/>
          <w:i/>
          <w:color w:val="000000"/>
        </w:rPr>
        <w:t xml:space="preserve">La Secretaría, las entidades, los tribunales administrativos y los </w:t>
      </w:r>
      <w:r w:rsidRPr="004761A0">
        <w:rPr>
          <w:rFonts w:ascii="Palatino Linotype" w:eastAsia="Palatino Linotype" w:hAnsi="Palatino Linotype" w:cs="Palatino Linotype"/>
          <w:b/>
          <w:i/>
          <w:color w:val="000000"/>
          <w:u w:val="single"/>
        </w:rPr>
        <w:t xml:space="preserve">ayuntamientos se auxiliarán de un comité de arrendamientos, adquisiciones de inmuebles y enajenaciones.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b/>
          <w:i/>
          <w:color w:val="000000"/>
          <w:u w:val="single"/>
        </w:rPr>
      </w:pPr>
      <w:r w:rsidRPr="004761A0">
        <w:rPr>
          <w:rFonts w:ascii="Palatino Linotype" w:eastAsia="Palatino Linotype" w:hAnsi="Palatino Linotype" w:cs="Palatino Linotype"/>
          <w:b/>
          <w:i/>
          <w:color w:val="000000"/>
        </w:rPr>
        <w:t>Artículo 23.-</w:t>
      </w:r>
      <w:r w:rsidRPr="004761A0">
        <w:rPr>
          <w:rFonts w:ascii="Palatino Linotype" w:eastAsia="Palatino Linotype" w:hAnsi="Palatino Linotype" w:cs="Palatino Linotype"/>
          <w:i/>
          <w:color w:val="000000"/>
        </w:rPr>
        <w:t xml:space="preserve"> </w:t>
      </w:r>
      <w:r w:rsidRPr="004761A0">
        <w:rPr>
          <w:rFonts w:ascii="Palatino Linotype" w:eastAsia="Palatino Linotype" w:hAnsi="Palatino Linotype" w:cs="Palatino Linotype"/>
          <w:b/>
          <w:i/>
          <w:color w:val="000000"/>
          <w:u w:val="single"/>
        </w:rPr>
        <w:t xml:space="preserve">Los comités de adquisiciones y de servicios tendrán las funciones siguientes: </w:t>
      </w:r>
    </w:p>
    <w:p w:rsidR="001513BA" w:rsidRPr="004761A0" w:rsidRDefault="002F5C52">
      <w:pPr>
        <w:numPr>
          <w:ilvl w:val="0"/>
          <w:numId w:val="6"/>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Dictaminar sobre la procedencia de los casos de excepción al procedimiento de licitación pública. </w:t>
      </w:r>
    </w:p>
    <w:p w:rsidR="001513BA" w:rsidRPr="004761A0" w:rsidRDefault="002F5C52">
      <w:pPr>
        <w:numPr>
          <w:ilvl w:val="0"/>
          <w:numId w:val="6"/>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Participar en los procedimientos de licitación, invitación restringida y adjudicación directa, hasta dejarlos en estado de dictar el fallo correspondiente, incluidos los que tengan que desahogarse bajo la modalidad de subasta inversa. </w:t>
      </w:r>
    </w:p>
    <w:p w:rsidR="001513BA" w:rsidRPr="004761A0" w:rsidRDefault="002F5C52">
      <w:pPr>
        <w:numPr>
          <w:ilvl w:val="0"/>
          <w:numId w:val="6"/>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Emitir los dictámenes de adjudicación. </w:t>
      </w:r>
    </w:p>
    <w:p w:rsidR="001513BA" w:rsidRPr="004761A0" w:rsidRDefault="002F5C52">
      <w:pPr>
        <w:numPr>
          <w:ilvl w:val="0"/>
          <w:numId w:val="6"/>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lastRenderedPageBreak/>
        <w:t xml:space="preserve">Las demás que establezca el reglamento de esta Ley. </w:t>
      </w:r>
    </w:p>
    <w:p w:rsidR="001513BA" w:rsidRPr="004761A0" w:rsidRDefault="001513BA">
      <w:pPr>
        <w:spacing w:line="360" w:lineRule="auto"/>
        <w:jc w:val="both"/>
        <w:rPr>
          <w:rFonts w:ascii="Palatino Linotype" w:eastAsia="Palatino Linotype" w:hAnsi="Palatino Linotype" w:cs="Palatino Linotype"/>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Por otro lado, el Reglamento de la Ley de Ley de Contratación Pública del Estado de México y Municipios, establece lo siguiente: </w:t>
      </w:r>
    </w:p>
    <w:p w:rsidR="001513BA" w:rsidRPr="004761A0" w:rsidRDefault="002F5C52">
      <w:pPr>
        <w:pBdr>
          <w:top w:val="nil"/>
          <w:left w:val="nil"/>
          <w:bottom w:val="nil"/>
          <w:right w:val="nil"/>
          <w:between w:val="nil"/>
        </w:pBdr>
        <w:spacing w:before="240" w:after="160" w:line="360" w:lineRule="auto"/>
        <w:ind w:left="851" w:right="851"/>
        <w:jc w:val="center"/>
        <w:rPr>
          <w:rFonts w:ascii="Palatino Linotype" w:eastAsia="Palatino Linotype" w:hAnsi="Palatino Linotype" w:cs="Palatino Linotype"/>
          <w:b/>
          <w:i/>
          <w:color w:val="000000"/>
        </w:rPr>
      </w:pPr>
      <w:r w:rsidRPr="004761A0">
        <w:rPr>
          <w:rFonts w:ascii="Palatino Linotype" w:eastAsia="Palatino Linotype" w:hAnsi="Palatino Linotype" w:cs="Palatino Linotype"/>
          <w:b/>
          <w:i/>
          <w:color w:val="000000"/>
        </w:rPr>
        <w:t>CAPÍTULO PRIMERO</w:t>
      </w:r>
    </w:p>
    <w:p w:rsidR="001513BA" w:rsidRPr="004761A0" w:rsidRDefault="002F5C52">
      <w:pPr>
        <w:pBdr>
          <w:top w:val="nil"/>
          <w:left w:val="nil"/>
          <w:bottom w:val="nil"/>
          <w:right w:val="nil"/>
          <w:between w:val="nil"/>
        </w:pBdr>
        <w:spacing w:before="240" w:after="160" w:line="360" w:lineRule="auto"/>
        <w:ind w:left="851" w:right="851"/>
        <w:jc w:val="center"/>
        <w:rPr>
          <w:rFonts w:ascii="Palatino Linotype" w:eastAsia="Palatino Linotype" w:hAnsi="Palatino Linotype" w:cs="Palatino Linotype"/>
          <w:b/>
          <w:i/>
          <w:color w:val="000000"/>
        </w:rPr>
      </w:pPr>
      <w:r w:rsidRPr="004761A0">
        <w:rPr>
          <w:rFonts w:ascii="Palatino Linotype" w:eastAsia="Palatino Linotype" w:hAnsi="Palatino Linotype" w:cs="Palatino Linotype"/>
          <w:b/>
          <w:i/>
          <w:color w:val="000000"/>
        </w:rPr>
        <w:t>DEL COMITÉ DE ADQUISICIONES Y SERVICIOS</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Artículo 43.-</w:t>
      </w:r>
      <w:r w:rsidRPr="004761A0">
        <w:rPr>
          <w:rFonts w:ascii="Palatino Linotype" w:eastAsia="Palatino Linotype" w:hAnsi="Palatino Linotype" w:cs="Palatino Linotype"/>
          <w:i/>
          <w:color w:val="000000"/>
        </w:rPr>
        <w:t xml:space="preserve"> La Secretaría, organismos auxiliares, tribunales administrativos y </w:t>
      </w:r>
      <w:r w:rsidRPr="004761A0">
        <w:rPr>
          <w:rFonts w:ascii="Palatino Linotype" w:eastAsia="Palatino Linotype" w:hAnsi="Palatino Linotype" w:cs="Palatino Linotype"/>
          <w:b/>
          <w:i/>
          <w:color w:val="000000"/>
          <w:u w:val="single"/>
        </w:rPr>
        <w:t>municipios, se auxiliarán de un Comité de Adquisiciones y Servicios, para la substanciación de los procedimientos de adquisición</w:t>
      </w:r>
      <w:r w:rsidRPr="004761A0">
        <w:rPr>
          <w:rFonts w:ascii="Palatino Linotype" w:eastAsia="Palatino Linotype" w:hAnsi="Palatino Linotype" w:cs="Palatino Linotype"/>
          <w:i/>
          <w:color w:val="000000"/>
        </w:rPr>
        <w:t xml:space="preserve"> regulados en la Ley.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Artículo 44.-</w:t>
      </w:r>
      <w:r w:rsidRPr="004761A0">
        <w:rPr>
          <w:rFonts w:ascii="Palatino Linotype" w:eastAsia="Palatino Linotype" w:hAnsi="Palatino Linotype" w:cs="Palatino Linotype"/>
          <w:i/>
          <w:color w:val="000000"/>
        </w:rPr>
        <w:t xml:space="preserve"> El Comité de Adquisiciones y Servicios se integrará por: </w:t>
      </w:r>
    </w:p>
    <w:p w:rsidR="001513BA" w:rsidRPr="004761A0" w:rsidRDefault="002F5C52">
      <w:pPr>
        <w:numPr>
          <w:ilvl w:val="0"/>
          <w:numId w:val="7"/>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En la Secretaría, por el titular del área encargada de operar el sistema de adquisiciones de las dependencias del Poder Ejecutivo, y en los organismos auxiliares, tribunales administrativos y municipios, por el titular de la unidad administrativa, quien fungirá como presidente; </w:t>
      </w:r>
    </w:p>
    <w:p w:rsidR="001513BA" w:rsidRPr="004761A0" w:rsidRDefault="002F5C52">
      <w:pPr>
        <w:numPr>
          <w:ilvl w:val="0"/>
          <w:numId w:val="7"/>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Un representante del área financiera de la Secretaría, entidad, tribunal administrativo o municipio, con función de vocal; </w:t>
      </w:r>
    </w:p>
    <w:p w:rsidR="001513BA" w:rsidRPr="004761A0" w:rsidRDefault="002F5C52">
      <w:pPr>
        <w:numPr>
          <w:ilvl w:val="0"/>
          <w:numId w:val="7"/>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lastRenderedPageBreak/>
        <w:t>Un representante de cada dependencia o unidad administrativa interesada en la adquisición de los bienes o contratación del servicio, con función de vocal;</w:t>
      </w:r>
    </w:p>
    <w:p w:rsidR="001513BA" w:rsidRPr="004761A0" w:rsidRDefault="002F5C52">
      <w:pPr>
        <w:numPr>
          <w:ilvl w:val="0"/>
          <w:numId w:val="7"/>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Un representante de la Consejería Jurídica o del área jurídica respectiva o quien lleve a cabo las funciones de esta naturaleza, con función de vocal;</w:t>
      </w:r>
    </w:p>
    <w:p w:rsidR="001513BA" w:rsidRPr="004761A0" w:rsidRDefault="002F5C52">
      <w:pPr>
        <w:numPr>
          <w:ilvl w:val="0"/>
          <w:numId w:val="7"/>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Un representante del Órgano de Control, con función de vocal; y</w:t>
      </w:r>
    </w:p>
    <w:p w:rsidR="001513BA" w:rsidRPr="004761A0" w:rsidRDefault="002F5C52">
      <w:pPr>
        <w:numPr>
          <w:ilvl w:val="0"/>
          <w:numId w:val="7"/>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Un secretario ejecutivo, que será designado por el presidente.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lastRenderedPageBreak/>
        <w:t xml:space="preserve">A las sesiones del comité podrá invitarse a cualquier persona cuya intervención se considere necesaria por el secretario ejecutivo, para aclarar aspectos técnicos o administrativos relacionados con los asuntos sometidos al comité.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Los integrantes del comité designarán por escrito a sus respectivos suplentes, y sólo participarán en ausencia del titular. Los cargos de los integrantes del comité serán honoríficos.</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Artículo 45.-</w:t>
      </w:r>
      <w:r w:rsidRPr="004761A0">
        <w:rPr>
          <w:rFonts w:ascii="Palatino Linotype" w:eastAsia="Palatino Linotype" w:hAnsi="Palatino Linotype" w:cs="Palatino Linotype"/>
          <w:i/>
          <w:color w:val="000000"/>
        </w:rPr>
        <w:t xml:space="preserve"> Además de las señaladas en la Ley, el comité tendrá las funciones siguientes: </w:t>
      </w:r>
    </w:p>
    <w:p w:rsidR="001513BA" w:rsidRPr="004761A0" w:rsidRDefault="002F5C52">
      <w:pPr>
        <w:numPr>
          <w:ilvl w:val="0"/>
          <w:numId w:val="8"/>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Expedir su manual de operación;</w:t>
      </w:r>
    </w:p>
    <w:p w:rsidR="001513BA" w:rsidRPr="004761A0" w:rsidRDefault="002F5C52">
      <w:pPr>
        <w:numPr>
          <w:ilvl w:val="0"/>
          <w:numId w:val="8"/>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Analizar y evaluar las propuestas técnicas y económicas presentadas dentro del procedimiento de adquisición;</w:t>
      </w:r>
    </w:p>
    <w:p w:rsidR="001513BA" w:rsidRPr="004761A0" w:rsidRDefault="002F5C52">
      <w:pPr>
        <w:numPr>
          <w:ilvl w:val="0"/>
          <w:numId w:val="8"/>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Solicitar asesoría técnica cuando así se requiera, a las cámaras de comercio, de industria, de servicios o de las confederaciones que las agrupan, colegios profesionales, instituciones de investigación o entidades similares; </w:t>
      </w:r>
    </w:p>
    <w:p w:rsidR="001513BA" w:rsidRPr="004761A0" w:rsidRDefault="002F5C52">
      <w:pPr>
        <w:numPr>
          <w:ilvl w:val="0"/>
          <w:numId w:val="8"/>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lastRenderedPageBreak/>
        <w:t xml:space="preserve">Implementar acciones que considere necesarias para el mejoramiento del procedimiento de adquisición; </w:t>
      </w:r>
    </w:p>
    <w:p w:rsidR="001513BA" w:rsidRPr="004761A0" w:rsidRDefault="002F5C52">
      <w:pPr>
        <w:numPr>
          <w:ilvl w:val="0"/>
          <w:numId w:val="8"/>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Emitir el dictamen de adjudicación; </w:t>
      </w:r>
    </w:p>
    <w:p w:rsidR="001513BA" w:rsidRPr="004761A0" w:rsidRDefault="002F5C52">
      <w:pPr>
        <w:numPr>
          <w:ilvl w:val="0"/>
          <w:numId w:val="8"/>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 Crear subcomités y grupos de trabajo de orden administrativo y técnico que considere necesarios para el desarrollo de sus funciones; y </w:t>
      </w:r>
    </w:p>
    <w:p w:rsidR="001513BA" w:rsidRPr="004761A0" w:rsidRDefault="002F5C52">
      <w:pPr>
        <w:numPr>
          <w:ilvl w:val="0"/>
          <w:numId w:val="8"/>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Las demás que sean necesarias para el cumplimiento de sus funciones. </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Artículo 46.-</w:t>
      </w:r>
      <w:r w:rsidRPr="004761A0">
        <w:rPr>
          <w:rFonts w:ascii="Palatino Linotype" w:eastAsia="Palatino Linotype" w:hAnsi="Palatino Linotype" w:cs="Palatino Linotype"/>
          <w:i/>
          <w:color w:val="000000"/>
        </w:rPr>
        <w:t xml:space="preserve"> Los integrantes del comité tendrán las siguientes funciones: </w:t>
      </w:r>
    </w:p>
    <w:p w:rsidR="001513BA" w:rsidRPr="004761A0" w:rsidRDefault="002F5C52">
      <w:pPr>
        <w:numPr>
          <w:ilvl w:val="0"/>
          <w:numId w:val="9"/>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Presidente: Representar legalmente al comité, autorizar la convocatoria y el orden del día de las sesiones; convocar a sus integrantes cuando sea necesario y emitir su voto, así como firmar las actas de los actos en los que haya participado; </w:t>
      </w:r>
    </w:p>
    <w:p w:rsidR="001513BA" w:rsidRPr="004761A0" w:rsidRDefault="002F5C52">
      <w:pPr>
        <w:numPr>
          <w:ilvl w:val="0"/>
          <w:numId w:val="9"/>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Secretario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w:t>
      </w:r>
      <w:r w:rsidRPr="004761A0">
        <w:rPr>
          <w:rFonts w:ascii="Palatino Linotype" w:eastAsia="Palatino Linotype" w:hAnsi="Palatino Linotype" w:cs="Palatino Linotype"/>
          <w:i/>
          <w:color w:val="000000"/>
        </w:rPr>
        <w:lastRenderedPageBreak/>
        <w:t xml:space="preserve">trámite; levantar acta de cada una de las sesiones, asentando los acuerdos del comité, asegurándose que el archivo de documentos se integre y se mantenga actualizado, así como firmar las actas de los actos en los que haya participado; y </w:t>
      </w:r>
    </w:p>
    <w:p w:rsidR="001513BA" w:rsidRPr="004761A0" w:rsidRDefault="002F5C52">
      <w:pPr>
        <w:numPr>
          <w:ilvl w:val="0"/>
          <w:numId w:val="9"/>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Vocales: Remitir al secretario ejecutivo antes de la sesión, los documentos relativos a los asuntos que se deban someter a la consideración del comité; analizar el orden del día y los asuntos a tratar, emitir los comentarios fundados y motivados que estimen pertinentes, y emitir su voto quienes tengan derecho a ello, así como firmar las actas de los actos en los que haya participado.</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El comité, para el mejor desempeño de sus funciones, podrá asistirse de asesores, a fin de allegarse de la información necesaria sobre la materia de los asuntos que se traten al seno del mismo.</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Artículo 47.-</w:t>
      </w:r>
      <w:r w:rsidRPr="004761A0">
        <w:rPr>
          <w:rFonts w:ascii="Palatino Linotype" w:eastAsia="Palatino Linotype" w:hAnsi="Palatino Linotype" w:cs="Palatino Linotype"/>
          <w:i/>
          <w:color w:val="000000"/>
        </w:rPr>
        <w:t xml:space="preserve"> </w:t>
      </w:r>
      <w:r w:rsidRPr="004761A0">
        <w:rPr>
          <w:rFonts w:ascii="Palatino Linotype" w:eastAsia="Palatino Linotype" w:hAnsi="Palatino Linotype" w:cs="Palatino Linotype"/>
          <w:b/>
          <w:i/>
          <w:color w:val="000000"/>
          <w:u w:val="single"/>
        </w:rPr>
        <w:t>El comité sesionará cuando sea convocado por el presidente</w:t>
      </w:r>
      <w:r w:rsidRPr="004761A0">
        <w:rPr>
          <w:rFonts w:ascii="Palatino Linotype" w:eastAsia="Palatino Linotype" w:hAnsi="Palatino Linotype" w:cs="Palatino Linotype"/>
          <w:i/>
          <w:color w:val="000000"/>
        </w:rPr>
        <w:t>, o cuando lo solicite alguno de sus integrantes.</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b/>
          <w:i/>
          <w:color w:val="000000"/>
          <w:u w:val="single"/>
        </w:rPr>
      </w:pPr>
      <w:r w:rsidRPr="004761A0">
        <w:rPr>
          <w:rFonts w:ascii="Palatino Linotype" w:eastAsia="Palatino Linotype" w:hAnsi="Palatino Linotype" w:cs="Palatino Linotype"/>
          <w:b/>
          <w:i/>
          <w:color w:val="000000"/>
          <w:u w:val="single"/>
        </w:rPr>
        <w:t xml:space="preserve">Artículo 48.- Las sesiones del comité se desarrollarán de la siguiente forma: </w:t>
      </w:r>
    </w:p>
    <w:p w:rsidR="001513BA" w:rsidRPr="004761A0" w:rsidRDefault="002F5C52">
      <w:pPr>
        <w:numPr>
          <w:ilvl w:val="0"/>
          <w:numId w:val="10"/>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u w:val="single"/>
        </w:rPr>
        <w:lastRenderedPageBreak/>
        <w:t>Ordinarias, por lo menos cada quince días,</w:t>
      </w:r>
      <w:r w:rsidRPr="004761A0">
        <w:rPr>
          <w:rFonts w:ascii="Palatino Linotype" w:eastAsia="Palatino Linotype" w:hAnsi="Palatino Linotype" w:cs="Palatino Linotype"/>
          <w:i/>
          <w:color w:val="000000"/>
        </w:rPr>
        <w:t xml:space="preserve"> salvo que no existan asuntos por tratar; </w:t>
      </w:r>
    </w:p>
    <w:p w:rsidR="001513BA" w:rsidRPr="004761A0" w:rsidRDefault="002F5C52">
      <w:pPr>
        <w:numPr>
          <w:ilvl w:val="0"/>
          <w:numId w:val="10"/>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b/>
          <w:i/>
          <w:color w:val="000000"/>
          <w:u w:val="single"/>
        </w:rPr>
      </w:pPr>
      <w:r w:rsidRPr="004761A0">
        <w:rPr>
          <w:rFonts w:ascii="Palatino Linotype" w:eastAsia="Palatino Linotype" w:hAnsi="Palatino Linotype" w:cs="Palatino Linotype"/>
          <w:b/>
          <w:i/>
          <w:color w:val="000000"/>
          <w:u w:val="single"/>
        </w:rPr>
        <w:t xml:space="preserve">Extraordinarias, cuando se requieran; </w:t>
      </w:r>
    </w:p>
    <w:p w:rsidR="001513BA" w:rsidRPr="004761A0" w:rsidRDefault="002F5C52">
      <w:pPr>
        <w:numPr>
          <w:ilvl w:val="0"/>
          <w:numId w:val="10"/>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Se celebrarán cuando asista la mayoría de los integrantes con derecho a voto. En ausencia del presidente o de su suplente, las sesiones no podrán llevarse a cabo; </w:t>
      </w:r>
    </w:p>
    <w:p w:rsidR="001513BA" w:rsidRPr="004761A0" w:rsidRDefault="002F5C52">
      <w:pPr>
        <w:numPr>
          <w:ilvl w:val="0"/>
          <w:numId w:val="10"/>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Se realizarán previa convocatoria y se desarrollarán conforme al orden del día enviado a los integrantes del comité. Sus acuerdos se tomarán por mayoría de votos o unanimidad. En caso de empate el presidente tendrá voto de calidad. Los documentos correspondientes de cada sesión, se entregarán previamente a los integrantes del comité conjuntamente con el orden del día, con una anticipación de al menos tres días para las ordinarias y un día para las extraordinarias; V. </w:t>
      </w:r>
    </w:p>
    <w:p w:rsidR="001513BA" w:rsidRPr="004761A0" w:rsidRDefault="002F5C52">
      <w:pPr>
        <w:numPr>
          <w:ilvl w:val="0"/>
          <w:numId w:val="10"/>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u w:val="single"/>
        </w:rPr>
        <w:t xml:space="preserve">Al término de cada sesión se levantará acta que será firmada por los integrantes del comité que hubieran asistido a la sesión. En dicha acta se deberá señalar el sentido del acuerdo tomado por los integrantes y los comentarios fundados y motivados </w:t>
      </w:r>
      <w:r w:rsidRPr="004761A0">
        <w:rPr>
          <w:rFonts w:ascii="Palatino Linotype" w:eastAsia="Palatino Linotype" w:hAnsi="Palatino Linotype" w:cs="Palatino Linotype"/>
          <w:b/>
          <w:i/>
          <w:color w:val="000000"/>
          <w:u w:val="single"/>
        </w:rPr>
        <w:lastRenderedPageBreak/>
        <w:t>relevantes de cada caso.</w:t>
      </w:r>
      <w:r w:rsidRPr="004761A0">
        <w:rPr>
          <w:rFonts w:ascii="Palatino Linotype" w:eastAsia="Palatino Linotype" w:hAnsi="Palatino Linotype" w:cs="Palatino Linotype"/>
          <w:i/>
          <w:color w:val="000000"/>
        </w:rPr>
        <w:t xml:space="preserve"> Los asesores y los invitados firmarán el acta como constancia de su participación; </w:t>
      </w:r>
    </w:p>
    <w:p w:rsidR="001513BA" w:rsidRPr="004761A0" w:rsidRDefault="002F5C52">
      <w:pPr>
        <w:numPr>
          <w:ilvl w:val="0"/>
          <w:numId w:val="10"/>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 xml:space="preserve">En las sesiones ordinarias deberá incluirse dentro del orden del día, un punto relacionado con el seguimiento de acuerdos anteriores y uno correspondiente a asuntos generales en el que sólo podrán incluirse asuntos de carácter informativo; y </w:t>
      </w:r>
    </w:p>
    <w:p w:rsidR="001513BA" w:rsidRPr="004761A0" w:rsidRDefault="002F5C52">
      <w:pPr>
        <w:numPr>
          <w:ilvl w:val="0"/>
          <w:numId w:val="10"/>
        </w:numPr>
        <w:pBdr>
          <w:top w:val="nil"/>
          <w:left w:val="nil"/>
          <w:bottom w:val="nil"/>
          <w:right w:val="nil"/>
          <w:between w:val="nil"/>
        </w:pBdr>
        <w:spacing w:before="240" w:after="160" w:line="360" w:lineRule="auto"/>
        <w:ind w:right="851"/>
        <w:jc w:val="both"/>
        <w:rPr>
          <w:rFonts w:ascii="Palatino Linotype" w:eastAsia="Palatino Linotype" w:hAnsi="Palatino Linotype" w:cs="Palatino Linotype"/>
          <w:b/>
          <w:i/>
          <w:color w:val="000000"/>
          <w:u w:val="single"/>
        </w:rPr>
      </w:pPr>
      <w:r w:rsidRPr="004761A0">
        <w:rPr>
          <w:rFonts w:ascii="Palatino Linotype" w:eastAsia="Palatino Linotype" w:hAnsi="Palatino Linotype" w:cs="Palatino Linotype"/>
          <w:b/>
          <w:i/>
          <w:color w:val="000000"/>
          <w:u w:val="single"/>
        </w:rPr>
        <w:t>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rsidR="001513BA" w:rsidRPr="004761A0" w:rsidRDefault="002F5C52">
      <w:pPr>
        <w:pBdr>
          <w:top w:val="nil"/>
          <w:left w:val="nil"/>
          <w:bottom w:val="nil"/>
          <w:right w:val="nil"/>
          <w:between w:val="nil"/>
        </w:pBdr>
        <w:spacing w:before="240" w:after="160" w:line="360" w:lineRule="auto"/>
        <w:ind w:left="851" w:right="851"/>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Artículo 49.-</w:t>
      </w:r>
      <w:r w:rsidRPr="004761A0">
        <w:rPr>
          <w:rFonts w:ascii="Palatino Linotype" w:eastAsia="Palatino Linotype" w:hAnsi="Palatino Linotype" w:cs="Palatino Linotype"/>
          <w:i/>
          <w:color w:val="000000"/>
        </w:rPr>
        <w:t xml:space="preserve"> La información y documentación que se presente para la instauración y substanciación del procedimiento de adquisición de que se trate, será responsabilidad de quien la emita.</w:t>
      </w:r>
    </w:p>
    <w:p w:rsidR="001513BA" w:rsidRPr="004761A0" w:rsidRDefault="002F5C52">
      <w:pPr>
        <w:numPr>
          <w:ilvl w:val="0"/>
          <w:numId w:val="1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En esa tesitura relativa a las adquisiciones, los Lineamientos para Elaboración y Presentación del Informe Mensual Municipal, establecen en sus Disco 1 y Disco 5 el directorio general de pólizas, catálogo de pólizas y las pólizas de las operaciones realizadas con su respectivo soporte documental que ampare dicha actividad.</w:t>
      </w:r>
    </w:p>
    <w:p w:rsidR="001513BA" w:rsidRPr="004761A0" w:rsidRDefault="001513BA">
      <w:pPr>
        <w:tabs>
          <w:tab w:val="left" w:pos="709"/>
        </w:tabs>
        <w:spacing w:line="360" w:lineRule="auto"/>
        <w:ind w:right="49"/>
        <w:jc w:val="both"/>
        <w:rPr>
          <w:rFonts w:ascii="Palatino Linotype" w:eastAsia="Palatino Linotype" w:hAnsi="Palatino Linotype" w:cs="Palatino Linotype"/>
        </w:rPr>
      </w:pPr>
    </w:p>
    <w:p w:rsidR="001513BA" w:rsidRPr="004761A0" w:rsidRDefault="002F5C52">
      <w:pPr>
        <w:tabs>
          <w:tab w:val="left" w:pos="709"/>
        </w:tabs>
        <w:spacing w:line="360" w:lineRule="auto"/>
        <w:ind w:right="49"/>
        <w:jc w:val="center"/>
        <w:rPr>
          <w:rFonts w:ascii="Palatino Linotype" w:eastAsia="Palatino Linotype" w:hAnsi="Palatino Linotype" w:cs="Palatino Linotype"/>
        </w:rPr>
      </w:pPr>
      <w:r w:rsidRPr="004761A0">
        <w:rPr>
          <w:rFonts w:ascii="Palatino Linotype" w:eastAsia="Palatino Linotype" w:hAnsi="Palatino Linotype" w:cs="Palatino Linotype"/>
          <w:noProof/>
        </w:rPr>
        <w:lastRenderedPageBreak/>
        <w:drawing>
          <wp:inline distT="0" distB="0" distL="0" distR="0">
            <wp:extent cx="5129950" cy="2547898"/>
            <wp:effectExtent l="0" t="0" r="0" b="0"/>
            <wp:docPr id="17415212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19766" t="25028" r="20928" b="11876"/>
                    <a:stretch>
                      <a:fillRect/>
                    </a:stretch>
                  </pic:blipFill>
                  <pic:spPr>
                    <a:xfrm>
                      <a:off x="0" y="0"/>
                      <a:ext cx="5129950" cy="2547898"/>
                    </a:xfrm>
                    <a:prstGeom prst="rect">
                      <a:avLst/>
                    </a:prstGeom>
                    <a:ln/>
                  </pic:spPr>
                </pic:pic>
              </a:graphicData>
            </a:graphic>
          </wp:inline>
        </w:drawing>
      </w:r>
    </w:p>
    <w:p w:rsidR="001513BA" w:rsidRPr="004761A0" w:rsidRDefault="002F5C52">
      <w:pPr>
        <w:tabs>
          <w:tab w:val="left" w:pos="709"/>
        </w:tabs>
        <w:spacing w:line="360" w:lineRule="auto"/>
        <w:ind w:right="49"/>
        <w:jc w:val="center"/>
        <w:rPr>
          <w:rFonts w:ascii="Palatino Linotype" w:eastAsia="Palatino Linotype" w:hAnsi="Palatino Linotype" w:cs="Palatino Linotype"/>
        </w:rPr>
      </w:pPr>
      <w:r w:rsidRPr="004761A0">
        <w:rPr>
          <w:rFonts w:ascii="Palatino Linotype" w:eastAsia="Palatino Linotype" w:hAnsi="Palatino Linotype" w:cs="Palatino Linotype"/>
          <w:noProof/>
        </w:rPr>
        <w:drawing>
          <wp:inline distT="0" distB="0" distL="0" distR="0">
            <wp:extent cx="5135993" cy="2886163"/>
            <wp:effectExtent l="0" t="0" r="0" b="0"/>
            <wp:docPr id="17415212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20067" t="14642" r="20630" b="24649"/>
                    <a:stretch>
                      <a:fillRect/>
                    </a:stretch>
                  </pic:blipFill>
                  <pic:spPr>
                    <a:xfrm>
                      <a:off x="0" y="0"/>
                      <a:ext cx="5135993" cy="2886163"/>
                    </a:xfrm>
                    <a:prstGeom prst="rect">
                      <a:avLst/>
                    </a:prstGeom>
                    <a:ln/>
                  </pic:spPr>
                </pic:pic>
              </a:graphicData>
            </a:graphic>
          </wp:inline>
        </w:drawing>
      </w:r>
    </w:p>
    <w:p w:rsidR="001513BA" w:rsidRPr="004761A0" w:rsidRDefault="002F5C52">
      <w:pPr>
        <w:tabs>
          <w:tab w:val="left" w:pos="709"/>
        </w:tabs>
        <w:spacing w:line="360" w:lineRule="auto"/>
        <w:ind w:right="49"/>
        <w:jc w:val="center"/>
        <w:rPr>
          <w:rFonts w:ascii="Palatino Linotype" w:eastAsia="Palatino Linotype" w:hAnsi="Palatino Linotype" w:cs="Palatino Linotype"/>
        </w:rPr>
      </w:pPr>
      <w:r w:rsidRPr="004761A0">
        <w:rPr>
          <w:rFonts w:ascii="Palatino Linotype" w:eastAsia="Palatino Linotype" w:hAnsi="Palatino Linotype" w:cs="Palatino Linotype"/>
          <w:noProof/>
        </w:rPr>
        <w:lastRenderedPageBreak/>
        <w:drawing>
          <wp:inline distT="0" distB="0" distL="0" distR="0">
            <wp:extent cx="4245950" cy="2548346"/>
            <wp:effectExtent l="0" t="0" r="0" b="0"/>
            <wp:docPr id="17415212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0216" t="35716" r="21375" b="28913"/>
                    <a:stretch>
                      <a:fillRect/>
                    </a:stretch>
                  </pic:blipFill>
                  <pic:spPr>
                    <a:xfrm>
                      <a:off x="0" y="0"/>
                      <a:ext cx="4245950" cy="2548346"/>
                    </a:xfrm>
                    <a:prstGeom prst="rect">
                      <a:avLst/>
                    </a:prstGeom>
                    <a:ln/>
                  </pic:spPr>
                </pic:pic>
              </a:graphicData>
            </a:graphic>
          </wp:inline>
        </w:drawing>
      </w:r>
      <w:r w:rsidRPr="004761A0">
        <w:rPr>
          <w:noProof/>
        </w:rPr>
        <mc:AlternateContent>
          <mc:Choice Requires="wpg">
            <w:drawing>
              <wp:anchor distT="0" distB="0" distL="114300" distR="114300" simplePos="0" relativeHeight="251658240" behindDoc="0" locked="0" layoutInCell="1" hidden="0" allowOverlap="1">
                <wp:simplePos x="0" y="0"/>
                <wp:positionH relativeFrom="column">
                  <wp:posOffset>63501</wp:posOffset>
                </wp:positionH>
                <wp:positionV relativeFrom="paragraph">
                  <wp:posOffset>2730500</wp:posOffset>
                </wp:positionV>
                <wp:extent cx="5659755" cy="3344141"/>
                <wp:effectExtent l="0" t="0" r="0" b="0"/>
                <wp:wrapNone/>
                <wp:docPr id="1741521273" name="Conector recto de flecha 1741521273"/>
                <wp:cNvGraphicFramePr/>
                <a:graphic xmlns:a="http://schemas.openxmlformats.org/drawingml/2006/main">
                  <a:graphicData uri="http://schemas.microsoft.com/office/word/2010/wordprocessingShape">
                    <wps:wsp>
                      <wps:cNvCnPr/>
                      <wps:spPr>
                        <a:xfrm>
                          <a:off x="2520885" y="2112692"/>
                          <a:ext cx="5650230" cy="3334616"/>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63501</wp:posOffset>
                </wp:positionH>
                <wp:positionV relativeFrom="paragraph">
                  <wp:posOffset>2730500</wp:posOffset>
                </wp:positionV>
                <wp:extent cx="5659755" cy="3344141"/>
                <wp:effectExtent b="0" l="0" r="0" t="0"/>
                <wp:wrapNone/>
                <wp:docPr id="174152127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659755" cy="3344141"/>
                        </a:xfrm>
                        <a:prstGeom prst="rect"/>
                        <a:ln/>
                      </pic:spPr>
                    </pic:pic>
                  </a:graphicData>
                </a:graphic>
              </wp:anchor>
            </w:drawing>
          </mc:Fallback>
        </mc:AlternateContent>
      </w:r>
    </w:p>
    <w:p w:rsidR="001513BA" w:rsidRPr="004761A0" w:rsidRDefault="002F5C52">
      <w:pPr>
        <w:tabs>
          <w:tab w:val="left" w:pos="709"/>
        </w:tabs>
        <w:spacing w:line="360" w:lineRule="auto"/>
        <w:ind w:right="49"/>
        <w:jc w:val="center"/>
        <w:rPr>
          <w:rFonts w:ascii="Palatino Linotype" w:eastAsia="Palatino Linotype" w:hAnsi="Palatino Linotype" w:cs="Palatino Linotype"/>
        </w:rPr>
      </w:pPr>
      <w:r w:rsidRPr="004761A0">
        <w:rPr>
          <w:rFonts w:ascii="Palatino Linotype" w:eastAsia="Palatino Linotype" w:hAnsi="Palatino Linotype" w:cs="Palatino Linotype"/>
          <w:noProof/>
        </w:rPr>
        <w:lastRenderedPageBreak/>
        <w:drawing>
          <wp:inline distT="0" distB="0" distL="0" distR="0">
            <wp:extent cx="4989301" cy="6151194"/>
            <wp:effectExtent l="0" t="0" r="0" b="0"/>
            <wp:docPr id="17415212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26655" t="9850" r="28266" b="3883"/>
                    <a:stretch>
                      <a:fillRect/>
                    </a:stretch>
                  </pic:blipFill>
                  <pic:spPr>
                    <a:xfrm>
                      <a:off x="0" y="0"/>
                      <a:ext cx="4989301" cy="6151194"/>
                    </a:xfrm>
                    <a:prstGeom prst="rect">
                      <a:avLst/>
                    </a:prstGeom>
                    <a:ln/>
                  </pic:spPr>
                </pic:pic>
              </a:graphicData>
            </a:graphic>
          </wp:inline>
        </w:drawing>
      </w:r>
    </w:p>
    <w:p w:rsidR="001513BA" w:rsidRPr="004761A0" w:rsidRDefault="002F5C52">
      <w:pPr>
        <w:tabs>
          <w:tab w:val="left" w:pos="709"/>
        </w:tabs>
        <w:spacing w:line="360" w:lineRule="auto"/>
        <w:ind w:right="49"/>
        <w:jc w:val="center"/>
        <w:rPr>
          <w:rFonts w:ascii="Palatino Linotype" w:eastAsia="Palatino Linotype" w:hAnsi="Palatino Linotype" w:cs="Palatino Linotype"/>
        </w:rPr>
      </w:pPr>
      <w:r w:rsidRPr="004761A0">
        <w:rPr>
          <w:rFonts w:ascii="Palatino Linotype" w:eastAsia="Palatino Linotype" w:hAnsi="Palatino Linotype" w:cs="Palatino Linotype"/>
          <w:noProof/>
        </w:rPr>
        <w:lastRenderedPageBreak/>
        <w:drawing>
          <wp:inline distT="0" distB="0" distL="0" distR="0">
            <wp:extent cx="4610755" cy="3850572"/>
            <wp:effectExtent l="0" t="0" r="0" b="0"/>
            <wp:docPr id="174152127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28003" t="13843" r="27817" b="14534"/>
                    <a:stretch>
                      <a:fillRect/>
                    </a:stretch>
                  </pic:blipFill>
                  <pic:spPr>
                    <a:xfrm>
                      <a:off x="0" y="0"/>
                      <a:ext cx="4610755" cy="3850572"/>
                    </a:xfrm>
                    <a:prstGeom prst="rect">
                      <a:avLst/>
                    </a:prstGeom>
                    <a:ln/>
                  </pic:spPr>
                </pic:pic>
              </a:graphicData>
            </a:graphic>
          </wp:inline>
        </w:drawing>
      </w:r>
    </w:p>
    <w:p w:rsidR="001513BA" w:rsidRPr="004761A0" w:rsidRDefault="001513BA">
      <w:pPr>
        <w:tabs>
          <w:tab w:val="left" w:pos="709"/>
        </w:tabs>
        <w:spacing w:line="360" w:lineRule="auto"/>
        <w:ind w:right="49"/>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Luego entonces, de los Lineamientos plasmados se puede apreciar que los sujetos obligados deberán de entregar al Órgano Superior de Fiscalización del Estado de México información referente a las pólizas que deberán de contar con su respectivo soporte documental que comprobaran y justificaran el pago realizado, así también, los comprobantes fiscales por internet se </w:t>
      </w:r>
      <w:r w:rsidRPr="004761A0">
        <w:rPr>
          <w:rFonts w:ascii="Palatino Linotype" w:eastAsia="Palatino Linotype" w:hAnsi="Palatino Linotype" w:cs="Palatino Linotype"/>
        </w:rPr>
        <w:t>tomarán</w:t>
      </w:r>
      <w:r w:rsidRPr="004761A0">
        <w:rPr>
          <w:rFonts w:ascii="Palatino Linotype" w:eastAsia="Palatino Linotype" w:hAnsi="Palatino Linotype" w:cs="Palatino Linotype"/>
          <w:color w:val="000000"/>
        </w:rPr>
        <w:t xml:space="preserve"> como documentación soporte de cada una de las pólizas, tanto de ingresos, como egresos, diario, cheque y cuentas por pagar.</w:t>
      </w: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i/>
        </w:rPr>
      </w:pPr>
      <w:r w:rsidRPr="004761A0">
        <w:rPr>
          <w:rFonts w:ascii="Palatino Linotype" w:eastAsia="Palatino Linotype" w:hAnsi="Palatino Linotype" w:cs="Palatino Linotype"/>
        </w:rPr>
        <w:lastRenderedPageBreak/>
        <w:t xml:space="preserve">En conclusión, a todo lo antes expuesto, se colige que la respuesta del Sujeto Obligado no satisface el derecho de acceso a la información, por ello resulta procedente determinar que el motivo de agravio hecho valer por la parte Recurrente resulta </w:t>
      </w:r>
      <w:r w:rsidRPr="004761A0">
        <w:rPr>
          <w:rFonts w:ascii="Palatino Linotype" w:eastAsia="Palatino Linotype" w:hAnsi="Palatino Linotype" w:cs="Palatino Linotype"/>
          <w:b/>
        </w:rPr>
        <w:t>FUNDADO</w:t>
      </w:r>
      <w:r w:rsidRPr="004761A0">
        <w:rPr>
          <w:rFonts w:ascii="Palatino Linotype" w:eastAsia="Palatino Linotype" w:hAnsi="Palatino Linotype" w:cs="Palatino Linotype"/>
        </w:rPr>
        <w:t>.</w:t>
      </w:r>
    </w:p>
    <w:p w:rsidR="001513BA" w:rsidRPr="004761A0" w:rsidRDefault="001513BA">
      <w:pPr>
        <w:pBdr>
          <w:top w:val="nil"/>
          <w:left w:val="nil"/>
          <w:bottom w:val="nil"/>
          <w:right w:val="nil"/>
          <w:between w:val="nil"/>
        </w:pBdr>
        <w:spacing w:line="360" w:lineRule="auto"/>
        <w:ind w:right="49"/>
        <w:jc w:val="both"/>
        <w:rPr>
          <w:rFonts w:ascii="Palatino Linotype" w:eastAsia="Palatino Linotype" w:hAnsi="Palatino Linotype" w:cs="Palatino Linotype"/>
          <w:i/>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i/>
        </w:rPr>
      </w:pPr>
      <w:r w:rsidRPr="004761A0">
        <w:rPr>
          <w:rFonts w:ascii="Palatino Linotype" w:eastAsia="Palatino Linotype" w:hAnsi="Palatino Linotype" w:cs="Palatino Linotype"/>
        </w:rPr>
        <w:t xml:space="preserve">Por lo señalado anteriormente y en virtud de que las pretensiones del Recurrente no fueron colmadas, este Órgano Garante estima que las razones o motivos de inconformidad planteados en el recurso de revisión devienen fundados, por lo que es procedente revocar la respuesta proporcionada a la solicitud de información que es materia de esta resolución y ordenar entregar vía </w:t>
      </w:r>
      <w:r w:rsidRPr="004761A0">
        <w:rPr>
          <w:rFonts w:ascii="Palatino Linotype" w:eastAsia="Palatino Linotype" w:hAnsi="Palatino Linotype" w:cs="Palatino Linotype"/>
          <w:b/>
        </w:rPr>
        <w:t>SAIMEX</w:t>
      </w:r>
      <w:r w:rsidRPr="004761A0">
        <w:rPr>
          <w:rFonts w:ascii="Palatino Linotype" w:eastAsia="Palatino Linotype" w:hAnsi="Palatino Linotype" w:cs="Palatino Linotype"/>
        </w:rPr>
        <w:t xml:space="preserve">, en versión pública de ser procedente, la información objeto de los recursos de revisión acumulados.  </w:t>
      </w:r>
    </w:p>
    <w:p w:rsidR="001513BA" w:rsidRPr="004761A0" w:rsidRDefault="001513BA">
      <w:pP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Con la determinación anterior quedará por colmado el derecho de acceso a la </w:t>
      </w:r>
      <w:r w:rsidRPr="004761A0">
        <w:rPr>
          <w:rFonts w:ascii="Palatino Linotype" w:eastAsia="Palatino Linotype" w:hAnsi="Palatino Linotype" w:cs="Palatino Linotype"/>
        </w:rPr>
        <w:t>información</w:t>
      </w:r>
      <w:r w:rsidRPr="004761A0">
        <w:rPr>
          <w:rFonts w:ascii="Palatino Linotype" w:eastAsia="Palatino Linotype" w:hAnsi="Palatino Linotype" w:cs="Palatino Linotype"/>
          <w:color w:val="000000"/>
        </w:rPr>
        <w:t xml:space="preserve"> del ahora Recurrente; toda vez que el Derecho que tutela este Órgano Garante corresponde a la  </w:t>
      </w:r>
      <w:r w:rsidRPr="004761A0">
        <w:rPr>
          <w:rFonts w:ascii="Palatino Linotype" w:eastAsia="Palatino Linotype" w:hAnsi="Palatino Linotype" w:cs="Palatino Linotype"/>
          <w:i/>
          <w:color w:val="000000"/>
        </w:rPr>
        <w:t>igualdad de oportunidades para recibir, buscar e impartir información</w:t>
      </w:r>
      <w:r w:rsidRPr="004761A0">
        <w:rPr>
          <w:rFonts w:ascii="Palatino Linotype" w:eastAsia="Palatino Linotype" w:hAnsi="Palatino Linotype" w:cs="Palatino Linotype"/>
          <w:i/>
          <w:color w:val="000000"/>
          <w:vertAlign w:val="superscript"/>
        </w:rPr>
        <w:footnoteReference w:id="2"/>
      </w:r>
      <w:r w:rsidRPr="004761A0">
        <w:rPr>
          <w:rFonts w:ascii="Palatino Linotype" w:eastAsia="Palatino Linotype" w:hAnsi="Palatino Linotype" w:cs="Palatino Linotype"/>
          <w:i/>
          <w:color w:val="000000"/>
        </w:rPr>
        <w:t xml:space="preserve"> en posesión de cualquier autoridad, entidad, órgano y organismo de los </w:t>
      </w:r>
      <w:r w:rsidRPr="004761A0">
        <w:rPr>
          <w:rFonts w:ascii="Palatino Linotype" w:eastAsia="Palatino Linotype" w:hAnsi="Palatino Linotype" w:cs="Palatino Linotype"/>
          <w:color w:val="000000"/>
        </w:rPr>
        <w:t>poderes</w:t>
      </w:r>
      <w:r w:rsidRPr="004761A0">
        <w:rPr>
          <w:rFonts w:ascii="Palatino Linotype" w:eastAsia="Palatino Linotype" w:hAnsi="Palatino Linotype" w:cs="Palatino Linotype"/>
          <w:i/>
          <w:color w:val="000000"/>
        </w:rPr>
        <w:t xml:space="preserve"> Ejecutivo, Legislativo y Judicial, órganos autónomos, partidos políticos, </w:t>
      </w:r>
      <w:r w:rsidRPr="004761A0">
        <w:rPr>
          <w:rFonts w:ascii="Palatino Linotype" w:eastAsia="Palatino Linotype" w:hAnsi="Palatino Linotype" w:cs="Palatino Linotype"/>
        </w:rPr>
        <w:t>fideicomisos</w:t>
      </w:r>
      <w:r w:rsidRPr="004761A0">
        <w:rPr>
          <w:rFonts w:ascii="Palatino Linotype" w:eastAsia="Palatino Linotype" w:hAnsi="Palatino Linotype" w:cs="Palatino Linotype"/>
          <w:i/>
          <w:color w:val="000000"/>
        </w:rPr>
        <w:t>, y fondos públicos, así como de cualquier persona física, moral o sindicato que reciba y ejerza recursos públicos o realice actos de autoridad en el ámbito federal, estatal y municipal</w:t>
      </w:r>
      <w:r w:rsidRPr="004761A0">
        <w:rPr>
          <w:rFonts w:ascii="Palatino Linotype" w:eastAsia="Palatino Linotype" w:hAnsi="Palatino Linotype" w:cs="Palatino Linotype"/>
          <w:color w:val="000000"/>
          <w:vertAlign w:val="superscript"/>
        </w:rPr>
        <w:footnoteReference w:id="3"/>
      </w:r>
      <w:r w:rsidRPr="004761A0">
        <w:rPr>
          <w:rFonts w:ascii="Palatino Linotype" w:eastAsia="Palatino Linotype" w:hAnsi="Palatino Linotype" w:cs="Palatino Linotype"/>
          <w:i/>
          <w:color w:val="000000"/>
        </w:rPr>
        <w:t xml:space="preserve"> </w:t>
      </w:r>
      <w:r w:rsidRPr="004761A0">
        <w:rPr>
          <w:rFonts w:ascii="Palatino Linotype" w:eastAsia="Palatino Linotype" w:hAnsi="Palatino Linotype" w:cs="Palatino Linotype"/>
          <w:color w:val="000000"/>
        </w:rPr>
        <w:t xml:space="preserve">que se constituye como una herramienta fundamental </w:t>
      </w:r>
      <w:r w:rsidRPr="004761A0">
        <w:rPr>
          <w:rFonts w:ascii="Palatino Linotype" w:eastAsia="Palatino Linotype" w:hAnsi="Palatino Linotype" w:cs="Palatino Linotype"/>
          <w:color w:val="000000"/>
        </w:rPr>
        <w:lastRenderedPageBreak/>
        <w:t xml:space="preserve">para </w:t>
      </w:r>
      <w:r w:rsidRPr="004761A0">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4761A0">
        <w:rPr>
          <w:rFonts w:ascii="Palatino Linotype" w:eastAsia="Palatino Linotype" w:hAnsi="Palatino Linotype" w:cs="Palatino Linotype"/>
          <w:i/>
          <w:color w:val="000000"/>
          <w:vertAlign w:val="superscript"/>
        </w:rPr>
        <w:footnoteReference w:id="4"/>
      </w:r>
      <w:r w:rsidRPr="004761A0">
        <w:rPr>
          <w:rFonts w:ascii="Palatino Linotype" w:eastAsia="Palatino Linotype" w:hAnsi="Palatino Linotype" w:cs="Palatino Linotype"/>
          <w:color w:val="000000"/>
        </w:rPr>
        <w:t>fomentando</w:t>
      </w:r>
      <w:r w:rsidRPr="004761A0">
        <w:rPr>
          <w:rFonts w:ascii="Palatino Linotype" w:eastAsia="Palatino Linotype" w:hAnsi="Palatino Linotype" w:cs="Palatino Linotype"/>
          <w:i/>
          <w:color w:val="000000"/>
        </w:rPr>
        <w:t xml:space="preserve"> la transparencia de las actividades estatales y</w:t>
      </w:r>
      <w:r w:rsidRPr="004761A0">
        <w:rPr>
          <w:rFonts w:ascii="Palatino Linotype" w:eastAsia="Palatino Linotype" w:hAnsi="Palatino Linotype" w:cs="Palatino Linotype"/>
          <w:color w:val="000000"/>
        </w:rPr>
        <w:t xml:space="preserve"> promoviendo</w:t>
      </w:r>
      <w:r w:rsidRPr="004761A0">
        <w:rPr>
          <w:rFonts w:ascii="Palatino Linotype" w:eastAsia="Palatino Linotype" w:hAnsi="Palatino Linotype" w:cs="Palatino Linotype"/>
          <w:i/>
          <w:color w:val="000000"/>
        </w:rPr>
        <w:t xml:space="preserve"> la responsabilidad de los funcionarios sobre su gestión pública</w:t>
      </w:r>
      <w:r w:rsidRPr="004761A0">
        <w:rPr>
          <w:rFonts w:ascii="Palatino Linotype" w:eastAsia="Palatino Linotype" w:hAnsi="Palatino Linotype" w:cs="Palatino Linotype"/>
          <w:i/>
          <w:color w:val="000000"/>
          <w:vertAlign w:val="superscript"/>
        </w:rPr>
        <w:footnoteReference w:id="5"/>
      </w:r>
      <w:r w:rsidRPr="004761A0">
        <w:rPr>
          <w:rFonts w:ascii="Palatino Linotype" w:eastAsia="Palatino Linotype" w:hAnsi="Palatino Linotype" w:cs="Palatino Linotype"/>
          <w:i/>
          <w:color w:val="000000"/>
        </w:rPr>
        <w:t xml:space="preserve"> </w:t>
      </w:r>
      <w:r w:rsidRPr="004761A0">
        <w:rPr>
          <w:rFonts w:ascii="Palatino Linotype" w:eastAsia="Palatino Linotype" w:hAnsi="Palatino Linotype" w:cs="Palatino Linotype"/>
          <w:color w:val="000000"/>
        </w:rPr>
        <w:t>que permite</w:t>
      </w:r>
      <w:r w:rsidRPr="004761A0">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4761A0">
        <w:rPr>
          <w:rFonts w:ascii="Palatino Linotype" w:eastAsia="Palatino Linotype" w:hAnsi="Palatino Linotype" w:cs="Palatino Linotype"/>
          <w:i/>
          <w:color w:val="000000"/>
          <w:vertAlign w:val="superscript"/>
        </w:rPr>
        <w:footnoteReference w:id="6"/>
      </w:r>
      <w:r w:rsidRPr="004761A0">
        <w:rPr>
          <w:rFonts w:ascii="Palatino Linotype" w:eastAsia="Palatino Linotype" w:hAnsi="Palatino Linotype" w:cs="Palatino Linotype"/>
          <w:color w:val="000000"/>
        </w:rPr>
        <w:t xml:space="preserve"> ” </w:t>
      </w:r>
    </w:p>
    <w:p w:rsidR="001513BA" w:rsidRPr="004761A0" w:rsidRDefault="001513BA">
      <w:pP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513BA" w:rsidRPr="004761A0" w:rsidRDefault="002F5C52">
      <w:pPr>
        <w:spacing w:line="360" w:lineRule="auto"/>
        <w:ind w:left="426" w:right="115"/>
        <w:jc w:val="both"/>
        <w:rPr>
          <w:rFonts w:ascii="Palatino Linotype" w:eastAsia="Palatino Linotype" w:hAnsi="Palatino Linotype" w:cs="Palatino Linotype"/>
          <w:b/>
          <w:i/>
          <w:color w:val="000000"/>
        </w:rPr>
      </w:pPr>
      <w:r w:rsidRPr="004761A0">
        <w:rPr>
          <w:rFonts w:ascii="Palatino Linotype" w:eastAsia="Palatino Linotype" w:hAnsi="Palatino Linotype" w:cs="Palatino Linotype"/>
          <w:b/>
          <w:i/>
          <w:color w:val="000000"/>
        </w:rPr>
        <w:t>“CRITERIO 0002-11</w:t>
      </w:r>
    </w:p>
    <w:p w:rsidR="001513BA" w:rsidRPr="004761A0" w:rsidRDefault="002F5C52">
      <w:pPr>
        <w:spacing w:line="360" w:lineRule="auto"/>
        <w:ind w:left="425" w:right="115"/>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lastRenderedPageBreak/>
        <w:t>INFORMACIÓN PÚBLICA, CONCEPTO DE, EN MATERIA DE TRANSPARENCIA. INTERPRETACIÓN TEMÁTICA DE LOS ARTÍCULOS 2, FRACCIÓN V, XV, Y XVI, 3, 4,11 Y 41.</w:t>
      </w:r>
      <w:r w:rsidRPr="004761A0">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513BA" w:rsidRPr="004761A0" w:rsidRDefault="002F5C52">
      <w:pPr>
        <w:spacing w:line="360" w:lineRule="auto"/>
        <w:ind w:left="425" w:right="115"/>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En consecuencia el acceso a la información se refiere a que se cumplan cualquiera de los siguientes tres supuestos:</w:t>
      </w:r>
    </w:p>
    <w:p w:rsidR="001513BA" w:rsidRPr="004761A0" w:rsidRDefault="002F5C52">
      <w:pPr>
        <w:spacing w:line="360" w:lineRule="auto"/>
        <w:ind w:left="425" w:right="115"/>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1513BA" w:rsidRPr="004761A0" w:rsidRDefault="002F5C52">
      <w:pPr>
        <w:spacing w:line="360" w:lineRule="auto"/>
        <w:ind w:left="425" w:right="115"/>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1513BA" w:rsidRPr="004761A0" w:rsidRDefault="002F5C52">
      <w:pPr>
        <w:spacing w:line="360" w:lineRule="auto"/>
        <w:ind w:left="425" w:right="115"/>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1513BA" w:rsidRPr="004761A0" w:rsidRDefault="001513BA">
      <w:pPr>
        <w:spacing w:line="360" w:lineRule="auto"/>
        <w:ind w:right="115"/>
        <w:jc w:val="both"/>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 xml:space="preserve">Es así que, todos los actos de autoridad que realicen los Sujetos Obligados </w:t>
      </w:r>
      <w:r w:rsidRPr="004761A0">
        <w:rPr>
          <w:rFonts w:ascii="Palatino Linotype" w:eastAsia="Palatino Linotype" w:hAnsi="Palatino Linotype" w:cs="Palatino Linotype"/>
          <w:b/>
          <w:color w:val="000000"/>
        </w:rPr>
        <w:t xml:space="preserve">deben estar </w:t>
      </w:r>
      <w:r w:rsidRPr="004761A0">
        <w:rPr>
          <w:rFonts w:ascii="Palatino Linotype" w:eastAsia="Palatino Linotype" w:hAnsi="Palatino Linotype" w:cs="Palatino Linotype"/>
          <w:color w:val="000000"/>
        </w:rPr>
        <w:t xml:space="preserve">documentados y, bajo el más alto estándar de transparencia deberán poner toda la </w:t>
      </w:r>
      <w:r w:rsidRPr="004761A0">
        <w:rPr>
          <w:rFonts w:ascii="Palatino Linotype" w:eastAsia="Palatino Linotype" w:hAnsi="Palatino Linotype" w:cs="Palatino Linotype"/>
          <w:color w:val="000000"/>
        </w:rPr>
        <w:lastRenderedPageBreak/>
        <w:t>información que se encuentre en su posesión, a disposición de los particulares que la soliciten.</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1513BA" w:rsidRPr="004761A0" w:rsidRDefault="002F5C52">
      <w:pPr>
        <w:spacing w:line="360" w:lineRule="auto"/>
        <w:ind w:left="425" w:right="257"/>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 xml:space="preserve">“Artículo 4. </w:t>
      </w:r>
      <w:r w:rsidRPr="004761A0">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1513BA" w:rsidRPr="004761A0" w:rsidRDefault="002F5C52">
      <w:pPr>
        <w:spacing w:line="360" w:lineRule="auto"/>
        <w:ind w:left="426" w:right="257"/>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Toda la información</w:t>
      </w:r>
      <w:r w:rsidRPr="004761A0">
        <w:rPr>
          <w:rFonts w:ascii="Palatino Linotype" w:eastAsia="Palatino Linotype" w:hAnsi="Palatino Linotype" w:cs="Palatino Linotype"/>
          <w:i/>
          <w:color w:val="000000"/>
        </w:rPr>
        <w:t xml:space="preserve"> generada, obtenida, adquirida, transformada, administrada o </w:t>
      </w:r>
      <w:r w:rsidRPr="004761A0">
        <w:rPr>
          <w:rFonts w:ascii="Palatino Linotype" w:eastAsia="Palatino Linotype" w:hAnsi="Palatino Linotype" w:cs="Palatino Linotype"/>
          <w:b/>
          <w:i/>
          <w:color w:val="000000"/>
        </w:rPr>
        <w:t>en posesión de los sujetos obligados es pública</w:t>
      </w:r>
      <w:r w:rsidRPr="004761A0">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13BA" w:rsidRPr="004761A0" w:rsidRDefault="002F5C52">
      <w:pPr>
        <w:spacing w:line="360" w:lineRule="auto"/>
        <w:ind w:left="426" w:right="257"/>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1513BA" w:rsidRPr="004761A0" w:rsidRDefault="001513BA">
      <w:pP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761A0">
        <w:rPr>
          <w:rFonts w:ascii="Palatino Linotype" w:eastAsia="Palatino Linotype" w:hAnsi="Palatino Linotype" w:cs="Palatino Linotype"/>
          <w:color w:val="000000"/>
          <w:vertAlign w:val="superscript"/>
        </w:rPr>
        <w:footnoteReference w:id="7"/>
      </w:r>
      <w:r w:rsidRPr="004761A0">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1513BA" w:rsidRPr="004761A0" w:rsidRDefault="001513BA">
      <w:pPr>
        <w:spacing w:line="360" w:lineRule="auto"/>
        <w:ind w:right="-592"/>
        <w:jc w:val="both"/>
        <w:rPr>
          <w:rFonts w:ascii="Palatino Linotype" w:eastAsia="Palatino Linotype" w:hAnsi="Palatino Linotype" w:cs="Palatino Linotype"/>
          <w:color w:val="000000"/>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513BA" w:rsidRPr="004761A0" w:rsidRDefault="002F5C52">
      <w:pPr>
        <w:pBdr>
          <w:top w:val="nil"/>
          <w:left w:val="nil"/>
          <w:bottom w:val="nil"/>
          <w:right w:val="nil"/>
          <w:between w:val="nil"/>
        </w:pBdr>
        <w:tabs>
          <w:tab w:val="left" w:pos="851"/>
        </w:tabs>
        <w:spacing w:line="360" w:lineRule="auto"/>
        <w:ind w:left="425" w:right="257"/>
        <w:jc w:val="both"/>
        <w:rPr>
          <w:rFonts w:ascii="Palatino Linotype" w:eastAsia="Palatino Linotype" w:hAnsi="Palatino Linotype" w:cs="Palatino Linotype"/>
          <w:i/>
          <w:color w:val="000000"/>
        </w:rPr>
      </w:pPr>
      <w:r w:rsidRPr="004761A0">
        <w:rPr>
          <w:rFonts w:ascii="Palatino Linotype" w:eastAsia="Palatino Linotype" w:hAnsi="Palatino Linotype" w:cs="Palatino Linotype"/>
          <w:b/>
          <w:i/>
          <w:color w:val="000000"/>
        </w:rPr>
        <w:t>“ACCESO A LA INFORMACIÓN. IMPLICACIÓN DEL PRINCIPIO DE MÁXIMA PUBLICIDAD EN EL DERECHO FUNDAMENTAL RELATIVO.</w:t>
      </w:r>
      <w:r w:rsidRPr="004761A0">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4761A0">
        <w:rPr>
          <w:rFonts w:ascii="Palatino Linotype" w:eastAsia="Palatino Linotype" w:hAnsi="Palatino Linotype" w:cs="Palatino Linotype"/>
          <w:i/>
          <w:color w:val="000000"/>
        </w:rPr>
        <w:lastRenderedPageBreak/>
        <w:t>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513BA" w:rsidRPr="004761A0" w:rsidRDefault="001513BA">
      <w:pPr>
        <w:pBdr>
          <w:top w:val="nil"/>
          <w:left w:val="nil"/>
          <w:bottom w:val="nil"/>
          <w:right w:val="nil"/>
          <w:between w:val="nil"/>
        </w:pBdr>
        <w:tabs>
          <w:tab w:val="left" w:pos="851"/>
        </w:tabs>
        <w:spacing w:line="360" w:lineRule="auto"/>
        <w:ind w:right="257"/>
        <w:jc w:val="both"/>
        <w:rPr>
          <w:rFonts w:ascii="Palatino Linotype" w:eastAsia="Palatino Linotype" w:hAnsi="Palatino Linotype" w:cs="Palatino Linotype"/>
          <w:b/>
          <w:i/>
          <w:color w:val="000000"/>
        </w:rPr>
      </w:pPr>
    </w:p>
    <w:p w:rsidR="001513BA" w:rsidRPr="004761A0" w:rsidRDefault="002F5C52">
      <w:pPr>
        <w:keepNext/>
        <w:keepLines/>
        <w:spacing w:line="360" w:lineRule="auto"/>
        <w:ind w:right="-277"/>
        <w:rPr>
          <w:rFonts w:ascii="Palatino Linotype" w:eastAsia="Palatino Linotype" w:hAnsi="Palatino Linotype" w:cs="Palatino Linotype"/>
          <w:b/>
        </w:rPr>
      </w:pPr>
      <w:bookmarkStart w:id="7" w:name="_heading=h.4d34og8" w:colFirst="0" w:colLast="0"/>
      <w:bookmarkEnd w:id="7"/>
      <w:r w:rsidRPr="004761A0">
        <w:rPr>
          <w:rFonts w:ascii="Palatino Linotype" w:eastAsia="Palatino Linotype" w:hAnsi="Palatino Linotype" w:cs="Palatino Linotype"/>
          <w:b/>
        </w:rPr>
        <w:lastRenderedPageBreak/>
        <w:t>QUINTO. De la versión pública.</w:t>
      </w:r>
    </w:p>
    <w:p w:rsidR="001513BA" w:rsidRPr="004761A0" w:rsidRDefault="002F5C52">
      <w:pPr>
        <w:keepNext/>
        <w:keepLines/>
        <w:tabs>
          <w:tab w:val="left" w:pos="284"/>
        </w:tabs>
        <w:spacing w:line="360" w:lineRule="auto"/>
        <w:ind w:right="-277"/>
        <w:rPr>
          <w:rFonts w:ascii="Palatino Linotype" w:eastAsia="Palatino Linotype" w:hAnsi="Palatino Linotype" w:cs="Palatino Linotype"/>
          <w:b/>
        </w:rPr>
      </w:pPr>
      <w:r w:rsidRPr="004761A0">
        <w:rPr>
          <w:rFonts w:ascii="Palatino Linotype" w:eastAsia="Palatino Linotype" w:hAnsi="Palatino Linotype" w:cs="Palatino Linotype"/>
          <w:b/>
        </w:rPr>
        <w:t xml:space="preserve">Nociones generales. </w:t>
      </w: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bookmarkStart w:id="8" w:name="_heading=h.keb4twjq3h1z" w:colFirst="0" w:colLast="0"/>
      <w:bookmarkEnd w:id="8"/>
      <w:r w:rsidRPr="004761A0">
        <w:rPr>
          <w:rFonts w:ascii="Palatino Linotype" w:eastAsia="Palatino Linotype" w:hAnsi="Palatino Linotype" w:cs="Palatino Linotype"/>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1513BA" w:rsidRPr="004761A0" w:rsidRDefault="001513BA">
      <w:pPr>
        <w:ind w:left="794" w:right="851"/>
        <w:jc w:val="both"/>
        <w:rPr>
          <w:rFonts w:ascii="Palatino Linotype" w:eastAsia="Palatino Linotype" w:hAnsi="Palatino Linotype" w:cs="Palatino Linotype"/>
          <w:b/>
          <w:i/>
        </w:rPr>
      </w:pPr>
    </w:p>
    <w:p w:rsidR="001513BA" w:rsidRPr="004761A0" w:rsidRDefault="002F5C52">
      <w:pPr>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Artículo 3.</w:t>
      </w:r>
      <w:r w:rsidRPr="004761A0">
        <w:rPr>
          <w:rFonts w:ascii="Palatino Linotype" w:eastAsia="Palatino Linotype" w:hAnsi="Palatino Linotype" w:cs="Palatino Linotype"/>
          <w:i/>
        </w:rPr>
        <w:t xml:space="preserve"> Para los efectos de la presente Ley se entenderá por:</w:t>
      </w:r>
    </w:p>
    <w:p w:rsidR="001513BA" w:rsidRPr="004761A0" w:rsidRDefault="001513BA">
      <w:pPr>
        <w:ind w:left="794" w:right="851"/>
        <w:jc w:val="both"/>
        <w:rPr>
          <w:rFonts w:ascii="Palatino Linotype" w:eastAsia="Palatino Linotype" w:hAnsi="Palatino Linotype" w:cs="Palatino Linotype"/>
          <w:i/>
        </w:rPr>
      </w:pPr>
    </w:p>
    <w:p w:rsidR="001513BA" w:rsidRPr="004761A0" w:rsidRDefault="002F5C52">
      <w:pPr>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p>
    <w:p w:rsidR="001513BA" w:rsidRPr="004761A0" w:rsidRDefault="001513BA">
      <w:pPr>
        <w:ind w:left="794" w:right="851"/>
        <w:jc w:val="both"/>
        <w:rPr>
          <w:rFonts w:ascii="Palatino Linotype" w:eastAsia="Palatino Linotype" w:hAnsi="Palatino Linotype" w:cs="Palatino Linotype"/>
          <w:i/>
        </w:rPr>
      </w:pP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IX. Datos personales:</w:t>
      </w:r>
      <w:r w:rsidRPr="004761A0">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XX. Información clasificada:</w:t>
      </w:r>
      <w:r w:rsidRPr="004761A0">
        <w:rPr>
          <w:rFonts w:ascii="Palatino Linotype" w:eastAsia="Palatino Linotype" w:hAnsi="Palatino Linotype" w:cs="Palatino Linotype"/>
          <w:i/>
        </w:rPr>
        <w:t xml:space="preserve"> Aquella considerada por la presente Ley como reservada o confidencial;</w:t>
      </w: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XXI. Información confidencial:</w:t>
      </w:r>
      <w:r w:rsidRPr="004761A0">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lastRenderedPageBreak/>
        <w:t>XLV. Versión pública:</w:t>
      </w:r>
      <w:r w:rsidRPr="004761A0">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p>
    <w:p w:rsidR="001513BA" w:rsidRPr="004761A0" w:rsidRDefault="002F5C52">
      <w:pPr>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Artículo 91.</w:t>
      </w:r>
      <w:r w:rsidRPr="004761A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1513BA" w:rsidRPr="004761A0" w:rsidRDefault="001513BA">
      <w:pPr>
        <w:ind w:left="794" w:right="851"/>
        <w:jc w:val="both"/>
        <w:rPr>
          <w:rFonts w:ascii="Palatino Linotype" w:eastAsia="Palatino Linotype" w:hAnsi="Palatino Linotype" w:cs="Palatino Linotype"/>
          <w:i/>
        </w:rPr>
      </w:pPr>
    </w:p>
    <w:p w:rsidR="001513BA" w:rsidRPr="004761A0" w:rsidRDefault="002F5C52">
      <w:pPr>
        <w:spacing w:after="12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Artículo 132.</w:t>
      </w:r>
      <w:r w:rsidRPr="004761A0">
        <w:rPr>
          <w:rFonts w:ascii="Palatino Linotype" w:eastAsia="Palatino Linotype" w:hAnsi="Palatino Linotype" w:cs="Palatino Linotype"/>
          <w:i/>
        </w:rPr>
        <w:t xml:space="preserve"> La clasificación de la información se llevará a cabo en el momento en que:</w:t>
      </w:r>
    </w:p>
    <w:p w:rsidR="001513BA" w:rsidRPr="004761A0" w:rsidRDefault="002F5C52">
      <w:pPr>
        <w:spacing w:after="12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I</w:t>
      </w:r>
      <w:r w:rsidRPr="004761A0">
        <w:rPr>
          <w:rFonts w:ascii="Palatino Linotype" w:eastAsia="Palatino Linotype" w:hAnsi="Palatino Linotype" w:cs="Palatino Linotype"/>
          <w:i/>
        </w:rPr>
        <w:t>. Se reciba una solicitud de acceso a la información;</w:t>
      </w:r>
    </w:p>
    <w:p w:rsidR="001513BA" w:rsidRPr="004761A0" w:rsidRDefault="002F5C52">
      <w:pPr>
        <w:spacing w:after="12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II.</w:t>
      </w:r>
      <w:r w:rsidRPr="004761A0">
        <w:rPr>
          <w:rFonts w:ascii="Palatino Linotype" w:eastAsia="Palatino Linotype" w:hAnsi="Palatino Linotype" w:cs="Palatino Linotype"/>
          <w:i/>
        </w:rPr>
        <w:t xml:space="preserve"> Se determine mediante resolución de autoridad competente; o</w:t>
      </w:r>
    </w:p>
    <w:p w:rsidR="001513BA" w:rsidRPr="004761A0" w:rsidRDefault="002F5C52">
      <w:pPr>
        <w:spacing w:after="12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III.</w:t>
      </w:r>
      <w:r w:rsidRPr="004761A0">
        <w:rPr>
          <w:rFonts w:ascii="Palatino Linotype" w:eastAsia="Palatino Linotype" w:hAnsi="Palatino Linotype" w:cs="Palatino Linotype"/>
          <w:i/>
        </w:rPr>
        <w:t xml:space="preserve"> Se generen versiones públicas para dar cumplimiento a las obligaciones de transparencia previstas en esta Ley.</w:t>
      </w:r>
    </w:p>
    <w:p w:rsidR="001513BA" w:rsidRPr="004761A0" w:rsidRDefault="001513BA">
      <w:pPr>
        <w:spacing w:after="120"/>
        <w:ind w:left="794" w:right="851"/>
        <w:jc w:val="both"/>
        <w:rPr>
          <w:rFonts w:ascii="Palatino Linotype" w:eastAsia="Palatino Linotype" w:hAnsi="Palatino Linotype" w:cs="Palatino Linotype"/>
          <w:i/>
        </w:rPr>
      </w:pPr>
    </w:p>
    <w:p w:rsidR="001513BA" w:rsidRPr="004761A0" w:rsidRDefault="002F5C52">
      <w:pPr>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i/>
        </w:rPr>
        <w:t>[…]</w:t>
      </w:r>
    </w:p>
    <w:p w:rsidR="001513BA" w:rsidRPr="004761A0" w:rsidRDefault="001513BA">
      <w:pPr>
        <w:ind w:left="794" w:right="851"/>
        <w:jc w:val="both"/>
        <w:rPr>
          <w:rFonts w:ascii="Palatino Linotype" w:eastAsia="Palatino Linotype" w:hAnsi="Palatino Linotype" w:cs="Palatino Linotype"/>
          <w:i/>
        </w:rPr>
      </w:pP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Artículo 143.</w:t>
      </w:r>
      <w:r w:rsidRPr="004761A0">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I.</w:t>
      </w:r>
      <w:r w:rsidRPr="004761A0">
        <w:rPr>
          <w:rFonts w:ascii="Palatino Linotype" w:eastAsia="Palatino Linotype" w:hAnsi="Palatino Linotype" w:cs="Palatino Linotype"/>
          <w:i/>
        </w:rPr>
        <w:t xml:space="preserve"> Se refiera a la información privada y los datos personales concernientes a una persona física o </w:t>
      </w:r>
      <w:proofErr w:type="gramStart"/>
      <w:r w:rsidRPr="004761A0">
        <w:rPr>
          <w:rFonts w:ascii="Palatino Linotype" w:eastAsia="Palatino Linotype" w:hAnsi="Palatino Linotype" w:cs="Palatino Linotype"/>
          <w:i/>
        </w:rPr>
        <w:t>jurídico</w:t>
      </w:r>
      <w:proofErr w:type="gramEnd"/>
      <w:r w:rsidRPr="004761A0">
        <w:rPr>
          <w:rFonts w:ascii="Palatino Linotype" w:eastAsia="Palatino Linotype" w:hAnsi="Palatino Linotype" w:cs="Palatino Linotype"/>
          <w:i/>
        </w:rPr>
        <w:t xml:space="preserve"> colectiva identificada o identificable;</w:t>
      </w: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t>II.</w:t>
      </w:r>
      <w:r w:rsidRPr="004761A0">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b/>
          <w:i/>
        </w:rPr>
        <w:lastRenderedPageBreak/>
        <w:t>III.</w:t>
      </w:r>
      <w:r w:rsidRPr="004761A0">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1513BA" w:rsidRPr="004761A0" w:rsidRDefault="002F5C52">
      <w:pPr>
        <w:spacing w:after="240"/>
        <w:ind w:left="794" w:right="851"/>
        <w:jc w:val="both"/>
        <w:rPr>
          <w:rFonts w:ascii="Palatino Linotype" w:eastAsia="Palatino Linotype" w:hAnsi="Palatino Linotype" w:cs="Palatino Linotype"/>
          <w:i/>
        </w:rPr>
      </w:pPr>
      <w:r w:rsidRPr="004761A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1513BA" w:rsidRPr="004761A0" w:rsidRDefault="002F5C52">
      <w:pPr>
        <w:spacing w:after="240"/>
        <w:ind w:left="794" w:right="851"/>
        <w:jc w:val="both"/>
        <w:rPr>
          <w:rFonts w:ascii="Palatino Linotype" w:eastAsia="Palatino Linotype" w:hAnsi="Palatino Linotype" w:cs="Palatino Linotype"/>
        </w:rPr>
      </w:pPr>
      <w:r w:rsidRPr="004761A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 [Sic]</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513BA" w:rsidRPr="004761A0" w:rsidRDefault="001513BA">
      <w:pPr>
        <w:spacing w:after="120" w:line="360" w:lineRule="auto"/>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w:t>
      </w:r>
      <w:r w:rsidRPr="004761A0">
        <w:rPr>
          <w:rFonts w:ascii="Palatino Linotype" w:eastAsia="Palatino Linotype" w:hAnsi="Palatino Linotype" w:cs="Palatino Linotype"/>
        </w:rPr>
        <w:lastRenderedPageBreak/>
        <w:t>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513BA" w:rsidRPr="004761A0" w:rsidRDefault="001513BA">
      <w:pPr>
        <w:spacing w:line="360" w:lineRule="auto"/>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rsidR="001513BA" w:rsidRPr="004761A0" w:rsidRDefault="001513BA">
      <w:pPr>
        <w:spacing w:line="360" w:lineRule="auto"/>
        <w:ind w:right="-277"/>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No pasa desapercibido para este Órgano Garante que los </w:t>
      </w:r>
      <w:r w:rsidRPr="004761A0">
        <w:rPr>
          <w:rFonts w:ascii="Palatino Linotype" w:eastAsia="Palatino Linotype" w:hAnsi="Palatino Linotype" w:cs="Palatino Linotype"/>
          <w:b/>
        </w:rPr>
        <w:t xml:space="preserve">Sujetos Obligados </w:t>
      </w:r>
      <w:r w:rsidRPr="004761A0">
        <w:rPr>
          <w:rFonts w:ascii="Palatino Linotype" w:eastAsia="Palatino Linotype" w:hAnsi="Palatino Linotype" w:cs="Palatino Linotype"/>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513BA" w:rsidRPr="004761A0" w:rsidRDefault="001513BA">
      <w:pPr>
        <w:tabs>
          <w:tab w:val="left" w:pos="284"/>
        </w:tabs>
        <w:spacing w:line="360" w:lineRule="auto"/>
        <w:ind w:right="-277"/>
        <w:jc w:val="both"/>
        <w:rPr>
          <w:rFonts w:ascii="Palatino Linotype" w:eastAsia="Palatino Linotype" w:hAnsi="Palatino Linotype" w:cs="Palatino Linotype"/>
        </w:rPr>
      </w:pPr>
    </w:p>
    <w:tbl>
      <w:tblPr>
        <w:tblStyle w:val="a3"/>
        <w:tblW w:w="9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8040"/>
      </w:tblGrid>
      <w:tr w:rsidR="001513BA" w:rsidRPr="004761A0">
        <w:tc>
          <w:tcPr>
            <w:tcW w:w="1755" w:type="dxa"/>
          </w:tcPr>
          <w:p w:rsidR="001513BA" w:rsidRPr="004761A0" w:rsidRDefault="002F5C52">
            <w:pPr>
              <w:tabs>
                <w:tab w:val="left" w:pos="284"/>
              </w:tabs>
              <w:ind w:right="-45"/>
              <w:rPr>
                <w:rFonts w:ascii="Palatino Linotype" w:eastAsia="Palatino Linotype" w:hAnsi="Palatino Linotype" w:cs="Palatino Linotype"/>
              </w:rPr>
            </w:pPr>
            <w:r w:rsidRPr="004761A0">
              <w:rPr>
                <w:rFonts w:ascii="Palatino Linotype" w:eastAsia="Palatino Linotype" w:hAnsi="Palatino Linotype" w:cs="Palatino Linotype"/>
              </w:rPr>
              <w:t>a) Requisitos previos.</w:t>
            </w:r>
          </w:p>
        </w:tc>
        <w:tc>
          <w:tcPr>
            <w:tcW w:w="8040" w:type="dxa"/>
          </w:tcPr>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Los artículos 100 y 122 de la Ley Estatal y de la Ley General vigente a la fecha de interposición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Al hacerlo tienen que precisar de qué información se trata, señalando el supuesto de clasificación (confidencialidad o reserva).</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Además, se debe señalar el procedimiento, de los tres que establecen los artículos 132 y 106 de la Ley Estatal y General, respectivamente.</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4761A0">
              <w:rPr>
                <w:rFonts w:ascii="Palatino Linotype" w:eastAsia="Palatino Linotype" w:hAnsi="Palatino Linotype" w:cs="Palatino Linotype"/>
                <w:u w:val="single"/>
              </w:rPr>
              <w:t>no se puede hacer un acuerdo para clasificar de manera general todos los documentos de un expediente o área, sin</w:t>
            </w:r>
            <w:r w:rsidRPr="004761A0">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p w:rsidR="001513BA" w:rsidRPr="004761A0" w:rsidRDefault="001513BA">
            <w:pPr>
              <w:tabs>
                <w:tab w:val="left" w:pos="284"/>
              </w:tabs>
              <w:ind w:right="-45"/>
              <w:jc w:val="both"/>
              <w:rPr>
                <w:rFonts w:ascii="Palatino Linotype" w:eastAsia="Palatino Linotype" w:hAnsi="Palatino Linotype" w:cs="Palatino Linotype"/>
              </w:rPr>
            </w:pPr>
          </w:p>
        </w:tc>
      </w:tr>
      <w:tr w:rsidR="001513BA" w:rsidRPr="004761A0">
        <w:tc>
          <w:tcPr>
            <w:tcW w:w="1755" w:type="dxa"/>
          </w:tcPr>
          <w:p w:rsidR="001513BA" w:rsidRPr="004761A0" w:rsidRDefault="002F5C52">
            <w:pPr>
              <w:tabs>
                <w:tab w:val="left" w:pos="284"/>
              </w:tabs>
              <w:ind w:right="-45"/>
              <w:rPr>
                <w:rFonts w:ascii="Palatino Linotype" w:eastAsia="Palatino Linotype" w:hAnsi="Palatino Linotype" w:cs="Palatino Linotype"/>
              </w:rPr>
            </w:pPr>
            <w:r w:rsidRPr="004761A0">
              <w:rPr>
                <w:rFonts w:ascii="Palatino Linotype" w:eastAsia="Palatino Linotype" w:hAnsi="Palatino Linotype" w:cs="Palatino Linotype"/>
              </w:rPr>
              <w:t>b) Supuestos de clasificación.</w:t>
            </w:r>
          </w:p>
        </w:tc>
        <w:tc>
          <w:tcPr>
            <w:tcW w:w="8040" w:type="dxa"/>
          </w:tcPr>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Los artículos 116 y 143 de la Ley Estatal y de la Ley General vigente a la fecha de interposición de la solicitud de información,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lastRenderedPageBreak/>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1513BA" w:rsidRPr="004761A0" w:rsidRDefault="001513BA">
            <w:pPr>
              <w:tabs>
                <w:tab w:val="left" w:pos="284"/>
              </w:tabs>
              <w:ind w:right="-45"/>
              <w:jc w:val="both"/>
              <w:rPr>
                <w:rFonts w:ascii="Palatino Linotype" w:eastAsia="Palatino Linotype" w:hAnsi="Palatino Linotype" w:cs="Palatino Linotype"/>
              </w:rPr>
            </w:pPr>
          </w:p>
        </w:tc>
      </w:tr>
      <w:tr w:rsidR="001513BA" w:rsidRPr="004761A0">
        <w:tc>
          <w:tcPr>
            <w:tcW w:w="1755" w:type="dxa"/>
          </w:tcPr>
          <w:p w:rsidR="001513BA" w:rsidRPr="004761A0" w:rsidRDefault="002F5C52">
            <w:pPr>
              <w:tabs>
                <w:tab w:val="left" w:pos="284"/>
              </w:tabs>
              <w:ind w:left="-113" w:right="-45"/>
              <w:rPr>
                <w:rFonts w:ascii="Palatino Linotype" w:eastAsia="Palatino Linotype" w:hAnsi="Palatino Linotype" w:cs="Palatino Linotype"/>
              </w:rPr>
            </w:pPr>
            <w:r w:rsidRPr="004761A0">
              <w:rPr>
                <w:rFonts w:ascii="Palatino Linotype" w:eastAsia="Palatino Linotype" w:hAnsi="Palatino Linotype" w:cs="Palatino Linotype"/>
              </w:rPr>
              <w:lastRenderedPageBreak/>
              <w:t>c) Formalidades para emitir el acuerdo de clasificación.</w:t>
            </w:r>
          </w:p>
        </w:tc>
        <w:tc>
          <w:tcPr>
            <w:tcW w:w="8040" w:type="dxa"/>
          </w:tcPr>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Es necesario que </w:t>
            </w:r>
            <w:r w:rsidRPr="004761A0">
              <w:rPr>
                <w:rFonts w:ascii="Palatino Linotype" w:eastAsia="Palatino Linotype" w:hAnsi="Palatino Linotype" w:cs="Palatino Linotype"/>
                <w:u w:val="single"/>
              </w:rPr>
              <w:t>el acto reúna con los requisitos elementales</w:t>
            </w:r>
            <w:r w:rsidRPr="004761A0">
              <w:rPr>
                <w:rFonts w:ascii="Palatino Linotype" w:eastAsia="Palatino Linotype" w:hAnsi="Palatino Linotype" w:cs="Palatino Linotype"/>
              </w:rPr>
              <w:t>, entre ellos, que la autoridad que va a emitir el acto de autoridad sea la legalmente facultada para ello.</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513BA" w:rsidRPr="004761A0" w:rsidRDefault="001513BA">
            <w:pPr>
              <w:tabs>
                <w:tab w:val="left" w:pos="284"/>
              </w:tabs>
              <w:ind w:right="-45"/>
              <w:jc w:val="both"/>
              <w:rPr>
                <w:rFonts w:ascii="Palatino Linotype" w:eastAsia="Palatino Linotype" w:hAnsi="Palatino Linotype" w:cs="Palatino Linotype"/>
              </w:rPr>
            </w:pPr>
          </w:p>
        </w:tc>
      </w:tr>
      <w:tr w:rsidR="001513BA" w:rsidRPr="004761A0">
        <w:tc>
          <w:tcPr>
            <w:tcW w:w="1755" w:type="dxa"/>
          </w:tcPr>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d) Requisitos de fondo del acuerdo de clasificación. </w:t>
            </w:r>
          </w:p>
        </w:tc>
        <w:tc>
          <w:tcPr>
            <w:tcW w:w="8040" w:type="dxa"/>
          </w:tcPr>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De lo anterior, se desprende que para una correcta clasificación total o parcial, esto es determinar los datos que se suprimen en las versiones públicas, es necesario fundar y motivar, de manera correcta, la </w:t>
            </w:r>
            <w:r w:rsidRPr="004761A0">
              <w:rPr>
                <w:rFonts w:ascii="Palatino Linotype" w:eastAsia="Palatino Linotype" w:hAnsi="Palatino Linotype" w:cs="Palatino Linotype"/>
              </w:rPr>
              <w:lastRenderedPageBreak/>
              <w:t>clasificación; considerando que todo acto que la autoridad pronuncie en el ejercicio de sus atribuciones, debe expresar los fundamentos legales que le dieron origen y las razones por las que se deben aplicar al caso concreto.</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513BA" w:rsidRPr="004761A0" w:rsidRDefault="001513BA">
            <w:pPr>
              <w:tabs>
                <w:tab w:val="left" w:pos="284"/>
              </w:tabs>
              <w:ind w:right="-45"/>
              <w:jc w:val="both"/>
              <w:rPr>
                <w:rFonts w:ascii="Palatino Linotype" w:eastAsia="Palatino Linotype" w:hAnsi="Palatino Linotype" w:cs="Palatino Linotype"/>
              </w:rPr>
            </w:pP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Ahora bien, </w:t>
            </w:r>
            <w:r w:rsidRPr="004761A0">
              <w:rPr>
                <w:rFonts w:ascii="Palatino Linotype" w:eastAsia="Palatino Linotype" w:hAnsi="Palatino Linotype" w:cs="Palatino Linotype"/>
                <w:u w:val="single"/>
              </w:rPr>
              <w:t>para cada caso además de fundar y motivar</w:t>
            </w:r>
            <w:r w:rsidRPr="004761A0">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1513BA" w:rsidRPr="004761A0" w:rsidRDefault="001513BA">
            <w:pPr>
              <w:tabs>
                <w:tab w:val="left" w:pos="284"/>
              </w:tabs>
              <w:ind w:right="-45"/>
              <w:jc w:val="both"/>
              <w:rPr>
                <w:rFonts w:ascii="Palatino Linotype" w:eastAsia="Palatino Linotype" w:hAnsi="Palatino Linotype" w:cs="Palatino Linotype"/>
              </w:rPr>
            </w:pPr>
          </w:p>
        </w:tc>
      </w:tr>
      <w:tr w:rsidR="001513BA" w:rsidRPr="004761A0">
        <w:tc>
          <w:tcPr>
            <w:tcW w:w="1755" w:type="dxa"/>
          </w:tcPr>
          <w:p w:rsidR="001513BA" w:rsidRPr="004761A0" w:rsidRDefault="002F5C52">
            <w:pPr>
              <w:tabs>
                <w:tab w:val="left" w:pos="284"/>
              </w:tabs>
              <w:ind w:left="-113" w:right="-45"/>
              <w:jc w:val="both"/>
              <w:rPr>
                <w:rFonts w:ascii="Palatino Linotype" w:eastAsia="Palatino Linotype" w:hAnsi="Palatino Linotype" w:cs="Palatino Linotype"/>
              </w:rPr>
            </w:pPr>
            <w:r w:rsidRPr="004761A0">
              <w:rPr>
                <w:rFonts w:ascii="Palatino Linotype" w:eastAsia="Palatino Linotype" w:hAnsi="Palatino Linotype" w:cs="Palatino Linotype"/>
              </w:rPr>
              <w:lastRenderedPageBreak/>
              <w:t xml:space="preserve">e) Condiciones especiales de la clasificación de la información como confidencial. </w:t>
            </w:r>
          </w:p>
        </w:tc>
        <w:tc>
          <w:tcPr>
            <w:tcW w:w="8040" w:type="dxa"/>
          </w:tcPr>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Los artículos 148 y 120 de la Ley Estatal y de la Ley General vigente a la fecha de interposición de la solicitud de información, respectivamente, establecen que aun tratándose de datos personales, se podrán proporcionar, incluso sin solicitar el consentimiento de su titular. </w:t>
            </w:r>
          </w:p>
          <w:p w:rsidR="001513BA" w:rsidRPr="004761A0" w:rsidRDefault="002F5C52">
            <w:pPr>
              <w:tabs>
                <w:tab w:val="left" w:pos="284"/>
              </w:tabs>
              <w:ind w:right="-45"/>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513BA" w:rsidRPr="004761A0" w:rsidRDefault="002F5C52">
            <w:pPr>
              <w:tabs>
                <w:tab w:val="left" w:pos="284"/>
              </w:tabs>
              <w:ind w:right="-45"/>
              <w:rPr>
                <w:rFonts w:ascii="Palatino Linotype" w:eastAsia="Palatino Linotype" w:hAnsi="Palatino Linotype" w:cs="Palatino Linotype"/>
              </w:rPr>
            </w:pPr>
            <w:r w:rsidRPr="004761A0">
              <w:rPr>
                <w:rFonts w:ascii="Palatino Linotype" w:eastAsia="Palatino Linotype" w:hAnsi="Palatino Linotype" w:cs="Palatino Linotype"/>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1513BA" w:rsidRPr="004761A0" w:rsidRDefault="001513BA">
            <w:pPr>
              <w:tabs>
                <w:tab w:val="left" w:pos="284"/>
              </w:tabs>
              <w:ind w:right="-45"/>
              <w:rPr>
                <w:rFonts w:ascii="Palatino Linotype" w:eastAsia="Palatino Linotype" w:hAnsi="Palatino Linotype" w:cs="Palatino Linotype"/>
              </w:rPr>
            </w:pPr>
          </w:p>
        </w:tc>
      </w:tr>
    </w:tbl>
    <w:p w:rsidR="001513BA" w:rsidRPr="004761A0" w:rsidRDefault="001513BA">
      <w:pPr>
        <w:spacing w:line="360" w:lineRule="auto"/>
        <w:ind w:right="-277"/>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rPr>
      </w:pPr>
      <w:r w:rsidRPr="004761A0">
        <w:rPr>
          <w:rFonts w:ascii="Palatino Linotype" w:eastAsia="Palatino Linotype" w:hAnsi="Palatino Linotype" w:cs="Palatino Linotype"/>
        </w:rPr>
        <w:t xml:space="preserve">Derivado de lo establecido en párrafos anteriores, si el </w:t>
      </w:r>
      <w:r w:rsidRPr="004761A0">
        <w:rPr>
          <w:rFonts w:ascii="Palatino Linotype" w:eastAsia="Palatino Linotype" w:hAnsi="Palatino Linotype" w:cs="Palatino Linotype"/>
          <w:b/>
        </w:rPr>
        <w:t>SUJETO OBLIGADO</w:t>
      </w:r>
      <w:r w:rsidRPr="004761A0">
        <w:rPr>
          <w:rFonts w:ascii="Palatino Linotype" w:eastAsia="Palatino Linotype" w:hAnsi="Palatino Linotype" w:cs="Palatino Linotype"/>
        </w:rPr>
        <w:t xml:space="preserve"> </w:t>
      </w:r>
      <w:r w:rsidRPr="004761A0">
        <w:rPr>
          <w:rFonts w:ascii="Palatino Linotype" w:eastAsia="Palatino Linotype" w:hAnsi="Palatino Linotype" w:cs="Palatino Linotype"/>
          <w:color w:val="000000"/>
        </w:rPr>
        <w:t>incumple</w:t>
      </w:r>
      <w:r w:rsidRPr="004761A0">
        <w:rPr>
          <w:rFonts w:ascii="Palatino Linotype" w:eastAsia="Palatino Linotype" w:hAnsi="Palatino Linotype" w:cs="Palatino Linotype"/>
        </w:rPr>
        <w:t xml:space="preserv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rPr>
      </w:pPr>
    </w:p>
    <w:p w:rsidR="001513BA" w:rsidRPr="004761A0" w:rsidRDefault="002F5C52">
      <w:pPr>
        <w:numPr>
          <w:ilvl w:val="0"/>
          <w:numId w:val="11"/>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color w:val="222222"/>
        </w:rPr>
        <w:t xml:space="preserve">Por lo anteriormente expuesto y fundado, este </w:t>
      </w:r>
      <w:r w:rsidRPr="004761A0">
        <w:rPr>
          <w:rFonts w:ascii="Palatino Linotype" w:eastAsia="Palatino Linotype" w:hAnsi="Palatino Linotype" w:cs="Palatino Linotype"/>
          <w:b/>
          <w:color w:val="222222"/>
        </w:rPr>
        <w:t>ÓRGANO GARANTE</w:t>
      </w:r>
      <w:r w:rsidRPr="004761A0">
        <w:rPr>
          <w:rFonts w:ascii="Palatino Linotype" w:eastAsia="Palatino Linotype" w:hAnsi="Palatino Linotype" w:cs="Palatino Linotype"/>
          <w:color w:val="222222"/>
        </w:rPr>
        <w:t xml:space="preserve"> emite los siguientes: </w:t>
      </w:r>
    </w:p>
    <w:p w:rsidR="001513BA" w:rsidRPr="004761A0" w:rsidRDefault="001513BA">
      <w:pPr>
        <w:pBdr>
          <w:top w:val="nil"/>
          <w:left w:val="nil"/>
          <w:bottom w:val="nil"/>
          <w:right w:val="nil"/>
          <w:between w:val="nil"/>
        </w:pBdr>
        <w:spacing w:line="360" w:lineRule="auto"/>
        <w:ind w:left="720" w:right="-592"/>
        <w:rPr>
          <w:rFonts w:ascii="Palatino Linotype" w:eastAsia="Palatino Linotype" w:hAnsi="Palatino Linotype" w:cs="Palatino Linotype"/>
          <w:color w:val="000000"/>
        </w:rPr>
      </w:pPr>
    </w:p>
    <w:p w:rsidR="001513BA" w:rsidRPr="004761A0" w:rsidRDefault="002F5C52">
      <w:pPr>
        <w:pStyle w:val="Ttulo1"/>
        <w:spacing w:before="0" w:line="360" w:lineRule="auto"/>
        <w:ind w:right="-592"/>
        <w:jc w:val="center"/>
        <w:rPr>
          <w:rFonts w:ascii="Palatino Linotype" w:eastAsia="Palatino Linotype" w:hAnsi="Palatino Linotype" w:cs="Palatino Linotype"/>
          <w:b/>
          <w:color w:val="000000"/>
          <w:sz w:val="24"/>
          <w:szCs w:val="24"/>
        </w:rPr>
      </w:pPr>
      <w:r w:rsidRPr="004761A0">
        <w:rPr>
          <w:rFonts w:ascii="Palatino Linotype" w:eastAsia="Palatino Linotype" w:hAnsi="Palatino Linotype" w:cs="Palatino Linotype"/>
          <w:b/>
          <w:color w:val="000000"/>
          <w:sz w:val="24"/>
          <w:szCs w:val="24"/>
        </w:rPr>
        <w:t>R E S O L U T I V O S</w:t>
      </w:r>
    </w:p>
    <w:p w:rsidR="001513BA" w:rsidRPr="004761A0" w:rsidRDefault="001513BA">
      <w:pPr>
        <w:spacing w:line="360" w:lineRule="auto"/>
        <w:ind w:right="-592"/>
        <w:jc w:val="both"/>
        <w:rPr>
          <w:rFonts w:ascii="Palatino Linotype" w:eastAsia="Palatino Linotype" w:hAnsi="Palatino Linotype" w:cs="Palatino Linotype"/>
          <w:b/>
        </w:rPr>
      </w:pPr>
    </w:p>
    <w:p w:rsidR="001513BA" w:rsidRPr="004761A0" w:rsidRDefault="002F5C52">
      <w:pPr>
        <w:spacing w:line="360" w:lineRule="auto"/>
        <w:ind w:right="-592"/>
        <w:jc w:val="both"/>
        <w:rPr>
          <w:rFonts w:ascii="Palatino Linotype" w:eastAsia="Palatino Linotype" w:hAnsi="Palatino Linotype" w:cs="Palatino Linotype"/>
        </w:rPr>
      </w:pPr>
      <w:bookmarkStart w:id="9" w:name="_heading=h.30j0zll" w:colFirst="0" w:colLast="0"/>
      <w:bookmarkEnd w:id="9"/>
      <w:r w:rsidRPr="004761A0">
        <w:rPr>
          <w:rFonts w:ascii="Palatino Linotype" w:eastAsia="Palatino Linotype" w:hAnsi="Palatino Linotype" w:cs="Palatino Linotype"/>
          <w:b/>
        </w:rPr>
        <w:t xml:space="preserve">PRIMERO. </w:t>
      </w:r>
      <w:r w:rsidRPr="004761A0">
        <w:rPr>
          <w:rFonts w:ascii="Palatino Linotype" w:eastAsia="Palatino Linotype" w:hAnsi="Palatino Linotype" w:cs="Palatino Linotype"/>
        </w:rPr>
        <w:t>Resultan fundadas las</w:t>
      </w:r>
      <w:r w:rsidRPr="004761A0">
        <w:rPr>
          <w:rFonts w:ascii="Palatino Linotype" w:eastAsia="Palatino Linotype" w:hAnsi="Palatino Linotype" w:cs="Palatino Linotype"/>
          <w:b/>
        </w:rPr>
        <w:t xml:space="preserve"> </w:t>
      </w:r>
      <w:r w:rsidRPr="004761A0">
        <w:rPr>
          <w:rFonts w:ascii="Palatino Linotype" w:eastAsia="Palatino Linotype" w:hAnsi="Palatino Linotype" w:cs="Palatino Linotype"/>
        </w:rPr>
        <w:t xml:space="preserve">razones o motivos de inconformidad hechos valer en los Recursos de Revisión </w:t>
      </w:r>
      <w:r w:rsidRPr="004761A0">
        <w:rPr>
          <w:rFonts w:ascii="Palatino Linotype" w:eastAsia="Palatino Linotype" w:hAnsi="Palatino Linotype" w:cs="Palatino Linotype"/>
          <w:b/>
          <w:color w:val="000000"/>
        </w:rPr>
        <w:t xml:space="preserve">00523/INFOEM/IP/RR/2025, 00861/INFOEM/IP/RR/2025, 00866/INFOEM/IP/RR/2025 </w:t>
      </w:r>
      <w:r w:rsidRPr="004761A0">
        <w:rPr>
          <w:rFonts w:ascii="Palatino Linotype" w:eastAsia="Palatino Linotype" w:hAnsi="Palatino Linotype" w:cs="Palatino Linotype"/>
          <w:color w:val="000000"/>
        </w:rPr>
        <w:t>y</w:t>
      </w:r>
      <w:r w:rsidRPr="004761A0">
        <w:rPr>
          <w:rFonts w:ascii="Palatino Linotype" w:eastAsia="Palatino Linotype" w:hAnsi="Palatino Linotype" w:cs="Palatino Linotype"/>
          <w:b/>
          <w:color w:val="000000"/>
        </w:rPr>
        <w:t xml:space="preserve"> 00867/INFOEM/IP/RR/2025 </w:t>
      </w:r>
      <w:r w:rsidRPr="004761A0">
        <w:rPr>
          <w:rFonts w:ascii="Palatino Linotype" w:eastAsia="Palatino Linotype" w:hAnsi="Palatino Linotype" w:cs="Palatino Linotype"/>
          <w:color w:val="000000"/>
        </w:rPr>
        <w:t>acumulados</w:t>
      </w:r>
      <w:r w:rsidRPr="004761A0">
        <w:rPr>
          <w:rFonts w:ascii="Palatino Linotype" w:eastAsia="Palatino Linotype" w:hAnsi="Palatino Linotype" w:cs="Palatino Linotype"/>
          <w:b/>
        </w:rPr>
        <w:t xml:space="preserve">, </w:t>
      </w:r>
      <w:r w:rsidRPr="004761A0">
        <w:rPr>
          <w:rFonts w:ascii="Palatino Linotype" w:eastAsia="Palatino Linotype" w:hAnsi="Palatino Linotype" w:cs="Palatino Linotype"/>
        </w:rPr>
        <w:t>en términos de los</w:t>
      </w:r>
      <w:r w:rsidRPr="004761A0">
        <w:rPr>
          <w:rFonts w:ascii="Palatino Linotype" w:eastAsia="Palatino Linotype" w:hAnsi="Palatino Linotype" w:cs="Palatino Linotype"/>
          <w:b/>
        </w:rPr>
        <w:t xml:space="preserve"> Considerandos</w:t>
      </w:r>
      <w:r w:rsidRPr="004761A0">
        <w:rPr>
          <w:rFonts w:ascii="Palatino Linotype" w:eastAsia="Palatino Linotype" w:hAnsi="Palatino Linotype" w:cs="Palatino Linotype"/>
        </w:rPr>
        <w:t xml:space="preserve"> </w:t>
      </w:r>
      <w:r w:rsidRPr="004761A0">
        <w:rPr>
          <w:rFonts w:ascii="Palatino Linotype" w:eastAsia="Palatino Linotype" w:hAnsi="Palatino Linotype" w:cs="Palatino Linotype"/>
          <w:b/>
        </w:rPr>
        <w:t>Cuarto y Quinto</w:t>
      </w:r>
      <w:r w:rsidRPr="004761A0">
        <w:rPr>
          <w:rFonts w:ascii="Palatino Linotype" w:eastAsia="Palatino Linotype" w:hAnsi="Palatino Linotype" w:cs="Palatino Linotype"/>
        </w:rPr>
        <w:t xml:space="preserve"> de la presente Resolución.</w:t>
      </w:r>
    </w:p>
    <w:p w:rsidR="001513BA" w:rsidRPr="004761A0" w:rsidRDefault="001513BA">
      <w:pPr>
        <w:spacing w:line="360" w:lineRule="auto"/>
        <w:ind w:right="-592"/>
        <w:jc w:val="both"/>
        <w:rPr>
          <w:rFonts w:ascii="Palatino Linotype" w:eastAsia="Palatino Linotype" w:hAnsi="Palatino Linotype" w:cs="Palatino Linotype"/>
        </w:rPr>
      </w:pPr>
      <w:bookmarkStart w:id="10" w:name="_heading=h.3wbmcajxlkch" w:colFirst="0" w:colLast="0"/>
      <w:bookmarkEnd w:id="10"/>
    </w:p>
    <w:p w:rsidR="001513BA" w:rsidRPr="004761A0" w:rsidRDefault="002F5C52">
      <w:pPr>
        <w:spacing w:line="360" w:lineRule="auto"/>
        <w:ind w:right="-592"/>
        <w:jc w:val="both"/>
        <w:rPr>
          <w:rFonts w:ascii="Palatino Linotype" w:eastAsia="Palatino Linotype" w:hAnsi="Palatino Linotype" w:cs="Palatino Linotype"/>
        </w:rPr>
      </w:pPr>
      <w:r w:rsidRPr="004761A0">
        <w:rPr>
          <w:rFonts w:ascii="Palatino Linotype" w:eastAsia="Palatino Linotype" w:hAnsi="Palatino Linotype" w:cs="Palatino Linotype"/>
          <w:b/>
        </w:rPr>
        <w:t>SEGUNDO.</w:t>
      </w:r>
      <w:r w:rsidRPr="004761A0">
        <w:rPr>
          <w:rFonts w:ascii="Palatino Linotype" w:eastAsia="Palatino Linotype" w:hAnsi="Palatino Linotype" w:cs="Palatino Linotype"/>
          <w:color w:val="2F5496"/>
        </w:rPr>
        <w:t xml:space="preserve"> </w:t>
      </w:r>
      <w:r w:rsidRPr="004761A0">
        <w:rPr>
          <w:rFonts w:ascii="Palatino Linotype" w:eastAsia="Palatino Linotype" w:hAnsi="Palatino Linotype" w:cs="Palatino Linotype"/>
        </w:rPr>
        <w:t>Se</w:t>
      </w:r>
      <w:r w:rsidRPr="004761A0">
        <w:rPr>
          <w:rFonts w:ascii="Palatino Linotype" w:eastAsia="Palatino Linotype" w:hAnsi="Palatino Linotype" w:cs="Palatino Linotype"/>
          <w:b/>
        </w:rPr>
        <w:t xml:space="preserve"> REVOCAN </w:t>
      </w:r>
      <w:r w:rsidRPr="004761A0">
        <w:rPr>
          <w:rFonts w:ascii="Palatino Linotype" w:eastAsia="Palatino Linotype" w:hAnsi="Palatino Linotype" w:cs="Palatino Linotype"/>
        </w:rPr>
        <w:t xml:space="preserve">las respuestas emitidas por el </w:t>
      </w:r>
      <w:r w:rsidRPr="004761A0">
        <w:rPr>
          <w:rFonts w:ascii="Palatino Linotype" w:eastAsia="Palatino Linotype" w:hAnsi="Palatino Linotype" w:cs="Palatino Linotype"/>
          <w:b/>
        </w:rPr>
        <w:t>Organismo Agua y Saneamiento de Toluca</w:t>
      </w:r>
      <w:r w:rsidRPr="004761A0">
        <w:rPr>
          <w:rFonts w:ascii="Palatino Linotype" w:eastAsia="Palatino Linotype" w:hAnsi="Palatino Linotype" w:cs="Palatino Linotype"/>
        </w:rPr>
        <w:t xml:space="preserve"> a las solicitudes de información </w:t>
      </w:r>
      <w:r w:rsidRPr="004761A0">
        <w:rPr>
          <w:rFonts w:ascii="Palatino Linotype" w:eastAsia="Palatino Linotype" w:hAnsi="Palatino Linotype" w:cs="Palatino Linotype"/>
          <w:b/>
          <w:color w:val="000000"/>
        </w:rPr>
        <w:t xml:space="preserve">00220/OASTOL/IP/2024, 00219/OASTOL/IP/2024, 00217/OASTOL/IP/2024 </w:t>
      </w:r>
      <w:r w:rsidRPr="004761A0">
        <w:rPr>
          <w:rFonts w:ascii="Palatino Linotype" w:eastAsia="Palatino Linotype" w:hAnsi="Palatino Linotype" w:cs="Palatino Linotype"/>
          <w:color w:val="000000"/>
        </w:rPr>
        <w:t>y</w:t>
      </w:r>
      <w:r w:rsidRPr="004761A0">
        <w:rPr>
          <w:rFonts w:ascii="Palatino Linotype" w:eastAsia="Palatino Linotype" w:hAnsi="Palatino Linotype" w:cs="Palatino Linotype"/>
          <w:b/>
          <w:color w:val="000000"/>
        </w:rPr>
        <w:t xml:space="preserve"> 00218/OASTOL/IP/2024</w:t>
      </w:r>
      <w:r w:rsidRPr="004761A0">
        <w:rPr>
          <w:rFonts w:ascii="Palatino Linotype" w:eastAsia="Palatino Linotype" w:hAnsi="Palatino Linotype" w:cs="Palatino Linotype"/>
        </w:rPr>
        <w:t xml:space="preserve"> a efecto de</w:t>
      </w:r>
      <w:r w:rsidRPr="004761A0">
        <w:rPr>
          <w:rFonts w:ascii="Palatino Linotype" w:eastAsia="Palatino Linotype" w:hAnsi="Palatino Linotype" w:cs="Palatino Linotype"/>
          <w:b/>
        </w:rPr>
        <w:t xml:space="preserve"> ORDENAR </w:t>
      </w:r>
      <w:r w:rsidRPr="004761A0">
        <w:rPr>
          <w:rFonts w:ascii="Palatino Linotype" w:eastAsia="Palatino Linotype" w:hAnsi="Palatino Linotype" w:cs="Palatino Linotype"/>
        </w:rPr>
        <w:t xml:space="preserve">entregar vía Sistema de Accesos a la Información Mexiquense </w:t>
      </w:r>
      <w:r w:rsidRPr="004761A0">
        <w:rPr>
          <w:rFonts w:ascii="Palatino Linotype" w:eastAsia="Palatino Linotype" w:hAnsi="Palatino Linotype" w:cs="Palatino Linotype"/>
          <w:b/>
        </w:rPr>
        <w:t>(SAIMEX)</w:t>
      </w:r>
      <w:r w:rsidRPr="004761A0">
        <w:rPr>
          <w:rFonts w:ascii="Palatino Linotype" w:eastAsia="Palatino Linotype" w:hAnsi="Palatino Linotype" w:cs="Palatino Linotype"/>
        </w:rPr>
        <w:t>, en versión pública la siguiente información</w:t>
      </w:r>
      <w:r w:rsidRPr="004761A0">
        <w:rPr>
          <w:rFonts w:ascii="Palatino Linotype" w:eastAsia="Palatino Linotype" w:hAnsi="Palatino Linotype" w:cs="Palatino Linotype"/>
          <w:b/>
          <w:color w:val="000000"/>
        </w:rPr>
        <w:t xml:space="preserve"> de los años 2021, 2023 y, del 1 de enero al 4 de diciembre de 2024</w:t>
      </w:r>
      <w:r w:rsidRPr="004761A0">
        <w:rPr>
          <w:rFonts w:ascii="Palatino Linotype" w:eastAsia="Palatino Linotype" w:hAnsi="Palatino Linotype" w:cs="Palatino Linotype"/>
        </w:rPr>
        <w:t>:</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numPr>
          <w:ilvl w:val="0"/>
          <w:numId w:val="3"/>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4761A0">
        <w:rPr>
          <w:rFonts w:ascii="Palatino Linotype" w:eastAsia="Palatino Linotype" w:hAnsi="Palatino Linotype" w:cs="Palatino Linotype"/>
          <w:b/>
          <w:color w:val="000000"/>
        </w:rPr>
        <w:t>Pólizas de pagos, cheque o transferencia y contratos con empresas o proveedores por enseres de oficina, papelería y cafetería; y</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p>
    <w:p w:rsidR="001513BA" w:rsidRPr="004761A0" w:rsidRDefault="002F5C52">
      <w:pPr>
        <w:numPr>
          <w:ilvl w:val="0"/>
          <w:numId w:val="3"/>
        </w:num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r w:rsidRPr="004761A0">
        <w:rPr>
          <w:rFonts w:ascii="Palatino Linotype" w:eastAsia="Palatino Linotype" w:hAnsi="Palatino Linotype" w:cs="Palatino Linotype"/>
          <w:b/>
          <w:color w:val="000000"/>
        </w:rPr>
        <w:t>Actas del Comité de Adquisiciones.</w:t>
      </w:r>
    </w:p>
    <w:p w:rsidR="001513BA" w:rsidRPr="004761A0" w:rsidRDefault="001513BA">
      <w:pPr>
        <w:pBdr>
          <w:top w:val="nil"/>
          <w:left w:val="nil"/>
          <w:bottom w:val="nil"/>
          <w:right w:val="nil"/>
          <w:between w:val="nil"/>
        </w:pBdr>
        <w:ind w:left="720"/>
        <w:rPr>
          <w:rFonts w:ascii="Palatino Linotype" w:eastAsia="Palatino Linotype" w:hAnsi="Palatino Linotype" w:cs="Palatino Linotype"/>
          <w:color w:val="000000"/>
        </w:rPr>
      </w:pPr>
    </w:p>
    <w:p w:rsidR="001513BA" w:rsidRPr="004761A0" w:rsidRDefault="002F5C52">
      <w:pPr>
        <w:spacing w:line="360" w:lineRule="auto"/>
        <w:ind w:right="-592"/>
        <w:jc w:val="both"/>
        <w:rPr>
          <w:rFonts w:ascii="Palatino Linotype" w:eastAsia="Palatino Linotype" w:hAnsi="Palatino Linotype" w:cs="Palatino Linotype"/>
          <w:color w:val="000000"/>
        </w:rPr>
      </w:pPr>
      <w:bookmarkStart w:id="11" w:name="_heading=h.dewcpxlzx1vd" w:colFirst="0" w:colLast="0"/>
      <w:bookmarkEnd w:id="11"/>
      <w:r w:rsidRPr="004761A0">
        <w:rPr>
          <w:rFonts w:ascii="Palatino Linotype" w:eastAsia="Palatino Linotype" w:hAnsi="Palatino Linotype" w:cs="Palatino Linotype"/>
          <w:color w:val="000000"/>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4761A0">
        <w:rPr>
          <w:rFonts w:ascii="Palatino Linotype" w:eastAsia="Palatino Linotype" w:hAnsi="Palatino Linotype" w:cs="Palatino Linotype"/>
          <w:b/>
          <w:color w:val="000000"/>
        </w:rPr>
        <w:t xml:space="preserve"> Recurrente</w:t>
      </w:r>
      <w:r w:rsidRPr="004761A0">
        <w:rPr>
          <w:rFonts w:ascii="Palatino Linotype" w:eastAsia="Palatino Linotype" w:hAnsi="Palatino Linotype" w:cs="Palatino Linotype"/>
          <w:color w:val="000000"/>
        </w:rPr>
        <w:t>.</w:t>
      </w:r>
    </w:p>
    <w:p w:rsidR="001513BA" w:rsidRPr="004761A0" w:rsidRDefault="001513BA">
      <w:p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p>
    <w:p w:rsidR="001513BA" w:rsidRPr="004761A0" w:rsidRDefault="002F5C52">
      <w:pPr>
        <w:spacing w:line="360" w:lineRule="auto"/>
        <w:ind w:right="-592"/>
        <w:jc w:val="both"/>
        <w:rPr>
          <w:rFonts w:ascii="Palatino Linotype" w:eastAsia="Palatino Linotype" w:hAnsi="Palatino Linotype" w:cs="Palatino Linotype"/>
        </w:rPr>
      </w:pPr>
      <w:r w:rsidRPr="004761A0">
        <w:rPr>
          <w:rFonts w:ascii="Palatino Linotype" w:eastAsia="Palatino Linotype" w:hAnsi="Palatino Linotype" w:cs="Palatino Linotype"/>
          <w:b/>
        </w:rPr>
        <w:lastRenderedPageBreak/>
        <w:t xml:space="preserve">TERCERO. Notifíquese </w:t>
      </w:r>
      <w:r w:rsidRPr="004761A0">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761A0">
        <w:rPr>
          <w:rFonts w:ascii="Palatino Linotype" w:eastAsia="Palatino Linotype" w:hAnsi="Palatino Linotype" w:cs="Palatino Linotype"/>
          <w:b/>
        </w:rPr>
        <w:t>dé cumplimiento a lo ordenado dentro del plazo de diez días hábiles,</w:t>
      </w:r>
      <w:r w:rsidRPr="004761A0">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tabs>
          <w:tab w:val="left" w:pos="2756"/>
        </w:tabs>
        <w:spacing w:line="360" w:lineRule="auto"/>
        <w:ind w:right="-592"/>
        <w:jc w:val="both"/>
        <w:rPr>
          <w:rFonts w:ascii="Palatino Linotype" w:eastAsia="Palatino Linotype" w:hAnsi="Palatino Linotype" w:cs="Palatino Linotype"/>
        </w:rPr>
      </w:pPr>
      <w:r w:rsidRPr="004761A0">
        <w:rPr>
          <w:rFonts w:ascii="Palatino Linotype" w:eastAsia="Palatino Linotype" w:hAnsi="Palatino Linotype" w:cs="Palatino Linotype"/>
          <w:b/>
        </w:rPr>
        <w:t xml:space="preserve">CUARTO. </w:t>
      </w:r>
      <w:r w:rsidRPr="004761A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761A0">
        <w:rPr>
          <w:rFonts w:ascii="Palatino Linotype" w:eastAsia="Palatino Linotype" w:hAnsi="Palatino Linotype" w:cs="Palatino Linotype"/>
          <w:b/>
        </w:rPr>
        <w:t>SUJETO OBLIGADO</w:t>
      </w:r>
      <w:r w:rsidRPr="004761A0">
        <w:rPr>
          <w:rFonts w:ascii="Palatino Linotype" w:eastAsia="Palatino Linotype" w:hAnsi="Palatino Linotype" w:cs="Palatino Linotype"/>
        </w:rPr>
        <w:t xml:space="preserve"> de manera fundada y motivada, podrá solicitar una ampliación de plazo para el cumplimiento de la presente Resolución.</w:t>
      </w:r>
    </w:p>
    <w:p w:rsidR="001513BA" w:rsidRPr="004761A0" w:rsidRDefault="001513BA">
      <w:pPr>
        <w:spacing w:line="360" w:lineRule="auto"/>
        <w:ind w:right="-592"/>
        <w:jc w:val="both"/>
        <w:rPr>
          <w:rFonts w:ascii="Palatino Linotype" w:eastAsia="Palatino Linotype" w:hAnsi="Palatino Linotype" w:cs="Palatino Linotype"/>
        </w:rPr>
      </w:pPr>
    </w:p>
    <w:p w:rsidR="001513BA" w:rsidRPr="004761A0" w:rsidRDefault="002F5C52">
      <w:pPr>
        <w:tabs>
          <w:tab w:val="left" w:pos="8080"/>
        </w:tabs>
        <w:spacing w:line="360" w:lineRule="auto"/>
        <w:ind w:right="-592"/>
        <w:jc w:val="both"/>
        <w:rPr>
          <w:rFonts w:ascii="Palatino Linotype" w:eastAsia="Palatino Linotype" w:hAnsi="Palatino Linotype" w:cs="Palatino Linotype"/>
        </w:rPr>
      </w:pPr>
      <w:bookmarkStart w:id="12" w:name="_heading=h.1ksv4uv" w:colFirst="0" w:colLast="0"/>
      <w:bookmarkEnd w:id="12"/>
      <w:r w:rsidRPr="004761A0">
        <w:rPr>
          <w:rFonts w:ascii="Palatino Linotype" w:eastAsia="Palatino Linotype" w:hAnsi="Palatino Linotype" w:cs="Palatino Linotype"/>
          <w:b/>
        </w:rPr>
        <w:t xml:space="preserve">QUINTO. </w:t>
      </w:r>
      <w:r w:rsidRPr="004761A0">
        <w:rPr>
          <w:rFonts w:ascii="Palatino Linotype" w:eastAsia="Palatino Linotype" w:hAnsi="Palatino Linotype" w:cs="Palatino Linotype"/>
        </w:rPr>
        <w:t xml:space="preserve">Notifíquese al </w:t>
      </w:r>
      <w:r w:rsidRPr="004761A0">
        <w:rPr>
          <w:rFonts w:ascii="Palatino Linotype" w:eastAsia="Palatino Linotype" w:hAnsi="Palatino Linotype" w:cs="Palatino Linotype"/>
          <w:b/>
        </w:rPr>
        <w:t>RECURRENTE</w:t>
      </w:r>
      <w:r w:rsidRPr="004761A0">
        <w:rPr>
          <w:rFonts w:ascii="Palatino Linotype" w:eastAsia="Palatino Linotype" w:hAnsi="Palatino Linotype" w:cs="Palatino Linotype"/>
        </w:rPr>
        <w:t xml:space="preserve"> la presente Resolución, vía </w:t>
      </w:r>
      <w:r w:rsidRPr="004761A0">
        <w:rPr>
          <w:rFonts w:ascii="Palatino Linotype" w:eastAsia="Palatino Linotype" w:hAnsi="Palatino Linotype" w:cs="Palatino Linotype"/>
          <w:b/>
        </w:rPr>
        <w:t>SAIMEX</w:t>
      </w:r>
      <w:r w:rsidRPr="004761A0">
        <w:rPr>
          <w:rFonts w:ascii="Palatino Linotype" w:eastAsia="Palatino Linotype" w:hAnsi="Palatino Linotype" w:cs="Palatino Linotype"/>
        </w:rPr>
        <w:t>.</w:t>
      </w:r>
    </w:p>
    <w:p w:rsidR="001513BA" w:rsidRPr="004761A0" w:rsidRDefault="001513BA">
      <w:pPr>
        <w:tabs>
          <w:tab w:val="left" w:pos="8080"/>
        </w:tabs>
        <w:spacing w:line="360" w:lineRule="auto"/>
        <w:ind w:right="-592"/>
        <w:jc w:val="both"/>
        <w:rPr>
          <w:rFonts w:ascii="Palatino Linotype" w:eastAsia="Palatino Linotype" w:hAnsi="Palatino Linotype" w:cs="Palatino Linotype"/>
        </w:rPr>
      </w:pPr>
    </w:p>
    <w:p w:rsidR="001513BA" w:rsidRPr="004761A0" w:rsidRDefault="002F5C52" w:rsidP="00874DF6">
      <w:pPr>
        <w:shd w:val="clear" w:color="auto" w:fill="FFFFFF"/>
        <w:spacing w:line="360" w:lineRule="auto"/>
        <w:ind w:right="-592"/>
        <w:jc w:val="both"/>
        <w:rPr>
          <w:rFonts w:ascii="Palatino Linotype" w:eastAsia="Palatino Linotype" w:hAnsi="Palatino Linotype" w:cs="Palatino Linotype"/>
        </w:rPr>
      </w:pPr>
      <w:r w:rsidRPr="004761A0">
        <w:rPr>
          <w:rFonts w:ascii="Palatino Linotype" w:eastAsia="Palatino Linotype" w:hAnsi="Palatino Linotype" w:cs="Palatino Linotype"/>
          <w:b/>
        </w:rPr>
        <w:t xml:space="preserve">SEXTO. </w:t>
      </w:r>
      <w:r w:rsidRPr="004761A0">
        <w:rPr>
          <w:rFonts w:ascii="Palatino Linotype" w:eastAsia="Palatino Linotype" w:hAnsi="Palatino Linotype" w:cs="Palatino Linotype"/>
        </w:rPr>
        <w:t>Se hace del conocimiento del</w:t>
      </w:r>
      <w:r w:rsidRPr="004761A0">
        <w:rPr>
          <w:rFonts w:ascii="Palatino Linotype" w:eastAsia="Palatino Linotype" w:hAnsi="Palatino Linotype" w:cs="Palatino Linotype"/>
          <w:b/>
        </w:rPr>
        <w:t xml:space="preserve"> RECURRENTE </w:t>
      </w:r>
      <w:r w:rsidRPr="004761A0">
        <w:rPr>
          <w:rFonts w:ascii="Palatino Linotype" w:eastAsia="Palatino Linotype" w:hAnsi="Palatino Linotype" w:cs="Palatino Linotype"/>
        </w:rPr>
        <w:t xml:space="preserve">que, de conformidad con lo establecido en el artículo 196 de la Ley de Transparencia y Acceso a la Información Pública </w:t>
      </w:r>
      <w:r w:rsidRPr="004761A0">
        <w:rPr>
          <w:rFonts w:ascii="Palatino Linotype" w:eastAsia="Palatino Linotype" w:hAnsi="Palatino Linotype" w:cs="Palatino Linotype"/>
        </w:rPr>
        <w:lastRenderedPageBreak/>
        <w:t>del Estado de México y Municipios, en caso de que considere que la resolución le cause algún perjuicio podrá impugnar vía juicio de amparo en los términos de las leyes aplicables.</w:t>
      </w:r>
    </w:p>
    <w:p w:rsidR="00874DF6" w:rsidRPr="004761A0" w:rsidRDefault="00874DF6" w:rsidP="00874DF6">
      <w:pPr>
        <w:shd w:val="clear" w:color="auto" w:fill="FFFFFF"/>
        <w:spacing w:line="360" w:lineRule="auto"/>
        <w:ind w:right="-592"/>
        <w:jc w:val="both"/>
        <w:rPr>
          <w:rFonts w:ascii="Palatino Linotype" w:eastAsia="Palatino Linotype" w:hAnsi="Palatino Linotype" w:cs="Palatino Linotype"/>
        </w:rPr>
      </w:pPr>
    </w:p>
    <w:p w:rsidR="00874DF6" w:rsidRDefault="00874DF6" w:rsidP="00874DF6">
      <w:pPr>
        <w:spacing w:before="240" w:after="240" w:line="360" w:lineRule="auto"/>
        <w:ind w:right="-595" w:firstLine="1"/>
        <w:jc w:val="both"/>
        <w:rPr>
          <w:rFonts w:ascii="Palatino Linotype" w:hAnsi="Palatino Linotype"/>
        </w:rPr>
      </w:pPr>
      <w:r w:rsidRPr="004761A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13" w:name="_GoBack"/>
      <w:bookmarkEnd w:id="13"/>
    </w:p>
    <w:p w:rsidR="001513BA" w:rsidRDefault="001513BA" w:rsidP="00874DF6">
      <w:pPr>
        <w:spacing w:line="360" w:lineRule="auto"/>
        <w:ind w:right="-595"/>
        <w:rPr>
          <w:rFonts w:ascii="Palatino Linotype" w:eastAsia="Palatino Linotype" w:hAnsi="Palatino Linotype" w:cs="Palatino Linotype"/>
        </w:rPr>
      </w:pPr>
    </w:p>
    <w:p w:rsidR="001513BA" w:rsidRDefault="001513BA" w:rsidP="00874DF6">
      <w:pPr>
        <w:spacing w:line="360" w:lineRule="auto"/>
        <w:ind w:right="-595"/>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p w:rsidR="001513BA" w:rsidRDefault="001513BA">
      <w:pPr>
        <w:spacing w:line="360" w:lineRule="auto"/>
        <w:ind w:right="-592"/>
        <w:rPr>
          <w:rFonts w:ascii="Palatino Linotype" w:eastAsia="Palatino Linotype" w:hAnsi="Palatino Linotype" w:cs="Palatino Linotype"/>
        </w:rPr>
      </w:pPr>
    </w:p>
    <w:sectPr w:rsidR="001513BA">
      <w:headerReference w:type="even" r:id="rId14"/>
      <w:headerReference w:type="default" r:id="rId15"/>
      <w:footerReference w:type="default" r:id="rId16"/>
      <w:headerReference w:type="first" r:id="rId17"/>
      <w:footerReference w:type="first" r:id="rId18"/>
      <w:pgSz w:w="12240" w:h="15840"/>
      <w:pgMar w:top="80" w:right="1608"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7C" w:rsidRDefault="00824E7C">
      <w:r>
        <w:separator/>
      </w:r>
    </w:p>
  </w:endnote>
  <w:endnote w:type="continuationSeparator" w:id="0">
    <w:p w:rsidR="00824E7C" w:rsidRDefault="0082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BA" w:rsidRDefault="001513BA">
    <w:pPr>
      <w:pBdr>
        <w:top w:val="nil"/>
        <w:left w:val="nil"/>
        <w:bottom w:val="nil"/>
        <w:right w:val="nil"/>
        <w:between w:val="nil"/>
      </w:pBdr>
      <w:tabs>
        <w:tab w:val="center" w:pos="4419"/>
        <w:tab w:val="right" w:pos="8838"/>
      </w:tabs>
      <w:jc w:val="right"/>
      <w:rPr>
        <w:color w:val="000000"/>
      </w:rPr>
    </w:pPr>
  </w:p>
  <w:p w:rsidR="001513BA" w:rsidRDefault="002F5C5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761A0">
      <w:rPr>
        <w:b/>
        <w:noProof/>
        <w:color w:val="000000"/>
      </w:rPr>
      <w:t>53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761A0">
      <w:rPr>
        <w:b/>
        <w:noProof/>
        <w:color w:val="000000"/>
      </w:rPr>
      <w:t>55</w:t>
    </w:r>
    <w:r>
      <w:rPr>
        <w:b/>
        <w:color w:val="000000"/>
      </w:rPr>
      <w:fldChar w:fldCharType="end"/>
    </w:r>
  </w:p>
  <w:p w:rsidR="001513BA" w:rsidRDefault="001513BA">
    <w:pPr>
      <w:pBdr>
        <w:top w:val="nil"/>
        <w:left w:val="nil"/>
        <w:bottom w:val="nil"/>
        <w:right w:val="nil"/>
        <w:between w:val="nil"/>
      </w:pBdr>
      <w:tabs>
        <w:tab w:val="center" w:pos="4419"/>
        <w:tab w:val="right" w:pos="8838"/>
      </w:tabs>
      <w:rPr>
        <w:color w:val="000000"/>
      </w:rPr>
    </w:pPr>
  </w:p>
  <w:p w:rsidR="001513BA" w:rsidRDefault="001513BA"/>
  <w:p w:rsidR="001513BA" w:rsidRDefault="001513BA"/>
  <w:p w:rsidR="001513BA" w:rsidRDefault="001513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BA" w:rsidRDefault="002F5C5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761A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761A0">
      <w:rPr>
        <w:b/>
        <w:noProof/>
        <w:color w:val="000000"/>
      </w:rPr>
      <w:t>55</w:t>
    </w:r>
    <w:r>
      <w:rPr>
        <w:b/>
        <w:color w:val="000000"/>
      </w:rPr>
      <w:fldChar w:fldCharType="end"/>
    </w:r>
  </w:p>
  <w:p w:rsidR="001513BA" w:rsidRDefault="001513BA">
    <w:pPr>
      <w:pBdr>
        <w:top w:val="nil"/>
        <w:left w:val="nil"/>
        <w:bottom w:val="nil"/>
        <w:right w:val="nil"/>
        <w:between w:val="nil"/>
      </w:pBdr>
      <w:tabs>
        <w:tab w:val="center" w:pos="4419"/>
        <w:tab w:val="right" w:pos="8838"/>
      </w:tabs>
      <w:rPr>
        <w:color w:val="000000"/>
      </w:rPr>
    </w:pPr>
  </w:p>
  <w:p w:rsidR="001513BA" w:rsidRDefault="001513BA"/>
  <w:p w:rsidR="001513BA" w:rsidRDefault="001513BA"/>
  <w:p w:rsidR="001513BA" w:rsidRDefault="001513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7C" w:rsidRDefault="00824E7C">
      <w:r>
        <w:separator/>
      </w:r>
    </w:p>
  </w:footnote>
  <w:footnote w:type="continuationSeparator" w:id="0">
    <w:p w:rsidR="00824E7C" w:rsidRDefault="00824E7C">
      <w:r>
        <w:continuationSeparator/>
      </w:r>
    </w:p>
  </w:footnote>
  <w:footnote w:id="1">
    <w:p w:rsidR="001513BA" w:rsidRDefault="002F5C5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1513BA" w:rsidRDefault="002F5C52">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rsidR="001513BA" w:rsidRDefault="002F5C52">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rsidR="001513BA" w:rsidRDefault="002F5C5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1513BA" w:rsidRDefault="002F5C5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1513BA" w:rsidRDefault="002F5C52">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1513BA" w:rsidRDefault="002F5C5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1513BA" w:rsidRDefault="002F5C5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1513BA" w:rsidRDefault="002F5C52">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BA" w:rsidRDefault="00824E7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63.5pt;height:12in;z-index:-251657728;mso-position-horizontal:center;mso-position-horizontal-relative:margin;mso-position-vertical:center;mso-position-vertical-relative:margin">
          <v:imagedata r:id="rId1" o:title="image5"/>
          <w10:wrap anchorx="margin" anchory="margin"/>
        </v:shape>
      </w:pict>
    </w:r>
  </w:p>
  <w:p w:rsidR="001513BA" w:rsidRDefault="001513BA"/>
  <w:p w:rsidR="001513BA" w:rsidRDefault="001513BA"/>
  <w:p w:rsidR="001513BA" w:rsidRDefault="001513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BA" w:rsidRDefault="001513BA">
    <w:pPr>
      <w:widowControl w:val="0"/>
      <w:pBdr>
        <w:top w:val="nil"/>
        <w:left w:val="nil"/>
        <w:bottom w:val="nil"/>
        <w:right w:val="nil"/>
        <w:between w:val="nil"/>
      </w:pBdr>
      <w:spacing w:line="276" w:lineRule="auto"/>
    </w:pPr>
  </w:p>
  <w:tbl>
    <w:tblPr>
      <w:tblStyle w:val="a4"/>
      <w:tblW w:w="9356" w:type="dxa"/>
      <w:tblInd w:w="0" w:type="dxa"/>
      <w:tblLayout w:type="fixed"/>
      <w:tblLook w:val="0400" w:firstRow="0" w:lastRow="0" w:firstColumn="0" w:lastColumn="0" w:noHBand="0" w:noVBand="1"/>
    </w:tblPr>
    <w:tblGrid>
      <w:gridCol w:w="1843"/>
      <w:gridCol w:w="7513"/>
    </w:tblGrid>
    <w:tr w:rsidR="001513BA">
      <w:trPr>
        <w:trHeight w:val="1435"/>
      </w:trPr>
      <w:tc>
        <w:tcPr>
          <w:tcW w:w="1843" w:type="dxa"/>
          <w:shd w:val="clear" w:color="auto" w:fill="auto"/>
        </w:tcPr>
        <w:p w:rsidR="001513BA" w:rsidRDefault="002F5C52">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1513BA" w:rsidRDefault="001513BA"/>
        <w:tbl>
          <w:tblPr>
            <w:tblStyle w:val="a5"/>
            <w:tblW w:w="7087" w:type="dxa"/>
            <w:tblInd w:w="594"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1513BA">
            <w:trPr>
              <w:trHeight w:val="338"/>
            </w:trPr>
            <w:tc>
              <w:tcPr>
                <w:tcW w:w="2693" w:type="dxa"/>
              </w:tcPr>
              <w:p w:rsidR="001513BA" w:rsidRDefault="001513BA">
                <w:pPr>
                  <w:tabs>
                    <w:tab w:val="right" w:pos="8838"/>
                  </w:tabs>
                  <w:ind w:right="-105"/>
                  <w:rPr>
                    <w:rFonts w:ascii="Palatino Linotype" w:eastAsia="Palatino Linotype" w:hAnsi="Palatino Linotype" w:cs="Palatino Linotype"/>
                    <w:b/>
                    <w:sz w:val="22"/>
                    <w:szCs w:val="22"/>
                  </w:rPr>
                </w:pPr>
              </w:p>
              <w:p w:rsidR="001513BA" w:rsidRDefault="002F5C52">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tcPr>
              <w:p w:rsidR="001513BA" w:rsidRDefault="008872E5">
                <w:pPr>
                  <w:tabs>
                    <w:tab w:val="right" w:pos="8838"/>
                  </w:tabs>
                  <w:ind w:left="27" w:right="-493" w:hanging="14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00523/INFOEM/IP/RR/2025</w:t>
                </w:r>
                <w:r w:rsidR="002F5C52">
                  <w:rPr>
                    <w:rFonts w:ascii="Palatino Linotype" w:eastAsia="Palatino Linotype" w:hAnsi="Palatino Linotype" w:cs="Palatino Linotype"/>
                    <w:sz w:val="22"/>
                    <w:szCs w:val="22"/>
                  </w:rPr>
                  <w:t xml:space="preserve"> y</w:t>
                </w:r>
              </w:p>
              <w:p w:rsidR="001513BA" w:rsidRDefault="002F5C52">
                <w:pPr>
                  <w:ind w:left="26" w:right="-1545" w:hanging="14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acumulado</w:t>
                </w:r>
              </w:p>
            </w:tc>
          </w:tr>
          <w:tr w:rsidR="001513BA">
            <w:trPr>
              <w:trHeight w:val="283"/>
            </w:trPr>
            <w:tc>
              <w:tcPr>
                <w:tcW w:w="2693" w:type="dxa"/>
              </w:tcPr>
              <w:p w:rsidR="001513BA" w:rsidRDefault="002F5C52">
                <w:pPr>
                  <w:tabs>
                    <w:tab w:val="right" w:pos="8838"/>
                  </w:tabs>
                  <w:ind w:right="-105"/>
                  <w:rPr>
                    <w:rFonts w:ascii="Palatino Linotype" w:eastAsia="Palatino Linotype" w:hAnsi="Palatino Linotype" w:cs="Palatino Linotype"/>
                    <w:b/>
                    <w:sz w:val="22"/>
                    <w:szCs w:val="22"/>
                  </w:rPr>
                </w:pPr>
                <w:bookmarkStart w:id="14" w:name="_heading=h.2s8eyo1" w:colFirst="0" w:colLast="0"/>
                <w:bookmarkEnd w:id="14"/>
                <w:r>
                  <w:rPr>
                    <w:rFonts w:ascii="Palatino Linotype" w:eastAsia="Palatino Linotype" w:hAnsi="Palatino Linotype" w:cs="Palatino Linotype"/>
                    <w:b/>
                    <w:sz w:val="22"/>
                    <w:szCs w:val="22"/>
                  </w:rPr>
                  <w:t>Sujeto Obligado:</w:t>
                </w:r>
              </w:p>
            </w:tc>
            <w:tc>
              <w:tcPr>
                <w:tcW w:w="4394" w:type="dxa"/>
              </w:tcPr>
              <w:p w:rsidR="001513BA" w:rsidRDefault="002F5C52">
                <w:pPr>
                  <w:ind w:left="-115" w:right="-1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Organismo Agua y Saneamiento de Toluca.</w:t>
                </w:r>
              </w:p>
            </w:tc>
          </w:tr>
          <w:tr w:rsidR="001513BA">
            <w:trPr>
              <w:trHeight w:val="283"/>
            </w:trPr>
            <w:tc>
              <w:tcPr>
                <w:tcW w:w="2693" w:type="dxa"/>
              </w:tcPr>
              <w:p w:rsidR="001513BA" w:rsidRDefault="002F5C52">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tcPr>
              <w:p w:rsidR="001513BA" w:rsidRDefault="002F5C52">
                <w:pPr>
                  <w:ind w:left="-113" w:right="-1545"/>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María del Rosario Mejía Ayala</w:t>
                </w:r>
              </w:p>
            </w:tc>
          </w:tr>
        </w:tbl>
        <w:p w:rsidR="001513BA" w:rsidRDefault="001513BA">
          <w:pPr>
            <w:tabs>
              <w:tab w:val="right" w:pos="8838"/>
            </w:tabs>
            <w:ind w:left="-28"/>
            <w:jc w:val="both"/>
            <w:rPr>
              <w:rFonts w:ascii="Arial" w:eastAsia="Arial" w:hAnsi="Arial" w:cs="Arial"/>
              <w:b/>
              <w:sz w:val="22"/>
              <w:szCs w:val="22"/>
            </w:rPr>
          </w:pPr>
        </w:p>
      </w:tc>
    </w:tr>
  </w:tbl>
  <w:p w:rsidR="001513BA" w:rsidRDefault="00824E7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5"/>
          <w10:wrap anchorx="margin" anchory="margin"/>
        </v:shape>
      </w:pict>
    </w:r>
  </w:p>
  <w:p w:rsidR="001513BA" w:rsidRDefault="001513BA"/>
  <w:p w:rsidR="001513BA" w:rsidRDefault="001513BA"/>
  <w:p w:rsidR="001513BA" w:rsidRDefault="001513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BA" w:rsidRDefault="00824E7C">
    <w:pPr>
      <w:widowControl w:val="0"/>
      <w:pBdr>
        <w:top w:val="nil"/>
        <w:left w:val="nil"/>
        <w:bottom w:val="nil"/>
        <w:right w:val="nil"/>
        <w:between w:val="nil"/>
      </w:pBdr>
      <w:spacing w:line="276" w:lineRule="auto"/>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95pt;margin-top:-148.8pt;width:663.5pt;height:12in;z-index:-251658752;mso-position-horizontal:absolute;mso-position-horizontal-relative:margin;mso-position-vertical:absolute;mso-position-vertical-relative:margin">
          <v:imagedata r:id="rId1" o:title="image5"/>
          <w10:wrap anchorx="margin" anchory="margin"/>
        </v:shape>
      </w:pict>
    </w:r>
  </w:p>
  <w:tbl>
    <w:tblPr>
      <w:tblStyle w:val="a6"/>
      <w:tblW w:w="10560" w:type="dxa"/>
      <w:tblInd w:w="0" w:type="dxa"/>
      <w:tblLayout w:type="fixed"/>
      <w:tblLook w:val="0400" w:firstRow="0" w:lastRow="0" w:firstColumn="0" w:lastColumn="0" w:noHBand="0" w:noVBand="1"/>
    </w:tblPr>
    <w:tblGrid>
      <w:gridCol w:w="1560"/>
      <w:gridCol w:w="9000"/>
    </w:tblGrid>
    <w:tr w:rsidR="001513BA">
      <w:trPr>
        <w:trHeight w:val="1435"/>
      </w:trPr>
      <w:tc>
        <w:tcPr>
          <w:tcW w:w="1560" w:type="dxa"/>
          <w:shd w:val="clear" w:color="auto" w:fill="auto"/>
        </w:tcPr>
        <w:p w:rsidR="001513BA" w:rsidRDefault="001513BA">
          <w:pPr>
            <w:tabs>
              <w:tab w:val="right" w:pos="4273"/>
            </w:tabs>
            <w:rPr>
              <w:rFonts w:ascii="Garamond" w:eastAsia="Garamond" w:hAnsi="Garamond" w:cs="Garamond"/>
              <w:sz w:val="22"/>
              <w:szCs w:val="22"/>
            </w:rPr>
          </w:pPr>
        </w:p>
      </w:tc>
      <w:tc>
        <w:tcPr>
          <w:tcW w:w="9000" w:type="dxa"/>
          <w:shd w:val="clear" w:color="auto" w:fill="auto"/>
        </w:tcPr>
        <w:p w:rsidR="001513BA" w:rsidRDefault="001513BA">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7"/>
            <w:tblW w:w="8940"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75"/>
            <w:gridCol w:w="4335"/>
            <w:gridCol w:w="2130"/>
          </w:tblGrid>
          <w:tr w:rsidR="001513BA">
            <w:trPr>
              <w:trHeight w:val="144"/>
            </w:trPr>
            <w:tc>
              <w:tcPr>
                <w:tcW w:w="2475" w:type="dxa"/>
              </w:tcPr>
              <w:p w:rsidR="001513BA" w:rsidRDefault="002F5C52">
                <w:pPr>
                  <w:tabs>
                    <w:tab w:val="right" w:pos="8838"/>
                  </w:tabs>
                  <w:ind w:left="-74" w:right="-105"/>
                  <w:rPr>
                    <w:rFonts w:ascii="Palatino Linotype" w:eastAsia="Palatino Linotype" w:hAnsi="Palatino Linotype" w:cs="Palatino Linotype"/>
                    <w:b/>
                    <w:sz w:val="22"/>
                    <w:szCs w:val="22"/>
                  </w:rPr>
                </w:pPr>
                <w:bookmarkStart w:id="15" w:name="_heading=h.17dp8vu" w:colFirst="0" w:colLast="0"/>
                <w:bookmarkEnd w:id="15"/>
                <w:r>
                  <w:rPr>
                    <w:rFonts w:ascii="Palatino Linotype" w:eastAsia="Palatino Linotype" w:hAnsi="Palatino Linotype" w:cs="Palatino Linotype"/>
                    <w:b/>
                    <w:sz w:val="22"/>
                    <w:szCs w:val="22"/>
                  </w:rPr>
                  <w:t>Recurso de Revisión:</w:t>
                </w:r>
              </w:p>
            </w:tc>
            <w:tc>
              <w:tcPr>
                <w:tcW w:w="4335" w:type="dxa"/>
              </w:tcPr>
              <w:p w:rsidR="001513BA" w:rsidRDefault="002F5C52">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00523/INFOEM/IP/RR/2025 y</w:t>
                </w:r>
              </w:p>
              <w:p w:rsidR="001513BA" w:rsidRDefault="002F5C52">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acumulados</w:t>
                </w:r>
              </w:p>
            </w:tc>
            <w:tc>
              <w:tcPr>
                <w:tcW w:w="2130" w:type="dxa"/>
              </w:tcPr>
              <w:p w:rsidR="001513BA" w:rsidRDefault="001513BA">
                <w:pPr>
                  <w:tabs>
                    <w:tab w:val="right" w:pos="8838"/>
                  </w:tabs>
                  <w:ind w:left="-74" w:right="-105"/>
                  <w:jc w:val="both"/>
                  <w:rPr>
                    <w:rFonts w:ascii="Palatino Linotype" w:eastAsia="Palatino Linotype" w:hAnsi="Palatino Linotype" w:cs="Palatino Linotype"/>
                    <w:sz w:val="22"/>
                    <w:szCs w:val="22"/>
                  </w:rPr>
                </w:pPr>
              </w:p>
            </w:tc>
          </w:tr>
          <w:tr w:rsidR="001513BA">
            <w:trPr>
              <w:trHeight w:val="144"/>
            </w:trPr>
            <w:tc>
              <w:tcPr>
                <w:tcW w:w="2475" w:type="dxa"/>
              </w:tcPr>
              <w:p w:rsidR="001513BA" w:rsidRDefault="002F5C52">
                <w:pPr>
                  <w:tabs>
                    <w:tab w:val="right" w:pos="8838"/>
                  </w:tabs>
                  <w:ind w:left="-74" w:right="-105"/>
                  <w:rPr>
                    <w:rFonts w:ascii="Palatino Linotype" w:eastAsia="Palatino Linotype" w:hAnsi="Palatino Linotype" w:cs="Palatino Linotype"/>
                    <w:b/>
                    <w:sz w:val="22"/>
                    <w:szCs w:val="22"/>
                  </w:rPr>
                </w:pPr>
                <w:bookmarkStart w:id="16" w:name="_heading=h.3rdcrjn" w:colFirst="0" w:colLast="0"/>
                <w:bookmarkEnd w:id="16"/>
                <w:r>
                  <w:rPr>
                    <w:rFonts w:ascii="Palatino Linotype" w:eastAsia="Palatino Linotype" w:hAnsi="Palatino Linotype" w:cs="Palatino Linotype"/>
                    <w:b/>
                    <w:sz w:val="22"/>
                    <w:szCs w:val="22"/>
                  </w:rPr>
                  <w:t>Recurrente:</w:t>
                </w:r>
              </w:p>
            </w:tc>
            <w:tc>
              <w:tcPr>
                <w:tcW w:w="4335" w:type="dxa"/>
              </w:tcPr>
              <w:p w:rsidR="001513BA" w:rsidRDefault="001513BA">
                <w:pPr>
                  <w:tabs>
                    <w:tab w:val="left" w:pos="3122"/>
                    <w:tab w:val="right" w:pos="8838"/>
                  </w:tabs>
                  <w:ind w:right="-493"/>
                  <w:rPr>
                    <w:rFonts w:ascii="Palatino Linotype" w:eastAsia="Palatino Linotype" w:hAnsi="Palatino Linotype" w:cs="Palatino Linotype"/>
                    <w:sz w:val="22"/>
                    <w:szCs w:val="22"/>
                  </w:rPr>
                </w:pPr>
              </w:p>
            </w:tc>
            <w:tc>
              <w:tcPr>
                <w:tcW w:w="2130" w:type="dxa"/>
              </w:tcPr>
              <w:p w:rsidR="001513BA" w:rsidRDefault="001513BA">
                <w:pPr>
                  <w:tabs>
                    <w:tab w:val="left" w:pos="3122"/>
                    <w:tab w:val="right" w:pos="8838"/>
                  </w:tabs>
                  <w:ind w:right="-105"/>
                  <w:jc w:val="both"/>
                  <w:rPr>
                    <w:rFonts w:ascii="Palatino Linotype" w:eastAsia="Palatino Linotype" w:hAnsi="Palatino Linotype" w:cs="Palatino Linotype"/>
                    <w:sz w:val="22"/>
                    <w:szCs w:val="22"/>
                  </w:rPr>
                </w:pPr>
              </w:p>
            </w:tc>
          </w:tr>
          <w:tr w:rsidR="001513BA">
            <w:trPr>
              <w:trHeight w:val="283"/>
            </w:trPr>
            <w:tc>
              <w:tcPr>
                <w:tcW w:w="2475" w:type="dxa"/>
              </w:tcPr>
              <w:p w:rsidR="001513BA" w:rsidRDefault="002F5C5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35" w:type="dxa"/>
              </w:tcPr>
              <w:p w:rsidR="001513BA" w:rsidRDefault="002F5C52">
                <w:pPr>
                  <w:tabs>
                    <w:tab w:val="left" w:pos="2834"/>
                    <w:tab w:val="right" w:pos="8838"/>
                  </w:tabs>
                  <w:ind w:left="-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Organismo Agua y Saneamiento de Toluca</w:t>
                </w:r>
              </w:p>
            </w:tc>
            <w:tc>
              <w:tcPr>
                <w:tcW w:w="2130" w:type="dxa"/>
              </w:tcPr>
              <w:p w:rsidR="001513BA" w:rsidRDefault="001513BA">
                <w:pPr>
                  <w:tabs>
                    <w:tab w:val="left" w:pos="2834"/>
                    <w:tab w:val="right" w:pos="8838"/>
                  </w:tabs>
                  <w:ind w:left="-74" w:right="-105"/>
                  <w:jc w:val="both"/>
                  <w:rPr>
                    <w:rFonts w:ascii="Palatino Linotype" w:eastAsia="Palatino Linotype" w:hAnsi="Palatino Linotype" w:cs="Palatino Linotype"/>
                    <w:sz w:val="22"/>
                    <w:szCs w:val="22"/>
                  </w:rPr>
                </w:pPr>
              </w:p>
            </w:tc>
          </w:tr>
          <w:tr w:rsidR="001513BA">
            <w:trPr>
              <w:trHeight w:val="283"/>
            </w:trPr>
            <w:tc>
              <w:tcPr>
                <w:tcW w:w="2475" w:type="dxa"/>
              </w:tcPr>
              <w:p w:rsidR="001513BA" w:rsidRDefault="002F5C5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35" w:type="dxa"/>
              </w:tcPr>
              <w:p w:rsidR="001513BA" w:rsidRDefault="002F5C52">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2130" w:type="dxa"/>
              </w:tcPr>
              <w:p w:rsidR="001513BA" w:rsidRDefault="001513BA">
                <w:pPr>
                  <w:tabs>
                    <w:tab w:val="right" w:pos="8838"/>
                  </w:tabs>
                  <w:ind w:left="-74" w:right="-105"/>
                  <w:jc w:val="both"/>
                  <w:rPr>
                    <w:rFonts w:ascii="Palatino Linotype" w:eastAsia="Palatino Linotype" w:hAnsi="Palatino Linotype" w:cs="Palatino Linotype"/>
                    <w:sz w:val="22"/>
                    <w:szCs w:val="22"/>
                  </w:rPr>
                </w:pPr>
              </w:p>
            </w:tc>
          </w:tr>
        </w:tbl>
        <w:p w:rsidR="001513BA" w:rsidRDefault="001513BA">
          <w:pPr>
            <w:tabs>
              <w:tab w:val="right" w:pos="8838"/>
            </w:tabs>
            <w:ind w:left="-28"/>
            <w:jc w:val="both"/>
            <w:rPr>
              <w:rFonts w:ascii="Arial" w:eastAsia="Arial" w:hAnsi="Arial" w:cs="Arial"/>
              <w:b/>
              <w:sz w:val="22"/>
              <w:szCs w:val="22"/>
            </w:rPr>
          </w:pPr>
        </w:p>
      </w:tc>
    </w:tr>
  </w:tbl>
  <w:p w:rsidR="001513BA" w:rsidRDefault="001513BA">
    <w:pPr>
      <w:rPr>
        <w:color w:val="000000"/>
      </w:rPr>
    </w:pPr>
  </w:p>
  <w:p w:rsidR="001513BA" w:rsidRDefault="001513BA"/>
  <w:p w:rsidR="001513BA" w:rsidRDefault="001513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80620"/>
    <w:multiLevelType w:val="multilevel"/>
    <w:tmpl w:val="664609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25AF5EA0"/>
    <w:multiLevelType w:val="multilevel"/>
    <w:tmpl w:val="C63C60D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2EC918A4"/>
    <w:multiLevelType w:val="multilevel"/>
    <w:tmpl w:val="FBCA0AAA"/>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7"/>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7F03B8"/>
    <w:multiLevelType w:val="multilevel"/>
    <w:tmpl w:val="B8AC4F7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41B44915"/>
    <w:multiLevelType w:val="multilevel"/>
    <w:tmpl w:val="DA7415CC"/>
    <w:lvl w:ilvl="0">
      <w:start w:val="1"/>
      <w:numFmt w:val="lowerLetter"/>
      <w:lvlText w:val="%1)"/>
      <w:lvlJc w:val="left"/>
      <w:pPr>
        <w:ind w:left="1440" w:hanging="360"/>
      </w:pPr>
      <w:rPr>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58870875"/>
    <w:multiLevelType w:val="multilevel"/>
    <w:tmpl w:val="2912D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AC73C82"/>
    <w:multiLevelType w:val="multilevel"/>
    <w:tmpl w:val="15F2417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68137258"/>
    <w:multiLevelType w:val="multilevel"/>
    <w:tmpl w:val="D74AE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27F3DF1"/>
    <w:multiLevelType w:val="multilevel"/>
    <w:tmpl w:val="20A8455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781F1D45"/>
    <w:multiLevelType w:val="multilevel"/>
    <w:tmpl w:val="089811C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7A1267BC"/>
    <w:multiLevelType w:val="multilevel"/>
    <w:tmpl w:val="BDDC3312"/>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abstractNumId w:val="7"/>
  </w:num>
  <w:num w:numId="2">
    <w:abstractNumId w:val="10"/>
  </w:num>
  <w:num w:numId="3">
    <w:abstractNumId w:val="4"/>
  </w:num>
  <w:num w:numId="4">
    <w:abstractNumId w:val="5"/>
  </w:num>
  <w:num w:numId="5">
    <w:abstractNumId w:val="0"/>
  </w:num>
  <w:num w:numId="6">
    <w:abstractNumId w:val="6"/>
  </w:num>
  <w:num w:numId="7">
    <w:abstractNumId w:val="8"/>
  </w:num>
  <w:num w:numId="8">
    <w:abstractNumId w:val="1"/>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BA"/>
    <w:rsid w:val="001513BA"/>
    <w:rsid w:val="002F5C52"/>
    <w:rsid w:val="004761A0"/>
    <w:rsid w:val="00824E7C"/>
    <w:rsid w:val="00874DF6"/>
    <w:rsid w:val="008872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9082A0A-3136-4B2E-8026-A4B5ABED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79"/>
  </w:style>
  <w:style w:type="paragraph" w:styleId="Ttulo1">
    <w:name w:val="heading 1"/>
    <w:basedOn w:val="Normal"/>
    <w:next w:val="Normal"/>
    <w:link w:val="Ttulo1Car"/>
    <w:uiPriority w:val="9"/>
    <w:qFormat/>
    <w:rsid w:val="001C2C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2C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iYdgpG+AB1iAI0gRqGb16Qupw==">CgMxLjAyCGguZ2pkZ3hzMgloLjFmb2I5dGUyCWguM3pueXNoNzIJaC4yZXQ5MnAwMghoLnR5amN3dDIJaC4zZHk2dmttMgloLjF0M2g1c2YyCWguNGQzNG9nODIOaC5rZWI0dHdqcTNoMXoyCWguMzBqMHpsbDIOaC4zd2JtY2FqeGxrY2gyDmguZGV3Y3B4bHp4MXZkMgloLjFrc3Y0dXYyCWguMnM4ZXlvMTIJaC4xN2RwOHZ1MgloLjNyZGNyam44AHIhMTFrUktoOWlZZ2g0NFVVZ1dmTHJ1YjJQUGg1YTBBW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9545</Words>
  <Characters>52501</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5</cp:revision>
  <cp:lastPrinted>2025-04-03T18:02:00Z</cp:lastPrinted>
  <dcterms:created xsi:type="dcterms:W3CDTF">2025-03-25T20:23:00Z</dcterms:created>
  <dcterms:modified xsi:type="dcterms:W3CDTF">2025-04-03T18:02:00Z</dcterms:modified>
</cp:coreProperties>
</file>