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37A58" w14:textId="616FECDB" w:rsidR="007D79E0" w:rsidRPr="00BB31BC" w:rsidRDefault="00D4004D" w:rsidP="00BB31BC">
      <w:pPr>
        <w:tabs>
          <w:tab w:val="left" w:pos="567"/>
        </w:tabs>
        <w:spacing w:line="360" w:lineRule="auto"/>
        <w:ind w:right="49"/>
        <w:jc w:val="both"/>
        <w:rPr>
          <w:rFonts w:ascii="Palatino Linotype" w:eastAsia="Palatino Linotype" w:hAnsi="Palatino Linotype" w:cs="Palatino Linotype"/>
          <w:color w:val="000000" w:themeColor="text1"/>
          <w:sz w:val="24"/>
          <w:szCs w:val="24"/>
        </w:rPr>
      </w:pPr>
      <w:bookmarkStart w:id="0" w:name="_GoBack"/>
      <w:bookmarkEnd w:id="0"/>
      <w:r w:rsidRPr="00BB31BC">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2E0F41">
        <w:rPr>
          <w:rFonts w:ascii="Palatino Linotype" w:eastAsia="Palatino Linotype" w:hAnsi="Palatino Linotype" w:cs="Palatino Linotype"/>
          <w:b/>
          <w:color w:val="000000" w:themeColor="text1"/>
          <w:sz w:val="24"/>
          <w:szCs w:val="24"/>
        </w:rPr>
        <w:t>de fecha quince</w:t>
      </w:r>
      <w:r w:rsidR="00FA01FE">
        <w:rPr>
          <w:rFonts w:ascii="Palatino Linotype" w:eastAsia="Palatino Linotype" w:hAnsi="Palatino Linotype" w:cs="Palatino Linotype"/>
          <w:b/>
          <w:color w:val="000000" w:themeColor="text1"/>
          <w:sz w:val="24"/>
          <w:szCs w:val="24"/>
        </w:rPr>
        <w:t xml:space="preserve"> (15)</w:t>
      </w:r>
      <w:r w:rsidR="002E0F41">
        <w:rPr>
          <w:rFonts w:ascii="Palatino Linotype" w:eastAsia="Palatino Linotype" w:hAnsi="Palatino Linotype" w:cs="Palatino Linotype"/>
          <w:b/>
          <w:color w:val="000000" w:themeColor="text1"/>
          <w:sz w:val="24"/>
          <w:szCs w:val="24"/>
        </w:rPr>
        <w:t xml:space="preserve"> de octubre de dos mil veinticinco.</w:t>
      </w:r>
    </w:p>
    <w:p w14:paraId="6639252F" w14:textId="77777777" w:rsidR="007D79E0" w:rsidRPr="00BB31BC" w:rsidRDefault="007D79E0" w:rsidP="00BB31BC">
      <w:pPr>
        <w:tabs>
          <w:tab w:val="left" w:pos="567"/>
        </w:tabs>
        <w:spacing w:line="360" w:lineRule="auto"/>
        <w:ind w:right="49"/>
        <w:jc w:val="both"/>
        <w:rPr>
          <w:rFonts w:ascii="Palatino Linotype" w:eastAsia="Palatino Linotype" w:hAnsi="Palatino Linotype" w:cs="Palatino Linotype"/>
          <w:color w:val="000000" w:themeColor="text1"/>
          <w:sz w:val="24"/>
          <w:szCs w:val="24"/>
        </w:rPr>
      </w:pPr>
    </w:p>
    <w:p w14:paraId="39546427" w14:textId="5D91DB7B" w:rsidR="007D79E0" w:rsidRPr="00BB31BC" w:rsidRDefault="00D4004D" w:rsidP="00BB31BC">
      <w:pPr>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color w:val="000000" w:themeColor="text1"/>
          <w:sz w:val="24"/>
          <w:szCs w:val="24"/>
        </w:rPr>
        <w:t>VISTO</w:t>
      </w:r>
      <w:r w:rsidR="006D1B78" w:rsidRPr="00BB31BC">
        <w:rPr>
          <w:rFonts w:ascii="Palatino Linotype" w:eastAsia="Palatino Linotype" w:hAnsi="Palatino Linotype" w:cs="Palatino Linotype"/>
          <w:b/>
          <w:color w:val="000000" w:themeColor="text1"/>
          <w:sz w:val="24"/>
          <w:szCs w:val="24"/>
        </w:rPr>
        <w:t>S</w:t>
      </w:r>
      <w:r w:rsidR="006D1B78" w:rsidRPr="00BB31BC">
        <w:rPr>
          <w:rFonts w:ascii="Palatino Linotype" w:eastAsia="Palatino Linotype" w:hAnsi="Palatino Linotype" w:cs="Palatino Linotype"/>
          <w:color w:val="000000" w:themeColor="text1"/>
          <w:sz w:val="24"/>
          <w:szCs w:val="24"/>
        </w:rPr>
        <w:t xml:space="preserve"> los</w:t>
      </w:r>
      <w:r w:rsidRPr="00BB31BC">
        <w:rPr>
          <w:rFonts w:ascii="Palatino Linotype" w:eastAsia="Palatino Linotype" w:hAnsi="Palatino Linotype" w:cs="Palatino Linotype"/>
          <w:color w:val="000000" w:themeColor="text1"/>
          <w:sz w:val="24"/>
          <w:szCs w:val="24"/>
        </w:rPr>
        <w:t xml:space="preserve"> expediente</w:t>
      </w:r>
      <w:r w:rsidR="006D1B78"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electrónico</w:t>
      </w:r>
      <w:r w:rsidR="006D1B78" w:rsidRPr="00BB31BC">
        <w:rPr>
          <w:rFonts w:ascii="Palatino Linotype" w:eastAsia="Palatino Linotype" w:hAnsi="Palatino Linotype" w:cs="Palatino Linotype"/>
          <w:color w:val="000000" w:themeColor="text1"/>
          <w:sz w:val="24"/>
          <w:szCs w:val="24"/>
        </w:rPr>
        <w:t>s formado</w:t>
      </w:r>
      <w:r w:rsidR="00BB31BC" w:rsidRPr="00BB31BC">
        <w:rPr>
          <w:rFonts w:ascii="Palatino Linotype" w:eastAsia="Palatino Linotype" w:hAnsi="Palatino Linotype" w:cs="Palatino Linotype"/>
          <w:color w:val="000000" w:themeColor="text1"/>
          <w:sz w:val="24"/>
          <w:szCs w:val="24"/>
        </w:rPr>
        <w:t>s</w:t>
      </w:r>
      <w:r w:rsidR="006D1B78" w:rsidRPr="00BB31BC">
        <w:rPr>
          <w:rFonts w:ascii="Palatino Linotype" w:eastAsia="Palatino Linotype" w:hAnsi="Palatino Linotype" w:cs="Palatino Linotype"/>
          <w:color w:val="000000" w:themeColor="text1"/>
          <w:sz w:val="24"/>
          <w:szCs w:val="24"/>
        </w:rPr>
        <w:t xml:space="preserve"> con motivo de los</w:t>
      </w:r>
      <w:r w:rsidRPr="00BB31BC">
        <w:rPr>
          <w:rFonts w:ascii="Palatino Linotype" w:eastAsia="Palatino Linotype" w:hAnsi="Palatino Linotype" w:cs="Palatino Linotype"/>
          <w:color w:val="000000" w:themeColor="text1"/>
          <w:sz w:val="24"/>
          <w:szCs w:val="24"/>
        </w:rPr>
        <w:t xml:space="preserve"> recurso</w:t>
      </w:r>
      <w:r w:rsidR="006D1B78"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de revisión </w:t>
      </w:r>
      <w:r w:rsidR="00815C5D" w:rsidRPr="00BB31BC">
        <w:rPr>
          <w:rFonts w:ascii="Palatino Linotype" w:eastAsia="Palatino Linotype" w:hAnsi="Palatino Linotype" w:cs="Palatino Linotype"/>
          <w:b/>
          <w:color w:val="000000" w:themeColor="text1"/>
          <w:sz w:val="24"/>
          <w:szCs w:val="24"/>
        </w:rPr>
        <w:t>10348/INFOEM/IP/RR/2025, 10350/INFOEM/IP/RR/2025 y 10351/INFOEM/IP/RR/2025</w:t>
      </w:r>
      <w:r w:rsidR="00E505DB" w:rsidRPr="00BB31BC">
        <w:rPr>
          <w:rFonts w:ascii="Palatino Linotype" w:eastAsia="Palatino Linotype" w:hAnsi="Palatino Linotype" w:cs="Palatino Linotype"/>
          <w:b/>
          <w:bCs/>
          <w:color w:val="000000" w:themeColor="text1"/>
          <w:sz w:val="24"/>
          <w:szCs w:val="24"/>
        </w:rPr>
        <w:t>,</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promovido</w:t>
      </w:r>
      <w:r w:rsidR="00BB31BC"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por </w:t>
      </w:r>
      <w:r w:rsidR="00BB31BC" w:rsidRPr="00BB31BC">
        <w:rPr>
          <w:rFonts w:ascii="Palatino Linotype" w:eastAsia="Palatino Linotype" w:hAnsi="Palatino Linotype" w:cs="Palatino Linotype"/>
          <w:b/>
          <w:color w:val="000000" w:themeColor="text1"/>
          <w:sz w:val="24"/>
          <w:szCs w:val="24"/>
        </w:rPr>
        <w:t xml:space="preserve"> una persona que no proporcionó datos de identificación, </w:t>
      </w:r>
      <w:r w:rsidR="00BB31BC" w:rsidRPr="00BB31BC">
        <w:rPr>
          <w:rFonts w:ascii="Palatino Linotype" w:eastAsia="Palatino Linotype" w:hAnsi="Palatino Linotype" w:cs="Palatino Linotype"/>
          <w:color w:val="000000" w:themeColor="text1"/>
          <w:sz w:val="24"/>
          <w:szCs w:val="24"/>
        </w:rPr>
        <w:t xml:space="preserve">a quién en </w:t>
      </w:r>
      <w:r w:rsidRPr="00BB31BC">
        <w:rPr>
          <w:rFonts w:ascii="Palatino Linotype" w:eastAsia="Palatino Linotype" w:hAnsi="Palatino Linotype" w:cs="Palatino Linotype"/>
          <w:color w:val="000000" w:themeColor="text1"/>
          <w:sz w:val="24"/>
          <w:szCs w:val="24"/>
        </w:rPr>
        <w:t xml:space="preserve">lo sucesivo se le identificará como </w:t>
      </w:r>
      <w:r w:rsidRPr="00BB31BC">
        <w:rPr>
          <w:rFonts w:ascii="Palatino Linotype" w:eastAsia="Palatino Linotype" w:hAnsi="Palatino Linotype" w:cs="Palatino Linotype"/>
          <w:b/>
          <w:color w:val="000000" w:themeColor="text1"/>
          <w:sz w:val="24"/>
          <w:szCs w:val="24"/>
        </w:rPr>
        <w:t>EL RECURRENTE</w:t>
      </w:r>
      <w:r w:rsidRPr="00BB31BC">
        <w:rPr>
          <w:rFonts w:ascii="Palatino Linotype" w:eastAsia="Palatino Linotype" w:hAnsi="Palatino Linotype" w:cs="Palatino Linotype"/>
          <w:color w:val="000000" w:themeColor="text1"/>
          <w:sz w:val="24"/>
          <w:szCs w:val="24"/>
        </w:rPr>
        <w:t xml:space="preserve">, en contra de la respuesta del </w:t>
      </w:r>
      <w:r w:rsidR="00D26C82" w:rsidRPr="00BB31BC">
        <w:rPr>
          <w:rFonts w:ascii="Palatino Linotype" w:eastAsia="Palatino Linotype" w:hAnsi="Palatino Linotype" w:cs="Palatino Linotype"/>
          <w:b/>
          <w:color w:val="000000" w:themeColor="text1"/>
          <w:sz w:val="24"/>
          <w:szCs w:val="24"/>
        </w:rPr>
        <w:t>Ayuntamiento de Toluca</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en adelante el</w:t>
      </w:r>
      <w:r w:rsidRPr="00BB31BC">
        <w:rPr>
          <w:rFonts w:ascii="Palatino Linotype" w:eastAsia="Palatino Linotype" w:hAnsi="Palatino Linotype" w:cs="Palatino Linotype"/>
          <w:b/>
          <w:color w:val="000000" w:themeColor="text1"/>
          <w:sz w:val="24"/>
          <w:szCs w:val="24"/>
        </w:rPr>
        <w:t xml:space="preserve"> SUJETO OBLIGADO</w:t>
      </w:r>
      <w:r w:rsidRPr="00BB31BC">
        <w:rPr>
          <w:rFonts w:ascii="Palatino Linotype" w:eastAsia="Palatino Linotype" w:hAnsi="Palatino Linotype" w:cs="Palatino Linotype"/>
          <w:color w:val="000000" w:themeColor="text1"/>
          <w:sz w:val="24"/>
          <w:szCs w:val="24"/>
        </w:rPr>
        <w:t>, se procede a dictar la presente resolución, con base en los siguientes:</w:t>
      </w:r>
    </w:p>
    <w:p w14:paraId="7592F692" w14:textId="77777777" w:rsidR="007D79E0" w:rsidRPr="00BB31BC" w:rsidRDefault="007D79E0" w:rsidP="00BB31BC">
      <w:pPr>
        <w:spacing w:line="360" w:lineRule="auto"/>
        <w:ind w:right="49"/>
        <w:jc w:val="both"/>
        <w:rPr>
          <w:rFonts w:ascii="Palatino Linotype" w:eastAsia="Palatino Linotype" w:hAnsi="Palatino Linotype" w:cs="Palatino Linotype"/>
          <w:color w:val="000000" w:themeColor="text1"/>
          <w:sz w:val="24"/>
          <w:szCs w:val="24"/>
        </w:rPr>
      </w:pPr>
    </w:p>
    <w:p w14:paraId="220A270B" w14:textId="77777777" w:rsidR="007D79E0" w:rsidRDefault="00D4004D" w:rsidP="00BB31BC">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A N T E C E D E N T E S</w:t>
      </w:r>
    </w:p>
    <w:p w14:paraId="1DDE8B11" w14:textId="77777777" w:rsidR="00FA01FE" w:rsidRPr="00FA01FE" w:rsidRDefault="00FA01FE" w:rsidP="00FA01FE">
      <w:pPr>
        <w:rPr>
          <w:lang w:val="es-ES_tradnl" w:eastAsia="es-ES"/>
        </w:rPr>
      </w:pPr>
    </w:p>
    <w:p w14:paraId="62FB5FDE" w14:textId="45748E20"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w:t>
      </w:r>
      <w:r w:rsidR="00815C5D" w:rsidRPr="00BB31BC">
        <w:rPr>
          <w:rFonts w:ascii="Palatino Linotype" w:eastAsia="Palatino Linotype" w:hAnsi="Palatino Linotype" w:cs="Palatino Linotype"/>
          <w:b/>
          <w:color w:val="000000" w:themeColor="text1"/>
          <w:sz w:val="24"/>
          <w:szCs w:val="24"/>
        </w:rPr>
        <w:t>cinco de</w:t>
      </w:r>
      <w:r w:rsidR="00B903BD" w:rsidRPr="00BB31BC">
        <w:rPr>
          <w:rFonts w:ascii="Palatino Linotype" w:eastAsia="Palatino Linotype" w:hAnsi="Palatino Linotype" w:cs="Palatino Linotype"/>
          <w:b/>
          <w:color w:val="000000" w:themeColor="text1"/>
          <w:sz w:val="24"/>
          <w:szCs w:val="24"/>
        </w:rPr>
        <w:t xml:space="preserve"> agosto </w:t>
      </w:r>
      <w:r w:rsidR="00E505DB" w:rsidRPr="00BB31BC">
        <w:rPr>
          <w:rFonts w:ascii="Palatino Linotype" w:eastAsia="Palatino Linotype" w:hAnsi="Palatino Linotype" w:cs="Palatino Linotype"/>
          <w:b/>
          <w:color w:val="000000" w:themeColor="text1"/>
          <w:sz w:val="24"/>
          <w:szCs w:val="24"/>
        </w:rPr>
        <w:t>de dos mil veinticinco</w:t>
      </w:r>
      <w:r w:rsidRPr="00BB31BC">
        <w:rPr>
          <w:rFonts w:ascii="Palatino Linotype" w:eastAsia="Palatino Linotype" w:hAnsi="Palatino Linotype" w:cs="Palatino Linotype"/>
          <w:b/>
          <w:color w:val="000000" w:themeColor="text1"/>
          <w:sz w:val="24"/>
          <w:szCs w:val="24"/>
        </w:rPr>
        <w:t xml:space="preserve">, </w:t>
      </w:r>
      <w:r w:rsidR="006D1B78" w:rsidRPr="00BB31BC">
        <w:rPr>
          <w:rFonts w:ascii="Palatino Linotype" w:eastAsia="Palatino Linotype" w:hAnsi="Palatino Linotype" w:cs="Palatino Linotype"/>
          <w:color w:val="000000" w:themeColor="text1"/>
          <w:sz w:val="24"/>
          <w:szCs w:val="24"/>
        </w:rPr>
        <w:t>se presentaron</w:t>
      </w:r>
      <w:r w:rsidRPr="00BB31BC">
        <w:rPr>
          <w:rFonts w:ascii="Palatino Linotype" w:eastAsia="Palatino Linotype" w:hAnsi="Palatino Linotype" w:cs="Palatino Linotype"/>
          <w:color w:val="000000" w:themeColor="text1"/>
          <w:sz w:val="24"/>
          <w:szCs w:val="24"/>
        </w:rPr>
        <w:t xml:space="preserve"> ante el </w:t>
      </w:r>
      <w:r w:rsidRPr="00BB31BC">
        <w:rPr>
          <w:rFonts w:ascii="Palatino Linotype" w:eastAsia="Palatino Linotype" w:hAnsi="Palatino Linotype" w:cs="Palatino Linotype"/>
          <w:b/>
          <w:color w:val="000000" w:themeColor="text1"/>
          <w:sz w:val="24"/>
          <w:szCs w:val="24"/>
        </w:rPr>
        <w:t>SUJETO OBLIGADO</w:t>
      </w:r>
      <w:r w:rsidRPr="00BB31BC">
        <w:rPr>
          <w:rFonts w:ascii="Palatino Linotype" w:eastAsia="Palatino Linotype" w:hAnsi="Palatino Linotype" w:cs="Palatino Linotype"/>
          <w:color w:val="000000" w:themeColor="text1"/>
          <w:sz w:val="24"/>
          <w:szCs w:val="24"/>
        </w:rPr>
        <w:t xml:space="preserve"> vía SAIMEX, la</w:t>
      </w:r>
      <w:r w:rsidR="00E505DB"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solicitud</w:t>
      </w:r>
      <w:r w:rsidR="00E505DB" w:rsidRPr="00BB31BC">
        <w:rPr>
          <w:rFonts w:ascii="Palatino Linotype" w:eastAsia="Palatino Linotype" w:hAnsi="Palatino Linotype" w:cs="Palatino Linotype"/>
          <w:color w:val="000000" w:themeColor="text1"/>
          <w:sz w:val="24"/>
          <w:szCs w:val="24"/>
        </w:rPr>
        <w:t>es</w:t>
      </w:r>
      <w:r w:rsidRPr="00BB31BC">
        <w:rPr>
          <w:rFonts w:ascii="Palatino Linotype" w:eastAsia="Palatino Linotype" w:hAnsi="Palatino Linotype" w:cs="Palatino Linotype"/>
          <w:color w:val="000000" w:themeColor="text1"/>
          <w:sz w:val="24"/>
          <w:szCs w:val="24"/>
        </w:rPr>
        <w:t xml:space="preserve"> de información pública</w:t>
      </w:r>
      <w:r w:rsidR="00E505DB"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w:t>
      </w:r>
      <w:r w:rsidR="006D1B78" w:rsidRPr="00BB31BC">
        <w:rPr>
          <w:rFonts w:ascii="Palatino Linotype" w:eastAsia="Palatino Linotype" w:hAnsi="Palatino Linotype" w:cs="Palatino Linotype"/>
          <w:color w:val="000000" w:themeColor="text1"/>
          <w:sz w:val="24"/>
          <w:szCs w:val="24"/>
        </w:rPr>
        <w:t>siguientes:</w:t>
      </w:r>
    </w:p>
    <w:p w14:paraId="6AE93A1D" w14:textId="77777777" w:rsidR="00F348F9" w:rsidRPr="00BB31BC" w:rsidRDefault="00F348F9"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614" w:type="dxa"/>
        <w:tblLook w:val="04A0" w:firstRow="1" w:lastRow="0" w:firstColumn="1" w:lastColumn="0" w:noHBand="0" w:noVBand="1"/>
      </w:tblPr>
      <w:tblGrid>
        <w:gridCol w:w="3114"/>
        <w:gridCol w:w="6500"/>
      </w:tblGrid>
      <w:tr w:rsidR="00BB31BC" w:rsidRPr="00BB31BC" w14:paraId="03F9E5E0" w14:textId="77777777" w:rsidTr="00FA01FE">
        <w:tc>
          <w:tcPr>
            <w:tcW w:w="9614" w:type="dxa"/>
            <w:gridSpan w:val="2"/>
            <w:shd w:val="clear" w:color="auto" w:fill="E7E6E6" w:themeFill="background2"/>
            <w:vAlign w:val="center"/>
          </w:tcPr>
          <w:p w14:paraId="6099B677" w14:textId="77777777" w:rsidR="00E505DB" w:rsidRPr="00BB31BC" w:rsidRDefault="00E505DB" w:rsidP="00BB31BC">
            <w:pPr>
              <w:spacing w:line="360" w:lineRule="auto"/>
              <w:ind w:right="49"/>
              <w:jc w:val="center"/>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SOLICITUDES</w:t>
            </w:r>
          </w:p>
        </w:tc>
      </w:tr>
      <w:tr w:rsidR="00BB31BC" w:rsidRPr="00BB31BC" w14:paraId="33C60012" w14:textId="77777777" w:rsidTr="00FA01FE">
        <w:tc>
          <w:tcPr>
            <w:tcW w:w="3114" w:type="dxa"/>
            <w:vAlign w:val="center"/>
          </w:tcPr>
          <w:p w14:paraId="24F47268" w14:textId="697B9532" w:rsidR="00E505DB" w:rsidRPr="00BB31BC" w:rsidRDefault="00B903BD" w:rsidP="00BB31BC">
            <w:pPr>
              <w:spacing w:line="360" w:lineRule="auto"/>
              <w:ind w:right="49"/>
              <w:jc w:val="center"/>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bCs/>
                <w:color w:val="000000" w:themeColor="text1"/>
                <w:sz w:val="24"/>
                <w:szCs w:val="24"/>
              </w:rPr>
              <w:t>04132/TOLUCA/IP/2025</w:t>
            </w:r>
          </w:p>
        </w:tc>
        <w:tc>
          <w:tcPr>
            <w:tcW w:w="6500" w:type="dxa"/>
            <w:vAlign w:val="center"/>
          </w:tcPr>
          <w:p w14:paraId="471C63A5" w14:textId="77777777"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p w14:paraId="475FF3E5" w14:textId="33752BC6" w:rsidR="00E505DB" w:rsidRPr="00BB31BC" w:rsidRDefault="006D1B78" w:rsidP="00BB31BC">
            <w:pPr>
              <w:spacing w:line="276" w:lineRule="auto"/>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i/>
                <w:color w:val="000000" w:themeColor="text1"/>
                <w:sz w:val="24"/>
                <w:szCs w:val="24"/>
              </w:rPr>
              <w:t>“</w:t>
            </w:r>
            <w:r w:rsidR="00B903BD" w:rsidRPr="00BB31BC">
              <w:rPr>
                <w:rFonts w:ascii="Palatino Linotype" w:eastAsia="Palatino Linotype" w:hAnsi="Palatino Linotype" w:cs="Palatino Linotype"/>
                <w:i/>
                <w:color w:val="000000" w:themeColor="text1"/>
                <w:sz w:val="24"/>
                <w:szCs w:val="24"/>
              </w:rPr>
              <w:t>Solicito los dictámenes de Giro aprobados en la comisión de desarrollo económico y presentados en cabildo , con el expediente que se integro para su aprobación y las licencias de funcionamiento autorizadas y moto recaudado por esas licencia en julio 2025</w:t>
            </w:r>
            <w:r w:rsidRPr="00BB31BC">
              <w:rPr>
                <w:rFonts w:ascii="Palatino Linotype" w:eastAsia="Palatino Linotype" w:hAnsi="Palatino Linotype" w:cs="Palatino Linotype"/>
                <w:i/>
                <w:color w:val="000000" w:themeColor="text1"/>
                <w:sz w:val="24"/>
                <w:szCs w:val="24"/>
              </w:rPr>
              <w:t>”</w:t>
            </w:r>
          </w:p>
          <w:p w14:paraId="50D5C3D1" w14:textId="75BBFCC0"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tc>
      </w:tr>
      <w:tr w:rsidR="00BB31BC" w:rsidRPr="00BB31BC" w14:paraId="0C052222" w14:textId="77777777" w:rsidTr="00FA01FE">
        <w:tc>
          <w:tcPr>
            <w:tcW w:w="3114" w:type="dxa"/>
            <w:vAlign w:val="center"/>
          </w:tcPr>
          <w:p w14:paraId="4DFD6F88" w14:textId="768B99E3" w:rsidR="00E505DB" w:rsidRPr="00BB31BC" w:rsidRDefault="00B903BD" w:rsidP="00BB31BC">
            <w:pPr>
              <w:spacing w:line="360" w:lineRule="auto"/>
              <w:ind w:right="49"/>
              <w:jc w:val="center"/>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bCs/>
                <w:color w:val="000000" w:themeColor="text1"/>
                <w:sz w:val="24"/>
                <w:szCs w:val="24"/>
              </w:rPr>
              <w:lastRenderedPageBreak/>
              <w:t>04131/TOLUCA/IP/2025</w:t>
            </w:r>
          </w:p>
        </w:tc>
        <w:tc>
          <w:tcPr>
            <w:tcW w:w="6500" w:type="dxa"/>
            <w:vAlign w:val="center"/>
          </w:tcPr>
          <w:p w14:paraId="5033C059" w14:textId="77777777"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p w14:paraId="6C67060C" w14:textId="799E6667" w:rsidR="00E505DB" w:rsidRPr="00BB31BC" w:rsidRDefault="006D1B78" w:rsidP="00BB31BC">
            <w:pPr>
              <w:spacing w:line="276" w:lineRule="auto"/>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i/>
                <w:color w:val="000000" w:themeColor="text1"/>
                <w:sz w:val="24"/>
                <w:szCs w:val="24"/>
              </w:rPr>
              <w:t>“</w:t>
            </w:r>
            <w:r w:rsidR="00B903BD" w:rsidRPr="00BB31BC">
              <w:rPr>
                <w:rFonts w:ascii="Palatino Linotype" w:eastAsia="Palatino Linotype" w:hAnsi="Palatino Linotype" w:cs="Palatino Linotype"/>
                <w:i/>
                <w:color w:val="000000" w:themeColor="text1"/>
                <w:sz w:val="24"/>
                <w:szCs w:val="24"/>
              </w:rPr>
              <w:t>Solicito los dictámenes de Giro aprobados en la comisión de desarrollo económico y presentados en cabildo , con el expediente que se integro para su aprobación y las licencias de funcionamiento autorizadas y moto recaudado por esas licencia en junio 2025</w:t>
            </w:r>
            <w:r w:rsidRPr="00BB31BC">
              <w:rPr>
                <w:rFonts w:ascii="Palatino Linotype" w:eastAsia="Palatino Linotype" w:hAnsi="Palatino Linotype" w:cs="Palatino Linotype"/>
                <w:i/>
                <w:color w:val="000000" w:themeColor="text1"/>
                <w:sz w:val="24"/>
                <w:szCs w:val="24"/>
              </w:rPr>
              <w:t>”</w:t>
            </w:r>
          </w:p>
          <w:p w14:paraId="0EAC88B4" w14:textId="584C9A56"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tc>
      </w:tr>
      <w:tr w:rsidR="00BB31BC" w:rsidRPr="00BB31BC" w14:paraId="6D5187D3" w14:textId="77777777" w:rsidTr="00FA01FE">
        <w:tc>
          <w:tcPr>
            <w:tcW w:w="3114" w:type="dxa"/>
            <w:vAlign w:val="center"/>
          </w:tcPr>
          <w:p w14:paraId="3BFB236E" w14:textId="70135E90" w:rsidR="00E505DB" w:rsidRPr="00BB31BC" w:rsidRDefault="00B903BD" w:rsidP="00BB31BC">
            <w:pPr>
              <w:spacing w:line="360" w:lineRule="auto"/>
              <w:ind w:right="49"/>
              <w:jc w:val="center"/>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bCs/>
                <w:color w:val="000000" w:themeColor="text1"/>
                <w:sz w:val="24"/>
                <w:szCs w:val="24"/>
              </w:rPr>
              <w:t>04130/TOLUCA/IP/2025</w:t>
            </w:r>
          </w:p>
        </w:tc>
        <w:tc>
          <w:tcPr>
            <w:tcW w:w="6500" w:type="dxa"/>
            <w:vAlign w:val="center"/>
          </w:tcPr>
          <w:p w14:paraId="27278769" w14:textId="77777777"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p w14:paraId="32829226" w14:textId="122FBE1D" w:rsidR="00E505DB" w:rsidRPr="00BB31BC" w:rsidRDefault="006D1B78" w:rsidP="00BB31BC">
            <w:pPr>
              <w:spacing w:line="276" w:lineRule="auto"/>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i/>
                <w:color w:val="000000" w:themeColor="text1"/>
                <w:sz w:val="24"/>
                <w:szCs w:val="24"/>
              </w:rPr>
              <w:t>“</w:t>
            </w:r>
            <w:r w:rsidR="00B903BD" w:rsidRPr="00BB31BC">
              <w:rPr>
                <w:rFonts w:ascii="Palatino Linotype" w:eastAsia="Palatino Linotype" w:hAnsi="Palatino Linotype" w:cs="Palatino Linotype"/>
                <w:i/>
                <w:color w:val="000000" w:themeColor="text1"/>
                <w:sz w:val="24"/>
                <w:szCs w:val="24"/>
              </w:rPr>
              <w:t>Solicito los dictámenes de Giro aprobados en la comisión de desarrollo económico y presentados en cabildo , con el expediente que se integro para su aprobación y las licencias de funcionamiento autorizadas y moto recaudado por esas licencia en mayo 2025</w:t>
            </w:r>
            <w:r w:rsidRPr="00BB31BC">
              <w:rPr>
                <w:rFonts w:ascii="Palatino Linotype" w:eastAsia="Palatino Linotype" w:hAnsi="Palatino Linotype" w:cs="Palatino Linotype"/>
                <w:i/>
                <w:color w:val="000000" w:themeColor="text1"/>
                <w:sz w:val="24"/>
                <w:szCs w:val="24"/>
              </w:rPr>
              <w:t>”</w:t>
            </w:r>
          </w:p>
          <w:p w14:paraId="2C8B0BD4" w14:textId="1FB11CD0" w:rsidR="00BB457E" w:rsidRPr="00BB31BC" w:rsidRDefault="00BB457E" w:rsidP="00BB31BC">
            <w:pPr>
              <w:spacing w:line="276" w:lineRule="auto"/>
              <w:ind w:right="49"/>
              <w:jc w:val="both"/>
              <w:rPr>
                <w:rFonts w:ascii="Palatino Linotype" w:eastAsia="Palatino Linotype" w:hAnsi="Palatino Linotype" w:cs="Palatino Linotype"/>
                <w:i/>
                <w:color w:val="000000" w:themeColor="text1"/>
                <w:sz w:val="24"/>
                <w:szCs w:val="24"/>
              </w:rPr>
            </w:pPr>
          </w:p>
        </w:tc>
      </w:tr>
    </w:tbl>
    <w:p w14:paraId="6BD49240" w14:textId="77777777" w:rsidR="007D79E0" w:rsidRPr="00BB31BC" w:rsidRDefault="007D79E0"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54FB90F8" w14:textId="77777777" w:rsidR="007D79E0" w:rsidRPr="00BB31BC" w:rsidRDefault="00D4004D" w:rsidP="00BB31BC">
      <w:pPr>
        <w:numPr>
          <w:ilvl w:val="0"/>
          <w:numId w:val="2"/>
        </w:numPr>
        <w:pBdr>
          <w:top w:val="nil"/>
          <w:left w:val="nil"/>
          <w:bottom w:val="nil"/>
          <w:right w:val="nil"/>
          <w:between w:val="nil"/>
        </w:pBdr>
        <w:spacing w:after="0" w:line="240" w:lineRule="auto"/>
        <w:ind w:left="0" w:right="49" w:firstLine="0"/>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BB31BC">
        <w:rPr>
          <w:rFonts w:ascii="Palatino Linotype" w:eastAsia="Palatino Linotype" w:hAnsi="Palatino Linotype" w:cs="Palatino Linotype"/>
          <w:b/>
          <w:color w:val="000000" w:themeColor="text1"/>
          <w:sz w:val="24"/>
          <w:szCs w:val="24"/>
        </w:rPr>
        <w:t>SAIMEX.</w:t>
      </w:r>
    </w:p>
    <w:p w14:paraId="51F54D57" w14:textId="77777777" w:rsidR="007D79E0" w:rsidRPr="00BB31BC" w:rsidRDefault="007D79E0" w:rsidP="00BB31BC">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14:paraId="4AA4D4E0" w14:textId="77777777" w:rsidR="007D79E0" w:rsidRPr="00BB31BC" w:rsidRDefault="007D79E0" w:rsidP="00BB31BC">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14:paraId="17799D8A" w14:textId="28A2A7DC" w:rsidR="006D1B78"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ES_tradnl" w:eastAsia="es-ES"/>
        </w:rPr>
      </w:pPr>
      <w:r w:rsidRPr="00BB31BC">
        <w:rPr>
          <w:rFonts w:ascii="Palatino Linotype" w:eastAsia="Palatino Linotype" w:hAnsi="Palatino Linotype" w:cs="Palatino Linotype"/>
          <w:color w:val="000000" w:themeColor="text1"/>
          <w:sz w:val="24"/>
          <w:szCs w:val="24"/>
        </w:rPr>
        <w:t xml:space="preserve">El </w:t>
      </w:r>
      <w:r w:rsidR="00B903BD" w:rsidRPr="00BB31BC">
        <w:rPr>
          <w:rFonts w:ascii="Palatino Linotype" w:eastAsia="Palatino Linotype" w:hAnsi="Palatino Linotype" w:cs="Palatino Linotype"/>
          <w:b/>
          <w:color w:val="000000" w:themeColor="text1"/>
          <w:sz w:val="24"/>
          <w:szCs w:val="24"/>
        </w:rPr>
        <w:t>veintiséis de agosto</w:t>
      </w:r>
      <w:r w:rsidR="004435C2" w:rsidRPr="00BB31BC">
        <w:rPr>
          <w:rFonts w:ascii="Palatino Linotype" w:eastAsia="Palatino Linotype" w:hAnsi="Palatino Linotype" w:cs="Palatino Linotype"/>
          <w:b/>
          <w:color w:val="000000" w:themeColor="text1"/>
          <w:sz w:val="24"/>
          <w:szCs w:val="24"/>
        </w:rPr>
        <w:t xml:space="preserve"> de mayo</w:t>
      </w:r>
      <w:r w:rsidR="00E505DB" w:rsidRPr="00BB31BC">
        <w:rPr>
          <w:rFonts w:ascii="Palatino Linotype" w:eastAsia="Palatino Linotype" w:hAnsi="Palatino Linotype" w:cs="Palatino Linotype"/>
          <w:b/>
          <w:color w:val="000000" w:themeColor="text1"/>
          <w:sz w:val="24"/>
          <w:szCs w:val="24"/>
        </w:rPr>
        <w:t xml:space="preserve"> de dos mil veinticinco</w:t>
      </w:r>
      <w:r w:rsidRPr="00BB31BC">
        <w:rPr>
          <w:rFonts w:ascii="Palatino Linotype" w:eastAsia="Palatino Linotype" w:hAnsi="Palatino Linotype" w:cs="Palatino Linotype"/>
          <w:b/>
          <w:color w:val="000000" w:themeColor="text1"/>
          <w:sz w:val="24"/>
          <w:szCs w:val="24"/>
        </w:rPr>
        <w:t xml:space="preserve">, el SUJETO OBLIGADO, </w:t>
      </w:r>
      <w:r w:rsidR="008A149D" w:rsidRPr="00BB31BC">
        <w:rPr>
          <w:rFonts w:ascii="Palatino Linotype" w:eastAsia="Palatino Linotype" w:hAnsi="Palatino Linotype" w:cs="Palatino Linotype"/>
          <w:color w:val="000000" w:themeColor="text1"/>
          <w:sz w:val="24"/>
          <w:szCs w:val="24"/>
        </w:rPr>
        <w:t>dio respuesta a través de los siguientes archivos:</w:t>
      </w:r>
    </w:p>
    <w:p w14:paraId="0012BDCD" w14:textId="77777777" w:rsidR="008A149D" w:rsidRPr="00BB31BC" w:rsidRDefault="008A149D" w:rsidP="00BB31BC">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ES_tradnl" w:eastAsia="es-ES"/>
        </w:rPr>
      </w:pPr>
    </w:p>
    <w:tbl>
      <w:tblPr>
        <w:tblStyle w:val="Tablaconcuadrcula"/>
        <w:tblW w:w="9634" w:type="dxa"/>
        <w:tblLayout w:type="fixed"/>
        <w:tblLook w:val="04A0" w:firstRow="1" w:lastRow="0" w:firstColumn="1" w:lastColumn="0" w:noHBand="0" w:noVBand="1"/>
      </w:tblPr>
      <w:tblGrid>
        <w:gridCol w:w="2972"/>
        <w:gridCol w:w="6662"/>
      </w:tblGrid>
      <w:tr w:rsidR="00BB31BC" w:rsidRPr="00BB31BC" w14:paraId="41035CFE" w14:textId="77777777" w:rsidTr="00FA01FE">
        <w:tc>
          <w:tcPr>
            <w:tcW w:w="2972" w:type="dxa"/>
            <w:shd w:val="clear" w:color="auto" w:fill="E7E6E6" w:themeFill="background2"/>
            <w:vAlign w:val="center"/>
          </w:tcPr>
          <w:p w14:paraId="5478F559" w14:textId="2F19BE50" w:rsidR="00D83ADA" w:rsidRPr="00BB31BC" w:rsidRDefault="007F00AA" w:rsidP="00BB31BC">
            <w:pPr>
              <w:tabs>
                <w:tab w:val="left" w:pos="1586"/>
              </w:tabs>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No. solicitud</w:t>
            </w:r>
          </w:p>
        </w:tc>
        <w:tc>
          <w:tcPr>
            <w:tcW w:w="6662" w:type="dxa"/>
            <w:shd w:val="clear" w:color="auto" w:fill="E7E6E6" w:themeFill="background2"/>
            <w:vAlign w:val="center"/>
          </w:tcPr>
          <w:p w14:paraId="3F692D80" w14:textId="09A6CA79" w:rsidR="00D83ADA" w:rsidRPr="00BB31BC" w:rsidRDefault="007F00AA" w:rsidP="00BB31BC">
            <w:pPr>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Respuesta</w:t>
            </w:r>
          </w:p>
        </w:tc>
      </w:tr>
      <w:tr w:rsidR="00BB31BC" w:rsidRPr="00BB31BC" w14:paraId="61EFCDF9" w14:textId="77777777" w:rsidTr="00FA01FE">
        <w:tc>
          <w:tcPr>
            <w:tcW w:w="2972" w:type="dxa"/>
            <w:vAlign w:val="center"/>
          </w:tcPr>
          <w:p w14:paraId="39135FC7" w14:textId="03AF62DA" w:rsidR="00D83ADA" w:rsidRPr="00BB31BC" w:rsidRDefault="00B903BD"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rPr>
              <w:t>04132/TOLUCA/IP/2025</w:t>
            </w:r>
          </w:p>
        </w:tc>
        <w:tc>
          <w:tcPr>
            <w:tcW w:w="6662" w:type="dxa"/>
            <w:vAlign w:val="center"/>
          </w:tcPr>
          <w:p w14:paraId="1E26A0EF" w14:textId="77777777" w:rsidR="00BB457E" w:rsidRPr="00BB31BC" w:rsidRDefault="00BB457E" w:rsidP="00BB31BC">
            <w:pPr>
              <w:pStyle w:val="Prrafodelista"/>
              <w:autoSpaceDE w:val="0"/>
              <w:autoSpaceDN w:val="0"/>
              <w:adjustRightInd w:val="0"/>
              <w:spacing w:line="276" w:lineRule="auto"/>
              <w:ind w:left="0" w:right="49"/>
              <w:jc w:val="both"/>
              <w:rPr>
                <w:rFonts w:ascii="Palatino Linotype" w:hAnsi="Palatino Linotype" w:cs="Arial-BoldMT"/>
                <w:b/>
                <w:bCs/>
                <w:i/>
                <w:color w:val="000000" w:themeColor="text1"/>
                <w:lang w:val="es-MX"/>
              </w:rPr>
            </w:pPr>
          </w:p>
          <w:p w14:paraId="3DE2F1D8" w14:textId="77777777" w:rsidR="00B903BD" w:rsidRPr="00BB31BC" w:rsidRDefault="00B903BD" w:rsidP="00BB31BC">
            <w:pPr>
              <w:autoSpaceDE w:val="0"/>
              <w:autoSpaceDN w:val="0"/>
              <w:adjustRightInd w:val="0"/>
              <w:spacing w:line="276" w:lineRule="auto"/>
              <w:ind w:right="49"/>
              <w:jc w:val="both"/>
              <w:rPr>
                <w:rFonts w:ascii="Palatino Linotype" w:eastAsiaTheme="minorEastAsia" w:hAnsi="Palatino Linotype"/>
                <w:b/>
                <w:i/>
                <w:color w:val="000000" w:themeColor="text1"/>
                <w:sz w:val="24"/>
                <w:szCs w:val="24"/>
                <w:lang w:val="es-ES_tradnl" w:eastAsia="es-ES"/>
              </w:rPr>
            </w:pPr>
            <w:r w:rsidRPr="00BB31BC">
              <w:rPr>
                <w:rFonts w:ascii="Palatino Linotype" w:eastAsiaTheme="minorEastAsia" w:hAnsi="Palatino Linotype"/>
                <w:b/>
                <w:i/>
                <w:color w:val="000000" w:themeColor="text1"/>
                <w:sz w:val="24"/>
                <w:szCs w:val="24"/>
                <w:lang w:val="es-ES_tradnl" w:eastAsia="es-ES"/>
              </w:rPr>
              <w:t>4132 resp.pdf</w:t>
            </w:r>
          </w:p>
          <w:p w14:paraId="55D7AEC4" w14:textId="56CB491E" w:rsidR="00B903BD" w:rsidRPr="00BB31BC" w:rsidRDefault="00B903BD"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Oficio de quince de agosto de dos mil veinticinco</w:t>
            </w:r>
            <w:r w:rsidR="0018788C" w:rsidRPr="00BB31BC">
              <w:rPr>
                <w:rFonts w:ascii="Palatino Linotype" w:eastAsiaTheme="minorEastAsia" w:hAnsi="Palatino Linotype"/>
                <w:color w:val="000000" w:themeColor="text1"/>
                <w:sz w:val="24"/>
                <w:szCs w:val="24"/>
                <w:lang w:val="es-ES_tradnl" w:eastAsia="es-ES"/>
              </w:rPr>
              <w:t>, firmado por el Tesorero Municipal, por el que informo lo siguiente:</w:t>
            </w:r>
          </w:p>
          <w:p w14:paraId="4FC0F1E4"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380CAA8B" w14:textId="5F129D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val="es-ES_tradnl" w:eastAsia="es-ES"/>
              </w:rPr>
            </w:pPr>
            <w:r w:rsidRPr="00BB31BC">
              <w:rPr>
                <w:rFonts w:ascii="Palatino Linotype" w:eastAsiaTheme="minorEastAsia" w:hAnsi="Palatino Linotype"/>
                <w:i/>
                <w:color w:val="000000" w:themeColor="text1"/>
                <w:sz w:val="24"/>
                <w:szCs w:val="24"/>
                <w:lang w:eastAsia="es-ES"/>
              </w:rPr>
              <w:t xml:space="preserve">“Respecto al monto recaudado por concepto de licencias remito el oficio 202012000/02129/2025 de fecha 12 de agosto del año que transcurre suscrito por la Directora de Ingresos, la cual contiene la </w:t>
            </w:r>
            <w:r w:rsidRPr="00BB31BC">
              <w:rPr>
                <w:rFonts w:ascii="Palatino Linotype" w:eastAsiaTheme="minorEastAsia" w:hAnsi="Palatino Linotype"/>
                <w:i/>
                <w:color w:val="000000" w:themeColor="text1"/>
                <w:sz w:val="24"/>
                <w:szCs w:val="24"/>
                <w:lang w:eastAsia="es-ES"/>
              </w:rPr>
              <w:lastRenderedPageBreak/>
              <w:t>respuesta a la solicitud del Sistema de Información Mexiquense (SAIMEX) con folio 04132/TOLUCA/IP/2025.”</w:t>
            </w:r>
          </w:p>
          <w:p w14:paraId="58F773DB"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28247ED6" w14:textId="5F7A0EC1"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Oficio de doce de agosto de dos mil veinticinco, firmado por la Directora de Ingresos, por el que informo lo siguiente:</w:t>
            </w:r>
          </w:p>
          <w:p w14:paraId="6894FCEB"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0E52A71C"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eastAsia="es-ES"/>
              </w:rPr>
            </w:pPr>
            <w:r w:rsidRPr="00BB31BC">
              <w:rPr>
                <w:rFonts w:ascii="Palatino Linotype" w:eastAsiaTheme="minorEastAsia" w:hAnsi="Palatino Linotype"/>
                <w:i/>
                <w:color w:val="000000" w:themeColor="text1"/>
                <w:sz w:val="24"/>
                <w:szCs w:val="24"/>
                <w:lang w:eastAsia="es-ES"/>
              </w:rPr>
              <w:t xml:space="preserve">Me permito informar que de conformidad al artículo 12 de la Ley de Transparencia y Acceso a la Información Pública y privilegiando el máximo derecho a la información, monto recaudado del mes de julio del 2025 por concepto de Expedición Refrendo Anual de Licencias para la Venta de Bebidas Alcohólicas al Público es de $482,329.61 (Cuatrocientos ochenta y dos mil trecientos veintinueve pesos 61/100 M.N.) cabe señalar que el importe es bruto. </w:t>
            </w:r>
          </w:p>
          <w:p w14:paraId="5096750B"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eastAsia="es-ES"/>
              </w:rPr>
            </w:pPr>
          </w:p>
          <w:p w14:paraId="37150A47"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eastAsia="es-ES"/>
              </w:rPr>
            </w:pPr>
          </w:p>
          <w:p w14:paraId="36B7B869" w14:textId="13E19825"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val="es-ES_tradnl" w:eastAsia="es-ES"/>
              </w:rPr>
            </w:pPr>
            <w:r w:rsidRPr="00BB31BC">
              <w:rPr>
                <w:rFonts w:ascii="Palatino Linotype" w:eastAsiaTheme="minorEastAsia" w:hAnsi="Palatino Linotype"/>
                <w:i/>
                <w:color w:val="000000" w:themeColor="text1"/>
                <w:sz w:val="24"/>
                <w:szCs w:val="24"/>
                <w:lang w:eastAsia="es-ES"/>
              </w:rPr>
              <w:t>En virtud de los fundamentos anteriores expuestos damos sustentada la solicitud del interesado y solicito me informe el estatus del proceso de la misma, con la finalidad de que se dé el debido seguimiento.</w:t>
            </w:r>
          </w:p>
          <w:p w14:paraId="412A6358" w14:textId="77777777" w:rsidR="0018788C"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4664C59B" w14:textId="77777777" w:rsidR="00B903BD" w:rsidRPr="00BB31BC" w:rsidRDefault="00B903BD" w:rsidP="00BB31BC">
            <w:pPr>
              <w:autoSpaceDE w:val="0"/>
              <w:autoSpaceDN w:val="0"/>
              <w:adjustRightInd w:val="0"/>
              <w:spacing w:line="276" w:lineRule="auto"/>
              <w:ind w:right="49"/>
              <w:jc w:val="both"/>
              <w:rPr>
                <w:rFonts w:ascii="Palatino Linotype" w:eastAsiaTheme="minorEastAsia" w:hAnsi="Palatino Linotype"/>
                <w:b/>
                <w:i/>
                <w:color w:val="000000" w:themeColor="text1"/>
                <w:sz w:val="24"/>
                <w:szCs w:val="24"/>
                <w:lang w:val="es-ES_tradnl" w:eastAsia="es-ES"/>
              </w:rPr>
            </w:pPr>
            <w:r w:rsidRPr="00BB31BC">
              <w:rPr>
                <w:rFonts w:ascii="Palatino Linotype" w:eastAsiaTheme="minorEastAsia" w:hAnsi="Palatino Linotype"/>
                <w:b/>
                <w:i/>
                <w:color w:val="000000" w:themeColor="text1"/>
                <w:sz w:val="24"/>
                <w:szCs w:val="24"/>
                <w:lang w:val="es-ES_tradnl" w:eastAsia="es-ES"/>
              </w:rPr>
              <w:t>RESPUESTA SAIMEX 4132.pdf</w:t>
            </w:r>
          </w:p>
          <w:p w14:paraId="03F55D35" w14:textId="7ADDE081" w:rsidR="007D1AD6" w:rsidRPr="00BB31BC" w:rsidRDefault="0018788C"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 xml:space="preserve">Oficio de veintiséis de agosto de dos mil veinticinco, firmado por la Directora General, </w:t>
            </w:r>
            <w:r w:rsidR="007D1AD6" w:rsidRPr="00BB31BC">
              <w:rPr>
                <w:rFonts w:ascii="Palatino Linotype" w:eastAsiaTheme="minorEastAsia" w:hAnsi="Palatino Linotype"/>
                <w:color w:val="000000" w:themeColor="text1"/>
                <w:sz w:val="24"/>
                <w:szCs w:val="24"/>
                <w:lang w:val="es-ES_tradnl" w:eastAsia="es-ES"/>
              </w:rPr>
              <w:t>por el que informo lo siguiente:</w:t>
            </w:r>
          </w:p>
          <w:p w14:paraId="2CFAB24B" w14:textId="77777777" w:rsidR="007D1AD6" w:rsidRPr="00BB31BC" w:rsidRDefault="007D1AD6"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64CEF5BE" w14:textId="5C53CFC6" w:rsidR="007D1AD6" w:rsidRPr="00BB31BC" w:rsidRDefault="007D1AD6"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eastAsia="es-ES"/>
              </w:rPr>
            </w:pPr>
            <w:r w:rsidRPr="00BB31BC">
              <w:rPr>
                <w:rFonts w:ascii="Palatino Linotype" w:eastAsiaTheme="minorEastAsia" w:hAnsi="Palatino Linotype"/>
                <w:i/>
                <w:color w:val="000000" w:themeColor="text1"/>
                <w:sz w:val="24"/>
                <w:szCs w:val="24"/>
                <w:lang w:eastAsia="es-ES"/>
              </w:rPr>
              <w:t xml:space="preserve">“…con fundamento en lo establecido en los artículos 12, 58, 59 fracciones I, II, III y VI, 150 y 160 de la Ley de Transparencia y Acceso a la Información Pública del Estado de México y Municipios; 3.42 y 3.43 del Código Reglamentario Municipal de Toluca; me permito adjuntar al presente la información requerida competencia de esta Dependencia, consistente en: Π </w:t>
            </w:r>
          </w:p>
          <w:p w14:paraId="5ADB3301" w14:textId="77777777" w:rsidR="007D1AD6" w:rsidRPr="00BB31BC" w:rsidRDefault="007D1AD6" w:rsidP="00BB31BC">
            <w:pPr>
              <w:autoSpaceDE w:val="0"/>
              <w:autoSpaceDN w:val="0"/>
              <w:adjustRightInd w:val="0"/>
              <w:spacing w:line="276" w:lineRule="auto"/>
              <w:ind w:right="49"/>
              <w:jc w:val="both"/>
              <w:rPr>
                <w:rFonts w:ascii="Palatino Linotype" w:eastAsiaTheme="minorEastAsia" w:hAnsi="Palatino Linotype"/>
                <w:i/>
                <w:color w:val="000000" w:themeColor="text1"/>
                <w:sz w:val="24"/>
                <w:szCs w:val="24"/>
                <w:lang w:eastAsia="es-ES"/>
              </w:rPr>
            </w:pPr>
          </w:p>
          <w:p w14:paraId="6D16577E" w14:textId="77777777" w:rsidR="007D1AD6" w:rsidRPr="00BB31BC" w:rsidRDefault="007D1AD6" w:rsidP="00BB31BC">
            <w:pPr>
              <w:pStyle w:val="Prrafodelista"/>
              <w:numPr>
                <w:ilvl w:val="0"/>
                <w:numId w:val="10"/>
              </w:numPr>
              <w:autoSpaceDE w:val="0"/>
              <w:autoSpaceDN w:val="0"/>
              <w:adjustRightInd w:val="0"/>
              <w:spacing w:line="276" w:lineRule="auto"/>
              <w:ind w:left="0" w:right="49" w:firstLine="0"/>
              <w:jc w:val="both"/>
              <w:rPr>
                <w:rFonts w:ascii="Palatino Linotype" w:hAnsi="Palatino Linotype"/>
                <w:i/>
                <w:color w:val="000000" w:themeColor="text1"/>
              </w:rPr>
            </w:pPr>
            <w:r w:rsidRPr="00BB31BC">
              <w:rPr>
                <w:rFonts w:ascii="Palatino Linotype" w:hAnsi="Palatino Linotype"/>
                <w:i/>
                <w:color w:val="000000" w:themeColor="text1"/>
              </w:rPr>
              <w:t xml:space="preserve">ANEXO 1 SAIMEX 4132, Dictámenes de Giro y expediente correspondientes a julio de 2025. </w:t>
            </w:r>
          </w:p>
          <w:p w14:paraId="39F04E3F" w14:textId="77777777" w:rsidR="007D1AD6" w:rsidRPr="00BB31BC" w:rsidRDefault="007D1AD6" w:rsidP="00BB31BC">
            <w:pPr>
              <w:pStyle w:val="Prrafodelista"/>
              <w:numPr>
                <w:ilvl w:val="0"/>
                <w:numId w:val="10"/>
              </w:numPr>
              <w:autoSpaceDE w:val="0"/>
              <w:autoSpaceDN w:val="0"/>
              <w:adjustRightInd w:val="0"/>
              <w:spacing w:line="276" w:lineRule="auto"/>
              <w:ind w:left="0" w:right="49" w:firstLine="0"/>
              <w:jc w:val="both"/>
              <w:rPr>
                <w:rFonts w:ascii="Palatino Linotype" w:hAnsi="Palatino Linotype"/>
                <w:i/>
                <w:color w:val="000000" w:themeColor="text1"/>
              </w:rPr>
            </w:pPr>
            <w:r w:rsidRPr="00BB31BC">
              <w:rPr>
                <w:rFonts w:ascii="Palatino Linotype" w:hAnsi="Palatino Linotype"/>
                <w:i/>
                <w:color w:val="000000" w:themeColor="text1"/>
              </w:rPr>
              <w:t xml:space="preserve">ANEXO 2 SAIMEХ 4132, Licencias de funcionamiento autorizadas, correspondientes a julio de 2025 </w:t>
            </w:r>
          </w:p>
          <w:p w14:paraId="1774A0BF" w14:textId="77777777" w:rsidR="007D1AD6" w:rsidRPr="00BB31BC" w:rsidRDefault="007D1AD6" w:rsidP="00BB31BC">
            <w:pPr>
              <w:autoSpaceDE w:val="0"/>
              <w:autoSpaceDN w:val="0"/>
              <w:adjustRightInd w:val="0"/>
              <w:spacing w:line="276" w:lineRule="auto"/>
              <w:ind w:right="49"/>
              <w:jc w:val="both"/>
              <w:rPr>
                <w:rFonts w:ascii="Palatino Linotype" w:hAnsi="Palatino Linotype"/>
                <w:i/>
                <w:color w:val="000000" w:themeColor="text1"/>
                <w:sz w:val="24"/>
                <w:szCs w:val="24"/>
              </w:rPr>
            </w:pPr>
          </w:p>
          <w:p w14:paraId="2896C3C9" w14:textId="52F6A3CC" w:rsidR="007D1AD6" w:rsidRPr="00BB31BC" w:rsidRDefault="007D1AD6" w:rsidP="00BB31BC">
            <w:pPr>
              <w:autoSpaceDE w:val="0"/>
              <w:autoSpaceDN w:val="0"/>
              <w:adjustRightInd w:val="0"/>
              <w:spacing w:line="276" w:lineRule="auto"/>
              <w:ind w:right="49"/>
              <w:jc w:val="both"/>
              <w:rPr>
                <w:rFonts w:ascii="Palatino Linotype" w:hAnsi="Palatino Linotype"/>
                <w:i/>
                <w:color w:val="000000" w:themeColor="text1"/>
                <w:sz w:val="24"/>
                <w:szCs w:val="24"/>
                <w:lang w:val="es-ES_tradnl"/>
              </w:rPr>
            </w:pPr>
            <w:r w:rsidRPr="00BB31BC">
              <w:rPr>
                <w:rFonts w:ascii="Palatino Linotype" w:hAnsi="Palatino Linotype"/>
                <w:i/>
                <w:color w:val="000000" w:themeColor="text1"/>
                <w:sz w:val="24"/>
                <w:szCs w:val="24"/>
              </w:rPr>
              <w:t>Por lo que respecta "...moto recaudado por esas licencia en enero 2025.", esta Dependencia es no genera, no administra ni posee dicha información, toda vez que no cuenta con atribuciones.</w:t>
            </w:r>
          </w:p>
          <w:p w14:paraId="3AE1B602" w14:textId="77777777" w:rsidR="007D1AD6" w:rsidRPr="00BB31BC" w:rsidRDefault="007D1AD6"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22FDB8DB" w14:textId="77777777" w:rsidR="00B903BD" w:rsidRPr="00BB31BC" w:rsidRDefault="00B903BD" w:rsidP="00BB31BC">
            <w:pPr>
              <w:autoSpaceDE w:val="0"/>
              <w:autoSpaceDN w:val="0"/>
              <w:adjustRightInd w:val="0"/>
              <w:spacing w:line="276" w:lineRule="auto"/>
              <w:ind w:right="49"/>
              <w:jc w:val="both"/>
              <w:rPr>
                <w:rFonts w:ascii="Palatino Linotype" w:eastAsiaTheme="minorEastAsia" w:hAnsi="Palatino Linotype"/>
                <w:b/>
                <w:i/>
                <w:color w:val="000000" w:themeColor="text1"/>
                <w:sz w:val="24"/>
                <w:szCs w:val="24"/>
                <w:lang w:val="es-ES_tradnl" w:eastAsia="es-ES"/>
              </w:rPr>
            </w:pPr>
            <w:r w:rsidRPr="00BB31BC">
              <w:rPr>
                <w:rFonts w:ascii="Palatino Linotype" w:eastAsiaTheme="minorEastAsia" w:hAnsi="Palatino Linotype"/>
                <w:b/>
                <w:i/>
                <w:color w:val="000000" w:themeColor="text1"/>
                <w:sz w:val="24"/>
                <w:szCs w:val="24"/>
                <w:lang w:val="es-ES_tradnl" w:eastAsia="es-ES"/>
              </w:rPr>
              <w:t>ANEXO SAIMEX 4132.pdf</w:t>
            </w:r>
          </w:p>
          <w:p w14:paraId="33DC3152" w14:textId="77777777" w:rsidR="00B903BD" w:rsidRPr="00BB31BC" w:rsidRDefault="00B903BD" w:rsidP="00BB31BC">
            <w:pPr>
              <w:autoSpaceDE w:val="0"/>
              <w:autoSpaceDN w:val="0"/>
              <w:adjustRightInd w:val="0"/>
              <w:spacing w:line="276" w:lineRule="auto"/>
              <w:ind w:right="49"/>
              <w:jc w:val="both"/>
              <w:rPr>
                <w:rFonts w:ascii="Palatino Linotype" w:eastAsiaTheme="minorEastAsia" w:hAnsi="Palatino Linotype"/>
                <w:b/>
                <w:i/>
                <w:color w:val="000000" w:themeColor="text1"/>
                <w:sz w:val="24"/>
                <w:szCs w:val="24"/>
                <w:lang w:val="es-ES_tradnl" w:eastAsia="es-ES"/>
              </w:rPr>
            </w:pPr>
          </w:p>
          <w:p w14:paraId="1656BFD1" w14:textId="5B4F2542" w:rsidR="007D1AD6" w:rsidRPr="00BB31BC" w:rsidRDefault="007D1AD6"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Dictamen de giro</w:t>
            </w:r>
            <w:r w:rsidR="00343220" w:rsidRPr="00BB31BC">
              <w:rPr>
                <w:rFonts w:ascii="Palatino Linotype" w:eastAsiaTheme="minorEastAsia" w:hAnsi="Palatino Linotype"/>
                <w:color w:val="000000" w:themeColor="text1"/>
                <w:sz w:val="24"/>
                <w:szCs w:val="24"/>
                <w:lang w:val="es-ES_tradnl" w:eastAsia="es-ES"/>
              </w:rPr>
              <w:t xml:space="preserve"> </w:t>
            </w:r>
            <w:r w:rsidR="00343220" w:rsidRPr="00BB31BC">
              <w:rPr>
                <w:rFonts w:ascii="Palatino Linotype" w:eastAsiaTheme="minorEastAsia" w:hAnsi="Palatino Linotype"/>
                <w:color w:val="000000" w:themeColor="text1"/>
                <w:sz w:val="24"/>
                <w:szCs w:val="24"/>
                <w:lang w:eastAsia="es-ES"/>
              </w:rPr>
              <w:t>DGDE/DPE/DG/032/2025/05</w:t>
            </w:r>
          </w:p>
          <w:p w14:paraId="19096316" w14:textId="7A355593" w:rsidR="007D1AD6"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 xml:space="preserve">Dictamen de giro 056, incluida la </w:t>
            </w:r>
            <w:r w:rsidR="00596996" w:rsidRPr="00BB31BC">
              <w:rPr>
                <w:rFonts w:ascii="Palatino Linotype" w:eastAsiaTheme="minorEastAsia" w:hAnsi="Palatino Linotype"/>
                <w:color w:val="000000" w:themeColor="text1"/>
                <w:sz w:val="24"/>
                <w:szCs w:val="24"/>
                <w:lang w:val="es-ES_tradnl" w:eastAsia="es-ES"/>
              </w:rPr>
              <w:t>solicitud</w:t>
            </w:r>
            <w:r w:rsidRPr="00BB31BC">
              <w:rPr>
                <w:rFonts w:ascii="Palatino Linotype" w:eastAsiaTheme="minorEastAsia" w:hAnsi="Palatino Linotype"/>
                <w:color w:val="000000" w:themeColor="text1"/>
                <w:sz w:val="24"/>
                <w:szCs w:val="24"/>
                <w:lang w:val="es-ES_tradnl" w:eastAsia="es-ES"/>
              </w:rPr>
              <w:t xml:space="preserve"> de dictamen de giro, INE testada en su totalidad, cedula informativa de zonificación, contrato de arrendamiento.</w:t>
            </w:r>
          </w:p>
          <w:p w14:paraId="1E45BC56" w14:textId="77777777" w:rsidR="00343220"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231854E8" w14:textId="782433B3" w:rsidR="00343220"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eastAsia="es-ES"/>
              </w:rPr>
              <w:t>DICTAMEN DE GIRO DGDE/DPEE/DG/046/2025/06</w:t>
            </w:r>
          </w:p>
          <w:p w14:paraId="777E1BD3" w14:textId="754A9560" w:rsidR="00343220"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val="es-ES_tradnl" w:eastAsia="es-ES"/>
              </w:rPr>
              <w:t xml:space="preserve">Dictamen de giro 056, incluida la </w:t>
            </w:r>
            <w:r w:rsidR="00596996" w:rsidRPr="00BB31BC">
              <w:rPr>
                <w:rFonts w:ascii="Palatino Linotype" w:eastAsiaTheme="minorEastAsia" w:hAnsi="Palatino Linotype"/>
                <w:color w:val="000000" w:themeColor="text1"/>
                <w:sz w:val="24"/>
                <w:szCs w:val="24"/>
                <w:lang w:val="es-ES_tradnl" w:eastAsia="es-ES"/>
              </w:rPr>
              <w:t>solicitud</w:t>
            </w:r>
            <w:r w:rsidRPr="00BB31BC">
              <w:rPr>
                <w:rFonts w:ascii="Palatino Linotype" w:eastAsiaTheme="minorEastAsia" w:hAnsi="Palatino Linotype"/>
                <w:color w:val="000000" w:themeColor="text1"/>
                <w:sz w:val="24"/>
                <w:szCs w:val="24"/>
                <w:lang w:val="es-ES_tradnl" w:eastAsia="es-ES"/>
              </w:rPr>
              <w:t xml:space="preserve"> de dictamen de giro, INE testada en su totalidad, contrato de arrendamiento</w:t>
            </w:r>
            <w:r w:rsidR="00596996" w:rsidRPr="00BB31BC">
              <w:rPr>
                <w:rFonts w:ascii="Palatino Linotype" w:eastAsiaTheme="minorEastAsia" w:hAnsi="Palatino Linotype"/>
                <w:color w:val="000000" w:themeColor="text1"/>
                <w:sz w:val="24"/>
                <w:szCs w:val="24"/>
                <w:lang w:val="es-ES_tradnl" w:eastAsia="es-ES"/>
              </w:rPr>
              <w:t>, procedencia jurídica de diez de julio de dos mil veinticinco, solicitud de dictamen de giro,</w:t>
            </w:r>
            <w:r w:rsidR="004F6BA1" w:rsidRPr="00BB31BC">
              <w:rPr>
                <w:rFonts w:ascii="Palatino Linotype" w:eastAsiaTheme="minorEastAsia" w:hAnsi="Palatino Linotype"/>
                <w:color w:val="000000" w:themeColor="text1"/>
                <w:sz w:val="24"/>
                <w:szCs w:val="24"/>
                <w:lang w:val="es-ES_tradnl" w:eastAsia="es-ES"/>
              </w:rPr>
              <w:t xml:space="preserve"> carta poder, ines testadas, opinión técnica, cedula informativa de zonificación,</w:t>
            </w:r>
          </w:p>
          <w:p w14:paraId="3BFE5BCC" w14:textId="77777777" w:rsidR="00343220"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28147B8D" w14:textId="58FFDE82" w:rsidR="00343220" w:rsidRPr="00BB31BC" w:rsidRDefault="004F6BA1"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eastAsia="es-ES"/>
              </w:rPr>
              <w:t xml:space="preserve">DICTAMEN DE GIRO DGDE/DPE/DG/048/2025/06, </w:t>
            </w:r>
            <w:r w:rsidRPr="00BB31BC">
              <w:rPr>
                <w:rFonts w:ascii="Palatino Linotype" w:eastAsiaTheme="minorEastAsia" w:hAnsi="Palatino Linotype"/>
                <w:color w:val="000000" w:themeColor="text1"/>
                <w:sz w:val="24"/>
                <w:szCs w:val="24"/>
                <w:lang w:val="es-ES_tradnl" w:eastAsia="es-ES"/>
              </w:rPr>
              <w:t xml:space="preserve">solicitud de dictamen de giro, INE testada en su totalidad, cedula informativa de zonificación, recibo de pago, contrato de arrendamiento con fiador, corrección de datos de superficie de predio. </w:t>
            </w:r>
          </w:p>
          <w:p w14:paraId="34D48CEA" w14:textId="77777777" w:rsidR="00343220" w:rsidRPr="00BB31BC" w:rsidRDefault="00343220"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592ECBCA" w14:textId="0672E2F1" w:rsidR="00343220" w:rsidRPr="00BB31BC" w:rsidRDefault="004F6BA1"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r w:rsidRPr="00BB31BC">
              <w:rPr>
                <w:rFonts w:ascii="Palatino Linotype" w:eastAsiaTheme="minorEastAsia" w:hAnsi="Palatino Linotype"/>
                <w:color w:val="000000" w:themeColor="text1"/>
                <w:sz w:val="24"/>
                <w:szCs w:val="24"/>
                <w:lang w:eastAsia="es-ES"/>
              </w:rPr>
              <w:lastRenderedPageBreak/>
              <w:t xml:space="preserve">DICTAMEN DE GIRO DGDE/DPE/DG/049/2025/06, </w:t>
            </w:r>
            <w:r w:rsidRPr="00BB31BC">
              <w:rPr>
                <w:rFonts w:ascii="Palatino Linotype" w:eastAsiaTheme="minorEastAsia" w:hAnsi="Palatino Linotype"/>
                <w:color w:val="000000" w:themeColor="text1"/>
                <w:sz w:val="24"/>
                <w:szCs w:val="24"/>
                <w:lang w:val="es-ES_tradnl" w:eastAsia="es-ES"/>
              </w:rPr>
              <w:t xml:space="preserve">incluida la solicitud de dictamen de giro, INE testada, licencia de uso de suelo, contrato de arrendamiento. </w:t>
            </w:r>
          </w:p>
          <w:p w14:paraId="1D0C421F" w14:textId="77777777" w:rsidR="004F6BA1" w:rsidRPr="00BB31BC" w:rsidRDefault="004F6BA1"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p>
          <w:p w14:paraId="7A51573B" w14:textId="106C9454" w:rsidR="004F6BA1" w:rsidRPr="00BB31BC" w:rsidRDefault="004F6BA1"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r w:rsidRPr="00BB31BC">
              <w:rPr>
                <w:rFonts w:ascii="Palatino Linotype" w:eastAsiaTheme="minorEastAsia" w:hAnsi="Palatino Linotype"/>
                <w:color w:val="000000" w:themeColor="text1"/>
                <w:sz w:val="24"/>
                <w:szCs w:val="24"/>
                <w:lang w:eastAsia="es-ES"/>
              </w:rPr>
              <w:t>DICTAMEN DE GIRO DGDE/DPE/DG/051/2025/06</w:t>
            </w:r>
            <w:r w:rsidR="00A4088B" w:rsidRPr="00BB31BC">
              <w:rPr>
                <w:rFonts w:ascii="Palatino Linotype" w:eastAsiaTheme="minorEastAsia" w:hAnsi="Palatino Linotype"/>
                <w:color w:val="000000" w:themeColor="text1"/>
                <w:sz w:val="24"/>
                <w:szCs w:val="24"/>
                <w:lang w:eastAsia="es-ES"/>
              </w:rPr>
              <w:t xml:space="preserve">, </w:t>
            </w:r>
            <w:r w:rsidR="00A4088B" w:rsidRPr="00BB31BC">
              <w:rPr>
                <w:rFonts w:ascii="Palatino Linotype" w:eastAsiaTheme="minorEastAsia" w:hAnsi="Palatino Linotype"/>
                <w:color w:val="000000" w:themeColor="text1"/>
                <w:sz w:val="24"/>
                <w:szCs w:val="24"/>
                <w:lang w:val="es-ES_tradnl" w:eastAsia="es-ES"/>
              </w:rPr>
              <w:t>incluida la solicitud de dictamen de giro</w:t>
            </w:r>
            <w:r w:rsidR="00D52993" w:rsidRPr="00BB31BC">
              <w:rPr>
                <w:rFonts w:ascii="Palatino Linotype" w:eastAsiaTheme="minorEastAsia" w:hAnsi="Palatino Linotype"/>
                <w:color w:val="000000" w:themeColor="text1"/>
                <w:sz w:val="24"/>
                <w:szCs w:val="24"/>
                <w:lang w:val="es-ES_tradnl" w:eastAsia="es-ES"/>
              </w:rPr>
              <w:t>, INE testada, carta poder, INES de los testigos testados, opinión técnica, cédula informativa de zonificación.</w:t>
            </w:r>
          </w:p>
          <w:p w14:paraId="3083260B" w14:textId="77777777"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val="es-ES_tradnl" w:eastAsia="es-ES"/>
              </w:rPr>
            </w:pPr>
          </w:p>
          <w:p w14:paraId="3BCDBECB" w14:textId="6E175772"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r w:rsidRPr="00BB31BC">
              <w:rPr>
                <w:rFonts w:ascii="Palatino Linotype" w:eastAsiaTheme="minorEastAsia" w:hAnsi="Palatino Linotype"/>
                <w:color w:val="000000" w:themeColor="text1"/>
                <w:sz w:val="24"/>
                <w:szCs w:val="24"/>
                <w:lang w:eastAsia="es-ES"/>
              </w:rPr>
              <w:t xml:space="preserve">DICTAMEN DE GIRO DGDE/DPE/DG/057/2025/07, solicitud de dictamen de giro, INE testada, Carta Poder, INES testadas, Cedula Informativa de Zonificación, Contrato de Arrendamiento. </w:t>
            </w:r>
          </w:p>
          <w:p w14:paraId="5ABD3F4D" w14:textId="77777777"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p>
          <w:p w14:paraId="1D8C6693" w14:textId="5769EBAF" w:rsidR="004F6BA1"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r w:rsidRPr="00BB31BC">
              <w:rPr>
                <w:rFonts w:ascii="Palatino Linotype" w:eastAsiaTheme="minorEastAsia" w:hAnsi="Palatino Linotype"/>
                <w:color w:val="000000" w:themeColor="text1"/>
                <w:sz w:val="24"/>
                <w:szCs w:val="24"/>
                <w:lang w:eastAsia="es-ES"/>
              </w:rPr>
              <w:t xml:space="preserve">DICTAMEN DE GIRO DGDE/DPE/DG/053/2025/06, solicitud de Dictamen de Giro, Cédula Profesional testada, Poder testado y remitido de manera incompleta, Cedula Informativa de Zonificación, Contrato de Arrendamiento, Ine remitida de manera íntegra, con datos personales a la vista. </w:t>
            </w:r>
          </w:p>
          <w:p w14:paraId="15837E7B" w14:textId="77777777"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p>
          <w:p w14:paraId="7097E95B" w14:textId="0773120D"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r w:rsidRPr="00BB31BC">
              <w:rPr>
                <w:rFonts w:ascii="Palatino Linotype" w:eastAsiaTheme="minorEastAsia" w:hAnsi="Palatino Linotype"/>
                <w:color w:val="000000" w:themeColor="text1"/>
                <w:sz w:val="24"/>
                <w:szCs w:val="24"/>
                <w:lang w:eastAsia="es-ES"/>
              </w:rPr>
              <w:t xml:space="preserve">DICTAMEN DE GIRO DGDE/DPE/DG/054/2025/06, Solicitud de Dictamen de Giro, INE testada, Poder, INES testadas, Contrato de Arrendamiento. </w:t>
            </w:r>
          </w:p>
          <w:p w14:paraId="6488239C" w14:textId="77777777"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p>
          <w:p w14:paraId="09B8F16C" w14:textId="7EB5F5AC"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r w:rsidRPr="00BB31BC">
              <w:rPr>
                <w:rFonts w:ascii="Palatino Linotype" w:eastAsiaTheme="minorEastAsia" w:hAnsi="Palatino Linotype"/>
                <w:color w:val="000000" w:themeColor="text1"/>
                <w:sz w:val="24"/>
                <w:szCs w:val="24"/>
                <w:lang w:eastAsia="es-ES"/>
              </w:rPr>
              <w:t>DICTAMEN DE GIRO DGDE/DPE/DG/055/2025/06, Solicitud de Dictamen de Giro, INE testada, Poder, INES testadas, Cedula Informativa de Zonificación, Contrato de arrendamiento.</w:t>
            </w:r>
          </w:p>
          <w:p w14:paraId="259EC418" w14:textId="77777777" w:rsidR="00D52993" w:rsidRPr="00BB31BC" w:rsidRDefault="00D52993" w:rsidP="00BB31BC">
            <w:pPr>
              <w:autoSpaceDE w:val="0"/>
              <w:autoSpaceDN w:val="0"/>
              <w:adjustRightInd w:val="0"/>
              <w:spacing w:line="276" w:lineRule="auto"/>
              <w:ind w:right="49"/>
              <w:jc w:val="both"/>
              <w:rPr>
                <w:rFonts w:ascii="Palatino Linotype" w:eastAsiaTheme="minorEastAsia" w:hAnsi="Palatino Linotype"/>
                <w:color w:val="000000" w:themeColor="text1"/>
                <w:sz w:val="24"/>
                <w:szCs w:val="24"/>
                <w:lang w:eastAsia="es-ES"/>
              </w:rPr>
            </w:pPr>
          </w:p>
          <w:p w14:paraId="44CC1DDD" w14:textId="7AA97276" w:rsidR="004435C2" w:rsidRPr="00BB31BC" w:rsidRDefault="00B903BD" w:rsidP="00BB31BC">
            <w:pPr>
              <w:autoSpaceDE w:val="0"/>
              <w:autoSpaceDN w:val="0"/>
              <w:adjustRightInd w:val="0"/>
              <w:spacing w:line="276" w:lineRule="auto"/>
              <w:ind w:right="49"/>
              <w:jc w:val="both"/>
              <w:rPr>
                <w:rFonts w:ascii="Palatino Linotype" w:eastAsiaTheme="minorEastAsia" w:hAnsi="Palatino Linotype"/>
                <w:b/>
                <w:i/>
                <w:color w:val="000000" w:themeColor="text1"/>
                <w:sz w:val="24"/>
                <w:szCs w:val="24"/>
                <w:lang w:val="es-ES_tradnl" w:eastAsia="es-ES"/>
              </w:rPr>
            </w:pPr>
            <w:r w:rsidRPr="00BB31BC">
              <w:rPr>
                <w:rFonts w:ascii="Palatino Linotype" w:eastAsiaTheme="minorEastAsia" w:hAnsi="Palatino Linotype"/>
                <w:b/>
                <w:i/>
                <w:color w:val="000000" w:themeColor="text1"/>
                <w:sz w:val="24"/>
                <w:szCs w:val="24"/>
                <w:lang w:val="es-ES_tradnl" w:eastAsia="es-ES"/>
              </w:rPr>
              <w:t>ANEXO 2 SAIMEX 4132.pdf</w:t>
            </w:r>
          </w:p>
          <w:p w14:paraId="2D488DB8" w14:textId="36DE7241" w:rsidR="00D52993" w:rsidRPr="00BB31BC" w:rsidRDefault="00D52993" w:rsidP="00BB31BC">
            <w:pPr>
              <w:autoSpaceDE w:val="0"/>
              <w:autoSpaceDN w:val="0"/>
              <w:adjustRightInd w:val="0"/>
              <w:spacing w:line="276" w:lineRule="auto"/>
              <w:ind w:right="49"/>
              <w:jc w:val="both"/>
              <w:rPr>
                <w:rFonts w:ascii="Palatino Linotype" w:hAnsi="Palatino Linotype" w:cs="Arial-BoldMT"/>
                <w:b/>
                <w:bCs/>
                <w:i/>
                <w:color w:val="000000" w:themeColor="text1"/>
                <w:sz w:val="24"/>
                <w:szCs w:val="24"/>
                <w:lang w:val="es-ES_tradnl"/>
              </w:rPr>
            </w:pPr>
            <w:r w:rsidRPr="00BB31BC">
              <w:rPr>
                <w:rFonts w:ascii="Palatino Linotype" w:hAnsi="Palatino Linotype" w:cs="Arial-BoldMT"/>
                <w:bCs/>
                <w:color w:val="000000" w:themeColor="text1"/>
                <w:sz w:val="24"/>
                <w:szCs w:val="24"/>
                <w:lang w:val="es-MX"/>
              </w:rPr>
              <w:lastRenderedPageBreak/>
              <w:t xml:space="preserve">Tabla con seis negocios con giro comercial y fechas, de las que se observan corresponden a las remitidas en el archivo </w:t>
            </w:r>
            <w:r w:rsidRPr="00BB31BC">
              <w:rPr>
                <w:rFonts w:ascii="Palatino Linotype" w:hAnsi="Palatino Linotype" w:cs="Arial-BoldMT"/>
                <w:b/>
                <w:bCs/>
                <w:i/>
                <w:color w:val="000000" w:themeColor="text1"/>
                <w:sz w:val="24"/>
                <w:szCs w:val="24"/>
                <w:lang w:val="es-ES_tradnl"/>
              </w:rPr>
              <w:t>ANEXO SAIMEX 4132.pdf.</w:t>
            </w:r>
          </w:p>
          <w:p w14:paraId="183BFEFF" w14:textId="04B70E91" w:rsidR="00D83ADA" w:rsidRPr="00BB31BC" w:rsidRDefault="00D83ADA"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p>
          <w:p w14:paraId="0E2FFC54" w14:textId="5C58AAD4" w:rsidR="007F00AA" w:rsidRPr="00BB31BC" w:rsidRDefault="007F00AA"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r w:rsidRPr="00BB31BC">
              <w:rPr>
                <w:rFonts w:ascii="Palatino Linotype" w:hAnsi="Palatino Linotype" w:cs="Arial-BoldMT"/>
                <w:bCs/>
                <w:color w:val="000000" w:themeColor="text1"/>
                <w:sz w:val="24"/>
                <w:szCs w:val="24"/>
                <w:lang w:val="es-MX"/>
              </w:rPr>
              <w:t xml:space="preserve"> </w:t>
            </w:r>
          </w:p>
        </w:tc>
      </w:tr>
      <w:tr w:rsidR="00BB31BC" w:rsidRPr="00BB31BC" w14:paraId="5771A22A" w14:textId="77777777" w:rsidTr="00FA01FE">
        <w:tc>
          <w:tcPr>
            <w:tcW w:w="2972" w:type="dxa"/>
            <w:vAlign w:val="center"/>
          </w:tcPr>
          <w:p w14:paraId="47BDB0C8" w14:textId="2C165D82" w:rsidR="00D83ADA" w:rsidRPr="00BB31BC" w:rsidRDefault="00B903BD" w:rsidP="00BB31BC">
            <w:pPr>
              <w:autoSpaceDE w:val="0"/>
              <w:autoSpaceDN w:val="0"/>
              <w:adjustRightInd w:val="0"/>
              <w:spacing w:line="276" w:lineRule="auto"/>
              <w:ind w:right="49"/>
              <w:jc w:val="center"/>
              <w:rPr>
                <w:rFonts w:ascii="Palatino Linotype" w:eastAsia="Palatino Linotype" w:hAnsi="Palatino Linotype" w:cs="Palatino Linotype"/>
                <w:bCs/>
                <w:color w:val="000000" w:themeColor="text1"/>
                <w:sz w:val="24"/>
                <w:szCs w:val="24"/>
              </w:rPr>
            </w:pPr>
            <w:r w:rsidRPr="00BB31BC">
              <w:rPr>
                <w:rFonts w:ascii="Palatino Linotype" w:hAnsi="Palatino Linotype" w:cs="Arial-BoldMT"/>
                <w:b/>
                <w:bCs/>
                <w:color w:val="000000" w:themeColor="text1"/>
                <w:sz w:val="24"/>
                <w:szCs w:val="24"/>
              </w:rPr>
              <w:lastRenderedPageBreak/>
              <w:t>04131/TOLUCA/IP/2025</w:t>
            </w:r>
          </w:p>
        </w:tc>
        <w:tc>
          <w:tcPr>
            <w:tcW w:w="6662" w:type="dxa"/>
            <w:vAlign w:val="center"/>
          </w:tcPr>
          <w:p w14:paraId="4B5131AB" w14:textId="77777777" w:rsidR="007F00AA" w:rsidRPr="00BB31BC" w:rsidRDefault="007F00AA" w:rsidP="00BB31BC">
            <w:pPr>
              <w:pStyle w:val="Prrafodelista"/>
              <w:autoSpaceDE w:val="0"/>
              <w:autoSpaceDN w:val="0"/>
              <w:adjustRightInd w:val="0"/>
              <w:spacing w:line="276" w:lineRule="auto"/>
              <w:ind w:left="0" w:right="49"/>
              <w:jc w:val="both"/>
              <w:rPr>
                <w:rStyle w:val="Hipervnculo"/>
                <w:rFonts w:ascii="Palatino Linotype" w:hAnsi="Palatino Linotype"/>
                <w:b/>
                <w:i/>
                <w:color w:val="000000" w:themeColor="text1"/>
                <w:u w:val="none"/>
                <w:lang w:val="es-419"/>
              </w:rPr>
            </w:pPr>
          </w:p>
          <w:p w14:paraId="49C8D8AB" w14:textId="77777777" w:rsidR="00D52993" w:rsidRPr="00BB31BC" w:rsidRDefault="00D52993" w:rsidP="00BB31BC">
            <w:pPr>
              <w:pStyle w:val="Prrafodelista"/>
              <w:numPr>
                <w:ilvl w:val="0"/>
                <w:numId w:val="5"/>
              </w:numPr>
              <w:autoSpaceDE w:val="0"/>
              <w:autoSpaceDN w:val="0"/>
              <w:adjustRightInd w:val="0"/>
              <w:spacing w:line="276" w:lineRule="auto"/>
              <w:ind w:left="0" w:right="49" w:firstLine="0"/>
              <w:jc w:val="both"/>
              <w:rPr>
                <w:rStyle w:val="Hipervnculo"/>
                <w:rFonts w:ascii="Palatino Linotype" w:hAnsi="Palatino Linotype"/>
                <w:b/>
                <w:i/>
                <w:color w:val="000000" w:themeColor="text1"/>
                <w:u w:val="none"/>
                <w:lang w:val="es-419"/>
              </w:rPr>
            </w:pPr>
            <w:r w:rsidRPr="00BB31BC">
              <w:rPr>
                <w:rStyle w:val="Hipervnculo"/>
                <w:rFonts w:ascii="Palatino Linotype" w:hAnsi="Palatino Linotype"/>
                <w:b/>
                <w:i/>
                <w:color w:val="000000" w:themeColor="text1"/>
                <w:u w:val="none"/>
                <w:lang w:val="es-419"/>
              </w:rPr>
              <w:t>4131.pdf</w:t>
            </w:r>
          </w:p>
          <w:p w14:paraId="500741C6" w14:textId="59BB673C" w:rsidR="00D52993" w:rsidRPr="00BB31BC" w:rsidRDefault="00D52993"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Oficio de quince de agosto de dos mil veinticinco</w:t>
            </w:r>
            <w:r w:rsidR="005A7828" w:rsidRPr="00BB31BC">
              <w:rPr>
                <w:rStyle w:val="Hipervnculo"/>
                <w:rFonts w:ascii="Palatino Linotype" w:hAnsi="Palatino Linotype"/>
                <w:color w:val="000000" w:themeColor="text1"/>
                <w:sz w:val="24"/>
                <w:szCs w:val="24"/>
                <w:u w:val="none"/>
              </w:rPr>
              <w:t>, Tesorero Municipal, por el que informo lo siguiente:</w:t>
            </w:r>
          </w:p>
          <w:p w14:paraId="0574566C" w14:textId="77777777" w:rsidR="005A7828" w:rsidRPr="00BB31BC" w:rsidRDefault="005A7828" w:rsidP="00BB31BC">
            <w:pPr>
              <w:autoSpaceDE w:val="0"/>
              <w:autoSpaceDN w:val="0"/>
              <w:adjustRightInd w:val="0"/>
              <w:spacing w:line="276" w:lineRule="auto"/>
              <w:ind w:right="49"/>
              <w:jc w:val="both"/>
              <w:rPr>
                <w:rStyle w:val="Hipervnculo"/>
                <w:rFonts w:ascii="Palatino Linotype" w:hAnsi="Palatino Linotype"/>
                <w:i/>
                <w:color w:val="000000" w:themeColor="text1"/>
                <w:sz w:val="24"/>
                <w:szCs w:val="24"/>
                <w:u w:val="none"/>
              </w:rPr>
            </w:pPr>
          </w:p>
          <w:p w14:paraId="5B2416BE" w14:textId="7BDA2F8F" w:rsidR="005A7828" w:rsidRPr="00BB31BC" w:rsidRDefault="005A7828" w:rsidP="00BB31BC">
            <w:pPr>
              <w:autoSpaceDE w:val="0"/>
              <w:autoSpaceDN w:val="0"/>
              <w:adjustRightInd w:val="0"/>
              <w:spacing w:line="276" w:lineRule="auto"/>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Respecto al monto recaudado por concepto de licencias remito el oficio 202012000/02128/2025 de fecha 12 de agosto del año que transcurre suscrito por la Directora de Ingresos, la cual contiene la respuesta a la solicitud del Sistema de Información Mexiquense (SAIMEX) con folio 04131/TOLUCA/IP/2025.</w:t>
            </w:r>
          </w:p>
          <w:p w14:paraId="774F3963" w14:textId="77777777" w:rsidR="005A7828" w:rsidRPr="00BB31BC" w:rsidRDefault="005A7828" w:rsidP="00BB31BC">
            <w:pPr>
              <w:autoSpaceDE w:val="0"/>
              <w:autoSpaceDN w:val="0"/>
              <w:adjustRightInd w:val="0"/>
              <w:spacing w:line="276" w:lineRule="auto"/>
              <w:ind w:right="49"/>
              <w:jc w:val="both"/>
              <w:rPr>
                <w:rFonts w:ascii="Palatino Linotype" w:hAnsi="Palatino Linotype"/>
                <w:i/>
                <w:color w:val="000000" w:themeColor="text1"/>
                <w:sz w:val="24"/>
                <w:szCs w:val="24"/>
              </w:rPr>
            </w:pPr>
          </w:p>
          <w:p w14:paraId="355991E9" w14:textId="5C685A4D" w:rsidR="005A7828" w:rsidRPr="00BB31BC" w:rsidRDefault="005A7828"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Oficio de doce de agosto de dos mil veinticinco, firmado por la Directora de Ingresos, por el que informo lo siguiente:</w:t>
            </w:r>
          </w:p>
          <w:p w14:paraId="2A5D14C4" w14:textId="77777777" w:rsidR="005A7828" w:rsidRPr="00BB31BC" w:rsidRDefault="005A7828" w:rsidP="00BB31BC">
            <w:pPr>
              <w:autoSpaceDE w:val="0"/>
              <w:autoSpaceDN w:val="0"/>
              <w:adjustRightInd w:val="0"/>
              <w:spacing w:line="276" w:lineRule="auto"/>
              <w:ind w:right="49"/>
              <w:jc w:val="both"/>
              <w:rPr>
                <w:rFonts w:ascii="Palatino Linotype" w:hAnsi="Palatino Linotype"/>
                <w:i/>
                <w:color w:val="000000" w:themeColor="text1"/>
                <w:sz w:val="24"/>
                <w:szCs w:val="24"/>
              </w:rPr>
            </w:pPr>
          </w:p>
          <w:p w14:paraId="4FF2600B" w14:textId="525D7427" w:rsidR="005A7828" w:rsidRPr="00BB31BC" w:rsidRDefault="005A7828" w:rsidP="00BB31BC">
            <w:pPr>
              <w:autoSpaceDE w:val="0"/>
              <w:autoSpaceDN w:val="0"/>
              <w:adjustRightInd w:val="0"/>
              <w:spacing w:line="276" w:lineRule="auto"/>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Me permito informar que de conformidad al artículo 12 de la Ley de Transparencia y Acceso a la Información Pública y privilegiando el máximo derecho a la información, el monto recaudado de los meses de enero a junio del 2025 puede ser consultado en los Estados Comparativos Presupuestales de Ingresos anexos, en la cuenta 4143 08 01 0001 "Expedición o Refrendo Anual de Licencias para la Venta de Bebidas Alcohólicas al Público".</w:t>
            </w:r>
          </w:p>
          <w:p w14:paraId="70333AC5" w14:textId="77777777" w:rsidR="005A7828" w:rsidRPr="00BB31BC" w:rsidRDefault="005A7828" w:rsidP="00BB31BC">
            <w:pPr>
              <w:autoSpaceDE w:val="0"/>
              <w:autoSpaceDN w:val="0"/>
              <w:adjustRightInd w:val="0"/>
              <w:spacing w:line="276" w:lineRule="auto"/>
              <w:ind w:right="49"/>
              <w:jc w:val="both"/>
              <w:rPr>
                <w:rFonts w:ascii="Palatino Linotype" w:hAnsi="Palatino Linotype"/>
                <w:i/>
                <w:color w:val="000000" w:themeColor="text1"/>
                <w:sz w:val="24"/>
                <w:szCs w:val="24"/>
              </w:rPr>
            </w:pPr>
          </w:p>
          <w:p w14:paraId="78629A03" w14:textId="1F3E6C8A" w:rsidR="005A7828" w:rsidRPr="00BB31BC" w:rsidRDefault="005A7828"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Estado Comparativo Presupuestal de Ingresos, del uno de enero al treinta de junio de dos mil veinticinco. </w:t>
            </w:r>
          </w:p>
          <w:p w14:paraId="205B72B8" w14:textId="77777777" w:rsidR="005A7828" w:rsidRPr="00BB31BC" w:rsidRDefault="005A7828" w:rsidP="00BB31BC">
            <w:pPr>
              <w:autoSpaceDE w:val="0"/>
              <w:autoSpaceDN w:val="0"/>
              <w:adjustRightInd w:val="0"/>
              <w:spacing w:line="276" w:lineRule="auto"/>
              <w:ind w:right="49"/>
              <w:jc w:val="both"/>
              <w:rPr>
                <w:rStyle w:val="Hipervnculo"/>
                <w:rFonts w:ascii="Palatino Linotype" w:hAnsi="Palatino Linotype"/>
                <w:i/>
                <w:color w:val="000000" w:themeColor="text1"/>
                <w:sz w:val="24"/>
                <w:szCs w:val="24"/>
                <w:u w:val="none"/>
              </w:rPr>
            </w:pPr>
          </w:p>
          <w:p w14:paraId="128968FE" w14:textId="77777777" w:rsidR="005A7828" w:rsidRPr="00BB31BC" w:rsidRDefault="005A782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392CF688" w14:textId="77777777" w:rsidR="00D52993" w:rsidRPr="00BB31BC" w:rsidRDefault="00D52993" w:rsidP="00BB31BC">
            <w:pPr>
              <w:pStyle w:val="Prrafodelista"/>
              <w:numPr>
                <w:ilvl w:val="0"/>
                <w:numId w:val="5"/>
              </w:numPr>
              <w:autoSpaceDE w:val="0"/>
              <w:autoSpaceDN w:val="0"/>
              <w:adjustRightInd w:val="0"/>
              <w:spacing w:line="276" w:lineRule="auto"/>
              <w:ind w:left="0" w:right="49" w:firstLine="0"/>
              <w:jc w:val="both"/>
              <w:rPr>
                <w:rStyle w:val="Hipervnculo"/>
                <w:rFonts w:ascii="Palatino Linotype" w:hAnsi="Palatino Linotype"/>
                <w:b/>
                <w:i/>
                <w:color w:val="000000" w:themeColor="text1"/>
                <w:u w:val="none"/>
                <w:lang w:val="es-419"/>
              </w:rPr>
            </w:pPr>
            <w:r w:rsidRPr="00BB31BC">
              <w:rPr>
                <w:rStyle w:val="Hipervnculo"/>
                <w:rFonts w:ascii="Palatino Linotype" w:hAnsi="Palatino Linotype"/>
                <w:b/>
                <w:i/>
                <w:color w:val="000000" w:themeColor="text1"/>
                <w:u w:val="none"/>
                <w:lang w:val="es-419"/>
              </w:rPr>
              <w:lastRenderedPageBreak/>
              <w:t>ANEXO 1 SAIMEX 4131.pdf</w:t>
            </w:r>
          </w:p>
          <w:p w14:paraId="38D6A94C" w14:textId="77777777" w:rsidR="005A7828" w:rsidRPr="00BB31BC" w:rsidRDefault="005A7828" w:rsidP="00BB31BC">
            <w:pPr>
              <w:autoSpaceDE w:val="0"/>
              <w:autoSpaceDN w:val="0"/>
              <w:adjustRightInd w:val="0"/>
              <w:spacing w:line="276" w:lineRule="auto"/>
              <w:ind w:right="49"/>
              <w:jc w:val="both"/>
              <w:rPr>
                <w:rStyle w:val="Hipervnculo"/>
                <w:rFonts w:ascii="Palatino Linotype" w:hAnsi="Palatino Linotype"/>
                <w:b/>
                <w:i/>
                <w:color w:val="000000" w:themeColor="text1"/>
                <w:sz w:val="24"/>
                <w:szCs w:val="24"/>
                <w:u w:val="none"/>
              </w:rPr>
            </w:pPr>
          </w:p>
          <w:p w14:paraId="49DA6BDE" w14:textId="759F28DD" w:rsidR="005A7828" w:rsidRPr="00BB31BC" w:rsidRDefault="0068637A"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DICTAMEN DE GIRO DGDE/DPEE/DG/037/2025/06, Opinión Técnica, </w:t>
            </w:r>
            <w:r w:rsidR="003C2E0F" w:rsidRPr="00BB31BC">
              <w:rPr>
                <w:rFonts w:ascii="Palatino Linotype" w:hAnsi="Palatino Linotype"/>
                <w:color w:val="000000" w:themeColor="text1"/>
                <w:sz w:val="24"/>
                <w:szCs w:val="24"/>
              </w:rPr>
              <w:t>S</w:t>
            </w:r>
            <w:r w:rsidRPr="00BB31BC">
              <w:rPr>
                <w:rFonts w:ascii="Palatino Linotype" w:hAnsi="Palatino Linotype"/>
                <w:color w:val="000000" w:themeColor="text1"/>
                <w:sz w:val="24"/>
                <w:szCs w:val="24"/>
              </w:rPr>
              <w:t xml:space="preserve">olicitud de </w:t>
            </w:r>
            <w:r w:rsidR="003C2E0F" w:rsidRPr="00BB31BC">
              <w:rPr>
                <w:rFonts w:ascii="Palatino Linotype" w:hAnsi="Palatino Linotype"/>
                <w:color w:val="000000" w:themeColor="text1"/>
                <w:sz w:val="24"/>
                <w:szCs w:val="24"/>
              </w:rPr>
              <w:t>D</w:t>
            </w:r>
            <w:r w:rsidRPr="00BB31BC">
              <w:rPr>
                <w:rFonts w:ascii="Palatino Linotype" w:hAnsi="Palatino Linotype"/>
                <w:color w:val="000000" w:themeColor="text1"/>
                <w:sz w:val="24"/>
                <w:szCs w:val="24"/>
              </w:rPr>
              <w:t xml:space="preserve">ictamen de </w:t>
            </w:r>
            <w:r w:rsidR="003C2E0F" w:rsidRPr="00BB31BC">
              <w:rPr>
                <w:rFonts w:ascii="Palatino Linotype" w:hAnsi="Palatino Linotype"/>
                <w:color w:val="000000" w:themeColor="text1"/>
                <w:sz w:val="24"/>
                <w:szCs w:val="24"/>
              </w:rPr>
              <w:t>G</w:t>
            </w:r>
            <w:r w:rsidRPr="00BB31BC">
              <w:rPr>
                <w:rFonts w:ascii="Palatino Linotype" w:hAnsi="Palatino Linotype"/>
                <w:color w:val="000000" w:themeColor="text1"/>
                <w:sz w:val="24"/>
                <w:szCs w:val="24"/>
              </w:rPr>
              <w:t xml:space="preserve">iro, </w:t>
            </w:r>
            <w:r w:rsidR="003C2E0F" w:rsidRPr="00BB31BC">
              <w:rPr>
                <w:rFonts w:ascii="Palatino Linotype" w:hAnsi="Palatino Linotype"/>
                <w:color w:val="000000" w:themeColor="text1"/>
                <w:sz w:val="24"/>
                <w:szCs w:val="24"/>
              </w:rPr>
              <w:t>INE testada, Poder Notarial, Permiso 0905387, INE testada, Instrumento Notarial, INE testado, Cédula de Identificación Fiscal, Cédula Informativa de Zonificación.</w:t>
            </w:r>
          </w:p>
          <w:p w14:paraId="3E7384EC" w14:textId="77777777" w:rsidR="003C2E0F" w:rsidRPr="00BB31BC" w:rsidRDefault="003C2E0F"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49640EE4" w14:textId="77777777" w:rsidR="00CB5B72" w:rsidRPr="00BB31BC" w:rsidRDefault="003C2E0F"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DGDE/DPE/DG/036/2025/06,</w:t>
            </w:r>
            <w:r w:rsidR="00CB5B72" w:rsidRPr="00BB31BC">
              <w:rPr>
                <w:rFonts w:ascii="Palatino Linotype" w:hAnsi="Palatino Linotype"/>
                <w:color w:val="000000" w:themeColor="text1"/>
                <w:sz w:val="24"/>
                <w:szCs w:val="24"/>
              </w:rPr>
              <w:t xml:space="preserve"> Solicitud de Dictamen de Giro, INE testado, Carta Poder, INES Testados, Escrituras, Cédula Informativa de Zonificación.</w:t>
            </w:r>
          </w:p>
          <w:p w14:paraId="70BF3995" w14:textId="786FA8F6" w:rsidR="003C2E0F" w:rsidRPr="00BB31BC" w:rsidRDefault="003C2E0F"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21705E04" w14:textId="6ED38FB3"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DGDE/DPE/DG/033/2025/06, Solicitud de Dictamen de Giro, INE testada, Carta Poder, INE testada, INE testada, INE testada, Opinión Técnica, Cédula Informativa de Zonificación.</w:t>
            </w:r>
          </w:p>
          <w:p w14:paraId="453CB479" w14:textId="77777777"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44E455E8" w14:textId="19B303D0"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DGDE/DPE/DG/040/2025/06, Solicitud de Dictamen de Giro, Pasaporte testado en su totalidad, Cédula Informativa de Zonificación, Contrato de Arrendamiento.</w:t>
            </w:r>
          </w:p>
          <w:p w14:paraId="03A60FAB" w14:textId="77777777"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14B3C314" w14:textId="7EEBD6CF"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DICTAMEN DE GIRO DGDE/DPE/DG/034/2025/06, Solicitud de Dictamen de Giro, INE testada, Carta Poder, INE y Pasaporte testado, Opinión Técnica, Cédula Informativa de Zonificación. </w:t>
            </w:r>
          </w:p>
          <w:p w14:paraId="1E9C11D4" w14:textId="4D04D83E" w:rsidR="00CB5B72" w:rsidRPr="00BB31BC" w:rsidRDefault="00CB5B72"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66B527B3" w14:textId="71F70B0B" w:rsidR="00CB5B72" w:rsidRPr="00BB31BC" w:rsidRDefault="00CB5B72"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 xml:space="preserve">DICTAMEN DE GIRO DGDE/DPE/DG/042/2025/06, </w:t>
            </w:r>
            <w:r w:rsidRPr="00BB31BC">
              <w:rPr>
                <w:rFonts w:ascii="Palatino Linotype" w:hAnsi="Palatino Linotype"/>
                <w:color w:val="000000" w:themeColor="text1"/>
                <w:sz w:val="24"/>
                <w:szCs w:val="24"/>
              </w:rPr>
              <w:t>Solicitud de Dictamen de Giro, INE testada, Cédula Informativa de Zonificación.</w:t>
            </w:r>
          </w:p>
          <w:p w14:paraId="4EC0F204" w14:textId="77777777" w:rsidR="00CB5B72" w:rsidRPr="00BB31BC" w:rsidRDefault="00CB5B72"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55010647" w14:textId="7E2200D8" w:rsidR="00CB5B72" w:rsidRPr="00BB31BC" w:rsidRDefault="00CB5B72"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DGDE/DPE/DG/047/2025/06, INE testada, Cédula Informativa de Zonificación, Contrato de Arrendamiento, Procedencia Jurídica</w:t>
            </w:r>
            <w:r w:rsidR="00CF5439" w:rsidRPr="00BB31BC">
              <w:rPr>
                <w:rFonts w:ascii="Palatino Linotype" w:hAnsi="Palatino Linotype"/>
                <w:color w:val="000000" w:themeColor="text1"/>
                <w:sz w:val="24"/>
                <w:szCs w:val="24"/>
              </w:rPr>
              <w:t>.</w:t>
            </w:r>
          </w:p>
          <w:p w14:paraId="79875D3F" w14:textId="77777777"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5911209D" w14:textId="2C97342A"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DGDE/DPE/DG/039/2025/06, Solicitud de Dictamen de Giro, INE testada, Cédula Informativa de Zonificación.</w:t>
            </w:r>
          </w:p>
          <w:p w14:paraId="3FB8FB3C" w14:textId="77777777"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5C94A0B2" w14:textId="4CE5C00E"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DGDE/DPE/DG/035/2025/06, Solicitud de Dictamen de Giro, INE testada, Carta Poder, INE testada, INE testada, INE testada, Cédula Informativa de Zonificación.</w:t>
            </w:r>
          </w:p>
          <w:p w14:paraId="368B0DAE" w14:textId="5CF1DF45"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5494E7CA" w14:textId="77777777"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DGDE/DPE/DG/038/2025/06, Solicitud de Dictamen de Giro, INE testada, Carta Poder, INE testada, INE testada, INE testada, Cédula Informativa de Zonificación.</w:t>
            </w:r>
          </w:p>
          <w:p w14:paraId="5B11642F" w14:textId="7C318FC3" w:rsidR="00CB5B72" w:rsidRPr="00BB31BC" w:rsidRDefault="00CB5B72"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2A88D2E7" w14:textId="09167EC3" w:rsidR="003C2E0F"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DGDE/DPE/DG/041/2025/06, Solicitud de Dictamen de Giro, INE testada, Poder Notarial, Cédula Informativa de Zonificación.</w:t>
            </w:r>
          </w:p>
          <w:p w14:paraId="6644CD34" w14:textId="77777777" w:rsidR="00CF5439" w:rsidRPr="00BB31BC" w:rsidRDefault="00CF5439" w:rsidP="00BB31BC">
            <w:pPr>
              <w:autoSpaceDE w:val="0"/>
              <w:autoSpaceDN w:val="0"/>
              <w:adjustRightInd w:val="0"/>
              <w:spacing w:line="276" w:lineRule="auto"/>
              <w:ind w:right="49"/>
              <w:jc w:val="both"/>
              <w:rPr>
                <w:rFonts w:ascii="Palatino Linotype" w:hAnsi="Palatino Linotype"/>
                <w:b/>
                <w:i/>
                <w:color w:val="000000" w:themeColor="text1"/>
                <w:sz w:val="24"/>
                <w:szCs w:val="24"/>
              </w:rPr>
            </w:pPr>
          </w:p>
          <w:p w14:paraId="78813BD9" w14:textId="7DF41A89"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DGDE/DPE/DG/043/2025/06, Procedencia Jurídica, Opinión Técnica, Solicitud de Dictamen de Giro, Carta Poder, INE testada, INE testada, INE testada, INE testada, Cédula Informativa de Zonificación.</w:t>
            </w:r>
          </w:p>
          <w:p w14:paraId="18AAF674" w14:textId="77777777"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71BD7D34" w14:textId="164F77F8" w:rsidR="00CF5439" w:rsidRPr="00BB31BC" w:rsidRDefault="00CF5439"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DICTAMEN DE GIRO "TAI DGDE/DPE/DG/045/2025/06, Solicitud de Dictamen de Giro, Carta Poder, INE testada, INE testada, </w:t>
            </w:r>
            <w:r w:rsidR="004C1734" w:rsidRPr="00BB31BC">
              <w:rPr>
                <w:rFonts w:ascii="Palatino Linotype" w:hAnsi="Palatino Linotype"/>
                <w:color w:val="000000" w:themeColor="text1"/>
                <w:sz w:val="24"/>
                <w:szCs w:val="24"/>
              </w:rPr>
              <w:t>INE testada.</w:t>
            </w:r>
          </w:p>
          <w:p w14:paraId="01BA179A" w14:textId="77777777" w:rsidR="004C1734" w:rsidRPr="00BB31BC" w:rsidRDefault="004C1734"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087A5EA4" w14:textId="183B7692" w:rsidR="00D762F3" w:rsidRPr="00BB31BC" w:rsidRDefault="00D762F3"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"TAI DGDE/DPE/DG/050/2025/06, Solicitud de Dictamen de Giro, INE testada, Carta Poder, INE testada, INE testada, INE testada, Escritura Pública 14,091, Cédula Informativa de Zonificación,</w:t>
            </w:r>
            <w:r w:rsidR="009B0370" w:rsidRPr="00BB31BC">
              <w:rPr>
                <w:rFonts w:ascii="Palatino Linotype" w:hAnsi="Palatino Linotype"/>
                <w:color w:val="000000" w:themeColor="text1"/>
                <w:sz w:val="24"/>
                <w:szCs w:val="24"/>
              </w:rPr>
              <w:t xml:space="preserve"> Licencia de Funcionamiento Municipal.</w:t>
            </w:r>
          </w:p>
          <w:p w14:paraId="3C4082ED" w14:textId="77777777" w:rsidR="009B0370" w:rsidRPr="00BB31BC" w:rsidRDefault="009B0370"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463F3BBF" w14:textId="68711477" w:rsidR="00CF5439" w:rsidRPr="00BB31BC" w:rsidRDefault="009B0370"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"TAI DGDE/DPE/DG/052/2025/06, Solicitud de Dictamen de Giro, INE testada, Carta Poder, INE testada, INE testada, INE testada, Cédula Informativa de Zonificación.</w:t>
            </w:r>
          </w:p>
          <w:p w14:paraId="552B0427" w14:textId="77777777"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0CFA9427" w14:textId="77777777" w:rsidR="00D52993" w:rsidRPr="00BB31BC" w:rsidRDefault="00D52993" w:rsidP="00BB31BC">
            <w:pPr>
              <w:pStyle w:val="Prrafodelista"/>
              <w:numPr>
                <w:ilvl w:val="0"/>
                <w:numId w:val="5"/>
              </w:numPr>
              <w:autoSpaceDE w:val="0"/>
              <w:autoSpaceDN w:val="0"/>
              <w:adjustRightInd w:val="0"/>
              <w:spacing w:line="276" w:lineRule="auto"/>
              <w:ind w:left="0" w:right="49" w:firstLine="0"/>
              <w:jc w:val="both"/>
              <w:rPr>
                <w:rStyle w:val="Hipervnculo"/>
                <w:rFonts w:ascii="Palatino Linotype" w:hAnsi="Palatino Linotype"/>
                <w:b/>
                <w:i/>
                <w:color w:val="000000" w:themeColor="text1"/>
                <w:u w:val="none"/>
                <w:lang w:val="es-419"/>
              </w:rPr>
            </w:pPr>
            <w:r w:rsidRPr="00BB31BC">
              <w:rPr>
                <w:rStyle w:val="Hipervnculo"/>
                <w:rFonts w:ascii="Palatino Linotype" w:hAnsi="Palatino Linotype"/>
                <w:b/>
                <w:i/>
                <w:color w:val="000000" w:themeColor="text1"/>
                <w:u w:val="none"/>
                <w:lang w:val="es-419"/>
              </w:rPr>
              <w:t>ANEXO 2 SAIMEX 4131.pdf</w:t>
            </w:r>
          </w:p>
          <w:p w14:paraId="6E4B2DB9" w14:textId="3ADC5AD0"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Relación de seis giros comerciales, que corresponden a los remitidos en el anexo anterior.</w:t>
            </w:r>
          </w:p>
          <w:p w14:paraId="3294B767" w14:textId="77777777"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549997C3" w14:textId="0412605B" w:rsidR="004435C2" w:rsidRPr="00BB31BC" w:rsidRDefault="00D52993" w:rsidP="00BB31BC">
            <w:pPr>
              <w:numPr>
                <w:ilvl w:val="0"/>
                <w:numId w:val="5"/>
              </w:numPr>
              <w:autoSpaceDE w:val="0"/>
              <w:autoSpaceDN w:val="0"/>
              <w:adjustRightInd w:val="0"/>
              <w:spacing w:line="276" w:lineRule="auto"/>
              <w:ind w:left="0" w:right="49" w:firstLine="0"/>
              <w:jc w:val="both"/>
              <w:rPr>
                <w:rFonts w:ascii="Palatino Linotype" w:hAnsi="Palatino Linotype" w:cs="Arial-BoldMT"/>
                <w:bCs/>
                <w:color w:val="000000" w:themeColor="text1"/>
                <w:sz w:val="24"/>
                <w:szCs w:val="24"/>
                <w:lang w:val="es-MX"/>
              </w:rPr>
            </w:pPr>
            <w:r w:rsidRPr="00BB31BC">
              <w:rPr>
                <w:rStyle w:val="Hipervnculo"/>
                <w:rFonts w:ascii="Palatino Linotype" w:hAnsi="Palatino Linotype"/>
                <w:b/>
                <w:i/>
                <w:color w:val="000000" w:themeColor="text1"/>
                <w:sz w:val="24"/>
                <w:szCs w:val="24"/>
                <w:u w:val="none"/>
              </w:rPr>
              <w:t>RESPUESTA SAIMEX 4131.pdf</w:t>
            </w:r>
          </w:p>
          <w:p w14:paraId="52501C05" w14:textId="77777777" w:rsidR="005449AF" w:rsidRPr="00BB31BC" w:rsidRDefault="009B0370"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r w:rsidRPr="00BB31BC">
              <w:rPr>
                <w:rFonts w:ascii="Palatino Linotype" w:hAnsi="Palatino Linotype" w:cs="Arial-BoldMT"/>
                <w:bCs/>
                <w:color w:val="000000" w:themeColor="text1"/>
                <w:sz w:val="24"/>
                <w:szCs w:val="24"/>
                <w:lang w:val="es-MX"/>
              </w:rPr>
              <w:t>Oficio de veintiséis de agosto de dos mil veinticinco, Directora General, por el que informo lo siguiente:</w:t>
            </w:r>
          </w:p>
          <w:p w14:paraId="664FD071"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p>
          <w:p w14:paraId="185E935A"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i/>
                <w:color w:val="000000" w:themeColor="text1"/>
                <w:sz w:val="24"/>
                <w:szCs w:val="24"/>
              </w:rPr>
              <w:t xml:space="preserve">“…me permito adjuntar al presente la información requerida en versión pública competencia de esta Dirección General, consistente en: </w:t>
            </w:r>
          </w:p>
          <w:p w14:paraId="7CCF12FE"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p>
          <w:p w14:paraId="2F189096"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i/>
                <w:color w:val="000000" w:themeColor="text1"/>
                <w:sz w:val="24"/>
                <w:szCs w:val="24"/>
              </w:rPr>
              <w:t xml:space="preserve">ANEXO 1 SAIMEX 4131, Dictámenes de Giro y expediente correspondientes a junio 2025. </w:t>
            </w:r>
          </w:p>
          <w:p w14:paraId="40EC2EF7"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p>
          <w:p w14:paraId="3FD29F1C"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i/>
                <w:color w:val="000000" w:themeColor="text1"/>
                <w:sz w:val="24"/>
                <w:szCs w:val="24"/>
              </w:rPr>
              <w:t xml:space="preserve">ANEXO 2 SAIMEX 4131, Licencias de funcionamiento autorizadas, correspondientes a junio de 2025 </w:t>
            </w:r>
          </w:p>
          <w:p w14:paraId="3366E7AB" w14:textId="77777777"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p>
          <w:p w14:paraId="1EFC7D15" w14:textId="0E2EC5CC" w:rsidR="009B0370" w:rsidRPr="00BB31BC" w:rsidRDefault="009B0370"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lang w:val="es-MX"/>
              </w:rPr>
            </w:pPr>
            <w:r w:rsidRPr="00BB31BC">
              <w:rPr>
                <w:rFonts w:ascii="Palatino Linotype" w:hAnsi="Palatino Linotype" w:cs="Arial-BoldMT"/>
                <w:bCs/>
                <w:i/>
                <w:color w:val="000000" w:themeColor="text1"/>
                <w:sz w:val="24"/>
                <w:szCs w:val="24"/>
              </w:rPr>
              <w:lastRenderedPageBreak/>
              <w:t>Por lo que respecta "...moto recaudado por esas licencia en enero 2025.", esta Dependencia es no genera, no administra ni posee dicha información, toda vez que no cuenta con atribuciones.”</w:t>
            </w:r>
          </w:p>
          <w:p w14:paraId="5DC13095" w14:textId="48612834" w:rsidR="009B0370" w:rsidRPr="00BB31BC" w:rsidRDefault="009B0370"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p>
        </w:tc>
      </w:tr>
      <w:tr w:rsidR="00BB31BC" w:rsidRPr="00BB31BC" w14:paraId="144F5FCD" w14:textId="77777777" w:rsidTr="00FA01FE">
        <w:tc>
          <w:tcPr>
            <w:tcW w:w="2972" w:type="dxa"/>
            <w:vAlign w:val="center"/>
          </w:tcPr>
          <w:p w14:paraId="25762222" w14:textId="72AC72B4" w:rsidR="00D83ADA" w:rsidRPr="00BB31BC" w:rsidRDefault="00B903BD"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lang w:val="es-MX"/>
              </w:rPr>
              <w:lastRenderedPageBreak/>
              <w:t>04130/TOLUCA/IP/2025</w:t>
            </w:r>
          </w:p>
        </w:tc>
        <w:tc>
          <w:tcPr>
            <w:tcW w:w="6662" w:type="dxa"/>
            <w:vAlign w:val="center"/>
          </w:tcPr>
          <w:p w14:paraId="192EFDB8" w14:textId="77777777" w:rsidR="005449AF" w:rsidRPr="00BB31BC" w:rsidRDefault="005449AF" w:rsidP="00BB31BC">
            <w:pPr>
              <w:pStyle w:val="Prrafodelista"/>
              <w:autoSpaceDE w:val="0"/>
              <w:autoSpaceDN w:val="0"/>
              <w:adjustRightInd w:val="0"/>
              <w:spacing w:line="276" w:lineRule="auto"/>
              <w:ind w:left="0" w:right="49"/>
              <w:jc w:val="both"/>
              <w:rPr>
                <w:rStyle w:val="Hipervnculo"/>
                <w:rFonts w:ascii="Palatino Linotype" w:hAnsi="Palatino Linotype"/>
                <w:b/>
                <w:i/>
                <w:color w:val="000000" w:themeColor="text1"/>
                <w:u w:val="none"/>
                <w:lang w:val="es-419"/>
              </w:rPr>
            </w:pPr>
          </w:p>
          <w:p w14:paraId="09BD9B88" w14:textId="77777777" w:rsidR="009B0370" w:rsidRPr="00BB31BC" w:rsidRDefault="009B0370" w:rsidP="00BB31BC">
            <w:pPr>
              <w:pStyle w:val="Prrafodelista"/>
              <w:numPr>
                <w:ilvl w:val="0"/>
                <w:numId w:val="5"/>
              </w:numPr>
              <w:autoSpaceDE w:val="0"/>
              <w:autoSpaceDN w:val="0"/>
              <w:adjustRightInd w:val="0"/>
              <w:spacing w:line="276" w:lineRule="auto"/>
              <w:ind w:left="0" w:right="49" w:firstLine="0"/>
              <w:jc w:val="both"/>
              <w:rPr>
                <w:rStyle w:val="Hipervnculo"/>
                <w:rFonts w:ascii="Palatino Linotype" w:hAnsi="Palatino Linotype"/>
                <w:b/>
                <w:i/>
                <w:color w:val="000000" w:themeColor="text1"/>
                <w:u w:val="none"/>
                <w:lang w:val="es-419"/>
              </w:rPr>
            </w:pPr>
            <w:r w:rsidRPr="00BB31BC">
              <w:rPr>
                <w:rStyle w:val="Hipervnculo"/>
                <w:rFonts w:ascii="Palatino Linotype" w:hAnsi="Palatino Linotype"/>
                <w:b/>
                <w:i/>
                <w:color w:val="000000" w:themeColor="text1"/>
                <w:u w:val="none"/>
                <w:lang w:val="es-419"/>
              </w:rPr>
              <w:t>4130.pdf</w:t>
            </w:r>
          </w:p>
          <w:p w14:paraId="7CD24FC7" w14:textId="5B336DB5"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Oficio de quince de agosto de dos mil veinticinco, firmado por el Tesorero Municipal, por el que informo lo siguiente:</w:t>
            </w:r>
          </w:p>
          <w:p w14:paraId="5F04A673" w14:textId="77777777"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5072779F" w14:textId="1F8073F3" w:rsidR="009B0370" w:rsidRPr="00BB31BC" w:rsidRDefault="00757FA8" w:rsidP="00BB31BC">
            <w:pPr>
              <w:autoSpaceDE w:val="0"/>
              <w:autoSpaceDN w:val="0"/>
              <w:adjustRightInd w:val="0"/>
              <w:spacing w:line="276" w:lineRule="auto"/>
              <w:ind w:right="49"/>
              <w:jc w:val="both"/>
              <w:rPr>
                <w:rStyle w:val="Hipervnculo"/>
                <w:rFonts w:ascii="Palatino Linotype" w:hAnsi="Palatino Linotype"/>
                <w:i/>
                <w:color w:val="000000" w:themeColor="text1"/>
                <w:sz w:val="24"/>
                <w:szCs w:val="24"/>
                <w:u w:val="none"/>
              </w:rPr>
            </w:pPr>
            <w:r w:rsidRPr="00BB31BC">
              <w:rPr>
                <w:rFonts w:ascii="Palatino Linotype" w:hAnsi="Palatino Linotype"/>
                <w:i/>
                <w:color w:val="000000" w:themeColor="text1"/>
                <w:sz w:val="24"/>
                <w:szCs w:val="24"/>
              </w:rPr>
              <w:t>Respecto al monto recaudado por concepto de licencias remito el oficio 202012000/02128/2025 de fecha 12 de agosto del año que transcurre suscrito por la Directora de Ingresos, la cual contiene la respuesta a la solicitud del Sistema de Información Mexiquense (SAIMEX) con folio 04130/TOLUCA/IP/2025.</w:t>
            </w:r>
          </w:p>
          <w:p w14:paraId="5263F38A" w14:textId="0754696A" w:rsidR="009B0370" w:rsidRPr="00BB31BC" w:rsidRDefault="00757FA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Oficio de doce de agosto de dos mil veinticinco, firmado por la Directora de Ingresos, por el que informo lo siguiente:</w:t>
            </w:r>
          </w:p>
          <w:p w14:paraId="4C5CB729" w14:textId="77777777" w:rsidR="00757FA8" w:rsidRPr="00BB31BC" w:rsidRDefault="00757FA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1BEB8DD1" w14:textId="6A084D05" w:rsidR="00757FA8" w:rsidRPr="00BB31BC" w:rsidRDefault="00757FA8" w:rsidP="00BB31BC">
            <w:pPr>
              <w:autoSpaceDE w:val="0"/>
              <w:autoSpaceDN w:val="0"/>
              <w:adjustRightInd w:val="0"/>
              <w:spacing w:line="276" w:lineRule="auto"/>
              <w:ind w:right="49"/>
              <w:jc w:val="both"/>
              <w:rPr>
                <w:rStyle w:val="Hipervnculo"/>
                <w:rFonts w:ascii="Palatino Linotype" w:hAnsi="Palatino Linotype"/>
                <w:i/>
                <w:color w:val="000000" w:themeColor="text1"/>
                <w:sz w:val="24"/>
                <w:szCs w:val="24"/>
                <w:u w:val="none"/>
              </w:rPr>
            </w:pPr>
            <w:r w:rsidRPr="00BB31BC">
              <w:rPr>
                <w:rFonts w:ascii="Palatino Linotype" w:hAnsi="Palatino Linotype"/>
                <w:i/>
                <w:color w:val="000000" w:themeColor="text1"/>
                <w:sz w:val="24"/>
                <w:szCs w:val="24"/>
              </w:rPr>
              <w:t>“…me permito informar que de conformidad al artículo 12 de la Ley de Transparencia y Acceso a la Información Pública y privilegiando el máximo derecho a la información, el monto recaudado de los meses de enero a junio del 2025 puede ser consultado en los Estados Comparativos Presupuestales de Ingresos anexos, en la cuenta 4143 08 01 0001 "Expedición o Refrendo Anual de Licencias para la Venta de Bebidas Alcohólicas al Público".</w:t>
            </w:r>
          </w:p>
          <w:p w14:paraId="36AC504F" w14:textId="77777777" w:rsidR="00757FA8" w:rsidRPr="00BB31BC" w:rsidRDefault="00757FA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5F82DABC" w14:textId="1DB1B517" w:rsidR="009B0370" w:rsidRPr="00BB31BC" w:rsidRDefault="00757FA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r w:rsidRPr="00BB31BC">
              <w:rPr>
                <w:rStyle w:val="Hipervnculo"/>
                <w:rFonts w:ascii="Palatino Linotype" w:hAnsi="Palatino Linotype"/>
                <w:color w:val="000000" w:themeColor="text1"/>
                <w:sz w:val="24"/>
                <w:szCs w:val="24"/>
                <w:u w:val="none"/>
              </w:rPr>
              <w:t xml:space="preserve">Estado Comparativo Presupuestal de Ingresos, de uno de enero al treinta y uno de mayo de dos mil veinticinco. </w:t>
            </w:r>
          </w:p>
          <w:p w14:paraId="3A0E43D3" w14:textId="77777777"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504CD436" w14:textId="77777777" w:rsidR="009B0370" w:rsidRPr="00BB31BC" w:rsidRDefault="009B0370"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4A0472A4" w14:textId="77777777" w:rsidR="009B0370" w:rsidRPr="00BB31BC" w:rsidRDefault="009B0370" w:rsidP="00BB31BC">
            <w:pPr>
              <w:pStyle w:val="Prrafodelista"/>
              <w:numPr>
                <w:ilvl w:val="0"/>
                <w:numId w:val="5"/>
              </w:numPr>
              <w:autoSpaceDE w:val="0"/>
              <w:autoSpaceDN w:val="0"/>
              <w:adjustRightInd w:val="0"/>
              <w:spacing w:line="276" w:lineRule="auto"/>
              <w:ind w:left="0" w:right="49" w:firstLine="0"/>
              <w:jc w:val="both"/>
              <w:rPr>
                <w:rStyle w:val="Hipervnculo"/>
                <w:rFonts w:ascii="Palatino Linotype" w:hAnsi="Palatino Linotype"/>
                <w:b/>
                <w:i/>
                <w:color w:val="000000" w:themeColor="text1"/>
                <w:u w:val="none"/>
                <w:lang w:val="es-419"/>
              </w:rPr>
            </w:pPr>
            <w:r w:rsidRPr="00BB31BC">
              <w:rPr>
                <w:rStyle w:val="Hipervnculo"/>
                <w:rFonts w:ascii="Palatino Linotype" w:hAnsi="Palatino Linotype"/>
                <w:b/>
                <w:i/>
                <w:color w:val="000000" w:themeColor="text1"/>
                <w:u w:val="none"/>
                <w:lang w:val="es-419"/>
              </w:rPr>
              <w:t>ANEXO 1 SAIMEX 4130.pdf</w:t>
            </w:r>
          </w:p>
          <w:p w14:paraId="5451E697" w14:textId="77777777" w:rsidR="009B0370" w:rsidRPr="00BB31BC" w:rsidRDefault="009B0370" w:rsidP="00BB31BC">
            <w:pPr>
              <w:pStyle w:val="Prrafodelista"/>
              <w:ind w:left="0" w:right="49"/>
              <w:rPr>
                <w:rStyle w:val="Hipervnculo"/>
                <w:rFonts w:ascii="Palatino Linotype" w:hAnsi="Palatino Linotype"/>
                <w:color w:val="000000" w:themeColor="text1"/>
                <w:u w:val="none"/>
                <w:lang w:val="es-419"/>
              </w:rPr>
            </w:pPr>
          </w:p>
          <w:p w14:paraId="0CC3F31A" w14:textId="583D4E39" w:rsidR="009B0370" w:rsidRPr="00BB31BC" w:rsidRDefault="00757FA8"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DGDE/DPEE/DG/024/2025/05,</w:t>
            </w:r>
            <w:r w:rsidR="007B2A80" w:rsidRPr="00BB31BC">
              <w:rPr>
                <w:rFonts w:ascii="Palatino Linotype" w:hAnsi="Palatino Linotype"/>
                <w:color w:val="000000" w:themeColor="text1"/>
                <w:sz w:val="24"/>
                <w:szCs w:val="24"/>
              </w:rPr>
              <w:t xml:space="preserve"> Opinión Técnica, Oficio de Procedencia Jurídica, Solicitud de Requisitos COPRISE</w:t>
            </w:r>
            <w:r w:rsidR="00067C5B" w:rsidRPr="00BB31BC">
              <w:rPr>
                <w:rFonts w:ascii="Palatino Linotype" w:hAnsi="Palatino Linotype"/>
                <w:color w:val="000000" w:themeColor="text1"/>
                <w:sz w:val="24"/>
                <w:szCs w:val="24"/>
              </w:rPr>
              <w:t>.</w:t>
            </w:r>
          </w:p>
          <w:p w14:paraId="42EECEC7" w14:textId="77777777" w:rsidR="00067C5B" w:rsidRPr="00BB31BC" w:rsidRDefault="00067C5B"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5E7F929D" w14:textId="2A89AF76" w:rsidR="00067C5B" w:rsidRPr="00BB31BC" w:rsidRDefault="00067C5B"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DGDE/DPEE/DG/028/2025/05, Solicitud de Dictamen de Giro, Carta Poder, Cédula Informativa de Zonificación.</w:t>
            </w:r>
          </w:p>
          <w:p w14:paraId="28891E78" w14:textId="77777777" w:rsidR="00757FA8" w:rsidRPr="00BB31BC" w:rsidRDefault="00757FA8"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2F62AE52" w14:textId="2E826C4E" w:rsidR="00757FA8" w:rsidRPr="00BB31BC" w:rsidRDefault="00067C5B"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DGDE/DPE/DG/025/2025/05, Solicitud de Dictamen de Giro, Carta Poder, Cédula Informativa de Zonificación.</w:t>
            </w:r>
          </w:p>
          <w:p w14:paraId="5C81A7FA" w14:textId="77777777" w:rsidR="00067C5B" w:rsidRPr="00BB31BC" w:rsidRDefault="00067C5B"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75161223" w14:textId="09C7B9E2" w:rsidR="00067C5B" w:rsidRPr="00BB31BC" w:rsidRDefault="00067C5B"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DGDE/DPE/DG/029/2025/05</w:t>
            </w:r>
            <w:r w:rsidR="008C1AF6" w:rsidRPr="00BB31BC">
              <w:rPr>
                <w:rFonts w:ascii="Palatino Linotype" w:hAnsi="Palatino Linotype"/>
                <w:color w:val="000000" w:themeColor="text1"/>
                <w:sz w:val="24"/>
                <w:szCs w:val="24"/>
              </w:rPr>
              <w:t>, Solicitud de Dictamen de Giro, Cédula Informativa de Zonificación.</w:t>
            </w:r>
          </w:p>
          <w:p w14:paraId="4E32D7BC" w14:textId="77777777" w:rsidR="008C1AF6"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57F1D134" w14:textId="72F39686" w:rsidR="008C1AF6"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DGDE/DPE/DG/027/2025/05, Opinión Técnica, Oficio de procedencia jurídica, Solicitud de Requisitos COPRISE.</w:t>
            </w:r>
          </w:p>
          <w:p w14:paraId="0F8B2FD3" w14:textId="029AC2CB" w:rsidR="008C1AF6"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 </w:t>
            </w:r>
          </w:p>
          <w:p w14:paraId="77C659A0" w14:textId="3FAFA02B" w:rsidR="00757FA8"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DGDE/DPE/DG/030/2025/05, Solicitud de Dictamen de Giro, Carta Poder, Cédula Informativa de Zonificación.</w:t>
            </w:r>
          </w:p>
          <w:p w14:paraId="4FA05BCD" w14:textId="77777777" w:rsidR="008C1AF6"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p>
          <w:p w14:paraId="0F69472A" w14:textId="0139451B" w:rsidR="00757FA8" w:rsidRPr="00BB31BC" w:rsidRDefault="008C1AF6" w:rsidP="00BB31BC">
            <w:pPr>
              <w:autoSpaceDE w:val="0"/>
              <w:autoSpaceDN w:val="0"/>
              <w:adjustRightInd w:val="0"/>
              <w:spacing w:line="276"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DICTAMEN DE GIRO DGDE/DPE/DG/031/2025/05, Solicitud de Dictamen de Giro,</w:t>
            </w:r>
            <w:r w:rsidR="005D4B13" w:rsidRPr="00BB31BC">
              <w:rPr>
                <w:rFonts w:ascii="Palatino Linotype" w:hAnsi="Palatino Linotype"/>
                <w:color w:val="000000" w:themeColor="text1"/>
                <w:sz w:val="24"/>
                <w:szCs w:val="24"/>
              </w:rPr>
              <w:t xml:space="preserve"> Cédula Informativa de Zonificación,</w:t>
            </w:r>
          </w:p>
          <w:p w14:paraId="308015EC" w14:textId="77777777" w:rsidR="00757FA8" w:rsidRPr="00BB31BC" w:rsidRDefault="00757FA8" w:rsidP="00BB31BC">
            <w:pPr>
              <w:autoSpaceDE w:val="0"/>
              <w:autoSpaceDN w:val="0"/>
              <w:adjustRightInd w:val="0"/>
              <w:spacing w:line="276" w:lineRule="auto"/>
              <w:ind w:right="49"/>
              <w:jc w:val="both"/>
              <w:rPr>
                <w:rStyle w:val="Hipervnculo"/>
                <w:rFonts w:ascii="Palatino Linotype" w:hAnsi="Palatino Linotype"/>
                <w:color w:val="000000" w:themeColor="text1"/>
                <w:sz w:val="24"/>
                <w:szCs w:val="24"/>
                <w:u w:val="none"/>
              </w:rPr>
            </w:pPr>
          </w:p>
          <w:p w14:paraId="0D1CC5A6" w14:textId="77777777" w:rsidR="00524776" w:rsidRPr="00BB31BC" w:rsidRDefault="009B0370" w:rsidP="00BB31BC">
            <w:pPr>
              <w:numPr>
                <w:ilvl w:val="0"/>
                <w:numId w:val="5"/>
              </w:numPr>
              <w:autoSpaceDE w:val="0"/>
              <w:autoSpaceDN w:val="0"/>
              <w:adjustRightInd w:val="0"/>
              <w:spacing w:line="276" w:lineRule="auto"/>
              <w:ind w:left="0" w:right="49" w:firstLine="0"/>
              <w:jc w:val="both"/>
              <w:rPr>
                <w:rStyle w:val="Hipervnculo"/>
                <w:rFonts w:ascii="Palatino Linotype" w:hAnsi="Palatino Linotype" w:cs="Arial-BoldMT"/>
                <w:bCs/>
                <w:color w:val="000000" w:themeColor="text1"/>
                <w:sz w:val="24"/>
                <w:szCs w:val="24"/>
                <w:u w:val="none"/>
                <w:lang w:val="es-MX"/>
              </w:rPr>
            </w:pPr>
            <w:r w:rsidRPr="00BB31BC">
              <w:rPr>
                <w:rStyle w:val="Hipervnculo"/>
                <w:rFonts w:ascii="Palatino Linotype" w:hAnsi="Palatino Linotype"/>
                <w:b/>
                <w:i/>
                <w:color w:val="000000" w:themeColor="text1"/>
                <w:sz w:val="24"/>
                <w:szCs w:val="24"/>
                <w:u w:val="none"/>
              </w:rPr>
              <w:t>RESPUESTA SAIMEX 4130.pdf</w:t>
            </w:r>
          </w:p>
          <w:p w14:paraId="074C1977" w14:textId="0B16C3AC" w:rsidR="005D4B13" w:rsidRPr="00BB31BC" w:rsidRDefault="005D4B13"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r w:rsidRPr="00BB31BC">
              <w:rPr>
                <w:rFonts w:ascii="Palatino Linotype" w:hAnsi="Palatino Linotype" w:cs="Arial-BoldMT"/>
                <w:bCs/>
                <w:color w:val="000000" w:themeColor="text1"/>
                <w:sz w:val="24"/>
                <w:szCs w:val="24"/>
                <w:lang w:val="es-MX"/>
              </w:rPr>
              <w:t>Oficio de veintiséis de agosto de dos mil veinticinco, firmado por la Directora General, por el que informo lo siguiente:</w:t>
            </w:r>
          </w:p>
          <w:p w14:paraId="0D79A43A" w14:textId="77777777" w:rsidR="005D4B13" w:rsidRPr="00BB31BC" w:rsidRDefault="005D4B13"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p>
          <w:p w14:paraId="023CC178" w14:textId="77777777" w:rsidR="005D4B13" w:rsidRPr="00BB31BC" w:rsidRDefault="005D4B13"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i/>
                <w:color w:val="000000" w:themeColor="text1"/>
                <w:sz w:val="24"/>
                <w:szCs w:val="24"/>
                <w:lang w:val="es-MX"/>
              </w:rPr>
              <w:t>“…</w:t>
            </w:r>
            <w:r w:rsidRPr="00BB31BC">
              <w:rPr>
                <w:rFonts w:ascii="Palatino Linotype" w:hAnsi="Palatino Linotype" w:cs="Arial-BoldMT"/>
                <w:bCs/>
                <w:i/>
                <w:color w:val="000000" w:themeColor="text1"/>
                <w:sz w:val="24"/>
                <w:szCs w:val="24"/>
              </w:rPr>
              <w:t>me permito adjuntar al presente la información requerida en versión pública competencia de esta Dirección General, consistente en:</w:t>
            </w:r>
          </w:p>
          <w:p w14:paraId="2BFAFB4B" w14:textId="77777777" w:rsidR="005D4B13" w:rsidRPr="00BB31BC" w:rsidRDefault="005D4B13"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i/>
                <w:color w:val="000000" w:themeColor="text1"/>
                <w:sz w:val="24"/>
                <w:szCs w:val="24"/>
              </w:rPr>
              <w:t xml:space="preserve"> </w:t>
            </w:r>
          </w:p>
          <w:p w14:paraId="1990C59B" w14:textId="77777777" w:rsidR="005D4B13" w:rsidRPr="00BB31BC" w:rsidRDefault="005D4B13" w:rsidP="00BB31BC">
            <w:pPr>
              <w:pStyle w:val="Prrafodelista"/>
              <w:numPr>
                <w:ilvl w:val="0"/>
                <w:numId w:val="5"/>
              </w:numPr>
              <w:autoSpaceDE w:val="0"/>
              <w:autoSpaceDN w:val="0"/>
              <w:adjustRightInd w:val="0"/>
              <w:spacing w:line="276" w:lineRule="auto"/>
              <w:ind w:left="0" w:right="49" w:firstLine="0"/>
              <w:jc w:val="both"/>
              <w:rPr>
                <w:rFonts w:ascii="Palatino Linotype" w:hAnsi="Palatino Linotype" w:cs="Arial-BoldMT"/>
                <w:bCs/>
                <w:i/>
                <w:color w:val="000000" w:themeColor="text1"/>
              </w:rPr>
            </w:pPr>
            <w:r w:rsidRPr="00BB31BC">
              <w:rPr>
                <w:rFonts w:ascii="Palatino Linotype" w:hAnsi="Palatino Linotype" w:cs="Arial-BoldMT"/>
                <w:bCs/>
                <w:i/>
                <w:color w:val="000000" w:themeColor="text1"/>
              </w:rPr>
              <w:t xml:space="preserve">ANEXO 1 SAIMEX 4130, Dictámenes de Giro y expediente correspondientes a mayo de 2025. </w:t>
            </w:r>
          </w:p>
          <w:p w14:paraId="3C286F31" w14:textId="77777777" w:rsidR="005D4B13" w:rsidRPr="00BB31BC" w:rsidRDefault="005D4B13" w:rsidP="00BB31BC">
            <w:pPr>
              <w:autoSpaceDE w:val="0"/>
              <w:autoSpaceDN w:val="0"/>
              <w:adjustRightInd w:val="0"/>
              <w:spacing w:line="276" w:lineRule="auto"/>
              <w:ind w:right="49"/>
              <w:jc w:val="both"/>
              <w:rPr>
                <w:rFonts w:ascii="Palatino Linotype" w:hAnsi="Palatino Linotype" w:cs="Arial-BoldMT"/>
                <w:bCs/>
                <w:i/>
                <w:color w:val="000000" w:themeColor="text1"/>
                <w:sz w:val="24"/>
                <w:szCs w:val="24"/>
              </w:rPr>
            </w:pPr>
          </w:p>
          <w:p w14:paraId="0257F855" w14:textId="77777777" w:rsidR="005D4B13" w:rsidRPr="00BB31BC" w:rsidRDefault="005D4B13" w:rsidP="00BB31BC">
            <w:pPr>
              <w:pStyle w:val="Prrafodelista"/>
              <w:numPr>
                <w:ilvl w:val="0"/>
                <w:numId w:val="5"/>
              </w:numPr>
              <w:autoSpaceDE w:val="0"/>
              <w:autoSpaceDN w:val="0"/>
              <w:adjustRightInd w:val="0"/>
              <w:spacing w:line="276" w:lineRule="auto"/>
              <w:ind w:left="0" w:right="49" w:firstLine="0"/>
              <w:jc w:val="both"/>
              <w:rPr>
                <w:rFonts w:ascii="Palatino Linotype" w:hAnsi="Palatino Linotype" w:cs="Arial-BoldMT"/>
                <w:bCs/>
                <w:color w:val="000000" w:themeColor="text1"/>
                <w:lang w:val="es-MX"/>
              </w:rPr>
            </w:pPr>
            <w:r w:rsidRPr="00BB31BC">
              <w:rPr>
                <w:rFonts w:ascii="Palatino Linotype" w:hAnsi="Palatino Linotype" w:cs="Arial-BoldMT"/>
                <w:bCs/>
                <w:i/>
                <w:color w:val="000000" w:themeColor="text1"/>
              </w:rPr>
              <w:t>ANEXO 2 SAIMEX 4130, Licencias de funcionamiento autorizadas, correspondientes a mayo de 2025 Por lo que respecta "...moto recaudado por esas licencia en enero 2025.", esta Dependencia es no genera, no administra ni posee dicha información, toda vez que no cuenta con atribuciones.”</w:t>
            </w:r>
          </w:p>
          <w:p w14:paraId="40082A66" w14:textId="61F98321" w:rsidR="005D4B13" w:rsidRPr="00BB31BC" w:rsidRDefault="005D4B13" w:rsidP="00BB31BC">
            <w:pPr>
              <w:autoSpaceDE w:val="0"/>
              <w:autoSpaceDN w:val="0"/>
              <w:adjustRightInd w:val="0"/>
              <w:spacing w:line="276" w:lineRule="auto"/>
              <w:ind w:right="49"/>
              <w:jc w:val="both"/>
              <w:rPr>
                <w:rFonts w:ascii="Palatino Linotype" w:hAnsi="Palatino Linotype" w:cs="Arial-BoldMT"/>
                <w:bCs/>
                <w:color w:val="000000" w:themeColor="text1"/>
                <w:sz w:val="24"/>
                <w:szCs w:val="24"/>
                <w:lang w:val="es-MX"/>
              </w:rPr>
            </w:pPr>
          </w:p>
        </w:tc>
      </w:tr>
    </w:tbl>
    <w:p w14:paraId="25A744D9" w14:textId="77777777" w:rsidR="00D77CF5" w:rsidRPr="00BB31BC" w:rsidRDefault="00D77CF5"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bCs/>
          <w:color w:val="000000" w:themeColor="text1"/>
          <w:sz w:val="24"/>
          <w:szCs w:val="24"/>
        </w:rPr>
      </w:pPr>
    </w:p>
    <w:p w14:paraId="65F5D7C6" w14:textId="0C722C54"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Inconforme con lo anterior, el </w:t>
      </w:r>
      <w:r w:rsidRPr="00BB31BC">
        <w:rPr>
          <w:rFonts w:ascii="Palatino Linotype" w:eastAsia="Palatino Linotype" w:hAnsi="Palatino Linotype" w:cs="Palatino Linotype"/>
          <w:b/>
          <w:color w:val="000000" w:themeColor="text1"/>
          <w:sz w:val="24"/>
          <w:szCs w:val="24"/>
        </w:rPr>
        <w:t>PARTICULAR</w:t>
      </w:r>
      <w:r w:rsidRPr="00BB31BC">
        <w:rPr>
          <w:rFonts w:ascii="Palatino Linotype" w:eastAsia="Palatino Linotype" w:hAnsi="Palatino Linotype" w:cs="Palatino Linotype"/>
          <w:color w:val="000000" w:themeColor="text1"/>
          <w:sz w:val="24"/>
          <w:szCs w:val="24"/>
        </w:rPr>
        <w:t xml:space="preserve"> en fecha </w:t>
      </w:r>
      <w:r w:rsidR="005D4B13" w:rsidRPr="00BB31BC">
        <w:rPr>
          <w:rFonts w:ascii="Palatino Linotype" w:eastAsia="Palatino Linotype" w:hAnsi="Palatino Linotype" w:cs="Palatino Linotype"/>
          <w:b/>
          <w:color w:val="000000" w:themeColor="text1"/>
          <w:sz w:val="24"/>
          <w:szCs w:val="24"/>
        </w:rPr>
        <w:t>dos de septiembre</w:t>
      </w:r>
      <w:r w:rsidR="00C4437F" w:rsidRPr="00BB31BC">
        <w:rPr>
          <w:rFonts w:ascii="Palatino Linotype" w:eastAsia="Palatino Linotype" w:hAnsi="Palatino Linotype" w:cs="Palatino Linotype"/>
          <w:b/>
          <w:color w:val="000000" w:themeColor="text1"/>
          <w:sz w:val="24"/>
          <w:szCs w:val="24"/>
        </w:rPr>
        <w:t xml:space="preserve"> de dos mil</w:t>
      </w:r>
      <w:r w:rsidR="005D4B13" w:rsidRPr="00BB31BC">
        <w:rPr>
          <w:rFonts w:ascii="Palatino Linotype" w:eastAsia="Palatino Linotype" w:hAnsi="Palatino Linotype" w:cs="Palatino Linotype"/>
          <w:b/>
          <w:color w:val="000000" w:themeColor="text1"/>
          <w:sz w:val="24"/>
          <w:szCs w:val="24"/>
        </w:rPr>
        <w:t xml:space="preserve"> veinticinco</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interpuso</w:t>
      </w:r>
      <w:r w:rsidR="00550896" w:rsidRPr="00BB31BC">
        <w:rPr>
          <w:rFonts w:ascii="Palatino Linotype" w:eastAsia="Palatino Linotype" w:hAnsi="Palatino Linotype" w:cs="Palatino Linotype"/>
          <w:color w:val="000000" w:themeColor="text1"/>
          <w:sz w:val="24"/>
          <w:szCs w:val="24"/>
        </w:rPr>
        <w:t xml:space="preserve"> los</w:t>
      </w:r>
      <w:r w:rsidRPr="00BB31BC">
        <w:rPr>
          <w:rFonts w:ascii="Palatino Linotype" w:eastAsia="Palatino Linotype" w:hAnsi="Palatino Linotype" w:cs="Palatino Linotype"/>
          <w:color w:val="000000" w:themeColor="text1"/>
          <w:sz w:val="24"/>
          <w:szCs w:val="24"/>
        </w:rPr>
        <w:t xml:space="preserve"> recurso</w:t>
      </w:r>
      <w:r w:rsidR="00550896"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de revisión en contra de la respuesta</w:t>
      </w:r>
      <w:r w:rsidR="00550896"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manifestando las siguientes raz</w:t>
      </w:r>
      <w:r w:rsidR="00857A0C" w:rsidRPr="00BB31BC">
        <w:rPr>
          <w:rFonts w:ascii="Palatino Linotype" w:eastAsia="Palatino Linotype" w:hAnsi="Palatino Linotype" w:cs="Palatino Linotype"/>
          <w:color w:val="000000" w:themeColor="text1"/>
          <w:sz w:val="24"/>
          <w:szCs w:val="24"/>
        </w:rPr>
        <w:t xml:space="preserve">ones o motivos de inconformidad en los cinco recursos que integran el presente: </w:t>
      </w:r>
    </w:p>
    <w:p w14:paraId="2A3C6CC3" w14:textId="77777777" w:rsidR="00C4437F" w:rsidRPr="00BB31BC" w:rsidRDefault="00C4437F"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776" w:type="dxa"/>
        <w:tblLayout w:type="fixed"/>
        <w:tblLook w:val="04A0" w:firstRow="1" w:lastRow="0" w:firstColumn="1" w:lastColumn="0" w:noHBand="0" w:noVBand="1"/>
      </w:tblPr>
      <w:tblGrid>
        <w:gridCol w:w="3539"/>
        <w:gridCol w:w="6237"/>
      </w:tblGrid>
      <w:tr w:rsidR="00BB31BC" w:rsidRPr="00BB31BC" w14:paraId="13BA3D97" w14:textId="77777777" w:rsidTr="00FA01FE">
        <w:tc>
          <w:tcPr>
            <w:tcW w:w="3539" w:type="dxa"/>
            <w:shd w:val="clear" w:color="auto" w:fill="E7E6E6" w:themeFill="background2"/>
            <w:vAlign w:val="center"/>
          </w:tcPr>
          <w:p w14:paraId="0E3A5E10" w14:textId="77777777" w:rsidR="00C4437F" w:rsidRPr="00BB31BC" w:rsidRDefault="00C4437F" w:rsidP="00BB31BC">
            <w:pPr>
              <w:tabs>
                <w:tab w:val="left" w:pos="1586"/>
              </w:tabs>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No. solicitud</w:t>
            </w:r>
          </w:p>
        </w:tc>
        <w:tc>
          <w:tcPr>
            <w:tcW w:w="6237" w:type="dxa"/>
            <w:shd w:val="clear" w:color="auto" w:fill="E7E6E6" w:themeFill="background2"/>
            <w:vAlign w:val="center"/>
          </w:tcPr>
          <w:p w14:paraId="70374761" w14:textId="4F6FDB97" w:rsidR="00C4437F" w:rsidRPr="00BB31BC" w:rsidRDefault="00C4437F" w:rsidP="00BB31BC">
            <w:pPr>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Inconformidad</w:t>
            </w:r>
          </w:p>
        </w:tc>
      </w:tr>
      <w:tr w:rsidR="00BB31BC" w:rsidRPr="00BB31BC" w14:paraId="5F86232D" w14:textId="77777777" w:rsidTr="00FA01FE">
        <w:tc>
          <w:tcPr>
            <w:tcW w:w="3539" w:type="dxa"/>
            <w:vAlign w:val="center"/>
          </w:tcPr>
          <w:p w14:paraId="0B7A44FB"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04132/TOLUCA/IP/2025</w:t>
            </w:r>
          </w:p>
          <w:p w14:paraId="2399B341" w14:textId="6CB516A4" w:rsidR="00C4437F" w:rsidRPr="00BB31BC" w:rsidRDefault="00C4437F"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6AD98C51" w14:textId="2C680B95" w:rsidR="00C4437F" w:rsidRPr="00BB31BC" w:rsidRDefault="005D4B13"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lang w:val="es-MX"/>
              </w:rPr>
              <w:t>10348/INFOEM/IP/RR/2025</w:t>
            </w:r>
          </w:p>
        </w:tc>
        <w:tc>
          <w:tcPr>
            <w:tcW w:w="6237" w:type="dxa"/>
            <w:vAlign w:val="center"/>
          </w:tcPr>
          <w:p w14:paraId="36E8DDB0" w14:textId="77777777" w:rsidR="00C4437F" w:rsidRPr="00BB31BC" w:rsidRDefault="00C4437F" w:rsidP="00BB31BC">
            <w:pPr>
              <w:pStyle w:val="Prrafodelista"/>
              <w:autoSpaceDE w:val="0"/>
              <w:autoSpaceDN w:val="0"/>
              <w:adjustRightInd w:val="0"/>
              <w:ind w:left="0" w:right="49"/>
              <w:jc w:val="both"/>
              <w:rPr>
                <w:rFonts w:ascii="Palatino Linotype" w:hAnsi="Palatino Linotype" w:cs="Arial-BoldMT"/>
                <w:b/>
                <w:bCs/>
                <w:i/>
                <w:color w:val="000000" w:themeColor="text1"/>
                <w:lang w:val="es-MX"/>
              </w:rPr>
            </w:pPr>
          </w:p>
          <w:p w14:paraId="7F187E90" w14:textId="0BBDCD20"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Acto impugnado</w:t>
            </w:r>
            <w:r w:rsidRPr="00BB31BC">
              <w:rPr>
                <w:rFonts w:ascii="Palatino Linotype" w:eastAsia="Palatino Linotype" w:hAnsi="Palatino Linotype" w:cs="Palatino Linotype"/>
                <w:color w:val="000000" w:themeColor="text1"/>
              </w:rPr>
              <w:t xml:space="preserve">: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lang w:val="es-419"/>
              </w:rPr>
              <w:t>EL SO ES OPACO Y NO ENTREGA LA IFORMACIÓN SOLICTADA SE EXIGUE SE ENTREGUE EN LOS TERMINOS SOLICITADOS</w:t>
            </w:r>
            <w:r w:rsidRPr="00BB31BC">
              <w:rPr>
                <w:rFonts w:ascii="Palatino Linotype" w:eastAsia="Palatino Linotype" w:hAnsi="Palatino Linotype" w:cs="Palatino Linotype"/>
                <w:i/>
                <w:color w:val="000000" w:themeColor="text1"/>
              </w:rPr>
              <w:t>” (sic)</w:t>
            </w:r>
          </w:p>
          <w:p w14:paraId="69BC51E5" w14:textId="77777777" w:rsidR="00C4437F" w:rsidRPr="00BB31BC" w:rsidRDefault="00C4437F"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789EBA7F" w14:textId="129A16D7"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 xml:space="preserve">Razones o Motivos de inconformidad: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lang w:val="es-419"/>
              </w:rPr>
              <w:t>EL SO ES OPACO Y NO ENTREGA LA IFORMACIÓN SOLICTADA SE EXIGUE SE ENTREGUE EN LOS TERMINOS SOLICITADOS</w:t>
            </w:r>
            <w:r w:rsidRPr="00BB31BC">
              <w:rPr>
                <w:rFonts w:ascii="Palatino Linotype" w:eastAsia="Palatino Linotype" w:hAnsi="Palatino Linotype" w:cs="Palatino Linotype"/>
                <w:i/>
                <w:color w:val="000000" w:themeColor="text1"/>
              </w:rPr>
              <w:t>” (sic)</w:t>
            </w:r>
          </w:p>
          <w:p w14:paraId="5C024E63" w14:textId="77777777" w:rsidR="00C4437F" w:rsidRPr="00BB31BC" w:rsidRDefault="00C4437F" w:rsidP="00BB31BC">
            <w:pPr>
              <w:autoSpaceDE w:val="0"/>
              <w:autoSpaceDN w:val="0"/>
              <w:adjustRightInd w:val="0"/>
              <w:ind w:right="49"/>
              <w:jc w:val="both"/>
              <w:rPr>
                <w:rFonts w:ascii="Palatino Linotype" w:hAnsi="Palatino Linotype" w:cs="Arial-BoldMT"/>
                <w:bCs/>
                <w:color w:val="000000" w:themeColor="text1"/>
                <w:sz w:val="24"/>
                <w:szCs w:val="24"/>
                <w:lang w:val="es-MX"/>
              </w:rPr>
            </w:pPr>
            <w:r w:rsidRPr="00BB31BC">
              <w:rPr>
                <w:rFonts w:ascii="Palatino Linotype" w:hAnsi="Palatino Linotype" w:cs="Arial-BoldMT"/>
                <w:bCs/>
                <w:color w:val="000000" w:themeColor="text1"/>
                <w:sz w:val="24"/>
                <w:szCs w:val="24"/>
                <w:lang w:val="es-MX"/>
              </w:rPr>
              <w:lastRenderedPageBreak/>
              <w:t xml:space="preserve"> </w:t>
            </w:r>
          </w:p>
        </w:tc>
      </w:tr>
      <w:tr w:rsidR="00BB31BC" w:rsidRPr="00BB31BC" w14:paraId="60BA0329" w14:textId="77777777" w:rsidTr="00FA01FE">
        <w:tc>
          <w:tcPr>
            <w:tcW w:w="3539" w:type="dxa"/>
            <w:vAlign w:val="center"/>
          </w:tcPr>
          <w:p w14:paraId="54FA79D0"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lastRenderedPageBreak/>
              <w:t>04131/TOLUCA/IP/2025</w:t>
            </w:r>
          </w:p>
          <w:p w14:paraId="4EAAF0AC" w14:textId="28200066" w:rsidR="00C4437F" w:rsidRPr="00BB31BC" w:rsidRDefault="00C4437F"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38004ED0" w14:textId="1455600B" w:rsidR="00C4437F" w:rsidRPr="00BB31BC" w:rsidRDefault="005D4B13" w:rsidP="00BB31BC">
            <w:pPr>
              <w:autoSpaceDE w:val="0"/>
              <w:autoSpaceDN w:val="0"/>
              <w:adjustRightInd w:val="0"/>
              <w:spacing w:line="276" w:lineRule="auto"/>
              <w:ind w:right="49"/>
              <w:jc w:val="center"/>
              <w:rPr>
                <w:rFonts w:ascii="Palatino Linotype" w:eastAsia="Palatino Linotype" w:hAnsi="Palatino Linotype" w:cs="Palatino Linotype"/>
                <w:bCs/>
                <w:color w:val="000000" w:themeColor="text1"/>
                <w:sz w:val="24"/>
                <w:szCs w:val="24"/>
              </w:rPr>
            </w:pPr>
            <w:r w:rsidRPr="00BB31BC">
              <w:rPr>
                <w:rFonts w:ascii="Palatino Linotype" w:hAnsi="Palatino Linotype" w:cs="Arial-BoldMT"/>
                <w:b/>
                <w:bCs/>
                <w:color w:val="000000" w:themeColor="text1"/>
                <w:sz w:val="24"/>
                <w:szCs w:val="24"/>
              </w:rPr>
              <w:t>10350/INFOEM/IP/RR/2025</w:t>
            </w:r>
          </w:p>
        </w:tc>
        <w:tc>
          <w:tcPr>
            <w:tcW w:w="6237" w:type="dxa"/>
            <w:vAlign w:val="center"/>
          </w:tcPr>
          <w:p w14:paraId="64F8B717" w14:textId="77777777" w:rsidR="005D4B13" w:rsidRPr="00BB31BC" w:rsidRDefault="005D4B13" w:rsidP="00BB31BC">
            <w:pPr>
              <w:pStyle w:val="Prrafodelista"/>
              <w:pBdr>
                <w:top w:val="nil"/>
                <w:left w:val="nil"/>
                <w:bottom w:val="nil"/>
                <w:right w:val="nil"/>
                <w:between w:val="nil"/>
              </w:pBdr>
              <w:ind w:left="0" w:right="49"/>
              <w:jc w:val="both"/>
              <w:rPr>
                <w:rFonts w:ascii="Palatino Linotype" w:eastAsia="Palatino Linotype" w:hAnsi="Palatino Linotype" w:cs="Palatino Linotype"/>
                <w:i/>
                <w:color w:val="000000" w:themeColor="text1"/>
              </w:rPr>
            </w:pPr>
          </w:p>
          <w:p w14:paraId="003DBB74" w14:textId="73DD4D91"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Acto impugnado</w:t>
            </w:r>
            <w:r w:rsidRPr="00BB31BC">
              <w:rPr>
                <w:rFonts w:ascii="Palatino Linotype" w:eastAsia="Palatino Linotype" w:hAnsi="Palatino Linotype" w:cs="Palatino Linotype"/>
                <w:color w:val="000000" w:themeColor="text1"/>
              </w:rPr>
              <w:t xml:space="preserve">: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rPr>
              <w:t>EL SO ES OPACO Y NO ENTREGA LA IFORMACIÓN SOLICTADA SE EXIGUE SE ENTREGUE EN LOS TERMINOS SOLICITADOS</w:t>
            </w:r>
            <w:r w:rsidRPr="00BB31BC">
              <w:rPr>
                <w:rFonts w:ascii="Palatino Linotype" w:eastAsia="Palatino Linotype" w:hAnsi="Palatino Linotype" w:cs="Palatino Linotype"/>
                <w:i/>
                <w:color w:val="000000" w:themeColor="text1"/>
              </w:rPr>
              <w:t>” (sic)</w:t>
            </w:r>
          </w:p>
          <w:p w14:paraId="5B4CF734" w14:textId="77777777" w:rsidR="00C4437F" w:rsidRPr="00BB31BC" w:rsidRDefault="00C4437F"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32B46A39" w14:textId="1B8F5691"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 xml:space="preserve">Razones o Motivos de inconformidad: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rPr>
              <w:t>EL SO ES OPACO Y NO ENTREGA LA IFORMACIÓN SOLICTADA SE EXIGUE SE ENTREGUE EN LOS TERMINOS SOLICITADOS “</w:t>
            </w:r>
            <w:r w:rsidRPr="00BB31BC">
              <w:rPr>
                <w:rFonts w:ascii="Palatino Linotype" w:eastAsia="Palatino Linotype" w:hAnsi="Palatino Linotype" w:cs="Palatino Linotype"/>
                <w:i/>
                <w:color w:val="000000" w:themeColor="text1"/>
              </w:rPr>
              <w:t>(sic)</w:t>
            </w:r>
          </w:p>
          <w:p w14:paraId="7EDC56C1" w14:textId="77777777" w:rsidR="00C4437F" w:rsidRPr="00BB31BC" w:rsidRDefault="00C4437F" w:rsidP="00BB31BC">
            <w:pPr>
              <w:autoSpaceDE w:val="0"/>
              <w:autoSpaceDN w:val="0"/>
              <w:adjustRightInd w:val="0"/>
              <w:ind w:right="49"/>
              <w:jc w:val="both"/>
              <w:rPr>
                <w:rStyle w:val="Hipervnculo"/>
                <w:rFonts w:ascii="Palatino Linotype" w:hAnsi="Palatino Linotype"/>
                <w:b/>
                <w:i/>
                <w:color w:val="000000" w:themeColor="text1"/>
                <w:sz w:val="24"/>
                <w:szCs w:val="24"/>
                <w:u w:val="none"/>
              </w:rPr>
            </w:pPr>
          </w:p>
          <w:p w14:paraId="086D35EA" w14:textId="77777777" w:rsidR="00C4437F" w:rsidRPr="00BB31BC" w:rsidRDefault="00C4437F" w:rsidP="00BB31BC">
            <w:pPr>
              <w:autoSpaceDE w:val="0"/>
              <w:autoSpaceDN w:val="0"/>
              <w:adjustRightInd w:val="0"/>
              <w:ind w:right="49"/>
              <w:jc w:val="both"/>
              <w:rPr>
                <w:rFonts w:ascii="Palatino Linotype" w:hAnsi="Palatino Linotype" w:cs="Arial-BoldMT"/>
                <w:bCs/>
                <w:color w:val="000000" w:themeColor="text1"/>
                <w:sz w:val="24"/>
                <w:szCs w:val="24"/>
                <w:lang w:val="es-MX"/>
              </w:rPr>
            </w:pPr>
          </w:p>
        </w:tc>
      </w:tr>
      <w:tr w:rsidR="00BB31BC" w:rsidRPr="00BB31BC" w14:paraId="5677B344" w14:textId="77777777" w:rsidTr="00FA01FE">
        <w:tc>
          <w:tcPr>
            <w:tcW w:w="3539" w:type="dxa"/>
            <w:vAlign w:val="center"/>
          </w:tcPr>
          <w:p w14:paraId="286AAEFF"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rPr>
            </w:pPr>
            <w:r w:rsidRPr="00BB31BC">
              <w:rPr>
                <w:rFonts w:ascii="Palatino Linotype" w:hAnsi="Palatino Linotype" w:cs="Arial-BoldMT"/>
                <w:b/>
                <w:bCs/>
                <w:color w:val="000000" w:themeColor="text1"/>
                <w:sz w:val="24"/>
                <w:szCs w:val="24"/>
              </w:rPr>
              <w:t>  04130/TOLUCA/IP/2025</w:t>
            </w:r>
          </w:p>
          <w:p w14:paraId="30CB365D" w14:textId="1FC82CDA" w:rsidR="00C4437F" w:rsidRPr="00BB31BC" w:rsidRDefault="00C4437F"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5B181BBA" w14:textId="7D144E79" w:rsidR="00C4437F" w:rsidRPr="00BB31BC" w:rsidRDefault="005D4B13"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lang w:val="es-MX"/>
              </w:rPr>
              <w:t>10351/INFOEM/IP/RR/2025</w:t>
            </w:r>
          </w:p>
        </w:tc>
        <w:tc>
          <w:tcPr>
            <w:tcW w:w="6237" w:type="dxa"/>
            <w:vAlign w:val="center"/>
          </w:tcPr>
          <w:p w14:paraId="46EC949F" w14:textId="77777777" w:rsidR="00C4437F" w:rsidRPr="00BB31BC" w:rsidRDefault="00C4437F" w:rsidP="00BB31BC">
            <w:pPr>
              <w:pStyle w:val="Prrafodelista"/>
              <w:autoSpaceDE w:val="0"/>
              <w:autoSpaceDN w:val="0"/>
              <w:adjustRightInd w:val="0"/>
              <w:ind w:left="0" w:right="49"/>
              <w:jc w:val="both"/>
              <w:rPr>
                <w:rStyle w:val="Hipervnculo"/>
                <w:rFonts w:ascii="Palatino Linotype" w:hAnsi="Palatino Linotype"/>
                <w:b/>
                <w:i/>
                <w:color w:val="000000" w:themeColor="text1"/>
                <w:u w:val="none"/>
                <w:lang w:val="es-419"/>
              </w:rPr>
            </w:pPr>
          </w:p>
          <w:p w14:paraId="4E5BD6E3" w14:textId="3461C264"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Acto impugnado</w:t>
            </w:r>
            <w:r w:rsidRPr="00BB31BC">
              <w:rPr>
                <w:rFonts w:ascii="Palatino Linotype" w:eastAsia="Palatino Linotype" w:hAnsi="Palatino Linotype" w:cs="Palatino Linotype"/>
                <w:color w:val="000000" w:themeColor="text1"/>
              </w:rPr>
              <w:t xml:space="preserve">: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lang w:val="es-419"/>
              </w:rPr>
              <w:t>EL SO ES OPACO Y NO ENTREGA LA IFORMACIÓN SOLICTADA SE EXIGUE SE ENTREGUE EN LOS TERMINOS SOLICITADOS</w:t>
            </w:r>
            <w:r w:rsidRPr="00BB31BC">
              <w:rPr>
                <w:rFonts w:ascii="Palatino Linotype" w:eastAsia="Palatino Linotype" w:hAnsi="Palatino Linotype" w:cs="Palatino Linotype"/>
                <w:i/>
                <w:color w:val="000000" w:themeColor="text1"/>
              </w:rPr>
              <w:t>” (sic)</w:t>
            </w:r>
          </w:p>
          <w:p w14:paraId="344F9590" w14:textId="77777777" w:rsidR="00C4437F" w:rsidRPr="00BB31BC" w:rsidRDefault="00C4437F"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6C2979A5" w14:textId="3D1010B0" w:rsidR="00C4437F" w:rsidRPr="00BB31BC" w:rsidRDefault="00C4437F" w:rsidP="00BB31BC">
            <w:pPr>
              <w:pStyle w:val="Prrafodelista"/>
              <w:numPr>
                <w:ilvl w:val="0"/>
                <w:numId w:val="5"/>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color w:val="000000" w:themeColor="text1"/>
              </w:rPr>
              <w:t xml:space="preserve">Razones o Motivos de inconformidad: </w:t>
            </w:r>
            <w:r w:rsidRPr="00BB31BC">
              <w:rPr>
                <w:rFonts w:ascii="Palatino Linotype" w:eastAsia="Palatino Linotype" w:hAnsi="Palatino Linotype" w:cs="Palatino Linotype"/>
                <w:i/>
                <w:color w:val="000000" w:themeColor="text1"/>
              </w:rPr>
              <w:t>“</w:t>
            </w:r>
            <w:r w:rsidR="005D4B13" w:rsidRPr="00BB31BC">
              <w:rPr>
                <w:rFonts w:ascii="Palatino Linotype" w:eastAsia="Palatino Linotype" w:hAnsi="Palatino Linotype" w:cs="Palatino Linotype"/>
                <w:i/>
                <w:color w:val="000000" w:themeColor="text1"/>
                <w:lang w:val="es-419"/>
              </w:rPr>
              <w:t>EL SO ES OPACO Y NO ENTREGA LA IFORMACIÓN SOLICTADA SE EXIGUE SE ENTREGUE EN LOS TERMINOS SOLICITADOS</w:t>
            </w:r>
            <w:r w:rsidRPr="00BB31BC">
              <w:rPr>
                <w:rFonts w:ascii="Palatino Linotype" w:eastAsia="Palatino Linotype" w:hAnsi="Palatino Linotype" w:cs="Palatino Linotype"/>
                <w:i/>
                <w:color w:val="000000" w:themeColor="text1"/>
              </w:rPr>
              <w:t>” (sic)</w:t>
            </w:r>
          </w:p>
          <w:p w14:paraId="308AC36B" w14:textId="77777777" w:rsidR="00C4437F" w:rsidRPr="00BB31BC" w:rsidRDefault="00C4437F" w:rsidP="00BB31BC">
            <w:pPr>
              <w:autoSpaceDE w:val="0"/>
              <w:autoSpaceDN w:val="0"/>
              <w:adjustRightInd w:val="0"/>
              <w:ind w:right="49"/>
              <w:jc w:val="both"/>
              <w:rPr>
                <w:rFonts w:ascii="Palatino Linotype" w:hAnsi="Palatino Linotype" w:cs="Arial-BoldMT"/>
                <w:bCs/>
                <w:color w:val="000000" w:themeColor="text1"/>
                <w:sz w:val="24"/>
                <w:szCs w:val="24"/>
                <w:lang w:val="es-MX"/>
              </w:rPr>
            </w:pPr>
          </w:p>
        </w:tc>
      </w:tr>
    </w:tbl>
    <w:p w14:paraId="6B253A4C" w14:textId="77777777" w:rsidR="00C4437F" w:rsidRPr="00BB31BC" w:rsidRDefault="00C4437F"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64B87E43" w14:textId="77777777" w:rsidR="00857A0C" w:rsidRPr="00BB31BC" w:rsidRDefault="00857A0C"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D592CB3" w14:textId="64C7E62E"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La Comisionada Ponente con fundamento en lo dispuesto por el artículo 185 fracción II de la ley de</w:t>
      </w:r>
      <w:r w:rsidR="00AE6D2B" w:rsidRPr="00BB31BC">
        <w:rPr>
          <w:rFonts w:ascii="Palatino Linotype" w:eastAsia="Palatino Linotype" w:hAnsi="Palatino Linotype" w:cs="Palatino Linotype"/>
          <w:color w:val="000000" w:themeColor="text1"/>
          <w:sz w:val="24"/>
          <w:szCs w:val="24"/>
        </w:rPr>
        <w:t xml:space="preserve"> la materia, a través de los acu</w:t>
      </w:r>
      <w:r w:rsidR="00857A0C" w:rsidRPr="00BB31BC">
        <w:rPr>
          <w:rFonts w:ascii="Palatino Linotype" w:eastAsia="Palatino Linotype" w:hAnsi="Palatino Linotype" w:cs="Palatino Linotype"/>
          <w:color w:val="000000" w:themeColor="text1"/>
          <w:sz w:val="24"/>
          <w:szCs w:val="24"/>
        </w:rPr>
        <w:t>erdos de admisión notificados el</w:t>
      </w:r>
      <w:r w:rsidR="00AE6D2B" w:rsidRPr="00BB31BC">
        <w:rPr>
          <w:rFonts w:ascii="Palatino Linotype" w:eastAsia="Palatino Linotype" w:hAnsi="Palatino Linotype" w:cs="Palatino Linotype"/>
          <w:color w:val="000000" w:themeColor="text1"/>
          <w:sz w:val="24"/>
          <w:szCs w:val="24"/>
        </w:rPr>
        <w:t xml:space="preserve"> </w:t>
      </w:r>
      <w:r w:rsidR="005D4B13" w:rsidRPr="00BB31BC">
        <w:rPr>
          <w:rFonts w:ascii="Palatino Linotype" w:eastAsia="Palatino Linotype" w:hAnsi="Palatino Linotype" w:cs="Palatino Linotype"/>
          <w:b/>
          <w:color w:val="000000" w:themeColor="text1"/>
          <w:sz w:val="24"/>
          <w:szCs w:val="24"/>
        </w:rPr>
        <w:t>cuatro y cinco de septiembre</w:t>
      </w:r>
      <w:r w:rsidR="00AB7D2B" w:rsidRPr="00BB31BC">
        <w:rPr>
          <w:rFonts w:ascii="Palatino Linotype" w:eastAsia="Palatino Linotype" w:hAnsi="Palatino Linotype" w:cs="Palatino Linotype"/>
          <w:b/>
          <w:color w:val="000000" w:themeColor="text1"/>
          <w:sz w:val="24"/>
          <w:szCs w:val="24"/>
        </w:rPr>
        <w:t xml:space="preserve"> </w:t>
      </w:r>
      <w:r w:rsidR="008D07E6" w:rsidRPr="00BB31BC">
        <w:rPr>
          <w:rFonts w:ascii="Palatino Linotype" w:eastAsia="Palatino Linotype" w:hAnsi="Palatino Linotype" w:cs="Palatino Linotype"/>
          <w:b/>
          <w:color w:val="000000" w:themeColor="text1"/>
          <w:sz w:val="24"/>
          <w:szCs w:val="24"/>
        </w:rPr>
        <w:t>de dos mil veinticinco</w:t>
      </w:r>
      <w:r w:rsidR="00AE6D2B"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 xml:space="preserve">puso a disposición de las partes el expediente electrónico vía </w:t>
      </w:r>
      <w:r w:rsidRPr="00BB31BC">
        <w:rPr>
          <w:rFonts w:ascii="Palatino Linotype" w:eastAsia="Palatino Linotype" w:hAnsi="Palatino Linotype" w:cs="Palatino Linotype"/>
          <w:b/>
          <w:color w:val="000000" w:themeColor="text1"/>
          <w:sz w:val="24"/>
          <w:szCs w:val="24"/>
        </w:rPr>
        <w:t xml:space="preserve">SAIMEX </w:t>
      </w:r>
      <w:r w:rsidRPr="00BB31BC">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Pr="00BB31BC">
        <w:rPr>
          <w:rFonts w:ascii="Palatino Linotype" w:eastAsia="Palatino Linotype" w:hAnsi="Palatino Linotype" w:cs="Palatino Linotype"/>
          <w:b/>
          <w:color w:val="000000" w:themeColor="text1"/>
          <w:sz w:val="24"/>
          <w:szCs w:val="24"/>
        </w:rPr>
        <w:t>SUJETO OBLIGADO</w:t>
      </w:r>
      <w:r w:rsidRPr="00BB31BC">
        <w:rPr>
          <w:rFonts w:ascii="Palatino Linotype" w:eastAsia="Palatino Linotype" w:hAnsi="Palatino Linotype" w:cs="Palatino Linotype"/>
          <w:color w:val="000000" w:themeColor="text1"/>
          <w:sz w:val="24"/>
          <w:szCs w:val="24"/>
        </w:rPr>
        <w:t xml:space="preserve"> presentará el Informe Justificado procedente.</w:t>
      </w:r>
    </w:p>
    <w:p w14:paraId="04187396" w14:textId="0016BA5C" w:rsidR="00AB7D2B"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 xml:space="preserve">El </w:t>
      </w:r>
      <w:r w:rsidR="00AB7D2B" w:rsidRPr="00BB31BC">
        <w:rPr>
          <w:rFonts w:ascii="Palatino Linotype" w:eastAsia="Palatino Linotype" w:hAnsi="Palatino Linotype" w:cs="Palatino Linotype"/>
          <w:b/>
          <w:color w:val="000000" w:themeColor="text1"/>
          <w:sz w:val="24"/>
          <w:szCs w:val="24"/>
        </w:rPr>
        <w:t xml:space="preserve">SUJETO OBLIGADO, </w:t>
      </w:r>
      <w:r w:rsidR="00AB7D2B" w:rsidRPr="00BB31BC">
        <w:rPr>
          <w:rFonts w:ascii="Palatino Linotype" w:eastAsia="Palatino Linotype" w:hAnsi="Palatino Linotype" w:cs="Palatino Linotype"/>
          <w:color w:val="000000" w:themeColor="text1"/>
          <w:sz w:val="24"/>
          <w:szCs w:val="24"/>
        </w:rPr>
        <w:t>rindió el informe justificado correspondiente en el tenor siguiente:</w:t>
      </w:r>
    </w:p>
    <w:p w14:paraId="02F81A84" w14:textId="77777777" w:rsidR="00AB7D2B" w:rsidRPr="00BB31BC" w:rsidRDefault="00AB7D2B"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493" w:type="dxa"/>
        <w:jc w:val="center"/>
        <w:tblLayout w:type="fixed"/>
        <w:tblLook w:val="04A0" w:firstRow="1" w:lastRow="0" w:firstColumn="1" w:lastColumn="0" w:noHBand="0" w:noVBand="1"/>
      </w:tblPr>
      <w:tblGrid>
        <w:gridCol w:w="3681"/>
        <w:gridCol w:w="5812"/>
      </w:tblGrid>
      <w:tr w:rsidR="00BB31BC" w:rsidRPr="00BB31BC" w14:paraId="56CDE3A4" w14:textId="77777777" w:rsidTr="00FA01FE">
        <w:trPr>
          <w:jc w:val="center"/>
        </w:trPr>
        <w:tc>
          <w:tcPr>
            <w:tcW w:w="3681" w:type="dxa"/>
            <w:shd w:val="clear" w:color="auto" w:fill="E7E6E6" w:themeFill="background2"/>
            <w:vAlign w:val="center"/>
          </w:tcPr>
          <w:p w14:paraId="0727E43C" w14:textId="77777777" w:rsidR="00AB7D2B" w:rsidRPr="00BB31BC" w:rsidRDefault="00AB7D2B" w:rsidP="00BB31BC">
            <w:pPr>
              <w:tabs>
                <w:tab w:val="left" w:pos="1586"/>
              </w:tabs>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No. solicitud</w:t>
            </w:r>
          </w:p>
        </w:tc>
        <w:tc>
          <w:tcPr>
            <w:tcW w:w="5812" w:type="dxa"/>
            <w:shd w:val="clear" w:color="auto" w:fill="E7E6E6" w:themeFill="background2"/>
            <w:vAlign w:val="center"/>
          </w:tcPr>
          <w:p w14:paraId="206B7E02" w14:textId="691BF3B5" w:rsidR="00AB7D2B" w:rsidRPr="00BB31BC" w:rsidRDefault="00AB7D2B" w:rsidP="00BB31BC">
            <w:pPr>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eastAsia="Palatino Linotype" w:hAnsi="Palatino Linotype" w:cs="Palatino Linotype"/>
                <w:b/>
                <w:bCs/>
                <w:color w:val="000000" w:themeColor="text1"/>
                <w:sz w:val="24"/>
                <w:szCs w:val="24"/>
              </w:rPr>
              <w:t>Manifestaciones</w:t>
            </w:r>
          </w:p>
        </w:tc>
      </w:tr>
      <w:tr w:rsidR="00BB31BC" w:rsidRPr="00BB31BC" w14:paraId="56447FCF" w14:textId="77777777" w:rsidTr="00FA01FE">
        <w:trPr>
          <w:jc w:val="center"/>
        </w:trPr>
        <w:tc>
          <w:tcPr>
            <w:tcW w:w="3681" w:type="dxa"/>
            <w:vAlign w:val="center"/>
          </w:tcPr>
          <w:p w14:paraId="37DDB5E6" w14:textId="77777777" w:rsidR="00AB7D2B" w:rsidRPr="00BB31BC" w:rsidRDefault="00AB7D2B"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p>
          <w:p w14:paraId="55B8E20A"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04132/TOLUCA/IP/2025</w:t>
            </w:r>
          </w:p>
          <w:p w14:paraId="30C46A08"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656BAD94" w14:textId="7A248AEC" w:rsidR="00AB7D2B" w:rsidRPr="00BB31BC" w:rsidRDefault="005D4B13"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lang w:val="es-MX"/>
              </w:rPr>
              <w:t>10348/INFOEM/IP/RR/2025</w:t>
            </w:r>
          </w:p>
        </w:tc>
        <w:tc>
          <w:tcPr>
            <w:tcW w:w="5812" w:type="dxa"/>
            <w:vAlign w:val="center"/>
          </w:tcPr>
          <w:p w14:paraId="6EEEE553" w14:textId="77777777" w:rsidR="00AB7D2B" w:rsidRPr="00BB31BC" w:rsidRDefault="00AB7D2B" w:rsidP="00BB31BC">
            <w:pPr>
              <w:pStyle w:val="Prrafodelista"/>
              <w:autoSpaceDE w:val="0"/>
              <w:autoSpaceDN w:val="0"/>
              <w:adjustRightInd w:val="0"/>
              <w:ind w:left="0" w:right="49"/>
              <w:jc w:val="both"/>
              <w:rPr>
                <w:rFonts w:ascii="Palatino Linotype" w:hAnsi="Palatino Linotype" w:cs="Arial-BoldMT"/>
                <w:b/>
                <w:bCs/>
                <w:i/>
                <w:color w:val="000000" w:themeColor="text1"/>
                <w:lang w:val="es-MX"/>
              </w:rPr>
            </w:pPr>
          </w:p>
          <w:p w14:paraId="007E0D3B" w14:textId="6CA0C68C" w:rsidR="00AB7D2B" w:rsidRPr="00BB31BC" w:rsidRDefault="005D4B1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Ratificación 10348.pdf</w:t>
            </w:r>
          </w:p>
          <w:p w14:paraId="65D4CD1F" w14:textId="0C7E848D"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Oficio de quince de septiembre de dos mil veinticinco, firmado por el Titular de la Unidad de Transparencia, por el que se ratifica la respuesta proporcionada por el Tesorero Municipal, DIRECCIÓN GENERAL DE DESARROLLO ECONÓMICO y Servidores Públicos Habilitados del 20 agosto de 2025, a la solicitud 04132/TOLUCA/IP/2025, relacionada con el Recurso de Revisión 10348/INFOEM/IP/RR/2025.</w:t>
            </w:r>
          </w:p>
          <w:p w14:paraId="4944C640" w14:textId="77777777"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p w14:paraId="6E76744B" w14:textId="77777777"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p w14:paraId="5526A65A" w14:textId="691EACDF" w:rsidR="005D4B13" w:rsidRPr="00BB31BC" w:rsidRDefault="005D4B1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ANEXOS 10348-2025.pdf</w:t>
            </w:r>
          </w:p>
          <w:p w14:paraId="5158426D" w14:textId="77777777"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p>
          <w:p w14:paraId="41F94011" w14:textId="579CF9B0"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Oficio de ocho de septiembre de dos mil veinticinco, firmado por el Tesorero Municipal, por el que medularmente confirmo su respuesta primigenia. </w:t>
            </w:r>
          </w:p>
          <w:p w14:paraId="121B984E" w14:textId="77777777"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p>
          <w:p w14:paraId="47AEB0CB" w14:textId="77777777" w:rsidR="00686693" w:rsidRPr="00BB31BC" w:rsidRDefault="0068669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p>
          <w:p w14:paraId="58DACA37" w14:textId="397C3241" w:rsidR="005D4B13" w:rsidRPr="00BB31BC" w:rsidRDefault="005D4B13"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ANEXOS 10348-2025_1.pdf</w:t>
            </w:r>
          </w:p>
          <w:p w14:paraId="6623A501" w14:textId="7BF8D2B1" w:rsidR="00AB7D2B" w:rsidRPr="00BB31BC" w:rsidRDefault="00AB7D2B"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Oficio de </w:t>
            </w:r>
            <w:r w:rsidR="00686693" w:rsidRPr="00BB31BC">
              <w:rPr>
                <w:rFonts w:ascii="Palatino Linotype" w:eastAsia="Palatino Linotype" w:hAnsi="Palatino Linotype" w:cs="Palatino Linotype"/>
                <w:color w:val="000000" w:themeColor="text1"/>
                <w:sz w:val="24"/>
                <w:szCs w:val="24"/>
              </w:rPr>
              <w:t xml:space="preserve">quince de septiembre de dos mil veinticinco, firmada por la Directora General, por el que se medularmente se confirma la respuesta primigenia. </w:t>
            </w:r>
          </w:p>
          <w:p w14:paraId="46737461" w14:textId="4F97FE16" w:rsidR="00AB7D2B" w:rsidRPr="00BB31BC" w:rsidRDefault="00AB7D2B" w:rsidP="00BB31BC">
            <w:pPr>
              <w:autoSpaceDE w:val="0"/>
              <w:autoSpaceDN w:val="0"/>
              <w:adjustRightInd w:val="0"/>
              <w:ind w:right="49"/>
              <w:jc w:val="both"/>
              <w:rPr>
                <w:rFonts w:ascii="Palatino Linotype" w:hAnsi="Palatino Linotype" w:cs="Arial-BoldMT"/>
                <w:bCs/>
                <w:color w:val="000000" w:themeColor="text1"/>
                <w:sz w:val="24"/>
                <w:szCs w:val="24"/>
                <w:lang w:val="es-MX"/>
              </w:rPr>
            </w:pPr>
          </w:p>
        </w:tc>
      </w:tr>
      <w:tr w:rsidR="00BB31BC" w:rsidRPr="00BB31BC" w14:paraId="7BCE279F" w14:textId="77777777" w:rsidTr="00FA01FE">
        <w:trPr>
          <w:jc w:val="center"/>
        </w:trPr>
        <w:tc>
          <w:tcPr>
            <w:tcW w:w="3681" w:type="dxa"/>
            <w:vAlign w:val="center"/>
          </w:tcPr>
          <w:p w14:paraId="4F61E98E" w14:textId="77777777" w:rsidR="00AB7D2B" w:rsidRPr="00BB31BC" w:rsidRDefault="00AB7D2B"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p>
          <w:p w14:paraId="0F5D2CB2"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04131/TOLUCA/IP/2025</w:t>
            </w:r>
          </w:p>
          <w:p w14:paraId="04885F24" w14:textId="77777777"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149D1B53" w14:textId="7EB69D93" w:rsidR="00AB7D2B" w:rsidRPr="00BB31BC" w:rsidRDefault="005D4B13" w:rsidP="00BB31BC">
            <w:pPr>
              <w:autoSpaceDE w:val="0"/>
              <w:autoSpaceDN w:val="0"/>
              <w:adjustRightInd w:val="0"/>
              <w:spacing w:line="276" w:lineRule="auto"/>
              <w:ind w:right="49"/>
              <w:jc w:val="center"/>
              <w:rPr>
                <w:rFonts w:ascii="Palatino Linotype" w:eastAsia="Palatino Linotype" w:hAnsi="Palatino Linotype" w:cs="Palatino Linotype"/>
                <w:bCs/>
                <w:color w:val="000000" w:themeColor="text1"/>
                <w:sz w:val="24"/>
                <w:szCs w:val="24"/>
              </w:rPr>
            </w:pPr>
            <w:r w:rsidRPr="00BB31BC">
              <w:rPr>
                <w:rFonts w:ascii="Palatino Linotype" w:hAnsi="Palatino Linotype" w:cs="Arial-BoldMT"/>
                <w:b/>
                <w:bCs/>
                <w:color w:val="000000" w:themeColor="text1"/>
                <w:sz w:val="24"/>
                <w:szCs w:val="24"/>
              </w:rPr>
              <w:t>10350/INFOEM/IP/RR/2025</w:t>
            </w:r>
          </w:p>
        </w:tc>
        <w:tc>
          <w:tcPr>
            <w:tcW w:w="5812" w:type="dxa"/>
            <w:vAlign w:val="center"/>
          </w:tcPr>
          <w:p w14:paraId="52400683" w14:textId="77777777" w:rsidR="00AB7D2B" w:rsidRPr="00BB31BC" w:rsidRDefault="00AB7D2B" w:rsidP="00BB31BC">
            <w:pPr>
              <w:autoSpaceDE w:val="0"/>
              <w:autoSpaceDN w:val="0"/>
              <w:adjustRightInd w:val="0"/>
              <w:ind w:right="49"/>
              <w:jc w:val="both"/>
              <w:rPr>
                <w:rFonts w:ascii="Palatino Linotype" w:hAnsi="Palatino Linotype" w:cs="Arial-BoldMT"/>
                <w:bCs/>
                <w:color w:val="000000" w:themeColor="text1"/>
                <w:sz w:val="24"/>
                <w:szCs w:val="24"/>
                <w:lang w:val="es-MX"/>
              </w:rPr>
            </w:pPr>
          </w:p>
          <w:p w14:paraId="72CB6A6B" w14:textId="370CDDF7" w:rsidR="00AB7D2B" w:rsidRPr="00BB31BC" w:rsidRDefault="00686693" w:rsidP="00BB31BC">
            <w:pPr>
              <w:autoSpaceDE w:val="0"/>
              <w:autoSpaceDN w:val="0"/>
              <w:adjustRightInd w:val="0"/>
              <w:ind w:right="49"/>
              <w:jc w:val="both"/>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ANEXOS 10350-2025.pdf</w:t>
            </w:r>
          </w:p>
          <w:p w14:paraId="03AC1A36" w14:textId="554FFD03" w:rsidR="00686693" w:rsidRPr="00BB31BC" w:rsidRDefault="00686693" w:rsidP="00BB31BC">
            <w:pPr>
              <w:autoSpaceDE w:val="0"/>
              <w:autoSpaceDN w:val="0"/>
              <w:adjustRightInd w:val="0"/>
              <w:ind w:right="49"/>
              <w:jc w:val="both"/>
              <w:rPr>
                <w:rFonts w:ascii="Palatino Linotype" w:hAnsi="Palatino Linotype" w:cs="Arial-BoldMT"/>
                <w:bCs/>
                <w:color w:val="000000" w:themeColor="text1"/>
                <w:sz w:val="24"/>
                <w:szCs w:val="24"/>
                <w:lang w:val="es-MX"/>
              </w:rPr>
            </w:pPr>
            <w:r w:rsidRPr="00BB31BC">
              <w:rPr>
                <w:rFonts w:ascii="Palatino Linotype" w:hAnsi="Palatino Linotype" w:cs="Arial-BoldMT"/>
                <w:bCs/>
                <w:color w:val="000000" w:themeColor="text1"/>
                <w:sz w:val="24"/>
                <w:szCs w:val="24"/>
                <w:lang w:val="es-MX"/>
              </w:rPr>
              <w:t xml:space="preserve">Oficio de nueve de septiembre de dos mil veinticinco, firmado por el Tesorero Municipal, </w:t>
            </w:r>
            <w:r w:rsidR="007F33DE" w:rsidRPr="00BB31BC">
              <w:rPr>
                <w:rFonts w:ascii="Palatino Linotype" w:hAnsi="Palatino Linotype" w:cs="Arial-BoldMT"/>
                <w:bCs/>
                <w:color w:val="000000" w:themeColor="text1"/>
                <w:sz w:val="24"/>
                <w:szCs w:val="24"/>
                <w:lang w:val="es-MX"/>
              </w:rPr>
              <w:t xml:space="preserve">por </w:t>
            </w:r>
            <w:r w:rsidR="007F33DE" w:rsidRPr="00BB31BC">
              <w:rPr>
                <w:rFonts w:ascii="Palatino Linotype" w:hAnsi="Palatino Linotype" w:cs="Arial-BoldMT"/>
                <w:bCs/>
                <w:color w:val="000000" w:themeColor="text1"/>
                <w:sz w:val="24"/>
                <w:szCs w:val="24"/>
                <w:lang w:val="es-MX"/>
              </w:rPr>
              <w:lastRenderedPageBreak/>
              <w:t xml:space="preserve">el que </w:t>
            </w:r>
            <w:r w:rsidR="007F33DE" w:rsidRPr="00BB31BC">
              <w:rPr>
                <w:rFonts w:ascii="Palatino Linotype" w:hAnsi="Palatino Linotype" w:cs="Arial-BoldMT"/>
                <w:bCs/>
                <w:i/>
                <w:color w:val="000000" w:themeColor="text1"/>
                <w:sz w:val="24"/>
                <w:szCs w:val="24"/>
                <w:lang w:val="es-MX"/>
              </w:rPr>
              <w:t>“</w:t>
            </w:r>
            <w:r w:rsidR="007F33DE" w:rsidRPr="00BB31BC">
              <w:rPr>
                <w:rFonts w:ascii="Palatino Linotype" w:hAnsi="Palatino Linotype" w:cs="Arial-BoldMT"/>
                <w:bCs/>
                <w:i/>
                <w:color w:val="000000" w:themeColor="text1"/>
                <w:sz w:val="24"/>
                <w:szCs w:val="24"/>
              </w:rPr>
              <w:t>que queda ratificada la respuesta emitida el día 15 de agosto de 2025, mediante oficio 202010000/02844/2025 a través del Sistema de Acceso a la Información Mexiquense (SAIMEX).”</w:t>
            </w:r>
          </w:p>
          <w:p w14:paraId="5E045F8C" w14:textId="77777777" w:rsidR="00686693" w:rsidRPr="00BB31BC" w:rsidRDefault="00686693" w:rsidP="00BB31BC">
            <w:pPr>
              <w:autoSpaceDE w:val="0"/>
              <w:autoSpaceDN w:val="0"/>
              <w:adjustRightInd w:val="0"/>
              <w:ind w:right="49"/>
              <w:jc w:val="both"/>
              <w:rPr>
                <w:rFonts w:ascii="Palatino Linotype" w:hAnsi="Palatino Linotype" w:cs="Arial-BoldMT"/>
                <w:b/>
                <w:bCs/>
                <w:i/>
                <w:color w:val="000000" w:themeColor="text1"/>
                <w:sz w:val="24"/>
                <w:szCs w:val="24"/>
                <w:lang w:val="es-MX"/>
              </w:rPr>
            </w:pPr>
          </w:p>
          <w:p w14:paraId="7D697B42" w14:textId="77777777" w:rsidR="00686693" w:rsidRPr="00BB31BC" w:rsidRDefault="00686693" w:rsidP="00BB31BC">
            <w:pPr>
              <w:autoSpaceDE w:val="0"/>
              <w:autoSpaceDN w:val="0"/>
              <w:adjustRightInd w:val="0"/>
              <w:ind w:right="49"/>
              <w:jc w:val="both"/>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Ratificación 10350.pdf</w:t>
            </w:r>
          </w:p>
          <w:p w14:paraId="7C76360C" w14:textId="4D66F57F" w:rsidR="00686693" w:rsidRPr="00BB31BC" w:rsidRDefault="007F33DE" w:rsidP="00BB31BC">
            <w:pPr>
              <w:autoSpaceDE w:val="0"/>
              <w:autoSpaceDN w:val="0"/>
              <w:adjustRightInd w:val="0"/>
              <w:ind w:right="49"/>
              <w:jc w:val="both"/>
              <w:rPr>
                <w:rFonts w:ascii="Palatino Linotype" w:hAnsi="Palatino Linotype" w:cs="Arial-BoldMT"/>
                <w:bCs/>
                <w:color w:val="000000" w:themeColor="text1"/>
                <w:sz w:val="24"/>
                <w:szCs w:val="24"/>
              </w:rPr>
            </w:pPr>
            <w:r w:rsidRPr="00BB31BC">
              <w:rPr>
                <w:rFonts w:ascii="Palatino Linotype" w:hAnsi="Palatino Linotype" w:cs="Arial-BoldMT"/>
                <w:bCs/>
                <w:color w:val="000000" w:themeColor="text1"/>
                <w:sz w:val="24"/>
                <w:szCs w:val="24"/>
                <w:lang w:val="es-MX"/>
              </w:rPr>
              <w:t xml:space="preserve">Oficio de diecisiete de septiembre de dos mil veinticinco, </w:t>
            </w:r>
            <w:r w:rsidRPr="00BB31BC">
              <w:rPr>
                <w:rFonts w:ascii="Palatino Linotype" w:hAnsi="Palatino Linotype" w:cs="Arial-BoldMT"/>
                <w:bCs/>
                <w:color w:val="000000" w:themeColor="text1"/>
                <w:sz w:val="24"/>
                <w:szCs w:val="24"/>
              </w:rPr>
              <w:t xml:space="preserve">firmado por el Titular de la Unidad de Transparencia, por el que </w:t>
            </w:r>
            <w:r w:rsidR="00BB31BC" w:rsidRPr="00BB31BC">
              <w:rPr>
                <w:rFonts w:ascii="Palatino Linotype" w:hAnsi="Palatino Linotype" w:cs="Arial-BoldMT"/>
                <w:bCs/>
                <w:color w:val="000000" w:themeColor="text1"/>
                <w:sz w:val="24"/>
                <w:szCs w:val="24"/>
              </w:rPr>
              <w:t>se</w:t>
            </w:r>
            <w:r w:rsidRPr="00BB31BC">
              <w:rPr>
                <w:rFonts w:ascii="Palatino Linotype" w:hAnsi="Palatino Linotype" w:cs="Arial-BoldMT"/>
                <w:bCs/>
                <w:color w:val="000000" w:themeColor="text1"/>
                <w:sz w:val="24"/>
                <w:szCs w:val="24"/>
              </w:rPr>
              <w:t xml:space="preserve"> ratifica a la respuesta emitida por la TESORERÍA MUNICIPAL, la DIRECCIÓN GENERAL DE DESARROLLO ECONÓMICO y los Servidores Públicos Habilitados del 26 agosto de 2025, a la solicitud 04131/TOLUCA/IP/2025, relacionada con el Recurso de Revisión 10350/INFOEM/IP/RR/2025.</w:t>
            </w:r>
          </w:p>
          <w:p w14:paraId="6B773171" w14:textId="77777777" w:rsidR="007F33DE" w:rsidRPr="00BB31BC" w:rsidRDefault="007F33DE" w:rsidP="00BB31BC">
            <w:pPr>
              <w:autoSpaceDE w:val="0"/>
              <w:autoSpaceDN w:val="0"/>
              <w:adjustRightInd w:val="0"/>
              <w:ind w:right="49"/>
              <w:jc w:val="both"/>
              <w:rPr>
                <w:rFonts w:ascii="Palatino Linotype" w:hAnsi="Palatino Linotype" w:cs="Arial-BoldMT"/>
                <w:bCs/>
                <w:color w:val="000000" w:themeColor="text1"/>
                <w:sz w:val="24"/>
                <w:szCs w:val="24"/>
                <w:lang w:val="es-MX"/>
              </w:rPr>
            </w:pPr>
          </w:p>
          <w:p w14:paraId="56B0BCDA" w14:textId="77777777" w:rsidR="00686693" w:rsidRPr="00BB31BC" w:rsidRDefault="00686693" w:rsidP="00BB31BC">
            <w:pPr>
              <w:autoSpaceDE w:val="0"/>
              <w:autoSpaceDN w:val="0"/>
              <w:adjustRightInd w:val="0"/>
              <w:ind w:right="49"/>
              <w:jc w:val="both"/>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ANEXOS 10350-2025_1.pdf</w:t>
            </w:r>
          </w:p>
          <w:p w14:paraId="2FE975BE" w14:textId="77777777" w:rsidR="007F33DE" w:rsidRPr="00BB31BC" w:rsidRDefault="007F33DE" w:rsidP="00BB31BC">
            <w:pPr>
              <w:autoSpaceDE w:val="0"/>
              <w:autoSpaceDN w:val="0"/>
              <w:adjustRightInd w:val="0"/>
              <w:ind w:right="49"/>
              <w:jc w:val="both"/>
              <w:rPr>
                <w:rFonts w:ascii="Palatino Linotype" w:hAnsi="Palatino Linotype" w:cs="Arial-BoldMT"/>
                <w:bCs/>
                <w:i/>
                <w:color w:val="000000" w:themeColor="text1"/>
                <w:sz w:val="24"/>
                <w:szCs w:val="24"/>
              </w:rPr>
            </w:pPr>
            <w:r w:rsidRPr="00BB31BC">
              <w:rPr>
                <w:rFonts w:ascii="Palatino Linotype" w:hAnsi="Palatino Linotype" w:cs="Arial-BoldMT"/>
                <w:bCs/>
                <w:color w:val="000000" w:themeColor="text1"/>
                <w:sz w:val="24"/>
                <w:szCs w:val="24"/>
                <w:lang w:val="es-MX"/>
              </w:rPr>
              <w:t xml:space="preserve">Oficio de quince de septiembre de dos mil veinticinco, firmado por la Directora General, por el que  hizo de conocimiento que, </w:t>
            </w:r>
            <w:r w:rsidRPr="00BB31BC">
              <w:rPr>
                <w:rFonts w:ascii="Palatino Linotype" w:hAnsi="Palatino Linotype" w:cs="Arial-BoldMT"/>
                <w:bCs/>
                <w:i/>
                <w:color w:val="000000" w:themeColor="text1"/>
                <w:sz w:val="24"/>
                <w:szCs w:val="24"/>
                <w:lang w:val="es-MX"/>
              </w:rPr>
              <w:t>“</w:t>
            </w:r>
            <w:r w:rsidRPr="00BB31BC">
              <w:rPr>
                <w:rFonts w:ascii="Palatino Linotype" w:hAnsi="Palatino Linotype" w:cs="Arial-BoldMT"/>
                <w:bCs/>
                <w:i/>
                <w:color w:val="000000" w:themeColor="text1"/>
                <w:sz w:val="24"/>
                <w:szCs w:val="24"/>
              </w:rPr>
              <w:t>se RATIFICA la respuesta entregada inicialmente por esta Dependencia en la totalidad de sus partes mediante oficio número: 26 de agosto de 2025, mediante oficio No. 210010000/01530/2025, así bien respetuosamente solicito a Usted, tenerme por presentada en tiempo y forma el Informe Justificado, con el cumplimiento de la información solicitada SAIMEX 04131/TOLUCA/IP/2025 y del recurso de revisión que hoy nos ocupa.”</w:t>
            </w:r>
          </w:p>
          <w:p w14:paraId="27DD9C9E" w14:textId="62C1626A" w:rsidR="007F33DE" w:rsidRPr="00BB31BC" w:rsidRDefault="007F33DE" w:rsidP="00BB31BC">
            <w:pPr>
              <w:autoSpaceDE w:val="0"/>
              <w:autoSpaceDN w:val="0"/>
              <w:adjustRightInd w:val="0"/>
              <w:ind w:right="49"/>
              <w:jc w:val="both"/>
              <w:rPr>
                <w:rFonts w:ascii="Palatino Linotype" w:hAnsi="Palatino Linotype" w:cs="Arial-BoldMT"/>
                <w:bCs/>
                <w:color w:val="000000" w:themeColor="text1"/>
                <w:sz w:val="24"/>
                <w:szCs w:val="24"/>
                <w:lang w:val="es-MX"/>
              </w:rPr>
            </w:pPr>
          </w:p>
        </w:tc>
      </w:tr>
      <w:tr w:rsidR="00AB7D2B" w:rsidRPr="00BB31BC" w14:paraId="7300CDE0" w14:textId="77777777" w:rsidTr="00FA01FE">
        <w:trPr>
          <w:jc w:val="center"/>
        </w:trPr>
        <w:tc>
          <w:tcPr>
            <w:tcW w:w="3681" w:type="dxa"/>
            <w:vAlign w:val="center"/>
          </w:tcPr>
          <w:p w14:paraId="1D6CDF3D" w14:textId="77777777" w:rsidR="007F33DE" w:rsidRPr="00BB31BC" w:rsidRDefault="007F33DE"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rPr>
              <w:lastRenderedPageBreak/>
              <w:t>04130/TOLUCA/IP/2025</w:t>
            </w:r>
            <w:r w:rsidRPr="00BB31BC">
              <w:rPr>
                <w:rFonts w:ascii="Palatino Linotype" w:hAnsi="Palatino Linotype" w:cs="Arial-BoldMT"/>
                <w:b/>
                <w:bCs/>
                <w:color w:val="000000" w:themeColor="text1"/>
                <w:sz w:val="24"/>
                <w:szCs w:val="24"/>
                <w:lang w:val="es-MX"/>
              </w:rPr>
              <w:t xml:space="preserve"> </w:t>
            </w:r>
          </w:p>
          <w:p w14:paraId="50F941E2" w14:textId="74BCE92B" w:rsidR="005D4B13" w:rsidRPr="00BB31BC" w:rsidRDefault="005D4B13" w:rsidP="00BB31BC">
            <w:pPr>
              <w:autoSpaceDE w:val="0"/>
              <w:autoSpaceDN w:val="0"/>
              <w:adjustRightInd w:val="0"/>
              <w:spacing w:line="276" w:lineRule="auto"/>
              <w:ind w:right="49"/>
              <w:jc w:val="center"/>
              <w:rPr>
                <w:rFonts w:ascii="Palatino Linotype" w:hAnsi="Palatino Linotype" w:cs="Arial-BoldMT"/>
                <w:b/>
                <w:bCs/>
                <w:color w:val="000000" w:themeColor="text1"/>
                <w:sz w:val="24"/>
                <w:szCs w:val="24"/>
                <w:lang w:val="es-MX"/>
              </w:rPr>
            </w:pPr>
            <w:r w:rsidRPr="00BB31BC">
              <w:rPr>
                <w:rFonts w:ascii="Palatino Linotype" w:hAnsi="Palatino Linotype" w:cs="Arial-BoldMT"/>
                <w:b/>
                <w:bCs/>
                <w:color w:val="000000" w:themeColor="text1"/>
                <w:sz w:val="24"/>
                <w:szCs w:val="24"/>
                <w:lang w:val="es-MX"/>
              </w:rPr>
              <w:t>Recayó el recurso</w:t>
            </w:r>
          </w:p>
          <w:p w14:paraId="7151343B" w14:textId="1F93C185" w:rsidR="00AB7D2B" w:rsidRPr="00BB31BC" w:rsidRDefault="007F33DE" w:rsidP="00BB31BC">
            <w:pPr>
              <w:autoSpaceDE w:val="0"/>
              <w:autoSpaceDN w:val="0"/>
              <w:adjustRightInd w:val="0"/>
              <w:spacing w:line="276" w:lineRule="auto"/>
              <w:ind w:right="49"/>
              <w:jc w:val="center"/>
              <w:rPr>
                <w:rFonts w:ascii="Palatino Linotype" w:eastAsia="Palatino Linotype" w:hAnsi="Palatino Linotype" w:cs="Palatino Linotype"/>
                <w:b/>
                <w:bCs/>
                <w:color w:val="000000" w:themeColor="text1"/>
                <w:sz w:val="24"/>
                <w:szCs w:val="24"/>
              </w:rPr>
            </w:pPr>
            <w:r w:rsidRPr="00BB31BC">
              <w:rPr>
                <w:rFonts w:ascii="Palatino Linotype" w:hAnsi="Palatino Linotype" w:cs="Arial-BoldMT"/>
                <w:b/>
                <w:bCs/>
                <w:color w:val="000000" w:themeColor="text1"/>
                <w:sz w:val="24"/>
                <w:szCs w:val="24"/>
                <w:lang w:val="es-MX"/>
              </w:rPr>
              <w:t>10351/INFOEM/IP/RR/2025</w:t>
            </w:r>
          </w:p>
        </w:tc>
        <w:tc>
          <w:tcPr>
            <w:tcW w:w="5812" w:type="dxa"/>
            <w:vAlign w:val="center"/>
          </w:tcPr>
          <w:p w14:paraId="3AE65CD0" w14:textId="77777777" w:rsidR="00AB7D2B" w:rsidRPr="00BB31BC" w:rsidRDefault="00AB7D2B"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p>
          <w:p w14:paraId="21AB1236" w14:textId="03768C3F" w:rsidR="00AB7D2B"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ANEXOS 10351-2025.pdf </w:t>
            </w:r>
          </w:p>
          <w:p w14:paraId="1E23D4C7" w14:textId="72B671B5"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Oficio de quince de septiembre de dos mil quince, firmado por la Directora General, por el que informo lo siguiente: </w:t>
            </w:r>
            <w:r w:rsidRPr="00BB31BC">
              <w:rPr>
                <w:rFonts w:ascii="Palatino Linotype" w:eastAsia="Palatino Linotype" w:hAnsi="Palatino Linotype" w:cs="Palatino Linotype"/>
                <w:i/>
                <w:color w:val="000000" w:themeColor="text1"/>
                <w:sz w:val="24"/>
                <w:szCs w:val="24"/>
              </w:rPr>
              <w:t xml:space="preserve">“se RATIFICA la respuesta entregada inicialmente por esta Dependencia en la totalidad de sus partes mediante oficio número: 26 de agosto de 2025, </w:t>
            </w:r>
            <w:r w:rsidRPr="00BB31BC">
              <w:rPr>
                <w:rFonts w:ascii="Palatino Linotype" w:eastAsia="Palatino Linotype" w:hAnsi="Palatino Linotype" w:cs="Palatino Linotype"/>
                <w:i/>
                <w:color w:val="000000" w:themeColor="text1"/>
                <w:sz w:val="24"/>
                <w:szCs w:val="24"/>
              </w:rPr>
              <w:lastRenderedPageBreak/>
              <w:t>mediante oficio No. 210010000/01530/2025, así bien respetuosamente solicito a Usted, tenerme por presentada en tiempo y forma el Informe Justificado, con el cumplimiento de la información solicitada SAIMEX 04131/TOLUCA/IP/2025 y del recurso de revisión que hoy nos ocupa.”</w:t>
            </w:r>
          </w:p>
          <w:p w14:paraId="5FA686FF" w14:textId="77777777"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p>
          <w:p w14:paraId="18360526" w14:textId="1436FF8B" w:rsidR="007F4935"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Ratificación 10351.pdf</w:t>
            </w:r>
          </w:p>
          <w:p w14:paraId="161ADB99" w14:textId="12371FE3"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Oficio de diecisiete de septiembre de dos mil veinticinco, firmado por el Titular de la Unidad de Transparencia, por el que se informó que, </w:t>
            </w:r>
            <w:r w:rsidRPr="00BB31BC">
              <w:rPr>
                <w:rFonts w:ascii="Palatino Linotype" w:eastAsia="Palatino Linotype" w:hAnsi="Palatino Linotype" w:cs="Palatino Linotype"/>
                <w:i/>
                <w:color w:val="000000" w:themeColor="text1"/>
                <w:sz w:val="24"/>
                <w:szCs w:val="24"/>
              </w:rPr>
              <w:t>“se ratifica a la respuesta emitida por la TESORERÍA MUNICIPAL, la DIRECCIÓN GENERAL DE DESARROLLO ECONÓMICO y los Servidores Públicos Habilitados del 26 agosto de 2025, a la solicitud 04130/TOLUCA/IP/2025, relacionada con el Recurso de Revisión 10351/INFOEM/IP/RR/2025.”</w:t>
            </w:r>
          </w:p>
          <w:p w14:paraId="06020A6D" w14:textId="77777777"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p w14:paraId="17569DD0" w14:textId="77777777"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p w14:paraId="1CF626FE" w14:textId="38793CF2" w:rsidR="007F33DE"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ANEXOS 10351-2025_1_DGDE.pdf</w:t>
            </w:r>
          </w:p>
          <w:p w14:paraId="51817EA0" w14:textId="08411911" w:rsidR="007F4935" w:rsidRPr="00BB31BC" w:rsidRDefault="007F33DE"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Oficios de quince de septiembre de dos mil veinticinco, firmado por el Director General, </w:t>
            </w:r>
            <w:r w:rsidR="007C1AA6" w:rsidRPr="00BB31BC">
              <w:rPr>
                <w:rFonts w:ascii="Palatino Linotype" w:eastAsia="Palatino Linotype" w:hAnsi="Palatino Linotype" w:cs="Palatino Linotype"/>
                <w:color w:val="000000" w:themeColor="text1"/>
                <w:sz w:val="24"/>
                <w:szCs w:val="24"/>
              </w:rPr>
              <w:t>por el que informo lo siguiente: “</w:t>
            </w:r>
            <w:r w:rsidR="007C1AA6" w:rsidRPr="00BB31BC">
              <w:rPr>
                <w:rFonts w:ascii="Palatino Linotype" w:eastAsia="Palatino Linotype" w:hAnsi="Palatino Linotype" w:cs="Palatino Linotype"/>
                <w:i/>
                <w:color w:val="000000" w:themeColor="text1"/>
                <w:sz w:val="24"/>
                <w:szCs w:val="24"/>
              </w:rPr>
              <w:t>se RATIFICA la respuesta entregada inicialmente por esta Dependencia en la totalidad de sus partes mediante oficio número: oficio No. 210010000/01531/2025 de fecha 26 de agosto de 2025, motivo por el cual respetuosamente solicito a Usted, tenerme por presentada en tiempo y forma el Informe Justificado, con el cumplimiento de la información solicitada SAIMEX 04130/TOLUCA/IP/2025 y del recurso de revisión que hoy nos ocupa.”</w:t>
            </w:r>
          </w:p>
          <w:p w14:paraId="6FE39B3C" w14:textId="77777777" w:rsidR="007C1AA6" w:rsidRPr="00BB31BC" w:rsidRDefault="007C1AA6"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p w14:paraId="448D1238" w14:textId="1E30CEFD" w:rsidR="007C1AA6" w:rsidRPr="00BB31BC" w:rsidRDefault="007C1AA6" w:rsidP="00BB31BC">
            <w:pPr>
              <w:pBdr>
                <w:top w:val="nil"/>
                <w:left w:val="nil"/>
                <w:bottom w:val="nil"/>
                <w:right w:val="nil"/>
                <w:between w:val="nil"/>
              </w:pBdr>
              <w:ind w:right="49"/>
              <w:jc w:val="both"/>
              <w:rPr>
                <w:rFonts w:ascii="Palatino Linotype" w:eastAsia="Palatino Linotype" w:hAnsi="Palatino Linotype" w:cs="Palatino Linotype"/>
                <w:color w:val="000000" w:themeColor="text1"/>
                <w:sz w:val="24"/>
                <w:szCs w:val="24"/>
              </w:rPr>
            </w:pPr>
          </w:p>
        </w:tc>
      </w:tr>
    </w:tbl>
    <w:p w14:paraId="20E8965B" w14:textId="77777777" w:rsidR="00AB7D2B" w:rsidRPr="00BB31BC" w:rsidRDefault="00AB7D2B"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0135E0F7" w14:textId="23982736" w:rsidR="000C72D8" w:rsidRPr="00BB31BC" w:rsidRDefault="007F4935"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El</w:t>
      </w:r>
      <w:r w:rsidR="008D07E6" w:rsidRPr="00BB31BC">
        <w:rPr>
          <w:rFonts w:ascii="Palatino Linotype" w:eastAsia="Palatino Linotype" w:hAnsi="Palatino Linotype" w:cs="Palatino Linotype"/>
          <w:color w:val="000000" w:themeColor="text1"/>
          <w:sz w:val="24"/>
          <w:szCs w:val="24"/>
        </w:rPr>
        <w:t xml:space="preserve"> </w:t>
      </w:r>
      <w:r w:rsidR="008D07E6" w:rsidRPr="00BB31BC">
        <w:rPr>
          <w:rFonts w:ascii="Palatino Linotype" w:eastAsia="Palatino Linotype" w:hAnsi="Palatino Linotype" w:cs="Palatino Linotype"/>
          <w:b/>
          <w:color w:val="000000" w:themeColor="text1"/>
          <w:sz w:val="24"/>
          <w:szCs w:val="24"/>
        </w:rPr>
        <w:t xml:space="preserve">PARTICULAR, </w:t>
      </w:r>
      <w:r w:rsidRPr="00BB31BC">
        <w:rPr>
          <w:rFonts w:ascii="Palatino Linotype" w:eastAsia="Palatino Linotype" w:hAnsi="Palatino Linotype" w:cs="Palatino Linotype"/>
          <w:color w:val="000000" w:themeColor="text1"/>
          <w:sz w:val="24"/>
          <w:szCs w:val="24"/>
        </w:rPr>
        <w:t>fue</w:t>
      </w:r>
      <w:r w:rsidR="008D07E6" w:rsidRPr="00BB31BC">
        <w:rPr>
          <w:rFonts w:ascii="Palatino Linotype" w:eastAsia="Palatino Linotype" w:hAnsi="Palatino Linotype" w:cs="Palatino Linotype"/>
          <w:color w:val="000000" w:themeColor="text1"/>
          <w:sz w:val="24"/>
          <w:szCs w:val="24"/>
        </w:rPr>
        <w:t xml:space="preserve"> omisos en realizar manifestaciones conforme a su derecho conviniera y asistiera.</w:t>
      </w:r>
    </w:p>
    <w:p w14:paraId="2BF1697A" w14:textId="77777777" w:rsidR="00313005" w:rsidRPr="00BB31BC" w:rsidRDefault="00313005"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p>
    <w:p w14:paraId="26DF35C8" w14:textId="6B1FCEBE" w:rsidR="00ED2A4D" w:rsidRPr="00BB31BC" w:rsidRDefault="00313005"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w:t>
      </w:r>
      <w:r w:rsidR="007C1AA6" w:rsidRPr="00BB31BC">
        <w:rPr>
          <w:rFonts w:ascii="Palatino Linotype" w:eastAsia="Palatino Linotype" w:hAnsi="Palatino Linotype" w:cs="Palatino Linotype"/>
          <w:b/>
          <w:color w:val="000000" w:themeColor="text1"/>
          <w:sz w:val="24"/>
          <w:szCs w:val="24"/>
        </w:rPr>
        <w:t>dos de octubre</w:t>
      </w:r>
      <w:r w:rsidRPr="00BB31BC">
        <w:rPr>
          <w:rFonts w:ascii="Palatino Linotype" w:eastAsia="Palatino Linotype" w:hAnsi="Palatino Linotype" w:cs="Palatino Linotype"/>
          <w:b/>
          <w:color w:val="000000" w:themeColor="text1"/>
          <w:sz w:val="24"/>
          <w:szCs w:val="24"/>
        </w:rPr>
        <w:t xml:space="preserve"> de dos mil veinticinco, </w:t>
      </w:r>
      <w:r w:rsidRPr="00BB31BC">
        <w:rPr>
          <w:rFonts w:ascii="Palatino Linotype" w:eastAsia="Palatino Linotype" w:hAnsi="Palatino Linotype" w:cs="Palatino Linotype"/>
          <w:color w:val="000000" w:themeColor="text1"/>
          <w:sz w:val="24"/>
          <w:szCs w:val="24"/>
        </w:rPr>
        <w:t xml:space="preserve">se notificó el acuerdo por el que se amplió el plazo </w:t>
      </w:r>
      <w:r w:rsidR="00A01CD3" w:rsidRPr="00BB31BC">
        <w:rPr>
          <w:rFonts w:ascii="Palatino Linotype" w:eastAsia="Palatino Linotype" w:hAnsi="Palatino Linotype" w:cs="Palatino Linotype"/>
          <w:color w:val="000000" w:themeColor="text1"/>
          <w:sz w:val="24"/>
          <w:szCs w:val="24"/>
        </w:rPr>
        <w:t>para emitir resolución dentro de los recursos que nos ocupan.</w:t>
      </w:r>
    </w:p>
    <w:p w14:paraId="5E3E6EB5" w14:textId="77777777" w:rsidR="00313005" w:rsidRPr="00BB31BC" w:rsidRDefault="00313005"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38EE0969" w14:textId="1DBBF540" w:rsidR="00152EE1" w:rsidRPr="00BB31BC" w:rsidRDefault="00152EE1" w:rsidP="00BB31BC">
      <w:pPr>
        <w:numPr>
          <w:ilvl w:val="0"/>
          <w:numId w:val="1"/>
        </w:numPr>
        <w:pBdr>
          <w:top w:val="nil"/>
          <w:left w:val="nil"/>
          <w:bottom w:val="nil"/>
          <w:right w:val="nil"/>
          <w:between w:val="nil"/>
        </w:pBdr>
        <w:spacing w:after="0" w:line="360" w:lineRule="auto"/>
        <w:ind w:right="49"/>
        <w:jc w:val="both"/>
        <w:rPr>
          <w:rFonts w:ascii="Palatino Linotype" w:hAnsi="Palatino Linotype"/>
          <w:iCs/>
          <w:color w:val="000000" w:themeColor="text1"/>
          <w:sz w:val="24"/>
          <w:szCs w:val="24"/>
        </w:rPr>
      </w:pPr>
      <w:r w:rsidRPr="00BB31BC">
        <w:rPr>
          <w:rFonts w:ascii="Palatino Linotype" w:hAnsi="Palatino Linotype" w:cs="Arial"/>
          <w:color w:val="000000" w:themeColor="text1"/>
          <w:sz w:val="24"/>
          <w:szCs w:val="24"/>
        </w:rPr>
        <w:t xml:space="preserve">Se registraron los recursos de revisión bajo el número de expediente </w:t>
      </w:r>
      <w:r w:rsidRPr="00BB31BC">
        <w:rPr>
          <w:rFonts w:ascii="Palatino Linotype" w:eastAsia="MS Mincho" w:hAnsi="Palatino Linotype" w:cs="Arial"/>
          <w:bCs/>
          <w:color w:val="000000" w:themeColor="text1"/>
          <w:sz w:val="24"/>
          <w:szCs w:val="24"/>
          <w:lang w:val="es-ES_tradnl"/>
        </w:rPr>
        <w:t>al rubro indicados</w:t>
      </w:r>
      <w:r w:rsidRPr="00BB31BC">
        <w:rPr>
          <w:rFonts w:ascii="Palatino Linotype" w:hAnsi="Palatino Linotype" w:cs="Arial"/>
          <w:color w:val="000000" w:themeColor="text1"/>
          <w:sz w:val="24"/>
          <w:szCs w:val="24"/>
        </w:rPr>
        <w:t>, no obstante</w:t>
      </w:r>
      <w:r w:rsidRPr="00BB31BC">
        <w:rPr>
          <w:rFonts w:ascii="Palatino Linotype" w:hAnsi="Palatino Linotype"/>
          <w:iCs/>
          <w:color w:val="000000" w:themeColor="text1"/>
          <w:sz w:val="24"/>
          <w:szCs w:val="24"/>
        </w:rPr>
        <w:t xml:space="preserve">,  con fundamento en lo dispuesto por el artículo 185 fracción I de la Ley </w:t>
      </w:r>
      <w:r w:rsidRPr="00BB31BC">
        <w:rPr>
          <w:rFonts w:ascii="Palatino Linotype" w:hAnsi="Palatino Linotype"/>
          <w:iCs/>
          <w:color w:val="000000" w:themeColor="text1"/>
          <w:sz w:val="24"/>
          <w:szCs w:val="24"/>
          <w:lang w:eastAsia="en-US"/>
        </w:rPr>
        <w:t>de</w:t>
      </w:r>
      <w:r w:rsidRPr="00BB31BC">
        <w:rPr>
          <w:rFonts w:ascii="Palatino Linotype" w:hAnsi="Palatino Linotype"/>
          <w:iCs/>
          <w:color w:val="000000" w:themeColor="text1"/>
          <w:sz w:val="24"/>
          <w:szCs w:val="24"/>
        </w:rPr>
        <w:t xml:space="preserve"> Transparencia y Acceso a la Información Pública del Estado de México y Municipios, el Pleno de este Órgano Autónomo, </w:t>
      </w:r>
      <w:r w:rsidR="002E48B4" w:rsidRPr="00BB31BC">
        <w:rPr>
          <w:rFonts w:ascii="Palatino Linotype" w:hAnsi="Palatino Linotype"/>
          <w:iCs/>
          <w:color w:val="000000" w:themeColor="text1"/>
          <w:sz w:val="24"/>
          <w:szCs w:val="24"/>
        </w:rPr>
        <w:t>mediante acuerdo de d</w:t>
      </w:r>
      <w:r w:rsidR="007C1AA6" w:rsidRPr="00BB31BC">
        <w:rPr>
          <w:rFonts w:ascii="Palatino Linotype" w:hAnsi="Palatino Linotype"/>
          <w:iCs/>
          <w:color w:val="000000" w:themeColor="text1"/>
          <w:sz w:val="24"/>
          <w:szCs w:val="24"/>
        </w:rPr>
        <w:t xml:space="preserve">iez de septiembre </w:t>
      </w:r>
      <w:r w:rsidR="002E48B4" w:rsidRPr="00BB31BC">
        <w:rPr>
          <w:rFonts w:ascii="Palatino Linotype" w:hAnsi="Palatino Linotype"/>
          <w:iCs/>
          <w:color w:val="000000" w:themeColor="text1"/>
          <w:sz w:val="24"/>
          <w:szCs w:val="24"/>
        </w:rPr>
        <w:t>de dos mil veinticinco</w:t>
      </w:r>
      <w:r w:rsidRPr="00BB31BC">
        <w:rPr>
          <w:rFonts w:ascii="Palatino Linotype" w:hAnsi="Palatino Linotype"/>
          <w:iCs/>
          <w:color w:val="000000" w:themeColor="text1"/>
          <w:sz w:val="24"/>
          <w:szCs w:val="24"/>
        </w:rPr>
        <w:t xml:space="preserve">, </w:t>
      </w:r>
      <w:r w:rsidR="00D57D69" w:rsidRPr="00BB31BC">
        <w:rPr>
          <w:rFonts w:ascii="Palatino Linotype" w:hAnsi="Palatino Linotype"/>
          <w:iCs/>
          <w:color w:val="000000" w:themeColor="text1"/>
          <w:sz w:val="24"/>
          <w:szCs w:val="24"/>
        </w:rPr>
        <w:t xml:space="preserve">se </w:t>
      </w:r>
      <w:r w:rsidRPr="00BB31BC">
        <w:rPr>
          <w:rFonts w:ascii="Palatino Linotype" w:hAnsi="Palatino Linotype"/>
          <w:iCs/>
          <w:color w:val="000000" w:themeColor="text1"/>
          <w:sz w:val="24"/>
          <w:szCs w:val="24"/>
        </w:rPr>
        <w:t>ordenó la acumulación de los recursos de revisión</w:t>
      </w:r>
      <w:r w:rsidRPr="00BB31BC">
        <w:rPr>
          <w:rFonts w:ascii="Palatino Linotype" w:hAnsi="Palatino Linotype"/>
          <w:b/>
          <w:iCs/>
          <w:color w:val="000000" w:themeColor="text1"/>
          <w:sz w:val="24"/>
          <w:szCs w:val="24"/>
        </w:rPr>
        <w:t xml:space="preserve">; </w:t>
      </w:r>
      <w:r w:rsidRPr="00BB31BC">
        <w:rPr>
          <w:rFonts w:ascii="Palatino Linotype" w:hAnsi="Palatino Linotype"/>
          <w:iCs/>
          <w:color w:val="000000" w:themeColor="text1"/>
          <w:sz w:val="24"/>
          <w:szCs w:val="24"/>
        </w:rPr>
        <w:t xml:space="preserve">a efecto de que ésta Ponencia formulara y presentara el proyecto de resolución correspondiente de conformidad con el numeral </w:t>
      </w:r>
      <w:r w:rsidRPr="00BB31BC">
        <w:rPr>
          <w:rFonts w:ascii="Palatino Linotype" w:hAnsi="Palatino Linotype"/>
          <w:b/>
          <w:iCs/>
          <w:color w:val="000000" w:themeColor="text1"/>
          <w:sz w:val="24"/>
          <w:szCs w:val="24"/>
        </w:rPr>
        <w:t xml:space="preserve">ONCE </w:t>
      </w:r>
      <w:r w:rsidRPr="00BB31BC">
        <w:rPr>
          <w:rFonts w:ascii="Palatino Linotype" w:hAnsi="Palatino Linotype"/>
          <w:iCs/>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w:t>
      </w:r>
      <w:r w:rsidR="00FA01FE">
        <w:rPr>
          <w:rFonts w:ascii="Palatino Linotype" w:hAnsi="Palatino Linotype"/>
          <w:iCs/>
          <w:color w:val="000000" w:themeColor="text1"/>
          <w:sz w:val="24"/>
          <w:szCs w:val="24"/>
        </w:rPr>
        <w:t xml:space="preserve"> Ley de Transparencia Estatal </w:t>
      </w:r>
      <w:r w:rsidRPr="00BB31BC">
        <w:rPr>
          <w:rFonts w:ascii="Palatino Linotype" w:hAnsi="Palatino Linotype"/>
          <w:iCs/>
          <w:color w:val="000000" w:themeColor="text1"/>
          <w:sz w:val="24"/>
          <w:szCs w:val="24"/>
        </w:rPr>
        <w:t>que señala:</w:t>
      </w:r>
    </w:p>
    <w:p w14:paraId="5A425B73"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r w:rsidRPr="00BB31BC">
        <w:rPr>
          <w:rFonts w:ascii="Palatino Linotype" w:hAnsi="Palatino Linotype"/>
          <w:b/>
          <w:i/>
          <w:iCs/>
          <w:color w:val="000000" w:themeColor="text1"/>
          <w:sz w:val="24"/>
          <w:szCs w:val="24"/>
        </w:rPr>
        <w:t>ONCE.</w:t>
      </w:r>
      <w:r w:rsidRPr="00BB31BC">
        <w:rPr>
          <w:rFonts w:ascii="Palatino Linotype" w:hAnsi="Palatino Linotype"/>
          <w:i/>
          <w:iCs/>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3EBB2CC9"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w:t>
      </w:r>
    </w:p>
    <w:p w14:paraId="2DB1E4FA"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b) Las partes o los actos impugnados sean iguales</w:t>
      </w:r>
    </w:p>
    <w:p w14:paraId="1CAA0903"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 xml:space="preserve">c) Cuando se trate del mismo solicitante, el mismo </w:t>
      </w:r>
      <w:r w:rsidRPr="00BB31BC">
        <w:rPr>
          <w:rFonts w:ascii="Palatino Linotype" w:hAnsi="Palatino Linotype"/>
          <w:b/>
          <w:i/>
          <w:iCs/>
          <w:color w:val="000000" w:themeColor="text1"/>
          <w:sz w:val="24"/>
          <w:szCs w:val="24"/>
        </w:rPr>
        <w:t>SUJETO OBLIGADO</w:t>
      </w:r>
      <w:r w:rsidRPr="00BB31BC">
        <w:rPr>
          <w:rFonts w:ascii="Palatino Linotype" w:hAnsi="Palatino Linotype"/>
          <w:i/>
          <w:iCs/>
          <w:color w:val="000000" w:themeColor="text1"/>
          <w:sz w:val="24"/>
          <w:szCs w:val="24"/>
        </w:rPr>
        <w:t>, aunque se trate de solicitudes diversas;</w:t>
      </w:r>
    </w:p>
    <w:p w14:paraId="422888CA"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lastRenderedPageBreak/>
        <w:t>(…)</w:t>
      </w:r>
    </w:p>
    <w:p w14:paraId="281478EA" w14:textId="77777777" w:rsidR="00152EE1" w:rsidRPr="00BB31BC" w:rsidRDefault="00152EE1" w:rsidP="00BB31BC">
      <w:pPr>
        <w:spacing w:line="360" w:lineRule="auto"/>
        <w:ind w:right="49"/>
        <w:jc w:val="both"/>
        <w:rPr>
          <w:rFonts w:ascii="Palatino Linotype" w:hAnsi="Palatino Linotype"/>
          <w:i/>
          <w:iCs/>
          <w:color w:val="000000" w:themeColor="text1"/>
          <w:sz w:val="24"/>
          <w:szCs w:val="24"/>
        </w:rPr>
      </w:pPr>
    </w:p>
    <w:p w14:paraId="346F6015" w14:textId="77777777" w:rsidR="00152EE1" w:rsidRPr="00BB31BC" w:rsidRDefault="00152EE1" w:rsidP="00BB31BC">
      <w:pPr>
        <w:numPr>
          <w:ilvl w:val="0"/>
          <w:numId w:val="1"/>
        </w:numPr>
        <w:suppressAutoHyphens/>
        <w:spacing w:after="0" w:line="360" w:lineRule="auto"/>
        <w:ind w:right="49"/>
        <w:jc w:val="both"/>
        <w:rPr>
          <w:rFonts w:ascii="Palatino Linotype" w:hAnsi="Palatino Linotype"/>
          <w:iCs/>
          <w:color w:val="000000" w:themeColor="text1"/>
          <w:sz w:val="24"/>
          <w:szCs w:val="24"/>
          <w:lang w:eastAsia="en-US"/>
        </w:rPr>
      </w:pPr>
      <w:r w:rsidRPr="00BB31BC">
        <w:rPr>
          <w:rFonts w:ascii="Palatino Linotype" w:hAnsi="Palatino Linotype"/>
          <w:iCs/>
          <w:color w:val="000000" w:themeColor="text1"/>
          <w:sz w:val="24"/>
          <w:szCs w:val="24"/>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4390FC" w14:textId="77777777" w:rsidR="00152EE1" w:rsidRPr="00BB31BC" w:rsidRDefault="00152EE1" w:rsidP="00BB31BC">
      <w:pPr>
        <w:spacing w:line="276" w:lineRule="auto"/>
        <w:ind w:right="49"/>
        <w:jc w:val="center"/>
        <w:rPr>
          <w:rFonts w:ascii="Palatino Linotype" w:hAnsi="Palatino Linotype"/>
          <w:b/>
          <w:iCs/>
          <w:color w:val="000000" w:themeColor="text1"/>
          <w:sz w:val="24"/>
          <w:szCs w:val="24"/>
        </w:rPr>
      </w:pPr>
      <w:r w:rsidRPr="00BB31BC">
        <w:rPr>
          <w:rFonts w:ascii="Palatino Linotype" w:hAnsi="Palatino Linotype"/>
          <w:b/>
          <w:iCs/>
          <w:color w:val="000000" w:themeColor="text1"/>
          <w:sz w:val="24"/>
          <w:szCs w:val="24"/>
        </w:rPr>
        <w:t>Código de Procedimientos Administrativos del Estado de México.</w:t>
      </w:r>
    </w:p>
    <w:p w14:paraId="051DF3C2" w14:textId="77777777" w:rsidR="00152EE1" w:rsidRPr="00BB31BC" w:rsidRDefault="00152EE1" w:rsidP="00BB31BC">
      <w:pPr>
        <w:spacing w:line="276" w:lineRule="auto"/>
        <w:ind w:right="49"/>
        <w:jc w:val="both"/>
        <w:rPr>
          <w:rFonts w:ascii="Palatino Linotype" w:hAnsi="Palatino Linotype"/>
          <w:i/>
          <w:iCs/>
          <w:color w:val="000000" w:themeColor="text1"/>
          <w:sz w:val="24"/>
          <w:szCs w:val="24"/>
        </w:rPr>
      </w:pPr>
    </w:p>
    <w:p w14:paraId="691D15A4" w14:textId="77777777" w:rsidR="00152EE1" w:rsidRPr="00BB31BC" w:rsidRDefault="00152EE1" w:rsidP="00BB31BC">
      <w:pPr>
        <w:spacing w:line="276"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w:t>
      </w:r>
      <w:r w:rsidRPr="00BB31BC">
        <w:rPr>
          <w:rFonts w:ascii="Palatino Linotype" w:hAnsi="Palatino Linotype"/>
          <w:b/>
          <w:i/>
          <w:iCs/>
          <w:color w:val="000000" w:themeColor="text1"/>
          <w:sz w:val="24"/>
          <w:szCs w:val="24"/>
        </w:rPr>
        <w:t>Artículo 18.-</w:t>
      </w:r>
      <w:r w:rsidRPr="00BB31BC">
        <w:rPr>
          <w:rFonts w:ascii="Palatino Linotype" w:hAnsi="Palatino Linotype"/>
          <w:i/>
          <w:iCs/>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42F50" w14:textId="77777777" w:rsidR="00152EE1" w:rsidRPr="00BB31BC" w:rsidRDefault="00152EE1" w:rsidP="00BB31BC">
      <w:pPr>
        <w:spacing w:line="276" w:lineRule="auto"/>
        <w:ind w:right="49"/>
        <w:jc w:val="both"/>
        <w:rPr>
          <w:rFonts w:ascii="Palatino Linotype" w:hAnsi="Palatino Linotype"/>
          <w:i/>
          <w:iCs/>
          <w:color w:val="000000" w:themeColor="text1"/>
          <w:sz w:val="24"/>
          <w:szCs w:val="24"/>
        </w:rPr>
      </w:pPr>
    </w:p>
    <w:p w14:paraId="3627D7C5" w14:textId="77777777" w:rsidR="00152EE1" w:rsidRPr="00BB31BC" w:rsidRDefault="00152EE1" w:rsidP="00BB31BC">
      <w:pPr>
        <w:spacing w:line="276"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Ley de Transparencia y Acceso a la Información Pública del Estado de México y Municipios</w:t>
      </w:r>
    </w:p>
    <w:p w14:paraId="318D73E3" w14:textId="77777777" w:rsidR="00152EE1" w:rsidRPr="00BB31BC" w:rsidRDefault="00152EE1" w:rsidP="00BB31BC">
      <w:pPr>
        <w:spacing w:line="276" w:lineRule="auto"/>
        <w:ind w:right="49"/>
        <w:jc w:val="both"/>
        <w:rPr>
          <w:rFonts w:ascii="Palatino Linotype" w:hAnsi="Palatino Linotype"/>
          <w:i/>
          <w:iCs/>
          <w:color w:val="000000" w:themeColor="text1"/>
          <w:sz w:val="24"/>
          <w:szCs w:val="24"/>
        </w:rPr>
      </w:pPr>
      <w:r w:rsidRPr="00BB31BC">
        <w:rPr>
          <w:rFonts w:ascii="Palatino Linotype" w:hAnsi="Palatino Linotype"/>
          <w:i/>
          <w:iCs/>
          <w:color w:val="000000" w:themeColor="text1"/>
          <w:sz w:val="24"/>
          <w:szCs w:val="24"/>
        </w:rPr>
        <w:t>“Artículo 195. En la tramitación del recurso de revisión se aplicarán supletoriamente las disposiciones contenidas en el Código de Procedimientos Administrativos del Estado de México.”</w:t>
      </w:r>
    </w:p>
    <w:p w14:paraId="1CA9CB6E" w14:textId="77777777" w:rsidR="00152EE1" w:rsidRDefault="00152EE1" w:rsidP="00BB31BC">
      <w:pPr>
        <w:pBdr>
          <w:top w:val="nil"/>
          <w:left w:val="nil"/>
          <w:bottom w:val="nil"/>
          <w:right w:val="nil"/>
          <w:between w:val="nil"/>
        </w:pBdr>
        <w:spacing w:after="0" w:line="360" w:lineRule="auto"/>
        <w:ind w:right="49"/>
        <w:jc w:val="both"/>
        <w:rPr>
          <w:rFonts w:ascii="Palatino Linotype" w:hAnsi="Palatino Linotype"/>
          <w:b/>
          <w:color w:val="000000" w:themeColor="text1"/>
          <w:sz w:val="24"/>
          <w:szCs w:val="24"/>
          <w:lang w:val="es-ES_tradnl"/>
        </w:rPr>
      </w:pPr>
    </w:p>
    <w:p w14:paraId="5D6A4C27" w14:textId="77777777" w:rsidR="00BB31BC" w:rsidRDefault="00BB31BC" w:rsidP="00BB31BC">
      <w:pPr>
        <w:pBdr>
          <w:top w:val="nil"/>
          <w:left w:val="nil"/>
          <w:bottom w:val="nil"/>
          <w:right w:val="nil"/>
          <w:between w:val="nil"/>
        </w:pBdr>
        <w:spacing w:after="0" w:line="360" w:lineRule="auto"/>
        <w:ind w:right="49"/>
        <w:jc w:val="both"/>
        <w:rPr>
          <w:rFonts w:ascii="Palatino Linotype" w:hAnsi="Palatino Linotype"/>
          <w:b/>
          <w:color w:val="000000" w:themeColor="text1"/>
          <w:sz w:val="24"/>
          <w:szCs w:val="24"/>
          <w:lang w:val="es-ES_tradnl"/>
        </w:rPr>
      </w:pPr>
    </w:p>
    <w:p w14:paraId="51F84BD5" w14:textId="77777777" w:rsidR="00BB31BC" w:rsidRDefault="00BB31BC" w:rsidP="00BB31BC">
      <w:pPr>
        <w:pBdr>
          <w:top w:val="nil"/>
          <w:left w:val="nil"/>
          <w:bottom w:val="nil"/>
          <w:right w:val="nil"/>
          <w:between w:val="nil"/>
        </w:pBdr>
        <w:spacing w:after="0" w:line="360" w:lineRule="auto"/>
        <w:ind w:right="49"/>
        <w:jc w:val="both"/>
        <w:rPr>
          <w:rFonts w:ascii="Palatino Linotype" w:hAnsi="Palatino Linotype"/>
          <w:b/>
          <w:color w:val="000000" w:themeColor="text1"/>
          <w:sz w:val="24"/>
          <w:szCs w:val="24"/>
          <w:lang w:val="es-ES_tradnl"/>
        </w:rPr>
      </w:pPr>
    </w:p>
    <w:p w14:paraId="3D821826" w14:textId="77777777" w:rsidR="00BB31BC" w:rsidRPr="00BB31BC" w:rsidRDefault="00BB31BC" w:rsidP="00BB31BC">
      <w:pPr>
        <w:pBdr>
          <w:top w:val="nil"/>
          <w:left w:val="nil"/>
          <w:bottom w:val="nil"/>
          <w:right w:val="nil"/>
          <w:between w:val="nil"/>
        </w:pBdr>
        <w:spacing w:after="0" w:line="360" w:lineRule="auto"/>
        <w:ind w:right="49"/>
        <w:jc w:val="both"/>
        <w:rPr>
          <w:rFonts w:ascii="Palatino Linotype" w:hAnsi="Palatino Linotype"/>
          <w:b/>
          <w:color w:val="000000" w:themeColor="text1"/>
          <w:sz w:val="24"/>
          <w:szCs w:val="24"/>
          <w:lang w:val="es-ES_tradnl"/>
        </w:rPr>
      </w:pPr>
    </w:p>
    <w:p w14:paraId="5015DD3C" w14:textId="77777777" w:rsidR="00313005" w:rsidRPr="00BB31BC" w:rsidRDefault="00313005" w:rsidP="00BB31BC">
      <w:pPr>
        <w:ind w:right="49"/>
        <w:rPr>
          <w:rFonts w:ascii="Palatino Linotype" w:hAnsi="Palatino Linotype"/>
          <w:color w:val="000000" w:themeColor="text1"/>
          <w:sz w:val="24"/>
          <w:szCs w:val="24"/>
          <w:lang w:val="es-ES_tradnl" w:eastAsia="es-ES"/>
        </w:rPr>
      </w:pPr>
    </w:p>
    <w:p w14:paraId="1E54AB9F" w14:textId="70F93BC2"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 xml:space="preserve">Finalmente, mediante acuerdo de </w:t>
      </w:r>
      <w:r w:rsidR="007C1AA6" w:rsidRPr="00BB31BC">
        <w:rPr>
          <w:rFonts w:ascii="Palatino Linotype" w:eastAsia="Palatino Linotype" w:hAnsi="Palatino Linotype" w:cs="Palatino Linotype"/>
          <w:b/>
          <w:color w:val="000000" w:themeColor="text1"/>
          <w:sz w:val="24"/>
          <w:szCs w:val="24"/>
        </w:rPr>
        <w:t>ocho de octubre</w:t>
      </w:r>
      <w:r w:rsidR="00A01CD3"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b/>
          <w:color w:val="000000" w:themeColor="text1"/>
          <w:sz w:val="24"/>
          <w:szCs w:val="24"/>
        </w:rPr>
        <w:t>de dos mil veinticinco</w:t>
      </w:r>
      <w:r w:rsidRPr="00BB31BC">
        <w:rPr>
          <w:rFonts w:ascii="Palatino Linotype" w:eastAsia="Palatino Linotype" w:hAnsi="Palatino Linotype" w:cs="Palatino Linotype"/>
          <w:color w:val="000000" w:themeColor="text1"/>
          <w:sz w:val="24"/>
          <w:szCs w:val="24"/>
        </w:rPr>
        <w:t>, se  decretó el cierre de instrucción, por lo que no habiendo más que hacer constar, y</w:t>
      </w:r>
    </w:p>
    <w:p w14:paraId="3148BCB8" w14:textId="77777777" w:rsidR="007D79E0" w:rsidRPr="00BB31BC" w:rsidRDefault="007D79E0" w:rsidP="00BB31B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sz w:val="24"/>
          <w:szCs w:val="24"/>
        </w:rPr>
      </w:pPr>
    </w:p>
    <w:p w14:paraId="4E7C9D09" w14:textId="77777777" w:rsidR="007D79E0" w:rsidRPr="00BB31BC" w:rsidRDefault="00D4004D" w:rsidP="00BB31BC">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tyjcwt" w:colFirst="0" w:colLast="0"/>
      <w:bookmarkEnd w:id="1"/>
      <w:r w:rsidRPr="00BB31BC">
        <w:rPr>
          <w:rFonts w:ascii="Palatino Linotype" w:eastAsia="Palatino Linotype" w:hAnsi="Palatino Linotype" w:cs="Palatino Linotype"/>
          <w:b/>
          <w:color w:val="000000" w:themeColor="text1"/>
          <w:sz w:val="24"/>
          <w:szCs w:val="24"/>
        </w:rPr>
        <w:t>C O N S I D E R A N D O</w:t>
      </w:r>
    </w:p>
    <w:p w14:paraId="1DA132F8" w14:textId="77777777" w:rsidR="007D79E0" w:rsidRPr="00BB31BC" w:rsidRDefault="007D79E0" w:rsidP="00BB31BC">
      <w:pPr>
        <w:ind w:right="49"/>
        <w:rPr>
          <w:rFonts w:ascii="Palatino Linotype" w:eastAsia="Palatino Linotype" w:hAnsi="Palatino Linotype" w:cs="Palatino Linotype"/>
          <w:color w:val="000000" w:themeColor="text1"/>
          <w:sz w:val="24"/>
          <w:szCs w:val="24"/>
        </w:rPr>
      </w:pPr>
    </w:p>
    <w:p w14:paraId="4C2D1F9F" w14:textId="77777777" w:rsidR="007D79E0" w:rsidRPr="00BB31BC" w:rsidRDefault="00D4004D" w:rsidP="00BB31BC">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2" w:name="_heading=h.3dy6vkm" w:colFirst="0" w:colLast="0"/>
      <w:bookmarkEnd w:id="2"/>
      <w:r w:rsidRPr="00BB31BC">
        <w:rPr>
          <w:rFonts w:ascii="Palatino Linotype" w:eastAsia="Palatino Linotype" w:hAnsi="Palatino Linotype" w:cs="Palatino Linotype"/>
          <w:b/>
          <w:color w:val="000000" w:themeColor="text1"/>
          <w:sz w:val="24"/>
          <w:szCs w:val="24"/>
        </w:rPr>
        <w:t>PRIMERO. De la competencia</w:t>
      </w:r>
    </w:p>
    <w:p w14:paraId="032340B6" w14:textId="77777777" w:rsidR="002E0E56" w:rsidRPr="00BB31BC" w:rsidRDefault="002E0E56"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lang w:val="es-ES_tradnl"/>
        </w:rPr>
      </w:pPr>
      <w:r w:rsidRPr="00BB31BC">
        <w:rPr>
          <w:rFonts w:ascii="Palatino Linotype" w:eastAsia="Palatino Linotype" w:hAnsi="Palatino Linotype" w:cs="Palatino Linotype"/>
          <w:color w:val="000000" w:themeColor="text1"/>
          <w:sz w:val="24"/>
          <w:szCs w:val="24"/>
          <w:lang w:val="es-ES_tradn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8FF02B1" w14:textId="77777777" w:rsidR="007D79E0" w:rsidRPr="00BB31BC" w:rsidRDefault="007D79E0"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2A170815" w14:textId="77777777" w:rsidR="007D79E0" w:rsidRPr="00BB31BC" w:rsidRDefault="00D4004D" w:rsidP="00BB31BC">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3" w:name="_heading=h.1t3h5sf" w:colFirst="0" w:colLast="0"/>
      <w:bookmarkEnd w:id="3"/>
      <w:r w:rsidRPr="00BB31BC">
        <w:rPr>
          <w:rFonts w:ascii="Palatino Linotype" w:eastAsia="Palatino Linotype" w:hAnsi="Palatino Linotype" w:cs="Palatino Linotype"/>
          <w:b/>
          <w:color w:val="000000" w:themeColor="text1"/>
          <w:sz w:val="24"/>
          <w:szCs w:val="24"/>
        </w:rPr>
        <w:t>SEGUNDO. De la oportunidad y procedencia.</w:t>
      </w:r>
    </w:p>
    <w:p w14:paraId="54D6F77D" w14:textId="02F43BF5"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 El medio de impugnación fue presentado a través del </w:t>
      </w:r>
      <w:r w:rsidRPr="00BB31BC">
        <w:rPr>
          <w:rFonts w:ascii="Palatino Linotype" w:eastAsia="Palatino Linotype" w:hAnsi="Palatino Linotype" w:cs="Palatino Linotype"/>
          <w:b/>
          <w:color w:val="000000" w:themeColor="text1"/>
          <w:sz w:val="24"/>
          <w:szCs w:val="24"/>
        </w:rPr>
        <w:t>SAIMEX,</w:t>
      </w:r>
      <w:r w:rsidRPr="00BB31BC">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BB31BC">
        <w:rPr>
          <w:rFonts w:ascii="Palatino Linotype" w:eastAsia="Palatino Linotype" w:hAnsi="Palatino Linotype" w:cs="Palatino Linotype"/>
          <w:b/>
          <w:color w:val="000000" w:themeColor="text1"/>
          <w:sz w:val="24"/>
          <w:szCs w:val="24"/>
        </w:rPr>
        <w:t>SUJETO OBLIGADO</w:t>
      </w:r>
      <w:r w:rsidR="00A01CD3" w:rsidRPr="00BB31BC">
        <w:rPr>
          <w:rFonts w:ascii="Palatino Linotype" w:eastAsia="Palatino Linotype" w:hAnsi="Palatino Linotype" w:cs="Palatino Linotype"/>
          <w:color w:val="000000" w:themeColor="text1"/>
          <w:sz w:val="24"/>
          <w:szCs w:val="24"/>
        </w:rPr>
        <w:t xml:space="preserve"> dio respuesta a las solicitudes de información,</w:t>
      </w:r>
      <w:r w:rsidR="002E48B4" w:rsidRPr="00BB31BC">
        <w:rPr>
          <w:rFonts w:ascii="Palatino Linotype" w:eastAsia="Palatino Linotype" w:hAnsi="Palatino Linotype" w:cs="Palatino Linotype"/>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 xml:space="preserve">el </w:t>
      </w:r>
      <w:r w:rsidR="007C1AA6" w:rsidRPr="00BB31BC">
        <w:rPr>
          <w:rFonts w:ascii="Palatino Linotype" w:eastAsia="Palatino Linotype" w:hAnsi="Palatino Linotype" w:cs="Palatino Linotype"/>
          <w:b/>
          <w:color w:val="000000" w:themeColor="text1"/>
          <w:sz w:val="24"/>
          <w:szCs w:val="24"/>
        </w:rPr>
        <w:t>veintiséis de agosto</w:t>
      </w:r>
      <w:r w:rsidR="00313005" w:rsidRPr="00BB31BC">
        <w:rPr>
          <w:rFonts w:ascii="Palatino Linotype" w:eastAsia="Palatino Linotype" w:hAnsi="Palatino Linotype" w:cs="Palatino Linotype"/>
          <w:b/>
          <w:color w:val="000000" w:themeColor="text1"/>
          <w:sz w:val="24"/>
          <w:szCs w:val="24"/>
        </w:rPr>
        <w:t xml:space="preserve"> </w:t>
      </w:r>
      <w:r w:rsidR="00A01CD3" w:rsidRPr="00BB31BC">
        <w:rPr>
          <w:rFonts w:ascii="Palatino Linotype" w:eastAsia="Palatino Linotype" w:hAnsi="Palatino Linotype" w:cs="Palatino Linotype"/>
          <w:b/>
          <w:color w:val="000000" w:themeColor="text1"/>
          <w:sz w:val="24"/>
          <w:szCs w:val="24"/>
        </w:rPr>
        <w:t>de dos mil veinticinco</w:t>
      </w:r>
      <w:r w:rsidRPr="00BB31BC">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007C1AA6" w:rsidRPr="00BB31BC">
        <w:rPr>
          <w:rFonts w:ascii="Palatino Linotype" w:eastAsia="Palatino Linotype" w:hAnsi="Palatino Linotype" w:cs="Palatino Linotype"/>
          <w:b/>
          <w:color w:val="000000" w:themeColor="text1"/>
          <w:sz w:val="24"/>
          <w:szCs w:val="24"/>
        </w:rPr>
        <w:t>veintisiete de agosto al diecisiete de septiembre</w:t>
      </w:r>
      <w:r w:rsidR="00313005" w:rsidRPr="00BB31BC">
        <w:rPr>
          <w:rFonts w:ascii="Palatino Linotype" w:eastAsia="Palatino Linotype" w:hAnsi="Palatino Linotype" w:cs="Palatino Linotype"/>
          <w:b/>
          <w:color w:val="000000" w:themeColor="text1"/>
          <w:sz w:val="24"/>
          <w:szCs w:val="24"/>
        </w:rPr>
        <w:t xml:space="preserve"> </w:t>
      </w:r>
      <w:r w:rsidR="00A01CD3" w:rsidRPr="00BB31BC">
        <w:rPr>
          <w:rFonts w:ascii="Palatino Linotype" w:eastAsia="Palatino Linotype" w:hAnsi="Palatino Linotype" w:cs="Palatino Linotype"/>
          <w:b/>
          <w:color w:val="000000" w:themeColor="text1"/>
          <w:sz w:val="24"/>
          <w:szCs w:val="24"/>
        </w:rPr>
        <w:t>de dos mil veinticinco</w:t>
      </w:r>
      <w:r w:rsidRPr="00BB31BC">
        <w:rPr>
          <w:rFonts w:ascii="Palatino Linotype" w:eastAsia="Palatino Linotype" w:hAnsi="Palatino Linotype" w:cs="Palatino Linotype"/>
          <w:color w:val="000000" w:themeColor="text1"/>
          <w:sz w:val="24"/>
          <w:szCs w:val="24"/>
        </w:rPr>
        <w:t xml:space="preserve">; en consecuencia, el ahora </w:t>
      </w:r>
      <w:r w:rsidRPr="00BB31BC">
        <w:rPr>
          <w:rFonts w:ascii="Palatino Linotype" w:eastAsia="Palatino Linotype" w:hAnsi="Palatino Linotype" w:cs="Palatino Linotype"/>
          <w:b/>
          <w:color w:val="000000" w:themeColor="text1"/>
          <w:sz w:val="24"/>
          <w:szCs w:val="24"/>
        </w:rPr>
        <w:t>RECURRENTE</w:t>
      </w:r>
      <w:r w:rsidRPr="00BB31BC">
        <w:rPr>
          <w:rFonts w:ascii="Palatino Linotype" w:eastAsia="Palatino Linotype" w:hAnsi="Palatino Linotype" w:cs="Palatino Linotype"/>
          <w:color w:val="000000" w:themeColor="text1"/>
          <w:sz w:val="24"/>
          <w:szCs w:val="24"/>
        </w:rPr>
        <w:t xml:space="preserve"> presentó su inconformidad el </w:t>
      </w:r>
      <w:r w:rsidR="007C1AA6" w:rsidRPr="00BB31BC">
        <w:rPr>
          <w:rFonts w:ascii="Palatino Linotype" w:eastAsia="Palatino Linotype" w:hAnsi="Palatino Linotype" w:cs="Palatino Linotype"/>
          <w:b/>
          <w:color w:val="000000" w:themeColor="text1"/>
          <w:sz w:val="24"/>
          <w:szCs w:val="24"/>
        </w:rPr>
        <w:t>dos de septiembre</w:t>
      </w:r>
      <w:r w:rsidR="00A01CD3" w:rsidRPr="00BB31BC">
        <w:rPr>
          <w:rFonts w:ascii="Palatino Linotype" w:eastAsia="Palatino Linotype" w:hAnsi="Palatino Linotype" w:cs="Palatino Linotype"/>
          <w:b/>
          <w:color w:val="000000" w:themeColor="text1"/>
          <w:sz w:val="24"/>
          <w:szCs w:val="24"/>
        </w:rPr>
        <w:t xml:space="preserve"> de dos mil veinticinco</w:t>
      </w:r>
      <w:r w:rsidRPr="00BB31BC">
        <w:rPr>
          <w:rFonts w:ascii="Palatino Linotype" w:eastAsia="Palatino Linotype" w:hAnsi="Palatino Linotype" w:cs="Palatino Linotype"/>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lastRenderedPageBreak/>
        <w:t>por lo que se estima que la inconformidad se presentó dentro del lapso legalmente establecido para tal efecto.</w:t>
      </w:r>
    </w:p>
    <w:p w14:paraId="7FEC66B8" w14:textId="77777777" w:rsidR="002E48B4" w:rsidRPr="00BB31BC" w:rsidRDefault="002E48B4"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1CA6229" w14:textId="77777777" w:rsidR="007D79E0" w:rsidRPr="00BB31BC" w:rsidRDefault="00D4004D" w:rsidP="00BB31BC">
      <w:pPr>
        <w:keepNext/>
        <w:keepLines/>
        <w:spacing w:after="0" w:line="360" w:lineRule="auto"/>
        <w:ind w:right="49"/>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TERCERO. Del planteamiento de la </w:t>
      </w:r>
      <w:r w:rsidRPr="00BB31BC">
        <w:rPr>
          <w:rFonts w:ascii="Palatino Linotype" w:eastAsia="Palatino Linotype" w:hAnsi="Palatino Linotype" w:cs="Palatino Linotype"/>
          <w:b/>
          <w:i/>
          <w:color w:val="000000" w:themeColor="text1"/>
          <w:sz w:val="24"/>
          <w:szCs w:val="24"/>
        </w:rPr>
        <w:t>Litis</w:t>
      </w:r>
      <w:r w:rsidRPr="00BB31BC">
        <w:rPr>
          <w:rFonts w:ascii="Palatino Linotype" w:eastAsia="Palatino Linotype" w:hAnsi="Palatino Linotype" w:cs="Palatino Linotype"/>
          <w:b/>
          <w:color w:val="000000" w:themeColor="text1"/>
          <w:sz w:val="24"/>
          <w:szCs w:val="24"/>
        </w:rPr>
        <w:t>.</w:t>
      </w:r>
    </w:p>
    <w:p w14:paraId="5B5306A1" w14:textId="28CE7A62" w:rsidR="007C1AA6"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14:paraId="07A4D242" w14:textId="0AAF4C5E" w:rsidR="007C1AA6" w:rsidRPr="00BB31BC" w:rsidRDefault="007C1AA6" w:rsidP="00FA01FE">
      <w:pPr>
        <w:pStyle w:val="Prrafodelista"/>
        <w:numPr>
          <w:ilvl w:val="0"/>
          <w:numId w:val="1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BB31BC">
        <w:rPr>
          <w:rFonts w:ascii="Palatino Linotype" w:eastAsia="Palatino Linotype" w:hAnsi="Palatino Linotype" w:cs="Palatino Linotype"/>
          <w:color w:val="000000" w:themeColor="text1"/>
        </w:rPr>
        <w:t>Dictámenes de Giro aprobados en la comisión de desarrollo económico y presentados en cabildo , con el expediente que se integró para su aprobación y las licencias de funcionamiento autorizadas y moto recaudado por esas licencia en mayo, junio y julio 2025</w:t>
      </w:r>
    </w:p>
    <w:p w14:paraId="02117A62" w14:textId="77777777" w:rsidR="00AB4826" w:rsidRPr="00BB31BC" w:rsidRDefault="00AB4826" w:rsidP="00BB31BC">
      <w:pPr>
        <w:pStyle w:val="Prrafodelista"/>
        <w:pBdr>
          <w:top w:val="nil"/>
          <w:left w:val="nil"/>
          <w:bottom w:val="nil"/>
          <w:right w:val="nil"/>
          <w:between w:val="nil"/>
        </w:pBdr>
        <w:tabs>
          <w:tab w:val="left" w:pos="3828"/>
        </w:tabs>
        <w:spacing w:line="360" w:lineRule="auto"/>
        <w:ind w:left="0" w:right="49"/>
        <w:jc w:val="both"/>
        <w:rPr>
          <w:rFonts w:ascii="Palatino Linotype" w:eastAsia="Palatino Linotype" w:hAnsi="Palatino Linotype" w:cs="Palatino Linotype"/>
          <w:b/>
          <w:color w:val="000000" w:themeColor="text1"/>
        </w:rPr>
      </w:pPr>
    </w:p>
    <w:p w14:paraId="3D7A95DA" w14:textId="23453DEF"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w:t>
      </w:r>
      <w:r w:rsidRPr="00BB31BC">
        <w:rPr>
          <w:rFonts w:ascii="Palatino Linotype" w:eastAsia="Palatino Linotype" w:hAnsi="Palatino Linotype" w:cs="Palatino Linotype"/>
          <w:b/>
          <w:color w:val="000000" w:themeColor="text1"/>
          <w:sz w:val="24"/>
          <w:szCs w:val="24"/>
        </w:rPr>
        <w:t>SUJETO OBLIGADO,</w:t>
      </w:r>
      <w:r w:rsidRPr="00BB31BC">
        <w:rPr>
          <w:rFonts w:ascii="Palatino Linotype" w:eastAsia="Palatino Linotype" w:hAnsi="Palatino Linotype" w:cs="Palatino Linotype"/>
          <w:color w:val="000000" w:themeColor="text1"/>
          <w:sz w:val="24"/>
          <w:szCs w:val="24"/>
        </w:rPr>
        <w:t xml:space="preserve"> </w:t>
      </w:r>
      <w:r w:rsidR="00AB32AB" w:rsidRPr="00BB31BC">
        <w:rPr>
          <w:rFonts w:ascii="Palatino Linotype" w:eastAsia="Palatino Linotype" w:hAnsi="Palatino Linotype" w:cs="Palatino Linotype"/>
          <w:color w:val="000000" w:themeColor="text1"/>
          <w:sz w:val="24"/>
          <w:szCs w:val="24"/>
        </w:rPr>
        <w:t>dio respuesta como quedo referido en el numeral 2 de la presente resolución.</w:t>
      </w:r>
    </w:p>
    <w:p w14:paraId="6BF15026" w14:textId="77777777" w:rsidR="00B87AD2" w:rsidRPr="00BB31BC" w:rsidRDefault="00B87AD2"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3E9590E" w14:textId="7A789FC2" w:rsidR="00AB32AB"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Inconforme con la</w:t>
      </w:r>
      <w:r w:rsidR="00B87AD2"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respuesta</w:t>
      </w:r>
      <w:r w:rsidR="00B87AD2"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proporcionada</w:t>
      </w:r>
      <w:r w:rsidR="00B87AD2"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por el </w:t>
      </w:r>
      <w:r w:rsidRPr="00BB31BC">
        <w:rPr>
          <w:rFonts w:ascii="Palatino Linotype" w:eastAsia="Palatino Linotype" w:hAnsi="Palatino Linotype" w:cs="Palatino Linotype"/>
          <w:b/>
          <w:color w:val="000000" w:themeColor="text1"/>
          <w:sz w:val="24"/>
          <w:szCs w:val="24"/>
        </w:rPr>
        <w:t xml:space="preserve">SUJETO OBLIGADO, </w:t>
      </w:r>
      <w:r w:rsidRPr="00BB31BC">
        <w:rPr>
          <w:rFonts w:ascii="Palatino Linotype" w:eastAsia="Palatino Linotype" w:hAnsi="Palatino Linotype" w:cs="Palatino Linotype"/>
          <w:color w:val="000000" w:themeColor="text1"/>
          <w:sz w:val="24"/>
          <w:szCs w:val="24"/>
        </w:rPr>
        <w:t xml:space="preserve">éste interpuso recurso de revisión </w:t>
      </w:r>
      <w:r w:rsidR="00AB32AB" w:rsidRPr="00BB31BC">
        <w:rPr>
          <w:rFonts w:ascii="Palatino Linotype" w:eastAsia="Palatino Linotype" w:hAnsi="Palatino Linotype" w:cs="Palatino Linotype"/>
          <w:color w:val="000000" w:themeColor="text1"/>
          <w:sz w:val="24"/>
          <w:szCs w:val="24"/>
        </w:rPr>
        <w:t xml:space="preserve">arguyendo medularmente la </w:t>
      </w:r>
      <w:r w:rsidR="002E48B4" w:rsidRPr="00BB31BC">
        <w:rPr>
          <w:rFonts w:ascii="Palatino Linotype" w:eastAsia="Palatino Linotype" w:hAnsi="Palatino Linotype" w:cs="Palatino Linotype"/>
          <w:color w:val="000000" w:themeColor="text1"/>
          <w:sz w:val="24"/>
          <w:szCs w:val="24"/>
        </w:rPr>
        <w:t xml:space="preserve">negativa de la entrega de la información </w:t>
      </w:r>
      <w:r w:rsidR="00AB4826" w:rsidRPr="00BB31BC">
        <w:rPr>
          <w:rFonts w:ascii="Palatino Linotype" w:eastAsia="Palatino Linotype" w:hAnsi="Palatino Linotype" w:cs="Palatino Linotype"/>
          <w:color w:val="000000" w:themeColor="text1"/>
          <w:sz w:val="24"/>
          <w:szCs w:val="24"/>
        </w:rPr>
        <w:t>solicitada.</w:t>
      </w:r>
    </w:p>
    <w:p w14:paraId="0095C7D2" w14:textId="77777777" w:rsidR="00AB4826" w:rsidRPr="00BB31BC" w:rsidRDefault="00AB4826"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EE0533A" w14:textId="0C3002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En dichas condiciones, la </w:t>
      </w:r>
      <w:r w:rsidRPr="00BB31BC">
        <w:rPr>
          <w:rFonts w:ascii="Palatino Linotype" w:eastAsia="Palatino Linotype" w:hAnsi="Palatino Linotype" w:cs="Palatino Linotype"/>
          <w:i/>
          <w:color w:val="000000" w:themeColor="text1"/>
          <w:sz w:val="24"/>
          <w:szCs w:val="24"/>
        </w:rPr>
        <w:t>Litis</w:t>
      </w:r>
      <w:r w:rsidRPr="00BB31BC">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002E48B4" w:rsidRPr="00BB31BC">
        <w:rPr>
          <w:rFonts w:ascii="Palatino Linotype" w:eastAsia="Palatino Linotype" w:hAnsi="Palatino Linotype" w:cs="Palatino Linotype"/>
          <w:b/>
          <w:color w:val="000000" w:themeColor="text1"/>
          <w:sz w:val="24"/>
          <w:szCs w:val="24"/>
        </w:rPr>
        <w:t xml:space="preserve">fracción I </w:t>
      </w:r>
      <w:r w:rsidRPr="00BB31BC">
        <w:rPr>
          <w:rFonts w:ascii="Palatino Linotype" w:eastAsia="Palatino Linotype" w:hAnsi="Palatino Linotype" w:cs="Palatino Linotype"/>
          <w:color w:val="000000" w:themeColor="text1"/>
          <w:sz w:val="24"/>
          <w:szCs w:val="24"/>
        </w:rPr>
        <w:t>de la Ley</w:t>
      </w:r>
      <w:r w:rsidRPr="00BB31BC">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BB31BC">
        <w:rPr>
          <w:rFonts w:ascii="Palatino Linotype" w:eastAsia="Palatino Linotype" w:hAnsi="Palatino Linotype" w:cs="Palatino Linotype"/>
          <w:color w:val="000000" w:themeColor="text1"/>
          <w:sz w:val="24"/>
          <w:szCs w:val="24"/>
        </w:rPr>
        <w:t>México</w:t>
      </w:r>
      <w:r w:rsidRPr="00BB31BC">
        <w:rPr>
          <w:rFonts w:ascii="Palatino Linotype" w:eastAsia="Palatino Linotype" w:hAnsi="Palatino Linotype" w:cs="Palatino Linotype"/>
          <w:b/>
          <w:color w:val="000000" w:themeColor="text1"/>
          <w:sz w:val="24"/>
          <w:szCs w:val="24"/>
        </w:rPr>
        <w:t xml:space="preserve"> y Municipios</w:t>
      </w:r>
      <w:r w:rsidR="002E48B4" w:rsidRPr="00BB31BC">
        <w:rPr>
          <w:rFonts w:ascii="Palatino Linotype" w:eastAsia="Palatino Linotype" w:hAnsi="Palatino Linotype" w:cs="Palatino Linotype"/>
          <w:color w:val="000000" w:themeColor="text1"/>
          <w:sz w:val="24"/>
          <w:szCs w:val="24"/>
        </w:rPr>
        <w:t>; fracciones</w:t>
      </w:r>
      <w:r w:rsidRPr="00BB31BC">
        <w:rPr>
          <w:rFonts w:ascii="Palatino Linotype" w:eastAsia="Palatino Linotype" w:hAnsi="Palatino Linotype" w:cs="Palatino Linotype"/>
          <w:color w:val="000000" w:themeColor="text1"/>
          <w:sz w:val="24"/>
          <w:szCs w:val="24"/>
        </w:rPr>
        <w:t xml:space="preserve"> que determina la</w:t>
      </w:r>
      <w:r w:rsidR="002E48B4"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hipótesis </w:t>
      </w:r>
      <w:r w:rsidR="002E48B4" w:rsidRPr="00BB31BC">
        <w:rPr>
          <w:rFonts w:ascii="Palatino Linotype" w:eastAsia="Palatino Linotype" w:hAnsi="Palatino Linotype" w:cs="Palatino Linotype"/>
          <w:color w:val="000000" w:themeColor="text1"/>
          <w:sz w:val="24"/>
          <w:szCs w:val="24"/>
        </w:rPr>
        <w:t>jurídicas</w:t>
      </w:r>
      <w:r w:rsidRPr="00BB31BC">
        <w:rPr>
          <w:rFonts w:ascii="Palatino Linotype" w:eastAsia="Palatino Linotype" w:hAnsi="Palatino Linotype" w:cs="Palatino Linotype"/>
          <w:color w:val="000000" w:themeColor="text1"/>
          <w:sz w:val="24"/>
          <w:szCs w:val="24"/>
        </w:rPr>
        <w:t xml:space="preserve"> relativa a la </w:t>
      </w:r>
      <w:r w:rsidR="002E48B4" w:rsidRPr="00BB31BC">
        <w:rPr>
          <w:rFonts w:ascii="Palatino Linotype" w:eastAsia="Palatino Linotype" w:hAnsi="Palatino Linotype" w:cs="Palatino Linotype"/>
          <w:color w:val="000000" w:themeColor="text1"/>
          <w:sz w:val="24"/>
          <w:szCs w:val="24"/>
        </w:rPr>
        <w:t xml:space="preserve">I. La negativa a la información solicitada; </w:t>
      </w:r>
      <w:r w:rsidRPr="00BB31BC">
        <w:rPr>
          <w:rFonts w:ascii="Palatino Linotype" w:eastAsia="Palatino Linotype" w:hAnsi="Palatino Linotype" w:cs="Palatino Linotype"/>
          <w:color w:val="000000" w:themeColor="text1"/>
          <w:sz w:val="24"/>
          <w:szCs w:val="24"/>
        </w:rPr>
        <w:t xml:space="preserve">contexto del cual se dolió </w:t>
      </w:r>
      <w:r w:rsidRPr="00BB31BC">
        <w:rPr>
          <w:rFonts w:ascii="Palatino Linotype" w:eastAsia="Palatino Linotype" w:hAnsi="Palatino Linotype" w:cs="Palatino Linotype"/>
          <w:b/>
          <w:color w:val="000000" w:themeColor="text1"/>
          <w:sz w:val="24"/>
          <w:szCs w:val="24"/>
        </w:rPr>
        <w:t xml:space="preserve">EL RECURRENTE </w:t>
      </w:r>
      <w:r w:rsidRPr="00BB31BC">
        <w:rPr>
          <w:rFonts w:ascii="Palatino Linotype" w:eastAsia="Palatino Linotype" w:hAnsi="Palatino Linotype" w:cs="Palatino Linotype"/>
          <w:color w:val="000000" w:themeColor="text1"/>
          <w:sz w:val="24"/>
          <w:szCs w:val="24"/>
        </w:rPr>
        <w:t>al momento de interponer su inconformidad.</w:t>
      </w:r>
    </w:p>
    <w:p w14:paraId="1FC12878" w14:textId="777777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 xml:space="preserve">De modo tal que el presente recurso de revisión se abocara en determinar si el </w:t>
      </w:r>
      <w:r w:rsidRPr="00BB31BC">
        <w:rPr>
          <w:rFonts w:ascii="Palatino Linotype" w:eastAsia="Palatino Linotype" w:hAnsi="Palatino Linotype" w:cs="Palatino Linotype"/>
          <w:b/>
          <w:color w:val="000000" w:themeColor="text1"/>
          <w:sz w:val="24"/>
          <w:szCs w:val="24"/>
        </w:rPr>
        <w:t>SUJETO OBLIGADO</w:t>
      </w:r>
      <w:r w:rsidRPr="00BB31BC">
        <w:rPr>
          <w:rFonts w:ascii="Palatino Linotype" w:eastAsia="Palatino Linotype" w:hAnsi="Palatino Linotype" w:cs="Palatino Linotype"/>
          <w:color w:val="000000" w:themeColor="text1"/>
          <w:sz w:val="24"/>
          <w:szCs w:val="24"/>
        </w:rPr>
        <w:t xml:space="preserve"> con su respuesta ciertamente actualizan las causales de procedencia</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686A50A7" w14:textId="77777777" w:rsidR="007D79E0" w:rsidRPr="00BB31BC" w:rsidRDefault="007D79E0" w:rsidP="00BB31BC">
      <w:pPr>
        <w:pBdr>
          <w:top w:val="nil"/>
          <w:left w:val="nil"/>
          <w:bottom w:val="nil"/>
          <w:right w:val="nil"/>
          <w:between w:val="nil"/>
        </w:pBdr>
        <w:tabs>
          <w:tab w:val="left" w:pos="426"/>
          <w:tab w:val="left" w:pos="567"/>
        </w:tabs>
        <w:spacing w:after="0" w:line="360" w:lineRule="auto"/>
        <w:ind w:right="49"/>
        <w:jc w:val="both"/>
        <w:rPr>
          <w:rFonts w:ascii="Palatino Linotype" w:eastAsia="Palatino Linotype" w:hAnsi="Palatino Linotype" w:cs="Palatino Linotype"/>
          <w:b/>
          <w:color w:val="000000" w:themeColor="text1"/>
          <w:sz w:val="24"/>
          <w:szCs w:val="24"/>
        </w:rPr>
      </w:pPr>
    </w:p>
    <w:p w14:paraId="51A4FCA5" w14:textId="77777777" w:rsidR="007D79E0" w:rsidRPr="00BB31BC" w:rsidRDefault="00D4004D" w:rsidP="00BB31BC">
      <w:pPr>
        <w:keepNext/>
        <w:keepLines/>
        <w:spacing w:after="0" w:line="360" w:lineRule="auto"/>
        <w:ind w:right="49"/>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CUARTO. Del estudio y resolución del asunto.</w:t>
      </w:r>
    </w:p>
    <w:p w14:paraId="79725F3A" w14:textId="777777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Acotada la </w:t>
      </w:r>
      <w:r w:rsidRPr="00BB31BC">
        <w:rPr>
          <w:rFonts w:ascii="Palatino Linotype" w:eastAsia="Palatino Linotype" w:hAnsi="Palatino Linotype" w:cs="Palatino Linotype"/>
          <w:i/>
          <w:color w:val="000000" w:themeColor="text1"/>
          <w:sz w:val="24"/>
          <w:szCs w:val="24"/>
        </w:rPr>
        <w:t>Litis</w:t>
      </w:r>
      <w:r w:rsidRPr="00BB31BC">
        <w:rPr>
          <w:rFonts w:ascii="Palatino Linotype" w:eastAsia="Palatino Linotype" w:hAnsi="Palatino Linotype" w:cs="Palatino Linotype"/>
          <w:color w:val="000000" w:themeColor="text1"/>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3BC3EFD" w14:textId="77777777" w:rsidR="007D79E0" w:rsidRPr="00BB31BC" w:rsidRDefault="007D79E0" w:rsidP="00BB31BC">
      <w:pPr>
        <w:pBdr>
          <w:top w:val="nil"/>
          <w:left w:val="nil"/>
          <w:bottom w:val="nil"/>
          <w:right w:val="nil"/>
          <w:between w:val="nil"/>
        </w:pBdr>
        <w:tabs>
          <w:tab w:val="left" w:pos="426"/>
          <w:tab w:val="left" w:pos="567"/>
        </w:tabs>
        <w:spacing w:after="0" w:line="360" w:lineRule="auto"/>
        <w:ind w:right="49"/>
        <w:jc w:val="both"/>
        <w:rPr>
          <w:rFonts w:ascii="Palatino Linotype" w:eastAsia="Palatino Linotype" w:hAnsi="Palatino Linotype" w:cs="Palatino Linotype"/>
          <w:color w:val="000000" w:themeColor="text1"/>
          <w:sz w:val="24"/>
          <w:szCs w:val="24"/>
        </w:rPr>
      </w:pPr>
    </w:p>
    <w:p w14:paraId="57C940C2" w14:textId="777777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Por su parte, la Ley General de Transparencia y Acceso a la Información Pública, </w:t>
      </w:r>
      <w:r w:rsidR="00A63B42" w:rsidRPr="00BB31BC">
        <w:rPr>
          <w:rFonts w:ascii="Palatino Linotype" w:eastAsia="Palatino Linotype" w:hAnsi="Palatino Linotype" w:cs="Palatino Linotype"/>
          <w:color w:val="000000" w:themeColor="text1"/>
          <w:sz w:val="24"/>
          <w:szCs w:val="24"/>
        </w:rPr>
        <w:t xml:space="preserve">vigente a la fecha de la solicitud, </w:t>
      </w:r>
      <w:r w:rsidRPr="00BB31BC">
        <w:rPr>
          <w:rFonts w:ascii="Palatino Linotype" w:eastAsia="Palatino Linotype" w:hAnsi="Palatino Linotype" w:cs="Palatino Linotype"/>
          <w:color w:val="000000" w:themeColor="text1"/>
          <w:sz w:val="24"/>
          <w:szCs w:val="24"/>
        </w:rPr>
        <w:t xml:space="preserve">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w:t>
      </w:r>
      <w:r w:rsidRPr="00BB31BC">
        <w:rPr>
          <w:rFonts w:ascii="Palatino Linotype" w:eastAsia="Palatino Linotype" w:hAnsi="Palatino Linotype" w:cs="Palatino Linotype"/>
          <w:color w:val="000000" w:themeColor="text1"/>
          <w:sz w:val="24"/>
          <w:szCs w:val="24"/>
        </w:rPr>
        <w:lastRenderedPageBreak/>
        <w:t>de la vida privada y la imagen de las personas, con las excepciones que establezca la ley reglamentaria.</w:t>
      </w:r>
    </w:p>
    <w:p w14:paraId="5EC62BF0" w14:textId="77777777" w:rsidR="007D79E0" w:rsidRPr="00BB31BC" w:rsidRDefault="007D79E0" w:rsidP="00BB31BC">
      <w:pPr>
        <w:spacing w:after="0" w:line="360" w:lineRule="auto"/>
        <w:ind w:right="49"/>
        <w:jc w:val="both"/>
        <w:rPr>
          <w:rFonts w:ascii="Palatino Linotype" w:eastAsia="Palatino Linotype" w:hAnsi="Palatino Linotype" w:cs="Palatino Linotype"/>
          <w:color w:val="000000" w:themeColor="text1"/>
          <w:sz w:val="24"/>
          <w:szCs w:val="24"/>
        </w:rPr>
      </w:pPr>
    </w:p>
    <w:p w14:paraId="739091BE" w14:textId="777777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341406" w14:textId="77777777" w:rsidR="007D79E0" w:rsidRPr="00BB31BC" w:rsidRDefault="007D79E0" w:rsidP="00BB31BC">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14:paraId="44F0D02B" w14:textId="77777777" w:rsidR="007D79E0"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6EDEFB" w14:textId="77777777" w:rsidR="007D79E0" w:rsidRPr="00BB31BC" w:rsidRDefault="007D79E0" w:rsidP="00BB31BC">
      <w:pPr>
        <w:spacing w:after="0" w:line="360" w:lineRule="auto"/>
        <w:ind w:right="49"/>
        <w:rPr>
          <w:rFonts w:ascii="Palatino Linotype" w:eastAsia="Palatino Linotype" w:hAnsi="Palatino Linotype" w:cs="Palatino Linotype"/>
          <w:color w:val="000000" w:themeColor="text1"/>
          <w:sz w:val="24"/>
          <w:szCs w:val="24"/>
        </w:rPr>
      </w:pPr>
    </w:p>
    <w:p w14:paraId="696D2975" w14:textId="77777777" w:rsidR="007D79E0" w:rsidRPr="00BB31BC" w:rsidRDefault="00D4004D" w:rsidP="00BB31BC">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Estudio de fondo</w:t>
      </w:r>
    </w:p>
    <w:p w14:paraId="36DB57A4" w14:textId="5E0FD2FE" w:rsidR="00903534" w:rsidRPr="00BB31BC" w:rsidRDefault="00D4004D"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BB31BC">
        <w:rPr>
          <w:rFonts w:ascii="Palatino Linotype" w:eastAsia="Palatino Linotype" w:hAnsi="Palatino Linotype" w:cs="Palatino Linotype"/>
          <w:color w:val="000000" w:themeColor="text1"/>
          <w:sz w:val="24"/>
          <w:szCs w:val="24"/>
        </w:rPr>
        <w:t>Acotada la Litis,</w:t>
      </w:r>
      <w:r w:rsidR="00AB32AB" w:rsidRPr="00BB31BC">
        <w:rPr>
          <w:rFonts w:ascii="Palatino Linotype" w:eastAsia="Palatino Linotype" w:hAnsi="Palatino Linotype" w:cs="Palatino Linotype"/>
          <w:color w:val="000000" w:themeColor="text1"/>
          <w:sz w:val="24"/>
          <w:szCs w:val="24"/>
        </w:rPr>
        <w:t xml:space="preserve"> previo al estudio de fondo, respecto la fuente obligacional se advierte que el </w:t>
      </w:r>
      <w:r w:rsidR="00AB32AB" w:rsidRPr="00BB31BC">
        <w:rPr>
          <w:rFonts w:ascii="Palatino Linotype" w:eastAsia="Palatino Linotype" w:hAnsi="Palatino Linotype" w:cs="Palatino Linotype"/>
          <w:b/>
          <w:color w:val="000000" w:themeColor="text1"/>
          <w:sz w:val="24"/>
          <w:szCs w:val="24"/>
        </w:rPr>
        <w:t xml:space="preserve">SUJETO OBLIGADO, </w:t>
      </w:r>
      <w:r w:rsidR="00AB32AB" w:rsidRPr="00BB31BC">
        <w:rPr>
          <w:rFonts w:ascii="Palatino Linotype" w:eastAsia="Palatino Linotype" w:hAnsi="Palatino Linotype" w:cs="Palatino Linotype"/>
          <w:color w:val="000000" w:themeColor="text1"/>
          <w:sz w:val="24"/>
          <w:szCs w:val="24"/>
        </w:rPr>
        <w:t xml:space="preserve">asume que genera, posee y/o administra la información solicitada, tan es así que la pone a disposición del ahora </w:t>
      </w:r>
      <w:r w:rsidR="00AB32AB" w:rsidRPr="00BB31BC">
        <w:rPr>
          <w:rFonts w:ascii="Palatino Linotype" w:eastAsia="Palatino Linotype" w:hAnsi="Palatino Linotype" w:cs="Palatino Linotype"/>
          <w:b/>
          <w:color w:val="000000" w:themeColor="text1"/>
          <w:sz w:val="24"/>
          <w:szCs w:val="24"/>
        </w:rPr>
        <w:t xml:space="preserve">RECURRENTE, </w:t>
      </w:r>
      <w:r w:rsidR="00AB32AB" w:rsidRPr="00BB31BC">
        <w:rPr>
          <w:rFonts w:ascii="Palatino Linotype" w:eastAsia="Palatino Linotype" w:hAnsi="Palatino Linotype" w:cs="Palatino Linotype"/>
          <w:color w:val="000000" w:themeColor="text1"/>
          <w:sz w:val="24"/>
          <w:szCs w:val="24"/>
        </w:rPr>
        <w:t>por lo que se considera innecesario que se realice el estudio correspondiente respecto la fuente obligacional, pues –se insiste- este asume contar con la misma.</w:t>
      </w:r>
    </w:p>
    <w:p w14:paraId="2E560BD4" w14:textId="77777777" w:rsidR="00F20377" w:rsidRPr="00BB31BC" w:rsidRDefault="00F20377" w:rsidP="00BB31BC">
      <w:pPr>
        <w:pBdr>
          <w:top w:val="nil"/>
          <w:left w:val="nil"/>
          <w:bottom w:val="nil"/>
          <w:right w:val="nil"/>
          <w:between w:val="nil"/>
        </w:pBdr>
        <w:spacing w:after="0" w:line="360" w:lineRule="auto"/>
        <w:ind w:right="49"/>
        <w:jc w:val="both"/>
        <w:rPr>
          <w:rFonts w:ascii="Palatino Linotype" w:eastAsia="Times New Roman" w:hAnsi="Palatino Linotype" w:cs="Times New Roman"/>
          <w:color w:val="000000" w:themeColor="text1"/>
          <w:sz w:val="24"/>
          <w:szCs w:val="24"/>
          <w:lang w:val="es-MX"/>
        </w:rPr>
      </w:pPr>
    </w:p>
    <w:p w14:paraId="6EAC55AE" w14:textId="1821B79B" w:rsidR="00903534" w:rsidRPr="00BB31BC" w:rsidRDefault="00F20377"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BB31BC">
        <w:rPr>
          <w:rFonts w:ascii="Palatino Linotype" w:eastAsia="Times New Roman" w:hAnsi="Palatino Linotype" w:cs="Times New Roman"/>
          <w:color w:val="000000" w:themeColor="text1"/>
          <w:sz w:val="24"/>
          <w:szCs w:val="24"/>
          <w:lang w:val="es-MX"/>
        </w:rPr>
        <w:lastRenderedPageBreak/>
        <w:t>Precisado lo anterior</w:t>
      </w:r>
      <w:r w:rsidR="00AC47D0" w:rsidRPr="00BB31BC">
        <w:rPr>
          <w:rFonts w:ascii="Palatino Linotype" w:eastAsia="Times New Roman" w:hAnsi="Palatino Linotype" w:cs="Times New Roman"/>
          <w:color w:val="000000" w:themeColor="text1"/>
          <w:sz w:val="24"/>
          <w:szCs w:val="24"/>
          <w:lang w:val="es-MX"/>
        </w:rPr>
        <w:t xml:space="preserve">, </w:t>
      </w:r>
      <w:r w:rsidR="00AB32AB" w:rsidRPr="00BB31BC">
        <w:rPr>
          <w:rFonts w:ascii="Palatino Linotype" w:eastAsia="Times New Roman" w:hAnsi="Palatino Linotype" w:cs="Times New Roman"/>
          <w:color w:val="000000" w:themeColor="text1"/>
          <w:sz w:val="24"/>
          <w:szCs w:val="24"/>
          <w:lang w:val="es-MX"/>
        </w:rPr>
        <w:t xml:space="preserve">este Órgano Resolutor se abocara a realizar el estudio correspondiente a efecto de poder determinar si con la respuestas proporcionadas se colman en su totalidad las solicitudes de información que nos ocupan, o si por el contrario resultan procedentes los motivos de inconformidad planteados por el ahora </w:t>
      </w:r>
      <w:r w:rsidR="00AB32AB" w:rsidRPr="00BB31BC">
        <w:rPr>
          <w:rFonts w:ascii="Palatino Linotype" w:eastAsia="Times New Roman" w:hAnsi="Palatino Linotype" w:cs="Times New Roman"/>
          <w:b/>
          <w:color w:val="000000" w:themeColor="text1"/>
          <w:sz w:val="24"/>
          <w:szCs w:val="24"/>
          <w:lang w:val="es-MX"/>
        </w:rPr>
        <w:t>RECURRENTE.</w:t>
      </w:r>
    </w:p>
    <w:p w14:paraId="46BA7C5B" w14:textId="0FDC534A" w:rsidR="0070478E" w:rsidRPr="00BB31BC" w:rsidRDefault="0070478E" w:rsidP="00BB31BC">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tbl>
      <w:tblPr>
        <w:tblStyle w:val="Tablaconcuadrcula"/>
        <w:tblW w:w="9493" w:type="dxa"/>
        <w:jc w:val="center"/>
        <w:tblLook w:val="04A0" w:firstRow="1" w:lastRow="0" w:firstColumn="1" w:lastColumn="0" w:noHBand="0" w:noVBand="1"/>
      </w:tblPr>
      <w:tblGrid>
        <w:gridCol w:w="2942"/>
        <w:gridCol w:w="3149"/>
        <w:gridCol w:w="3402"/>
      </w:tblGrid>
      <w:tr w:rsidR="00BB31BC" w:rsidRPr="00BB31BC" w14:paraId="6593C96D" w14:textId="77777777" w:rsidTr="00BB2C7A">
        <w:trPr>
          <w:jc w:val="center"/>
        </w:trPr>
        <w:tc>
          <w:tcPr>
            <w:tcW w:w="2942" w:type="dxa"/>
            <w:shd w:val="clear" w:color="auto" w:fill="D9D9D9" w:themeFill="background1" w:themeFillShade="D9"/>
            <w:vAlign w:val="center"/>
          </w:tcPr>
          <w:p w14:paraId="585D679A" w14:textId="45B2DE76" w:rsidR="0070478E" w:rsidRPr="00BB31BC" w:rsidRDefault="0070478E" w:rsidP="00BB31BC">
            <w:pPr>
              <w:spacing w:line="360" w:lineRule="auto"/>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SOLITUD</w:t>
            </w:r>
          </w:p>
        </w:tc>
        <w:tc>
          <w:tcPr>
            <w:tcW w:w="3149" w:type="dxa"/>
            <w:shd w:val="clear" w:color="auto" w:fill="D9D9D9" w:themeFill="background1" w:themeFillShade="D9"/>
            <w:vAlign w:val="center"/>
          </w:tcPr>
          <w:p w14:paraId="125C5BB6" w14:textId="2CB38B87" w:rsidR="0070478E" w:rsidRPr="00BB31BC" w:rsidRDefault="0070478E" w:rsidP="00BB31BC">
            <w:pPr>
              <w:spacing w:line="360" w:lineRule="auto"/>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RESPUESTA</w:t>
            </w:r>
          </w:p>
        </w:tc>
        <w:tc>
          <w:tcPr>
            <w:tcW w:w="3402" w:type="dxa"/>
            <w:shd w:val="clear" w:color="auto" w:fill="D9D9D9" w:themeFill="background1" w:themeFillShade="D9"/>
            <w:vAlign w:val="center"/>
          </w:tcPr>
          <w:p w14:paraId="7C3703A5" w14:textId="33B4786F" w:rsidR="0070478E" w:rsidRPr="00BB31BC" w:rsidRDefault="0070478E" w:rsidP="00BB31BC">
            <w:pPr>
              <w:spacing w:line="360" w:lineRule="auto"/>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¿COLMA?</w:t>
            </w:r>
          </w:p>
        </w:tc>
      </w:tr>
      <w:tr w:rsidR="00BB31BC" w:rsidRPr="00BB31BC" w14:paraId="0B9709A5" w14:textId="77777777" w:rsidTr="00BB2C7A">
        <w:trPr>
          <w:jc w:val="center"/>
        </w:trPr>
        <w:tc>
          <w:tcPr>
            <w:tcW w:w="2942" w:type="dxa"/>
            <w:vAlign w:val="center"/>
          </w:tcPr>
          <w:p w14:paraId="0039DEFF"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4319F9CA" w14:textId="0EDA6A50" w:rsidR="00AB4826" w:rsidRPr="00BB31BC" w:rsidRDefault="00AB4826"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Dictámenes de giro aprobados en la comisión de desarrollo económico y presentado en cabildo, de los meses de mayo, junio y julio 2025.</w:t>
            </w:r>
          </w:p>
          <w:p w14:paraId="71A3376E"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tc>
        <w:tc>
          <w:tcPr>
            <w:tcW w:w="3149" w:type="dxa"/>
            <w:vAlign w:val="center"/>
          </w:tcPr>
          <w:p w14:paraId="36A12140" w14:textId="10301E8E" w:rsidR="00AB4826" w:rsidRPr="00BB31BC" w:rsidRDefault="00386B2F" w:rsidP="00BB31BC">
            <w:pPr>
              <w:ind w:right="49"/>
              <w:jc w:val="both"/>
              <w:rPr>
                <w:rFonts w:ascii="Palatino Linotype" w:eastAsia="Times New Roman" w:hAnsi="Palatino Linotype" w:cs="Palatino Linotype"/>
                <w:color w:val="000000" w:themeColor="text1"/>
                <w:sz w:val="24"/>
                <w:szCs w:val="24"/>
                <w:lang w:val="es-ES_tradnl"/>
              </w:rPr>
            </w:pPr>
            <w:r w:rsidRPr="00BB31BC">
              <w:rPr>
                <w:rFonts w:ascii="Palatino Linotype" w:eastAsia="Times New Roman" w:hAnsi="Palatino Linotype" w:cs="Palatino Linotype"/>
                <w:color w:val="000000" w:themeColor="text1"/>
                <w:sz w:val="24"/>
                <w:szCs w:val="24"/>
                <w:lang w:val="es-ES_tradnl"/>
              </w:rPr>
              <w:t>Se remitieron dictámenes de giro, de los meses solicitados</w:t>
            </w:r>
          </w:p>
          <w:p w14:paraId="3EC17386"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1D927930" w14:textId="4177225B"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tc>
        <w:tc>
          <w:tcPr>
            <w:tcW w:w="3402" w:type="dxa"/>
            <w:vAlign w:val="center"/>
          </w:tcPr>
          <w:p w14:paraId="61D49481"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2C954767" w14:textId="77777777" w:rsidR="00386B2F"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No, se advierte que no se remitieron en correcta versión pública, asimismo se observa que hay dictámenes faltantes, ya que de la secuencia de la numeración de los mismos, se permite establecer dicha situación, sin soslayarse que no existió pronunciamiento del Sujeto Obligado al respecto.</w:t>
            </w:r>
          </w:p>
          <w:p w14:paraId="5676FDC9" w14:textId="77777777" w:rsidR="00386B2F" w:rsidRPr="00BB31BC" w:rsidRDefault="00386B2F" w:rsidP="00BB31BC">
            <w:pPr>
              <w:ind w:right="49"/>
              <w:jc w:val="both"/>
              <w:rPr>
                <w:rFonts w:ascii="Palatino Linotype" w:eastAsia="Times New Roman" w:hAnsi="Palatino Linotype" w:cs="Palatino Linotype"/>
                <w:color w:val="000000" w:themeColor="text1"/>
                <w:sz w:val="24"/>
                <w:szCs w:val="24"/>
              </w:rPr>
            </w:pPr>
          </w:p>
          <w:p w14:paraId="608D7AB1" w14:textId="77777777" w:rsidR="00ED6784"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En consecuencia de lo anterior, no se puede tener por colmado el rubro en comento.  </w:t>
            </w:r>
          </w:p>
          <w:p w14:paraId="1D2098DB"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12B4C47D"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Asimismo, en virtud de no haberse remitido el acuerdo de clasificación de la información correspondiente, no se puede precisar si la información se testo de manera correcta. </w:t>
            </w:r>
          </w:p>
          <w:p w14:paraId="0694BA1E"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173FF497" w14:textId="659F8D06" w:rsidR="00D5653B" w:rsidRPr="00BB31BC" w:rsidRDefault="00D5653B" w:rsidP="00BB31BC">
            <w:pPr>
              <w:ind w:right="49"/>
              <w:jc w:val="both"/>
              <w:rPr>
                <w:rFonts w:ascii="Palatino Linotype" w:eastAsia="Times New Roman" w:hAnsi="Palatino Linotype" w:cs="Palatino Linotype"/>
                <w:color w:val="000000" w:themeColor="text1"/>
                <w:sz w:val="24"/>
                <w:szCs w:val="24"/>
              </w:rPr>
            </w:pPr>
          </w:p>
        </w:tc>
      </w:tr>
      <w:tr w:rsidR="00BB31BC" w:rsidRPr="00BB31BC" w14:paraId="7CC19554" w14:textId="77777777" w:rsidTr="00BB2C7A">
        <w:trPr>
          <w:jc w:val="center"/>
        </w:trPr>
        <w:tc>
          <w:tcPr>
            <w:tcW w:w="2942" w:type="dxa"/>
            <w:vAlign w:val="center"/>
          </w:tcPr>
          <w:p w14:paraId="472C9F66"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257DB529" w14:textId="77777777" w:rsidR="00AB4826" w:rsidRPr="00BB31BC" w:rsidRDefault="00AB4826"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Expediente que se integró para su aprobación, de los meses de mayo, junio y julio 2025.</w:t>
            </w:r>
          </w:p>
          <w:p w14:paraId="3C59A8AD" w14:textId="246A8504"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tc>
        <w:tc>
          <w:tcPr>
            <w:tcW w:w="3149" w:type="dxa"/>
            <w:vAlign w:val="center"/>
          </w:tcPr>
          <w:p w14:paraId="7E308AB3" w14:textId="0267F631" w:rsidR="0070478E"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Se remitieron los expedientes con los que cuenta el Sujeto Obligado. </w:t>
            </w:r>
          </w:p>
          <w:p w14:paraId="56A8D55B" w14:textId="64D4596A" w:rsidR="000C72D8" w:rsidRPr="00BB31BC" w:rsidRDefault="000C72D8" w:rsidP="00BB31BC">
            <w:pPr>
              <w:ind w:right="49"/>
              <w:jc w:val="both"/>
              <w:rPr>
                <w:rFonts w:ascii="Palatino Linotype" w:eastAsia="Times New Roman" w:hAnsi="Palatino Linotype" w:cs="Palatino Linotype"/>
                <w:i/>
                <w:color w:val="000000" w:themeColor="text1"/>
                <w:sz w:val="24"/>
                <w:szCs w:val="24"/>
              </w:rPr>
            </w:pPr>
          </w:p>
        </w:tc>
        <w:tc>
          <w:tcPr>
            <w:tcW w:w="3402" w:type="dxa"/>
            <w:vAlign w:val="center"/>
          </w:tcPr>
          <w:p w14:paraId="2C17DAAD" w14:textId="77777777" w:rsidR="00ED6784" w:rsidRPr="00BB31BC" w:rsidRDefault="00ED6784" w:rsidP="00BB31BC">
            <w:pPr>
              <w:ind w:right="49"/>
              <w:jc w:val="center"/>
              <w:rPr>
                <w:rFonts w:ascii="Palatino Linotype" w:eastAsia="Times New Roman" w:hAnsi="Palatino Linotype" w:cs="Palatino Linotype"/>
                <w:b/>
                <w:color w:val="000000" w:themeColor="text1"/>
                <w:sz w:val="24"/>
                <w:szCs w:val="24"/>
              </w:rPr>
            </w:pPr>
          </w:p>
          <w:p w14:paraId="706364B1" w14:textId="2FF8504E" w:rsidR="00222707" w:rsidRPr="00BB31BC" w:rsidRDefault="00222707" w:rsidP="00BB31BC">
            <w:pPr>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PARCIALMENTE</w:t>
            </w:r>
          </w:p>
          <w:p w14:paraId="301AC48D"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5875DB37" w14:textId="694497DF" w:rsidR="0070478E"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Se advierte que se remitieron expediente de manera incompleta, atento a las manifestaciones vertidas con anterioridad, asimismo, se observa que se remitieron en incorrecta versión pública</w:t>
            </w:r>
            <w:r w:rsidR="00222707" w:rsidRPr="00BB31BC">
              <w:rPr>
                <w:rFonts w:ascii="Palatino Linotype" w:eastAsia="Times New Roman" w:hAnsi="Palatino Linotype" w:cs="Palatino Linotype"/>
                <w:color w:val="000000" w:themeColor="text1"/>
                <w:sz w:val="24"/>
                <w:szCs w:val="24"/>
              </w:rPr>
              <w:t xml:space="preserve"> ya que </w:t>
            </w:r>
            <w:r w:rsidRPr="00BB31BC">
              <w:rPr>
                <w:rFonts w:ascii="Palatino Linotype" w:eastAsia="Times New Roman" w:hAnsi="Palatino Linotype" w:cs="Palatino Linotype"/>
                <w:color w:val="000000" w:themeColor="text1"/>
                <w:sz w:val="24"/>
                <w:szCs w:val="24"/>
              </w:rPr>
              <w:t xml:space="preserve">en algunos casos se dejaron datos susceptibles de ser clasificados </w:t>
            </w:r>
            <w:r w:rsidR="00222707" w:rsidRPr="00BB31BC">
              <w:rPr>
                <w:rFonts w:ascii="Palatino Linotype" w:eastAsia="Times New Roman" w:hAnsi="Palatino Linotype" w:cs="Palatino Linotype"/>
                <w:color w:val="000000" w:themeColor="text1"/>
                <w:sz w:val="24"/>
                <w:szCs w:val="24"/>
              </w:rPr>
              <w:t>principalmente en las INES remitidas.</w:t>
            </w:r>
          </w:p>
          <w:p w14:paraId="1A9B72F9" w14:textId="77777777" w:rsidR="00815607" w:rsidRPr="00BB31BC" w:rsidRDefault="00815607" w:rsidP="00BB31BC">
            <w:pPr>
              <w:ind w:right="49"/>
              <w:jc w:val="both"/>
              <w:rPr>
                <w:rFonts w:ascii="Palatino Linotype" w:eastAsia="Times New Roman" w:hAnsi="Palatino Linotype" w:cs="Palatino Linotype"/>
                <w:color w:val="000000" w:themeColor="text1"/>
                <w:sz w:val="24"/>
                <w:szCs w:val="24"/>
              </w:rPr>
            </w:pPr>
          </w:p>
          <w:p w14:paraId="58967AF8" w14:textId="0070205E" w:rsidR="00815607" w:rsidRPr="00BB31BC" w:rsidRDefault="00815607"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Aunado a lo anterior, se observa que no se remitió el expediente de manera completa, en atención a los requisitos publicados en la página del Ayuntamiento, como más adelante se aborda.</w:t>
            </w:r>
          </w:p>
          <w:p w14:paraId="078332BD"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4F3E1F47"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1D42BD7D" w14:textId="687C3ABD" w:rsidR="00222707" w:rsidRPr="00BB31BC" w:rsidRDefault="00222707"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Asimismo, en virtud de no haberse remitido el acuerdo de clasificación de la información correspondiente, no se puede precisar si la información se testo de manera correcta. </w:t>
            </w:r>
          </w:p>
          <w:p w14:paraId="4FFCAEE9" w14:textId="77777777" w:rsidR="00D5653B" w:rsidRPr="00BB31BC" w:rsidRDefault="00D5653B" w:rsidP="00BB31BC">
            <w:pPr>
              <w:ind w:right="49"/>
              <w:jc w:val="both"/>
              <w:rPr>
                <w:rFonts w:ascii="Palatino Linotype" w:eastAsia="Times New Roman" w:hAnsi="Palatino Linotype" w:cs="Palatino Linotype"/>
                <w:color w:val="000000" w:themeColor="text1"/>
                <w:sz w:val="24"/>
                <w:szCs w:val="24"/>
              </w:rPr>
            </w:pPr>
          </w:p>
          <w:p w14:paraId="260DDC1A" w14:textId="4C569AF2" w:rsidR="00386B2F" w:rsidRPr="00BB31BC" w:rsidRDefault="00386B2F" w:rsidP="00BB31BC">
            <w:pPr>
              <w:ind w:right="49"/>
              <w:jc w:val="both"/>
              <w:rPr>
                <w:rFonts w:ascii="Palatino Linotype" w:eastAsia="Times New Roman" w:hAnsi="Palatino Linotype" w:cs="Palatino Linotype"/>
                <w:color w:val="000000" w:themeColor="text1"/>
                <w:sz w:val="24"/>
                <w:szCs w:val="24"/>
              </w:rPr>
            </w:pPr>
          </w:p>
        </w:tc>
      </w:tr>
      <w:tr w:rsidR="00BB31BC" w:rsidRPr="00BB31BC" w14:paraId="242B6F13" w14:textId="77777777" w:rsidTr="00BB2C7A">
        <w:trPr>
          <w:jc w:val="center"/>
        </w:trPr>
        <w:tc>
          <w:tcPr>
            <w:tcW w:w="2942" w:type="dxa"/>
            <w:vAlign w:val="center"/>
          </w:tcPr>
          <w:p w14:paraId="15EBDFD4"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0696601C" w14:textId="77777777" w:rsidR="00AB4826" w:rsidRPr="00BB31BC" w:rsidRDefault="00AB4826"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Licencias de funcionamiento autorizadas, de los meses de mayo, junio y julio 2025.</w:t>
            </w:r>
          </w:p>
          <w:p w14:paraId="298AA716" w14:textId="06E47CDA"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tc>
        <w:tc>
          <w:tcPr>
            <w:tcW w:w="3149" w:type="dxa"/>
            <w:vAlign w:val="center"/>
          </w:tcPr>
          <w:p w14:paraId="68E9051A" w14:textId="1D793047" w:rsidR="0070478E" w:rsidRPr="00BB31BC" w:rsidRDefault="00386B2F" w:rsidP="00BB31BC">
            <w:pPr>
              <w:ind w:right="49"/>
              <w:jc w:val="both"/>
              <w:rPr>
                <w:rFonts w:ascii="Palatino Linotype" w:eastAsia="Times New Roman" w:hAnsi="Palatino Linotype" w:cs="Palatino Linotype"/>
                <w:bCs/>
                <w:color w:val="000000" w:themeColor="text1"/>
                <w:sz w:val="24"/>
                <w:szCs w:val="24"/>
                <w:lang w:val="es-MX"/>
              </w:rPr>
            </w:pPr>
            <w:r w:rsidRPr="00BB31BC">
              <w:rPr>
                <w:rFonts w:ascii="Palatino Linotype" w:eastAsia="Times New Roman" w:hAnsi="Palatino Linotype" w:cs="Palatino Linotype"/>
                <w:bCs/>
                <w:color w:val="000000" w:themeColor="text1"/>
                <w:sz w:val="24"/>
                <w:szCs w:val="24"/>
                <w:lang w:val="es-MX"/>
              </w:rPr>
              <w:t xml:space="preserve">Se remitieron de manera enlistada las licencias expedidas de los meses solicitados. </w:t>
            </w:r>
          </w:p>
          <w:p w14:paraId="4738BC4D" w14:textId="76C1A9E6" w:rsidR="000C72D8" w:rsidRPr="00BB31BC" w:rsidRDefault="000C72D8" w:rsidP="00BB31BC">
            <w:pPr>
              <w:ind w:right="49"/>
              <w:jc w:val="both"/>
              <w:rPr>
                <w:rFonts w:ascii="Palatino Linotype" w:eastAsia="Times New Roman" w:hAnsi="Palatino Linotype" w:cs="Palatino Linotype"/>
                <w:bCs/>
                <w:color w:val="000000" w:themeColor="text1"/>
                <w:sz w:val="24"/>
                <w:szCs w:val="24"/>
                <w:lang w:val="es-MX"/>
              </w:rPr>
            </w:pPr>
          </w:p>
        </w:tc>
        <w:tc>
          <w:tcPr>
            <w:tcW w:w="3402" w:type="dxa"/>
            <w:vAlign w:val="center"/>
          </w:tcPr>
          <w:p w14:paraId="5E92FD15" w14:textId="77777777" w:rsidR="00386B2F" w:rsidRPr="00BB31BC" w:rsidRDefault="00386B2F" w:rsidP="00BB31BC">
            <w:pPr>
              <w:spacing w:line="360" w:lineRule="auto"/>
              <w:ind w:right="49"/>
              <w:jc w:val="center"/>
              <w:rPr>
                <w:rFonts w:ascii="Palatino Linotype" w:eastAsia="Times New Roman" w:hAnsi="Palatino Linotype" w:cs="Palatino Linotype"/>
                <w:b/>
                <w:color w:val="000000" w:themeColor="text1"/>
                <w:sz w:val="24"/>
                <w:szCs w:val="24"/>
              </w:rPr>
            </w:pPr>
          </w:p>
          <w:p w14:paraId="1A4D499D" w14:textId="16F86ABA" w:rsidR="0070478E" w:rsidRPr="00BB31BC" w:rsidRDefault="00386B2F" w:rsidP="00BB31BC">
            <w:pPr>
              <w:spacing w:line="360" w:lineRule="auto"/>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PARCIALMENTE</w:t>
            </w:r>
          </w:p>
          <w:p w14:paraId="4803E505" w14:textId="77777777" w:rsidR="00ED6784"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Ya que únicamente el Sujeto Obligado enlisto las licencias, sin embargo, no se remitieron las mismas, por lo que no se puede tener por colmado el rubro en comento. </w:t>
            </w:r>
          </w:p>
          <w:p w14:paraId="3BE2B85A"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0D3289D2"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Asimismo, en virtud de no haberse remitido el acuerdo de clasificación de la información correspondiente, no se puede precisar si la información se testo de manera correcta. </w:t>
            </w:r>
          </w:p>
          <w:p w14:paraId="03C73B17" w14:textId="77777777" w:rsidR="00222707" w:rsidRPr="00BB31BC" w:rsidRDefault="00222707" w:rsidP="00BB31BC">
            <w:pPr>
              <w:ind w:right="49"/>
              <w:jc w:val="both"/>
              <w:rPr>
                <w:rFonts w:ascii="Palatino Linotype" w:eastAsia="Times New Roman" w:hAnsi="Palatino Linotype" w:cs="Palatino Linotype"/>
                <w:color w:val="000000" w:themeColor="text1"/>
                <w:sz w:val="24"/>
                <w:szCs w:val="24"/>
              </w:rPr>
            </w:pPr>
          </w:p>
          <w:p w14:paraId="707540BF" w14:textId="77777777" w:rsidR="00D5653B" w:rsidRPr="00BB31BC" w:rsidRDefault="00D5653B" w:rsidP="00BB31BC">
            <w:pPr>
              <w:ind w:right="49"/>
              <w:jc w:val="both"/>
              <w:rPr>
                <w:rFonts w:ascii="Palatino Linotype" w:eastAsia="Times New Roman" w:hAnsi="Palatino Linotype" w:cs="Palatino Linotype"/>
                <w:color w:val="000000" w:themeColor="text1"/>
                <w:sz w:val="24"/>
                <w:szCs w:val="24"/>
              </w:rPr>
            </w:pPr>
          </w:p>
          <w:p w14:paraId="669CB07C" w14:textId="269C8B26" w:rsidR="00386B2F" w:rsidRPr="00BB31BC" w:rsidRDefault="00386B2F" w:rsidP="00BB31BC">
            <w:pPr>
              <w:ind w:right="49"/>
              <w:jc w:val="both"/>
              <w:rPr>
                <w:rFonts w:ascii="Palatino Linotype" w:eastAsia="Times New Roman" w:hAnsi="Palatino Linotype" w:cs="Palatino Linotype"/>
                <w:color w:val="000000" w:themeColor="text1"/>
                <w:sz w:val="24"/>
                <w:szCs w:val="24"/>
              </w:rPr>
            </w:pPr>
          </w:p>
        </w:tc>
      </w:tr>
      <w:tr w:rsidR="0070478E" w:rsidRPr="00BB31BC" w14:paraId="487FD2BA" w14:textId="77777777" w:rsidTr="00BB2C7A">
        <w:trPr>
          <w:jc w:val="center"/>
        </w:trPr>
        <w:tc>
          <w:tcPr>
            <w:tcW w:w="2942" w:type="dxa"/>
            <w:vAlign w:val="center"/>
          </w:tcPr>
          <w:p w14:paraId="14F68CBA" w14:textId="77777777"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p w14:paraId="252F845F" w14:textId="381D5D44" w:rsidR="00AB4826" w:rsidRPr="00BB31BC" w:rsidRDefault="00AB4826"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Monto recaudado por esas licencias, de los meses de mayo, junio y julio 2025.</w:t>
            </w:r>
          </w:p>
          <w:p w14:paraId="3150E034" w14:textId="443AF756" w:rsidR="0070478E" w:rsidRPr="00BB31BC" w:rsidRDefault="0070478E" w:rsidP="00BB31BC">
            <w:pPr>
              <w:ind w:right="49"/>
              <w:jc w:val="both"/>
              <w:rPr>
                <w:rFonts w:ascii="Palatino Linotype" w:eastAsia="Times New Roman" w:hAnsi="Palatino Linotype" w:cs="Palatino Linotype"/>
                <w:color w:val="000000" w:themeColor="text1"/>
                <w:sz w:val="24"/>
                <w:szCs w:val="24"/>
              </w:rPr>
            </w:pPr>
          </w:p>
        </w:tc>
        <w:tc>
          <w:tcPr>
            <w:tcW w:w="3149" w:type="dxa"/>
            <w:vAlign w:val="center"/>
          </w:tcPr>
          <w:p w14:paraId="78402C8E" w14:textId="77777777" w:rsidR="0070478E" w:rsidRPr="00BB31BC" w:rsidRDefault="0070478E" w:rsidP="00BB31BC">
            <w:pPr>
              <w:spacing w:line="360" w:lineRule="auto"/>
              <w:ind w:right="49"/>
              <w:jc w:val="both"/>
              <w:rPr>
                <w:rFonts w:ascii="Palatino Linotype" w:eastAsia="Times New Roman" w:hAnsi="Palatino Linotype" w:cs="Palatino Linotype"/>
                <w:i/>
                <w:color w:val="000000" w:themeColor="text1"/>
                <w:sz w:val="24"/>
                <w:szCs w:val="24"/>
              </w:rPr>
            </w:pPr>
          </w:p>
          <w:p w14:paraId="1218170F" w14:textId="77777777" w:rsidR="00843ECB" w:rsidRPr="00BB31BC" w:rsidRDefault="00843ECB" w:rsidP="00BB31BC">
            <w:pPr>
              <w:ind w:right="49"/>
              <w:jc w:val="both"/>
              <w:rPr>
                <w:rFonts w:ascii="Palatino Linotype" w:eastAsia="Times New Roman" w:hAnsi="Palatino Linotype" w:cs="Palatino Linotype"/>
                <w:color w:val="000000" w:themeColor="text1"/>
                <w:sz w:val="24"/>
                <w:szCs w:val="24"/>
                <w:lang w:val="es-ES_tradnl"/>
              </w:rPr>
            </w:pPr>
            <w:r w:rsidRPr="00BB31BC">
              <w:rPr>
                <w:rFonts w:ascii="Palatino Linotype" w:eastAsia="Times New Roman" w:hAnsi="Palatino Linotype" w:cs="Palatino Linotype"/>
                <w:color w:val="000000" w:themeColor="text1"/>
                <w:sz w:val="24"/>
                <w:szCs w:val="24"/>
                <w:lang w:val="es-ES_tradnl"/>
              </w:rPr>
              <w:t>La Directora de Ingresos, por el que informo lo siguiente:</w:t>
            </w:r>
          </w:p>
          <w:p w14:paraId="41395771" w14:textId="77777777" w:rsidR="00843ECB" w:rsidRPr="00BB31BC" w:rsidRDefault="00843ECB" w:rsidP="00BB31BC">
            <w:pPr>
              <w:ind w:right="49"/>
              <w:jc w:val="both"/>
              <w:rPr>
                <w:rFonts w:ascii="Palatino Linotype" w:eastAsia="Times New Roman" w:hAnsi="Palatino Linotype" w:cs="Palatino Linotype"/>
                <w:color w:val="000000" w:themeColor="text1"/>
                <w:sz w:val="24"/>
                <w:szCs w:val="24"/>
                <w:lang w:val="es-ES_tradnl"/>
              </w:rPr>
            </w:pPr>
          </w:p>
          <w:p w14:paraId="4FDC5E58"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r w:rsidRPr="00BB31BC">
              <w:rPr>
                <w:rFonts w:ascii="Palatino Linotype" w:eastAsia="Times New Roman" w:hAnsi="Palatino Linotype" w:cs="Palatino Linotype"/>
                <w:i/>
                <w:color w:val="000000" w:themeColor="text1"/>
                <w:sz w:val="24"/>
                <w:szCs w:val="24"/>
              </w:rPr>
              <w:t xml:space="preserve">Me permito informar que de conformidad al artículo 12 de la Ley de Transparencia y Acceso a la Información Pública y privilegiando el máximo derecho a la información, monto recaudado del mes de </w:t>
            </w:r>
            <w:r w:rsidRPr="00BB31BC">
              <w:rPr>
                <w:rFonts w:ascii="Palatino Linotype" w:eastAsia="Times New Roman" w:hAnsi="Palatino Linotype" w:cs="Palatino Linotype"/>
                <w:b/>
                <w:i/>
                <w:color w:val="000000" w:themeColor="text1"/>
                <w:sz w:val="24"/>
                <w:szCs w:val="24"/>
              </w:rPr>
              <w:t>julio del 2025</w:t>
            </w:r>
            <w:r w:rsidRPr="00BB31BC">
              <w:rPr>
                <w:rFonts w:ascii="Palatino Linotype" w:eastAsia="Times New Roman" w:hAnsi="Palatino Linotype" w:cs="Palatino Linotype"/>
                <w:i/>
                <w:color w:val="000000" w:themeColor="text1"/>
                <w:sz w:val="24"/>
                <w:szCs w:val="24"/>
              </w:rPr>
              <w:t xml:space="preserve"> por </w:t>
            </w:r>
            <w:r w:rsidRPr="00BB31BC">
              <w:rPr>
                <w:rFonts w:ascii="Palatino Linotype" w:eastAsia="Times New Roman" w:hAnsi="Palatino Linotype" w:cs="Palatino Linotype"/>
                <w:b/>
                <w:i/>
                <w:color w:val="000000" w:themeColor="text1"/>
                <w:sz w:val="24"/>
                <w:szCs w:val="24"/>
              </w:rPr>
              <w:t xml:space="preserve">concepto de Expedición Refrendo Anual de Licencias para la Venta </w:t>
            </w:r>
            <w:r w:rsidRPr="00BB31BC">
              <w:rPr>
                <w:rFonts w:ascii="Palatino Linotype" w:eastAsia="Times New Roman" w:hAnsi="Palatino Linotype" w:cs="Palatino Linotype"/>
                <w:b/>
                <w:i/>
                <w:color w:val="000000" w:themeColor="text1"/>
                <w:sz w:val="24"/>
                <w:szCs w:val="24"/>
              </w:rPr>
              <w:lastRenderedPageBreak/>
              <w:t>de Bebidas Alcohólicas al Público es de $482,329.61 (Cuatrocientos ochenta y dos mil trecientos veintinueve pesos 61/100 M.N.) cabe señalar que el importe es bruto.</w:t>
            </w:r>
            <w:r w:rsidRPr="00BB31BC">
              <w:rPr>
                <w:rFonts w:ascii="Palatino Linotype" w:eastAsia="Times New Roman" w:hAnsi="Palatino Linotype" w:cs="Palatino Linotype"/>
                <w:i/>
                <w:color w:val="000000" w:themeColor="text1"/>
                <w:sz w:val="24"/>
                <w:szCs w:val="24"/>
              </w:rPr>
              <w:t xml:space="preserve"> </w:t>
            </w:r>
          </w:p>
          <w:p w14:paraId="2D4FBECD"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p>
          <w:p w14:paraId="5499161E"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r w:rsidRPr="00BB31BC">
              <w:rPr>
                <w:rFonts w:ascii="Palatino Linotype" w:eastAsia="Times New Roman" w:hAnsi="Palatino Linotype" w:cs="Palatino Linotype"/>
                <w:i/>
                <w:color w:val="000000" w:themeColor="text1"/>
                <w:sz w:val="24"/>
                <w:szCs w:val="24"/>
              </w:rPr>
              <w:t xml:space="preserve">Me permito informar que de conformidad al artículo 12 de la Ley de Transparencia y Acceso a la Información Pública y privilegiando el máximo derecho a la información, el monto recaudado de los meses de enero a </w:t>
            </w:r>
            <w:r w:rsidRPr="00BB31BC">
              <w:rPr>
                <w:rFonts w:ascii="Palatino Linotype" w:eastAsia="Times New Roman" w:hAnsi="Palatino Linotype" w:cs="Palatino Linotype"/>
                <w:b/>
                <w:i/>
                <w:color w:val="000000" w:themeColor="text1"/>
                <w:sz w:val="24"/>
                <w:szCs w:val="24"/>
              </w:rPr>
              <w:t>junio del 2025</w:t>
            </w:r>
            <w:r w:rsidRPr="00BB31BC">
              <w:rPr>
                <w:rFonts w:ascii="Palatino Linotype" w:eastAsia="Times New Roman" w:hAnsi="Palatino Linotype" w:cs="Palatino Linotype"/>
                <w:i/>
                <w:color w:val="000000" w:themeColor="text1"/>
                <w:sz w:val="24"/>
                <w:szCs w:val="24"/>
              </w:rPr>
              <w:t xml:space="preserve"> puede ser consultado en los Estados Comparativos Presupuestales de Ingresos anexos, en la cuenta 4143 08 01 0001 "Expedición o Refrendo Anual de Licencias para la Venta de Bebidas Alcohólicas al Público".</w:t>
            </w:r>
          </w:p>
          <w:p w14:paraId="0FF25F22"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p>
          <w:p w14:paraId="603853D9"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r w:rsidRPr="00BB31BC">
              <w:rPr>
                <w:rFonts w:ascii="Palatino Linotype" w:eastAsia="Times New Roman" w:hAnsi="Palatino Linotype" w:cs="Palatino Linotype"/>
                <w:i/>
                <w:color w:val="000000" w:themeColor="text1"/>
                <w:sz w:val="24"/>
                <w:szCs w:val="24"/>
              </w:rPr>
              <w:t xml:space="preserve">Estado Comparativo Presupuestal de Ingresos, del uno de enero al treinta de junio de dos mil veinticinco. </w:t>
            </w:r>
          </w:p>
          <w:p w14:paraId="67579546"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rPr>
            </w:pPr>
          </w:p>
          <w:p w14:paraId="7E89266C" w14:textId="77777777" w:rsidR="00843ECB" w:rsidRPr="00BB31BC" w:rsidRDefault="00843ECB" w:rsidP="00BB31BC">
            <w:pPr>
              <w:ind w:right="49"/>
              <w:jc w:val="both"/>
              <w:rPr>
                <w:rFonts w:ascii="Palatino Linotype" w:eastAsia="Times New Roman" w:hAnsi="Palatino Linotype" w:cs="Palatino Linotype"/>
                <w:i/>
                <w:color w:val="000000" w:themeColor="text1"/>
                <w:sz w:val="24"/>
                <w:szCs w:val="24"/>
                <w:u w:val="single"/>
              </w:rPr>
            </w:pPr>
            <w:r w:rsidRPr="00BB31BC">
              <w:rPr>
                <w:rFonts w:ascii="Palatino Linotype" w:eastAsia="Times New Roman" w:hAnsi="Palatino Linotype" w:cs="Palatino Linotype"/>
                <w:i/>
                <w:color w:val="000000" w:themeColor="text1"/>
                <w:sz w:val="24"/>
                <w:szCs w:val="24"/>
              </w:rPr>
              <w:t xml:space="preserve">“…me permito informar que de conformidad al artículo 12 de la Ley de Transparencia y Acceso a la Información Pública y privilegiando el </w:t>
            </w:r>
            <w:r w:rsidRPr="00BB31BC">
              <w:rPr>
                <w:rFonts w:ascii="Palatino Linotype" w:eastAsia="Times New Roman" w:hAnsi="Palatino Linotype" w:cs="Palatino Linotype"/>
                <w:i/>
                <w:color w:val="000000" w:themeColor="text1"/>
                <w:sz w:val="24"/>
                <w:szCs w:val="24"/>
              </w:rPr>
              <w:lastRenderedPageBreak/>
              <w:t xml:space="preserve">máximo derecho a la información, </w:t>
            </w:r>
            <w:r w:rsidRPr="00BB31BC">
              <w:rPr>
                <w:rFonts w:ascii="Palatino Linotype" w:eastAsia="Times New Roman" w:hAnsi="Palatino Linotype" w:cs="Palatino Linotype"/>
                <w:i/>
                <w:color w:val="000000" w:themeColor="text1"/>
                <w:sz w:val="24"/>
                <w:szCs w:val="24"/>
                <w:u w:val="single"/>
              </w:rPr>
              <w:t>el monto recaudado de los meses de enero a junio del 2025</w:t>
            </w:r>
            <w:r w:rsidRPr="00BB31BC">
              <w:rPr>
                <w:rFonts w:ascii="Palatino Linotype" w:eastAsia="Times New Roman" w:hAnsi="Palatino Linotype" w:cs="Palatino Linotype"/>
                <w:i/>
                <w:color w:val="000000" w:themeColor="text1"/>
                <w:sz w:val="24"/>
                <w:szCs w:val="24"/>
              </w:rPr>
              <w:t xml:space="preserve"> puede ser consultado en los Estados Comparativos Presupuestales de Ingresos anexos, en la cuenta 4143 08 01 0001 "Expedición o Refrendo Anual de Licencias para la Venta de Bebidas Alcohólicas al Público".</w:t>
            </w:r>
          </w:p>
          <w:p w14:paraId="6E93FCAF" w14:textId="77777777" w:rsidR="00843ECB" w:rsidRPr="00BB31BC" w:rsidRDefault="00843ECB" w:rsidP="00BB31BC">
            <w:pPr>
              <w:ind w:right="49"/>
              <w:jc w:val="both"/>
              <w:rPr>
                <w:rFonts w:ascii="Palatino Linotype" w:eastAsia="Times New Roman" w:hAnsi="Palatino Linotype" w:cs="Palatino Linotype"/>
                <w:color w:val="000000" w:themeColor="text1"/>
                <w:sz w:val="24"/>
                <w:szCs w:val="24"/>
                <w:u w:val="single"/>
              </w:rPr>
            </w:pPr>
          </w:p>
          <w:p w14:paraId="3E51C4BA" w14:textId="77777777" w:rsidR="00843ECB" w:rsidRPr="00BB31BC" w:rsidRDefault="00843ECB" w:rsidP="00BB31BC">
            <w:pPr>
              <w:ind w:right="49"/>
              <w:jc w:val="both"/>
              <w:rPr>
                <w:rFonts w:ascii="Palatino Linotype" w:eastAsia="Times New Roman" w:hAnsi="Palatino Linotype" w:cs="Palatino Linotype"/>
                <w:color w:val="000000" w:themeColor="text1"/>
                <w:sz w:val="24"/>
                <w:szCs w:val="24"/>
                <w:u w:val="single"/>
              </w:rPr>
            </w:pPr>
            <w:r w:rsidRPr="00BB31BC">
              <w:rPr>
                <w:rFonts w:ascii="Palatino Linotype" w:eastAsia="Times New Roman" w:hAnsi="Palatino Linotype" w:cs="Palatino Linotype"/>
                <w:color w:val="000000" w:themeColor="text1"/>
                <w:sz w:val="24"/>
                <w:szCs w:val="24"/>
                <w:u w:val="single"/>
              </w:rPr>
              <w:t xml:space="preserve">Estado Comparativo Presupuestal de Ingresos, de uno de enero al treinta y uno de mayo de dos mil veinticinco. </w:t>
            </w:r>
          </w:p>
          <w:p w14:paraId="06B5FC7E" w14:textId="7BC8DC9E" w:rsidR="000C72D8" w:rsidRPr="00BB31BC" w:rsidRDefault="000C72D8" w:rsidP="00BB31BC">
            <w:pPr>
              <w:ind w:right="49"/>
              <w:jc w:val="both"/>
              <w:rPr>
                <w:rFonts w:ascii="Palatino Linotype" w:eastAsia="Times New Roman" w:hAnsi="Palatino Linotype" w:cs="Palatino Linotype"/>
                <w:color w:val="000000" w:themeColor="text1"/>
                <w:sz w:val="24"/>
                <w:szCs w:val="24"/>
              </w:rPr>
            </w:pPr>
          </w:p>
        </w:tc>
        <w:tc>
          <w:tcPr>
            <w:tcW w:w="3402" w:type="dxa"/>
            <w:vAlign w:val="center"/>
          </w:tcPr>
          <w:p w14:paraId="5B3F686E" w14:textId="77777777" w:rsidR="00ED6784" w:rsidRPr="00BB31BC" w:rsidRDefault="00ED6784" w:rsidP="00BB31BC">
            <w:pPr>
              <w:spacing w:line="360" w:lineRule="auto"/>
              <w:ind w:right="49"/>
              <w:jc w:val="center"/>
              <w:rPr>
                <w:rFonts w:ascii="Palatino Linotype" w:eastAsia="Times New Roman" w:hAnsi="Palatino Linotype" w:cs="Palatino Linotype"/>
                <w:b/>
                <w:color w:val="000000" w:themeColor="text1"/>
                <w:sz w:val="24"/>
                <w:szCs w:val="24"/>
              </w:rPr>
            </w:pPr>
          </w:p>
          <w:p w14:paraId="7ABF01E2" w14:textId="77777777" w:rsidR="00ED6784" w:rsidRPr="00BB31BC" w:rsidRDefault="00386B2F" w:rsidP="00BB31BC">
            <w:pPr>
              <w:ind w:right="49"/>
              <w:jc w:val="center"/>
              <w:rPr>
                <w:rFonts w:ascii="Palatino Linotype" w:eastAsia="Times New Roman" w:hAnsi="Palatino Linotype" w:cs="Palatino Linotype"/>
                <w:b/>
                <w:color w:val="000000" w:themeColor="text1"/>
                <w:sz w:val="24"/>
                <w:szCs w:val="24"/>
              </w:rPr>
            </w:pPr>
            <w:r w:rsidRPr="00BB31BC">
              <w:rPr>
                <w:rFonts w:ascii="Palatino Linotype" w:eastAsia="Times New Roman" w:hAnsi="Palatino Linotype" w:cs="Palatino Linotype"/>
                <w:b/>
                <w:color w:val="000000" w:themeColor="text1"/>
                <w:sz w:val="24"/>
                <w:szCs w:val="24"/>
              </w:rPr>
              <w:t>SI</w:t>
            </w:r>
          </w:p>
          <w:p w14:paraId="652CB907" w14:textId="20E5B4E4" w:rsidR="005C08CB" w:rsidRPr="00BB31BC" w:rsidRDefault="00386B2F" w:rsidP="00BB31BC">
            <w:pPr>
              <w:ind w:right="49"/>
              <w:jc w:val="both"/>
              <w:rPr>
                <w:rFonts w:ascii="Palatino Linotype" w:eastAsia="Times New Roman" w:hAnsi="Palatino Linotype" w:cs="Palatino Linotype"/>
                <w:color w:val="000000" w:themeColor="text1"/>
                <w:sz w:val="24"/>
                <w:szCs w:val="24"/>
              </w:rPr>
            </w:pPr>
            <w:r w:rsidRPr="00BB31BC">
              <w:rPr>
                <w:rFonts w:ascii="Palatino Linotype" w:eastAsia="Times New Roman" w:hAnsi="Palatino Linotype" w:cs="Palatino Linotype"/>
                <w:color w:val="000000" w:themeColor="text1"/>
                <w:sz w:val="24"/>
                <w:szCs w:val="24"/>
              </w:rPr>
              <w:t>Derivado de que el Servidor Público Habilitado informo de manera precisa el monto recauda</w:t>
            </w:r>
            <w:r w:rsidR="0089529A" w:rsidRPr="00BB31BC">
              <w:rPr>
                <w:rFonts w:ascii="Palatino Linotype" w:eastAsia="Times New Roman" w:hAnsi="Palatino Linotype" w:cs="Palatino Linotype"/>
                <w:color w:val="000000" w:themeColor="text1"/>
                <w:sz w:val="24"/>
                <w:szCs w:val="24"/>
              </w:rPr>
              <w:t xml:space="preserve">do, </w:t>
            </w:r>
            <w:r w:rsidR="005C08CB" w:rsidRPr="00BB31BC">
              <w:rPr>
                <w:rFonts w:ascii="Palatino Linotype" w:eastAsia="Times New Roman" w:hAnsi="Palatino Linotype" w:cs="Palatino Linotype"/>
                <w:color w:val="000000" w:themeColor="text1"/>
                <w:sz w:val="24"/>
                <w:szCs w:val="24"/>
              </w:rPr>
              <w:t xml:space="preserve">y se proporcionó el documento </w:t>
            </w:r>
            <w:r w:rsidR="005C08CB" w:rsidRPr="00BB31BC">
              <w:rPr>
                <w:rFonts w:ascii="Palatino Linotype" w:eastAsia="Times New Roman" w:hAnsi="Palatino Linotype" w:cs="Palatino Linotype"/>
                <w:i/>
                <w:color w:val="000000" w:themeColor="text1"/>
                <w:sz w:val="24"/>
                <w:szCs w:val="24"/>
              </w:rPr>
              <w:t xml:space="preserve">Estados Comparativos Presupuestales de Ingresos anexos, en la cuenta 4143 08 01 0001 "Expedición o Refrendo Anual de Licencias para la Venta de Bebidas Alcohólicas al Público". </w:t>
            </w:r>
            <w:r w:rsidR="005C08CB" w:rsidRPr="00BB31BC">
              <w:rPr>
                <w:rFonts w:ascii="Palatino Linotype" w:eastAsia="Times New Roman" w:hAnsi="Palatino Linotype" w:cs="Palatino Linotype"/>
                <w:color w:val="000000" w:themeColor="text1"/>
                <w:sz w:val="24"/>
                <w:szCs w:val="24"/>
              </w:rPr>
              <w:t xml:space="preserve">en el que consta la información solicitada. </w:t>
            </w:r>
          </w:p>
          <w:p w14:paraId="0EA419D6" w14:textId="09ED06DB" w:rsidR="00386B2F" w:rsidRPr="00BB31BC" w:rsidRDefault="00386B2F" w:rsidP="00BB31BC">
            <w:pPr>
              <w:ind w:right="49"/>
              <w:jc w:val="both"/>
              <w:rPr>
                <w:rFonts w:ascii="Palatino Linotype" w:eastAsia="Times New Roman" w:hAnsi="Palatino Linotype" w:cs="Palatino Linotype"/>
                <w:color w:val="000000" w:themeColor="text1"/>
                <w:sz w:val="24"/>
                <w:szCs w:val="24"/>
              </w:rPr>
            </w:pPr>
          </w:p>
        </w:tc>
      </w:tr>
    </w:tbl>
    <w:p w14:paraId="7CA04DC5" w14:textId="67075DD5" w:rsidR="00ED6784" w:rsidRPr="00BB31BC" w:rsidRDefault="00ED6784" w:rsidP="00BB31BC">
      <w:pPr>
        <w:pBdr>
          <w:top w:val="nil"/>
          <w:left w:val="nil"/>
          <w:bottom w:val="nil"/>
          <w:right w:val="nil"/>
          <w:between w:val="nil"/>
        </w:pBdr>
        <w:spacing w:after="0" w:line="360" w:lineRule="auto"/>
        <w:ind w:right="49"/>
        <w:rPr>
          <w:rFonts w:ascii="Palatino Linotype" w:eastAsia="Times New Roman" w:hAnsi="Palatino Linotype" w:cs="Palatino Linotype"/>
          <w:color w:val="000000" w:themeColor="text1"/>
          <w:sz w:val="24"/>
          <w:szCs w:val="24"/>
        </w:rPr>
      </w:pPr>
    </w:p>
    <w:p w14:paraId="36538CF8" w14:textId="77777777" w:rsidR="00ED6784" w:rsidRPr="00BB31BC" w:rsidRDefault="00ED6784" w:rsidP="00BB31BC">
      <w:pPr>
        <w:pBdr>
          <w:top w:val="nil"/>
          <w:left w:val="nil"/>
          <w:bottom w:val="nil"/>
          <w:right w:val="nil"/>
          <w:between w:val="nil"/>
        </w:pBdr>
        <w:spacing w:after="0" w:line="360" w:lineRule="auto"/>
        <w:ind w:right="49"/>
        <w:jc w:val="center"/>
        <w:rPr>
          <w:rFonts w:ascii="Palatino Linotype" w:eastAsia="Times New Roman" w:hAnsi="Palatino Linotype" w:cs="Palatino Linotype"/>
          <w:color w:val="000000" w:themeColor="text1"/>
          <w:sz w:val="24"/>
          <w:szCs w:val="24"/>
        </w:rPr>
      </w:pPr>
    </w:p>
    <w:p w14:paraId="0379D398" w14:textId="33DCF408" w:rsidR="00843ECB" w:rsidRPr="00BB31BC" w:rsidRDefault="005C08CB"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r w:rsidRPr="00BB31BC">
        <w:rPr>
          <w:rFonts w:ascii="Palatino Linotype" w:eastAsia="Times New Roman" w:hAnsi="Palatino Linotype" w:cs="Palatino Linotype"/>
          <w:color w:val="000000" w:themeColor="text1"/>
          <w:sz w:val="24"/>
          <w:szCs w:val="24"/>
        </w:rPr>
        <w:t xml:space="preserve">Es por lo expuesto con anterioridad, que no se puede tener por colmada en su totalidad la solicitud de información que nos ocupa, ya que no se remitió la información solicitada de manera completa y correcta, por lo que al respecto, resulta </w:t>
      </w:r>
      <w:r w:rsidR="00843ECB" w:rsidRPr="00BB31BC">
        <w:rPr>
          <w:rFonts w:ascii="Palatino Linotype" w:eastAsiaTheme="minorHAnsi" w:hAnsi="Palatino Linotype" w:cs="Arial"/>
          <w:color w:val="000000" w:themeColor="text1"/>
          <w:sz w:val="24"/>
          <w:szCs w:val="24"/>
          <w:lang w:val="es-MX" w:eastAsia="en-US"/>
        </w:rPr>
        <w:t xml:space="preserve">importante traer a contexto lo estipulado en </w:t>
      </w:r>
      <w:r w:rsidR="00843ECB" w:rsidRPr="00BB31BC">
        <w:rPr>
          <w:rFonts w:ascii="Palatino Linotype" w:hAnsi="Palatino Linotype" w:cs="Tahoma"/>
          <w:bCs/>
          <w:color w:val="000000" w:themeColor="text1"/>
          <w:sz w:val="24"/>
          <w:szCs w:val="24"/>
          <w:lang w:val="es-MX" w:eastAsia="en-US"/>
        </w:rPr>
        <w:t xml:space="preserve">la Sección Tercera, de la  Ley de Competitividad y Ordenamiento Comercial del Estado de México, establece que el </w:t>
      </w:r>
      <w:r w:rsidR="00843ECB" w:rsidRPr="00BB31BC">
        <w:rPr>
          <w:rFonts w:ascii="Palatino Linotype" w:hAnsi="Palatino Linotype" w:cs="Tahoma"/>
          <w:b/>
          <w:bCs/>
          <w:color w:val="000000" w:themeColor="text1"/>
          <w:sz w:val="24"/>
          <w:szCs w:val="24"/>
          <w:lang w:eastAsia="en-US"/>
        </w:rPr>
        <w:t>Dictamen de Giro</w:t>
      </w:r>
      <w:r w:rsidR="00843ECB" w:rsidRPr="00BB31BC">
        <w:rPr>
          <w:rFonts w:ascii="Palatino Linotype" w:hAnsi="Palatino Linotype" w:cs="Tahoma"/>
          <w:bCs/>
          <w:color w:val="000000" w:themeColor="text1"/>
          <w:sz w:val="24"/>
          <w:szCs w:val="24"/>
          <w:lang w:eastAsia="en-US"/>
        </w:rPr>
        <w:t xml:space="preserve">, es el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w:t>
      </w:r>
      <w:r w:rsidR="00843ECB" w:rsidRPr="00BB31BC">
        <w:rPr>
          <w:rFonts w:ascii="Palatino Linotype" w:hAnsi="Palatino Linotype" w:cs="Tahoma"/>
          <w:bCs/>
          <w:color w:val="000000" w:themeColor="text1"/>
          <w:sz w:val="24"/>
          <w:szCs w:val="24"/>
          <w:lang w:eastAsia="en-US"/>
        </w:rPr>
        <w:lastRenderedPageBreak/>
        <w:t>expresamente así lo prevé y en términos de las disposiciones jurídicas aplicables de acuerdo con los principios de transparencia y publicidad</w:t>
      </w:r>
      <w:r w:rsidR="00843ECB" w:rsidRPr="00BB31BC">
        <w:rPr>
          <w:rFonts w:ascii="Palatino Linotype" w:hAnsi="Palatino Linotype" w:cs="Tahoma"/>
          <w:bCs/>
          <w:color w:val="000000" w:themeColor="text1"/>
          <w:sz w:val="24"/>
          <w:szCs w:val="24"/>
          <w:lang w:val="es-MX" w:eastAsia="en-US"/>
        </w:rPr>
        <w:t>, donde se especifique la licencia de funcionamiento y las características que se determinen convenientes, porciones normativas que a le letra disponen.</w:t>
      </w:r>
    </w:p>
    <w:p w14:paraId="73B70DFC" w14:textId="77777777" w:rsidR="00843ECB" w:rsidRPr="00BB31BC" w:rsidRDefault="00843ECB" w:rsidP="00BB31BC">
      <w:pPr>
        <w:pStyle w:val="Sinespaciado"/>
        <w:ind w:right="49"/>
        <w:rPr>
          <w:rFonts w:ascii="Palatino Linotype" w:eastAsia="Calibri" w:hAnsi="Palatino Linotype"/>
          <w:color w:val="000000" w:themeColor="text1"/>
          <w:lang w:eastAsia="en-US"/>
        </w:rPr>
      </w:pPr>
    </w:p>
    <w:p w14:paraId="50A07D59" w14:textId="77777777" w:rsidR="00843ECB" w:rsidRPr="00BB31BC" w:rsidRDefault="00843ECB" w:rsidP="00BB31BC">
      <w:pPr>
        <w:ind w:right="49"/>
        <w:jc w:val="center"/>
        <w:rPr>
          <w:rFonts w:ascii="Palatino Linotype" w:eastAsiaTheme="minorHAnsi" w:hAnsi="Palatino Linotype" w:cstheme="minorBidi"/>
          <w:b/>
          <w:i/>
          <w:color w:val="000000" w:themeColor="text1"/>
          <w:sz w:val="24"/>
          <w:szCs w:val="24"/>
          <w:lang w:eastAsia="en-US"/>
        </w:rPr>
      </w:pPr>
      <w:r w:rsidRPr="00BB31BC">
        <w:rPr>
          <w:rFonts w:ascii="Palatino Linotype" w:eastAsiaTheme="minorHAnsi" w:hAnsi="Palatino Linotype" w:cstheme="minorBidi"/>
          <w:i/>
          <w:color w:val="000000" w:themeColor="text1"/>
          <w:sz w:val="24"/>
          <w:szCs w:val="24"/>
          <w:lang w:val="es-MX" w:eastAsia="en-US"/>
        </w:rPr>
        <w:t>“</w:t>
      </w:r>
      <w:r w:rsidRPr="00BB31BC">
        <w:rPr>
          <w:rFonts w:ascii="Palatino Linotype" w:eastAsiaTheme="minorHAnsi" w:hAnsi="Palatino Linotype" w:cstheme="minorBidi"/>
          <w:b/>
          <w:i/>
          <w:color w:val="000000" w:themeColor="text1"/>
          <w:sz w:val="24"/>
          <w:szCs w:val="24"/>
          <w:lang w:eastAsia="en-US"/>
        </w:rPr>
        <w:t>SECCIÓN TERCERA DEL DICTAMEN DE GIRO</w:t>
      </w:r>
    </w:p>
    <w:p w14:paraId="37F5A277"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b/>
          <w:i/>
          <w:color w:val="000000" w:themeColor="text1"/>
          <w:sz w:val="24"/>
          <w:szCs w:val="24"/>
          <w:lang w:eastAsia="en-US"/>
        </w:rPr>
        <w:t>Artículo 20 Bis.-</w:t>
      </w:r>
      <w:r w:rsidRPr="00BB31BC">
        <w:rPr>
          <w:rFonts w:ascii="Palatino Linotype" w:eastAsiaTheme="minorHAnsi" w:hAnsi="Palatino Linotype" w:cstheme="minorBidi"/>
          <w:i/>
          <w:color w:val="000000" w:themeColor="text1"/>
          <w:sz w:val="24"/>
          <w:szCs w:val="24"/>
          <w:lang w:eastAsia="en-US"/>
        </w:rPr>
        <w:t xml:space="preserve">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(Adicionado mediante el decreto número 230 de la “LX” Legislatura, publicado en la Gaceta del Gobierno el 5 de enero de 2021.) </w:t>
      </w:r>
    </w:p>
    <w:p w14:paraId="65666E9E" w14:textId="77777777" w:rsidR="00843ECB" w:rsidRPr="00BB31BC" w:rsidRDefault="00843ECB" w:rsidP="00BB31BC">
      <w:pPr>
        <w:ind w:right="49"/>
        <w:jc w:val="both"/>
        <w:rPr>
          <w:rFonts w:ascii="Palatino Linotype" w:eastAsiaTheme="minorHAnsi" w:hAnsi="Palatino Linotype" w:cstheme="minorBidi"/>
          <w:b/>
          <w:i/>
          <w:color w:val="000000" w:themeColor="text1"/>
          <w:sz w:val="24"/>
          <w:szCs w:val="24"/>
          <w:u w:val="single"/>
          <w:lang w:eastAsia="en-US"/>
        </w:rPr>
      </w:pPr>
    </w:p>
    <w:p w14:paraId="25AE96DD"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b/>
          <w:i/>
          <w:color w:val="000000" w:themeColor="text1"/>
          <w:sz w:val="24"/>
          <w:szCs w:val="24"/>
          <w:u w:val="single"/>
          <w:lang w:eastAsia="en-US"/>
        </w:rPr>
        <w:t>El Comité a que se refiere el párrafo anterior, estará integrado por las personas titulares de las Direcciones municipales de Desarrollo Económico, Desarrollo Urbano</w:t>
      </w:r>
      <w:r w:rsidRPr="00BB31BC">
        <w:rPr>
          <w:rFonts w:ascii="Palatino Linotype" w:eastAsiaTheme="minorHAnsi" w:hAnsi="Palatino Linotype" w:cstheme="minorBidi"/>
          <w:i/>
          <w:color w:val="000000" w:themeColor="text1"/>
          <w:sz w:val="24"/>
          <w:szCs w:val="24"/>
          <w:lang w:eastAsia="en-US"/>
        </w:rPr>
        <w:t xml:space="preserve">, Ecología, Protección Civil, Salud o sus equivalentes, un representante de las Cámaras Empresariales, así como un representante del Comité Coordinador del Sistema Municipal Anticorrupción y un representante de la Contraloría Municipal. </w:t>
      </w:r>
    </w:p>
    <w:p w14:paraId="35DE729A"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p>
    <w:p w14:paraId="31DF6160"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i/>
          <w:color w:val="000000" w:themeColor="text1"/>
          <w:sz w:val="24"/>
          <w:szCs w:val="24"/>
          <w:lang w:eastAsia="en-US"/>
        </w:rPr>
        <w:t xml:space="preserve">Será presidido por la o el Presidente Municipal o quien éste determine, y tendrá la finalidad de establecer la factibilidad para la operación de las actividades previstas en la presente Ley en términos de las disposiciones jurídicas aplicables. </w:t>
      </w:r>
    </w:p>
    <w:p w14:paraId="61A77B23"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i/>
          <w:color w:val="000000" w:themeColor="text1"/>
          <w:sz w:val="24"/>
          <w:szCs w:val="24"/>
          <w:lang w:eastAsia="en-US"/>
        </w:rPr>
        <w:t xml:space="preserve">(Adicionado mediante el decreto número 230 de la “LX” Legislatura, publicado en la Gaceta del Gobierno el 5 de enero de 2021.) </w:t>
      </w:r>
    </w:p>
    <w:p w14:paraId="712BD0B1"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p>
    <w:p w14:paraId="38F2147B"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b/>
          <w:i/>
          <w:color w:val="000000" w:themeColor="text1"/>
          <w:sz w:val="24"/>
          <w:szCs w:val="24"/>
          <w:lang w:eastAsia="en-US"/>
        </w:rPr>
        <w:lastRenderedPageBreak/>
        <w:t>Artículo 20 Ter.</w:t>
      </w:r>
      <w:r w:rsidRPr="00BB31BC">
        <w:rPr>
          <w:rFonts w:ascii="Palatino Linotype" w:eastAsiaTheme="minorHAnsi" w:hAnsi="Palatino Linotype" w:cstheme="minorBidi"/>
          <w:i/>
          <w:color w:val="000000" w:themeColor="text1"/>
          <w:sz w:val="24"/>
          <w:szCs w:val="24"/>
          <w:lang w:eastAsia="en-US"/>
        </w:rPr>
        <w:t xml:space="preserve"> Para obtener el Dictamen de Giro, se deberá presentar solicitud conforme a los formatos, requisitos, documentos y anexos técnicos establecidos en el Registro Municipal de Trámites y Servicios. </w:t>
      </w:r>
    </w:p>
    <w:p w14:paraId="3A088807"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i/>
          <w:color w:val="000000" w:themeColor="text1"/>
          <w:sz w:val="24"/>
          <w:szCs w:val="24"/>
          <w:lang w:eastAsia="en-US"/>
        </w:rPr>
        <w:t xml:space="preserve">(Adicionado mediante el decreto número 230 de la “LX” Legislatura, publicado en la Gaceta del Gobierno el 5 de enero de 2021.) </w:t>
      </w:r>
    </w:p>
    <w:p w14:paraId="74574A1C"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p>
    <w:p w14:paraId="53C2FEA5"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eastAsia="en-US"/>
        </w:rPr>
      </w:pPr>
      <w:r w:rsidRPr="00BB31BC">
        <w:rPr>
          <w:rFonts w:ascii="Palatino Linotype" w:eastAsiaTheme="minorHAnsi" w:hAnsi="Palatino Linotype" w:cstheme="minorBidi"/>
          <w:b/>
          <w:i/>
          <w:color w:val="000000" w:themeColor="text1"/>
          <w:sz w:val="24"/>
          <w:szCs w:val="24"/>
          <w:lang w:eastAsia="en-US"/>
        </w:rPr>
        <w:t>Artículo 20 Quáter.</w:t>
      </w:r>
      <w:r w:rsidRPr="00BB31BC">
        <w:rPr>
          <w:rFonts w:ascii="Palatino Linotype" w:eastAsiaTheme="minorHAnsi" w:hAnsi="Palatino Linotype" w:cstheme="minorBidi"/>
          <w:i/>
          <w:color w:val="000000" w:themeColor="text1"/>
          <w:sz w:val="24"/>
          <w:szCs w:val="24"/>
          <w:lang w:eastAsia="en-US"/>
        </w:rPr>
        <w:t xml:space="preserve"> Si del análisis respectivo, se determina que la documentación no cumple con requisitos de forma, se notificará al solicitante dentro del plazo de diez días hábiles y se le otorgará un plazo de tres días hábiles para que la subsane. Si transcurrido el plazo no se ha dado cumplimiento, se tendrá por concluida la solicitud, informando de manera transparente y fundamentada las motivaciones de la determinación en sentido negativo. </w:t>
      </w:r>
    </w:p>
    <w:p w14:paraId="7AAFDE1F" w14:textId="77777777" w:rsidR="00843ECB" w:rsidRPr="00BB31BC" w:rsidRDefault="00843ECB" w:rsidP="00BB31BC">
      <w:pPr>
        <w:ind w:right="49"/>
        <w:jc w:val="both"/>
        <w:rPr>
          <w:rFonts w:ascii="Palatino Linotype" w:eastAsiaTheme="minorHAnsi" w:hAnsi="Palatino Linotype" w:cstheme="minorBidi"/>
          <w:i/>
          <w:color w:val="000000" w:themeColor="text1"/>
          <w:sz w:val="24"/>
          <w:szCs w:val="24"/>
          <w:lang w:val="es-MX" w:eastAsia="en-US"/>
        </w:rPr>
      </w:pPr>
      <w:r w:rsidRPr="00BB31BC">
        <w:rPr>
          <w:rFonts w:ascii="Palatino Linotype" w:eastAsiaTheme="minorHAnsi" w:hAnsi="Palatino Linotype" w:cstheme="minorBidi"/>
          <w:i/>
          <w:color w:val="000000" w:themeColor="text1"/>
          <w:sz w:val="24"/>
          <w:szCs w:val="24"/>
          <w:lang w:eastAsia="en-US"/>
        </w:rPr>
        <w:t>Artículo (Adicionado mediante el decreto número 230 de la “LX” Legislatura, publicado en la Gaceta del Gobierno el 5 de enero de 2021.)</w:t>
      </w:r>
      <w:r w:rsidRPr="00BB31BC">
        <w:rPr>
          <w:rFonts w:ascii="Palatino Linotype" w:eastAsiaTheme="minorHAnsi" w:hAnsi="Palatino Linotype" w:cstheme="minorBidi"/>
          <w:i/>
          <w:color w:val="000000" w:themeColor="text1"/>
          <w:sz w:val="24"/>
          <w:szCs w:val="24"/>
          <w:lang w:val="es-MX" w:eastAsia="en-US"/>
        </w:rPr>
        <w:t>”</w:t>
      </w:r>
    </w:p>
    <w:p w14:paraId="47E957D4" w14:textId="77777777" w:rsidR="00843ECB" w:rsidRPr="00BB31BC" w:rsidRDefault="00843ECB" w:rsidP="00BB31BC">
      <w:pPr>
        <w:pStyle w:val="Sinespaciado"/>
        <w:ind w:right="49"/>
        <w:rPr>
          <w:rFonts w:ascii="Palatino Linotype" w:eastAsia="Calibri" w:hAnsi="Palatino Linotype"/>
          <w:color w:val="000000" w:themeColor="text1"/>
          <w:lang w:eastAsia="en-US"/>
        </w:rPr>
      </w:pPr>
    </w:p>
    <w:p w14:paraId="5DDB3090"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eastAsia="Times New Roman" w:hAnsi="Palatino Linotype" w:cs="Palatino Linotype"/>
          <w:color w:val="000000" w:themeColor="text1"/>
          <w:sz w:val="24"/>
          <w:szCs w:val="24"/>
        </w:rPr>
        <w:t>Para</w:t>
      </w:r>
      <w:r w:rsidRPr="00BB31BC">
        <w:rPr>
          <w:rFonts w:ascii="Palatino Linotype" w:hAnsi="Palatino Linotype" w:cs="Tahoma"/>
          <w:bCs/>
          <w:color w:val="000000" w:themeColor="text1"/>
          <w:sz w:val="24"/>
          <w:szCs w:val="24"/>
          <w:lang w:val="es-MX" w:eastAsia="en-US"/>
        </w:rPr>
        <w:t xml:space="preserve"> lograr lo anterior, los Ayuntamientos contarán con un Director de Desarrollo Económico o Titular de la Unidad Administrativa equivalente que impulsa la simplificación de trámites y reducción de plazos para el otorgamiento de permisos, </w:t>
      </w:r>
      <w:r w:rsidRPr="00BB31BC">
        <w:rPr>
          <w:rFonts w:ascii="Palatino Linotype" w:hAnsi="Palatino Linotype" w:cs="Tahoma"/>
          <w:b/>
          <w:bCs/>
          <w:color w:val="000000" w:themeColor="text1"/>
          <w:sz w:val="24"/>
          <w:szCs w:val="24"/>
          <w:lang w:val="es-MX" w:eastAsia="en-US"/>
        </w:rPr>
        <w:t>licencias</w:t>
      </w:r>
      <w:r w:rsidRPr="00BB31BC">
        <w:rPr>
          <w:rFonts w:ascii="Palatino Linotype" w:hAnsi="Palatino Linotype" w:cs="Tahoma"/>
          <w:bCs/>
          <w:color w:val="000000" w:themeColor="text1"/>
          <w:sz w:val="24"/>
          <w:szCs w:val="24"/>
          <w:lang w:val="es-MX" w:eastAsia="en-US"/>
        </w:rPr>
        <w:t xml:space="preserve"> y autorizaciones del orden municipal, así como de operar y actualizar el Registro Municipal de Unidades Económicas de los permisos o licencias de funcionamiento otorgadas.</w:t>
      </w:r>
    </w:p>
    <w:p w14:paraId="3CE2E844"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val="es-MX" w:eastAsia="en-US"/>
        </w:rPr>
      </w:pPr>
    </w:p>
    <w:p w14:paraId="67F55E61"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hAnsi="Palatino Linotype" w:cs="Tahoma"/>
          <w:bCs/>
          <w:color w:val="000000" w:themeColor="text1"/>
          <w:sz w:val="24"/>
          <w:szCs w:val="24"/>
          <w:lang w:val="es-MX" w:eastAsia="en-US"/>
        </w:rPr>
        <w:t xml:space="preserve">En ese sentido, en el artículo 2°, fracciones XV y XXXVIII, 5°, fracción X, 7°, fracción V, 15, 16 y 33, de la Ley de Competitividad y Ordenamiento Comercial del Estado de México, la </w:t>
      </w:r>
      <w:r w:rsidRPr="00BB31BC">
        <w:rPr>
          <w:rFonts w:ascii="Palatino Linotype" w:hAnsi="Palatino Linotype" w:cs="Tahoma"/>
          <w:b/>
          <w:bCs/>
          <w:color w:val="000000" w:themeColor="text1"/>
          <w:sz w:val="24"/>
          <w:szCs w:val="24"/>
          <w:lang w:val="es-MX" w:eastAsia="en-US"/>
        </w:rPr>
        <w:t xml:space="preserve">licencia de funcionamiento, </w:t>
      </w:r>
      <w:r w:rsidRPr="00BB31BC">
        <w:rPr>
          <w:rFonts w:ascii="Palatino Linotype" w:hAnsi="Palatino Linotype" w:cs="Tahoma"/>
          <w:bCs/>
          <w:color w:val="000000" w:themeColor="text1"/>
          <w:sz w:val="24"/>
          <w:szCs w:val="24"/>
          <w:lang w:val="es-MX" w:eastAsia="en-US"/>
        </w:rPr>
        <w:t xml:space="preserve">es el acto administrativo emitido por </w:t>
      </w:r>
      <w:r w:rsidRPr="00BB31BC">
        <w:rPr>
          <w:rFonts w:ascii="Palatino Linotype" w:hAnsi="Palatino Linotype" w:cs="Tahoma"/>
          <w:b/>
          <w:bCs/>
          <w:color w:val="000000" w:themeColor="text1"/>
          <w:sz w:val="24"/>
          <w:szCs w:val="24"/>
          <w:lang w:val="es-MX" w:eastAsia="en-US"/>
        </w:rPr>
        <w:t xml:space="preserve">los Municipios, a través de la Ventanilla Única, a través del cual se autoriza a una persona física o jurídica colectiva a desarrollar actividades económicas de bajo impacto, entre las </w:t>
      </w:r>
      <w:r w:rsidRPr="00BB31BC">
        <w:rPr>
          <w:rFonts w:ascii="Palatino Linotype" w:hAnsi="Palatino Linotype" w:cs="Tahoma"/>
          <w:b/>
          <w:bCs/>
          <w:color w:val="000000" w:themeColor="text1"/>
          <w:sz w:val="24"/>
          <w:szCs w:val="24"/>
          <w:lang w:val="es-MX" w:eastAsia="en-US"/>
        </w:rPr>
        <w:lastRenderedPageBreak/>
        <w:t>que se encuentran la intermediación, compraventa, arredramiento, distribución de bienes o  prestación de servicios comerciales.</w:t>
      </w:r>
      <w:r w:rsidRPr="00BB31BC">
        <w:rPr>
          <w:rFonts w:ascii="Palatino Linotype" w:hAnsi="Palatino Linotype" w:cs="Tahoma"/>
          <w:bCs/>
          <w:color w:val="000000" w:themeColor="text1"/>
          <w:sz w:val="24"/>
          <w:szCs w:val="24"/>
          <w:lang w:val="es-MX" w:eastAsia="en-US"/>
        </w:rPr>
        <w:t xml:space="preserve"> </w:t>
      </w:r>
    </w:p>
    <w:p w14:paraId="4B329BBC"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val="es-MX" w:eastAsia="en-US"/>
        </w:rPr>
      </w:pPr>
    </w:p>
    <w:p w14:paraId="6F8D55BC"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hAnsi="Palatino Linotype" w:cs="Tahoma"/>
          <w:bCs/>
          <w:color w:val="000000" w:themeColor="text1"/>
          <w:sz w:val="24"/>
          <w:szCs w:val="24"/>
          <w:lang w:val="es-MX" w:eastAsia="en-US"/>
        </w:rPr>
        <w:t xml:space="preserve">En ese contexto, la operación de la </w:t>
      </w:r>
      <w:r w:rsidRPr="00BB31BC">
        <w:rPr>
          <w:rFonts w:ascii="Palatino Linotype" w:hAnsi="Palatino Linotype" w:cs="Tahoma"/>
          <w:b/>
          <w:bCs/>
          <w:color w:val="000000" w:themeColor="text1"/>
          <w:sz w:val="24"/>
          <w:szCs w:val="24"/>
          <w:lang w:val="es-MX" w:eastAsia="en-US"/>
        </w:rPr>
        <w:t xml:space="preserve">Ventanilla Única </w:t>
      </w:r>
      <w:r w:rsidRPr="00BB31BC">
        <w:rPr>
          <w:rFonts w:ascii="Palatino Linotype" w:hAnsi="Palatino Linotype" w:cs="Tahoma"/>
          <w:bCs/>
          <w:color w:val="000000" w:themeColor="text1"/>
          <w:sz w:val="24"/>
          <w:szCs w:val="24"/>
          <w:lang w:val="es-MX" w:eastAsia="en-US"/>
        </w:rPr>
        <w:t xml:space="preserve">y la expedición de los </w:t>
      </w:r>
      <w:r w:rsidRPr="00BB31BC">
        <w:rPr>
          <w:rFonts w:ascii="Palatino Linotype" w:hAnsi="Palatino Linotype" w:cs="Tahoma"/>
          <w:b/>
          <w:bCs/>
          <w:color w:val="000000" w:themeColor="text1"/>
          <w:sz w:val="24"/>
          <w:szCs w:val="24"/>
          <w:lang w:val="es-MX" w:eastAsia="en-US"/>
        </w:rPr>
        <w:t>Dictámenes de Giro</w:t>
      </w:r>
      <w:r w:rsidRPr="00BB31BC">
        <w:rPr>
          <w:rFonts w:ascii="Palatino Linotype" w:hAnsi="Palatino Linotype" w:cs="Tahoma"/>
          <w:bCs/>
          <w:color w:val="000000" w:themeColor="text1"/>
          <w:sz w:val="24"/>
          <w:szCs w:val="24"/>
          <w:lang w:val="es-MX"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1C1EF05B"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val="es-MX" w:eastAsia="en-US"/>
        </w:rPr>
      </w:pPr>
    </w:p>
    <w:p w14:paraId="203DF47E" w14:textId="21C58991"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eastAsia="en-US"/>
        </w:rPr>
      </w:pPr>
      <w:r w:rsidRPr="00BB31BC">
        <w:rPr>
          <w:rFonts w:ascii="Palatino Linotype" w:hAnsi="Palatino Linotype" w:cs="Tahoma"/>
          <w:bCs/>
          <w:color w:val="000000" w:themeColor="text1"/>
          <w:sz w:val="24"/>
          <w:szCs w:val="24"/>
          <w:lang w:val="es-MX" w:eastAsia="en-US"/>
        </w:rPr>
        <w:t>En ese orden de ideas, el Capítulo Segundo del Bando Municipal de Toluca 2025</w:t>
      </w:r>
      <w:r w:rsidR="005C08CB" w:rsidRPr="00BB31BC">
        <w:rPr>
          <w:rFonts w:ascii="Palatino Linotype" w:hAnsi="Palatino Linotype" w:cs="Tahoma"/>
          <w:bCs/>
          <w:color w:val="000000" w:themeColor="text1"/>
          <w:sz w:val="24"/>
          <w:szCs w:val="24"/>
          <w:lang w:val="es-MX" w:eastAsia="en-US"/>
        </w:rPr>
        <w:t>, estipula que la</w:t>
      </w:r>
      <w:r w:rsidRPr="00BB31BC">
        <w:rPr>
          <w:rFonts w:ascii="Palatino Linotype" w:hAnsi="Palatino Linotype" w:cs="Tahoma"/>
          <w:bCs/>
          <w:color w:val="000000" w:themeColor="text1"/>
          <w:sz w:val="24"/>
          <w:szCs w:val="24"/>
          <w:lang w:eastAsia="en-US"/>
        </w:rPr>
        <w:t xml:space="preserve"> actividad comercial, industrial o de servicios que realicen las personas físicas o jurídicas colectivas requerirá licencia o permiso de la autoridad municipal competente y, en su caso, de la autorización de las dependencias federales, estatales y municipales que, conforme al giro comercial y condiciones en que se ejerza, deban otorgarlo La autoridad municipal promoverá activamente la formalización de las actividades comerciales, facilitando el acceso a la regularización mediante la simplificación de los trámites administrativos. Las licencias de funcionamiento, los permisos y las autorizaciones de eventos se emitirán de la manera más expedita posible, conforme a las normas de mejora regulatoria y en apego a la legislación vigente. </w:t>
      </w:r>
    </w:p>
    <w:p w14:paraId="4019F68D"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eastAsia="en-US"/>
        </w:rPr>
      </w:pPr>
    </w:p>
    <w:p w14:paraId="6BECD40D" w14:textId="03D93D86"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eastAsia="en-US"/>
        </w:rPr>
      </w:pPr>
      <w:r w:rsidRPr="00BB31BC">
        <w:rPr>
          <w:rFonts w:ascii="Palatino Linotype" w:hAnsi="Palatino Linotype" w:cs="Tahoma"/>
          <w:bCs/>
          <w:color w:val="000000" w:themeColor="text1"/>
          <w:sz w:val="24"/>
          <w:szCs w:val="24"/>
          <w:lang w:val="es-MX" w:eastAsia="en-US"/>
        </w:rPr>
        <w:t>Cualquier</w:t>
      </w:r>
      <w:r w:rsidRPr="00BB31BC">
        <w:rPr>
          <w:rFonts w:ascii="Palatino Linotype" w:hAnsi="Palatino Linotype" w:cs="Tahoma"/>
          <w:bCs/>
          <w:color w:val="000000" w:themeColor="text1"/>
          <w:sz w:val="24"/>
          <w:szCs w:val="24"/>
          <w:lang w:eastAsia="en-US"/>
        </w:rPr>
        <w:t xml:space="preserve"> obstaculización en la realización de estos trámites se considerará una falta administrativa grave y dará motivo a la destitución del cargo. Las autoridades competentes </w:t>
      </w:r>
      <w:r w:rsidRPr="00BB31BC">
        <w:rPr>
          <w:rFonts w:ascii="Palatino Linotype" w:hAnsi="Palatino Linotype" w:cs="Tahoma"/>
          <w:bCs/>
          <w:color w:val="000000" w:themeColor="text1"/>
          <w:sz w:val="24"/>
          <w:szCs w:val="24"/>
          <w:lang w:eastAsia="en-US"/>
        </w:rPr>
        <w:lastRenderedPageBreak/>
        <w:t xml:space="preserve">se asegurarán de que las solicitudes sean atendidas conforme a los requisitos establecidos en la legislación aplicable. En el caso de eventos que requieran autorizaciones especiales por razones de seguridad, salud pública o impacto ambiental, podrá requerirse información adicional para evaluar los riesgos y determinar las condiciones necesarias para su realización. </w:t>
      </w:r>
    </w:p>
    <w:p w14:paraId="671809D4"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eastAsia="en-US"/>
        </w:rPr>
      </w:pPr>
    </w:p>
    <w:p w14:paraId="3F1453E4"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eastAsia="en-US"/>
        </w:rPr>
      </w:pPr>
      <w:r w:rsidRPr="00BB31BC">
        <w:rPr>
          <w:rFonts w:ascii="Palatino Linotype" w:hAnsi="Palatino Linotype" w:cs="Tahoma"/>
          <w:bCs/>
          <w:color w:val="000000" w:themeColor="text1"/>
          <w:sz w:val="24"/>
          <w:szCs w:val="24"/>
          <w:lang w:eastAsia="en-US"/>
        </w:rPr>
        <w:t xml:space="preserve">El municipio implementará las medidas necesarias para erradicar prácticas abusivas que obstaculicen la libertad económica. Las licencias o permisos provisionales para el ejercicio de la actividad comercial, industrial o de servicios se solicitarán ante la Ventanilla Única o Ventanilla de Gestión, según sea el caso, deberá el solicitante cumplir todos y cada uno de los requisitos fiscales, técnicos y administrativos exigidos por los ordenamientos aplicables. </w:t>
      </w:r>
    </w:p>
    <w:p w14:paraId="6C84BFFA"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eastAsia="en-US"/>
        </w:rPr>
      </w:pPr>
    </w:p>
    <w:p w14:paraId="3BC5DAEC"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eastAsia="en-US"/>
        </w:rPr>
      </w:pPr>
      <w:r w:rsidRPr="00BB31BC">
        <w:rPr>
          <w:rFonts w:ascii="Palatino Linotype" w:hAnsi="Palatino Linotype" w:cs="Tahoma"/>
          <w:bCs/>
          <w:color w:val="000000" w:themeColor="text1"/>
          <w:sz w:val="24"/>
          <w:szCs w:val="24"/>
          <w:lang w:eastAsia="en-US"/>
        </w:rPr>
        <w:t xml:space="preserve">Para incentivar las actividades económicas, la inversión productiva y la generación de empleos, la autoridad municipal podrá otorgar permisos provisionales de funcionamiento para negocios de bajo impacto y bajo riesgo que no impliquen riesgos sanitarios, ambientales o de protección civil, conforme al Apéndice del Reglamento del Libro Sexto del Código Administrativo en vigor, Listado de generadores de mediano y bajo riesgo, así como el Catálogo Mexiquense de Actividades Industriales, Comerciales y de Servicios de Bajo Riesgo, hasta por un plazo no mayor a noventa días naturales, para la apertura de nuevas unidades económicas, siempre y cuando el giro o actividad económica de la que se trate sea de las permitidas por la Ley Orgánica Municipal del Estado de México, la Ley de Competitividad y Ordenamiento Comercial del Estado de México, el Plan Municipal de Desarrollo Urbano y demás disposiciones aplicables, así como la </w:t>
      </w:r>
      <w:r w:rsidRPr="00BB31BC">
        <w:rPr>
          <w:rFonts w:ascii="Palatino Linotype" w:hAnsi="Palatino Linotype" w:cs="Tahoma"/>
          <w:bCs/>
          <w:color w:val="000000" w:themeColor="text1"/>
          <w:sz w:val="24"/>
          <w:szCs w:val="24"/>
          <w:lang w:eastAsia="en-US"/>
        </w:rPr>
        <w:lastRenderedPageBreak/>
        <w:t>compatibilidad de uso de suelo y en términos de la Cédula Informativa de Zonificación que al efecto emita la autoridad municipal.</w:t>
      </w:r>
    </w:p>
    <w:p w14:paraId="49ED0025" w14:textId="77777777" w:rsidR="00843ECB" w:rsidRPr="00BB31BC" w:rsidRDefault="00843ECB" w:rsidP="00BB31BC">
      <w:pPr>
        <w:spacing w:line="360" w:lineRule="auto"/>
        <w:ind w:right="49"/>
        <w:jc w:val="both"/>
        <w:rPr>
          <w:rFonts w:ascii="Palatino Linotype" w:hAnsi="Palatino Linotype" w:cs="Tahoma"/>
          <w:bCs/>
          <w:color w:val="000000" w:themeColor="text1"/>
          <w:sz w:val="24"/>
          <w:szCs w:val="24"/>
          <w:lang w:eastAsia="en-US"/>
        </w:rPr>
      </w:pPr>
    </w:p>
    <w:p w14:paraId="58B47EA5" w14:textId="306C6860"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hAnsi="Palatino Linotype" w:cs="Tahoma"/>
          <w:bCs/>
          <w:color w:val="000000" w:themeColor="text1"/>
          <w:sz w:val="24"/>
          <w:szCs w:val="24"/>
          <w:lang w:eastAsia="en-US"/>
        </w:rPr>
        <w:t xml:space="preserve"> El otorgamiento del permiso a que hace referencia el párrafo anterior en ningún caso estará sujeto al pago de contribuciones ni a donación alguna; la exigencia de cargas tributarias, dádivas o cualquier otro concepto que condicione su expedición, será sancionada en términos de la legislación aplicable.</w:t>
      </w:r>
    </w:p>
    <w:p w14:paraId="2BE58504" w14:textId="77777777" w:rsidR="005C08CB" w:rsidRPr="00BB31BC" w:rsidRDefault="005C08CB" w:rsidP="00BB31BC">
      <w:p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p>
    <w:p w14:paraId="784E3210" w14:textId="242B5A0B"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hAnsi="Palatino Linotype" w:cs="Tahoma"/>
          <w:bCs/>
          <w:color w:val="000000" w:themeColor="text1"/>
          <w:sz w:val="24"/>
          <w:szCs w:val="24"/>
          <w:lang w:val="es-MX" w:eastAsia="en-US"/>
        </w:rPr>
        <w:t>Conforme a lo establecido en la Constitución Local, Ley Orgánica, Ley de Competitividad y Ordenamiento Comercial, Ley de Fomento Económico para el Estado de México, Ley de Eventos Públicos del Estado de México, Ley para la Mejora Regulatoria del Estado de México y Municipios, Código Administrativo y sus reglamentos.</w:t>
      </w:r>
    </w:p>
    <w:p w14:paraId="3BE83AD0" w14:textId="77777777" w:rsidR="005C08CB" w:rsidRPr="00BB31BC" w:rsidRDefault="005C08CB" w:rsidP="00BB31BC">
      <w:p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p>
    <w:p w14:paraId="6AE378A3" w14:textId="5C9CFA24" w:rsidR="00843ECB" w:rsidRPr="00BB31BC" w:rsidRDefault="005C08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Tahoma"/>
          <w:bCs/>
          <w:color w:val="000000" w:themeColor="text1"/>
          <w:sz w:val="24"/>
          <w:szCs w:val="24"/>
          <w:lang w:val="es-MX" w:eastAsia="en-US"/>
        </w:rPr>
      </w:pPr>
      <w:r w:rsidRPr="00BB31BC">
        <w:rPr>
          <w:rFonts w:ascii="Palatino Linotype" w:hAnsi="Palatino Linotype" w:cs="Tahoma"/>
          <w:bCs/>
          <w:color w:val="000000" w:themeColor="text1"/>
          <w:sz w:val="24"/>
          <w:szCs w:val="24"/>
          <w:lang w:val="es-MX" w:eastAsia="en-US"/>
        </w:rPr>
        <w:t>De la misma forma, el artículo 6</w:t>
      </w:r>
      <w:r w:rsidR="00843ECB" w:rsidRPr="00BB31BC">
        <w:rPr>
          <w:rFonts w:ascii="Palatino Linotype" w:hAnsi="Palatino Linotype" w:cs="Tahoma"/>
          <w:bCs/>
          <w:color w:val="000000" w:themeColor="text1"/>
          <w:sz w:val="24"/>
          <w:szCs w:val="24"/>
          <w:lang w:val="es-MX" w:eastAsia="en-US"/>
        </w:rPr>
        <w:t>8, del Bando Municipal, establece las atribuciones del  Comité Municipal de Dictámenes de Giro, el cual indica lo siguiente:</w:t>
      </w:r>
    </w:p>
    <w:p w14:paraId="71906C66" w14:textId="6342F364" w:rsidR="005C08CB" w:rsidRPr="00BB31BC" w:rsidRDefault="005C08CB" w:rsidP="00BB31BC">
      <w:pPr>
        <w:spacing w:line="240" w:lineRule="auto"/>
        <w:ind w:right="49"/>
        <w:jc w:val="center"/>
        <w:rPr>
          <w:rFonts w:ascii="Palatino Linotype" w:hAnsi="Palatino Linotype"/>
          <w:b/>
          <w:i/>
          <w:color w:val="000000" w:themeColor="text1"/>
          <w:sz w:val="24"/>
          <w:szCs w:val="24"/>
        </w:rPr>
      </w:pPr>
      <w:r w:rsidRPr="00BB31BC">
        <w:rPr>
          <w:rFonts w:ascii="Palatino Linotype" w:hAnsi="Palatino Linotype"/>
          <w:b/>
          <w:i/>
          <w:color w:val="000000" w:themeColor="text1"/>
          <w:sz w:val="24"/>
          <w:szCs w:val="24"/>
        </w:rPr>
        <w:t>CAPÍTULO SEGUNDO: DE LA ACTIVIDAD INDUSTRIAL,</w:t>
      </w:r>
    </w:p>
    <w:p w14:paraId="3397E38D" w14:textId="4C9B7AC4" w:rsidR="00843ECB" w:rsidRPr="00BB31BC" w:rsidRDefault="005C08CB" w:rsidP="00BB31BC">
      <w:pPr>
        <w:spacing w:line="240" w:lineRule="auto"/>
        <w:ind w:right="49"/>
        <w:jc w:val="center"/>
        <w:rPr>
          <w:rFonts w:ascii="Palatino Linotype" w:hAnsi="Palatino Linotype"/>
          <w:b/>
          <w:i/>
          <w:color w:val="000000" w:themeColor="text1"/>
          <w:sz w:val="24"/>
          <w:szCs w:val="24"/>
        </w:rPr>
      </w:pPr>
      <w:r w:rsidRPr="00BB31BC">
        <w:rPr>
          <w:rFonts w:ascii="Palatino Linotype" w:hAnsi="Palatino Linotype"/>
          <w:b/>
          <w:i/>
          <w:color w:val="000000" w:themeColor="text1"/>
          <w:sz w:val="24"/>
          <w:szCs w:val="24"/>
        </w:rPr>
        <w:t>COMERCIAL Y DE SERVICIOS</w:t>
      </w:r>
    </w:p>
    <w:p w14:paraId="4FF97274" w14:textId="77777777" w:rsidR="005C08CB" w:rsidRPr="00BB31BC" w:rsidRDefault="00843E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w:t>
      </w:r>
      <w:r w:rsidR="005C08CB" w:rsidRPr="00BB31BC">
        <w:rPr>
          <w:rFonts w:ascii="Palatino Linotype" w:hAnsi="Palatino Linotype"/>
          <w:b/>
          <w:i/>
          <w:color w:val="000000" w:themeColor="text1"/>
          <w:sz w:val="24"/>
          <w:szCs w:val="24"/>
        </w:rPr>
        <w:t xml:space="preserve">Artículo 68. </w:t>
      </w:r>
      <w:r w:rsidR="005C08CB" w:rsidRPr="00BB31BC">
        <w:rPr>
          <w:rFonts w:ascii="Palatino Linotype" w:hAnsi="Palatino Linotype"/>
          <w:i/>
          <w:color w:val="000000" w:themeColor="text1"/>
          <w:sz w:val="24"/>
          <w:szCs w:val="24"/>
        </w:rPr>
        <w:t xml:space="preserve">Toda actividad comercial, industrial o de servicios que realicen las personas físicas o jurídicas colectivas requerirá licencia o permiso de la autoridad municipal competente y, en su caso, de la autorización de las dependencias federales, estatales y municipales que, conforme al giro comercial y condiciones en que se ejerza, deban otorgarlo. </w:t>
      </w:r>
    </w:p>
    <w:p w14:paraId="76950197" w14:textId="77777777" w:rsidR="005C08CB" w:rsidRPr="00BB31BC" w:rsidRDefault="005C08CB" w:rsidP="00BB31BC">
      <w:pPr>
        <w:ind w:right="49"/>
        <w:jc w:val="both"/>
        <w:rPr>
          <w:rFonts w:ascii="Palatino Linotype" w:hAnsi="Palatino Linotype"/>
          <w:i/>
          <w:color w:val="000000" w:themeColor="text1"/>
          <w:sz w:val="24"/>
          <w:szCs w:val="24"/>
        </w:rPr>
      </w:pPr>
    </w:p>
    <w:p w14:paraId="4D6AF85D"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La autoridad municipal promoverá activamente la formalización de las actividades comerciales, facilitando el acceso a la regularización mediante la simplificación de los trámites administrativos. </w:t>
      </w:r>
    </w:p>
    <w:p w14:paraId="37B389D5" w14:textId="77777777" w:rsidR="005C08CB" w:rsidRPr="00BB31BC" w:rsidRDefault="005C08CB" w:rsidP="00BB31BC">
      <w:pPr>
        <w:ind w:right="49"/>
        <w:jc w:val="both"/>
        <w:rPr>
          <w:rFonts w:ascii="Palatino Linotype" w:hAnsi="Palatino Linotype"/>
          <w:i/>
          <w:color w:val="000000" w:themeColor="text1"/>
          <w:sz w:val="24"/>
          <w:szCs w:val="24"/>
        </w:rPr>
      </w:pPr>
    </w:p>
    <w:p w14:paraId="7DBB845F"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lastRenderedPageBreak/>
        <w:t xml:space="preserve">Las licencias de funcionamiento, los permisos y las autorizaciones de eventos se emitirán de la manera más expedita posible, conforme a las normas de mejora regulatoria y en apego a la legislación vigente. Cualquier obstaculización en la realización de estos trámites se considerará una falta administrativa grave y dará motivo a la destitución del cargo. Las autoridades competentes se asegurarán de que las solicitudes sean atendidas conforme a los requisitos establecidos en la legislación aplicable. En el caso de eventos que requieran autorizaciones especiales por razones de seguridad, salud pública o impacto ambiental, podrá requerirse información adicional para evaluar los riesgos y determinar las condiciones necesarias para su realización. </w:t>
      </w:r>
    </w:p>
    <w:p w14:paraId="2173275F" w14:textId="77777777" w:rsidR="005C08CB" w:rsidRPr="00BB31BC" w:rsidRDefault="005C08CB" w:rsidP="00BB31BC">
      <w:pPr>
        <w:ind w:right="49"/>
        <w:jc w:val="both"/>
        <w:rPr>
          <w:rFonts w:ascii="Palatino Linotype" w:hAnsi="Palatino Linotype"/>
          <w:i/>
          <w:color w:val="000000" w:themeColor="text1"/>
          <w:sz w:val="24"/>
          <w:szCs w:val="24"/>
        </w:rPr>
      </w:pPr>
    </w:p>
    <w:p w14:paraId="65016612" w14:textId="1DD2221B" w:rsidR="00843E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El municipio implementará las medidas necesarias para erradicar prácticas abusivas que obstaculicen la libertad económica.</w:t>
      </w:r>
    </w:p>
    <w:p w14:paraId="59BA3EE0" w14:textId="77777777" w:rsidR="005C08CB" w:rsidRPr="00BB31BC" w:rsidRDefault="005C08CB" w:rsidP="00BB31BC">
      <w:pPr>
        <w:ind w:right="49"/>
        <w:jc w:val="both"/>
        <w:rPr>
          <w:rFonts w:ascii="Palatino Linotype" w:hAnsi="Palatino Linotype"/>
          <w:i/>
          <w:color w:val="000000" w:themeColor="text1"/>
          <w:sz w:val="24"/>
          <w:szCs w:val="24"/>
        </w:rPr>
      </w:pPr>
    </w:p>
    <w:p w14:paraId="51E651EF"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Las licencias o permisos provisionales para el ejercicio de la actividad comercial, industrial o de servicios se solicitarán ante la Ventanilla Única o Ventanilla de Gestión, según sea el caso, deberá el solicitante cumplir todos y cada uno de los requisitos fiscales, técnicos y administrativos exigidos por los ordenamientos aplicables. </w:t>
      </w:r>
    </w:p>
    <w:p w14:paraId="56CC3600"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Para incentivar las actividades económicas, la inversión productiva y la generación de empleos, la autoridad municipal podrá otorgar permisos provisionales de funcionamiento para negocios de bajo impacto y bajo riesgo que no impliquen riesgos sanitarios, ambientales o de protección civil, conforme al Apéndice del Reglamento del Libro Sexto del Código Administrativo en vigor, Listado de generadores de mediano y bajo riesgo, así como el Catálogo Mexiquense de Actividades Industriales, Comerciales y de Servicios de Bajo Riesgo, hasta por un plazo no mayor a noventa días naturales, para la apertura de nuevas unidades económicas, siempre y cuando el giro o actividad económica de la que se trate sea de las permitidas por la Ley Orgánica Municipal del Estado de México, la Ley de Competitividad y Ordenamiento Comercial del Estado de México, el Plan Municipal de Desarrollo Urbano y demás disposiciones aplicables, así como la compatibilidad de uso de suelo y en términos de la Cédula Informativa de Zonificación que al efecto emita la autoridad municipal.</w:t>
      </w:r>
    </w:p>
    <w:p w14:paraId="01B5B62E" w14:textId="734086D2" w:rsidR="00843E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El otorgamiento del permiso a que hace referencia el párrafo anterior en ningún caso estará sujeto al pago de contribuciones ni a donación alguna; la exigencia de cargas tributarias, dádivas o cualquier otro concepto que condicione su expedición, será sancionada en términos de la legislación aplicable.</w:t>
      </w:r>
    </w:p>
    <w:p w14:paraId="61E8F318" w14:textId="002F9285"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lastRenderedPageBreak/>
        <w:t>…</w:t>
      </w:r>
    </w:p>
    <w:p w14:paraId="3C149996" w14:textId="77777777" w:rsidR="005C08CB" w:rsidRPr="00BB31BC" w:rsidRDefault="005C08CB" w:rsidP="00BB31BC">
      <w:pPr>
        <w:ind w:right="49"/>
        <w:jc w:val="both"/>
        <w:rPr>
          <w:rFonts w:ascii="Palatino Linotype" w:hAnsi="Palatino Linotype"/>
          <w:i/>
          <w:color w:val="000000" w:themeColor="text1"/>
          <w:sz w:val="24"/>
          <w:szCs w:val="24"/>
        </w:rPr>
      </w:pPr>
    </w:p>
    <w:p w14:paraId="1906B8A9" w14:textId="77777777" w:rsidR="005C08CB" w:rsidRPr="00BB31BC" w:rsidRDefault="005C08CB" w:rsidP="00BB31BC">
      <w:pPr>
        <w:ind w:right="49"/>
        <w:jc w:val="both"/>
        <w:rPr>
          <w:rFonts w:ascii="Palatino Linotype" w:hAnsi="Palatino Linotype"/>
          <w:i/>
          <w:color w:val="000000" w:themeColor="text1"/>
          <w:sz w:val="24"/>
          <w:szCs w:val="24"/>
          <w:u w:val="single"/>
        </w:rPr>
      </w:pPr>
      <w:r w:rsidRPr="00BB31BC">
        <w:rPr>
          <w:rFonts w:ascii="Palatino Linotype" w:hAnsi="Palatino Linotype"/>
          <w:b/>
          <w:i/>
          <w:color w:val="000000" w:themeColor="text1"/>
          <w:sz w:val="24"/>
          <w:szCs w:val="24"/>
          <w:u w:val="single"/>
        </w:rPr>
        <w:t>Artículo 70.</w:t>
      </w:r>
      <w:r w:rsidRPr="00BB31BC">
        <w:rPr>
          <w:rFonts w:ascii="Palatino Linotype" w:hAnsi="Palatino Linotype"/>
          <w:i/>
          <w:color w:val="000000" w:themeColor="text1"/>
          <w:sz w:val="24"/>
          <w:szCs w:val="24"/>
          <w:u w:val="single"/>
        </w:rPr>
        <w:t xml:space="preserve"> En cumplimiento de las disposiciones contenidas en el Plan Municipal de Desarrollo Urbano, la autoridad municipal correspondiente otorgará las licencias de funcionamiento y permisos provisionales de los establecimientos comerciales, industriales y de servicios sólo en aquellas zonas donde lo permita el uso del suelo.</w:t>
      </w:r>
    </w:p>
    <w:p w14:paraId="02E98CB4" w14:textId="77777777" w:rsidR="005C08CB" w:rsidRPr="00BB31BC" w:rsidRDefault="005C08CB" w:rsidP="00BB31BC">
      <w:pPr>
        <w:ind w:right="49"/>
        <w:jc w:val="both"/>
        <w:rPr>
          <w:rFonts w:ascii="Palatino Linotype" w:hAnsi="Palatino Linotype"/>
          <w:i/>
          <w:color w:val="000000" w:themeColor="text1"/>
          <w:sz w:val="24"/>
          <w:szCs w:val="24"/>
        </w:rPr>
      </w:pPr>
    </w:p>
    <w:p w14:paraId="54C77E60"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Los establecimientos comerciales, industriales o de servicios, públicos o privados, deberán contar con diseños y medidas que faciliten la accesibilidad universal, y ofrecer servicio de estacionamiento conforme a lo establecido en su licencia de funcionamiento, del Plan Municipal de Desarrollo Urbano y del Código Reglamentario Municipal vigente, debiendo contar invariablemente con cajones de estacionamiento preferentes para personas con discapacidad, mujeres embarazadas y adultos mayores; mantener debidamente iluminado el frente de su establecimiento comercial; colocar luminarias tipo suburbanas a media altura y cumplir con los demás requisitos previstos en la normatividad aplicable. </w:t>
      </w:r>
    </w:p>
    <w:p w14:paraId="5BAB177D" w14:textId="77777777" w:rsidR="005C08CB" w:rsidRPr="00BB31BC" w:rsidRDefault="005C08CB" w:rsidP="00BB31BC">
      <w:pPr>
        <w:ind w:right="49"/>
        <w:jc w:val="both"/>
        <w:rPr>
          <w:rFonts w:ascii="Palatino Linotype" w:hAnsi="Palatino Linotype"/>
          <w:i/>
          <w:color w:val="000000" w:themeColor="text1"/>
          <w:sz w:val="24"/>
          <w:szCs w:val="24"/>
        </w:rPr>
      </w:pPr>
    </w:p>
    <w:p w14:paraId="7D54DBD8" w14:textId="0448106F"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Las unidades económicas que estén obligadas conforme a la normatividad aplicable deberán contar con estacionamiento propio o subarrendado que pondrán al servicio de sus consumidores con la finalidad de no obstruir la vía pública, entradas de particulares, negocios, entre otros.</w:t>
      </w:r>
    </w:p>
    <w:p w14:paraId="42EF4B92" w14:textId="77777777" w:rsidR="005C08CB"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Es facultad del Municipio establecer y regular las tarifas por el uso de servicio de estacionamientos públicos que para tal efecto el cabildo apruebe y publique en la disposición normativa de la materia. </w:t>
      </w:r>
    </w:p>
    <w:p w14:paraId="6DFD92BD" w14:textId="77777777"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t>Artículo 71.</w:t>
      </w:r>
      <w:r w:rsidRPr="00BB31BC">
        <w:rPr>
          <w:rFonts w:ascii="Palatino Linotype" w:hAnsi="Palatino Linotype"/>
          <w:i/>
          <w:color w:val="000000" w:themeColor="text1"/>
          <w:sz w:val="24"/>
          <w:szCs w:val="24"/>
        </w:rPr>
        <w:t xml:space="preserve"> Con el fin de frenar el desperdicio de agua potable en acciones no prioritarias, todos los establecimientos mercantiles en los que se utilice principal agua para la prestación de sus servicios deberán utilizar tecnologías para el ahorro, la captación, reciclado y reutilización del agua. </w:t>
      </w:r>
    </w:p>
    <w:p w14:paraId="562D580D" w14:textId="33F35BD1"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Para el otorgamiento de las licencias de funcionamiento de los establecimientos comerciales, industriales y de servicios, para los giros de alto impacto considerados en el presente ordenamiento legal, así como los establecimientos comerciales que por la naturaleza de su operación así lo requieran, deberán contar con el Dictamen de Factibilidad de Servicios de Agua Potable y Drenaje. </w:t>
      </w:r>
    </w:p>
    <w:p w14:paraId="1A161DD8" w14:textId="77777777"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lastRenderedPageBreak/>
        <w:t>Artículo 72.</w:t>
      </w:r>
      <w:r w:rsidRPr="00BB31BC">
        <w:rPr>
          <w:rFonts w:ascii="Palatino Linotype" w:hAnsi="Palatino Linotype"/>
          <w:i/>
          <w:color w:val="000000" w:themeColor="text1"/>
          <w:sz w:val="24"/>
          <w:szCs w:val="24"/>
        </w:rPr>
        <w:t xml:space="preserve"> No se concederán ni se revalidarán licencias para el funcionamiento de rastros, clínicas, sanatorios, hospitales, funerarias, velatorios, crematorios y mausoleos con o sin crematorios, que no cuenten con incineradores para la eliminación de sus desechos infecto-biológicos, o convenio con personas que presten dicho servicio, el cual deberá estar registrado ante la autoridad municipal.</w:t>
      </w:r>
    </w:p>
    <w:p w14:paraId="5D009329" w14:textId="77777777"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Asimismo, deberán atender las demás disposiciones aplicables en materia de sanidad, protección civil y mejoramiento ambiental. </w:t>
      </w:r>
    </w:p>
    <w:p w14:paraId="6A4849C3" w14:textId="77777777"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Las clínicas veterinarias, los rastros, así como servicios funerarios que tengan incineradores deberán ajustarse a la normatividad vigente.</w:t>
      </w:r>
    </w:p>
    <w:p w14:paraId="66F87691" w14:textId="19A9BC04" w:rsidR="001D7636" w:rsidRPr="00BB31BC" w:rsidRDefault="005C08C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Los trámites a que se refiere el presente artículo deberán realizarse a través del Sistema Único de Gestión Empresarial. Para las unidades económicas cuya actividad</w:t>
      </w:r>
      <w:r w:rsidR="001D7636" w:rsidRPr="00BB31BC">
        <w:rPr>
          <w:rFonts w:ascii="Palatino Linotype" w:hAnsi="Palatino Linotype"/>
          <w:i/>
          <w:color w:val="000000" w:themeColor="text1"/>
          <w:sz w:val="24"/>
          <w:szCs w:val="24"/>
        </w:rPr>
        <w:t xml:space="preserve"> complementaria o principal sea la venta de bebidas alcohólicas, su licencia de funcionamiento tendrá una vigencia de cinco años y deberá ser refrendada anualmente, con independencia de que puedan ser sujetos a visitas de verificación para constatar el cumplimiento de las disposiciones jurídicas aplicables. Para el refrendo anual no es necesario obtener un nuevo Dictamen de Giro, siempre y cuando no se modifiquen la superficie de la unidad económica, su aforo o su actividad económica. </w:t>
      </w:r>
    </w:p>
    <w:p w14:paraId="64E99761" w14:textId="77777777" w:rsidR="001D7636" w:rsidRPr="00BB31BC" w:rsidRDefault="001D7636"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t>Artículo 73.</w:t>
      </w:r>
      <w:r w:rsidRPr="00BB31BC">
        <w:rPr>
          <w:rFonts w:ascii="Palatino Linotype" w:hAnsi="Palatino Linotype"/>
          <w:i/>
          <w:color w:val="000000" w:themeColor="text1"/>
          <w:sz w:val="24"/>
          <w:szCs w:val="24"/>
        </w:rPr>
        <w:t xml:space="preserve"> La o el titular de la licencia de funcionamiento con giro de venta de bebidas alcohólicas en botella cerrada o de consumo inmediato procurarán establecer en su unidad económica de manera permanente una campaña de concientización referente a la venta y consumo responsable de bebidas alcohólicas. </w:t>
      </w:r>
    </w:p>
    <w:p w14:paraId="1F9EB1E2" w14:textId="77777777" w:rsidR="001D7636" w:rsidRPr="00BB31BC" w:rsidRDefault="001D7636"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t>Artículo 74</w:t>
      </w:r>
      <w:r w:rsidRPr="00BB31BC">
        <w:rPr>
          <w:rFonts w:ascii="Palatino Linotype" w:hAnsi="Palatino Linotype"/>
          <w:i/>
          <w:color w:val="000000" w:themeColor="text1"/>
          <w:sz w:val="24"/>
          <w:szCs w:val="24"/>
        </w:rPr>
        <w:t xml:space="preserve">. El ejercicio del comercio tradicional en tianguis, ferias, actividades recreativas o culturales se llevará a cabo, en términos de lo dispuesto por el Código Reglamentario, y requiere de la autorización municipal y podrá otorgarse a los vecinos con más de tres años de residencia efectiva e ininterrumpida en territorio municipal, que además acrediten fehacientemente encontrarse en estado de necesidad y carecer de otros medios para allegarse de sustento; para el otorgamiento de autorizaciones, se tomarán en cuenta los factores económicos, ambientales y sociales que prevalezcan en el municipio. Las personas adultas mayores tendrán prioridad para la expedición de la autorización correspondiente. </w:t>
      </w:r>
    </w:p>
    <w:p w14:paraId="188792B8" w14:textId="261AE912" w:rsidR="005C08CB" w:rsidRPr="00BB31BC" w:rsidRDefault="001D7636"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Se entiende por comercio tradicional a los espacios temporales donde se intercambian bienes y servicios que son fundamentales para la economía municipal, reflejando sus costumbres, tradiciones e identidad.</w:t>
      </w:r>
    </w:p>
    <w:p w14:paraId="716C1354" w14:textId="1ED46A87" w:rsidR="001D7636" w:rsidRDefault="001D7636"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lastRenderedPageBreak/>
        <w:t>…</w:t>
      </w:r>
    </w:p>
    <w:p w14:paraId="2E431642" w14:textId="77777777" w:rsidR="00BB2C7A" w:rsidRPr="00BB31BC" w:rsidRDefault="00BB2C7A" w:rsidP="00BB31BC">
      <w:pPr>
        <w:ind w:right="49"/>
        <w:jc w:val="both"/>
        <w:rPr>
          <w:rFonts w:ascii="Palatino Linotype" w:hAnsi="Palatino Linotype"/>
          <w:i/>
          <w:color w:val="000000" w:themeColor="text1"/>
          <w:sz w:val="24"/>
          <w:szCs w:val="24"/>
        </w:rPr>
      </w:pPr>
    </w:p>
    <w:p w14:paraId="380B4B68" w14:textId="1435F24D" w:rsidR="00815607" w:rsidRPr="00BB31BC" w:rsidRDefault="00815607" w:rsidP="00BB31BC">
      <w:pPr>
        <w:numPr>
          <w:ilvl w:val="0"/>
          <w:numId w:val="1"/>
        </w:num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r w:rsidRPr="00BB31BC">
        <w:rPr>
          <w:rFonts w:ascii="Palatino Linotype" w:eastAsiaTheme="minorHAnsi" w:hAnsi="Palatino Linotype" w:cstheme="minorBidi"/>
          <w:color w:val="000000" w:themeColor="text1"/>
          <w:sz w:val="24"/>
          <w:szCs w:val="24"/>
          <w:lang w:val="es-MX" w:eastAsia="en-US"/>
        </w:rPr>
        <w:t>El Código Reglamentario refiere lo siguiente:</w:t>
      </w:r>
    </w:p>
    <w:p w14:paraId="3BFEBA82" w14:textId="77777777" w:rsidR="00815607" w:rsidRPr="00BB31BC" w:rsidRDefault="00815607" w:rsidP="00BB31BC">
      <w:pPr>
        <w:ind w:right="49"/>
        <w:jc w:val="both"/>
        <w:rPr>
          <w:rFonts w:ascii="Palatino Linotype" w:hAnsi="Palatino Linotype"/>
          <w:b/>
          <w:i/>
          <w:color w:val="000000" w:themeColor="text1"/>
          <w:sz w:val="24"/>
          <w:szCs w:val="24"/>
        </w:rPr>
      </w:pPr>
      <w:r w:rsidRPr="00BB31BC">
        <w:rPr>
          <w:rFonts w:ascii="Palatino Linotype" w:hAnsi="Palatino Linotype"/>
          <w:b/>
          <w:i/>
          <w:color w:val="000000" w:themeColor="text1"/>
          <w:sz w:val="24"/>
          <w:szCs w:val="24"/>
        </w:rPr>
        <w:t xml:space="preserve">CAPÍTULO DÉCIMO QUINTO DEL COMITÉ DE DICTÁMENES DE GIRO </w:t>
      </w:r>
    </w:p>
    <w:p w14:paraId="2A280E2E"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t>Artículo 5.53.</w:t>
      </w:r>
      <w:r w:rsidRPr="00BB31BC">
        <w:rPr>
          <w:rFonts w:ascii="Palatino Linotype" w:hAnsi="Palatino Linotype"/>
          <w:i/>
          <w:color w:val="000000" w:themeColor="text1"/>
          <w:sz w:val="24"/>
          <w:szCs w:val="24"/>
        </w:rPr>
        <w:t xml:space="preserve"> El Comité Municipal de Dictámenes de Giro estará integrado por: I. Una o un Presidente, que será la Presidenta o Presidente Municipal o a quien se determine; </w:t>
      </w:r>
    </w:p>
    <w:p w14:paraId="307C82D8" w14:textId="5DB4B168"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II. Una o un Secretario Técnico, que será la o el titular de la Dirección General de Desarrollo Económico;</w:t>
      </w:r>
    </w:p>
    <w:p w14:paraId="7806D38C"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III. Seis vocales que serán:</w:t>
      </w:r>
    </w:p>
    <w:p w14:paraId="322B9B42"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a. La o el titular de la Dirección de Innovación, Planeación y Gestión Urbana. </w:t>
      </w:r>
    </w:p>
    <w:p w14:paraId="0B59B46C"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b. La o el titular de la Dirección General de Medio Ambiente; </w:t>
      </w:r>
    </w:p>
    <w:p w14:paraId="0CBF3A8F"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c. La o el titular de la Coordinación de Protección Civil y Bomberos;</w:t>
      </w:r>
    </w:p>
    <w:p w14:paraId="2F25530A" w14:textId="1F363FCA"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d. Una o un representante de las cámaras empresariales; </w:t>
      </w:r>
    </w:p>
    <w:p w14:paraId="7F39F8ED" w14:textId="77777777"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e. Una persona representante del Comité Coordinador Municipal del Sistema Municipal Anticorrupción; y</w:t>
      </w:r>
    </w:p>
    <w:p w14:paraId="749D348F" w14:textId="6E0FA66A"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 xml:space="preserve"> f. Una persona representante del Órgano Interno de Control Municipal.</w:t>
      </w:r>
    </w:p>
    <w:p w14:paraId="752AB803" w14:textId="403AE1A6"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El Comité Municipal de Dictamen de Giro será presidido por la Presidenta o Presidente Municipal o quien se determine, y tendrá la finalidad de establecer la factibilidad para la operación de las actividades previstas en términos de las disposiciones jurídicas aplicables.</w:t>
      </w:r>
    </w:p>
    <w:p w14:paraId="4DF641D1" w14:textId="7CDD1BA8" w:rsidR="00815607" w:rsidRPr="00BB31BC" w:rsidRDefault="00815607"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Artículo 5.54. El funcionamiento del Comité Municipal de Dictámenes de Giro se regirá por lo dispuesto en el capítu</w:t>
      </w:r>
      <w:r w:rsidR="00362DFA" w:rsidRPr="00BB31BC">
        <w:rPr>
          <w:rFonts w:ascii="Palatino Linotype" w:hAnsi="Palatino Linotype"/>
          <w:i/>
          <w:color w:val="000000" w:themeColor="text1"/>
          <w:sz w:val="24"/>
          <w:szCs w:val="24"/>
        </w:rPr>
        <w:t>lo segundo del presente título.</w:t>
      </w:r>
    </w:p>
    <w:p w14:paraId="7B47D01B" w14:textId="77777777" w:rsidR="00815607" w:rsidRDefault="00815607" w:rsidP="00BB31BC">
      <w:p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p>
    <w:p w14:paraId="5EB9AC3B" w14:textId="77777777" w:rsidR="00BB2C7A" w:rsidRDefault="00BB2C7A" w:rsidP="00BB31BC">
      <w:p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p>
    <w:p w14:paraId="14112D80" w14:textId="77777777" w:rsidR="00BB2C7A" w:rsidRDefault="00BB2C7A" w:rsidP="00BB31BC">
      <w:p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p>
    <w:p w14:paraId="720B47B6" w14:textId="77777777" w:rsidR="00BB2C7A" w:rsidRPr="00BB31BC" w:rsidRDefault="00BB2C7A" w:rsidP="00BB31BC">
      <w:p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p>
    <w:p w14:paraId="497AEC0C" w14:textId="5B33F4F4" w:rsidR="00362DFA" w:rsidRPr="00BB31BC" w:rsidRDefault="00362DFA" w:rsidP="00BB31BC">
      <w:pPr>
        <w:numPr>
          <w:ilvl w:val="0"/>
          <w:numId w:val="1"/>
        </w:num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r w:rsidRPr="00BB31BC">
        <w:rPr>
          <w:rFonts w:ascii="Palatino Linotype" w:eastAsiaTheme="minorHAnsi" w:hAnsi="Palatino Linotype" w:cstheme="minorBidi"/>
          <w:color w:val="000000" w:themeColor="text1"/>
          <w:sz w:val="24"/>
          <w:szCs w:val="24"/>
          <w:lang w:val="es-MX" w:eastAsia="en-US"/>
        </w:rPr>
        <w:lastRenderedPageBreak/>
        <w:t>R</w:t>
      </w:r>
      <w:r w:rsidR="00BB2C7A">
        <w:rPr>
          <w:rFonts w:ascii="Palatino Linotype" w:eastAsiaTheme="minorHAnsi" w:hAnsi="Palatino Linotype" w:cstheme="minorBidi"/>
          <w:color w:val="000000" w:themeColor="text1"/>
          <w:sz w:val="24"/>
          <w:szCs w:val="24"/>
          <w:lang w:val="es-MX" w:eastAsia="en-US"/>
        </w:rPr>
        <w:t>equisitos para Dictamen de Giro:</w:t>
      </w:r>
    </w:p>
    <w:p w14:paraId="593AE605" w14:textId="066F39E8" w:rsidR="00362DFA" w:rsidRPr="00BB31BC" w:rsidRDefault="00362DFA" w:rsidP="00BB31BC">
      <w:pPr>
        <w:pBdr>
          <w:top w:val="nil"/>
          <w:left w:val="nil"/>
          <w:bottom w:val="nil"/>
          <w:right w:val="nil"/>
          <w:between w:val="nil"/>
        </w:pBdr>
        <w:spacing w:after="0" w:line="360" w:lineRule="auto"/>
        <w:ind w:right="49"/>
        <w:jc w:val="center"/>
        <w:rPr>
          <w:rFonts w:ascii="Palatino Linotype" w:eastAsiaTheme="minorHAnsi" w:hAnsi="Palatino Linotype" w:cstheme="minorBidi"/>
          <w:color w:val="000000" w:themeColor="text1"/>
          <w:sz w:val="24"/>
          <w:szCs w:val="24"/>
          <w:lang w:val="es-MX" w:eastAsia="en-US"/>
        </w:rPr>
      </w:pPr>
      <w:r w:rsidRPr="00BB31BC">
        <w:rPr>
          <w:rFonts w:ascii="Palatino Linotype" w:eastAsiaTheme="minorHAnsi" w:hAnsi="Palatino Linotype" w:cstheme="minorBidi"/>
          <w:noProof/>
          <w:color w:val="000000" w:themeColor="text1"/>
          <w:sz w:val="24"/>
          <w:szCs w:val="24"/>
          <w:lang w:val="es-MX"/>
        </w:rPr>
        <w:drawing>
          <wp:inline distT="0" distB="0" distL="0" distR="0" wp14:anchorId="740D35F8" wp14:editId="39DC703E">
            <wp:extent cx="3562847" cy="19433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2847" cy="1943371"/>
                    </a:xfrm>
                    <a:prstGeom prst="rect">
                      <a:avLst/>
                    </a:prstGeom>
                  </pic:spPr>
                </pic:pic>
              </a:graphicData>
            </a:graphic>
          </wp:inline>
        </w:drawing>
      </w:r>
    </w:p>
    <w:p w14:paraId="43972C87" w14:textId="77777777" w:rsidR="00362DFA" w:rsidRPr="00BB31BC" w:rsidRDefault="00362DFA" w:rsidP="00BB31BC">
      <w:p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p>
    <w:p w14:paraId="1994014D" w14:textId="400C3064" w:rsidR="00362DFA" w:rsidRPr="00BB31BC" w:rsidRDefault="00362DFA" w:rsidP="00BB31BC">
      <w:pPr>
        <w:pBdr>
          <w:top w:val="nil"/>
          <w:left w:val="nil"/>
          <w:bottom w:val="nil"/>
          <w:right w:val="nil"/>
          <w:between w:val="nil"/>
        </w:pBdr>
        <w:spacing w:after="0" w:line="360" w:lineRule="auto"/>
        <w:ind w:right="49"/>
        <w:jc w:val="center"/>
        <w:rPr>
          <w:rFonts w:ascii="Palatino Linotype" w:eastAsiaTheme="minorHAnsi" w:hAnsi="Palatino Linotype" w:cstheme="minorBidi"/>
          <w:color w:val="000000" w:themeColor="text1"/>
          <w:sz w:val="24"/>
          <w:szCs w:val="24"/>
          <w:lang w:val="es-MX" w:eastAsia="en-US"/>
        </w:rPr>
      </w:pPr>
      <w:r w:rsidRPr="00BB31BC">
        <w:rPr>
          <w:rFonts w:ascii="Palatino Linotype" w:eastAsiaTheme="minorHAnsi" w:hAnsi="Palatino Linotype" w:cstheme="minorBidi"/>
          <w:noProof/>
          <w:color w:val="000000" w:themeColor="text1"/>
          <w:sz w:val="24"/>
          <w:szCs w:val="24"/>
          <w:lang w:val="es-MX"/>
        </w:rPr>
        <w:drawing>
          <wp:inline distT="0" distB="0" distL="0" distR="0" wp14:anchorId="2EA9408D" wp14:editId="2E1E1AFE">
            <wp:extent cx="4448796" cy="4344006"/>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8796" cy="4344006"/>
                    </a:xfrm>
                    <a:prstGeom prst="rect">
                      <a:avLst/>
                    </a:prstGeom>
                  </pic:spPr>
                </pic:pic>
              </a:graphicData>
            </a:graphic>
          </wp:inline>
        </w:drawing>
      </w:r>
    </w:p>
    <w:p w14:paraId="316D9A0C" w14:textId="77777777" w:rsidR="00843EC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eastAsiaTheme="minorHAnsi" w:hAnsi="Palatino Linotype" w:cstheme="minorBidi"/>
          <w:color w:val="000000" w:themeColor="text1"/>
          <w:sz w:val="24"/>
          <w:szCs w:val="24"/>
          <w:lang w:val="es-MX" w:eastAsia="en-US"/>
        </w:rPr>
      </w:pPr>
      <w:r w:rsidRPr="00BB31BC">
        <w:rPr>
          <w:rFonts w:ascii="Palatino Linotype" w:eastAsiaTheme="minorHAnsi" w:hAnsi="Palatino Linotype" w:cstheme="minorBidi"/>
          <w:color w:val="000000" w:themeColor="text1"/>
          <w:sz w:val="24"/>
          <w:szCs w:val="24"/>
          <w:lang w:val="es-MX" w:eastAsia="en-US"/>
        </w:rPr>
        <w:lastRenderedPageBreak/>
        <w:t>Asimismo</w:t>
      </w:r>
      <w:r w:rsidRPr="00BB31BC">
        <w:rPr>
          <w:rFonts w:ascii="Palatino Linotype" w:hAnsi="Palatino Linotype"/>
          <w:color w:val="000000" w:themeColor="text1"/>
          <w:sz w:val="24"/>
          <w:szCs w:val="24"/>
          <w:lang w:eastAsia="en-US"/>
        </w:rPr>
        <w:t xml:space="preserve">, </w:t>
      </w:r>
      <w:r w:rsidRPr="00BB31BC">
        <w:rPr>
          <w:rFonts w:ascii="Palatino Linotype" w:hAnsi="Palatino Linotype" w:cs="Arial"/>
          <w:color w:val="000000" w:themeColor="text1"/>
          <w:sz w:val="24"/>
          <w:szCs w:val="24"/>
          <w:lang w:eastAsia="en-US"/>
        </w:rPr>
        <w:t xml:space="preserve">debe decirse que las Licencias, </w:t>
      </w:r>
      <w:r w:rsidRPr="00BB31BC">
        <w:rPr>
          <w:rFonts w:ascii="Palatino Linotype" w:hAnsi="Palatino Linotype" w:cs="Arial"/>
          <w:color w:val="000000" w:themeColor="text1"/>
          <w:sz w:val="24"/>
          <w:szCs w:val="24"/>
          <w:lang w:val="es-MX" w:eastAsia="en-US"/>
        </w:rPr>
        <w:t>se encuentra considerada como una de las obligaciones de transparencias comunes que l</w:t>
      </w:r>
      <w:r w:rsidRPr="00BB31BC">
        <w:rPr>
          <w:rFonts w:ascii="Palatino Linotype" w:hAnsi="Palatino Linotype"/>
          <w:color w:val="000000" w:themeColor="text1"/>
          <w:sz w:val="24"/>
          <w:szCs w:val="24"/>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B31BC">
        <w:rPr>
          <w:rFonts w:ascii="Palatino Linotype" w:hAnsi="Palatino Linotype" w:cs="Arial"/>
          <w:color w:val="000000" w:themeColor="text1"/>
          <w:sz w:val="24"/>
          <w:szCs w:val="24"/>
          <w:lang w:val="es-MX" w:eastAsia="en-US"/>
        </w:rPr>
        <w:t>el artículo 92, de la de la Ley de Transparencia y Acceso a la Información Pública del Estado de México y Municipios, en su fracción XXXII, dispone lo siguiente:</w:t>
      </w:r>
    </w:p>
    <w:p w14:paraId="3A8B9C8E" w14:textId="77777777" w:rsidR="00843ECB" w:rsidRPr="00BB31BC" w:rsidRDefault="00843ECB" w:rsidP="00BB31BC">
      <w:pPr>
        <w:ind w:right="49"/>
        <w:jc w:val="both"/>
        <w:rPr>
          <w:rFonts w:ascii="Palatino Linotype" w:hAnsi="Palatino Linotype" w:cs="Arial"/>
          <w:color w:val="000000" w:themeColor="text1"/>
          <w:sz w:val="24"/>
          <w:szCs w:val="24"/>
          <w:lang w:eastAsia="en-US"/>
        </w:rPr>
      </w:pPr>
      <w:r w:rsidRPr="00BB31BC">
        <w:rPr>
          <w:rFonts w:ascii="Palatino Linotype" w:hAnsi="Palatino Linotype" w:cs="Arial"/>
          <w:b/>
          <w:bCs/>
          <w:i/>
          <w:iCs/>
          <w:color w:val="000000" w:themeColor="text1"/>
          <w:sz w:val="24"/>
          <w:szCs w:val="24"/>
          <w:lang w:eastAsia="en-US"/>
        </w:rPr>
        <w:t>“Artículo 92. </w:t>
      </w:r>
      <w:r w:rsidRPr="00BB31BC">
        <w:rPr>
          <w:rFonts w:ascii="Palatino Linotype" w:hAnsi="Palatino Linotype" w:cs="Arial"/>
          <w:i/>
          <w:iCs/>
          <w:color w:val="000000" w:themeColor="text1"/>
          <w:sz w:val="24"/>
          <w:szCs w:val="24"/>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01CA0E" w14:textId="77777777" w:rsidR="00843ECB" w:rsidRPr="00BB31BC" w:rsidRDefault="00843ECB" w:rsidP="00BB31BC">
      <w:pPr>
        <w:ind w:right="49"/>
        <w:jc w:val="both"/>
        <w:rPr>
          <w:rFonts w:ascii="Palatino Linotype" w:hAnsi="Palatino Linotype" w:cs="Arial"/>
          <w:color w:val="000000" w:themeColor="text1"/>
          <w:sz w:val="24"/>
          <w:szCs w:val="24"/>
          <w:lang w:eastAsia="en-US"/>
        </w:rPr>
      </w:pPr>
      <w:r w:rsidRPr="00BB31BC">
        <w:rPr>
          <w:rFonts w:ascii="Palatino Linotype" w:hAnsi="Palatino Linotype" w:cs="Arial"/>
          <w:i/>
          <w:iCs/>
          <w:color w:val="000000" w:themeColor="text1"/>
          <w:sz w:val="24"/>
          <w:szCs w:val="24"/>
          <w:lang w:eastAsia="en-US"/>
        </w:rPr>
        <w:t>(…)</w:t>
      </w:r>
    </w:p>
    <w:p w14:paraId="74B14616" w14:textId="77777777" w:rsidR="00843ECB" w:rsidRPr="00BB31BC" w:rsidRDefault="00843ECB" w:rsidP="00BB31BC">
      <w:pPr>
        <w:ind w:right="49"/>
        <w:jc w:val="both"/>
        <w:rPr>
          <w:rFonts w:ascii="Palatino Linotype" w:hAnsi="Palatino Linotype" w:cs="Arial"/>
          <w:b/>
          <w:bCs/>
          <w:i/>
          <w:iCs/>
          <w:color w:val="000000" w:themeColor="text1"/>
          <w:sz w:val="24"/>
          <w:szCs w:val="24"/>
          <w:lang w:eastAsia="en-US"/>
        </w:rPr>
      </w:pPr>
    </w:p>
    <w:p w14:paraId="364E0415" w14:textId="4B6B06D0" w:rsidR="00843ECB" w:rsidRPr="00BB31BC" w:rsidRDefault="00843ECB" w:rsidP="00BB31BC">
      <w:pPr>
        <w:ind w:right="49"/>
        <w:jc w:val="both"/>
        <w:rPr>
          <w:rFonts w:ascii="Palatino Linotype" w:hAnsi="Palatino Linotype" w:cs="Arial"/>
          <w:bCs/>
          <w:i/>
          <w:iCs/>
          <w:color w:val="000000" w:themeColor="text1"/>
          <w:sz w:val="24"/>
          <w:szCs w:val="24"/>
          <w:lang w:eastAsia="en-US"/>
        </w:rPr>
      </w:pPr>
      <w:r w:rsidRPr="00BB31BC">
        <w:rPr>
          <w:rFonts w:ascii="Palatino Linotype" w:hAnsi="Palatino Linotype" w:cs="Arial"/>
          <w:b/>
          <w:bCs/>
          <w:i/>
          <w:iCs/>
          <w:color w:val="000000" w:themeColor="text1"/>
          <w:sz w:val="24"/>
          <w:szCs w:val="24"/>
          <w:lang w:eastAsia="en-US"/>
        </w:rPr>
        <w:t xml:space="preserve">XXXII. </w:t>
      </w:r>
      <w:r w:rsidRPr="00BB31BC">
        <w:rPr>
          <w:rFonts w:ascii="Palatino Linotype" w:hAnsi="Palatino Linotype" w:cs="Arial"/>
          <w:bCs/>
          <w:i/>
          <w:iCs/>
          <w:color w:val="000000" w:themeColor="text1"/>
          <w:sz w:val="24"/>
          <w:szCs w:val="24"/>
          <w:lang w:eastAsia="en-US"/>
        </w:rPr>
        <w:t xml:space="preserve">Las concesiones, contratos, convenios, permisos, </w:t>
      </w:r>
      <w:r w:rsidRPr="00BB31BC">
        <w:rPr>
          <w:rFonts w:ascii="Palatino Linotype" w:hAnsi="Palatino Linotype" w:cs="Arial"/>
          <w:b/>
          <w:bCs/>
          <w:i/>
          <w:iCs/>
          <w:color w:val="000000" w:themeColor="text1"/>
          <w:sz w:val="24"/>
          <w:szCs w:val="24"/>
          <w:u w:val="single"/>
          <w:lang w:eastAsia="en-US"/>
        </w:rPr>
        <w:t>licencias o autorizaciones otorgados</w:t>
      </w:r>
      <w:r w:rsidRPr="00BB31BC">
        <w:rPr>
          <w:rFonts w:ascii="Palatino Linotype" w:hAnsi="Palatino Linotype" w:cs="Arial"/>
          <w:bCs/>
          <w:i/>
          <w:iCs/>
          <w:color w:val="000000" w:themeColor="text1"/>
          <w:sz w:val="24"/>
          <w:szCs w:val="24"/>
          <w:lang w:eastAsia="en-U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3F14874" w14:textId="77777777" w:rsidR="00D5653B" w:rsidRPr="00BB31BC" w:rsidRDefault="00D5653B" w:rsidP="00BB31BC">
      <w:pPr>
        <w:ind w:right="49"/>
        <w:jc w:val="both"/>
        <w:rPr>
          <w:rFonts w:ascii="Palatino Linotype" w:hAnsi="Palatino Linotype" w:cs="Arial"/>
          <w:bCs/>
          <w:i/>
          <w:iCs/>
          <w:color w:val="000000" w:themeColor="text1"/>
          <w:sz w:val="24"/>
          <w:szCs w:val="24"/>
          <w:lang w:eastAsia="en-US"/>
        </w:rPr>
      </w:pPr>
    </w:p>
    <w:p w14:paraId="494C2F05" w14:textId="2B592FE5" w:rsidR="00D5653B" w:rsidRPr="00BB31BC" w:rsidRDefault="00843ECB" w:rsidP="00BB31BC">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eastAsia="en-US"/>
        </w:rPr>
      </w:pPr>
      <w:r w:rsidRPr="00BB31BC">
        <w:rPr>
          <w:rFonts w:ascii="Palatino Linotype" w:hAnsi="Palatino Linotype" w:cs="Tahoma"/>
          <w:bCs/>
          <w:color w:val="000000" w:themeColor="text1"/>
          <w:sz w:val="24"/>
          <w:szCs w:val="24"/>
          <w:lang w:val="es-MX" w:eastAsia="en-US"/>
        </w:rPr>
        <w:t>De lo anterior, se desprende que los Sujetos Obligados están obligados a poner a disposición</w:t>
      </w:r>
      <w:r w:rsidRPr="00BB31BC">
        <w:rPr>
          <w:rFonts w:ascii="Palatino Linotype" w:hAnsi="Palatino Linotype" w:cs="Arial"/>
          <w:color w:val="000000" w:themeColor="text1"/>
          <w:sz w:val="24"/>
          <w:szCs w:val="24"/>
          <w:lang w:eastAsia="en-US"/>
        </w:rPr>
        <w:t xml:space="preserve">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14:paraId="046B96BD" w14:textId="77777777" w:rsidR="00815607" w:rsidRPr="00BB31BC" w:rsidRDefault="00815607" w:rsidP="00BB31BC">
      <w:p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eastAsia="en-US"/>
        </w:rPr>
      </w:pPr>
    </w:p>
    <w:p w14:paraId="415EB0B2" w14:textId="2762570F" w:rsidR="00362DFA" w:rsidRPr="00BB31BC" w:rsidRDefault="00815607" w:rsidP="00BB31BC">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eastAsia="en-US"/>
        </w:rPr>
      </w:pPr>
      <w:r w:rsidRPr="00BB31BC">
        <w:rPr>
          <w:rFonts w:ascii="Palatino Linotype" w:hAnsi="Palatino Linotype" w:cs="Arial"/>
          <w:color w:val="000000" w:themeColor="text1"/>
          <w:sz w:val="24"/>
          <w:szCs w:val="24"/>
          <w:lang w:eastAsia="en-US"/>
        </w:rPr>
        <w:lastRenderedPageBreak/>
        <w:t>En ese orden de ideas, respecto los requisitos que deben integrar los expedientes solic</w:t>
      </w:r>
      <w:r w:rsidR="00362DFA" w:rsidRPr="00BB31BC">
        <w:rPr>
          <w:rFonts w:ascii="Palatino Linotype" w:hAnsi="Palatino Linotype" w:cs="Arial"/>
          <w:color w:val="000000" w:themeColor="text1"/>
          <w:sz w:val="24"/>
          <w:szCs w:val="24"/>
          <w:lang w:eastAsia="en-US"/>
        </w:rPr>
        <w:t xml:space="preserve">itados, se observa que no se remitieron los expedientes completos, como en los casos que de manera enunciativa más no limitativa son los expedientes, </w:t>
      </w:r>
      <w:r w:rsidR="00362DFA" w:rsidRPr="00BB31BC">
        <w:rPr>
          <w:rFonts w:ascii="Palatino Linotype" w:eastAsiaTheme="minorEastAsia" w:hAnsi="Palatino Linotype"/>
          <w:color w:val="000000" w:themeColor="text1"/>
          <w:sz w:val="24"/>
          <w:szCs w:val="24"/>
          <w:lang w:eastAsia="es-ES"/>
        </w:rPr>
        <w:t xml:space="preserve">DICTAMEN DE GIRO DGDE/DPE/DG/057/2025/07 y DICTAMEN DE GIRO DGDE/DPE/DG/049/2025/06en donde se advierte que no se remitió el Dictamen de Giro.  </w:t>
      </w:r>
    </w:p>
    <w:p w14:paraId="02B29BA4" w14:textId="77777777" w:rsidR="00362DFA" w:rsidRPr="00BB31BC" w:rsidRDefault="00362DFA" w:rsidP="00BB31BC">
      <w:p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val="es-MX" w:eastAsia="en-US"/>
        </w:rPr>
      </w:pPr>
    </w:p>
    <w:p w14:paraId="7080FA31" w14:textId="6B86669A" w:rsidR="001D7636" w:rsidRPr="00BB31BC" w:rsidRDefault="00857F10" w:rsidP="00BB31BC">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val="es-MX" w:eastAsia="en-US"/>
        </w:rPr>
      </w:pPr>
      <w:r w:rsidRPr="00BB31BC">
        <w:rPr>
          <w:rFonts w:ascii="Palatino Linotype" w:hAnsi="Palatino Linotype" w:cs="Arial"/>
          <w:color w:val="000000" w:themeColor="text1"/>
          <w:sz w:val="24"/>
          <w:szCs w:val="24"/>
          <w:lang w:eastAsia="en-US"/>
        </w:rPr>
        <w:t>Ahora bien</w:t>
      </w:r>
      <w:r w:rsidR="00423F5F" w:rsidRPr="00BB31BC">
        <w:rPr>
          <w:rFonts w:ascii="Palatino Linotype" w:hAnsi="Palatino Linotype" w:cs="Arial"/>
          <w:color w:val="000000" w:themeColor="text1"/>
          <w:sz w:val="24"/>
          <w:szCs w:val="24"/>
          <w:lang w:eastAsia="en-US"/>
        </w:rPr>
        <w:t>,</w:t>
      </w:r>
      <w:r w:rsidR="001D7636" w:rsidRPr="00BB31BC">
        <w:rPr>
          <w:rFonts w:ascii="Palatino Linotype" w:hAnsi="Palatino Linotype" w:cs="Arial"/>
          <w:color w:val="000000" w:themeColor="text1"/>
          <w:sz w:val="24"/>
          <w:szCs w:val="24"/>
          <w:lang w:eastAsia="en-US"/>
        </w:rPr>
        <w:t xml:space="preserve"> se advierte que se remitió la información con datos testados, sin embargo, no se adjunto</w:t>
      </w:r>
      <w:r w:rsidR="001D7636" w:rsidRPr="00BB31BC">
        <w:rPr>
          <w:rFonts w:ascii="Palatino Linotype" w:hAnsi="Palatino Linotype" w:cs="Arial"/>
          <w:color w:val="000000" w:themeColor="text1"/>
          <w:sz w:val="24"/>
          <w:szCs w:val="24"/>
          <w:lang w:val="es-MX" w:eastAsia="en-US"/>
        </w:rPr>
        <w:t xml:space="preserve"> el Acuerdo del Comité de Transparencia en términos de la Ley de Transparencia y Acceso a la Información Pública del Estado de México y Municipios, en el que funde y motive las razones sobre los datos que se supriman o eliminen, por lo que no se puede precisar que datos fueron testados de manera correcta o incorrecta, asimismo, dentro de la información remitida se advierte que de manera enunciativa, más no limitativa se remitió una INE de manera íntegra, lo que constituye una omisión grave por parte del Sujeto Obligado, en consecuencia, ante tal omisión, resulta dable dar vista a </w:t>
      </w:r>
      <w:r w:rsidR="001D7636" w:rsidRPr="00BB31BC">
        <w:rPr>
          <w:rFonts w:ascii="Palatino Linotype" w:hAnsi="Palatino Linotype" w:cs="Arial"/>
          <w:b/>
          <w:bCs/>
          <w:color w:val="000000" w:themeColor="text1"/>
          <w:sz w:val="24"/>
          <w:szCs w:val="24"/>
          <w:lang w:val="es-MX" w:eastAsia="en-US"/>
        </w:rPr>
        <w:t xml:space="preserve">la Dirección General de Protección de Datos Personales, </w:t>
      </w:r>
      <w:r w:rsidR="001D7636" w:rsidRPr="00BB31BC">
        <w:rPr>
          <w:rFonts w:ascii="Palatino Linotype" w:hAnsi="Palatino Linotype" w:cs="Arial"/>
          <w:bCs/>
          <w:color w:val="000000" w:themeColor="text1"/>
          <w:sz w:val="24"/>
          <w:szCs w:val="24"/>
          <w:lang w:val="es-MX" w:eastAsia="en-US"/>
        </w:rPr>
        <w:t>a efecto de que determine lo conducente.</w:t>
      </w:r>
    </w:p>
    <w:p w14:paraId="6A4EECFA" w14:textId="77777777" w:rsidR="00D5653B" w:rsidRPr="00BB31BC" w:rsidRDefault="00D5653B" w:rsidP="00BB31BC">
      <w:p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val="es-MX" w:eastAsia="en-US"/>
        </w:rPr>
      </w:pPr>
    </w:p>
    <w:p w14:paraId="178F2A1A" w14:textId="4B6331DA"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val="es-MX" w:eastAsia="en-US"/>
        </w:rPr>
      </w:pPr>
      <w:r w:rsidRPr="00BB31BC">
        <w:rPr>
          <w:rFonts w:ascii="Palatino Linotype" w:hAnsi="Palatino Linotype" w:cs="Arial"/>
          <w:color w:val="000000" w:themeColor="text1"/>
          <w:sz w:val="24"/>
          <w:szCs w:val="24"/>
          <w:lang w:val="es-MX" w:eastAsia="en-US"/>
        </w:rPr>
        <w:t>Respecto de la información que de manera enunciativa más no limitativa podría obrar en la información solicitada, se encuentra lo siguiente:</w:t>
      </w:r>
    </w:p>
    <w:p w14:paraId="0DF59C1F" w14:textId="204F039A" w:rsidR="00D5653B" w:rsidRPr="00BB31BC" w:rsidRDefault="00D5653B" w:rsidP="00BB31BC">
      <w:pPr>
        <w:spacing w:line="360"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Relativo al </w:t>
      </w:r>
      <w:r w:rsidRPr="00BB31BC">
        <w:rPr>
          <w:rFonts w:ascii="Palatino Linotype" w:hAnsi="Palatino Linotype"/>
          <w:b/>
          <w:color w:val="000000" w:themeColor="text1"/>
          <w:sz w:val="24"/>
          <w:szCs w:val="24"/>
        </w:rPr>
        <w:t>Registro Federal de Contribuyentes</w:t>
      </w:r>
      <w:r w:rsidRPr="00BB31BC">
        <w:rPr>
          <w:rFonts w:ascii="Palatino Linotype" w:hAnsi="Palatino Linotype"/>
          <w:color w:val="000000" w:themeColor="text1"/>
          <w:sz w:val="24"/>
          <w:szCs w:val="24"/>
        </w:rPr>
        <w:t xml:space="preserve"> </w:t>
      </w:r>
      <w:r w:rsidRPr="00BB31BC">
        <w:rPr>
          <w:rFonts w:ascii="Palatino Linotype" w:hAnsi="Palatino Linotype"/>
          <w:b/>
          <w:color w:val="000000" w:themeColor="text1"/>
          <w:sz w:val="24"/>
          <w:szCs w:val="24"/>
        </w:rPr>
        <w:t>de las personas físicas</w:t>
      </w:r>
      <w:r w:rsidRPr="00BB31BC">
        <w:rPr>
          <w:rFonts w:ascii="Palatino Linotype" w:hAnsi="Palatino Linotype"/>
          <w:color w:val="000000" w:themeColor="text1"/>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w:t>
      </w:r>
      <w:r w:rsidRPr="00BB31BC">
        <w:rPr>
          <w:rFonts w:ascii="Palatino Linotype" w:hAnsi="Palatino Linotype"/>
          <w:color w:val="000000" w:themeColor="text1"/>
          <w:sz w:val="24"/>
          <w:szCs w:val="24"/>
        </w:rPr>
        <w:lastRenderedPageBreak/>
        <w:t>obtención es necesario acreditar personalidad, fecha de nacimiento entre otros con documentos oficiales.</w:t>
      </w:r>
    </w:p>
    <w:p w14:paraId="2272F7DA" w14:textId="77777777" w:rsidR="00D5653B" w:rsidRPr="00BB31BC" w:rsidRDefault="00D5653B" w:rsidP="00BB31BC">
      <w:pPr>
        <w:ind w:right="49"/>
        <w:rPr>
          <w:rFonts w:ascii="Palatino Linotype" w:hAnsi="Palatino Linotype"/>
          <w:color w:val="000000" w:themeColor="text1"/>
          <w:sz w:val="24"/>
          <w:szCs w:val="24"/>
        </w:rPr>
      </w:pPr>
    </w:p>
    <w:p w14:paraId="2F9B2E94"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hAnsi="Palatino Linotype" w:cs="Arial"/>
          <w:color w:val="000000" w:themeColor="text1"/>
          <w:sz w:val="24"/>
          <w:szCs w:val="24"/>
          <w:lang w:val="es-MX" w:eastAsia="en-US"/>
        </w:rPr>
        <w:t>Al</w:t>
      </w:r>
      <w:r w:rsidRPr="00BB31BC">
        <w:rPr>
          <w:rFonts w:ascii="Palatino Linotype" w:hAnsi="Palatino Linotype"/>
          <w:color w:val="000000" w:themeColor="text1"/>
          <w:sz w:val="24"/>
          <w:szCs w:val="24"/>
        </w:rPr>
        <w:t xml:space="preserve"> respecto, el Instituto Nacional Transparencia, Acceso a la Información y Protección de Datos Personales (INAI) a través del Criterio 19/17, señala literalmente lo siguiente:</w:t>
      </w:r>
    </w:p>
    <w:p w14:paraId="41328488" w14:textId="115953C6" w:rsidR="00D5653B" w:rsidRPr="00BB31BC" w:rsidRDefault="00D5653B" w:rsidP="00BB31BC">
      <w:pPr>
        <w:ind w:right="49"/>
        <w:jc w:val="both"/>
        <w:rPr>
          <w:rFonts w:ascii="Palatino Linotype" w:hAnsi="Palatino Linotype"/>
          <w:i/>
          <w:color w:val="000000" w:themeColor="text1"/>
          <w:sz w:val="24"/>
          <w:szCs w:val="24"/>
        </w:rPr>
      </w:pPr>
      <w:r w:rsidRPr="00BB31BC">
        <w:rPr>
          <w:rFonts w:ascii="Palatino Linotype" w:hAnsi="Palatino Linotype"/>
          <w:i/>
          <w:color w:val="000000" w:themeColor="text1"/>
          <w:sz w:val="24"/>
          <w:szCs w:val="24"/>
        </w:rPr>
        <w:t>“</w:t>
      </w:r>
      <w:r w:rsidRPr="00BB31BC">
        <w:rPr>
          <w:rFonts w:ascii="Palatino Linotype" w:hAnsi="Palatino Linotype"/>
          <w:b/>
          <w:i/>
          <w:color w:val="000000" w:themeColor="text1"/>
          <w:sz w:val="24"/>
          <w:szCs w:val="24"/>
        </w:rPr>
        <w:t>Registro Federal de Contribuyentes (RFC) de personas físicas</w:t>
      </w:r>
      <w:r w:rsidRPr="00BB31BC">
        <w:rPr>
          <w:rFonts w:ascii="Palatino Linotype" w:hAnsi="Palatino Linotype"/>
          <w:i/>
          <w:color w:val="000000" w:themeColor="text1"/>
          <w:sz w:val="24"/>
          <w:szCs w:val="24"/>
        </w:rPr>
        <w:t>. El RFC es una clave de carácter fiscal, única e irrepetible, que permite identificar al titular, su edad y fecha de nacimiento, por lo que es un dato per</w:t>
      </w:r>
      <w:r w:rsidR="00CF17DF" w:rsidRPr="00BB31BC">
        <w:rPr>
          <w:rFonts w:ascii="Palatino Linotype" w:hAnsi="Palatino Linotype"/>
          <w:i/>
          <w:color w:val="000000" w:themeColor="text1"/>
          <w:sz w:val="24"/>
          <w:szCs w:val="24"/>
        </w:rPr>
        <w:t>sonal de carácter confidencial.</w:t>
      </w:r>
    </w:p>
    <w:p w14:paraId="4A133012" w14:textId="77777777" w:rsidR="00D5653B" w:rsidRPr="00BB31BC" w:rsidRDefault="00D5653B" w:rsidP="00BB31BC">
      <w:pPr>
        <w:ind w:right="49"/>
        <w:rPr>
          <w:rFonts w:ascii="Palatino Linotype" w:hAnsi="Palatino Linotype"/>
          <w:color w:val="000000" w:themeColor="text1"/>
          <w:sz w:val="24"/>
          <w:szCs w:val="24"/>
        </w:rPr>
      </w:pPr>
    </w:p>
    <w:p w14:paraId="5D27F422"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MX"/>
        </w:rPr>
      </w:pPr>
      <w:r w:rsidRPr="00BB31BC">
        <w:rPr>
          <w:rFonts w:ascii="Palatino Linotype" w:hAnsi="Palatino Linotype"/>
          <w:color w:val="000000" w:themeColor="text1"/>
          <w:sz w:val="24"/>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B31BC">
        <w:rPr>
          <w:rFonts w:ascii="Palatino Linotype" w:eastAsia="Arial Unicode MS" w:hAnsi="Palatino Linotype"/>
          <w:color w:val="000000" w:themeColor="text1"/>
          <w:sz w:val="24"/>
          <w:szCs w:val="24"/>
        </w:rPr>
        <w:t>4 fracción XI de la Ley de Protección de Datos Personales en Posesión de los Sujetos Obligados del Estado de México y Municipios</w:t>
      </w:r>
      <w:r w:rsidRPr="00BB31BC">
        <w:rPr>
          <w:rFonts w:ascii="Palatino Linotype" w:hAnsi="Palatino Linotype"/>
          <w:color w:val="000000" w:themeColor="text1"/>
          <w:sz w:val="24"/>
          <w:szCs w:val="24"/>
          <w:lang w:val="es-MX"/>
        </w:rPr>
        <w:t>.</w:t>
      </w:r>
    </w:p>
    <w:p w14:paraId="60CDB522" w14:textId="77777777" w:rsidR="00D5653B" w:rsidRPr="00BB31BC" w:rsidRDefault="00D5653B" w:rsidP="00BB31BC">
      <w:pPr>
        <w:spacing w:line="360" w:lineRule="auto"/>
        <w:ind w:right="49"/>
        <w:jc w:val="both"/>
        <w:rPr>
          <w:rFonts w:ascii="Palatino Linotype" w:hAnsi="Palatino Linotype"/>
          <w:color w:val="000000" w:themeColor="text1"/>
          <w:sz w:val="24"/>
          <w:szCs w:val="24"/>
          <w:lang w:val="es-MX"/>
        </w:rPr>
      </w:pPr>
    </w:p>
    <w:p w14:paraId="4EAAD20F"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MX"/>
        </w:rPr>
      </w:pPr>
      <w:r w:rsidRPr="00BB31BC">
        <w:rPr>
          <w:rFonts w:ascii="Palatino Linotype" w:hAnsi="Palatino Linotype"/>
          <w:color w:val="000000" w:themeColor="text1"/>
          <w:sz w:val="24"/>
          <w:szCs w:val="24"/>
        </w:rPr>
        <w:t xml:space="preserve">Por cuanto hace a la </w:t>
      </w:r>
      <w:r w:rsidRPr="00BB31BC">
        <w:rPr>
          <w:rFonts w:ascii="Palatino Linotype" w:hAnsi="Palatino Linotype"/>
          <w:b/>
          <w:color w:val="000000" w:themeColor="text1"/>
          <w:sz w:val="24"/>
          <w:szCs w:val="24"/>
        </w:rPr>
        <w:t xml:space="preserve">Clave Única de Registro de Población, </w:t>
      </w:r>
      <w:r w:rsidRPr="00BB31BC">
        <w:rPr>
          <w:rFonts w:ascii="Palatino Linotype" w:hAnsi="Palatino Linotype"/>
          <w:color w:val="000000" w:themeColor="text1"/>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A497B32" w14:textId="77777777" w:rsidR="00D5653B" w:rsidRPr="00BB31BC" w:rsidRDefault="00D5653B" w:rsidP="00BB31BC">
      <w:pPr>
        <w:ind w:right="49"/>
        <w:jc w:val="both"/>
        <w:rPr>
          <w:rFonts w:ascii="Palatino Linotype" w:hAnsi="Palatino Linotype"/>
          <w:color w:val="000000" w:themeColor="text1"/>
          <w:sz w:val="24"/>
          <w:szCs w:val="24"/>
        </w:rPr>
      </w:pPr>
    </w:p>
    <w:p w14:paraId="4007D64D"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lastRenderedPageBreak/>
        <w:t>Lo anterior, tiene sustento en los artículos 86 y 91, de la Ley General de Población, la cual señala lo siguiente:</w:t>
      </w:r>
    </w:p>
    <w:p w14:paraId="4943ECBA" w14:textId="77777777" w:rsidR="00D5653B" w:rsidRPr="00BB31BC" w:rsidRDefault="00D5653B" w:rsidP="00BB31BC">
      <w:pPr>
        <w:ind w:right="49"/>
        <w:jc w:val="both"/>
        <w:rPr>
          <w:rFonts w:ascii="Palatino Linotype" w:hAnsi="Palatino Linotype" w:cs="Arial"/>
          <w:i/>
          <w:color w:val="000000" w:themeColor="text1"/>
          <w:sz w:val="24"/>
          <w:szCs w:val="24"/>
        </w:rPr>
      </w:pPr>
      <w:r w:rsidRPr="00BB31BC">
        <w:rPr>
          <w:rFonts w:ascii="Palatino Linotype" w:hAnsi="Palatino Linotype" w:cs="Arial,Bold"/>
          <w:b/>
          <w:bCs/>
          <w:i/>
          <w:color w:val="000000" w:themeColor="text1"/>
          <w:sz w:val="24"/>
          <w:szCs w:val="24"/>
        </w:rPr>
        <w:t xml:space="preserve">“Artículo 86. </w:t>
      </w:r>
      <w:r w:rsidRPr="00BB31BC">
        <w:rPr>
          <w:rFonts w:ascii="Palatino Linotype" w:hAnsi="Palatino Linotype" w:cs="Arial"/>
          <w:i/>
          <w:color w:val="000000" w:themeColor="text1"/>
          <w:sz w:val="24"/>
          <w:szCs w:val="24"/>
        </w:rPr>
        <w:t>El Registro Nacional de Población tiene como finalidad registrar a cada una de las personas que integran la población del país, con los datos que permitan certificar y acreditar fehacientemente su identidad.</w:t>
      </w:r>
    </w:p>
    <w:p w14:paraId="4DDD82D2" w14:textId="77777777" w:rsidR="00D5653B" w:rsidRPr="00BB31BC" w:rsidRDefault="00D5653B" w:rsidP="00BB31BC">
      <w:pPr>
        <w:ind w:right="49"/>
        <w:jc w:val="both"/>
        <w:rPr>
          <w:rFonts w:ascii="Palatino Linotype" w:hAnsi="Palatino Linotype" w:cs="Arial"/>
          <w:i/>
          <w:color w:val="000000" w:themeColor="text1"/>
          <w:sz w:val="24"/>
          <w:szCs w:val="24"/>
        </w:rPr>
      </w:pPr>
    </w:p>
    <w:p w14:paraId="45F097AB" w14:textId="77777777" w:rsidR="00D5653B" w:rsidRPr="00BB31BC" w:rsidRDefault="00D5653B" w:rsidP="00BB31BC">
      <w:pPr>
        <w:ind w:right="49"/>
        <w:jc w:val="both"/>
        <w:rPr>
          <w:rFonts w:ascii="Palatino Linotype" w:hAnsi="Palatino Linotype" w:cs="Arial"/>
          <w:i/>
          <w:color w:val="000000" w:themeColor="text1"/>
          <w:sz w:val="24"/>
          <w:szCs w:val="24"/>
        </w:rPr>
      </w:pPr>
      <w:r w:rsidRPr="00BB31BC">
        <w:rPr>
          <w:rFonts w:ascii="Palatino Linotype" w:hAnsi="Palatino Linotype" w:cs="Arial,Bold"/>
          <w:b/>
          <w:bCs/>
          <w:i/>
          <w:color w:val="000000" w:themeColor="text1"/>
          <w:sz w:val="24"/>
          <w:szCs w:val="24"/>
        </w:rPr>
        <w:t xml:space="preserve">Artículo 91. </w:t>
      </w:r>
      <w:r w:rsidRPr="00BB31BC">
        <w:rPr>
          <w:rFonts w:ascii="Palatino Linotype" w:hAnsi="Palatino Linotype" w:cs="Arial"/>
          <w:i/>
          <w:color w:val="000000" w:themeColor="text1"/>
          <w:sz w:val="24"/>
          <w:szCs w:val="24"/>
        </w:rPr>
        <w:t>Al incorporar a una persona en el Registro Nacional de Población, se le asignará una clave que se denominará Clave Única de Registro de Población. Esta servirá para registrarla e identificarla en forma individual.”</w:t>
      </w:r>
    </w:p>
    <w:p w14:paraId="39F74BBF" w14:textId="77777777" w:rsidR="00D5653B" w:rsidRPr="00BB31BC" w:rsidRDefault="00D5653B" w:rsidP="00BB31BC">
      <w:pPr>
        <w:ind w:right="49"/>
        <w:jc w:val="both"/>
        <w:rPr>
          <w:rFonts w:ascii="Palatino Linotype" w:hAnsi="Palatino Linotype" w:cs="Arial"/>
          <w:i/>
          <w:color w:val="000000" w:themeColor="text1"/>
          <w:sz w:val="24"/>
          <w:szCs w:val="24"/>
        </w:rPr>
      </w:pPr>
    </w:p>
    <w:p w14:paraId="2874FF79"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B798B77" w14:textId="77777777" w:rsidR="00D5653B" w:rsidRPr="00BB31BC" w:rsidRDefault="00D5653B" w:rsidP="00BB31BC">
      <w:pPr>
        <w:ind w:right="49"/>
        <w:jc w:val="both"/>
        <w:rPr>
          <w:rFonts w:ascii="Palatino Linotype" w:hAnsi="Palatino Linotype"/>
          <w:color w:val="000000" w:themeColor="text1"/>
          <w:sz w:val="24"/>
          <w:szCs w:val="24"/>
        </w:rPr>
      </w:pPr>
    </w:p>
    <w:p w14:paraId="70E82B25"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Al respecto, el Instituto Nacional de Transparencia, Acceso a la Información y Protección de Datos Personales (INAI) a través del Criterio 18/17, señala literalmente lo siguiente:</w:t>
      </w:r>
    </w:p>
    <w:p w14:paraId="15CC1F42" w14:textId="77777777" w:rsidR="00D5653B" w:rsidRPr="00BB31BC" w:rsidRDefault="00D5653B" w:rsidP="00BB31BC">
      <w:pPr>
        <w:ind w:right="49"/>
        <w:jc w:val="both"/>
        <w:rPr>
          <w:rFonts w:ascii="Palatino Linotype" w:hAnsi="Palatino Linotype"/>
          <w:color w:val="000000" w:themeColor="text1"/>
          <w:sz w:val="24"/>
          <w:szCs w:val="24"/>
        </w:rPr>
      </w:pPr>
    </w:p>
    <w:p w14:paraId="52D7E158" w14:textId="77777777" w:rsidR="00D5653B" w:rsidRPr="00BB31BC" w:rsidRDefault="00D5653B" w:rsidP="00BB31BC">
      <w:pPr>
        <w:ind w:right="49"/>
        <w:jc w:val="both"/>
        <w:rPr>
          <w:rFonts w:ascii="Palatino Linotype" w:hAnsi="Palatino Linotype"/>
          <w:i/>
          <w:color w:val="000000" w:themeColor="text1"/>
          <w:sz w:val="24"/>
          <w:szCs w:val="24"/>
        </w:rPr>
      </w:pPr>
      <w:r w:rsidRPr="00BB31BC">
        <w:rPr>
          <w:rFonts w:ascii="Palatino Linotype" w:hAnsi="Palatino Linotype"/>
          <w:b/>
          <w:i/>
          <w:color w:val="000000" w:themeColor="text1"/>
          <w:sz w:val="24"/>
          <w:szCs w:val="24"/>
        </w:rPr>
        <w:lastRenderedPageBreak/>
        <w:t>Clave Única de Registro de Población (CURP)</w:t>
      </w:r>
      <w:r w:rsidRPr="00BB31BC">
        <w:rPr>
          <w:rFonts w:ascii="Palatino Linotype" w:hAnsi="Palatino Linotype"/>
          <w:i/>
          <w:color w:val="000000" w:themeColor="text1"/>
          <w:sz w:val="24"/>
          <w:szCs w:val="24"/>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EECD9EA" w14:textId="77777777" w:rsidR="00D5653B" w:rsidRPr="00BB31BC" w:rsidRDefault="00D5653B" w:rsidP="00BB31BC">
      <w:pPr>
        <w:ind w:right="49"/>
        <w:jc w:val="both"/>
        <w:rPr>
          <w:rFonts w:ascii="Palatino Linotype" w:hAnsi="Palatino Linotype" w:cs="Arial"/>
          <w:bCs/>
          <w:i/>
          <w:color w:val="000000" w:themeColor="text1"/>
          <w:sz w:val="24"/>
          <w:szCs w:val="24"/>
        </w:rPr>
      </w:pPr>
    </w:p>
    <w:p w14:paraId="1F70C3E5"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hAnsi="Palatino Linotype"/>
          <w:color w:val="000000" w:themeColor="text1"/>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49ED0A" w14:textId="77777777" w:rsidR="00D5653B" w:rsidRPr="00BB31BC" w:rsidRDefault="00D5653B" w:rsidP="00BB31BC">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2E7BC437" w14:textId="77777777" w:rsidR="00D5653B" w:rsidRPr="00BB31BC" w:rsidRDefault="00D5653B" w:rsidP="00BB31BC">
      <w:pPr>
        <w:pStyle w:val="Prrafodelista"/>
        <w:numPr>
          <w:ilvl w:val="0"/>
          <w:numId w:val="15"/>
        </w:numPr>
        <w:spacing w:line="360" w:lineRule="auto"/>
        <w:ind w:left="0" w:right="49" w:firstLine="0"/>
        <w:jc w:val="both"/>
        <w:rPr>
          <w:rFonts w:ascii="Palatino Linotype" w:hAnsi="Palatino Linotype"/>
          <w:b/>
          <w:color w:val="000000" w:themeColor="text1"/>
        </w:rPr>
      </w:pPr>
      <w:r w:rsidRPr="00BB31BC">
        <w:rPr>
          <w:rFonts w:ascii="Palatino Linotype" w:hAnsi="Palatino Linotype"/>
          <w:b/>
          <w:color w:val="000000" w:themeColor="text1"/>
        </w:rPr>
        <w:t xml:space="preserve">Nombres de personas que no son servidores públicos </w:t>
      </w:r>
    </w:p>
    <w:p w14:paraId="2B23EB5D"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hAnsi="Palatino Linotype"/>
          <w:color w:val="000000" w:themeColor="text1"/>
          <w:sz w:val="24"/>
          <w:szCs w:val="24"/>
        </w:rPr>
        <w:t xml:space="preserve">Al respecto, se considera que el </w:t>
      </w:r>
      <w:r w:rsidRPr="00BB31BC">
        <w:rPr>
          <w:rFonts w:ascii="Palatino Linotype" w:eastAsia="Palatino Linotype" w:hAnsi="Palatino Linotype" w:cs="Palatino Linotype"/>
          <w:color w:val="000000" w:themeColor="text1"/>
          <w:sz w:val="24"/>
          <w:szCs w:val="24"/>
        </w:rPr>
        <w:t>nombre</w:t>
      </w:r>
      <w:r w:rsidRPr="00BB31BC">
        <w:rPr>
          <w:rFonts w:ascii="Palatino Linotype" w:hAnsi="Palatino Linotype"/>
          <w:color w:val="000000" w:themeColor="text1"/>
          <w:sz w:val="24"/>
          <w:szCs w:val="24"/>
        </w:rPr>
        <w:t xml:space="preserve"> se integra con el sustantivo propio y el primer </w:t>
      </w:r>
      <w:r w:rsidRPr="00BB31BC">
        <w:rPr>
          <w:rFonts w:ascii="Palatino Linotype" w:eastAsia="Palatino Linotype" w:hAnsi="Palatino Linotype" w:cs="Palatino Linotype"/>
          <w:color w:val="000000" w:themeColor="text1"/>
          <w:sz w:val="24"/>
          <w:szCs w:val="24"/>
        </w:rPr>
        <w:t>apellido</w:t>
      </w:r>
      <w:r w:rsidRPr="00BB31BC">
        <w:rPr>
          <w:rFonts w:ascii="Palatino Linotype" w:hAnsi="Palatino Linotype"/>
          <w:color w:val="000000" w:themeColor="text1"/>
          <w:sz w:val="24"/>
          <w:szCs w:val="24"/>
        </w:rPr>
        <w:t xml:space="preserve">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1C0917D8" w14:textId="77777777" w:rsidR="00D5653B" w:rsidRPr="00BB31BC" w:rsidRDefault="00D5653B" w:rsidP="00BB31BC">
      <w:pPr>
        <w:pStyle w:val="Prrafodelista"/>
        <w:spacing w:line="360" w:lineRule="auto"/>
        <w:ind w:left="0" w:right="49"/>
        <w:jc w:val="both"/>
        <w:rPr>
          <w:rFonts w:ascii="Palatino Linotype" w:eastAsia="Palatino Linotype" w:hAnsi="Palatino Linotype" w:cs="Palatino Linotype"/>
          <w:b/>
          <w:color w:val="000000" w:themeColor="text1"/>
        </w:rPr>
      </w:pPr>
    </w:p>
    <w:p w14:paraId="23E470C5"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hAnsi="Palatino Linotype"/>
          <w:color w:val="000000" w:themeColor="text1"/>
          <w:sz w:val="24"/>
          <w:szCs w:val="24"/>
        </w:rPr>
        <w:t xml:space="preserve">Sobre el tema, se tiene presente que este Instituto emitió el Criterio Relevante 01/18, de la Segunda Época de este Instituto, que establece que el nombre del titular de una </w:t>
      </w:r>
      <w:r w:rsidRPr="00BB31BC">
        <w:rPr>
          <w:rFonts w:ascii="Palatino Linotype" w:hAnsi="Palatino Linotype"/>
          <w:color w:val="000000" w:themeColor="text1"/>
          <w:sz w:val="24"/>
          <w:szCs w:val="24"/>
        </w:rPr>
        <w:lastRenderedPageBreak/>
        <w:t>licencia, es información confidencial, cuando no involucra aprovechamiento de recursos públicos.</w:t>
      </w:r>
    </w:p>
    <w:p w14:paraId="2331D94F" w14:textId="77777777" w:rsidR="00D5653B" w:rsidRPr="00BB31BC" w:rsidRDefault="00D5653B" w:rsidP="00BB31BC">
      <w:pPr>
        <w:pStyle w:val="Prrafodelista"/>
        <w:spacing w:line="360" w:lineRule="auto"/>
        <w:ind w:left="0" w:right="49"/>
        <w:jc w:val="both"/>
        <w:rPr>
          <w:rFonts w:ascii="Palatino Linotype" w:hAnsi="Palatino Linotype"/>
          <w:i/>
          <w:color w:val="000000" w:themeColor="text1"/>
          <w:lang w:val="es-419"/>
        </w:rPr>
      </w:pPr>
      <w:r w:rsidRPr="00BB31BC">
        <w:rPr>
          <w:rFonts w:ascii="Palatino Linotype" w:hAnsi="Palatino Linotype"/>
          <w:i/>
          <w:color w:val="000000" w:themeColor="text1"/>
        </w:rPr>
        <w:t xml:space="preserve"> “</w:t>
      </w:r>
      <w:r w:rsidRPr="00BB31BC">
        <w:rPr>
          <w:rFonts w:ascii="Palatino Linotype" w:hAnsi="Palatino Linotype"/>
          <w:b/>
          <w:i/>
          <w:color w:val="000000" w:themeColor="text1"/>
        </w:rPr>
        <w:t>Nombre del titular de una licencia que no involucre el aprovechamiento de bienes, servicios y/o recursos públicos, constituye un dato personal susceptible de clasificar como confidencial</w:t>
      </w:r>
      <w:r w:rsidRPr="00BB31BC">
        <w:rPr>
          <w:rFonts w:ascii="Palatino Linotype" w:hAnsi="Palatino Linotype"/>
          <w:i/>
          <w:color w:val="000000" w:themeColor="text1"/>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w:t>
      </w:r>
      <w:r w:rsidRPr="00BB31BC">
        <w:rPr>
          <w:rFonts w:ascii="Palatino Linotype" w:hAnsi="Palatino Linotype"/>
          <w:i/>
          <w:color w:val="000000" w:themeColor="text1"/>
          <w:lang w:val="es-419"/>
        </w:rPr>
        <w:t>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EF18616" w14:textId="77777777" w:rsidR="00D5653B" w:rsidRPr="00BB31BC" w:rsidRDefault="00D5653B" w:rsidP="00BB31B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hAnsi="Palatino Linotype"/>
          <w:color w:val="000000" w:themeColor="text1"/>
          <w:sz w:val="24"/>
          <w:szCs w:val="24"/>
        </w:rPr>
        <w:lastRenderedPageBreak/>
        <w:t>Con base en lo anterior, procede su eliminación de las versiones públicas, pues actualiza el supuesto previsto en el artículo 143 fracción I de la Ley de Transparencia y Acceso a la Información Pública del Estado de México y Municipios.</w:t>
      </w:r>
    </w:p>
    <w:p w14:paraId="3C8293D5" w14:textId="77777777" w:rsidR="00D5653B" w:rsidRPr="00BB31BC" w:rsidRDefault="00D5653B" w:rsidP="00BB31BC">
      <w:pPr>
        <w:pStyle w:val="Prrafodelista"/>
        <w:spacing w:line="276" w:lineRule="auto"/>
        <w:ind w:left="0" w:right="49"/>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b/>
          <w:i/>
          <w:color w:val="000000" w:themeColor="text1"/>
        </w:rPr>
        <w:t xml:space="preserve">Firma del titular: </w:t>
      </w:r>
      <w:r w:rsidRPr="00BB31BC">
        <w:rPr>
          <w:rFonts w:ascii="Palatino Linotype" w:eastAsia="Palatino Linotype" w:hAnsi="Palatino Linotype" w:cs="Palatino Linotype"/>
          <w:i/>
          <w:color w:val="000000" w:themeColor="text1"/>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86E1E34" w14:textId="77777777" w:rsidR="00D5653B" w:rsidRPr="00BB31BC" w:rsidRDefault="00D5653B" w:rsidP="00BB31BC">
      <w:pPr>
        <w:pStyle w:val="Prrafodelista"/>
        <w:spacing w:line="276" w:lineRule="auto"/>
        <w:ind w:left="0" w:right="49"/>
        <w:jc w:val="both"/>
        <w:rPr>
          <w:rFonts w:ascii="Palatino Linotype" w:eastAsia="Palatino Linotype" w:hAnsi="Palatino Linotype" w:cs="Palatino Linotype"/>
          <w:i/>
          <w:color w:val="000000" w:themeColor="text1"/>
        </w:rPr>
      </w:pPr>
    </w:p>
    <w:p w14:paraId="3389AA33" w14:textId="77777777" w:rsidR="00D5653B" w:rsidRPr="00BB31BC" w:rsidRDefault="00D5653B" w:rsidP="00BB31BC">
      <w:pPr>
        <w:pStyle w:val="Prrafodelista"/>
        <w:spacing w:line="276" w:lineRule="auto"/>
        <w:ind w:left="0" w:right="49"/>
        <w:jc w:val="both"/>
        <w:rPr>
          <w:rFonts w:ascii="Palatino Linotype" w:eastAsia="Palatino Linotype" w:hAnsi="Palatino Linotype" w:cs="Palatino Linotype"/>
          <w:i/>
          <w:color w:val="000000" w:themeColor="text1"/>
        </w:rPr>
      </w:pPr>
      <w:r w:rsidRPr="00BB31BC">
        <w:rPr>
          <w:rFonts w:ascii="Palatino Linotype" w:eastAsia="Palatino Linotype" w:hAnsi="Palatino Linotype" w:cs="Palatino Linotype"/>
          <w:i/>
          <w:color w:val="000000" w:themeColor="text1"/>
        </w:rPr>
        <w:t xml:space="preserve">En contraste, tratándose de </w:t>
      </w:r>
      <w:r w:rsidRPr="00BB31BC">
        <w:rPr>
          <w:rFonts w:ascii="Palatino Linotype" w:eastAsia="Palatino Linotype" w:hAnsi="Palatino Linotype" w:cs="Palatino Linotype"/>
          <w:b/>
          <w:i/>
          <w:color w:val="000000" w:themeColor="text1"/>
          <w:u w:val="single"/>
        </w:rPr>
        <w:t>servidores públicos</w:t>
      </w:r>
      <w:r w:rsidRPr="00BB31BC">
        <w:rPr>
          <w:rFonts w:ascii="Palatino Linotype" w:eastAsia="Palatino Linotype" w:hAnsi="Palatino Linotype" w:cs="Palatino Linotype"/>
          <w:i/>
          <w:color w:val="000000" w:themeColor="text1"/>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68DEE24" w14:textId="77777777" w:rsidR="00D5653B" w:rsidRPr="00BB31BC" w:rsidRDefault="00D5653B" w:rsidP="00BB31BC">
      <w:p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lang w:val="es-MX" w:eastAsia="en-US"/>
        </w:rPr>
      </w:pPr>
    </w:p>
    <w:p w14:paraId="4AAAE97F" w14:textId="77777777" w:rsidR="00545867"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eastAsia="Palatino Linotype" w:hAnsi="Palatino Linotype" w:cs="Palatino Linotype"/>
          <w:color w:val="000000" w:themeColor="text1"/>
          <w:sz w:val="24"/>
          <w:szCs w:val="24"/>
        </w:rPr>
        <w:t xml:space="preserve">Ahora bien, </w:t>
      </w:r>
      <w:r w:rsidRPr="003B3D8D">
        <w:rPr>
          <w:rFonts w:ascii="Palatino Linotype" w:hAnsi="Palatino Linotype"/>
          <w:color w:val="000000" w:themeColor="text1"/>
          <w:sz w:val="24"/>
          <w:szCs w:val="24"/>
        </w:rPr>
        <w:t xml:space="preserve">Ahora bien, respecto de la </w:t>
      </w:r>
      <w:r w:rsidRPr="003B3D8D">
        <w:rPr>
          <w:rFonts w:ascii="Palatino Linotype" w:hAnsi="Palatino Linotype"/>
          <w:b/>
          <w:color w:val="000000" w:themeColor="text1"/>
          <w:sz w:val="24"/>
          <w:szCs w:val="24"/>
        </w:rPr>
        <w:t>clave catastral</w:t>
      </w:r>
      <w:r w:rsidRPr="003B3D8D">
        <w:rPr>
          <w:rFonts w:ascii="Palatino Linotype" w:hAnsi="Palatino Linotype"/>
          <w:color w:val="000000" w:themeColor="text1"/>
          <w:sz w:val="24"/>
          <w:szCs w:val="24"/>
        </w:rPr>
        <w:t>,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488EEE5F" w14:textId="77777777" w:rsidR="00CF17DF" w:rsidRPr="003B3D8D" w:rsidRDefault="00CF17DF" w:rsidP="00BB31BC">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19CC9CC8" w14:textId="334896FB" w:rsidR="00545867"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eastAsia="Palatino Linotype" w:hAnsi="Palatino Linotype" w:cs="Palatino Linotype"/>
          <w:color w:val="000000" w:themeColor="text1"/>
          <w:sz w:val="24"/>
          <w:szCs w:val="24"/>
        </w:rPr>
        <w:lastRenderedPageBreak/>
        <w:t>El</w:t>
      </w:r>
      <w:r w:rsidRPr="003B3D8D">
        <w:rPr>
          <w:rFonts w:ascii="Palatino Linotype" w:hAnsi="Palatino Linotype"/>
          <w:color w:val="000000" w:themeColor="text1"/>
          <w:sz w:val="24"/>
          <w:szCs w:val="24"/>
        </w:rPr>
        <w:t xml:space="preserve"> “Diccionario de Datos</w:t>
      </w:r>
      <w:r w:rsidR="00CF17DF" w:rsidRPr="003B3D8D">
        <w:rPr>
          <w:rFonts w:ascii="Palatino Linotype" w:hAnsi="Palatino Linotype"/>
          <w:color w:val="000000" w:themeColor="text1"/>
          <w:sz w:val="24"/>
          <w:szCs w:val="24"/>
        </w:rPr>
        <w:t xml:space="preserve"> catastrales Escala 1:1000” el </w:t>
      </w:r>
      <w:r w:rsidRPr="003B3D8D">
        <w:rPr>
          <w:rFonts w:ascii="Palatino Linotype" w:hAnsi="Palatino Linotype"/>
          <w:color w:val="000000" w:themeColor="text1"/>
          <w:sz w:val="24"/>
          <w:szCs w:val="24"/>
        </w:rPr>
        <w:t>Instituto Nacional de Estadística y Geografía (INEGI), contempla en su Glosario la definición de la Clave Catastral, la cual, apunta lo siguiente:</w:t>
      </w:r>
    </w:p>
    <w:p w14:paraId="59A770DB" w14:textId="77777777" w:rsidR="00545867" w:rsidRDefault="00545867" w:rsidP="00BB31BC">
      <w:pPr>
        <w:ind w:right="49"/>
        <w:jc w:val="both"/>
        <w:rPr>
          <w:rFonts w:ascii="Palatino Linotype" w:hAnsi="Palatino Linotype"/>
          <w:i/>
          <w:iCs/>
          <w:color w:val="000000" w:themeColor="text1"/>
          <w:sz w:val="24"/>
          <w:szCs w:val="24"/>
        </w:rPr>
      </w:pPr>
      <w:r w:rsidRPr="003B3D8D">
        <w:rPr>
          <w:rFonts w:ascii="Palatino Linotype" w:hAnsi="Palatino Linotype"/>
          <w:b/>
          <w:bCs/>
          <w:i/>
          <w:iCs/>
          <w:color w:val="000000" w:themeColor="text1"/>
          <w:sz w:val="24"/>
          <w:szCs w:val="24"/>
        </w:rPr>
        <w:t>Clave Catastral:</w:t>
      </w:r>
      <w:r w:rsidRPr="003B3D8D">
        <w:rPr>
          <w:rFonts w:ascii="Palatino Linotype" w:hAnsi="Palatino Linotype"/>
          <w:i/>
          <w:iCs/>
          <w:color w:val="000000" w:themeColor="text1"/>
          <w:sz w:val="24"/>
          <w:szCs w:val="24"/>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73490F87" w14:textId="77777777" w:rsidR="00BB2C7A" w:rsidRPr="003B3D8D" w:rsidRDefault="00BB2C7A" w:rsidP="00BB31BC">
      <w:pPr>
        <w:ind w:right="49"/>
        <w:jc w:val="both"/>
        <w:rPr>
          <w:rFonts w:ascii="Palatino Linotype" w:hAnsi="Palatino Linotype"/>
          <w:i/>
          <w:iCs/>
          <w:color w:val="000000" w:themeColor="text1"/>
          <w:sz w:val="24"/>
          <w:szCs w:val="24"/>
        </w:rPr>
      </w:pPr>
    </w:p>
    <w:p w14:paraId="07A1775A" w14:textId="77777777" w:rsidR="00545867"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eastAsia="Palatino Linotype" w:hAnsi="Palatino Linotype" w:cs="Palatino Linotype"/>
          <w:color w:val="000000" w:themeColor="text1"/>
          <w:sz w:val="24"/>
          <w:szCs w:val="24"/>
        </w:rPr>
        <w:t>Asimismo</w:t>
      </w:r>
      <w:r w:rsidRPr="003B3D8D">
        <w:rPr>
          <w:rFonts w:ascii="Palatino Linotype" w:hAnsi="Palatino Linotype"/>
          <w:color w:val="000000" w:themeColor="text1"/>
          <w:sz w:val="24"/>
          <w:szCs w:val="24"/>
        </w:rPr>
        <w:t xml:space="preserve">, dicho diccionario hace referencia a dos tipos de Claves Catastrales, siendo éstas la Estándar y la Original, que se definen como se observa a continuación: </w:t>
      </w:r>
    </w:p>
    <w:p w14:paraId="586C597D" w14:textId="77777777" w:rsidR="00545867" w:rsidRPr="003B3D8D" w:rsidRDefault="00545867" w:rsidP="00BB31BC">
      <w:pPr>
        <w:ind w:right="49"/>
        <w:jc w:val="both"/>
        <w:rPr>
          <w:rFonts w:ascii="Palatino Linotype" w:hAnsi="Palatino Linotype"/>
          <w:i/>
          <w:iCs/>
          <w:color w:val="000000" w:themeColor="text1"/>
          <w:sz w:val="24"/>
          <w:szCs w:val="24"/>
        </w:rPr>
      </w:pPr>
      <w:r w:rsidRPr="003B3D8D">
        <w:rPr>
          <w:rFonts w:ascii="Palatino Linotype" w:hAnsi="Palatino Linotype"/>
          <w:b/>
          <w:bCs/>
          <w:i/>
          <w:iCs/>
          <w:color w:val="000000" w:themeColor="text1"/>
          <w:sz w:val="24"/>
          <w:szCs w:val="24"/>
        </w:rPr>
        <w:t>CLAVE CATASTRAL ESTÁNDAR:</w:t>
      </w:r>
      <w:r w:rsidRPr="003B3D8D">
        <w:rPr>
          <w:rFonts w:ascii="Palatino Linotype" w:hAnsi="Palatino Linotype"/>
          <w:i/>
          <w:iCs/>
          <w:color w:val="000000" w:themeColor="text1"/>
          <w:sz w:val="24"/>
          <w:szCs w:val="24"/>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4FB1E72D" w14:textId="77777777" w:rsidR="00545867" w:rsidRPr="003B3D8D" w:rsidRDefault="00545867" w:rsidP="00BB31BC">
      <w:pPr>
        <w:ind w:right="49"/>
        <w:jc w:val="both"/>
        <w:rPr>
          <w:rFonts w:ascii="Palatino Linotype" w:hAnsi="Palatino Linotype"/>
          <w:i/>
          <w:iCs/>
          <w:color w:val="000000" w:themeColor="text1"/>
          <w:sz w:val="24"/>
          <w:szCs w:val="24"/>
        </w:rPr>
      </w:pPr>
    </w:p>
    <w:p w14:paraId="76FE9039" w14:textId="77777777" w:rsidR="00545867" w:rsidRDefault="00545867" w:rsidP="00BB31BC">
      <w:pPr>
        <w:ind w:right="49"/>
        <w:jc w:val="both"/>
        <w:rPr>
          <w:rFonts w:ascii="Palatino Linotype" w:hAnsi="Palatino Linotype"/>
          <w:i/>
          <w:iCs/>
          <w:color w:val="000000" w:themeColor="text1"/>
          <w:sz w:val="24"/>
          <w:szCs w:val="24"/>
        </w:rPr>
      </w:pPr>
      <w:r w:rsidRPr="003B3D8D">
        <w:rPr>
          <w:rFonts w:ascii="Palatino Linotype" w:hAnsi="Palatino Linotype"/>
          <w:b/>
          <w:bCs/>
          <w:i/>
          <w:iCs/>
          <w:color w:val="000000" w:themeColor="text1"/>
          <w:sz w:val="24"/>
          <w:szCs w:val="24"/>
        </w:rPr>
        <w:t>CLAVE CATASTRAL ORIGINAL:</w:t>
      </w:r>
      <w:r w:rsidRPr="003B3D8D">
        <w:rPr>
          <w:rFonts w:ascii="Palatino Linotype" w:hAnsi="Palatino Linotype"/>
          <w:i/>
          <w:iCs/>
          <w:color w:val="000000" w:themeColor="text1"/>
          <w:sz w:val="24"/>
          <w:szCs w:val="24"/>
        </w:rPr>
        <w:t xml:space="preserve"> Código que identifica al objeto espacial, el cual es asignado por el Catastro Estatal, Municipal o por el Registro Agrario Nacional.</w:t>
      </w:r>
    </w:p>
    <w:p w14:paraId="54E5948B" w14:textId="77777777" w:rsidR="00BB2C7A" w:rsidRPr="003B3D8D" w:rsidRDefault="00BB2C7A" w:rsidP="00BB31BC">
      <w:pPr>
        <w:ind w:right="49"/>
        <w:jc w:val="both"/>
        <w:rPr>
          <w:rFonts w:ascii="Palatino Linotype" w:hAnsi="Palatino Linotype"/>
          <w:i/>
          <w:iCs/>
          <w:color w:val="000000" w:themeColor="text1"/>
          <w:sz w:val="24"/>
          <w:szCs w:val="24"/>
        </w:rPr>
      </w:pPr>
    </w:p>
    <w:p w14:paraId="1EEFC39C" w14:textId="77777777" w:rsidR="00545867"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hAnsi="Palatino Linotype"/>
          <w:color w:val="000000" w:themeColor="text1"/>
          <w:sz w:val="24"/>
          <w:szCs w:val="24"/>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6F2FF689" w14:textId="77777777" w:rsidR="00545867" w:rsidRPr="003B3D8D" w:rsidRDefault="00545867" w:rsidP="00BB31BC">
      <w:pPr>
        <w:ind w:right="49"/>
        <w:jc w:val="both"/>
        <w:rPr>
          <w:rFonts w:ascii="Palatino Linotype" w:hAnsi="Palatino Linotype"/>
          <w:b/>
          <w:bCs/>
          <w:i/>
          <w:iCs/>
          <w:color w:val="000000" w:themeColor="text1"/>
          <w:sz w:val="24"/>
          <w:szCs w:val="24"/>
        </w:rPr>
      </w:pPr>
      <w:r w:rsidRPr="003B3D8D">
        <w:rPr>
          <w:rFonts w:ascii="Palatino Linotype" w:hAnsi="Palatino Linotype"/>
          <w:b/>
          <w:bCs/>
          <w:i/>
          <w:iCs/>
          <w:color w:val="000000" w:themeColor="text1"/>
          <w:sz w:val="24"/>
          <w:szCs w:val="24"/>
        </w:rPr>
        <w:t xml:space="preserve">DERECHO A LA VIDA PRIVADA. ALCANCE DE SU PROTECCIÓN POR EL ESTADO. </w:t>
      </w:r>
    </w:p>
    <w:p w14:paraId="1E11CED2" w14:textId="77777777" w:rsidR="00545867" w:rsidRPr="003B3D8D" w:rsidRDefault="00545867" w:rsidP="00BB31BC">
      <w:pPr>
        <w:ind w:right="49"/>
        <w:jc w:val="both"/>
        <w:rPr>
          <w:rFonts w:ascii="Palatino Linotype" w:hAnsi="Palatino Linotype"/>
          <w:i/>
          <w:iCs/>
          <w:color w:val="000000" w:themeColor="text1"/>
          <w:sz w:val="24"/>
          <w:szCs w:val="24"/>
        </w:rPr>
      </w:pPr>
      <w:r w:rsidRPr="003B3D8D">
        <w:rPr>
          <w:rFonts w:ascii="Palatino Linotype" w:hAnsi="Palatino Linotype"/>
          <w:i/>
          <w:iCs/>
          <w:color w:val="000000" w:themeColor="text1"/>
          <w:sz w:val="24"/>
          <w:szCs w:val="24"/>
        </w:rPr>
        <w:t xml:space="preserve">Al igual que otros derechos fundamentales, el derecho a la vida privada no es absoluto, sino que puede restringirse en la medida en que las injerencias en éste no sean abusivas o arbitrarias. Así, la Corte </w:t>
      </w:r>
      <w:r w:rsidRPr="003B3D8D">
        <w:rPr>
          <w:rFonts w:ascii="Palatino Linotype" w:hAnsi="Palatino Linotype"/>
          <w:i/>
          <w:iCs/>
          <w:color w:val="000000" w:themeColor="text1"/>
          <w:sz w:val="24"/>
          <w:szCs w:val="24"/>
        </w:rPr>
        <w:lastRenderedPageBreak/>
        <w:t>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2C381B3E" w14:textId="77777777" w:rsidR="00545867" w:rsidRPr="003B3D8D" w:rsidRDefault="00545867" w:rsidP="00BB31BC">
      <w:pPr>
        <w:ind w:right="49"/>
        <w:jc w:val="both"/>
        <w:rPr>
          <w:rFonts w:ascii="Palatino Linotype" w:hAnsi="Palatino Linotype"/>
          <w:i/>
          <w:iCs/>
          <w:color w:val="000000" w:themeColor="text1"/>
          <w:sz w:val="24"/>
          <w:szCs w:val="24"/>
        </w:rPr>
      </w:pPr>
    </w:p>
    <w:p w14:paraId="7F79E1E7" w14:textId="77777777" w:rsidR="00545867" w:rsidRPr="003B3D8D" w:rsidRDefault="00545867" w:rsidP="00BB31BC">
      <w:pPr>
        <w:ind w:right="49"/>
        <w:jc w:val="both"/>
        <w:rPr>
          <w:rFonts w:ascii="Palatino Linotype" w:hAnsi="Palatino Linotype"/>
          <w:b/>
          <w:bCs/>
          <w:i/>
          <w:iCs/>
          <w:color w:val="000000" w:themeColor="text1"/>
          <w:sz w:val="24"/>
          <w:szCs w:val="24"/>
        </w:rPr>
      </w:pPr>
      <w:r w:rsidRPr="003B3D8D">
        <w:rPr>
          <w:rFonts w:ascii="Palatino Linotype" w:hAnsi="Palatino Linotype"/>
          <w:b/>
          <w:bCs/>
          <w:i/>
          <w:iCs/>
          <w:color w:val="000000" w:themeColor="text1"/>
          <w:sz w:val="24"/>
          <w:szCs w:val="24"/>
        </w:rPr>
        <w:t>INFORMACIÓN CONFIDENCIAL. LÍMITE AL DERECHO DE ACCESO A LA INFORMACIÓN (LEY FEDERAL DE TRANSPARENCIA Y ACCESO A LA INFORMACIÓN PÚBLICA GUBERNAMENTAL).</w:t>
      </w:r>
    </w:p>
    <w:p w14:paraId="01DC4698" w14:textId="77777777" w:rsidR="00545867" w:rsidRDefault="00545867" w:rsidP="00BB31BC">
      <w:pPr>
        <w:ind w:right="49"/>
        <w:jc w:val="both"/>
        <w:rPr>
          <w:rFonts w:ascii="Palatino Linotype" w:hAnsi="Palatino Linotype"/>
          <w:i/>
          <w:iCs/>
          <w:color w:val="000000" w:themeColor="text1"/>
          <w:sz w:val="24"/>
          <w:szCs w:val="24"/>
        </w:rPr>
      </w:pPr>
      <w:r w:rsidRPr="003B3D8D">
        <w:rPr>
          <w:rFonts w:ascii="Palatino Linotype" w:hAnsi="Palatino Linotype"/>
          <w:i/>
          <w:iCs/>
          <w:color w:val="000000" w:themeColor="text1"/>
          <w:sz w:val="24"/>
          <w:szCs w:val="24"/>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w:t>
      </w:r>
      <w:r w:rsidRPr="003B3D8D">
        <w:rPr>
          <w:rFonts w:ascii="Palatino Linotype" w:hAnsi="Palatino Linotype"/>
          <w:i/>
          <w:iCs/>
          <w:color w:val="000000" w:themeColor="text1"/>
          <w:sz w:val="24"/>
          <w:szCs w:val="24"/>
        </w:rPr>
        <w:lastRenderedPageBreak/>
        <w:t>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068084EC" w14:textId="77777777" w:rsidR="00BB2C7A" w:rsidRPr="003B3D8D" w:rsidRDefault="00BB2C7A" w:rsidP="00BB31BC">
      <w:pPr>
        <w:ind w:right="49"/>
        <w:jc w:val="both"/>
        <w:rPr>
          <w:rFonts w:ascii="Palatino Linotype" w:hAnsi="Palatino Linotype"/>
          <w:i/>
          <w:iCs/>
          <w:color w:val="000000" w:themeColor="text1"/>
          <w:sz w:val="24"/>
          <w:szCs w:val="24"/>
        </w:rPr>
      </w:pPr>
    </w:p>
    <w:p w14:paraId="7A8CE971" w14:textId="77777777" w:rsidR="00545867"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hAnsi="Palatino Linotype"/>
          <w:color w:val="000000" w:themeColor="text1"/>
          <w:sz w:val="24"/>
          <w:szCs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190BE697" w14:textId="77777777" w:rsidR="006F72C6" w:rsidRPr="003B3D8D" w:rsidRDefault="006F72C6" w:rsidP="00BB31BC">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20CBFF5B" w14:textId="4E91D2A5" w:rsidR="00423F5F" w:rsidRPr="003B3D8D" w:rsidRDefault="00545867"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3B3D8D">
        <w:rPr>
          <w:rFonts w:ascii="Palatino Linotype" w:hAnsi="Palatino Linotype"/>
          <w:color w:val="000000" w:themeColor="text1"/>
          <w:sz w:val="24"/>
          <w:szCs w:val="24"/>
        </w:rPr>
        <w:lastRenderedPageBreak/>
        <w:t>Por lo anterior, la clave catastral deberá ser suprimida de los docu</w:t>
      </w:r>
      <w:r w:rsidR="00CF17DF" w:rsidRPr="003B3D8D">
        <w:rPr>
          <w:rFonts w:ascii="Palatino Linotype" w:hAnsi="Palatino Linotype"/>
          <w:color w:val="000000" w:themeColor="text1"/>
          <w:sz w:val="24"/>
          <w:szCs w:val="24"/>
        </w:rPr>
        <w:t>mentos, en los que se localice.</w:t>
      </w:r>
    </w:p>
    <w:p w14:paraId="12E41004" w14:textId="77777777" w:rsidR="006F72C6" w:rsidRPr="003B3D8D" w:rsidRDefault="006F72C6" w:rsidP="00BB31BC">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4D100599" w14:textId="77777777" w:rsidR="00423F5F" w:rsidRPr="00BB31BC" w:rsidRDefault="00423F5F"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QUINTO. De la versión pública.</w:t>
      </w:r>
    </w:p>
    <w:p w14:paraId="7AB3999E" w14:textId="77777777" w:rsidR="00423F5F" w:rsidRPr="00BB31BC" w:rsidRDefault="00423F5F" w:rsidP="00BB31BC">
      <w:pPr>
        <w:keepNext/>
        <w:keepLines/>
        <w:numPr>
          <w:ilvl w:val="0"/>
          <w:numId w:val="8"/>
        </w:numPr>
        <w:tabs>
          <w:tab w:val="left" w:pos="284"/>
        </w:tabs>
        <w:spacing w:line="360" w:lineRule="auto"/>
        <w:ind w:left="0" w:right="49" w:firstLine="0"/>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Nociones generales. </w:t>
      </w:r>
    </w:p>
    <w:p w14:paraId="571936D6"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Debe destacarse, que debido a la información solicitada por el </w:t>
      </w:r>
      <w:r w:rsidRPr="00BB31BC">
        <w:rPr>
          <w:rFonts w:ascii="Palatino Linotype" w:eastAsia="Palatino Linotype" w:hAnsi="Palatino Linotype" w:cs="Palatino Linotype"/>
          <w:b/>
          <w:color w:val="000000" w:themeColor="text1"/>
          <w:sz w:val="24"/>
          <w:szCs w:val="24"/>
        </w:rPr>
        <w:t xml:space="preserve">RECURRENTE, pueden obrar </w:t>
      </w:r>
      <w:r w:rsidRPr="00BB31BC">
        <w:rPr>
          <w:rFonts w:ascii="Palatino Linotype" w:eastAsia="Palatino Linotype" w:hAnsi="Palatino Linotype" w:cs="Palatino Linotype"/>
          <w:color w:val="000000" w:themeColor="text1"/>
          <w:sz w:val="24"/>
          <w:szCs w:val="24"/>
        </w:rPr>
        <w:t xml:space="preserve">datos personales susceptibles de protegerse, así como información susceptible de clasificarse como confidenciales,  por lo que el </w:t>
      </w:r>
      <w:r w:rsidRPr="00BB31BC">
        <w:rPr>
          <w:rFonts w:ascii="Palatino Linotype" w:eastAsia="Palatino Linotype" w:hAnsi="Palatino Linotype" w:cs="Palatino Linotype"/>
          <w:b/>
          <w:color w:val="000000" w:themeColor="text1"/>
          <w:sz w:val="24"/>
          <w:szCs w:val="24"/>
        </w:rPr>
        <w:t xml:space="preserve">SUJETO OBLIGADO </w:t>
      </w:r>
      <w:r w:rsidRPr="00BB31BC">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7D599411" w14:textId="77777777" w:rsidR="00423F5F" w:rsidRPr="00BB31BC" w:rsidRDefault="00423F5F" w:rsidP="00BB31BC">
      <w:pPr>
        <w:tabs>
          <w:tab w:val="left" w:pos="0"/>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709258B1"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No pasa desapercibido para este Órgano Garante que los sujetos obligados</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9617CB5"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B31BC" w:rsidRPr="00BB31BC" w14:paraId="35797C57" w14:textId="77777777" w:rsidTr="00D5653B">
        <w:tc>
          <w:tcPr>
            <w:tcW w:w="2805" w:type="dxa"/>
          </w:tcPr>
          <w:p w14:paraId="6BF9EFB6" w14:textId="77777777" w:rsidR="00423F5F" w:rsidRPr="00BB31BC" w:rsidRDefault="00423F5F" w:rsidP="00BB31BC">
            <w:pPr>
              <w:tabs>
                <w:tab w:val="left" w:pos="284"/>
              </w:tabs>
              <w:spacing w:line="360" w:lineRule="auto"/>
              <w:ind w:right="49"/>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a) Requisitos previos.</w:t>
            </w:r>
          </w:p>
        </w:tc>
        <w:tc>
          <w:tcPr>
            <w:tcW w:w="6810" w:type="dxa"/>
          </w:tcPr>
          <w:p w14:paraId="6E6E0FA7"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w:t>
            </w:r>
            <w:r w:rsidRPr="00BB31BC">
              <w:rPr>
                <w:rFonts w:ascii="Palatino Linotype" w:eastAsia="Palatino Linotype" w:hAnsi="Palatino Linotype" w:cs="Palatino Linotype"/>
                <w:color w:val="000000" w:themeColor="text1"/>
                <w:sz w:val="24"/>
                <w:szCs w:val="24"/>
              </w:rPr>
              <w:lastRenderedPageBreak/>
              <w:t xml:space="preserve">los titulares de las áreas proponer su clasificación y no del Comité de Transparencia. </w:t>
            </w:r>
          </w:p>
          <w:p w14:paraId="0F5B614C"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3FB05C2D"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6BCD13B2"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BB31BC">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BB31BC">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BB31BC" w:rsidRPr="00BB31BC" w14:paraId="3F9A8825" w14:textId="77777777" w:rsidTr="00D5653B">
        <w:tc>
          <w:tcPr>
            <w:tcW w:w="2805" w:type="dxa"/>
          </w:tcPr>
          <w:p w14:paraId="10A3E602" w14:textId="77777777" w:rsidR="00423F5F" w:rsidRPr="00BB31BC" w:rsidRDefault="00423F5F" w:rsidP="00BB31BC">
            <w:pPr>
              <w:tabs>
                <w:tab w:val="left" w:pos="284"/>
              </w:tabs>
              <w:spacing w:line="360" w:lineRule="auto"/>
              <w:ind w:right="49"/>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b) Supuestos de clasificación.</w:t>
            </w:r>
          </w:p>
        </w:tc>
        <w:tc>
          <w:tcPr>
            <w:tcW w:w="6810" w:type="dxa"/>
          </w:tcPr>
          <w:p w14:paraId="7ABB8A61"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07B89929"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Los artículos 116 y 143 de la Ley Estatal y de la Ley General vigente a la fecha de la solicitud, respectivamente, señalan los supuestos para que la información pueda ser clasificada como </w:t>
            </w:r>
            <w:r w:rsidRPr="00BB31BC">
              <w:rPr>
                <w:rFonts w:ascii="Palatino Linotype" w:eastAsia="Palatino Linotype" w:hAnsi="Palatino Linotype" w:cs="Palatino Linotype"/>
                <w:color w:val="000000" w:themeColor="text1"/>
                <w:sz w:val="24"/>
                <w:szCs w:val="24"/>
              </w:rPr>
              <w:lastRenderedPageBreak/>
              <w:t>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FD87F5A"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w:t>
            </w:r>
            <w:r w:rsidRPr="00BB31BC">
              <w:rPr>
                <w:rFonts w:ascii="Palatino Linotype" w:eastAsia="Palatino Linotype" w:hAnsi="Palatino Linotype" w:cs="Palatino Linotype"/>
                <w:b/>
                <w:color w:val="000000" w:themeColor="text1"/>
                <w:sz w:val="24"/>
                <w:szCs w:val="24"/>
              </w:rPr>
              <w:t>Sujeto Obligado</w:t>
            </w:r>
            <w:r w:rsidRPr="00BB31BC">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B31BC" w:rsidRPr="00BB31BC" w14:paraId="3AA20B98" w14:textId="77777777" w:rsidTr="00D5653B">
        <w:tc>
          <w:tcPr>
            <w:tcW w:w="2805" w:type="dxa"/>
          </w:tcPr>
          <w:p w14:paraId="2665D53A" w14:textId="77777777" w:rsidR="00423F5F" w:rsidRPr="00BB31BC" w:rsidRDefault="00423F5F" w:rsidP="00BB31BC">
            <w:pPr>
              <w:tabs>
                <w:tab w:val="left" w:pos="284"/>
              </w:tabs>
              <w:spacing w:line="360" w:lineRule="auto"/>
              <w:ind w:right="49"/>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810" w:type="dxa"/>
          </w:tcPr>
          <w:p w14:paraId="2BB1C71F"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5E30BAD0"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Es necesario que </w:t>
            </w:r>
            <w:r w:rsidRPr="00BB31BC">
              <w:rPr>
                <w:rFonts w:ascii="Palatino Linotype" w:eastAsia="Palatino Linotype" w:hAnsi="Palatino Linotype" w:cs="Palatino Linotype"/>
                <w:b/>
                <w:color w:val="000000" w:themeColor="text1"/>
                <w:sz w:val="24"/>
                <w:szCs w:val="24"/>
                <w:u w:val="single"/>
              </w:rPr>
              <w:t>el acto reúna con los requisitos elementales</w:t>
            </w:r>
            <w:r w:rsidRPr="00BB31BC">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0E7BB381"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El área </w:t>
            </w:r>
            <w:r w:rsidRPr="00BB31BC">
              <w:rPr>
                <w:rFonts w:ascii="Palatino Linotype" w:eastAsia="Palatino Linotype" w:hAnsi="Palatino Linotype" w:cs="Palatino Linotype"/>
                <w:color w:val="000000" w:themeColor="text1"/>
                <w:sz w:val="24"/>
                <w:szCs w:val="24"/>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B31BC" w:rsidRPr="00BB31BC" w14:paraId="6F683327" w14:textId="77777777" w:rsidTr="00D5653B">
        <w:tc>
          <w:tcPr>
            <w:tcW w:w="2805" w:type="dxa"/>
          </w:tcPr>
          <w:p w14:paraId="75A394BE" w14:textId="77777777" w:rsidR="00423F5F" w:rsidRPr="00BB31BC" w:rsidRDefault="00423F5F" w:rsidP="00BB31BC">
            <w:pPr>
              <w:tabs>
                <w:tab w:val="left" w:pos="284"/>
              </w:tabs>
              <w:spacing w:line="360" w:lineRule="auto"/>
              <w:ind w:right="49"/>
              <w:rPr>
                <w:rFonts w:ascii="Palatino Linotype" w:eastAsia="Palatino Linotype" w:hAnsi="Palatino Linotype" w:cs="Palatino Linotype"/>
                <w:color w:val="000000" w:themeColor="text1"/>
                <w:sz w:val="24"/>
                <w:szCs w:val="24"/>
              </w:rPr>
            </w:pPr>
          </w:p>
          <w:p w14:paraId="1F8E24A7"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d) Requisitos de fondo del acuerdo de clasificación. </w:t>
            </w:r>
          </w:p>
        </w:tc>
        <w:tc>
          <w:tcPr>
            <w:tcW w:w="6810" w:type="dxa"/>
          </w:tcPr>
          <w:p w14:paraId="2B20D63D"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31BC">
              <w:rPr>
                <w:rFonts w:ascii="Palatino Linotype" w:eastAsia="Palatino Linotype" w:hAnsi="Palatino Linotype" w:cs="Palatino Linotype"/>
                <w:b/>
                <w:color w:val="000000" w:themeColor="text1"/>
                <w:sz w:val="24"/>
                <w:szCs w:val="24"/>
              </w:rPr>
              <w:t>Sujetos Obligados</w:t>
            </w:r>
            <w:r w:rsidRPr="00BB31BC">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25C7A526"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De lo anterior, se desprende que para una correcta </w:t>
            </w:r>
            <w:r w:rsidRPr="00BB31BC">
              <w:rPr>
                <w:rFonts w:ascii="Palatino Linotype" w:eastAsia="Palatino Linotype" w:hAnsi="Palatino Linotype" w:cs="Palatino Linotype"/>
                <w:b/>
                <w:color w:val="000000" w:themeColor="text1"/>
                <w:sz w:val="24"/>
                <w:szCs w:val="24"/>
              </w:rPr>
              <w:t>clasificación total o parcial</w:t>
            </w:r>
            <w:r w:rsidRPr="00BB31BC">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17651D"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Así, en un acto de autoridad se cumple con la debida fundamentación cuando se cita el precepto legal aplicable al </w:t>
            </w:r>
            <w:r w:rsidRPr="00BB31BC">
              <w:rPr>
                <w:rFonts w:ascii="Palatino Linotype" w:eastAsia="Palatino Linotype" w:hAnsi="Palatino Linotype" w:cs="Palatino Linotype"/>
                <w:color w:val="000000" w:themeColor="text1"/>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8F0038"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240859C2"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Ahora bien, </w:t>
            </w:r>
            <w:r w:rsidRPr="00BB31BC">
              <w:rPr>
                <w:rFonts w:ascii="Palatino Linotype" w:eastAsia="Palatino Linotype" w:hAnsi="Palatino Linotype" w:cs="Palatino Linotype"/>
                <w:b/>
                <w:color w:val="000000" w:themeColor="text1"/>
                <w:sz w:val="24"/>
                <w:szCs w:val="24"/>
                <w:u w:val="single"/>
              </w:rPr>
              <w:t>para cada caso además de fundar y motivar</w:t>
            </w:r>
            <w:r w:rsidRPr="00BB31BC">
              <w:rPr>
                <w:rFonts w:ascii="Palatino Linotype" w:eastAsia="Palatino Linotype" w:hAnsi="Palatino Linotype" w:cs="Palatino Linotype"/>
                <w:color w:val="000000" w:themeColor="text1"/>
                <w:sz w:val="24"/>
                <w:szCs w:val="24"/>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23F5F" w:rsidRPr="00BB31BC" w14:paraId="16B2D3E2" w14:textId="77777777" w:rsidTr="00D5653B">
        <w:tc>
          <w:tcPr>
            <w:tcW w:w="2805" w:type="dxa"/>
          </w:tcPr>
          <w:p w14:paraId="0B7F4A8B"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 Condiciones especiales de la clasificación de la </w:t>
            </w:r>
            <w:r w:rsidRPr="00BB31BC">
              <w:rPr>
                <w:rFonts w:ascii="Palatino Linotype" w:eastAsia="Palatino Linotype" w:hAnsi="Palatino Linotype" w:cs="Palatino Linotype"/>
                <w:color w:val="000000" w:themeColor="text1"/>
                <w:sz w:val="24"/>
                <w:szCs w:val="24"/>
              </w:rPr>
              <w:lastRenderedPageBreak/>
              <w:t xml:space="preserve">información como confidencial. </w:t>
            </w:r>
          </w:p>
        </w:tc>
        <w:tc>
          <w:tcPr>
            <w:tcW w:w="6810" w:type="dxa"/>
          </w:tcPr>
          <w:p w14:paraId="2D5B7536"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lastRenderedPageBreak/>
              <w:t xml:space="preserve">Los artículos 148 y 120 de la Ley Estatal y de la Ley General vigente a la fecha de la solicitud, respectivamente, establecen que aun tratándose de datos personales, se podrán </w:t>
            </w:r>
            <w:r w:rsidRPr="00BB31BC">
              <w:rPr>
                <w:rFonts w:ascii="Palatino Linotype" w:eastAsia="Palatino Linotype" w:hAnsi="Palatino Linotype" w:cs="Palatino Linotype"/>
                <w:color w:val="000000" w:themeColor="text1"/>
                <w:sz w:val="24"/>
                <w:szCs w:val="24"/>
              </w:rPr>
              <w:lastRenderedPageBreak/>
              <w:t xml:space="preserve">proporcionar, incluso sin solicitar el consentimiento de su titular. </w:t>
            </w:r>
          </w:p>
          <w:p w14:paraId="28AC73BB"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E0A1F9"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77337B" w14:textId="77777777" w:rsidR="00423F5F" w:rsidRPr="00BB31BC" w:rsidRDefault="00423F5F" w:rsidP="00BB31BC">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28FEE03C"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14:paraId="0AB0196C" w14:textId="77777777" w:rsidR="00423F5F" w:rsidRPr="00BB31BC" w:rsidRDefault="00423F5F"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EFB9366" w14:textId="77777777" w:rsidR="00423F5F" w:rsidRPr="00BB31BC" w:rsidRDefault="00423F5F" w:rsidP="00BB31BC">
      <w:pPr>
        <w:tabs>
          <w:tab w:val="left" w:pos="426"/>
        </w:tabs>
        <w:spacing w:before="240" w:after="240" w:line="360" w:lineRule="auto"/>
        <w:ind w:right="49"/>
        <w:contextualSpacing/>
        <w:jc w:val="both"/>
        <w:outlineLvl w:val="1"/>
        <w:rPr>
          <w:rFonts w:ascii="Palatino Linotype" w:eastAsia="Times New Roman" w:hAnsi="Palatino Linotype" w:cs="Times New Roman"/>
          <w:b/>
          <w:bCs/>
          <w:color w:val="000000" w:themeColor="text1"/>
          <w:sz w:val="24"/>
          <w:szCs w:val="24"/>
        </w:rPr>
      </w:pPr>
      <w:r w:rsidRPr="00BB31BC">
        <w:rPr>
          <w:rFonts w:ascii="Palatino Linotype" w:eastAsia="Times New Roman" w:hAnsi="Palatino Linotype" w:cs="Times New Roman"/>
          <w:b/>
          <w:bCs/>
          <w:color w:val="000000" w:themeColor="text1"/>
          <w:sz w:val="24"/>
          <w:szCs w:val="24"/>
        </w:rPr>
        <w:t>SEXTO. Vista a la Dirección General de Protección de Datos Personales.</w:t>
      </w:r>
    </w:p>
    <w:p w14:paraId="102FE8F5" w14:textId="64902758"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color w:val="000000" w:themeColor="text1"/>
          <w:sz w:val="24"/>
          <w:szCs w:val="24"/>
        </w:rPr>
      </w:pPr>
      <w:r w:rsidRPr="00BB31BC">
        <w:rPr>
          <w:rFonts w:ascii="Palatino Linotype" w:eastAsia="MS Mincho" w:hAnsi="Palatino Linotype" w:cs="Times New Roman"/>
          <w:color w:val="000000" w:themeColor="text1"/>
          <w:sz w:val="24"/>
          <w:szCs w:val="24"/>
        </w:rPr>
        <w:t xml:space="preserve">Es </w:t>
      </w:r>
      <w:r w:rsidRPr="00BB31BC">
        <w:rPr>
          <w:rFonts w:ascii="Palatino Linotype" w:eastAsia="Times New Roman" w:hAnsi="Palatino Linotype" w:cs="Times New Roman"/>
          <w:color w:val="000000" w:themeColor="text1"/>
          <w:sz w:val="24"/>
          <w:szCs w:val="24"/>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w:t>
      </w:r>
      <w:r w:rsidRPr="00BB31BC">
        <w:rPr>
          <w:rFonts w:ascii="Palatino Linotype" w:eastAsia="Times New Roman" w:hAnsi="Palatino Linotype" w:cs="Times New Roman"/>
          <w:color w:val="000000" w:themeColor="text1"/>
          <w:sz w:val="24"/>
          <w:szCs w:val="24"/>
        </w:rPr>
        <w:lastRenderedPageBreak/>
        <w:t xml:space="preserve">ser clasificados como confidenciales, tales como la INE por lo que es necesario dar vista al área competente para que en ejercicio de sus atribuciones realice las investigaciones pertinentes por las omisiones detectadas atribuibles al </w:t>
      </w:r>
      <w:r w:rsidRPr="00BB31BC">
        <w:rPr>
          <w:rFonts w:ascii="Palatino Linotype" w:eastAsia="Times New Roman" w:hAnsi="Palatino Linotype" w:cs="Times New Roman"/>
          <w:b/>
          <w:color w:val="000000" w:themeColor="text1"/>
          <w:sz w:val="24"/>
          <w:szCs w:val="24"/>
        </w:rPr>
        <w:t>SUJETO OBLIGADO</w:t>
      </w:r>
      <w:r w:rsidRPr="00BB31BC">
        <w:rPr>
          <w:rFonts w:ascii="Palatino Linotype" w:eastAsia="Times New Roman" w:hAnsi="Palatino Linotype" w:cs="Times New Roman"/>
          <w:color w:val="000000" w:themeColor="text1"/>
          <w:sz w:val="24"/>
          <w:szCs w:val="24"/>
        </w:rPr>
        <w:t>.</w:t>
      </w:r>
    </w:p>
    <w:p w14:paraId="1908BE8C" w14:textId="77777777" w:rsidR="00423F5F" w:rsidRPr="00BB31BC" w:rsidRDefault="00423F5F" w:rsidP="00BB31BC">
      <w:pPr>
        <w:tabs>
          <w:tab w:val="left" w:pos="709"/>
        </w:tabs>
        <w:spacing w:before="240" w:after="240" w:line="360" w:lineRule="auto"/>
        <w:ind w:right="49"/>
        <w:contextualSpacing/>
        <w:jc w:val="both"/>
        <w:rPr>
          <w:rFonts w:ascii="Palatino Linotype" w:eastAsia="Times New Roman" w:hAnsi="Palatino Linotype" w:cs="Times New Roman"/>
          <w:color w:val="000000" w:themeColor="text1"/>
          <w:sz w:val="24"/>
          <w:szCs w:val="24"/>
        </w:rPr>
      </w:pPr>
    </w:p>
    <w:p w14:paraId="7F82B588"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color w:val="000000" w:themeColor="text1"/>
          <w:sz w:val="24"/>
          <w:szCs w:val="24"/>
        </w:rPr>
      </w:pPr>
      <w:r w:rsidRPr="00BB31BC">
        <w:rPr>
          <w:rFonts w:ascii="Palatino Linotype" w:eastAsia="Times New Roman" w:hAnsi="Palatino Linotype" w:cs="Arial"/>
          <w:color w:val="000000" w:themeColor="text1"/>
          <w:sz w:val="24"/>
          <w:szCs w:val="24"/>
        </w:rPr>
        <w:t xml:space="preserve">Por </w:t>
      </w:r>
      <w:r w:rsidRPr="00BB31BC">
        <w:rPr>
          <w:rFonts w:ascii="Palatino Linotype" w:eastAsia="MS Mincho" w:hAnsi="Palatino Linotype" w:cs="Times New Roman"/>
          <w:color w:val="000000" w:themeColor="text1"/>
          <w:sz w:val="24"/>
          <w:szCs w:val="24"/>
        </w:rPr>
        <w:t>ello, es conveniente señalar las fracciones XIV, XXII, XXIII y XXV, del artículo 82, de la Ley de Protección de Datos Personales en Posesión de Sujetos Obligados del Estado de México y Municipios, que establece:</w:t>
      </w:r>
    </w:p>
    <w:p w14:paraId="112840CD"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b/>
          <w:i/>
          <w:color w:val="000000" w:themeColor="text1"/>
          <w:sz w:val="24"/>
          <w:szCs w:val="24"/>
        </w:rPr>
      </w:pPr>
      <w:r w:rsidRPr="00BB31BC">
        <w:rPr>
          <w:rFonts w:ascii="Palatino Linotype" w:eastAsia="Times New Roman" w:hAnsi="Palatino Linotype" w:cs="Times New Roman"/>
          <w:b/>
          <w:i/>
          <w:color w:val="000000" w:themeColor="text1"/>
          <w:sz w:val="24"/>
          <w:szCs w:val="24"/>
        </w:rPr>
        <w:t xml:space="preserve">Atribuciones del Instituto </w:t>
      </w:r>
    </w:p>
    <w:p w14:paraId="504AB444"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b/>
          <w:i/>
          <w:color w:val="000000" w:themeColor="text1"/>
          <w:sz w:val="24"/>
          <w:szCs w:val="24"/>
        </w:rPr>
        <w:t>Artículo 82.</w:t>
      </w:r>
      <w:r w:rsidRPr="00BB31BC">
        <w:rPr>
          <w:rFonts w:ascii="Palatino Linotype" w:eastAsia="Times New Roman" w:hAnsi="Palatino Linotype" w:cs="Times New Roman"/>
          <w:i/>
          <w:color w:val="000000" w:themeColor="text1"/>
          <w:sz w:val="24"/>
          <w:szCs w:val="24"/>
        </w:rPr>
        <w:t xml:space="preserve"> El Instituto, además de las atribuciones encomendadas por la Ley de Transparencia y normatividad aplicable, tendrá las atribuciones siguientes:</w:t>
      </w:r>
    </w:p>
    <w:p w14:paraId="5CF26C98"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MS Mincho" w:hAnsi="Palatino Linotype" w:cs="Times New Roman"/>
          <w:i/>
          <w:color w:val="000000" w:themeColor="text1"/>
          <w:sz w:val="24"/>
          <w:szCs w:val="24"/>
        </w:rPr>
      </w:pPr>
      <w:r w:rsidRPr="00BB31BC">
        <w:rPr>
          <w:rFonts w:ascii="Palatino Linotype" w:eastAsia="Times New Roman" w:hAnsi="Palatino Linotype" w:cs="Times New Roman"/>
          <w:i/>
          <w:color w:val="000000" w:themeColor="text1"/>
          <w:sz w:val="24"/>
          <w:szCs w:val="24"/>
        </w:rPr>
        <w:t>(…)</w:t>
      </w:r>
    </w:p>
    <w:p w14:paraId="5B3CDF87"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b/>
          <w:i/>
          <w:color w:val="000000" w:themeColor="text1"/>
          <w:sz w:val="24"/>
          <w:szCs w:val="24"/>
        </w:rPr>
        <w:t>XIV.</w:t>
      </w:r>
      <w:r w:rsidRPr="00BB31BC">
        <w:rPr>
          <w:rFonts w:ascii="Palatino Linotype" w:eastAsia="Times New Roman" w:hAnsi="Palatino Linotype" w:cs="Times New Roman"/>
          <w:i/>
          <w:color w:val="000000" w:themeColor="text1"/>
          <w:sz w:val="24"/>
          <w:szCs w:val="24"/>
        </w:rPr>
        <w:t xml:space="preserve"> </w:t>
      </w:r>
      <w:r w:rsidRPr="00BB31BC">
        <w:rPr>
          <w:rFonts w:ascii="Palatino Linotype" w:eastAsia="Times New Roman" w:hAnsi="Palatino Linotype" w:cs="Times New Roman"/>
          <w:b/>
          <w:i/>
          <w:color w:val="000000" w:themeColor="text1"/>
          <w:sz w:val="24"/>
          <w:szCs w:val="24"/>
        </w:rPr>
        <w:t>Formular observaciones y recomendaciones</w:t>
      </w:r>
      <w:r w:rsidRPr="00BB31BC">
        <w:rPr>
          <w:rFonts w:ascii="Palatino Linotype" w:eastAsia="Times New Roman" w:hAnsi="Palatino Linotype" w:cs="Times New Roman"/>
          <w:i/>
          <w:color w:val="000000" w:themeColor="text1"/>
          <w:sz w:val="24"/>
          <w:szCs w:val="24"/>
        </w:rPr>
        <w:t xml:space="preserve"> a los sujetos obligados que incumplan esta Ley.</w:t>
      </w:r>
    </w:p>
    <w:p w14:paraId="495835DA"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i/>
          <w:color w:val="000000" w:themeColor="text1"/>
          <w:sz w:val="24"/>
          <w:szCs w:val="24"/>
        </w:rPr>
        <w:t>(…)</w:t>
      </w:r>
    </w:p>
    <w:p w14:paraId="5816D70B"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b/>
          <w:i/>
          <w:color w:val="000000" w:themeColor="text1"/>
          <w:sz w:val="24"/>
          <w:szCs w:val="24"/>
        </w:rPr>
        <w:t>XXII.</w:t>
      </w:r>
      <w:r w:rsidRPr="00BB31BC">
        <w:rPr>
          <w:rFonts w:ascii="Palatino Linotype" w:eastAsia="Times New Roman" w:hAnsi="Palatino Linotype" w:cs="Times New Roman"/>
          <w:i/>
          <w:color w:val="000000" w:themeColor="text1"/>
          <w:sz w:val="24"/>
          <w:szCs w:val="24"/>
        </w:rPr>
        <w:t xml:space="preserve"> </w:t>
      </w:r>
      <w:r w:rsidRPr="00BB31BC">
        <w:rPr>
          <w:rFonts w:ascii="Palatino Linotype" w:eastAsia="Times New Roman" w:hAnsi="Palatino Linotype" w:cs="Times New Roman"/>
          <w:b/>
          <w:i/>
          <w:color w:val="000000" w:themeColor="text1"/>
          <w:sz w:val="24"/>
          <w:szCs w:val="24"/>
        </w:rPr>
        <w:t>Verificar el cumplimiento</w:t>
      </w:r>
      <w:r w:rsidRPr="00BB31BC">
        <w:rPr>
          <w:rFonts w:ascii="Palatino Linotype" w:eastAsia="Times New Roman" w:hAnsi="Palatino Linotype" w:cs="Times New Roman"/>
          <w:i/>
          <w:color w:val="000000" w:themeColor="text1"/>
          <w:sz w:val="24"/>
          <w:szCs w:val="24"/>
        </w:rPr>
        <w:t xml:space="preserve"> de las disposiciones previstas en esta Ley a través de los procedimientos de revisión que resulten compatibles con las disposiciones de esta Ley.</w:t>
      </w:r>
    </w:p>
    <w:p w14:paraId="7F449B95"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b/>
          <w:i/>
          <w:color w:val="000000" w:themeColor="text1"/>
          <w:sz w:val="24"/>
          <w:szCs w:val="24"/>
        </w:rPr>
        <w:t>XXIII.</w:t>
      </w:r>
      <w:r w:rsidRPr="00BB31BC">
        <w:rPr>
          <w:rFonts w:ascii="Palatino Linotype" w:eastAsia="Times New Roman" w:hAnsi="Palatino Linotype" w:cs="Times New Roman"/>
          <w:i/>
          <w:color w:val="000000" w:themeColor="text1"/>
          <w:sz w:val="24"/>
          <w:szCs w:val="24"/>
        </w:rPr>
        <w:t xml:space="preserve"> </w:t>
      </w:r>
      <w:r w:rsidRPr="00BB31BC">
        <w:rPr>
          <w:rFonts w:ascii="Palatino Linotype" w:eastAsia="Times New Roman" w:hAnsi="Palatino Linotype" w:cs="Times New Roman"/>
          <w:b/>
          <w:i/>
          <w:color w:val="000000" w:themeColor="text1"/>
          <w:sz w:val="24"/>
          <w:szCs w:val="24"/>
        </w:rPr>
        <w:t>Implementar</w:t>
      </w:r>
      <w:r w:rsidRPr="00BB31BC">
        <w:rPr>
          <w:rFonts w:ascii="Palatino Linotype" w:eastAsia="Times New Roman" w:hAnsi="Palatino Linotype" w:cs="Times New Roman"/>
          <w:i/>
          <w:color w:val="000000" w:themeColor="text1"/>
          <w:sz w:val="24"/>
          <w:szCs w:val="24"/>
        </w:rPr>
        <w:t xml:space="preserve"> los </w:t>
      </w:r>
      <w:r w:rsidRPr="00BB31BC">
        <w:rPr>
          <w:rFonts w:ascii="Palatino Linotype" w:eastAsia="Times New Roman" w:hAnsi="Palatino Linotype" w:cs="Times New Roman"/>
          <w:b/>
          <w:i/>
          <w:color w:val="000000" w:themeColor="text1"/>
          <w:sz w:val="24"/>
          <w:szCs w:val="24"/>
        </w:rPr>
        <w:t>procedimientos</w:t>
      </w:r>
      <w:r w:rsidRPr="00BB31BC">
        <w:rPr>
          <w:rFonts w:ascii="Palatino Linotype" w:eastAsia="Times New Roman" w:hAnsi="Palatino Linotype" w:cs="Times New Roman"/>
          <w:i/>
          <w:color w:val="000000" w:themeColor="text1"/>
          <w:sz w:val="24"/>
          <w:szCs w:val="24"/>
        </w:rPr>
        <w:t xml:space="preserve"> que resulten necesarios </w:t>
      </w:r>
      <w:r w:rsidRPr="00BB31BC">
        <w:rPr>
          <w:rFonts w:ascii="Palatino Linotype" w:eastAsia="Times New Roman" w:hAnsi="Palatino Linotype" w:cs="Times New Roman"/>
          <w:b/>
          <w:i/>
          <w:color w:val="000000" w:themeColor="text1"/>
          <w:sz w:val="24"/>
          <w:szCs w:val="24"/>
        </w:rPr>
        <w:t xml:space="preserve">para el cumplimiento </w:t>
      </w:r>
      <w:r w:rsidRPr="00BB31BC">
        <w:rPr>
          <w:rFonts w:ascii="Palatino Linotype" w:eastAsia="Times New Roman" w:hAnsi="Palatino Linotype" w:cs="Times New Roman"/>
          <w:i/>
          <w:color w:val="000000" w:themeColor="text1"/>
          <w:sz w:val="24"/>
          <w:szCs w:val="24"/>
        </w:rPr>
        <w:t>de las disposiciones de esta Ley y para asegurar la protección de datos personales de los titulares. (…)</w:t>
      </w:r>
    </w:p>
    <w:p w14:paraId="06119420"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b/>
          <w:i/>
          <w:color w:val="000000" w:themeColor="text1"/>
          <w:sz w:val="24"/>
          <w:szCs w:val="24"/>
        </w:rPr>
        <w:t>XXV.</w:t>
      </w:r>
      <w:r w:rsidRPr="00BB31BC">
        <w:rPr>
          <w:rFonts w:ascii="Palatino Linotype" w:eastAsia="Times New Roman" w:hAnsi="Palatino Linotype" w:cs="Times New Roman"/>
          <w:i/>
          <w:color w:val="000000" w:themeColor="text1"/>
          <w:sz w:val="24"/>
          <w:szCs w:val="24"/>
        </w:rPr>
        <w:t xml:space="preserve"> </w:t>
      </w:r>
      <w:r w:rsidRPr="00BB31BC">
        <w:rPr>
          <w:rFonts w:ascii="Palatino Linotype" w:eastAsia="Times New Roman" w:hAnsi="Palatino Linotype" w:cs="Times New Roman"/>
          <w:b/>
          <w:i/>
          <w:color w:val="000000" w:themeColor="text1"/>
          <w:sz w:val="24"/>
          <w:szCs w:val="24"/>
        </w:rPr>
        <w:t>Investigar</w:t>
      </w:r>
      <w:r w:rsidRPr="00BB31BC">
        <w:rPr>
          <w:rFonts w:ascii="Palatino Linotype" w:eastAsia="Times New Roman" w:hAnsi="Palatino Linotype" w:cs="Times New Roman"/>
          <w:i/>
          <w:color w:val="000000" w:themeColor="text1"/>
          <w:sz w:val="24"/>
          <w:szCs w:val="24"/>
        </w:rPr>
        <w:t xml:space="preserve"> las </w:t>
      </w:r>
      <w:r w:rsidRPr="00BB31BC">
        <w:rPr>
          <w:rFonts w:ascii="Palatino Linotype" w:eastAsia="Times New Roman" w:hAnsi="Palatino Linotype" w:cs="Times New Roman"/>
          <w:b/>
          <w:i/>
          <w:color w:val="000000" w:themeColor="text1"/>
          <w:sz w:val="24"/>
          <w:szCs w:val="24"/>
        </w:rPr>
        <w:t>posibles violaciones</w:t>
      </w:r>
      <w:r w:rsidRPr="00BB31BC">
        <w:rPr>
          <w:rFonts w:ascii="Palatino Linotype" w:eastAsia="Times New Roman" w:hAnsi="Palatino Linotype" w:cs="Times New Roman"/>
          <w:i/>
          <w:color w:val="000000" w:themeColor="text1"/>
          <w:sz w:val="24"/>
          <w:szCs w:val="24"/>
        </w:rPr>
        <w:t xml:space="preserve"> a la seguridad de los datos personales a fin de determinar la práctica de verificaciones.</w:t>
      </w:r>
    </w:p>
    <w:p w14:paraId="6B6C3FCD"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BB31BC">
        <w:rPr>
          <w:rFonts w:ascii="Palatino Linotype" w:eastAsia="Times New Roman" w:hAnsi="Palatino Linotype" w:cs="Times New Roman"/>
          <w:i/>
          <w:color w:val="000000" w:themeColor="text1"/>
          <w:sz w:val="24"/>
          <w:szCs w:val="24"/>
        </w:rPr>
        <w:t>(…)”</w:t>
      </w:r>
    </w:p>
    <w:p w14:paraId="32D893CF" w14:textId="77777777" w:rsidR="00423F5F" w:rsidRPr="00BB31BC" w:rsidRDefault="00423F5F" w:rsidP="00BB31BC">
      <w:pPr>
        <w:tabs>
          <w:tab w:val="left" w:pos="142"/>
          <w:tab w:val="left" w:pos="284"/>
          <w:tab w:val="left" w:pos="426"/>
          <w:tab w:val="left" w:pos="993"/>
        </w:tabs>
        <w:spacing w:before="240" w:after="240" w:line="276" w:lineRule="auto"/>
        <w:ind w:right="49"/>
        <w:contextualSpacing/>
        <w:jc w:val="both"/>
        <w:rPr>
          <w:rFonts w:ascii="Palatino Linotype" w:eastAsia="MS Gothic" w:hAnsi="Palatino Linotype" w:cs="Times New Roman"/>
          <w:color w:val="000000" w:themeColor="text1"/>
          <w:sz w:val="24"/>
          <w:szCs w:val="24"/>
        </w:rPr>
      </w:pPr>
      <w:r w:rsidRPr="00BB31BC">
        <w:rPr>
          <w:rFonts w:ascii="Palatino Linotype" w:eastAsia="Times New Roman" w:hAnsi="Palatino Linotype" w:cs="Times New Roman"/>
          <w:color w:val="000000" w:themeColor="text1"/>
          <w:sz w:val="24"/>
          <w:szCs w:val="24"/>
        </w:rPr>
        <w:t>(Énfasis añadido)</w:t>
      </w:r>
    </w:p>
    <w:p w14:paraId="39AB3B40" w14:textId="77777777" w:rsidR="00423F5F" w:rsidRPr="00BB31BC" w:rsidRDefault="00423F5F" w:rsidP="00BB31BC">
      <w:pPr>
        <w:tabs>
          <w:tab w:val="left" w:pos="426"/>
        </w:tabs>
        <w:spacing w:before="240" w:after="240" w:line="360" w:lineRule="auto"/>
        <w:ind w:right="49"/>
        <w:contextualSpacing/>
        <w:jc w:val="both"/>
        <w:rPr>
          <w:rFonts w:ascii="Palatino Linotype" w:eastAsia="Times New Roman" w:hAnsi="Palatino Linotype" w:cs="Times New Roman"/>
          <w:color w:val="000000" w:themeColor="text1"/>
          <w:sz w:val="24"/>
          <w:szCs w:val="24"/>
        </w:rPr>
      </w:pPr>
    </w:p>
    <w:p w14:paraId="790CD1ED"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Arial"/>
          <w:color w:val="000000" w:themeColor="text1"/>
          <w:sz w:val="24"/>
          <w:szCs w:val="24"/>
        </w:rPr>
      </w:pPr>
      <w:r w:rsidRPr="00BB31BC">
        <w:rPr>
          <w:rFonts w:ascii="Palatino Linotype" w:eastAsia="MS Mincho" w:hAnsi="Palatino Linotype" w:cs="Times New Roman"/>
          <w:color w:val="000000" w:themeColor="text1"/>
          <w:sz w:val="24"/>
          <w:szCs w:val="24"/>
        </w:rPr>
        <w:t xml:space="preserve">Por </w:t>
      </w:r>
      <w:r w:rsidRPr="00BB31BC">
        <w:rPr>
          <w:rFonts w:ascii="Palatino Linotype" w:hAnsi="Palatino Linotype" w:cs="Arial"/>
          <w:color w:val="000000" w:themeColor="text1"/>
          <w:sz w:val="24"/>
          <w:szCs w:val="24"/>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BB31BC">
        <w:rPr>
          <w:rFonts w:ascii="Palatino Linotype" w:eastAsia="Times New Roman" w:hAnsi="Palatino Linotype" w:cs="Times New Roman"/>
          <w:color w:val="000000" w:themeColor="text1"/>
          <w:sz w:val="24"/>
          <w:szCs w:val="24"/>
        </w:rPr>
        <w:t xml:space="preserve">Investigar las posibles </w:t>
      </w:r>
      <w:r w:rsidRPr="00BB31BC">
        <w:rPr>
          <w:rFonts w:ascii="Palatino Linotype" w:eastAsia="Times New Roman" w:hAnsi="Palatino Linotype" w:cs="Times New Roman"/>
          <w:color w:val="000000" w:themeColor="text1"/>
          <w:sz w:val="24"/>
          <w:szCs w:val="24"/>
        </w:rPr>
        <w:lastRenderedPageBreak/>
        <w:t>violaciones a la seguridad de los datos personales a fin de determinar la práctica de verificaciones.</w:t>
      </w:r>
    </w:p>
    <w:p w14:paraId="7BDE5C77" w14:textId="77777777" w:rsidR="00423F5F" w:rsidRPr="00BB31BC" w:rsidRDefault="00423F5F" w:rsidP="00BB31BC">
      <w:pPr>
        <w:spacing w:after="0" w:line="360" w:lineRule="auto"/>
        <w:ind w:right="49"/>
        <w:jc w:val="both"/>
        <w:rPr>
          <w:rFonts w:ascii="Palatino Linotype" w:eastAsia="Times New Roman" w:hAnsi="Palatino Linotype" w:cs="Arial"/>
          <w:color w:val="000000" w:themeColor="text1"/>
          <w:sz w:val="24"/>
          <w:szCs w:val="24"/>
        </w:rPr>
      </w:pPr>
    </w:p>
    <w:p w14:paraId="1C8E4CAD"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r w:rsidRPr="00BB31BC">
        <w:rPr>
          <w:rFonts w:ascii="Palatino Linotype" w:eastAsia="MS Mincho" w:hAnsi="Palatino Linotype" w:cs="Bookman Old Style"/>
          <w:color w:val="000000" w:themeColor="text1"/>
          <w:sz w:val="24"/>
          <w:szCs w:val="24"/>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BB31BC">
        <w:rPr>
          <w:rFonts w:ascii="Palatino Linotype" w:eastAsia="MS Mincho" w:hAnsi="Palatino Linotype" w:cs="Bookman Old Style"/>
          <w:b/>
          <w:color w:val="000000" w:themeColor="text1"/>
          <w:sz w:val="24"/>
          <w:szCs w:val="24"/>
        </w:rPr>
        <w:t>LEY FEDERAL DE PROTECCIÓN DE DATOS PERSONALES EN POSESIÓN DE LOS PARTICULARES</w:t>
      </w:r>
      <w:r w:rsidRPr="00BB31BC">
        <w:rPr>
          <w:rFonts w:ascii="Palatino Linotype" w:eastAsia="MS Mincho" w:hAnsi="Palatino Linotype" w:cs="Bookman Old Style"/>
          <w:color w:val="000000" w:themeColor="text1"/>
          <w:sz w:val="24"/>
          <w:szCs w:val="24"/>
        </w:rPr>
        <w:t xml:space="preserve"> que señala puntualmente en su artículo 1 lo siguiente:</w:t>
      </w:r>
    </w:p>
    <w:p w14:paraId="1A203DAD" w14:textId="77777777" w:rsidR="00423F5F" w:rsidRPr="00BB31BC" w:rsidRDefault="00423F5F" w:rsidP="00BB31BC">
      <w:pPr>
        <w:spacing w:after="0" w:line="240" w:lineRule="auto"/>
        <w:ind w:right="49"/>
        <w:contextualSpacing/>
        <w:rPr>
          <w:rFonts w:ascii="Palatino Linotype" w:eastAsia="MS Mincho" w:hAnsi="Palatino Linotype" w:cs="Bookman Old Style"/>
          <w:color w:val="000000" w:themeColor="text1"/>
          <w:sz w:val="24"/>
          <w:szCs w:val="24"/>
        </w:rPr>
      </w:pPr>
    </w:p>
    <w:p w14:paraId="61EACB7F" w14:textId="77777777" w:rsidR="00423F5F" w:rsidRPr="00BB31BC" w:rsidRDefault="00423F5F" w:rsidP="00BB31BC">
      <w:pPr>
        <w:spacing w:after="0" w:line="360" w:lineRule="auto"/>
        <w:ind w:right="49"/>
        <w:contextualSpacing/>
        <w:jc w:val="both"/>
        <w:rPr>
          <w:rFonts w:ascii="Palatino Linotype" w:eastAsia="MS Mincho" w:hAnsi="Palatino Linotype" w:cs="Bookman Old Style"/>
          <w:i/>
          <w:color w:val="000000" w:themeColor="text1"/>
          <w:sz w:val="24"/>
          <w:szCs w:val="24"/>
        </w:rPr>
      </w:pPr>
      <w:r w:rsidRPr="00BB31BC">
        <w:rPr>
          <w:rFonts w:ascii="Palatino Linotype" w:eastAsia="Times New Roman" w:hAnsi="Palatino Linotype" w:cs="Times New Roman"/>
          <w:i/>
          <w:color w:val="000000" w:themeColor="text1"/>
          <w:sz w:val="24"/>
          <w:szCs w:val="24"/>
        </w:rPr>
        <w:t xml:space="preserve">Artículo 1.- La presente Ley es de orden público y de observancia general en toda la República y </w:t>
      </w:r>
      <w:r w:rsidRPr="00BB31BC">
        <w:rPr>
          <w:rFonts w:ascii="Palatino Linotype" w:eastAsia="Times New Roman" w:hAnsi="Palatino Linotype" w:cs="Times New Roman"/>
          <w:b/>
          <w:i/>
          <w:color w:val="000000" w:themeColor="text1"/>
          <w:sz w:val="24"/>
          <w:szCs w:val="24"/>
        </w:rPr>
        <w:t>tiene por objeto la protección de los datos personales en posesión de los particulares</w:t>
      </w:r>
      <w:r w:rsidRPr="00BB31BC">
        <w:rPr>
          <w:rFonts w:ascii="Palatino Linotype" w:eastAsia="Times New Roman" w:hAnsi="Palatino Linotype" w:cs="Times New Roman"/>
          <w:i/>
          <w:color w:val="000000" w:themeColor="text1"/>
          <w:sz w:val="24"/>
          <w:szCs w:val="24"/>
        </w:rPr>
        <w:t>, con la finalidad de regular su tratamiento legítimo, controlado e informado, a efecto de garantizar la privacidad y el derecho a la autodeterminación informativa de las personas.</w:t>
      </w:r>
    </w:p>
    <w:p w14:paraId="078DA314" w14:textId="77777777" w:rsidR="00423F5F" w:rsidRPr="00BB31BC" w:rsidRDefault="00423F5F" w:rsidP="00BB31BC">
      <w:pPr>
        <w:spacing w:after="0" w:line="360" w:lineRule="auto"/>
        <w:ind w:right="49"/>
        <w:jc w:val="both"/>
        <w:rPr>
          <w:rFonts w:ascii="Palatino Linotype" w:eastAsia="MS Mincho" w:hAnsi="Palatino Linotype" w:cs="Bookman Old Style"/>
          <w:color w:val="000000" w:themeColor="text1"/>
          <w:sz w:val="24"/>
          <w:szCs w:val="24"/>
        </w:rPr>
      </w:pPr>
    </w:p>
    <w:p w14:paraId="5FB5E4DF" w14:textId="77777777" w:rsidR="00423F5F"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r w:rsidRPr="00BB31BC">
        <w:rPr>
          <w:rFonts w:ascii="Palatino Linotype" w:eastAsia="MS Mincho" w:hAnsi="Palatino Linotype" w:cs="Bookman Old Style"/>
          <w:color w:val="000000" w:themeColor="text1"/>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15210A37" w14:textId="77777777" w:rsidR="00423F5F" w:rsidRPr="00BB31BC" w:rsidRDefault="00423F5F" w:rsidP="00BB31BC">
      <w:p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p>
    <w:p w14:paraId="1917AD22" w14:textId="65C1C76B" w:rsidR="00894A01" w:rsidRPr="00BB31BC" w:rsidRDefault="00423F5F" w:rsidP="00BB31BC">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r w:rsidRPr="00BB31BC">
        <w:rPr>
          <w:rFonts w:ascii="Palatino Linotype" w:eastAsia="MS Mincho" w:hAnsi="Palatino Linotype" w:cs="Bookman Old Style"/>
          <w:color w:val="000000" w:themeColor="text1"/>
          <w:sz w:val="24"/>
          <w:szCs w:val="24"/>
        </w:rPr>
        <w:t>En consecuencia de lo anterior, al no haberse remitido de manera completa y correcta los dictámenes y las licencias de funcionamiento, no se puede tener por colmada en su totalidad las solicitudes de información que nos ocupan, resultando dable ordenar la entrega de la información remitida en correcta versión pública y la información faltante.</w:t>
      </w:r>
      <w:r w:rsidR="00BB2C7A">
        <w:rPr>
          <w:rFonts w:ascii="Palatino Linotype" w:eastAsia="MS Mincho" w:hAnsi="Palatino Linotype" w:cs="Bookman Old Style"/>
          <w:color w:val="000000" w:themeColor="text1"/>
          <w:sz w:val="24"/>
          <w:szCs w:val="24"/>
        </w:rPr>
        <w:t xml:space="preserve"> --</w:t>
      </w:r>
    </w:p>
    <w:p w14:paraId="5558B9ED" w14:textId="77777777" w:rsidR="00423F5F" w:rsidRPr="00BB31BC" w:rsidRDefault="00423F5F" w:rsidP="00BB31BC">
      <w:p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p>
    <w:p w14:paraId="58281FC5" w14:textId="77777777" w:rsidR="00423F5F" w:rsidRDefault="00423F5F" w:rsidP="00BB31BC">
      <w:pPr>
        <w:keepNext/>
        <w:keepLines/>
        <w:spacing w:line="360" w:lineRule="auto"/>
        <w:ind w:right="49"/>
        <w:jc w:val="center"/>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lastRenderedPageBreak/>
        <w:t>R E S O L U T I V O S</w:t>
      </w:r>
    </w:p>
    <w:p w14:paraId="560C38F3" w14:textId="77777777" w:rsidR="00BB2C7A" w:rsidRPr="00BB31BC" w:rsidRDefault="00BB2C7A" w:rsidP="00BB31BC">
      <w:pPr>
        <w:keepNext/>
        <w:keepLines/>
        <w:spacing w:line="360" w:lineRule="auto"/>
        <w:ind w:right="49"/>
        <w:jc w:val="center"/>
        <w:rPr>
          <w:rFonts w:ascii="Palatino Linotype" w:eastAsia="Palatino Linotype" w:hAnsi="Palatino Linotype" w:cs="Palatino Linotype"/>
          <w:b/>
          <w:color w:val="000000" w:themeColor="text1"/>
          <w:sz w:val="24"/>
          <w:szCs w:val="24"/>
        </w:rPr>
      </w:pPr>
    </w:p>
    <w:p w14:paraId="3CBBCD68" w14:textId="0B85566E" w:rsidR="00423F5F" w:rsidRPr="00BB31BC" w:rsidRDefault="00423F5F" w:rsidP="00BB31B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PRIMERO. </w:t>
      </w:r>
      <w:r w:rsidRPr="00BB31BC">
        <w:rPr>
          <w:rFonts w:ascii="Palatino Linotype" w:eastAsia="Palatino Linotype" w:hAnsi="Palatino Linotype" w:cs="Palatino Linotype"/>
          <w:color w:val="000000" w:themeColor="text1"/>
          <w:sz w:val="24"/>
          <w:szCs w:val="24"/>
        </w:rPr>
        <w:t>Resultan parcialmente fundadas las</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 xml:space="preserve">razones o motivos de inconformidad hechos valer en los recursos de revisión </w:t>
      </w:r>
      <w:r w:rsidR="005009CC" w:rsidRPr="00BB31BC">
        <w:rPr>
          <w:rFonts w:ascii="Palatino Linotype" w:eastAsia="Palatino Linotype" w:hAnsi="Palatino Linotype" w:cs="Palatino Linotype"/>
          <w:b/>
          <w:bCs/>
          <w:color w:val="000000" w:themeColor="text1"/>
          <w:sz w:val="24"/>
          <w:szCs w:val="24"/>
        </w:rPr>
        <w:t>010348</w:t>
      </w:r>
      <w:r w:rsidRPr="00BB31BC">
        <w:rPr>
          <w:rFonts w:ascii="Palatino Linotype" w:eastAsia="Palatino Linotype" w:hAnsi="Palatino Linotype" w:cs="Palatino Linotype"/>
          <w:b/>
          <w:bCs/>
          <w:color w:val="000000" w:themeColor="text1"/>
          <w:sz w:val="24"/>
          <w:szCs w:val="24"/>
        </w:rPr>
        <w:t>/INFOEM/IP/RR/2025</w:t>
      </w:r>
      <w:r w:rsidRPr="00BB31BC">
        <w:rPr>
          <w:rFonts w:ascii="Palatino Linotype" w:eastAsia="Palatino Linotype" w:hAnsi="Palatino Linotype" w:cs="Palatino Linotype"/>
          <w:b/>
          <w:color w:val="000000" w:themeColor="text1"/>
          <w:sz w:val="24"/>
          <w:szCs w:val="24"/>
        </w:rPr>
        <w:t xml:space="preserve">, </w:t>
      </w:r>
      <w:r w:rsidR="005009CC" w:rsidRPr="00BB31BC">
        <w:rPr>
          <w:rFonts w:ascii="Palatino Linotype" w:eastAsia="Palatino Linotype" w:hAnsi="Palatino Linotype" w:cs="Palatino Linotype"/>
          <w:b/>
          <w:bCs/>
          <w:color w:val="000000" w:themeColor="text1"/>
          <w:sz w:val="24"/>
          <w:szCs w:val="24"/>
        </w:rPr>
        <w:t xml:space="preserve">010350/INFOEM/IP/RR/2025 y 010351/INFOEM/IP/RR/2025 </w:t>
      </w:r>
      <w:r w:rsidRPr="00BB31BC">
        <w:rPr>
          <w:rFonts w:ascii="Palatino Linotype" w:eastAsia="Palatino Linotype" w:hAnsi="Palatino Linotype" w:cs="Palatino Linotype"/>
          <w:color w:val="000000" w:themeColor="text1"/>
          <w:sz w:val="24"/>
          <w:szCs w:val="24"/>
        </w:rPr>
        <w:t xml:space="preserve">en términos de los </w:t>
      </w:r>
      <w:r w:rsidRPr="00BB31BC">
        <w:rPr>
          <w:rFonts w:ascii="Palatino Linotype" w:eastAsia="Palatino Linotype" w:hAnsi="Palatino Linotype" w:cs="Palatino Linotype"/>
          <w:b/>
          <w:color w:val="000000" w:themeColor="text1"/>
          <w:sz w:val="24"/>
          <w:szCs w:val="24"/>
        </w:rPr>
        <w:t>Considerandos</w:t>
      </w:r>
      <w:r w:rsidRPr="00BB31BC">
        <w:rPr>
          <w:rFonts w:ascii="Palatino Linotype" w:eastAsia="Palatino Linotype" w:hAnsi="Palatino Linotype" w:cs="Palatino Linotype"/>
          <w:color w:val="000000" w:themeColor="text1"/>
          <w:sz w:val="24"/>
          <w:szCs w:val="24"/>
        </w:rPr>
        <w:t xml:space="preserve"> </w:t>
      </w:r>
      <w:r w:rsidRPr="00BB31BC">
        <w:rPr>
          <w:rFonts w:ascii="Palatino Linotype" w:eastAsia="Palatino Linotype" w:hAnsi="Palatino Linotype" w:cs="Palatino Linotype"/>
          <w:b/>
          <w:color w:val="000000" w:themeColor="text1"/>
          <w:sz w:val="24"/>
          <w:szCs w:val="24"/>
        </w:rPr>
        <w:t xml:space="preserve">CUARTO </w:t>
      </w:r>
      <w:r w:rsidRPr="00BB31BC">
        <w:rPr>
          <w:rFonts w:ascii="Palatino Linotype" w:eastAsia="Palatino Linotype" w:hAnsi="Palatino Linotype" w:cs="Palatino Linotype"/>
          <w:color w:val="000000" w:themeColor="text1"/>
          <w:sz w:val="24"/>
          <w:szCs w:val="24"/>
        </w:rPr>
        <w:t>de la presente resolución.</w:t>
      </w:r>
    </w:p>
    <w:p w14:paraId="0BC3F596" w14:textId="77777777" w:rsidR="00423F5F" w:rsidRPr="00BB31BC" w:rsidRDefault="00423F5F" w:rsidP="00BB31BC">
      <w:pPr>
        <w:spacing w:line="360" w:lineRule="auto"/>
        <w:ind w:right="49"/>
        <w:jc w:val="both"/>
        <w:rPr>
          <w:rFonts w:ascii="Palatino Linotype" w:eastAsia="Palatino Linotype" w:hAnsi="Palatino Linotype" w:cs="Palatino Linotype"/>
          <w:color w:val="000000" w:themeColor="text1"/>
          <w:sz w:val="24"/>
          <w:szCs w:val="24"/>
        </w:rPr>
      </w:pPr>
    </w:p>
    <w:p w14:paraId="77B1370F" w14:textId="6362243C" w:rsidR="00423F5F" w:rsidRPr="00BB31BC" w:rsidRDefault="00423F5F" w:rsidP="00BB31BC">
      <w:pPr>
        <w:spacing w:line="360" w:lineRule="auto"/>
        <w:ind w:right="49"/>
        <w:jc w:val="both"/>
        <w:rPr>
          <w:rFonts w:ascii="Palatino Linotype" w:eastAsia="Palatino Linotype" w:hAnsi="Palatino Linotype" w:cs="Palatino Linotype"/>
          <w:color w:val="000000" w:themeColor="text1"/>
          <w:sz w:val="24"/>
          <w:szCs w:val="24"/>
        </w:rPr>
      </w:pPr>
      <w:bookmarkStart w:id="4" w:name="_heading=h.26in1rg" w:colFirst="0" w:colLast="0"/>
      <w:bookmarkEnd w:id="4"/>
      <w:r w:rsidRPr="00BB31BC">
        <w:rPr>
          <w:rFonts w:ascii="Palatino Linotype" w:eastAsia="Palatino Linotype" w:hAnsi="Palatino Linotype" w:cs="Palatino Linotype"/>
          <w:b/>
          <w:color w:val="000000" w:themeColor="text1"/>
          <w:sz w:val="24"/>
          <w:szCs w:val="24"/>
        </w:rPr>
        <w:t>SEGUNDO.</w:t>
      </w:r>
      <w:r w:rsidRPr="00BB31BC">
        <w:rPr>
          <w:rFonts w:ascii="Palatino Linotype" w:eastAsia="Palatino Linotype" w:hAnsi="Palatino Linotype" w:cs="Palatino Linotype"/>
          <w:color w:val="000000" w:themeColor="text1"/>
          <w:sz w:val="24"/>
          <w:szCs w:val="24"/>
        </w:rPr>
        <w:t xml:space="preserve"> Se</w:t>
      </w:r>
      <w:r w:rsidRPr="00BB31BC">
        <w:rPr>
          <w:rFonts w:ascii="Palatino Linotype" w:eastAsia="Palatino Linotype" w:hAnsi="Palatino Linotype" w:cs="Palatino Linotype"/>
          <w:b/>
          <w:color w:val="000000" w:themeColor="text1"/>
          <w:sz w:val="24"/>
          <w:szCs w:val="24"/>
        </w:rPr>
        <w:t xml:space="preserve"> MODIFICA</w:t>
      </w:r>
      <w:r w:rsidR="005009CC" w:rsidRPr="00BB31BC">
        <w:rPr>
          <w:rFonts w:ascii="Palatino Linotype" w:eastAsia="Palatino Linotype" w:hAnsi="Palatino Linotype" w:cs="Palatino Linotype"/>
          <w:b/>
          <w:color w:val="000000" w:themeColor="text1"/>
          <w:sz w:val="24"/>
          <w:szCs w:val="24"/>
        </w:rPr>
        <w:t>N</w:t>
      </w:r>
      <w:r w:rsidRPr="00BB31BC">
        <w:rPr>
          <w:rFonts w:ascii="Palatino Linotype" w:eastAsia="Palatino Linotype" w:hAnsi="Palatino Linotype" w:cs="Palatino Linotype"/>
          <w:b/>
          <w:color w:val="000000" w:themeColor="text1"/>
          <w:sz w:val="24"/>
          <w:szCs w:val="24"/>
        </w:rPr>
        <w:t xml:space="preserve"> </w:t>
      </w:r>
      <w:r w:rsidRPr="00BB31BC">
        <w:rPr>
          <w:rFonts w:ascii="Palatino Linotype" w:eastAsia="Palatino Linotype" w:hAnsi="Palatino Linotype" w:cs="Palatino Linotype"/>
          <w:color w:val="000000" w:themeColor="text1"/>
          <w:sz w:val="24"/>
          <w:szCs w:val="24"/>
        </w:rPr>
        <w:t>la</w:t>
      </w:r>
      <w:r w:rsidR="005009CC"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respuesta</w:t>
      </w:r>
      <w:r w:rsidR="005009CC"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emitida</w:t>
      </w:r>
      <w:r w:rsidR="005009CC" w:rsidRPr="00BB31BC">
        <w:rPr>
          <w:rFonts w:ascii="Palatino Linotype" w:eastAsia="Palatino Linotype" w:hAnsi="Palatino Linotype" w:cs="Palatino Linotype"/>
          <w:color w:val="000000" w:themeColor="text1"/>
          <w:sz w:val="24"/>
          <w:szCs w:val="24"/>
        </w:rPr>
        <w:t>s</w:t>
      </w:r>
      <w:r w:rsidRPr="00BB31BC">
        <w:rPr>
          <w:rFonts w:ascii="Palatino Linotype" w:eastAsia="Palatino Linotype" w:hAnsi="Palatino Linotype" w:cs="Palatino Linotype"/>
          <w:color w:val="000000" w:themeColor="text1"/>
          <w:sz w:val="24"/>
          <w:szCs w:val="24"/>
        </w:rPr>
        <w:t xml:space="preserve"> por el </w:t>
      </w:r>
      <w:r w:rsidRPr="00BB31BC">
        <w:rPr>
          <w:rFonts w:ascii="Palatino Linotype" w:eastAsia="Palatino Linotype" w:hAnsi="Palatino Linotype" w:cs="Palatino Linotype"/>
          <w:b/>
          <w:color w:val="000000" w:themeColor="text1"/>
          <w:sz w:val="24"/>
          <w:szCs w:val="24"/>
        </w:rPr>
        <w:t xml:space="preserve">Ayuntamiento de Toluca </w:t>
      </w:r>
      <w:r w:rsidRPr="00BB31BC">
        <w:rPr>
          <w:rFonts w:ascii="Palatino Linotype" w:eastAsia="Palatino Linotype" w:hAnsi="Palatino Linotype" w:cs="Palatino Linotype"/>
          <w:color w:val="000000" w:themeColor="text1"/>
          <w:sz w:val="24"/>
          <w:szCs w:val="24"/>
        </w:rPr>
        <w:t>y se</w:t>
      </w:r>
      <w:r w:rsidRPr="00BB31BC">
        <w:rPr>
          <w:rFonts w:ascii="Palatino Linotype" w:eastAsia="Palatino Linotype" w:hAnsi="Palatino Linotype" w:cs="Palatino Linotype"/>
          <w:b/>
          <w:color w:val="000000" w:themeColor="text1"/>
          <w:sz w:val="24"/>
          <w:szCs w:val="24"/>
        </w:rPr>
        <w:t xml:space="preserve"> ORDENA </w:t>
      </w:r>
      <w:r w:rsidRPr="00BB31BC">
        <w:rPr>
          <w:rFonts w:ascii="Palatino Linotype" w:eastAsia="Palatino Linotype" w:hAnsi="Palatino Linotype" w:cs="Palatino Linotype"/>
          <w:color w:val="000000" w:themeColor="text1"/>
          <w:sz w:val="24"/>
          <w:szCs w:val="24"/>
        </w:rPr>
        <w:t>entregar vía Sistema de Accesos a la Información Mexiquense (SAIMEX</w:t>
      </w:r>
      <w:r w:rsidRPr="00BB31BC">
        <w:rPr>
          <w:rFonts w:ascii="Palatino Linotype" w:eastAsia="Palatino Linotype" w:hAnsi="Palatino Linotype" w:cs="Palatino Linotype"/>
          <w:i/>
          <w:color w:val="000000" w:themeColor="text1"/>
          <w:sz w:val="24"/>
          <w:szCs w:val="24"/>
        </w:rPr>
        <w:t xml:space="preserve">), </w:t>
      </w:r>
      <w:r w:rsidR="005009CC" w:rsidRPr="00BB31BC">
        <w:rPr>
          <w:rFonts w:ascii="Palatino Linotype" w:eastAsia="Palatino Linotype" w:hAnsi="Palatino Linotype" w:cs="Palatino Linotype"/>
          <w:color w:val="000000" w:themeColor="text1"/>
          <w:sz w:val="24"/>
          <w:szCs w:val="24"/>
        </w:rPr>
        <w:t xml:space="preserve">en </w:t>
      </w:r>
      <w:r w:rsidRPr="00BB31BC">
        <w:rPr>
          <w:rFonts w:ascii="Palatino Linotype" w:eastAsia="Palatino Linotype" w:hAnsi="Palatino Linotype" w:cs="Palatino Linotype"/>
          <w:color w:val="000000" w:themeColor="text1"/>
          <w:sz w:val="24"/>
          <w:szCs w:val="24"/>
        </w:rPr>
        <w:t>versión pública, previa búsqueda exhaustiva, la siguiente información:</w:t>
      </w:r>
    </w:p>
    <w:p w14:paraId="010720F7" w14:textId="3F901D68" w:rsidR="00423F5F" w:rsidRPr="00BB31BC" w:rsidRDefault="005009CC" w:rsidP="00BB31BC">
      <w:pPr>
        <w:pStyle w:val="Prrafodelista"/>
        <w:numPr>
          <w:ilvl w:val="0"/>
          <w:numId w:val="11"/>
        </w:numPr>
        <w:spacing w:line="276" w:lineRule="auto"/>
        <w:ind w:left="0" w:right="49" w:firstLine="0"/>
        <w:jc w:val="both"/>
        <w:rPr>
          <w:rFonts w:ascii="Palatino Linotype" w:eastAsia="Palatino Linotype" w:hAnsi="Palatino Linotype" w:cs="Palatino Linotype"/>
          <w:b/>
          <w:color w:val="000000" w:themeColor="text1"/>
        </w:rPr>
      </w:pPr>
      <w:r w:rsidRPr="00BB31BC">
        <w:rPr>
          <w:rFonts w:ascii="Palatino Linotype" w:eastAsia="Palatino Linotype" w:hAnsi="Palatino Linotype" w:cs="Palatino Linotype"/>
          <w:b/>
          <w:color w:val="000000" w:themeColor="text1"/>
        </w:rPr>
        <w:t xml:space="preserve">Dictámenes de giro remitidos en respuesta en correcta versión pública. </w:t>
      </w:r>
    </w:p>
    <w:p w14:paraId="5FE5FB5D" w14:textId="77777777" w:rsidR="005009CC" w:rsidRPr="00BB31BC" w:rsidRDefault="005009CC" w:rsidP="00BB31BC">
      <w:pPr>
        <w:pStyle w:val="Prrafodelista"/>
        <w:numPr>
          <w:ilvl w:val="0"/>
          <w:numId w:val="11"/>
        </w:numPr>
        <w:spacing w:line="276" w:lineRule="auto"/>
        <w:ind w:left="0" w:right="49" w:firstLine="0"/>
        <w:jc w:val="both"/>
        <w:rPr>
          <w:rFonts w:ascii="Palatino Linotype" w:eastAsia="Palatino Linotype" w:hAnsi="Palatino Linotype" w:cs="Palatino Linotype"/>
          <w:b/>
          <w:color w:val="000000" w:themeColor="text1"/>
        </w:rPr>
      </w:pPr>
      <w:r w:rsidRPr="00BB31BC">
        <w:rPr>
          <w:rFonts w:ascii="Palatino Linotype" w:eastAsia="Palatino Linotype" w:hAnsi="Palatino Linotype" w:cs="Palatino Linotype"/>
          <w:b/>
          <w:color w:val="000000" w:themeColor="text1"/>
        </w:rPr>
        <w:t xml:space="preserve">Licencias de funcionamiento remitidas en respuesta. </w:t>
      </w:r>
    </w:p>
    <w:p w14:paraId="487288C4" w14:textId="44B81912" w:rsidR="005009CC" w:rsidRPr="00BB31BC" w:rsidRDefault="005009CC" w:rsidP="00BB31BC">
      <w:pPr>
        <w:pStyle w:val="Prrafodelista"/>
        <w:numPr>
          <w:ilvl w:val="0"/>
          <w:numId w:val="11"/>
        </w:numPr>
        <w:spacing w:line="276" w:lineRule="auto"/>
        <w:ind w:left="0" w:right="49" w:firstLine="0"/>
        <w:jc w:val="both"/>
        <w:rPr>
          <w:rFonts w:ascii="Palatino Linotype" w:eastAsia="Palatino Linotype" w:hAnsi="Palatino Linotype" w:cs="Palatino Linotype"/>
          <w:b/>
          <w:color w:val="000000" w:themeColor="text1"/>
        </w:rPr>
      </w:pPr>
      <w:r w:rsidRPr="00BB31BC">
        <w:rPr>
          <w:rFonts w:ascii="Palatino Linotype" w:eastAsia="Palatino Linotype" w:hAnsi="Palatino Linotype" w:cs="Palatino Linotype"/>
          <w:b/>
          <w:color w:val="000000" w:themeColor="text1"/>
        </w:rPr>
        <w:t xml:space="preserve">Dictámenes de giro faltantes </w:t>
      </w:r>
      <w:r w:rsidR="00362DFA" w:rsidRPr="00BB31BC">
        <w:rPr>
          <w:rFonts w:ascii="Palatino Linotype" w:eastAsia="Palatino Linotype" w:hAnsi="Palatino Linotype" w:cs="Palatino Linotype"/>
          <w:b/>
          <w:color w:val="000000" w:themeColor="text1"/>
        </w:rPr>
        <w:t xml:space="preserve">con el expediente respectivo, </w:t>
      </w:r>
      <w:r w:rsidRPr="00BB31BC">
        <w:rPr>
          <w:rFonts w:ascii="Palatino Linotype" w:eastAsia="Palatino Linotype" w:hAnsi="Palatino Linotype" w:cs="Palatino Linotype"/>
          <w:b/>
          <w:color w:val="000000" w:themeColor="text1"/>
        </w:rPr>
        <w:t xml:space="preserve">de los meses de mayo, junio y julio de dos mil veinticinco. </w:t>
      </w:r>
    </w:p>
    <w:p w14:paraId="0C48C90C" w14:textId="11C479B2" w:rsidR="00222707" w:rsidRPr="00BB31BC" w:rsidRDefault="00222707" w:rsidP="00BB31BC">
      <w:pPr>
        <w:pStyle w:val="Prrafodelista"/>
        <w:numPr>
          <w:ilvl w:val="0"/>
          <w:numId w:val="11"/>
        </w:numPr>
        <w:spacing w:line="276" w:lineRule="auto"/>
        <w:ind w:left="0" w:right="49" w:firstLine="0"/>
        <w:jc w:val="both"/>
        <w:rPr>
          <w:rFonts w:ascii="Palatino Linotype" w:eastAsia="Palatino Linotype" w:hAnsi="Palatino Linotype" w:cs="Palatino Linotype"/>
          <w:b/>
          <w:color w:val="000000" w:themeColor="text1"/>
        </w:rPr>
      </w:pPr>
      <w:r w:rsidRPr="00BB31BC">
        <w:rPr>
          <w:rFonts w:ascii="Palatino Linotype" w:eastAsia="Palatino Linotype" w:hAnsi="Palatino Linotype" w:cs="Palatino Linotype"/>
          <w:b/>
          <w:color w:val="000000" w:themeColor="text1"/>
        </w:rPr>
        <w:t xml:space="preserve">Documentación faltante dentro de los expedientes remitidos. </w:t>
      </w:r>
    </w:p>
    <w:p w14:paraId="397D512C" w14:textId="77777777" w:rsidR="00222707" w:rsidRPr="00BB31BC" w:rsidRDefault="00222707" w:rsidP="00BB31BC">
      <w:pPr>
        <w:pStyle w:val="Prrafodelista"/>
        <w:spacing w:line="276" w:lineRule="auto"/>
        <w:ind w:left="0" w:right="49"/>
        <w:jc w:val="both"/>
        <w:rPr>
          <w:rFonts w:ascii="Palatino Linotype" w:eastAsia="Palatino Linotype" w:hAnsi="Palatino Linotype" w:cs="Palatino Linotype"/>
          <w:b/>
          <w:color w:val="000000" w:themeColor="text1"/>
        </w:rPr>
      </w:pPr>
    </w:p>
    <w:p w14:paraId="09884ED1" w14:textId="77777777" w:rsidR="00423F5F" w:rsidRPr="00BB31BC" w:rsidRDefault="00423F5F" w:rsidP="00BB31BC">
      <w:pPr>
        <w:tabs>
          <w:tab w:val="left" w:pos="8505"/>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D446C69" w14:textId="77777777" w:rsidR="00423F5F" w:rsidRPr="00BB31BC" w:rsidRDefault="00423F5F" w:rsidP="00BB31BC">
      <w:pPr>
        <w:spacing w:line="360" w:lineRule="auto"/>
        <w:ind w:right="49"/>
        <w:jc w:val="both"/>
        <w:rPr>
          <w:rFonts w:ascii="Palatino Linotype" w:eastAsia="Palatino Linotype" w:hAnsi="Palatino Linotype" w:cs="Palatino Linotype"/>
          <w:color w:val="000000" w:themeColor="text1"/>
          <w:sz w:val="24"/>
          <w:szCs w:val="24"/>
        </w:rPr>
      </w:pPr>
    </w:p>
    <w:p w14:paraId="54FFDE3C" w14:textId="77777777" w:rsidR="00423F5F" w:rsidRPr="00BB31BC" w:rsidRDefault="00423F5F" w:rsidP="00BB31B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sz w:val="24"/>
          <w:szCs w:val="24"/>
        </w:rPr>
      </w:pPr>
      <w:r w:rsidRPr="00BB31BC">
        <w:rPr>
          <w:rFonts w:ascii="Palatino Linotype" w:eastAsia="Palatino Linotype" w:hAnsi="Palatino Linotype" w:cs="Palatino Linotype"/>
          <w:b/>
          <w:color w:val="000000" w:themeColor="text1"/>
          <w:sz w:val="24"/>
          <w:szCs w:val="24"/>
        </w:rPr>
        <w:lastRenderedPageBreak/>
        <w:t>TERCERO. NOTIFÍQUESE</w:t>
      </w:r>
      <w:r w:rsidRPr="00BB31BC">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B31BC">
        <w:rPr>
          <w:rFonts w:ascii="Palatino Linotype" w:eastAsia="Palatino Linotype" w:hAnsi="Palatino Linotype" w:cs="Palatino Linotype"/>
          <w:b/>
          <w:color w:val="000000" w:themeColor="text1"/>
          <w:sz w:val="24"/>
          <w:szCs w:val="24"/>
        </w:rPr>
        <w:t>dé cumplimiento a lo ordenado dentro del plazo de diez días hábiles</w:t>
      </w:r>
      <w:r w:rsidRPr="00BB31BC">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B588CA" w14:textId="77777777" w:rsidR="00423F5F" w:rsidRPr="00BB31BC" w:rsidRDefault="00423F5F" w:rsidP="00BB31BC">
      <w:pPr>
        <w:shd w:val="clear" w:color="auto" w:fill="FFFFFF"/>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CUARTO. Notifíquese </w:t>
      </w:r>
      <w:r w:rsidRPr="00BB31BC">
        <w:rPr>
          <w:rFonts w:ascii="Palatino Linotype" w:eastAsia="Palatino Linotype" w:hAnsi="Palatino Linotype" w:cs="Palatino Linotype"/>
          <w:color w:val="000000" w:themeColor="text1"/>
          <w:sz w:val="24"/>
          <w:szCs w:val="24"/>
        </w:rPr>
        <w:t xml:space="preserve">al </w:t>
      </w:r>
      <w:r w:rsidRPr="00BB31BC">
        <w:rPr>
          <w:rFonts w:ascii="Palatino Linotype" w:eastAsia="Palatino Linotype" w:hAnsi="Palatino Linotype" w:cs="Palatino Linotype"/>
          <w:b/>
          <w:color w:val="000000" w:themeColor="text1"/>
          <w:sz w:val="24"/>
          <w:szCs w:val="24"/>
        </w:rPr>
        <w:t xml:space="preserve">RECURRENTE </w:t>
      </w:r>
      <w:r w:rsidRPr="00BB31BC">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14:paraId="4D8DB64F" w14:textId="77777777" w:rsidR="00423F5F" w:rsidRPr="00BB31BC" w:rsidRDefault="00423F5F" w:rsidP="00BB31BC">
      <w:pPr>
        <w:spacing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color w:val="000000" w:themeColor="text1"/>
          <w:sz w:val="24"/>
          <w:szCs w:val="24"/>
        </w:rPr>
        <w:t xml:space="preserve">QUINTO. </w:t>
      </w:r>
      <w:r w:rsidRPr="00BB31BC">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97DBF3" w14:textId="77777777" w:rsidR="00423F5F" w:rsidRPr="00BB31BC" w:rsidRDefault="00423F5F" w:rsidP="00BB31BC">
      <w:pPr>
        <w:shd w:val="clear" w:color="auto" w:fill="FFFFFF"/>
        <w:spacing w:before="240" w:after="360" w:line="360" w:lineRule="auto"/>
        <w:ind w:right="49"/>
        <w:jc w:val="both"/>
        <w:rPr>
          <w:rFonts w:ascii="Palatino Linotype" w:eastAsia="Palatino Linotype" w:hAnsi="Palatino Linotype" w:cs="Palatino Linotype"/>
          <w:color w:val="000000" w:themeColor="text1"/>
          <w:sz w:val="24"/>
          <w:szCs w:val="24"/>
        </w:rPr>
      </w:pPr>
      <w:r w:rsidRPr="00BB31BC">
        <w:rPr>
          <w:rFonts w:ascii="Palatino Linotype" w:eastAsia="Palatino Linotype" w:hAnsi="Palatino Linotype" w:cs="Palatino Linotype"/>
          <w:b/>
          <w:color w:val="000000" w:themeColor="text1"/>
          <w:sz w:val="24"/>
          <w:szCs w:val="24"/>
        </w:rPr>
        <w:t>SEXTO.</w:t>
      </w:r>
      <w:r w:rsidRPr="00BB31BC">
        <w:rPr>
          <w:rFonts w:ascii="Palatino Linotype" w:eastAsia="Palatino Linotype" w:hAnsi="Palatino Linotype" w:cs="Palatino Linotype"/>
          <w:color w:val="000000" w:themeColor="text1"/>
          <w:sz w:val="24"/>
          <w:szCs w:val="24"/>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5A45995" w14:textId="455BDF12" w:rsidR="00D5653B" w:rsidRPr="00BB31BC" w:rsidRDefault="00D5653B" w:rsidP="00BB31BC">
      <w:pPr>
        <w:spacing w:line="360" w:lineRule="auto"/>
        <w:ind w:right="49"/>
        <w:jc w:val="both"/>
        <w:rPr>
          <w:rFonts w:ascii="Palatino Linotype" w:hAnsi="Palatino Linotype"/>
          <w:color w:val="000000" w:themeColor="text1"/>
          <w:sz w:val="24"/>
          <w:szCs w:val="24"/>
        </w:rPr>
      </w:pPr>
      <w:r w:rsidRPr="00BB31BC">
        <w:rPr>
          <w:rFonts w:ascii="Palatino Linotype" w:hAnsi="Palatino Linotype"/>
          <w:b/>
          <w:color w:val="000000" w:themeColor="text1"/>
          <w:sz w:val="24"/>
          <w:szCs w:val="24"/>
        </w:rPr>
        <w:t>SÉPTIMO.</w:t>
      </w:r>
      <w:r w:rsidRPr="00BB31BC">
        <w:rPr>
          <w:rFonts w:ascii="Palatino Linotype" w:hAnsi="Palatino Linotype"/>
          <w:color w:val="000000" w:themeColor="text1"/>
          <w:sz w:val="24"/>
          <w:szCs w:val="24"/>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w:t>
      </w:r>
      <w:r w:rsidRPr="00BB31BC">
        <w:rPr>
          <w:rFonts w:ascii="Palatino Linotype" w:hAnsi="Palatino Linotype"/>
          <w:color w:val="000000" w:themeColor="text1"/>
          <w:sz w:val="24"/>
          <w:szCs w:val="24"/>
        </w:rPr>
        <w:lastRenderedPageBreak/>
        <w:t>gírese oficio a la Dirección General de Protección de Datos Personales de este Instituto, en términos de lo dispuesto en el Considerando CUARTO de la presente Resolución.</w:t>
      </w:r>
    </w:p>
    <w:p w14:paraId="7DCD999A" w14:textId="77777777" w:rsidR="00580779" w:rsidRPr="00444783" w:rsidRDefault="00580779" w:rsidP="00580779">
      <w:pPr>
        <w:tabs>
          <w:tab w:val="left" w:pos="5387"/>
        </w:tabs>
        <w:spacing w:line="360" w:lineRule="auto"/>
        <w:ind w:right="49"/>
        <w:jc w:val="both"/>
        <w:rPr>
          <w:rFonts w:ascii="Palatino Linotype" w:eastAsia="Palatino Linotype" w:hAnsi="Palatino Linotype" w:cs="Palatino Linotype"/>
          <w:sz w:val="24"/>
          <w:szCs w:val="24"/>
        </w:rPr>
      </w:pPr>
      <w:bookmarkStart w:id="5" w:name="_heading=h.208k9nv06m61" w:colFirst="0" w:colLast="0"/>
      <w:bookmarkEnd w:id="5"/>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14:paraId="6CDDDEA7" w14:textId="6D4C10B8" w:rsidR="00423F5F" w:rsidRDefault="00423F5F" w:rsidP="00BB31BC">
      <w:pPr>
        <w:spacing w:line="360" w:lineRule="auto"/>
        <w:ind w:right="49"/>
        <w:jc w:val="both"/>
        <w:rPr>
          <w:rFonts w:ascii="Palatino Linotype" w:eastAsia="Palatino Linotype" w:hAnsi="Palatino Linotype" w:cs="Palatino Linotype"/>
          <w:color w:val="000000" w:themeColor="text1"/>
          <w:sz w:val="24"/>
          <w:szCs w:val="24"/>
        </w:rPr>
      </w:pPr>
    </w:p>
    <w:p w14:paraId="131182F1" w14:textId="77777777" w:rsidR="001C4327" w:rsidRDefault="001C4327" w:rsidP="00BB31BC">
      <w:pPr>
        <w:spacing w:line="360" w:lineRule="auto"/>
        <w:ind w:right="49"/>
        <w:jc w:val="both"/>
        <w:rPr>
          <w:rFonts w:ascii="Palatino Linotype" w:eastAsia="Palatino Linotype" w:hAnsi="Palatino Linotype" w:cs="Palatino Linotype"/>
          <w:color w:val="000000" w:themeColor="text1"/>
          <w:sz w:val="24"/>
          <w:szCs w:val="24"/>
        </w:rPr>
      </w:pPr>
    </w:p>
    <w:p w14:paraId="21D90E1A" w14:textId="77777777" w:rsidR="001C4327" w:rsidRDefault="001C4327" w:rsidP="00BB31BC">
      <w:pPr>
        <w:spacing w:line="360" w:lineRule="auto"/>
        <w:ind w:right="49"/>
        <w:jc w:val="both"/>
        <w:rPr>
          <w:rFonts w:ascii="Palatino Linotype" w:eastAsia="Palatino Linotype" w:hAnsi="Palatino Linotype" w:cs="Palatino Linotype"/>
          <w:color w:val="000000" w:themeColor="text1"/>
          <w:sz w:val="24"/>
          <w:szCs w:val="24"/>
        </w:rPr>
      </w:pPr>
    </w:p>
    <w:p w14:paraId="1EFEB7EA" w14:textId="77777777" w:rsidR="001C4327" w:rsidRDefault="001C4327" w:rsidP="00BB31BC">
      <w:pPr>
        <w:spacing w:line="360" w:lineRule="auto"/>
        <w:ind w:right="49"/>
        <w:jc w:val="both"/>
        <w:rPr>
          <w:rFonts w:ascii="Palatino Linotype" w:eastAsia="Palatino Linotype" w:hAnsi="Palatino Linotype" w:cs="Palatino Linotype"/>
          <w:color w:val="000000" w:themeColor="text1"/>
          <w:sz w:val="24"/>
          <w:szCs w:val="24"/>
        </w:rPr>
      </w:pPr>
    </w:p>
    <w:p w14:paraId="292FDA60"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2BD94E92"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4AA80BA2"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2BD32277"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5DDDF630"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273A69CE"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06F9B990"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355085DB" w14:textId="77777777" w:rsidR="00BB2C7A"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6D2BF367" w14:textId="77777777" w:rsidR="00BB2C7A" w:rsidRPr="00BB31BC" w:rsidRDefault="00BB2C7A" w:rsidP="00BB31BC">
      <w:pPr>
        <w:spacing w:line="360" w:lineRule="auto"/>
        <w:ind w:right="49"/>
        <w:jc w:val="both"/>
        <w:rPr>
          <w:rFonts w:ascii="Palatino Linotype" w:eastAsia="Palatino Linotype" w:hAnsi="Palatino Linotype" w:cs="Palatino Linotype"/>
          <w:color w:val="000000" w:themeColor="text1"/>
          <w:sz w:val="24"/>
          <w:szCs w:val="24"/>
        </w:rPr>
      </w:pPr>
    </w:p>
    <w:p w14:paraId="617F2B76" w14:textId="77777777" w:rsidR="00894A01" w:rsidRPr="00BB31BC" w:rsidRDefault="00894A01" w:rsidP="00BB31BC">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sectPr w:rsidR="00894A01" w:rsidRPr="00BB31BC" w:rsidSect="00FA01FE">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2FAF9" w14:textId="77777777" w:rsidR="006C56B6" w:rsidRDefault="006C56B6">
      <w:pPr>
        <w:spacing w:after="0" w:line="240" w:lineRule="auto"/>
      </w:pPr>
      <w:r>
        <w:separator/>
      </w:r>
    </w:p>
  </w:endnote>
  <w:endnote w:type="continuationSeparator" w:id="0">
    <w:p w14:paraId="3DD0D4F0" w14:textId="77777777" w:rsidR="006C56B6" w:rsidRDefault="006C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240F" w14:textId="77777777" w:rsidR="00FA01FE" w:rsidRDefault="00FA01F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2C7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2C7A">
      <w:rPr>
        <w:rFonts w:ascii="Palatino Linotype" w:eastAsia="Palatino Linotype" w:hAnsi="Palatino Linotype" w:cs="Palatino Linotype"/>
        <w:noProof/>
        <w:color w:val="000000"/>
        <w:sz w:val="20"/>
        <w:szCs w:val="20"/>
      </w:rPr>
      <w:t>59</w:t>
    </w:r>
    <w:r>
      <w:rPr>
        <w:rFonts w:ascii="Palatino Linotype" w:eastAsia="Palatino Linotype" w:hAnsi="Palatino Linotype" w:cs="Palatino Linotype"/>
        <w:color w:val="000000"/>
        <w:sz w:val="20"/>
        <w:szCs w:val="20"/>
      </w:rPr>
      <w:fldChar w:fldCharType="end"/>
    </w:r>
  </w:p>
  <w:p w14:paraId="501F26C5" w14:textId="77777777" w:rsidR="00FA01FE" w:rsidRDefault="00FA01F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0A26" w14:textId="77777777" w:rsidR="00FA01FE" w:rsidRDefault="00FA01F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2C7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2C7A">
      <w:rPr>
        <w:rFonts w:ascii="Palatino Linotype" w:eastAsia="Palatino Linotype" w:hAnsi="Palatino Linotype" w:cs="Palatino Linotype"/>
        <w:noProof/>
        <w:color w:val="000000"/>
        <w:sz w:val="20"/>
        <w:szCs w:val="20"/>
      </w:rPr>
      <w:t>59</w:t>
    </w:r>
    <w:r>
      <w:rPr>
        <w:rFonts w:ascii="Palatino Linotype" w:eastAsia="Palatino Linotype" w:hAnsi="Palatino Linotype" w:cs="Palatino Linotype"/>
        <w:color w:val="000000"/>
        <w:sz w:val="20"/>
        <w:szCs w:val="20"/>
      </w:rPr>
      <w:fldChar w:fldCharType="end"/>
    </w:r>
  </w:p>
  <w:p w14:paraId="26BB0EC6" w14:textId="77777777" w:rsidR="00FA01FE" w:rsidRDefault="00FA01F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2D2D0" w14:textId="77777777" w:rsidR="006C56B6" w:rsidRDefault="006C56B6">
      <w:pPr>
        <w:spacing w:after="0" w:line="240" w:lineRule="auto"/>
      </w:pPr>
      <w:r>
        <w:separator/>
      </w:r>
    </w:p>
  </w:footnote>
  <w:footnote w:type="continuationSeparator" w:id="0">
    <w:p w14:paraId="3C6EA347" w14:textId="77777777" w:rsidR="006C56B6" w:rsidRDefault="006C5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48A6C" w14:textId="77777777" w:rsidR="00FA01FE" w:rsidRDefault="00FA01FE">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5FABF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127" w:type="dxa"/>
      <w:tblLayout w:type="fixed"/>
      <w:tblLook w:val="0400" w:firstRow="0" w:lastRow="0" w:firstColumn="0" w:lastColumn="0" w:noHBand="0" w:noVBand="1"/>
    </w:tblPr>
    <w:tblGrid>
      <w:gridCol w:w="2970"/>
      <w:gridCol w:w="4826"/>
    </w:tblGrid>
    <w:tr w:rsidR="00FA01FE" w14:paraId="14E94F90" w14:textId="77777777" w:rsidTr="00FA01FE">
      <w:trPr>
        <w:trHeight w:val="425"/>
      </w:trPr>
      <w:tc>
        <w:tcPr>
          <w:tcW w:w="2970" w:type="dxa"/>
          <w:vAlign w:val="center"/>
        </w:tcPr>
        <w:p w14:paraId="0DB97165" w14:textId="77777777" w:rsidR="00FA01FE" w:rsidRPr="00BB31BC" w:rsidRDefault="00FA01FE" w:rsidP="00BB31BC">
          <w:pPr>
            <w:spacing w:after="0" w:line="240" w:lineRule="auto"/>
            <w:ind w:right="34"/>
            <w:jc w:val="right"/>
            <w:rPr>
              <w:rFonts w:ascii="Palatino Linotype" w:eastAsia="Palatino Linotype" w:hAnsi="Palatino Linotype" w:cs="Palatino Linotype"/>
              <w:b/>
              <w:sz w:val="24"/>
              <w:szCs w:val="24"/>
            </w:rPr>
          </w:pPr>
          <w:r w:rsidRPr="00BB31BC">
            <w:rPr>
              <w:rFonts w:ascii="Palatino Linotype" w:eastAsia="Palatino Linotype" w:hAnsi="Palatino Linotype" w:cs="Palatino Linotype"/>
              <w:b/>
              <w:sz w:val="24"/>
              <w:szCs w:val="24"/>
            </w:rPr>
            <w:t>Recurso de Revisión:</w:t>
          </w:r>
        </w:p>
      </w:tc>
      <w:tc>
        <w:tcPr>
          <w:tcW w:w="4826" w:type="dxa"/>
          <w:vAlign w:val="center"/>
        </w:tcPr>
        <w:p w14:paraId="1E3FE963" w14:textId="4ED4C7CD" w:rsidR="00FA01FE" w:rsidRPr="00BB31BC" w:rsidRDefault="00FA01FE" w:rsidP="00BB31BC">
          <w:pPr>
            <w:pBdr>
              <w:top w:val="nil"/>
              <w:left w:val="nil"/>
              <w:bottom w:val="nil"/>
              <w:right w:val="nil"/>
              <w:between w:val="nil"/>
            </w:pBdr>
            <w:tabs>
              <w:tab w:val="center" w:pos="4756"/>
              <w:tab w:val="right" w:pos="8838"/>
            </w:tabs>
            <w:spacing w:after="0" w:line="240" w:lineRule="auto"/>
            <w:ind w:right="-70"/>
            <w:rPr>
              <w:rFonts w:ascii="Palatino Linotype" w:eastAsia="Palatino Linotype" w:hAnsi="Palatino Linotype" w:cs="Palatino Linotype"/>
              <w:color w:val="000000"/>
              <w:sz w:val="24"/>
              <w:szCs w:val="24"/>
            </w:rPr>
          </w:pPr>
          <w:r w:rsidRPr="00BB31BC">
            <w:rPr>
              <w:rFonts w:ascii="Palatino Linotype" w:eastAsia="Palatino Linotype" w:hAnsi="Palatino Linotype" w:cs="Palatino Linotype"/>
              <w:color w:val="000000"/>
              <w:sz w:val="24"/>
              <w:szCs w:val="24"/>
            </w:rPr>
            <w:t>10348/INFOEM/IP/RR/2025 y acumulados</w:t>
          </w:r>
        </w:p>
      </w:tc>
    </w:tr>
    <w:tr w:rsidR="00FA01FE" w14:paraId="2FE8E56E" w14:textId="77777777" w:rsidTr="00FA01FE">
      <w:trPr>
        <w:trHeight w:val="242"/>
      </w:trPr>
      <w:tc>
        <w:tcPr>
          <w:tcW w:w="2970" w:type="dxa"/>
          <w:vAlign w:val="center"/>
        </w:tcPr>
        <w:p w14:paraId="559DFD8F" w14:textId="77777777" w:rsidR="00FA01FE" w:rsidRPr="00BB31BC" w:rsidRDefault="00FA01FE" w:rsidP="00BB31BC">
          <w:pPr>
            <w:spacing w:after="0" w:line="240" w:lineRule="auto"/>
            <w:ind w:right="34"/>
            <w:jc w:val="right"/>
            <w:rPr>
              <w:rFonts w:ascii="Palatino Linotype" w:eastAsia="Palatino Linotype" w:hAnsi="Palatino Linotype" w:cs="Palatino Linotype"/>
              <w:b/>
              <w:sz w:val="24"/>
              <w:szCs w:val="24"/>
            </w:rPr>
          </w:pPr>
          <w:r w:rsidRPr="00BB31BC">
            <w:rPr>
              <w:rFonts w:ascii="Palatino Linotype" w:eastAsia="Palatino Linotype" w:hAnsi="Palatino Linotype" w:cs="Palatino Linotype"/>
              <w:b/>
              <w:sz w:val="24"/>
              <w:szCs w:val="24"/>
            </w:rPr>
            <w:t>Sujeto Obligado:</w:t>
          </w:r>
        </w:p>
      </w:tc>
      <w:tc>
        <w:tcPr>
          <w:tcW w:w="4826" w:type="dxa"/>
          <w:vAlign w:val="center"/>
        </w:tcPr>
        <w:p w14:paraId="29154445" w14:textId="2BF03797" w:rsidR="00FA01FE" w:rsidRPr="00BB31BC" w:rsidRDefault="00FA01FE" w:rsidP="00BB31BC">
          <w:pPr>
            <w:pBdr>
              <w:top w:val="nil"/>
              <w:left w:val="nil"/>
              <w:bottom w:val="nil"/>
              <w:right w:val="nil"/>
              <w:between w:val="nil"/>
            </w:pBdr>
            <w:tabs>
              <w:tab w:val="center" w:pos="4756"/>
              <w:tab w:val="right" w:pos="8838"/>
            </w:tabs>
            <w:spacing w:after="0" w:line="240" w:lineRule="auto"/>
            <w:ind w:right="-861"/>
            <w:rPr>
              <w:rFonts w:ascii="Palatino Linotype" w:eastAsia="Palatino Linotype" w:hAnsi="Palatino Linotype" w:cs="Palatino Linotype"/>
              <w:color w:val="000000"/>
              <w:sz w:val="24"/>
              <w:szCs w:val="24"/>
            </w:rPr>
          </w:pPr>
          <w:r w:rsidRPr="00BB31BC">
            <w:rPr>
              <w:rFonts w:ascii="Palatino Linotype" w:eastAsia="Palatino Linotype" w:hAnsi="Palatino Linotype" w:cs="Palatino Linotype"/>
              <w:color w:val="000000"/>
              <w:sz w:val="24"/>
              <w:szCs w:val="24"/>
            </w:rPr>
            <w:t>Ayuntamiento de Toluca</w:t>
          </w:r>
        </w:p>
      </w:tc>
    </w:tr>
    <w:tr w:rsidR="00FA01FE" w14:paraId="5ADD258D" w14:textId="77777777" w:rsidTr="00FA01FE">
      <w:trPr>
        <w:trHeight w:val="342"/>
      </w:trPr>
      <w:tc>
        <w:tcPr>
          <w:tcW w:w="2970" w:type="dxa"/>
          <w:vAlign w:val="center"/>
        </w:tcPr>
        <w:p w14:paraId="14B6890D" w14:textId="77777777" w:rsidR="00FA01FE" w:rsidRPr="00BB31BC" w:rsidRDefault="00FA01FE" w:rsidP="00BB31BC">
          <w:pPr>
            <w:spacing w:after="0" w:line="240" w:lineRule="auto"/>
            <w:ind w:right="34"/>
            <w:jc w:val="right"/>
            <w:rPr>
              <w:rFonts w:ascii="Palatino Linotype" w:eastAsia="Palatino Linotype" w:hAnsi="Palatino Linotype" w:cs="Palatino Linotype"/>
              <w:b/>
              <w:sz w:val="24"/>
              <w:szCs w:val="24"/>
            </w:rPr>
          </w:pPr>
          <w:r w:rsidRPr="00BB31BC">
            <w:rPr>
              <w:rFonts w:ascii="Palatino Linotype" w:eastAsia="Palatino Linotype" w:hAnsi="Palatino Linotype" w:cs="Palatino Linotype"/>
              <w:b/>
              <w:sz w:val="24"/>
              <w:szCs w:val="24"/>
            </w:rPr>
            <w:t>Comisionada Ponente:</w:t>
          </w:r>
        </w:p>
      </w:tc>
      <w:tc>
        <w:tcPr>
          <w:tcW w:w="4826" w:type="dxa"/>
          <w:vAlign w:val="center"/>
        </w:tcPr>
        <w:p w14:paraId="39B47444" w14:textId="77777777" w:rsidR="00FA01FE" w:rsidRPr="00BB31BC" w:rsidRDefault="00FA01FE" w:rsidP="00BB31BC">
          <w:pPr>
            <w:pBdr>
              <w:top w:val="nil"/>
              <w:left w:val="nil"/>
              <w:bottom w:val="nil"/>
              <w:right w:val="nil"/>
              <w:between w:val="nil"/>
            </w:pBdr>
            <w:tabs>
              <w:tab w:val="center" w:pos="4756"/>
              <w:tab w:val="right" w:pos="8838"/>
            </w:tabs>
            <w:spacing w:after="0" w:line="240" w:lineRule="auto"/>
            <w:ind w:right="-861"/>
            <w:rPr>
              <w:rFonts w:ascii="Palatino Linotype" w:eastAsia="Palatino Linotype" w:hAnsi="Palatino Linotype" w:cs="Palatino Linotype"/>
              <w:color w:val="000000"/>
              <w:sz w:val="24"/>
              <w:szCs w:val="24"/>
            </w:rPr>
          </w:pPr>
          <w:r w:rsidRPr="00BB31BC">
            <w:rPr>
              <w:rFonts w:ascii="Palatino Linotype" w:eastAsia="Palatino Linotype" w:hAnsi="Palatino Linotype" w:cs="Palatino Linotype"/>
              <w:color w:val="000000"/>
              <w:sz w:val="24"/>
              <w:szCs w:val="24"/>
            </w:rPr>
            <w:t>María del Rosario Mejía Ayala</w:t>
          </w:r>
        </w:p>
      </w:tc>
    </w:tr>
  </w:tbl>
  <w:p w14:paraId="70F66BAF" w14:textId="77777777" w:rsidR="00FA01FE" w:rsidRDefault="00FA01FE">
    <w:pPr>
      <w:rPr>
        <w:color w:val="000000"/>
        <w:sz w:val="14"/>
        <w:szCs w:val="14"/>
      </w:rPr>
    </w:pPr>
    <w:r>
      <w:rPr>
        <w:color w:val="000000"/>
        <w:sz w:val="14"/>
        <w:szCs w:val="14"/>
      </w:rPr>
      <w:pict w14:anchorId="62CA3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9pt;margin-top:-127.75pt;width:609.4pt;height:793.75pt;z-index:-25165977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38" w:type="dxa"/>
      <w:tblInd w:w="2127" w:type="dxa"/>
      <w:tblLayout w:type="fixed"/>
      <w:tblLook w:val="0400" w:firstRow="0" w:lastRow="0" w:firstColumn="0" w:lastColumn="0" w:noHBand="0" w:noVBand="1"/>
    </w:tblPr>
    <w:tblGrid>
      <w:gridCol w:w="2977"/>
      <w:gridCol w:w="4961"/>
    </w:tblGrid>
    <w:tr w:rsidR="00FA01FE" w14:paraId="67067DA6" w14:textId="77777777" w:rsidTr="00FA01FE">
      <w:trPr>
        <w:trHeight w:val="227"/>
      </w:trPr>
      <w:tc>
        <w:tcPr>
          <w:tcW w:w="2977" w:type="dxa"/>
          <w:vAlign w:val="center"/>
        </w:tcPr>
        <w:p w14:paraId="6F39AC67" w14:textId="77777777" w:rsidR="00FA01FE" w:rsidRPr="000770DB" w:rsidRDefault="00FA01FE" w:rsidP="000770DB">
          <w:pPr>
            <w:spacing w:after="0" w:line="240" w:lineRule="auto"/>
            <w:jc w:val="right"/>
            <w:rPr>
              <w:rFonts w:ascii="Palatino Linotype" w:eastAsia="Palatino Linotype" w:hAnsi="Palatino Linotype" w:cs="Palatino Linotype"/>
              <w:b/>
              <w:sz w:val="24"/>
              <w:szCs w:val="24"/>
            </w:rPr>
          </w:pPr>
          <w:r w:rsidRPr="000770DB">
            <w:rPr>
              <w:rFonts w:ascii="Palatino Linotype" w:eastAsia="Palatino Linotype" w:hAnsi="Palatino Linotype" w:cs="Palatino Linotype"/>
              <w:b/>
              <w:sz w:val="24"/>
              <w:szCs w:val="24"/>
            </w:rPr>
            <w:t>Recurso de Revisión:</w:t>
          </w:r>
        </w:p>
      </w:tc>
      <w:tc>
        <w:tcPr>
          <w:tcW w:w="4961" w:type="dxa"/>
          <w:vAlign w:val="center"/>
        </w:tcPr>
        <w:p w14:paraId="1297DD03" w14:textId="6FC69B4C" w:rsidR="00FA01FE" w:rsidRPr="000770DB" w:rsidRDefault="00FA01FE" w:rsidP="000770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0770DB">
            <w:rPr>
              <w:rFonts w:ascii="Palatino Linotype" w:eastAsia="Palatino Linotype" w:hAnsi="Palatino Linotype" w:cs="Palatino Linotype"/>
              <w:bCs/>
              <w:color w:val="000000"/>
              <w:sz w:val="24"/>
              <w:szCs w:val="24"/>
            </w:rPr>
            <w:t>10348/INFOEM/IP/RR/2025</w:t>
          </w:r>
          <w:r>
            <w:rPr>
              <w:rFonts w:ascii="Palatino Linotype" w:eastAsia="Palatino Linotype" w:hAnsi="Palatino Linotype" w:cs="Palatino Linotype"/>
              <w:bCs/>
              <w:color w:val="000000"/>
              <w:sz w:val="24"/>
              <w:szCs w:val="24"/>
            </w:rPr>
            <w:t xml:space="preserve"> y acumulados</w:t>
          </w:r>
        </w:p>
      </w:tc>
    </w:tr>
    <w:tr w:rsidR="00FA01FE" w14:paraId="0D0497A1" w14:textId="77777777" w:rsidTr="00FA01FE">
      <w:trPr>
        <w:trHeight w:val="242"/>
      </w:trPr>
      <w:tc>
        <w:tcPr>
          <w:tcW w:w="2977" w:type="dxa"/>
          <w:vAlign w:val="center"/>
        </w:tcPr>
        <w:p w14:paraId="7F0F4708" w14:textId="77777777" w:rsidR="00FA01FE" w:rsidRPr="000770DB" w:rsidRDefault="00FA01FE" w:rsidP="000770DB">
          <w:pPr>
            <w:spacing w:after="0" w:line="240" w:lineRule="auto"/>
            <w:jc w:val="right"/>
            <w:rPr>
              <w:rFonts w:ascii="Palatino Linotype" w:eastAsia="Palatino Linotype" w:hAnsi="Palatino Linotype" w:cs="Palatino Linotype"/>
              <w:b/>
              <w:sz w:val="24"/>
              <w:szCs w:val="24"/>
            </w:rPr>
          </w:pPr>
          <w:r w:rsidRPr="000770DB">
            <w:rPr>
              <w:rFonts w:ascii="Palatino Linotype" w:eastAsia="Palatino Linotype" w:hAnsi="Palatino Linotype" w:cs="Palatino Linotype"/>
              <w:b/>
              <w:sz w:val="24"/>
              <w:szCs w:val="24"/>
            </w:rPr>
            <w:t>Recurrente:</w:t>
          </w:r>
        </w:p>
      </w:tc>
      <w:tc>
        <w:tcPr>
          <w:tcW w:w="4961" w:type="dxa"/>
        </w:tcPr>
        <w:p w14:paraId="0824F62B" w14:textId="314095E4" w:rsidR="00FA01FE" w:rsidRPr="000770DB" w:rsidRDefault="00FA01FE" w:rsidP="000770DB">
          <w:pPr>
            <w:spacing w:after="0" w:line="240" w:lineRule="auto"/>
            <w:rPr>
              <w:rFonts w:ascii="Palatino Linotype" w:eastAsia="Palatino Linotype" w:hAnsi="Palatino Linotype" w:cs="Palatino Linotype"/>
              <w:color w:val="000000"/>
              <w:sz w:val="24"/>
              <w:szCs w:val="24"/>
            </w:rPr>
          </w:pPr>
        </w:p>
      </w:tc>
    </w:tr>
    <w:tr w:rsidR="00FA01FE" w14:paraId="5EF82AA5" w14:textId="77777777" w:rsidTr="00FA01FE">
      <w:trPr>
        <w:trHeight w:val="342"/>
      </w:trPr>
      <w:tc>
        <w:tcPr>
          <w:tcW w:w="2977" w:type="dxa"/>
          <w:vAlign w:val="center"/>
        </w:tcPr>
        <w:p w14:paraId="0439C453" w14:textId="77777777" w:rsidR="00FA01FE" w:rsidRPr="000770DB" w:rsidRDefault="00FA01FE" w:rsidP="000770DB">
          <w:pPr>
            <w:spacing w:after="0" w:line="240" w:lineRule="auto"/>
            <w:jc w:val="right"/>
            <w:rPr>
              <w:rFonts w:ascii="Palatino Linotype" w:eastAsia="Palatino Linotype" w:hAnsi="Palatino Linotype" w:cs="Palatino Linotype"/>
              <w:b/>
              <w:sz w:val="24"/>
              <w:szCs w:val="24"/>
            </w:rPr>
          </w:pPr>
          <w:r w:rsidRPr="000770DB">
            <w:rPr>
              <w:rFonts w:ascii="Palatino Linotype" w:eastAsia="Palatino Linotype" w:hAnsi="Palatino Linotype" w:cs="Palatino Linotype"/>
              <w:b/>
              <w:sz w:val="24"/>
              <w:szCs w:val="24"/>
            </w:rPr>
            <w:t>Sujeto Obligado:</w:t>
          </w:r>
        </w:p>
      </w:tc>
      <w:tc>
        <w:tcPr>
          <w:tcW w:w="4961" w:type="dxa"/>
          <w:vAlign w:val="center"/>
        </w:tcPr>
        <w:p w14:paraId="372D468C" w14:textId="271A432A" w:rsidR="00FA01FE" w:rsidRPr="000770DB" w:rsidRDefault="00FA01FE" w:rsidP="000770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0770DB">
            <w:rPr>
              <w:rFonts w:ascii="Palatino Linotype" w:eastAsia="Palatino Linotype" w:hAnsi="Palatino Linotype" w:cs="Palatino Linotype"/>
              <w:bCs/>
              <w:color w:val="000000"/>
              <w:sz w:val="24"/>
              <w:szCs w:val="24"/>
            </w:rPr>
            <w:t>Ayuntamiento de Toluca</w:t>
          </w:r>
        </w:p>
      </w:tc>
    </w:tr>
    <w:tr w:rsidR="00FA01FE" w14:paraId="5FFAD002" w14:textId="77777777" w:rsidTr="00FA01FE">
      <w:trPr>
        <w:trHeight w:val="342"/>
      </w:trPr>
      <w:tc>
        <w:tcPr>
          <w:tcW w:w="2977" w:type="dxa"/>
          <w:vAlign w:val="center"/>
        </w:tcPr>
        <w:p w14:paraId="7188E836" w14:textId="77777777" w:rsidR="00FA01FE" w:rsidRPr="000770DB" w:rsidRDefault="00FA01FE" w:rsidP="000770DB">
          <w:pPr>
            <w:spacing w:after="0" w:line="240" w:lineRule="auto"/>
            <w:jc w:val="right"/>
            <w:rPr>
              <w:rFonts w:ascii="Palatino Linotype" w:eastAsia="Palatino Linotype" w:hAnsi="Palatino Linotype" w:cs="Palatino Linotype"/>
              <w:b/>
              <w:sz w:val="24"/>
              <w:szCs w:val="24"/>
            </w:rPr>
          </w:pPr>
          <w:r w:rsidRPr="000770DB">
            <w:rPr>
              <w:rFonts w:ascii="Palatino Linotype" w:eastAsia="Palatino Linotype" w:hAnsi="Palatino Linotype" w:cs="Palatino Linotype"/>
              <w:b/>
              <w:sz w:val="24"/>
              <w:szCs w:val="24"/>
            </w:rPr>
            <w:t>Comisionada Ponente:</w:t>
          </w:r>
        </w:p>
      </w:tc>
      <w:tc>
        <w:tcPr>
          <w:tcW w:w="4961" w:type="dxa"/>
          <w:vAlign w:val="center"/>
        </w:tcPr>
        <w:p w14:paraId="2C414B84" w14:textId="77777777" w:rsidR="00FA01FE" w:rsidRPr="000770DB" w:rsidRDefault="00FA01FE" w:rsidP="000770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0770DB">
            <w:rPr>
              <w:rFonts w:ascii="Palatino Linotype" w:eastAsia="Palatino Linotype" w:hAnsi="Palatino Linotype" w:cs="Palatino Linotype"/>
              <w:color w:val="000000"/>
              <w:sz w:val="24"/>
              <w:szCs w:val="24"/>
            </w:rPr>
            <w:t>María del Rosario Mejía Ayala</w:t>
          </w:r>
        </w:p>
      </w:tc>
    </w:tr>
  </w:tbl>
  <w:p w14:paraId="340ABA63" w14:textId="77777777" w:rsidR="00FA01FE" w:rsidRDefault="00FA01F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03031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7.95pt;width:609.4pt;height:793.75pt;z-index:-25165875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636C"/>
    <w:multiLevelType w:val="hybridMultilevel"/>
    <w:tmpl w:val="5AEEC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236BA2"/>
    <w:multiLevelType w:val="hybridMultilevel"/>
    <w:tmpl w:val="B5A87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401547"/>
    <w:multiLevelType w:val="hybridMultilevel"/>
    <w:tmpl w:val="EF6A6400"/>
    <w:lvl w:ilvl="0" w:tplc="080A0001">
      <w:start w:val="1"/>
      <w:numFmt w:val="bullet"/>
      <w:lvlText w:val=""/>
      <w:lvlJc w:val="left"/>
      <w:pPr>
        <w:ind w:left="816" w:hanging="360"/>
      </w:pPr>
      <w:rPr>
        <w:rFonts w:ascii="Symbol" w:hAnsi="Symbol" w:hint="default"/>
      </w:rPr>
    </w:lvl>
    <w:lvl w:ilvl="1" w:tplc="080A0003" w:tentative="1">
      <w:start w:val="1"/>
      <w:numFmt w:val="bullet"/>
      <w:lvlText w:val="o"/>
      <w:lvlJc w:val="left"/>
      <w:pPr>
        <w:ind w:left="1536" w:hanging="360"/>
      </w:pPr>
      <w:rPr>
        <w:rFonts w:ascii="Courier New" w:hAnsi="Courier New" w:cs="Courier New" w:hint="default"/>
      </w:rPr>
    </w:lvl>
    <w:lvl w:ilvl="2" w:tplc="080A0005" w:tentative="1">
      <w:start w:val="1"/>
      <w:numFmt w:val="bullet"/>
      <w:lvlText w:val=""/>
      <w:lvlJc w:val="left"/>
      <w:pPr>
        <w:ind w:left="2256" w:hanging="360"/>
      </w:pPr>
      <w:rPr>
        <w:rFonts w:ascii="Wingdings" w:hAnsi="Wingdings" w:hint="default"/>
      </w:rPr>
    </w:lvl>
    <w:lvl w:ilvl="3" w:tplc="080A0001" w:tentative="1">
      <w:start w:val="1"/>
      <w:numFmt w:val="bullet"/>
      <w:lvlText w:val=""/>
      <w:lvlJc w:val="left"/>
      <w:pPr>
        <w:ind w:left="2976" w:hanging="360"/>
      </w:pPr>
      <w:rPr>
        <w:rFonts w:ascii="Symbol" w:hAnsi="Symbol" w:hint="default"/>
      </w:rPr>
    </w:lvl>
    <w:lvl w:ilvl="4" w:tplc="080A0003" w:tentative="1">
      <w:start w:val="1"/>
      <w:numFmt w:val="bullet"/>
      <w:lvlText w:val="o"/>
      <w:lvlJc w:val="left"/>
      <w:pPr>
        <w:ind w:left="3696" w:hanging="360"/>
      </w:pPr>
      <w:rPr>
        <w:rFonts w:ascii="Courier New" w:hAnsi="Courier New" w:cs="Courier New" w:hint="default"/>
      </w:rPr>
    </w:lvl>
    <w:lvl w:ilvl="5" w:tplc="080A0005" w:tentative="1">
      <w:start w:val="1"/>
      <w:numFmt w:val="bullet"/>
      <w:lvlText w:val=""/>
      <w:lvlJc w:val="left"/>
      <w:pPr>
        <w:ind w:left="4416" w:hanging="360"/>
      </w:pPr>
      <w:rPr>
        <w:rFonts w:ascii="Wingdings" w:hAnsi="Wingdings" w:hint="default"/>
      </w:rPr>
    </w:lvl>
    <w:lvl w:ilvl="6" w:tplc="080A0001" w:tentative="1">
      <w:start w:val="1"/>
      <w:numFmt w:val="bullet"/>
      <w:lvlText w:val=""/>
      <w:lvlJc w:val="left"/>
      <w:pPr>
        <w:ind w:left="5136" w:hanging="360"/>
      </w:pPr>
      <w:rPr>
        <w:rFonts w:ascii="Symbol" w:hAnsi="Symbol" w:hint="default"/>
      </w:rPr>
    </w:lvl>
    <w:lvl w:ilvl="7" w:tplc="080A0003" w:tentative="1">
      <w:start w:val="1"/>
      <w:numFmt w:val="bullet"/>
      <w:lvlText w:val="o"/>
      <w:lvlJc w:val="left"/>
      <w:pPr>
        <w:ind w:left="5856" w:hanging="360"/>
      </w:pPr>
      <w:rPr>
        <w:rFonts w:ascii="Courier New" w:hAnsi="Courier New" w:cs="Courier New" w:hint="default"/>
      </w:rPr>
    </w:lvl>
    <w:lvl w:ilvl="8" w:tplc="080A0005" w:tentative="1">
      <w:start w:val="1"/>
      <w:numFmt w:val="bullet"/>
      <w:lvlText w:val=""/>
      <w:lvlJc w:val="left"/>
      <w:pPr>
        <w:ind w:left="6576" w:hanging="360"/>
      </w:pPr>
      <w:rPr>
        <w:rFonts w:ascii="Wingdings" w:hAnsi="Wingdings" w:hint="default"/>
      </w:rPr>
    </w:lvl>
  </w:abstractNum>
  <w:abstractNum w:abstractNumId="4" w15:restartNumberingAfterBreak="0">
    <w:nsid w:val="2FDC5A92"/>
    <w:multiLevelType w:val="hybridMultilevel"/>
    <w:tmpl w:val="5A4C8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801F1B"/>
    <w:multiLevelType w:val="hybridMultilevel"/>
    <w:tmpl w:val="02FAAA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493100"/>
    <w:multiLevelType w:val="multilevel"/>
    <w:tmpl w:val="0A40A6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515C71FC"/>
    <w:multiLevelType w:val="hybridMultilevel"/>
    <w:tmpl w:val="57AA9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CA020E"/>
    <w:multiLevelType w:val="multilevel"/>
    <w:tmpl w:val="F2BEF93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0A5D99"/>
    <w:multiLevelType w:val="hybridMultilevel"/>
    <w:tmpl w:val="DC0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A93423"/>
    <w:multiLevelType w:val="multilevel"/>
    <w:tmpl w:val="A290E7EA"/>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232758"/>
    <w:multiLevelType w:val="hybridMultilevel"/>
    <w:tmpl w:val="968C01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3"/>
  </w:num>
  <w:num w:numId="4">
    <w:abstractNumId w:val="11"/>
  </w:num>
  <w:num w:numId="5">
    <w:abstractNumId w:val="0"/>
  </w:num>
  <w:num w:numId="6">
    <w:abstractNumId w:val="4"/>
  </w:num>
  <w:num w:numId="7">
    <w:abstractNumId w:val="1"/>
  </w:num>
  <w:num w:numId="8">
    <w:abstractNumId w:val="5"/>
  </w:num>
  <w:num w:numId="9">
    <w:abstractNumId w:val="8"/>
  </w:num>
  <w:num w:numId="10">
    <w:abstractNumId w:val="3"/>
  </w:num>
  <w:num w:numId="11">
    <w:abstractNumId w:val="14"/>
  </w:num>
  <w:num w:numId="12">
    <w:abstractNumId w:val="6"/>
  </w:num>
  <w:num w:numId="13">
    <w:abstractNumId w:val="10"/>
  </w:num>
  <w:num w:numId="14">
    <w:abstractNumId w:val="2"/>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0"/>
    <w:rsid w:val="00005920"/>
    <w:rsid w:val="00026347"/>
    <w:rsid w:val="00035630"/>
    <w:rsid w:val="0004553C"/>
    <w:rsid w:val="00057815"/>
    <w:rsid w:val="00067C5B"/>
    <w:rsid w:val="000770DB"/>
    <w:rsid w:val="000B3859"/>
    <w:rsid w:val="000C27F6"/>
    <w:rsid w:val="000C72D8"/>
    <w:rsid w:val="000D356F"/>
    <w:rsid w:val="00121E2B"/>
    <w:rsid w:val="00145A7A"/>
    <w:rsid w:val="00152EE1"/>
    <w:rsid w:val="0018788C"/>
    <w:rsid w:val="001A523A"/>
    <w:rsid w:val="001A6331"/>
    <w:rsid w:val="001C4327"/>
    <w:rsid w:val="001D7636"/>
    <w:rsid w:val="001F3940"/>
    <w:rsid w:val="00220819"/>
    <w:rsid w:val="00222707"/>
    <w:rsid w:val="00222A7B"/>
    <w:rsid w:val="00222BB2"/>
    <w:rsid w:val="002D2F36"/>
    <w:rsid w:val="002D6F4B"/>
    <w:rsid w:val="002E0D46"/>
    <w:rsid w:val="002E0E56"/>
    <w:rsid w:val="002E0F41"/>
    <w:rsid w:val="002E2B45"/>
    <w:rsid w:val="002E48B4"/>
    <w:rsid w:val="00313005"/>
    <w:rsid w:val="00320145"/>
    <w:rsid w:val="00343220"/>
    <w:rsid w:val="00362DFA"/>
    <w:rsid w:val="00386B2F"/>
    <w:rsid w:val="003B3D8D"/>
    <w:rsid w:val="003C2E0F"/>
    <w:rsid w:val="003C43D1"/>
    <w:rsid w:val="003D3F29"/>
    <w:rsid w:val="003F44D3"/>
    <w:rsid w:val="00423F5F"/>
    <w:rsid w:val="0042556B"/>
    <w:rsid w:val="004435C2"/>
    <w:rsid w:val="004A698C"/>
    <w:rsid w:val="004C1734"/>
    <w:rsid w:val="004D3CD1"/>
    <w:rsid w:val="004D434C"/>
    <w:rsid w:val="004D79A4"/>
    <w:rsid w:val="004F6BA1"/>
    <w:rsid w:val="005009CC"/>
    <w:rsid w:val="005077FE"/>
    <w:rsid w:val="005222A6"/>
    <w:rsid w:val="00524776"/>
    <w:rsid w:val="005449AF"/>
    <w:rsid w:val="00545867"/>
    <w:rsid w:val="00550896"/>
    <w:rsid w:val="00553CD3"/>
    <w:rsid w:val="00580779"/>
    <w:rsid w:val="005907F2"/>
    <w:rsid w:val="005909FF"/>
    <w:rsid w:val="00596996"/>
    <w:rsid w:val="005A7828"/>
    <w:rsid w:val="005B03A5"/>
    <w:rsid w:val="005C08CB"/>
    <w:rsid w:val="005D1BC6"/>
    <w:rsid w:val="005D4B13"/>
    <w:rsid w:val="0068637A"/>
    <w:rsid w:val="00686693"/>
    <w:rsid w:val="00695CD2"/>
    <w:rsid w:val="006C54B1"/>
    <w:rsid w:val="006C56B6"/>
    <w:rsid w:val="006D1B78"/>
    <w:rsid w:val="006F1153"/>
    <w:rsid w:val="006F72C6"/>
    <w:rsid w:val="0070478E"/>
    <w:rsid w:val="00711607"/>
    <w:rsid w:val="00757FA8"/>
    <w:rsid w:val="0079278F"/>
    <w:rsid w:val="00794C74"/>
    <w:rsid w:val="007B2A80"/>
    <w:rsid w:val="007C1AA6"/>
    <w:rsid w:val="007C46CD"/>
    <w:rsid w:val="007D1AD6"/>
    <w:rsid w:val="007D6ABE"/>
    <w:rsid w:val="007D79E0"/>
    <w:rsid w:val="007F00AA"/>
    <w:rsid w:val="007F33DE"/>
    <w:rsid w:val="007F4935"/>
    <w:rsid w:val="008028D5"/>
    <w:rsid w:val="00806742"/>
    <w:rsid w:val="00815607"/>
    <w:rsid w:val="00815C5D"/>
    <w:rsid w:val="00824A2E"/>
    <w:rsid w:val="0084101F"/>
    <w:rsid w:val="00843ECB"/>
    <w:rsid w:val="00857A0C"/>
    <w:rsid w:val="00857F10"/>
    <w:rsid w:val="00893F45"/>
    <w:rsid w:val="00894A01"/>
    <w:rsid w:val="0089529A"/>
    <w:rsid w:val="00897F8A"/>
    <w:rsid w:val="008A149D"/>
    <w:rsid w:val="008C1AF6"/>
    <w:rsid w:val="008D07E6"/>
    <w:rsid w:val="00903534"/>
    <w:rsid w:val="00904C0F"/>
    <w:rsid w:val="00926097"/>
    <w:rsid w:val="00960EFE"/>
    <w:rsid w:val="00966586"/>
    <w:rsid w:val="009744E1"/>
    <w:rsid w:val="009853CF"/>
    <w:rsid w:val="009B0370"/>
    <w:rsid w:val="009B564A"/>
    <w:rsid w:val="009F71C4"/>
    <w:rsid w:val="00A01CD3"/>
    <w:rsid w:val="00A4088B"/>
    <w:rsid w:val="00A63B42"/>
    <w:rsid w:val="00AA0503"/>
    <w:rsid w:val="00AB32AB"/>
    <w:rsid w:val="00AB4826"/>
    <w:rsid w:val="00AB4C55"/>
    <w:rsid w:val="00AB7D2B"/>
    <w:rsid w:val="00AC47D0"/>
    <w:rsid w:val="00AD0361"/>
    <w:rsid w:val="00AE5A9D"/>
    <w:rsid w:val="00AE5F7B"/>
    <w:rsid w:val="00AE6D2B"/>
    <w:rsid w:val="00B17893"/>
    <w:rsid w:val="00B254DD"/>
    <w:rsid w:val="00B63E1F"/>
    <w:rsid w:val="00B66213"/>
    <w:rsid w:val="00B87AD2"/>
    <w:rsid w:val="00B903BD"/>
    <w:rsid w:val="00BB2C7A"/>
    <w:rsid w:val="00BB31BC"/>
    <w:rsid w:val="00BB457E"/>
    <w:rsid w:val="00BF4243"/>
    <w:rsid w:val="00BF6F86"/>
    <w:rsid w:val="00C43AAB"/>
    <w:rsid w:val="00C4437F"/>
    <w:rsid w:val="00C5107F"/>
    <w:rsid w:val="00C7497B"/>
    <w:rsid w:val="00C85A58"/>
    <w:rsid w:val="00CB5452"/>
    <w:rsid w:val="00CB5B72"/>
    <w:rsid w:val="00CF17DF"/>
    <w:rsid w:val="00CF2DA6"/>
    <w:rsid w:val="00CF5439"/>
    <w:rsid w:val="00D0000D"/>
    <w:rsid w:val="00D241EE"/>
    <w:rsid w:val="00D26C82"/>
    <w:rsid w:val="00D4004D"/>
    <w:rsid w:val="00D52993"/>
    <w:rsid w:val="00D5653B"/>
    <w:rsid w:val="00D57D69"/>
    <w:rsid w:val="00D737CF"/>
    <w:rsid w:val="00D762F3"/>
    <w:rsid w:val="00D77CF5"/>
    <w:rsid w:val="00D80FA8"/>
    <w:rsid w:val="00D81188"/>
    <w:rsid w:val="00D83ADA"/>
    <w:rsid w:val="00DB4855"/>
    <w:rsid w:val="00DB7AAE"/>
    <w:rsid w:val="00DC4691"/>
    <w:rsid w:val="00DD5B2C"/>
    <w:rsid w:val="00E21166"/>
    <w:rsid w:val="00E505DB"/>
    <w:rsid w:val="00E902E2"/>
    <w:rsid w:val="00E9180C"/>
    <w:rsid w:val="00EA0F19"/>
    <w:rsid w:val="00EA5D89"/>
    <w:rsid w:val="00EC4FF6"/>
    <w:rsid w:val="00ED2A4D"/>
    <w:rsid w:val="00ED6784"/>
    <w:rsid w:val="00EF4699"/>
    <w:rsid w:val="00F00E62"/>
    <w:rsid w:val="00F170AC"/>
    <w:rsid w:val="00F20377"/>
    <w:rsid w:val="00F21B56"/>
    <w:rsid w:val="00F348F9"/>
    <w:rsid w:val="00F72978"/>
    <w:rsid w:val="00F836B6"/>
    <w:rsid w:val="00FA01FE"/>
    <w:rsid w:val="00FA1C03"/>
    <w:rsid w:val="00FB49E9"/>
    <w:rsid w:val="00FD3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EBAD2"/>
  <w15:docId w15:val="{A10EA45D-5C84-4647-800F-4BF1541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707"/>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4"/>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table" w:styleId="Tablanormal1">
    <w:name w:val="Plain Table 1"/>
    <w:basedOn w:val="Tablanormal"/>
    <w:uiPriority w:val="41"/>
    <w:rsid w:val="0032014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843ECB"/>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843EC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6362">
      <w:bodyDiv w:val="1"/>
      <w:marLeft w:val="0"/>
      <w:marRight w:val="0"/>
      <w:marTop w:val="0"/>
      <w:marBottom w:val="0"/>
      <w:divBdr>
        <w:top w:val="none" w:sz="0" w:space="0" w:color="auto"/>
        <w:left w:val="none" w:sz="0" w:space="0" w:color="auto"/>
        <w:bottom w:val="none" w:sz="0" w:space="0" w:color="auto"/>
        <w:right w:val="none" w:sz="0" w:space="0" w:color="auto"/>
      </w:divBdr>
    </w:div>
    <w:div w:id="233322960">
      <w:bodyDiv w:val="1"/>
      <w:marLeft w:val="0"/>
      <w:marRight w:val="0"/>
      <w:marTop w:val="0"/>
      <w:marBottom w:val="0"/>
      <w:divBdr>
        <w:top w:val="none" w:sz="0" w:space="0" w:color="auto"/>
        <w:left w:val="none" w:sz="0" w:space="0" w:color="auto"/>
        <w:bottom w:val="none" w:sz="0" w:space="0" w:color="auto"/>
        <w:right w:val="none" w:sz="0" w:space="0" w:color="auto"/>
      </w:divBdr>
    </w:div>
    <w:div w:id="278267469">
      <w:bodyDiv w:val="1"/>
      <w:marLeft w:val="0"/>
      <w:marRight w:val="0"/>
      <w:marTop w:val="0"/>
      <w:marBottom w:val="0"/>
      <w:divBdr>
        <w:top w:val="none" w:sz="0" w:space="0" w:color="auto"/>
        <w:left w:val="none" w:sz="0" w:space="0" w:color="auto"/>
        <w:bottom w:val="none" w:sz="0" w:space="0" w:color="auto"/>
        <w:right w:val="none" w:sz="0" w:space="0" w:color="auto"/>
      </w:divBdr>
    </w:div>
    <w:div w:id="283927809">
      <w:bodyDiv w:val="1"/>
      <w:marLeft w:val="0"/>
      <w:marRight w:val="0"/>
      <w:marTop w:val="0"/>
      <w:marBottom w:val="0"/>
      <w:divBdr>
        <w:top w:val="none" w:sz="0" w:space="0" w:color="auto"/>
        <w:left w:val="none" w:sz="0" w:space="0" w:color="auto"/>
        <w:bottom w:val="none" w:sz="0" w:space="0" w:color="auto"/>
        <w:right w:val="none" w:sz="0" w:space="0" w:color="auto"/>
      </w:divBdr>
    </w:div>
    <w:div w:id="346062107">
      <w:bodyDiv w:val="1"/>
      <w:marLeft w:val="0"/>
      <w:marRight w:val="0"/>
      <w:marTop w:val="0"/>
      <w:marBottom w:val="0"/>
      <w:divBdr>
        <w:top w:val="none" w:sz="0" w:space="0" w:color="auto"/>
        <w:left w:val="none" w:sz="0" w:space="0" w:color="auto"/>
        <w:bottom w:val="none" w:sz="0" w:space="0" w:color="auto"/>
        <w:right w:val="none" w:sz="0" w:space="0" w:color="auto"/>
      </w:divBdr>
    </w:div>
    <w:div w:id="357855391">
      <w:bodyDiv w:val="1"/>
      <w:marLeft w:val="0"/>
      <w:marRight w:val="0"/>
      <w:marTop w:val="0"/>
      <w:marBottom w:val="0"/>
      <w:divBdr>
        <w:top w:val="none" w:sz="0" w:space="0" w:color="auto"/>
        <w:left w:val="none" w:sz="0" w:space="0" w:color="auto"/>
        <w:bottom w:val="none" w:sz="0" w:space="0" w:color="auto"/>
        <w:right w:val="none" w:sz="0" w:space="0" w:color="auto"/>
      </w:divBdr>
    </w:div>
    <w:div w:id="385687855">
      <w:bodyDiv w:val="1"/>
      <w:marLeft w:val="0"/>
      <w:marRight w:val="0"/>
      <w:marTop w:val="0"/>
      <w:marBottom w:val="0"/>
      <w:divBdr>
        <w:top w:val="none" w:sz="0" w:space="0" w:color="auto"/>
        <w:left w:val="none" w:sz="0" w:space="0" w:color="auto"/>
        <w:bottom w:val="none" w:sz="0" w:space="0" w:color="auto"/>
        <w:right w:val="none" w:sz="0" w:space="0" w:color="auto"/>
      </w:divBdr>
    </w:div>
    <w:div w:id="423766748">
      <w:bodyDiv w:val="1"/>
      <w:marLeft w:val="0"/>
      <w:marRight w:val="0"/>
      <w:marTop w:val="0"/>
      <w:marBottom w:val="0"/>
      <w:divBdr>
        <w:top w:val="none" w:sz="0" w:space="0" w:color="auto"/>
        <w:left w:val="none" w:sz="0" w:space="0" w:color="auto"/>
        <w:bottom w:val="none" w:sz="0" w:space="0" w:color="auto"/>
        <w:right w:val="none" w:sz="0" w:space="0" w:color="auto"/>
      </w:divBdr>
    </w:div>
    <w:div w:id="452601649">
      <w:bodyDiv w:val="1"/>
      <w:marLeft w:val="0"/>
      <w:marRight w:val="0"/>
      <w:marTop w:val="0"/>
      <w:marBottom w:val="0"/>
      <w:divBdr>
        <w:top w:val="none" w:sz="0" w:space="0" w:color="auto"/>
        <w:left w:val="none" w:sz="0" w:space="0" w:color="auto"/>
        <w:bottom w:val="none" w:sz="0" w:space="0" w:color="auto"/>
        <w:right w:val="none" w:sz="0" w:space="0" w:color="auto"/>
      </w:divBdr>
    </w:div>
    <w:div w:id="496193667">
      <w:bodyDiv w:val="1"/>
      <w:marLeft w:val="0"/>
      <w:marRight w:val="0"/>
      <w:marTop w:val="0"/>
      <w:marBottom w:val="0"/>
      <w:divBdr>
        <w:top w:val="none" w:sz="0" w:space="0" w:color="auto"/>
        <w:left w:val="none" w:sz="0" w:space="0" w:color="auto"/>
        <w:bottom w:val="none" w:sz="0" w:space="0" w:color="auto"/>
        <w:right w:val="none" w:sz="0" w:space="0" w:color="auto"/>
      </w:divBdr>
    </w:div>
    <w:div w:id="633170825">
      <w:bodyDiv w:val="1"/>
      <w:marLeft w:val="0"/>
      <w:marRight w:val="0"/>
      <w:marTop w:val="0"/>
      <w:marBottom w:val="0"/>
      <w:divBdr>
        <w:top w:val="none" w:sz="0" w:space="0" w:color="auto"/>
        <w:left w:val="none" w:sz="0" w:space="0" w:color="auto"/>
        <w:bottom w:val="none" w:sz="0" w:space="0" w:color="auto"/>
        <w:right w:val="none" w:sz="0" w:space="0" w:color="auto"/>
      </w:divBdr>
    </w:div>
    <w:div w:id="675041613">
      <w:bodyDiv w:val="1"/>
      <w:marLeft w:val="0"/>
      <w:marRight w:val="0"/>
      <w:marTop w:val="0"/>
      <w:marBottom w:val="0"/>
      <w:divBdr>
        <w:top w:val="none" w:sz="0" w:space="0" w:color="auto"/>
        <w:left w:val="none" w:sz="0" w:space="0" w:color="auto"/>
        <w:bottom w:val="none" w:sz="0" w:space="0" w:color="auto"/>
        <w:right w:val="none" w:sz="0" w:space="0" w:color="auto"/>
      </w:divBdr>
    </w:div>
    <w:div w:id="736364783">
      <w:bodyDiv w:val="1"/>
      <w:marLeft w:val="0"/>
      <w:marRight w:val="0"/>
      <w:marTop w:val="0"/>
      <w:marBottom w:val="0"/>
      <w:divBdr>
        <w:top w:val="none" w:sz="0" w:space="0" w:color="auto"/>
        <w:left w:val="none" w:sz="0" w:space="0" w:color="auto"/>
        <w:bottom w:val="none" w:sz="0" w:space="0" w:color="auto"/>
        <w:right w:val="none" w:sz="0" w:space="0" w:color="auto"/>
      </w:divBdr>
    </w:div>
    <w:div w:id="756633324">
      <w:bodyDiv w:val="1"/>
      <w:marLeft w:val="0"/>
      <w:marRight w:val="0"/>
      <w:marTop w:val="0"/>
      <w:marBottom w:val="0"/>
      <w:divBdr>
        <w:top w:val="none" w:sz="0" w:space="0" w:color="auto"/>
        <w:left w:val="none" w:sz="0" w:space="0" w:color="auto"/>
        <w:bottom w:val="none" w:sz="0" w:space="0" w:color="auto"/>
        <w:right w:val="none" w:sz="0" w:space="0" w:color="auto"/>
      </w:divBdr>
    </w:div>
    <w:div w:id="826943131">
      <w:bodyDiv w:val="1"/>
      <w:marLeft w:val="0"/>
      <w:marRight w:val="0"/>
      <w:marTop w:val="0"/>
      <w:marBottom w:val="0"/>
      <w:divBdr>
        <w:top w:val="none" w:sz="0" w:space="0" w:color="auto"/>
        <w:left w:val="none" w:sz="0" w:space="0" w:color="auto"/>
        <w:bottom w:val="none" w:sz="0" w:space="0" w:color="auto"/>
        <w:right w:val="none" w:sz="0" w:space="0" w:color="auto"/>
      </w:divBdr>
    </w:div>
    <w:div w:id="968440589">
      <w:bodyDiv w:val="1"/>
      <w:marLeft w:val="0"/>
      <w:marRight w:val="0"/>
      <w:marTop w:val="0"/>
      <w:marBottom w:val="0"/>
      <w:divBdr>
        <w:top w:val="none" w:sz="0" w:space="0" w:color="auto"/>
        <w:left w:val="none" w:sz="0" w:space="0" w:color="auto"/>
        <w:bottom w:val="none" w:sz="0" w:space="0" w:color="auto"/>
        <w:right w:val="none" w:sz="0" w:space="0" w:color="auto"/>
      </w:divBdr>
      <w:divsChild>
        <w:div w:id="21371744">
          <w:marLeft w:val="0"/>
          <w:marRight w:val="0"/>
          <w:marTop w:val="0"/>
          <w:marBottom w:val="0"/>
          <w:divBdr>
            <w:top w:val="none" w:sz="0" w:space="0" w:color="auto"/>
            <w:left w:val="none" w:sz="0" w:space="0" w:color="auto"/>
            <w:bottom w:val="none" w:sz="0" w:space="0" w:color="auto"/>
            <w:right w:val="none" w:sz="0" w:space="0" w:color="auto"/>
          </w:divBdr>
        </w:div>
      </w:divsChild>
    </w:div>
    <w:div w:id="1008218658">
      <w:bodyDiv w:val="1"/>
      <w:marLeft w:val="0"/>
      <w:marRight w:val="0"/>
      <w:marTop w:val="0"/>
      <w:marBottom w:val="0"/>
      <w:divBdr>
        <w:top w:val="none" w:sz="0" w:space="0" w:color="auto"/>
        <w:left w:val="none" w:sz="0" w:space="0" w:color="auto"/>
        <w:bottom w:val="none" w:sz="0" w:space="0" w:color="auto"/>
        <w:right w:val="none" w:sz="0" w:space="0" w:color="auto"/>
      </w:divBdr>
    </w:div>
    <w:div w:id="1037660807">
      <w:bodyDiv w:val="1"/>
      <w:marLeft w:val="0"/>
      <w:marRight w:val="0"/>
      <w:marTop w:val="0"/>
      <w:marBottom w:val="0"/>
      <w:divBdr>
        <w:top w:val="none" w:sz="0" w:space="0" w:color="auto"/>
        <w:left w:val="none" w:sz="0" w:space="0" w:color="auto"/>
        <w:bottom w:val="none" w:sz="0" w:space="0" w:color="auto"/>
        <w:right w:val="none" w:sz="0" w:space="0" w:color="auto"/>
      </w:divBdr>
    </w:div>
    <w:div w:id="1053164502">
      <w:bodyDiv w:val="1"/>
      <w:marLeft w:val="0"/>
      <w:marRight w:val="0"/>
      <w:marTop w:val="0"/>
      <w:marBottom w:val="0"/>
      <w:divBdr>
        <w:top w:val="none" w:sz="0" w:space="0" w:color="auto"/>
        <w:left w:val="none" w:sz="0" w:space="0" w:color="auto"/>
        <w:bottom w:val="none" w:sz="0" w:space="0" w:color="auto"/>
        <w:right w:val="none" w:sz="0" w:space="0" w:color="auto"/>
      </w:divBdr>
    </w:div>
    <w:div w:id="1079017008">
      <w:bodyDiv w:val="1"/>
      <w:marLeft w:val="0"/>
      <w:marRight w:val="0"/>
      <w:marTop w:val="0"/>
      <w:marBottom w:val="0"/>
      <w:divBdr>
        <w:top w:val="none" w:sz="0" w:space="0" w:color="auto"/>
        <w:left w:val="none" w:sz="0" w:space="0" w:color="auto"/>
        <w:bottom w:val="none" w:sz="0" w:space="0" w:color="auto"/>
        <w:right w:val="none" w:sz="0" w:space="0" w:color="auto"/>
      </w:divBdr>
    </w:div>
    <w:div w:id="1120612031">
      <w:bodyDiv w:val="1"/>
      <w:marLeft w:val="0"/>
      <w:marRight w:val="0"/>
      <w:marTop w:val="0"/>
      <w:marBottom w:val="0"/>
      <w:divBdr>
        <w:top w:val="none" w:sz="0" w:space="0" w:color="auto"/>
        <w:left w:val="none" w:sz="0" w:space="0" w:color="auto"/>
        <w:bottom w:val="none" w:sz="0" w:space="0" w:color="auto"/>
        <w:right w:val="none" w:sz="0" w:space="0" w:color="auto"/>
      </w:divBdr>
    </w:div>
    <w:div w:id="1158308959">
      <w:bodyDiv w:val="1"/>
      <w:marLeft w:val="0"/>
      <w:marRight w:val="0"/>
      <w:marTop w:val="0"/>
      <w:marBottom w:val="0"/>
      <w:divBdr>
        <w:top w:val="none" w:sz="0" w:space="0" w:color="auto"/>
        <w:left w:val="none" w:sz="0" w:space="0" w:color="auto"/>
        <w:bottom w:val="none" w:sz="0" w:space="0" w:color="auto"/>
        <w:right w:val="none" w:sz="0" w:space="0" w:color="auto"/>
      </w:divBdr>
    </w:div>
    <w:div w:id="1195920988">
      <w:bodyDiv w:val="1"/>
      <w:marLeft w:val="0"/>
      <w:marRight w:val="0"/>
      <w:marTop w:val="0"/>
      <w:marBottom w:val="0"/>
      <w:divBdr>
        <w:top w:val="none" w:sz="0" w:space="0" w:color="auto"/>
        <w:left w:val="none" w:sz="0" w:space="0" w:color="auto"/>
        <w:bottom w:val="none" w:sz="0" w:space="0" w:color="auto"/>
        <w:right w:val="none" w:sz="0" w:space="0" w:color="auto"/>
      </w:divBdr>
    </w:div>
    <w:div w:id="1350642130">
      <w:bodyDiv w:val="1"/>
      <w:marLeft w:val="0"/>
      <w:marRight w:val="0"/>
      <w:marTop w:val="0"/>
      <w:marBottom w:val="0"/>
      <w:divBdr>
        <w:top w:val="none" w:sz="0" w:space="0" w:color="auto"/>
        <w:left w:val="none" w:sz="0" w:space="0" w:color="auto"/>
        <w:bottom w:val="none" w:sz="0" w:space="0" w:color="auto"/>
        <w:right w:val="none" w:sz="0" w:space="0" w:color="auto"/>
      </w:divBdr>
    </w:div>
    <w:div w:id="1537042540">
      <w:bodyDiv w:val="1"/>
      <w:marLeft w:val="0"/>
      <w:marRight w:val="0"/>
      <w:marTop w:val="0"/>
      <w:marBottom w:val="0"/>
      <w:divBdr>
        <w:top w:val="none" w:sz="0" w:space="0" w:color="auto"/>
        <w:left w:val="none" w:sz="0" w:space="0" w:color="auto"/>
        <w:bottom w:val="none" w:sz="0" w:space="0" w:color="auto"/>
        <w:right w:val="none" w:sz="0" w:space="0" w:color="auto"/>
      </w:divBdr>
    </w:div>
    <w:div w:id="1579052916">
      <w:bodyDiv w:val="1"/>
      <w:marLeft w:val="0"/>
      <w:marRight w:val="0"/>
      <w:marTop w:val="0"/>
      <w:marBottom w:val="0"/>
      <w:divBdr>
        <w:top w:val="none" w:sz="0" w:space="0" w:color="auto"/>
        <w:left w:val="none" w:sz="0" w:space="0" w:color="auto"/>
        <w:bottom w:val="none" w:sz="0" w:space="0" w:color="auto"/>
        <w:right w:val="none" w:sz="0" w:space="0" w:color="auto"/>
      </w:divBdr>
    </w:div>
    <w:div w:id="1709064008">
      <w:bodyDiv w:val="1"/>
      <w:marLeft w:val="0"/>
      <w:marRight w:val="0"/>
      <w:marTop w:val="0"/>
      <w:marBottom w:val="0"/>
      <w:divBdr>
        <w:top w:val="none" w:sz="0" w:space="0" w:color="auto"/>
        <w:left w:val="none" w:sz="0" w:space="0" w:color="auto"/>
        <w:bottom w:val="none" w:sz="0" w:space="0" w:color="auto"/>
        <w:right w:val="none" w:sz="0" w:space="0" w:color="auto"/>
      </w:divBdr>
    </w:div>
    <w:div w:id="1720740026">
      <w:bodyDiv w:val="1"/>
      <w:marLeft w:val="0"/>
      <w:marRight w:val="0"/>
      <w:marTop w:val="0"/>
      <w:marBottom w:val="0"/>
      <w:divBdr>
        <w:top w:val="none" w:sz="0" w:space="0" w:color="auto"/>
        <w:left w:val="none" w:sz="0" w:space="0" w:color="auto"/>
        <w:bottom w:val="none" w:sz="0" w:space="0" w:color="auto"/>
        <w:right w:val="none" w:sz="0" w:space="0" w:color="auto"/>
      </w:divBdr>
    </w:div>
    <w:div w:id="1811432810">
      <w:bodyDiv w:val="1"/>
      <w:marLeft w:val="0"/>
      <w:marRight w:val="0"/>
      <w:marTop w:val="0"/>
      <w:marBottom w:val="0"/>
      <w:divBdr>
        <w:top w:val="none" w:sz="0" w:space="0" w:color="auto"/>
        <w:left w:val="none" w:sz="0" w:space="0" w:color="auto"/>
        <w:bottom w:val="none" w:sz="0" w:space="0" w:color="auto"/>
        <w:right w:val="none" w:sz="0" w:space="0" w:color="auto"/>
      </w:divBdr>
    </w:div>
    <w:div w:id="1818495154">
      <w:bodyDiv w:val="1"/>
      <w:marLeft w:val="0"/>
      <w:marRight w:val="0"/>
      <w:marTop w:val="0"/>
      <w:marBottom w:val="0"/>
      <w:divBdr>
        <w:top w:val="none" w:sz="0" w:space="0" w:color="auto"/>
        <w:left w:val="none" w:sz="0" w:space="0" w:color="auto"/>
        <w:bottom w:val="none" w:sz="0" w:space="0" w:color="auto"/>
        <w:right w:val="none" w:sz="0" w:space="0" w:color="auto"/>
      </w:divBdr>
    </w:div>
    <w:div w:id="1837374953">
      <w:bodyDiv w:val="1"/>
      <w:marLeft w:val="0"/>
      <w:marRight w:val="0"/>
      <w:marTop w:val="0"/>
      <w:marBottom w:val="0"/>
      <w:divBdr>
        <w:top w:val="none" w:sz="0" w:space="0" w:color="auto"/>
        <w:left w:val="none" w:sz="0" w:space="0" w:color="auto"/>
        <w:bottom w:val="none" w:sz="0" w:space="0" w:color="auto"/>
        <w:right w:val="none" w:sz="0" w:space="0" w:color="auto"/>
      </w:divBdr>
      <w:divsChild>
        <w:div w:id="1927811266">
          <w:marLeft w:val="0"/>
          <w:marRight w:val="0"/>
          <w:marTop w:val="0"/>
          <w:marBottom w:val="0"/>
          <w:divBdr>
            <w:top w:val="none" w:sz="0" w:space="0" w:color="auto"/>
            <w:left w:val="none" w:sz="0" w:space="0" w:color="auto"/>
            <w:bottom w:val="none" w:sz="0" w:space="0" w:color="auto"/>
            <w:right w:val="none" w:sz="0" w:space="0" w:color="auto"/>
          </w:divBdr>
        </w:div>
      </w:divsChild>
    </w:div>
    <w:div w:id="1847282981">
      <w:bodyDiv w:val="1"/>
      <w:marLeft w:val="0"/>
      <w:marRight w:val="0"/>
      <w:marTop w:val="0"/>
      <w:marBottom w:val="0"/>
      <w:divBdr>
        <w:top w:val="none" w:sz="0" w:space="0" w:color="auto"/>
        <w:left w:val="none" w:sz="0" w:space="0" w:color="auto"/>
        <w:bottom w:val="none" w:sz="0" w:space="0" w:color="auto"/>
        <w:right w:val="none" w:sz="0" w:space="0" w:color="auto"/>
      </w:divBdr>
    </w:div>
    <w:div w:id="1857769721">
      <w:bodyDiv w:val="1"/>
      <w:marLeft w:val="0"/>
      <w:marRight w:val="0"/>
      <w:marTop w:val="0"/>
      <w:marBottom w:val="0"/>
      <w:divBdr>
        <w:top w:val="none" w:sz="0" w:space="0" w:color="auto"/>
        <w:left w:val="none" w:sz="0" w:space="0" w:color="auto"/>
        <w:bottom w:val="none" w:sz="0" w:space="0" w:color="auto"/>
        <w:right w:val="none" w:sz="0" w:space="0" w:color="auto"/>
      </w:divBdr>
      <w:divsChild>
        <w:div w:id="426997464">
          <w:marLeft w:val="0"/>
          <w:marRight w:val="0"/>
          <w:marTop w:val="0"/>
          <w:marBottom w:val="0"/>
          <w:divBdr>
            <w:top w:val="none" w:sz="0" w:space="0" w:color="auto"/>
            <w:left w:val="none" w:sz="0" w:space="0" w:color="auto"/>
            <w:bottom w:val="none" w:sz="0" w:space="0" w:color="auto"/>
            <w:right w:val="none" w:sz="0" w:space="0" w:color="auto"/>
          </w:divBdr>
        </w:div>
      </w:divsChild>
    </w:div>
    <w:div w:id="2001157388">
      <w:bodyDiv w:val="1"/>
      <w:marLeft w:val="0"/>
      <w:marRight w:val="0"/>
      <w:marTop w:val="0"/>
      <w:marBottom w:val="0"/>
      <w:divBdr>
        <w:top w:val="none" w:sz="0" w:space="0" w:color="auto"/>
        <w:left w:val="none" w:sz="0" w:space="0" w:color="auto"/>
        <w:bottom w:val="none" w:sz="0" w:space="0" w:color="auto"/>
        <w:right w:val="none" w:sz="0" w:space="0" w:color="auto"/>
      </w:divBdr>
    </w:div>
    <w:div w:id="2022849157">
      <w:bodyDiv w:val="1"/>
      <w:marLeft w:val="0"/>
      <w:marRight w:val="0"/>
      <w:marTop w:val="0"/>
      <w:marBottom w:val="0"/>
      <w:divBdr>
        <w:top w:val="none" w:sz="0" w:space="0" w:color="auto"/>
        <w:left w:val="none" w:sz="0" w:space="0" w:color="auto"/>
        <w:bottom w:val="none" w:sz="0" w:space="0" w:color="auto"/>
        <w:right w:val="none" w:sz="0" w:space="0" w:color="auto"/>
      </w:divBdr>
      <w:divsChild>
        <w:div w:id="296498500">
          <w:marLeft w:val="0"/>
          <w:marRight w:val="0"/>
          <w:marTop w:val="0"/>
          <w:marBottom w:val="0"/>
          <w:divBdr>
            <w:top w:val="none" w:sz="0" w:space="0" w:color="auto"/>
            <w:left w:val="none" w:sz="0" w:space="0" w:color="auto"/>
            <w:bottom w:val="none" w:sz="0" w:space="0" w:color="auto"/>
            <w:right w:val="none" w:sz="0" w:space="0" w:color="auto"/>
          </w:divBdr>
        </w:div>
      </w:divsChild>
    </w:div>
    <w:div w:id="202991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kswzoYJyjWzIE63kVLHVfi8Q==">CgMxLjAyCWguM3pueXNoNzIIaC50eWpjd3QyCWguM2R5NnZrbTIJaC4xdDNoNXNmMgloLjJzOGV5bzEyDmgudzJucWZmeWprYWdkMg5oLm44MGlkcHZwYjV2ZTIJaC4yNmluMXJnMgloLjRkMzRvZzgyCGgubG54Yno5MgloLjM1bmt1bjI4AHIhMWoteV9KWkg5WWhBYzlkamQtVmVuVk94X1pVVTJRSmRj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3DD677-B46A-46C0-AC29-BC1AF562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59</Pages>
  <Words>13150</Words>
  <Characters>72331</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12</cp:revision>
  <cp:lastPrinted>2025-10-17T17:44:00Z</cp:lastPrinted>
  <dcterms:created xsi:type="dcterms:W3CDTF">2025-10-06T19:15:00Z</dcterms:created>
  <dcterms:modified xsi:type="dcterms:W3CDTF">2025-10-30T23:35:00Z</dcterms:modified>
</cp:coreProperties>
</file>