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C986043"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C03B6A">
        <w:t>seis de agosto</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56F23119"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2F3AD7">
        <w:rPr>
          <w:rFonts w:eastAsia="Palatino Linotype" w:cs="Palatino Linotype"/>
          <w:b/>
          <w:bCs/>
          <w:color w:val="000000" w:themeColor="text1"/>
          <w:lang w:val="es-ES"/>
        </w:rPr>
        <w:t>03575</w:t>
      </w:r>
      <w:r w:rsidR="00252F83">
        <w:rPr>
          <w:rFonts w:eastAsia="Palatino Linotype" w:cs="Palatino Linotype"/>
          <w:b/>
          <w:bCs/>
          <w:color w:val="000000" w:themeColor="text1"/>
          <w:lang w:val="es-ES"/>
        </w:rPr>
        <w:t>/INFOEM/IP/RR/2025</w:t>
      </w:r>
      <w:bookmarkEnd w:id="0"/>
      <w:r w:rsidRPr="70652167">
        <w:rPr>
          <w:rFonts w:eastAsia="Palatino Linotype" w:cs="Palatino Linotype"/>
          <w:color w:val="000000" w:themeColor="text1"/>
          <w:lang w:val="es-ES"/>
        </w:rPr>
        <w:t>, interpuesto por</w:t>
      </w:r>
      <w:r w:rsidR="002F3AD7">
        <w:rPr>
          <w:rFonts w:eastAsia="Palatino Linotype" w:cs="Palatino Linotype"/>
          <w:color w:val="000000" w:themeColor="text1"/>
          <w:lang w:val="es-ES"/>
        </w:rPr>
        <w:t xml:space="preserve"> un ciudadano</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2F3AD7" w:rsidRPr="002F3AD7">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71C29E9E"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F3AD7">
        <w:rPr>
          <w:rFonts w:eastAsia="Palatino Linotype" w:cs="Palatino Linotype"/>
          <w:color w:val="000000"/>
          <w:szCs w:val="24"/>
        </w:rPr>
        <w:t>cuatro</w:t>
      </w:r>
      <w:r w:rsidR="0037307E">
        <w:rPr>
          <w:rFonts w:eastAsia="Palatino Linotype" w:cs="Palatino Linotype"/>
          <w:color w:val="000000"/>
          <w:szCs w:val="24"/>
        </w:rPr>
        <w:t xml:space="preserve">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2F3AD7" w:rsidRPr="002F3AD7">
        <w:rPr>
          <w:rFonts w:eastAsia="Palatino Linotype" w:cs="Palatino Linotype"/>
          <w:b/>
          <w:bCs/>
          <w:color w:val="000000"/>
          <w:szCs w:val="24"/>
        </w:rPr>
        <w:t>01337/TOLUCA/IP/2025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0F85D46" w:rsidR="00A970D5" w:rsidRPr="006922F5" w:rsidRDefault="70652167" w:rsidP="009950AD">
      <w:pPr>
        <w:pStyle w:val="Fundamentos"/>
      </w:pPr>
      <w:r w:rsidRPr="70652167">
        <w:rPr>
          <w:lang w:val="es-ES"/>
        </w:rPr>
        <w:t>«</w:t>
      </w:r>
      <w:r w:rsidR="002F3AD7" w:rsidRPr="002F3AD7">
        <w:rPr>
          <w:lang w:val="es-ES"/>
        </w:rPr>
        <w:t>Los correos oficiales de todas las autoridades de Toluca para recibir correspondencia</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921D78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2F3AD7">
        <w:rPr>
          <w:rFonts w:eastAsia="Palatino Linotype" w:cs="Palatino Linotype"/>
          <w:color w:val="000000"/>
          <w:szCs w:val="24"/>
        </w:rPr>
        <w:t>veintiséis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CCF7008" w14:textId="77777777" w:rsidR="002F3AD7" w:rsidRPr="002F3AD7" w:rsidRDefault="23740614" w:rsidP="002F3AD7">
      <w:pPr>
        <w:pStyle w:val="Fundamentos"/>
        <w:jc w:val="right"/>
        <w:rPr>
          <w:lang w:val="es-ES"/>
        </w:rPr>
      </w:pPr>
      <w:r w:rsidRPr="23740614">
        <w:rPr>
          <w:lang w:val="es-ES"/>
        </w:rPr>
        <w:t>«</w:t>
      </w:r>
      <w:r w:rsidR="002F3AD7" w:rsidRPr="002F3AD7">
        <w:rPr>
          <w:lang w:val="es-ES"/>
        </w:rPr>
        <w:t>Folio de la solicitud: 01337/TOLUCA/IP/2025</w:t>
      </w:r>
    </w:p>
    <w:p w14:paraId="373E7312" w14:textId="77777777" w:rsidR="002F3AD7" w:rsidRDefault="002F3AD7" w:rsidP="002F3AD7">
      <w:pPr>
        <w:pStyle w:val="Fundamentos"/>
        <w:rPr>
          <w:lang w:val="es-ES"/>
        </w:rPr>
      </w:pPr>
    </w:p>
    <w:p w14:paraId="5D09A0CC" w14:textId="77777777" w:rsidR="002F3AD7" w:rsidRPr="002F3AD7" w:rsidRDefault="002F3AD7" w:rsidP="002F3AD7">
      <w:pPr>
        <w:pStyle w:val="Fundamentos"/>
        <w:rPr>
          <w:lang w:val="es-ES"/>
        </w:rPr>
      </w:pPr>
      <w:r w:rsidRPr="002F3AD7">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D159AB" w14:textId="77777777" w:rsidR="002F3AD7" w:rsidRDefault="002F3AD7" w:rsidP="002F3AD7">
      <w:pPr>
        <w:pStyle w:val="Fundamentos"/>
        <w:rPr>
          <w:lang w:val="es-ES"/>
        </w:rPr>
      </w:pPr>
    </w:p>
    <w:p w14:paraId="556A8D4C" w14:textId="77777777" w:rsidR="002F3AD7" w:rsidRPr="002F3AD7" w:rsidRDefault="002F3AD7" w:rsidP="002F3AD7">
      <w:pPr>
        <w:pStyle w:val="Fundamentos"/>
        <w:rPr>
          <w:lang w:val="es-ES"/>
        </w:rPr>
      </w:pPr>
      <w:r w:rsidRPr="002F3AD7">
        <w:rPr>
          <w:lang w:val="es-ES"/>
        </w:rPr>
        <w:t>En atención a la solicitud con folio 01337/TOLUCA/IP/2025, me permito adjuntar al presente la respuesta correspondiente, Sin más por el momento, reciba un saludo.</w:t>
      </w:r>
    </w:p>
    <w:p w14:paraId="0769F70D" w14:textId="77777777" w:rsidR="002F3AD7" w:rsidRDefault="002F3AD7" w:rsidP="002F3AD7">
      <w:pPr>
        <w:pStyle w:val="Fundamentos"/>
        <w:rPr>
          <w:lang w:val="es-ES"/>
        </w:rPr>
      </w:pPr>
    </w:p>
    <w:p w14:paraId="73BB789E" w14:textId="77777777" w:rsidR="002F3AD7" w:rsidRPr="002F3AD7" w:rsidRDefault="002F3AD7" w:rsidP="002F3AD7">
      <w:pPr>
        <w:pStyle w:val="Fundamentos"/>
        <w:rPr>
          <w:lang w:val="es-ES"/>
        </w:rPr>
      </w:pPr>
      <w:r w:rsidRPr="002F3AD7">
        <w:rPr>
          <w:lang w:val="es-ES"/>
        </w:rPr>
        <w:t>ATENTAMENTE</w:t>
      </w:r>
    </w:p>
    <w:p w14:paraId="3FE4A9EF" w14:textId="7A0F47B2" w:rsidR="00A970D5" w:rsidRPr="00404754" w:rsidRDefault="002F3AD7" w:rsidP="002F3AD7">
      <w:pPr>
        <w:pStyle w:val="Fundamentos"/>
        <w:rPr>
          <w:lang w:val="es-MX"/>
        </w:rPr>
      </w:pPr>
      <w:r w:rsidRPr="002F3AD7">
        <w:rPr>
          <w:lang w:val="es-ES"/>
        </w:rPr>
        <w:t xml:space="preserve">Dr. </w:t>
      </w:r>
      <w:proofErr w:type="spellStart"/>
      <w:r w:rsidRPr="002F3AD7">
        <w:rPr>
          <w:lang w:val="es-ES"/>
        </w:rPr>
        <w:t>Nahum</w:t>
      </w:r>
      <w:proofErr w:type="spellEnd"/>
      <w:r w:rsidRPr="002F3AD7">
        <w:rPr>
          <w:lang w:val="es-ES"/>
        </w:rPr>
        <w:t xml:space="preserve"> Miguel Mendoza Morales</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8E5764C"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042641">
        <w:rPr>
          <w:rFonts w:eastAsia="Palatino Linotype" w:cs="Palatino Linotype"/>
          <w:color w:val="000000"/>
          <w:szCs w:val="24"/>
          <w:lang w:val="es-MX"/>
        </w:rPr>
        <w:t xml:space="preserve">los </w:t>
      </w:r>
      <w:r>
        <w:rPr>
          <w:rFonts w:eastAsia="Palatino Linotype" w:cs="Palatino Linotype"/>
          <w:color w:val="000000"/>
          <w:szCs w:val="24"/>
          <w:lang w:val="es-MX"/>
        </w:rPr>
        <w:t>documento</w:t>
      </w:r>
      <w:r w:rsidR="00042641">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042641">
        <w:rPr>
          <w:rFonts w:eastAsia="Palatino Linotype" w:cs="Palatino Linotype"/>
          <w:color w:val="000000"/>
          <w:szCs w:val="24"/>
          <w:lang w:val="es-MX"/>
        </w:rPr>
        <w:t xml:space="preserve">s </w:t>
      </w:r>
      <w:r w:rsidR="00EB206F" w:rsidRPr="00635456">
        <w:rPr>
          <w:rFonts w:eastAsia="Palatino Linotype" w:cs="Palatino Linotype"/>
          <w:b/>
          <w:bCs/>
          <w:color w:val="000000"/>
          <w:szCs w:val="24"/>
          <w:lang w:val="es-MX"/>
        </w:rPr>
        <w:t>«</w:t>
      </w:r>
      <w:r w:rsidR="002F3AD7" w:rsidRPr="002F3AD7">
        <w:rPr>
          <w:rFonts w:eastAsia="Palatino Linotype" w:cs="Palatino Linotype"/>
          <w:b/>
          <w:bCs/>
          <w:color w:val="000000"/>
          <w:szCs w:val="24"/>
          <w:lang w:val="es-MX"/>
        </w:rPr>
        <w:t>01337 SAIMEX correos.pdf</w:t>
      </w:r>
      <w:r w:rsidR="00042641" w:rsidRPr="00635456">
        <w:rPr>
          <w:rFonts w:eastAsia="Palatino Linotype" w:cs="Palatino Linotype"/>
          <w:b/>
          <w:bCs/>
          <w:color w:val="000000"/>
          <w:szCs w:val="24"/>
          <w:lang w:val="es-MX"/>
        </w:rPr>
        <w:t>»</w:t>
      </w:r>
      <w:r w:rsidR="00042641">
        <w:rPr>
          <w:rFonts w:eastAsia="Palatino Linotype" w:cs="Palatino Linotype"/>
          <w:color w:val="000000"/>
          <w:szCs w:val="24"/>
          <w:lang w:val="es-MX"/>
        </w:rPr>
        <w:t xml:space="preserve"> y</w:t>
      </w:r>
      <w:r>
        <w:rPr>
          <w:rFonts w:eastAsia="Palatino Linotype" w:cs="Palatino Linotype"/>
          <w:color w:val="000000"/>
          <w:szCs w:val="24"/>
          <w:lang w:val="es-MX"/>
        </w:rPr>
        <w:t xml:space="preserve"> </w:t>
      </w:r>
      <w:r w:rsidR="00635456" w:rsidRPr="00635456">
        <w:rPr>
          <w:rFonts w:eastAsia="Palatino Linotype" w:cs="Palatino Linotype"/>
          <w:b/>
          <w:bCs/>
          <w:color w:val="000000"/>
          <w:szCs w:val="24"/>
          <w:lang w:val="es-MX"/>
        </w:rPr>
        <w:t>«</w:t>
      </w:r>
      <w:r w:rsidR="002F3AD7" w:rsidRPr="002F3AD7">
        <w:rPr>
          <w:rFonts w:eastAsia="Palatino Linotype" w:cs="Palatino Linotype"/>
          <w:b/>
          <w:bCs/>
          <w:color w:val="000000"/>
          <w:szCs w:val="24"/>
          <w:lang w:val="es-MX"/>
        </w:rPr>
        <w:t>R. 1337. 2025</w:t>
      </w:r>
      <w:proofErr w:type="gramStart"/>
      <w:r w:rsidR="002F3AD7" w:rsidRPr="002F3AD7">
        <w:rPr>
          <w:rFonts w:eastAsia="Palatino Linotype" w:cs="Palatino Linotype"/>
          <w:b/>
          <w:bCs/>
          <w:color w:val="000000"/>
          <w:szCs w:val="24"/>
          <w:lang w:val="es-MX"/>
        </w:rPr>
        <w:t>.pdf</w:t>
      </w:r>
      <w:proofErr w:type="gramEnd"/>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3E56CCB"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2F3AD7">
        <w:rPr>
          <w:rFonts w:eastAsia="Palatino Linotype" w:cs="Palatino Linotype"/>
          <w:color w:val="000000"/>
          <w:szCs w:val="24"/>
        </w:rPr>
        <w:t>treinta y uno de marzo</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2F3AD7">
        <w:rPr>
          <w:rFonts w:eastAsia="Palatino Linotype" w:cs="Palatino Linotype"/>
          <w:b/>
          <w:color w:val="000000"/>
          <w:szCs w:val="24"/>
        </w:rPr>
        <w:t>03735</w:t>
      </w:r>
      <w:r w:rsidR="00252F83">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083BF0C" w:rsidR="00A970D5" w:rsidRPr="006922F5" w:rsidRDefault="5C35490E" w:rsidP="5C35490E">
      <w:pPr>
        <w:pStyle w:val="Fundamentos"/>
        <w:rPr>
          <w:b/>
          <w:bCs/>
          <w:lang w:val="es-ES"/>
        </w:rPr>
      </w:pPr>
      <w:r w:rsidRPr="5C35490E">
        <w:rPr>
          <w:lang w:val="es-ES"/>
        </w:rPr>
        <w:t>«</w:t>
      </w:r>
      <w:r w:rsidR="002F3AD7" w:rsidRPr="002F3AD7">
        <w:rPr>
          <w:lang w:val="es-ES"/>
        </w:rPr>
        <w:t>La respuesta no es clara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DC87241" w:rsidR="00300EA0" w:rsidRPr="006922F5" w:rsidRDefault="00300EA0" w:rsidP="00300EA0">
      <w:pPr>
        <w:pStyle w:val="Fundamentos"/>
        <w:rPr>
          <w:b/>
          <w:bCs/>
          <w:lang w:val="es-ES"/>
        </w:rPr>
      </w:pPr>
      <w:r w:rsidRPr="5C35490E">
        <w:rPr>
          <w:lang w:val="es-ES"/>
        </w:rPr>
        <w:t>«</w:t>
      </w:r>
      <w:r w:rsidR="002F3AD7" w:rsidRPr="002F3AD7">
        <w:rPr>
          <w:lang w:val="es-ES"/>
        </w:rPr>
        <w:t>No dice el área no es claro</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lastRenderedPageBreak/>
        <w:t>CUAR</w:t>
      </w:r>
      <w:r w:rsidR="007A1154">
        <w:rPr>
          <w:rFonts w:eastAsia="Palatino Linotype"/>
        </w:rPr>
        <w:t>TO</w:t>
      </w:r>
      <w:r w:rsidR="00A970D5" w:rsidRPr="006922F5">
        <w:rPr>
          <w:rFonts w:eastAsia="Palatino Linotype"/>
        </w:rPr>
        <w:t>. Del turno y admisión del recurso de revisión.</w:t>
      </w:r>
    </w:p>
    <w:p w14:paraId="2459DEBA" w14:textId="4A345CE4"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2F3AD7">
        <w:rPr>
          <w:rFonts w:eastAsia="Palatino Linotype" w:cs="Palatino Linotype"/>
          <w:color w:val="000000" w:themeColor="text1"/>
          <w:lang w:val="es-ES"/>
        </w:rPr>
        <w:t>cuatro</w:t>
      </w:r>
      <w:r w:rsidR="007D2A1A">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3B599738"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596B5B">
        <w:rPr>
          <w:rFonts w:eastAsia="Palatino Linotype" w:cs="Palatino Linotype"/>
          <w:color w:val="000000"/>
          <w:szCs w:val="24"/>
        </w:rPr>
        <w:t>s</w:t>
      </w:r>
      <w:r w:rsidR="0065439E">
        <w:rPr>
          <w:rFonts w:eastAsia="Palatino Linotype" w:cs="Palatino Linotype"/>
          <w:color w:val="000000"/>
          <w:szCs w:val="24"/>
        </w:rPr>
        <w:t>iete</w:t>
      </w:r>
      <w:r w:rsidR="00596B5B">
        <w:rPr>
          <w:rFonts w:eastAsia="Palatino Linotype" w:cs="Palatino Linotype"/>
          <w:color w:val="000000"/>
          <w:szCs w:val="24"/>
        </w:rPr>
        <w:t xml:space="preserve"> de mayo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w:t>
      </w:r>
      <w:r w:rsidR="00E271CE">
        <w:rPr>
          <w:rFonts w:eastAsia="Palatino Linotype" w:cs="Palatino Linotype"/>
          <w:color w:val="000000"/>
          <w:szCs w:val="24"/>
        </w:rPr>
        <w:t>e</w:t>
      </w:r>
      <w:r w:rsidR="00510E03">
        <w:rPr>
          <w:rFonts w:eastAsia="Palatino Linotype" w:cs="Palatino Linotype"/>
          <w:color w:val="000000"/>
          <w:szCs w:val="24"/>
        </w:rPr>
        <w:t xml:space="preserve"> </w:t>
      </w:r>
      <w:r w:rsidR="00E271CE">
        <w:rPr>
          <w:rFonts w:eastAsia="Palatino Linotype" w:cs="Palatino Linotype"/>
          <w:color w:val="000000"/>
          <w:szCs w:val="24"/>
        </w:rPr>
        <w:t>l</w:t>
      </w:r>
      <w:r w:rsidR="00510E03">
        <w:rPr>
          <w:rFonts w:eastAsia="Palatino Linotype" w:cs="Palatino Linotype"/>
          <w:color w:val="000000"/>
          <w:szCs w:val="24"/>
        </w:rPr>
        <w:t>os</w:t>
      </w:r>
      <w:r w:rsidRPr="00875A72">
        <w:rPr>
          <w:rFonts w:eastAsia="Palatino Linotype" w:cs="Palatino Linotype"/>
          <w:color w:val="000000"/>
          <w:szCs w:val="24"/>
        </w:rPr>
        <w:t xml:space="preserve"> documento</w:t>
      </w:r>
      <w:r w:rsidR="00510E03">
        <w:rPr>
          <w:rFonts w:eastAsia="Palatino Linotype" w:cs="Palatino Linotype"/>
          <w:color w:val="000000"/>
          <w:szCs w:val="24"/>
        </w:rPr>
        <w:t>s</w:t>
      </w:r>
      <w:r w:rsidRPr="00875A72">
        <w:rPr>
          <w:rFonts w:eastAsia="Palatino Linotype" w:cs="Palatino Linotype"/>
          <w:color w:val="000000"/>
          <w:szCs w:val="24"/>
        </w:rPr>
        <w:t xml:space="preserve"> denominado</w:t>
      </w:r>
      <w:r w:rsidR="00510E03">
        <w:rPr>
          <w:rFonts w:eastAsia="Palatino Linotype" w:cs="Palatino Linotype"/>
          <w:color w:val="000000"/>
          <w:szCs w:val="24"/>
        </w:rPr>
        <w:t xml:space="preserve">s </w:t>
      </w:r>
      <w:r w:rsidR="00510E03">
        <w:rPr>
          <w:rFonts w:eastAsia="Palatino Linotype" w:cs="Palatino Linotype"/>
          <w:b/>
          <w:color w:val="000000"/>
          <w:szCs w:val="24"/>
        </w:rPr>
        <w:t>«</w:t>
      </w:r>
      <w:r w:rsidR="002F3AD7" w:rsidRPr="002F3AD7">
        <w:rPr>
          <w:rFonts w:eastAsia="Palatino Linotype" w:cs="Palatino Linotype"/>
          <w:b/>
          <w:color w:val="000000"/>
          <w:szCs w:val="24"/>
        </w:rPr>
        <w:t>Ratificación 03735-2025.pdf</w:t>
      </w:r>
      <w:r w:rsidR="00510E03">
        <w:rPr>
          <w:rFonts w:eastAsia="Palatino Linotype" w:cs="Palatino Linotype"/>
          <w:b/>
          <w:color w:val="000000"/>
          <w:szCs w:val="24"/>
        </w:rPr>
        <w:t>»</w:t>
      </w:r>
      <w:r w:rsidR="00510E03">
        <w:rPr>
          <w:rFonts w:eastAsia="Palatino Linotype" w:cs="Palatino Linotype"/>
          <w:color w:val="000000"/>
          <w:szCs w:val="24"/>
        </w:rPr>
        <w:t xml:space="preserve"> </w:t>
      </w:r>
      <w:r w:rsidR="0065439E">
        <w:rPr>
          <w:rFonts w:eastAsia="Palatino Linotype" w:cs="Palatino Linotype"/>
          <w:color w:val="000000"/>
          <w:szCs w:val="24"/>
        </w:rPr>
        <w:t>y</w:t>
      </w:r>
      <w:r>
        <w:rPr>
          <w:rFonts w:eastAsia="Palatino Linotype" w:cs="Palatino Linotype"/>
          <w:color w:val="000000"/>
          <w:szCs w:val="24"/>
        </w:rPr>
        <w:t xml:space="preserve"> </w:t>
      </w:r>
      <w:r>
        <w:rPr>
          <w:rFonts w:eastAsia="Palatino Linotype" w:cs="Palatino Linotype"/>
          <w:b/>
          <w:color w:val="000000"/>
          <w:szCs w:val="24"/>
        </w:rPr>
        <w:t>«</w:t>
      </w:r>
      <w:r w:rsidR="002F3AD7" w:rsidRPr="002F3AD7">
        <w:rPr>
          <w:rFonts w:eastAsia="Palatino Linotype" w:cs="Palatino Linotype"/>
          <w:b/>
          <w:color w:val="000000"/>
          <w:szCs w:val="24"/>
        </w:rPr>
        <w:t>ANEXOS 03735-2025.pdf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2F3AD7">
        <w:rPr>
          <w:rFonts w:eastAsia="Palatino Linotype" w:cs="Palatino Linotype"/>
          <w:color w:val="000000"/>
          <w:szCs w:val="24"/>
        </w:rPr>
        <w:t>veintiocho de mayo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sidR="000336D2">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A576BB9" w14:textId="77777777" w:rsidR="002F3AD7" w:rsidRPr="006054AA" w:rsidRDefault="007A1154" w:rsidP="002F3AD7">
      <w:pPr>
        <w:pStyle w:val="Ttulo2"/>
        <w:rPr>
          <w:rFonts w:eastAsiaTheme="minorHAnsi"/>
          <w:lang w:eastAsia="en-US"/>
        </w:rPr>
      </w:pPr>
      <w:r>
        <w:rPr>
          <w:rFonts w:eastAsia="Palatino Linotype"/>
        </w:rPr>
        <w:t>S</w:t>
      </w:r>
      <w:r w:rsidR="00E21393">
        <w:rPr>
          <w:rFonts w:eastAsia="Palatino Linotype"/>
        </w:rPr>
        <w:t>EXTO</w:t>
      </w:r>
      <w:r w:rsidR="00A970D5" w:rsidRPr="006922F5">
        <w:rPr>
          <w:rFonts w:eastAsia="Palatino Linotype"/>
        </w:rPr>
        <w:t xml:space="preserve">. </w:t>
      </w:r>
      <w:r w:rsidR="002F3AD7" w:rsidRPr="006054AA">
        <w:rPr>
          <w:rFonts w:eastAsiaTheme="minorHAnsi"/>
          <w:lang w:eastAsia="en-US"/>
        </w:rPr>
        <w:t>De la ampliación del término para resolver.</w:t>
      </w:r>
    </w:p>
    <w:p w14:paraId="36CC9351" w14:textId="3D0FAA12" w:rsidR="002F3AD7" w:rsidRPr="00546575" w:rsidRDefault="002F3AD7" w:rsidP="002F3AD7">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veintiséis de mayo de dos mil veinticinco</w:t>
      </w:r>
      <w:r w:rsidRPr="006054AA">
        <w:rPr>
          <w:rFonts w:eastAsiaTheme="minorHAnsi" w:cstheme="minorBidi"/>
          <w:szCs w:val="24"/>
          <w:lang w:eastAsia="en-US"/>
        </w:rPr>
        <w:t xml:space="preserve"> se notificó a las partes el acuerdo por </w:t>
      </w:r>
      <w:r w:rsidRPr="006054AA">
        <w:rPr>
          <w:rFonts w:eastAsiaTheme="minorHAnsi" w:cstheme="minorBidi"/>
          <w:szCs w:val="24"/>
          <w:lang w:eastAsia="en-US"/>
        </w:rPr>
        <w:lastRenderedPageBreak/>
        <w:t>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6922F5" w:rsidRDefault="00E21393" w:rsidP="002F3AD7">
      <w:pPr>
        <w:pStyle w:val="Ttulo2"/>
        <w:rPr>
          <w:rFonts w:eastAsia="Palatino Linotype"/>
        </w:rPr>
      </w:pPr>
      <w:r>
        <w:rPr>
          <w:rFonts w:eastAsiaTheme="minorHAnsi"/>
          <w:lang w:eastAsia="en-US"/>
        </w:rPr>
        <w:t>SÉPTIMO</w:t>
      </w:r>
      <w:r w:rsidR="00EB1CF4" w:rsidRPr="006054AA">
        <w:rPr>
          <w:rFonts w:eastAsiaTheme="minorHAnsi"/>
          <w:lang w:eastAsia="en-US"/>
        </w:rPr>
        <w:t xml:space="preserve">. </w:t>
      </w:r>
      <w:r w:rsidR="002F3AD7" w:rsidRPr="006922F5">
        <w:rPr>
          <w:rFonts w:eastAsia="Palatino Linotype"/>
        </w:rPr>
        <w:t>Del cierre de instrucción.</w:t>
      </w:r>
    </w:p>
    <w:p w14:paraId="61A09BC0" w14:textId="088BE3EE" w:rsidR="002F3AD7" w:rsidRDefault="002F3AD7" w:rsidP="002F3AD7">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proofErr w:type="spellStart"/>
      <w:r>
        <w:rPr>
          <w:rFonts w:eastAsia="Palatino Linotype" w:cs="Palatino Linotype"/>
          <w:color w:val="000000"/>
          <w:szCs w:val="24"/>
        </w:rPr>
        <w:t>vdiez</w:t>
      </w:r>
      <w:proofErr w:type="spellEnd"/>
      <w:r>
        <w:rPr>
          <w:rFonts w:eastAsia="Palatino Linotype" w:cs="Palatino Linotype"/>
          <w:color w:val="000000"/>
          <w:szCs w:val="24"/>
        </w:rPr>
        <w:t xml:space="preserve"> de junio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33EBC042" w:rsidR="00454915" w:rsidRPr="006922F5" w:rsidRDefault="00883E28"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w:t>
      </w:r>
      <w:r w:rsidRPr="44E9108F">
        <w:rPr>
          <w:rFonts w:eastAsia="Palatino Linotype" w:cs="Palatino Linotype"/>
          <w:color w:val="000000"/>
          <w:lang w:val="es-ES"/>
        </w:rPr>
        <w:lastRenderedPageBreak/>
        <w:t>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6922F5" w:rsidRDefault="00883E28" w:rsidP="00454915">
      <w:pPr>
        <w:pStyle w:val="Ttulo2"/>
        <w:rPr>
          <w:rFonts w:eastAsia="Palatino Linotype"/>
        </w:rPr>
      </w:pPr>
      <w:r>
        <w:rPr>
          <w:rFonts w:eastAsia="Palatino Linotype"/>
        </w:rPr>
        <w:lastRenderedPageBreak/>
        <w:t>CUAR</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31DABD28"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4457F">
        <w:rPr>
          <w:rFonts w:eastAsiaTheme="minorEastAsia" w:cstheme="minorBidi"/>
          <w:lang w:val="es-ES" w:eastAsia="en-US"/>
        </w:rPr>
        <w:t xml:space="preserve">que se le proporcionaran </w:t>
      </w:r>
      <w:r w:rsidR="00883E28">
        <w:rPr>
          <w:rFonts w:eastAsiaTheme="minorEastAsia" w:cstheme="minorBidi"/>
          <w:lang w:val="es-ES" w:eastAsia="en-US"/>
        </w:rPr>
        <w:t>lo siguiente:</w:t>
      </w:r>
    </w:p>
    <w:p w14:paraId="5FCCC7E4" w14:textId="77777777" w:rsidR="00883E28" w:rsidRDefault="00883E28" w:rsidP="00D31CA9">
      <w:pPr>
        <w:rPr>
          <w:rFonts w:eastAsiaTheme="minorEastAsia" w:cstheme="minorBidi"/>
          <w:lang w:val="es-ES" w:eastAsia="en-US"/>
        </w:rPr>
      </w:pPr>
    </w:p>
    <w:p w14:paraId="7EBCB7D2" w14:textId="7FA06A60" w:rsidR="00D14325" w:rsidRDefault="002F3AD7" w:rsidP="002F3AD7">
      <w:pPr>
        <w:pStyle w:val="Prrafodelista"/>
        <w:numPr>
          <w:ilvl w:val="0"/>
          <w:numId w:val="67"/>
        </w:numPr>
      </w:pPr>
      <w:r w:rsidRPr="002F3AD7">
        <w:rPr>
          <w:rFonts w:eastAsiaTheme="minorEastAsia" w:cstheme="minorBidi"/>
          <w:lang w:eastAsia="en-US"/>
        </w:rPr>
        <w:t>Los correos oficiales de todas las autoridades de Toluca para recibir correspondencia</w:t>
      </w:r>
      <w:r w:rsidR="00D14325">
        <w:t>.</w:t>
      </w:r>
    </w:p>
    <w:p w14:paraId="51B8ECF4" w14:textId="77777777" w:rsidR="00665519" w:rsidRDefault="00665519" w:rsidP="00D31CA9"/>
    <w:p w14:paraId="476DC307" w14:textId="77777777" w:rsidR="00444413"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444413">
        <w:rPr>
          <w:rFonts w:eastAsia="Palatino Linotype" w:cs="Palatino Linotype"/>
          <w:color w:val="000000"/>
          <w:szCs w:val="24"/>
        </w:rPr>
        <w:t>mediante</w:t>
      </w:r>
      <w:r w:rsidR="0008143A">
        <w:rPr>
          <w:rFonts w:eastAsia="Palatino Linotype" w:cs="Palatino Linotype"/>
          <w:color w:val="000000"/>
          <w:szCs w:val="24"/>
        </w:rPr>
        <w:t xml:space="preserve"> la entrega de</w:t>
      </w:r>
      <w:r w:rsidR="00444413">
        <w:rPr>
          <w:rFonts w:eastAsia="Palatino Linotype" w:cs="Palatino Linotype"/>
          <w:color w:val="000000"/>
          <w:szCs w:val="24"/>
        </w:rPr>
        <w:t xml:space="preserve"> </w:t>
      </w:r>
      <w:r w:rsidR="0008143A">
        <w:rPr>
          <w:rFonts w:eastAsia="Palatino Linotype" w:cs="Palatino Linotype"/>
          <w:color w:val="000000"/>
          <w:szCs w:val="24"/>
        </w:rPr>
        <w:t>l</w:t>
      </w:r>
      <w:r w:rsidR="00444413">
        <w:rPr>
          <w:rFonts w:eastAsia="Palatino Linotype" w:cs="Palatino Linotype"/>
          <w:color w:val="000000"/>
          <w:szCs w:val="24"/>
        </w:rPr>
        <w:t>os siguientes</w:t>
      </w:r>
      <w:r w:rsidR="0008143A">
        <w:rPr>
          <w:rFonts w:eastAsia="Palatino Linotype" w:cs="Palatino Linotype"/>
          <w:color w:val="000000"/>
          <w:szCs w:val="24"/>
        </w:rPr>
        <w:t xml:space="preserve"> documento</w:t>
      </w:r>
      <w:r w:rsidR="00444413">
        <w:rPr>
          <w:rFonts w:eastAsia="Palatino Linotype" w:cs="Palatino Linotype"/>
          <w:color w:val="000000"/>
          <w:szCs w:val="24"/>
        </w:rPr>
        <w:t>s:</w:t>
      </w:r>
    </w:p>
    <w:p w14:paraId="1A124E8B" w14:textId="77777777" w:rsidR="00444413" w:rsidRDefault="00444413" w:rsidP="001B63A6">
      <w:pPr>
        <w:pBdr>
          <w:top w:val="nil"/>
          <w:left w:val="nil"/>
          <w:bottom w:val="nil"/>
          <w:right w:val="nil"/>
          <w:between w:val="nil"/>
        </w:pBdr>
        <w:contextualSpacing/>
        <w:rPr>
          <w:rFonts w:eastAsia="Palatino Linotype" w:cs="Palatino Linotype"/>
          <w:color w:val="000000"/>
          <w:szCs w:val="24"/>
        </w:rPr>
      </w:pPr>
    </w:p>
    <w:p w14:paraId="45AE5FC5" w14:textId="66823CED" w:rsidR="00C973BB" w:rsidRPr="00780712" w:rsidRDefault="00E206A9" w:rsidP="00E206A9">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E206A9">
        <w:rPr>
          <w:rFonts w:eastAsia="Palatino Linotype" w:cs="Palatino Linotype"/>
          <w:b/>
          <w:bCs/>
          <w:color w:val="000000"/>
          <w:lang w:val="es-MX"/>
        </w:rPr>
        <w:t>01337 SAIMEX correos.pdf</w:t>
      </w:r>
      <w:r>
        <w:rPr>
          <w:rFonts w:eastAsia="Palatino Linotype" w:cs="Palatino Linotype"/>
          <w:b/>
          <w:bCs/>
          <w:color w:val="000000"/>
          <w:lang w:val="es-MX"/>
        </w:rPr>
        <w:t>:</w:t>
      </w:r>
      <w:r w:rsidR="005B4CD9">
        <w:rPr>
          <w:rFonts w:eastAsia="Palatino Linotype" w:cs="Palatino Linotype"/>
          <w:color w:val="000000"/>
          <w:lang w:val="es-MX"/>
        </w:rPr>
        <w:t xml:space="preserve"> </w:t>
      </w:r>
      <w:r>
        <w:rPr>
          <w:rFonts w:eastAsia="Palatino Linotype" w:cs="Palatino Linotype"/>
          <w:color w:val="000000"/>
          <w:lang w:val="es-MX"/>
        </w:rPr>
        <w:t xml:space="preserve">Consta de un documento de nueve páginas, en formato </w:t>
      </w:r>
      <w:proofErr w:type="spellStart"/>
      <w:r>
        <w:rPr>
          <w:rFonts w:eastAsia="Palatino Linotype" w:cs="Palatino Linotype"/>
          <w:color w:val="000000"/>
          <w:lang w:val="es-MX"/>
        </w:rPr>
        <w:t>pdf</w:t>
      </w:r>
      <w:proofErr w:type="spellEnd"/>
      <w:r>
        <w:rPr>
          <w:rFonts w:eastAsia="Palatino Linotype" w:cs="Palatino Linotype"/>
          <w:color w:val="000000"/>
          <w:lang w:val="es-MX"/>
        </w:rPr>
        <w:t xml:space="preserve"> en el que se observan los correos electrónicos de contacto de las autoridades del ayuntamiento de Toluca.</w:t>
      </w:r>
    </w:p>
    <w:p w14:paraId="7C7F0DE7" w14:textId="352E3236" w:rsidR="005A08C1" w:rsidRPr="0060270D" w:rsidRDefault="00E206A9" w:rsidP="00E206A9">
      <w:pPr>
        <w:pStyle w:val="Prrafodelista"/>
        <w:numPr>
          <w:ilvl w:val="0"/>
          <w:numId w:val="58"/>
        </w:numPr>
        <w:pBdr>
          <w:top w:val="nil"/>
          <w:left w:val="nil"/>
          <w:bottom w:val="nil"/>
          <w:right w:val="nil"/>
          <w:between w:val="nil"/>
        </w:pBdr>
        <w:contextualSpacing/>
        <w:rPr>
          <w:rFonts w:eastAsia="Palatino Linotype" w:cs="Palatino Linotype"/>
          <w:color w:val="000000"/>
          <w:lang w:val="es-MX"/>
        </w:rPr>
      </w:pPr>
      <w:r w:rsidRPr="00E206A9">
        <w:rPr>
          <w:rFonts w:eastAsia="Palatino Linotype" w:cs="Palatino Linotype"/>
          <w:b/>
          <w:bCs/>
          <w:color w:val="000000"/>
          <w:lang w:val="es-MX"/>
        </w:rPr>
        <w:t>R. 1337. 2025</w:t>
      </w:r>
      <w:proofErr w:type="gramStart"/>
      <w:r w:rsidRPr="00E206A9">
        <w:rPr>
          <w:rFonts w:eastAsia="Palatino Linotype" w:cs="Palatino Linotype"/>
          <w:b/>
          <w:bCs/>
          <w:color w:val="000000"/>
          <w:lang w:val="es-MX"/>
        </w:rPr>
        <w:t>.pdf</w:t>
      </w:r>
      <w:proofErr w:type="gramEnd"/>
      <w:r>
        <w:rPr>
          <w:rFonts w:eastAsia="Palatino Linotype" w:cs="Palatino Linotype"/>
          <w:b/>
          <w:bCs/>
          <w:color w:val="000000"/>
          <w:lang w:val="es-MX"/>
        </w:rPr>
        <w:t>:</w:t>
      </w:r>
      <w:r w:rsidR="00DC098F" w:rsidRPr="001F6228">
        <w:rPr>
          <w:rFonts w:eastAsia="Palatino Linotype" w:cs="Palatino Linotype"/>
          <w:color w:val="000000"/>
          <w:lang w:val="es-MX"/>
        </w:rPr>
        <w:t xml:space="preserve"> </w:t>
      </w:r>
      <w:r>
        <w:rPr>
          <w:rFonts w:eastAsia="Palatino Linotype" w:cs="Palatino Linotype"/>
          <w:color w:val="000000"/>
          <w:lang w:val="es-MX"/>
        </w:rPr>
        <w:t xml:space="preserve">Consta de un documento en formato </w:t>
      </w:r>
      <w:proofErr w:type="spellStart"/>
      <w:r>
        <w:rPr>
          <w:rFonts w:eastAsia="Palatino Linotype" w:cs="Palatino Linotype"/>
          <w:color w:val="000000"/>
          <w:lang w:val="es-MX"/>
        </w:rPr>
        <w:t>pdf</w:t>
      </w:r>
      <w:proofErr w:type="spellEnd"/>
      <w:r>
        <w:rPr>
          <w:rFonts w:eastAsia="Palatino Linotype" w:cs="Palatino Linotype"/>
          <w:color w:val="000000"/>
          <w:lang w:val="es-MX"/>
        </w:rPr>
        <w:t xml:space="preserve">, signado por el Titular de la Unidad de Transparencia, mediante el cual refiere que la Dirección General </w:t>
      </w:r>
      <w:r>
        <w:rPr>
          <w:rFonts w:eastAsia="Palatino Linotype" w:cs="Palatino Linotype"/>
          <w:color w:val="000000"/>
          <w:lang w:val="es-MX"/>
        </w:rPr>
        <w:lastRenderedPageBreak/>
        <w:t>de Administración y Servidora Pública Habilitada, informó que la Dirección de Innovación y Gobierno Digital, después de una búsqueda exhaustiva y razonable en los archivos que guarda, remite los correos institucionales solicitados por las áreas al momento de la solicitud.</w:t>
      </w:r>
    </w:p>
    <w:p w14:paraId="1A776D10" w14:textId="77777777" w:rsidR="00DD38F0" w:rsidRPr="0060270D" w:rsidRDefault="00DD38F0" w:rsidP="44E9108F">
      <w:pPr>
        <w:pBdr>
          <w:top w:val="nil"/>
          <w:left w:val="nil"/>
          <w:bottom w:val="nil"/>
          <w:right w:val="nil"/>
          <w:between w:val="nil"/>
        </w:pBdr>
        <w:contextualSpacing/>
        <w:rPr>
          <w:rFonts w:eastAsia="Palatino Linotype" w:cs="Palatino Linotype"/>
          <w:color w:val="000000" w:themeColor="text1"/>
          <w:lang w:val="es-MX"/>
        </w:rPr>
      </w:pPr>
    </w:p>
    <w:p w14:paraId="6128DFF4" w14:textId="0BDD5949"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885E47">
        <w:rPr>
          <w:rFonts w:eastAsia="Palatino Linotype" w:cs="Palatino Linotype"/>
          <w:color w:val="000000" w:themeColor="text1"/>
          <w:lang w:val="es-ES"/>
        </w:rPr>
        <w:t xml:space="preserve">y </w:t>
      </w:r>
      <w:r w:rsidR="001B63A6">
        <w:rPr>
          <w:rFonts w:eastAsia="Palatino Linotype" w:cs="Palatino Linotype"/>
          <w:color w:val="000000" w:themeColor="text1"/>
          <w:lang w:val="es-ES"/>
        </w:rPr>
        <w:t xml:space="preserve">razones o motivos de inconformidad que </w:t>
      </w:r>
      <w:r w:rsidR="0048384C">
        <w:rPr>
          <w:rFonts w:eastAsia="Palatino Linotype" w:cs="Palatino Linotype"/>
          <w:color w:val="000000" w:themeColor="text1"/>
          <w:lang w:val="es-ES"/>
        </w:rPr>
        <w:t>la respuesta no es clara</w:t>
      </w:r>
      <w:r w:rsidR="008144C2">
        <w:rPr>
          <w:rFonts w:eastAsia="Palatino Linotype" w:cs="Palatino Linotype"/>
          <w:color w:val="000000" w:themeColor="text1"/>
          <w:lang w:val="es-ES"/>
        </w:rPr>
        <w:t>.</w:t>
      </w:r>
    </w:p>
    <w:p w14:paraId="4A6500B8" w14:textId="77777777" w:rsidR="008F50E6" w:rsidRDefault="008F50E6" w:rsidP="00A04222"/>
    <w:p w14:paraId="1782F8C0" w14:textId="77777777" w:rsidR="00936F10" w:rsidRDefault="002C3E3D" w:rsidP="00FA70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manifestaciones, el Sujeto Obligado rindió su Informe Justificado mediante la entrega </w:t>
      </w:r>
      <w:r w:rsidR="00E92DE7" w:rsidRPr="00875A72">
        <w:rPr>
          <w:rFonts w:eastAsia="Palatino Linotype" w:cs="Palatino Linotype"/>
          <w:color w:val="000000"/>
          <w:szCs w:val="24"/>
        </w:rPr>
        <w:t>d</w:t>
      </w:r>
      <w:r w:rsidR="00E92DE7">
        <w:rPr>
          <w:rFonts w:eastAsia="Palatino Linotype" w:cs="Palatino Linotype"/>
          <w:color w:val="000000"/>
          <w:szCs w:val="24"/>
        </w:rPr>
        <w:t>e</w:t>
      </w:r>
      <w:r w:rsidR="00936F10">
        <w:rPr>
          <w:rFonts w:eastAsia="Palatino Linotype" w:cs="Palatino Linotype"/>
          <w:color w:val="000000"/>
          <w:szCs w:val="24"/>
        </w:rPr>
        <w:t xml:space="preserve"> </w:t>
      </w:r>
      <w:r w:rsidR="00E92DE7">
        <w:rPr>
          <w:rFonts w:eastAsia="Palatino Linotype" w:cs="Palatino Linotype"/>
          <w:color w:val="000000"/>
          <w:szCs w:val="24"/>
        </w:rPr>
        <w:t>l</w:t>
      </w:r>
      <w:r w:rsidR="00936F10">
        <w:rPr>
          <w:rFonts w:eastAsia="Palatino Linotype" w:cs="Palatino Linotype"/>
          <w:color w:val="000000"/>
          <w:szCs w:val="24"/>
        </w:rPr>
        <w:t>os siguientes</w:t>
      </w:r>
      <w:r w:rsidR="00E92DE7" w:rsidRPr="00875A72">
        <w:rPr>
          <w:rFonts w:eastAsia="Palatino Linotype" w:cs="Palatino Linotype"/>
          <w:color w:val="000000"/>
          <w:szCs w:val="24"/>
        </w:rPr>
        <w:t xml:space="preserve"> documento</w:t>
      </w:r>
      <w:r w:rsidR="00936F10">
        <w:rPr>
          <w:rFonts w:eastAsia="Palatino Linotype" w:cs="Palatino Linotype"/>
          <w:color w:val="000000"/>
          <w:szCs w:val="24"/>
        </w:rPr>
        <w:t>s:</w:t>
      </w:r>
    </w:p>
    <w:p w14:paraId="4F6DF6BA" w14:textId="77777777" w:rsidR="00936F10" w:rsidRDefault="00936F10" w:rsidP="00FA7091">
      <w:pPr>
        <w:pBdr>
          <w:top w:val="nil"/>
          <w:left w:val="nil"/>
          <w:bottom w:val="nil"/>
          <w:right w:val="nil"/>
          <w:between w:val="nil"/>
        </w:pBdr>
        <w:contextualSpacing/>
        <w:rPr>
          <w:rFonts w:eastAsia="Palatino Linotype" w:cs="Palatino Linotype"/>
          <w:color w:val="000000"/>
          <w:szCs w:val="24"/>
        </w:rPr>
      </w:pPr>
    </w:p>
    <w:p w14:paraId="64551610" w14:textId="6494141A" w:rsidR="00936F10" w:rsidRPr="002D166D" w:rsidRDefault="0048384C" w:rsidP="0048384C">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48384C">
        <w:rPr>
          <w:rFonts w:eastAsia="Palatino Linotype" w:cs="Palatino Linotype"/>
          <w:b/>
          <w:color w:val="000000"/>
        </w:rPr>
        <w:t>Ratificación 03735-2025.pdf</w:t>
      </w:r>
      <w:r>
        <w:rPr>
          <w:rFonts w:eastAsia="Palatino Linotype" w:cs="Palatino Linotype"/>
          <w:b/>
          <w:color w:val="000000"/>
        </w:rPr>
        <w:t>:</w:t>
      </w:r>
      <w:r w:rsidR="002D166D">
        <w:rPr>
          <w:rFonts w:eastAsia="Palatino Linotype" w:cs="Palatino Linotype"/>
          <w:bCs/>
          <w:color w:val="000000"/>
        </w:rPr>
        <w:t xml:space="preserve"> </w:t>
      </w:r>
      <w:r>
        <w:rPr>
          <w:rFonts w:eastAsia="Palatino Linotype" w:cs="Palatino Linotype"/>
          <w:bCs/>
          <w:color w:val="000000"/>
        </w:rPr>
        <w:t>Documento remitido por el Titular de la Unidad de Transparencia mediante el cual refiere que se ratifica la respuesta emitida por la Dirección de Administración</w:t>
      </w:r>
      <w:r w:rsidR="00F501DF">
        <w:rPr>
          <w:rFonts w:eastAsia="Palatino Linotype" w:cs="Palatino Linotype"/>
          <w:bCs/>
          <w:color w:val="000000"/>
        </w:rPr>
        <w:t>.</w:t>
      </w:r>
    </w:p>
    <w:p w14:paraId="07442F8C" w14:textId="77777777" w:rsidR="0048384C" w:rsidRPr="0048384C" w:rsidRDefault="0048384C" w:rsidP="0048384C">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48384C">
        <w:rPr>
          <w:rFonts w:eastAsia="Palatino Linotype" w:cs="Palatino Linotype"/>
          <w:b/>
          <w:color w:val="000000"/>
        </w:rPr>
        <w:t>ANEXOS 03735-2025.pdf</w:t>
      </w:r>
      <w:r>
        <w:rPr>
          <w:rFonts w:eastAsia="Palatino Linotype" w:cs="Palatino Linotype"/>
          <w:b/>
          <w:color w:val="000000"/>
        </w:rPr>
        <w:t>:</w:t>
      </w:r>
      <w:r w:rsidR="00193FF6" w:rsidRPr="00D754DA">
        <w:rPr>
          <w:rFonts w:eastAsia="Palatino Linotype" w:cs="Palatino Linotype"/>
          <w:bCs/>
          <w:color w:val="000000"/>
        </w:rPr>
        <w:t xml:space="preserve"> </w:t>
      </w:r>
      <w:r>
        <w:rPr>
          <w:rFonts w:eastAsia="Palatino Linotype" w:cs="Palatino Linotype"/>
          <w:bCs/>
          <w:color w:val="000000"/>
        </w:rPr>
        <w:t>Contiene los siguientes oficios:</w:t>
      </w:r>
    </w:p>
    <w:p w14:paraId="21FC87E9" w14:textId="77777777" w:rsidR="0048384C" w:rsidRPr="0048384C" w:rsidRDefault="00193FF6" w:rsidP="0048384C">
      <w:pPr>
        <w:pStyle w:val="Prrafodelista"/>
        <w:numPr>
          <w:ilvl w:val="0"/>
          <w:numId w:val="68"/>
        </w:numPr>
        <w:pBdr>
          <w:top w:val="nil"/>
          <w:left w:val="nil"/>
          <w:bottom w:val="nil"/>
          <w:right w:val="nil"/>
          <w:between w:val="nil"/>
        </w:pBdr>
        <w:contextualSpacing/>
        <w:rPr>
          <w:rFonts w:eastAsia="Palatino Linotype" w:cs="Palatino Linotype"/>
          <w:color w:val="000000"/>
        </w:rPr>
      </w:pPr>
      <w:r w:rsidRPr="00D754DA">
        <w:rPr>
          <w:rFonts w:eastAsia="Palatino Linotype" w:cs="Palatino Linotype"/>
          <w:bCs/>
          <w:color w:val="000000"/>
        </w:rPr>
        <w:t xml:space="preserve">Oficio número </w:t>
      </w:r>
      <w:r w:rsidR="0048384C">
        <w:rPr>
          <w:rFonts w:eastAsia="Palatino Linotype" w:cs="Palatino Linotype"/>
          <w:bCs/>
          <w:color w:val="000000"/>
        </w:rPr>
        <w:t>206010000/1930/2025</w:t>
      </w:r>
      <w:r w:rsidRPr="00D754DA">
        <w:rPr>
          <w:rFonts w:eastAsia="Palatino Linotype" w:cs="Palatino Linotype"/>
          <w:bCs/>
          <w:color w:val="000000"/>
        </w:rPr>
        <w:t xml:space="preserve"> emitido por </w:t>
      </w:r>
      <w:r w:rsidR="0048384C">
        <w:rPr>
          <w:rFonts w:eastAsia="Palatino Linotype" w:cs="Palatino Linotype"/>
          <w:bCs/>
          <w:color w:val="000000"/>
        </w:rPr>
        <w:t>la Directora General de Administración, mediante el cual refiere que ratifica la respuesta inicial, por la cual envió oficio 206011000/0379/2025, signado por el Director de Innovación y Gobierno Digital, donde manifiesta lo correspondiente.</w:t>
      </w:r>
    </w:p>
    <w:p w14:paraId="21FE04CD" w14:textId="0B57416D" w:rsidR="002C3E3D" w:rsidRPr="00D754DA" w:rsidRDefault="0048384C" w:rsidP="0048384C">
      <w:pPr>
        <w:pStyle w:val="Prrafodelista"/>
        <w:numPr>
          <w:ilvl w:val="0"/>
          <w:numId w:val="68"/>
        </w:numPr>
        <w:pBdr>
          <w:top w:val="nil"/>
          <w:left w:val="nil"/>
          <w:bottom w:val="nil"/>
          <w:right w:val="nil"/>
          <w:between w:val="nil"/>
        </w:pBdr>
        <w:contextualSpacing/>
        <w:rPr>
          <w:rFonts w:eastAsia="Palatino Linotype" w:cs="Palatino Linotype"/>
          <w:color w:val="000000"/>
        </w:rPr>
      </w:pPr>
      <w:r>
        <w:rPr>
          <w:rFonts w:eastAsia="Palatino Linotype" w:cs="Palatino Linotype"/>
          <w:bCs/>
          <w:color w:val="000000"/>
        </w:rPr>
        <w:t xml:space="preserve"> Oficio 206014000/0379/2025, signado por el Director de Innovación y Gobierno Digital, mediante el cual </w:t>
      </w:r>
      <w:r w:rsidR="000417B8">
        <w:rPr>
          <w:rFonts w:eastAsia="Palatino Linotype" w:cs="Palatino Linotype"/>
          <w:bCs/>
          <w:color w:val="000000"/>
        </w:rPr>
        <w:t xml:space="preserve">refiere que la Dirección de acuerdo a sus atribuciones establecidas en los Manuales de Organización y </w:t>
      </w:r>
      <w:r w:rsidR="000417B8">
        <w:rPr>
          <w:rFonts w:eastAsia="Palatino Linotype" w:cs="Palatino Linotype"/>
          <w:bCs/>
          <w:color w:val="000000"/>
        </w:rPr>
        <w:lastRenderedPageBreak/>
        <w:t>Procedimientos de la Dirección General de Administración y atendiendo a la solicitud de información y con referencia en el artículo 191 fracción VII de la Ley de Transparencia y Acceso a la Información Pública del Estado de México y Municipios; la Dirección solicita ratificar la respuesta proporcionada ya que se entregó como fue solicitada y como obra en sus archivos.</w:t>
      </w:r>
    </w:p>
    <w:p w14:paraId="1B9CFCFF" w14:textId="77777777" w:rsidR="00D754DA" w:rsidRDefault="00D754DA" w:rsidP="00BE576A">
      <w:pPr>
        <w:pBdr>
          <w:top w:val="nil"/>
          <w:left w:val="nil"/>
          <w:bottom w:val="nil"/>
          <w:right w:val="nil"/>
          <w:between w:val="nil"/>
        </w:pBdr>
        <w:contextualSpacing/>
        <w:rPr>
          <w:rFonts w:eastAsia="Palatino Linotype" w:cs="Palatino Linotype"/>
          <w:color w:val="000000"/>
          <w:szCs w:val="24"/>
        </w:rPr>
      </w:pPr>
    </w:p>
    <w:p w14:paraId="1D1CFD11" w14:textId="472CC561"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Pr>
          <w:rFonts w:eastAsia="Palatino Linotype" w:cs="Palatino Linotype"/>
          <w:color w:val="000000"/>
          <w:szCs w:val="24"/>
        </w:rPr>
        <w:t xml:space="preserve">es suficiente para </w:t>
      </w:r>
      <w:r w:rsidRPr="006922F5">
        <w:rPr>
          <w:rFonts w:eastAsia="Palatino Linotype" w:cs="Palatino Linotype"/>
          <w:color w:val="000000"/>
          <w:szCs w:val="24"/>
        </w:rPr>
        <w:t>colma</w:t>
      </w:r>
      <w:r w:rsidR="008F3CDB">
        <w:rPr>
          <w:rFonts w:eastAsia="Palatino Linotype" w:cs="Palatino Linotype"/>
          <w:color w:val="000000"/>
          <w:szCs w:val="24"/>
        </w:rPr>
        <w:t>r</w:t>
      </w:r>
      <w:r w:rsidRPr="006922F5">
        <w:rPr>
          <w:rFonts w:eastAsia="Palatino Linotype" w:cs="Palatino Linotype"/>
          <w:color w:val="000000"/>
          <w:szCs w:val="24"/>
        </w:rPr>
        <w:t xml:space="preserve"> la</w:t>
      </w:r>
      <w:r w:rsidR="008F3CDB">
        <w:rPr>
          <w:rFonts w:eastAsia="Palatino Linotype" w:cs="Palatino Linotype"/>
          <w:color w:val="000000"/>
          <w:szCs w:val="24"/>
        </w:rPr>
        <w:t>s</w:t>
      </w:r>
      <w:r w:rsidRPr="006922F5">
        <w:rPr>
          <w:rFonts w:eastAsia="Palatino Linotype" w:cs="Palatino Linotype"/>
          <w:color w:val="000000"/>
          <w:szCs w:val="24"/>
        </w:rPr>
        <w:t xml:space="preserve"> pretens</w:t>
      </w:r>
      <w:r w:rsidR="008F3CDB">
        <w:rPr>
          <w:rFonts w:eastAsia="Palatino Linotype" w:cs="Palatino Linotype"/>
          <w:color w:val="000000"/>
          <w:szCs w:val="24"/>
        </w:rPr>
        <w:t>iones</w:t>
      </w:r>
      <w:r w:rsidRPr="006922F5">
        <w:rPr>
          <w:rFonts w:eastAsia="Palatino Linotype" w:cs="Palatino Linotype"/>
          <w:color w:val="000000"/>
          <w:szCs w:val="24"/>
        </w:rPr>
        <w:t xml:space="preserve">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774A2C77"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w:t>
      </w:r>
      <w:r w:rsidR="00F73E96">
        <w:t>dado que sólo hace referencia a un</w:t>
      </w:r>
      <w:r w:rsidR="00B06871">
        <w:t xml:space="preserve">a parte de su solicitud original, </w:t>
      </w:r>
      <w:r>
        <w:t xml:space="preserve">se </w:t>
      </w:r>
      <w:r w:rsidR="00F73E96">
        <w:t>colige</w:t>
      </w:r>
      <w:r>
        <w:t xml:space="preserve"> que en el presente caso se actualizó la causal de procedencia del recurso de revisión</w:t>
      </w:r>
      <w:r w:rsidR="00392DAC">
        <w:t xml:space="preserve"> prevista en la fracci</w:t>
      </w:r>
      <w:r w:rsidR="00942EC6">
        <w:t>ón</w:t>
      </w:r>
      <w:r w:rsidR="00392DAC">
        <w:t xml:space="preserve"> </w:t>
      </w:r>
      <w:r w:rsidR="001E5AAD">
        <w:t>V</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lastRenderedPageBreak/>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9A41B1" w:rsidRDefault="005617E6" w:rsidP="007A5010">
      <w:pPr>
        <w:pStyle w:val="Fundamentos"/>
        <w:rPr>
          <w:lang w:val="es-MX"/>
        </w:rPr>
      </w:pPr>
      <w:r>
        <w:rPr>
          <w:lang w:val="es-MX"/>
        </w:rPr>
        <w:t>[…]</w:t>
      </w:r>
    </w:p>
    <w:p w14:paraId="5C4DD805" w14:textId="53791142" w:rsidR="009A41B1" w:rsidRDefault="005617E6" w:rsidP="00392DAC">
      <w:pPr>
        <w:pStyle w:val="Fundamentos"/>
      </w:pPr>
      <w:r>
        <w:rPr>
          <w:b/>
          <w:lang w:val="es-ES"/>
        </w:rPr>
        <w:t>V</w:t>
      </w:r>
      <w:r w:rsidR="00392DAC" w:rsidRPr="00392DAC">
        <w:rPr>
          <w:b/>
          <w:lang w:val="es-ES"/>
        </w:rPr>
        <w:t>.</w:t>
      </w:r>
      <w:r w:rsidR="00392DAC">
        <w:rPr>
          <w:lang w:val="es-ES"/>
        </w:rPr>
        <w:t xml:space="preserve"> </w:t>
      </w:r>
      <w:r w:rsidR="44E9108F" w:rsidRPr="44E9108F">
        <w:rPr>
          <w:lang w:val="es-ES"/>
        </w:rPr>
        <w:t xml:space="preserve">La </w:t>
      </w:r>
      <w:r w:rsidRPr="005617E6">
        <w:rPr>
          <w:lang w:val="es-ES"/>
        </w:rPr>
        <w:t>entrega de información incompleta</w:t>
      </w:r>
      <w:r w:rsidR="44E9108F" w:rsidRPr="44E9108F">
        <w:rPr>
          <w:lang w:val="es-ES"/>
        </w:rPr>
        <w:t>;</w:t>
      </w:r>
    </w:p>
    <w:p w14:paraId="7DA613D5" w14:textId="0F80D5F5" w:rsidR="00392DAC" w:rsidRDefault="007A5010" w:rsidP="00291F65">
      <w:pPr>
        <w:pStyle w:val="Fundamentos"/>
      </w:pPr>
      <w:r>
        <w:t>[…]</w:t>
      </w:r>
    </w:p>
    <w:p w14:paraId="47401129" w14:textId="7CA269C7" w:rsidR="00B06871" w:rsidRDefault="00B06871" w:rsidP="000417B8">
      <w:pPr>
        <w:ind w:right="-20"/>
      </w:pPr>
    </w:p>
    <w:p w14:paraId="0E490BF9" w14:textId="77777777" w:rsidR="00E37861" w:rsidRDefault="00E37861" w:rsidP="00D37258">
      <w:pPr>
        <w:ind w:right="-20"/>
        <w:rPr>
          <w:rFonts w:eastAsiaTheme="minorEastAsia" w:cstheme="minorBidi"/>
          <w:lang w:val="es-ES" w:eastAsia="en-US"/>
        </w:rPr>
      </w:pPr>
    </w:p>
    <w:p w14:paraId="010AC56F" w14:textId="77777777" w:rsidR="00084AE5" w:rsidRPr="0044449B" w:rsidRDefault="005366AD" w:rsidP="00084AE5">
      <w:pPr>
        <w:contextualSpacing/>
        <w:rPr>
          <w:rFonts w:eastAsia="Palatino Linotype" w:cs="Palatino Linotype"/>
          <w:color w:val="000000"/>
        </w:rPr>
      </w:pPr>
      <w:r>
        <w:rPr>
          <w:rFonts w:eastAsiaTheme="minorEastAsia" w:cstheme="minorBidi"/>
          <w:lang w:val="es-ES" w:eastAsia="en-US"/>
        </w:rPr>
        <w:t xml:space="preserve">Así, dado el pronunciamiento del Sujeto Obligado, es </w:t>
      </w:r>
      <w:r w:rsidR="00DB6744">
        <w:rPr>
          <w:rFonts w:eastAsiaTheme="minorEastAsia" w:cstheme="minorBidi"/>
          <w:lang w:val="es-ES" w:eastAsia="en-US"/>
        </w:rPr>
        <w:t xml:space="preserve">conveniente traer a colación lo dispuesto </w:t>
      </w:r>
      <w:r w:rsidR="00084AE5" w:rsidRPr="0044449B">
        <w:rPr>
          <w:rFonts w:eastAsia="Palatino Linotype" w:cs="Palatino Linotype"/>
          <w:color w:val="000000"/>
        </w:rPr>
        <w:t>en los artículos 4, 12 y 24 último párrafo de la Ley de Transparencia local, en los que se dispone lo siguiente:</w:t>
      </w:r>
    </w:p>
    <w:p w14:paraId="1544D99E" w14:textId="77777777" w:rsidR="00084AE5" w:rsidRPr="0044449B" w:rsidRDefault="00084AE5" w:rsidP="00084AE5">
      <w:pPr>
        <w:contextualSpacing/>
        <w:rPr>
          <w:rFonts w:eastAsia="Palatino Linotype" w:cs="Palatino Linotype"/>
          <w:color w:val="000000"/>
        </w:rPr>
      </w:pPr>
    </w:p>
    <w:p w14:paraId="0D5D2EE9"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xml:space="preserve">. La obligación de </w:t>
      </w:r>
      <w:r w:rsidRPr="0044449B">
        <w:rPr>
          <w:rFonts w:eastAsia="Palatino Linotype" w:cs="Palatino Linotype"/>
          <w:i/>
          <w:color w:val="000000"/>
          <w:sz w:val="22"/>
        </w:rPr>
        <w:lastRenderedPageBreak/>
        <w:t>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0C4FC39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44449B" w:rsidRDefault="00084AE5" w:rsidP="00084AE5">
      <w:pPr>
        <w:contextualSpacing/>
        <w:rPr>
          <w:rFonts w:eastAsia="Palatino Linotype" w:cs="Palatino Linotype"/>
          <w:color w:val="000000"/>
        </w:rPr>
      </w:pPr>
    </w:p>
    <w:p w14:paraId="75C0D5A4" w14:textId="77777777" w:rsidR="00084AE5" w:rsidRPr="0044449B" w:rsidRDefault="00084AE5" w:rsidP="00084AE5">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1D0DF6E" w14:textId="77777777" w:rsidR="00084AE5" w:rsidRPr="0044449B" w:rsidRDefault="00084AE5" w:rsidP="00084AE5">
      <w:pPr>
        <w:contextualSpacing/>
        <w:rPr>
          <w:rFonts w:eastAsia="Palatino Linotype" w:cs="Palatino Linotype"/>
          <w:color w:val="000000"/>
        </w:rPr>
      </w:pPr>
    </w:p>
    <w:p w14:paraId="45183330" w14:textId="77777777" w:rsidR="00084AE5" w:rsidRPr="0044449B" w:rsidRDefault="00084AE5" w:rsidP="00084AE5">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4C708311" w14:textId="77777777" w:rsidR="00084AE5" w:rsidRPr="0044449B" w:rsidRDefault="00084AE5" w:rsidP="00084AE5">
      <w:pPr>
        <w:rPr>
          <w:rFonts w:cs="Times New Roman"/>
        </w:rPr>
      </w:pPr>
    </w:p>
    <w:p w14:paraId="20BCC025" w14:textId="5F90BB2E" w:rsidR="0014715B" w:rsidRPr="00D37258" w:rsidRDefault="00084AE5" w:rsidP="00D37258">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w:t>
      </w:r>
      <w:r w:rsidR="00D37258">
        <w:rPr>
          <w:rFonts w:cs="Times New Roman"/>
          <w:i/>
          <w:sz w:val="22"/>
        </w:rPr>
        <w:t xml:space="preserve"> las solicitudes de información</w:t>
      </w:r>
    </w:p>
    <w:p w14:paraId="5CBB7A1A" w14:textId="77777777" w:rsidR="00D37258" w:rsidRPr="0047203A" w:rsidRDefault="00D37258" w:rsidP="00D37258">
      <w:pPr>
        <w:ind w:right="49"/>
      </w:pPr>
      <w:r w:rsidRPr="0078344B">
        <w:rPr>
          <w:rFonts w:eastAsia="Palatino Linotype" w:cs="Palatino Linotype"/>
          <w:bCs/>
        </w:rPr>
        <w:lastRenderedPageBreak/>
        <w:t xml:space="preserve">Por lo tanto, al haber señalado que después de realizar una búsqueda exhaustiva y razonable de la información, </w:t>
      </w:r>
      <w:r>
        <w:rPr>
          <w:rFonts w:eastAsia="Palatino Linotype" w:cs="Palatino Linotype"/>
          <w:bCs/>
        </w:rPr>
        <w:t xml:space="preserve">y al haber remitido la información solicitada y generada por parte del </w:t>
      </w:r>
      <w:r w:rsidRPr="005F2CB2">
        <w:rPr>
          <w:rFonts w:eastAsia="Palatino Linotype" w:cs="Palatino Linotype"/>
          <w:b/>
          <w:bCs/>
        </w:rPr>
        <w:t>Sujeto Obligado</w:t>
      </w:r>
      <w:r>
        <w:rPr>
          <w:rFonts w:eastAsia="Palatino Linotype" w:cs="Palatino Linotype"/>
          <w:bCs/>
        </w:rPr>
        <w:t xml:space="preserve">, </w:t>
      </w:r>
      <w:r w:rsidRPr="0047203A">
        <w:t>se considera que</w:t>
      </w:r>
      <w:r>
        <w:t>,</w:t>
      </w:r>
      <w:r w:rsidRPr="0047203A">
        <w:t xml:space="preserve"> con el pronunciamiento realizado desde su respuesta primigenia por el </w:t>
      </w:r>
      <w:r w:rsidRPr="0047203A">
        <w:rPr>
          <w:b/>
        </w:rPr>
        <w:t>Sujeto Obligado</w:t>
      </w:r>
      <w:r w:rsidRPr="0047203A">
        <w:t>, colma en su totalidad con la información solicitada por el particular.</w:t>
      </w:r>
    </w:p>
    <w:p w14:paraId="453B959B" w14:textId="0424049E" w:rsidR="006605AE" w:rsidRDefault="006605AE" w:rsidP="00D658AD">
      <w:pPr>
        <w:contextualSpacing/>
      </w:pPr>
    </w:p>
    <w:p w14:paraId="0BDDE268" w14:textId="594DF4F3"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D37258" w:rsidRPr="00D37258">
        <w:rPr>
          <w:rFonts w:eastAsia="Palatino Linotype" w:cs="Palatino Linotype"/>
          <w:b/>
          <w:bCs/>
          <w:color w:val="000000"/>
          <w:szCs w:val="24"/>
        </w:rPr>
        <w:t>01337/TOLUCA/IP/2025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2DCFB1FB"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D37258" w:rsidRPr="00D37258">
        <w:rPr>
          <w:rFonts w:eastAsia="Palatino Linotype" w:cs="Palatino Linotype"/>
          <w:b/>
          <w:bCs/>
          <w:color w:val="000000" w:themeColor="text1"/>
        </w:rPr>
        <w:t>01337/TOLUCA/IP/2025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por resultar infundad</w:t>
      </w:r>
      <w:r w:rsidR="007E59B2">
        <w:rPr>
          <w:rFonts w:eastAsia="Palatino Linotype" w:cs="Palatino Linotype"/>
          <w:color w:val="000000" w:themeColor="text1"/>
        </w:rPr>
        <w:t>a</w:t>
      </w:r>
      <w:r w:rsidRPr="207EEFFE">
        <w:rPr>
          <w:rFonts w:eastAsia="Palatino Linotype" w:cs="Palatino Linotype"/>
          <w:color w:val="000000" w:themeColor="text1"/>
        </w:rPr>
        <w:t xml:space="preserve">s las razones o motivos de inconformidad hechos valer por el Recurrente, en términos del Considerando </w:t>
      </w:r>
      <w:r w:rsidR="00D37258">
        <w:rPr>
          <w:rFonts w:eastAsia="Palatino Linotype" w:cs="Palatino Linotype"/>
          <w:b/>
          <w:bCs/>
          <w:color w:val="000000" w:themeColor="text1"/>
        </w:rPr>
        <w:t>CUARTO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w:t>
      </w:r>
      <w:r w:rsidRPr="002C04F1">
        <w:rPr>
          <w:rFonts w:eastAsia="Palatino Linotype" w:cs="Palatino Linotype"/>
          <w:color w:val="000000"/>
          <w:szCs w:val="24"/>
          <w:lang w:val="es-MX"/>
        </w:rPr>
        <w:lastRenderedPageBreak/>
        <w:t>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295A4F2F"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w:t>
      </w:r>
      <w:r w:rsidR="00C03B6A">
        <w:rPr>
          <w:rFonts w:eastAsia="Palatino Linotype" w:cs="Palatino Linotype"/>
          <w:color w:val="000000"/>
          <w:szCs w:val="24"/>
        </w:rPr>
        <w:t>,</w:t>
      </w:r>
      <w:r w:rsidR="00193C8B">
        <w:rPr>
          <w:rFonts w:eastAsia="Palatino Linotype" w:cs="Palatino Linotype"/>
          <w:color w:val="000000"/>
          <w:szCs w:val="24"/>
        </w:rPr>
        <w:t xml:space="preserve"> </w:t>
      </w:r>
      <w:r w:rsidR="006922F5">
        <w:rPr>
          <w:rFonts w:eastAsia="Palatino Linotype" w:cs="Palatino Linotype"/>
          <w:color w:val="000000"/>
          <w:szCs w:val="24"/>
        </w:rPr>
        <w:t>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F76B0">
        <w:rPr>
          <w:rFonts w:eastAsia="Palatino Linotype" w:cs="Palatino Linotype"/>
          <w:color w:val="000000"/>
          <w:szCs w:val="24"/>
        </w:rPr>
        <w:t xml:space="preserve">VIGÉSIMA </w:t>
      </w:r>
      <w:r w:rsidR="00C03B6A">
        <w:rPr>
          <w:rFonts w:eastAsia="Palatino Linotype" w:cs="Palatino Linotype"/>
          <w:color w:val="000000"/>
          <w:szCs w:val="24"/>
        </w:rPr>
        <w:t>SÉPTIMA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93C8B">
        <w:rPr>
          <w:rFonts w:eastAsia="Palatino Linotype" w:cs="Palatino Linotype"/>
          <w:color w:val="000000"/>
          <w:szCs w:val="24"/>
        </w:rPr>
        <w:t xml:space="preserve"> </w:t>
      </w:r>
      <w:r w:rsidR="00C03B6A">
        <w:rPr>
          <w:rFonts w:eastAsia="Palatino Linotype" w:cs="Palatino Linotype"/>
          <w:color w:val="000000"/>
          <w:szCs w:val="24"/>
        </w:rPr>
        <w:t>SEIS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326743">
        <w:rPr>
          <w:rFonts w:eastAsia="Palatino Linotype" w:cs="Palatino Linotype"/>
          <w:color w:val="000000"/>
          <w:szCs w:val="24"/>
        </w:rPr>
        <w:t>----------------------------</w:t>
      </w:r>
      <w:r w:rsidR="002B39FE">
        <w:rPr>
          <w:rFonts w:eastAsia="Palatino Linotype" w:cs="Palatino Linotype"/>
          <w:color w:val="000000"/>
          <w:szCs w:val="24"/>
        </w:rPr>
        <w:t>------------------------------------------------------------------------------------------------------------------------------------------------------------------------------------------------------------------------------------------------------------------------------------------------------------------------</w:t>
      </w:r>
      <w:r w:rsidR="007E59B2">
        <w:rPr>
          <w:rFonts w:eastAsia="Palatino Linotype" w:cs="Palatino Linotype"/>
          <w:color w:val="000000"/>
          <w:szCs w:val="24"/>
        </w:rPr>
        <w:t>--------------------------------------------------------------------------------------------------------------------------------------------------------------------------------------------------------------------------------------------------------------------------------------------------------------------------------------------------------------</w:t>
      </w:r>
      <w:r w:rsidR="00C03B6A">
        <w:rPr>
          <w:rFonts w:eastAsia="Palatino Linotype" w:cs="Palatino Linotype"/>
          <w:color w:val="000000"/>
          <w:szCs w:val="24"/>
        </w:rPr>
        <w:t>-------------------------------------------------</w:t>
      </w:r>
      <w:r w:rsidR="007E59B2">
        <w:rPr>
          <w:rFonts w:eastAsia="Palatino Linotype" w:cs="Palatino Linotype"/>
          <w:color w:val="000000"/>
          <w:szCs w:val="24"/>
        </w:rPr>
        <w:t>-</w:t>
      </w:r>
    </w:p>
    <w:p w14:paraId="4DA57669" w14:textId="02790EE5"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00D37258">
        <w:rPr>
          <w:rFonts w:eastAsia="Palatino Linotype" w:cs="Palatino Linotype"/>
          <w:color w:val="000000" w:themeColor="text1"/>
          <w:sz w:val="20"/>
          <w:szCs w:val="20"/>
          <w:lang w:val="es-ES"/>
        </w:rPr>
        <w:t>fjjc</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53FF7" w14:textId="77777777" w:rsidR="006243FD" w:rsidRDefault="006243FD" w:rsidP="00F2498E">
      <w:pPr>
        <w:spacing w:line="240" w:lineRule="auto"/>
      </w:pPr>
      <w:r>
        <w:separator/>
      </w:r>
    </w:p>
  </w:endnote>
  <w:endnote w:type="continuationSeparator" w:id="0">
    <w:p w14:paraId="5AA978CE" w14:textId="77777777" w:rsidR="006243FD" w:rsidRDefault="006243FD" w:rsidP="00F2498E">
      <w:pPr>
        <w:spacing w:line="240" w:lineRule="auto"/>
      </w:pPr>
      <w:r>
        <w:continuationSeparator/>
      </w:r>
    </w:p>
  </w:endnote>
  <w:endnote w:type="continuationNotice" w:id="1">
    <w:p w14:paraId="4D36408D" w14:textId="77777777" w:rsidR="006243FD" w:rsidRDefault="006243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417B8" w:rsidRPr="00871A91" w:rsidRDefault="000417B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5783">
      <w:rPr>
        <w:rFonts w:ascii="Palatino Linotype" w:hAnsi="Palatino Linotype"/>
        <w:b/>
        <w:bCs/>
        <w:noProof/>
        <w:sz w:val="20"/>
      </w:rPr>
      <w:t>16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5783">
      <w:rPr>
        <w:rFonts w:ascii="Palatino Linotype" w:hAnsi="Palatino Linotype"/>
        <w:b/>
        <w:bCs/>
        <w:noProof/>
        <w:sz w:val="20"/>
      </w:rPr>
      <w:t>16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417B8" w:rsidRPr="00871A91" w:rsidRDefault="000417B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578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5783">
      <w:rPr>
        <w:rFonts w:ascii="Palatino Linotype" w:hAnsi="Palatino Linotype"/>
        <w:b/>
        <w:bCs/>
        <w:noProof/>
        <w:sz w:val="20"/>
      </w:rPr>
      <w:t>16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1AE2" w14:textId="77777777" w:rsidR="006243FD" w:rsidRDefault="006243FD" w:rsidP="00F2498E">
      <w:pPr>
        <w:spacing w:line="240" w:lineRule="auto"/>
      </w:pPr>
      <w:r>
        <w:separator/>
      </w:r>
    </w:p>
  </w:footnote>
  <w:footnote w:type="continuationSeparator" w:id="0">
    <w:p w14:paraId="2894C6FB" w14:textId="77777777" w:rsidR="006243FD" w:rsidRDefault="006243FD" w:rsidP="00F2498E">
      <w:pPr>
        <w:spacing w:line="240" w:lineRule="auto"/>
      </w:pPr>
      <w:r>
        <w:continuationSeparator/>
      </w:r>
    </w:p>
  </w:footnote>
  <w:footnote w:type="continuationNotice" w:id="1">
    <w:p w14:paraId="65050021" w14:textId="77777777" w:rsidR="006243FD" w:rsidRDefault="006243FD">
      <w:pPr>
        <w:spacing w:line="240" w:lineRule="auto"/>
      </w:pPr>
    </w:p>
  </w:footnote>
  <w:footnote w:id="2">
    <w:p w14:paraId="2BCE50A0" w14:textId="77777777" w:rsidR="000417B8" w:rsidRPr="0031280C" w:rsidRDefault="000417B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417B8" w:rsidRPr="0031280C" w:rsidRDefault="000417B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417B8" w:rsidRPr="0031280C" w:rsidRDefault="000417B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417B8" w:rsidRPr="0031280C" w:rsidRDefault="000417B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417B8" w:rsidRDefault="001E5783">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417B8" w:rsidRPr="00B17577" w14:paraId="37B9EBDE" w14:textId="77777777" w:rsidTr="003938ED">
      <w:trPr>
        <w:trHeight w:val="227"/>
      </w:trPr>
      <w:tc>
        <w:tcPr>
          <w:tcW w:w="5103" w:type="dxa"/>
          <w:hideMark/>
        </w:tcPr>
        <w:p w14:paraId="4964FBC5" w14:textId="54CDA645" w:rsidR="000417B8" w:rsidRPr="00096248" w:rsidRDefault="000417B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E79AB12" w:rsidR="000417B8" w:rsidRPr="00096248" w:rsidRDefault="000417B8" w:rsidP="00011C4D">
          <w:pPr>
            <w:spacing w:after="120" w:line="240" w:lineRule="auto"/>
            <w:ind w:right="71"/>
            <w:jc w:val="right"/>
            <w:rPr>
              <w:rFonts w:cs="Arial"/>
              <w:b/>
              <w:szCs w:val="24"/>
            </w:rPr>
          </w:pPr>
          <w:r>
            <w:rPr>
              <w:rFonts w:cs="Arial"/>
              <w:b/>
              <w:bCs/>
              <w:szCs w:val="24"/>
            </w:rPr>
            <w:t>03735/INFOEM/IP/RR/2025</w:t>
          </w:r>
        </w:p>
      </w:tc>
    </w:tr>
    <w:tr w:rsidR="000417B8" w14:paraId="7591D3C9" w14:textId="77777777" w:rsidTr="003938ED">
      <w:trPr>
        <w:trHeight w:val="242"/>
      </w:trPr>
      <w:tc>
        <w:tcPr>
          <w:tcW w:w="5103" w:type="dxa"/>
          <w:hideMark/>
        </w:tcPr>
        <w:p w14:paraId="729A65A8" w14:textId="77777777" w:rsidR="000417B8" w:rsidRPr="00096248" w:rsidRDefault="000417B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F51E44" w:rsidR="000417B8" w:rsidRPr="00096248" w:rsidRDefault="000417B8" w:rsidP="00011C4D">
          <w:pPr>
            <w:spacing w:after="120" w:line="240" w:lineRule="auto"/>
            <w:ind w:left="-81" w:right="71"/>
            <w:jc w:val="right"/>
            <w:rPr>
              <w:rFonts w:cs="Arial"/>
              <w:szCs w:val="24"/>
            </w:rPr>
          </w:pPr>
          <w:r w:rsidRPr="002F3AD7">
            <w:rPr>
              <w:rFonts w:cs="Arial"/>
              <w:szCs w:val="24"/>
            </w:rPr>
            <w:t>Ayuntamiento de Toluca</w:t>
          </w:r>
        </w:p>
      </w:tc>
    </w:tr>
    <w:tr w:rsidR="000417B8" w:rsidRPr="00F63239" w14:paraId="037E914D" w14:textId="77777777" w:rsidTr="003938ED">
      <w:trPr>
        <w:trHeight w:val="342"/>
      </w:trPr>
      <w:tc>
        <w:tcPr>
          <w:tcW w:w="5103" w:type="dxa"/>
          <w:hideMark/>
        </w:tcPr>
        <w:p w14:paraId="7676B68F" w14:textId="64D69EAF" w:rsidR="000417B8" w:rsidRPr="00096248" w:rsidRDefault="000417B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0417B8" w:rsidRDefault="000417B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417B8" w:rsidRPr="00711916" w:rsidRDefault="000417B8" w:rsidP="00011C4D">
          <w:pPr>
            <w:spacing w:after="120" w:line="240" w:lineRule="auto"/>
            <w:ind w:left="-486" w:right="71" w:firstLine="567"/>
            <w:jc w:val="right"/>
            <w:rPr>
              <w:rFonts w:cs="Arial"/>
              <w:sz w:val="2"/>
              <w:szCs w:val="2"/>
            </w:rPr>
          </w:pPr>
        </w:p>
      </w:tc>
    </w:tr>
  </w:tbl>
  <w:p w14:paraId="2998DBFD" w14:textId="25A9F426" w:rsidR="000417B8" w:rsidRPr="00871A91" w:rsidRDefault="001E5783">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417B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417B8" w14:paraId="0F9FE9B6" w14:textId="77777777" w:rsidTr="70652167">
      <w:trPr>
        <w:trHeight w:val="227"/>
      </w:trPr>
      <w:tc>
        <w:tcPr>
          <w:tcW w:w="5103" w:type="dxa"/>
          <w:hideMark/>
        </w:tcPr>
        <w:p w14:paraId="6D1D9D71" w14:textId="11150E5A" w:rsidR="000417B8" w:rsidRPr="00663A37" w:rsidRDefault="000417B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277D544" w:rsidR="000417B8" w:rsidRPr="00C81ECD" w:rsidRDefault="000417B8" w:rsidP="00011C4D">
          <w:pPr>
            <w:spacing w:after="120" w:line="240" w:lineRule="auto"/>
            <w:ind w:left="-486" w:right="68" w:firstLine="558"/>
            <w:jc w:val="right"/>
            <w:rPr>
              <w:rFonts w:cs="Arial"/>
              <w:b/>
              <w:szCs w:val="24"/>
            </w:rPr>
          </w:pPr>
          <w:r>
            <w:rPr>
              <w:rFonts w:cs="Arial"/>
              <w:b/>
              <w:bCs/>
              <w:szCs w:val="24"/>
            </w:rPr>
            <w:t>03735/INFOEM/IP/RR/2025</w:t>
          </w:r>
        </w:p>
      </w:tc>
    </w:tr>
    <w:tr w:rsidR="000417B8" w:rsidRPr="001F57CD" w14:paraId="1377D264" w14:textId="77777777" w:rsidTr="70652167">
      <w:trPr>
        <w:trHeight w:val="196"/>
      </w:trPr>
      <w:tc>
        <w:tcPr>
          <w:tcW w:w="5103" w:type="dxa"/>
          <w:hideMark/>
        </w:tcPr>
        <w:p w14:paraId="04D597A1" w14:textId="77777777" w:rsidR="000417B8" w:rsidRPr="00663A37" w:rsidRDefault="000417B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AD88553" w:rsidR="000417B8" w:rsidRPr="00663A37" w:rsidRDefault="001E5783" w:rsidP="70652167">
          <w:pPr>
            <w:spacing w:after="120" w:line="240" w:lineRule="auto"/>
            <w:ind w:right="68"/>
            <w:jc w:val="right"/>
            <w:rPr>
              <w:rFonts w:cs="Arial"/>
              <w:lang w:val="es-ES"/>
            </w:rPr>
          </w:pPr>
          <w:r>
            <w:rPr>
              <w:rFonts w:cs="Arial"/>
              <w:lang w:val="es-ES"/>
            </w:rPr>
            <w:t>XXXX</w:t>
          </w:r>
        </w:p>
      </w:tc>
    </w:tr>
    <w:tr w:rsidR="000417B8" w14:paraId="4DC11993" w14:textId="77777777" w:rsidTr="70652167">
      <w:trPr>
        <w:trHeight w:val="242"/>
      </w:trPr>
      <w:tc>
        <w:tcPr>
          <w:tcW w:w="5103" w:type="dxa"/>
          <w:hideMark/>
        </w:tcPr>
        <w:p w14:paraId="76CEF1B5" w14:textId="77777777" w:rsidR="000417B8" w:rsidRPr="00663A37" w:rsidRDefault="000417B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B418BE" w:rsidR="000417B8" w:rsidRPr="00663A37" w:rsidRDefault="000417B8" w:rsidP="00771E23">
          <w:pPr>
            <w:spacing w:after="120" w:line="240" w:lineRule="auto"/>
            <w:ind w:left="-70" w:right="68"/>
            <w:jc w:val="right"/>
            <w:rPr>
              <w:rFonts w:cs="Arial"/>
              <w:szCs w:val="24"/>
            </w:rPr>
          </w:pPr>
          <w:r w:rsidRPr="002F3AD7">
            <w:rPr>
              <w:rFonts w:cs="Arial"/>
              <w:szCs w:val="24"/>
            </w:rPr>
            <w:t>Ayuntamiento de Toluca</w:t>
          </w:r>
        </w:p>
      </w:tc>
    </w:tr>
    <w:tr w:rsidR="000417B8" w14:paraId="5C2B511D" w14:textId="77777777" w:rsidTr="70652167">
      <w:trPr>
        <w:trHeight w:val="342"/>
      </w:trPr>
      <w:tc>
        <w:tcPr>
          <w:tcW w:w="5103" w:type="dxa"/>
          <w:hideMark/>
        </w:tcPr>
        <w:p w14:paraId="03FEF68C" w14:textId="45E91CF4" w:rsidR="000417B8" w:rsidRPr="00663A37" w:rsidRDefault="000417B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417B8" w:rsidRPr="00663A37" w:rsidRDefault="000417B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417B8" w:rsidRPr="00871A91" w:rsidRDefault="001E5783">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417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885178"/>
    <w:multiLevelType w:val="hybridMultilevel"/>
    <w:tmpl w:val="65FE265C"/>
    <w:lvl w:ilvl="0" w:tplc="7908B6F0">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9"/>
  </w:num>
  <w:num w:numId="3">
    <w:abstractNumId w:val="19"/>
  </w:num>
  <w:num w:numId="4">
    <w:abstractNumId w:val="60"/>
  </w:num>
  <w:num w:numId="5">
    <w:abstractNumId w:val="6"/>
  </w:num>
  <w:num w:numId="6">
    <w:abstractNumId w:val="52"/>
  </w:num>
  <w:num w:numId="7">
    <w:abstractNumId w:val="15"/>
  </w:num>
  <w:num w:numId="8">
    <w:abstractNumId w:val="4"/>
  </w:num>
  <w:num w:numId="9">
    <w:abstractNumId w:val="27"/>
  </w:num>
  <w:num w:numId="10">
    <w:abstractNumId w:val="28"/>
  </w:num>
  <w:num w:numId="11">
    <w:abstractNumId w:val="65"/>
  </w:num>
  <w:num w:numId="12">
    <w:abstractNumId w:val="58"/>
  </w:num>
  <w:num w:numId="13">
    <w:abstractNumId w:val="39"/>
  </w:num>
  <w:num w:numId="14">
    <w:abstractNumId w:val="48"/>
  </w:num>
  <w:num w:numId="15">
    <w:abstractNumId w:val="24"/>
  </w:num>
  <w:num w:numId="16">
    <w:abstractNumId w:val="38"/>
  </w:num>
  <w:num w:numId="17">
    <w:abstractNumId w:val="22"/>
  </w:num>
  <w:num w:numId="18">
    <w:abstractNumId w:val="9"/>
  </w:num>
  <w:num w:numId="19">
    <w:abstractNumId w:val="10"/>
  </w:num>
  <w:num w:numId="20">
    <w:abstractNumId w:val="20"/>
  </w:num>
  <w:num w:numId="21">
    <w:abstractNumId w:val="33"/>
  </w:num>
  <w:num w:numId="22">
    <w:abstractNumId w:val="3"/>
  </w:num>
  <w:num w:numId="23">
    <w:abstractNumId w:val="44"/>
  </w:num>
  <w:num w:numId="24">
    <w:abstractNumId w:val="51"/>
  </w:num>
  <w:num w:numId="25">
    <w:abstractNumId w:val="59"/>
  </w:num>
  <w:num w:numId="26">
    <w:abstractNumId w:val="26"/>
  </w:num>
  <w:num w:numId="27">
    <w:abstractNumId w:val="54"/>
  </w:num>
  <w:num w:numId="28">
    <w:abstractNumId w:val="36"/>
  </w:num>
  <w:num w:numId="29">
    <w:abstractNumId w:val="31"/>
  </w:num>
  <w:num w:numId="30">
    <w:abstractNumId w:val="23"/>
  </w:num>
  <w:num w:numId="31">
    <w:abstractNumId w:val="46"/>
  </w:num>
  <w:num w:numId="32">
    <w:abstractNumId w:val="50"/>
  </w:num>
  <w:num w:numId="33">
    <w:abstractNumId w:val="8"/>
  </w:num>
  <w:num w:numId="34">
    <w:abstractNumId w:val="62"/>
  </w:num>
  <w:num w:numId="35">
    <w:abstractNumId w:val="66"/>
  </w:num>
  <w:num w:numId="36">
    <w:abstractNumId w:val="57"/>
  </w:num>
  <w:num w:numId="37">
    <w:abstractNumId w:val="11"/>
  </w:num>
  <w:num w:numId="38">
    <w:abstractNumId w:val="55"/>
  </w:num>
  <w:num w:numId="39">
    <w:abstractNumId w:val="12"/>
  </w:num>
  <w:num w:numId="40">
    <w:abstractNumId w:val="53"/>
  </w:num>
  <w:num w:numId="41">
    <w:abstractNumId w:val="61"/>
  </w:num>
  <w:num w:numId="42">
    <w:abstractNumId w:val="0"/>
  </w:num>
  <w:num w:numId="43">
    <w:abstractNumId w:val="2"/>
  </w:num>
  <w:num w:numId="44">
    <w:abstractNumId w:val="37"/>
  </w:num>
  <w:num w:numId="45">
    <w:abstractNumId w:val="25"/>
  </w:num>
  <w:num w:numId="46">
    <w:abstractNumId w:val="63"/>
  </w:num>
  <w:num w:numId="47">
    <w:abstractNumId w:val="34"/>
  </w:num>
  <w:num w:numId="48">
    <w:abstractNumId w:val="67"/>
  </w:num>
  <w:num w:numId="49">
    <w:abstractNumId w:val="14"/>
  </w:num>
  <w:num w:numId="50">
    <w:abstractNumId w:val="47"/>
  </w:num>
  <w:num w:numId="51">
    <w:abstractNumId w:val="45"/>
  </w:num>
  <w:num w:numId="52">
    <w:abstractNumId w:val="7"/>
  </w:num>
  <w:num w:numId="53">
    <w:abstractNumId w:val="5"/>
  </w:num>
  <w:num w:numId="54">
    <w:abstractNumId w:val="42"/>
  </w:num>
  <w:num w:numId="55">
    <w:abstractNumId w:val="17"/>
  </w:num>
  <w:num w:numId="56">
    <w:abstractNumId w:val="21"/>
  </w:num>
  <w:num w:numId="57">
    <w:abstractNumId w:val="41"/>
  </w:num>
  <w:num w:numId="58">
    <w:abstractNumId w:val="35"/>
  </w:num>
  <w:num w:numId="59">
    <w:abstractNumId w:val="32"/>
  </w:num>
  <w:num w:numId="60">
    <w:abstractNumId w:val="64"/>
  </w:num>
  <w:num w:numId="61">
    <w:abstractNumId w:val="29"/>
  </w:num>
  <w:num w:numId="62">
    <w:abstractNumId w:val="40"/>
  </w:num>
  <w:num w:numId="63">
    <w:abstractNumId w:val="18"/>
  </w:num>
  <w:num w:numId="64">
    <w:abstractNumId w:val="56"/>
  </w:num>
  <w:num w:numId="65">
    <w:abstractNumId w:val="1"/>
  </w:num>
  <w:num w:numId="66">
    <w:abstractNumId w:val="30"/>
  </w:num>
  <w:num w:numId="67">
    <w:abstractNumId w:val="16"/>
  </w:num>
  <w:num w:numId="68">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78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3FD"/>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2FC"/>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FF7B-76E8-426C-AFE2-43D0F235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3628</Words>
  <Characters>19955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2025-08-08T16:57:00Z</cp:lastPrinted>
  <dcterms:created xsi:type="dcterms:W3CDTF">2025-07-15T00:33:00Z</dcterms:created>
  <dcterms:modified xsi:type="dcterms:W3CDTF">2025-08-27T23:25:00Z</dcterms:modified>
</cp:coreProperties>
</file>