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013" w:rsidRPr="00B21F09" w:rsidRDefault="00A7381C" w:rsidP="00EE7563">
      <w:pPr>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R</w:t>
      </w:r>
      <w:bookmarkStart w:id="0" w:name="_GoBack"/>
      <w:bookmarkEnd w:id="0"/>
      <w:r w:rsidRPr="00B21F09">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B21F09">
        <w:rPr>
          <w:rFonts w:ascii="Palatino Linotype" w:eastAsia="Palatino Linotype" w:hAnsi="Palatino Linotype" w:cs="Palatino Linotype"/>
          <w:b/>
          <w:color w:val="000000" w:themeColor="text1"/>
        </w:rPr>
        <w:t>de fecha veinticinco</w:t>
      </w:r>
      <w:r w:rsidR="00E42605">
        <w:rPr>
          <w:rFonts w:ascii="Palatino Linotype" w:eastAsia="Palatino Linotype" w:hAnsi="Palatino Linotype" w:cs="Palatino Linotype"/>
          <w:b/>
          <w:color w:val="000000" w:themeColor="text1"/>
        </w:rPr>
        <w:t xml:space="preserve"> (25) </w:t>
      </w:r>
      <w:r w:rsidRPr="00B21F09">
        <w:rPr>
          <w:rFonts w:ascii="Palatino Linotype" w:eastAsia="Palatino Linotype" w:hAnsi="Palatino Linotype" w:cs="Palatino Linotype"/>
          <w:b/>
          <w:color w:val="000000" w:themeColor="text1"/>
        </w:rPr>
        <w:t>de junio de dos mil veinticinco</w:t>
      </w:r>
      <w:r w:rsidRPr="00B21F09">
        <w:rPr>
          <w:rFonts w:ascii="Palatino Linotype" w:eastAsia="Palatino Linotype" w:hAnsi="Palatino Linotype" w:cs="Palatino Linotype"/>
          <w:color w:val="000000" w:themeColor="text1"/>
        </w:rPr>
        <w:t>.</w:t>
      </w:r>
    </w:p>
    <w:p w:rsidR="00E45013" w:rsidRPr="00B21F09" w:rsidRDefault="00E45013" w:rsidP="00EE7563">
      <w:pPr>
        <w:spacing w:line="360" w:lineRule="auto"/>
        <w:jc w:val="both"/>
        <w:rPr>
          <w:rFonts w:ascii="Palatino Linotype" w:eastAsia="Palatino Linotype" w:hAnsi="Palatino Linotype" w:cs="Palatino Linotype"/>
          <w:b/>
          <w:color w:val="000000" w:themeColor="text1"/>
        </w:rPr>
      </w:pPr>
    </w:p>
    <w:p w:rsidR="00E45013" w:rsidRPr="00B21F09" w:rsidRDefault="00A7381C" w:rsidP="00EE7563">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B21F09">
        <w:rPr>
          <w:rFonts w:ascii="Palatino Linotype" w:eastAsia="Palatino Linotype" w:hAnsi="Palatino Linotype" w:cs="Palatino Linotype"/>
          <w:b/>
          <w:color w:val="000000" w:themeColor="text1"/>
        </w:rPr>
        <w:t>VISTO</w:t>
      </w:r>
      <w:r w:rsidRPr="00B21F09">
        <w:rPr>
          <w:rFonts w:ascii="Palatino Linotype" w:eastAsia="Palatino Linotype" w:hAnsi="Palatino Linotype" w:cs="Palatino Linotype"/>
          <w:color w:val="000000" w:themeColor="text1"/>
        </w:rPr>
        <w:t xml:space="preserve"> el expediente electrónico formado con motivo del recurso de revisión </w:t>
      </w:r>
      <w:r w:rsidRPr="00B21F09">
        <w:rPr>
          <w:rFonts w:ascii="Palatino Linotype" w:eastAsia="Palatino Linotype" w:hAnsi="Palatino Linotype" w:cs="Palatino Linotype"/>
          <w:b/>
          <w:color w:val="000000" w:themeColor="text1"/>
        </w:rPr>
        <w:t xml:space="preserve">02408/INFOEM/IP/RR/2025 </w:t>
      </w:r>
      <w:r w:rsidRPr="00B21F09">
        <w:rPr>
          <w:rFonts w:ascii="Palatino Linotype" w:eastAsia="Palatino Linotype" w:hAnsi="Palatino Linotype" w:cs="Palatino Linotype"/>
          <w:color w:val="000000" w:themeColor="text1"/>
        </w:rPr>
        <w:t xml:space="preserve">promovido por </w:t>
      </w:r>
      <w:r w:rsidR="00E42605">
        <w:rPr>
          <w:rFonts w:ascii="Palatino Linotype" w:eastAsia="Palatino Linotype" w:hAnsi="Palatino Linotype" w:cs="Palatino Linotype"/>
          <w:b/>
          <w:color w:val="000000" w:themeColor="text1"/>
        </w:rPr>
        <w:t>XXXX</w:t>
      </w:r>
      <w:r w:rsidRPr="00B21F09">
        <w:rPr>
          <w:rFonts w:ascii="Palatino Linotype" w:eastAsia="Palatino Linotype" w:hAnsi="Palatino Linotype" w:cs="Palatino Linotype"/>
          <w:color w:val="000000" w:themeColor="text1"/>
        </w:rPr>
        <w:t>, a través del</w:t>
      </w:r>
      <w:r w:rsidRPr="00B21F09">
        <w:rPr>
          <w:rFonts w:ascii="Palatino Linotype" w:eastAsia="Palatino Linotype" w:hAnsi="Palatino Linotype" w:cs="Palatino Linotype"/>
          <w:b/>
          <w:color w:val="000000" w:themeColor="text1"/>
        </w:rPr>
        <w:t xml:space="preserve"> Sistema de Acceso a la Información Mexiquense (SAIMEX),</w:t>
      </w:r>
      <w:r w:rsidRPr="00B21F09">
        <w:rPr>
          <w:rFonts w:ascii="Palatino Linotype" w:eastAsia="Palatino Linotype" w:hAnsi="Palatino Linotype" w:cs="Palatino Linotype"/>
          <w:color w:val="000000" w:themeColor="text1"/>
        </w:rPr>
        <w:t xml:space="preserve"> a quien en lo sucesivo se identificará como </w:t>
      </w:r>
      <w:r w:rsidRPr="00B21F09">
        <w:rPr>
          <w:rFonts w:ascii="Palatino Linotype" w:eastAsia="Palatino Linotype" w:hAnsi="Palatino Linotype" w:cs="Palatino Linotype"/>
          <w:b/>
          <w:color w:val="000000" w:themeColor="text1"/>
        </w:rPr>
        <w:t>EL RECURRENTE</w:t>
      </w:r>
      <w:r w:rsidRPr="00B21F09">
        <w:rPr>
          <w:rFonts w:ascii="Palatino Linotype" w:eastAsia="Palatino Linotype" w:hAnsi="Palatino Linotype" w:cs="Palatino Linotype"/>
          <w:color w:val="000000" w:themeColor="text1"/>
        </w:rPr>
        <w:t xml:space="preserve">, en contra de la respuesta del </w:t>
      </w:r>
      <w:r w:rsidRPr="00B21F09">
        <w:rPr>
          <w:rFonts w:ascii="Palatino Linotype" w:eastAsia="Palatino Linotype" w:hAnsi="Palatino Linotype" w:cs="Palatino Linotype"/>
          <w:b/>
          <w:color w:val="000000" w:themeColor="text1"/>
        </w:rPr>
        <w:t xml:space="preserve">Ayuntamiento de Timilpan, </w:t>
      </w:r>
      <w:r w:rsidRPr="00B21F09">
        <w:rPr>
          <w:rFonts w:ascii="Palatino Linotype" w:eastAsia="Palatino Linotype" w:hAnsi="Palatino Linotype" w:cs="Palatino Linotype"/>
          <w:color w:val="000000" w:themeColor="text1"/>
        </w:rPr>
        <w:t>en adelante el</w:t>
      </w:r>
      <w:r w:rsidRPr="00B21F09">
        <w:rPr>
          <w:rFonts w:ascii="Palatino Linotype" w:eastAsia="Palatino Linotype" w:hAnsi="Palatino Linotype" w:cs="Palatino Linotype"/>
          <w:b/>
          <w:color w:val="000000" w:themeColor="text1"/>
        </w:rPr>
        <w:t xml:space="preserve"> SUJETO OBLIGADO</w:t>
      </w:r>
      <w:r w:rsidRPr="00B21F09">
        <w:rPr>
          <w:rFonts w:ascii="Palatino Linotype" w:eastAsia="Palatino Linotype" w:hAnsi="Palatino Linotype" w:cs="Palatino Linotype"/>
          <w:color w:val="000000" w:themeColor="text1"/>
        </w:rPr>
        <w:t>, por lo que se procede a dictar la presente resolución, con base en los siguientes:</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spacing w:line="360" w:lineRule="auto"/>
        <w:jc w:val="center"/>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A N T E C E D E N T E S</w:t>
      </w:r>
    </w:p>
    <w:p w:rsidR="00E45013" w:rsidRPr="00B21F09" w:rsidRDefault="00E45013" w:rsidP="00EE7563">
      <w:pPr>
        <w:spacing w:line="360" w:lineRule="auto"/>
        <w:rPr>
          <w:rFonts w:ascii="Palatino Linotype" w:eastAsia="Palatino Linotype" w:hAnsi="Palatino Linotype" w:cs="Palatino Linotype"/>
          <w:color w:val="000000" w:themeColor="text1"/>
        </w:rPr>
      </w:pPr>
    </w:p>
    <w:p w:rsidR="00E45013" w:rsidRPr="00B21F09" w:rsidRDefault="00A7381C" w:rsidP="00EE7563">
      <w:pPr>
        <w:numPr>
          <w:ilvl w:val="0"/>
          <w:numId w:val="12"/>
        </w:numPr>
        <w:spacing w:line="360" w:lineRule="auto"/>
        <w:ind w:left="0" w:firstLine="0"/>
        <w:jc w:val="both"/>
        <w:rPr>
          <w:rFonts w:ascii="Palatino Linotype" w:hAnsi="Palatino Linotype"/>
          <w:color w:val="000000" w:themeColor="text1"/>
        </w:rPr>
      </w:pPr>
      <w:r w:rsidRPr="00B21F09">
        <w:rPr>
          <w:rFonts w:ascii="Palatino Linotype" w:eastAsia="Palatino Linotype" w:hAnsi="Palatino Linotype" w:cs="Palatino Linotype"/>
          <w:color w:val="000000" w:themeColor="text1"/>
        </w:rPr>
        <w:t xml:space="preserve">El fecha </w:t>
      </w:r>
      <w:r w:rsidRPr="00B21F09">
        <w:rPr>
          <w:rFonts w:ascii="Palatino Linotype" w:eastAsia="Palatino Linotype" w:hAnsi="Palatino Linotype" w:cs="Palatino Linotype"/>
          <w:b/>
          <w:color w:val="000000" w:themeColor="text1"/>
        </w:rPr>
        <w:t>dieciocho de febrero  de dos mil veinticinco</w:t>
      </w:r>
      <w:r w:rsidRPr="00B21F09">
        <w:rPr>
          <w:rFonts w:ascii="Palatino Linotype" w:eastAsia="Palatino Linotype" w:hAnsi="Palatino Linotype" w:cs="Palatino Linotype"/>
          <w:color w:val="000000" w:themeColor="text1"/>
        </w:rPr>
        <w:t xml:space="preserve">, </w:t>
      </w:r>
      <w:r w:rsidRPr="00B21F09">
        <w:rPr>
          <w:rFonts w:ascii="Palatino Linotype" w:eastAsia="Palatino Linotype" w:hAnsi="Palatino Linotype" w:cs="Palatino Linotype"/>
          <w:b/>
          <w:color w:val="000000" w:themeColor="text1"/>
        </w:rPr>
        <w:t>EL RECURRENTE,</w:t>
      </w:r>
      <w:r w:rsidRPr="00B21F09">
        <w:rPr>
          <w:rFonts w:ascii="Palatino Linotype" w:eastAsia="Palatino Linotype" w:hAnsi="Palatino Linotype" w:cs="Palatino Linotype"/>
          <w:color w:val="000000" w:themeColor="text1"/>
        </w:rPr>
        <w:t xml:space="preserve"> ante el </w:t>
      </w:r>
      <w:r w:rsidRPr="00B21F09">
        <w:rPr>
          <w:rFonts w:ascii="Palatino Linotype" w:eastAsia="Palatino Linotype" w:hAnsi="Palatino Linotype" w:cs="Palatino Linotype"/>
          <w:b/>
          <w:color w:val="000000" w:themeColor="text1"/>
        </w:rPr>
        <w:t>SUJETO OBLIGADO</w:t>
      </w:r>
      <w:r w:rsidRPr="00B21F09">
        <w:rPr>
          <w:rFonts w:ascii="Palatino Linotype" w:eastAsia="Palatino Linotype" w:hAnsi="Palatino Linotype" w:cs="Palatino Linotype"/>
          <w:color w:val="000000" w:themeColor="text1"/>
        </w:rPr>
        <w:t xml:space="preserve"> vía Sistema de Acceso a la Información Mexiquense (</w:t>
      </w:r>
      <w:r w:rsidRPr="00B21F09">
        <w:rPr>
          <w:rFonts w:ascii="Palatino Linotype" w:eastAsia="Palatino Linotype" w:hAnsi="Palatino Linotype" w:cs="Palatino Linotype"/>
          <w:b/>
          <w:color w:val="000000" w:themeColor="text1"/>
        </w:rPr>
        <w:t>SAIMEX)</w:t>
      </w:r>
      <w:r w:rsidRPr="00B21F09">
        <w:rPr>
          <w:rFonts w:ascii="Palatino Linotype" w:eastAsia="Palatino Linotype" w:hAnsi="Palatino Linotype" w:cs="Palatino Linotype"/>
          <w:color w:val="000000" w:themeColor="text1"/>
        </w:rPr>
        <w:t xml:space="preserve">, presentó las solicitudes de información registrada con el folio </w:t>
      </w:r>
      <w:r w:rsidRPr="00B21F09">
        <w:rPr>
          <w:rFonts w:ascii="Palatino Linotype" w:eastAsia="Palatino Linotype" w:hAnsi="Palatino Linotype" w:cs="Palatino Linotype"/>
          <w:b/>
          <w:color w:val="000000" w:themeColor="text1"/>
        </w:rPr>
        <w:t xml:space="preserve">00015/TIMILPAN/IP/2025, </w:t>
      </w:r>
      <w:r w:rsidRPr="00B21F09">
        <w:rPr>
          <w:rFonts w:ascii="Palatino Linotype" w:eastAsia="Palatino Linotype" w:hAnsi="Palatino Linotype" w:cs="Palatino Linotype"/>
          <w:color w:val="000000" w:themeColor="text1"/>
        </w:rPr>
        <w:t>en la que se solicitó lo siguiente:</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 xml:space="preserve"> “SOLICITO EL PERFIL DE PUESTO, CURRICULUM, NOMBRAMIENTO, GRADO DE ESTUDIOS, CERTIFICACION Y SALARIO QUE RECIBE </w:t>
      </w:r>
      <w:r w:rsidR="00E42605">
        <w:rPr>
          <w:rFonts w:ascii="Palatino Linotype" w:eastAsia="Palatino Linotype" w:hAnsi="Palatino Linotype" w:cs="Palatino Linotype"/>
          <w:i/>
          <w:color w:val="000000" w:themeColor="text1"/>
        </w:rPr>
        <w:t>XXXX</w:t>
      </w:r>
      <w:r w:rsidRPr="00B21F09">
        <w:rPr>
          <w:rFonts w:ascii="Palatino Linotype" w:eastAsia="Palatino Linotype" w:hAnsi="Palatino Linotype" w:cs="Palatino Linotype"/>
          <w:i/>
          <w:color w:val="000000" w:themeColor="text1"/>
        </w:rPr>
        <w:t xml:space="preserve"> .”(Sic).</w:t>
      </w:r>
    </w:p>
    <w:p w:rsidR="00E42605" w:rsidRDefault="00E42605" w:rsidP="00EE7563">
      <w:pPr>
        <w:jc w:val="both"/>
        <w:rPr>
          <w:rFonts w:ascii="Palatino Linotype" w:eastAsia="Palatino Linotype" w:hAnsi="Palatino Linotype" w:cs="Palatino Linotype"/>
          <w:i/>
          <w:color w:val="000000" w:themeColor="text1"/>
        </w:rPr>
      </w:pPr>
    </w:p>
    <w:p w:rsidR="00E42605" w:rsidRPr="00B21F09" w:rsidRDefault="00E42605" w:rsidP="00EE7563">
      <w:pPr>
        <w:jc w:val="both"/>
        <w:rPr>
          <w:rFonts w:ascii="Palatino Linotype" w:eastAsia="Palatino Linotype" w:hAnsi="Palatino Linotype" w:cs="Palatino Linotype"/>
          <w:b/>
          <w:i/>
          <w:color w:val="000000" w:themeColor="text1"/>
        </w:rPr>
      </w:pP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numPr>
          <w:ilvl w:val="0"/>
          <w:numId w:val="10"/>
        </w:numPr>
        <w:spacing w:line="360" w:lineRule="auto"/>
        <w:ind w:left="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color w:val="000000" w:themeColor="text1"/>
        </w:rPr>
        <w:t>Modalidad de entrega</w:t>
      </w:r>
      <w:r w:rsidRPr="00B21F09">
        <w:rPr>
          <w:rFonts w:ascii="Palatino Linotype" w:eastAsia="Palatino Linotype" w:hAnsi="Palatino Linotype" w:cs="Palatino Linotype"/>
          <w:color w:val="000000" w:themeColor="text1"/>
        </w:rPr>
        <w:t>: por medio del Sistema de Acceso a la Información.</w:t>
      </w:r>
    </w:p>
    <w:p w:rsidR="00E45013" w:rsidRPr="00B21F09" w:rsidRDefault="00E45013" w:rsidP="00EE7563">
      <w:pPr>
        <w:spacing w:line="360" w:lineRule="auto"/>
        <w:jc w:val="both"/>
        <w:rPr>
          <w:rFonts w:ascii="Palatino Linotype" w:eastAsia="Palatino Linotype" w:hAnsi="Palatino Linotype" w:cs="Palatino Linotype"/>
          <w:i/>
          <w:color w:val="000000" w:themeColor="text1"/>
        </w:rPr>
      </w:pPr>
    </w:p>
    <w:p w:rsidR="00E45013" w:rsidRPr="00B21F09" w:rsidRDefault="00A7381C" w:rsidP="00EE7563">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 xml:space="preserve">En fecha </w:t>
      </w:r>
      <w:r w:rsidRPr="00B21F09">
        <w:rPr>
          <w:rFonts w:ascii="Palatino Linotype" w:eastAsia="Palatino Linotype" w:hAnsi="Palatino Linotype" w:cs="Palatino Linotype"/>
          <w:b/>
          <w:color w:val="000000" w:themeColor="text1"/>
        </w:rPr>
        <w:t>veintisiete de febrero de dos mil veinticinco</w:t>
      </w:r>
      <w:r w:rsidRPr="00B21F09">
        <w:rPr>
          <w:rFonts w:ascii="Palatino Linotype" w:eastAsia="Palatino Linotype" w:hAnsi="Palatino Linotype" w:cs="Palatino Linotype"/>
          <w:color w:val="000000" w:themeColor="text1"/>
        </w:rPr>
        <w:t xml:space="preserve">, el </w:t>
      </w:r>
      <w:r w:rsidRPr="00B21F09">
        <w:rPr>
          <w:rFonts w:ascii="Palatino Linotype" w:eastAsia="Palatino Linotype" w:hAnsi="Palatino Linotype" w:cs="Palatino Linotype"/>
          <w:b/>
          <w:color w:val="000000" w:themeColor="text1"/>
        </w:rPr>
        <w:t>SUJETO OBLIGADO</w:t>
      </w:r>
      <w:r w:rsidRPr="00B21F09">
        <w:rPr>
          <w:rFonts w:ascii="Palatino Linotype" w:eastAsia="Palatino Linotype" w:hAnsi="Palatino Linotype" w:cs="Palatino Linotype"/>
          <w:color w:val="000000" w:themeColor="text1"/>
        </w:rPr>
        <w:t xml:space="preserve"> dio respuesta a la solicitud de información adjuntando dos  archivos digitales en formato pdf  de los que se desglosa su contenido grosso modo:</w:t>
      </w:r>
    </w:p>
    <w:p w:rsidR="00E45013" w:rsidRPr="00B21F09" w:rsidRDefault="000038E3" w:rsidP="00EE7563">
      <w:pPr>
        <w:pBdr>
          <w:top w:val="nil"/>
          <w:left w:val="nil"/>
          <w:bottom w:val="nil"/>
          <w:right w:val="nil"/>
          <w:between w:val="nil"/>
        </w:pBdr>
        <w:jc w:val="both"/>
        <w:rPr>
          <w:rFonts w:ascii="Palatino Linotype" w:eastAsia="Palatino Linotype" w:hAnsi="Palatino Linotype" w:cs="Palatino Linotype"/>
          <w:color w:val="000000" w:themeColor="text1"/>
        </w:rPr>
      </w:pPr>
      <w:hyperlink r:id="rId8">
        <w:r w:rsidR="00A7381C" w:rsidRPr="00B21F09">
          <w:rPr>
            <w:rFonts w:ascii="Palatino Linotype" w:eastAsia="Palatino Linotype" w:hAnsi="Palatino Linotype" w:cs="Palatino Linotype"/>
            <w:b/>
            <w:color w:val="000000" w:themeColor="text1"/>
          </w:rPr>
          <w:t>solicitud 15.pdf</w:t>
        </w:r>
      </w:hyperlink>
      <w:r w:rsidR="00A7381C" w:rsidRPr="00B21F09">
        <w:rPr>
          <w:rFonts w:ascii="Palatino Linotype" w:eastAsia="Palatino Linotype" w:hAnsi="Palatino Linotype" w:cs="Palatino Linotype"/>
          <w:color w:val="000000" w:themeColor="text1"/>
        </w:rPr>
        <w:t xml:space="preserve"> : contiene la transcripción del artículo 57 de la Ley de Transparencia y Acceso a la Información Pública del Estado de México y Municipios, </w:t>
      </w:r>
      <w:r w:rsidR="00E42605" w:rsidRPr="00B21F09">
        <w:rPr>
          <w:rFonts w:ascii="Palatino Linotype" w:eastAsia="Palatino Linotype" w:hAnsi="Palatino Linotype" w:cs="Palatino Linotype"/>
          <w:color w:val="000000" w:themeColor="text1"/>
        </w:rPr>
        <w:t>así</w:t>
      </w:r>
      <w:r w:rsidR="00A7381C" w:rsidRPr="00B21F09">
        <w:rPr>
          <w:rFonts w:ascii="Palatino Linotype" w:eastAsia="Palatino Linotype" w:hAnsi="Palatino Linotype" w:cs="Palatino Linotype"/>
          <w:color w:val="000000" w:themeColor="text1"/>
        </w:rPr>
        <w:t xml:space="preserve"> mismo informa “</w:t>
      </w:r>
      <w:r w:rsidR="00A7381C" w:rsidRPr="00B21F09">
        <w:rPr>
          <w:rFonts w:ascii="Palatino Linotype" w:eastAsia="Palatino Linotype" w:hAnsi="Palatino Linotype" w:cs="Palatino Linotype"/>
          <w:i/>
          <w:color w:val="000000" w:themeColor="text1"/>
        </w:rPr>
        <w:t>EN LA PARTE DE CURRICULUM, SE ANEXA DOCUMENTO CV.PDF, ASÍ COMO NOMNRAMIENTO.PDF, EL GRADO DE ESTUDIO ES P. DE INGENIERÍA EN SISTEMAS, EL TEMA DE LA CERTIFICACIÓN SE ENCUENTRA EN PROCESO CON REDCONOCER YA QUE DE MOMENTO EN EL INFOEM NO HAY PROCESOS DE CERTIFICACIÓN, CONTANDO CON UN LAPSO DE SEIS MESES PARTIR DE QUE SE INICIA EN EL CARGO, DE ACUERDO A LA LEY ORGÁNICA MUNICIPAL EN SU ARTICULO 32 FRACCIÓN IV. Y EL SALARIO ES DE $14, 000.00 PESOS, MENSUALES, MISMOS QUE EN BREVE PODRÁN SER CONSULTADOS EN EL PORTAL DE IPOMEX EN SU ART 92, FRACCION VIII A. SISTEMA EL CUAL SE ENCUENTRA EN PROCESO DE ACTUALIZACIÓN.”</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0038E3" w:rsidP="00EE7563">
      <w:pPr>
        <w:spacing w:line="360" w:lineRule="auto"/>
        <w:jc w:val="both"/>
        <w:rPr>
          <w:rFonts w:ascii="Palatino Linotype" w:eastAsia="Palatino Linotype" w:hAnsi="Palatino Linotype" w:cs="Palatino Linotype"/>
          <w:color w:val="000000" w:themeColor="text1"/>
        </w:rPr>
      </w:pPr>
      <w:hyperlink r:id="rId9">
        <w:r w:rsidR="00A7381C" w:rsidRPr="00B21F09">
          <w:rPr>
            <w:rFonts w:ascii="Palatino Linotype" w:eastAsia="Palatino Linotype" w:hAnsi="Palatino Linotype" w:cs="Palatino Linotype"/>
            <w:b/>
            <w:color w:val="000000" w:themeColor="text1"/>
          </w:rPr>
          <w:t>nombramiento.pdf</w:t>
        </w:r>
      </w:hyperlink>
      <w:hyperlink r:id="rId10">
        <w:r w:rsidR="00A7381C" w:rsidRPr="00B21F09">
          <w:rPr>
            <w:rFonts w:ascii="Palatino Linotype" w:eastAsia="Palatino Linotype" w:hAnsi="Palatino Linotype" w:cs="Palatino Linotype"/>
            <w:b/>
            <w:color w:val="000000" w:themeColor="text1"/>
          </w:rPr>
          <w:t>.</w:t>
        </w:r>
      </w:hyperlink>
      <w:r w:rsidR="00A7381C" w:rsidRPr="00B21F09">
        <w:rPr>
          <w:rFonts w:ascii="Palatino Linotype" w:eastAsia="Palatino Linotype" w:hAnsi="Palatino Linotype" w:cs="Palatino Linotype"/>
          <w:color w:val="000000" w:themeColor="text1"/>
        </w:rPr>
        <w:t xml:space="preserve"> : Contiene nombramiento otorgado a </w:t>
      </w:r>
      <w:r w:rsidR="00E42605">
        <w:rPr>
          <w:rFonts w:ascii="Palatino Linotype" w:eastAsia="Palatino Linotype" w:hAnsi="Palatino Linotype" w:cs="Palatino Linotype"/>
          <w:b/>
          <w:i/>
          <w:color w:val="000000" w:themeColor="text1"/>
        </w:rPr>
        <w:t>XXXX</w:t>
      </w:r>
      <w:r w:rsidR="00A7381C" w:rsidRPr="00B21F09">
        <w:rPr>
          <w:rFonts w:ascii="Palatino Linotype" w:eastAsia="Palatino Linotype" w:hAnsi="Palatino Linotype" w:cs="Palatino Linotype"/>
          <w:b/>
          <w:i/>
          <w:color w:val="000000" w:themeColor="text1"/>
        </w:rPr>
        <w:t xml:space="preserve">, </w:t>
      </w:r>
      <w:r w:rsidR="00A7381C" w:rsidRPr="00B21F09">
        <w:rPr>
          <w:rFonts w:ascii="Palatino Linotype" w:eastAsia="Palatino Linotype" w:hAnsi="Palatino Linotype" w:cs="Palatino Linotype"/>
          <w:color w:val="000000" w:themeColor="text1"/>
        </w:rPr>
        <w:t>emitido por el Presidente Municipal de Timilpan para el ejercicio de aquel como Titular de la Unidad de Transparencia del Ayuntamiento.</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color w:val="000000" w:themeColor="text1"/>
        </w:rPr>
        <w:t>CV.pdf</w:t>
      </w:r>
      <w:r w:rsidRPr="00B21F09">
        <w:rPr>
          <w:rFonts w:ascii="Palatino Linotype" w:eastAsia="Palatino Linotype" w:hAnsi="Palatino Linotype" w:cs="Palatino Linotype"/>
          <w:color w:val="000000" w:themeColor="text1"/>
        </w:rPr>
        <w:t xml:space="preserve"> : Contiene el </w:t>
      </w:r>
      <w:r w:rsidRPr="00B21F09">
        <w:rPr>
          <w:rFonts w:ascii="Palatino Linotype" w:eastAsia="Palatino Linotype" w:hAnsi="Palatino Linotype" w:cs="Palatino Linotype"/>
          <w:i/>
          <w:color w:val="000000" w:themeColor="text1"/>
        </w:rPr>
        <w:t>curriculum vitae</w:t>
      </w:r>
      <w:r w:rsidRPr="00B21F09">
        <w:rPr>
          <w:rFonts w:ascii="Palatino Linotype" w:eastAsia="Palatino Linotype" w:hAnsi="Palatino Linotype" w:cs="Palatino Linotype"/>
          <w:color w:val="000000" w:themeColor="text1"/>
        </w:rPr>
        <w:t xml:space="preserve"> del titular de la Unidad de Transparencia del Ayuntamiento de Timilpan.</w:t>
      </w:r>
    </w:p>
    <w:p w:rsidR="00E45013" w:rsidRPr="00B21F09" w:rsidRDefault="00E45013" w:rsidP="00EE7563">
      <w:pPr>
        <w:spacing w:line="360" w:lineRule="auto"/>
        <w:rPr>
          <w:rFonts w:ascii="Palatino Linotype" w:eastAsia="Palatino Linotype" w:hAnsi="Palatino Linotype" w:cs="Palatino Linotype"/>
          <w:color w:val="000000" w:themeColor="text1"/>
        </w:rPr>
      </w:pPr>
    </w:p>
    <w:p w:rsidR="00E45013" w:rsidRPr="00B21F09" w:rsidRDefault="00A7381C" w:rsidP="00EE7563">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En fecha </w:t>
      </w:r>
      <w:r w:rsidRPr="00B21F09">
        <w:rPr>
          <w:rFonts w:ascii="Palatino Linotype" w:eastAsia="Palatino Linotype" w:hAnsi="Palatino Linotype" w:cs="Palatino Linotype"/>
          <w:b/>
          <w:color w:val="000000" w:themeColor="text1"/>
        </w:rPr>
        <w:t>tres de marzo de dos mil veinticinco</w:t>
      </w:r>
      <w:r w:rsidRPr="00B21F09">
        <w:rPr>
          <w:rFonts w:ascii="Palatino Linotype" w:eastAsia="Palatino Linotype" w:hAnsi="Palatino Linotype" w:cs="Palatino Linotype"/>
          <w:color w:val="000000" w:themeColor="text1"/>
        </w:rPr>
        <w:t>, el particular interpuso el recurso de revisión en contra de la respuesta, manifestando :</w:t>
      </w:r>
    </w:p>
    <w:p w:rsidR="00E45013" w:rsidRDefault="00E45013" w:rsidP="00EE7563">
      <w:pPr>
        <w:spacing w:line="360" w:lineRule="auto"/>
        <w:jc w:val="both"/>
        <w:rPr>
          <w:rFonts w:ascii="Palatino Linotype" w:eastAsia="Palatino Linotype" w:hAnsi="Palatino Linotype" w:cs="Palatino Linotype"/>
          <w:color w:val="000000" w:themeColor="text1"/>
        </w:rPr>
      </w:pPr>
    </w:p>
    <w:p w:rsidR="00E42605" w:rsidRDefault="00E42605" w:rsidP="00EE7563">
      <w:pPr>
        <w:spacing w:line="360" w:lineRule="auto"/>
        <w:jc w:val="both"/>
        <w:rPr>
          <w:rFonts w:ascii="Palatino Linotype" w:eastAsia="Palatino Linotype" w:hAnsi="Palatino Linotype" w:cs="Palatino Linotype"/>
          <w:color w:val="000000" w:themeColor="text1"/>
        </w:rPr>
      </w:pPr>
    </w:p>
    <w:p w:rsidR="00E42605" w:rsidRPr="00B21F09" w:rsidRDefault="00E42605"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numPr>
          <w:ilvl w:val="0"/>
          <w:numId w:val="13"/>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color w:val="000000" w:themeColor="text1"/>
        </w:rPr>
        <w:lastRenderedPageBreak/>
        <w:t>Acto impugnado:</w:t>
      </w:r>
      <w:r w:rsidRPr="00B21F09">
        <w:rPr>
          <w:rFonts w:ascii="Palatino Linotype" w:eastAsia="Palatino Linotype" w:hAnsi="Palatino Linotype" w:cs="Palatino Linotype"/>
          <w:b/>
          <w:i/>
          <w:color w:val="000000" w:themeColor="text1"/>
        </w:rPr>
        <w:t xml:space="preserve"> </w:t>
      </w:r>
    </w:p>
    <w:p w:rsidR="00E45013" w:rsidRPr="00B21F09" w:rsidRDefault="00A7381C" w:rsidP="00EE7563">
      <w:pPr>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i/>
          <w:color w:val="000000" w:themeColor="text1"/>
        </w:rPr>
        <w:t>“Me niega la información y esta incompleta así mismo menciona en su curriculum que fue en dos ocasiones titular no envía la información como lo marca justamente el articulo que el menciona de la ley de Transparencia.”(Sic)</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numPr>
          <w:ilvl w:val="0"/>
          <w:numId w:val="13"/>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Razones o Motivos de inconformidad:</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“Me niega la información y esta incompleta así mismo menciona en su curriculum que fue en dos ocasiones titular no envía la información como lo marca justamente el articulo que el menciona de la ley de Transparencia.”(Sic)</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sidRPr="00B21F0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B21F09">
        <w:rPr>
          <w:rFonts w:ascii="Palatino Linotype" w:eastAsia="Palatino Linotype" w:hAnsi="Palatino Linotype" w:cs="Palatino Linotype"/>
          <w:b/>
          <w:color w:val="000000" w:themeColor="text1"/>
        </w:rPr>
        <w:t>cinco de marzo de dos mil veinticinco</w:t>
      </w:r>
      <w:r w:rsidRPr="00B21F09">
        <w:rPr>
          <w:rFonts w:ascii="Palatino Linotype" w:eastAsia="Palatino Linotype" w:hAnsi="Palatino Linotype" w:cs="Palatino Linotype"/>
          <w:color w:val="000000" w:themeColor="text1"/>
        </w:rPr>
        <w:t xml:space="preserve">, puso a disposición de las partes el  expediente electrónicos vía Sistema de Acceso a la Información Mexiquense </w:t>
      </w:r>
      <w:r w:rsidRPr="00B21F09">
        <w:rPr>
          <w:rFonts w:ascii="Palatino Linotype" w:eastAsia="Palatino Linotype" w:hAnsi="Palatino Linotype" w:cs="Palatino Linotype"/>
          <w:b/>
          <w:color w:val="000000" w:themeColor="text1"/>
        </w:rPr>
        <w:t xml:space="preserve">SAIMEX </w:t>
      </w:r>
      <w:r w:rsidRPr="00B21F09">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correspondiera a los casos concretos, de esta forma para que el </w:t>
      </w:r>
      <w:r w:rsidRPr="00B21F09">
        <w:rPr>
          <w:rFonts w:ascii="Palatino Linotype" w:eastAsia="Palatino Linotype" w:hAnsi="Palatino Linotype" w:cs="Palatino Linotype"/>
          <w:b/>
          <w:color w:val="000000" w:themeColor="text1"/>
        </w:rPr>
        <w:t>SUJETO OBLIGADO</w:t>
      </w:r>
      <w:r w:rsidRPr="00B21F09">
        <w:rPr>
          <w:rFonts w:ascii="Palatino Linotype" w:eastAsia="Palatino Linotype" w:hAnsi="Palatino Linotype" w:cs="Palatino Linotype"/>
          <w:color w:val="000000" w:themeColor="text1"/>
        </w:rPr>
        <w:t xml:space="preserve"> presentará el Informe Justificado procedente.</w:t>
      </w:r>
    </w:p>
    <w:p w:rsidR="00E45013" w:rsidRPr="00B21F09" w:rsidRDefault="00E45013" w:rsidP="00EE75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color w:val="000000" w:themeColor="text1"/>
        </w:rPr>
        <w:t xml:space="preserve">En </w:t>
      </w:r>
      <w:r w:rsidRPr="00B21F09">
        <w:rPr>
          <w:rFonts w:ascii="Palatino Linotype" w:eastAsia="Palatino Linotype" w:hAnsi="Palatino Linotype" w:cs="Palatino Linotype"/>
          <w:b/>
          <w:color w:val="000000" w:themeColor="text1"/>
        </w:rPr>
        <w:t>fecha dieciocho de junio de dos mil veinticinco</w:t>
      </w:r>
      <w:r w:rsidRPr="00B21F09">
        <w:rPr>
          <w:rFonts w:ascii="Palatino Linotype" w:eastAsia="Palatino Linotype" w:hAnsi="Palatino Linotype" w:cs="Palatino Linotype"/>
          <w:color w:val="000000" w:themeColor="text1"/>
        </w:rPr>
        <w:t>, se acordó ampliar el término para resolver el presente asunto.</w:t>
      </w:r>
    </w:p>
    <w:p w:rsidR="00E45013" w:rsidRPr="00B21F09" w:rsidRDefault="00E45013" w:rsidP="00EE7563">
      <w:pPr>
        <w:pBdr>
          <w:top w:val="nil"/>
          <w:left w:val="nil"/>
          <w:bottom w:val="nil"/>
          <w:right w:val="nil"/>
          <w:between w:val="nil"/>
        </w:pBdr>
        <w:rPr>
          <w:rFonts w:ascii="Palatino Linotype" w:eastAsia="Palatino Linotype" w:hAnsi="Palatino Linotype" w:cs="Palatino Linotype"/>
          <w:b/>
          <w:color w:val="000000" w:themeColor="text1"/>
        </w:rPr>
      </w:pPr>
    </w:p>
    <w:p w:rsidR="00E45013" w:rsidRPr="00B21F09" w:rsidRDefault="00A7381C" w:rsidP="00EE7563">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E45013" w:rsidRPr="00B21F09" w:rsidRDefault="00E45013" w:rsidP="00EE75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color w:val="000000" w:themeColor="text1"/>
        </w:rPr>
        <w:lastRenderedPageBreak/>
        <w:t>EL SUJETO OBLIGADO</w:t>
      </w:r>
      <w:r w:rsidRPr="00B21F09">
        <w:rPr>
          <w:rFonts w:ascii="Palatino Linotype" w:eastAsia="Palatino Linotype" w:hAnsi="Palatino Linotype" w:cs="Palatino Linotype"/>
          <w:color w:val="000000" w:themeColor="text1"/>
        </w:rPr>
        <w:t xml:space="preserve"> fue omiso en rendir el Informe Justificado; mientras que </w:t>
      </w:r>
      <w:r w:rsidRPr="00B21F09">
        <w:rPr>
          <w:rFonts w:ascii="Palatino Linotype" w:eastAsia="Palatino Linotype" w:hAnsi="Palatino Linotype" w:cs="Palatino Linotype"/>
          <w:b/>
          <w:color w:val="000000" w:themeColor="text1"/>
        </w:rPr>
        <w:t>LA RECURRENTE</w:t>
      </w:r>
      <w:r w:rsidRPr="00B21F09">
        <w:rPr>
          <w:rFonts w:ascii="Palatino Linotype" w:eastAsia="Palatino Linotype" w:hAnsi="Palatino Linotype" w:cs="Palatino Linotype"/>
          <w:color w:val="000000" w:themeColor="text1"/>
        </w:rPr>
        <w:t xml:space="preserve"> dejó de realizar manifestaciones que a su derecho convinieran y asistieran.</w:t>
      </w:r>
    </w:p>
    <w:p w:rsidR="00E45013" w:rsidRPr="00B21F09" w:rsidRDefault="00E45013" w:rsidP="00EE75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Finalmente, la Comisionada Ponente mediante acuerdo de fecha</w:t>
      </w:r>
      <w:r w:rsidRPr="00B21F09">
        <w:rPr>
          <w:rFonts w:ascii="Palatino Linotype" w:eastAsia="Palatino Linotype" w:hAnsi="Palatino Linotype" w:cs="Palatino Linotype"/>
          <w:b/>
          <w:color w:val="000000" w:themeColor="text1"/>
        </w:rPr>
        <w:t xml:space="preserve"> dieciocho de junio de dos mil veinticinco</w:t>
      </w:r>
      <w:r w:rsidRPr="00B21F09">
        <w:rPr>
          <w:rFonts w:ascii="Palatino Linotype" w:eastAsia="Palatino Linotype" w:hAnsi="Palatino Linotype" w:cs="Palatino Linotype"/>
          <w:color w:val="000000" w:themeColor="text1"/>
        </w:rPr>
        <w:t>, decretó el cierre de instrucción del expediente, por lo que no habiendo más que hacer constar, y</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E45013" w:rsidP="00EE7563">
      <w:pPr>
        <w:ind w:firstLine="360"/>
        <w:rPr>
          <w:rFonts w:ascii="Palatino Linotype" w:eastAsia="Palatino Linotype" w:hAnsi="Palatino Linotype" w:cs="Palatino Linotype"/>
          <w:i/>
          <w:color w:val="000000" w:themeColor="text1"/>
        </w:rPr>
      </w:pPr>
    </w:p>
    <w:p w:rsidR="00E45013" w:rsidRPr="00B21F09" w:rsidRDefault="00A7381C" w:rsidP="00EE7563">
      <w:pPr>
        <w:spacing w:line="360" w:lineRule="auto"/>
        <w:jc w:val="center"/>
        <w:rPr>
          <w:rFonts w:ascii="Palatino Linotype" w:eastAsia="Palatino Linotype" w:hAnsi="Palatino Linotype" w:cs="Palatino Linotype"/>
          <w:b/>
          <w:color w:val="000000" w:themeColor="text1"/>
        </w:rPr>
      </w:pPr>
      <w:bookmarkStart w:id="3" w:name="_heading=h.3znysh7" w:colFirst="0" w:colLast="0"/>
      <w:bookmarkEnd w:id="3"/>
      <w:r w:rsidRPr="00B21F09">
        <w:rPr>
          <w:rFonts w:ascii="Palatino Linotype" w:eastAsia="Palatino Linotype" w:hAnsi="Palatino Linotype" w:cs="Palatino Linotype"/>
          <w:b/>
          <w:color w:val="000000" w:themeColor="text1"/>
        </w:rPr>
        <w:t>C O N S I D E R A N D O</w:t>
      </w:r>
    </w:p>
    <w:p w:rsidR="00E45013" w:rsidRPr="00B21F09" w:rsidRDefault="00E45013" w:rsidP="00EE7563">
      <w:pPr>
        <w:spacing w:line="360" w:lineRule="auto"/>
        <w:jc w:val="center"/>
        <w:rPr>
          <w:rFonts w:ascii="Palatino Linotype" w:eastAsia="Palatino Linotype" w:hAnsi="Palatino Linotype" w:cs="Palatino Linotype"/>
          <w:b/>
          <w:color w:val="000000" w:themeColor="text1"/>
        </w:rPr>
      </w:pPr>
    </w:p>
    <w:p w:rsidR="00E45013" w:rsidRPr="00B21F09" w:rsidRDefault="00A7381C" w:rsidP="00EE7563">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B21F09">
        <w:rPr>
          <w:rFonts w:ascii="Palatino Linotype" w:eastAsia="Palatino Linotype" w:hAnsi="Palatino Linotype" w:cs="Palatino Linotype"/>
          <w:b/>
          <w:color w:val="000000" w:themeColor="text1"/>
        </w:rPr>
        <w:t>PRIMERO. De la competencia</w:t>
      </w:r>
    </w:p>
    <w:p w:rsidR="00E45013" w:rsidRPr="00B21F09" w:rsidRDefault="00A7381C" w:rsidP="00EE7563">
      <w:pPr>
        <w:numPr>
          <w:ilvl w:val="0"/>
          <w:numId w:val="15"/>
        </w:numPr>
        <w:spacing w:line="360" w:lineRule="auto"/>
        <w:ind w:left="0" w:firstLine="0"/>
        <w:jc w:val="both"/>
        <w:rPr>
          <w:rFonts w:ascii="Palatino Linotype" w:eastAsia="Palatino Linotype" w:hAnsi="Palatino Linotype" w:cs="Palatino Linotype"/>
          <w:color w:val="000000" w:themeColor="text1"/>
        </w:rPr>
      </w:pPr>
      <w:bookmarkStart w:id="5" w:name="_heading=h.tyjcwt" w:colFirst="0" w:colLast="0"/>
      <w:bookmarkEnd w:id="5"/>
      <w:r w:rsidRPr="00B21F09">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45013" w:rsidRDefault="00E45013" w:rsidP="00EE7563">
      <w:pPr>
        <w:spacing w:line="360" w:lineRule="auto"/>
        <w:jc w:val="both"/>
        <w:rPr>
          <w:rFonts w:ascii="Palatino Linotype" w:eastAsia="Palatino Linotype" w:hAnsi="Palatino Linotype" w:cs="Palatino Linotype"/>
          <w:color w:val="000000" w:themeColor="text1"/>
        </w:rPr>
      </w:pPr>
    </w:p>
    <w:p w:rsidR="00E42605" w:rsidRDefault="00E42605" w:rsidP="00EE7563">
      <w:pPr>
        <w:spacing w:line="360" w:lineRule="auto"/>
        <w:jc w:val="both"/>
        <w:rPr>
          <w:rFonts w:ascii="Palatino Linotype" w:eastAsia="Palatino Linotype" w:hAnsi="Palatino Linotype" w:cs="Palatino Linotype"/>
          <w:color w:val="000000" w:themeColor="text1"/>
        </w:rPr>
      </w:pPr>
    </w:p>
    <w:p w:rsidR="00E42605" w:rsidRPr="00B21F09" w:rsidRDefault="00E42605"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tabs>
          <w:tab w:val="left" w:pos="426"/>
        </w:tabs>
        <w:spacing w:line="360" w:lineRule="auto"/>
        <w:jc w:val="both"/>
        <w:rPr>
          <w:rFonts w:ascii="Palatino Linotype" w:eastAsia="Palatino Linotype" w:hAnsi="Palatino Linotype" w:cs="Palatino Linotype"/>
          <w:b/>
          <w:color w:val="000000" w:themeColor="text1"/>
        </w:rPr>
      </w:pPr>
      <w:bookmarkStart w:id="6" w:name="_heading=h.3dy6vkm" w:colFirst="0" w:colLast="0"/>
      <w:bookmarkEnd w:id="6"/>
      <w:r w:rsidRPr="00B21F09">
        <w:rPr>
          <w:rFonts w:ascii="Palatino Linotype" w:eastAsia="Palatino Linotype" w:hAnsi="Palatino Linotype" w:cs="Palatino Linotype"/>
          <w:b/>
          <w:color w:val="000000" w:themeColor="text1"/>
        </w:rPr>
        <w:lastRenderedPageBreak/>
        <w:t>SEGUNDO. De la procedencia.</w:t>
      </w:r>
    </w:p>
    <w:p w:rsidR="00E45013" w:rsidRPr="00B21F09" w:rsidRDefault="00A7381C" w:rsidP="00EE7563">
      <w:pPr>
        <w:numPr>
          <w:ilvl w:val="0"/>
          <w:numId w:val="16"/>
        </w:numPr>
        <w:spacing w:line="360" w:lineRule="auto"/>
        <w:ind w:left="0" w:firstLine="0"/>
        <w:jc w:val="both"/>
        <w:rPr>
          <w:rFonts w:ascii="Palatino Linotype" w:hAnsi="Palatino Linotype"/>
          <w:color w:val="000000" w:themeColor="text1"/>
        </w:rPr>
      </w:pPr>
      <w:bookmarkStart w:id="7" w:name="_heading=h.1t3h5sf" w:colFirst="0" w:colLast="0"/>
      <w:bookmarkEnd w:id="7"/>
      <w:r w:rsidRPr="00B21F09">
        <w:rPr>
          <w:rFonts w:ascii="Palatino Linotype" w:eastAsia="Palatino Linotype" w:hAnsi="Palatino Linotype" w:cs="Palatino Linotype"/>
          <w:color w:val="000000" w:themeColor="text1"/>
        </w:rPr>
        <w:t>Este Órgano Garante considera que el medio de impugnación reúne los requisitos de procedencia toda vez que; los recursos fueron presentados dentro del plazo establecido en el artículo 178 de la Ley de Transparencia y Acceso a la Información Pública del Estado de México y Municipios; asimismo no se tiene conocimiento que se encuentre en trámite algún medio de defensa presentado por el Recurrente ante otra instancia.</w:t>
      </w:r>
    </w:p>
    <w:p w:rsidR="00E45013" w:rsidRPr="00B21F09" w:rsidRDefault="00E45013" w:rsidP="00EE7563">
      <w:pPr>
        <w:spacing w:line="360" w:lineRule="auto"/>
        <w:jc w:val="both"/>
        <w:rPr>
          <w:rFonts w:ascii="Palatino Linotype" w:hAnsi="Palatino Linotype"/>
          <w:color w:val="000000" w:themeColor="text1"/>
        </w:rPr>
      </w:pPr>
    </w:p>
    <w:p w:rsidR="00E45013" w:rsidRPr="00B21F09" w:rsidRDefault="00A7381C" w:rsidP="00EE7563">
      <w:pPr>
        <w:numPr>
          <w:ilvl w:val="0"/>
          <w:numId w:val="16"/>
        </w:numPr>
        <w:spacing w:line="360" w:lineRule="auto"/>
        <w:ind w:left="0" w:firstLine="0"/>
        <w:jc w:val="both"/>
        <w:rPr>
          <w:rFonts w:ascii="Palatino Linotype" w:hAnsi="Palatino Linotype"/>
          <w:color w:val="000000" w:themeColor="text1"/>
        </w:rPr>
      </w:pPr>
      <w:r w:rsidRPr="00B21F09">
        <w:rPr>
          <w:rFonts w:ascii="Palatino Linotype" w:eastAsia="Palatino Linotype" w:hAnsi="Palatino Linotype" w:cs="Palatino Linotype"/>
          <w:color w:val="000000" w:themeColor="text1"/>
        </w:rPr>
        <w:t>Por otro lado el escrito contiene las formalidades previstas en el artículo 180 último párrafo de la citada Ley de la materia, por lo que es procedente que este Instituto conozca y resuelva el presente recurso.</w:t>
      </w:r>
    </w:p>
    <w:p w:rsidR="00E45013" w:rsidRPr="00B21F09" w:rsidRDefault="00E45013" w:rsidP="00EE7563">
      <w:pPr>
        <w:spacing w:line="360" w:lineRule="auto"/>
        <w:rPr>
          <w:rFonts w:ascii="Palatino Linotype" w:eastAsia="Palatino Linotype" w:hAnsi="Palatino Linotype" w:cs="Palatino Linotype"/>
          <w:color w:val="000000" w:themeColor="text1"/>
        </w:rPr>
      </w:pPr>
    </w:p>
    <w:p w:rsidR="00E45013" w:rsidRPr="00B21F09" w:rsidRDefault="00A7381C" w:rsidP="00EE7563">
      <w:pPr>
        <w:keepNext/>
        <w:keepLines/>
        <w:spacing w:line="360" w:lineRule="auto"/>
        <w:rPr>
          <w:rFonts w:ascii="Palatino Linotype" w:eastAsia="Palatino Linotype" w:hAnsi="Palatino Linotype" w:cs="Palatino Linotype"/>
          <w:b/>
          <w:color w:val="000000" w:themeColor="text1"/>
        </w:rPr>
      </w:pPr>
      <w:bookmarkStart w:id="8" w:name="_heading=h.4d34og8" w:colFirst="0" w:colLast="0"/>
      <w:bookmarkEnd w:id="8"/>
      <w:r w:rsidRPr="00B21F09">
        <w:rPr>
          <w:rFonts w:ascii="Palatino Linotype" w:eastAsia="Palatino Linotype" w:hAnsi="Palatino Linotype" w:cs="Palatino Linotype"/>
          <w:b/>
          <w:color w:val="000000" w:themeColor="text1"/>
        </w:rPr>
        <w:t xml:space="preserve">TERCERO. Del planteamiento de la </w:t>
      </w:r>
      <w:r w:rsidRPr="00B21F09">
        <w:rPr>
          <w:rFonts w:ascii="Palatino Linotype" w:eastAsia="Palatino Linotype" w:hAnsi="Palatino Linotype" w:cs="Palatino Linotype"/>
          <w:b/>
          <w:i/>
          <w:color w:val="000000" w:themeColor="text1"/>
        </w:rPr>
        <w:t>Litis</w:t>
      </w:r>
      <w:r w:rsidRPr="00B21F09">
        <w:rPr>
          <w:rFonts w:ascii="Palatino Linotype" w:eastAsia="Palatino Linotype" w:hAnsi="Palatino Linotype" w:cs="Palatino Linotype"/>
          <w:b/>
          <w:color w:val="000000" w:themeColor="text1"/>
        </w:rPr>
        <w:t>.</w:t>
      </w:r>
    </w:p>
    <w:p w:rsidR="00E45013" w:rsidRPr="00E42605" w:rsidRDefault="00A7381C" w:rsidP="00E42605">
      <w:pPr>
        <w:pStyle w:val="Prrafodelista"/>
        <w:numPr>
          <w:ilvl w:val="0"/>
          <w:numId w:val="16"/>
        </w:numPr>
        <w:spacing w:line="360" w:lineRule="auto"/>
        <w:ind w:left="567" w:hanging="567"/>
        <w:jc w:val="both"/>
        <w:rPr>
          <w:rFonts w:ascii="Palatino Linotype" w:eastAsia="Palatino Linotype" w:hAnsi="Palatino Linotype" w:cs="Palatino Linotype"/>
          <w:b/>
          <w:color w:val="000000" w:themeColor="text1"/>
        </w:rPr>
      </w:pPr>
      <w:r w:rsidRPr="00E42605">
        <w:rPr>
          <w:rFonts w:ascii="Palatino Linotype" w:eastAsia="Palatino Linotype" w:hAnsi="Palatino Linotype" w:cs="Palatino Linotype"/>
          <w:color w:val="000000" w:themeColor="text1"/>
        </w:rPr>
        <w:t>De las constancias en el expediente al rubro indicado, se desprende que el particular solicitó:</w:t>
      </w:r>
    </w:p>
    <w:p w:rsidR="00E45013" w:rsidRPr="00B21F09" w:rsidRDefault="00A7381C" w:rsidP="00EE7563">
      <w:pPr>
        <w:spacing w:line="360" w:lineRule="auto"/>
        <w:jc w:val="center"/>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i/>
          <w:color w:val="000000" w:themeColor="text1"/>
        </w:rPr>
        <w:t>El perfil de puesto,  CV, nombramiento, grado de estudios, certificación de competencia laboral y salario del titular de la Unidad de Transparencia.</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21F09">
        <w:rPr>
          <w:rFonts w:ascii="Palatino Linotype" w:eastAsia="Palatino Linotype" w:hAnsi="Palatino Linotype" w:cs="Palatino Linotype"/>
          <w:color w:val="000000" w:themeColor="text1"/>
        </w:rPr>
        <w:t>En respuesta el Sujeto Obligado, remitió los archivos ya descritos en el numeral 2. , por lo que, inconforme con la respuesta, se interpuso el recurso de revisión, argumentando sustancialmente la negativa a la información solicitada y la entrega de información incompleta.</w:t>
      </w:r>
    </w:p>
    <w:p w:rsidR="00E45013" w:rsidRPr="00B21F09" w:rsidRDefault="00A7381C" w:rsidP="00EE7563">
      <w:pPr>
        <w:jc w:val="both"/>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color w:val="000000" w:themeColor="text1"/>
        </w:rPr>
        <w:tab/>
      </w:r>
      <w:r w:rsidRPr="00B21F09">
        <w:rPr>
          <w:rFonts w:ascii="Palatino Linotype" w:eastAsia="Palatino Linotype" w:hAnsi="Palatino Linotype" w:cs="Palatino Linotype"/>
          <w:i/>
          <w:color w:val="000000" w:themeColor="text1"/>
        </w:rPr>
        <w:t xml:space="preserve"> </w:t>
      </w: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En dichas condiciones, la </w:t>
      </w:r>
      <w:r w:rsidRPr="00B21F09">
        <w:rPr>
          <w:rFonts w:ascii="Palatino Linotype" w:eastAsia="Palatino Linotype" w:hAnsi="Palatino Linotype" w:cs="Palatino Linotype"/>
          <w:i/>
          <w:color w:val="000000" w:themeColor="text1"/>
        </w:rPr>
        <w:t>Litis</w:t>
      </w:r>
      <w:r w:rsidRPr="00B21F09">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B21F09">
        <w:rPr>
          <w:rFonts w:ascii="Palatino Linotype" w:eastAsia="Palatino Linotype" w:hAnsi="Palatino Linotype" w:cs="Palatino Linotype"/>
          <w:b/>
          <w:color w:val="000000" w:themeColor="text1"/>
        </w:rPr>
        <w:lastRenderedPageBreak/>
        <w:t xml:space="preserve">fracción I y V </w:t>
      </w:r>
      <w:r w:rsidRPr="00B21F09">
        <w:rPr>
          <w:rFonts w:ascii="Palatino Linotype" w:eastAsia="Palatino Linotype" w:hAnsi="Palatino Linotype" w:cs="Palatino Linotype"/>
          <w:color w:val="000000" w:themeColor="text1"/>
        </w:rPr>
        <w:t>de la Ley</w:t>
      </w:r>
      <w:r w:rsidRPr="00B21F09">
        <w:rPr>
          <w:rFonts w:ascii="Palatino Linotype" w:eastAsia="Palatino Linotype" w:hAnsi="Palatino Linotype" w:cs="Palatino Linotype"/>
          <w:b/>
          <w:color w:val="000000" w:themeColor="text1"/>
        </w:rPr>
        <w:t xml:space="preserve"> de Transparencia y Acceso a la Información Pública del Estado de </w:t>
      </w:r>
      <w:r w:rsidRPr="00B21F09">
        <w:rPr>
          <w:rFonts w:ascii="Palatino Linotype" w:eastAsia="Palatino Linotype" w:hAnsi="Palatino Linotype" w:cs="Palatino Linotype"/>
          <w:color w:val="000000" w:themeColor="text1"/>
        </w:rPr>
        <w:t>México</w:t>
      </w:r>
      <w:r w:rsidRPr="00B21F09">
        <w:rPr>
          <w:rFonts w:ascii="Palatino Linotype" w:eastAsia="Palatino Linotype" w:hAnsi="Palatino Linotype" w:cs="Palatino Linotype"/>
          <w:b/>
          <w:color w:val="000000" w:themeColor="text1"/>
        </w:rPr>
        <w:t xml:space="preserve"> y Municipios</w:t>
      </w:r>
      <w:r w:rsidRPr="00B21F09">
        <w:rPr>
          <w:rFonts w:ascii="Palatino Linotype" w:eastAsia="Palatino Linotype" w:hAnsi="Palatino Linotype" w:cs="Palatino Linotype"/>
          <w:color w:val="000000" w:themeColor="text1"/>
        </w:rPr>
        <w:t xml:space="preserve">; fracciones  que determinan las hipótesis jurídicas relativas a la </w:t>
      </w:r>
      <w:r w:rsidRPr="00B21F09">
        <w:rPr>
          <w:rFonts w:ascii="Palatino Linotype" w:eastAsia="Palatino Linotype" w:hAnsi="Palatino Linotype" w:cs="Palatino Linotype"/>
          <w:color w:val="000000" w:themeColor="text1"/>
        </w:rPr>
        <w:tab/>
        <w:t xml:space="preserve">negativa a la información solicitada y a la entrega de información incompleta respectivamente; de lo cual se dolió </w:t>
      </w:r>
      <w:r w:rsidRPr="00B21F09">
        <w:rPr>
          <w:rFonts w:ascii="Palatino Linotype" w:eastAsia="Palatino Linotype" w:hAnsi="Palatino Linotype" w:cs="Palatino Linotype"/>
          <w:b/>
          <w:color w:val="000000" w:themeColor="text1"/>
        </w:rPr>
        <w:t xml:space="preserve">EL RECURRENTE </w:t>
      </w:r>
      <w:r w:rsidRPr="00B21F09">
        <w:rPr>
          <w:rFonts w:ascii="Palatino Linotype" w:eastAsia="Palatino Linotype" w:hAnsi="Palatino Linotype" w:cs="Palatino Linotype"/>
          <w:color w:val="000000" w:themeColor="text1"/>
        </w:rPr>
        <w:t>al momento de interponer su inconformidad.</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De modo tal que el recurso de revisión se abocará en determinar si el </w:t>
      </w:r>
      <w:r w:rsidRPr="00B21F09">
        <w:rPr>
          <w:rFonts w:ascii="Palatino Linotype" w:eastAsia="Palatino Linotype" w:hAnsi="Palatino Linotype" w:cs="Palatino Linotype"/>
          <w:b/>
          <w:color w:val="000000" w:themeColor="text1"/>
        </w:rPr>
        <w:t>SUJETO OBLIGADO</w:t>
      </w:r>
      <w:r w:rsidRPr="00B21F09">
        <w:rPr>
          <w:rFonts w:ascii="Palatino Linotype" w:eastAsia="Palatino Linotype" w:hAnsi="Palatino Linotype" w:cs="Palatino Linotype"/>
          <w:color w:val="000000" w:themeColor="text1"/>
        </w:rPr>
        <w:t xml:space="preserve"> con sus respuestas ciertamente actualiza las causales de procedencia</w:t>
      </w:r>
      <w:r w:rsidRPr="00B21F09">
        <w:rPr>
          <w:rFonts w:ascii="Palatino Linotype" w:eastAsia="Palatino Linotype" w:hAnsi="Palatino Linotype" w:cs="Palatino Linotype"/>
          <w:b/>
          <w:color w:val="000000" w:themeColor="text1"/>
        </w:rPr>
        <w:t xml:space="preserve"> </w:t>
      </w:r>
      <w:r w:rsidRPr="00B21F09">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E45013" w:rsidRPr="00B21F09" w:rsidRDefault="00E45013" w:rsidP="00EE7563">
      <w:pPr>
        <w:pBdr>
          <w:top w:val="nil"/>
          <w:left w:val="nil"/>
          <w:bottom w:val="nil"/>
          <w:right w:val="nil"/>
          <w:between w:val="nil"/>
        </w:pBdr>
        <w:rPr>
          <w:rFonts w:ascii="Palatino Linotype" w:eastAsia="Palatino Linotype" w:hAnsi="Palatino Linotype" w:cs="Palatino Linotype"/>
          <w:color w:val="000000" w:themeColor="text1"/>
        </w:rPr>
      </w:pPr>
    </w:p>
    <w:p w:rsidR="00E45013" w:rsidRPr="00B21F09" w:rsidRDefault="00A7381C" w:rsidP="00EE7563">
      <w:pPr>
        <w:keepNext/>
        <w:keepLines/>
        <w:spacing w:line="360" w:lineRule="auto"/>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CUARTO. Del estudio y resolución del asunto</w:t>
      </w:r>
    </w:p>
    <w:p w:rsidR="00E45013" w:rsidRPr="00B21F09" w:rsidRDefault="00A7381C" w:rsidP="00EE7563">
      <w:pPr>
        <w:keepNext/>
        <w:keepLines/>
        <w:numPr>
          <w:ilvl w:val="0"/>
          <w:numId w:val="1"/>
        </w:numPr>
        <w:spacing w:after="240" w:line="360" w:lineRule="auto"/>
        <w:ind w:left="0"/>
        <w:rPr>
          <w:rFonts w:ascii="Palatino Linotype" w:eastAsia="Palatino Linotype" w:hAnsi="Palatino Linotype" w:cs="Palatino Linotype"/>
          <w:b/>
          <w:color w:val="000000" w:themeColor="text1"/>
        </w:rPr>
      </w:pPr>
      <w:bookmarkStart w:id="9" w:name="_heading=h.2s8eyo1" w:colFirst="0" w:colLast="0"/>
      <w:bookmarkEnd w:id="9"/>
      <w:r w:rsidRPr="00B21F09">
        <w:rPr>
          <w:rFonts w:ascii="Palatino Linotype" w:eastAsia="Palatino Linotype" w:hAnsi="Palatino Linotype" w:cs="Palatino Linotype"/>
          <w:b/>
          <w:color w:val="000000" w:themeColor="text1"/>
        </w:rPr>
        <w:t>Del derecho de acceso a la información.</w:t>
      </w: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 xml:space="preserve">Definiendo el Derecho de Acceso a la Información Pública como: </w:t>
      </w:r>
      <w:r w:rsidRPr="00B21F09">
        <w:rPr>
          <w:rFonts w:ascii="Palatino Linotype" w:eastAsia="Palatino Linotype" w:hAnsi="Palatino Linotype" w:cs="Palatino Linotype"/>
          <w:i/>
          <w:color w:val="000000" w:themeColor="text1"/>
        </w:rPr>
        <w:t>La igualdad de oportunidades para recibir, buscar e impartir información</w:t>
      </w:r>
      <w:r w:rsidRPr="00B21F09">
        <w:rPr>
          <w:rFonts w:ascii="Palatino Linotype" w:eastAsia="Palatino Linotype" w:hAnsi="Palatino Linotype" w:cs="Palatino Linotype"/>
          <w:i/>
          <w:color w:val="000000" w:themeColor="text1"/>
          <w:vertAlign w:val="superscript"/>
        </w:rPr>
        <w:footnoteReference w:id="1"/>
      </w:r>
      <w:r w:rsidRPr="00B21F09">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21F09">
        <w:rPr>
          <w:rFonts w:ascii="Palatino Linotype" w:eastAsia="Palatino Linotype" w:hAnsi="Palatino Linotype" w:cs="Palatino Linotype"/>
          <w:i/>
          <w:color w:val="000000" w:themeColor="text1"/>
          <w:vertAlign w:val="superscript"/>
        </w:rPr>
        <w:footnoteReference w:id="2"/>
      </w:r>
      <w:r w:rsidRPr="00B21F09">
        <w:rPr>
          <w:rFonts w:ascii="Palatino Linotype" w:eastAsia="Palatino Linotype" w:hAnsi="Palatino Linotype" w:cs="Palatino Linotype"/>
          <w:color w:val="000000" w:themeColor="text1"/>
        </w:rPr>
        <w:t>que se constituye como una herramienta fundamental para ejercer</w:t>
      </w:r>
      <w:r w:rsidRPr="00B21F09">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B21F09">
        <w:rPr>
          <w:rFonts w:ascii="Palatino Linotype" w:eastAsia="Palatino Linotype" w:hAnsi="Palatino Linotype" w:cs="Palatino Linotype"/>
          <w:i/>
          <w:color w:val="000000" w:themeColor="text1"/>
          <w:vertAlign w:val="superscript"/>
        </w:rPr>
        <w:footnoteReference w:id="3"/>
      </w:r>
      <w:r w:rsidRPr="00B21F09">
        <w:rPr>
          <w:rFonts w:ascii="Palatino Linotype" w:eastAsia="Palatino Linotype" w:hAnsi="Palatino Linotype" w:cs="Palatino Linotype"/>
          <w:color w:val="000000" w:themeColor="text1"/>
        </w:rPr>
        <w:t>fomentando</w:t>
      </w:r>
      <w:r w:rsidRPr="00B21F09">
        <w:rPr>
          <w:rFonts w:ascii="Palatino Linotype" w:eastAsia="Palatino Linotype" w:hAnsi="Palatino Linotype" w:cs="Palatino Linotype"/>
          <w:i/>
          <w:color w:val="000000" w:themeColor="text1"/>
        </w:rPr>
        <w:t xml:space="preserve"> la transparencia de las actividades estatales y </w:t>
      </w:r>
      <w:r w:rsidRPr="00B21F09">
        <w:rPr>
          <w:rFonts w:ascii="Palatino Linotype" w:eastAsia="Palatino Linotype" w:hAnsi="Palatino Linotype" w:cs="Palatino Linotype"/>
          <w:color w:val="000000" w:themeColor="text1"/>
        </w:rPr>
        <w:t>promoviendo</w:t>
      </w:r>
      <w:r w:rsidRPr="00B21F09">
        <w:rPr>
          <w:rFonts w:ascii="Palatino Linotype" w:eastAsia="Palatino Linotype" w:hAnsi="Palatino Linotype" w:cs="Palatino Linotype"/>
          <w:i/>
          <w:color w:val="000000" w:themeColor="text1"/>
        </w:rPr>
        <w:t xml:space="preserve"> la responsabilidad de los funcionarios sobre su gestión pública,</w:t>
      </w:r>
      <w:r w:rsidRPr="00B21F09">
        <w:rPr>
          <w:rFonts w:ascii="Palatino Linotype" w:eastAsia="Palatino Linotype" w:hAnsi="Palatino Linotype" w:cs="Palatino Linotype"/>
          <w:i/>
          <w:color w:val="000000" w:themeColor="text1"/>
          <w:vertAlign w:val="superscript"/>
        </w:rPr>
        <w:footnoteReference w:id="4"/>
      </w:r>
      <w:r w:rsidRPr="00B21F09">
        <w:rPr>
          <w:rFonts w:ascii="Palatino Linotype" w:eastAsia="Palatino Linotype" w:hAnsi="Palatino Linotype" w:cs="Palatino Linotype"/>
          <w:color w:val="000000" w:themeColor="text1"/>
        </w:rPr>
        <w:t>que permite</w:t>
      </w:r>
      <w:r w:rsidRPr="00B21F09">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w:t>
      </w:r>
      <w:r w:rsidRPr="00B21F09">
        <w:rPr>
          <w:rFonts w:ascii="Palatino Linotype" w:eastAsia="Palatino Linotype" w:hAnsi="Palatino Linotype" w:cs="Palatino Linotype"/>
          <w:b/>
          <w:i/>
          <w:color w:val="000000" w:themeColor="text1"/>
        </w:rPr>
        <w:t>Artículo 1.-</w:t>
      </w:r>
      <w:r w:rsidRPr="00B21F09">
        <w:rPr>
          <w:rFonts w:ascii="Palatino Linotype" w:eastAsia="Palatino Linotype" w:hAnsi="Palatino Linotype" w:cs="Palatino Linotype"/>
          <w:i/>
          <w:color w:val="000000" w:themeColor="text1"/>
        </w:rPr>
        <w:t xml:space="preserve"> </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Todas las</w:t>
      </w:r>
      <w:r w:rsidRPr="00B21F09">
        <w:rPr>
          <w:rFonts w:ascii="Palatino Linotype" w:eastAsia="Palatino Linotype" w:hAnsi="Palatino Linotype" w:cs="Palatino Linotype"/>
          <w:color w:val="000000" w:themeColor="text1"/>
        </w:rPr>
        <w:t xml:space="preserve"> </w:t>
      </w:r>
      <w:r w:rsidRPr="00B21F09">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45013" w:rsidRPr="00B21F09" w:rsidRDefault="00A7381C" w:rsidP="00EE7563">
      <w:pPr>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i/>
          <w:color w:val="000000" w:themeColor="text1"/>
        </w:rPr>
        <w:t>(…)</w:t>
      </w:r>
      <w:r w:rsidRPr="00B21F09">
        <w:rPr>
          <w:rFonts w:ascii="Palatino Linotype" w:eastAsia="Palatino Linotype" w:hAnsi="Palatino Linotype" w:cs="Palatino Linotype"/>
          <w:color w:val="000000" w:themeColor="text1"/>
        </w:rPr>
        <w:t>”.</w:t>
      </w:r>
    </w:p>
    <w:p w:rsidR="00E45013" w:rsidRPr="00B21F09" w:rsidRDefault="00E45013" w:rsidP="00EE7563">
      <w:pPr>
        <w:jc w:val="both"/>
        <w:rPr>
          <w:rFonts w:ascii="Palatino Linotype" w:eastAsia="Palatino Linotype" w:hAnsi="Palatino Linotype" w:cs="Palatino Linotype"/>
          <w:b/>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45013" w:rsidRPr="00B21F09" w:rsidRDefault="00E45013" w:rsidP="00EE7563">
      <w:pPr>
        <w:pBdr>
          <w:top w:val="nil"/>
          <w:left w:val="nil"/>
          <w:bottom w:val="nil"/>
          <w:right w:val="nil"/>
          <w:between w:val="nil"/>
        </w:pBdr>
        <w:rPr>
          <w:rFonts w:ascii="Palatino Linotype" w:eastAsia="Palatino Linotype" w:hAnsi="Palatino Linotype" w:cs="Palatino Linotype"/>
          <w:color w:val="000000" w:themeColor="text1"/>
        </w:rPr>
      </w:pPr>
    </w:p>
    <w:p w:rsidR="00E45013" w:rsidRPr="00B21F09" w:rsidRDefault="00A7381C" w:rsidP="00EE7563">
      <w:pPr>
        <w:tabs>
          <w:tab w:val="left" w:pos="7938"/>
        </w:tabs>
        <w:spacing w:after="240"/>
        <w:jc w:val="both"/>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Constitución Política de los Estados Unidos Mexicanos</w:t>
      </w:r>
    </w:p>
    <w:p w:rsidR="00E45013" w:rsidRPr="00B21F09" w:rsidRDefault="00A7381C" w:rsidP="00EE7563">
      <w:pPr>
        <w:tabs>
          <w:tab w:val="left" w:pos="7938"/>
        </w:tabs>
        <w:spacing w:before="240" w:after="240"/>
        <w:jc w:val="both"/>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“Artículo 6.</w:t>
      </w:r>
    </w:p>
    <w:p w:rsidR="00E45013" w:rsidRPr="00B21F09" w:rsidRDefault="00A7381C" w:rsidP="00EE7563">
      <w:pPr>
        <w:tabs>
          <w:tab w:val="left" w:pos="7938"/>
        </w:tabs>
        <w:spacing w:before="240" w:after="24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w:t>
      </w:r>
    </w:p>
    <w:p w:rsidR="00E45013" w:rsidRPr="00B21F09" w:rsidRDefault="00A7381C" w:rsidP="00EE7563">
      <w:pPr>
        <w:tabs>
          <w:tab w:val="left" w:pos="7938"/>
        </w:tabs>
        <w:spacing w:before="240" w:after="24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Para efectos de lo dispuesto en el presente artículo se observará lo siguiente:</w:t>
      </w:r>
    </w:p>
    <w:p w:rsidR="00E45013" w:rsidRPr="00B21F09" w:rsidRDefault="00A7381C" w:rsidP="00EE7563">
      <w:pPr>
        <w:tabs>
          <w:tab w:val="left" w:pos="7938"/>
        </w:tabs>
        <w:spacing w:before="240" w:after="240"/>
        <w:jc w:val="both"/>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A</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b/>
          <w:i/>
          <w:color w:val="000000" w:themeColor="text1"/>
        </w:rPr>
        <w:t>Para el ejercicio del derecho de acceso a la información</w:t>
      </w:r>
      <w:r w:rsidRPr="00B21F09">
        <w:rPr>
          <w:rFonts w:ascii="Palatino Linotype" w:eastAsia="Palatino Linotype" w:hAnsi="Palatino Linotype" w:cs="Palatino Linotype"/>
          <w:i/>
          <w:color w:val="000000" w:themeColor="text1"/>
        </w:rPr>
        <w:t xml:space="preserve">, la Federación y </w:t>
      </w:r>
      <w:r w:rsidRPr="00B21F09">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E45013" w:rsidRPr="00B21F09" w:rsidRDefault="00A7381C" w:rsidP="00EE7563">
      <w:pPr>
        <w:tabs>
          <w:tab w:val="left" w:pos="7938"/>
        </w:tabs>
        <w:spacing w:before="240" w:after="24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I. Toda la información en posesión de cualquier</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b/>
          <w:i/>
          <w:color w:val="000000" w:themeColor="text1"/>
        </w:rPr>
        <w:t>autoridad</w:t>
      </w:r>
      <w:r w:rsidRPr="00B21F09">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21F09">
        <w:rPr>
          <w:rFonts w:ascii="Palatino Linotype" w:eastAsia="Palatino Linotype" w:hAnsi="Palatino Linotype" w:cs="Palatino Linotype"/>
          <w:b/>
          <w:i/>
          <w:color w:val="000000" w:themeColor="text1"/>
        </w:rPr>
        <w:t>municipal</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b/>
          <w:i/>
          <w:color w:val="000000" w:themeColor="text1"/>
        </w:rPr>
        <w:t>es pública</w:t>
      </w:r>
      <w:r w:rsidRPr="00B21F09">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B21F09">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B21F09">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45013" w:rsidRPr="00B21F09" w:rsidRDefault="00A7381C" w:rsidP="00EE7563">
      <w:pPr>
        <w:tabs>
          <w:tab w:val="left" w:pos="7938"/>
        </w:tabs>
        <w:spacing w:after="240"/>
        <w:jc w:val="both"/>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lastRenderedPageBreak/>
        <w:t>Constitución Política del Estado Libre y Soberano de México</w:t>
      </w:r>
    </w:p>
    <w:p w:rsidR="00E45013" w:rsidRPr="00B21F09" w:rsidRDefault="00A7381C" w:rsidP="00EE7563">
      <w:pPr>
        <w:tabs>
          <w:tab w:val="left" w:pos="7938"/>
        </w:tabs>
        <w:spacing w:before="240" w:after="24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“Artículo 5</w:t>
      </w:r>
      <w:r w:rsidRPr="00B21F09">
        <w:rPr>
          <w:rFonts w:ascii="Palatino Linotype" w:eastAsia="Palatino Linotype" w:hAnsi="Palatino Linotype" w:cs="Palatino Linotype"/>
          <w:i/>
          <w:color w:val="000000" w:themeColor="text1"/>
        </w:rPr>
        <w:t xml:space="preserve">.- </w:t>
      </w:r>
    </w:p>
    <w:p w:rsidR="00E45013" w:rsidRPr="00B21F09" w:rsidRDefault="00A7381C" w:rsidP="00EE7563">
      <w:pPr>
        <w:tabs>
          <w:tab w:val="left" w:pos="7938"/>
        </w:tabs>
        <w:spacing w:before="240" w:after="24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w:t>
      </w:r>
    </w:p>
    <w:p w:rsidR="00E45013" w:rsidRPr="00B21F09" w:rsidRDefault="00A7381C" w:rsidP="00EE7563">
      <w:pPr>
        <w:tabs>
          <w:tab w:val="left" w:pos="7938"/>
        </w:tabs>
        <w:spacing w:before="240" w:after="24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B21F09">
        <w:rPr>
          <w:rFonts w:ascii="Palatino Linotype" w:eastAsia="Palatino Linotype" w:hAnsi="Palatino Linotype" w:cs="Palatino Linotype"/>
          <w:i/>
          <w:color w:val="000000" w:themeColor="text1"/>
        </w:rPr>
        <w:t>.</w:t>
      </w:r>
    </w:p>
    <w:p w:rsidR="00E45013" w:rsidRPr="00B21F09" w:rsidRDefault="00A7381C" w:rsidP="00EE7563">
      <w:pPr>
        <w:tabs>
          <w:tab w:val="left" w:pos="7938"/>
        </w:tabs>
        <w:spacing w:before="240" w:after="24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45013" w:rsidRPr="00B21F09" w:rsidRDefault="00E45013" w:rsidP="00EE7563">
      <w:pPr>
        <w:tabs>
          <w:tab w:val="left" w:pos="7938"/>
        </w:tabs>
        <w:spacing w:before="240" w:after="240"/>
        <w:jc w:val="both"/>
        <w:rPr>
          <w:rFonts w:ascii="Palatino Linotype" w:eastAsia="Palatino Linotype" w:hAnsi="Palatino Linotype" w:cs="Palatino Linotype"/>
          <w:i/>
          <w:color w:val="000000" w:themeColor="text1"/>
        </w:rPr>
      </w:pPr>
    </w:p>
    <w:p w:rsidR="00E45013" w:rsidRPr="00B21F09" w:rsidRDefault="00A7381C" w:rsidP="00EE7563">
      <w:pPr>
        <w:tabs>
          <w:tab w:val="left" w:pos="7938"/>
        </w:tabs>
        <w:spacing w:before="240" w:after="24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Este derecho se regirá por los principios y bases siguientes</w:t>
      </w:r>
      <w:r w:rsidRPr="00B21F09">
        <w:rPr>
          <w:rFonts w:ascii="Palatino Linotype" w:eastAsia="Palatino Linotype" w:hAnsi="Palatino Linotype" w:cs="Palatino Linotype"/>
          <w:i/>
          <w:color w:val="000000" w:themeColor="text1"/>
        </w:rPr>
        <w:t>:</w:t>
      </w:r>
    </w:p>
    <w:p w:rsidR="00E45013" w:rsidRPr="00B21F09" w:rsidRDefault="00A7381C" w:rsidP="00EE7563">
      <w:pPr>
        <w:tabs>
          <w:tab w:val="left" w:pos="7938"/>
        </w:tabs>
        <w:spacing w:before="240" w:after="24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I. Toda la información en posesión de cualquier autoridad, entidad, órgano y organismos de los</w:t>
      </w:r>
      <w:r w:rsidRPr="00B21F09">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B21F09">
        <w:rPr>
          <w:rFonts w:ascii="Palatino Linotype" w:eastAsia="Palatino Linotype" w:hAnsi="Palatino Linotype" w:cs="Palatino Linotype"/>
          <w:b/>
          <w:i/>
          <w:color w:val="000000" w:themeColor="text1"/>
        </w:rPr>
        <w:t>municipales</w:t>
      </w:r>
      <w:r w:rsidRPr="00B21F09">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21F09">
        <w:rPr>
          <w:rFonts w:ascii="Palatino Linotype" w:eastAsia="Palatino Linotype" w:hAnsi="Palatino Linotype" w:cs="Palatino Linotype"/>
          <w:b/>
          <w:i/>
          <w:color w:val="000000" w:themeColor="text1"/>
        </w:rPr>
        <w:t>es pública</w:t>
      </w:r>
      <w:r w:rsidRPr="00B21F09">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B21F09">
        <w:rPr>
          <w:rFonts w:ascii="Palatino Linotype" w:eastAsia="Palatino Linotype" w:hAnsi="Palatino Linotype" w:cs="Palatino Linotype"/>
          <w:b/>
          <w:i/>
          <w:color w:val="000000" w:themeColor="text1"/>
        </w:rPr>
        <w:t>En la interpretación de este derecho deberá prevalecer el principio de máxima publicidad</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B21F09">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45013" w:rsidRPr="00B21F09" w:rsidRDefault="00E45013" w:rsidP="00EE7563">
      <w:pPr>
        <w:tabs>
          <w:tab w:val="left" w:pos="567"/>
        </w:tabs>
        <w:spacing w:before="240" w:after="240"/>
        <w:jc w:val="both"/>
        <w:rPr>
          <w:rFonts w:ascii="Palatino Linotype" w:eastAsia="Palatino Linotype" w:hAnsi="Palatino Linotype" w:cs="Palatino Linotype"/>
          <w:b/>
          <w:i/>
          <w:color w:val="000000" w:themeColor="text1"/>
        </w:rPr>
      </w:pPr>
    </w:p>
    <w:p w:rsidR="00E45013" w:rsidRPr="00B21F09" w:rsidRDefault="00A7381C" w:rsidP="00E42605">
      <w:pPr>
        <w:numPr>
          <w:ilvl w:val="0"/>
          <w:numId w:val="16"/>
        </w:numPr>
        <w:spacing w:before="240"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B21F09">
        <w:rPr>
          <w:rFonts w:ascii="Palatino Linotype" w:eastAsia="Palatino Linotype" w:hAnsi="Palatino Linotype" w:cs="Palatino Linotype"/>
          <w:i/>
          <w:color w:val="000000" w:themeColor="text1"/>
        </w:rPr>
        <w:t xml:space="preserve">por los principios de simplicidad, rapidez gratuidad del procedimiento, auxilio y orientación </w:t>
      </w:r>
      <w:r w:rsidRPr="00B21F09">
        <w:rPr>
          <w:rFonts w:ascii="Palatino Linotype" w:eastAsia="Palatino Linotype" w:hAnsi="Palatino Linotype" w:cs="Palatino Linotype"/>
          <w:i/>
          <w:color w:val="000000" w:themeColor="text1"/>
        </w:rPr>
        <w:lastRenderedPageBreak/>
        <w:t>a los particulares</w:t>
      </w:r>
      <w:r w:rsidRPr="00B21F09">
        <w:rPr>
          <w:rFonts w:ascii="Palatino Linotype" w:eastAsia="Palatino Linotype" w:hAnsi="Palatino Linotype" w:cs="Palatino Linotype"/>
          <w:color w:val="000000" w:themeColor="text1"/>
        </w:rPr>
        <w:t>, contemplando el derecho de las personas con discapacidad y hablantes de lengua indígena.</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B21F09">
        <w:rPr>
          <w:rFonts w:ascii="Palatino Linotype" w:eastAsia="Palatino Linotype" w:hAnsi="Palatino Linotype" w:cs="Palatino Linotype"/>
          <w:i/>
          <w:color w:val="000000" w:themeColor="text1"/>
        </w:rPr>
        <w:t>solicitudes de acceso a la información</w:t>
      </w:r>
      <w:r w:rsidRPr="00B21F09">
        <w:rPr>
          <w:rFonts w:ascii="Palatino Linotype" w:eastAsia="Palatino Linotype" w:hAnsi="Palatino Linotype" w:cs="Palatino Linotype"/>
          <w:color w:val="000000" w:themeColor="text1"/>
        </w:rPr>
        <w:t>.</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bookmarkStart w:id="10" w:name="_heading=h.17dp8vu" w:colFirst="0" w:colLast="0"/>
      <w:bookmarkEnd w:id="10"/>
      <w:r w:rsidRPr="00B21F09">
        <w:rPr>
          <w:rFonts w:ascii="Palatino Linotype" w:eastAsia="Palatino Linotype" w:hAnsi="Palatino Linotype" w:cs="Palatino Linotype"/>
          <w:color w:val="000000" w:themeColor="text1"/>
        </w:rPr>
        <w:t xml:space="preserve">Así entonces, se procede analizar, en primer lugar, si el </w:t>
      </w:r>
      <w:r w:rsidRPr="00B21F09">
        <w:rPr>
          <w:rFonts w:ascii="Palatino Linotype" w:eastAsia="Palatino Linotype" w:hAnsi="Palatino Linotype" w:cs="Palatino Linotype"/>
          <w:b/>
          <w:color w:val="000000" w:themeColor="text1"/>
        </w:rPr>
        <w:t>SUJETO OBLIGADO</w:t>
      </w:r>
      <w:r w:rsidRPr="00B21F09">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keepNext/>
        <w:keepLines/>
        <w:numPr>
          <w:ilvl w:val="0"/>
          <w:numId w:val="1"/>
        </w:numPr>
        <w:pBdr>
          <w:top w:val="nil"/>
          <w:left w:val="nil"/>
          <w:bottom w:val="nil"/>
          <w:right w:val="nil"/>
          <w:between w:val="nil"/>
        </w:pBdr>
        <w:spacing w:after="240"/>
        <w:ind w:left="0" w:firstLine="0"/>
        <w:rPr>
          <w:rFonts w:ascii="Palatino Linotype" w:eastAsia="Palatino Linotype" w:hAnsi="Palatino Linotype" w:cs="Palatino Linotype"/>
          <w:b/>
          <w:color w:val="000000" w:themeColor="text1"/>
        </w:rPr>
      </w:pPr>
      <w:bookmarkStart w:id="11" w:name="_heading=h.3rdcrjn" w:colFirst="0" w:colLast="0"/>
      <w:bookmarkEnd w:id="11"/>
      <w:r w:rsidRPr="00B21F09">
        <w:rPr>
          <w:rFonts w:ascii="Palatino Linotype" w:eastAsia="Palatino Linotype" w:hAnsi="Palatino Linotype" w:cs="Palatino Linotype"/>
          <w:b/>
          <w:color w:val="000000" w:themeColor="text1"/>
        </w:rPr>
        <w:t xml:space="preserve"> De la información solicitada y la respuesta del SUJETO OBLIGADO</w:t>
      </w:r>
    </w:p>
    <w:p w:rsidR="00E45013" w:rsidRPr="00E42605" w:rsidRDefault="00A7381C" w:rsidP="00E42605">
      <w:pPr>
        <w:pStyle w:val="Prrafodelista"/>
        <w:numPr>
          <w:ilvl w:val="0"/>
          <w:numId w:val="16"/>
        </w:numPr>
        <w:spacing w:line="360" w:lineRule="auto"/>
        <w:ind w:left="0" w:firstLine="0"/>
        <w:jc w:val="both"/>
        <w:rPr>
          <w:rFonts w:ascii="Palatino Linotype" w:eastAsia="Palatino Linotype" w:hAnsi="Palatino Linotype" w:cs="Palatino Linotype"/>
          <w:b/>
          <w:i/>
          <w:color w:val="000000" w:themeColor="text1"/>
        </w:rPr>
      </w:pPr>
      <w:r w:rsidRPr="00E42605">
        <w:rPr>
          <w:rFonts w:ascii="Palatino Linotype" w:eastAsia="Palatino Linotype" w:hAnsi="Palatino Linotype" w:cs="Palatino Linotype"/>
          <w:color w:val="000000" w:themeColor="text1"/>
        </w:rPr>
        <w:t xml:space="preserve">Cabe recordar dentro de la solicitud que dio origen al presente Recurso que el </w:t>
      </w:r>
      <w:r w:rsidRPr="00E42605">
        <w:rPr>
          <w:rFonts w:ascii="Palatino Linotype" w:eastAsia="Palatino Linotype" w:hAnsi="Palatino Linotype" w:cs="Palatino Linotype"/>
          <w:b/>
          <w:color w:val="000000" w:themeColor="text1"/>
        </w:rPr>
        <w:t xml:space="preserve">RECURRENTE </w:t>
      </w:r>
      <w:r w:rsidRPr="00E42605">
        <w:rPr>
          <w:rFonts w:ascii="Palatino Linotype" w:eastAsia="Palatino Linotype" w:hAnsi="Palatino Linotype" w:cs="Palatino Linotype"/>
          <w:color w:val="000000" w:themeColor="text1"/>
        </w:rPr>
        <w:t xml:space="preserve">solicitó la siguiente información relativa al Titular de la Unidad de Transparencia: </w:t>
      </w:r>
    </w:p>
    <w:p w:rsidR="00E45013" w:rsidRPr="00B21F09" w:rsidRDefault="00A7381C" w:rsidP="00EE7563">
      <w:pPr>
        <w:numPr>
          <w:ilvl w:val="1"/>
          <w:numId w:val="6"/>
        </w:numPr>
        <w:pBdr>
          <w:top w:val="nil"/>
          <w:left w:val="nil"/>
          <w:bottom w:val="nil"/>
          <w:right w:val="nil"/>
          <w:between w:val="nil"/>
        </w:pBdr>
        <w:ind w:left="0"/>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 xml:space="preserve"> Perfil del puesto </w:t>
      </w:r>
    </w:p>
    <w:p w:rsidR="00E45013" w:rsidRPr="00B21F09" w:rsidRDefault="00A7381C" w:rsidP="00EE7563">
      <w:pPr>
        <w:numPr>
          <w:ilvl w:val="1"/>
          <w:numId w:val="6"/>
        </w:numPr>
        <w:pBdr>
          <w:top w:val="nil"/>
          <w:left w:val="nil"/>
          <w:bottom w:val="nil"/>
          <w:right w:val="nil"/>
          <w:between w:val="nil"/>
        </w:pBdr>
        <w:ind w:left="0"/>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 xml:space="preserve">CV </w:t>
      </w:r>
    </w:p>
    <w:p w:rsidR="00E45013" w:rsidRPr="00B21F09" w:rsidRDefault="00A7381C" w:rsidP="00EE7563">
      <w:pPr>
        <w:numPr>
          <w:ilvl w:val="1"/>
          <w:numId w:val="6"/>
        </w:numPr>
        <w:pBdr>
          <w:top w:val="nil"/>
          <w:left w:val="nil"/>
          <w:bottom w:val="nil"/>
          <w:right w:val="nil"/>
          <w:between w:val="nil"/>
        </w:pBdr>
        <w:ind w:left="0"/>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Nombramiento</w:t>
      </w:r>
    </w:p>
    <w:p w:rsidR="00E45013" w:rsidRPr="00B21F09" w:rsidRDefault="00A7381C" w:rsidP="00EE7563">
      <w:pPr>
        <w:numPr>
          <w:ilvl w:val="1"/>
          <w:numId w:val="6"/>
        </w:numPr>
        <w:pBdr>
          <w:top w:val="nil"/>
          <w:left w:val="nil"/>
          <w:bottom w:val="nil"/>
          <w:right w:val="nil"/>
          <w:between w:val="nil"/>
        </w:pBdr>
        <w:ind w:left="0"/>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Grado de Estudios</w:t>
      </w:r>
    </w:p>
    <w:p w:rsidR="00E45013" w:rsidRPr="00B21F09" w:rsidRDefault="00A7381C" w:rsidP="00EE7563">
      <w:pPr>
        <w:numPr>
          <w:ilvl w:val="1"/>
          <w:numId w:val="6"/>
        </w:numPr>
        <w:pBdr>
          <w:top w:val="nil"/>
          <w:left w:val="nil"/>
          <w:bottom w:val="nil"/>
          <w:right w:val="nil"/>
          <w:between w:val="nil"/>
        </w:pBdr>
        <w:ind w:left="0"/>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Certificación de Competencias Laborales</w:t>
      </w:r>
    </w:p>
    <w:p w:rsidR="00E45013" w:rsidRPr="00B21F09" w:rsidRDefault="00A7381C" w:rsidP="00EE7563">
      <w:pPr>
        <w:numPr>
          <w:ilvl w:val="1"/>
          <w:numId w:val="6"/>
        </w:numPr>
        <w:pBdr>
          <w:top w:val="nil"/>
          <w:left w:val="nil"/>
          <w:bottom w:val="nil"/>
          <w:right w:val="nil"/>
          <w:between w:val="nil"/>
        </w:pBdr>
        <w:ind w:left="0"/>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 xml:space="preserve">Salario </w:t>
      </w:r>
    </w:p>
    <w:p w:rsidR="00E45013" w:rsidRPr="00B21F09" w:rsidRDefault="00E45013" w:rsidP="00EE7563">
      <w:pPr>
        <w:pBdr>
          <w:top w:val="nil"/>
          <w:left w:val="nil"/>
          <w:bottom w:val="nil"/>
          <w:right w:val="nil"/>
          <w:between w:val="nil"/>
        </w:pBdr>
        <w:jc w:val="center"/>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color w:val="000000" w:themeColor="text1"/>
        </w:rPr>
        <w:t xml:space="preserve">Dicho lo anterior resulta conveniente elaborar el siguiente cuadro  a efecto de visualizar la solicitud de información, la respuesta del Sujeto Obligado y su cumplimiento. </w:t>
      </w:r>
    </w:p>
    <w:p w:rsidR="00E45013" w:rsidRPr="00B21F09" w:rsidRDefault="00E45013" w:rsidP="00EE7563">
      <w:pPr>
        <w:jc w:val="both"/>
        <w:rPr>
          <w:rFonts w:ascii="Palatino Linotype" w:eastAsia="Palatino Linotype" w:hAnsi="Palatino Linotype" w:cs="Palatino Linotype"/>
          <w:i/>
          <w:color w:val="000000" w:themeColor="text1"/>
        </w:rPr>
      </w:pPr>
    </w:p>
    <w:tbl>
      <w:tblPr>
        <w:tblStyle w:val="afd"/>
        <w:tblW w:w="87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409"/>
        <w:gridCol w:w="3261"/>
        <w:gridCol w:w="2688"/>
      </w:tblGrid>
      <w:tr w:rsidR="00EE7563" w:rsidRPr="00B21F09">
        <w:trPr>
          <w:jc w:val="center"/>
        </w:trPr>
        <w:tc>
          <w:tcPr>
            <w:tcW w:w="421" w:type="dxa"/>
            <w:shd w:val="clear" w:color="auto" w:fill="F2F2F2"/>
          </w:tcPr>
          <w:p w:rsidR="00E45013" w:rsidRPr="00B21F09" w:rsidRDefault="00E45013" w:rsidP="00EE7563">
            <w:pPr>
              <w:jc w:val="both"/>
              <w:rPr>
                <w:rFonts w:ascii="Palatino Linotype" w:eastAsia="Palatino Linotype" w:hAnsi="Palatino Linotype" w:cs="Palatino Linotype"/>
                <w:i/>
                <w:color w:val="000000" w:themeColor="text1"/>
              </w:rPr>
            </w:pPr>
          </w:p>
        </w:tc>
        <w:tc>
          <w:tcPr>
            <w:tcW w:w="2409" w:type="dxa"/>
            <w:shd w:val="clear" w:color="auto" w:fill="F2F2F2"/>
            <w:vAlign w:val="center"/>
          </w:tcPr>
          <w:p w:rsidR="00E45013" w:rsidRPr="00B21F09" w:rsidRDefault="00A7381C" w:rsidP="00EE7563">
            <w:pPr>
              <w:jc w:val="center"/>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Información Solicitada</w:t>
            </w:r>
          </w:p>
        </w:tc>
        <w:tc>
          <w:tcPr>
            <w:tcW w:w="3261" w:type="dxa"/>
            <w:shd w:val="clear" w:color="auto" w:fill="F2F2F2"/>
            <w:vAlign w:val="center"/>
          </w:tcPr>
          <w:p w:rsidR="00E45013" w:rsidRPr="00B21F09" w:rsidRDefault="00A7381C" w:rsidP="00EE7563">
            <w:pPr>
              <w:jc w:val="center"/>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Respuesta Del Sujeto Obligado</w:t>
            </w:r>
          </w:p>
        </w:tc>
        <w:tc>
          <w:tcPr>
            <w:tcW w:w="2688" w:type="dxa"/>
            <w:shd w:val="clear" w:color="auto" w:fill="F2F2F2"/>
            <w:vAlign w:val="center"/>
          </w:tcPr>
          <w:p w:rsidR="00E45013" w:rsidRPr="00B21F09" w:rsidRDefault="00A7381C" w:rsidP="00EE7563">
            <w:pPr>
              <w:jc w:val="center"/>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Cumplimiento</w:t>
            </w:r>
          </w:p>
        </w:tc>
      </w:tr>
      <w:tr w:rsidR="00EE7563" w:rsidRPr="00B21F09">
        <w:trPr>
          <w:jc w:val="center"/>
        </w:trPr>
        <w:tc>
          <w:tcPr>
            <w:tcW w:w="421" w:type="dxa"/>
            <w:vAlign w:val="center"/>
          </w:tcPr>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a</w:t>
            </w:r>
          </w:p>
        </w:tc>
        <w:tc>
          <w:tcPr>
            <w:tcW w:w="2409" w:type="dxa"/>
            <w:vAlign w:val="center"/>
          </w:tcPr>
          <w:p w:rsidR="00E45013" w:rsidRPr="00B21F09" w:rsidRDefault="00A7381C" w:rsidP="00EE7563">
            <w:pPr>
              <w:pBdr>
                <w:top w:val="nil"/>
                <w:left w:val="nil"/>
                <w:bottom w:val="nil"/>
                <w:right w:val="nil"/>
                <w:between w:val="nil"/>
              </w:pBdr>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 xml:space="preserve">Perfil del puesto </w:t>
            </w:r>
          </w:p>
        </w:tc>
        <w:tc>
          <w:tcPr>
            <w:tcW w:w="3261" w:type="dxa"/>
            <w:vAlign w:val="center"/>
          </w:tcPr>
          <w:p w:rsidR="00E45013" w:rsidRPr="00B21F09" w:rsidRDefault="00A7381C" w:rsidP="00EE7563">
            <w:pPr>
              <w:pBdr>
                <w:top w:val="nil"/>
                <w:left w:val="nil"/>
                <w:bottom w:val="nil"/>
                <w:right w:val="nil"/>
                <w:between w:val="nil"/>
              </w:pBdr>
              <w:rPr>
                <w:rFonts w:ascii="Palatino Linotype" w:eastAsia="Calibri" w:hAnsi="Palatino Linotype" w:cs="Calibri"/>
                <w:color w:val="000000" w:themeColor="text1"/>
              </w:rPr>
            </w:pPr>
            <w:r w:rsidRPr="00B21F09">
              <w:rPr>
                <w:rFonts w:ascii="Palatino Linotype" w:eastAsia="Palatino Linotype" w:hAnsi="Palatino Linotype" w:cs="Palatino Linotype"/>
                <w:i/>
                <w:color w:val="000000" w:themeColor="text1"/>
              </w:rPr>
              <w:t xml:space="preserve">Informa dentro del archivo de nombre solicitud 15.pdf que el perfil del puesto para ocupar el cargo de titular de la Unidad de Transparencia emana del artículo 57 de nuestra Ley de Transparencia, que refiere que debe cumplir al menos con los siguientes requisitos: </w:t>
            </w:r>
          </w:p>
          <w:p w:rsidR="00E45013" w:rsidRPr="00B21F09" w:rsidRDefault="00A7381C" w:rsidP="00EE7563">
            <w:pPr>
              <w:pBdr>
                <w:top w:val="nil"/>
                <w:left w:val="nil"/>
                <w:bottom w:val="nil"/>
                <w:right w:val="nil"/>
                <w:between w:val="nil"/>
              </w:pBdr>
              <w:rPr>
                <w:rFonts w:ascii="Palatino Linotype" w:eastAsia="Palatino Linotype" w:hAnsi="Palatino Linotype" w:cs="Palatino Linotype"/>
                <w:i/>
                <w:color w:val="000000" w:themeColor="text1"/>
              </w:rPr>
            </w:pPr>
            <w:r w:rsidRPr="00B21F09">
              <w:rPr>
                <w:rFonts w:ascii="Palatino Linotype" w:eastAsia="Calibri" w:hAnsi="Palatino Linotype" w:cs="Calibri"/>
                <w:color w:val="000000" w:themeColor="text1"/>
              </w:rPr>
              <w:t xml:space="preserve"> </w:t>
            </w:r>
            <w:r w:rsidRPr="00B21F09">
              <w:rPr>
                <w:rFonts w:ascii="Palatino Linotype" w:eastAsia="Calibri" w:hAnsi="Palatino Linotype" w:cs="Calibri"/>
                <w:i/>
                <w:color w:val="000000" w:themeColor="text1"/>
              </w:rPr>
              <w:t>I</w:t>
            </w:r>
            <w:r w:rsidRPr="00B21F09">
              <w:rPr>
                <w:rFonts w:ascii="Palatino Linotype" w:eastAsia="Calibri" w:hAnsi="Palatino Linotype" w:cs="Calibri"/>
                <w:color w:val="000000" w:themeColor="text1"/>
              </w:rPr>
              <w:t>.</w:t>
            </w:r>
            <w:r w:rsidRPr="00B21F09">
              <w:rPr>
                <w:rFonts w:ascii="Palatino Linotype" w:eastAsia="Palatino Linotype" w:hAnsi="Palatino Linotype" w:cs="Palatino Linotype"/>
                <w:i/>
                <w:color w:val="000000" w:themeColor="text1"/>
              </w:rPr>
              <w:t xml:space="preserve">Contar con conocimiento o, tratándose de las entidades gubernamentales estatales y los municipios certificación en materia de acceso a la información, transparencia y protección de datos personales, que para tal efecto emita el instituto; </w:t>
            </w:r>
          </w:p>
          <w:p w:rsidR="00E45013" w:rsidRPr="00B21F09" w:rsidRDefault="00A7381C" w:rsidP="00EE7563">
            <w:pPr>
              <w:pBdr>
                <w:top w:val="nil"/>
                <w:left w:val="nil"/>
                <w:bottom w:val="nil"/>
                <w:right w:val="nil"/>
                <w:between w:val="nil"/>
              </w:pBdr>
              <w:spacing w:after="37"/>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 xml:space="preserve">II.Experiencia en materia de acceso a la información y protección de datos personales; y </w:t>
            </w:r>
          </w:p>
          <w:p w:rsidR="00E45013" w:rsidRPr="00B21F09" w:rsidRDefault="00A7381C" w:rsidP="00EE7563">
            <w:pPr>
              <w:pBdr>
                <w:top w:val="nil"/>
                <w:left w:val="nil"/>
                <w:bottom w:val="nil"/>
                <w:right w:val="nil"/>
                <w:between w:val="nil"/>
              </w:pBdr>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 xml:space="preserve">III.Habilidades de organización y comunicación, así como visión y liderazgo. </w:t>
            </w:r>
          </w:p>
          <w:p w:rsidR="00E45013" w:rsidRPr="00B21F09" w:rsidRDefault="00E45013" w:rsidP="00EE7563">
            <w:pPr>
              <w:jc w:val="both"/>
              <w:rPr>
                <w:rFonts w:ascii="Palatino Linotype" w:eastAsia="Palatino Linotype" w:hAnsi="Palatino Linotype" w:cs="Palatino Linotype"/>
                <w:i/>
                <w:color w:val="000000" w:themeColor="text1"/>
              </w:rPr>
            </w:pPr>
          </w:p>
        </w:tc>
        <w:tc>
          <w:tcPr>
            <w:tcW w:w="2688" w:type="dxa"/>
            <w:vAlign w:val="center"/>
          </w:tcPr>
          <w:p w:rsidR="00E45013" w:rsidRPr="00B21F09" w:rsidRDefault="00A7381C" w:rsidP="00EE7563">
            <w:pPr>
              <w:jc w:val="center"/>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No Colma</w:t>
            </w:r>
          </w:p>
          <w:p w:rsidR="00E45013" w:rsidRPr="00B21F09" w:rsidRDefault="00A7381C" w:rsidP="00EE7563">
            <w:pPr>
              <w:jc w:val="center"/>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(debe colmar de acuerdo al criterio sustantivo numero tres)</w:t>
            </w:r>
          </w:p>
        </w:tc>
      </w:tr>
      <w:tr w:rsidR="00EE7563" w:rsidRPr="00B21F09">
        <w:trPr>
          <w:jc w:val="center"/>
        </w:trPr>
        <w:tc>
          <w:tcPr>
            <w:tcW w:w="421" w:type="dxa"/>
            <w:vAlign w:val="center"/>
          </w:tcPr>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b</w:t>
            </w:r>
          </w:p>
        </w:tc>
        <w:tc>
          <w:tcPr>
            <w:tcW w:w="2409" w:type="dxa"/>
            <w:vAlign w:val="center"/>
          </w:tcPr>
          <w:p w:rsidR="00E45013" w:rsidRPr="00B21F09" w:rsidRDefault="00A7381C" w:rsidP="00EE7563">
            <w:pPr>
              <w:pBdr>
                <w:top w:val="nil"/>
                <w:left w:val="nil"/>
                <w:bottom w:val="nil"/>
                <w:right w:val="nil"/>
                <w:between w:val="nil"/>
              </w:pBdr>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 xml:space="preserve">CV </w:t>
            </w:r>
          </w:p>
        </w:tc>
        <w:tc>
          <w:tcPr>
            <w:tcW w:w="3261" w:type="dxa"/>
            <w:vAlign w:val="center"/>
          </w:tcPr>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 xml:space="preserve">Presenta archivo de nombre CV.pdf que contiene su curriculum vitae </w:t>
            </w:r>
          </w:p>
        </w:tc>
        <w:tc>
          <w:tcPr>
            <w:tcW w:w="2688" w:type="dxa"/>
            <w:vAlign w:val="center"/>
          </w:tcPr>
          <w:p w:rsidR="00E45013" w:rsidRPr="00B21F09" w:rsidRDefault="00A7381C" w:rsidP="00EE7563">
            <w:pPr>
              <w:jc w:val="center"/>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Colma</w:t>
            </w:r>
          </w:p>
        </w:tc>
      </w:tr>
      <w:tr w:rsidR="00EE7563" w:rsidRPr="00B21F09">
        <w:trPr>
          <w:jc w:val="center"/>
        </w:trPr>
        <w:tc>
          <w:tcPr>
            <w:tcW w:w="421" w:type="dxa"/>
            <w:vAlign w:val="center"/>
          </w:tcPr>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c</w:t>
            </w:r>
          </w:p>
        </w:tc>
        <w:tc>
          <w:tcPr>
            <w:tcW w:w="2409" w:type="dxa"/>
            <w:vAlign w:val="center"/>
          </w:tcPr>
          <w:p w:rsidR="00E45013" w:rsidRPr="00B21F09" w:rsidRDefault="00A7381C" w:rsidP="00EE7563">
            <w:pPr>
              <w:pBdr>
                <w:top w:val="nil"/>
                <w:left w:val="nil"/>
                <w:bottom w:val="nil"/>
                <w:right w:val="nil"/>
                <w:between w:val="nil"/>
              </w:pBdr>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Nombramiento</w:t>
            </w:r>
          </w:p>
        </w:tc>
        <w:tc>
          <w:tcPr>
            <w:tcW w:w="3261" w:type="dxa"/>
            <w:vAlign w:val="center"/>
          </w:tcPr>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Presenta archivo de nombre  nombramiento.pdf que contiene su nombramiento como Titular de Unidad de Transparencia</w:t>
            </w:r>
          </w:p>
        </w:tc>
        <w:tc>
          <w:tcPr>
            <w:tcW w:w="2688" w:type="dxa"/>
            <w:vAlign w:val="center"/>
          </w:tcPr>
          <w:p w:rsidR="00E45013" w:rsidRPr="00B21F09" w:rsidRDefault="00A7381C" w:rsidP="00EE7563">
            <w:pPr>
              <w:jc w:val="center"/>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Colma</w:t>
            </w:r>
          </w:p>
        </w:tc>
      </w:tr>
      <w:tr w:rsidR="00EE7563" w:rsidRPr="00B21F09">
        <w:trPr>
          <w:jc w:val="center"/>
        </w:trPr>
        <w:tc>
          <w:tcPr>
            <w:tcW w:w="421" w:type="dxa"/>
            <w:vAlign w:val="center"/>
          </w:tcPr>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lastRenderedPageBreak/>
              <w:t>d</w:t>
            </w:r>
          </w:p>
        </w:tc>
        <w:tc>
          <w:tcPr>
            <w:tcW w:w="2409" w:type="dxa"/>
            <w:vAlign w:val="center"/>
          </w:tcPr>
          <w:p w:rsidR="00E45013" w:rsidRPr="00B21F09" w:rsidRDefault="00A7381C" w:rsidP="00EE7563">
            <w:pPr>
              <w:pBdr>
                <w:top w:val="nil"/>
                <w:left w:val="nil"/>
                <w:bottom w:val="nil"/>
                <w:right w:val="nil"/>
                <w:between w:val="nil"/>
              </w:pBdr>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Grado de Estudios</w:t>
            </w:r>
          </w:p>
        </w:tc>
        <w:tc>
          <w:tcPr>
            <w:tcW w:w="3261" w:type="dxa"/>
            <w:vAlign w:val="center"/>
          </w:tcPr>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Informa dentro del archivo de nombre solicitud 15.pdf que su grado de estudios es Pasante de Ingeniería en Sistemas</w:t>
            </w:r>
          </w:p>
        </w:tc>
        <w:tc>
          <w:tcPr>
            <w:tcW w:w="2688" w:type="dxa"/>
            <w:vAlign w:val="center"/>
          </w:tcPr>
          <w:p w:rsidR="00E45013" w:rsidRPr="00B21F09" w:rsidRDefault="00A7381C" w:rsidP="00EE7563">
            <w:pPr>
              <w:jc w:val="center"/>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Colma</w:t>
            </w:r>
          </w:p>
        </w:tc>
      </w:tr>
      <w:tr w:rsidR="00EE7563" w:rsidRPr="00B21F09">
        <w:trPr>
          <w:jc w:val="center"/>
        </w:trPr>
        <w:tc>
          <w:tcPr>
            <w:tcW w:w="421" w:type="dxa"/>
            <w:vAlign w:val="center"/>
          </w:tcPr>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e</w:t>
            </w:r>
          </w:p>
        </w:tc>
        <w:tc>
          <w:tcPr>
            <w:tcW w:w="2409" w:type="dxa"/>
            <w:vAlign w:val="center"/>
          </w:tcPr>
          <w:p w:rsidR="00E45013" w:rsidRPr="00B21F09" w:rsidRDefault="00A7381C" w:rsidP="00EE7563">
            <w:pPr>
              <w:pBdr>
                <w:top w:val="nil"/>
                <w:left w:val="nil"/>
                <w:bottom w:val="nil"/>
                <w:right w:val="nil"/>
                <w:between w:val="nil"/>
              </w:pBdr>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Certificación de Competencias Laborales</w:t>
            </w:r>
          </w:p>
        </w:tc>
        <w:tc>
          <w:tcPr>
            <w:tcW w:w="3261" w:type="dxa"/>
            <w:vAlign w:val="center"/>
          </w:tcPr>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Informa dentro del archivo de nombre solicitud 15.pdf que no cuenta con la certificación pero que cuenta con seis meses para dar cumplimiento.</w:t>
            </w:r>
          </w:p>
        </w:tc>
        <w:tc>
          <w:tcPr>
            <w:tcW w:w="2688" w:type="dxa"/>
            <w:vAlign w:val="center"/>
          </w:tcPr>
          <w:p w:rsidR="00E45013" w:rsidRPr="00B21F09" w:rsidRDefault="00A7381C" w:rsidP="00EE7563">
            <w:pPr>
              <w:jc w:val="center"/>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Colma</w:t>
            </w:r>
          </w:p>
        </w:tc>
      </w:tr>
      <w:tr w:rsidR="00EE7563" w:rsidRPr="00B21F09">
        <w:trPr>
          <w:jc w:val="center"/>
        </w:trPr>
        <w:tc>
          <w:tcPr>
            <w:tcW w:w="421" w:type="dxa"/>
            <w:vAlign w:val="center"/>
          </w:tcPr>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f</w:t>
            </w:r>
          </w:p>
        </w:tc>
        <w:tc>
          <w:tcPr>
            <w:tcW w:w="2409" w:type="dxa"/>
            <w:vAlign w:val="center"/>
          </w:tcPr>
          <w:p w:rsidR="00E45013" w:rsidRPr="00B21F09" w:rsidRDefault="00A7381C" w:rsidP="00EE7563">
            <w:pPr>
              <w:jc w:val="both"/>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Salario</w:t>
            </w:r>
          </w:p>
        </w:tc>
        <w:tc>
          <w:tcPr>
            <w:tcW w:w="3261" w:type="dxa"/>
            <w:vAlign w:val="center"/>
          </w:tcPr>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Informa dentro del archivo de nombre solicitud 15.pdf que su salario es de catorce mil pesos mensuales y que esta información podrá ser consultada en breve en IPOMEX.</w:t>
            </w:r>
          </w:p>
        </w:tc>
        <w:tc>
          <w:tcPr>
            <w:tcW w:w="2688" w:type="dxa"/>
            <w:vAlign w:val="center"/>
          </w:tcPr>
          <w:p w:rsidR="00E45013" w:rsidRPr="00B21F09" w:rsidRDefault="00A7381C" w:rsidP="00EE7563">
            <w:pPr>
              <w:jc w:val="center"/>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Colma Parcialmente, toda vez que de lo respondido no se percibe si el salario es neto o bruto.</w:t>
            </w:r>
          </w:p>
        </w:tc>
      </w:tr>
    </w:tbl>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color w:val="000000" w:themeColor="text1"/>
        </w:rPr>
        <w:t>Como se puede observar en el cuadro anterior, el Sujeto Obligado colmó parcialmente la solicitud de información del particular, proporcionando información que le es propia, sin embargo se observa que en cuanto al perfil del puesto debe cubrir lo señalado por el Criterio sustantivo número tres y, con respecto al  salario, de la información entregada no es perceptible conocer si se trata de su salario bruto o neto.</w:t>
      </w:r>
    </w:p>
    <w:p w:rsidR="00E45013" w:rsidRPr="00B21F09" w:rsidRDefault="00E45013" w:rsidP="00EE7563">
      <w:pPr>
        <w:spacing w:line="360" w:lineRule="auto"/>
        <w:jc w:val="both"/>
        <w:rPr>
          <w:rFonts w:ascii="Palatino Linotype" w:eastAsia="Palatino Linotype" w:hAnsi="Palatino Linotype" w:cs="Palatino Linotype"/>
          <w:i/>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color w:val="000000" w:themeColor="text1"/>
        </w:rPr>
        <w:t>Resulta necesario entonces realizar estudio de la naturaleza de cada uno de los puntos de la solicitud a fin de determinar si colma los mismos.</w:t>
      </w:r>
    </w:p>
    <w:p w:rsidR="00E45013" w:rsidRPr="00B21F09" w:rsidRDefault="00E45013" w:rsidP="00EE7563">
      <w:pPr>
        <w:pBdr>
          <w:top w:val="nil"/>
          <w:left w:val="nil"/>
          <w:bottom w:val="nil"/>
          <w:right w:val="nil"/>
          <w:between w:val="nil"/>
        </w:pBdr>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Perfil del Puesto</w:t>
      </w:r>
    </w:p>
    <w:p w:rsidR="00E45013" w:rsidRPr="00B21F09" w:rsidRDefault="00A7381C" w:rsidP="00E42605">
      <w:pPr>
        <w:numPr>
          <w:ilvl w:val="0"/>
          <w:numId w:val="1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Por cuanto hace a esta obligación de transparencia, atiende a la necesidad de que las instituciones públicas establezcan un sistema de profesionalización que permita el ingreso al servicio a los aspirantes más calificados, y garantice la estabilidad y movilidad </w:t>
      </w:r>
      <w:r w:rsidRPr="00B21F09">
        <w:rPr>
          <w:rFonts w:ascii="Palatino Linotype" w:eastAsia="Palatino Linotype" w:hAnsi="Palatino Linotype" w:cs="Palatino Linotype"/>
          <w:color w:val="000000" w:themeColor="text1"/>
        </w:rPr>
        <w:lastRenderedPageBreak/>
        <w:t>laborales de los servidores públicos conforme a su desarrollo profesional y a sus méritos en el servicio, de conformidad con los artículos 99 y 100 de la Ley de del Trabajo de los Servidores Públicos del Estado y Municipios.</w:t>
      </w:r>
    </w:p>
    <w:p w:rsidR="00E45013" w:rsidRPr="00B21F09" w:rsidRDefault="00A7381C" w:rsidP="00E42605">
      <w:pPr>
        <w:numPr>
          <w:ilvl w:val="0"/>
          <w:numId w:val="1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Sobre este tema,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publicados en el Periódico Oficial “Gaceta del Gobierno” del Estado de México, en fecha catorce de junio de dos mil veintitrés, establecen lo siguiente en su parte conducente:</w:t>
      </w:r>
    </w:p>
    <w:p w:rsidR="00E45013" w:rsidRPr="00B21F09" w:rsidRDefault="00A7381C" w:rsidP="00EE7563">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“Los sistemas de profesionalización que establezcan las instituciones públicas deberán conformarse</w:t>
      </w:r>
      <w:r w:rsidRPr="00B21F09">
        <w:rPr>
          <w:rFonts w:ascii="Palatino Linotype" w:eastAsia="Palatino Linotype" w:hAnsi="Palatino Linotype" w:cs="Palatino Linotype"/>
          <w:i/>
          <w:color w:val="000000" w:themeColor="text1"/>
        </w:rPr>
        <w:t xml:space="preserve">, entre otros instrumentos, </w:t>
      </w:r>
      <w:r w:rsidRPr="00B21F09">
        <w:rPr>
          <w:rFonts w:ascii="Palatino Linotype" w:eastAsia="Palatino Linotype" w:hAnsi="Palatino Linotype" w:cs="Palatino Linotype"/>
          <w:b/>
          <w:i/>
          <w:color w:val="000000" w:themeColor="text1"/>
        </w:rPr>
        <w:t>por un catálogo de puestos por institución pública o dependencia</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b/>
          <w:i/>
          <w:color w:val="000000" w:themeColor="text1"/>
        </w:rPr>
        <w:t>que deberá contener el perfil de cada uno de los existentes</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b/>
          <w:i/>
          <w:color w:val="000000" w:themeColor="text1"/>
        </w:rPr>
        <w:t>los requisitos necesarios para desempeñarlos y el nivel salarial y escalafonario que les corresponde</w:t>
      </w:r>
      <w:r w:rsidRPr="00B21F09">
        <w:rPr>
          <w:rFonts w:ascii="Palatino Linotype" w:eastAsia="Palatino Linotype" w:hAnsi="Palatino Linotype" w:cs="Palatino Linotype"/>
          <w:i/>
          <w:color w:val="000000" w:themeColor="text1"/>
        </w:rPr>
        <w:t>.</w:t>
      </w:r>
    </w:p>
    <w:p w:rsidR="00E45013" w:rsidRPr="00B21F09" w:rsidRDefault="00A7381C" w:rsidP="00EE7563">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 xml:space="preserve">En términos del artículo 41 del Reglamento de Escalafón de los Servidores Públicos Generales del Poder Ejecutivo del Estado de México; para ingresar a prestar servicios en las dependencias del Poder Ejecutivo o en la Fiscalía General de Justicia del Estado de México, en cualquiera de los puestos de pie de rama, los candidatos deberán cubrir los requisitos que se determinan en la Ley del Trabajo de los Servidores Públicos del Estado y Municipios, en las Condiciones Generales y en las cédulas de identificación de puestos que forman parte del Catálogo General de Puestos. </w:t>
      </w:r>
    </w:p>
    <w:p w:rsidR="00E45013" w:rsidRPr="00B21F09" w:rsidRDefault="00A7381C" w:rsidP="00EE7563">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Los sujetos obligados que no estén regulados por los ordenamientos anteriores, </w:t>
      </w:r>
      <w:r w:rsidRPr="00B21F09">
        <w:rPr>
          <w:rFonts w:ascii="Palatino Linotype" w:eastAsia="Palatino Linotype" w:hAnsi="Palatino Linotype" w:cs="Palatino Linotype"/>
          <w:b/>
          <w:i/>
          <w:color w:val="000000" w:themeColor="text1"/>
          <w:u w:val="single"/>
        </w:rPr>
        <w:t>publicarán los perfiles de los puestos con que cuenten en su estructura</w:t>
      </w:r>
      <w:r w:rsidRPr="00B21F09">
        <w:rPr>
          <w:rFonts w:ascii="Palatino Linotype" w:eastAsia="Palatino Linotype" w:hAnsi="Palatino Linotype" w:cs="Palatino Linotype"/>
          <w:b/>
          <w:i/>
          <w:color w:val="000000" w:themeColor="text1"/>
        </w:rPr>
        <w:t>, de acuerdo con la normatividad aplicable</w:t>
      </w:r>
      <w:r w:rsidRPr="00B21F09">
        <w:rPr>
          <w:rFonts w:ascii="Palatino Linotype" w:eastAsia="Palatino Linotype" w:hAnsi="Palatino Linotype" w:cs="Palatino Linotype"/>
          <w:i/>
          <w:color w:val="000000" w:themeColor="text1"/>
        </w:rPr>
        <w:t xml:space="preserve">. </w:t>
      </w:r>
    </w:p>
    <w:p w:rsidR="00E45013" w:rsidRPr="00B21F09" w:rsidRDefault="00E45013" w:rsidP="00EE7563">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p>
    <w:p w:rsidR="00E45013" w:rsidRPr="00B21F09" w:rsidRDefault="00A7381C" w:rsidP="00E42605">
      <w:pPr>
        <w:numPr>
          <w:ilvl w:val="0"/>
          <w:numId w:val="1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En este sentido, dicha obligación de transparencia es aplicable a todos los Sujetos Obligados, debe actualizarse de manera trimestral, conservando en su sitio de internet la información vigente, asimismo, debe publicarse conforme a los Criterios sustantivos de </w:t>
      </w:r>
      <w:r w:rsidRPr="00B21F09">
        <w:rPr>
          <w:rFonts w:ascii="Palatino Linotype" w:eastAsia="Palatino Linotype" w:hAnsi="Palatino Linotype" w:cs="Palatino Linotype"/>
          <w:color w:val="000000" w:themeColor="text1"/>
        </w:rPr>
        <w:lastRenderedPageBreak/>
        <w:t>contenido, adjetivos de actualización, adjetivos de confiabilidad y adjetivos de formato, estos últimos incluyen todos los campos especificados en los criterios sustantivos de contenido; como se ilustra a continuación:</w:t>
      </w:r>
    </w:p>
    <w:p w:rsidR="00E45013" w:rsidRPr="00B21F09" w:rsidRDefault="00A7381C" w:rsidP="00EE756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noProof/>
          <w:color w:val="000000" w:themeColor="text1"/>
        </w:rPr>
        <w:drawing>
          <wp:inline distT="0" distB="0" distL="0" distR="0">
            <wp:extent cx="5612130" cy="1790700"/>
            <wp:effectExtent l="0" t="0" r="0" b="0"/>
            <wp:docPr id="19356684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47593"/>
                    <a:stretch>
                      <a:fillRect/>
                    </a:stretch>
                  </pic:blipFill>
                  <pic:spPr>
                    <a:xfrm>
                      <a:off x="0" y="0"/>
                      <a:ext cx="5612130" cy="1790700"/>
                    </a:xfrm>
                    <a:prstGeom prst="rect">
                      <a:avLst/>
                    </a:prstGeom>
                    <a:ln/>
                  </pic:spPr>
                </pic:pic>
              </a:graphicData>
            </a:graphic>
          </wp:inline>
        </w:drawing>
      </w:r>
    </w:p>
    <w:p w:rsidR="00E45013" w:rsidRPr="00B21F09" w:rsidRDefault="00A7381C" w:rsidP="00EE756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noProof/>
          <w:color w:val="000000" w:themeColor="text1"/>
        </w:rPr>
        <w:drawing>
          <wp:inline distT="0" distB="0" distL="0" distR="0">
            <wp:extent cx="5612130" cy="1628775"/>
            <wp:effectExtent l="0" t="0" r="0" b="0"/>
            <wp:docPr id="19356684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52128" b="203"/>
                    <a:stretch>
                      <a:fillRect/>
                    </a:stretch>
                  </pic:blipFill>
                  <pic:spPr>
                    <a:xfrm>
                      <a:off x="0" y="0"/>
                      <a:ext cx="5612130" cy="1628775"/>
                    </a:xfrm>
                    <a:prstGeom prst="rect">
                      <a:avLst/>
                    </a:prstGeom>
                    <a:ln/>
                  </pic:spPr>
                </pic:pic>
              </a:graphicData>
            </a:graphic>
          </wp:inline>
        </w:drawing>
      </w:r>
      <w:r w:rsidRPr="00B21F09">
        <w:rPr>
          <w:rFonts w:ascii="Palatino Linotype" w:hAnsi="Palatino Linotype"/>
          <w:noProof/>
          <w:color w:val="000000" w:themeColor="text1"/>
        </w:rPr>
        <mc:AlternateContent>
          <mc:Choice Requires="wps">
            <w:drawing>
              <wp:anchor distT="0" distB="0" distL="114300" distR="114300" simplePos="0" relativeHeight="251658240" behindDoc="0" locked="0" layoutInCell="1" hidden="0" allowOverlap="1">
                <wp:simplePos x="0" y="0"/>
                <wp:positionH relativeFrom="column">
                  <wp:posOffset>3022600</wp:posOffset>
                </wp:positionH>
                <wp:positionV relativeFrom="paragraph">
                  <wp:posOffset>1854200</wp:posOffset>
                </wp:positionV>
                <wp:extent cx="2641600" cy="835660"/>
                <wp:effectExtent l="0" t="0" r="0" b="0"/>
                <wp:wrapNone/>
                <wp:docPr id="1935668435" name="Rectángulo 1935668435"/>
                <wp:cNvGraphicFramePr/>
                <a:graphic xmlns:a="http://schemas.openxmlformats.org/drawingml/2006/main">
                  <a:graphicData uri="http://schemas.microsoft.com/office/word/2010/wordprocessingShape">
                    <wps:wsp>
                      <wps:cNvSpPr/>
                      <wps:spPr>
                        <a:xfrm>
                          <a:off x="4044250" y="3381220"/>
                          <a:ext cx="2603500" cy="797560"/>
                        </a:xfrm>
                        <a:prstGeom prst="rect">
                          <a:avLst/>
                        </a:prstGeom>
                        <a:noFill/>
                        <a:ln w="38100" cap="flat" cmpd="sng">
                          <a:solidFill>
                            <a:srgbClr val="C00000"/>
                          </a:solidFill>
                          <a:prstDash val="solid"/>
                          <a:miter lim="800000"/>
                          <a:headEnd type="none" w="sm" len="sm"/>
                          <a:tailEnd type="none" w="sm" len="sm"/>
                        </a:ln>
                      </wps:spPr>
                      <wps:txbx>
                        <w:txbxContent>
                          <w:p w:rsidR="00E45013" w:rsidRDefault="00E45013">
                            <w:pPr>
                              <w:spacing w:line="258"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1935668435" o:spid="_x0000_s1026" style="position:absolute;left:0;text-align:left;margin-left:238pt;margin-top:146pt;width:208pt;height:65.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rDOwIAAF8EAAAOAAAAZHJzL2Uyb0RvYy54bWysVNtuEzEQfUfiHyy/091cm0bdVKilCKmi&#10;EYUPmHi9WUu+YTu3z+Fb+DGOndAGeEBC5MGZiY9nzpyZyfXN3mi2lSEqZxs+uKg5k1a4Vtl1w798&#10;vn8z4ywmsi1pZ2XDDzLym8XrV9c7P5dD1zvdysAQxMb5zje8T8nPqyqKXhqKF85Li8vOBUMJblhX&#10;baAdohtdDet6Wu1caH1wQsaIX++Ol3xR4nedFOmx66JMTDcc3FI5QzlX+awW1zRfB/K9Eica9A8s&#10;DCmLpM+h7igR2wT1RyijRHDRdelCOFO5rlNClhpQzaD+rZqnnrwstUCc6J9liv8vrPi4XQamWvTu&#10;ajSZTmfj0YQzSwa9+gT1vn+z64127OwWku18nOPlk1+Gkxdh5vr3XTD5G5WxfcPH9Xg8nED4Q8NH&#10;o9lgODxJLveJCQCG03o0qQEQQFxeXU6mBVC9RPIhpvfSGZaNhgeQKkrT9iEmZAf0JyQntu5eaV3a&#10;qi3bIe1sUOITpqvTlJDKeNQb7brEiU6rNr/Jr2NYr251YFvCvNzW+ZNHBDl+geWEdxT7I65cHSfJ&#10;qIRx1so0fPb8mua9pPadbVk6eOhqsQk8U4uGMy2xNzAK40RK/x0HNtqCVO7CUfdspf1qjyDZXLn2&#10;gK5GL+4VmD5QTEsKmOsB0mLWkfDrhgJI6A8Ww3Q1QJOwHOdOOHdW5w5Z0TuskEiBs6Nzm8pKHfV/&#10;u0muU6U1L2ROdDHFRc3TxuU1OfcL6uV/YfEDAAD//wMAUEsDBBQABgAIAAAAIQDdllCH4QAAAAsB&#10;AAAPAAAAZHJzL2Rvd25yZXYueG1sTI/BTsMwEETvSPyDtUhcqtZpgNCGOFVVhES50SIBNzd2k6j2&#10;OrKdNPw9Cxe4zWpGs2+K1WgNG7QPrUMB81kCTGPlVIu1gLf903QBLESJShqHWsCXDrAqLy8KmSt3&#10;xlc97GLNqARDLgU0MXY556FqtJVh5jqN5B2dtzLS6WuuvDxTuTU8TZKMW9kifWhkpzeNrk673grY&#10;nPrn8B7njy/r4WN5ZyZbPzl+CnF9Na4fgEU9xr8w/OATOpTEdHA9qsCMgNv7jLZEAekyJUGJxa84&#10;kJXeZMDLgv/fUH4DAAD//wMAUEsBAi0AFAAGAAgAAAAhALaDOJL+AAAA4QEAABMAAAAAAAAAAAAA&#10;AAAAAAAAAFtDb250ZW50X1R5cGVzXS54bWxQSwECLQAUAAYACAAAACEAOP0h/9YAAACUAQAACwAA&#10;AAAAAAAAAAAAAAAvAQAAX3JlbHMvLnJlbHNQSwECLQAUAAYACAAAACEAqizqwzsCAABfBAAADgAA&#10;AAAAAAAAAAAAAAAuAgAAZHJzL2Uyb0RvYy54bWxQSwECLQAUAAYACAAAACEA3ZZQh+EAAAALAQAA&#10;DwAAAAAAAAAAAAAAAACVBAAAZHJzL2Rvd25yZXYueG1sUEsFBgAAAAAEAAQA8wAAAKMFAAAAAA==&#10;" filled="f" strokecolor="#c00000" strokeweight="3pt">
                <v:stroke startarrowwidth="narrow" startarrowlength="short" endarrowwidth="narrow" endarrowlength="short"/>
                <v:textbox inset="2.53958mm,2.53958mm,2.53958mm,2.53958mm">
                  <w:txbxContent>
                    <w:p w:rsidR="00E45013" w:rsidRDefault="00E45013">
                      <w:pPr>
                        <w:spacing w:line="258" w:lineRule="auto"/>
                        <w:textDirection w:val="btLr"/>
                      </w:pPr>
                    </w:p>
                  </w:txbxContent>
                </v:textbox>
              </v:rect>
            </w:pict>
          </mc:Fallback>
        </mc:AlternateContent>
      </w:r>
    </w:p>
    <w:p w:rsidR="00E45013" w:rsidRPr="00B21F09" w:rsidRDefault="00A7381C" w:rsidP="00EE756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noProof/>
          <w:color w:val="000000" w:themeColor="text1"/>
        </w:rPr>
        <w:drawing>
          <wp:inline distT="0" distB="0" distL="0" distR="0">
            <wp:extent cx="5612130" cy="1515110"/>
            <wp:effectExtent l="0" t="0" r="0" b="0"/>
            <wp:docPr id="19356684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612130" cy="1515110"/>
                    </a:xfrm>
                    <a:prstGeom prst="rect">
                      <a:avLst/>
                    </a:prstGeom>
                    <a:ln/>
                  </pic:spPr>
                </pic:pic>
              </a:graphicData>
            </a:graphic>
          </wp:inline>
        </w:drawing>
      </w:r>
    </w:p>
    <w:p w:rsidR="00E45013" w:rsidRPr="00B21F09" w:rsidRDefault="00E45013" w:rsidP="00EE756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color w:val="000000" w:themeColor="text1"/>
        </w:rPr>
        <w:lastRenderedPageBreak/>
        <w:t xml:space="preserve">Como se desprende del Criterio sustantivo de contenido número 3, para dar cumplimiento a la obligación de transparencia prevista en el artículo 92, fracción XII de la Ley de la Materia, los Sujetos Obligados deben publicar el hipervínculo al Catálogo General o Específico de Puestos, </w:t>
      </w:r>
      <w:r w:rsidRPr="00B21F09">
        <w:rPr>
          <w:rFonts w:ascii="Palatino Linotype" w:eastAsia="Palatino Linotype" w:hAnsi="Palatino Linotype" w:cs="Palatino Linotype"/>
          <w:b/>
          <w:i/>
          <w:color w:val="000000" w:themeColor="text1"/>
        </w:rPr>
        <w:t>o documento que establezca los perfiles, el cual incluya los requisitos mínimos que deberán cubrir quienes ocupen los puestos, tales como edad, escolaridad (nivel máximo de estudios), área o especialidad, experiencia profesional o laboral, etc.</w:t>
      </w:r>
    </w:p>
    <w:p w:rsidR="00E45013" w:rsidRPr="00B21F09" w:rsidRDefault="00A7381C" w:rsidP="00E42605">
      <w:pPr>
        <w:numPr>
          <w:ilvl w:val="0"/>
          <w:numId w:val="1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Finalmente, cabe señalar que de conformidad con la Tabla de aplicabilidad, dichas obligaciones de transparencia son aplicables al </w:t>
      </w:r>
      <w:r w:rsidRPr="00B21F09">
        <w:rPr>
          <w:rFonts w:ascii="Palatino Linotype" w:eastAsia="Palatino Linotype" w:hAnsi="Palatino Linotype" w:cs="Palatino Linotype"/>
          <w:b/>
          <w:color w:val="000000" w:themeColor="text1"/>
        </w:rPr>
        <w:t>Sujeto Obligado</w:t>
      </w:r>
      <w:r w:rsidRPr="00B21F09">
        <w:rPr>
          <w:rFonts w:ascii="Palatino Linotype" w:eastAsia="Palatino Linotype" w:hAnsi="Palatino Linotype" w:cs="Palatino Linotype"/>
          <w:color w:val="000000" w:themeColor="text1"/>
        </w:rPr>
        <w:t xml:space="preserve"> como se muestra a continuación para mejor referencia: </w:t>
      </w:r>
    </w:p>
    <w:p w:rsidR="00E45013" w:rsidRPr="00B21F09" w:rsidRDefault="00A7381C" w:rsidP="00EE756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noProof/>
          <w:color w:val="000000" w:themeColor="text1"/>
        </w:rPr>
        <w:drawing>
          <wp:inline distT="0" distB="0" distL="0" distR="0">
            <wp:extent cx="5581015" cy="3312795"/>
            <wp:effectExtent l="0" t="0" r="0" b="0"/>
            <wp:docPr id="19356684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581015" cy="3312795"/>
                    </a:xfrm>
                    <a:prstGeom prst="rect">
                      <a:avLst/>
                    </a:prstGeom>
                    <a:ln/>
                  </pic:spPr>
                </pic:pic>
              </a:graphicData>
            </a:graphic>
          </wp:inline>
        </w:drawing>
      </w:r>
    </w:p>
    <w:p w:rsidR="00E45013" w:rsidRPr="00B21F09" w:rsidRDefault="00A7381C" w:rsidP="00E42605">
      <w:pPr>
        <w:numPr>
          <w:ilvl w:val="0"/>
          <w:numId w:val="1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Es de señalar que para el caso específico de las Unidades de Transparencia la Ley en la materia local señala en su artículo 57 lo siguiente: </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lastRenderedPageBreak/>
        <w:t xml:space="preserve">Artículo 57. </w:t>
      </w:r>
      <w:r w:rsidRPr="00B21F09">
        <w:rPr>
          <w:rFonts w:ascii="Palatino Linotype" w:eastAsia="Palatino Linotype" w:hAnsi="Palatino Linotype" w:cs="Palatino Linotype"/>
          <w:i/>
          <w:color w:val="000000" w:themeColor="text1"/>
        </w:rPr>
        <w:t xml:space="preserve">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I. </w:t>
      </w:r>
      <w:r w:rsidRPr="00B21F09">
        <w:rPr>
          <w:rFonts w:ascii="Palatino Linotype" w:eastAsia="Palatino Linotype" w:hAnsi="Palatino Linotype" w:cs="Palatino Linotype"/>
          <w:i/>
          <w:color w:val="000000" w:themeColor="text1"/>
        </w:rPr>
        <w:t xml:space="preserve">Contar con conocimiento o, tratándose de las entidades gubernamentales estatales y los municipios certificación en materia de acceso a la información, transparencia y protección de datos personales, que para tal efecto emita el Instituto;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II. </w:t>
      </w:r>
      <w:r w:rsidRPr="00B21F09">
        <w:rPr>
          <w:rFonts w:ascii="Palatino Linotype" w:eastAsia="Palatino Linotype" w:hAnsi="Palatino Linotype" w:cs="Palatino Linotype"/>
          <w:i/>
          <w:color w:val="000000" w:themeColor="text1"/>
        </w:rPr>
        <w:t xml:space="preserve">Experiencia en materia de acceso a la información y protección de datos personales; y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III. </w:t>
      </w:r>
      <w:r w:rsidRPr="00B21F09">
        <w:rPr>
          <w:rFonts w:ascii="Palatino Linotype" w:eastAsia="Palatino Linotype" w:hAnsi="Palatino Linotype" w:cs="Palatino Linotype"/>
          <w:i/>
          <w:color w:val="000000" w:themeColor="text1"/>
        </w:rPr>
        <w:t xml:space="preserve">Habilidades de organización y comunicación, así como visión y liderazgo. </w:t>
      </w:r>
    </w:p>
    <w:p w:rsidR="00E45013" w:rsidRPr="00B21F09" w:rsidRDefault="00E45013" w:rsidP="00EE756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Por lo que, si bien es cierto el Sujeto Obligado al pretender colmar la  solicitud de información, señaló el articulado en cita adhiriéndose al mismo para justificar lo que requiere a fin de ejercer el encargo como Titular de la Unidad de Transparencia del Ayuntamiento de Timilpan, complementando dicha información haciendo constar su grado académico y entregando su curriculum vitae de donde se desprende su experiencia laboral y formación profesional sustentando así el perfil del servidor público.</w:t>
      </w:r>
    </w:p>
    <w:p w:rsidR="00E45013" w:rsidRPr="00B21F09" w:rsidRDefault="00E45013" w:rsidP="00EE756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De lo anterior, en cuanto a lo relativo al perfil requerido para ocupar los puestos, es decir, el perfil que los servidores públicos deben cubrir, como se desprende del Criterio sustantivo de contenido número 3, </w:t>
      </w:r>
      <w:r w:rsidRPr="00B21F09">
        <w:rPr>
          <w:rFonts w:ascii="Palatino Linotype" w:eastAsia="Palatino Linotype" w:hAnsi="Palatino Linotype" w:cs="Palatino Linotype"/>
          <w:b/>
          <w:color w:val="000000" w:themeColor="text1"/>
          <w:u w:val="single"/>
        </w:rPr>
        <w:t>el perfil debe incluir los requisitos mínimos que deben cubrir quienes ocupen los puestos, tales como edad, escolaridad (nivel máximo de estudios), área o especialidad, experiencia profesional o laboral, etcétera</w:t>
      </w:r>
      <w:r w:rsidRPr="00B21F09">
        <w:rPr>
          <w:rFonts w:ascii="Palatino Linotype" w:eastAsia="Palatino Linotype" w:hAnsi="Palatino Linotype" w:cs="Palatino Linotype"/>
          <w:b/>
          <w:color w:val="000000" w:themeColor="text1"/>
        </w:rPr>
        <w:t xml:space="preserve">, </w:t>
      </w:r>
      <w:r w:rsidRPr="00B21F09">
        <w:rPr>
          <w:rFonts w:ascii="Palatino Linotype" w:eastAsia="Palatino Linotype" w:hAnsi="Palatino Linotype" w:cs="Palatino Linotype"/>
          <w:color w:val="000000" w:themeColor="text1"/>
        </w:rPr>
        <w:t xml:space="preserve">de lo que, el Sujeto Obligado solo se limitó a señalar su grado máximo de estudios y citar el artículo 57 de nuestra Ley de Transparencia que debe cumplir a fin de  señalar el grado máximo </w:t>
      </w:r>
      <w:r w:rsidRPr="00B21F09">
        <w:rPr>
          <w:rFonts w:ascii="Palatino Linotype" w:eastAsia="Palatino Linotype" w:hAnsi="Palatino Linotype" w:cs="Palatino Linotype"/>
          <w:color w:val="000000" w:themeColor="text1"/>
        </w:rPr>
        <w:lastRenderedPageBreak/>
        <w:t>de estudios que se debe cumplir para desempeñar el cargo de Titular de la Unidad de Transparencia.</w:t>
      </w:r>
    </w:p>
    <w:p w:rsidR="00EE7563" w:rsidRPr="00B21F09" w:rsidRDefault="00EE7563" w:rsidP="00EE7563">
      <w:p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Bajo esta tesitura, se considera que el Sujeto Obligado deberá realizar una búsqueda exhaustiva y razonable a efecto de proporcionar a la Recurrente el o los documentos donde conste el perfil que debió cubrir para ocupar el cargo de Titular de la Unidad de Transparencia, vigente al dieciocho de febrero de dos mil veinticinco, procediendo a la entrega del soporte documental correspondiente en términos del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ya que la obligación de transparencia no comprende el procesamiento de la misma, ni presentarla conforme al interés de las personas solicitantes, de manera que el derecho de acceso a la información pública se satisface en aquellos casos en que se entregue el soporte documental en el que conste la información solicitada, sin necesidad de elaborar documentos </w:t>
      </w:r>
      <w:r w:rsidRPr="00B21F09">
        <w:rPr>
          <w:rFonts w:ascii="Palatino Linotype" w:eastAsia="Palatino Linotype" w:hAnsi="Palatino Linotype" w:cs="Palatino Linotype"/>
          <w:i/>
          <w:color w:val="000000" w:themeColor="text1"/>
        </w:rPr>
        <w:t>ad hoc</w:t>
      </w:r>
      <w:r w:rsidRPr="00B21F09">
        <w:rPr>
          <w:rFonts w:ascii="Palatino Linotype" w:eastAsia="Palatino Linotype" w:hAnsi="Palatino Linotype" w:cs="Palatino Linotype"/>
          <w:color w:val="000000" w:themeColor="text1"/>
        </w:rPr>
        <w:t>.</w:t>
      </w:r>
    </w:p>
    <w:p w:rsidR="00E45013" w:rsidRPr="00B21F09" w:rsidRDefault="00A7381C" w:rsidP="00EE7563">
      <w:pPr>
        <w:jc w:val="both"/>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Curriculum Vitae</w:t>
      </w: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Respecto a este punto de análisis, es el documento 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p>
    <w:p w:rsidR="00E45013" w:rsidRPr="00B21F09" w:rsidRDefault="00A7381C" w:rsidP="00E42605">
      <w:pPr>
        <w:numPr>
          <w:ilvl w:val="0"/>
          <w:numId w:val="1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 xml:space="preserve">En ese orden de ideas, si bien, el documento referido es elaborado por cada persona sin ninguna validez oficial, el cual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w:t>
      </w:r>
      <w:r w:rsidRPr="00B21F09">
        <w:rPr>
          <w:rFonts w:ascii="Palatino Linotype" w:eastAsia="Palatino Linotype" w:hAnsi="Palatino Linotype" w:cs="Palatino Linotype"/>
          <w:b/>
          <w:color w:val="000000" w:themeColor="text1"/>
        </w:rPr>
        <w:t> Sujeto Obligado</w:t>
      </w:r>
      <w:r w:rsidRPr="00B21F09">
        <w:rPr>
          <w:rFonts w:ascii="Palatino Linotype" w:eastAsia="Palatino Linotype" w:hAnsi="Palatino Linotype" w:cs="Palatino Linotype"/>
          <w:color w:val="000000" w:themeColor="text1"/>
        </w:rPr>
        <w:t xml:space="preserve"> cuenta con las capacidades, conocimientos y experiencia necesaria para el cabal cumplimiento de sus funciones. </w:t>
      </w:r>
    </w:p>
    <w:p w:rsidR="00E45013" w:rsidRPr="00B21F09" w:rsidRDefault="00A7381C" w:rsidP="00E42605">
      <w:pPr>
        <w:numPr>
          <w:ilvl w:val="0"/>
          <w:numId w:val="1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Lo que se sustenta, con lo señalado por el entonces Instituto Nacional de Transparencia Acceso a la Información y Protección de Datos Personales, en su criterio orientador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rsidR="00E45013" w:rsidRPr="00B21F09" w:rsidRDefault="00A7381C" w:rsidP="00EE7563">
      <w:pPr>
        <w:pBdr>
          <w:top w:val="nil"/>
          <w:left w:val="nil"/>
          <w:bottom w:val="nil"/>
          <w:right w:val="nil"/>
          <w:between w:val="nil"/>
        </w:pBdr>
        <w:spacing w:before="240" w:after="240" w:line="276"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i/>
          <w:color w:val="000000" w:themeColor="text1"/>
        </w:rPr>
        <w:t>“</w:t>
      </w:r>
      <w:r w:rsidRPr="00B21F09">
        <w:rPr>
          <w:rFonts w:ascii="Palatino Linotype" w:eastAsia="Palatino Linotype" w:hAnsi="Palatino Linotype" w:cs="Palatino Linotype"/>
          <w:b/>
          <w:i/>
          <w:color w:val="000000" w:themeColor="text1"/>
        </w:rPr>
        <w:t xml:space="preserve">Curriculum Vitae de servidores públicos. Es obligación de los sujetos obligados otorgar acceso a versiones públicas de los mismos ante una solicitud de acceso. </w:t>
      </w:r>
      <w:r w:rsidRPr="00B21F09">
        <w:rPr>
          <w:rFonts w:ascii="Palatino Linotype" w:eastAsia="Palatino Linotype" w:hAnsi="Palatino Linotype" w:cs="Palatino Linotype"/>
          <w:i/>
          <w:color w:val="000000" w:themeColor="text1"/>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w:t>
      </w:r>
      <w:r w:rsidRPr="00B21F09">
        <w:rPr>
          <w:rFonts w:ascii="Palatino Linotype" w:eastAsia="Palatino Linotype" w:hAnsi="Palatino Linotype" w:cs="Palatino Linotype"/>
          <w:i/>
          <w:color w:val="000000" w:themeColor="text1"/>
        </w:rPr>
        <w:lastRenderedPageBreak/>
        <w:t>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E45013" w:rsidRPr="00B21F09" w:rsidRDefault="00A7381C" w:rsidP="00E42605">
      <w:pPr>
        <w:numPr>
          <w:ilvl w:val="0"/>
          <w:numId w:val="1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En esa tesitura, debe apuntarse que esta constituye una obligación de transparencia, pues el </w:t>
      </w:r>
      <w:r w:rsidRPr="00B21F09">
        <w:rPr>
          <w:rFonts w:ascii="Palatino Linotype" w:eastAsia="Palatino Linotype" w:hAnsi="Palatino Linotype" w:cs="Palatino Linotype"/>
          <w:b/>
          <w:color w:val="000000" w:themeColor="text1"/>
        </w:rPr>
        <w:t>Sujeto Obligado</w:t>
      </w:r>
      <w:r w:rsidRPr="00B21F09">
        <w:rPr>
          <w:rFonts w:ascii="Palatino Linotype" w:eastAsia="Palatino Linotype" w:hAnsi="Palatino Linotype" w:cs="Palatino Linotype"/>
          <w:color w:val="000000" w:themeColor="text1"/>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rsidR="00E45013" w:rsidRPr="00B21F09" w:rsidRDefault="00A7381C" w:rsidP="00EE7563">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i/>
          <w:color w:val="000000" w:themeColor="text1"/>
        </w:rPr>
        <w:t>“</w:t>
      </w:r>
      <w:r w:rsidRPr="00B21F09">
        <w:rPr>
          <w:rFonts w:ascii="Palatino Linotype" w:eastAsia="Palatino Linotype" w:hAnsi="Palatino Linotype" w:cs="Palatino Linotype"/>
          <w:b/>
          <w:i/>
          <w:color w:val="000000" w:themeColor="text1"/>
        </w:rPr>
        <w:t>Artículo 92</w:t>
      </w:r>
      <w:r w:rsidRPr="00B21F09">
        <w:rPr>
          <w:rFonts w:ascii="Palatino Linotype" w:eastAsia="Palatino Linotype" w:hAnsi="Palatino Linotype" w:cs="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45013" w:rsidRPr="00B21F09" w:rsidRDefault="00A7381C" w:rsidP="00EE7563">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i/>
          <w:color w:val="000000" w:themeColor="text1"/>
        </w:rPr>
        <w:t>...</w:t>
      </w:r>
    </w:p>
    <w:p w:rsidR="00E45013" w:rsidRPr="00B21F09" w:rsidRDefault="00A7381C" w:rsidP="00EE756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XXI. La información curricular, desde el nivel de jefe de departamento o equivalente, hasta el titular del sujeto obligado</w:t>
      </w:r>
      <w:r w:rsidRPr="00B21F09">
        <w:rPr>
          <w:rFonts w:ascii="Palatino Linotype" w:eastAsia="Palatino Linotype" w:hAnsi="Palatino Linotype" w:cs="Palatino Linotype"/>
          <w:i/>
          <w:color w:val="000000" w:themeColor="text1"/>
        </w:rPr>
        <w:t xml:space="preserve">, así como, en su caso, las sanciones administrativas de que haya sido objeto” </w:t>
      </w:r>
    </w:p>
    <w:p w:rsidR="00E45013" w:rsidRPr="00B21F09" w:rsidRDefault="00A7381C" w:rsidP="00EE7563">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i/>
          <w:color w:val="000000" w:themeColor="text1"/>
        </w:rPr>
        <w:t>(Énfasis añadido)</w:t>
      </w:r>
    </w:p>
    <w:p w:rsidR="00E45013" w:rsidRPr="00B21F09" w:rsidRDefault="00A7381C" w:rsidP="00E42605">
      <w:pPr>
        <w:numPr>
          <w:ilvl w:val="0"/>
          <w:numId w:val="1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Por lo que los sujetos obligados deben publicar la información curricular de los servidores públicos que desempeñen actualmente un empleo, cargo o comisión y/o ejerzan actos de autoridad en el </w:t>
      </w:r>
      <w:r w:rsidRPr="00B21F09">
        <w:rPr>
          <w:rFonts w:ascii="Palatino Linotype" w:eastAsia="Palatino Linotype" w:hAnsi="Palatino Linotype" w:cs="Palatino Linotype"/>
          <w:b/>
          <w:color w:val="000000" w:themeColor="text1"/>
        </w:rPr>
        <w:t xml:space="preserve">Sujeto Obligado, </w:t>
      </w:r>
      <w:r w:rsidRPr="00B21F09">
        <w:rPr>
          <w:rFonts w:ascii="Palatino Linotype" w:eastAsia="Palatino Linotype" w:hAnsi="Palatino Linotype" w:cs="Palatino Linotype"/>
          <w:color w:val="000000" w:themeColor="text1"/>
        </w:rPr>
        <w:t>como se apreció en la cita, debe precisarse que dicha circunstancia no es</w:t>
      </w:r>
      <w:r w:rsidRPr="00B21F09">
        <w:rPr>
          <w:rFonts w:ascii="Palatino Linotype" w:eastAsia="Palatino Linotype" w:hAnsi="Palatino Linotype" w:cs="Palatino Linotype"/>
          <w:b/>
          <w:color w:val="000000" w:themeColor="text1"/>
        </w:rPr>
        <w:t xml:space="preserve"> </w:t>
      </w:r>
      <w:r w:rsidRPr="00B21F09">
        <w:rPr>
          <w:rFonts w:ascii="Palatino Linotype" w:eastAsia="Palatino Linotype" w:hAnsi="Palatino Linotype" w:cs="Palatino Linotype"/>
          <w:color w:val="000000" w:themeColor="text1"/>
        </w:rPr>
        <w:t>óbice para que se encuentre impedido a contar con dicha información respecto de todos los servidores públicos con los que tenga una relación laboral.</w:t>
      </w:r>
    </w:p>
    <w:p w:rsidR="00E45013" w:rsidRPr="00B21F09" w:rsidRDefault="00A7381C" w:rsidP="00E42605">
      <w:pPr>
        <w:numPr>
          <w:ilvl w:val="0"/>
          <w:numId w:val="16"/>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De lo anterior, se desprende que una de las formas en que los ciudadanos pueden evaluar las aptitudes para desempeñar un cargo público determinado, es mediante la publicidad de ciertos datos contenidos en la ficha curricular,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w:t>
      </w:r>
    </w:p>
    <w:p w:rsidR="00E45013" w:rsidRPr="00B21F09" w:rsidRDefault="00E45013" w:rsidP="00EE7563">
      <w:pPr>
        <w:pBdr>
          <w:top w:val="nil"/>
          <w:left w:val="nil"/>
          <w:bottom w:val="nil"/>
          <w:right w:val="nil"/>
          <w:between w:val="nil"/>
        </w:pBdr>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color w:val="000000" w:themeColor="text1"/>
        </w:rPr>
        <w:t xml:space="preserve">En tal contexto, se estima que al entregar en respuesta el Sujeto Obligado su curriculum vitae colmó en suficiencia para tener por satisfecha la solicitud de información relativa al inciso </w:t>
      </w:r>
      <w:r w:rsidRPr="00B21F09">
        <w:rPr>
          <w:rFonts w:ascii="Palatino Linotype" w:eastAsia="Palatino Linotype" w:hAnsi="Palatino Linotype" w:cs="Palatino Linotype"/>
          <w:b/>
          <w:i/>
          <w:color w:val="000000" w:themeColor="text1"/>
        </w:rPr>
        <w:t>b);</w:t>
      </w:r>
      <w:r w:rsidRPr="00B21F09">
        <w:rPr>
          <w:rFonts w:ascii="Palatino Linotype" w:eastAsia="Palatino Linotype" w:hAnsi="Palatino Linotype" w:cs="Palatino Linotype"/>
          <w:b/>
          <w:color w:val="000000" w:themeColor="text1"/>
        </w:rPr>
        <w:t xml:space="preserve"> </w:t>
      </w:r>
      <w:r w:rsidRPr="00B21F09">
        <w:rPr>
          <w:rFonts w:ascii="Palatino Linotype" w:eastAsia="Palatino Linotype" w:hAnsi="Palatino Linotype" w:cs="Palatino Linotype"/>
          <w:color w:val="000000" w:themeColor="text1"/>
        </w:rPr>
        <w:t>es de mencionar que aunque de la información entregada se desprenden datos personales que son propios del titular de la Unidad de Transparencia, se le recomienda que, para emitir respuesta futura correcta en relación al CV se le hace mención de los siguientes datos que debieron ser clasificados como datos personales y acompañarse del acta del comité de transparencia  correspondiente,  tales datos de forma enunciativa se señalan a continuación</w:t>
      </w:r>
      <w:r w:rsidRPr="00B21F09">
        <w:rPr>
          <w:rFonts w:ascii="Palatino Linotype" w:eastAsia="Palatino Linotype" w:hAnsi="Palatino Linotype" w:cs="Palatino Linotype"/>
          <w:i/>
          <w:color w:val="000000" w:themeColor="text1"/>
        </w:rPr>
        <w:t>:</w:t>
      </w:r>
    </w:p>
    <w:p w:rsidR="00E45013" w:rsidRPr="00B21F09" w:rsidRDefault="00E45013" w:rsidP="00EE7563">
      <w:pPr>
        <w:pBdr>
          <w:top w:val="nil"/>
          <w:left w:val="nil"/>
          <w:bottom w:val="nil"/>
          <w:right w:val="nil"/>
          <w:between w:val="nil"/>
        </w:pBdr>
        <w:rPr>
          <w:rFonts w:ascii="Palatino Linotype" w:eastAsia="Palatino Linotype" w:hAnsi="Palatino Linotype" w:cs="Palatino Linotype"/>
          <w:i/>
          <w:color w:val="000000" w:themeColor="text1"/>
        </w:rPr>
      </w:pPr>
    </w:p>
    <w:p w:rsidR="00E45013" w:rsidRPr="00B21F09" w:rsidRDefault="00A7381C" w:rsidP="00EE7563">
      <w:pPr>
        <w:numPr>
          <w:ilvl w:val="0"/>
          <w:numId w:val="9"/>
        </w:numPr>
        <w:spacing w:line="360" w:lineRule="auto"/>
        <w:ind w:left="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color w:val="000000" w:themeColor="text1"/>
        </w:rPr>
        <w:t xml:space="preserve">Teléfono y celular particular: </w:t>
      </w:r>
      <w:r w:rsidRPr="00B21F09">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En ese sentido, se colige que si bien fue proporcionado por el servidor público que ocupa el cargo de Titular de la Unidad de Transparencia, lo cierto es que fue proporcionado como número contacto, para poder ser localizada de manera privada; por lo que, la titularidad de este, al igual que el correo electrónico, corresponde a la persona física en su calidad de particular y no como servidor público. En tales consideraciones, dicho dato personal es susceptible de </w:t>
      </w:r>
      <w:r w:rsidRPr="00B21F09">
        <w:rPr>
          <w:rFonts w:ascii="Palatino Linotype" w:eastAsia="Palatino Linotype" w:hAnsi="Palatino Linotype" w:cs="Palatino Linotype"/>
          <w:color w:val="000000" w:themeColor="text1"/>
        </w:rPr>
        <w:lastRenderedPageBreak/>
        <w:t>ser clasificado como confidencial, con fundamento en el artículo 143, fracción I de la Ley de Transparencia y Acceso a la Información Pública.</w:t>
      </w:r>
    </w:p>
    <w:p w:rsidR="00EE7563" w:rsidRPr="00B21F09" w:rsidRDefault="00EE756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numPr>
          <w:ilvl w:val="0"/>
          <w:numId w:val="9"/>
        </w:numPr>
        <w:spacing w:line="360" w:lineRule="auto"/>
        <w:ind w:left="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color w:val="000000" w:themeColor="text1"/>
        </w:rPr>
        <w:t>El correo electrónico</w:t>
      </w:r>
      <w:r w:rsidRPr="00B21F09">
        <w:rPr>
          <w:rFonts w:ascii="Palatino Linotype" w:eastAsia="Palatino Linotype" w:hAnsi="Palatino Linotype" w:cs="Palatino Linotype"/>
          <w:color w:val="000000" w:themeColor="text1"/>
        </w:rPr>
        <w:t xml:space="preserve">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 En ese sentido,  cabe señalar que el correo electrónico en estudio fue proporcionado por el servidor público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rsidR="00E45013" w:rsidRPr="00B21F09" w:rsidRDefault="00E45013" w:rsidP="00EE7563">
      <w:pPr>
        <w:spacing w:line="360" w:lineRule="auto"/>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Nombramiento</w:t>
      </w: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Sobre el tema, los artículos 5°, 45, 48, 49 y 50 de la Ley del Trabajo de los Servidores Públicos del Estado de México y Municipios, establece que la relación laboral, entre las instituciones y sus servidores públicos, se entiende por establecida mediante nombramiento, formato único de personal o contrato, documentos que obligan al servidor público a cumplir con los deberes inherentes al puesto especificado en los mismos. Lo cual se robustece, con la Guía Técnica 9 “La Administración del Personal Municipal”, emitida por el Instituto Nacional para el Federalismo y el Desarrollo Municipal, que precisa que la formalización de la relación laboral se realiza por medio del Contrato, nombramiento o Formato Único de Movimiento de Personal. </w:t>
      </w: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 xml:space="preserve">En ese contexto, es de señalar que los Particulares no son peritos en la materia, por lo que, no tienen la obligación de conocer de qué forma se acredita la relación laboral, entre los servidores públicos y el Ayuntamiento; por lo que, en cumplimiento al artículo 13 de la Ley de Transparencia y Acceso a la Información Pública del Estado de México y Municipios, se considera que la pretensión del ahora Recurrente, es obtener el documento que acredite la relación laboral que existe entre un servidor público y el Sujeto Obligado, es decir, su nombramiento, formato único de movimiento de personal o contrato. </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Ahora bien, respecto a la información solicitada, es necesario traer a colación el artículo 83 del Bando Municipal de Timilpan, que encarga el derecho de acceso a la información a la Unidad de Transparencia del municipio, misma que pertenece al Comité Coordinador Municipal, que a su vez es parte del Sistema Municipal Anticorrupción del Municipio como se observa en el artículo 309 del citado ordenamiento. </w:t>
      </w:r>
    </w:p>
    <w:p w:rsidR="00E45013" w:rsidRPr="00B21F09" w:rsidRDefault="00E45013" w:rsidP="00EE7563">
      <w:pPr>
        <w:pBdr>
          <w:top w:val="nil"/>
          <w:left w:val="nil"/>
          <w:bottom w:val="nil"/>
          <w:right w:val="nil"/>
          <w:between w:val="nil"/>
        </w:pBdr>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En ese orden de ideas, la Unidad de Transparencia tiene como funciones las de ingresar, actualizar y mantener vigente las obligaciones de información pública en sus respectivos portales de transparencia, además de tramitar las solicitudes de acceso a la información pública, así mismo de lo señalado por el artículo 53 de la Ley de Transparencia y Acceso a la Información Pública del Estado de México y Municipios, se tiene lo siguiente:</w:t>
      </w:r>
    </w:p>
    <w:p w:rsidR="00E45013" w:rsidRPr="00B21F09" w:rsidRDefault="00A7381C" w:rsidP="00EE7563">
      <w:pPr>
        <w:pBdr>
          <w:top w:val="nil"/>
          <w:left w:val="nil"/>
          <w:bottom w:val="nil"/>
          <w:right w:val="nil"/>
          <w:between w:val="nil"/>
        </w:pBd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Artículo 53. </w:t>
      </w:r>
      <w:r w:rsidRPr="00B21F09">
        <w:rPr>
          <w:rFonts w:ascii="Palatino Linotype" w:eastAsia="Palatino Linotype" w:hAnsi="Palatino Linotype" w:cs="Palatino Linotype"/>
          <w:i/>
          <w:color w:val="000000" w:themeColor="text1"/>
        </w:rPr>
        <w:t xml:space="preserve">Las Unidades de Transparencia tendrán las siguientes funciones: </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I. </w:t>
      </w:r>
      <w:r w:rsidRPr="00B21F09">
        <w:rPr>
          <w:rFonts w:ascii="Palatino Linotype" w:eastAsia="Palatino Linotype" w:hAnsi="Palatino Linotype" w:cs="Palatino Linotype"/>
          <w:i/>
          <w:color w:val="000000" w:themeColor="text1"/>
        </w:rPr>
        <w:t xml:space="preserve">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II. </w:t>
      </w:r>
      <w:r w:rsidRPr="00B21F09">
        <w:rPr>
          <w:rFonts w:ascii="Palatino Linotype" w:eastAsia="Palatino Linotype" w:hAnsi="Palatino Linotype" w:cs="Palatino Linotype"/>
          <w:i/>
          <w:color w:val="000000" w:themeColor="text1"/>
        </w:rPr>
        <w:t xml:space="preserve">Recibir, tramitar y dar respuesta a las solicitudes de acceso a la información; </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lastRenderedPageBreak/>
        <w:t xml:space="preserve">III. </w:t>
      </w:r>
      <w:r w:rsidRPr="00B21F09">
        <w:rPr>
          <w:rFonts w:ascii="Palatino Linotype" w:eastAsia="Palatino Linotype" w:hAnsi="Palatino Linotype" w:cs="Palatino Linotype"/>
          <w:i/>
          <w:color w:val="000000" w:themeColor="text1"/>
        </w:rPr>
        <w:t xml:space="preserve">Auxiliar a los particulares en la elaboración de solicitudes de acceso a la información y, en su caso, orientarlos sobre los sujetos obligados competentes conforme a la normatividad aplicable;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IV. </w:t>
      </w:r>
      <w:r w:rsidRPr="00B21F09">
        <w:rPr>
          <w:rFonts w:ascii="Palatino Linotype" w:eastAsia="Palatino Linotype" w:hAnsi="Palatino Linotype" w:cs="Palatino Linotype"/>
          <w:i/>
          <w:color w:val="000000" w:themeColor="text1"/>
        </w:rPr>
        <w:t xml:space="preserve">Realizar, con efectividad, los trámites internos necesarios para la atención de las solicitudes de acceso a la información;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V. </w:t>
      </w:r>
      <w:r w:rsidRPr="00B21F09">
        <w:rPr>
          <w:rFonts w:ascii="Palatino Linotype" w:eastAsia="Palatino Linotype" w:hAnsi="Palatino Linotype" w:cs="Palatino Linotype"/>
          <w:i/>
          <w:color w:val="000000" w:themeColor="text1"/>
        </w:rPr>
        <w:t xml:space="preserve">Entregar, en su caso, a los particulares la información solicitada;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VI. </w:t>
      </w:r>
      <w:r w:rsidRPr="00B21F09">
        <w:rPr>
          <w:rFonts w:ascii="Palatino Linotype" w:eastAsia="Palatino Linotype" w:hAnsi="Palatino Linotype" w:cs="Palatino Linotype"/>
          <w:i/>
          <w:color w:val="000000" w:themeColor="text1"/>
        </w:rPr>
        <w:t xml:space="preserve">Efectuar las notificaciones a los solicitantes;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VII. </w:t>
      </w:r>
      <w:r w:rsidRPr="00B21F09">
        <w:rPr>
          <w:rFonts w:ascii="Palatino Linotype" w:eastAsia="Palatino Linotype" w:hAnsi="Palatino Linotype" w:cs="Palatino Linotype"/>
          <w:i/>
          <w:color w:val="000000" w:themeColor="text1"/>
        </w:rPr>
        <w:t xml:space="preserve">Proponer al Comité de Transparencia, los procedimientos internos que aseguren la mayor eficiencia en la gestión de las solicitudes de acceso a la información, conforme a la normatividad aplicable;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VIII. </w:t>
      </w:r>
      <w:r w:rsidRPr="00B21F09">
        <w:rPr>
          <w:rFonts w:ascii="Palatino Linotype" w:eastAsia="Palatino Linotype" w:hAnsi="Palatino Linotype" w:cs="Palatino Linotype"/>
          <w:i/>
          <w:color w:val="000000" w:themeColor="text1"/>
        </w:rPr>
        <w:t xml:space="preserve">Proponer a quien preside el Comité de Transparencia, personal habilitado que sea necesario para recibir y dar trámite a las solicitudes de acceso a la información;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IX. </w:t>
      </w:r>
      <w:r w:rsidRPr="00B21F09">
        <w:rPr>
          <w:rFonts w:ascii="Palatino Linotype" w:eastAsia="Palatino Linotype" w:hAnsi="Palatino Linotype" w:cs="Palatino Linotype"/>
          <w:i/>
          <w:color w:val="000000" w:themeColor="text1"/>
        </w:rPr>
        <w:t xml:space="preserve">Llevar un registro de las solicitudes de acceso a la información, sus respuestas, resultados, costos de reproducción y envío, resolución a los recursos de revisión que se hayan emitido en contra de sus respuestas y del cumplimiento de las mismas;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X. </w:t>
      </w:r>
      <w:r w:rsidRPr="00B21F09">
        <w:rPr>
          <w:rFonts w:ascii="Palatino Linotype" w:eastAsia="Palatino Linotype" w:hAnsi="Palatino Linotype" w:cs="Palatino Linotype"/>
          <w:i/>
          <w:color w:val="000000" w:themeColor="text1"/>
        </w:rPr>
        <w:t xml:space="preserve">Presentar ante el Comité, el proyecto de clasificación de información;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XI. </w:t>
      </w:r>
      <w:r w:rsidRPr="00B21F09">
        <w:rPr>
          <w:rFonts w:ascii="Palatino Linotype" w:eastAsia="Palatino Linotype" w:hAnsi="Palatino Linotype" w:cs="Palatino Linotype"/>
          <w:i/>
          <w:color w:val="000000" w:themeColor="text1"/>
        </w:rPr>
        <w:t xml:space="preserve">Promover e implementar políticas de transparencia proactiva procurando su accesibilidad;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XII. </w:t>
      </w:r>
      <w:r w:rsidRPr="00B21F09">
        <w:rPr>
          <w:rFonts w:ascii="Palatino Linotype" w:eastAsia="Palatino Linotype" w:hAnsi="Palatino Linotype" w:cs="Palatino Linotype"/>
          <w:i/>
          <w:color w:val="000000" w:themeColor="text1"/>
        </w:rPr>
        <w:t xml:space="preserve">Fomentar la transparencia y accesibilidad al interior del sujeto obligado;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XIII. </w:t>
      </w:r>
      <w:r w:rsidRPr="00B21F09">
        <w:rPr>
          <w:rFonts w:ascii="Palatino Linotype" w:eastAsia="Palatino Linotype" w:hAnsi="Palatino Linotype" w:cs="Palatino Linotype"/>
          <w:i/>
          <w:color w:val="000000" w:themeColor="text1"/>
        </w:rPr>
        <w:t xml:space="preserve">Hacer del conocimiento de la instancia competente la probable responsabilidad por el incumplimiento de las obligaciones previstas en la presente Ley; y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XIV. </w:t>
      </w:r>
      <w:r w:rsidRPr="00B21F09">
        <w:rPr>
          <w:rFonts w:ascii="Palatino Linotype" w:eastAsia="Palatino Linotype" w:hAnsi="Palatino Linotype" w:cs="Palatino Linotype"/>
          <w:i/>
          <w:color w:val="000000" w:themeColor="text1"/>
        </w:rPr>
        <w:t xml:space="preserve">Las demás que resulten necesarias para facilitar el acceso a la información y aquellas que se desprenden de la presente Ley y demás disposiciones jurídicas aplicables </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E45013" w:rsidP="00EE7563">
      <w:pPr>
        <w:jc w:val="both"/>
        <w:rPr>
          <w:rFonts w:ascii="Palatino Linotype" w:eastAsia="Bookman Old Style" w:hAnsi="Palatino Linotype" w:cs="Bookman Old Styl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Por otro lado, según los artículos 50 y 51 de la citada Ley, se tiene que el sujeto obligado designará al titular de la Unidad de transparencia, es decir, para el caso en </w:t>
      </w:r>
      <w:r w:rsidRPr="00B21F09">
        <w:rPr>
          <w:rFonts w:ascii="Palatino Linotype" w:eastAsia="Palatino Linotype" w:hAnsi="Palatino Linotype" w:cs="Palatino Linotype"/>
          <w:color w:val="000000" w:themeColor="text1"/>
        </w:rPr>
        <w:lastRenderedPageBreak/>
        <w:t>estudio, el Presidente Municipal Constitucional de Timilpan es quien tiene la facultad de designar al titular de la mencionada Unidad; del articulado en evocación se lee lo siguiente:</w:t>
      </w:r>
    </w:p>
    <w:p w:rsidR="00E45013" w:rsidRPr="00B21F09" w:rsidRDefault="00A7381C" w:rsidP="00EE7563">
      <w:pPr>
        <w:spacing w:line="360" w:lineRule="auto"/>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Artículo 50. </w:t>
      </w:r>
      <w:r w:rsidRPr="00B21F09">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E45013" w:rsidRPr="00B21F09" w:rsidRDefault="00A7381C" w:rsidP="00EE7563">
      <w:pPr>
        <w:spacing w:line="360" w:lineRule="auto"/>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Artículo 51. </w:t>
      </w:r>
      <w:r w:rsidRPr="00B21F09">
        <w:rPr>
          <w:rFonts w:ascii="Palatino Linotype" w:eastAsia="Palatino Linotype" w:hAnsi="Palatino Linotype" w:cs="Palatino Linotype"/>
          <w:i/>
          <w:color w:val="000000" w:themeColor="text1"/>
        </w:rPr>
        <w:t>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E45013" w:rsidRPr="00B21F09" w:rsidRDefault="00E45013" w:rsidP="00EE7563">
      <w:pPr>
        <w:spacing w:line="360" w:lineRule="auto"/>
        <w:jc w:val="both"/>
        <w:rPr>
          <w:rFonts w:ascii="Palatino Linotype" w:eastAsia="Palatino Linotype" w:hAnsi="Palatino Linotype" w:cs="Palatino Linotype"/>
          <w:i/>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color w:val="000000" w:themeColor="text1"/>
        </w:rPr>
        <w:t xml:space="preserve">En ese orden de ideas, se tiene que  la pretensión del Sujeto Obligado para satisfacer la solicitud de información mencionada en el inciso </w:t>
      </w:r>
      <w:r w:rsidRPr="00B21F09">
        <w:rPr>
          <w:rFonts w:ascii="Palatino Linotype" w:eastAsia="Palatino Linotype" w:hAnsi="Palatino Linotype" w:cs="Palatino Linotype"/>
          <w:b/>
          <w:i/>
          <w:color w:val="000000" w:themeColor="text1"/>
        </w:rPr>
        <w:t>c)  Nombramiento</w:t>
      </w:r>
      <w:r w:rsidRPr="00B21F09">
        <w:rPr>
          <w:rFonts w:ascii="Palatino Linotype" w:eastAsia="Palatino Linotype" w:hAnsi="Palatino Linotype" w:cs="Palatino Linotype"/>
          <w:color w:val="000000" w:themeColor="text1"/>
        </w:rPr>
        <w:t>, se tiene por colmada al cumplir con la entrega del documento en cuestión acorde a  la fundamentación y razonamientos jurídicos expuestos.</w:t>
      </w:r>
    </w:p>
    <w:p w:rsidR="00E45013" w:rsidRPr="00B21F09" w:rsidRDefault="00E45013" w:rsidP="00EE7563">
      <w:pPr>
        <w:spacing w:line="360" w:lineRule="auto"/>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Grado de Estudios</w:t>
      </w: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color w:val="000000" w:themeColor="text1"/>
        </w:rPr>
        <w:t xml:space="preserve">De la solicitud de información, se desprende el interés del particular por  conocer el grado de estudios del servidor público en cuestión, información que refiere  a la formación académica de éste a fin de valorar su idoneidad educativa para formar parte de la estructura de gobierno en donde pretenda ejercer sus conocimientos educativos adquiridos, que para este caso refiere a la titularidad Unidad de Transparencia; información que puede constar de forma enunciativa en documentos como el CV, Título Profesional, Cédula Profesional, Constancias de Estudio, Certificados Educativos; sin </w:t>
      </w:r>
      <w:r w:rsidRPr="00B21F09">
        <w:rPr>
          <w:rFonts w:ascii="Palatino Linotype" w:eastAsia="Palatino Linotype" w:hAnsi="Palatino Linotype" w:cs="Palatino Linotype"/>
          <w:color w:val="000000" w:themeColor="text1"/>
        </w:rPr>
        <w:lastRenderedPageBreak/>
        <w:t>embargo el particular al solicitar la información no requirió el soporte documental del grado de estudios del servidor público, sino solo que éste informara cuál es su grado de estudios.</w:t>
      </w:r>
    </w:p>
    <w:p w:rsidR="00E45013" w:rsidRPr="00B21F09" w:rsidRDefault="00E45013" w:rsidP="00EE7563">
      <w:pPr>
        <w:spacing w:line="360" w:lineRule="auto"/>
        <w:jc w:val="both"/>
        <w:rPr>
          <w:rFonts w:ascii="Palatino Linotype" w:eastAsia="Palatino Linotype" w:hAnsi="Palatino Linotype" w:cs="Palatino Linotype"/>
          <w:i/>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color w:val="000000" w:themeColor="text1"/>
        </w:rPr>
        <w:t xml:space="preserve">De lo anterior, al hacer su solicitud, el recurrente requirió del Sujeto Obligado </w:t>
      </w:r>
      <w:r w:rsidRPr="00B21F09">
        <w:rPr>
          <w:rFonts w:ascii="Palatino Linotype" w:eastAsia="Palatino Linotype" w:hAnsi="Palatino Linotype" w:cs="Palatino Linotype"/>
          <w:b/>
          <w:i/>
          <w:color w:val="000000" w:themeColor="text1"/>
        </w:rPr>
        <w:t xml:space="preserve">enunciar </w:t>
      </w:r>
      <w:r w:rsidRPr="00B21F09">
        <w:rPr>
          <w:rFonts w:ascii="Palatino Linotype" w:eastAsia="Palatino Linotype" w:hAnsi="Palatino Linotype" w:cs="Palatino Linotype"/>
          <w:color w:val="000000" w:themeColor="text1"/>
        </w:rPr>
        <w:t xml:space="preserve">su grado de estudios, a lo que éste respondió en el documento </w:t>
      </w:r>
      <w:r w:rsidRPr="00B21F09">
        <w:rPr>
          <w:rFonts w:ascii="Palatino Linotype" w:eastAsia="Palatino Linotype" w:hAnsi="Palatino Linotype" w:cs="Palatino Linotype"/>
          <w:i/>
          <w:color w:val="000000" w:themeColor="text1"/>
        </w:rPr>
        <w:t>ad hoc</w:t>
      </w:r>
      <w:r w:rsidRPr="00B21F09">
        <w:rPr>
          <w:rFonts w:ascii="Palatino Linotype" w:eastAsia="Palatino Linotype" w:hAnsi="Palatino Linotype" w:cs="Palatino Linotype"/>
          <w:color w:val="000000" w:themeColor="text1"/>
        </w:rPr>
        <w:t xml:space="preserve"> señalado en el numeral dos, ser pasante de Ingeniería en Sistemas, colmando con su respuesta la solicitud del particular marcada como inciso </w:t>
      </w:r>
      <w:r w:rsidRPr="00B21F09">
        <w:rPr>
          <w:rFonts w:ascii="Palatino Linotype" w:eastAsia="Palatino Linotype" w:hAnsi="Palatino Linotype" w:cs="Palatino Linotype"/>
          <w:b/>
          <w:i/>
          <w:color w:val="000000" w:themeColor="text1"/>
        </w:rPr>
        <w:t>d)</w:t>
      </w:r>
      <w:r w:rsidRPr="00B21F09">
        <w:rPr>
          <w:rFonts w:ascii="Palatino Linotype" w:eastAsia="Palatino Linotype" w:hAnsi="Palatino Linotype" w:cs="Palatino Linotype"/>
          <w:color w:val="000000" w:themeColor="text1"/>
        </w:rPr>
        <w:t>.</w:t>
      </w:r>
    </w:p>
    <w:p w:rsidR="00E45013" w:rsidRPr="00B21F09" w:rsidRDefault="00E45013" w:rsidP="00EE7563">
      <w:pPr>
        <w:pBdr>
          <w:top w:val="nil"/>
          <w:left w:val="nil"/>
          <w:bottom w:val="nil"/>
          <w:right w:val="nil"/>
          <w:between w:val="nil"/>
        </w:pBdr>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Certificación de Competencias Laborales</w:t>
      </w: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Por otra parte, el apartado de Certificación, de la página oficial del Instituto Hacendario del Estado de México establece que la certificación de competencia laboral, es el proceso mediante el cual un organismo acreditado, reconoce que una persona ha demostrado su competencia, para desempeñar una función productiva determinada, con base en una Norma Institucional de Competencia Laboral aprobada. Además, que la competencia laboral es el conjunto de habilidades, aptitudes y destrezas para desempeñar una función productiva.</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Lo cual, toma relevancia, pues de una interpretación del artículo 32 de la Ley Orgánica Municipal del Estado de México, se logra vislumbrar que únicamente algunos cargos deben de contar con Certificación de Competencia Laboral, entre ellos los titulares de las unidades administrativas.</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Para tal efecto y por ser competencia del INFOEM, se emite convocatoria  al Primer Proceso de Evaluación para Obtener la Certificación en el Estándar de Competencia </w:t>
      </w:r>
      <w:r w:rsidRPr="00B21F09">
        <w:rPr>
          <w:rFonts w:ascii="Palatino Linotype" w:eastAsia="Palatino Linotype" w:hAnsi="Palatino Linotype" w:cs="Palatino Linotype"/>
          <w:color w:val="000000" w:themeColor="text1"/>
        </w:rPr>
        <w:lastRenderedPageBreak/>
        <w:t>Laboral EC 1057 “Garantizar el Derecho de Acceso a la Información Pública” 2025. De conformidad con el artículo 36, fracción XI, 57 y 67 fracción III, inciso b) de la Ley de Transparencia y Acceso a la Información Pública del Estado de México y Municipios; 81, 87 fracción III, 92 fracción I de la Ley de Protección de Datos Personales en Posesión de Sujetos Obligados del Estado de México y Municipios, y los artículos 9 fracción VII y 21 fracciones VII, VIII, X y XI del Reglamento Interior del Instituto de Transparencia, Acceso a la Información Pública y Protección de Datos Personales del Estado de México y Municipios, donde se enuncia la fecha de inicio el 24 de marzo de dos mil veinticinco y fecha de conclusión el treinta de mayo de dos mil veinticinco.</w:t>
      </w:r>
    </w:p>
    <w:p w:rsidR="00E45013" w:rsidRPr="00B21F09" w:rsidRDefault="00E45013" w:rsidP="00EE7563">
      <w:pPr>
        <w:pBdr>
          <w:top w:val="nil"/>
          <w:left w:val="nil"/>
          <w:bottom w:val="nil"/>
          <w:right w:val="nil"/>
          <w:between w:val="nil"/>
        </w:pBdr>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Por lo que el Sujeto Obligado al responder la solicitud del particular en el sentido que en esa fecha aún no había procesos de certificación y, que asimismo contaba con un término de seis meses a efecto de contar con la misma de conformidad al artículo 32 de la Ley Orgánica Municipal colma la solicitud de información relativa al inciso </w:t>
      </w:r>
      <w:r w:rsidRPr="00B21F09">
        <w:rPr>
          <w:rFonts w:ascii="Palatino Linotype" w:eastAsia="Palatino Linotype" w:hAnsi="Palatino Linotype" w:cs="Palatino Linotype"/>
          <w:b/>
          <w:i/>
          <w:color w:val="000000" w:themeColor="text1"/>
        </w:rPr>
        <w:t>e)</w:t>
      </w:r>
      <w:r w:rsidRPr="00B21F09">
        <w:rPr>
          <w:rFonts w:ascii="Palatino Linotype" w:eastAsia="Palatino Linotype" w:hAnsi="Palatino Linotype" w:cs="Palatino Linotype"/>
          <w:b/>
          <w:color w:val="000000" w:themeColor="text1"/>
        </w:rPr>
        <w:t xml:space="preserve">, </w:t>
      </w:r>
      <w:r w:rsidRPr="00B21F09">
        <w:rPr>
          <w:rFonts w:ascii="Palatino Linotype" w:eastAsia="Palatino Linotype" w:hAnsi="Palatino Linotype" w:cs="Palatino Linotype"/>
          <w:color w:val="000000" w:themeColor="text1"/>
        </w:rPr>
        <w:t>por lo que otorgar la citada certificación constituiría actos futuros.</w:t>
      </w:r>
    </w:p>
    <w:p w:rsidR="00E45013" w:rsidRPr="00B21F09" w:rsidRDefault="00E45013" w:rsidP="00EE7563">
      <w:pPr>
        <w:pBdr>
          <w:top w:val="nil"/>
          <w:left w:val="nil"/>
          <w:bottom w:val="nil"/>
          <w:right w:val="nil"/>
          <w:between w:val="nil"/>
        </w:pBdr>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De lo que se resalta que el derecho de acceso a la información estriba respecto de aquellos soportes documentales generados, poseídos o administrados por el </w:t>
      </w:r>
      <w:r w:rsidRPr="00B21F09">
        <w:rPr>
          <w:rFonts w:ascii="Palatino Linotype" w:eastAsia="Palatino Linotype" w:hAnsi="Palatino Linotype" w:cs="Palatino Linotype"/>
          <w:b/>
          <w:color w:val="000000" w:themeColor="text1"/>
        </w:rPr>
        <w:t xml:space="preserve">Sujeto Obligado </w:t>
      </w:r>
      <w:r w:rsidRPr="00B21F09">
        <w:rPr>
          <w:rFonts w:ascii="Palatino Linotype" w:eastAsia="Palatino Linotype" w:hAnsi="Palatino Linotype" w:cs="Palatino Linotype"/>
          <w:color w:val="000000" w:themeColor="text1"/>
        </w:rPr>
        <w:t>que se encuentren disponibles al momento de ejercer dicha prerrogativa, es decir, excluye los siguientes actos:</w:t>
      </w:r>
    </w:p>
    <w:p w:rsidR="00E45013" w:rsidRPr="00B21F09" w:rsidRDefault="00A7381C" w:rsidP="00EE7563">
      <w:pPr>
        <w:spacing w:before="240"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color w:val="000000" w:themeColor="text1"/>
        </w:rPr>
        <w:t xml:space="preserve">Actos futuros inminentes: </w:t>
      </w:r>
      <w:r w:rsidRPr="00B21F09">
        <w:rPr>
          <w:rFonts w:ascii="Palatino Linotype" w:eastAsia="Palatino Linotype" w:hAnsi="Palatino Linotype" w:cs="Palatino Linotype"/>
          <w:color w:val="000000" w:themeColor="text1"/>
        </w:rPr>
        <w:t xml:space="preserve">Son aquellos cuyo mandamiento ya se ha dictado y su ejecución puede realizarse de un momento a otro. </w:t>
      </w:r>
    </w:p>
    <w:p w:rsidR="00E45013" w:rsidRPr="00B21F09" w:rsidRDefault="00A7381C" w:rsidP="00EE7563">
      <w:pPr>
        <w:spacing w:before="240"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color w:val="000000" w:themeColor="text1"/>
        </w:rPr>
        <w:t xml:space="preserve">Actos futuros probables: </w:t>
      </w:r>
      <w:r w:rsidRPr="00B21F09">
        <w:rPr>
          <w:rFonts w:ascii="Palatino Linotype" w:eastAsia="Palatino Linotype" w:hAnsi="Palatino Linotype" w:cs="Palatino Linotype"/>
          <w:color w:val="000000" w:themeColor="text1"/>
        </w:rPr>
        <w:t xml:space="preserve">Son aquellos que pueden o no suceder, es decir, son de remota realización. </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color w:val="000000" w:themeColor="text1"/>
        </w:rPr>
        <w:lastRenderedPageBreak/>
        <w:t>Salario</w:t>
      </w: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Al respecto, el artículo 3, fracción XXXII del </w:t>
      </w:r>
      <w:r w:rsidRPr="00B21F09">
        <w:rPr>
          <w:rFonts w:ascii="Palatino Linotype" w:eastAsia="Palatino Linotype" w:hAnsi="Palatino Linotype" w:cs="Palatino Linotype"/>
          <w:b/>
          <w:color w:val="000000" w:themeColor="text1"/>
        </w:rPr>
        <w:t xml:space="preserve">Código Financiero del Estado de México y Municipios </w:t>
      </w:r>
      <w:r w:rsidRPr="00B21F09">
        <w:rPr>
          <w:rFonts w:ascii="Palatino Linotype" w:eastAsia="Palatino Linotype" w:hAnsi="Palatino Linotype" w:cs="Palatino Linotype"/>
          <w:color w:val="000000" w:themeColor="text1"/>
        </w:rPr>
        <w:t xml:space="preserve">establece lo siguiente: </w:t>
      </w:r>
    </w:p>
    <w:p w:rsidR="00E45013" w:rsidRPr="00B21F09" w:rsidRDefault="00A7381C" w:rsidP="00EE7563">
      <w:pPr>
        <w:tabs>
          <w:tab w:val="left" w:pos="7938"/>
        </w:tabs>
        <w:spacing w:line="360" w:lineRule="auto"/>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Artículo 3.-</w:t>
      </w:r>
      <w:r w:rsidRPr="00B21F09">
        <w:rPr>
          <w:rFonts w:ascii="Palatino Linotype" w:eastAsia="Palatino Linotype" w:hAnsi="Palatino Linotype" w:cs="Palatino Linotype"/>
          <w:i/>
          <w:color w:val="000000" w:themeColor="text1"/>
        </w:rPr>
        <w:t xml:space="preserve"> Para efectos de este Código, Ley de Ingresos del Estado y del Presupuesto de Egresos se entenderá por:</w:t>
      </w:r>
    </w:p>
    <w:p w:rsidR="00E45013" w:rsidRPr="00B21F09" w:rsidRDefault="00A7381C" w:rsidP="00EE7563">
      <w:pPr>
        <w:tabs>
          <w:tab w:val="left" w:pos="7938"/>
        </w:tabs>
        <w:spacing w:line="360" w:lineRule="auto"/>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w:t>
      </w:r>
    </w:p>
    <w:p w:rsidR="00E45013" w:rsidRPr="00B21F09" w:rsidRDefault="00A7381C" w:rsidP="00EE7563">
      <w:pPr>
        <w:tabs>
          <w:tab w:val="left" w:pos="7938"/>
        </w:tabs>
        <w:spacing w:line="360" w:lineRule="auto"/>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XXXII. Remuneración: </w:t>
      </w:r>
      <w:r w:rsidRPr="00B21F09">
        <w:rPr>
          <w:rFonts w:ascii="Palatino Linotype" w:eastAsia="Palatino Linotype" w:hAnsi="Palatino Linotype" w:cs="Palatino Linotype"/>
          <w:i/>
          <w:color w:val="000000" w:themeColor="text1"/>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E45013" w:rsidRPr="00B21F09" w:rsidRDefault="00A7381C" w:rsidP="00EE7563">
      <w:pPr>
        <w:tabs>
          <w:tab w:val="left" w:pos="7938"/>
        </w:tabs>
        <w:spacing w:line="360" w:lineRule="auto"/>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w:t>
      </w:r>
    </w:p>
    <w:p w:rsidR="00E45013" w:rsidRPr="00B21F09" w:rsidRDefault="00E45013" w:rsidP="00EE7563">
      <w:pPr>
        <w:spacing w:line="360" w:lineRule="auto"/>
        <w:jc w:val="both"/>
        <w:rPr>
          <w:rFonts w:ascii="Palatino Linotype" w:eastAsia="Palatino Linotype" w:hAnsi="Palatino Linotype" w:cs="Palatino Linotype"/>
          <w:i/>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Información que puede contenerse, entre otros documentos, la remuneración bruta y neta de todos los servidores públicos, así como en el tabulador de sueldos, tal como lo refiere el artículo 92 fracción VIII de la Ley de Transparencia Y Acceso a la Información Pública del Estado de México y Municipios, que establece:</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tabs>
          <w:tab w:val="left" w:pos="709"/>
        </w:tabs>
        <w:spacing w:line="360" w:lineRule="auto"/>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lastRenderedPageBreak/>
        <w:t>“</w:t>
      </w:r>
      <w:r w:rsidRPr="00B21F09">
        <w:rPr>
          <w:rFonts w:ascii="Palatino Linotype" w:eastAsia="Palatino Linotype" w:hAnsi="Palatino Linotype" w:cs="Palatino Linotype"/>
          <w:b/>
          <w:i/>
          <w:color w:val="000000" w:themeColor="text1"/>
        </w:rPr>
        <w:t>Artículo 92.</w:t>
      </w:r>
      <w:r w:rsidRPr="00B21F09">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45013" w:rsidRPr="00B21F09" w:rsidRDefault="00A7381C" w:rsidP="00EE7563">
      <w:pPr>
        <w:tabs>
          <w:tab w:val="left" w:pos="709"/>
        </w:tabs>
        <w:spacing w:line="360" w:lineRule="auto"/>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w:t>
      </w:r>
    </w:p>
    <w:p w:rsidR="00E45013" w:rsidRPr="00B21F09" w:rsidRDefault="00A7381C" w:rsidP="00EE7563">
      <w:pPr>
        <w:numPr>
          <w:ilvl w:val="2"/>
          <w:numId w:val="7"/>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 xml:space="preserve">La remuneración </w:t>
      </w:r>
      <w:r w:rsidRPr="00B21F09">
        <w:rPr>
          <w:rFonts w:ascii="Palatino Linotype" w:eastAsia="Palatino Linotype" w:hAnsi="Palatino Linotype" w:cs="Palatino Linotype"/>
          <w:b/>
          <w:i/>
          <w:color w:val="000000" w:themeColor="text1"/>
          <w:u w:val="single"/>
        </w:rPr>
        <w:t>bruta y neta</w:t>
      </w:r>
      <w:r w:rsidRPr="00B21F09">
        <w:rPr>
          <w:rFonts w:ascii="Palatino Linotype" w:eastAsia="Palatino Linotype" w:hAnsi="Palatino Linotype" w:cs="Palatino Linotype"/>
          <w:i/>
          <w:color w:val="000000" w:themeColor="text1"/>
          <w:u w:val="single"/>
        </w:rPr>
        <w:t xml:space="preserve"> </w:t>
      </w:r>
      <w:r w:rsidRPr="00B21F09">
        <w:rPr>
          <w:rFonts w:ascii="Palatino Linotype" w:eastAsia="Palatino Linotype" w:hAnsi="Palatino Linotype" w:cs="Palatino Linotype"/>
          <w:i/>
          <w:color w:val="000000" w:themeColor="text1"/>
        </w:rPr>
        <w:t>de todos los servidores públicos de base o de confianza, de todas las percepciones, incluyendo sueldos, prestaciones, gratificaciones, primas, comisiones, dietas, bonos, estímulos, ingresos y sistemas de compensación, señalando la periodicidad de dicha remuneración;</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Por lo anterior, se visualiza que el </w:t>
      </w:r>
      <w:r w:rsidRPr="00B21F09">
        <w:rPr>
          <w:rFonts w:ascii="Palatino Linotype" w:eastAsia="Palatino Linotype" w:hAnsi="Palatino Linotype" w:cs="Palatino Linotype"/>
          <w:b/>
          <w:color w:val="000000" w:themeColor="text1"/>
        </w:rPr>
        <w:t>Sujeto Obligado</w:t>
      </w:r>
      <w:r w:rsidRPr="00B21F09">
        <w:rPr>
          <w:rFonts w:ascii="Palatino Linotype" w:eastAsia="Palatino Linotype" w:hAnsi="Palatino Linotype" w:cs="Palatino Linotype"/>
          <w:color w:val="000000" w:themeColor="text1"/>
        </w:rPr>
        <w:t xml:space="preserve"> cuenta con </w:t>
      </w:r>
      <w:r w:rsidR="00D521A5" w:rsidRPr="00B21F09">
        <w:rPr>
          <w:rFonts w:ascii="Palatino Linotype" w:eastAsia="Palatino Linotype" w:hAnsi="Palatino Linotype" w:cs="Palatino Linotype"/>
          <w:color w:val="000000" w:themeColor="text1"/>
        </w:rPr>
        <w:t>unos documentos</w:t>
      </w:r>
      <w:r w:rsidRPr="00B21F09">
        <w:rPr>
          <w:rFonts w:ascii="Palatino Linotype" w:eastAsia="Palatino Linotype" w:hAnsi="Palatino Linotype" w:cs="Palatino Linotype"/>
          <w:color w:val="000000" w:themeColor="text1"/>
        </w:rPr>
        <w:t xml:space="preserve"> o documento idóneo para la entrega de la información correspondiente al </w:t>
      </w:r>
      <w:r w:rsidRPr="00B21F09">
        <w:rPr>
          <w:rFonts w:ascii="Palatino Linotype" w:eastAsia="Palatino Linotype" w:hAnsi="Palatino Linotype" w:cs="Palatino Linotype"/>
          <w:b/>
          <w:color w:val="000000" w:themeColor="text1"/>
          <w:u w:val="single"/>
        </w:rPr>
        <w:t>sueldo bruto y sueldo neto</w:t>
      </w:r>
      <w:r w:rsidRPr="00B21F09">
        <w:rPr>
          <w:rFonts w:ascii="Palatino Linotype" w:eastAsia="Palatino Linotype" w:hAnsi="Palatino Linotype" w:cs="Palatino Linotype"/>
          <w:color w:val="000000" w:themeColor="text1"/>
        </w:rPr>
        <w:t>,</w:t>
      </w:r>
      <w:r w:rsidRPr="00B21F09">
        <w:rPr>
          <w:rFonts w:ascii="Palatino Linotype" w:eastAsia="Palatino Linotype" w:hAnsi="Palatino Linotype" w:cs="Palatino Linotype"/>
          <w:b/>
          <w:color w:val="000000" w:themeColor="text1"/>
        </w:rPr>
        <w:t xml:space="preserve"> </w:t>
      </w:r>
      <w:r w:rsidRPr="00B21F09">
        <w:rPr>
          <w:rFonts w:ascii="Palatino Linotype" w:eastAsia="Palatino Linotype" w:hAnsi="Palatino Linotype" w:cs="Palatino Linotype"/>
          <w:color w:val="000000" w:themeColor="text1"/>
        </w:rPr>
        <w:t>del servidor público referido en la solicitud de información.</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Para lo cual el ACUERDO del Consejo Nacional del Sistema Nacional de Transparencia, Acceso a la Información Pública y Protección de Datos Personales, por el que se aprueban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respecto de la fracción VIII del artículo 70 de la Ley General de Transparencia y Acceso a la Información Pública, homologa del artículo 92 fracción VIII de la Ley local antes transcrito, establece los </w:t>
      </w:r>
      <w:r w:rsidRPr="00B21F09">
        <w:rPr>
          <w:rFonts w:ascii="Palatino Linotype" w:eastAsia="Palatino Linotype" w:hAnsi="Palatino Linotype" w:cs="Palatino Linotype"/>
          <w:color w:val="000000" w:themeColor="text1"/>
        </w:rPr>
        <w:lastRenderedPageBreak/>
        <w:t>siguientes Criterios para la publicación de la información pública atingente a la referida fracción, siendo los siguientes:</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spacing w:line="360" w:lineRule="auto"/>
        <w:jc w:val="both"/>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Criterios sustantivos de contenido:</w:t>
      </w:r>
    </w:p>
    <w:p w:rsidR="00E45013" w:rsidRPr="00B21F09" w:rsidRDefault="00E45013" w:rsidP="00EE7563">
      <w:pPr>
        <w:spacing w:line="360" w:lineRule="auto"/>
        <w:jc w:val="both"/>
        <w:rPr>
          <w:rFonts w:ascii="Palatino Linotype" w:eastAsia="Palatino Linotype" w:hAnsi="Palatino Linotype" w:cs="Palatino Linotype"/>
          <w:i/>
          <w:color w:val="000000" w:themeColor="text1"/>
        </w:rPr>
      </w:pP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1</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 xml:space="preserve">Tipo de integrante del sujeto obligado (funcionario, servidor[a] público[a] de base, de confianza, integrantes, miembros del sujeto obligado y/o toda persona que desempeñe un empleo, cargo o comisión y/o ejerza actos de autoridad, empleado, representante popular, miembro del poder judicial, miembro de órgano autónomo [especificar denominación], personal de confianza, prestador de servicios profesionales, otro [especificar denominación])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2</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 xml:space="preserve">Clave o nivel del puesto (en su caso, de acuerdo con el catálogo que regule la actividad del sujeto obligado)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3</w:t>
      </w:r>
      <w:r w:rsidRPr="00B21F09">
        <w:rPr>
          <w:rFonts w:ascii="Palatino Linotype" w:eastAsia="Palatino Linotype" w:hAnsi="Palatino Linotype" w:cs="Palatino Linotype"/>
          <w:i/>
          <w:color w:val="000000" w:themeColor="text1"/>
        </w:rPr>
        <w:tab/>
        <w:t xml:space="preserve">Denominación o descripción del puesto (de acuerdo con el catálogo que en su caso regule la actividad del sujeto obligado)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u w:val="single"/>
        </w:rPr>
      </w:pPr>
      <w:r w:rsidRPr="00B21F09">
        <w:rPr>
          <w:rFonts w:ascii="Palatino Linotype" w:eastAsia="Palatino Linotype" w:hAnsi="Palatino Linotype" w:cs="Palatino Linotype"/>
          <w:b/>
          <w:i/>
          <w:color w:val="000000" w:themeColor="text1"/>
          <w:u w:val="single"/>
        </w:rPr>
        <w:t>Criterio 4</w:t>
      </w:r>
      <w:r w:rsidRPr="00B21F09">
        <w:rPr>
          <w:rFonts w:ascii="Palatino Linotype" w:eastAsia="Palatino Linotype" w:hAnsi="Palatino Linotype" w:cs="Palatino Linotype"/>
          <w:i/>
          <w:color w:val="000000" w:themeColor="text1"/>
          <w:u w:val="single"/>
        </w:rPr>
        <w:t xml:space="preserve"> </w:t>
      </w:r>
      <w:r w:rsidRPr="00B21F09">
        <w:rPr>
          <w:rFonts w:ascii="Palatino Linotype" w:eastAsia="Palatino Linotype" w:hAnsi="Palatino Linotype" w:cs="Palatino Linotype"/>
          <w:i/>
          <w:color w:val="000000" w:themeColor="text1"/>
          <w:u w:val="single"/>
        </w:rPr>
        <w:tab/>
      </w:r>
      <w:r w:rsidRPr="00B21F09">
        <w:rPr>
          <w:rFonts w:ascii="Palatino Linotype" w:eastAsia="Palatino Linotype" w:hAnsi="Palatino Linotype" w:cs="Palatino Linotype"/>
          <w:b/>
          <w:i/>
          <w:color w:val="000000" w:themeColor="text1"/>
          <w:u w:val="single"/>
        </w:rPr>
        <w:t>Denominación del cargo (de conformidad con nombramiento otorgado)</w:t>
      </w:r>
      <w:r w:rsidRPr="00B21F09">
        <w:rPr>
          <w:rFonts w:ascii="Palatino Linotype" w:eastAsia="Palatino Linotype" w:hAnsi="Palatino Linotype" w:cs="Palatino Linotype"/>
          <w:i/>
          <w:color w:val="000000" w:themeColor="text1"/>
          <w:u w:val="single"/>
        </w:rPr>
        <w:t xml:space="preserve">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5</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 xml:space="preserve">Área de adscripción (de acuerdo con el catálogo de unidades administrativas o puestos, si así corresponde)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6</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 xml:space="preserve">Nombre completo del(a) servidor(a) público(a) y/o toda persona que desempeñe un empleo, cargo o comisión y/o ejerzan actos de autoridad (nombre [s], primer apellido, segundo apellido)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7</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 xml:space="preserve">Sexo: Femenino/Masculino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b/>
          <w:i/>
          <w:color w:val="000000" w:themeColor="text1"/>
          <w:u w:val="single"/>
        </w:rPr>
      </w:pPr>
      <w:r w:rsidRPr="00B21F09">
        <w:rPr>
          <w:rFonts w:ascii="Palatino Linotype" w:eastAsia="Palatino Linotype" w:hAnsi="Palatino Linotype" w:cs="Palatino Linotype"/>
          <w:b/>
          <w:i/>
          <w:color w:val="000000" w:themeColor="text1"/>
          <w:u w:val="single"/>
        </w:rPr>
        <w:t xml:space="preserve">Criterio 8 </w:t>
      </w:r>
      <w:r w:rsidRPr="00B21F09">
        <w:rPr>
          <w:rFonts w:ascii="Palatino Linotype" w:eastAsia="Palatino Linotype" w:hAnsi="Palatino Linotype" w:cs="Palatino Linotype"/>
          <w:b/>
          <w:i/>
          <w:color w:val="000000" w:themeColor="text1"/>
          <w:u w:val="single"/>
        </w:rPr>
        <w:tab/>
        <w:t xml:space="preserve">Remuneración mensual bruta (se refiere a las percepciones totales sin descuento alguno): Pesos mexicanos / Otra moneda (especificar nombre y nacionalidad de ésta)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b/>
          <w:i/>
          <w:color w:val="000000" w:themeColor="text1"/>
          <w:u w:val="single"/>
        </w:rPr>
      </w:pPr>
      <w:r w:rsidRPr="00B21F09">
        <w:rPr>
          <w:rFonts w:ascii="Palatino Linotype" w:eastAsia="Palatino Linotype" w:hAnsi="Palatino Linotype" w:cs="Palatino Linotype"/>
          <w:b/>
          <w:i/>
          <w:color w:val="000000" w:themeColor="text1"/>
        </w:rPr>
        <w:lastRenderedPageBreak/>
        <w:t>Criterio 9</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r>
      <w:r w:rsidRPr="00B21F09">
        <w:rPr>
          <w:rFonts w:ascii="Palatino Linotype" w:eastAsia="Palatino Linotype" w:hAnsi="Palatino Linotype" w:cs="Palatino Linotype"/>
          <w:b/>
          <w:i/>
          <w:color w:val="000000" w:themeColor="text1"/>
          <w:u w:val="single"/>
        </w:rPr>
        <w:t>Remuneración mensual neta (se refiere a la remuneración mensual bruta menos las deducciones genéricas previstas por ley: ISR, ISSSTE, otra [especificar]) (Pesos mexicanos / Otra moneda [especificar nombre y nacionalidad de ésta])</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b/>
          <w:i/>
          <w:color w:val="000000" w:themeColor="text1"/>
          <w:u w:val="single"/>
        </w:rPr>
      </w:pPr>
      <w:r w:rsidRPr="00B21F09">
        <w:rPr>
          <w:rFonts w:ascii="Palatino Linotype" w:eastAsia="Palatino Linotype" w:hAnsi="Palatino Linotype" w:cs="Palatino Linotype"/>
          <w:b/>
          <w:i/>
          <w:color w:val="000000" w:themeColor="text1"/>
          <w:u w:val="single"/>
        </w:rPr>
        <w:t xml:space="preserve">Criterio 10 </w:t>
      </w:r>
      <w:r w:rsidRPr="00B21F09">
        <w:rPr>
          <w:rFonts w:ascii="Palatino Linotype" w:eastAsia="Palatino Linotype" w:hAnsi="Palatino Linotype" w:cs="Palatino Linotype"/>
          <w:b/>
          <w:i/>
          <w:color w:val="000000" w:themeColor="text1"/>
          <w:u w:val="single"/>
        </w:rPr>
        <w:tab/>
        <w:t xml:space="preserve">Percepciones en efectivo o en especie y adicionales, así como su periodicidad (Pesos mexicanos / Otra moneda [especificar nombre y nacionalidad de ésta])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11</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 xml:space="preserve">Ingresos y sistemas de compensación, así como su periodicidad (Pesos mexicanos / Otra moneda [especificar nombre y nacionalidad de ésta])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12</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 xml:space="preserve">Gratificaciones y su periodicidad (Pesos mexicanos / Otra moneda [especificar nombre y nacionalidad de ésta])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13</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 xml:space="preserve">Primas y su periodicidad (Pesos mexicanos / Otra moneda [especificar nombre y nacionalidad de ésta])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14</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 xml:space="preserve">Comisiones y su periodicidad (Pesos mexicanos / Otra moneda [especificar nombre y nacionalidad de ésta])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15</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 xml:space="preserve">Dietas y su periodicidad (Pesos mexicanos / Otra moneda [especificar nombre y nacionalidad de ésta])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16</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 xml:space="preserve">Bonos y su periodicidad (Pesos mexicanos / Otra moneda [especificar nombre y nacionalidad de ésta])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17</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 xml:space="preserve">Estímulos y su periodicidad (Pesos mexicanos / Otra moneda [especificar nombre y nacionalidad de ésta])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18</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 xml:space="preserve">Apoyos económicos y su periodicidad (Pesos mexicanos / Otra moneda [especificar nombre y nacionalidad de ésta])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Criterio 19</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 xml:space="preserve">Prestaciones económicas y/o en especie que se otorguen por tipo de trabajador y de conformidad con la normatividad correspondiente (Pesos mexicanos / Otra moneda [especificar nombre y nacionalidad de ésta]) </w:t>
      </w:r>
    </w:p>
    <w:p w:rsidR="00E45013" w:rsidRPr="00B21F09" w:rsidRDefault="00A7381C" w:rsidP="00EE7563">
      <w:pPr>
        <w:tabs>
          <w:tab w:val="left" w:pos="1418"/>
        </w:tabs>
        <w:spacing w:line="360" w:lineRule="auto"/>
        <w:ind w:hanging="1418"/>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lastRenderedPageBreak/>
        <w:t>Criterio 20</w:t>
      </w: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Otro tipo de percepción (Pesos mexicanos / Otra moneda [especificar nombre y nacionalidad de ésta])</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color w:val="000000" w:themeColor="text1"/>
        </w:rPr>
        <w:t xml:space="preserve">En el mismo sentido, en el caso específico, de los documentos o documento solicitados pudieran obrar datos que son considerados confidenciales, cuyo acceso debe ser restringido, los cuales deben testarse al momento de la elaboración de versiones públicas, como es el caso del </w:t>
      </w:r>
      <w:r w:rsidRPr="00B21F09">
        <w:rPr>
          <w:rFonts w:ascii="Palatino Linotype" w:eastAsia="Palatino Linotype" w:hAnsi="Palatino Linotype" w:cs="Palatino Linotype"/>
          <w:b/>
          <w:color w:val="000000" w:themeColor="text1"/>
        </w:rPr>
        <w:t>Registro Federal de Contribuyentes</w:t>
      </w:r>
      <w:r w:rsidRPr="00B21F09">
        <w:rPr>
          <w:rFonts w:ascii="Palatino Linotype" w:eastAsia="Palatino Linotype" w:hAnsi="Palatino Linotype" w:cs="Palatino Linotype"/>
          <w:color w:val="000000" w:themeColor="text1"/>
        </w:rPr>
        <w:t xml:space="preserve"> (RFC) y la </w:t>
      </w:r>
      <w:r w:rsidRPr="00B21F09">
        <w:rPr>
          <w:rFonts w:ascii="Palatino Linotype" w:eastAsia="Palatino Linotype" w:hAnsi="Palatino Linotype" w:cs="Palatino Linotype"/>
          <w:b/>
          <w:color w:val="000000" w:themeColor="text1"/>
        </w:rPr>
        <w:t>Clave Única de Registro de Población</w:t>
      </w:r>
      <w:r w:rsidRPr="00B21F09">
        <w:rPr>
          <w:rFonts w:ascii="Palatino Linotype" w:eastAsia="Palatino Linotype" w:hAnsi="Palatino Linotype" w:cs="Palatino Linotype"/>
          <w:color w:val="000000" w:themeColor="text1"/>
        </w:rPr>
        <w:t xml:space="preserve"> (CURP), la </w:t>
      </w:r>
      <w:r w:rsidRPr="00B21F09">
        <w:rPr>
          <w:rFonts w:ascii="Palatino Linotype" w:eastAsia="Palatino Linotype" w:hAnsi="Palatino Linotype" w:cs="Palatino Linotype"/>
          <w:b/>
          <w:color w:val="000000" w:themeColor="text1"/>
        </w:rPr>
        <w:t>Clave de cualquier tipo de seguridad social</w:t>
      </w:r>
      <w:r w:rsidRPr="00B21F09">
        <w:rPr>
          <w:rFonts w:ascii="Palatino Linotype" w:eastAsia="Palatino Linotype" w:hAnsi="Palatino Linotype" w:cs="Palatino Linotype"/>
          <w:color w:val="000000" w:themeColor="text1"/>
        </w:rPr>
        <w:t xml:space="preserve"> (ISSEMYM, u otros), y </w:t>
      </w:r>
      <w:r w:rsidRPr="00B21F09">
        <w:rPr>
          <w:rFonts w:ascii="Palatino Linotype" w:eastAsia="Palatino Linotype" w:hAnsi="Palatino Linotype" w:cs="Palatino Linotype"/>
          <w:b/>
          <w:color w:val="000000" w:themeColor="text1"/>
        </w:rPr>
        <w:t>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E45013" w:rsidRPr="00B21F09" w:rsidRDefault="00E45013" w:rsidP="00EE756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Por cuanto hace al </w:t>
      </w:r>
      <w:r w:rsidRPr="00B21F09">
        <w:rPr>
          <w:rFonts w:ascii="Palatino Linotype" w:eastAsia="Palatino Linotype" w:hAnsi="Palatino Linotype" w:cs="Palatino Linotype"/>
          <w:b/>
          <w:color w:val="000000" w:themeColor="text1"/>
        </w:rPr>
        <w:t>Registro Federal de Contribuyentes (RFC),</w:t>
      </w:r>
      <w:r w:rsidRPr="00B21F09">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E45013" w:rsidRPr="00B21F09" w:rsidRDefault="00E45013" w:rsidP="00EE756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Lo anterior es compartido por el entonces Instituto Federal de Acceso a la Información Pública y Protección de Datos Personales (IFAI) a través del Criterio 19/17, el cual es del tenor literal siguiente:</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“Registro Federal de Contribuyentes (RFC) de personas físicas</w:t>
      </w:r>
      <w:r w:rsidRPr="00B21F09">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E45013" w:rsidRPr="00B21F09" w:rsidRDefault="00E45013" w:rsidP="00EE7563">
      <w:pPr>
        <w:spacing w:line="360" w:lineRule="auto"/>
        <w:jc w:val="both"/>
        <w:rPr>
          <w:rFonts w:ascii="Palatino Linotype" w:eastAsia="Palatino Linotype" w:hAnsi="Palatino Linotype" w:cs="Palatino Linotype"/>
          <w:i/>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Así, el </w:t>
      </w:r>
      <w:r w:rsidRPr="00B21F09">
        <w:rPr>
          <w:rFonts w:ascii="Palatino Linotype" w:eastAsia="Palatino Linotype" w:hAnsi="Palatino Linotype" w:cs="Palatino Linotype"/>
          <w:b/>
          <w:color w:val="000000" w:themeColor="text1"/>
        </w:rPr>
        <w:t>Registro Federal de Contribuyentes, RFC</w:t>
      </w:r>
      <w:r w:rsidRPr="00B21F09">
        <w:rPr>
          <w:rFonts w:ascii="Palatino Linotype" w:eastAsia="Palatino Linotype" w:hAnsi="Palatino Linotype" w:cs="Palatino Linotype"/>
          <w:color w:val="000000" w:themeColor="text1"/>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De igual manera la </w:t>
      </w:r>
      <w:r w:rsidRPr="00B21F09">
        <w:rPr>
          <w:rFonts w:ascii="Palatino Linotype" w:eastAsia="Palatino Linotype" w:hAnsi="Palatino Linotype" w:cs="Palatino Linotype"/>
          <w:b/>
          <w:color w:val="000000" w:themeColor="text1"/>
        </w:rPr>
        <w:t>Clave Única de Registro de Población (CURP)</w:t>
      </w:r>
      <w:r w:rsidRPr="00B21F09">
        <w:rPr>
          <w:rFonts w:ascii="Palatino Linotype" w:eastAsia="Palatino Linotype" w:hAnsi="Palatino Linotype" w:cs="Palatino Linotype"/>
          <w:color w:val="000000" w:themeColor="text1"/>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E45013" w:rsidRPr="00B21F09" w:rsidRDefault="00E45013" w:rsidP="00EE756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Argumento que es compartido por el Instituto Nacional de Transparencia, Acceso a la Información y Protección de Datos Personales, INAI</w:t>
      </w:r>
      <w:r w:rsidRPr="00B21F09">
        <w:rPr>
          <w:rFonts w:ascii="Palatino Linotype" w:eastAsia="Palatino Linotype" w:hAnsi="Palatino Linotype" w:cs="Palatino Linotype"/>
          <w:b/>
          <w:color w:val="000000" w:themeColor="text1"/>
        </w:rPr>
        <w:t xml:space="preserve">, conforme al </w:t>
      </w:r>
      <w:r w:rsidRPr="00B21F09">
        <w:rPr>
          <w:rFonts w:ascii="Palatino Linotype" w:eastAsia="Palatino Linotype" w:hAnsi="Palatino Linotype" w:cs="Palatino Linotype"/>
          <w:color w:val="000000" w:themeColor="text1"/>
        </w:rPr>
        <w:t xml:space="preserve">criterio 18/17, el cual refiere: </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“Clave Única de Registro de Población (CURP). </w:t>
      </w:r>
      <w:r w:rsidRPr="00B21F09">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45013" w:rsidRPr="00B21F09" w:rsidRDefault="00E45013" w:rsidP="00EE7563">
      <w:pPr>
        <w:spacing w:line="360" w:lineRule="auto"/>
        <w:jc w:val="both"/>
        <w:rPr>
          <w:rFonts w:ascii="Palatino Linotype" w:eastAsia="Palatino Linotype" w:hAnsi="Palatino Linotype" w:cs="Palatino Linotype"/>
          <w:i/>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Por cuanto hace a la </w:t>
      </w:r>
      <w:r w:rsidRPr="00B21F09">
        <w:rPr>
          <w:rFonts w:ascii="Palatino Linotype" w:eastAsia="Palatino Linotype" w:hAnsi="Palatino Linotype" w:cs="Palatino Linotype"/>
          <w:b/>
          <w:color w:val="000000" w:themeColor="text1"/>
        </w:rPr>
        <w:t xml:space="preserve">Clave de cualquier tipo de seguridad social (ISSEMyM, u otros), </w:t>
      </w:r>
      <w:r w:rsidRPr="00B21F09">
        <w:rPr>
          <w:rFonts w:ascii="Palatino Linotype" w:eastAsia="Palatino Linotype" w:hAnsi="Palatino Linotype" w:cs="Palatino Linotype"/>
          <w:color w:val="000000" w:themeColor="text1"/>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w:t>
      </w:r>
      <w:r w:rsidRPr="00B21F09">
        <w:rPr>
          <w:rFonts w:ascii="Palatino Linotype" w:eastAsia="Palatino Linotype" w:hAnsi="Palatino Linotype" w:cs="Palatino Linotype"/>
          <w:color w:val="000000" w:themeColor="text1"/>
        </w:rPr>
        <w:lastRenderedPageBreak/>
        <w:t xml:space="preserve">datos personales y </w:t>
      </w:r>
      <w:r w:rsidRPr="00B21F09">
        <w:rPr>
          <w:rFonts w:ascii="Palatino Linotype" w:eastAsia="Palatino Linotype" w:hAnsi="Palatino Linotype" w:cs="Palatino Linotype"/>
          <w:color w:val="000000" w:themeColor="text1"/>
          <w:u w:val="single"/>
        </w:rPr>
        <w:t>se le asigna una clave para hacer identificable al trabajador con el objetivo de poder proporcionar los servicios que brinda el ISSEMYM.</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E45013" w:rsidRPr="00B21F09" w:rsidRDefault="00E45013" w:rsidP="00EE756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Respecto de los </w:t>
      </w:r>
      <w:r w:rsidRPr="00B21F09">
        <w:rPr>
          <w:rFonts w:ascii="Palatino Linotype" w:eastAsia="Palatino Linotype" w:hAnsi="Palatino Linotype" w:cs="Palatino Linotype"/>
          <w:b/>
          <w:color w:val="000000" w:themeColor="text1"/>
        </w:rPr>
        <w:t>préstamos o descuentos</w:t>
      </w:r>
      <w:r w:rsidRPr="00B21F09">
        <w:rPr>
          <w:rFonts w:ascii="Palatino Linotype" w:eastAsia="Palatino Linotype" w:hAnsi="Palatino Linotype" w:cs="Palatino Linotype"/>
          <w:color w:val="000000" w:themeColor="text1"/>
        </w:rPr>
        <w:t xml:space="preserve"> </w:t>
      </w:r>
      <w:r w:rsidRPr="00B21F09">
        <w:rPr>
          <w:rFonts w:ascii="Palatino Linotype" w:eastAsia="Palatino Linotype" w:hAnsi="Palatino Linotype" w:cs="Palatino Linotype"/>
          <w:b/>
          <w:color w:val="000000" w:themeColor="text1"/>
        </w:rPr>
        <w:t>de carácter personal</w:t>
      </w:r>
      <w:r w:rsidRPr="00B21F09">
        <w:rPr>
          <w:rFonts w:ascii="Palatino Linotype" w:eastAsia="Palatino Linotype" w:hAnsi="Palatino Linotype" w:cs="Palatino Linotype"/>
          <w:color w:val="000000" w:themeColor="text1"/>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Por su parte, el artículo 84 de la Ley del Trabajo de los Servidores Públicos del Estado y Municipios, señala:</w:t>
      </w:r>
    </w:p>
    <w:p w:rsidR="00E45013" w:rsidRPr="00B21F09" w:rsidRDefault="00A7381C" w:rsidP="00EE7563">
      <w:pPr>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i/>
          <w:color w:val="000000" w:themeColor="text1"/>
        </w:rPr>
        <w:t>“</w:t>
      </w:r>
      <w:r w:rsidRPr="00B21F09">
        <w:rPr>
          <w:rFonts w:ascii="Palatino Linotype" w:eastAsia="Palatino Linotype" w:hAnsi="Palatino Linotype" w:cs="Palatino Linotype"/>
          <w:b/>
          <w:i/>
          <w:color w:val="000000" w:themeColor="text1"/>
        </w:rPr>
        <w:t>ARTICULO 84. Sólo podrán hacerse retenciones, descuentos o deducciones al sueldo de los servidores públicos por concepto de:</w:t>
      </w:r>
    </w:p>
    <w:p w:rsidR="00E45013" w:rsidRPr="00B21F09" w:rsidRDefault="00A7381C" w:rsidP="00EE7563">
      <w:pPr>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i/>
          <w:color w:val="000000" w:themeColor="text1"/>
        </w:rPr>
        <w:t>I. Gravámenes fiscales relacionados con el sueldo;</w:t>
      </w:r>
    </w:p>
    <w:p w:rsidR="00E45013" w:rsidRPr="00B21F09" w:rsidRDefault="00A7381C" w:rsidP="00EE7563">
      <w:pPr>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i/>
          <w:color w:val="000000" w:themeColor="text1"/>
        </w:rPr>
        <w:t>II. Deudas contraídas con las instituciones públicas o dependencias</w:t>
      </w:r>
      <w:r w:rsidRPr="00B21F09">
        <w:rPr>
          <w:rFonts w:ascii="Palatino Linotype" w:eastAsia="Palatino Linotype" w:hAnsi="Palatino Linotype" w:cs="Palatino Linotype"/>
          <w:i/>
          <w:color w:val="000000" w:themeColor="text1"/>
        </w:rPr>
        <w:t xml:space="preserve"> por concepto de anticipos de sueldo, pagos hechos con exceso, errores o pérdidas debidamente comprobados;</w:t>
      </w:r>
    </w:p>
    <w:p w:rsidR="00E45013" w:rsidRPr="00B21F09" w:rsidRDefault="00A7381C" w:rsidP="00EE7563">
      <w:pPr>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i/>
          <w:color w:val="000000" w:themeColor="text1"/>
        </w:rPr>
        <w:t>III. Cuotas sindicales</w:t>
      </w:r>
      <w:r w:rsidRPr="00B21F09">
        <w:rPr>
          <w:rFonts w:ascii="Palatino Linotype" w:eastAsia="Palatino Linotype" w:hAnsi="Palatino Linotype" w:cs="Palatino Linotype"/>
          <w:i/>
          <w:color w:val="000000" w:themeColor="text1"/>
        </w:rPr>
        <w:t>;</w:t>
      </w:r>
    </w:p>
    <w:p w:rsidR="00E45013" w:rsidRPr="00B21F09" w:rsidRDefault="00A7381C" w:rsidP="00EE7563">
      <w:pPr>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i/>
          <w:color w:val="000000" w:themeColor="text1"/>
        </w:rPr>
        <w:t>IV. Cuotas de aportación a fondos para la constitución de cooperativas y de cajas de ahorro, siempre que el servidor público hubiese manifestado previamente, de manera expresa, su conformidad;</w:t>
      </w:r>
    </w:p>
    <w:p w:rsidR="00E45013" w:rsidRPr="00B21F09" w:rsidRDefault="00A7381C" w:rsidP="00EE7563">
      <w:pPr>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i/>
          <w:color w:val="000000" w:themeColor="text1"/>
        </w:rPr>
        <w:t>V. Descuentos ordenados por el Instituto de Seguridad Social del Estado de México y Municipios, con motivo de cuotas y obligaciones contraídas con éste por los servidores públicos;</w:t>
      </w:r>
    </w:p>
    <w:p w:rsidR="00E45013" w:rsidRPr="00B21F09" w:rsidRDefault="00A7381C" w:rsidP="00EE7563">
      <w:pPr>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i/>
          <w:color w:val="000000" w:themeColor="text1"/>
        </w:rPr>
        <w:t>VI. Obligaciones a cargo del servidor público con las que haya consentido</w:t>
      </w:r>
      <w:r w:rsidRPr="00B21F09">
        <w:rPr>
          <w:rFonts w:ascii="Palatino Linotype" w:eastAsia="Palatino Linotype" w:hAnsi="Palatino Linotype" w:cs="Palatino Linotype"/>
          <w:i/>
          <w:color w:val="000000" w:themeColor="text1"/>
        </w:rPr>
        <w:t>, derivadas de la adquisición o del uso de habitaciones consideradas como de interés social;</w:t>
      </w:r>
    </w:p>
    <w:p w:rsidR="00E45013" w:rsidRPr="00B21F09" w:rsidRDefault="00A7381C" w:rsidP="00EE7563">
      <w:pPr>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i/>
          <w:color w:val="000000" w:themeColor="text1"/>
        </w:rPr>
        <w:t>VII. Faltas de puntualidad o de asistencia injustificadas;</w:t>
      </w:r>
    </w:p>
    <w:p w:rsidR="00E45013" w:rsidRPr="00B21F09" w:rsidRDefault="00A7381C" w:rsidP="00EE7563">
      <w:pPr>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i/>
          <w:color w:val="000000" w:themeColor="text1"/>
        </w:rPr>
        <w:t>VIII. Pensiones alimenticias ordenadas por la autoridad judicial;</w:t>
      </w:r>
      <w:r w:rsidRPr="00B21F09">
        <w:rPr>
          <w:rFonts w:ascii="Palatino Linotype" w:eastAsia="Palatino Linotype" w:hAnsi="Palatino Linotype" w:cs="Palatino Linotype"/>
          <w:i/>
          <w:color w:val="000000" w:themeColor="text1"/>
        </w:rPr>
        <w:t xml:space="preserve"> o</w:t>
      </w:r>
    </w:p>
    <w:p w:rsidR="00E45013" w:rsidRPr="00B21F09" w:rsidRDefault="00A7381C" w:rsidP="00EE7563">
      <w:pPr>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i/>
          <w:color w:val="000000" w:themeColor="text1"/>
        </w:rPr>
        <w:t>IX. Cualquier otro convenido con instituciones de servicios y aceptado por el servidor público.</w:t>
      </w:r>
    </w:p>
    <w:p w:rsidR="00E45013" w:rsidRPr="00B21F09" w:rsidRDefault="00A7381C" w:rsidP="00EE7563">
      <w:pPr>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E45013" w:rsidRPr="00B21F09" w:rsidRDefault="00A7381C" w:rsidP="00EE7563">
      <w:pPr>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(Énfasis añadido)</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Derivado de lo anterior, la ley establece claramente cuáles son esos descuentos o gravámenes que directamente se relacionan con las obligaciones adquiridas como servidores públicos y aquéllos que </w:t>
      </w:r>
      <w:r w:rsidRPr="00B21F09">
        <w:rPr>
          <w:rFonts w:ascii="Palatino Linotype" w:eastAsia="Palatino Linotype" w:hAnsi="Palatino Linotype" w:cs="Palatino Linotype"/>
          <w:b/>
          <w:color w:val="000000" w:themeColor="text1"/>
        </w:rPr>
        <w:t>únicamente inciden en su vida privada</w:t>
      </w:r>
      <w:r w:rsidRPr="00B21F09">
        <w:rPr>
          <w:rFonts w:ascii="Palatino Linotype" w:eastAsia="Palatino Linotype" w:hAnsi="Palatino Linotype" w:cs="Palatino Linotype"/>
          <w:color w:val="000000" w:themeColor="text1"/>
        </w:rPr>
        <w:t>. De este modo, descuentos por pensiones alimenticias o créditos adquiridos con instituciones privadas o públicas pero que fueron contraídas en forma individual, son información que debe clasificarse como confidencial.</w:t>
      </w: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E45013" w:rsidRPr="00B21F09" w:rsidRDefault="00E45013" w:rsidP="00EE75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Sirven de sustento a lo anterior, las tesis jurisprudenciales </w:t>
      </w:r>
      <w:r w:rsidRPr="00B21F09">
        <w:rPr>
          <w:rFonts w:ascii="Palatino Linotype" w:eastAsia="Palatino Linotype" w:hAnsi="Palatino Linotype" w:cs="Palatino Linotype"/>
          <w:i/>
          <w:color w:val="000000" w:themeColor="text1"/>
        </w:rPr>
        <w:t xml:space="preserve">P. LX/2000 </w:t>
      </w:r>
      <w:r w:rsidRPr="00B21F09">
        <w:rPr>
          <w:rFonts w:ascii="Palatino Linotype" w:eastAsia="Palatino Linotype" w:hAnsi="Palatino Linotype" w:cs="Palatino Linotype"/>
          <w:color w:val="000000" w:themeColor="text1"/>
        </w:rPr>
        <w:t xml:space="preserve">y </w:t>
      </w:r>
      <w:r w:rsidRPr="00B21F09">
        <w:rPr>
          <w:rFonts w:ascii="Palatino Linotype" w:eastAsia="Palatino Linotype" w:hAnsi="Palatino Linotype" w:cs="Palatino Linotype"/>
          <w:i/>
          <w:color w:val="000000" w:themeColor="text1"/>
        </w:rPr>
        <w:t>2a. XLIII/2008</w:t>
      </w:r>
      <w:r w:rsidRPr="00B21F09">
        <w:rPr>
          <w:rFonts w:ascii="Palatino Linotype" w:eastAsia="Palatino Linotype" w:hAnsi="Palatino Linotype" w:cs="Palatino Linotype"/>
          <w:b/>
          <w:color w:val="000000" w:themeColor="text1"/>
        </w:rPr>
        <w:t xml:space="preserve"> </w:t>
      </w:r>
      <w:r w:rsidRPr="00B21F09">
        <w:rPr>
          <w:rFonts w:ascii="Palatino Linotype" w:eastAsia="Palatino Linotype" w:hAnsi="Palatino Linotype" w:cs="Palatino Linotype"/>
          <w:color w:val="000000" w:themeColor="text1"/>
        </w:rPr>
        <w:t>emitidas por el Peno y la Segunda Sala de la Suprema Corte de Justicia de la Nación, respectivamente, que son del tenor literal siguiente:</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B21F09">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B21F09">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B21F09">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B21F09">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B21F09">
        <w:rPr>
          <w:rFonts w:ascii="Palatino Linotype" w:eastAsia="Palatino Linotype" w:hAnsi="Palatino Linotype" w:cs="Palatino Linotype"/>
          <w:i/>
          <w:color w:val="000000" w:themeColor="text1"/>
        </w:rPr>
        <w:t>.”</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w:t>
      </w:r>
      <w:r w:rsidRPr="00B21F09">
        <w:rPr>
          <w:rFonts w:ascii="Palatino Linotype" w:eastAsia="Palatino Linotype" w:hAnsi="Palatino Linotype" w:cs="Palatino Linotype"/>
          <w:b/>
          <w:i/>
          <w:color w:val="000000" w:themeColor="text1"/>
        </w:rPr>
        <w:lastRenderedPageBreak/>
        <w:t xml:space="preserve">RELATIVA, NO VIOLA LA GARANTÍA DE ACCESO A LA INFORMACIÓN. </w:t>
      </w:r>
      <w:r w:rsidRPr="00B21F09">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B21F09">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B21F09">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color w:val="000000" w:themeColor="text1"/>
        </w:rPr>
        <w:t>También,</w:t>
      </w:r>
      <w:r w:rsidRPr="00B21F09">
        <w:rPr>
          <w:rFonts w:ascii="Palatino Linotype" w:eastAsia="Palatino Linotype" w:hAnsi="Palatino Linotype" w:cs="Palatino Linotype"/>
          <w:b/>
          <w:color w:val="000000" w:themeColor="text1"/>
        </w:rPr>
        <w:t xml:space="preserve"> el número de cuenta bancario</w:t>
      </w:r>
      <w:r w:rsidRPr="00B21F09">
        <w:rPr>
          <w:rFonts w:ascii="Palatino Linotype" w:eastAsia="Palatino Linotype" w:hAnsi="Palatino Linotype" w:cs="Palatino Linotype"/>
          <w:color w:val="000000" w:themeColor="text1"/>
        </w:rPr>
        <w:t>, en el Criterio 10/17 emitido por el Pleno del Instituto Nacional de Transparencia, Acceso a la Información y Protección de Datos Personales  se establece lo siguiente:</w:t>
      </w:r>
    </w:p>
    <w:p w:rsidR="00E45013" w:rsidRPr="00B21F09" w:rsidRDefault="00A7381C" w:rsidP="00EE7563">
      <w:pPr>
        <w:shd w:val="clear" w:color="auto" w:fill="FFFFFF"/>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w:t>
      </w:r>
      <w:r w:rsidRPr="00B21F09">
        <w:rPr>
          <w:rFonts w:ascii="Palatino Linotype" w:eastAsia="Palatino Linotype" w:hAnsi="Palatino Linotype" w:cs="Palatino Linotype"/>
          <w:b/>
          <w:i/>
          <w:color w:val="000000" w:themeColor="text1"/>
        </w:rPr>
        <w:t>Cuentas bancarias y/o CLABE interbancaria de personas físicas y morales privadas.</w:t>
      </w:r>
      <w:r w:rsidRPr="00B21F09">
        <w:rPr>
          <w:rFonts w:ascii="Palatino Linotype" w:eastAsia="Palatino Linotype" w:hAnsi="Palatino Linotype" w:cs="Palatino Linotype"/>
          <w:i/>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B21F09">
        <w:rPr>
          <w:rFonts w:ascii="Palatino Linotype" w:eastAsia="Palatino Linotype" w:hAnsi="Palatino Linotype" w:cs="Palatino Linotype"/>
          <w:color w:val="000000" w:themeColor="text1"/>
        </w:rPr>
        <w:t>.”</w:t>
      </w:r>
    </w:p>
    <w:p w:rsidR="00E45013" w:rsidRPr="00B21F09" w:rsidRDefault="00E45013" w:rsidP="00EE7563">
      <w:pPr>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color w:val="000000" w:themeColor="text1"/>
        </w:rPr>
        <w:t xml:space="preserve">El </w:t>
      </w:r>
      <w:r w:rsidRPr="00B21F09">
        <w:rPr>
          <w:rFonts w:ascii="Palatino Linotype" w:eastAsia="Palatino Linotype" w:hAnsi="Palatino Linotype" w:cs="Palatino Linotype"/>
          <w:b/>
          <w:color w:val="000000" w:themeColor="text1"/>
        </w:rPr>
        <w:t>Código de barras bidimensional (QR)</w:t>
      </w:r>
      <w:r w:rsidRPr="00B21F09">
        <w:rPr>
          <w:rFonts w:ascii="Palatino Linotype" w:eastAsia="Palatino Linotype" w:hAnsi="Palatino Linotype" w:cs="Palatino Linotype"/>
          <w:color w:val="000000" w:themeColor="text1"/>
        </w:rPr>
        <w:t xml:space="preserve">, resulta necesario señalar que los comprobantes fiscales digitales por Internet, deben de incluir un código bidimensional conforme al formato </w:t>
      </w:r>
      <w:r w:rsidRPr="00B21F09">
        <w:rPr>
          <w:rFonts w:ascii="Palatino Linotype" w:eastAsia="Palatino Linotype" w:hAnsi="Palatino Linotype" w:cs="Palatino Linotype"/>
          <w:i/>
          <w:color w:val="000000" w:themeColor="text1"/>
        </w:rPr>
        <w:t>QR Code (Quick Response Code)</w:t>
      </w:r>
      <w:r w:rsidRPr="00B21F09">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2022, localizada en la página electrónica  </w:t>
      </w:r>
      <w:hyperlink r:id="rId14">
        <w:r w:rsidRPr="00B21F09">
          <w:rPr>
            <w:rFonts w:ascii="Palatino Linotype" w:eastAsia="Palatino Linotype" w:hAnsi="Palatino Linotype" w:cs="Palatino Linotype"/>
            <w:color w:val="000000" w:themeColor="text1"/>
            <w:u w:val="single"/>
          </w:rPr>
          <w:t>http://omawww.sat.gob.mx/tramitesyservicios/paginas/documentos/anexo20_2022.pdf</w:t>
        </w:r>
      </w:hyperlink>
      <w:r w:rsidRPr="00B21F09">
        <w:rPr>
          <w:rFonts w:ascii="Palatino Linotype" w:eastAsia="Palatino Linotype" w:hAnsi="Palatino Linotype" w:cs="Palatino Linotype"/>
          <w:color w:val="000000" w:themeColor="text1"/>
          <w:u w:val="single"/>
        </w:rPr>
        <w:t xml:space="preserve"> </w:t>
      </w:r>
      <w:r w:rsidRPr="00B21F09">
        <w:rPr>
          <w:rFonts w:ascii="Palatino Linotype" w:eastAsia="Palatino Linotype" w:hAnsi="Palatino Linotype" w:cs="Palatino Linotype"/>
          <w:color w:val="000000" w:themeColor="text1"/>
        </w:rPr>
        <w:t xml:space="preserve"> Incluso con la captura de dicho código, a través de la aplicación móvil del Servicio de Administración Tributaria, permite el acceso al Registro Federal de Contribuyentes, como del </w:t>
      </w:r>
      <w:r w:rsidRPr="00B21F09">
        <w:rPr>
          <w:rFonts w:ascii="Palatino Linotype" w:eastAsia="Palatino Linotype" w:hAnsi="Palatino Linotype" w:cs="Palatino Linotype"/>
          <w:b/>
          <w:color w:val="000000" w:themeColor="text1"/>
        </w:rPr>
        <w:t>Sujeto Obligado</w:t>
      </w:r>
      <w:r w:rsidRPr="00B21F09">
        <w:rPr>
          <w:rFonts w:ascii="Palatino Linotype" w:eastAsia="Palatino Linotype" w:hAnsi="Palatino Linotype" w:cs="Palatino Linotype"/>
          <w:color w:val="000000" w:themeColor="text1"/>
        </w:rPr>
        <w:t>, como de la persona física o moral correspondiente.</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De tales circunstancias, se considera que se actualiza la causal de clasificación prevista en el artículo 143, fracción I de la Ley de la materia, toda vez que el Registro </w:t>
      </w:r>
      <w:r w:rsidRPr="00B21F09">
        <w:rPr>
          <w:rFonts w:ascii="Palatino Linotype" w:eastAsia="Palatino Linotype" w:hAnsi="Palatino Linotype" w:cs="Palatino Linotype"/>
          <w:color w:val="000000" w:themeColor="text1"/>
        </w:rPr>
        <w:lastRenderedPageBreak/>
        <w:t>Federal de Contribuyentes corresponde a los servidores públicos, pues como se señaló en párrafos anteriores el mismo hace identificable o identificada al mismo.</w:t>
      </w:r>
    </w:p>
    <w:p w:rsidR="00E45013" w:rsidRPr="00B21F09" w:rsidRDefault="00E45013" w:rsidP="00EE756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Por otra parte y respecto a</w:t>
      </w:r>
      <w:r w:rsidRPr="00B21F09">
        <w:rPr>
          <w:rFonts w:ascii="Palatino Linotype" w:eastAsia="Palatino Linotype" w:hAnsi="Palatino Linotype" w:cs="Palatino Linotype"/>
          <w:b/>
          <w:color w:val="000000" w:themeColor="text1"/>
        </w:rPr>
        <w:t xml:space="preserve"> la clave de seguridad social y en su caso clave o número del servidor público –trabajador-,</w:t>
      </w:r>
      <w:r w:rsidRPr="00B21F09">
        <w:rPr>
          <w:rFonts w:ascii="Palatino Linotype" w:eastAsia="Palatino Linotype" w:hAnsi="Palatino Linotype" w:cs="Palatino Linotype"/>
          <w:color w:val="000000" w:themeColor="text1"/>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E45013" w:rsidRPr="00B21F09" w:rsidRDefault="00A7381C" w:rsidP="00EE7563">
      <w:pPr>
        <w:shd w:val="clear" w:color="auto" w:fill="FFFFFF"/>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b/>
          <w:i/>
          <w:color w:val="000000" w:themeColor="text1"/>
        </w:rPr>
        <w:t>“El número de ficha de identificación única de los trabajadores es información de carácter confidencial.</w:t>
      </w:r>
      <w:r w:rsidRPr="00B21F09">
        <w:rPr>
          <w:rFonts w:ascii="Palatino Linotype" w:eastAsia="Palatino Linotype" w:hAnsi="Palatino Linotype" w:cs="Palatino Linotype"/>
          <w:i/>
          <w:color w:val="000000" w:themeColor="text1"/>
        </w:rPr>
        <w:t> </w:t>
      </w:r>
      <w:r w:rsidRPr="00B21F09">
        <w:rPr>
          <w:rFonts w:ascii="Palatino Linotype" w:eastAsia="Palatino Linotype" w:hAnsi="Palatino Linotype" w:cs="Palatino Linotype"/>
          <w:i/>
          <w:color w:val="000000" w:themeColor="text1"/>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B21F09">
        <w:rPr>
          <w:rFonts w:ascii="Palatino Linotype" w:eastAsia="Palatino Linotype" w:hAnsi="Palatino Linotype" w:cs="Palatino Linotype"/>
          <w:i/>
          <w:color w:val="000000" w:themeColor="text1"/>
        </w:rPr>
        <w:t>, </w:t>
      </w:r>
      <w:r w:rsidRPr="00B21F09">
        <w:rPr>
          <w:rFonts w:ascii="Palatino Linotype" w:eastAsia="Palatino Linotype" w:hAnsi="Palatino Linotype" w:cs="Palatino Linotype"/>
          <w:i/>
          <w:color w:val="000000" w:themeColor="text1"/>
          <w:u w:val="single"/>
        </w:rPr>
        <w:t>dicha información es susceptible de clasificarse con el carácter de confidencial</w:t>
      </w:r>
      <w:r w:rsidRPr="00B21F09">
        <w:rPr>
          <w:rFonts w:ascii="Palatino Linotype" w:eastAsia="Palatino Linotype" w:hAnsi="Palatino Linotype" w:cs="Palatino Linotype"/>
          <w:i/>
          <w:color w:val="000000" w:themeColor="text1"/>
        </w:rPr>
        <w:t>, en términos de lo establecido en el artículo 18, fracción II de la Ley Federal de Transparencia y Acceso a la Información Pública Gubernamental, en virtud de que a través de la misma es posible conocer información personal de su titular.”</w:t>
      </w:r>
    </w:p>
    <w:p w:rsidR="00E45013" w:rsidRPr="00B21F09" w:rsidRDefault="00E45013" w:rsidP="00EE7563">
      <w:pPr>
        <w:shd w:val="clear" w:color="auto" w:fill="FFFFFF"/>
        <w:jc w:val="both"/>
        <w:rPr>
          <w:rFonts w:ascii="Palatino Linotype" w:eastAsia="Palatino Linotype" w:hAnsi="Palatino Linotype" w:cs="Palatino Linotype"/>
          <w:i/>
          <w:color w:val="000000" w:themeColor="text1"/>
        </w:rPr>
      </w:pPr>
    </w:p>
    <w:p w:rsidR="00E45013" w:rsidRPr="00B21F09" w:rsidRDefault="00E45013" w:rsidP="00EE7563">
      <w:pPr>
        <w:shd w:val="clear" w:color="auto" w:fill="FFFFFF"/>
        <w:jc w:val="both"/>
        <w:rPr>
          <w:rFonts w:ascii="Palatino Linotype" w:eastAsia="Palatino Linotype" w:hAnsi="Palatino Linotype" w:cs="Palatino Linotype"/>
          <w:i/>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Ahora bien, también es necesario indicar que </w:t>
      </w:r>
      <w:r w:rsidRPr="00B21F09">
        <w:rPr>
          <w:rFonts w:ascii="Palatino Linotype" w:eastAsia="Palatino Linotype" w:hAnsi="Palatino Linotype" w:cs="Palatino Linotype"/>
          <w:b/>
          <w:color w:val="000000" w:themeColor="text1"/>
        </w:rPr>
        <w:t>hay información dentro de los recibos de nómina que no contienen datos personales</w:t>
      </w:r>
      <w:r w:rsidRPr="00B21F09">
        <w:rPr>
          <w:rFonts w:ascii="Palatino Linotype" w:eastAsia="Palatino Linotype" w:hAnsi="Palatino Linotype" w:cs="Palatino Linotype"/>
          <w:color w:val="000000" w:themeColor="text1"/>
        </w:rPr>
        <w:t xml:space="preserve"> por lo cual su entrega sólo deberá de ser clasificada, siendo los siguientes. </w:t>
      </w:r>
    </w:p>
    <w:p w:rsidR="00E45013" w:rsidRPr="00B21F09" w:rsidRDefault="00E45013" w:rsidP="00EE75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Por cuanto hace </w:t>
      </w:r>
      <w:r w:rsidRPr="00B21F09">
        <w:rPr>
          <w:rFonts w:ascii="Palatino Linotype" w:eastAsia="Palatino Linotype" w:hAnsi="Palatino Linotype" w:cs="Palatino Linotype"/>
          <w:b/>
          <w:color w:val="000000" w:themeColor="text1"/>
        </w:rPr>
        <w:t>al Folio Fiscal</w:t>
      </w:r>
      <w:r w:rsidRPr="00B21F09">
        <w:rPr>
          <w:rFonts w:ascii="Palatino Linotype" w:eastAsia="Palatino Linotype" w:hAnsi="Palatino Linotype" w:cs="Palatino Linotype"/>
          <w:color w:val="000000" w:themeColor="text1"/>
        </w:rPr>
        <w:t xml:space="preserve">, cabe precisar que conforme a la Resolución Miscelánea Fiscal para 2025, el folio fiscal es un dato que deben contener los CDFI por concepto de nómina. Dicho dato es un identificador individual de cada factura o </w:t>
      </w:r>
      <w:r w:rsidRPr="00B21F09">
        <w:rPr>
          <w:rFonts w:ascii="Palatino Linotype" w:eastAsia="Palatino Linotype" w:hAnsi="Palatino Linotype" w:cs="Palatino Linotype"/>
          <w:color w:val="000000" w:themeColor="text1"/>
        </w:rPr>
        <w:lastRenderedPageBreak/>
        <w:t>comprobante electrónico. El objetivo del Folio es prevenir los fraudes o falsificaciones, ya que contiene códigos o claves únicas de cada comprobante fiscal, de tal manera que se puede comprobar si la factura fue certificada por el SAT. El Folio Fiscal está compuesto por 32 dígitos hexadecimales, mostrados en 5 grupos separados por guiones.</w:t>
      </w:r>
    </w:p>
    <w:p w:rsidR="00E45013" w:rsidRPr="00B21F09" w:rsidRDefault="00E45013" w:rsidP="00EE7563">
      <w:pPr>
        <w:pBdr>
          <w:top w:val="nil"/>
          <w:left w:val="nil"/>
          <w:bottom w:val="nil"/>
          <w:right w:val="nil"/>
          <w:between w:val="nil"/>
        </w:pBdr>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La Guía de </w:t>
      </w:r>
      <w:r w:rsidRPr="00B21F09">
        <w:rPr>
          <w:rFonts w:ascii="Palatino Linotype" w:eastAsia="Palatino Linotype" w:hAnsi="Palatino Linotype" w:cs="Palatino Linotype"/>
          <w:b/>
          <w:color w:val="000000" w:themeColor="text1"/>
        </w:rPr>
        <w:t>llenado</w:t>
      </w:r>
      <w:r w:rsidRPr="00B21F09">
        <w:rPr>
          <w:rFonts w:ascii="Palatino Linotype" w:eastAsia="Palatino Linotype" w:hAnsi="Palatino Linotype" w:cs="Palatino Linotype"/>
          <w:color w:val="000000" w:themeColor="text1"/>
        </w:rPr>
        <w:t xml:space="preserve"> del comprobante del recibo de pago de nómina y su complemento Aplicable para la versión 4.0 del CFDI y el complemento de nómina versión 1.2. muestra la Representación gráfica del CFDI por concepto de nómina en donde se aprecia el Folio Fiscal:</w:t>
      </w:r>
    </w:p>
    <w:p w:rsidR="00E45013" w:rsidRPr="00B21F09" w:rsidRDefault="00A7381C" w:rsidP="00EE7563">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noProof/>
          <w:color w:val="000000" w:themeColor="text1"/>
        </w:rPr>
        <w:drawing>
          <wp:inline distT="0" distB="0" distL="0" distR="0">
            <wp:extent cx="4513132" cy="815998"/>
            <wp:effectExtent l="0" t="0" r="0" b="0"/>
            <wp:docPr id="19356684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513132" cy="815998"/>
                    </a:xfrm>
                    <a:prstGeom prst="rect">
                      <a:avLst/>
                    </a:prstGeom>
                    <a:ln/>
                  </pic:spPr>
                </pic:pic>
              </a:graphicData>
            </a:graphic>
          </wp:inline>
        </w:drawing>
      </w:r>
    </w:p>
    <w:p w:rsidR="00E45013" w:rsidRPr="00B21F09" w:rsidRDefault="00E45013" w:rsidP="00EE7563">
      <w:pPr>
        <w:spacing w:line="360" w:lineRule="auto"/>
        <w:jc w:val="center"/>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El Anexo 20 Guía de llenado de los comprobantes fiscales digitales por Internet, actualizado al 08 de marzo del 2023, señala que se debe registrar el folio fiscal (UUID) de un comprobante fiscal relacionado con el presente comprobante. Ejemplo: UUID= 5FB2822E-396D-4725-8521-CDC4BDD20CCF</w:t>
      </w:r>
    </w:p>
    <w:p w:rsidR="00E45013" w:rsidRPr="00B21F09" w:rsidRDefault="00E45013" w:rsidP="00EE75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En ese contexto, el folio fiscal, no contiene datos personales del emisor y tampoco se puede obtener información confidencial con el mismo, pues solamente es un identificador del emisor, </w:t>
      </w:r>
      <w:r w:rsidRPr="00B21F09">
        <w:rPr>
          <w:rFonts w:ascii="Palatino Linotype" w:eastAsia="Palatino Linotype" w:hAnsi="Palatino Linotype" w:cs="Palatino Linotype"/>
          <w:b/>
          <w:color w:val="000000" w:themeColor="text1"/>
        </w:rPr>
        <w:t>del</w:t>
      </w:r>
      <w:r w:rsidRPr="00B21F09">
        <w:rPr>
          <w:rFonts w:ascii="Palatino Linotype" w:eastAsia="Palatino Linotype" w:hAnsi="Palatino Linotype" w:cs="Palatino Linotype"/>
          <w:color w:val="000000" w:themeColor="text1"/>
        </w:rPr>
        <w:t xml:space="preserve"> cual su transparencia ayuda a legitimar que el documento cumple con todos los requisitos establecidos en la normatividad aplicable, sin necesidad de algún dato personal, por lo que, </w:t>
      </w:r>
      <w:r w:rsidRPr="00B21F09">
        <w:rPr>
          <w:rFonts w:ascii="Palatino Linotype" w:eastAsia="Palatino Linotype" w:hAnsi="Palatino Linotype" w:cs="Palatino Linotype"/>
          <w:b/>
          <w:color w:val="000000" w:themeColor="text1"/>
        </w:rPr>
        <w:t>no se actualiza la clasificación</w:t>
      </w:r>
      <w:r w:rsidRPr="00B21F09">
        <w:rPr>
          <w:rFonts w:ascii="Palatino Linotype" w:eastAsia="Palatino Linotype" w:hAnsi="Palatino Linotype" w:cs="Palatino Linotype"/>
          <w:color w:val="000000" w:themeColor="text1"/>
        </w:rPr>
        <w:t>, en términos del artículo 143, fracción I de la Ley de la materia.</w:t>
      </w:r>
    </w:p>
    <w:p w:rsidR="00E45013" w:rsidRPr="00B21F09" w:rsidRDefault="00E45013" w:rsidP="00EE7563">
      <w:pPr>
        <w:spacing w:line="360" w:lineRule="auto"/>
        <w:jc w:val="both"/>
        <w:rPr>
          <w:rFonts w:ascii="Palatino Linotype" w:eastAsia="Palatino Linotype" w:hAnsi="Palatino Linotype" w:cs="Palatino Linotype"/>
          <w:b/>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En esa línea de estudio,</w:t>
      </w:r>
      <w:r w:rsidRPr="00B21F09">
        <w:rPr>
          <w:rFonts w:ascii="Palatino Linotype" w:eastAsia="Palatino Linotype" w:hAnsi="Palatino Linotype" w:cs="Palatino Linotype"/>
          <w:b/>
          <w:color w:val="000000" w:themeColor="text1"/>
        </w:rPr>
        <w:t xml:space="preserve"> las cadenas originales y sellos digitales</w:t>
      </w:r>
      <w:r w:rsidRPr="00B21F09">
        <w:rPr>
          <w:rFonts w:ascii="Palatino Linotype" w:eastAsia="Palatino Linotype" w:hAnsi="Palatino Linotype" w:cs="Palatino Linotype"/>
          <w:color w:val="000000" w:themeColor="text1"/>
        </w:rPr>
        <w:t>, tienen una secuencia de generación, determinados con base en el Anexo 20 de la Resolución Miscelánea Fiscal para 2022, que precisa los datos de los que se componen los elementos de seguridad y se puntualiza que dicha información está encriptada.</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“Elementos utilizados en la generación de Sellos Digitales:</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w:t>
      </w:r>
      <w:r w:rsidRPr="00B21F09">
        <w:rPr>
          <w:rFonts w:ascii="Palatino Linotype" w:eastAsia="Palatino Linotype" w:hAnsi="Palatino Linotype" w:cs="Palatino Linotype"/>
          <w:i/>
          <w:color w:val="000000" w:themeColor="text1"/>
        </w:rPr>
        <w:tab/>
        <w:t>Cadena Original, el elemento a sellar.</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 xml:space="preserve"> •</w:t>
      </w:r>
      <w:r w:rsidRPr="00B21F09">
        <w:rPr>
          <w:rFonts w:ascii="Palatino Linotype" w:eastAsia="Palatino Linotype" w:hAnsi="Palatino Linotype" w:cs="Palatino Linotype"/>
          <w:i/>
          <w:color w:val="000000" w:themeColor="text1"/>
        </w:rPr>
        <w:tab/>
        <w:t>Certificado de Sello Digital y su correspondiente clave privada.</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w:t>
      </w:r>
      <w:r w:rsidRPr="00B21F09">
        <w:rPr>
          <w:rFonts w:ascii="Palatino Linotype" w:eastAsia="Palatino Linotype" w:hAnsi="Palatino Linotype" w:cs="Palatino Linotype"/>
          <w:i/>
          <w:color w:val="000000" w:themeColor="text1"/>
        </w:rPr>
        <w:tab/>
        <w:t>Algoritmos de criptografía de clave pública para firma electrónica avanzada.</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w:t>
      </w:r>
      <w:r w:rsidRPr="00B21F09">
        <w:rPr>
          <w:rFonts w:ascii="Palatino Linotype" w:eastAsia="Palatino Linotype" w:hAnsi="Palatino Linotype" w:cs="Palatino Linotype"/>
          <w:i/>
          <w:color w:val="000000" w:themeColor="text1"/>
        </w:rPr>
        <w:tab/>
        <w:t>Especificaciones de conversión de la firma electrónica avanzada a Base 64.</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Criptografía de la Clave Pública</w:t>
      </w:r>
    </w:p>
    <w:p w:rsidR="00E45013" w:rsidRPr="00B21F09" w:rsidRDefault="00A7381C" w:rsidP="00EE7563">
      <w:pPr>
        <w:jc w:val="both"/>
        <w:rPr>
          <w:rFonts w:ascii="Palatino Linotype" w:eastAsia="Palatino Linotype" w:hAnsi="Palatino Linotype" w:cs="Palatino Linotype"/>
          <w:i/>
          <w:color w:val="000000" w:themeColor="text1"/>
        </w:rPr>
      </w:pPr>
      <w:r w:rsidRPr="00B21F09">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E45013" w:rsidRPr="00B21F09" w:rsidRDefault="00E45013" w:rsidP="00EE7563">
      <w:pPr>
        <w:jc w:val="both"/>
        <w:rPr>
          <w:rFonts w:ascii="Palatino Linotype" w:eastAsia="Palatino Linotype" w:hAnsi="Palatino Linotype" w:cs="Palatino Linotype"/>
          <w:i/>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Es decir, por sí solos las cadenas originales y los sellos originales no contienen datos personales confidenciales, por lo que se considera que </w:t>
      </w:r>
      <w:r w:rsidRPr="00B21F09">
        <w:rPr>
          <w:rFonts w:ascii="Palatino Linotype" w:eastAsia="Palatino Linotype" w:hAnsi="Palatino Linotype" w:cs="Palatino Linotype"/>
          <w:b/>
          <w:color w:val="000000" w:themeColor="text1"/>
        </w:rPr>
        <w:t>no actualizan el supuesto de confidencialidad</w:t>
      </w:r>
      <w:r w:rsidRPr="00B21F09">
        <w:rPr>
          <w:rFonts w:ascii="Palatino Linotype" w:eastAsia="Palatino Linotype" w:hAnsi="Palatino Linotype" w:cs="Palatino Linotype"/>
          <w:color w:val="000000" w:themeColor="text1"/>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E45013" w:rsidRPr="00B21F09" w:rsidRDefault="00E45013" w:rsidP="00EE75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Cabe señalar que, en algunos casos, las cadenas originales y sellos digitales, se pueden conformar de datos confidenciales, tales como el Registro Federal de Contribuyentes o la Clave Única de Registro de Población o las deducciones personales; </w:t>
      </w:r>
      <w:r w:rsidRPr="00B21F09">
        <w:rPr>
          <w:rFonts w:ascii="Palatino Linotype" w:eastAsia="Palatino Linotype" w:hAnsi="Palatino Linotype" w:cs="Palatino Linotype"/>
          <w:color w:val="000000" w:themeColor="text1"/>
        </w:rPr>
        <w:lastRenderedPageBreak/>
        <w:t>por lo que, en su caso actualizarán la clasificación, en términos del artículo 143, fracción I, de la Ley de la materia.</w:t>
      </w:r>
    </w:p>
    <w:p w:rsidR="00E45013" w:rsidRPr="00B21F09" w:rsidRDefault="00E45013" w:rsidP="00EE75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Por otra parte, por lo que hace al </w:t>
      </w:r>
      <w:r w:rsidRPr="00B21F09">
        <w:rPr>
          <w:rFonts w:ascii="Palatino Linotype" w:eastAsia="Palatino Linotype" w:hAnsi="Palatino Linotype" w:cs="Palatino Linotype"/>
          <w:b/>
          <w:color w:val="000000" w:themeColor="text1"/>
        </w:rPr>
        <w:t>número de serie de los certificados de Sello Digitales del emisor y del Servicio de Administración Tributaria</w:t>
      </w:r>
      <w:r w:rsidRPr="00B21F09">
        <w:rPr>
          <w:rFonts w:ascii="Palatino Linotype" w:eastAsia="Palatino Linotype" w:hAnsi="Palatino Linotype" w:cs="Palatino Linotype"/>
          <w:color w:val="000000" w:themeColor="text1"/>
        </w:rPr>
        <w:t>, el Anexo 20 de la Resolución Miscelánea Fiscal para 2022, precisa que es un atributo requerido para expresar el número de serie del certificado de sello digital que ampara al comprobante, de acuerdo con el acuse correspondiente a 20 posiciones otorgado por el sistema del SAT.</w:t>
      </w:r>
    </w:p>
    <w:p w:rsidR="00E45013" w:rsidRPr="00B21F09" w:rsidRDefault="00E45013" w:rsidP="00EE7563">
      <w:pPr>
        <w:spacing w:line="360" w:lineRule="auto"/>
        <w:jc w:val="center"/>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Cómo se logra observar, los números de serie del certificado de sello digital no contiene datos personales y con dichos dígitos tampoco se puede obtener información de carácter confidencial, por lo que, </w:t>
      </w:r>
      <w:r w:rsidRPr="00B21F09">
        <w:rPr>
          <w:rFonts w:ascii="Palatino Linotype" w:eastAsia="Palatino Linotype" w:hAnsi="Palatino Linotype" w:cs="Palatino Linotype"/>
          <w:b/>
          <w:color w:val="000000" w:themeColor="text1"/>
        </w:rPr>
        <w:t>tampoco actualizan la causal de clasificación</w:t>
      </w:r>
      <w:r w:rsidRPr="00B21F09">
        <w:rPr>
          <w:rFonts w:ascii="Palatino Linotype" w:eastAsia="Palatino Linotype" w:hAnsi="Palatino Linotype" w:cs="Palatino Linotype"/>
          <w:color w:val="000000" w:themeColor="text1"/>
        </w:rPr>
        <w:t xml:space="preserve">, establecida en el artículo 143, fracción I, de la Ley de Transparencia y Acceso a la Información Pública del Estado de México y Municipios. </w:t>
      </w:r>
      <w:r w:rsidRPr="00B21F09">
        <w:rPr>
          <w:rFonts w:ascii="Palatino Linotype" w:eastAsia="Palatino Linotype" w:hAnsi="Palatino Linotype" w:cs="Palatino Linotype"/>
          <w:b/>
          <w:color w:val="000000" w:themeColor="text1"/>
        </w:rPr>
        <w:t>Máxime que permite corroborar la legitimidad a la factura, pues amparan la utilización de los certificados de sellos digitales válidos.</w:t>
      </w:r>
    </w:p>
    <w:p w:rsidR="00E45013" w:rsidRPr="00B21F09" w:rsidRDefault="00E45013" w:rsidP="00EE75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Ahora bien, por lo que hace al </w:t>
      </w:r>
      <w:r w:rsidRPr="00B21F09">
        <w:rPr>
          <w:rFonts w:ascii="Palatino Linotype" w:eastAsia="Palatino Linotype" w:hAnsi="Palatino Linotype" w:cs="Palatino Linotype"/>
          <w:b/>
          <w:color w:val="000000" w:themeColor="text1"/>
        </w:rPr>
        <w:t>número de serie y folio interno</w:t>
      </w:r>
      <w:r w:rsidRPr="00B21F09">
        <w:rPr>
          <w:rFonts w:ascii="Palatino Linotype" w:eastAsia="Palatino Linotype" w:hAnsi="Palatino Linotype" w:cs="Palatino Linotype"/>
          <w:color w:val="000000" w:themeColor="text1"/>
        </w:rPr>
        <w:t xml:space="preserve">, la Guía de llenado del CFDI global versión 4.0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w:t>
      </w:r>
      <w:r w:rsidRPr="00B21F09">
        <w:rPr>
          <w:rFonts w:ascii="Palatino Linotype" w:eastAsia="Palatino Linotype" w:hAnsi="Palatino Linotype" w:cs="Palatino Linotype"/>
          <w:color w:val="000000" w:themeColor="text1"/>
        </w:rPr>
        <w:lastRenderedPageBreak/>
        <w:t>el artículo 143, fracción I, de la Ley de Transparencia y Acceso a la Información Pública del Estado de México y Municipios.</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Además, por lo que hace a la </w:t>
      </w:r>
      <w:r w:rsidRPr="00B21F09">
        <w:rPr>
          <w:rFonts w:ascii="Palatino Linotype" w:eastAsia="Palatino Linotype" w:hAnsi="Palatino Linotype" w:cs="Palatino Linotype"/>
          <w:b/>
          <w:color w:val="000000" w:themeColor="text1"/>
        </w:rPr>
        <w:t>fecha y hora de emisión y certificación</w:t>
      </w:r>
      <w:r w:rsidRPr="00B21F09">
        <w:rPr>
          <w:rFonts w:ascii="Palatino Linotype" w:eastAsia="Palatino Linotype" w:hAnsi="Palatino Linotype" w:cs="Palatino Linotype"/>
          <w:color w:val="000000" w:themeColor="text1"/>
        </w:rPr>
        <w:t>, la Guía de llenado del CFDI global versión 4.0 del CFDI, previamente referida, establece que los datos mencionados corresponden a la fecha y hora de emisión y certificación del comprobante fiscal, los cuales se expresan de la siguiente manera: AAAA-MM-DDThh:mm:ss.</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Conforme a lo anterior, se observa|||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Conforme a lo anterior,  logra observarse que el lugar de emisión, no contiene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E45013" w:rsidRPr="00B21F09" w:rsidRDefault="00E45013" w:rsidP="00EE7563">
      <w:pPr>
        <w:pBdr>
          <w:top w:val="nil"/>
          <w:left w:val="nil"/>
          <w:bottom w:val="nil"/>
          <w:right w:val="nil"/>
          <w:between w:val="nil"/>
        </w:pBdr>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De lo anterior es necesario señalar que al informar el Sujeto Obligado a la Recurrente, y de manera enunciativa pronunciar su salario mensual, aquel no colmó la solicitud de información, por lo que resulta dable ORDENAR la entrega del documento en que conste idóneamente la entrega de la información correspondiente al inciso </w:t>
      </w:r>
      <w:r w:rsidRPr="00B21F09">
        <w:rPr>
          <w:rFonts w:ascii="Palatino Linotype" w:eastAsia="Palatino Linotype" w:hAnsi="Palatino Linotype" w:cs="Palatino Linotype"/>
          <w:b/>
          <w:i/>
          <w:color w:val="000000" w:themeColor="text1"/>
        </w:rPr>
        <w:t>f)</w:t>
      </w:r>
      <w:r w:rsidRPr="00B21F09">
        <w:rPr>
          <w:rFonts w:ascii="Palatino Linotype" w:eastAsia="Palatino Linotype" w:hAnsi="Palatino Linotype" w:cs="Palatino Linotype"/>
          <w:color w:val="000000" w:themeColor="text1"/>
        </w:rPr>
        <w:t xml:space="preserve"> </w:t>
      </w:r>
      <w:r w:rsidRPr="00B21F09">
        <w:rPr>
          <w:rFonts w:ascii="Palatino Linotype" w:eastAsia="Palatino Linotype" w:hAnsi="Palatino Linotype" w:cs="Palatino Linotype"/>
          <w:color w:val="000000" w:themeColor="text1"/>
        </w:rPr>
        <w:lastRenderedPageBreak/>
        <w:t xml:space="preserve">correspondiente a satisfacer la solicitud del salario del Titular de la Unidad de Transparencia, aportando información de </w:t>
      </w:r>
      <w:r w:rsidRPr="00B21F09">
        <w:rPr>
          <w:rFonts w:ascii="Palatino Linotype" w:eastAsia="Palatino Linotype" w:hAnsi="Palatino Linotype" w:cs="Palatino Linotype"/>
          <w:b/>
          <w:color w:val="000000" w:themeColor="text1"/>
          <w:u w:val="single"/>
        </w:rPr>
        <w:t>sueldo bruto y sueldo neto.</w:t>
      </w:r>
    </w:p>
    <w:p w:rsidR="00E45013" w:rsidRPr="00B21F09" w:rsidRDefault="00E45013" w:rsidP="00EE7563">
      <w:pPr>
        <w:pBdr>
          <w:top w:val="nil"/>
          <w:left w:val="nil"/>
          <w:bottom w:val="nil"/>
          <w:right w:val="nil"/>
          <w:between w:val="nil"/>
        </w:pBdr>
        <w:jc w:val="both"/>
        <w:rPr>
          <w:rFonts w:ascii="Palatino Linotype" w:eastAsia="Palatino Linotype" w:hAnsi="Palatino Linotype" w:cs="Palatino Linotype"/>
          <w:i/>
          <w:color w:val="000000" w:themeColor="text1"/>
        </w:rPr>
      </w:pPr>
    </w:p>
    <w:p w:rsidR="00E45013" w:rsidRPr="00B21F09" w:rsidRDefault="00E45013" w:rsidP="00EE7563">
      <w:pPr>
        <w:pBdr>
          <w:top w:val="nil"/>
          <w:left w:val="nil"/>
          <w:bottom w:val="nil"/>
          <w:right w:val="nil"/>
          <w:between w:val="nil"/>
        </w:pBdr>
        <w:rPr>
          <w:rFonts w:ascii="Palatino Linotype" w:eastAsia="Palatino Linotype" w:hAnsi="Palatino Linotype" w:cs="Palatino Linotype"/>
          <w:color w:val="000000" w:themeColor="text1"/>
        </w:rPr>
      </w:pPr>
    </w:p>
    <w:p w:rsidR="00E45013" w:rsidRPr="00B21F09" w:rsidRDefault="00A7381C" w:rsidP="00EE7563">
      <w:pPr>
        <w:keepNext/>
        <w:keepLines/>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QUINTO. De la versión pública.</w:t>
      </w:r>
    </w:p>
    <w:p w:rsidR="00EE7563" w:rsidRPr="00B21F09" w:rsidRDefault="00EE7563" w:rsidP="00EE7563">
      <w:pPr>
        <w:keepNext/>
        <w:keepLines/>
        <w:rPr>
          <w:rFonts w:ascii="Palatino Linotype" w:eastAsia="Palatino Linotype" w:hAnsi="Palatino Linotype" w:cs="Palatino Linotype"/>
          <w:b/>
          <w:color w:val="000000" w:themeColor="text1"/>
        </w:rPr>
      </w:pPr>
    </w:p>
    <w:p w:rsidR="00E45013" w:rsidRPr="00B21F09" w:rsidRDefault="00A7381C" w:rsidP="00EE7563">
      <w:pPr>
        <w:keepNext/>
        <w:keepLines/>
        <w:numPr>
          <w:ilvl w:val="0"/>
          <w:numId w:val="8"/>
        </w:numPr>
        <w:tabs>
          <w:tab w:val="left" w:pos="284"/>
        </w:tabs>
        <w:ind w:left="0" w:firstLine="0"/>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b/>
          <w:color w:val="000000" w:themeColor="text1"/>
        </w:rPr>
        <w:t xml:space="preserve">Nociones generales. </w:t>
      </w:r>
    </w:p>
    <w:p w:rsidR="00EE7563" w:rsidRPr="00B21F09" w:rsidRDefault="00EE7563" w:rsidP="00EE7563">
      <w:pPr>
        <w:keepNext/>
        <w:keepLines/>
        <w:tabs>
          <w:tab w:val="left" w:pos="284"/>
        </w:tabs>
        <w:rPr>
          <w:rFonts w:ascii="Palatino Linotype" w:eastAsia="Palatino Linotype" w:hAnsi="Palatino Linotype" w:cs="Palatino Linotype"/>
          <w:b/>
          <w:color w:val="000000" w:themeColor="text1"/>
        </w:rPr>
      </w:pPr>
    </w:p>
    <w:p w:rsidR="00E45013" w:rsidRPr="00E42605" w:rsidRDefault="00A7381C" w:rsidP="00E42605">
      <w:pPr>
        <w:pStyle w:val="Prrafodelista"/>
        <w:numPr>
          <w:ilvl w:val="0"/>
          <w:numId w:val="16"/>
        </w:numPr>
        <w:spacing w:line="360" w:lineRule="auto"/>
        <w:ind w:left="0" w:firstLine="0"/>
        <w:jc w:val="both"/>
        <w:rPr>
          <w:rFonts w:ascii="Palatino Linotype" w:eastAsia="Palatino Linotype" w:hAnsi="Palatino Linotype" w:cs="Palatino Linotype"/>
          <w:color w:val="000000" w:themeColor="text1"/>
        </w:rPr>
      </w:pPr>
      <w:r w:rsidRPr="00E42605">
        <w:rPr>
          <w:rFonts w:ascii="Palatino Linotype" w:eastAsia="Palatino Linotype" w:hAnsi="Palatino Linotype" w:cs="Palatino Linotype"/>
          <w:color w:val="000000" w:themeColor="text1"/>
        </w:rPr>
        <w:t xml:space="preserve">Debe destacarse, que debido a que en la información solicitada por el </w:t>
      </w:r>
      <w:r w:rsidRPr="00E42605">
        <w:rPr>
          <w:rFonts w:ascii="Palatino Linotype" w:eastAsia="Palatino Linotype" w:hAnsi="Palatino Linotype" w:cs="Palatino Linotype"/>
          <w:b/>
          <w:color w:val="000000" w:themeColor="text1"/>
        </w:rPr>
        <w:t xml:space="preserve">RECURRENTE, pueden obrar </w:t>
      </w:r>
      <w:r w:rsidRPr="00E42605">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  por lo que el </w:t>
      </w:r>
      <w:r w:rsidRPr="00E42605">
        <w:rPr>
          <w:rFonts w:ascii="Palatino Linotype" w:eastAsia="Palatino Linotype" w:hAnsi="Palatino Linotype" w:cs="Palatino Linotype"/>
          <w:b/>
          <w:color w:val="000000" w:themeColor="text1"/>
        </w:rPr>
        <w:t xml:space="preserve">SUJETO OBLIGADO </w:t>
      </w:r>
      <w:r w:rsidRPr="00E42605">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E45013" w:rsidRPr="00B21F09" w:rsidRDefault="00E45013" w:rsidP="00EE7563">
      <w:pPr>
        <w:tabs>
          <w:tab w:val="left" w:pos="0"/>
          <w:tab w:val="left" w:pos="284"/>
        </w:tabs>
        <w:spacing w:line="360" w:lineRule="auto"/>
        <w:jc w:val="both"/>
        <w:rPr>
          <w:rFonts w:ascii="Palatino Linotype" w:eastAsia="Palatino Linotype" w:hAnsi="Palatino Linotype" w:cs="Palatino Linotype"/>
          <w:color w:val="000000" w:themeColor="text1"/>
        </w:rPr>
      </w:pPr>
    </w:p>
    <w:p w:rsidR="00E45013" w:rsidRPr="00E42605" w:rsidRDefault="00A7381C" w:rsidP="00E42605">
      <w:pPr>
        <w:pStyle w:val="Prrafodelista"/>
        <w:numPr>
          <w:ilvl w:val="0"/>
          <w:numId w:val="16"/>
        </w:numPr>
        <w:spacing w:line="360" w:lineRule="auto"/>
        <w:ind w:left="0" w:firstLine="0"/>
        <w:jc w:val="both"/>
        <w:rPr>
          <w:rFonts w:ascii="Palatino Linotype" w:eastAsia="Palatino Linotype" w:hAnsi="Palatino Linotype" w:cs="Palatino Linotype"/>
          <w:color w:val="000000" w:themeColor="text1"/>
        </w:rPr>
      </w:pPr>
      <w:r w:rsidRPr="00E42605">
        <w:rPr>
          <w:rFonts w:ascii="Palatino Linotype" w:eastAsia="Palatino Linotype" w:hAnsi="Palatino Linotype" w:cs="Palatino Linotype"/>
          <w:color w:val="000000" w:themeColor="text1"/>
        </w:rPr>
        <w:t>No pasa desapercibido para este Órgano Garante que los sujetos obligados</w:t>
      </w:r>
      <w:r w:rsidRPr="00E42605">
        <w:rPr>
          <w:rFonts w:ascii="Palatino Linotype" w:eastAsia="Palatino Linotype" w:hAnsi="Palatino Linotype" w:cs="Palatino Linotype"/>
          <w:b/>
          <w:color w:val="000000" w:themeColor="text1"/>
        </w:rPr>
        <w:t xml:space="preserve"> </w:t>
      </w:r>
      <w:r w:rsidRPr="00E42605">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45013" w:rsidRPr="00B21F09" w:rsidRDefault="00E45013" w:rsidP="00EE7563">
      <w:pPr>
        <w:tabs>
          <w:tab w:val="left" w:pos="284"/>
        </w:tabs>
        <w:spacing w:after="160" w:line="360" w:lineRule="auto"/>
        <w:jc w:val="both"/>
        <w:rPr>
          <w:rFonts w:ascii="Palatino Linotype" w:eastAsia="Palatino Linotype" w:hAnsi="Palatino Linotype" w:cs="Palatino Linotype"/>
          <w:color w:val="000000" w:themeColor="text1"/>
        </w:rPr>
      </w:pPr>
    </w:p>
    <w:tbl>
      <w:tblPr>
        <w:tblStyle w:val="afe"/>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EE7563" w:rsidRPr="00B21F09">
        <w:tc>
          <w:tcPr>
            <w:tcW w:w="2689" w:type="dxa"/>
          </w:tcPr>
          <w:p w:rsidR="00E45013" w:rsidRPr="00B21F09" w:rsidRDefault="00A7381C" w:rsidP="00EE7563">
            <w:pPr>
              <w:tabs>
                <w:tab w:val="left" w:pos="284"/>
              </w:tabs>
              <w:spacing w:line="360" w:lineRule="auto"/>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a) Requisitos previos.</w:t>
            </w:r>
          </w:p>
        </w:tc>
        <w:tc>
          <w:tcPr>
            <w:tcW w:w="6520" w:type="dxa"/>
          </w:tcPr>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w:t>
            </w:r>
            <w:r w:rsidRPr="00B21F09">
              <w:rPr>
                <w:rFonts w:ascii="Palatino Linotype" w:eastAsia="Palatino Linotype" w:hAnsi="Palatino Linotype" w:cs="Palatino Linotype"/>
                <w:color w:val="000000" w:themeColor="text1"/>
              </w:rPr>
              <w:lastRenderedPageBreak/>
              <w:t xml:space="preserve">de los titulares de las áreas proponer su clasificación y no del Comité de Transparencia. </w:t>
            </w:r>
          </w:p>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 la fecha de la solicitud respectivamente.</w:t>
            </w:r>
          </w:p>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B21F09">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B21F09">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EE7563" w:rsidRPr="00B21F09">
        <w:tc>
          <w:tcPr>
            <w:tcW w:w="2689" w:type="dxa"/>
          </w:tcPr>
          <w:p w:rsidR="00E45013" w:rsidRPr="00B21F09" w:rsidRDefault="00A7381C" w:rsidP="00EE7563">
            <w:pPr>
              <w:tabs>
                <w:tab w:val="left" w:pos="284"/>
              </w:tabs>
              <w:spacing w:line="360" w:lineRule="auto"/>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b) Supuestos de clasificación.</w:t>
            </w:r>
          </w:p>
        </w:tc>
        <w:tc>
          <w:tcPr>
            <w:tcW w:w="6520" w:type="dxa"/>
          </w:tcPr>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w:t>
            </w:r>
            <w:r w:rsidRPr="00B21F09">
              <w:rPr>
                <w:rFonts w:ascii="Palatino Linotype" w:eastAsia="Palatino Linotype" w:hAnsi="Palatino Linotype" w:cs="Palatino Linotype"/>
                <w:color w:val="000000" w:themeColor="text1"/>
              </w:rPr>
              <w:lastRenderedPageBreak/>
              <w:t>estos supuestos debe realizarse de manera restrictiva y limitada, por lo que debe acreditarse que se cumple con esta condición y no se pueden ampliar las excepciones o supuestos de clasificación aduciendo analogía o mayoría de razón.</w:t>
            </w:r>
          </w:p>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El </w:t>
            </w:r>
            <w:r w:rsidRPr="00B21F09">
              <w:rPr>
                <w:rFonts w:ascii="Palatino Linotype" w:eastAsia="Palatino Linotype" w:hAnsi="Palatino Linotype" w:cs="Palatino Linotype"/>
                <w:b/>
                <w:color w:val="000000" w:themeColor="text1"/>
              </w:rPr>
              <w:t>Sujeto Obligado</w:t>
            </w:r>
            <w:r w:rsidRPr="00B21F09">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E7563" w:rsidRPr="00B21F09">
        <w:tc>
          <w:tcPr>
            <w:tcW w:w="2689" w:type="dxa"/>
          </w:tcPr>
          <w:p w:rsidR="00E45013" w:rsidRPr="00B21F09" w:rsidRDefault="00A7381C" w:rsidP="00EE7563">
            <w:pPr>
              <w:tabs>
                <w:tab w:val="left" w:pos="284"/>
              </w:tabs>
              <w:spacing w:line="360" w:lineRule="auto"/>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c) Formalidades para emitir el acuerdo de clasificación.</w:t>
            </w:r>
          </w:p>
        </w:tc>
        <w:tc>
          <w:tcPr>
            <w:tcW w:w="6520" w:type="dxa"/>
          </w:tcPr>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Es necesario que </w:t>
            </w:r>
            <w:r w:rsidRPr="00B21F09">
              <w:rPr>
                <w:rFonts w:ascii="Palatino Linotype" w:eastAsia="Palatino Linotype" w:hAnsi="Palatino Linotype" w:cs="Palatino Linotype"/>
                <w:b/>
                <w:color w:val="000000" w:themeColor="text1"/>
                <w:u w:val="single"/>
              </w:rPr>
              <w:t>el acto reúna con los requisitos elementales</w:t>
            </w:r>
            <w:r w:rsidRPr="00B21F09">
              <w:rPr>
                <w:rFonts w:ascii="Palatino Linotype" w:eastAsia="Palatino Linotype" w:hAnsi="Palatino Linotype" w:cs="Palatino Linotype"/>
                <w:color w:val="000000" w:themeColor="text1"/>
              </w:rPr>
              <w:t>, entre ellos, que la autoridad que va a emitir el acto de autoridad sea la legalmente facultada para ello.</w:t>
            </w:r>
          </w:p>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w:t>
            </w:r>
            <w:r w:rsidRPr="00B21F09">
              <w:rPr>
                <w:rFonts w:ascii="Palatino Linotype" w:eastAsia="Palatino Linotype" w:hAnsi="Palatino Linotype" w:cs="Palatino Linotype"/>
                <w:color w:val="000000" w:themeColor="text1"/>
              </w:rPr>
              <w:lastRenderedPageBreak/>
              <w:t>a partir de las decisiones adoptadas previamente por los titulares de áreas y que son sujetas a control, en primera instancia, por el Comité de Transparencia.</w:t>
            </w:r>
          </w:p>
        </w:tc>
      </w:tr>
      <w:tr w:rsidR="00EE7563" w:rsidRPr="00B21F09">
        <w:tc>
          <w:tcPr>
            <w:tcW w:w="2689" w:type="dxa"/>
          </w:tcPr>
          <w:p w:rsidR="00E45013" w:rsidRPr="00B21F09" w:rsidRDefault="00E45013" w:rsidP="00EE7563">
            <w:pPr>
              <w:tabs>
                <w:tab w:val="left" w:pos="284"/>
              </w:tabs>
              <w:spacing w:line="360" w:lineRule="auto"/>
              <w:rPr>
                <w:rFonts w:ascii="Palatino Linotype" w:eastAsia="Palatino Linotype" w:hAnsi="Palatino Linotype" w:cs="Palatino Linotype"/>
                <w:color w:val="000000" w:themeColor="text1"/>
              </w:rPr>
            </w:pPr>
          </w:p>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d) Requisitos de fondo del acuerdo de clasificación. </w:t>
            </w:r>
          </w:p>
        </w:tc>
        <w:tc>
          <w:tcPr>
            <w:tcW w:w="6520" w:type="dxa"/>
          </w:tcPr>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21F09">
              <w:rPr>
                <w:rFonts w:ascii="Palatino Linotype" w:eastAsia="Palatino Linotype" w:hAnsi="Palatino Linotype" w:cs="Palatino Linotype"/>
                <w:b/>
                <w:color w:val="000000" w:themeColor="text1"/>
              </w:rPr>
              <w:t>Sujetos Obligados</w:t>
            </w:r>
            <w:r w:rsidRPr="00B21F09">
              <w:rPr>
                <w:rFonts w:ascii="Palatino Linotype" w:eastAsia="Palatino Linotype" w:hAnsi="Palatino Linotype" w:cs="Palatino Linotype"/>
                <w:color w:val="000000" w:themeColor="text1"/>
              </w:rPr>
              <w:t xml:space="preserve">, por lo que deberán fundar y motivar debidamente la clasificación. </w:t>
            </w:r>
          </w:p>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De lo anterior, se desprende que para una correcta </w:t>
            </w:r>
            <w:r w:rsidRPr="00B21F09">
              <w:rPr>
                <w:rFonts w:ascii="Palatino Linotype" w:eastAsia="Palatino Linotype" w:hAnsi="Palatino Linotype" w:cs="Palatino Linotype"/>
                <w:b/>
                <w:color w:val="000000" w:themeColor="text1"/>
              </w:rPr>
              <w:t>clasificación total o parcial</w:t>
            </w:r>
            <w:r w:rsidRPr="00B21F09">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B21F09">
              <w:rPr>
                <w:rFonts w:ascii="Palatino Linotype" w:eastAsia="Palatino Linotype" w:hAnsi="Palatino Linotype" w:cs="Palatino Linotype"/>
                <w:color w:val="000000" w:themeColor="text1"/>
              </w:rPr>
              <w:lastRenderedPageBreak/>
              <w:t>derecho. De este modo, la persona que se sienta afectada pueda impugnar la decisión, permitiéndole una real y auténtica defensa.</w:t>
            </w:r>
          </w:p>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Ahora bien, </w:t>
            </w:r>
            <w:r w:rsidRPr="00B21F09">
              <w:rPr>
                <w:rFonts w:ascii="Palatino Linotype" w:eastAsia="Palatino Linotype" w:hAnsi="Palatino Linotype" w:cs="Palatino Linotype"/>
                <w:b/>
                <w:color w:val="000000" w:themeColor="text1"/>
                <w:u w:val="single"/>
              </w:rPr>
              <w:t>para cada caso además de fundar y motivar</w:t>
            </w:r>
            <w:r w:rsidRPr="00B21F09">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E7563" w:rsidRPr="00B21F09">
        <w:tc>
          <w:tcPr>
            <w:tcW w:w="2689" w:type="dxa"/>
          </w:tcPr>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520" w:type="dxa"/>
          </w:tcPr>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E45013" w:rsidRPr="00B21F09" w:rsidRDefault="00A7381C" w:rsidP="00EE7563">
            <w:pPr>
              <w:tabs>
                <w:tab w:val="left" w:pos="284"/>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w:t>
            </w:r>
            <w:r w:rsidRPr="00B21F09">
              <w:rPr>
                <w:rFonts w:ascii="Palatino Linotype" w:eastAsia="Palatino Linotype" w:hAnsi="Palatino Linotype" w:cs="Palatino Linotype"/>
                <w:color w:val="000000" w:themeColor="text1"/>
              </w:rPr>
              <w:lastRenderedPageBreak/>
              <w:t xml:space="preserve">discutido la Suprema Corte de Justicia de la Nación, los servidores públicos nos encontramos sujetos a un régimen menor de protección. </w:t>
            </w:r>
          </w:p>
          <w:p w:rsidR="00E45013" w:rsidRPr="00B21F09" w:rsidRDefault="00A7381C" w:rsidP="00EE7563">
            <w:pPr>
              <w:tabs>
                <w:tab w:val="left" w:pos="284"/>
              </w:tabs>
              <w:spacing w:line="360" w:lineRule="auto"/>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45013" w:rsidRPr="00B21F09" w:rsidRDefault="00E45013" w:rsidP="00EE7563">
      <w:pPr>
        <w:tabs>
          <w:tab w:val="left" w:pos="284"/>
        </w:tabs>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E756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rsidR="00EE7563" w:rsidRPr="00B21F09" w:rsidRDefault="00EE756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42605">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B21F09">
        <w:rPr>
          <w:rFonts w:ascii="Palatino Linotype" w:eastAsia="Palatino Linotype" w:hAnsi="Palatino Linotype" w:cs="Palatino Linotype"/>
          <w:b/>
          <w:color w:val="000000" w:themeColor="text1"/>
        </w:rPr>
        <w:t xml:space="preserve"> RECURRENTE</w:t>
      </w:r>
      <w:r w:rsidRPr="00B21F09">
        <w:rPr>
          <w:rFonts w:ascii="Palatino Linotype" w:eastAsia="Palatino Linotype" w:hAnsi="Palatino Linotype" w:cs="Palatino Linotype"/>
          <w:color w:val="000000" w:themeColor="text1"/>
        </w:rPr>
        <w:t xml:space="preserve">, determinando </w:t>
      </w:r>
      <w:r w:rsidRPr="00B21F09">
        <w:rPr>
          <w:rFonts w:ascii="Palatino Linotype" w:eastAsia="Palatino Linotype" w:hAnsi="Palatino Linotype" w:cs="Palatino Linotype"/>
          <w:b/>
          <w:smallCaps/>
          <w:color w:val="000000" w:themeColor="text1"/>
        </w:rPr>
        <w:t>MODIFICAR</w:t>
      </w:r>
      <w:r w:rsidRPr="00B21F09">
        <w:rPr>
          <w:rFonts w:ascii="Palatino Linotype" w:eastAsia="Palatino Linotype" w:hAnsi="Palatino Linotype" w:cs="Palatino Linotype"/>
          <w:b/>
          <w:color w:val="000000" w:themeColor="text1"/>
        </w:rPr>
        <w:t xml:space="preserve"> </w:t>
      </w:r>
      <w:r w:rsidRPr="00B21F09">
        <w:rPr>
          <w:rFonts w:ascii="Palatino Linotype" w:eastAsia="Palatino Linotype" w:hAnsi="Palatino Linotype" w:cs="Palatino Linotype"/>
          <w:color w:val="000000" w:themeColor="text1"/>
        </w:rPr>
        <w:t xml:space="preserve">la respuesta del </w:t>
      </w:r>
      <w:r w:rsidRPr="00B21F09">
        <w:rPr>
          <w:rFonts w:ascii="Palatino Linotype" w:eastAsia="Palatino Linotype" w:hAnsi="Palatino Linotype" w:cs="Palatino Linotype"/>
          <w:b/>
          <w:color w:val="000000" w:themeColor="text1"/>
        </w:rPr>
        <w:t>SUJETO OBLIGADO</w:t>
      </w:r>
      <w:r w:rsidRPr="00B21F09">
        <w:rPr>
          <w:rFonts w:ascii="Palatino Linotype" w:eastAsia="Palatino Linotype" w:hAnsi="Palatino Linotype" w:cs="Palatino Linotype"/>
          <w:color w:val="000000" w:themeColor="text1"/>
        </w:rPr>
        <w:t xml:space="preserve">, por lo que con </w:t>
      </w:r>
      <w:r w:rsidRPr="00B21F09">
        <w:rPr>
          <w:rFonts w:ascii="Palatino Linotype" w:eastAsia="Palatino Linotype" w:hAnsi="Palatino Linotype" w:cs="Palatino Linotype"/>
          <w:color w:val="000000" w:themeColor="text1"/>
        </w:rPr>
        <w:lastRenderedPageBreak/>
        <w:t xml:space="preserve">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B21F09">
        <w:rPr>
          <w:rFonts w:ascii="Palatino Linotype" w:eastAsia="Palatino Linotype" w:hAnsi="Palatino Linotype" w:cs="Palatino Linotype"/>
          <w:b/>
          <w:color w:val="000000" w:themeColor="text1"/>
        </w:rPr>
        <w:t>ÓRGANO GARANTE</w:t>
      </w:r>
      <w:r w:rsidRPr="00B21F09">
        <w:rPr>
          <w:rFonts w:ascii="Palatino Linotype" w:eastAsia="Palatino Linotype" w:hAnsi="Palatino Linotype" w:cs="Palatino Linotype"/>
          <w:color w:val="000000" w:themeColor="text1"/>
        </w:rPr>
        <w:t xml:space="preserve"> emite los siguientes:</w:t>
      </w:r>
    </w:p>
    <w:p w:rsidR="00E45013" w:rsidRPr="00B21F09" w:rsidRDefault="00E45013" w:rsidP="00EE7563">
      <w:pPr>
        <w:pBdr>
          <w:top w:val="nil"/>
          <w:left w:val="nil"/>
          <w:bottom w:val="nil"/>
          <w:right w:val="nil"/>
          <w:between w:val="nil"/>
        </w:pBdr>
        <w:rPr>
          <w:rFonts w:ascii="Palatino Linotype" w:eastAsia="Palatino Linotype" w:hAnsi="Palatino Linotype" w:cs="Palatino Linotype"/>
          <w:color w:val="000000" w:themeColor="text1"/>
        </w:rPr>
      </w:pPr>
    </w:p>
    <w:p w:rsidR="00E45013" w:rsidRPr="00B21F09" w:rsidRDefault="00E45013" w:rsidP="00EE75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keepNext/>
        <w:keepLines/>
        <w:spacing w:line="360" w:lineRule="auto"/>
        <w:jc w:val="center"/>
        <w:rPr>
          <w:rFonts w:ascii="Palatino Linotype" w:eastAsia="Palatino Linotype" w:hAnsi="Palatino Linotype" w:cs="Palatino Linotype"/>
          <w:b/>
          <w:color w:val="000000" w:themeColor="text1"/>
        </w:rPr>
      </w:pPr>
      <w:bookmarkStart w:id="12" w:name="_heading=h.35nkun2" w:colFirst="0" w:colLast="0"/>
      <w:bookmarkEnd w:id="12"/>
      <w:r w:rsidRPr="00B21F09">
        <w:rPr>
          <w:rFonts w:ascii="Palatino Linotype" w:eastAsia="Palatino Linotype" w:hAnsi="Palatino Linotype" w:cs="Palatino Linotype"/>
          <w:b/>
          <w:color w:val="000000" w:themeColor="text1"/>
        </w:rPr>
        <w:t xml:space="preserve">R E S O L U T I V O S </w:t>
      </w:r>
    </w:p>
    <w:p w:rsidR="00E45013" w:rsidRPr="00B21F09" w:rsidRDefault="00E45013" w:rsidP="00EE7563">
      <w:pPr>
        <w:spacing w:line="360" w:lineRule="auto"/>
        <w:rPr>
          <w:rFonts w:ascii="Palatino Linotype" w:eastAsia="Palatino Linotype" w:hAnsi="Palatino Linotype" w:cs="Palatino Linotype"/>
          <w:color w:val="000000" w:themeColor="text1"/>
        </w:rPr>
      </w:pPr>
    </w:p>
    <w:p w:rsidR="00E45013" w:rsidRPr="00B21F09" w:rsidRDefault="00A7381C" w:rsidP="00EE7563">
      <w:pPr>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color w:val="000000" w:themeColor="text1"/>
        </w:rPr>
        <w:t xml:space="preserve">PRIMERO. </w:t>
      </w:r>
      <w:r w:rsidRPr="00B21F09">
        <w:rPr>
          <w:rFonts w:ascii="Palatino Linotype" w:eastAsia="Palatino Linotype" w:hAnsi="Palatino Linotype" w:cs="Palatino Linotype"/>
          <w:color w:val="000000" w:themeColor="text1"/>
        </w:rPr>
        <w:t>Resultan parcialmente fundadas las</w:t>
      </w:r>
      <w:r w:rsidRPr="00B21F09">
        <w:rPr>
          <w:rFonts w:ascii="Palatino Linotype" w:eastAsia="Palatino Linotype" w:hAnsi="Palatino Linotype" w:cs="Palatino Linotype"/>
          <w:b/>
          <w:color w:val="000000" w:themeColor="text1"/>
        </w:rPr>
        <w:t xml:space="preserve"> </w:t>
      </w:r>
      <w:r w:rsidRPr="00B21F09">
        <w:rPr>
          <w:rFonts w:ascii="Palatino Linotype" w:eastAsia="Palatino Linotype" w:hAnsi="Palatino Linotype" w:cs="Palatino Linotype"/>
          <w:color w:val="000000" w:themeColor="text1"/>
        </w:rPr>
        <w:t xml:space="preserve">razones o motivos de inconformidad hechos valer en el recurso de revisión </w:t>
      </w:r>
      <w:r w:rsidRPr="00B21F09">
        <w:rPr>
          <w:rFonts w:ascii="Palatino Linotype" w:eastAsia="Palatino Linotype" w:hAnsi="Palatino Linotype" w:cs="Palatino Linotype"/>
          <w:b/>
          <w:color w:val="000000" w:themeColor="text1"/>
        </w:rPr>
        <w:t xml:space="preserve">02408/INFOEM/IP/RR/2025, </w:t>
      </w:r>
      <w:r w:rsidRPr="00B21F09">
        <w:rPr>
          <w:rFonts w:ascii="Palatino Linotype" w:eastAsia="Palatino Linotype" w:hAnsi="Palatino Linotype" w:cs="Palatino Linotype"/>
          <w:color w:val="000000" w:themeColor="text1"/>
        </w:rPr>
        <w:t>en términos del</w:t>
      </w:r>
      <w:r w:rsidRPr="00B21F09">
        <w:rPr>
          <w:rFonts w:ascii="Palatino Linotype" w:eastAsia="Palatino Linotype" w:hAnsi="Palatino Linotype" w:cs="Palatino Linotype"/>
          <w:b/>
          <w:color w:val="000000" w:themeColor="text1"/>
        </w:rPr>
        <w:t xml:space="preserve"> </w:t>
      </w:r>
      <w:r w:rsidRPr="00B21F09">
        <w:rPr>
          <w:rFonts w:ascii="Palatino Linotype" w:eastAsia="Palatino Linotype" w:hAnsi="Palatino Linotype" w:cs="Palatino Linotype"/>
          <w:color w:val="000000" w:themeColor="text1"/>
        </w:rPr>
        <w:t xml:space="preserve">considerandos </w:t>
      </w:r>
      <w:r w:rsidRPr="00B21F09">
        <w:rPr>
          <w:rFonts w:ascii="Palatino Linotype" w:eastAsia="Palatino Linotype" w:hAnsi="Palatino Linotype" w:cs="Palatino Linotype"/>
          <w:b/>
          <w:color w:val="000000" w:themeColor="text1"/>
        </w:rPr>
        <w:t xml:space="preserve">CUARTO </w:t>
      </w:r>
      <w:r w:rsidRPr="00B21F09">
        <w:rPr>
          <w:rFonts w:ascii="Palatino Linotype" w:eastAsia="Palatino Linotype" w:hAnsi="Palatino Linotype" w:cs="Palatino Linotype"/>
          <w:color w:val="000000" w:themeColor="text1"/>
        </w:rPr>
        <w:t>de la presente resolución.</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color w:val="000000" w:themeColor="text1"/>
        </w:rPr>
        <w:t xml:space="preserve">SEGUNDO. </w:t>
      </w:r>
      <w:r w:rsidRPr="00B21F09">
        <w:rPr>
          <w:rFonts w:ascii="Palatino Linotype" w:eastAsia="Palatino Linotype" w:hAnsi="Palatino Linotype" w:cs="Palatino Linotype"/>
          <w:color w:val="000000" w:themeColor="text1"/>
        </w:rPr>
        <w:t xml:space="preserve">Se </w:t>
      </w:r>
      <w:r w:rsidRPr="00B21F09">
        <w:rPr>
          <w:rFonts w:ascii="Palatino Linotype" w:eastAsia="Palatino Linotype" w:hAnsi="Palatino Linotype" w:cs="Palatino Linotype"/>
          <w:b/>
          <w:color w:val="000000" w:themeColor="text1"/>
        </w:rPr>
        <w:t>MODIFICA</w:t>
      </w:r>
      <w:r w:rsidRPr="00B21F09">
        <w:rPr>
          <w:rFonts w:ascii="Palatino Linotype" w:eastAsia="Palatino Linotype" w:hAnsi="Palatino Linotype" w:cs="Palatino Linotype"/>
          <w:color w:val="000000" w:themeColor="text1"/>
        </w:rPr>
        <w:t xml:space="preserve"> la respuesta y se </w:t>
      </w:r>
      <w:r w:rsidRPr="00B21F09">
        <w:rPr>
          <w:rFonts w:ascii="Palatino Linotype" w:eastAsia="Palatino Linotype" w:hAnsi="Palatino Linotype" w:cs="Palatino Linotype"/>
          <w:b/>
          <w:color w:val="000000" w:themeColor="text1"/>
        </w:rPr>
        <w:t xml:space="preserve">ORDENA </w:t>
      </w:r>
      <w:r w:rsidRPr="00B21F09">
        <w:rPr>
          <w:rFonts w:ascii="Palatino Linotype" w:eastAsia="Palatino Linotype" w:hAnsi="Palatino Linotype" w:cs="Palatino Linotype"/>
          <w:color w:val="000000" w:themeColor="text1"/>
        </w:rPr>
        <w:t xml:space="preserve">al </w:t>
      </w:r>
      <w:r w:rsidRPr="00B21F09">
        <w:rPr>
          <w:rFonts w:ascii="Palatino Linotype" w:eastAsia="Palatino Linotype" w:hAnsi="Palatino Linotype" w:cs="Palatino Linotype"/>
          <w:b/>
          <w:color w:val="000000" w:themeColor="text1"/>
        </w:rPr>
        <w:t xml:space="preserve">Ayuntamiento de Timilpan,  </w:t>
      </w:r>
      <w:r w:rsidRPr="00B21F09">
        <w:rPr>
          <w:rFonts w:ascii="Palatino Linotype" w:eastAsia="Palatino Linotype" w:hAnsi="Palatino Linotype" w:cs="Palatino Linotype"/>
          <w:color w:val="000000" w:themeColor="text1"/>
        </w:rPr>
        <w:t xml:space="preserve">entregar vía Sistema de Acceso a la Información Mexiquense </w:t>
      </w:r>
      <w:r w:rsidRPr="00B21F09">
        <w:rPr>
          <w:rFonts w:ascii="Palatino Linotype" w:eastAsia="Palatino Linotype" w:hAnsi="Palatino Linotype" w:cs="Palatino Linotype"/>
          <w:b/>
          <w:color w:val="000000" w:themeColor="text1"/>
        </w:rPr>
        <w:t>(SAIMEX)</w:t>
      </w:r>
      <w:r w:rsidRPr="00B21F09">
        <w:rPr>
          <w:rFonts w:ascii="Palatino Linotype" w:eastAsia="Palatino Linotype" w:hAnsi="Palatino Linotype" w:cs="Palatino Linotype"/>
          <w:color w:val="000000" w:themeColor="text1"/>
        </w:rPr>
        <w:t xml:space="preserve">, la siguiente información, en correcta versión pública. </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numPr>
          <w:ilvl w:val="3"/>
          <w:numId w:val="4"/>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Documento o documentos donde conste el perfil que debió cubrir para ocupar el cargo de Titular de la Unidad de Transparencia, vigente al dieciocho de febrero de dos mil veinticinco</w:t>
      </w:r>
    </w:p>
    <w:p w:rsidR="00EE7563" w:rsidRPr="00B21F09" w:rsidRDefault="00EE7563" w:rsidP="00EE7563">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E45013" w:rsidRPr="00B21F09" w:rsidRDefault="00A7381C" w:rsidP="00EE7563">
      <w:pPr>
        <w:numPr>
          <w:ilvl w:val="3"/>
          <w:numId w:val="4"/>
        </w:numPr>
        <w:pBdr>
          <w:top w:val="nil"/>
          <w:left w:val="nil"/>
          <w:bottom w:val="nil"/>
          <w:right w:val="nil"/>
          <w:between w:val="nil"/>
        </w:pBdr>
        <w:spacing w:line="360" w:lineRule="auto"/>
        <w:ind w:left="0" w:hanging="284"/>
        <w:jc w:val="both"/>
        <w:rPr>
          <w:rFonts w:ascii="Palatino Linotype" w:eastAsia="Palatino Linotype" w:hAnsi="Palatino Linotype" w:cs="Palatino Linotype"/>
          <w:b/>
          <w:i/>
          <w:color w:val="000000" w:themeColor="text1"/>
        </w:rPr>
      </w:pPr>
      <w:r w:rsidRPr="00B21F09">
        <w:rPr>
          <w:rFonts w:ascii="Palatino Linotype" w:eastAsia="Palatino Linotype" w:hAnsi="Palatino Linotype" w:cs="Palatino Linotype"/>
          <w:b/>
          <w:i/>
          <w:color w:val="000000" w:themeColor="text1"/>
        </w:rPr>
        <w:t>Documento o documentos en que conste idóneamente el salario del Titular de la Unidad de Transparencia, aportando información de sueldo bruto y sueldo neto.</w:t>
      </w:r>
    </w:p>
    <w:p w:rsidR="00EE7563" w:rsidRPr="00B21F09" w:rsidRDefault="00EE7563" w:rsidP="00EE7563">
      <w:pPr>
        <w:pBdr>
          <w:top w:val="nil"/>
          <w:left w:val="nil"/>
          <w:bottom w:val="nil"/>
          <w:right w:val="nil"/>
          <w:between w:val="nil"/>
        </w:pBdr>
        <w:spacing w:line="360" w:lineRule="auto"/>
        <w:rPr>
          <w:rFonts w:ascii="Palatino Linotype" w:eastAsia="Palatino Linotype" w:hAnsi="Palatino Linotype" w:cs="Palatino Linotype"/>
          <w:b/>
          <w:i/>
          <w:color w:val="000000" w:themeColor="text1"/>
        </w:rPr>
      </w:pPr>
    </w:p>
    <w:p w:rsidR="00E45013" w:rsidRPr="00B21F09" w:rsidRDefault="00A7381C" w:rsidP="00EE7563">
      <w:pPr>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color w:val="000000" w:themeColor="text1"/>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spacing w:line="360" w:lineRule="auto"/>
        <w:jc w:val="both"/>
        <w:rPr>
          <w:rFonts w:ascii="Palatino Linotype" w:eastAsia="Palatino Linotype" w:hAnsi="Palatino Linotype" w:cs="Palatino Linotype"/>
          <w:b/>
          <w:color w:val="000000" w:themeColor="text1"/>
        </w:rPr>
      </w:pPr>
      <w:bookmarkStart w:id="13" w:name="_heading=h.7u1h4hxa9frm" w:colFirst="0" w:colLast="0"/>
      <w:bookmarkEnd w:id="13"/>
      <w:r w:rsidRPr="00B21F09">
        <w:rPr>
          <w:rFonts w:ascii="Palatino Linotype" w:eastAsia="Palatino Linotype" w:hAnsi="Palatino Linotype" w:cs="Palatino Linotype"/>
          <w:b/>
          <w:color w:val="000000" w:themeColor="text1"/>
        </w:rPr>
        <w:t xml:space="preserve">TERCERO. NOTIFÍQUESE </w:t>
      </w:r>
      <w:r w:rsidRPr="00B21F09">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21F09">
        <w:rPr>
          <w:rFonts w:ascii="Palatino Linotype" w:eastAsia="Palatino Linotype" w:hAnsi="Palatino Linotype" w:cs="Palatino Linotype"/>
          <w:b/>
          <w:color w:val="000000" w:themeColor="text1"/>
        </w:rPr>
        <w:t>dé cumplimiento a lo</w:t>
      </w:r>
      <w:r w:rsidRPr="00B21F09">
        <w:rPr>
          <w:rFonts w:ascii="Palatino Linotype" w:eastAsia="Palatino Linotype" w:hAnsi="Palatino Linotype" w:cs="Palatino Linotype"/>
          <w:color w:val="000000" w:themeColor="text1"/>
        </w:rPr>
        <w:t xml:space="preserve"> </w:t>
      </w:r>
      <w:r w:rsidRPr="00B21F09">
        <w:rPr>
          <w:rFonts w:ascii="Palatino Linotype" w:eastAsia="Palatino Linotype" w:hAnsi="Palatino Linotype" w:cs="Palatino Linotype"/>
          <w:b/>
          <w:color w:val="000000" w:themeColor="text1"/>
        </w:rPr>
        <w:t>ordenado dentro del plazo de diez días hábiles</w:t>
      </w:r>
      <w:r w:rsidRPr="00B21F09">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E45013" w:rsidRPr="00B21F09" w:rsidRDefault="00E45013" w:rsidP="00EE7563">
      <w:pPr>
        <w:spacing w:line="360" w:lineRule="auto"/>
        <w:jc w:val="both"/>
        <w:rPr>
          <w:rFonts w:ascii="Palatino Linotype" w:eastAsia="Palatino Linotype" w:hAnsi="Palatino Linotype" w:cs="Palatino Linotype"/>
          <w:b/>
          <w:color w:val="000000" w:themeColor="text1"/>
        </w:rPr>
      </w:pPr>
    </w:p>
    <w:p w:rsidR="00E45013" w:rsidRPr="00B21F09" w:rsidRDefault="00A7381C" w:rsidP="00EE7563">
      <w:pPr>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color w:val="000000" w:themeColor="text1"/>
        </w:rPr>
        <w:t xml:space="preserve">CUARTO. </w:t>
      </w:r>
      <w:r w:rsidRPr="00B21F0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B21F09">
        <w:rPr>
          <w:rFonts w:ascii="Palatino Linotype" w:eastAsia="Palatino Linotype" w:hAnsi="Palatino Linotype" w:cs="Palatino Linotype"/>
          <w:b/>
          <w:color w:val="000000" w:themeColor="text1"/>
        </w:rPr>
        <w:t>SUJETO OBLIGADO</w:t>
      </w:r>
      <w:r w:rsidRPr="00B21F09">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E45013" w:rsidRPr="00B21F09" w:rsidRDefault="00E45013" w:rsidP="00EE7563">
      <w:pPr>
        <w:spacing w:line="360" w:lineRule="auto"/>
        <w:jc w:val="both"/>
        <w:rPr>
          <w:rFonts w:ascii="Palatino Linotype" w:eastAsia="Palatino Linotype" w:hAnsi="Palatino Linotype" w:cs="Palatino Linotype"/>
          <w:color w:val="000000" w:themeColor="text1"/>
        </w:rPr>
      </w:pPr>
    </w:p>
    <w:p w:rsidR="00E45013" w:rsidRPr="00B21F09" w:rsidRDefault="00A7381C" w:rsidP="00EE7563">
      <w:pPr>
        <w:tabs>
          <w:tab w:val="left" w:pos="8080"/>
        </w:tabs>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color w:val="000000" w:themeColor="text1"/>
        </w:rPr>
        <w:t xml:space="preserve">QUINTO. </w:t>
      </w:r>
      <w:r w:rsidRPr="00B21F09">
        <w:rPr>
          <w:rFonts w:ascii="Palatino Linotype" w:eastAsia="Palatino Linotype" w:hAnsi="Palatino Linotype" w:cs="Palatino Linotype"/>
          <w:color w:val="000000" w:themeColor="text1"/>
        </w:rPr>
        <w:t xml:space="preserve">Notifíquese a </w:t>
      </w:r>
      <w:r w:rsidRPr="00B21F09">
        <w:rPr>
          <w:rFonts w:ascii="Palatino Linotype" w:eastAsia="Palatino Linotype" w:hAnsi="Palatino Linotype" w:cs="Palatino Linotype"/>
          <w:b/>
          <w:color w:val="000000" w:themeColor="text1"/>
        </w:rPr>
        <w:t>EL RECURRENTE</w:t>
      </w:r>
      <w:r w:rsidRPr="00B21F09">
        <w:rPr>
          <w:rFonts w:ascii="Palatino Linotype" w:eastAsia="Palatino Linotype" w:hAnsi="Palatino Linotype" w:cs="Palatino Linotype"/>
          <w:color w:val="000000" w:themeColor="text1"/>
        </w:rPr>
        <w:t xml:space="preserve"> la presente resolución, vía SAIMEX.</w:t>
      </w:r>
    </w:p>
    <w:p w:rsidR="00E45013" w:rsidRPr="00B21F09" w:rsidRDefault="00A7381C" w:rsidP="00EE7563">
      <w:pPr>
        <w:shd w:val="clear" w:color="auto" w:fill="FFFFFF"/>
        <w:spacing w:line="360" w:lineRule="auto"/>
        <w:jc w:val="both"/>
        <w:rPr>
          <w:rFonts w:ascii="Palatino Linotype" w:eastAsia="Palatino Linotype" w:hAnsi="Palatino Linotype" w:cs="Palatino Linotype"/>
          <w:color w:val="000000" w:themeColor="text1"/>
        </w:rPr>
      </w:pPr>
      <w:r w:rsidRPr="00B21F09">
        <w:rPr>
          <w:rFonts w:ascii="Palatino Linotype" w:eastAsia="Palatino Linotype" w:hAnsi="Palatino Linotype" w:cs="Palatino Linotype"/>
          <w:b/>
          <w:color w:val="000000" w:themeColor="text1"/>
        </w:rPr>
        <w:lastRenderedPageBreak/>
        <w:t>SEXTO.</w:t>
      </w:r>
      <w:r w:rsidRPr="00B21F09">
        <w:rPr>
          <w:rFonts w:ascii="Palatino Linotype" w:eastAsia="Palatino Linotype" w:hAnsi="Palatino Linotype" w:cs="Palatino Linotype"/>
          <w:color w:val="000000" w:themeColor="text1"/>
        </w:rPr>
        <w:t xml:space="preserve"> Se hace del conocimiento de </w:t>
      </w:r>
      <w:r w:rsidRPr="00B21F09">
        <w:rPr>
          <w:rFonts w:ascii="Palatino Linotype" w:eastAsia="Palatino Linotype" w:hAnsi="Palatino Linotype" w:cs="Palatino Linotype"/>
          <w:b/>
          <w:color w:val="000000" w:themeColor="text1"/>
        </w:rPr>
        <w:t>EL RECURRENTE</w:t>
      </w:r>
      <w:r w:rsidRPr="00B21F0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45013" w:rsidRPr="00EE7563" w:rsidRDefault="00B21F09" w:rsidP="00EE7563">
      <w:pPr>
        <w:spacing w:before="240" w:after="240" w:line="360" w:lineRule="auto"/>
        <w:ind w:firstLine="1"/>
        <w:jc w:val="both"/>
        <w:rPr>
          <w:rFonts w:ascii="Palatino Linotype" w:eastAsia="Palatino Linotype" w:hAnsi="Palatino Linotype" w:cs="Palatino Linotype"/>
          <w:b/>
          <w:color w:val="000000" w:themeColor="text1"/>
        </w:rPr>
      </w:pPr>
      <w:r w:rsidRPr="00B21F09">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CE5255" w:rsidRPr="00B21F09">
        <w:rPr>
          <w:rFonts w:ascii="Palatino Linotype" w:eastAsia="Palatino Linotype" w:hAnsi="Palatino Linotype" w:cs="Palatino Linotype"/>
          <w:color w:val="000000" w:themeColor="text1"/>
        </w:rPr>
        <w:t>.</w:t>
      </w:r>
    </w:p>
    <w:p w:rsidR="00E45013" w:rsidRPr="00EE7563" w:rsidRDefault="00E45013" w:rsidP="00EE7563">
      <w:pPr>
        <w:spacing w:line="360" w:lineRule="auto"/>
        <w:jc w:val="both"/>
        <w:rPr>
          <w:rFonts w:ascii="Palatino Linotype" w:eastAsia="Palatino Linotype" w:hAnsi="Palatino Linotype" w:cs="Palatino Linotype"/>
          <w:color w:val="000000" w:themeColor="text1"/>
        </w:rPr>
      </w:pPr>
    </w:p>
    <w:p w:rsidR="00E45013" w:rsidRPr="00EE7563" w:rsidRDefault="00E45013" w:rsidP="00EE7563">
      <w:pPr>
        <w:spacing w:line="360" w:lineRule="auto"/>
        <w:jc w:val="both"/>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p w:rsidR="00E45013" w:rsidRPr="00EE7563" w:rsidRDefault="00E45013" w:rsidP="00EE7563">
      <w:pPr>
        <w:spacing w:line="360" w:lineRule="auto"/>
        <w:rPr>
          <w:rFonts w:ascii="Palatino Linotype" w:eastAsia="Palatino Linotype" w:hAnsi="Palatino Linotype" w:cs="Palatino Linotype"/>
          <w:color w:val="000000" w:themeColor="text1"/>
        </w:rPr>
      </w:pPr>
    </w:p>
    <w:sectPr w:rsidR="00E45013" w:rsidRPr="00EE7563" w:rsidSect="00E42605">
      <w:headerReference w:type="default" r:id="rId16"/>
      <w:footerReference w:type="default" r:id="rId17"/>
      <w:headerReference w:type="first" r:id="rId18"/>
      <w:footerReference w:type="first" r:id="rId19"/>
      <w:pgSz w:w="12240" w:h="15840"/>
      <w:pgMar w:top="851" w:right="1183"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8E3" w:rsidRDefault="000038E3">
      <w:r>
        <w:separator/>
      </w:r>
    </w:p>
  </w:endnote>
  <w:endnote w:type="continuationSeparator" w:id="0">
    <w:p w:rsidR="000038E3" w:rsidRDefault="0000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013" w:rsidRDefault="00A7381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46697">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46697">
      <w:rPr>
        <w:rFonts w:ascii="Arial" w:eastAsia="Arial" w:hAnsi="Arial" w:cs="Arial"/>
        <w:b/>
        <w:noProof/>
        <w:color w:val="000000"/>
        <w:sz w:val="20"/>
        <w:szCs w:val="20"/>
      </w:rPr>
      <w:t>53</w:t>
    </w:r>
    <w:r>
      <w:rPr>
        <w:rFonts w:ascii="Arial" w:eastAsia="Arial" w:hAnsi="Arial" w:cs="Arial"/>
        <w:b/>
        <w:color w:val="000000"/>
        <w:sz w:val="20"/>
        <w:szCs w:val="20"/>
      </w:rPr>
      <w:fldChar w:fldCharType="end"/>
    </w:r>
  </w:p>
  <w:p w:rsidR="00E45013" w:rsidRDefault="00E45013">
    <w:pPr>
      <w:pBdr>
        <w:top w:val="nil"/>
        <w:left w:val="nil"/>
        <w:bottom w:val="nil"/>
        <w:right w:val="nil"/>
        <w:between w:val="nil"/>
      </w:pBdr>
      <w:tabs>
        <w:tab w:val="center" w:pos="4252"/>
        <w:tab w:val="right" w:pos="8504"/>
      </w:tabs>
      <w:rPr>
        <w:color w:val="000000"/>
      </w:rPr>
    </w:pPr>
  </w:p>
  <w:p w:rsidR="00E45013" w:rsidRDefault="00E4501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013" w:rsidRDefault="00A7381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4669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46697">
      <w:rPr>
        <w:rFonts w:ascii="Arial" w:eastAsia="Arial" w:hAnsi="Arial" w:cs="Arial"/>
        <w:b/>
        <w:noProof/>
        <w:color w:val="000000"/>
        <w:sz w:val="20"/>
        <w:szCs w:val="20"/>
      </w:rPr>
      <w:t>53</w:t>
    </w:r>
    <w:r>
      <w:rPr>
        <w:rFonts w:ascii="Arial" w:eastAsia="Arial" w:hAnsi="Arial" w:cs="Arial"/>
        <w:b/>
        <w:color w:val="000000"/>
        <w:sz w:val="20"/>
        <w:szCs w:val="20"/>
      </w:rPr>
      <w:fldChar w:fldCharType="end"/>
    </w:r>
  </w:p>
  <w:p w:rsidR="00E45013" w:rsidRDefault="00E4501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8E3" w:rsidRDefault="000038E3">
      <w:r>
        <w:separator/>
      </w:r>
    </w:p>
  </w:footnote>
  <w:footnote w:type="continuationSeparator" w:id="0">
    <w:p w:rsidR="000038E3" w:rsidRDefault="000038E3">
      <w:r>
        <w:continuationSeparator/>
      </w:r>
    </w:p>
  </w:footnote>
  <w:footnote w:id="1">
    <w:p w:rsidR="00E45013" w:rsidRDefault="00A7381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E45013" w:rsidRDefault="00A7381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E45013" w:rsidRDefault="00A7381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E45013" w:rsidRDefault="00A7381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
      <w:tblW w:w="7228" w:type="dxa"/>
      <w:tblInd w:w="3261" w:type="dxa"/>
      <w:tblLayout w:type="fixed"/>
      <w:tblLook w:val="0400" w:firstRow="0" w:lastRow="0" w:firstColumn="0" w:lastColumn="0" w:noHBand="0" w:noVBand="1"/>
    </w:tblPr>
    <w:tblGrid>
      <w:gridCol w:w="2835"/>
      <w:gridCol w:w="4393"/>
    </w:tblGrid>
    <w:tr w:rsidR="00E45013" w:rsidRPr="00EE7563" w:rsidTr="00E42605">
      <w:tc>
        <w:tcPr>
          <w:tcW w:w="2835" w:type="dxa"/>
          <w:vAlign w:val="center"/>
        </w:tcPr>
        <w:p w:rsidR="00E45013" w:rsidRPr="00EE7563" w:rsidRDefault="00A7381C" w:rsidP="00EE7563">
          <w:pPr>
            <w:jc w:val="right"/>
            <w:rPr>
              <w:rFonts w:ascii="Palatino Linotype" w:eastAsia="Palatino Linotype" w:hAnsi="Palatino Linotype" w:cs="Palatino Linotype"/>
              <w:b/>
            </w:rPr>
          </w:pPr>
          <w:r w:rsidRPr="00EE7563">
            <w:rPr>
              <w:rFonts w:ascii="Palatino Linotype" w:eastAsia="Palatino Linotype" w:hAnsi="Palatino Linotype" w:cs="Palatino Linotype"/>
              <w:b/>
            </w:rPr>
            <w:t>Recurso de Revisión:</w:t>
          </w:r>
        </w:p>
      </w:tc>
      <w:tc>
        <w:tcPr>
          <w:tcW w:w="4393" w:type="dxa"/>
          <w:vAlign w:val="center"/>
        </w:tcPr>
        <w:p w:rsidR="00E45013" w:rsidRPr="00EE7563" w:rsidRDefault="00A7381C" w:rsidP="00EE7563">
          <w:pPr>
            <w:ind w:right="-1235"/>
            <w:rPr>
              <w:rFonts w:ascii="Palatino Linotype" w:eastAsia="Palatino Linotype" w:hAnsi="Palatino Linotype" w:cs="Palatino Linotype"/>
            </w:rPr>
          </w:pPr>
          <w:bookmarkStart w:id="14" w:name="_heading=h.jtf7hgjvr65e" w:colFirst="0" w:colLast="0"/>
          <w:bookmarkEnd w:id="14"/>
          <w:r w:rsidRPr="00EE7563">
            <w:rPr>
              <w:rFonts w:ascii="Palatino Linotype" w:eastAsia="Palatino Linotype" w:hAnsi="Palatino Linotype" w:cs="Palatino Linotype"/>
            </w:rPr>
            <w:t xml:space="preserve">02408/INFOEM/IP/RR/2025 </w:t>
          </w:r>
        </w:p>
      </w:tc>
    </w:tr>
    <w:tr w:rsidR="00E45013" w:rsidRPr="00EE7563" w:rsidTr="00E42605">
      <w:trPr>
        <w:trHeight w:val="228"/>
      </w:trPr>
      <w:tc>
        <w:tcPr>
          <w:tcW w:w="2835" w:type="dxa"/>
          <w:vAlign w:val="center"/>
        </w:tcPr>
        <w:p w:rsidR="00E45013" w:rsidRPr="00EE7563" w:rsidRDefault="00A7381C" w:rsidP="00EE7563">
          <w:pPr>
            <w:jc w:val="right"/>
            <w:rPr>
              <w:rFonts w:ascii="Palatino Linotype" w:eastAsia="Palatino Linotype" w:hAnsi="Palatino Linotype" w:cs="Palatino Linotype"/>
              <w:b/>
            </w:rPr>
          </w:pPr>
          <w:r w:rsidRPr="00EE7563">
            <w:rPr>
              <w:rFonts w:ascii="Palatino Linotype" w:eastAsia="Palatino Linotype" w:hAnsi="Palatino Linotype" w:cs="Palatino Linotype"/>
              <w:b/>
            </w:rPr>
            <w:t>Sujeto Obligado:</w:t>
          </w:r>
        </w:p>
      </w:tc>
      <w:tc>
        <w:tcPr>
          <w:tcW w:w="4393" w:type="dxa"/>
          <w:vAlign w:val="center"/>
        </w:tcPr>
        <w:p w:rsidR="00E45013" w:rsidRPr="00EE7563" w:rsidRDefault="00A7381C" w:rsidP="00EE7563">
          <w:pPr>
            <w:ind w:right="-1235"/>
            <w:rPr>
              <w:rFonts w:ascii="Palatino Linotype" w:eastAsia="Palatino Linotype" w:hAnsi="Palatino Linotype" w:cs="Palatino Linotype"/>
            </w:rPr>
          </w:pPr>
          <w:r w:rsidRPr="00EE7563">
            <w:rPr>
              <w:rFonts w:ascii="Palatino Linotype" w:eastAsia="Palatino Linotype" w:hAnsi="Palatino Linotype" w:cs="Palatino Linotype"/>
              <w:color w:val="000000"/>
            </w:rPr>
            <w:t>Ayuntamiento de Timilpan</w:t>
          </w:r>
        </w:p>
      </w:tc>
    </w:tr>
    <w:tr w:rsidR="00E45013" w:rsidRPr="00EE7563" w:rsidTr="00E42605">
      <w:tc>
        <w:tcPr>
          <w:tcW w:w="2835" w:type="dxa"/>
          <w:vAlign w:val="center"/>
        </w:tcPr>
        <w:p w:rsidR="00E45013" w:rsidRPr="00EE7563" w:rsidRDefault="00A7381C" w:rsidP="00EE7563">
          <w:pPr>
            <w:jc w:val="right"/>
            <w:rPr>
              <w:rFonts w:ascii="Palatino Linotype" w:eastAsia="Palatino Linotype" w:hAnsi="Palatino Linotype" w:cs="Palatino Linotype"/>
              <w:b/>
            </w:rPr>
          </w:pPr>
          <w:r w:rsidRPr="00EE7563">
            <w:rPr>
              <w:rFonts w:ascii="Palatino Linotype" w:eastAsia="Palatino Linotype" w:hAnsi="Palatino Linotype" w:cs="Palatino Linotype"/>
              <w:b/>
            </w:rPr>
            <w:t>Comisionada Ponente:</w:t>
          </w:r>
        </w:p>
      </w:tc>
      <w:tc>
        <w:tcPr>
          <w:tcW w:w="4393" w:type="dxa"/>
          <w:vAlign w:val="center"/>
        </w:tcPr>
        <w:p w:rsidR="00E45013" w:rsidRPr="00EE7563" w:rsidRDefault="00A7381C" w:rsidP="00EE7563">
          <w:pPr>
            <w:ind w:right="-1235"/>
            <w:rPr>
              <w:rFonts w:ascii="Palatino Linotype" w:eastAsia="Palatino Linotype" w:hAnsi="Palatino Linotype" w:cs="Palatino Linotype"/>
            </w:rPr>
          </w:pPr>
          <w:r w:rsidRPr="00EE7563">
            <w:rPr>
              <w:rFonts w:ascii="Palatino Linotype" w:eastAsia="Palatino Linotype" w:hAnsi="Palatino Linotype" w:cs="Palatino Linotype"/>
            </w:rPr>
            <w:t>María del Rosario Mejía Ayala</w:t>
          </w:r>
        </w:p>
      </w:tc>
    </w:tr>
  </w:tbl>
  <w:p w:rsidR="00E45013" w:rsidRDefault="00E4260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0C879B49" wp14:editId="495CE6EE">
          <wp:simplePos x="0" y="0"/>
          <wp:positionH relativeFrom="margin">
            <wp:align>center</wp:align>
          </wp:positionH>
          <wp:positionV relativeFrom="paragraph">
            <wp:posOffset>-1320800</wp:posOffset>
          </wp:positionV>
          <wp:extent cx="7813085" cy="10170000"/>
          <wp:effectExtent l="0" t="0" r="0" b="3175"/>
          <wp:wrapNone/>
          <wp:docPr id="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A7381C">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0"/>
      <w:tblW w:w="7088" w:type="dxa"/>
      <w:tblInd w:w="3119" w:type="dxa"/>
      <w:tblLayout w:type="fixed"/>
      <w:tblLook w:val="0400" w:firstRow="0" w:lastRow="0" w:firstColumn="0" w:lastColumn="0" w:noHBand="0" w:noVBand="1"/>
    </w:tblPr>
    <w:tblGrid>
      <w:gridCol w:w="2835"/>
      <w:gridCol w:w="4253"/>
    </w:tblGrid>
    <w:tr w:rsidR="00E45013" w:rsidRPr="00EE7563" w:rsidTr="00E42605">
      <w:tc>
        <w:tcPr>
          <w:tcW w:w="2835" w:type="dxa"/>
          <w:vAlign w:val="center"/>
        </w:tcPr>
        <w:p w:rsidR="00E45013" w:rsidRPr="00EE7563" w:rsidRDefault="00E42605" w:rsidP="00EE7563">
          <w:pPr>
            <w:jc w:val="right"/>
            <w:rPr>
              <w:rFonts w:ascii="Palatino Linotype" w:eastAsia="Palatino Linotype" w:hAnsi="Palatino Linotype" w:cs="Palatino Linotype"/>
              <w:b/>
            </w:rPr>
          </w:pPr>
          <w:r>
            <w:rPr>
              <w:rFonts w:ascii="Calibri" w:eastAsia="Calibri" w:hAnsi="Calibri" w:cs="Calibri"/>
              <w:color w:val="000000"/>
            </w:rPr>
            <w:t xml:space="preserve">     </w:t>
          </w:r>
          <w:r w:rsidR="00A7381C" w:rsidRPr="00EE7563">
            <w:rPr>
              <w:rFonts w:ascii="Palatino Linotype" w:eastAsia="Palatino Linotype" w:hAnsi="Palatino Linotype" w:cs="Palatino Linotype"/>
              <w:b/>
            </w:rPr>
            <w:t>Recurso de Revisión:</w:t>
          </w:r>
        </w:p>
      </w:tc>
      <w:tc>
        <w:tcPr>
          <w:tcW w:w="4253" w:type="dxa"/>
          <w:vAlign w:val="center"/>
        </w:tcPr>
        <w:p w:rsidR="00E45013" w:rsidRPr="00E42605" w:rsidRDefault="00A7381C" w:rsidP="00E42605">
          <w:pPr>
            <w:ind w:right="311"/>
            <w:rPr>
              <w:rFonts w:ascii="Palatino Linotype" w:eastAsia="Palatino Linotype" w:hAnsi="Palatino Linotype" w:cs="Palatino Linotype"/>
            </w:rPr>
          </w:pPr>
          <w:r w:rsidRPr="00E42605">
            <w:rPr>
              <w:rFonts w:ascii="Palatino Linotype" w:eastAsia="Palatino Linotype" w:hAnsi="Palatino Linotype" w:cs="Palatino Linotype"/>
            </w:rPr>
            <w:t xml:space="preserve">02408/INFOEM/IP/RR/2025 </w:t>
          </w:r>
        </w:p>
      </w:tc>
    </w:tr>
    <w:tr w:rsidR="00E45013" w:rsidRPr="00EE7563" w:rsidTr="00E42605">
      <w:tc>
        <w:tcPr>
          <w:tcW w:w="2835" w:type="dxa"/>
          <w:vAlign w:val="center"/>
        </w:tcPr>
        <w:p w:rsidR="00EE7563" w:rsidRPr="00EE7563" w:rsidRDefault="00A7381C" w:rsidP="00E42605">
          <w:pPr>
            <w:ind w:left="35" w:hanging="35"/>
            <w:jc w:val="right"/>
            <w:rPr>
              <w:rFonts w:ascii="Palatino Linotype" w:eastAsia="Palatino Linotype" w:hAnsi="Palatino Linotype" w:cs="Palatino Linotype"/>
              <w:b/>
            </w:rPr>
          </w:pPr>
          <w:r w:rsidRPr="00EE7563">
            <w:rPr>
              <w:rFonts w:ascii="Palatino Linotype" w:eastAsia="Palatino Linotype" w:hAnsi="Palatino Linotype" w:cs="Palatino Linotype"/>
              <w:b/>
            </w:rPr>
            <w:t>Recurrente:</w:t>
          </w:r>
        </w:p>
      </w:tc>
      <w:tc>
        <w:tcPr>
          <w:tcW w:w="4253" w:type="dxa"/>
          <w:vAlign w:val="center"/>
        </w:tcPr>
        <w:p w:rsidR="00E45013" w:rsidRPr="00E42605" w:rsidRDefault="00E42605" w:rsidP="00E42605">
          <w:pPr>
            <w:ind w:right="311"/>
            <w:rPr>
              <w:rFonts w:ascii="Palatino Linotype" w:eastAsia="Palatino Linotype" w:hAnsi="Palatino Linotype" w:cs="Palatino Linotype"/>
            </w:rPr>
          </w:pPr>
          <w:r>
            <w:rPr>
              <w:rFonts w:ascii="Palatino Linotype" w:eastAsia="Palatino Linotype" w:hAnsi="Palatino Linotype" w:cs="Palatino Linotype"/>
            </w:rPr>
            <w:t>XXXX</w:t>
          </w:r>
        </w:p>
      </w:tc>
    </w:tr>
    <w:tr w:rsidR="00E45013" w:rsidRPr="00EE7563" w:rsidTr="00E42605">
      <w:trPr>
        <w:trHeight w:val="228"/>
      </w:trPr>
      <w:tc>
        <w:tcPr>
          <w:tcW w:w="2835" w:type="dxa"/>
          <w:vAlign w:val="center"/>
        </w:tcPr>
        <w:p w:rsidR="00E45013" w:rsidRPr="00EE7563" w:rsidRDefault="00A7381C" w:rsidP="00EE7563">
          <w:pPr>
            <w:jc w:val="right"/>
            <w:rPr>
              <w:rFonts w:ascii="Palatino Linotype" w:eastAsia="Palatino Linotype" w:hAnsi="Palatino Linotype" w:cs="Palatino Linotype"/>
              <w:b/>
            </w:rPr>
          </w:pPr>
          <w:r w:rsidRPr="00EE7563">
            <w:rPr>
              <w:rFonts w:ascii="Palatino Linotype" w:eastAsia="Palatino Linotype" w:hAnsi="Palatino Linotype" w:cs="Palatino Linotype"/>
              <w:b/>
            </w:rPr>
            <w:t>Sujeto Obligado:</w:t>
          </w:r>
        </w:p>
      </w:tc>
      <w:tc>
        <w:tcPr>
          <w:tcW w:w="4253" w:type="dxa"/>
          <w:vAlign w:val="center"/>
        </w:tcPr>
        <w:p w:rsidR="00E45013" w:rsidRPr="00E42605" w:rsidRDefault="00A7381C" w:rsidP="00E42605">
          <w:pPr>
            <w:ind w:left="35" w:right="311" w:hanging="35"/>
            <w:rPr>
              <w:rFonts w:ascii="Palatino Linotype" w:eastAsia="Palatino Linotype" w:hAnsi="Palatino Linotype" w:cs="Palatino Linotype"/>
            </w:rPr>
          </w:pPr>
          <w:r w:rsidRPr="00E42605">
            <w:rPr>
              <w:rFonts w:ascii="Palatino Linotype" w:eastAsia="Palatino Linotype" w:hAnsi="Palatino Linotype" w:cs="Palatino Linotype"/>
              <w:color w:val="000000"/>
            </w:rPr>
            <w:t>Ayuntamiento de Timilpan</w:t>
          </w:r>
        </w:p>
      </w:tc>
    </w:tr>
    <w:tr w:rsidR="00E45013" w:rsidRPr="00EE7563" w:rsidTr="00E42605">
      <w:tc>
        <w:tcPr>
          <w:tcW w:w="2835" w:type="dxa"/>
          <w:vAlign w:val="center"/>
        </w:tcPr>
        <w:p w:rsidR="00E45013" w:rsidRPr="00EE7563" w:rsidRDefault="00A7381C" w:rsidP="00EE7563">
          <w:pPr>
            <w:jc w:val="right"/>
            <w:rPr>
              <w:rFonts w:ascii="Palatino Linotype" w:eastAsia="Palatino Linotype" w:hAnsi="Palatino Linotype" w:cs="Palatino Linotype"/>
              <w:b/>
            </w:rPr>
          </w:pPr>
          <w:r w:rsidRPr="00EE7563">
            <w:rPr>
              <w:rFonts w:ascii="Palatino Linotype" w:eastAsia="Palatino Linotype" w:hAnsi="Palatino Linotype" w:cs="Palatino Linotype"/>
              <w:b/>
            </w:rPr>
            <w:t>Comisionada Ponente:</w:t>
          </w:r>
        </w:p>
      </w:tc>
      <w:tc>
        <w:tcPr>
          <w:tcW w:w="4253" w:type="dxa"/>
          <w:vAlign w:val="center"/>
        </w:tcPr>
        <w:p w:rsidR="00E45013" w:rsidRPr="00E42605" w:rsidRDefault="00A7381C" w:rsidP="00E42605">
          <w:pPr>
            <w:ind w:right="311"/>
            <w:rPr>
              <w:rFonts w:ascii="Palatino Linotype" w:eastAsia="Palatino Linotype" w:hAnsi="Palatino Linotype" w:cs="Palatino Linotype"/>
            </w:rPr>
          </w:pPr>
          <w:r w:rsidRPr="00E42605">
            <w:rPr>
              <w:rFonts w:ascii="Palatino Linotype" w:eastAsia="Palatino Linotype" w:hAnsi="Palatino Linotype" w:cs="Palatino Linotype"/>
            </w:rPr>
            <w:t>María del Rosario Mejía Ayala</w:t>
          </w:r>
        </w:p>
      </w:tc>
    </w:tr>
  </w:tbl>
  <w:p w:rsidR="00E45013" w:rsidRDefault="00E42605">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column">
            <wp:posOffset>-1157653</wp:posOffset>
          </wp:positionH>
          <wp:positionV relativeFrom="paragraph">
            <wp:posOffset>-1393897</wp:posOffset>
          </wp:positionV>
          <wp:extent cx="7813085" cy="10170000"/>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A1C26"/>
    <w:multiLevelType w:val="multilevel"/>
    <w:tmpl w:val="493E25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76D0B16"/>
    <w:multiLevelType w:val="multilevel"/>
    <w:tmpl w:val="0B867DBC"/>
    <w:lvl w:ilvl="0">
      <w:start w:val="1"/>
      <w:numFmt w:val="bullet"/>
      <w:lvlText w:val="●"/>
      <w:lvlJc w:val="left"/>
      <w:pPr>
        <w:ind w:left="360" w:hanging="360"/>
      </w:pPr>
      <w:rPr>
        <w:rFonts w:ascii="Noto Sans Symbols" w:eastAsia="Noto Sans Symbols" w:hAnsi="Noto Sans Symbols" w:cs="Noto Sans Symbols"/>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66B14"/>
    <w:multiLevelType w:val="multilevel"/>
    <w:tmpl w:val="44527480"/>
    <w:lvl w:ilvl="0">
      <w:start w:val="2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C3C21"/>
    <w:multiLevelType w:val="multilevel"/>
    <w:tmpl w:val="0C1AB1F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18E36707"/>
    <w:multiLevelType w:val="multilevel"/>
    <w:tmpl w:val="80CC94E4"/>
    <w:lvl w:ilvl="0">
      <w:start w:val="10"/>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EE465F"/>
    <w:multiLevelType w:val="multilevel"/>
    <w:tmpl w:val="64F81CC8"/>
    <w:lvl w:ilvl="0">
      <w:start w:val="96"/>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4CA03E6"/>
    <w:multiLevelType w:val="multilevel"/>
    <w:tmpl w:val="814255F0"/>
    <w:lvl w:ilvl="0">
      <w:start w:val="9"/>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361A7"/>
    <w:multiLevelType w:val="multilevel"/>
    <w:tmpl w:val="FFECB038"/>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615E19"/>
    <w:multiLevelType w:val="hybridMultilevel"/>
    <w:tmpl w:val="9894FD40"/>
    <w:lvl w:ilvl="0" w:tplc="814A61DC">
      <w:start w:val="9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342682"/>
    <w:multiLevelType w:val="multilevel"/>
    <w:tmpl w:val="FBA8E848"/>
    <w:lvl w:ilvl="0">
      <w:start w:val="60"/>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4A2FC8"/>
    <w:multiLevelType w:val="multilevel"/>
    <w:tmpl w:val="87B220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BD696D"/>
    <w:multiLevelType w:val="multilevel"/>
    <w:tmpl w:val="6DE44F72"/>
    <w:lvl w:ilvl="0">
      <w:start w:val="10"/>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BA4359"/>
    <w:multiLevelType w:val="multilevel"/>
    <w:tmpl w:val="FFC82AEC"/>
    <w:lvl w:ilvl="0">
      <w:start w:val="22"/>
      <w:numFmt w:val="decimal"/>
      <w:lvlText w:val="%1."/>
      <w:lvlJc w:val="left"/>
      <w:pPr>
        <w:ind w:left="360"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5C63DC"/>
    <w:multiLevelType w:val="multilevel"/>
    <w:tmpl w:val="9242841A"/>
    <w:lvl w:ilvl="0">
      <w:start w:val="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8B4BB1"/>
    <w:multiLevelType w:val="multilevel"/>
    <w:tmpl w:val="3068694E"/>
    <w:lvl w:ilvl="0">
      <w:start w:val="4"/>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831876"/>
    <w:multiLevelType w:val="multilevel"/>
    <w:tmpl w:val="4CD04AD6"/>
    <w:lvl w:ilvl="0">
      <w:start w:val="1"/>
      <w:numFmt w:val="decimal"/>
      <w:lvlText w:val="%1."/>
      <w:lvlJc w:val="left"/>
      <w:pPr>
        <w:ind w:left="2912" w:hanging="360"/>
      </w:pPr>
    </w:lvl>
    <w:lvl w:ilvl="1">
      <w:start w:val="1"/>
      <w:numFmt w:val="lowerLetter"/>
      <w:lvlText w:val="%2."/>
      <w:lvlJc w:val="left"/>
      <w:pPr>
        <w:ind w:left="1440" w:hanging="360"/>
      </w:p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A074B5"/>
    <w:multiLevelType w:val="multilevel"/>
    <w:tmpl w:val="306CE81A"/>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16"/>
  </w:num>
  <w:num w:numId="2">
    <w:abstractNumId w:val="11"/>
  </w:num>
  <w:num w:numId="3">
    <w:abstractNumId w:val="5"/>
  </w:num>
  <w:num w:numId="4">
    <w:abstractNumId w:val="9"/>
  </w:num>
  <w:num w:numId="5">
    <w:abstractNumId w:val="12"/>
  </w:num>
  <w:num w:numId="6">
    <w:abstractNumId w:val="2"/>
  </w:num>
  <w:num w:numId="7">
    <w:abstractNumId w:val="15"/>
  </w:num>
  <w:num w:numId="8">
    <w:abstractNumId w:val="10"/>
  </w:num>
  <w:num w:numId="9">
    <w:abstractNumId w:val="1"/>
  </w:num>
  <w:num w:numId="10">
    <w:abstractNumId w:val="3"/>
  </w:num>
  <w:num w:numId="11">
    <w:abstractNumId w:val="13"/>
  </w:num>
  <w:num w:numId="12">
    <w:abstractNumId w:val="7"/>
  </w:num>
  <w:num w:numId="13">
    <w:abstractNumId w:val="0"/>
  </w:num>
  <w:num w:numId="14">
    <w:abstractNumId w:val="14"/>
  </w:num>
  <w:num w:numId="15">
    <w:abstractNumId w:val="6"/>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13"/>
    <w:rsid w:val="000038E3"/>
    <w:rsid w:val="00046697"/>
    <w:rsid w:val="00343AB5"/>
    <w:rsid w:val="00A7381C"/>
    <w:rsid w:val="00B21F09"/>
    <w:rsid w:val="00CE5255"/>
    <w:rsid w:val="00D521A5"/>
    <w:rsid w:val="00D96024"/>
    <w:rsid w:val="00E42605"/>
    <w:rsid w:val="00E45013"/>
    <w:rsid w:val="00EE75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0DCF9C-3072-4F73-8CAA-3178687C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3D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D343A9"/>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3A9"/>
    <w:pPr>
      <w:ind w:left="720"/>
      <w:contextualSpacing/>
    </w:pPr>
  </w:style>
  <w:style w:type="table" w:styleId="Tablaconcuadrcula">
    <w:name w:val="Table Grid"/>
    <w:basedOn w:val="Tablanormal"/>
    <w:uiPriority w:val="39"/>
    <w:rsid w:val="00D3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43A9"/>
    <w:pPr>
      <w:tabs>
        <w:tab w:val="center" w:pos="4419"/>
        <w:tab w:val="right" w:pos="8838"/>
      </w:tabs>
    </w:pPr>
  </w:style>
  <w:style w:type="character" w:customStyle="1" w:styleId="EncabezadoCar">
    <w:name w:val="Encabezado Car"/>
    <w:basedOn w:val="Fuentedeprrafopredeter"/>
    <w:link w:val="Encabezado"/>
    <w:uiPriority w:val="99"/>
    <w:rsid w:val="00D343A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343A9"/>
    <w:pPr>
      <w:tabs>
        <w:tab w:val="center" w:pos="4419"/>
        <w:tab w:val="right" w:pos="8838"/>
      </w:tabs>
    </w:pPr>
  </w:style>
  <w:style w:type="character" w:customStyle="1" w:styleId="PiedepginaCar">
    <w:name w:val="Pie de página Car"/>
    <w:basedOn w:val="Fuentedeprrafopredeter"/>
    <w:link w:val="Piedepgina"/>
    <w:uiPriority w:val="99"/>
    <w:rsid w:val="00D343A9"/>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F72C9"/>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8C6E6C"/>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A304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04D3"/>
    <w:rPr>
      <w:rFonts w:ascii="Segoe UI" w:hAnsi="Segoe UI" w:cs="Segoe UI"/>
      <w:sz w:val="18"/>
      <w:szCs w:val="18"/>
    </w:rPr>
  </w:style>
  <w:style w:type="paragraph" w:customStyle="1" w:styleId="Default">
    <w:name w:val="Default"/>
    <w:rsid w:val="00745C18"/>
    <w:pPr>
      <w:autoSpaceDE w:val="0"/>
      <w:autoSpaceDN w:val="0"/>
      <w:adjustRightInd w:val="0"/>
    </w:pPr>
    <w:rPr>
      <w:rFonts w:ascii="Calibri" w:hAnsi="Calibri" w:cs="Calibri"/>
      <w:color w:val="000000"/>
    </w:r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46945.page"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saimex.org.mx/saimex/solicitud/downloadAttach/2346942.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2449858.page" TargetMode="External"/><Relationship Id="rId14" Type="http://schemas.openxmlformats.org/officeDocument/2006/relationships/hyperlink" Target="http://omawww.sat.gob.mx/tramitesyservicios/paginas/documentos/anexo20_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DKubHOXdaMdea6ugDb/rJo1zsw==">CgMxLjAyCGguZ2pkZ3hzMgloLjMwajB6bGwyCWguM3pueXNoNzIJaC4yZXQ5MnAwMghoLnR5amN3dDIJaC4zZHk2dmttMgloLjF0M2g1c2YyCWguNGQzNG9nODIJaC4yczhleW8xMgloLjE3ZHA4dnUyCWguM3JkY3JqbjIJaC4zNW5rdW4yMg5oLjd1MWg0aHhhOWZybTIOaC5qdGY3aGdqdnI2NWU4AHIhMUhlUHBnRFJjaXoxa0gtLWNUcGViZWZzWUktc3RhY0pp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53</Pages>
  <Words>12839</Words>
  <Characters>70616</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6</cp:revision>
  <cp:lastPrinted>2025-06-27T16:04:00Z</cp:lastPrinted>
  <dcterms:created xsi:type="dcterms:W3CDTF">2025-06-17T22:54:00Z</dcterms:created>
  <dcterms:modified xsi:type="dcterms:W3CDTF">2025-07-01T00:22:00Z</dcterms:modified>
</cp:coreProperties>
</file>