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E958F6"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E958F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958F6">
        <w:rPr>
          <w:rFonts w:ascii="Palatino Linotype" w:eastAsia="Palatino Linotype" w:hAnsi="Palatino Linotype" w:cs="Palatino Linotype"/>
          <w:b/>
          <w:color w:val="000000" w:themeColor="text1"/>
        </w:rPr>
        <w:t>de fecha</w:t>
      </w:r>
      <w:r w:rsidRPr="00E958F6">
        <w:rPr>
          <w:rFonts w:ascii="Palatino Linotype" w:eastAsia="Palatino Linotype" w:hAnsi="Palatino Linotype" w:cs="Palatino Linotype"/>
          <w:color w:val="000000" w:themeColor="text1"/>
        </w:rPr>
        <w:t xml:space="preserve"> </w:t>
      </w:r>
      <w:r w:rsidR="001866BF" w:rsidRPr="00E958F6">
        <w:rPr>
          <w:rFonts w:ascii="Palatino Linotype" w:eastAsia="Palatino Linotype" w:hAnsi="Palatino Linotype" w:cs="Palatino Linotype"/>
          <w:b/>
          <w:color w:val="000000" w:themeColor="text1"/>
        </w:rPr>
        <w:t>veintidós</w:t>
      </w:r>
      <w:r w:rsidR="0020087E">
        <w:rPr>
          <w:rFonts w:ascii="Palatino Linotype" w:eastAsia="Palatino Linotype" w:hAnsi="Palatino Linotype" w:cs="Palatino Linotype"/>
          <w:b/>
          <w:color w:val="000000" w:themeColor="text1"/>
        </w:rPr>
        <w:t xml:space="preserve"> (22)</w:t>
      </w:r>
      <w:r w:rsidR="00DA21CB" w:rsidRPr="00E958F6">
        <w:rPr>
          <w:rFonts w:ascii="Palatino Linotype" w:eastAsia="Palatino Linotype" w:hAnsi="Palatino Linotype" w:cs="Palatino Linotype"/>
          <w:b/>
          <w:color w:val="000000" w:themeColor="text1"/>
        </w:rPr>
        <w:t xml:space="preserve"> de octubre</w:t>
      </w:r>
      <w:r w:rsidRPr="00E958F6">
        <w:rPr>
          <w:rFonts w:ascii="Palatino Linotype" w:eastAsia="Palatino Linotype" w:hAnsi="Palatino Linotype" w:cs="Palatino Linotype"/>
          <w:b/>
          <w:color w:val="000000" w:themeColor="text1"/>
        </w:rPr>
        <w:t xml:space="preserve"> de dos mil veinticinco.</w:t>
      </w:r>
    </w:p>
    <w:p w:rsidR="00D62601" w:rsidRPr="00E958F6" w:rsidRDefault="00D62601"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E958F6"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20087E">
        <w:rPr>
          <w:rFonts w:ascii="Palatino Linotype" w:eastAsia="Palatino Linotype" w:hAnsi="Palatino Linotype" w:cs="Palatino Linotype"/>
          <w:b/>
          <w:color w:val="000000" w:themeColor="text1"/>
        </w:rPr>
        <w:t>VISTO</w:t>
      </w:r>
      <w:r w:rsidRPr="00E958F6">
        <w:rPr>
          <w:rFonts w:ascii="Palatino Linotype" w:eastAsia="Palatino Linotype" w:hAnsi="Palatino Linotype" w:cs="Palatino Linotype"/>
          <w:color w:val="000000" w:themeColor="text1"/>
        </w:rPr>
        <w:t xml:space="preserve"> el expediente electrónico formado con motivo del Recurso de Revisión </w:t>
      </w:r>
      <w:r w:rsidR="0047125A" w:rsidRPr="00E958F6">
        <w:rPr>
          <w:rFonts w:ascii="Palatino Linotype" w:eastAsia="Palatino Linotype" w:hAnsi="Palatino Linotype" w:cs="Palatino Linotype"/>
          <w:b/>
          <w:bCs/>
          <w:color w:val="000000" w:themeColor="text1"/>
        </w:rPr>
        <w:t xml:space="preserve"> 05713/INFOEM/IP/RR/2025 </w:t>
      </w:r>
      <w:r w:rsidRPr="00E958F6">
        <w:rPr>
          <w:rFonts w:ascii="Palatino Linotype" w:eastAsia="Palatino Linotype" w:hAnsi="Palatino Linotype" w:cs="Palatino Linotype"/>
          <w:color w:val="000000" w:themeColor="text1"/>
        </w:rPr>
        <w:t xml:space="preserve">promovido por </w:t>
      </w:r>
      <w:r w:rsidR="00D62601" w:rsidRPr="00E958F6">
        <w:rPr>
          <w:rFonts w:ascii="Palatino Linotype" w:eastAsia="Palatino Linotype" w:hAnsi="Palatino Linotype" w:cs="Palatino Linotype"/>
          <w:b/>
          <w:bCs/>
          <w:color w:val="000000" w:themeColor="text1"/>
        </w:rPr>
        <w:t>una persona que no proporciona datos de identificación</w:t>
      </w:r>
      <w:r w:rsidRPr="00E958F6">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E958F6">
        <w:rPr>
          <w:rFonts w:ascii="Palatino Linotype" w:eastAsia="Palatino Linotype" w:hAnsi="Palatino Linotype" w:cs="Palatino Linotype"/>
          <w:b/>
          <w:color w:val="000000" w:themeColor="text1"/>
        </w:rPr>
        <w:t>EL RECURRENTE</w:t>
      </w:r>
      <w:r w:rsidR="00D62601" w:rsidRPr="00E958F6">
        <w:rPr>
          <w:rFonts w:ascii="Palatino Linotype" w:eastAsia="Palatino Linotype" w:hAnsi="Palatino Linotype" w:cs="Palatino Linotype"/>
          <w:color w:val="000000" w:themeColor="text1"/>
        </w:rPr>
        <w:t>, en contra de la respuesta</w:t>
      </w:r>
      <w:r w:rsidRPr="00E958F6">
        <w:rPr>
          <w:rFonts w:ascii="Palatino Linotype" w:eastAsia="Palatino Linotype" w:hAnsi="Palatino Linotype" w:cs="Palatino Linotype"/>
          <w:color w:val="000000" w:themeColor="text1"/>
        </w:rPr>
        <w:t xml:space="preserve"> del </w:t>
      </w:r>
      <w:r w:rsidR="00DA21CB" w:rsidRPr="00E958F6">
        <w:rPr>
          <w:rFonts w:ascii="Palatino Linotype" w:eastAsia="Palatino Linotype" w:hAnsi="Palatino Linotype" w:cs="Palatino Linotype"/>
          <w:b/>
          <w:color w:val="000000" w:themeColor="text1"/>
        </w:rPr>
        <w:t>Ayuntamiento de Toluca</w:t>
      </w:r>
      <w:r w:rsidRPr="00E958F6">
        <w:rPr>
          <w:rFonts w:ascii="Palatino Linotype" w:eastAsia="Palatino Linotype" w:hAnsi="Palatino Linotype" w:cs="Palatino Linotype"/>
          <w:color w:val="000000" w:themeColor="text1"/>
        </w:rPr>
        <w:t xml:space="preserve">, en adelante </w:t>
      </w:r>
      <w:r w:rsidRPr="00E958F6">
        <w:rPr>
          <w:rFonts w:ascii="Palatino Linotype" w:eastAsia="Palatino Linotype" w:hAnsi="Palatino Linotype" w:cs="Palatino Linotype"/>
          <w:b/>
          <w:color w:val="000000" w:themeColor="text1"/>
        </w:rPr>
        <w:t>EL SUJETO OBLIGADO</w:t>
      </w:r>
      <w:r w:rsidRPr="00E958F6">
        <w:rPr>
          <w:rFonts w:ascii="Palatino Linotype" w:eastAsia="Palatino Linotype" w:hAnsi="Palatino Linotype" w:cs="Palatino Linotype"/>
          <w:color w:val="000000" w:themeColor="text1"/>
        </w:rPr>
        <w:t>, se procede a dictar la presente resolución, con base en los siguientes:</w:t>
      </w:r>
    </w:p>
    <w:p w:rsidR="008753C1" w:rsidRPr="00E958F6"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E958F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A N T E C E D E N T E S</w:t>
      </w:r>
    </w:p>
    <w:p w:rsidR="0020087E" w:rsidRPr="00E958F6" w:rsidRDefault="0020087E" w:rsidP="00E958F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E958F6" w:rsidRDefault="00D62601"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 xml:space="preserve">El </w:t>
      </w:r>
      <w:r w:rsidR="0047125A" w:rsidRPr="00E958F6">
        <w:rPr>
          <w:rFonts w:ascii="Palatino Linotype" w:eastAsia="Palatino Linotype" w:hAnsi="Palatino Linotype" w:cs="Palatino Linotype"/>
          <w:b/>
          <w:color w:val="000000" w:themeColor="text1"/>
        </w:rPr>
        <w:t>veintiuno</w:t>
      </w:r>
      <w:r w:rsidR="00DA21CB" w:rsidRPr="00E958F6">
        <w:rPr>
          <w:rFonts w:ascii="Palatino Linotype" w:eastAsia="Palatino Linotype" w:hAnsi="Palatino Linotype" w:cs="Palatino Linotype"/>
          <w:b/>
          <w:color w:val="000000" w:themeColor="text1"/>
        </w:rPr>
        <w:t xml:space="preserve"> de marzo</w:t>
      </w:r>
      <w:r w:rsidRPr="00E958F6">
        <w:rPr>
          <w:rFonts w:ascii="Palatino Linotype" w:eastAsia="Palatino Linotype" w:hAnsi="Palatino Linotype" w:cs="Palatino Linotype"/>
          <w:b/>
          <w:color w:val="000000" w:themeColor="text1"/>
        </w:rPr>
        <w:t xml:space="preserve"> </w:t>
      </w:r>
      <w:r w:rsidR="008753C1" w:rsidRPr="00E958F6">
        <w:rPr>
          <w:rFonts w:ascii="Palatino Linotype" w:eastAsia="Palatino Linotype" w:hAnsi="Palatino Linotype" w:cs="Palatino Linotype"/>
          <w:b/>
          <w:color w:val="000000" w:themeColor="text1"/>
        </w:rPr>
        <w:t xml:space="preserve">de dos mil veinticinco, </w:t>
      </w:r>
      <w:r w:rsidR="008753C1" w:rsidRPr="00E958F6">
        <w:rPr>
          <w:rFonts w:ascii="Palatino Linotype" w:eastAsia="Palatino Linotype" w:hAnsi="Palatino Linotype" w:cs="Palatino Linotype"/>
          <w:color w:val="000000" w:themeColor="text1"/>
        </w:rPr>
        <w:t xml:space="preserve">el solicitante ingreso la solicitud de información, que quedó registrada con el número </w:t>
      </w:r>
      <w:r w:rsidR="0047125A" w:rsidRPr="00E958F6">
        <w:rPr>
          <w:rFonts w:ascii="Palatino Linotype" w:eastAsia="Palatino Linotype" w:hAnsi="Palatino Linotype" w:cs="Palatino Linotype"/>
          <w:b/>
          <w:bCs/>
          <w:color w:val="000000" w:themeColor="text1"/>
        </w:rPr>
        <w:t>01727/TOLUCA/IP/2025</w:t>
      </w:r>
      <w:r w:rsidR="008753C1" w:rsidRPr="00E958F6">
        <w:rPr>
          <w:rFonts w:ascii="Palatino Linotype" w:eastAsia="Palatino Linotype" w:hAnsi="Palatino Linotype" w:cs="Palatino Linotype"/>
          <w:b/>
          <w:color w:val="000000" w:themeColor="text1"/>
        </w:rPr>
        <w:t xml:space="preserve">, </w:t>
      </w:r>
      <w:r w:rsidR="008753C1" w:rsidRPr="00E958F6">
        <w:rPr>
          <w:rFonts w:ascii="Palatino Linotype" w:eastAsia="Palatino Linotype" w:hAnsi="Palatino Linotype" w:cs="Palatino Linotype"/>
          <w:color w:val="000000" w:themeColor="text1"/>
        </w:rPr>
        <w:t>en la que se solicitó la siguiente información:</w:t>
      </w:r>
    </w:p>
    <w:p w:rsidR="008753C1" w:rsidRPr="00E958F6" w:rsidRDefault="008753C1" w:rsidP="00E958F6">
      <w:pPr>
        <w:ind w:right="49"/>
        <w:jc w:val="both"/>
        <w:rPr>
          <w:rFonts w:ascii="Palatino Linotype" w:eastAsia="Palatino Linotype" w:hAnsi="Palatino Linotype" w:cs="Palatino Linotype"/>
          <w:i/>
          <w:color w:val="000000" w:themeColor="text1"/>
        </w:rPr>
      </w:pPr>
    </w:p>
    <w:p w:rsidR="008753C1" w:rsidRPr="00E958F6" w:rsidRDefault="008753C1" w:rsidP="00E958F6">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r w:rsidR="0047125A" w:rsidRPr="00E958F6">
        <w:rPr>
          <w:rFonts w:ascii="Palatino Linotype" w:eastAsia="Palatino Linotype" w:hAnsi="Palatino Linotype" w:cs="Palatino Linotype"/>
          <w:i/>
          <w:color w:val="000000" w:themeColor="text1"/>
        </w:rPr>
        <w:t>La sentencia del poder judicial donde ordena la excepción de pago de predial recibida en su administración actual</w:t>
      </w:r>
      <w:r w:rsidRPr="00E958F6">
        <w:rPr>
          <w:rFonts w:ascii="Palatino Linotype" w:eastAsia="Palatino Linotype" w:hAnsi="Palatino Linotype" w:cs="Palatino Linotype"/>
          <w:i/>
          <w:color w:val="000000" w:themeColor="text1"/>
        </w:rPr>
        <w:t>”</w:t>
      </w:r>
    </w:p>
    <w:p w:rsidR="008753C1"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20087E" w:rsidRPr="00E958F6" w:rsidRDefault="0020087E"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753C1" w:rsidRPr="00E958F6" w:rsidRDefault="008753C1" w:rsidP="00E958F6">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b/>
          <w:color w:val="000000" w:themeColor="text1"/>
        </w:rPr>
        <w:t>Modalidad de entrega</w:t>
      </w:r>
      <w:r w:rsidRPr="00E958F6">
        <w:rPr>
          <w:rFonts w:ascii="Palatino Linotype" w:eastAsia="Palatino Linotype" w:hAnsi="Palatino Linotype" w:cs="Palatino Linotype"/>
          <w:color w:val="000000" w:themeColor="text1"/>
        </w:rPr>
        <w:t>: Sistema de Acceso a la Información</w:t>
      </w:r>
    </w:p>
    <w:p w:rsidR="008753C1" w:rsidRPr="00E958F6"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47125A" w:rsidRPr="00E958F6" w:rsidRDefault="008753C1"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hAnsi="Palatino Linotype"/>
          <w:color w:val="000000" w:themeColor="text1"/>
        </w:rPr>
        <w:lastRenderedPageBreak/>
        <w:t xml:space="preserve">El </w:t>
      </w:r>
      <w:r w:rsidR="0047125A" w:rsidRPr="00E958F6">
        <w:rPr>
          <w:rFonts w:ascii="Palatino Linotype" w:hAnsi="Palatino Linotype"/>
          <w:b/>
          <w:color w:val="000000" w:themeColor="text1"/>
        </w:rPr>
        <w:t xml:space="preserve">veintiocho de marzo de dos mil veinticinco,  </w:t>
      </w:r>
      <w:r w:rsidR="0047125A" w:rsidRPr="00E958F6">
        <w:rPr>
          <w:rFonts w:ascii="Palatino Linotype" w:hAnsi="Palatino Linotype"/>
          <w:color w:val="000000" w:themeColor="text1"/>
        </w:rPr>
        <w:t xml:space="preserve">a través del archivo Requerimiento_aclaración_01727_2025.pdf, se solicitó aclaración al ahora </w:t>
      </w:r>
      <w:r w:rsidR="0047125A" w:rsidRPr="00E958F6">
        <w:rPr>
          <w:rFonts w:ascii="Palatino Linotype" w:hAnsi="Palatino Linotype"/>
          <w:b/>
          <w:color w:val="000000" w:themeColor="text1"/>
        </w:rPr>
        <w:t xml:space="preserve">RECURRENTE </w:t>
      </w:r>
      <w:r w:rsidR="0047125A" w:rsidRPr="00E958F6">
        <w:rPr>
          <w:rFonts w:ascii="Palatino Linotype" w:hAnsi="Palatino Linotype"/>
          <w:color w:val="000000" w:themeColor="text1"/>
        </w:rPr>
        <w:t>en el tenor siguiente:</w:t>
      </w:r>
    </w:p>
    <w:p w:rsidR="0047125A" w:rsidRPr="00E958F6" w:rsidRDefault="0047125A" w:rsidP="00E958F6">
      <w:pPr>
        <w:pBdr>
          <w:top w:val="nil"/>
          <w:left w:val="nil"/>
          <w:bottom w:val="nil"/>
          <w:right w:val="nil"/>
          <w:between w:val="nil"/>
        </w:pBdr>
        <w:ind w:right="49"/>
        <w:jc w:val="both"/>
        <w:rPr>
          <w:rFonts w:ascii="Palatino Linotype" w:eastAsia="Palatino Linotype" w:hAnsi="Palatino Linotype" w:cs="Palatino Linotype"/>
          <w:i/>
          <w:color w:val="000000" w:themeColor="text1"/>
          <w:lang w:val="es-MX"/>
        </w:rPr>
      </w:pPr>
      <w:r w:rsidRPr="00E958F6">
        <w:rPr>
          <w:rFonts w:ascii="Palatino Linotype" w:eastAsia="Palatino Linotype" w:hAnsi="Palatino Linotype" w:cs="Palatino Linotype"/>
          <w:i/>
          <w:color w:val="000000" w:themeColor="text1"/>
          <w:lang w:val="es-MX"/>
        </w:rPr>
        <w:t xml:space="preserve">“… </w:t>
      </w:r>
      <w:r w:rsidRPr="00E958F6">
        <w:rPr>
          <w:rFonts w:ascii="Palatino Linotype" w:eastAsia="Palatino Linotype" w:hAnsi="Palatino Linotype" w:cs="Palatino Linotype"/>
          <w:b/>
          <w:bCs/>
          <w:i/>
          <w:color w:val="000000" w:themeColor="text1"/>
          <w:lang w:val="es-MX"/>
        </w:rPr>
        <w:t>III</w:t>
      </w:r>
      <w:r w:rsidRPr="00E958F6">
        <w:rPr>
          <w:rFonts w:ascii="Palatino Linotype" w:eastAsia="Palatino Linotype" w:hAnsi="Palatino Linotype" w:cs="Palatino Linotype"/>
          <w:i/>
          <w:color w:val="000000" w:themeColor="text1"/>
          <w:lang w:val="es-MX"/>
        </w:rPr>
        <w:t xml:space="preserve">. Por lo anterior y con la finalidad de entregar la información referida en su petición, solicito a Usted de la forma más atenta, tenga a bien informar al que suscribe a que </w:t>
      </w:r>
      <w:r w:rsidRPr="00E958F6">
        <w:rPr>
          <w:rFonts w:ascii="Palatino Linotype" w:eastAsia="Palatino Linotype" w:hAnsi="Palatino Linotype" w:cs="Palatino Linotype"/>
          <w:b/>
          <w:bCs/>
          <w:i/>
          <w:color w:val="000000" w:themeColor="text1"/>
          <w:lang w:val="es-MX"/>
        </w:rPr>
        <w:t>"</w:t>
      </w:r>
      <w:r w:rsidRPr="00E958F6">
        <w:rPr>
          <w:rFonts w:ascii="Palatino Linotype" w:eastAsia="Palatino Linotype" w:hAnsi="Palatino Linotype" w:cs="Palatino Linotype"/>
          <w:b/>
          <w:bCs/>
          <w:i/>
          <w:iCs/>
          <w:color w:val="000000" w:themeColor="text1"/>
          <w:lang w:val="es-MX"/>
        </w:rPr>
        <w:t>La sentencia del poder judicial donde ordena la excepción de pago de predial recibida en su administración actual</w:t>
      </w:r>
      <w:r w:rsidRPr="00E958F6">
        <w:rPr>
          <w:rFonts w:ascii="Palatino Linotype" w:eastAsia="Palatino Linotype" w:hAnsi="Palatino Linotype" w:cs="Palatino Linotype"/>
          <w:b/>
          <w:bCs/>
          <w:i/>
          <w:color w:val="000000" w:themeColor="text1"/>
          <w:lang w:val="es-MX"/>
        </w:rPr>
        <w:t xml:space="preserve">” requiere, </w:t>
      </w:r>
      <w:r w:rsidRPr="00E958F6">
        <w:rPr>
          <w:rFonts w:ascii="Palatino Linotype" w:eastAsia="Palatino Linotype" w:hAnsi="Palatino Linotype" w:cs="Palatino Linotype"/>
          <w:i/>
          <w:color w:val="000000" w:themeColor="text1"/>
          <w:lang w:val="es-MX"/>
        </w:rPr>
        <w:t>lo anterior, para que este Sujeto Obligado pueda realizar una búsqueda exhaustiva de la información que solicita y así estar en aptitud de responder de forma veraz y eficiente su solicitud….”</w:t>
      </w:r>
    </w:p>
    <w:p w:rsidR="0047125A" w:rsidRPr="00E958F6" w:rsidRDefault="0047125A" w:rsidP="00E958F6">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47125A" w:rsidRPr="00E958F6" w:rsidRDefault="0047125A" w:rsidP="00E958F6">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47125A" w:rsidRPr="00E958F6" w:rsidRDefault="0047125A"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w:t>
      </w:r>
      <w:r w:rsidR="001E1107" w:rsidRPr="00E958F6">
        <w:rPr>
          <w:rFonts w:ascii="Palatino Linotype" w:eastAsia="Palatino Linotype" w:hAnsi="Palatino Linotype" w:cs="Palatino Linotype"/>
          <w:b/>
          <w:color w:val="000000" w:themeColor="text1"/>
        </w:rPr>
        <w:t xml:space="preserve">veintiocho de marzo de dos mil veinticinco, </w:t>
      </w:r>
      <w:r w:rsidR="001E1107" w:rsidRPr="00E958F6">
        <w:rPr>
          <w:rFonts w:ascii="Palatino Linotype" w:eastAsia="Palatino Linotype" w:hAnsi="Palatino Linotype" w:cs="Palatino Linotype"/>
          <w:color w:val="000000" w:themeColor="text1"/>
        </w:rPr>
        <w:t xml:space="preserve">el ahora </w:t>
      </w:r>
      <w:r w:rsidR="001E1107" w:rsidRPr="00E958F6">
        <w:rPr>
          <w:rFonts w:ascii="Palatino Linotype" w:eastAsia="Palatino Linotype" w:hAnsi="Palatino Linotype" w:cs="Palatino Linotype"/>
          <w:b/>
          <w:color w:val="000000" w:themeColor="text1"/>
        </w:rPr>
        <w:t xml:space="preserve">RECURRENTE, </w:t>
      </w:r>
      <w:r w:rsidR="001E1107" w:rsidRPr="00E958F6">
        <w:rPr>
          <w:rFonts w:ascii="Palatino Linotype" w:hAnsi="Palatino Linotype"/>
          <w:color w:val="000000" w:themeColor="text1"/>
        </w:rPr>
        <w:t>atendió la aclaración solicitada, de la siguiente manera:</w:t>
      </w:r>
    </w:p>
    <w:p w:rsidR="001E1107" w:rsidRPr="00E958F6" w:rsidRDefault="001E1107" w:rsidP="00E958F6">
      <w:pPr>
        <w:pBdr>
          <w:top w:val="nil"/>
          <w:left w:val="nil"/>
          <w:bottom w:val="nil"/>
          <w:right w:val="nil"/>
          <w:between w:val="nil"/>
        </w:pBdr>
        <w:spacing w:line="360" w:lineRule="auto"/>
        <w:ind w:right="49"/>
        <w:jc w:val="both"/>
        <w:rPr>
          <w:rFonts w:ascii="Palatino Linotype" w:hAnsi="Palatino Linotype"/>
          <w:color w:val="000000" w:themeColor="text1"/>
        </w:rPr>
      </w:pPr>
    </w:p>
    <w:p w:rsidR="001172EF" w:rsidRPr="00E958F6" w:rsidRDefault="001172EF" w:rsidP="00E958F6">
      <w:pPr>
        <w:pBdr>
          <w:top w:val="nil"/>
          <w:left w:val="nil"/>
          <w:bottom w:val="nil"/>
          <w:right w:val="nil"/>
          <w:between w:val="nil"/>
        </w:pBdr>
        <w:spacing w:line="360" w:lineRule="auto"/>
        <w:ind w:right="49"/>
        <w:jc w:val="center"/>
        <w:rPr>
          <w:rFonts w:ascii="Palatino Linotype" w:hAnsi="Palatino Linotype"/>
          <w:color w:val="000000" w:themeColor="text1"/>
        </w:rPr>
      </w:pPr>
      <w:r w:rsidRPr="00E958F6">
        <w:rPr>
          <w:rFonts w:ascii="Palatino Linotype" w:hAnsi="Palatino Linotype"/>
          <w:noProof/>
          <w:color w:val="000000" w:themeColor="text1"/>
          <w:lang w:val="es-MX" w:eastAsia="es-MX"/>
        </w:rPr>
        <w:drawing>
          <wp:inline distT="0" distB="0" distL="0" distR="0" wp14:anchorId="51653E9B" wp14:editId="662CE583">
            <wp:extent cx="5612130" cy="28340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834005"/>
                    </a:xfrm>
                    <a:prstGeom prst="rect">
                      <a:avLst/>
                    </a:prstGeom>
                  </pic:spPr>
                </pic:pic>
              </a:graphicData>
            </a:graphic>
          </wp:inline>
        </w:drawing>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21CB" w:rsidRPr="00E958F6" w:rsidRDefault="001E1107"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w:t>
      </w:r>
      <w:r w:rsidRPr="00E958F6">
        <w:rPr>
          <w:rFonts w:ascii="Palatino Linotype" w:eastAsia="Palatino Linotype" w:hAnsi="Palatino Linotype" w:cs="Palatino Linotype"/>
          <w:b/>
          <w:color w:val="000000" w:themeColor="text1"/>
        </w:rPr>
        <w:t>veinticinco de abril</w:t>
      </w:r>
      <w:r w:rsidR="00DA21CB" w:rsidRPr="00E958F6">
        <w:rPr>
          <w:rFonts w:ascii="Palatino Linotype" w:eastAsia="Palatino Linotype" w:hAnsi="Palatino Linotype" w:cs="Palatino Linotype"/>
          <w:b/>
          <w:color w:val="000000" w:themeColor="text1"/>
        </w:rPr>
        <w:t xml:space="preserve"> de dos mil veinticinco</w:t>
      </w:r>
      <w:r w:rsidRPr="00E958F6">
        <w:rPr>
          <w:rFonts w:ascii="Palatino Linotype" w:eastAsia="Palatino Linotype" w:hAnsi="Palatino Linotype" w:cs="Palatino Linotype"/>
          <w:b/>
          <w:color w:val="000000" w:themeColor="text1"/>
        </w:rPr>
        <w:t>,</w:t>
      </w:r>
      <w:r w:rsidR="00DA21CB" w:rsidRPr="00E958F6">
        <w:rPr>
          <w:rFonts w:ascii="Palatino Linotype" w:eastAsia="Palatino Linotype" w:hAnsi="Palatino Linotype" w:cs="Palatino Linotype"/>
          <w:color w:val="000000" w:themeColor="text1"/>
        </w:rPr>
        <w:t xml:space="preserve"> el </w:t>
      </w:r>
      <w:r w:rsidR="00DA21CB" w:rsidRPr="00E958F6">
        <w:rPr>
          <w:rFonts w:ascii="Palatino Linotype" w:eastAsia="Palatino Linotype" w:hAnsi="Palatino Linotype" w:cs="Palatino Linotype"/>
          <w:b/>
          <w:color w:val="000000" w:themeColor="text1"/>
        </w:rPr>
        <w:t xml:space="preserve">SUJETO OBLIGADO </w:t>
      </w:r>
      <w:r w:rsidR="00DA21CB" w:rsidRPr="00E958F6">
        <w:rPr>
          <w:rFonts w:ascii="Palatino Linotype" w:eastAsia="Palatino Linotype" w:hAnsi="Palatino Linotype" w:cs="Palatino Linotype"/>
          <w:color w:val="000000" w:themeColor="text1"/>
        </w:rPr>
        <w:t xml:space="preserve"> dio respuesta a la solicitud de información </w:t>
      </w:r>
      <w:r w:rsidRPr="00E958F6">
        <w:rPr>
          <w:rFonts w:ascii="Palatino Linotype" w:eastAsia="Palatino Linotype" w:hAnsi="Palatino Linotype" w:cs="Palatino Linotype"/>
          <w:color w:val="000000" w:themeColor="text1"/>
        </w:rPr>
        <w:t>a través de los siguientes archivos:</w:t>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E1107" w:rsidRPr="00E958F6" w:rsidRDefault="001E1107" w:rsidP="00E958F6">
      <w:pPr>
        <w:pStyle w:val="Prrafodelista"/>
        <w:numPr>
          <w:ilvl w:val="0"/>
          <w:numId w:val="3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lastRenderedPageBreak/>
        <w:t>1727 (1).pdf</w:t>
      </w:r>
    </w:p>
    <w:p w:rsidR="001E1107" w:rsidRPr="00E958F6" w:rsidRDefault="001E1107" w:rsidP="00E958F6">
      <w:pPr>
        <w:pBdr>
          <w:top w:val="nil"/>
          <w:left w:val="nil"/>
          <w:bottom w:val="nil"/>
          <w:right w:val="nil"/>
          <w:between w:val="nil"/>
        </w:pBdr>
        <w:spacing w:line="276"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Oficio de veinticinco de marzo de dos mil veinticinco, firmado por el Tesorero Municipal, por el que solicito al Titular de la Unidad de Transparencia lo siguiente:</w:t>
      </w:r>
    </w:p>
    <w:p w:rsidR="001E1107" w:rsidRPr="00E958F6" w:rsidRDefault="001E1107" w:rsidP="00E958F6">
      <w:pPr>
        <w:pBdr>
          <w:top w:val="nil"/>
          <w:left w:val="nil"/>
          <w:bottom w:val="nil"/>
          <w:right w:val="nil"/>
          <w:between w:val="nil"/>
        </w:pBdr>
        <w:spacing w:line="276" w:lineRule="auto"/>
        <w:ind w:right="49"/>
        <w:jc w:val="both"/>
        <w:rPr>
          <w:rFonts w:ascii="Palatino Linotype" w:eastAsia="Palatino Linotype" w:hAnsi="Palatino Linotype" w:cs="Palatino Linotype"/>
          <w:color w:val="000000" w:themeColor="text1"/>
        </w:rPr>
      </w:pPr>
    </w:p>
    <w:p w:rsidR="001E1107" w:rsidRPr="00E958F6" w:rsidRDefault="001E1107"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“solicito tenga a bien requerir al ciudadano para complementar, corregir o ampliar los datos proporcionados en la solicitud de referencia.”</w:t>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E1107" w:rsidRPr="00E958F6" w:rsidRDefault="001E1107" w:rsidP="00E958F6">
      <w:pPr>
        <w:pStyle w:val="Prrafodelista"/>
        <w:numPr>
          <w:ilvl w:val="0"/>
          <w:numId w:val="3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1727 saimex.pdf</w:t>
      </w:r>
    </w:p>
    <w:p w:rsidR="001E1107" w:rsidRPr="00E958F6" w:rsidRDefault="001E1107" w:rsidP="00E958F6">
      <w:pPr>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Oficio de nueve de abril de dos mil veinticinco, firmado por el Tesorero Municipal, por el que informo lo siguiente:</w:t>
      </w:r>
    </w:p>
    <w:p w:rsidR="001E1107" w:rsidRPr="00E958F6" w:rsidRDefault="001E1107"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p>
    <w:p w:rsidR="001E1107" w:rsidRPr="00E958F6" w:rsidRDefault="001E1107"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“le informo que, esta unidad administrativa no cuenta con la información solicitada, debido a que no forma parte de nuestras atribuciones, por lo que se deberá de reconducir esta solicitud al área correspondiente.”</w:t>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1E1107" w:rsidRPr="00E958F6" w:rsidRDefault="001E1107" w:rsidP="00E958F6">
      <w:pPr>
        <w:pStyle w:val="Prrafodelista"/>
        <w:numPr>
          <w:ilvl w:val="0"/>
          <w:numId w:val="3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1727 saimex.pdf</w:t>
      </w:r>
    </w:p>
    <w:p w:rsidR="001E1107" w:rsidRPr="00E958F6" w:rsidRDefault="001E1107" w:rsidP="00E958F6">
      <w:pPr>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Oficio de nueve de abril de dos mil veinticinco, firmada por el Tesorero Municipal por el que informo lo siguiente:</w:t>
      </w:r>
    </w:p>
    <w:p w:rsidR="001E1107" w:rsidRPr="00E958F6" w:rsidRDefault="001E1107" w:rsidP="00E958F6">
      <w:pPr>
        <w:ind w:right="49"/>
        <w:rPr>
          <w:rFonts w:ascii="Palatino Linotype" w:eastAsia="Palatino Linotype" w:hAnsi="Palatino Linotype" w:cs="Palatino Linotype"/>
          <w:color w:val="000000" w:themeColor="text1"/>
        </w:rPr>
      </w:pPr>
    </w:p>
    <w:p w:rsidR="001E1107" w:rsidRPr="00E958F6" w:rsidRDefault="001E1107"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“le informo que, esta unidad administrativa no cuenta con la información solicitada, debido a que no forma parte de nuestras atribuciones, por lo que se deberá de reconducir esta solicitud al área correspondiente.”</w:t>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1E1107" w:rsidRPr="00E958F6" w:rsidRDefault="001E1107" w:rsidP="00E958F6">
      <w:pPr>
        <w:pStyle w:val="Prrafodelista"/>
        <w:numPr>
          <w:ilvl w:val="0"/>
          <w:numId w:val="3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Sol-1727.pdf</w:t>
      </w:r>
    </w:p>
    <w:p w:rsidR="001E1107" w:rsidRPr="00E958F6" w:rsidRDefault="001E1107" w:rsidP="00E958F6">
      <w:pPr>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Oficio de veintisiete de marzo de dos mil veinticinco, firmada por la Coordinadora Jurídica,  por el que informo lo siguiente:</w:t>
      </w:r>
    </w:p>
    <w:p w:rsidR="001E1107" w:rsidRPr="00E958F6" w:rsidRDefault="001E1107" w:rsidP="00E958F6">
      <w:pPr>
        <w:pStyle w:val="Prrafodelista"/>
        <w:ind w:left="0" w:right="49"/>
        <w:rPr>
          <w:rFonts w:ascii="Palatino Linotype" w:eastAsia="Palatino Linotype" w:hAnsi="Palatino Linotype" w:cs="Palatino Linotype"/>
          <w:color w:val="000000" w:themeColor="text1"/>
        </w:rPr>
      </w:pPr>
    </w:p>
    <w:p w:rsidR="001E1107" w:rsidRPr="00E958F6" w:rsidRDefault="001E1107"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“Que después de haber realizado una exhaustiva búsqueda de la documentación en físico y de manera digital en los archivos que ocupa esta Coordinación a mi cargo, no se cuenta con “sentencia del poder judicial donde ordena la excepción de pago de predial recibida en su administración actual... sic", </w:t>
      </w:r>
      <w:r w:rsidRPr="00E958F6">
        <w:rPr>
          <w:rFonts w:ascii="Palatino Linotype" w:eastAsia="Palatino Linotype" w:hAnsi="Palatino Linotype" w:cs="Palatino Linotype"/>
          <w:i/>
          <w:color w:val="000000" w:themeColor="text1"/>
        </w:rPr>
        <w:lastRenderedPageBreak/>
        <w:t>concluyendo que esta Coordinación a mi cargo, no puede brindar mayor información, encontrándonos en Información el supuesto Pública previsto en el artículo 12 párrafo segundo de la Ley de Transparencia y Acceso a la del Estado de México que a la letra dice.”</w:t>
      </w:r>
    </w:p>
    <w:p w:rsidR="001E1107" w:rsidRPr="00E958F6" w:rsidRDefault="001E1107"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1E1107" w:rsidRPr="00E958F6" w:rsidRDefault="001E1107" w:rsidP="00E958F6">
      <w:pPr>
        <w:pStyle w:val="Prrafodelista"/>
        <w:numPr>
          <w:ilvl w:val="0"/>
          <w:numId w:val="3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R. 01727. 2025.pdf</w:t>
      </w:r>
    </w:p>
    <w:p w:rsidR="001E1107" w:rsidRPr="00E958F6" w:rsidRDefault="001E1107" w:rsidP="00E958F6">
      <w:pPr>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Oficio de veinticinco de abril de dos mil veinticinco, firmada por la </w:t>
      </w:r>
      <w:r w:rsidR="007F6C82" w:rsidRPr="00E958F6">
        <w:rPr>
          <w:rFonts w:ascii="Palatino Linotype" w:eastAsia="Palatino Linotype" w:hAnsi="Palatino Linotype" w:cs="Palatino Linotype"/>
          <w:color w:val="000000" w:themeColor="text1"/>
        </w:rPr>
        <w:t>Titular de la Unidad de Transparencia</w:t>
      </w:r>
      <w:r w:rsidRPr="00E958F6">
        <w:rPr>
          <w:rFonts w:ascii="Palatino Linotype" w:eastAsia="Palatino Linotype" w:hAnsi="Palatino Linotype" w:cs="Palatino Linotype"/>
          <w:color w:val="000000" w:themeColor="text1"/>
        </w:rPr>
        <w:t>,  por el que informo lo siguiente:</w:t>
      </w:r>
    </w:p>
    <w:p w:rsidR="001E1107" w:rsidRPr="00E958F6" w:rsidRDefault="001E1107" w:rsidP="00E958F6">
      <w:pPr>
        <w:pStyle w:val="Prrafodelista"/>
        <w:ind w:left="0" w:right="49"/>
        <w:rPr>
          <w:rFonts w:ascii="Palatino Linotype" w:eastAsia="Palatino Linotype" w:hAnsi="Palatino Linotype" w:cs="Palatino Linotype"/>
          <w:color w:val="000000" w:themeColor="text1"/>
        </w:rPr>
      </w:pPr>
    </w:p>
    <w:p w:rsidR="00DA21CB" w:rsidRPr="00E958F6" w:rsidRDefault="001E1107"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i/>
          <w:color w:val="000000" w:themeColor="text1"/>
        </w:rPr>
        <w:t>“</w:t>
      </w:r>
      <w:r w:rsidR="007F6C82" w:rsidRPr="00E958F6">
        <w:rPr>
          <w:rFonts w:ascii="Palatino Linotype" w:eastAsia="Palatino Linotype" w:hAnsi="Palatino Linotype" w:cs="Palatino Linotype"/>
          <w:i/>
          <w:color w:val="000000" w:themeColor="text1"/>
        </w:rPr>
        <w:t xml:space="preserve">…hago de su conocimiento que la Consejería Jurídica y Servidor Público Habilitado, informó que después de una búsqueda exhaustiva y razonable en los archivos que obran en la consejería, </w:t>
      </w:r>
      <w:r w:rsidR="007F6C82" w:rsidRPr="00E958F6">
        <w:rPr>
          <w:rFonts w:ascii="Palatino Linotype" w:eastAsia="Palatino Linotype" w:hAnsi="Palatino Linotype" w:cs="Palatino Linotype"/>
          <w:b/>
          <w:i/>
          <w:color w:val="000000" w:themeColor="text1"/>
        </w:rPr>
        <w:t>se anexa lo solicitado…</w:t>
      </w:r>
      <w:r w:rsidRPr="00E958F6">
        <w:rPr>
          <w:rFonts w:ascii="Palatino Linotype" w:eastAsia="Palatino Linotype" w:hAnsi="Palatino Linotype" w:cs="Palatino Linotype"/>
          <w:b/>
          <w:i/>
          <w:color w:val="000000" w:themeColor="text1"/>
        </w:rPr>
        <w:t>”</w:t>
      </w:r>
    </w:p>
    <w:p w:rsidR="00D94519" w:rsidRPr="00E958F6" w:rsidRDefault="00D94519" w:rsidP="00E958F6">
      <w:pPr>
        <w:pBdr>
          <w:top w:val="nil"/>
          <w:left w:val="nil"/>
          <w:bottom w:val="nil"/>
          <w:right w:val="nil"/>
          <w:between w:val="nil"/>
        </w:pBdr>
        <w:spacing w:line="360" w:lineRule="auto"/>
        <w:ind w:right="49"/>
        <w:jc w:val="both"/>
        <w:rPr>
          <w:rFonts w:ascii="Palatino Linotype" w:hAnsi="Palatino Linotype"/>
          <w:color w:val="000000" w:themeColor="text1"/>
        </w:rPr>
      </w:pPr>
    </w:p>
    <w:p w:rsidR="00D56BC3" w:rsidRPr="00E958F6" w:rsidRDefault="00D56BC3" w:rsidP="00E958F6">
      <w:pPr>
        <w:ind w:right="49"/>
        <w:jc w:val="both"/>
        <w:rPr>
          <w:rFonts w:ascii="Palatino Linotype" w:eastAsia="Palatino Linotype" w:hAnsi="Palatino Linotype" w:cs="Palatino Linotype"/>
          <w:color w:val="000000" w:themeColor="text1"/>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w:t>
      </w:r>
      <w:r w:rsidR="007F6C82" w:rsidRPr="00E958F6">
        <w:rPr>
          <w:rFonts w:ascii="Palatino Linotype" w:eastAsia="Palatino Linotype" w:hAnsi="Palatino Linotype" w:cs="Palatino Linotype"/>
          <w:b/>
          <w:color w:val="000000" w:themeColor="text1"/>
        </w:rPr>
        <w:t>veinte</w:t>
      </w:r>
      <w:r w:rsidRPr="00E958F6">
        <w:rPr>
          <w:rFonts w:ascii="Palatino Linotype" w:eastAsia="Palatino Linotype" w:hAnsi="Palatino Linotype" w:cs="Palatino Linotype"/>
          <w:b/>
          <w:color w:val="000000" w:themeColor="text1"/>
        </w:rPr>
        <w:t xml:space="preserve"> de mayo de dos mil veinticinco,</w:t>
      </w:r>
      <w:r w:rsidRPr="00E958F6">
        <w:rPr>
          <w:rFonts w:ascii="Palatino Linotype" w:eastAsia="Palatino Linotype" w:hAnsi="Palatino Linotype" w:cs="Palatino Linotype"/>
          <w:color w:val="000000" w:themeColor="text1"/>
        </w:rPr>
        <w:t xml:space="preserve"> el particular interpuso el recurso de revisión que nos ocupa, arguyendo lo siguiente:</w:t>
      </w:r>
    </w:p>
    <w:p w:rsidR="00DA21CB" w:rsidRPr="00E958F6" w:rsidRDefault="00DA21CB" w:rsidP="00E958F6">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E958F6" w:rsidRDefault="00DA21CB" w:rsidP="00E958F6">
      <w:pPr>
        <w:pStyle w:val="Prrafodelista"/>
        <w:numPr>
          <w:ilvl w:val="0"/>
          <w:numId w:val="26"/>
        </w:numPr>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color w:val="000000" w:themeColor="text1"/>
        </w:rPr>
        <w:t>Acto impugnado:</w:t>
      </w:r>
      <w:r w:rsidRPr="00E958F6">
        <w:rPr>
          <w:rFonts w:ascii="Palatino Linotype" w:eastAsia="Palatino Linotype" w:hAnsi="Palatino Linotype" w:cs="Palatino Linotype"/>
          <w:i/>
          <w:color w:val="000000" w:themeColor="text1"/>
        </w:rPr>
        <w:t xml:space="preserve"> “</w:t>
      </w:r>
      <w:r w:rsidR="007F6C82" w:rsidRPr="00E958F6">
        <w:rPr>
          <w:rFonts w:ascii="Palatino Linotype" w:eastAsia="Palatino Linotype" w:hAnsi="Palatino Linotype" w:cs="Palatino Linotype"/>
          <w:i/>
          <w:color w:val="000000" w:themeColor="text1"/>
        </w:rPr>
        <w:t>LA RESPUESTA TAN IRONICA DEL SUJETO OBLIGADO SE NOTA LA OPACIDAD DE ESE SUJETO OBLIGADO POR QUE EN LAS PRIMERAS SESIONES DE CABILDO SE VENTILO EL TEMA DONDE SE AUTORIZO LA EXPCECIÓN ATEIDNEIDO A UNA SENTENCIA Y QUE FUE LEIDA PRO LA PRIMERO SINDICO Y SE ATREVEN A NEGARLO ESO ES UNA RESPONSABILIDAD POR OMISIÓN DE NO CUMPLIR CON SUS FUNCIONES ESPERO EL INFOEM TOME MEDIDAS POR ESTAS OMISIONES Y ACCIONES PARA AFECTAR AL CIUDADANO</w:t>
      </w:r>
      <w:r w:rsidRPr="00E958F6">
        <w:rPr>
          <w:rFonts w:ascii="Palatino Linotype" w:eastAsia="Palatino Linotype" w:hAnsi="Palatino Linotype" w:cs="Palatino Linotype"/>
          <w:i/>
          <w:color w:val="000000" w:themeColor="text1"/>
        </w:rPr>
        <w:t>” (Sic).</w:t>
      </w:r>
    </w:p>
    <w:p w:rsidR="00DA21CB" w:rsidRPr="00E958F6" w:rsidRDefault="00DA21CB" w:rsidP="00E958F6">
      <w:pPr>
        <w:tabs>
          <w:tab w:val="left" w:pos="851"/>
        </w:tabs>
        <w:spacing w:line="276" w:lineRule="auto"/>
        <w:ind w:right="49"/>
        <w:jc w:val="both"/>
        <w:rPr>
          <w:rFonts w:ascii="Palatino Linotype" w:eastAsia="Palatino Linotype" w:hAnsi="Palatino Linotype" w:cs="Palatino Linotype"/>
          <w:color w:val="000000" w:themeColor="text1"/>
        </w:rPr>
      </w:pPr>
    </w:p>
    <w:p w:rsidR="008753C1" w:rsidRPr="00E958F6" w:rsidRDefault="00DA21CB" w:rsidP="00E958F6">
      <w:pPr>
        <w:pStyle w:val="Prrafodelista"/>
        <w:numPr>
          <w:ilvl w:val="0"/>
          <w:numId w:val="26"/>
        </w:numPr>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b/>
          <w:color w:val="000000" w:themeColor="text1"/>
        </w:rPr>
        <w:t>Razones o motivos de inconformidad:</w:t>
      </w:r>
      <w:r w:rsidRPr="00E958F6">
        <w:rPr>
          <w:rFonts w:ascii="Palatino Linotype" w:eastAsia="Palatino Linotype" w:hAnsi="Palatino Linotype" w:cs="Palatino Linotype"/>
          <w:color w:val="000000" w:themeColor="text1"/>
        </w:rPr>
        <w:t xml:space="preserve"> </w:t>
      </w:r>
      <w:r w:rsidRPr="00E958F6">
        <w:rPr>
          <w:rFonts w:ascii="Palatino Linotype" w:eastAsia="Palatino Linotype" w:hAnsi="Palatino Linotype" w:cs="Palatino Linotype"/>
          <w:i/>
          <w:color w:val="000000" w:themeColor="text1"/>
        </w:rPr>
        <w:t>“</w:t>
      </w:r>
      <w:r w:rsidR="007F6C82" w:rsidRPr="00E958F6">
        <w:rPr>
          <w:rFonts w:ascii="Palatino Linotype" w:eastAsia="Palatino Linotype" w:hAnsi="Palatino Linotype" w:cs="Palatino Linotype"/>
          <w:i/>
          <w:color w:val="000000" w:themeColor="text1"/>
        </w:rPr>
        <w:t>SE SOLICITA SE ENTREGUE LA INFORMACIÓN YA LES HICIMOS SU TRABAJO DICIEMNFDOLES DONDE PUEDNEN LOCALIZAR LA INFORMACIÓN ESPERAMOS NO LA NIEGUEN ASI CUANDO ES SU TRABAJO LA LOCALIZACIÓN Y BUSQUEDA DE LA INFORMACIÓN</w:t>
      </w:r>
      <w:r w:rsidRPr="00E958F6">
        <w:rPr>
          <w:rFonts w:ascii="Palatino Linotype" w:eastAsia="Palatino Linotype" w:hAnsi="Palatino Linotype" w:cs="Palatino Linotype"/>
          <w:i/>
          <w:color w:val="000000" w:themeColor="text1"/>
        </w:rPr>
        <w:t>”</w:t>
      </w:r>
      <w:r w:rsidRPr="00E958F6">
        <w:rPr>
          <w:rFonts w:ascii="Palatino Linotype" w:eastAsia="Palatino Linotype" w:hAnsi="Palatino Linotype" w:cs="Palatino Linotype"/>
          <w:color w:val="000000" w:themeColor="text1"/>
        </w:rPr>
        <w:t xml:space="preserve"> (Sic).</w:t>
      </w:r>
    </w:p>
    <w:p w:rsidR="00DA21CB" w:rsidRPr="00E958F6" w:rsidRDefault="00DA21CB" w:rsidP="00E958F6">
      <w:pPr>
        <w:ind w:right="49"/>
        <w:jc w:val="both"/>
        <w:rPr>
          <w:rFonts w:ascii="Palatino Linotype" w:eastAsia="Palatino Linotype" w:hAnsi="Palatino Linotype" w:cs="Palatino Linotype"/>
          <w:color w:val="000000" w:themeColor="text1"/>
        </w:rPr>
      </w:pPr>
    </w:p>
    <w:p w:rsidR="008753C1" w:rsidRPr="00E958F6" w:rsidRDefault="008753C1" w:rsidP="00E958F6">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lastRenderedPageBreak/>
        <w:t>C</w:t>
      </w:r>
      <w:r w:rsidR="008753C1" w:rsidRPr="00E958F6">
        <w:rPr>
          <w:rFonts w:ascii="Palatino Linotype" w:eastAsia="Palatino Linotype" w:hAnsi="Palatino Linotype" w:cs="Palatino Linotype"/>
          <w:color w:val="000000" w:themeColor="text1"/>
        </w:rPr>
        <w:t xml:space="preserve">on fundamento en lo dispuesto por el artículo 185 fracción I de la Ley de Transparencia y Acceso a la Información Pública del Estado de México y Municipios, el recurso fue turnado a la ponencia de la </w:t>
      </w:r>
      <w:r w:rsidR="008753C1" w:rsidRPr="00E958F6">
        <w:rPr>
          <w:rFonts w:ascii="Palatino Linotype" w:eastAsia="Palatino Linotype" w:hAnsi="Palatino Linotype" w:cs="Palatino Linotype"/>
          <w:b/>
          <w:color w:val="000000" w:themeColor="text1"/>
        </w:rPr>
        <w:t>Comisionada</w:t>
      </w:r>
      <w:r w:rsidR="008753C1" w:rsidRPr="00E958F6">
        <w:rPr>
          <w:rFonts w:ascii="Palatino Linotype" w:eastAsia="Palatino Linotype" w:hAnsi="Palatino Linotype" w:cs="Palatino Linotype"/>
          <w:color w:val="000000" w:themeColor="text1"/>
        </w:rPr>
        <w:t xml:space="preserve"> </w:t>
      </w:r>
      <w:r w:rsidR="008753C1" w:rsidRPr="00E958F6">
        <w:rPr>
          <w:rFonts w:ascii="Palatino Linotype" w:eastAsia="Palatino Linotype" w:hAnsi="Palatino Linotype" w:cs="Palatino Linotype"/>
          <w:b/>
          <w:color w:val="000000" w:themeColor="text1"/>
        </w:rPr>
        <w:t>María del Rosario Mejía Ayala</w:t>
      </w:r>
      <w:r w:rsidR="008753C1" w:rsidRPr="00E958F6">
        <w:rPr>
          <w:rFonts w:ascii="Palatino Linotype" w:eastAsia="Palatino Linotype" w:hAnsi="Palatino Linotype" w:cs="Palatino Linotype"/>
          <w:color w:val="000000" w:themeColor="text1"/>
        </w:rPr>
        <w:t>,</w:t>
      </w:r>
      <w:r w:rsidR="008753C1" w:rsidRPr="00E958F6">
        <w:rPr>
          <w:rFonts w:ascii="Palatino Linotype" w:eastAsia="Palatino Linotype" w:hAnsi="Palatino Linotype" w:cs="Palatino Linotype"/>
          <w:b/>
          <w:color w:val="000000" w:themeColor="text1"/>
        </w:rPr>
        <w:t xml:space="preserve"> </w:t>
      </w:r>
      <w:r w:rsidR="0020087E">
        <w:rPr>
          <w:rFonts w:ascii="Palatino Linotype" w:eastAsia="Palatino Linotype" w:hAnsi="Palatino Linotype" w:cs="Palatino Linotype"/>
          <w:color w:val="000000" w:themeColor="text1"/>
        </w:rPr>
        <w:t>para</w:t>
      </w:r>
      <w:r w:rsidR="008753C1" w:rsidRPr="00E958F6">
        <w:rPr>
          <w:rFonts w:ascii="Palatino Linotype" w:eastAsia="Palatino Linotype" w:hAnsi="Palatino Linotype" w:cs="Palatino Linotype"/>
          <w:color w:val="000000" w:themeColor="text1"/>
        </w:rPr>
        <w:t xml:space="preserve"> su análisis.</w:t>
      </w:r>
    </w:p>
    <w:p w:rsidR="008753C1" w:rsidRPr="00E958F6" w:rsidRDefault="008753C1"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2" w:name="_heading=h.162m1m3fkzl6" w:colFirst="0" w:colLast="0"/>
      <w:bookmarkEnd w:id="2"/>
      <w:r w:rsidRPr="00E958F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00F165E1" w:rsidRPr="00E958F6">
        <w:rPr>
          <w:rFonts w:ascii="Palatino Linotype" w:eastAsia="Palatino Linotype" w:hAnsi="Palatino Linotype" w:cs="Palatino Linotype"/>
          <w:b/>
          <w:color w:val="000000" w:themeColor="text1"/>
        </w:rPr>
        <w:t>veintiséis</w:t>
      </w:r>
      <w:r w:rsidRPr="00E958F6">
        <w:rPr>
          <w:rFonts w:ascii="Palatino Linotype" w:eastAsia="Palatino Linotype" w:hAnsi="Palatino Linotype" w:cs="Palatino Linotype"/>
          <w:b/>
          <w:color w:val="000000" w:themeColor="text1"/>
        </w:rPr>
        <w:t xml:space="preserve"> de mayo de dos mil veinticinco</w:t>
      </w:r>
      <w:r w:rsidRPr="00E958F6">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presentara su informe justificado procedente.</w:t>
      </w:r>
    </w:p>
    <w:p w:rsidR="00DA21CB" w:rsidRPr="00E958F6" w:rsidRDefault="00DA21CB" w:rsidP="00E958F6">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presentó en fecha </w:t>
      </w:r>
      <w:r w:rsidR="007F6C82" w:rsidRPr="00E958F6">
        <w:rPr>
          <w:rFonts w:ascii="Palatino Linotype" w:eastAsia="Palatino Linotype" w:hAnsi="Palatino Linotype" w:cs="Palatino Linotype"/>
          <w:color w:val="000000" w:themeColor="text1"/>
        </w:rPr>
        <w:t>cuatro de junio</w:t>
      </w:r>
      <w:r w:rsidRPr="00E958F6">
        <w:rPr>
          <w:rFonts w:ascii="Palatino Linotype" w:eastAsia="Palatino Linotype" w:hAnsi="Palatino Linotype" w:cs="Palatino Linotype"/>
          <w:color w:val="000000" w:themeColor="text1"/>
        </w:rPr>
        <w:t xml:space="preserve"> de dos mil veinticinco el informe justificado correspondiente  a través de los archivos siguientes:</w:t>
      </w:r>
    </w:p>
    <w:p w:rsidR="00DA21CB" w:rsidRPr="00E958F6" w:rsidRDefault="00DA21CB" w:rsidP="00E958F6">
      <w:pPr>
        <w:pBdr>
          <w:top w:val="nil"/>
          <w:left w:val="nil"/>
          <w:bottom w:val="nil"/>
          <w:right w:val="nil"/>
          <w:between w:val="nil"/>
        </w:pBdr>
        <w:ind w:right="49"/>
        <w:rPr>
          <w:rFonts w:ascii="Palatino Linotype" w:eastAsia="Palatino Linotype" w:hAnsi="Palatino Linotype" w:cs="Palatino Linotype"/>
          <w:color w:val="000000" w:themeColor="text1"/>
        </w:rPr>
      </w:pPr>
    </w:p>
    <w:p w:rsidR="007F6C82" w:rsidRPr="00E958F6" w:rsidRDefault="007F6C82" w:rsidP="00E958F6">
      <w:pPr>
        <w:pStyle w:val="Prrafodelista"/>
        <w:numPr>
          <w:ilvl w:val="0"/>
          <w:numId w:val="2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color w:val="000000" w:themeColor="text1"/>
        </w:rPr>
        <w:t>ANEXO RR 5713.pdf</w:t>
      </w:r>
      <w:r w:rsidR="00DA21CB" w:rsidRPr="00E958F6">
        <w:rPr>
          <w:rFonts w:ascii="Palatino Linotype" w:eastAsia="Palatino Linotype" w:hAnsi="Palatino Linotype" w:cs="Palatino Linotype"/>
          <w:b/>
          <w:color w:val="000000" w:themeColor="text1"/>
        </w:rPr>
        <w:t>:</w:t>
      </w:r>
      <w:r w:rsidR="00DA21CB" w:rsidRPr="00E958F6">
        <w:rPr>
          <w:rFonts w:ascii="Palatino Linotype" w:eastAsia="Palatino Linotype" w:hAnsi="Palatino Linotype" w:cs="Palatino Linotype"/>
          <w:color w:val="000000" w:themeColor="text1"/>
        </w:rPr>
        <w:t xml:space="preserve">   </w:t>
      </w:r>
      <w:r w:rsidRPr="00E958F6">
        <w:rPr>
          <w:rFonts w:ascii="Palatino Linotype" w:eastAsia="Palatino Linotype" w:hAnsi="Palatino Linotype" w:cs="Palatino Linotype"/>
          <w:color w:val="000000" w:themeColor="text1"/>
        </w:rPr>
        <w:t>Oficio de veintinueve de mayo de dos mil veinticinco, firmado por el Tesorero por el que ratifico su respuesta primigenia.</w:t>
      </w:r>
    </w:p>
    <w:p w:rsidR="00DA21CB" w:rsidRPr="0020087E" w:rsidRDefault="007F6C82" w:rsidP="0020087E">
      <w:pPr>
        <w:pStyle w:val="Prrafodelista"/>
        <w:numPr>
          <w:ilvl w:val="0"/>
          <w:numId w:val="2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0087E">
        <w:rPr>
          <w:rFonts w:ascii="Palatino Linotype" w:eastAsia="Palatino Linotype" w:hAnsi="Palatino Linotype" w:cs="Palatino Linotype"/>
          <w:b/>
          <w:color w:val="000000" w:themeColor="text1"/>
        </w:rPr>
        <w:t>2. Ratificación RR-5713-2025.pdf</w:t>
      </w:r>
      <w:r w:rsidR="00DA21CB" w:rsidRPr="0020087E">
        <w:rPr>
          <w:rFonts w:ascii="Palatino Linotype" w:eastAsia="Palatino Linotype" w:hAnsi="Palatino Linotype" w:cs="Palatino Linotype"/>
          <w:b/>
          <w:color w:val="000000" w:themeColor="text1"/>
        </w:rPr>
        <w:t xml:space="preserve">: </w:t>
      </w:r>
      <w:r w:rsidRPr="0020087E">
        <w:rPr>
          <w:rFonts w:ascii="Palatino Linotype" w:eastAsia="Palatino Linotype" w:hAnsi="Palatino Linotype" w:cs="Palatino Linotype"/>
          <w:color w:val="000000" w:themeColor="text1"/>
        </w:rPr>
        <w:t xml:space="preserve">Oficio de cuatro de junio de dos mil veinticinco, firmado por el Titular de la Unidad de Transparencia, por el que compareció a ratificar la respuesta proporcionada por el Tesorero. </w:t>
      </w:r>
    </w:p>
    <w:p w:rsidR="00DA21CB" w:rsidRPr="00E958F6" w:rsidRDefault="00DA21CB"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DA21CB" w:rsidRPr="00E958F6" w:rsidRDefault="00DA21CB" w:rsidP="00E958F6">
      <w:pPr>
        <w:pBdr>
          <w:top w:val="nil"/>
          <w:left w:val="nil"/>
          <w:bottom w:val="nil"/>
          <w:right w:val="nil"/>
          <w:between w:val="nil"/>
        </w:pBdr>
        <w:ind w:right="49"/>
        <w:rPr>
          <w:rFonts w:ascii="Palatino Linotype" w:eastAsia="Palatino Linotype" w:hAnsi="Palatino Linotype" w:cs="Palatino Linotype"/>
          <w:color w:val="000000" w:themeColor="text1"/>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lastRenderedPageBreak/>
        <w:t xml:space="preserve">Por su parte </w:t>
      </w:r>
      <w:r w:rsidRPr="00E958F6">
        <w:rPr>
          <w:rFonts w:ascii="Palatino Linotype" w:eastAsia="Palatino Linotype" w:hAnsi="Palatino Linotype" w:cs="Palatino Linotype"/>
          <w:b/>
          <w:color w:val="000000" w:themeColor="text1"/>
        </w:rPr>
        <w:t>EL</w:t>
      </w:r>
      <w:r w:rsidRPr="00E958F6">
        <w:rPr>
          <w:rFonts w:ascii="Palatino Linotype" w:eastAsia="Palatino Linotype" w:hAnsi="Palatino Linotype" w:cs="Palatino Linotype"/>
          <w:color w:val="000000" w:themeColor="text1"/>
        </w:rPr>
        <w:t xml:space="preserve"> </w:t>
      </w:r>
      <w:r w:rsidRPr="00E958F6">
        <w:rPr>
          <w:rFonts w:ascii="Palatino Linotype" w:eastAsia="Palatino Linotype" w:hAnsi="Palatino Linotype" w:cs="Palatino Linotype"/>
          <w:b/>
          <w:color w:val="000000" w:themeColor="text1"/>
        </w:rPr>
        <w:t xml:space="preserve">RECURRENTE </w:t>
      </w:r>
      <w:r w:rsidRPr="00E958F6">
        <w:rPr>
          <w:rFonts w:ascii="Palatino Linotype" w:eastAsia="Palatino Linotype" w:hAnsi="Palatino Linotype" w:cs="Palatino Linotype"/>
          <w:color w:val="000000" w:themeColor="text1"/>
        </w:rPr>
        <w:t>dejó de realizar manifestaciones que a su derecho convinieran y asistieran.</w:t>
      </w:r>
    </w:p>
    <w:p w:rsidR="00264C29" w:rsidRPr="00E958F6" w:rsidRDefault="00264C29"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264C29" w:rsidRPr="00E958F6" w:rsidRDefault="00264C29"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 xml:space="preserve">El </w:t>
      </w:r>
      <w:r w:rsidR="007F6C82" w:rsidRPr="00E958F6">
        <w:rPr>
          <w:rFonts w:ascii="Palatino Linotype" w:eastAsia="Palatino Linotype" w:hAnsi="Palatino Linotype" w:cs="Palatino Linotype"/>
          <w:b/>
          <w:color w:val="000000" w:themeColor="text1"/>
        </w:rPr>
        <w:t>catorce de octubre</w:t>
      </w:r>
      <w:r w:rsidRPr="00E958F6">
        <w:rPr>
          <w:rFonts w:ascii="Palatino Linotype" w:eastAsia="Palatino Linotype" w:hAnsi="Palatino Linotype" w:cs="Palatino Linotype"/>
          <w:b/>
          <w:color w:val="000000" w:themeColor="text1"/>
        </w:rPr>
        <w:t xml:space="preserve"> de dos mil veinticinco, </w:t>
      </w:r>
      <w:r w:rsidRPr="00E958F6">
        <w:rPr>
          <w:rFonts w:ascii="Palatino Linotype" w:eastAsia="Palatino Linotype" w:hAnsi="Palatino Linotype" w:cs="Palatino Linotype"/>
          <w:color w:val="000000" w:themeColor="text1"/>
        </w:rPr>
        <w:t>se notificó el acuerdo por el que se amplió el plazo para resolver el recurso de revisión que nos ocupa.</w:t>
      </w:r>
    </w:p>
    <w:p w:rsidR="00DA21CB" w:rsidRPr="00E958F6" w:rsidRDefault="00DA21CB" w:rsidP="00E958F6">
      <w:pPr>
        <w:pBdr>
          <w:top w:val="nil"/>
          <w:left w:val="nil"/>
          <w:bottom w:val="nil"/>
          <w:right w:val="nil"/>
          <w:between w:val="nil"/>
        </w:pBdr>
        <w:ind w:right="49"/>
        <w:rPr>
          <w:rFonts w:ascii="Palatino Linotype" w:eastAsia="Palatino Linotype" w:hAnsi="Palatino Linotype" w:cs="Palatino Linotype"/>
          <w:color w:val="000000" w:themeColor="text1"/>
        </w:rPr>
      </w:pPr>
    </w:p>
    <w:p w:rsidR="00DA21CB" w:rsidRPr="00E958F6" w:rsidRDefault="00DA21CB" w:rsidP="00E958F6">
      <w:pPr>
        <w:ind w:right="49"/>
        <w:rPr>
          <w:rFonts w:ascii="Palatino Linotype" w:eastAsia="Palatino Linotype" w:hAnsi="Palatino Linotype" w:cs="Palatino Linotype"/>
          <w:color w:val="000000" w:themeColor="text1"/>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007F6C82" w:rsidRPr="00E958F6">
        <w:rPr>
          <w:rFonts w:ascii="Palatino Linotype" w:eastAsia="Palatino Linotype" w:hAnsi="Palatino Linotype" w:cs="Palatino Linotype"/>
          <w:b/>
          <w:color w:val="000000" w:themeColor="text1"/>
        </w:rPr>
        <w:t>veintidós</w:t>
      </w:r>
      <w:r w:rsidRPr="00E958F6">
        <w:rPr>
          <w:rFonts w:ascii="Palatino Linotype" w:eastAsia="Palatino Linotype" w:hAnsi="Palatino Linotype" w:cs="Palatino Linotype"/>
          <w:b/>
          <w:color w:val="000000" w:themeColor="text1"/>
        </w:rPr>
        <w:t xml:space="preserve"> de octubre de dos mil veinticinco</w:t>
      </w:r>
      <w:r w:rsidRPr="00E958F6">
        <w:rPr>
          <w:rFonts w:ascii="Palatino Linotype" w:eastAsia="Palatino Linotype" w:hAnsi="Palatino Linotype" w:cs="Palatino Linotype"/>
          <w:color w:val="000000" w:themeColor="text1"/>
        </w:rPr>
        <w:t xml:space="preserve">  decretó el cierre  de instrucción de los expedientes, por lo que no habiendo diligencia pendiente de desahogo, se emite la resolución que conforme a Derecho proceda, de acuerdo a los siguientes:</w:t>
      </w:r>
    </w:p>
    <w:p w:rsidR="00DA21CB" w:rsidRPr="00E958F6" w:rsidRDefault="00DA21CB" w:rsidP="00E958F6">
      <w:pPr>
        <w:tabs>
          <w:tab w:val="left" w:pos="426"/>
        </w:tabs>
        <w:spacing w:line="360" w:lineRule="auto"/>
        <w:ind w:right="49"/>
        <w:jc w:val="both"/>
        <w:rPr>
          <w:rFonts w:ascii="Palatino Linotype" w:eastAsia="Palatino Linotype" w:hAnsi="Palatino Linotype" w:cs="Palatino Linotype"/>
          <w:color w:val="000000" w:themeColor="text1"/>
        </w:rPr>
      </w:pPr>
    </w:p>
    <w:p w:rsidR="008753C1" w:rsidRPr="00E958F6" w:rsidRDefault="008753C1" w:rsidP="00E958F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 xml:space="preserve">C O N S I D E R A N D O </w:t>
      </w:r>
    </w:p>
    <w:p w:rsidR="007F6C82" w:rsidRPr="00E958F6" w:rsidRDefault="007F6C82" w:rsidP="00E958F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E958F6" w:rsidRDefault="008753C1" w:rsidP="00E958F6">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E958F6">
        <w:rPr>
          <w:rFonts w:ascii="Palatino Linotype" w:eastAsia="Palatino Linotype" w:hAnsi="Palatino Linotype" w:cs="Palatino Linotype"/>
          <w:b/>
          <w:color w:val="000000" w:themeColor="text1"/>
          <w:sz w:val="24"/>
          <w:szCs w:val="24"/>
        </w:rPr>
        <w:t>PRIMERO. De la competencia</w:t>
      </w:r>
    </w:p>
    <w:p w:rsidR="008753C1" w:rsidRPr="00E958F6" w:rsidRDefault="008753C1"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5AA3" w:rsidRPr="00E958F6" w:rsidRDefault="00775AA3" w:rsidP="00E958F6">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E958F6" w:rsidRDefault="00775AA3" w:rsidP="00E958F6">
      <w:pPr>
        <w:pStyle w:val="Ttulo2"/>
        <w:spacing w:before="0" w:line="360" w:lineRule="auto"/>
        <w:ind w:right="49"/>
        <w:rPr>
          <w:rFonts w:ascii="Palatino Linotype" w:eastAsia="Palatino Linotype" w:hAnsi="Palatino Linotype" w:cs="Palatino Linotype"/>
          <w:b/>
          <w:color w:val="000000" w:themeColor="text1"/>
          <w:sz w:val="24"/>
          <w:szCs w:val="24"/>
        </w:rPr>
      </w:pPr>
      <w:r w:rsidRPr="00E958F6">
        <w:rPr>
          <w:rFonts w:ascii="Palatino Linotype" w:eastAsia="Palatino Linotype" w:hAnsi="Palatino Linotype" w:cs="Palatino Linotype"/>
          <w:b/>
          <w:color w:val="000000" w:themeColor="text1"/>
          <w:sz w:val="24"/>
          <w:szCs w:val="24"/>
        </w:rPr>
        <w:lastRenderedPageBreak/>
        <w:t>SEGUNDO. De la oportunidad y procedencia.</w:t>
      </w:r>
    </w:p>
    <w:p w:rsidR="00775AA3" w:rsidRPr="00E958F6" w:rsidRDefault="00775AA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 xml:space="preserve">El medio de impugnación fue presentado a través del </w:t>
      </w:r>
      <w:r w:rsidRPr="00E958F6">
        <w:rPr>
          <w:rFonts w:ascii="Palatino Linotype" w:eastAsia="Palatino Linotype" w:hAnsi="Palatino Linotype" w:cs="Palatino Linotype"/>
          <w:b/>
          <w:color w:val="000000" w:themeColor="text1"/>
        </w:rPr>
        <w:t>SAIMEX,</w:t>
      </w:r>
      <w:r w:rsidRPr="00E958F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entregó su respuesta el </w:t>
      </w:r>
      <w:r w:rsidR="001172EF" w:rsidRPr="00E958F6">
        <w:rPr>
          <w:rFonts w:ascii="Palatino Linotype" w:eastAsia="Palatino Linotype" w:hAnsi="Palatino Linotype" w:cs="Palatino Linotype"/>
          <w:b/>
          <w:color w:val="000000" w:themeColor="text1"/>
        </w:rPr>
        <w:t xml:space="preserve">veinticinco </w:t>
      </w:r>
      <w:r w:rsidR="00DA21CB" w:rsidRPr="00E958F6">
        <w:rPr>
          <w:rFonts w:ascii="Palatino Linotype" w:eastAsia="Palatino Linotype" w:hAnsi="Palatino Linotype" w:cs="Palatino Linotype"/>
          <w:b/>
          <w:color w:val="000000" w:themeColor="text1"/>
        </w:rPr>
        <w:t>de abril de dos mil veinticinco</w:t>
      </w:r>
      <w:r w:rsidR="00DA21CB" w:rsidRPr="00E958F6">
        <w:rPr>
          <w:rFonts w:ascii="Palatino Linotype" w:eastAsia="Palatino Linotype" w:hAnsi="Palatino Linotype" w:cs="Palatino Linotype"/>
          <w:color w:val="000000" w:themeColor="text1"/>
        </w:rPr>
        <w:t xml:space="preserve">, de tal forma que el plazo para interponer el recurso de revisión transcurrió del día </w:t>
      </w:r>
      <w:r w:rsidR="001172EF" w:rsidRPr="00E958F6">
        <w:rPr>
          <w:rFonts w:ascii="Palatino Linotype" w:eastAsia="Palatino Linotype" w:hAnsi="Palatino Linotype" w:cs="Palatino Linotype"/>
          <w:b/>
          <w:color w:val="000000" w:themeColor="text1"/>
        </w:rPr>
        <w:t>veintiocho</w:t>
      </w:r>
      <w:r w:rsidR="00DA21CB" w:rsidRPr="00E958F6">
        <w:rPr>
          <w:rFonts w:ascii="Palatino Linotype" w:eastAsia="Palatino Linotype" w:hAnsi="Palatino Linotype" w:cs="Palatino Linotype"/>
          <w:b/>
          <w:color w:val="000000" w:themeColor="text1"/>
        </w:rPr>
        <w:t xml:space="preserve"> de abril de dos mil veinticinco al </w:t>
      </w:r>
      <w:r w:rsidR="001172EF" w:rsidRPr="00E958F6">
        <w:rPr>
          <w:rFonts w:ascii="Palatino Linotype" w:eastAsia="Palatino Linotype" w:hAnsi="Palatino Linotype" w:cs="Palatino Linotype"/>
          <w:b/>
          <w:color w:val="000000" w:themeColor="text1"/>
        </w:rPr>
        <w:t xml:space="preserve">veinte </w:t>
      </w:r>
      <w:r w:rsidR="00DA21CB" w:rsidRPr="00E958F6">
        <w:rPr>
          <w:rFonts w:ascii="Palatino Linotype" w:eastAsia="Palatino Linotype" w:hAnsi="Palatino Linotype" w:cs="Palatino Linotype"/>
          <w:b/>
          <w:color w:val="000000" w:themeColor="text1"/>
        </w:rPr>
        <w:t>de mayo de dos mil veinticinco</w:t>
      </w:r>
      <w:r w:rsidR="00DA21CB" w:rsidRPr="00E958F6">
        <w:rPr>
          <w:rFonts w:ascii="Palatino Linotype" w:eastAsia="Palatino Linotype" w:hAnsi="Palatino Linotype" w:cs="Palatino Linotype"/>
          <w:color w:val="000000" w:themeColor="text1"/>
        </w:rPr>
        <w:t xml:space="preserve">; en consecuencia, el ahora </w:t>
      </w:r>
      <w:r w:rsidR="00DA21CB" w:rsidRPr="00E958F6">
        <w:rPr>
          <w:rFonts w:ascii="Palatino Linotype" w:eastAsia="Palatino Linotype" w:hAnsi="Palatino Linotype" w:cs="Palatino Linotype"/>
          <w:b/>
          <w:color w:val="000000" w:themeColor="text1"/>
        </w:rPr>
        <w:t>RECURRENTE</w:t>
      </w:r>
      <w:r w:rsidR="00DA21CB" w:rsidRPr="00E958F6">
        <w:rPr>
          <w:rFonts w:ascii="Palatino Linotype" w:eastAsia="Palatino Linotype" w:hAnsi="Palatino Linotype" w:cs="Palatino Linotype"/>
          <w:color w:val="000000" w:themeColor="text1"/>
        </w:rPr>
        <w:t xml:space="preserve"> presentó su inconformidad el día </w:t>
      </w:r>
      <w:r w:rsidR="001172EF" w:rsidRPr="00E958F6">
        <w:rPr>
          <w:rFonts w:ascii="Palatino Linotype" w:eastAsia="Palatino Linotype" w:hAnsi="Palatino Linotype" w:cs="Palatino Linotype"/>
          <w:b/>
          <w:color w:val="000000" w:themeColor="text1"/>
        </w:rPr>
        <w:t xml:space="preserve">veinte </w:t>
      </w:r>
      <w:r w:rsidR="00DA21CB" w:rsidRPr="00E958F6">
        <w:rPr>
          <w:rFonts w:ascii="Palatino Linotype" w:eastAsia="Palatino Linotype" w:hAnsi="Palatino Linotype" w:cs="Palatino Linotype"/>
          <w:b/>
          <w:color w:val="000000" w:themeColor="text1"/>
        </w:rPr>
        <w:t>de mayo de dos mil veinticinco</w:t>
      </w:r>
      <w:r w:rsidR="00DA21CB" w:rsidRPr="00E958F6">
        <w:rPr>
          <w:rFonts w:ascii="Palatino Linotype" w:eastAsia="Palatino Linotype" w:hAnsi="Palatino Linotype" w:cs="Palatino Linotype"/>
          <w:color w:val="000000" w:themeColor="text1"/>
        </w:rPr>
        <w:t>; es decir dentro del lapso legalmente establecido para tal efecto.</w:t>
      </w:r>
    </w:p>
    <w:p w:rsidR="007F6C82" w:rsidRPr="00E958F6" w:rsidRDefault="007F6C82" w:rsidP="00E958F6">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E958F6" w:rsidRDefault="00775AA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E958F6" w:rsidRDefault="008753C1" w:rsidP="00E958F6">
      <w:pPr>
        <w:pStyle w:val="Prrafodelista"/>
        <w:spacing w:line="360" w:lineRule="auto"/>
        <w:ind w:left="0" w:right="49"/>
        <w:jc w:val="both"/>
        <w:rPr>
          <w:rFonts w:ascii="Palatino Linotype" w:hAnsi="Palatino Linotype"/>
          <w:color w:val="000000" w:themeColor="text1"/>
          <w:lang w:val="es-MX"/>
        </w:rPr>
      </w:pPr>
    </w:p>
    <w:p w:rsidR="008753C1" w:rsidRPr="00E958F6" w:rsidRDefault="008753C1" w:rsidP="00E958F6">
      <w:pPr>
        <w:pStyle w:val="Ttulo2"/>
        <w:spacing w:before="0" w:line="360" w:lineRule="auto"/>
        <w:ind w:right="49"/>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E958F6">
        <w:rPr>
          <w:rFonts w:ascii="Palatino Linotype" w:hAnsi="Palatino Linotype"/>
          <w:b/>
          <w:color w:val="000000" w:themeColor="text1"/>
          <w:sz w:val="24"/>
          <w:szCs w:val="24"/>
          <w:lang w:val="es-MX"/>
        </w:rPr>
        <w:t xml:space="preserve">TERCERO. </w:t>
      </w:r>
      <w:bookmarkEnd w:id="4"/>
      <w:bookmarkEnd w:id="5"/>
      <w:bookmarkEnd w:id="6"/>
      <w:bookmarkEnd w:id="7"/>
      <w:r w:rsidRPr="00E958F6">
        <w:rPr>
          <w:rFonts w:ascii="Palatino Linotype" w:hAnsi="Palatino Linotype"/>
          <w:b/>
          <w:color w:val="000000" w:themeColor="text1"/>
          <w:sz w:val="24"/>
          <w:szCs w:val="24"/>
          <w:lang w:val="es-MX"/>
        </w:rPr>
        <w:t>Del planteamiento de la Litis</w:t>
      </w:r>
    </w:p>
    <w:p w:rsidR="008753C1" w:rsidRPr="00E958F6" w:rsidRDefault="008753C1"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E958F6">
        <w:rPr>
          <w:rFonts w:ascii="Palatino Linotype" w:hAnsi="Palatino Linotype" w:cs="Arial"/>
          <w:color w:val="000000" w:themeColor="text1"/>
          <w:lang w:val="es-MX"/>
        </w:rPr>
        <w:t xml:space="preserve">Se </w:t>
      </w:r>
      <w:r w:rsidRPr="00E958F6">
        <w:rPr>
          <w:rFonts w:ascii="Palatino Linotype" w:eastAsia="Calibri" w:hAnsi="Palatino Linotype" w:cs="Arial"/>
          <w:color w:val="000000" w:themeColor="text1"/>
          <w:lang w:val="es-MX"/>
        </w:rPr>
        <w:t>solicitó</w:t>
      </w:r>
      <w:r w:rsidRPr="00E958F6">
        <w:rPr>
          <w:rFonts w:ascii="Palatino Linotype" w:hAnsi="Palatino Linotype" w:cs="Arial"/>
          <w:color w:val="000000" w:themeColor="text1"/>
          <w:lang w:val="es-MX"/>
        </w:rPr>
        <w:t xml:space="preserve"> tener acceso, a la información que a continuación se desagrega:</w:t>
      </w:r>
    </w:p>
    <w:p w:rsidR="00DA21CB" w:rsidRPr="00E958F6" w:rsidRDefault="001172EF" w:rsidP="00E958F6">
      <w:pPr>
        <w:pStyle w:val="Prrafodelista"/>
        <w:numPr>
          <w:ilvl w:val="0"/>
          <w:numId w:val="35"/>
        </w:numPr>
        <w:spacing w:line="360" w:lineRule="auto"/>
        <w:ind w:left="0" w:right="49" w:firstLine="0"/>
        <w:jc w:val="both"/>
        <w:rPr>
          <w:rFonts w:ascii="Palatino Linotype" w:hAnsi="Palatino Linotype" w:cs="Arial"/>
          <w:b/>
          <w:color w:val="000000" w:themeColor="text1"/>
          <w:lang w:val="es-MX"/>
        </w:rPr>
      </w:pPr>
      <w:r w:rsidRPr="00E958F6">
        <w:rPr>
          <w:rFonts w:ascii="Palatino Linotype" w:hAnsi="Palatino Linotype" w:cs="Arial"/>
          <w:b/>
          <w:color w:val="000000" w:themeColor="text1"/>
          <w:lang w:val="es-MX"/>
        </w:rPr>
        <w:t>La sentencia del poder judicial donde ordena la excepción de pago de predial recibida en su administración actual.</w:t>
      </w:r>
    </w:p>
    <w:p w:rsidR="001172EF" w:rsidRPr="00E958F6" w:rsidRDefault="001172EF" w:rsidP="00E958F6">
      <w:pPr>
        <w:spacing w:line="360" w:lineRule="auto"/>
        <w:ind w:right="49"/>
        <w:jc w:val="both"/>
        <w:rPr>
          <w:rFonts w:ascii="Palatino Linotype" w:hAnsi="Palatino Linotype" w:cs="Arial"/>
          <w:b/>
          <w:color w:val="000000" w:themeColor="text1"/>
          <w:lang w:val="es-MX"/>
        </w:rPr>
      </w:pPr>
    </w:p>
    <w:p w:rsidR="008753C1" w:rsidRPr="00E958F6" w:rsidRDefault="008753C1"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E958F6">
        <w:rPr>
          <w:rFonts w:ascii="Palatino Linotype" w:hAnsi="Palatino Linotype" w:cs="Arial"/>
          <w:color w:val="000000" w:themeColor="text1"/>
          <w:lang w:val="es-MX"/>
        </w:rPr>
        <w:t xml:space="preserve">En respuesta, el </w:t>
      </w:r>
      <w:r w:rsidRPr="00E958F6">
        <w:rPr>
          <w:rFonts w:ascii="Palatino Linotype" w:hAnsi="Palatino Linotype" w:cs="Arial"/>
          <w:b/>
          <w:color w:val="000000" w:themeColor="text1"/>
          <w:lang w:val="es-MX"/>
        </w:rPr>
        <w:t>SUJETO OBLIGADO</w:t>
      </w:r>
      <w:r w:rsidR="001172EF" w:rsidRPr="00E958F6">
        <w:rPr>
          <w:rFonts w:ascii="Palatino Linotype" w:hAnsi="Palatino Linotype" w:cs="Arial"/>
          <w:color w:val="000000" w:themeColor="text1"/>
          <w:lang w:val="es-MX"/>
        </w:rPr>
        <w:t>, se pronunció como quedo referido en el numeral 4 de la presente resolución.</w:t>
      </w:r>
    </w:p>
    <w:p w:rsidR="001172EF" w:rsidRPr="00E958F6" w:rsidRDefault="001172EF" w:rsidP="00E958F6">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1172EF" w:rsidRPr="00E958F6" w:rsidRDefault="001172EF"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E958F6">
        <w:rPr>
          <w:rFonts w:ascii="Palatino Linotype" w:hAnsi="Palatino Linotype" w:cs="Arial"/>
          <w:color w:val="000000" w:themeColor="text1"/>
          <w:lang w:val="es-MX"/>
        </w:rPr>
        <w:lastRenderedPageBreak/>
        <w:t xml:space="preserve">El </w:t>
      </w:r>
      <w:r w:rsidRPr="00E958F6">
        <w:rPr>
          <w:rFonts w:ascii="Palatino Linotype" w:hAnsi="Palatino Linotype" w:cs="Arial"/>
          <w:b/>
          <w:color w:val="000000" w:themeColor="text1"/>
          <w:lang w:val="es-MX"/>
        </w:rPr>
        <w:t xml:space="preserve">RECURRENTE, </w:t>
      </w:r>
      <w:r w:rsidRPr="00E958F6">
        <w:rPr>
          <w:rFonts w:ascii="Palatino Linotype" w:hAnsi="Palatino Linotype" w:cs="Arial"/>
          <w:color w:val="000000" w:themeColor="text1"/>
          <w:lang w:val="es-MX"/>
        </w:rPr>
        <w:t>inconforme con la respuesta, interpuso el recurso de revisión arguyendo medularmente la negativa de la información solicitada.</w:t>
      </w:r>
    </w:p>
    <w:p w:rsidR="001172EF" w:rsidRPr="00E958F6" w:rsidRDefault="001172EF" w:rsidP="00E958F6">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DA21CB" w:rsidRPr="00E958F6" w:rsidRDefault="00DA21C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En dichas condiciones, la </w:t>
      </w:r>
      <w:r w:rsidRPr="00E958F6">
        <w:rPr>
          <w:rFonts w:ascii="Palatino Linotype" w:eastAsia="Palatino Linotype" w:hAnsi="Palatino Linotype" w:cs="Palatino Linotype"/>
          <w:i/>
          <w:color w:val="000000" w:themeColor="text1"/>
        </w:rPr>
        <w:t>Litis</w:t>
      </w:r>
      <w:r w:rsidRPr="00E958F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E958F6">
        <w:rPr>
          <w:rFonts w:ascii="Palatino Linotype" w:eastAsia="Palatino Linotype" w:hAnsi="Palatino Linotype" w:cs="Palatino Linotype"/>
          <w:b/>
          <w:color w:val="000000" w:themeColor="text1"/>
        </w:rPr>
        <w:t xml:space="preserve">fracción I </w:t>
      </w:r>
      <w:r w:rsidRPr="00E958F6">
        <w:rPr>
          <w:rFonts w:ascii="Palatino Linotype" w:eastAsia="Palatino Linotype" w:hAnsi="Palatino Linotype" w:cs="Palatino Linotype"/>
          <w:color w:val="000000" w:themeColor="text1"/>
        </w:rPr>
        <w:t xml:space="preserve">de la </w:t>
      </w:r>
      <w:r w:rsidRPr="00E958F6">
        <w:rPr>
          <w:rFonts w:ascii="Palatino Linotype" w:eastAsia="Palatino Linotype" w:hAnsi="Palatino Linotype" w:cs="Palatino Linotype"/>
          <w:b/>
          <w:color w:val="000000" w:themeColor="text1"/>
        </w:rPr>
        <w:t>Ley de Transparencia y Acceso a la Información Pública del Estado de México y Municipios</w:t>
      </w:r>
      <w:r w:rsidRPr="00E958F6">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E958F6">
        <w:rPr>
          <w:rFonts w:ascii="Palatino Linotype" w:eastAsia="Palatino Linotype" w:hAnsi="Palatino Linotype" w:cs="Palatino Linotype"/>
          <w:b/>
          <w:color w:val="000000" w:themeColor="text1"/>
        </w:rPr>
        <w:t xml:space="preserve">EL RECURRENTE </w:t>
      </w:r>
      <w:r w:rsidRPr="00E958F6">
        <w:rPr>
          <w:rFonts w:ascii="Palatino Linotype" w:eastAsia="Palatino Linotype" w:hAnsi="Palatino Linotype" w:cs="Palatino Linotype"/>
          <w:color w:val="000000" w:themeColor="text1"/>
        </w:rPr>
        <w:t xml:space="preserve">al momento de interponer su inconformidad. </w:t>
      </w:r>
    </w:p>
    <w:p w:rsidR="008753C1" w:rsidRPr="00E958F6" w:rsidRDefault="008753C1" w:rsidP="00E958F6">
      <w:pPr>
        <w:pStyle w:val="Prrafodelista"/>
        <w:ind w:left="0" w:right="49"/>
        <w:rPr>
          <w:rFonts w:ascii="Palatino Linotype" w:eastAsia="Times New Roman" w:hAnsi="Palatino Linotype" w:cs="Arial"/>
          <w:color w:val="000000" w:themeColor="text1"/>
          <w:lang w:val="es-MX" w:eastAsia="es-MX"/>
        </w:rPr>
      </w:pPr>
    </w:p>
    <w:p w:rsidR="007A4FB7" w:rsidRPr="00E958F6" w:rsidRDefault="008753C1" w:rsidP="00E958F6">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E958F6">
        <w:rPr>
          <w:rFonts w:ascii="Palatino Linotype" w:eastAsia="Times New Roman" w:hAnsi="Palatino Linotype" w:cs="Arial"/>
          <w:color w:val="000000" w:themeColor="text1"/>
          <w:lang w:val="es-MX" w:eastAsia="es-MX"/>
        </w:rPr>
        <w:t xml:space="preserve">De modo tal </w:t>
      </w:r>
      <w:r w:rsidRPr="00E958F6">
        <w:rPr>
          <w:rFonts w:ascii="Palatino Linotype" w:hAnsi="Palatino Linotype" w:cs="Arial"/>
          <w:color w:val="000000" w:themeColor="text1"/>
          <w:lang w:val="es-MX"/>
        </w:rPr>
        <w:t xml:space="preserve">que el presente recurso de revisión se abocara en determinar si el </w:t>
      </w:r>
      <w:r w:rsidRPr="00E958F6">
        <w:rPr>
          <w:rFonts w:ascii="Palatino Linotype" w:hAnsi="Palatino Linotype" w:cs="Arial"/>
          <w:b/>
          <w:color w:val="000000" w:themeColor="text1"/>
          <w:lang w:val="es-MX"/>
        </w:rPr>
        <w:t>SUJETO</w:t>
      </w:r>
      <w:r w:rsidRPr="00E958F6">
        <w:rPr>
          <w:rFonts w:ascii="Palatino Linotype" w:hAnsi="Palatino Linotype" w:cs="Arial"/>
          <w:color w:val="000000" w:themeColor="text1"/>
          <w:lang w:val="es-MX"/>
        </w:rPr>
        <w:t xml:space="preserve"> </w:t>
      </w:r>
      <w:r w:rsidRPr="00E958F6">
        <w:rPr>
          <w:rFonts w:ascii="Palatino Linotype" w:hAnsi="Palatino Linotype" w:cs="Arial"/>
          <w:b/>
          <w:color w:val="000000" w:themeColor="text1"/>
          <w:lang w:val="es-MX"/>
        </w:rPr>
        <w:t>OBLIGADO</w:t>
      </w:r>
      <w:r w:rsidRPr="00E958F6">
        <w:rPr>
          <w:rFonts w:ascii="Palatino Linotype" w:hAnsi="Palatino Linotype" w:cs="Arial"/>
          <w:color w:val="000000" w:themeColor="text1"/>
          <w:lang w:val="es-MX"/>
        </w:rPr>
        <w:t xml:space="preserve"> con su respuesta ciertamente </w:t>
      </w:r>
      <w:r w:rsidRPr="00E958F6">
        <w:rPr>
          <w:rFonts w:ascii="Palatino Linotype" w:eastAsia="Times New Roman" w:hAnsi="Palatino Linotype"/>
          <w:color w:val="000000" w:themeColor="text1"/>
          <w:lang w:val="es-MX"/>
        </w:rPr>
        <w:t>actualiza las causales de procedencia</w:t>
      </w:r>
      <w:r w:rsidRPr="00E958F6">
        <w:rPr>
          <w:rFonts w:ascii="Palatino Linotype" w:eastAsia="Times New Roman" w:hAnsi="Palatino Linotype"/>
          <w:b/>
          <w:color w:val="000000" w:themeColor="text1"/>
          <w:lang w:val="es-MX"/>
        </w:rPr>
        <w:t xml:space="preserve"> </w:t>
      </w:r>
      <w:r w:rsidRPr="00E958F6">
        <w:rPr>
          <w:rFonts w:ascii="Palatino Linotype" w:eastAsia="Times New Roman" w:hAnsi="Palatino Linotype" w:cs="Arial"/>
          <w:color w:val="000000" w:themeColor="text1"/>
          <w:lang w:val="es-MX" w:eastAsia="es-MX"/>
        </w:rPr>
        <w:t>antes señalada</w:t>
      </w:r>
      <w:r w:rsidRPr="00E958F6">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D1663" w:rsidRPr="00E958F6" w:rsidRDefault="00DD1663" w:rsidP="00E958F6">
      <w:pPr>
        <w:pStyle w:val="Ttulo2"/>
        <w:spacing w:before="0" w:line="360" w:lineRule="auto"/>
        <w:ind w:right="49"/>
        <w:rPr>
          <w:rFonts w:ascii="Palatino Linotype" w:eastAsia="Palatino Linotype" w:hAnsi="Palatino Linotype" w:cs="Palatino Linotype"/>
          <w:b/>
          <w:color w:val="000000" w:themeColor="text1"/>
          <w:sz w:val="24"/>
          <w:szCs w:val="24"/>
        </w:rPr>
      </w:pPr>
    </w:p>
    <w:p w:rsidR="00DD1663" w:rsidRPr="00E958F6" w:rsidRDefault="00DD1663" w:rsidP="00E958F6">
      <w:pPr>
        <w:pStyle w:val="Ttulo2"/>
        <w:spacing w:before="0" w:line="360" w:lineRule="auto"/>
        <w:ind w:right="49"/>
        <w:rPr>
          <w:rFonts w:ascii="Palatino Linotype" w:eastAsia="Palatino Linotype" w:hAnsi="Palatino Linotype" w:cs="Palatino Linotype"/>
          <w:b/>
          <w:color w:val="000000" w:themeColor="text1"/>
          <w:sz w:val="24"/>
          <w:szCs w:val="24"/>
        </w:rPr>
      </w:pPr>
      <w:r w:rsidRPr="00E958F6">
        <w:rPr>
          <w:rFonts w:ascii="Palatino Linotype" w:eastAsia="Palatino Linotype" w:hAnsi="Palatino Linotype" w:cs="Palatino Linotype"/>
          <w:b/>
          <w:color w:val="000000" w:themeColor="text1"/>
          <w:sz w:val="24"/>
          <w:szCs w:val="24"/>
        </w:rPr>
        <w:t>CUARTO. Del estudio y resolución del asunto.</w:t>
      </w:r>
    </w:p>
    <w:p w:rsidR="00DD1663" w:rsidRPr="00E958F6" w:rsidRDefault="00DD1663" w:rsidP="00E958F6">
      <w:pPr>
        <w:pStyle w:val="Ttulo1"/>
        <w:numPr>
          <w:ilvl w:val="0"/>
          <w:numId w:val="32"/>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E958F6">
        <w:rPr>
          <w:rFonts w:ascii="Palatino Linotype" w:eastAsia="Palatino Linotype" w:hAnsi="Palatino Linotype" w:cs="Palatino Linotype"/>
          <w:b/>
          <w:color w:val="000000" w:themeColor="text1"/>
          <w:sz w:val="24"/>
          <w:szCs w:val="24"/>
        </w:rPr>
        <w:t>Del derecho de acceso a la información.</w:t>
      </w: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172EF"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lastRenderedPageBreak/>
        <w:t xml:space="preserve">Definiendo el Derecho de Acceso a la Información Pública como: </w:t>
      </w:r>
    </w:p>
    <w:p w:rsidR="00DD1663" w:rsidRPr="00E958F6" w:rsidRDefault="00DD1663" w:rsidP="00E958F6">
      <w:pPr>
        <w:pBdr>
          <w:top w:val="nil"/>
          <w:left w:val="nil"/>
          <w:bottom w:val="nil"/>
          <w:right w:val="nil"/>
          <w:between w:val="nil"/>
        </w:pBdr>
        <w:spacing w:line="360" w:lineRule="auto"/>
        <w:ind w:right="49"/>
        <w:jc w:val="both"/>
        <w:rPr>
          <w:rFonts w:ascii="Palatino Linotype" w:hAnsi="Palatino Linotype"/>
          <w:color w:val="000000" w:themeColor="text1"/>
        </w:rPr>
      </w:pPr>
      <w:r w:rsidRPr="00E958F6">
        <w:rPr>
          <w:rFonts w:ascii="Palatino Linotype" w:eastAsia="Palatino Linotype" w:hAnsi="Palatino Linotype" w:cs="Palatino Linotype"/>
          <w:i/>
          <w:color w:val="000000" w:themeColor="text1"/>
        </w:rPr>
        <w:t>La igualdad de oportunidades para recibir, buscar e impartir información</w:t>
      </w:r>
      <w:r w:rsidRPr="00E958F6">
        <w:rPr>
          <w:rFonts w:ascii="Palatino Linotype" w:eastAsia="Palatino Linotype" w:hAnsi="Palatino Linotype" w:cs="Palatino Linotype"/>
          <w:i/>
          <w:color w:val="000000" w:themeColor="text1"/>
          <w:vertAlign w:val="superscript"/>
        </w:rPr>
        <w:footnoteReference w:id="1"/>
      </w:r>
      <w:r w:rsidRPr="00E958F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58F6">
        <w:rPr>
          <w:rFonts w:ascii="Palatino Linotype" w:eastAsia="Palatino Linotype" w:hAnsi="Palatino Linotype" w:cs="Palatino Linotype"/>
          <w:i/>
          <w:color w:val="000000" w:themeColor="text1"/>
          <w:vertAlign w:val="superscript"/>
        </w:rPr>
        <w:footnoteReference w:id="2"/>
      </w:r>
      <w:r w:rsidRPr="00E958F6">
        <w:rPr>
          <w:rFonts w:ascii="Palatino Linotype" w:eastAsia="Palatino Linotype" w:hAnsi="Palatino Linotype" w:cs="Palatino Linotype"/>
          <w:color w:val="000000" w:themeColor="text1"/>
        </w:rPr>
        <w:t>que se constituye como una herramienta fundamental para ejercer</w:t>
      </w:r>
      <w:r w:rsidRPr="00E958F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958F6">
        <w:rPr>
          <w:rFonts w:ascii="Palatino Linotype" w:eastAsia="Palatino Linotype" w:hAnsi="Palatino Linotype" w:cs="Palatino Linotype"/>
          <w:i/>
          <w:color w:val="000000" w:themeColor="text1"/>
          <w:vertAlign w:val="superscript"/>
        </w:rPr>
        <w:footnoteReference w:id="3"/>
      </w:r>
      <w:r w:rsidRPr="00E958F6">
        <w:rPr>
          <w:rFonts w:ascii="Palatino Linotype" w:eastAsia="Palatino Linotype" w:hAnsi="Palatino Linotype" w:cs="Palatino Linotype"/>
          <w:color w:val="000000" w:themeColor="text1"/>
        </w:rPr>
        <w:t>fomentando</w:t>
      </w:r>
      <w:r w:rsidRPr="00E958F6">
        <w:rPr>
          <w:rFonts w:ascii="Palatino Linotype" w:eastAsia="Palatino Linotype" w:hAnsi="Palatino Linotype" w:cs="Palatino Linotype"/>
          <w:i/>
          <w:color w:val="000000" w:themeColor="text1"/>
        </w:rPr>
        <w:t xml:space="preserve"> la transparencia de las actividades estatales y </w:t>
      </w:r>
      <w:r w:rsidRPr="00E958F6">
        <w:rPr>
          <w:rFonts w:ascii="Palatino Linotype" w:eastAsia="Palatino Linotype" w:hAnsi="Palatino Linotype" w:cs="Palatino Linotype"/>
          <w:color w:val="000000" w:themeColor="text1"/>
        </w:rPr>
        <w:t>promoviendo</w:t>
      </w:r>
      <w:r w:rsidRPr="00E958F6">
        <w:rPr>
          <w:rFonts w:ascii="Palatino Linotype" w:eastAsia="Palatino Linotype" w:hAnsi="Palatino Linotype" w:cs="Palatino Linotype"/>
          <w:i/>
          <w:color w:val="000000" w:themeColor="text1"/>
        </w:rPr>
        <w:t xml:space="preserve"> la responsabilidad de los funcionarios sobre su gestión pública,</w:t>
      </w:r>
      <w:r w:rsidRPr="00E958F6">
        <w:rPr>
          <w:rFonts w:ascii="Palatino Linotype" w:eastAsia="Palatino Linotype" w:hAnsi="Palatino Linotype" w:cs="Palatino Linotype"/>
          <w:i/>
          <w:color w:val="000000" w:themeColor="text1"/>
          <w:vertAlign w:val="superscript"/>
        </w:rPr>
        <w:footnoteReference w:id="4"/>
      </w:r>
      <w:r w:rsidRPr="00E958F6">
        <w:rPr>
          <w:rFonts w:ascii="Palatino Linotype" w:eastAsia="Palatino Linotype" w:hAnsi="Palatino Linotype" w:cs="Palatino Linotype"/>
          <w:color w:val="000000" w:themeColor="text1"/>
        </w:rPr>
        <w:t>que permite</w:t>
      </w:r>
      <w:r w:rsidRPr="00E958F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D1663" w:rsidRPr="00E958F6" w:rsidRDefault="00DD1663"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r w:rsidRPr="00E958F6">
        <w:rPr>
          <w:rFonts w:ascii="Palatino Linotype" w:eastAsia="Palatino Linotype" w:hAnsi="Palatino Linotype" w:cs="Palatino Linotype"/>
          <w:b/>
          <w:i/>
          <w:color w:val="000000" w:themeColor="text1"/>
        </w:rPr>
        <w:t>Artículo 1.-</w:t>
      </w:r>
      <w:r w:rsidRPr="00E958F6">
        <w:rPr>
          <w:rFonts w:ascii="Palatino Linotype" w:eastAsia="Palatino Linotype" w:hAnsi="Palatino Linotype" w:cs="Palatino Linotype"/>
          <w:i/>
          <w:color w:val="000000" w:themeColor="text1"/>
        </w:rPr>
        <w:t xml:space="preserve"> </w:t>
      </w:r>
    </w:p>
    <w:p w:rsidR="00DD1663" w:rsidRPr="00E958F6" w:rsidRDefault="00DD1663"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DD1663" w:rsidRPr="00E958F6" w:rsidRDefault="00DD1663"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Todas las</w:t>
      </w:r>
      <w:r w:rsidRPr="00E958F6">
        <w:rPr>
          <w:rFonts w:ascii="Palatino Linotype" w:eastAsia="Palatino Linotype" w:hAnsi="Palatino Linotype" w:cs="Palatino Linotype"/>
          <w:color w:val="000000" w:themeColor="text1"/>
        </w:rPr>
        <w:t xml:space="preserve"> </w:t>
      </w:r>
      <w:r w:rsidRPr="00E958F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E958F6" w:rsidRDefault="00DD1663" w:rsidP="00E958F6">
      <w:pPr>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i/>
          <w:color w:val="000000" w:themeColor="text1"/>
        </w:rPr>
        <w:t>(…)</w:t>
      </w:r>
      <w:r w:rsidRPr="00E958F6">
        <w:rPr>
          <w:rFonts w:ascii="Palatino Linotype" w:eastAsia="Palatino Linotype" w:hAnsi="Palatino Linotype" w:cs="Palatino Linotype"/>
          <w:color w:val="000000" w:themeColor="text1"/>
        </w:rPr>
        <w:t>”.</w:t>
      </w: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E958F6" w:rsidRDefault="00DD1663" w:rsidP="00E958F6">
      <w:pPr>
        <w:spacing w:after="240"/>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Constitución Política de los Estados Unidos Mexicanos</w:t>
      </w:r>
    </w:p>
    <w:p w:rsidR="00DD1663" w:rsidRPr="00E958F6" w:rsidRDefault="00DD1663" w:rsidP="00E958F6">
      <w:pPr>
        <w:spacing w:before="240" w:after="240"/>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“Artículo 6.</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Para efectos de lo dispuesto en el presente artículo se observará lo siguiente:</w:t>
      </w:r>
    </w:p>
    <w:p w:rsidR="00DD1663" w:rsidRPr="00E958F6" w:rsidRDefault="00DD1663" w:rsidP="00E958F6">
      <w:pPr>
        <w:spacing w:before="240" w:after="240"/>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A</w:t>
      </w:r>
      <w:r w:rsidRPr="00E958F6">
        <w:rPr>
          <w:rFonts w:ascii="Palatino Linotype" w:eastAsia="Palatino Linotype" w:hAnsi="Palatino Linotype" w:cs="Palatino Linotype"/>
          <w:i/>
          <w:color w:val="000000" w:themeColor="text1"/>
        </w:rPr>
        <w:t xml:space="preserve">. </w:t>
      </w:r>
      <w:r w:rsidRPr="00E958F6">
        <w:rPr>
          <w:rFonts w:ascii="Palatino Linotype" w:eastAsia="Palatino Linotype" w:hAnsi="Palatino Linotype" w:cs="Palatino Linotype"/>
          <w:b/>
          <w:i/>
          <w:color w:val="000000" w:themeColor="text1"/>
        </w:rPr>
        <w:t>Para el ejercicio del derecho de acceso a la información</w:t>
      </w:r>
      <w:r w:rsidRPr="00E958F6">
        <w:rPr>
          <w:rFonts w:ascii="Palatino Linotype" w:eastAsia="Palatino Linotype" w:hAnsi="Palatino Linotype" w:cs="Palatino Linotype"/>
          <w:i/>
          <w:color w:val="000000" w:themeColor="text1"/>
        </w:rPr>
        <w:t xml:space="preserve">, la Federación y </w:t>
      </w:r>
      <w:r w:rsidRPr="00E958F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 xml:space="preserve">I. </w:t>
      </w:r>
      <w:r w:rsidRPr="00E958F6">
        <w:rPr>
          <w:rFonts w:ascii="Palatino Linotype" w:eastAsia="Palatino Linotype" w:hAnsi="Palatino Linotype" w:cs="Palatino Linotype"/>
          <w:b/>
          <w:i/>
          <w:color w:val="000000" w:themeColor="text1"/>
        </w:rPr>
        <w:tab/>
        <w:t>Toda la información en posesión de cualquier</w:t>
      </w:r>
      <w:r w:rsidRPr="00E958F6">
        <w:rPr>
          <w:rFonts w:ascii="Palatino Linotype" w:eastAsia="Palatino Linotype" w:hAnsi="Palatino Linotype" w:cs="Palatino Linotype"/>
          <w:i/>
          <w:color w:val="000000" w:themeColor="text1"/>
        </w:rPr>
        <w:t xml:space="preserve"> </w:t>
      </w:r>
      <w:r w:rsidRPr="00E958F6">
        <w:rPr>
          <w:rFonts w:ascii="Palatino Linotype" w:eastAsia="Palatino Linotype" w:hAnsi="Palatino Linotype" w:cs="Palatino Linotype"/>
          <w:b/>
          <w:i/>
          <w:color w:val="000000" w:themeColor="text1"/>
        </w:rPr>
        <w:t>autoridad</w:t>
      </w:r>
      <w:r w:rsidRPr="00E958F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958F6">
        <w:rPr>
          <w:rFonts w:ascii="Palatino Linotype" w:eastAsia="Palatino Linotype" w:hAnsi="Palatino Linotype" w:cs="Palatino Linotype"/>
          <w:b/>
          <w:i/>
          <w:color w:val="000000" w:themeColor="text1"/>
        </w:rPr>
        <w:t>municipal</w:t>
      </w:r>
      <w:r w:rsidRPr="00E958F6">
        <w:rPr>
          <w:rFonts w:ascii="Palatino Linotype" w:eastAsia="Palatino Linotype" w:hAnsi="Palatino Linotype" w:cs="Palatino Linotype"/>
          <w:i/>
          <w:color w:val="000000" w:themeColor="text1"/>
        </w:rPr>
        <w:t xml:space="preserve">, </w:t>
      </w:r>
      <w:r w:rsidRPr="00E958F6">
        <w:rPr>
          <w:rFonts w:ascii="Palatino Linotype" w:eastAsia="Palatino Linotype" w:hAnsi="Palatino Linotype" w:cs="Palatino Linotype"/>
          <w:b/>
          <w:i/>
          <w:color w:val="000000" w:themeColor="text1"/>
        </w:rPr>
        <w:t>es pública</w:t>
      </w:r>
      <w:r w:rsidRPr="00E958F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958F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958F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E958F6" w:rsidRDefault="00DD1663" w:rsidP="00E958F6">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E958F6" w:rsidRDefault="00DD1663" w:rsidP="00E958F6">
      <w:pPr>
        <w:spacing w:before="240" w:after="240"/>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lastRenderedPageBreak/>
        <w:t>Constitución Política del Estado Libre y Soberano de México</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5</w:t>
      </w:r>
      <w:r w:rsidRPr="00E958F6">
        <w:rPr>
          <w:rFonts w:ascii="Palatino Linotype" w:eastAsia="Palatino Linotype" w:hAnsi="Palatino Linotype" w:cs="Palatino Linotype"/>
          <w:i/>
          <w:color w:val="000000" w:themeColor="text1"/>
        </w:rPr>
        <w:t xml:space="preserve">.- </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E958F6">
        <w:rPr>
          <w:rFonts w:ascii="Palatino Linotype" w:eastAsia="Palatino Linotype" w:hAnsi="Palatino Linotype" w:cs="Palatino Linotype"/>
          <w:i/>
          <w:color w:val="000000" w:themeColor="text1"/>
        </w:rPr>
        <w:t>.</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Este derecho se regirá por los principios y bases siguientes</w:t>
      </w:r>
      <w:r w:rsidRPr="00E958F6">
        <w:rPr>
          <w:rFonts w:ascii="Palatino Linotype" w:eastAsia="Palatino Linotype" w:hAnsi="Palatino Linotype" w:cs="Palatino Linotype"/>
          <w:i/>
          <w:color w:val="000000" w:themeColor="text1"/>
        </w:rPr>
        <w:t>:</w:t>
      </w:r>
    </w:p>
    <w:p w:rsidR="00DD1663" w:rsidRPr="00E958F6" w:rsidRDefault="00DD1663" w:rsidP="00E958F6">
      <w:pPr>
        <w:spacing w:before="240" w:after="240"/>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I. Toda la información en posesión de cualquier autoridad, entidad, órgano y organismos de los</w:t>
      </w:r>
      <w:r w:rsidRPr="00E958F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958F6">
        <w:rPr>
          <w:rFonts w:ascii="Palatino Linotype" w:eastAsia="Palatino Linotype" w:hAnsi="Palatino Linotype" w:cs="Palatino Linotype"/>
          <w:b/>
          <w:i/>
          <w:color w:val="000000" w:themeColor="text1"/>
        </w:rPr>
        <w:t>municipales</w:t>
      </w:r>
      <w:r w:rsidRPr="00E958F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958F6">
        <w:rPr>
          <w:rFonts w:ascii="Palatino Linotype" w:eastAsia="Palatino Linotype" w:hAnsi="Palatino Linotype" w:cs="Palatino Linotype"/>
          <w:b/>
          <w:i/>
          <w:color w:val="000000" w:themeColor="text1"/>
        </w:rPr>
        <w:t>es pública</w:t>
      </w:r>
      <w:r w:rsidRPr="00E958F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958F6">
        <w:rPr>
          <w:rFonts w:ascii="Palatino Linotype" w:eastAsia="Palatino Linotype" w:hAnsi="Palatino Linotype" w:cs="Palatino Linotype"/>
          <w:b/>
          <w:i/>
          <w:color w:val="000000" w:themeColor="text1"/>
        </w:rPr>
        <w:t>En la interpretación de este derecho deberá prevalecer el principio de máxima publicidad</w:t>
      </w:r>
      <w:r w:rsidRPr="00E958F6">
        <w:rPr>
          <w:rFonts w:ascii="Palatino Linotype" w:eastAsia="Palatino Linotype" w:hAnsi="Palatino Linotype" w:cs="Palatino Linotype"/>
          <w:i/>
          <w:color w:val="000000" w:themeColor="text1"/>
        </w:rPr>
        <w:t xml:space="preserve">. </w:t>
      </w:r>
      <w:r w:rsidRPr="00E958F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958F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E958F6" w:rsidRDefault="00DD1663" w:rsidP="00E958F6">
      <w:pP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958F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958F6">
        <w:rPr>
          <w:rFonts w:ascii="Palatino Linotype" w:eastAsia="Palatino Linotype" w:hAnsi="Palatino Linotype" w:cs="Palatino Linotype"/>
          <w:color w:val="000000" w:themeColor="text1"/>
        </w:rPr>
        <w:t>, contemplando el derecho de las personas con discapacidad y hablantes de lengua indígena.</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E958F6">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E958F6">
        <w:rPr>
          <w:rFonts w:ascii="Palatino Linotype" w:eastAsia="Palatino Linotype" w:hAnsi="Palatino Linotype" w:cs="Palatino Linotype"/>
          <w:i/>
          <w:color w:val="000000" w:themeColor="text1"/>
        </w:rPr>
        <w:t>solicitudes de acceso a la información</w:t>
      </w:r>
      <w:r w:rsidRPr="00E958F6">
        <w:rPr>
          <w:rFonts w:ascii="Palatino Linotype" w:eastAsia="Palatino Linotype" w:hAnsi="Palatino Linotype" w:cs="Palatino Linotype"/>
          <w:color w:val="000000" w:themeColor="text1"/>
        </w:rPr>
        <w:t>.</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9" w:name="_heading=h.17dp8vu" w:colFirst="0" w:colLast="0"/>
      <w:bookmarkEnd w:id="9"/>
      <w:r w:rsidRPr="00E958F6">
        <w:rPr>
          <w:rFonts w:ascii="Palatino Linotype" w:eastAsia="Palatino Linotype" w:hAnsi="Palatino Linotype" w:cs="Palatino Linotype"/>
          <w:color w:val="000000" w:themeColor="text1"/>
        </w:rPr>
        <w:t xml:space="preserve">Así entonces, se procede analizar, en primer lugar, si 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0" w:name="_heading=h.3rdcrjn" w:colFirst="0" w:colLast="0"/>
      <w:bookmarkEnd w:id="10"/>
      <w:r w:rsidRPr="00E958F6">
        <w:rPr>
          <w:rFonts w:ascii="Palatino Linotype" w:eastAsia="Palatino Linotype" w:hAnsi="Palatino Linotype" w:cs="Palatino Linotype"/>
          <w:b/>
          <w:color w:val="000000" w:themeColor="text1"/>
          <w:sz w:val="24"/>
          <w:szCs w:val="24"/>
        </w:rPr>
        <w:t>II. De la información solicitada y la respuesta del SUJETO OBLIGADO</w:t>
      </w: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Acotada la </w:t>
      </w:r>
      <w:r w:rsidRPr="00E958F6">
        <w:rPr>
          <w:rFonts w:ascii="Palatino Linotype" w:eastAsia="Palatino Linotype" w:hAnsi="Palatino Linotype" w:cs="Palatino Linotype"/>
          <w:i/>
          <w:color w:val="000000" w:themeColor="text1"/>
        </w:rPr>
        <w:t>Litis</w:t>
      </w:r>
      <w:r w:rsidRPr="00E958F6">
        <w:rPr>
          <w:rFonts w:ascii="Palatino Linotype" w:eastAsia="Palatino Linotype" w:hAnsi="Palatino Linotype" w:cs="Palatino Linotype"/>
          <w:color w:val="000000" w:themeColor="text1"/>
        </w:rPr>
        <w:t xml:space="preserve"> del presente asunto, primeramente es menester precisar</w:t>
      </w:r>
      <w:r w:rsidR="001172EF" w:rsidRPr="00E958F6">
        <w:rPr>
          <w:rFonts w:ascii="Palatino Linotype" w:eastAsia="Palatino Linotype" w:hAnsi="Palatino Linotype" w:cs="Palatino Linotype"/>
          <w:color w:val="000000" w:themeColor="text1"/>
        </w:rPr>
        <w:t xml:space="preserve"> que se solicitó la sentencia del poder judicial donde ordena la excepción de pago de predial recibida en su administración actual</w:t>
      </w:r>
    </w:p>
    <w:p w:rsidR="00DD1663" w:rsidRPr="00E958F6" w:rsidRDefault="00DD1663" w:rsidP="00E958F6">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42513E" w:rsidRPr="00E958F6" w:rsidRDefault="001172EF"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 xml:space="preserve">En respuesta se advierte que se pronunció el Tesorero y la Consejería Jurídica, luego entonces, en lo que nos ocupa,  </w:t>
      </w:r>
      <w:r w:rsidR="0042513E" w:rsidRPr="00E958F6">
        <w:rPr>
          <w:rFonts w:ascii="Palatino Linotype" w:eastAsia="Palatino Linotype" w:hAnsi="Palatino Linotype" w:cs="Palatino Linotype"/>
          <w:color w:val="000000" w:themeColor="text1"/>
        </w:rPr>
        <w:t xml:space="preserve">a través  del archivo </w:t>
      </w:r>
      <w:r w:rsidR="0042513E" w:rsidRPr="00E958F6">
        <w:rPr>
          <w:rFonts w:ascii="Palatino Linotype" w:eastAsia="Palatino Linotype" w:hAnsi="Palatino Linotype" w:cs="Palatino Linotype"/>
          <w:b/>
          <w:color w:val="000000" w:themeColor="text1"/>
        </w:rPr>
        <w:t xml:space="preserve">R. 01727. 2025.pdf, </w:t>
      </w:r>
      <w:r w:rsidR="0042513E" w:rsidRPr="00E958F6">
        <w:rPr>
          <w:rFonts w:ascii="Palatino Linotype" w:eastAsia="Palatino Linotype" w:hAnsi="Palatino Linotype" w:cs="Palatino Linotype"/>
          <w:color w:val="000000" w:themeColor="text1"/>
        </w:rPr>
        <w:t xml:space="preserve">del que se desprende el oficio de veinticinco de abril de dos mil veinticinco, </w:t>
      </w:r>
      <w:r w:rsidR="00F165E1" w:rsidRPr="00E958F6">
        <w:rPr>
          <w:rFonts w:ascii="Palatino Linotype" w:eastAsia="Palatino Linotype" w:hAnsi="Palatino Linotype" w:cs="Palatino Linotype"/>
          <w:color w:val="000000" w:themeColor="text1"/>
        </w:rPr>
        <w:t>que el Titular de la Unidad de Transparencia,</w:t>
      </w:r>
      <w:r w:rsidR="0042513E" w:rsidRPr="00E958F6">
        <w:rPr>
          <w:rFonts w:ascii="Palatino Linotype" w:eastAsia="Palatino Linotype" w:hAnsi="Palatino Linotype" w:cs="Palatino Linotype"/>
          <w:color w:val="000000" w:themeColor="text1"/>
        </w:rPr>
        <w:t xml:space="preserve"> informó lo siguiente:</w:t>
      </w:r>
    </w:p>
    <w:p w:rsidR="0042513E" w:rsidRPr="00E958F6" w:rsidRDefault="0042513E" w:rsidP="00E958F6">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i/>
          <w:color w:val="000000" w:themeColor="text1"/>
        </w:rPr>
        <w:t xml:space="preserve">“…hago de su conocimiento que la Consejería Jurídica y Servidor Público Habilitado, informó que después de una búsqueda exhaustiva y razonable en los archivos que obran en la consejería, </w:t>
      </w:r>
      <w:r w:rsidRPr="00E958F6">
        <w:rPr>
          <w:rFonts w:ascii="Palatino Linotype" w:eastAsia="Palatino Linotype" w:hAnsi="Palatino Linotype" w:cs="Palatino Linotype"/>
          <w:b/>
          <w:i/>
          <w:color w:val="000000" w:themeColor="text1"/>
        </w:rPr>
        <w:t>se anexa lo solicitado…”</w:t>
      </w:r>
    </w:p>
    <w:p w:rsidR="001172EF" w:rsidRPr="00E958F6" w:rsidRDefault="001172EF"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F165E1" w:rsidRPr="00E958F6" w:rsidRDefault="00F165E1"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 xml:space="preserve">No obstante lo anterior, contrario a lo manifestado por el Titular de Transparencia, no se advierte tal situación, pues la Coordinadora Jurídica informo que, después de una búsqueda exhaustiva no se localizó lo solicitado. </w:t>
      </w:r>
    </w:p>
    <w:p w:rsidR="00F165E1"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lastRenderedPageBreak/>
        <w:t>Ahora bien, respecto la información solicitada, este Órgano Resolutor, localizó lo siguiente:</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pBdr>
          <w:top w:val="nil"/>
          <w:left w:val="nil"/>
          <w:bottom w:val="nil"/>
          <w:right w:val="nil"/>
          <w:between w:val="nil"/>
        </w:pBdr>
        <w:spacing w:line="360" w:lineRule="auto"/>
        <w:ind w:right="49"/>
        <w:jc w:val="center"/>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-2540</wp:posOffset>
                </wp:positionV>
                <wp:extent cx="5895975" cy="1872615"/>
                <wp:effectExtent l="19050" t="19050" r="28575" b="13335"/>
                <wp:wrapNone/>
                <wp:docPr id="6" name="Rectángulo 6"/>
                <wp:cNvGraphicFramePr/>
                <a:graphic xmlns:a="http://schemas.openxmlformats.org/drawingml/2006/main">
                  <a:graphicData uri="http://schemas.microsoft.com/office/word/2010/wordprocessingShape">
                    <wps:wsp>
                      <wps:cNvSpPr/>
                      <wps:spPr>
                        <a:xfrm>
                          <a:off x="0" y="0"/>
                          <a:ext cx="5895975" cy="187261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0ED47" id="Rectángulo 6" o:spid="_x0000_s1026" style="position:absolute;margin-left:10.2pt;margin-top:-.2pt;width:464.25pt;height:14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" filled="f" strokecolor="red" strokeweight="3pt"/>
            </w:pict>
          </mc:Fallback>
        </mc:AlternateContent>
      </w:r>
      <w:r w:rsidRPr="00E958F6">
        <w:rPr>
          <w:rFonts w:ascii="Palatino Linotype" w:eastAsia="Palatino Linotype" w:hAnsi="Palatino Linotype" w:cs="Palatino Linotype"/>
          <w:i/>
          <w:noProof/>
          <w:color w:val="000000" w:themeColor="text1"/>
          <w:lang w:val="es-MX" w:eastAsia="es-MX"/>
        </w:rPr>
        <w:drawing>
          <wp:inline distT="0" distB="0" distL="0" distR="0" wp14:anchorId="682CA80E" wp14:editId="085D53B8">
            <wp:extent cx="5612130" cy="1872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72615"/>
                    </a:xfrm>
                    <a:prstGeom prst="rect">
                      <a:avLst/>
                    </a:prstGeom>
                  </pic:spPr>
                </pic:pic>
              </a:graphicData>
            </a:graphic>
          </wp:inline>
        </w:drawing>
      </w:r>
    </w:p>
    <w:p w:rsidR="0013217B" w:rsidRPr="00E958F6" w:rsidRDefault="0013217B" w:rsidP="00E958F6">
      <w:pPr>
        <w:pBdr>
          <w:top w:val="nil"/>
          <w:left w:val="nil"/>
          <w:bottom w:val="nil"/>
          <w:right w:val="nil"/>
          <w:between w:val="nil"/>
        </w:pBdr>
        <w:spacing w:line="360" w:lineRule="auto"/>
        <w:ind w:right="49"/>
        <w:jc w:val="center"/>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noProof/>
          <w:color w:val="000000" w:themeColor="text1"/>
          <w:lang w:val="es-MX" w:eastAsia="es-MX"/>
        </w:rPr>
        <w:drawing>
          <wp:inline distT="0" distB="0" distL="0" distR="0" wp14:anchorId="39A0E3EB" wp14:editId="1E3052C7">
            <wp:extent cx="5612130" cy="28778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77820"/>
                    </a:xfrm>
                    <a:prstGeom prst="rect">
                      <a:avLst/>
                    </a:prstGeom>
                  </pic:spPr>
                </pic:pic>
              </a:graphicData>
            </a:graphic>
          </wp:inline>
        </w:drawing>
      </w:r>
    </w:p>
    <w:p w:rsidR="0013217B" w:rsidRPr="00E958F6" w:rsidRDefault="0013217B" w:rsidP="00E958F6">
      <w:pPr>
        <w:pBdr>
          <w:top w:val="nil"/>
          <w:left w:val="nil"/>
          <w:bottom w:val="nil"/>
          <w:right w:val="nil"/>
          <w:between w:val="nil"/>
        </w:pBdr>
        <w:spacing w:line="360" w:lineRule="auto"/>
        <w:ind w:right="49"/>
        <w:jc w:val="center"/>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noProof/>
          <w:color w:val="000000" w:themeColor="text1"/>
          <w:lang w:val="es-MX" w:eastAsia="es-MX"/>
        </w:rPr>
        <w:lastRenderedPageBreak/>
        <mc:AlternateContent>
          <mc:Choice Requires="wps">
            <w:drawing>
              <wp:anchor distT="0" distB="0" distL="114300" distR="114300" simplePos="0" relativeHeight="251660288" behindDoc="0" locked="0" layoutInCell="1" allowOverlap="1">
                <wp:simplePos x="0" y="0"/>
                <wp:positionH relativeFrom="page">
                  <wp:posOffset>1274732</wp:posOffset>
                </wp:positionH>
                <wp:positionV relativeFrom="paragraph">
                  <wp:posOffset>219291</wp:posOffset>
                </wp:positionV>
                <wp:extent cx="5612130" cy="2038350"/>
                <wp:effectExtent l="19050" t="19050" r="26670" b="19050"/>
                <wp:wrapNone/>
                <wp:docPr id="7" name="Rectángulo 7"/>
                <wp:cNvGraphicFramePr/>
                <a:graphic xmlns:a="http://schemas.openxmlformats.org/drawingml/2006/main">
                  <a:graphicData uri="http://schemas.microsoft.com/office/word/2010/wordprocessingShape">
                    <wps:wsp>
                      <wps:cNvSpPr/>
                      <wps:spPr>
                        <a:xfrm>
                          <a:off x="0" y="0"/>
                          <a:ext cx="5612130" cy="20383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C6883" id="Rectángulo 7" o:spid="_x0000_s1026" style="position:absolute;margin-left:100.35pt;margin-top:17.25pt;width:441.9pt;height:160.5pt;z-index:2516602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" filled="f" strokecolor="red" strokeweight="2.25pt">
                <w10:wrap anchorx="page"/>
              </v:rect>
            </w:pict>
          </mc:Fallback>
        </mc:AlternateContent>
      </w:r>
      <w:r w:rsidRPr="00E958F6">
        <w:rPr>
          <w:rFonts w:ascii="Palatino Linotype" w:eastAsia="Palatino Linotype" w:hAnsi="Palatino Linotype" w:cs="Palatino Linotype"/>
          <w:i/>
          <w:noProof/>
          <w:color w:val="000000" w:themeColor="text1"/>
          <w:lang w:val="es-MX" w:eastAsia="es-MX"/>
        </w:rPr>
        <w:drawing>
          <wp:inline distT="0" distB="0" distL="0" distR="0" wp14:anchorId="2B7E85EF" wp14:editId="367FB91C">
            <wp:extent cx="5612130" cy="2303780"/>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303780"/>
                    </a:xfrm>
                    <a:prstGeom prst="rect">
                      <a:avLst/>
                    </a:prstGeom>
                  </pic:spPr>
                </pic:pic>
              </a:graphicData>
            </a:graphic>
          </wp:inline>
        </w:drawing>
      </w:r>
    </w:p>
    <w:p w:rsidR="0013217B" w:rsidRPr="00E958F6" w:rsidRDefault="0013217B" w:rsidP="00E958F6">
      <w:pPr>
        <w:pBdr>
          <w:top w:val="nil"/>
          <w:left w:val="nil"/>
          <w:bottom w:val="nil"/>
          <w:right w:val="nil"/>
          <w:between w:val="nil"/>
        </w:pBdr>
        <w:spacing w:line="360" w:lineRule="auto"/>
        <w:ind w:right="49"/>
        <w:jc w:val="center"/>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noProof/>
          <w:color w:val="000000" w:themeColor="text1"/>
          <w:lang w:val="es-MX" w:eastAsia="es-MX"/>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-2540</wp:posOffset>
                </wp:positionV>
                <wp:extent cx="5991225" cy="176212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5991225" cy="1762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CA049" id="Rectángulo 8" o:spid="_x0000_s1026" style="position:absolute;margin-left:5.7pt;margin-top:-.2pt;width:471.75pt;height:13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" filled="f" strokecolor="red" strokeweight="2.25pt"/>
            </w:pict>
          </mc:Fallback>
        </mc:AlternateContent>
      </w:r>
      <w:r w:rsidRPr="00E958F6">
        <w:rPr>
          <w:rFonts w:ascii="Palatino Linotype" w:eastAsia="Palatino Linotype" w:hAnsi="Palatino Linotype" w:cs="Palatino Linotype"/>
          <w:i/>
          <w:noProof/>
          <w:color w:val="000000" w:themeColor="text1"/>
          <w:lang w:val="es-MX" w:eastAsia="es-MX"/>
        </w:rPr>
        <w:drawing>
          <wp:inline distT="0" distB="0" distL="0" distR="0" wp14:anchorId="33DA0059" wp14:editId="2773BDCE">
            <wp:extent cx="5612130" cy="15138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13840"/>
                    </a:xfrm>
                    <a:prstGeom prst="rect">
                      <a:avLst/>
                    </a:prstGeom>
                  </pic:spPr>
                </pic:pic>
              </a:graphicData>
            </a:graphic>
          </wp:inline>
        </w:drawing>
      </w:r>
    </w:p>
    <w:p w:rsidR="00F165E1" w:rsidRPr="00E958F6" w:rsidRDefault="00F165E1"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96F19"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 xml:space="preserve">Lo anterior, permite establecer la existencia de la sentencia referida por el </w:t>
      </w:r>
      <w:r w:rsidRPr="00E958F6">
        <w:rPr>
          <w:rFonts w:ascii="Palatino Linotype" w:eastAsia="Palatino Linotype" w:hAnsi="Palatino Linotype" w:cs="Palatino Linotype"/>
          <w:b/>
          <w:color w:val="000000" w:themeColor="text1"/>
        </w:rPr>
        <w:t xml:space="preserve">SUJETO OBLIGADO, </w:t>
      </w:r>
      <w:r w:rsidRPr="00E958F6">
        <w:rPr>
          <w:rFonts w:ascii="Palatino Linotype" w:eastAsia="Palatino Linotype" w:hAnsi="Palatino Linotype" w:cs="Palatino Linotype"/>
          <w:color w:val="000000" w:themeColor="text1"/>
        </w:rPr>
        <w:t>razones suficientes para ordenar la búsqueda exhaustiva y razonable a efecto de que se  haga entrega de la información solicitada  de se</w:t>
      </w:r>
      <w:r w:rsidR="00896F19" w:rsidRPr="00E958F6">
        <w:rPr>
          <w:rFonts w:ascii="Palatino Linotype" w:eastAsia="Palatino Linotype" w:hAnsi="Palatino Linotype" w:cs="Palatino Linotype"/>
          <w:color w:val="000000" w:themeColor="text1"/>
        </w:rPr>
        <w:t xml:space="preserve">r procedente en versión pública, ya que nos encontramos ante hechos notorios de la información solicitada por el </w:t>
      </w:r>
      <w:r w:rsidR="00896F19" w:rsidRPr="00E958F6">
        <w:rPr>
          <w:rFonts w:ascii="Palatino Linotype" w:eastAsia="Palatino Linotype" w:hAnsi="Palatino Linotype" w:cs="Palatino Linotype"/>
          <w:b/>
          <w:color w:val="000000" w:themeColor="text1"/>
        </w:rPr>
        <w:t xml:space="preserve">RECURRENTE, </w:t>
      </w:r>
      <w:r w:rsidR="00896F19" w:rsidRPr="00E958F6">
        <w:rPr>
          <w:rFonts w:ascii="Palatino Linotype" w:eastAsia="Palatino Linotype" w:hAnsi="Palatino Linotype" w:cs="Palatino Linotype"/>
          <w:color w:val="000000" w:themeColor="text1"/>
        </w:rPr>
        <w:t>situación por la cual es aplicable lo siguiente.</w:t>
      </w:r>
    </w:p>
    <w:p w:rsidR="00896F19" w:rsidRPr="00E958F6" w:rsidRDefault="00896F19" w:rsidP="00E958F6">
      <w:pPr>
        <w:pBdr>
          <w:top w:val="nil"/>
          <w:left w:val="nil"/>
          <w:bottom w:val="nil"/>
          <w:right w:val="nil"/>
          <w:between w:val="nil"/>
        </w:pBdr>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color w:val="000000" w:themeColor="text1"/>
        </w:rPr>
        <w:t>”</w:t>
      </w:r>
      <w:r w:rsidRPr="00E958F6">
        <w:rPr>
          <w:rFonts w:ascii="Palatino Linotype" w:eastAsia="Palatino Linotype" w:hAnsi="Palatino Linotype" w:cs="Palatino Linotype"/>
          <w:b/>
          <w:i/>
          <w:color w:val="000000" w:themeColor="text1"/>
        </w:rPr>
        <w:t>HECHOS NOTORIOS. CONCEPTOS GENERAL Y JURÍDICO</w:t>
      </w: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Conforme al artículo </w:t>
      </w:r>
      <w:hyperlink r:id="rId12">
        <w:r w:rsidRPr="00E958F6">
          <w:rPr>
            <w:rFonts w:ascii="Palatino Linotype" w:eastAsia="Palatino Linotype" w:hAnsi="Palatino Linotype" w:cs="Palatino Linotype"/>
            <w:i/>
            <w:color w:val="000000" w:themeColor="text1"/>
          </w:rPr>
          <w:t>88 del Código Federal de Procedimientos Civiles</w:t>
        </w:r>
      </w:hyperlink>
      <w:r w:rsidRPr="00E958F6">
        <w:rPr>
          <w:rFonts w:ascii="Palatino Linotype" w:eastAsia="Palatino Linotype" w:hAnsi="Palatino Linotype" w:cs="Palatino Linotype"/>
          <w:i/>
          <w:color w:val="000000" w:themeColor="text1"/>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w:t>
      </w:r>
      <w:r w:rsidRPr="00E958F6">
        <w:rPr>
          <w:rFonts w:ascii="Palatino Linotype" w:eastAsia="Palatino Linotype" w:hAnsi="Palatino Linotype" w:cs="Palatino Linotype"/>
          <w:i/>
          <w:color w:val="000000" w:themeColor="text1"/>
        </w:rPr>
        <w:lastRenderedPageBreak/>
        <w:t>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Controversia constitucional 24/2005. Cámara de Diputados del Congreso de la Unión. 9 de marzo de 2006. Once votos. Ponente: José Ramón Cossío Díaz. Secretarios: Raúl Manuel Mejía Garza y Laura Patricia Rojas Zamudio.</w:t>
      </w: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El Tribunal Pleno, el dieciséis de mayo en curso, aprobó, con el número 74/2006, la tesis jurisprudencial que antecede. México, Distrito Federal, a dieciséis de mayo de dos mil seis.</w:t>
      </w: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Nota: Esta tesis fue objeto de la denuncia relativa a la contradicción de tesis 91/2014, desechada por notoriamente improcedente, mediante acuerdo de 24 de marzo de 2014.”</w:t>
      </w:r>
    </w:p>
    <w:p w:rsidR="00896F19" w:rsidRPr="00E958F6" w:rsidRDefault="00896F19" w:rsidP="00E958F6">
      <w:pPr>
        <w:ind w:right="49"/>
        <w:jc w:val="both"/>
        <w:rPr>
          <w:rFonts w:ascii="Palatino Linotype" w:eastAsia="Palatino Linotype" w:hAnsi="Palatino Linotype" w:cs="Palatino Linotype"/>
          <w:i/>
          <w:color w:val="000000" w:themeColor="text1"/>
        </w:rPr>
      </w:pP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PÁGINAS WEB O ELECTRÓNICAS. SU CONTENIDO ES UN HECHO NOTORIO Y SUSCEPTIBLE DE SER VALORADO EN UNA DECISIÓN JUDICIAL.</w:t>
      </w:r>
      <w:r w:rsidRPr="00E958F6">
        <w:rPr>
          <w:rFonts w:ascii="Palatino Linotype" w:eastAsia="Palatino Linotype" w:hAnsi="Palatino Linotype" w:cs="Palatino Linotype"/>
          <w:i/>
          <w:color w:val="000000" w:themeColor="text1"/>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896F19" w:rsidRPr="00E958F6" w:rsidRDefault="00896F19" w:rsidP="00E958F6">
      <w:pPr>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TERCER TRIBUNAL COLEGIADO EN MATERIA CIVIL DEL PRIMER CIRCUITO. Amparo en revisión 365/2012. Mardygras, S.A. de C.V. 7 de diciembre de 2012. Unanimidad de votos. Ponente: Neófito López Ramos. Secretaria: Ana Lilia Osorno Arroyo.</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lastRenderedPageBreak/>
        <w:t xml:space="preserve">Ahora bien, si bien es cierto, se observa que dicha sentencia fue emitida por la Séptima Sala Regional del Tribunal de Justicia Administrativa del Estado de México, el </w:t>
      </w:r>
      <w:r w:rsidRPr="00E958F6">
        <w:rPr>
          <w:rFonts w:ascii="Palatino Linotype" w:eastAsia="Palatino Linotype" w:hAnsi="Palatino Linotype" w:cs="Palatino Linotype"/>
          <w:b/>
          <w:color w:val="000000" w:themeColor="text1"/>
        </w:rPr>
        <w:t xml:space="preserve">SUJETO OBLIGADO, </w:t>
      </w:r>
      <w:r w:rsidRPr="00E958F6">
        <w:rPr>
          <w:rFonts w:ascii="Palatino Linotype" w:eastAsia="Palatino Linotype" w:hAnsi="Palatino Linotype" w:cs="Palatino Linotype"/>
          <w:color w:val="000000" w:themeColor="text1"/>
        </w:rPr>
        <w:t xml:space="preserve">debe contar con la misma, pues este, </w:t>
      </w:r>
      <w:r w:rsidR="00896F19" w:rsidRPr="00E958F6">
        <w:rPr>
          <w:rFonts w:ascii="Palatino Linotype" w:eastAsia="Palatino Linotype" w:hAnsi="Palatino Linotype" w:cs="Palatino Linotype"/>
          <w:color w:val="000000" w:themeColor="text1"/>
        </w:rPr>
        <w:t>es parte dentro del proceso</w:t>
      </w:r>
      <w:r w:rsidRPr="00E958F6">
        <w:rPr>
          <w:rFonts w:ascii="Palatino Linotype" w:eastAsia="Palatino Linotype" w:hAnsi="Palatino Linotype" w:cs="Palatino Linotype"/>
          <w:color w:val="000000" w:themeColor="text1"/>
        </w:rPr>
        <w:t>.</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3217B" w:rsidRPr="00E958F6" w:rsidRDefault="00DA6CF6"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Al respecto de lo anterior, r</w:t>
      </w:r>
      <w:r w:rsidR="0013217B" w:rsidRPr="00E958F6">
        <w:rPr>
          <w:rFonts w:ascii="Palatino Linotype" w:eastAsia="Palatino Linotype" w:hAnsi="Palatino Linotype" w:cs="Palatino Linotype"/>
          <w:color w:val="000000" w:themeColor="text1"/>
        </w:rPr>
        <w:t>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13217B" w:rsidRPr="00E958F6" w:rsidRDefault="0013217B" w:rsidP="00E958F6">
      <w:pP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4.</w:t>
      </w:r>
      <w:r w:rsidRPr="00E958F6">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E958F6">
        <w:rPr>
          <w:rFonts w:ascii="Palatino Linotype" w:eastAsia="Palatino Linotype" w:hAnsi="Palatino Linotype" w:cs="Palatino Linotype"/>
          <w:i/>
          <w:color w:val="000000" w:themeColor="text1"/>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12.</w:t>
      </w:r>
      <w:r w:rsidRPr="00E958F6">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217B" w:rsidRPr="00E958F6" w:rsidRDefault="0013217B" w:rsidP="00E958F6">
      <w:pP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w:t>
      </w:r>
      <w:r w:rsidRPr="00E958F6">
        <w:rPr>
          <w:rFonts w:ascii="Palatino Linotype" w:eastAsia="Palatino Linotype" w:hAnsi="Palatino Linotype" w:cs="Palatino Linotype"/>
          <w:color w:val="000000" w:themeColor="text1"/>
        </w:rPr>
        <w:lastRenderedPageBreak/>
        <w:t>permite que la ciudadanía tenga un amplio acceso sobre lo que es el actuar de las autoridades.</w:t>
      </w:r>
    </w:p>
    <w:p w:rsidR="0013217B" w:rsidRPr="00E958F6" w:rsidRDefault="0013217B" w:rsidP="00E958F6">
      <w:pP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958F6">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w:t>
      </w:r>
      <w:r w:rsidRPr="00E958F6">
        <w:rPr>
          <w:rFonts w:ascii="Palatino Linotype" w:eastAsia="Palatino Linotype" w:hAnsi="Palatino Linotype" w:cs="Palatino Linotype"/>
          <w:i/>
          <w:color w:val="000000" w:themeColor="text1"/>
        </w:rPr>
        <w:lastRenderedPageBreak/>
        <w:t xml:space="preserve">los casos expresamente previstos en la legislación secundaria y justificados bajo determinadas circunstancias, se podrá clasificar como confidencial o reservada, esto es, considerarla con una calidad diversa. </w:t>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13217B" w:rsidRPr="00E958F6" w:rsidRDefault="0013217B" w:rsidP="00E958F6">
      <w:pP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6o.</w:t>
      </w:r>
      <w:r w:rsidRPr="00E958F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Para efectos de lo dispuesto en el presente artículo se observará lo siguiente:</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numPr>
          <w:ilvl w:val="4"/>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lastRenderedPageBreak/>
        <w:t>Las leyes determinarán la manera en que los sujetos obligados deberán hacer pública la información relativa a los recursos públicos que entreguen a personas físicas o morales.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La ley establecerá aquella información que se considere reservada o confidencial.”</w:t>
      </w:r>
    </w:p>
    <w:p w:rsidR="0013217B" w:rsidRPr="00E958F6" w:rsidRDefault="0013217B" w:rsidP="00E958F6">
      <w:pP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 xml:space="preserve">“Artículo 5. … </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El derecho a la información será garantizado por el Estado</w:t>
      </w:r>
      <w:r w:rsidRPr="00E958F6">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Este derecho se regirá por los principios y bases siguientes: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lastRenderedPageBreak/>
        <w:t>Toda la información en posesión de cualquier autoridad</w:t>
      </w:r>
      <w:r w:rsidRPr="00E958F6">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E958F6">
        <w:rPr>
          <w:rFonts w:ascii="Palatino Linotype" w:eastAsia="Palatino Linotype" w:hAnsi="Palatino Linotype" w:cs="Palatino Linotype"/>
          <w:b/>
          <w:i/>
          <w:color w:val="000000" w:themeColor="text1"/>
        </w:rPr>
        <w:t>así como del gobierno y de la administración pública municipal y sus organismos descentralizados</w:t>
      </w:r>
      <w:r w:rsidRPr="00E958F6">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E958F6">
        <w:rPr>
          <w:rFonts w:ascii="Palatino Linotype" w:eastAsia="Palatino Linotype" w:hAnsi="Palatino Linotype" w:cs="Palatino Linotype"/>
          <w:b/>
          <w:i/>
          <w:color w:val="000000" w:themeColor="text1"/>
        </w:rPr>
        <w:t>es pública</w:t>
      </w:r>
      <w:r w:rsidRPr="00E958F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lastRenderedPageBreak/>
        <w:t>Los sujetos obligados deberán preservar sus documentos en archivos administrativos actualizados y publicarán, a través de los medios electrónicos disponibles, la información completa y actualizada sobre el ejercicio de los recursos públicos</w:t>
      </w:r>
      <w:r w:rsidRPr="00E958F6">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13217B" w:rsidRPr="00E958F6" w:rsidRDefault="0013217B" w:rsidP="00E958F6">
      <w:pPr>
        <w:numPr>
          <w:ilvl w:val="3"/>
          <w:numId w:val="4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23.</w:t>
      </w:r>
      <w:r w:rsidRPr="00E958F6">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w:t>
      </w: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3217B" w:rsidRPr="00E958F6" w:rsidRDefault="0013217B" w:rsidP="00E958F6">
      <w:pPr>
        <w:spacing w:line="360" w:lineRule="auto"/>
        <w:ind w:right="49"/>
        <w:jc w:val="both"/>
        <w:rPr>
          <w:rFonts w:ascii="Palatino Linotype" w:eastAsia="Palatino Linotype" w:hAnsi="Palatino Linotype" w:cs="Palatino Linotype"/>
          <w:i/>
          <w:color w:val="000000" w:themeColor="text1"/>
        </w:rPr>
      </w:pPr>
    </w:p>
    <w:p w:rsidR="0013217B" w:rsidRPr="00E958F6" w:rsidRDefault="0013217B"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3217B" w:rsidRPr="00E958F6" w:rsidRDefault="0013217B"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Por lo anterior, es de referir que, el </w:t>
      </w:r>
      <w:r w:rsidRPr="00E958F6">
        <w:rPr>
          <w:rFonts w:ascii="Palatino Linotype" w:eastAsia="Palatino Linotype" w:hAnsi="Palatino Linotype" w:cs="Palatino Linotype"/>
          <w:b/>
          <w:color w:val="000000" w:themeColor="text1"/>
        </w:rPr>
        <w:t xml:space="preserve">Ayuntamiento de </w:t>
      </w:r>
      <w:r w:rsidR="00DA6CF6" w:rsidRPr="00E958F6">
        <w:rPr>
          <w:rFonts w:ascii="Palatino Linotype" w:eastAsia="Palatino Linotype" w:hAnsi="Palatino Linotype" w:cs="Palatino Linotype"/>
          <w:b/>
          <w:color w:val="000000" w:themeColor="text1"/>
        </w:rPr>
        <w:t>Toluca</w:t>
      </w:r>
      <w:r w:rsidRPr="00E958F6">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rsidR="0013217B" w:rsidRPr="00E958F6" w:rsidRDefault="0013217B" w:rsidP="00E958F6">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DA6CF6" w:rsidRPr="00E958F6" w:rsidRDefault="00DA6CF6"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Ahora bien, respecto la fuente obligacional, el Bando Municipal, se refiere lo siguiente:</w:t>
      </w:r>
    </w:p>
    <w:p w:rsidR="00DA6CF6" w:rsidRPr="00E958F6" w:rsidRDefault="00DA6CF6" w:rsidP="00E958F6">
      <w:pPr>
        <w:pBdr>
          <w:top w:val="nil"/>
          <w:left w:val="nil"/>
          <w:bottom w:val="nil"/>
          <w:right w:val="nil"/>
          <w:between w:val="nil"/>
        </w:pBdr>
        <w:spacing w:line="276" w:lineRule="auto"/>
        <w:ind w:right="49"/>
        <w:jc w:val="center"/>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TÍTULO SÉPTIMO: DE LA ADMINISTRACIÓN PÚBLICA MUNICIPAL</w:t>
      </w:r>
    </w:p>
    <w:p w:rsidR="00DA6CF6" w:rsidRPr="00E958F6" w:rsidRDefault="00DA6CF6" w:rsidP="00E958F6">
      <w:pPr>
        <w:pBdr>
          <w:top w:val="nil"/>
          <w:left w:val="nil"/>
          <w:bottom w:val="nil"/>
          <w:right w:val="nil"/>
          <w:between w:val="nil"/>
        </w:pBdr>
        <w:spacing w:line="276" w:lineRule="auto"/>
        <w:ind w:right="49"/>
        <w:jc w:val="center"/>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CAPÍTULO PRIMERO:</w:t>
      </w:r>
    </w:p>
    <w:p w:rsidR="00DA6CF6" w:rsidRPr="00E958F6" w:rsidRDefault="00DA6CF6" w:rsidP="00E958F6">
      <w:pPr>
        <w:pBdr>
          <w:top w:val="nil"/>
          <w:left w:val="nil"/>
          <w:bottom w:val="nil"/>
          <w:right w:val="nil"/>
          <w:between w:val="nil"/>
        </w:pBdr>
        <w:spacing w:line="276" w:lineRule="auto"/>
        <w:ind w:right="49"/>
        <w:jc w:val="center"/>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DEL GOBIERNO Y SU ORGANIZACIÓN</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Artículo 89.</w:t>
      </w:r>
      <w:r w:rsidRPr="00E958F6">
        <w:rPr>
          <w:rFonts w:ascii="Palatino Linotype" w:eastAsia="Palatino Linotype" w:hAnsi="Palatino Linotype" w:cs="Palatino Linotype"/>
          <w:i/>
          <w:color w:val="000000" w:themeColor="text1"/>
        </w:rPr>
        <w:t xml:space="preserve">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 La Administración Pública Municipal será centralizada, descentralizada y autónoma.</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b/>
          <w:i/>
          <w:color w:val="000000" w:themeColor="text1"/>
        </w:rPr>
        <w:t xml:space="preserve"> Artículo 90</w:t>
      </w:r>
      <w:r w:rsidRPr="00E958F6">
        <w:rPr>
          <w:rFonts w:ascii="Palatino Linotype" w:eastAsia="Palatino Linotype" w:hAnsi="Palatino Linotype" w:cs="Palatino Linotype"/>
          <w:i/>
          <w:color w:val="000000" w:themeColor="text1"/>
        </w:rPr>
        <w:t>.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I. DEPENDENCIAS: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lastRenderedPageBreak/>
        <w:t xml:space="preserve">1.Secretaría del Ayuntamiento;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2.Tesorería Municipal;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3.Órgano Interno de Control;</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4.Dirección General de Gobierno;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5.Dirección General de Seguridad y Protección;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6.Dirección General de Administración;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7.Dirección General de Medio Ambiente;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8.Dirección General de Servicios Públicos;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9.Dirección General de Innovación, Planeación y Gestión Urbana;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10.Dirección General de Obras Públicas;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11.Dirección General de Desarrollo Económico;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 xml:space="preserve">12.Dirección General de Bienestar; y </w:t>
      </w:r>
    </w:p>
    <w:p w:rsidR="00DA6CF6" w:rsidRPr="00E958F6" w:rsidRDefault="00DA6CF6" w:rsidP="00E958F6">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i/>
          <w:color w:val="000000" w:themeColor="text1"/>
        </w:rPr>
        <w:t>13.Dirección General de Educación, Cultura y Turismo.</w:t>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6CF6" w:rsidRPr="00E958F6" w:rsidRDefault="000F6430" w:rsidP="00E958F6">
      <w:pPr>
        <w:pBdr>
          <w:top w:val="nil"/>
          <w:left w:val="nil"/>
          <w:bottom w:val="nil"/>
          <w:right w:val="nil"/>
          <w:between w:val="nil"/>
        </w:pBdr>
        <w:spacing w:line="360" w:lineRule="auto"/>
        <w:ind w:right="49"/>
        <w:jc w:val="center"/>
        <w:rPr>
          <w:rFonts w:ascii="Palatino Linotype" w:eastAsia="Palatino Linotype" w:hAnsi="Palatino Linotype" w:cs="Palatino Linotype"/>
          <w:b/>
          <w:i/>
          <w:color w:val="000000" w:themeColor="text1"/>
        </w:rPr>
      </w:pPr>
      <w:r w:rsidRPr="00E958F6">
        <w:rPr>
          <w:rFonts w:ascii="Palatino Linotype" w:eastAsia="Palatino Linotype" w:hAnsi="Palatino Linotype" w:cs="Palatino Linotype"/>
          <w:b/>
          <w:i/>
          <w:color w:val="000000" w:themeColor="text1"/>
        </w:rPr>
        <w:t>MANUAL DE PROCEDIMIENTOS DE LA SECRETARÍA DEL AYUNTAMIENTO</w:t>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6CF6" w:rsidRPr="00E958F6" w:rsidRDefault="000F6430"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1498600</wp:posOffset>
                </wp:positionV>
                <wp:extent cx="5610225" cy="2286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5610225"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060CC" id="Rectángulo 10" o:spid="_x0000_s1026" style="position:absolute;margin-left:-.3pt;margin-top:118pt;width:441.7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" filled="f" strokecolor="red" strokeweight="1.5pt"/>
            </w:pict>
          </mc:Fallback>
        </mc:AlternateContent>
      </w:r>
      <w:r w:rsidRPr="00E958F6">
        <w:rPr>
          <w:rFonts w:ascii="Palatino Linotype" w:eastAsia="Palatino Linotype" w:hAnsi="Palatino Linotype" w:cs="Palatino Linotype"/>
          <w:noProof/>
          <w:color w:val="000000" w:themeColor="text1"/>
          <w:lang w:val="es-MX" w:eastAsia="es-MX"/>
        </w:rPr>
        <w:drawing>
          <wp:inline distT="0" distB="0" distL="0" distR="0" wp14:anchorId="751ED5A1" wp14:editId="02FB58D6">
            <wp:extent cx="5553850" cy="1724266"/>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3850" cy="1724266"/>
                    </a:xfrm>
                    <a:prstGeom prst="rect">
                      <a:avLst/>
                    </a:prstGeom>
                  </pic:spPr>
                </pic:pic>
              </a:graphicData>
            </a:graphic>
          </wp:inline>
        </w:drawing>
      </w:r>
    </w:p>
    <w:p w:rsidR="000F6430" w:rsidRPr="00E958F6" w:rsidRDefault="000F6430" w:rsidP="00E958F6">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noProof/>
          <w:color w:val="000000" w:themeColor="text1"/>
          <w:lang w:val="es-MX" w:eastAsia="es-MX"/>
        </w:rPr>
        <w:lastRenderedPageBreak/>
        <w:drawing>
          <wp:inline distT="0" distB="0" distL="0" distR="0" wp14:anchorId="5CB031F9" wp14:editId="5FDAC1BE">
            <wp:extent cx="5612130" cy="688022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6880225"/>
                    </a:xfrm>
                    <a:prstGeom prst="rect">
                      <a:avLst/>
                    </a:prstGeom>
                  </pic:spPr>
                </pic:pic>
              </a:graphicData>
            </a:graphic>
          </wp:inline>
        </w:drawing>
      </w:r>
    </w:p>
    <w:p w:rsidR="000F6430" w:rsidRPr="00E958F6" w:rsidRDefault="000F6430" w:rsidP="00E958F6">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noProof/>
          <w:color w:val="000000" w:themeColor="text1"/>
          <w:lang w:val="es-MX" w:eastAsia="es-MX"/>
        </w:rPr>
        <w:lastRenderedPageBreak/>
        <w:drawing>
          <wp:inline distT="0" distB="0" distL="0" distR="0" wp14:anchorId="64CB5563" wp14:editId="3CC33EB3">
            <wp:extent cx="5258534" cy="375337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8534" cy="3753374"/>
                    </a:xfrm>
                    <a:prstGeom prst="rect">
                      <a:avLst/>
                    </a:prstGeom>
                  </pic:spPr>
                </pic:pic>
              </a:graphicData>
            </a:graphic>
          </wp:inline>
        </w:drawing>
      </w:r>
    </w:p>
    <w:p w:rsidR="00DA6CF6" w:rsidRPr="00E958F6" w:rsidRDefault="00DA6CF6"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42513E" w:rsidRPr="00E958F6" w:rsidRDefault="000F6430"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E958F6">
        <w:rPr>
          <w:rFonts w:ascii="Palatino Linotype" w:eastAsia="Palatino Linotype" w:hAnsi="Palatino Linotype" w:cs="Palatino Linotype"/>
          <w:color w:val="000000" w:themeColor="text1"/>
        </w:rPr>
        <w:t xml:space="preserve">De </w:t>
      </w:r>
      <w:r w:rsidR="0042513E" w:rsidRPr="00E958F6">
        <w:rPr>
          <w:rFonts w:ascii="Palatino Linotype" w:eastAsia="Palatino Linotype" w:hAnsi="Palatino Linotype" w:cs="Palatino Linotype"/>
          <w:color w:val="000000" w:themeColor="text1"/>
        </w:rPr>
        <w:t>lo anterior, se obs</w:t>
      </w:r>
      <w:r w:rsidR="00896F19" w:rsidRPr="00E958F6">
        <w:rPr>
          <w:rFonts w:ascii="Palatino Linotype" w:eastAsia="Palatino Linotype" w:hAnsi="Palatino Linotype" w:cs="Palatino Linotype"/>
          <w:color w:val="000000" w:themeColor="text1"/>
        </w:rPr>
        <w:t xml:space="preserve">erva que la Consejería Jurídica es el </w:t>
      </w:r>
      <w:r w:rsidRPr="00E958F6">
        <w:rPr>
          <w:rFonts w:ascii="Palatino Linotype" w:eastAsia="Palatino Linotype" w:hAnsi="Palatino Linotype" w:cs="Palatino Linotype"/>
          <w:color w:val="000000" w:themeColor="text1"/>
        </w:rPr>
        <w:t xml:space="preserve">área que de manera </w:t>
      </w:r>
      <w:r w:rsidR="00896F19" w:rsidRPr="00E958F6">
        <w:rPr>
          <w:rFonts w:ascii="Palatino Linotype" w:eastAsia="Palatino Linotype" w:hAnsi="Palatino Linotype" w:cs="Palatino Linotype"/>
          <w:color w:val="000000" w:themeColor="text1"/>
        </w:rPr>
        <w:t>enunciativa</w:t>
      </w:r>
      <w:r w:rsidRPr="00E958F6">
        <w:rPr>
          <w:rFonts w:ascii="Palatino Linotype" w:eastAsia="Palatino Linotype" w:hAnsi="Palatino Linotype" w:cs="Palatino Linotype"/>
          <w:color w:val="000000" w:themeColor="text1"/>
        </w:rPr>
        <w:t>, más no limitativa</w:t>
      </w:r>
      <w:r w:rsidR="0042513E" w:rsidRPr="00E958F6">
        <w:rPr>
          <w:rFonts w:ascii="Palatino Linotype" w:eastAsia="Palatino Linotype" w:hAnsi="Palatino Linotype" w:cs="Palatino Linotype"/>
          <w:color w:val="000000" w:themeColor="text1"/>
        </w:rPr>
        <w:t xml:space="preserve"> genera, posee y/o adminis</w:t>
      </w:r>
      <w:r w:rsidR="00896F19" w:rsidRPr="00E958F6">
        <w:rPr>
          <w:rFonts w:ascii="Palatino Linotype" w:eastAsia="Palatino Linotype" w:hAnsi="Palatino Linotype" w:cs="Palatino Linotype"/>
          <w:color w:val="000000" w:themeColor="text1"/>
        </w:rPr>
        <w:t xml:space="preserve">tra la información solicitada, </w:t>
      </w:r>
      <w:r w:rsidR="0042513E" w:rsidRPr="00E958F6">
        <w:rPr>
          <w:rFonts w:ascii="Palatino Linotype" w:eastAsia="Palatino Linotype" w:hAnsi="Palatino Linotype" w:cs="Palatino Linotype"/>
          <w:color w:val="000000" w:themeColor="text1"/>
        </w:rPr>
        <w:t xml:space="preserve"> resultando dable ordenar la entrega de “</w:t>
      </w:r>
      <w:r w:rsidR="0042513E" w:rsidRPr="00E958F6">
        <w:rPr>
          <w:rFonts w:ascii="Palatino Linotype" w:eastAsia="Palatino Linotype" w:hAnsi="Palatino Linotype" w:cs="Palatino Linotype"/>
          <w:i/>
          <w:color w:val="000000" w:themeColor="text1"/>
        </w:rPr>
        <w:t xml:space="preserve">La sentencia del poder judicial donde ordena la excepción de pago de predial recibida en su administración actual”, </w:t>
      </w:r>
      <w:r w:rsidR="0042513E" w:rsidRPr="00E958F6">
        <w:rPr>
          <w:rFonts w:ascii="Palatino Linotype" w:eastAsia="Palatino Linotype" w:hAnsi="Palatino Linotype" w:cs="Palatino Linotype"/>
          <w:color w:val="000000" w:themeColor="text1"/>
        </w:rPr>
        <w:t>es decir, la correspondiente del 2025-2027.</w:t>
      </w:r>
    </w:p>
    <w:p w:rsidR="0042513E" w:rsidRPr="00E958F6" w:rsidRDefault="0042513E" w:rsidP="00E958F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DD1663" w:rsidRPr="00E958F6" w:rsidRDefault="00DD1663"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Conforme a lo anterior, este Instituto considera que el </w:t>
      </w:r>
      <w:r w:rsidRPr="00E958F6">
        <w:rPr>
          <w:rFonts w:ascii="Palatino Linotype" w:eastAsia="Palatino Linotype" w:hAnsi="Palatino Linotype" w:cs="Palatino Linotype"/>
          <w:b/>
          <w:color w:val="000000" w:themeColor="text1"/>
        </w:rPr>
        <w:t>Ayuntamiento de Toluca</w:t>
      </w:r>
      <w:r w:rsidRPr="00E958F6">
        <w:rPr>
          <w:rFonts w:ascii="Palatino Linotype" w:eastAsia="Palatino Linotype" w:hAnsi="Palatino Linotype" w:cs="Palatino Linotype"/>
          <w:color w:val="000000" w:themeColor="text1"/>
        </w:rPr>
        <w:t xml:space="preserve">, no colmó el derecho de acceso a la información del </w:t>
      </w:r>
      <w:r w:rsidR="0042513E" w:rsidRPr="00E958F6">
        <w:rPr>
          <w:rFonts w:ascii="Palatino Linotype" w:eastAsia="Palatino Linotype" w:hAnsi="Palatino Linotype" w:cs="Palatino Linotype"/>
          <w:b/>
          <w:color w:val="000000" w:themeColor="text1"/>
        </w:rPr>
        <w:t xml:space="preserve">RECURRENTE, </w:t>
      </w:r>
      <w:r w:rsidR="0042513E" w:rsidRPr="00E958F6">
        <w:rPr>
          <w:rFonts w:ascii="Palatino Linotype" w:eastAsia="Palatino Linotype" w:hAnsi="Palatino Linotype" w:cs="Palatino Linotype"/>
          <w:color w:val="000000" w:themeColor="text1"/>
        </w:rPr>
        <w:t xml:space="preserve">resultando dable </w:t>
      </w:r>
      <w:r w:rsidR="00E66706" w:rsidRPr="00E958F6">
        <w:rPr>
          <w:rFonts w:ascii="Palatino Linotype" w:eastAsia="Palatino Linotype" w:hAnsi="Palatino Linotype" w:cs="Palatino Linotype"/>
          <w:b/>
          <w:color w:val="000000" w:themeColor="text1"/>
        </w:rPr>
        <w:t>REVOCAR</w:t>
      </w:r>
      <w:r w:rsidRPr="00E958F6">
        <w:rPr>
          <w:rFonts w:ascii="Palatino Linotype" w:eastAsia="Palatino Linotype" w:hAnsi="Palatino Linotype" w:cs="Palatino Linotype"/>
          <w:b/>
          <w:color w:val="000000" w:themeColor="text1"/>
        </w:rPr>
        <w:t xml:space="preserve"> </w:t>
      </w:r>
      <w:r w:rsidRPr="00E958F6">
        <w:rPr>
          <w:rFonts w:ascii="Palatino Linotype" w:eastAsia="Palatino Linotype" w:hAnsi="Palatino Linotype" w:cs="Palatino Linotype"/>
          <w:color w:val="000000" w:themeColor="text1"/>
        </w:rPr>
        <w:t xml:space="preserve">la respuesta del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y entregar la información mencionada en el párrafo con antelación. </w:t>
      </w:r>
    </w:p>
    <w:p w:rsidR="00DD1663" w:rsidRPr="00E958F6" w:rsidRDefault="00DD1663" w:rsidP="00E958F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 xml:space="preserve"> </w:t>
      </w:r>
    </w:p>
    <w:p w:rsidR="00352DB5" w:rsidRPr="00E958F6" w:rsidRDefault="00352DB5"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bookmarkStart w:id="11" w:name="_heading=h.lt0gmckolsc4" w:colFirst="0" w:colLast="0"/>
      <w:bookmarkEnd w:id="11"/>
      <w:r w:rsidRPr="00E958F6">
        <w:rPr>
          <w:rFonts w:ascii="Palatino Linotype" w:hAnsi="Palatino Linotype" w:cs="Arial"/>
          <w:color w:val="000000" w:themeColor="text1"/>
        </w:rPr>
        <w:lastRenderedPageBreak/>
        <w:t xml:space="preserve">Al respecto, la </w:t>
      </w:r>
      <w:r w:rsidRPr="00E958F6">
        <w:rPr>
          <w:rFonts w:ascii="Palatino Linotype" w:hAnsi="Palatino Linotype" w:cs="Arial"/>
          <w:b/>
          <w:color w:val="000000" w:themeColor="text1"/>
        </w:rPr>
        <w:t>Ley de Transparencia y Acceso a la Información Pública del Estado de México y Municipios</w:t>
      </w:r>
      <w:r w:rsidRPr="00E958F6">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52DB5" w:rsidRPr="00E958F6" w:rsidRDefault="00352DB5" w:rsidP="00E958F6">
      <w:pPr>
        <w:pStyle w:val="Prrafodelista"/>
        <w:spacing w:line="276" w:lineRule="auto"/>
        <w:ind w:left="0" w:right="49"/>
        <w:jc w:val="both"/>
        <w:rPr>
          <w:rFonts w:ascii="Palatino Linotype" w:hAnsi="Palatino Linotype" w:cs="Arial"/>
          <w:b/>
          <w:i/>
          <w:color w:val="000000" w:themeColor="text1"/>
        </w:rPr>
      </w:pPr>
      <w:r w:rsidRPr="00E958F6">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958F6">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52DB5" w:rsidRPr="00E958F6" w:rsidRDefault="00352DB5" w:rsidP="00E958F6">
      <w:pPr>
        <w:spacing w:line="360" w:lineRule="auto"/>
        <w:ind w:right="49"/>
        <w:jc w:val="both"/>
        <w:rPr>
          <w:rFonts w:ascii="Palatino Linotype" w:hAnsi="Palatino Linotype" w:cs="Arial"/>
          <w:b/>
          <w:i/>
          <w:color w:val="000000" w:themeColor="text1"/>
        </w:rPr>
      </w:pPr>
    </w:p>
    <w:p w:rsidR="00352DB5" w:rsidRPr="00E958F6" w:rsidRDefault="00352DB5"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noProof/>
          <w:color w:val="000000" w:themeColor="text1"/>
        </w:rPr>
      </w:pPr>
      <w:r w:rsidRPr="00E958F6">
        <w:rPr>
          <w:rFonts w:ascii="Palatino Linotype" w:hAnsi="Palatino Linotype" w:cs="Arial"/>
          <w:noProof/>
          <w:color w:val="000000" w:themeColor="text1"/>
        </w:rPr>
        <w:t xml:space="preserve">Numerales que compelen al </w:t>
      </w:r>
      <w:r w:rsidRPr="00E958F6">
        <w:rPr>
          <w:rFonts w:ascii="Palatino Linotype" w:hAnsi="Palatino Linotype" w:cs="Arial"/>
          <w:b/>
          <w:noProof/>
          <w:color w:val="000000" w:themeColor="text1"/>
        </w:rPr>
        <w:t>SUJETO OBLIGADO</w:t>
      </w:r>
      <w:r w:rsidRPr="00E958F6">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E958F6">
        <w:rPr>
          <w:rFonts w:ascii="Palatino Linotype" w:eastAsia="MS Gothic" w:hAnsi="Palatino Linotype" w:cstheme="majorBidi"/>
          <w:color w:val="000000" w:themeColor="text1"/>
        </w:rPr>
        <w:t xml:space="preserve">. </w:t>
      </w:r>
    </w:p>
    <w:p w:rsidR="00352DB5" w:rsidRPr="00E958F6" w:rsidRDefault="00352DB5" w:rsidP="00E958F6">
      <w:pPr>
        <w:spacing w:line="360" w:lineRule="auto"/>
        <w:ind w:right="49"/>
        <w:jc w:val="both"/>
        <w:rPr>
          <w:rFonts w:ascii="Palatino Linotype" w:eastAsia="Palatino Linotype" w:hAnsi="Palatino Linotype" w:cs="Palatino Linotype"/>
          <w:color w:val="000000" w:themeColor="text1"/>
          <w:lang w:eastAsia="es-MX"/>
        </w:rPr>
      </w:pPr>
    </w:p>
    <w:p w:rsidR="00352DB5" w:rsidRPr="00E958F6" w:rsidRDefault="00352DB5"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E958F6">
        <w:rPr>
          <w:rFonts w:ascii="Palatino Linotype" w:hAnsi="Palatino Linotype" w:cs="Arial"/>
          <w:color w:val="000000" w:themeColor="text1"/>
        </w:rPr>
        <w:t xml:space="preserve">Así mismo, la </w:t>
      </w:r>
      <w:r w:rsidRPr="00E958F6">
        <w:rPr>
          <w:rFonts w:ascii="Palatino Linotype" w:hAnsi="Palatino Linotype" w:cs="Arial"/>
          <w:b/>
          <w:color w:val="000000" w:themeColor="text1"/>
        </w:rPr>
        <w:t>Ley de Transparencia y Acceso a la Información Pública del Estado de México y Municipios</w:t>
      </w:r>
      <w:r w:rsidRPr="00E958F6">
        <w:rPr>
          <w:rFonts w:ascii="Palatino Linotype" w:hAnsi="Palatino Linotype" w:cs="Arial"/>
          <w:color w:val="000000" w:themeColor="text1"/>
        </w:rPr>
        <w:t xml:space="preserve"> establece que la información pública generada, </w:t>
      </w:r>
      <w:r w:rsidRPr="00E958F6">
        <w:rPr>
          <w:rFonts w:ascii="Palatino Linotype" w:hAnsi="Palatino Linotype" w:cs="Arial"/>
          <w:noProof/>
          <w:color w:val="000000" w:themeColor="text1"/>
        </w:rPr>
        <w:t>administrada</w:t>
      </w:r>
      <w:r w:rsidRPr="00E958F6">
        <w:rPr>
          <w:rFonts w:ascii="Palatino Linotype" w:hAnsi="Palatino Linotype" w:cs="Arial"/>
          <w:color w:val="000000" w:themeColor="text1"/>
        </w:rPr>
        <w:t xml:space="preserve"> o en posesión de los Sujetos Obligados en ejercicio de sus atribuciones, será accesible de manera permanente a cualquier persona, privilegiando el principio de máxima publicidad de la </w:t>
      </w:r>
      <w:r w:rsidRPr="00E958F6">
        <w:rPr>
          <w:rFonts w:ascii="Palatino Linotype" w:hAnsi="Palatino Linotype" w:cs="Arial"/>
          <w:color w:val="000000" w:themeColor="text1"/>
        </w:rPr>
        <w:lastRenderedPageBreak/>
        <w:t>información, por lo que deberán apegarse en todo momento a los criterios de publicidad, veracidad, oportunidad entre otros, numeral en comento que a la letra señala;</w:t>
      </w:r>
    </w:p>
    <w:p w:rsidR="00352DB5" w:rsidRPr="00E958F6" w:rsidRDefault="00352DB5" w:rsidP="00E958F6">
      <w:pPr>
        <w:pStyle w:val="Prrafodelista"/>
        <w:spacing w:line="276" w:lineRule="auto"/>
        <w:ind w:left="0" w:right="49"/>
        <w:jc w:val="both"/>
        <w:rPr>
          <w:rFonts w:ascii="Palatino Linotype" w:hAnsi="Palatino Linotype" w:cs="Arial"/>
          <w:b/>
          <w:i/>
          <w:color w:val="000000" w:themeColor="text1"/>
        </w:rPr>
      </w:pPr>
      <w:r w:rsidRPr="00E958F6">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958F6">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52DB5" w:rsidRPr="00E958F6" w:rsidRDefault="00352DB5" w:rsidP="00E958F6">
      <w:pPr>
        <w:spacing w:line="360" w:lineRule="auto"/>
        <w:ind w:right="49"/>
        <w:jc w:val="both"/>
        <w:rPr>
          <w:rFonts w:ascii="Palatino Linotype" w:hAnsi="Palatino Linotype" w:cs="Arial"/>
          <w:b/>
          <w:i/>
          <w:color w:val="000000" w:themeColor="text1"/>
        </w:rPr>
      </w:pPr>
    </w:p>
    <w:p w:rsidR="00352DB5" w:rsidRPr="00E958F6" w:rsidRDefault="00352DB5" w:rsidP="00E958F6">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noProof/>
          <w:color w:val="000000" w:themeColor="text1"/>
        </w:rPr>
      </w:pPr>
      <w:r w:rsidRPr="00E958F6">
        <w:rPr>
          <w:rFonts w:ascii="Palatino Linotype" w:hAnsi="Palatino Linotype" w:cs="Arial"/>
          <w:noProof/>
          <w:color w:val="000000" w:themeColor="text1"/>
        </w:rPr>
        <w:t xml:space="preserve">Numerales que compelen al </w:t>
      </w:r>
      <w:r w:rsidRPr="00E958F6">
        <w:rPr>
          <w:rFonts w:ascii="Palatino Linotype" w:hAnsi="Palatino Linotype" w:cs="Arial"/>
          <w:b/>
          <w:noProof/>
          <w:color w:val="000000" w:themeColor="text1"/>
        </w:rPr>
        <w:t>SUJETO OBLIGADO</w:t>
      </w:r>
      <w:r w:rsidRPr="00E958F6">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E958F6">
        <w:rPr>
          <w:rFonts w:ascii="Palatino Linotype" w:eastAsia="MS Gothic" w:hAnsi="Palatino Linotype" w:cstheme="majorBidi"/>
          <w:color w:val="000000" w:themeColor="text1"/>
        </w:rPr>
        <w:t xml:space="preserve">. </w:t>
      </w:r>
    </w:p>
    <w:p w:rsidR="00352DB5" w:rsidRPr="00E958F6" w:rsidRDefault="00352DB5" w:rsidP="00E958F6">
      <w:pPr>
        <w:spacing w:line="360" w:lineRule="auto"/>
        <w:ind w:right="49"/>
        <w:contextualSpacing/>
        <w:jc w:val="both"/>
        <w:rPr>
          <w:rFonts w:ascii="Palatino Linotype" w:hAnsi="Palatino Linotype"/>
          <w:color w:val="000000" w:themeColor="text1"/>
        </w:rPr>
      </w:pPr>
    </w:p>
    <w:p w:rsidR="00E66706" w:rsidRPr="00E958F6" w:rsidRDefault="00E66706" w:rsidP="00E958F6">
      <w:pPr>
        <w:pStyle w:val="Ttulo1"/>
        <w:ind w:right="49"/>
        <w:rPr>
          <w:rFonts w:ascii="Palatino Linotype" w:eastAsia="Palatino Linotype" w:hAnsi="Palatino Linotype" w:cs="Palatino Linotype"/>
          <w:b/>
          <w:color w:val="000000" w:themeColor="text1"/>
          <w:sz w:val="24"/>
          <w:szCs w:val="24"/>
        </w:rPr>
      </w:pPr>
      <w:r w:rsidRPr="00E958F6">
        <w:rPr>
          <w:rFonts w:ascii="Palatino Linotype" w:eastAsia="Palatino Linotype" w:hAnsi="Palatino Linotype" w:cs="Palatino Linotype"/>
          <w:b/>
          <w:color w:val="000000" w:themeColor="text1"/>
          <w:sz w:val="24"/>
          <w:szCs w:val="24"/>
        </w:rPr>
        <w:t>QUINTO. De la versión pública.</w:t>
      </w:r>
    </w:p>
    <w:p w:rsidR="00E66706" w:rsidRPr="00E958F6" w:rsidRDefault="00E66706" w:rsidP="00E958F6">
      <w:pPr>
        <w:ind w:right="49"/>
        <w:rPr>
          <w:rFonts w:ascii="Palatino Linotype" w:hAnsi="Palatino Linotype"/>
          <w:color w:val="000000" w:themeColor="text1"/>
        </w:rPr>
      </w:pPr>
    </w:p>
    <w:p w:rsidR="00E66706" w:rsidRPr="00E958F6" w:rsidRDefault="00E66706" w:rsidP="00E958F6">
      <w:pPr>
        <w:pStyle w:val="Ttulo1"/>
        <w:numPr>
          <w:ilvl w:val="0"/>
          <w:numId w:val="38"/>
        </w:numPr>
        <w:tabs>
          <w:tab w:val="left" w:pos="284"/>
        </w:tabs>
        <w:spacing w:before="0" w:line="360" w:lineRule="auto"/>
        <w:ind w:left="0" w:right="49" w:firstLine="0"/>
        <w:rPr>
          <w:rFonts w:ascii="Palatino Linotype" w:eastAsia="Palatino Linotype" w:hAnsi="Palatino Linotype" w:cs="Palatino Linotype"/>
          <w:b/>
          <w:color w:val="000000" w:themeColor="text1"/>
          <w:sz w:val="24"/>
          <w:szCs w:val="24"/>
        </w:rPr>
      </w:pPr>
      <w:r w:rsidRPr="00E958F6">
        <w:rPr>
          <w:rFonts w:ascii="Palatino Linotype" w:eastAsia="Palatino Linotype" w:hAnsi="Palatino Linotype" w:cs="Palatino Linotype"/>
          <w:b/>
          <w:color w:val="000000" w:themeColor="text1"/>
          <w:sz w:val="24"/>
          <w:szCs w:val="24"/>
        </w:rPr>
        <w:t xml:space="preserve">Nociones generales. </w:t>
      </w:r>
    </w:p>
    <w:p w:rsidR="00E66706" w:rsidRPr="00E958F6" w:rsidRDefault="00E66706"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Debe destacarse que, debido a la naturaleza de la información solicitada</w:t>
      </w:r>
      <w:r w:rsidRPr="00E958F6">
        <w:rPr>
          <w:rFonts w:ascii="Palatino Linotype" w:eastAsia="Palatino Linotype" w:hAnsi="Palatino Linotype" w:cs="Palatino Linotype"/>
          <w:b/>
          <w:color w:val="000000" w:themeColor="text1"/>
        </w:rPr>
        <w:t xml:space="preserve">, </w:t>
      </w:r>
      <w:r w:rsidRPr="00E958F6">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E958F6">
        <w:rPr>
          <w:rFonts w:ascii="Palatino Linotype" w:eastAsia="Palatino Linotype" w:hAnsi="Palatino Linotype" w:cs="Palatino Linotype"/>
          <w:b/>
          <w:color w:val="000000" w:themeColor="text1"/>
        </w:rPr>
        <w:t xml:space="preserve">SUJETO OBLIGADO </w:t>
      </w:r>
      <w:r w:rsidRPr="00E958F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66706" w:rsidRPr="00E958F6" w:rsidRDefault="00E66706" w:rsidP="00E958F6">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lastRenderedPageBreak/>
        <w:t xml:space="preserve">No pasa desapercibido para este Órgano Garante que los </w:t>
      </w:r>
      <w:r w:rsidRPr="00E958F6">
        <w:rPr>
          <w:rFonts w:ascii="Palatino Linotype" w:eastAsia="Palatino Linotype" w:hAnsi="Palatino Linotype" w:cs="Palatino Linotype"/>
          <w:b/>
          <w:color w:val="000000" w:themeColor="text1"/>
        </w:rPr>
        <w:t xml:space="preserve">Sujetos Obligados </w:t>
      </w:r>
      <w:r w:rsidRPr="00E958F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66706" w:rsidRPr="00E958F6" w:rsidRDefault="00E66706" w:rsidP="00E958F6">
      <w:pPr>
        <w:tabs>
          <w:tab w:val="left" w:pos="284"/>
        </w:tabs>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E958F6" w:rsidRPr="00E958F6" w:rsidTr="00E66706">
        <w:tc>
          <w:tcPr>
            <w:tcW w:w="1838" w:type="dxa"/>
          </w:tcPr>
          <w:p w:rsidR="00E66706" w:rsidRPr="00E958F6" w:rsidRDefault="00E66706" w:rsidP="00E958F6">
            <w:pPr>
              <w:tabs>
                <w:tab w:val="left" w:pos="284"/>
              </w:tabs>
              <w:ind w:right="49"/>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 Requisitos previos.</w:t>
            </w:r>
          </w:p>
        </w:tc>
        <w:tc>
          <w:tcPr>
            <w:tcW w:w="7796"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958F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958F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E958F6" w:rsidRPr="00E958F6" w:rsidTr="00E66706">
        <w:tc>
          <w:tcPr>
            <w:tcW w:w="1838" w:type="dxa"/>
          </w:tcPr>
          <w:p w:rsidR="00E66706" w:rsidRPr="00E958F6" w:rsidRDefault="00E66706" w:rsidP="00E958F6">
            <w:pPr>
              <w:tabs>
                <w:tab w:val="left" w:pos="284"/>
              </w:tabs>
              <w:ind w:right="49"/>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b) Supuestos de clasificación.</w:t>
            </w:r>
          </w:p>
        </w:tc>
        <w:tc>
          <w:tcPr>
            <w:tcW w:w="7796"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w:t>
            </w:r>
            <w:r w:rsidRPr="00E958F6">
              <w:rPr>
                <w:rFonts w:ascii="Palatino Linotype" w:eastAsia="Palatino Linotype" w:hAnsi="Palatino Linotype" w:cs="Palatino Linotype"/>
                <w:color w:val="000000" w:themeColor="text1"/>
              </w:rPr>
              <w:lastRenderedPageBreak/>
              <w:t>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w:t>
            </w:r>
            <w:r w:rsidRPr="00E958F6">
              <w:rPr>
                <w:rFonts w:ascii="Palatino Linotype" w:eastAsia="Palatino Linotype" w:hAnsi="Palatino Linotype" w:cs="Palatino Linotype"/>
                <w:b/>
                <w:color w:val="000000" w:themeColor="text1"/>
              </w:rPr>
              <w:t>Sujeto Obligado</w:t>
            </w:r>
            <w:r w:rsidRPr="00E958F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958F6" w:rsidRPr="00E958F6" w:rsidTr="00E66706">
        <w:tc>
          <w:tcPr>
            <w:tcW w:w="1838" w:type="dxa"/>
          </w:tcPr>
          <w:p w:rsidR="00E66706" w:rsidRPr="00E958F6" w:rsidRDefault="00E66706" w:rsidP="00E958F6">
            <w:pPr>
              <w:tabs>
                <w:tab w:val="left" w:pos="284"/>
              </w:tabs>
              <w:ind w:right="49"/>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c) Formalidades para emitir el acuerdo de clasificación.</w:t>
            </w:r>
          </w:p>
        </w:tc>
        <w:tc>
          <w:tcPr>
            <w:tcW w:w="7796"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Es necesario que </w:t>
            </w:r>
            <w:r w:rsidRPr="00E958F6">
              <w:rPr>
                <w:rFonts w:ascii="Palatino Linotype" w:eastAsia="Palatino Linotype" w:hAnsi="Palatino Linotype" w:cs="Palatino Linotype"/>
                <w:b/>
                <w:color w:val="000000" w:themeColor="text1"/>
                <w:u w:val="single"/>
              </w:rPr>
              <w:t>el acto reúna con los requisitos elementales</w:t>
            </w:r>
            <w:r w:rsidRPr="00E958F6">
              <w:rPr>
                <w:rFonts w:ascii="Palatino Linotype" w:eastAsia="Palatino Linotype" w:hAnsi="Palatino Linotype" w:cs="Palatino Linotype"/>
                <w:color w:val="000000" w:themeColor="text1"/>
              </w:rPr>
              <w:t>, entre ellos, que la autoridad que va a emitir el acto de autoridad sea la legalmente facultada para ello.</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958F6" w:rsidRPr="00E958F6" w:rsidTr="00E66706">
        <w:tc>
          <w:tcPr>
            <w:tcW w:w="1838" w:type="dxa"/>
          </w:tcPr>
          <w:p w:rsidR="00E66706" w:rsidRPr="00E958F6" w:rsidRDefault="00E66706" w:rsidP="00E958F6">
            <w:pPr>
              <w:tabs>
                <w:tab w:val="left" w:pos="284"/>
              </w:tabs>
              <w:ind w:right="49"/>
              <w:rPr>
                <w:rFonts w:ascii="Palatino Linotype" w:eastAsia="Palatino Linotype" w:hAnsi="Palatino Linotype" w:cs="Palatino Linotype"/>
                <w:color w:val="000000" w:themeColor="text1"/>
              </w:rPr>
            </w:pP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d) Requisitos de fondo del acuerdo de clasificación. </w:t>
            </w:r>
          </w:p>
        </w:tc>
        <w:tc>
          <w:tcPr>
            <w:tcW w:w="7796"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958F6">
              <w:rPr>
                <w:rFonts w:ascii="Palatino Linotype" w:eastAsia="Palatino Linotype" w:hAnsi="Palatino Linotype" w:cs="Palatino Linotype"/>
                <w:b/>
                <w:color w:val="000000" w:themeColor="text1"/>
              </w:rPr>
              <w:t>Sujetos Obligados</w:t>
            </w:r>
            <w:r w:rsidRPr="00E958F6">
              <w:rPr>
                <w:rFonts w:ascii="Palatino Linotype" w:eastAsia="Palatino Linotype" w:hAnsi="Palatino Linotype" w:cs="Palatino Linotype"/>
                <w:color w:val="000000" w:themeColor="text1"/>
              </w:rPr>
              <w:t xml:space="preserve">, por lo que deberán fundar y motivar debidamente la clasificación. </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De lo anterior, se desprende que para una correcta </w:t>
            </w:r>
            <w:r w:rsidRPr="00E958F6">
              <w:rPr>
                <w:rFonts w:ascii="Palatino Linotype" w:eastAsia="Palatino Linotype" w:hAnsi="Palatino Linotype" w:cs="Palatino Linotype"/>
                <w:b/>
                <w:color w:val="000000" w:themeColor="text1"/>
              </w:rPr>
              <w:t>clasificación total o parcial</w:t>
            </w:r>
            <w:r w:rsidRPr="00E958F6">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E958F6">
              <w:rPr>
                <w:rFonts w:ascii="Palatino Linotype" w:eastAsia="Palatino Linotype" w:hAnsi="Palatino Linotype" w:cs="Palatino Linotype"/>
                <w:color w:val="000000" w:themeColor="text1"/>
              </w:rPr>
              <w:lastRenderedPageBreak/>
              <w:t>que le dieron origen y las razones por las que se deben aplicar al caso concreto.</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Ahora bien, </w:t>
            </w:r>
            <w:r w:rsidRPr="00E958F6">
              <w:rPr>
                <w:rFonts w:ascii="Palatino Linotype" w:eastAsia="Palatino Linotype" w:hAnsi="Palatino Linotype" w:cs="Palatino Linotype"/>
                <w:b/>
                <w:color w:val="000000" w:themeColor="text1"/>
                <w:u w:val="single"/>
              </w:rPr>
              <w:t>para cada caso además de fundar y motivar</w:t>
            </w:r>
            <w:r w:rsidRPr="00E958F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66706" w:rsidRPr="00E958F6" w:rsidTr="00E66706">
        <w:tc>
          <w:tcPr>
            <w:tcW w:w="1838"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7796" w:type="dxa"/>
          </w:tcPr>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6706" w:rsidRPr="00E958F6" w:rsidRDefault="00E66706" w:rsidP="00E958F6">
            <w:pPr>
              <w:tabs>
                <w:tab w:val="left" w:pos="284"/>
              </w:tabs>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66706" w:rsidRPr="00E958F6" w:rsidRDefault="00E66706" w:rsidP="00E958F6">
      <w:pPr>
        <w:spacing w:line="360" w:lineRule="auto"/>
        <w:ind w:right="49"/>
        <w:contextualSpacing/>
        <w:jc w:val="both"/>
        <w:rPr>
          <w:rFonts w:ascii="Palatino Linotype" w:hAnsi="Palatino Linotype"/>
          <w:color w:val="000000" w:themeColor="text1"/>
        </w:rPr>
      </w:pPr>
    </w:p>
    <w:p w:rsidR="00E66706" w:rsidRDefault="00E66706" w:rsidP="00E958F6">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E958F6">
        <w:rPr>
          <w:rFonts w:ascii="Palatino Linotype" w:hAnsi="Palatino Linotype" w:cs="Arial"/>
          <w:noProof/>
          <w:color w:val="000000" w:themeColor="text1"/>
        </w:rPr>
        <w:lastRenderedPageBreak/>
        <w:t>Por</w:t>
      </w:r>
      <w:r w:rsidRPr="00E958F6">
        <w:rPr>
          <w:rFonts w:ascii="Palatino Linotype" w:eastAsia="Palatino Linotype" w:hAnsi="Palatino Linotype" w:cs="Palatino Linotype"/>
          <w:color w:val="000000" w:themeColor="text1"/>
        </w:rPr>
        <w:t xml:space="preserve"> lo anteriormente expuesto y fundado, este </w:t>
      </w:r>
      <w:r w:rsidRPr="00E958F6">
        <w:rPr>
          <w:rFonts w:ascii="Palatino Linotype" w:eastAsia="Palatino Linotype" w:hAnsi="Palatino Linotype" w:cs="Palatino Linotype"/>
          <w:b/>
          <w:color w:val="000000" w:themeColor="text1"/>
        </w:rPr>
        <w:t>ÓRGANO GARANTE</w:t>
      </w:r>
      <w:r w:rsidRPr="00E958F6">
        <w:rPr>
          <w:rFonts w:ascii="Palatino Linotype" w:eastAsia="Palatino Linotype" w:hAnsi="Palatino Linotype" w:cs="Palatino Linotype"/>
          <w:color w:val="000000" w:themeColor="text1"/>
        </w:rPr>
        <w:t xml:space="preserve"> emite los </w:t>
      </w:r>
      <w:r w:rsidRPr="00E958F6">
        <w:rPr>
          <w:rFonts w:ascii="Palatino Linotype" w:hAnsi="Palatino Linotype" w:cs="Arial"/>
          <w:color w:val="000000" w:themeColor="text1"/>
        </w:rPr>
        <w:t>siguientes</w:t>
      </w:r>
      <w:r w:rsidRPr="00E958F6">
        <w:rPr>
          <w:rFonts w:ascii="Palatino Linotype" w:eastAsia="Palatino Linotype" w:hAnsi="Palatino Linotype" w:cs="Palatino Linotype"/>
          <w:color w:val="000000" w:themeColor="text1"/>
        </w:rPr>
        <w:t>:</w:t>
      </w:r>
    </w:p>
    <w:p w:rsidR="0020087E" w:rsidRPr="00E958F6" w:rsidRDefault="0020087E" w:rsidP="0020087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keepNext/>
        <w:keepLines/>
        <w:spacing w:line="360" w:lineRule="auto"/>
        <w:ind w:right="49"/>
        <w:jc w:val="center"/>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R E S O L U T I V O S</w:t>
      </w:r>
    </w:p>
    <w:p w:rsidR="00E66706" w:rsidRPr="00E958F6" w:rsidRDefault="00E66706" w:rsidP="00E958F6">
      <w:pPr>
        <w:keepNext/>
        <w:keepLines/>
        <w:spacing w:line="360" w:lineRule="auto"/>
        <w:ind w:right="49"/>
        <w:jc w:val="center"/>
        <w:rPr>
          <w:rFonts w:ascii="Palatino Linotype" w:eastAsia="Palatino Linotype" w:hAnsi="Palatino Linotype" w:cs="Palatino Linotype"/>
          <w:b/>
          <w:color w:val="000000" w:themeColor="text1"/>
        </w:rPr>
      </w:pPr>
    </w:p>
    <w:p w:rsidR="00E66706" w:rsidRPr="00E958F6" w:rsidRDefault="00E66706" w:rsidP="00E958F6">
      <w:pPr>
        <w:spacing w:line="360" w:lineRule="auto"/>
        <w:ind w:right="49"/>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 xml:space="preserve">PRIMERO. </w:t>
      </w:r>
      <w:r w:rsidRPr="00E958F6">
        <w:rPr>
          <w:rFonts w:ascii="Palatino Linotype" w:eastAsia="Palatino Linotype" w:hAnsi="Palatino Linotype" w:cs="Palatino Linotype"/>
          <w:color w:val="000000" w:themeColor="text1"/>
        </w:rPr>
        <w:t>Resultan fundadas las</w:t>
      </w:r>
      <w:r w:rsidRPr="00E958F6">
        <w:rPr>
          <w:rFonts w:ascii="Palatino Linotype" w:eastAsia="Palatino Linotype" w:hAnsi="Palatino Linotype" w:cs="Palatino Linotype"/>
          <w:b/>
          <w:color w:val="000000" w:themeColor="text1"/>
        </w:rPr>
        <w:t xml:space="preserve"> </w:t>
      </w:r>
      <w:r w:rsidRPr="00E958F6">
        <w:rPr>
          <w:rFonts w:ascii="Palatino Linotype" w:eastAsia="Palatino Linotype" w:hAnsi="Palatino Linotype" w:cs="Palatino Linotype"/>
          <w:color w:val="000000" w:themeColor="text1"/>
        </w:rPr>
        <w:t xml:space="preserve">razones o motivos de inconformidad hechos valer en el recurso de revisión </w:t>
      </w:r>
      <w:r w:rsidRPr="00E958F6">
        <w:rPr>
          <w:rFonts w:ascii="Palatino Linotype" w:eastAsia="Palatino Linotype" w:hAnsi="Palatino Linotype" w:cs="Palatino Linotype"/>
          <w:b/>
          <w:bCs/>
          <w:color w:val="000000" w:themeColor="text1"/>
        </w:rPr>
        <w:t>05713/INFOEM/IP/RR/2025,</w:t>
      </w:r>
      <w:r w:rsidRPr="00E958F6">
        <w:rPr>
          <w:rFonts w:ascii="Palatino Linotype" w:eastAsia="Palatino Linotype" w:hAnsi="Palatino Linotype" w:cs="Palatino Linotype"/>
          <w:b/>
          <w:color w:val="000000" w:themeColor="text1"/>
        </w:rPr>
        <w:t xml:space="preserve"> </w:t>
      </w:r>
      <w:r w:rsidRPr="00E958F6">
        <w:rPr>
          <w:rFonts w:ascii="Palatino Linotype" w:eastAsia="Palatino Linotype" w:hAnsi="Palatino Linotype" w:cs="Palatino Linotype"/>
          <w:color w:val="000000" w:themeColor="text1"/>
        </w:rPr>
        <w:t xml:space="preserve">en términos de los </w:t>
      </w:r>
      <w:r w:rsidRPr="00E958F6">
        <w:rPr>
          <w:rFonts w:ascii="Palatino Linotype" w:eastAsia="Palatino Linotype" w:hAnsi="Palatino Linotype" w:cs="Palatino Linotype"/>
          <w:b/>
          <w:color w:val="000000" w:themeColor="text1"/>
        </w:rPr>
        <w:t>Considerandos</w:t>
      </w:r>
      <w:r w:rsidRPr="00E958F6">
        <w:rPr>
          <w:rFonts w:ascii="Palatino Linotype" w:eastAsia="Palatino Linotype" w:hAnsi="Palatino Linotype" w:cs="Palatino Linotype"/>
          <w:color w:val="000000" w:themeColor="text1"/>
        </w:rPr>
        <w:t xml:space="preserve"> </w:t>
      </w:r>
      <w:r w:rsidRPr="00E958F6">
        <w:rPr>
          <w:rFonts w:ascii="Palatino Linotype" w:eastAsia="Palatino Linotype" w:hAnsi="Palatino Linotype" w:cs="Palatino Linotype"/>
          <w:b/>
          <w:color w:val="000000" w:themeColor="text1"/>
        </w:rPr>
        <w:t xml:space="preserve">CUARTO </w:t>
      </w:r>
      <w:r w:rsidRPr="00E958F6">
        <w:rPr>
          <w:rFonts w:ascii="Palatino Linotype" w:eastAsia="Palatino Linotype" w:hAnsi="Palatino Linotype" w:cs="Palatino Linotype"/>
          <w:color w:val="000000" w:themeColor="text1"/>
        </w:rPr>
        <w:t>de la presente resolución.</w:t>
      </w:r>
    </w:p>
    <w:p w:rsidR="00E66706" w:rsidRPr="00E958F6" w:rsidRDefault="00E66706" w:rsidP="00E958F6">
      <w:pPr>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spacing w:line="360" w:lineRule="auto"/>
        <w:ind w:right="49"/>
        <w:jc w:val="both"/>
        <w:rPr>
          <w:rFonts w:ascii="Palatino Linotype" w:eastAsia="Palatino Linotype" w:hAnsi="Palatino Linotype" w:cs="Palatino Linotype"/>
          <w:color w:val="000000" w:themeColor="text1"/>
        </w:rPr>
      </w:pPr>
      <w:bookmarkStart w:id="12" w:name="_heading=h.26in1rg" w:colFirst="0" w:colLast="0"/>
      <w:bookmarkEnd w:id="12"/>
      <w:r w:rsidRPr="00E958F6">
        <w:rPr>
          <w:rFonts w:ascii="Palatino Linotype" w:eastAsia="Palatino Linotype" w:hAnsi="Palatino Linotype" w:cs="Palatino Linotype"/>
          <w:b/>
          <w:color w:val="000000" w:themeColor="text1"/>
        </w:rPr>
        <w:t>SEGUNDO.</w:t>
      </w:r>
      <w:r w:rsidRPr="00E958F6">
        <w:rPr>
          <w:rFonts w:ascii="Palatino Linotype" w:eastAsia="Palatino Linotype" w:hAnsi="Palatino Linotype" w:cs="Palatino Linotype"/>
          <w:color w:val="000000" w:themeColor="text1"/>
        </w:rPr>
        <w:t xml:space="preserve"> Se</w:t>
      </w:r>
      <w:r w:rsidRPr="00E958F6">
        <w:rPr>
          <w:rFonts w:ascii="Palatino Linotype" w:eastAsia="Palatino Linotype" w:hAnsi="Palatino Linotype" w:cs="Palatino Linotype"/>
          <w:b/>
          <w:color w:val="000000" w:themeColor="text1"/>
        </w:rPr>
        <w:t xml:space="preserve"> REVOCA </w:t>
      </w:r>
      <w:r w:rsidRPr="00E958F6">
        <w:rPr>
          <w:rFonts w:ascii="Palatino Linotype" w:eastAsia="Palatino Linotype" w:hAnsi="Palatino Linotype" w:cs="Palatino Linotype"/>
          <w:color w:val="000000" w:themeColor="text1"/>
        </w:rPr>
        <w:t xml:space="preserve">la respuesta emitida por el </w:t>
      </w:r>
      <w:r w:rsidRPr="00E958F6">
        <w:rPr>
          <w:rFonts w:ascii="Palatino Linotype" w:eastAsia="Palatino Linotype" w:hAnsi="Palatino Linotype" w:cs="Palatino Linotype"/>
          <w:b/>
          <w:color w:val="000000" w:themeColor="text1"/>
        </w:rPr>
        <w:t xml:space="preserve">Ayuntamiento de Toluca </w:t>
      </w:r>
      <w:r w:rsidRPr="00E958F6">
        <w:rPr>
          <w:rFonts w:ascii="Palatino Linotype" w:eastAsia="Palatino Linotype" w:hAnsi="Palatino Linotype" w:cs="Palatino Linotype"/>
          <w:color w:val="000000" w:themeColor="text1"/>
        </w:rPr>
        <w:t>y se</w:t>
      </w:r>
      <w:r w:rsidRPr="00E958F6">
        <w:rPr>
          <w:rFonts w:ascii="Palatino Linotype" w:eastAsia="Palatino Linotype" w:hAnsi="Palatino Linotype" w:cs="Palatino Linotype"/>
          <w:b/>
          <w:color w:val="000000" w:themeColor="text1"/>
        </w:rPr>
        <w:t xml:space="preserve"> ORDENA </w:t>
      </w:r>
      <w:r w:rsidRPr="00E958F6">
        <w:rPr>
          <w:rFonts w:ascii="Palatino Linotype" w:eastAsia="Palatino Linotype" w:hAnsi="Palatino Linotype" w:cs="Palatino Linotype"/>
          <w:color w:val="000000" w:themeColor="text1"/>
        </w:rPr>
        <w:t>entregar vía Sistema de Accesos a la Información Mexiquense (SAIMEX</w:t>
      </w:r>
      <w:r w:rsidRPr="00E958F6">
        <w:rPr>
          <w:rFonts w:ascii="Palatino Linotype" w:eastAsia="Palatino Linotype" w:hAnsi="Palatino Linotype" w:cs="Palatino Linotype"/>
          <w:i/>
          <w:color w:val="000000" w:themeColor="text1"/>
        </w:rPr>
        <w:t xml:space="preserve">), </w:t>
      </w:r>
      <w:r w:rsidRPr="00E958F6">
        <w:rPr>
          <w:rFonts w:ascii="Palatino Linotype" w:eastAsia="Palatino Linotype" w:hAnsi="Palatino Linotype" w:cs="Palatino Linotype"/>
          <w:color w:val="000000" w:themeColor="text1"/>
        </w:rPr>
        <w:t>de ser el caso, en versión pública, la siguiente información:</w:t>
      </w:r>
    </w:p>
    <w:p w:rsidR="00E66706" w:rsidRPr="00E958F6" w:rsidRDefault="00E66706" w:rsidP="00E958F6">
      <w:pPr>
        <w:spacing w:line="276" w:lineRule="auto"/>
        <w:ind w:right="49"/>
        <w:jc w:val="both"/>
        <w:rPr>
          <w:rFonts w:ascii="Palatino Linotype" w:eastAsia="Palatino Linotype" w:hAnsi="Palatino Linotype" w:cs="Palatino Linotype"/>
          <w:b/>
          <w:color w:val="000000" w:themeColor="text1"/>
        </w:rPr>
      </w:pPr>
    </w:p>
    <w:p w:rsidR="00E66706" w:rsidRPr="00E958F6" w:rsidRDefault="00E66706" w:rsidP="00E958F6">
      <w:pPr>
        <w:pStyle w:val="Prrafodelista"/>
        <w:numPr>
          <w:ilvl w:val="0"/>
          <w:numId w:val="40"/>
        </w:numPr>
        <w:spacing w:line="360" w:lineRule="auto"/>
        <w:ind w:left="0" w:right="49" w:firstLine="0"/>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t xml:space="preserve">Documento en donde conste la sentencia </w:t>
      </w:r>
      <w:r w:rsidR="00896F19" w:rsidRPr="00E958F6">
        <w:rPr>
          <w:rFonts w:ascii="Palatino Linotype" w:eastAsia="Palatino Linotype" w:hAnsi="Palatino Linotype" w:cs="Palatino Linotype"/>
          <w:b/>
          <w:color w:val="000000" w:themeColor="text1"/>
        </w:rPr>
        <w:t xml:space="preserve">del Tribunal Superior de Justicia Administrativa del Estado de México, por la que se ordenó la exención del pago de predial de un predio propiedad </w:t>
      </w:r>
      <w:r w:rsidRPr="00E958F6">
        <w:rPr>
          <w:rFonts w:ascii="Palatino Linotype" w:eastAsia="Palatino Linotype" w:hAnsi="Palatino Linotype" w:cs="Palatino Linotype"/>
          <w:b/>
          <w:color w:val="000000" w:themeColor="text1"/>
        </w:rPr>
        <w:t xml:space="preserve">del </w:t>
      </w:r>
      <w:r w:rsidR="00896F19" w:rsidRPr="00E958F6">
        <w:rPr>
          <w:rFonts w:ascii="Palatino Linotype" w:eastAsia="Palatino Linotype" w:hAnsi="Palatino Linotype" w:cs="Palatino Linotype"/>
          <w:b/>
          <w:color w:val="000000" w:themeColor="text1"/>
        </w:rPr>
        <w:t xml:space="preserve">Poder Judicial, al veintiuno de marzo de dos mil veinticinco. </w:t>
      </w:r>
    </w:p>
    <w:p w:rsidR="00896F19" w:rsidRPr="00E958F6" w:rsidRDefault="00896F19" w:rsidP="00E958F6">
      <w:pPr>
        <w:pStyle w:val="Prrafodelista"/>
        <w:spacing w:line="360" w:lineRule="auto"/>
        <w:ind w:left="0" w:right="49"/>
        <w:jc w:val="both"/>
        <w:rPr>
          <w:rFonts w:ascii="Palatino Linotype" w:eastAsia="Palatino Linotype" w:hAnsi="Palatino Linotype" w:cs="Palatino Linotype"/>
          <w:b/>
          <w:color w:val="000000" w:themeColor="text1"/>
        </w:rPr>
      </w:pPr>
    </w:p>
    <w:p w:rsidR="00E66706" w:rsidRPr="00E958F6" w:rsidRDefault="00E66706" w:rsidP="00E958F6">
      <w:pPr>
        <w:spacing w:line="360"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E66706" w:rsidRPr="00E958F6" w:rsidRDefault="00E66706" w:rsidP="00E958F6">
      <w:pPr>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pBdr>
          <w:top w:val="nil"/>
          <w:left w:val="nil"/>
          <w:bottom w:val="nil"/>
          <w:right w:val="nil"/>
          <w:between w:val="nil"/>
        </w:pBdr>
        <w:spacing w:after="160" w:line="360" w:lineRule="auto"/>
        <w:ind w:right="49"/>
        <w:jc w:val="both"/>
        <w:rPr>
          <w:rFonts w:ascii="Palatino Linotype" w:eastAsia="Palatino Linotype" w:hAnsi="Palatino Linotype" w:cs="Palatino Linotype"/>
          <w:b/>
          <w:color w:val="000000" w:themeColor="text1"/>
        </w:rPr>
      </w:pPr>
      <w:r w:rsidRPr="00E958F6">
        <w:rPr>
          <w:rFonts w:ascii="Palatino Linotype" w:eastAsia="Palatino Linotype" w:hAnsi="Palatino Linotype" w:cs="Palatino Linotype"/>
          <w:b/>
          <w:color w:val="000000" w:themeColor="text1"/>
        </w:rPr>
        <w:lastRenderedPageBreak/>
        <w:t>TERCERO. NOTIFÍQUESE</w:t>
      </w:r>
      <w:r w:rsidRPr="00E958F6">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958F6">
        <w:rPr>
          <w:rFonts w:ascii="Palatino Linotype" w:eastAsia="Palatino Linotype" w:hAnsi="Palatino Linotype" w:cs="Palatino Linotype"/>
          <w:b/>
          <w:color w:val="000000" w:themeColor="text1"/>
        </w:rPr>
        <w:t>dé cumplimiento a lo ordenado dentro del plazo de diez días hábiles</w:t>
      </w:r>
      <w:r w:rsidRPr="00E958F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66706" w:rsidRPr="00E958F6" w:rsidRDefault="00E66706" w:rsidP="00E958F6">
      <w:pPr>
        <w:pBdr>
          <w:top w:val="nil"/>
          <w:left w:val="nil"/>
          <w:bottom w:val="nil"/>
          <w:right w:val="nil"/>
          <w:between w:val="nil"/>
        </w:pBdr>
        <w:tabs>
          <w:tab w:val="left" w:pos="284"/>
          <w:tab w:val="left" w:pos="8080"/>
        </w:tabs>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shd w:val="clear" w:color="auto" w:fill="FFFFFF"/>
        <w:tabs>
          <w:tab w:val="left" w:pos="284"/>
        </w:tabs>
        <w:spacing w:line="360"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b/>
          <w:color w:val="000000" w:themeColor="text1"/>
        </w:rPr>
        <w:t xml:space="preserve">CUARTO. Notifíquese </w:t>
      </w:r>
      <w:r w:rsidRPr="00E958F6">
        <w:rPr>
          <w:rFonts w:ascii="Palatino Linotype" w:eastAsia="Palatino Linotype" w:hAnsi="Palatino Linotype" w:cs="Palatino Linotype"/>
          <w:color w:val="000000" w:themeColor="text1"/>
        </w:rPr>
        <w:t xml:space="preserve">al </w:t>
      </w:r>
      <w:r w:rsidRPr="00E958F6">
        <w:rPr>
          <w:rFonts w:ascii="Palatino Linotype" w:eastAsia="Palatino Linotype" w:hAnsi="Palatino Linotype" w:cs="Palatino Linotype"/>
          <w:b/>
          <w:color w:val="000000" w:themeColor="text1"/>
        </w:rPr>
        <w:t xml:space="preserve">RECURRENTE </w:t>
      </w:r>
      <w:r w:rsidRPr="00E958F6">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E66706" w:rsidRPr="00E958F6" w:rsidRDefault="00E66706" w:rsidP="00E958F6">
      <w:pPr>
        <w:pBdr>
          <w:top w:val="nil"/>
          <w:left w:val="nil"/>
          <w:bottom w:val="nil"/>
          <w:right w:val="nil"/>
          <w:between w:val="nil"/>
        </w:pBdr>
        <w:shd w:val="clear" w:color="auto" w:fill="FFFFFF"/>
        <w:tabs>
          <w:tab w:val="left" w:pos="284"/>
        </w:tabs>
        <w:spacing w:line="360" w:lineRule="auto"/>
        <w:ind w:right="49"/>
        <w:jc w:val="both"/>
        <w:rPr>
          <w:rFonts w:ascii="Palatino Linotype" w:eastAsia="Palatino Linotype" w:hAnsi="Palatino Linotype" w:cs="Palatino Linotype"/>
          <w:color w:val="000000" w:themeColor="text1"/>
        </w:rPr>
      </w:pPr>
    </w:p>
    <w:p w:rsidR="00E66706" w:rsidRPr="00E958F6" w:rsidRDefault="00E66706" w:rsidP="00E958F6">
      <w:pPr>
        <w:spacing w:line="360"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b/>
          <w:color w:val="000000" w:themeColor="text1"/>
        </w:rPr>
        <w:t xml:space="preserve">QUINTO. </w:t>
      </w:r>
      <w:r w:rsidRPr="00E958F6">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66706" w:rsidRDefault="00E66706" w:rsidP="00E958F6">
      <w:pPr>
        <w:shd w:val="clear" w:color="auto" w:fill="FFFFFF"/>
        <w:spacing w:before="240" w:after="360" w:line="360" w:lineRule="auto"/>
        <w:ind w:right="49"/>
        <w:jc w:val="both"/>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b/>
          <w:color w:val="000000" w:themeColor="text1"/>
        </w:rPr>
        <w:t>SEXTO.</w:t>
      </w:r>
      <w:r w:rsidRPr="00E958F6">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bookmarkStart w:id="13" w:name="_heading=h.208k9nv06m61" w:colFirst="0" w:colLast="0"/>
      <w:bookmarkEnd w:id="13"/>
    </w:p>
    <w:p w:rsidR="00E958F6" w:rsidRDefault="00E958F6" w:rsidP="00E958F6">
      <w:pPr>
        <w:shd w:val="clear" w:color="auto" w:fill="FFFFFF"/>
        <w:spacing w:before="240" w:after="360" w:line="360" w:lineRule="auto"/>
        <w:ind w:right="49"/>
        <w:jc w:val="both"/>
        <w:rPr>
          <w:rFonts w:ascii="Palatino Linotype" w:eastAsia="Palatino Linotype" w:hAnsi="Palatino Linotype" w:cs="Palatino Linotype"/>
          <w:color w:val="000000" w:themeColor="text1"/>
        </w:rPr>
      </w:pPr>
    </w:p>
    <w:p w:rsidR="00E958F6" w:rsidRPr="00444783" w:rsidRDefault="00E958F6" w:rsidP="00E958F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jc w:val="both"/>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spacing w:line="360" w:lineRule="auto"/>
        <w:ind w:right="49"/>
        <w:rPr>
          <w:rFonts w:ascii="Palatino Linotype" w:eastAsia="Palatino Linotype" w:hAnsi="Palatino Linotype" w:cs="Palatino Linotype"/>
          <w:color w:val="000000" w:themeColor="text1"/>
        </w:rPr>
      </w:pPr>
    </w:p>
    <w:p w:rsidR="00DD1663" w:rsidRPr="00E958F6" w:rsidRDefault="00DD1663" w:rsidP="00E958F6">
      <w:pPr>
        <w:tabs>
          <w:tab w:val="left" w:pos="3374"/>
        </w:tabs>
        <w:spacing w:line="360" w:lineRule="auto"/>
        <w:ind w:right="49"/>
        <w:rPr>
          <w:rFonts w:ascii="Palatino Linotype" w:eastAsia="Palatino Linotype" w:hAnsi="Palatino Linotype" w:cs="Palatino Linotype"/>
          <w:color w:val="000000" w:themeColor="text1"/>
        </w:rPr>
      </w:pPr>
      <w:r w:rsidRPr="00E958F6">
        <w:rPr>
          <w:rFonts w:ascii="Palatino Linotype" w:eastAsia="Palatino Linotype" w:hAnsi="Palatino Linotype" w:cs="Palatino Linotype"/>
          <w:color w:val="000000" w:themeColor="text1"/>
        </w:rPr>
        <w:lastRenderedPageBreak/>
        <w:tab/>
      </w:r>
    </w:p>
    <w:sectPr w:rsidR="00DD1663" w:rsidRPr="00E958F6" w:rsidSect="0020087E">
      <w:headerReference w:type="even" r:id="rId16"/>
      <w:headerReference w:type="default" r:id="rId17"/>
      <w:footerReference w:type="default" r:id="rId18"/>
      <w:headerReference w:type="first" r:id="rId19"/>
      <w:footerReference w:type="first" r:id="rId20"/>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C30" w:rsidRDefault="008C7C30" w:rsidP="008753C1">
      <w:r>
        <w:separator/>
      </w:r>
    </w:p>
  </w:endnote>
  <w:endnote w:type="continuationSeparator" w:id="0">
    <w:p w:rsidR="008C7C30" w:rsidRDefault="008C7C30"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3217B" w:rsidRPr="002D6DD8" w:rsidRDefault="0013217B"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087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087E">
              <w:rPr>
                <w:rFonts w:ascii="Palatino Linotype" w:hAnsi="Palatino Linotype"/>
                <w:bCs/>
                <w:noProof/>
                <w:sz w:val="20"/>
              </w:rPr>
              <w:t>36</w:t>
            </w:r>
            <w:r>
              <w:rPr>
                <w:rFonts w:ascii="Palatino Linotype" w:hAnsi="Palatino Linotype"/>
                <w:bCs/>
                <w:noProof/>
                <w:sz w:val="20"/>
              </w:rPr>
              <w:fldChar w:fldCharType="end"/>
            </w:r>
          </w:p>
        </w:sdtContent>
      </w:sdt>
    </w:sdtContent>
  </w:sdt>
  <w:p w:rsidR="0013217B" w:rsidRDefault="001321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17B" w:rsidRPr="000B69FA" w:rsidRDefault="0013217B"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08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087E">
      <w:rPr>
        <w:rFonts w:ascii="Palatino Linotype" w:hAnsi="Palatino Linotype"/>
        <w:bCs/>
        <w:noProof/>
        <w:sz w:val="20"/>
      </w:rPr>
      <w:t>36</w:t>
    </w:r>
    <w:r>
      <w:rPr>
        <w:rFonts w:ascii="Palatino Linotype" w:hAnsi="Palatino Linotype"/>
        <w:bCs/>
        <w:noProof/>
        <w:sz w:val="20"/>
      </w:rPr>
      <w:fldChar w:fldCharType="end"/>
    </w:r>
  </w:p>
  <w:p w:rsidR="0013217B" w:rsidRDefault="001321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C30" w:rsidRDefault="008C7C30" w:rsidP="008753C1">
      <w:r>
        <w:separator/>
      </w:r>
    </w:p>
  </w:footnote>
  <w:footnote w:type="continuationSeparator" w:id="0">
    <w:p w:rsidR="008C7C30" w:rsidRDefault="008C7C30" w:rsidP="008753C1">
      <w:r>
        <w:continuationSeparator/>
      </w:r>
    </w:p>
  </w:footnote>
  <w:footnote w:id="1">
    <w:p w:rsidR="0013217B" w:rsidRDefault="0013217B"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3217B" w:rsidRDefault="0013217B"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3217B" w:rsidRDefault="0013217B"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3217B" w:rsidRDefault="0013217B"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17B" w:rsidRDefault="008C7C3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CellMar>
        <w:left w:w="70" w:type="dxa"/>
        <w:right w:w="70" w:type="dxa"/>
      </w:tblCellMar>
      <w:tblLook w:val="04A0" w:firstRow="1" w:lastRow="0" w:firstColumn="1" w:lastColumn="0" w:noHBand="0" w:noVBand="1"/>
    </w:tblPr>
    <w:tblGrid>
      <w:gridCol w:w="2976"/>
      <w:gridCol w:w="3969"/>
    </w:tblGrid>
    <w:tr w:rsidR="0013217B" w:rsidRPr="00DA21CB" w:rsidTr="0020087E">
      <w:trPr>
        <w:trHeight w:val="227"/>
      </w:trPr>
      <w:tc>
        <w:tcPr>
          <w:tcW w:w="2976" w:type="dxa"/>
          <w:vAlign w:val="center"/>
          <w:hideMark/>
        </w:tcPr>
        <w:p w:rsidR="0013217B" w:rsidRPr="00E958F6" w:rsidRDefault="0013217B" w:rsidP="00D62601">
          <w:pPr>
            <w:ind w:right="34"/>
            <w:jc w:val="right"/>
            <w:rPr>
              <w:rFonts w:ascii="Palatino Linotype" w:hAnsi="Palatino Linotype"/>
              <w:b/>
              <w:color w:val="000000" w:themeColor="text1"/>
            </w:rPr>
          </w:pPr>
          <w:r w:rsidRPr="00E958F6">
            <w:rPr>
              <w:rFonts w:ascii="Palatino Linotype" w:hAnsi="Palatino Linotype"/>
              <w:b/>
              <w:color w:val="000000" w:themeColor="text1"/>
            </w:rPr>
            <w:t>Recurso de Revisión:</w:t>
          </w:r>
        </w:p>
      </w:tc>
      <w:tc>
        <w:tcPr>
          <w:tcW w:w="3969" w:type="dxa"/>
          <w:vAlign w:val="center"/>
          <w:hideMark/>
        </w:tcPr>
        <w:p w:rsidR="0013217B" w:rsidRPr="00E958F6" w:rsidRDefault="0013217B" w:rsidP="00E958F6">
          <w:pPr>
            <w:pStyle w:val="Encabezado"/>
            <w:tabs>
              <w:tab w:val="clear" w:pos="4419"/>
            </w:tabs>
            <w:ind w:right="-213"/>
            <w:rPr>
              <w:rFonts w:ascii="Palatino Linotype" w:hAnsi="Palatino Linotype" w:cs="Arial"/>
              <w:bCs/>
              <w:color w:val="000000" w:themeColor="text1"/>
              <w:lang w:eastAsia="es-MX"/>
            </w:rPr>
          </w:pPr>
          <w:r w:rsidRPr="00E958F6">
            <w:rPr>
              <w:rFonts w:ascii="Palatino Linotype" w:hAnsi="Palatino Linotype" w:cs="Arial"/>
              <w:bCs/>
              <w:color w:val="000000" w:themeColor="text1"/>
              <w:lang w:eastAsia="es-MX"/>
            </w:rPr>
            <w:t> 05713/INFOEM/IP/RR/2025</w:t>
          </w:r>
        </w:p>
      </w:tc>
    </w:tr>
    <w:tr w:rsidR="0013217B" w:rsidRPr="00DA21CB" w:rsidTr="0020087E">
      <w:trPr>
        <w:trHeight w:val="242"/>
      </w:trPr>
      <w:tc>
        <w:tcPr>
          <w:tcW w:w="2976" w:type="dxa"/>
          <w:vAlign w:val="center"/>
          <w:hideMark/>
        </w:tcPr>
        <w:p w:rsidR="0013217B" w:rsidRPr="00E958F6" w:rsidRDefault="0013217B" w:rsidP="00D62601">
          <w:pPr>
            <w:ind w:right="34"/>
            <w:jc w:val="right"/>
            <w:rPr>
              <w:rFonts w:ascii="Palatino Linotype" w:hAnsi="Palatino Linotype"/>
              <w:b/>
              <w:color w:val="000000" w:themeColor="text1"/>
            </w:rPr>
          </w:pPr>
          <w:r w:rsidRPr="00E958F6">
            <w:rPr>
              <w:rFonts w:ascii="Palatino Linotype" w:hAnsi="Palatino Linotype"/>
              <w:b/>
              <w:color w:val="000000" w:themeColor="text1"/>
            </w:rPr>
            <w:t>Sujeto Obligado:</w:t>
          </w:r>
        </w:p>
      </w:tc>
      <w:tc>
        <w:tcPr>
          <w:tcW w:w="3969" w:type="dxa"/>
          <w:vAlign w:val="center"/>
          <w:hideMark/>
        </w:tcPr>
        <w:p w:rsidR="0013217B" w:rsidRPr="00E958F6" w:rsidRDefault="0013217B" w:rsidP="00E958F6">
          <w:pPr>
            <w:pStyle w:val="Encabezado"/>
            <w:tabs>
              <w:tab w:val="clear" w:pos="4419"/>
            </w:tabs>
            <w:jc w:val="both"/>
            <w:rPr>
              <w:rFonts w:ascii="Palatino Linotype" w:hAnsi="Palatino Linotype"/>
              <w:color w:val="000000" w:themeColor="text1"/>
            </w:rPr>
          </w:pPr>
          <w:r w:rsidRPr="00E958F6">
            <w:rPr>
              <w:rFonts w:ascii="Palatino Linotype" w:hAnsi="Palatino Linotype"/>
              <w:bCs/>
              <w:color w:val="000000" w:themeColor="text1"/>
            </w:rPr>
            <w:t>Ayuntamiento de Toluca</w:t>
          </w:r>
        </w:p>
      </w:tc>
    </w:tr>
    <w:tr w:rsidR="0013217B" w:rsidRPr="00DA21CB" w:rsidTr="0020087E">
      <w:trPr>
        <w:trHeight w:val="342"/>
      </w:trPr>
      <w:tc>
        <w:tcPr>
          <w:tcW w:w="2976" w:type="dxa"/>
          <w:vAlign w:val="center"/>
          <w:hideMark/>
        </w:tcPr>
        <w:p w:rsidR="0013217B" w:rsidRPr="00E958F6" w:rsidRDefault="0013217B" w:rsidP="00D62601">
          <w:pPr>
            <w:ind w:right="34"/>
            <w:jc w:val="right"/>
            <w:rPr>
              <w:rFonts w:ascii="Palatino Linotype" w:hAnsi="Palatino Linotype"/>
              <w:b/>
              <w:color w:val="000000" w:themeColor="text1"/>
            </w:rPr>
          </w:pPr>
          <w:r w:rsidRPr="00E958F6">
            <w:rPr>
              <w:rFonts w:ascii="Palatino Linotype" w:hAnsi="Palatino Linotype"/>
              <w:b/>
              <w:color w:val="000000" w:themeColor="text1"/>
            </w:rPr>
            <w:t>Comisionada Ponente:</w:t>
          </w:r>
        </w:p>
      </w:tc>
      <w:tc>
        <w:tcPr>
          <w:tcW w:w="3969" w:type="dxa"/>
          <w:vAlign w:val="center"/>
          <w:hideMark/>
        </w:tcPr>
        <w:p w:rsidR="0013217B" w:rsidRPr="00E958F6" w:rsidRDefault="0013217B" w:rsidP="00E958F6">
          <w:pPr>
            <w:pStyle w:val="Encabezado"/>
            <w:tabs>
              <w:tab w:val="clear" w:pos="4419"/>
            </w:tabs>
            <w:rPr>
              <w:rFonts w:ascii="Palatino Linotype" w:hAnsi="Palatino Linotype"/>
              <w:color w:val="000000" w:themeColor="text1"/>
            </w:rPr>
          </w:pPr>
          <w:r w:rsidRPr="00E958F6">
            <w:rPr>
              <w:rFonts w:ascii="Palatino Linotype" w:hAnsi="Palatino Linotype"/>
              <w:color w:val="000000" w:themeColor="text1"/>
            </w:rPr>
            <w:t>María del Rosario Mejía Ayala</w:t>
          </w:r>
        </w:p>
      </w:tc>
    </w:tr>
  </w:tbl>
  <w:p w:rsidR="0013217B" w:rsidRPr="00AE046A" w:rsidRDefault="008C7C30"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261" w:type="dxa"/>
      <w:tblCellMar>
        <w:left w:w="70" w:type="dxa"/>
        <w:right w:w="70" w:type="dxa"/>
      </w:tblCellMar>
      <w:tblLook w:val="04A0" w:firstRow="1" w:lastRow="0" w:firstColumn="1" w:lastColumn="0" w:noHBand="0" w:noVBand="1"/>
    </w:tblPr>
    <w:tblGrid>
      <w:gridCol w:w="2977"/>
      <w:gridCol w:w="4110"/>
    </w:tblGrid>
    <w:tr w:rsidR="0013217B" w:rsidRPr="00DA21CB" w:rsidTr="0020087E">
      <w:trPr>
        <w:trHeight w:val="227"/>
      </w:trPr>
      <w:tc>
        <w:tcPr>
          <w:tcW w:w="2977" w:type="dxa"/>
          <w:vAlign w:val="center"/>
          <w:hideMark/>
        </w:tcPr>
        <w:p w:rsidR="0013217B" w:rsidRPr="00E958F6" w:rsidRDefault="0013217B" w:rsidP="00D62601">
          <w:pPr>
            <w:jc w:val="right"/>
            <w:rPr>
              <w:rFonts w:ascii="Palatino Linotype" w:hAnsi="Palatino Linotype"/>
              <w:b/>
              <w:color w:val="000000" w:themeColor="text1"/>
            </w:rPr>
          </w:pPr>
          <w:r w:rsidRPr="00E958F6">
            <w:rPr>
              <w:rFonts w:ascii="Palatino Linotype" w:hAnsi="Palatino Linotype"/>
              <w:b/>
              <w:color w:val="000000" w:themeColor="text1"/>
            </w:rPr>
            <w:t>Recurso de Revisión:</w:t>
          </w:r>
        </w:p>
      </w:tc>
      <w:tc>
        <w:tcPr>
          <w:tcW w:w="4110" w:type="dxa"/>
          <w:vAlign w:val="center"/>
          <w:hideMark/>
        </w:tcPr>
        <w:p w:rsidR="0013217B" w:rsidRPr="00E958F6" w:rsidRDefault="0013217B" w:rsidP="00E958F6">
          <w:pPr>
            <w:pStyle w:val="Encabezado"/>
            <w:tabs>
              <w:tab w:val="clear" w:pos="4419"/>
            </w:tabs>
            <w:rPr>
              <w:rFonts w:ascii="Palatino Linotype" w:hAnsi="Palatino Linotype"/>
              <w:color w:val="000000" w:themeColor="text1"/>
            </w:rPr>
          </w:pPr>
          <w:r w:rsidRPr="00E958F6">
            <w:rPr>
              <w:rFonts w:ascii="Palatino Linotype" w:hAnsi="Palatino Linotype" w:cs="Arial"/>
              <w:bCs/>
              <w:color w:val="000000" w:themeColor="text1"/>
              <w:lang w:eastAsia="es-MX"/>
            </w:rPr>
            <w:t> 05713/INFOEM/IP/RR/2025</w:t>
          </w:r>
        </w:p>
      </w:tc>
    </w:tr>
    <w:tr w:rsidR="0013217B" w:rsidRPr="00DA21CB" w:rsidTr="0020087E">
      <w:trPr>
        <w:trHeight w:val="242"/>
      </w:trPr>
      <w:tc>
        <w:tcPr>
          <w:tcW w:w="2977" w:type="dxa"/>
          <w:vAlign w:val="center"/>
          <w:hideMark/>
        </w:tcPr>
        <w:p w:rsidR="0013217B" w:rsidRPr="00E958F6" w:rsidRDefault="0013217B" w:rsidP="00D62601">
          <w:pPr>
            <w:jc w:val="right"/>
            <w:rPr>
              <w:rFonts w:ascii="Palatino Linotype" w:hAnsi="Palatino Linotype"/>
              <w:b/>
              <w:color w:val="000000" w:themeColor="text1"/>
            </w:rPr>
          </w:pPr>
          <w:r w:rsidRPr="00E958F6">
            <w:rPr>
              <w:rFonts w:ascii="Palatino Linotype" w:hAnsi="Palatino Linotype"/>
              <w:b/>
              <w:color w:val="000000" w:themeColor="text1"/>
            </w:rPr>
            <w:t>Recurrente:</w:t>
          </w:r>
        </w:p>
      </w:tc>
      <w:tc>
        <w:tcPr>
          <w:tcW w:w="4110" w:type="dxa"/>
          <w:hideMark/>
        </w:tcPr>
        <w:p w:rsidR="0013217B" w:rsidRPr="00E958F6" w:rsidRDefault="0013217B" w:rsidP="00E958F6">
          <w:pPr>
            <w:pStyle w:val="Encabezado"/>
            <w:tabs>
              <w:tab w:val="clear" w:pos="4419"/>
              <w:tab w:val="left" w:pos="521"/>
            </w:tabs>
            <w:rPr>
              <w:rFonts w:ascii="Palatino Linotype" w:hAnsi="Palatino Linotype"/>
              <w:color w:val="000000" w:themeColor="text1"/>
            </w:rPr>
          </w:pPr>
          <w:r w:rsidRPr="00E958F6">
            <w:rPr>
              <w:rFonts w:ascii="Palatino Linotype" w:hAnsi="Palatino Linotype"/>
              <w:bCs/>
              <w:color w:val="000000" w:themeColor="text1"/>
            </w:rPr>
            <w:t> </w:t>
          </w:r>
        </w:p>
      </w:tc>
    </w:tr>
    <w:tr w:rsidR="0013217B" w:rsidRPr="00DA21CB" w:rsidTr="0020087E">
      <w:trPr>
        <w:trHeight w:val="342"/>
      </w:trPr>
      <w:tc>
        <w:tcPr>
          <w:tcW w:w="2977" w:type="dxa"/>
          <w:vAlign w:val="center"/>
        </w:tcPr>
        <w:p w:rsidR="0013217B" w:rsidRPr="00E958F6" w:rsidRDefault="0013217B" w:rsidP="00D62601">
          <w:pPr>
            <w:jc w:val="right"/>
            <w:rPr>
              <w:rFonts w:ascii="Palatino Linotype" w:hAnsi="Palatino Linotype"/>
              <w:b/>
              <w:color w:val="000000" w:themeColor="text1"/>
            </w:rPr>
          </w:pPr>
          <w:r w:rsidRPr="00E958F6">
            <w:rPr>
              <w:rFonts w:ascii="Palatino Linotype" w:hAnsi="Palatino Linotype"/>
              <w:b/>
              <w:color w:val="000000" w:themeColor="text1"/>
            </w:rPr>
            <w:t>Sujeto Obligado:</w:t>
          </w:r>
        </w:p>
      </w:tc>
      <w:tc>
        <w:tcPr>
          <w:tcW w:w="4110" w:type="dxa"/>
          <w:vAlign w:val="center"/>
        </w:tcPr>
        <w:p w:rsidR="0013217B" w:rsidRPr="00E958F6" w:rsidRDefault="0013217B" w:rsidP="00E958F6">
          <w:pPr>
            <w:pStyle w:val="Encabezado"/>
            <w:tabs>
              <w:tab w:val="clear" w:pos="4419"/>
            </w:tabs>
            <w:jc w:val="both"/>
            <w:rPr>
              <w:rFonts w:ascii="Palatino Linotype" w:hAnsi="Palatino Linotype"/>
              <w:color w:val="000000" w:themeColor="text1"/>
            </w:rPr>
          </w:pPr>
          <w:r w:rsidRPr="00E958F6">
            <w:rPr>
              <w:rFonts w:ascii="Palatino Linotype" w:hAnsi="Palatino Linotype"/>
              <w:bCs/>
              <w:color w:val="000000" w:themeColor="text1"/>
            </w:rPr>
            <w:t>Ayuntamiento de Toluca</w:t>
          </w:r>
        </w:p>
      </w:tc>
    </w:tr>
    <w:tr w:rsidR="0013217B" w:rsidRPr="00DA21CB" w:rsidTr="0020087E">
      <w:trPr>
        <w:trHeight w:val="342"/>
      </w:trPr>
      <w:tc>
        <w:tcPr>
          <w:tcW w:w="2977" w:type="dxa"/>
          <w:vAlign w:val="center"/>
        </w:tcPr>
        <w:p w:rsidR="0013217B" w:rsidRPr="00E958F6" w:rsidRDefault="0013217B" w:rsidP="00D62601">
          <w:pPr>
            <w:jc w:val="right"/>
            <w:rPr>
              <w:rFonts w:ascii="Palatino Linotype" w:hAnsi="Palatino Linotype"/>
              <w:b/>
              <w:color w:val="000000" w:themeColor="text1"/>
            </w:rPr>
          </w:pPr>
          <w:r w:rsidRPr="00E958F6">
            <w:rPr>
              <w:rFonts w:ascii="Palatino Linotype" w:hAnsi="Palatino Linotype"/>
              <w:b/>
              <w:color w:val="000000" w:themeColor="text1"/>
            </w:rPr>
            <w:t>Comisionada Ponente:</w:t>
          </w:r>
        </w:p>
      </w:tc>
      <w:tc>
        <w:tcPr>
          <w:tcW w:w="4110" w:type="dxa"/>
          <w:vAlign w:val="center"/>
        </w:tcPr>
        <w:p w:rsidR="0013217B" w:rsidRPr="00E958F6" w:rsidRDefault="0013217B" w:rsidP="00E958F6">
          <w:pPr>
            <w:pStyle w:val="Encabezado"/>
            <w:tabs>
              <w:tab w:val="clear" w:pos="4419"/>
            </w:tabs>
            <w:rPr>
              <w:rFonts w:ascii="Palatino Linotype" w:hAnsi="Palatino Linotype"/>
              <w:color w:val="000000" w:themeColor="text1"/>
            </w:rPr>
          </w:pPr>
          <w:r w:rsidRPr="00E958F6">
            <w:rPr>
              <w:rFonts w:ascii="Palatino Linotype" w:hAnsi="Palatino Linotype"/>
              <w:color w:val="000000" w:themeColor="text1"/>
            </w:rPr>
            <w:t>María del Rosario Mejía Ayala</w:t>
          </w:r>
        </w:p>
      </w:tc>
    </w:tr>
  </w:tbl>
  <w:p w:rsidR="0013217B" w:rsidRPr="00C222C0" w:rsidRDefault="008C7C3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7D4A8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22C87F6F"/>
    <w:multiLevelType w:val="hybridMultilevel"/>
    <w:tmpl w:val="ABC2E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8183C"/>
    <w:multiLevelType w:val="hybridMultilevel"/>
    <w:tmpl w:val="E9D2A74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3"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5C71FC"/>
    <w:multiLevelType w:val="hybridMultilevel"/>
    <w:tmpl w:val="57AA9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E572F6"/>
    <w:multiLevelType w:val="hybridMultilevel"/>
    <w:tmpl w:val="B4BE7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60130E58"/>
    <w:multiLevelType w:val="hybridMultilevel"/>
    <w:tmpl w:val="EA4A9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5"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6"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9"/>
  </w:num>
  <w:num w:numId="3">
    <w:abstractNumId w:val="4"/>
  </w:num>
  <w:num w:numId="4">
    <w:abstractNumId w:val="41"/>
  </w:num>
  <w:num w:numId="5">
    <w:abstractNumId w:val="26"/>
  </w:num>
  <w:num w:numId="6">
    <w:abstractNumId w:val="14"/>
  </w:num>
  <w:num w:numId="7">
    <w:abstractNumId w:val="3"/>
  </w:num>
  <w:num w:numId="8">
    <w:abstractNumId w:val="21"/>
  </w:num>
  <w:num w:numId="9">
    <w:abstractNumId w:val="6"/>
  </w:num>
  <w:num w:numId="10">
    <w:abstractNumId w:val="22"/>
  </w:num>
  <w:num w:numId="11">
    <w:abstractNumId w:val="28"/>
  </w:num>
  <w:num w:numId="12">
    <w:abstractNumId w:val="32"/>
  </w:num>
  <w:num w:numId="13">
    <w:abstractNumId w:val="34"/>
  </w:num>
  <w:num w:numId="14">
    <w:abstractNumId w:val="19"/>
  </w:num>
  <w:num w:numId="15">
    <w:abstractNumId w:val="12"/>
  </w:num>
  <w:num w:numId="16">
    <w:abstractNumId w:val="7"/>
  </w:num>
  <w:num w:numId="17">
    <w:abstractNumId w:val="38"/>
  </w:num>
  <w:num w:numId="18">
    <w:abstractNumId w:val="8"/>
  </w:num>
  <w:num w:numId="19">
    <w:abstractNumId w:val="35"/>
  </w:num>
  <w:num w:numId="20">
    <w:abstractNumId w:val="23"/>
  </w:num>
  <w:num w:numId="21">
    <w:abstractNumId w:val="36"/>
  </w:num>
  <w:num w:numId="22">
    <w:abstractNumId w:val="30"/>
  </w:num>
  <w:num w:numId="23">
    <w:abstractNumId w:val="27"/>
  </w:num>
  <w:num w:numId="24">
    <w:abstractNumId w:val="11"/>
  </w:num>
  <w:num w:numId="25">
    <w:abstractNumId w:val="17"/>
  </w:num>
  <w:num w:numId="26">
    <w:abstractNumId w:val="31"/>
  </w:num>
  <w:num w:numId="27">
    <w:abstractNumId w:val="13"/>
  </w:num>
  <w:num w:numId="28">
    <w:abstractNumId w:val="1"/>
  </w:num>
  <w:num w:numId="29">
    <w:abstractNumId w:val="20"/>
  </w:num>
  <w:num w:numId="30">
    <w:abstractNumId w:val="40"/>
  </w:num>
  <w:num w:numId="31">
    <w:abstractNumId w:val="2"/>
  </w:num>
  <w:num w:numId="32">
    <w:abstractNumId w:val="15"/>
  </w:num>
  <w:num w:numId="33">
    <w:abstractNumId w:val="37"/>
  </w:num>
  <w:num w:numId="34">
    <w:abstractNumId w:val="29"/>
  </w:num>
  <w:num w:numId="35">
    <w:abstractNumId w:val="16"/>
  </w:num>
  <w:num w:numId="36">
    <w:abstractNumId w:val="0"/>
  </w:num>
  <w:num w:numId="37">
    <w:abstractNumId w:val="39"/>
  </w:num>
  <w:num w:numId="38">
    <w:abstractNumId w:val="10"/>
  </w:num>
  <w:num w:numId="39">
    <w:abstractNumId w:val="24"/>
  </w:num>
  <w:num w:numId="40">
    <w:abstractNumId w:val="25"/>
  </w:num>
  <w:num w:numId="41">
    <w:abstractNumId w:val="3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A1506"/>
    <w:rsid w:val="000F4887"/>
    <w:rsid w:val="000F6430"/>
    <w:rsid w:val="001172EF"/>
    <w:rsid w:val="0013217B"/>
    <w:rsid w:val="00161D44"/>
    <w:rsid w:val="001866BF"/>
    <w:rsid w:val="001A2FBA"/>
    <w:rsid w:val="001B1E3F"/>
    <w:rsid w:val="001D3B37"/>
    <w:rsid w:val="001E1107"/>
    <w:rsid w:val="001F4DD7"/>
    <w:rsid w:val="001F664D"/>
    <w:rsid w:val="0020087E"/>
    <w:rsid w:val="00264C29"/>
    <w:rsid w:val="002B2269"/>
    <w:rsid w:val="002B59CC"/>
    <w:rsid w:val="002D385B"/>
    <w:rsid w:val="002F63B4"/>
    <w:rsid w:val="002F72B9"/>
    <w:rsid w:val="00327F9B"/>
    <w:rsid w:val="00352DB5"/>
    <w:rsid w:val="0038652F"/>
    <w:rsid w:val="003D1FCF"/>
    <w:rsid w:val="003F1DFC"/>
    <w:rsid w:val="00400E3B"/>
    <w:rsid w:val="00422B43"/>
    <w:rsid w:val="0042513E"/>
    <w:rsid w:val="00443F40"/>
    <w:rsid w:val="0047125A"/>
    <w:rsid w:val="00477CCA"/>
    <w:rsid w:val="0048443D"/>
    <w:rsid w:val="004D7FDA"/>
    <w:rsid w:val="004E7065"/>
    <w:rsid w:val="005179EF"/>
    <w:rsid w:val="005564F4"/>
    <w:rsid w:val="0056121F"/>
    <w:rsid w:val="0057240E"/>
    <w:rsid w:val="005C19B4"/>
    <w:rsid w:val="005C7ED8"/>
    <w:rsid w:val="0065360D"/>
    <w:rsid w:val="00670EC9"/>
    <w:rsid w:val="00691F58"/>
    <w:rsid w:val="006E4A4B"/>
    <w:rsid w:val="00710D51"/>
    <w:rsid w:val="00713C4D"/>
    <w:rsid w:val="0072544C"/>
    <w:rsid w:val="007640FF"/>
    <w:rsid w:val="00775AA3"/>
    <w:rsid w:val="0078487A"/>
    <w:rsid w:val="0078555E"/>
    <w:rsid w:val="007946C3"/>
    <w:rsid w:val="007A2C08"/>
    <w:rsid w:val="007A4FB7"/>
    <w:rsid w:val="007D7926"/>
    <w:rsid w:val="007F6C82"/>
    <w:rsid w:val="00833C19"/>
    <w:rsid w:val="0086656F"/>
    <w:rsid w:val="008753C1"/>
    <w:rsid w:val="00896F19"/>
    <w:rsid w:val="008C7C30"/>
    <w:rsid w:val="008D5332"/>
    <w:rsid w:val="009055BA"/>
    <w:rsid w:val="009955D9"/>
    <w:rsid w:val="009E4430"/>
    <w:rsid w:val="00A2206F"/>
    <w:rsid w:val="00A3109A"/>
    <w:rsid w:val="00A91492"/>
    <w:rsid w:val="00A93242"/>
    <w:rsid w:val="00AF0C17"/>
    <w:rsid w:val="00B27302"/>
    <w:rsid w:val="00B75E6F"/>
    <w:rsid w:val="00B838F5"/>
    <w:rsid w:val="00BB66EF"/>
    <w:rsid w:val="00C82243"/>
    <w:rsid w:val="00CB0BEA"/>
    <w:rsid w:val="00CD79C9"/>
    <w:rsid w:val="00D064EC"/>
    <w:rsid w:val="00D5286D"/>
    <w:rsid w:val="00D56BC3"/>
    <w:rsid w:val="00D62601"/>
    <w:rsid w:val="00D8345E"/>
    <w:rsid w:val="00D9228D"/>
    <w:rsid w:val="00D94519"/>
    <w:rsid w:val="00DA21CB"/>
    <w:rsid w:val="00DA6CF6"/>
    <w:rsid w:val="00DD1663"/>
    <w:rsid w:val="00DD73C0"/>
    <w:rsid w:val="00E66706"/>
    <w:rsid w:val="00E861C0"/>
    <w:rsid w:val="00E958F6"/>
    <w:rsid w:val="00EA1E82"/>
    <w:rsid w:val="00EB20C8"/>
    <w:rsid w:val="00F165E1"/>
    <w:rsid w:val="00F253E3"/>
    <w:rsid w:val="00F91CDB"/>
    <w:rsid w:val="00F95268"/>
    <w:rsid w:val="00FA4EBB"/>
    <w:rsid w:val="00FE13C9"/>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2513E"/>
    <w:pPr>
      <w:ind w:left="283" w:hanging="283"/>
      <w:contextualSpacing/>
    </w:pPr>
  </w:style>
  <w:style w:type="paragraph" w:styleId="Lista2">
    <w:name w:val="List 2"/>
    <w:basedOn w:val="Normal"/>
    <w:uiPriority w:val="99"/>
    <w:unhideWhenUsed/>
    <w:rsid w:val="0042513E"/>
    <w:pPr>
      <w:ind w:left="566" w:hanging="283"/>
      <w:contextualSpacing/>
    </w:pPr>
  </w:style>
  <w:style w:type="paragraph" w:styleId="Lista3">
    <w:name w:val="List 3"/>
    <w:basedOn w:val="Normal"/>
    <w:uiPriority w:val="99"/>
    <w:unhideWhenUsed/>
    <w:rsid w:val="0042513E"/>
    <w:pPr>
      <w:ind w:left="849" w:hanging="283"/>
      <w:contextualSpacing/>
    </w:pPr>
  </w:style>
  <w:style w:type="paragraph" w:styleId="Lista4">
    <w:name w:val="List 4"/>
    <w:basedOn w:val="Normal"/>
    <w:uiPriority w:val="99"/>
    <w:unhideWhenUsed/>
    <w:rsid w:val="0042513E"/>
    <w:pPr>
      <w:ind w:left="1132" w:hanging="283"/>
      <w:contextualSpacing/>
    </w:pPr>
  </w:style>
  <w:style w:type="paragraph" w:styleId="Saludo">
    <w:name w:val="Salutation"/>
    <w:basedOn w:val="Normal"/>
    <w:next w:val="Normal"/>
    <w:link w:val="SaludoCar"/>
    <w:uiPriority w:val="99"/>
    <w:unhideWhenUsed/>
    <w:rsid w:val="0042513E"/>
  </w:style>
  <w:style w:type="character" w:customStyle="1" w:styleId="SaludoCar">
    <w:name w:val="Saludo Car"/>
    <w:basedOn w:val="Fuentedeprrafopredeter"/>
    <w:link w:val="Saludo"/>
    <w:uiPriority w:val="99"/>
    <w:rsid w:val="0042513E"/>
    <w:rPr>
      <w:rFonts w:eastAsiaTheme="minorEastAsia"/>
      <w:sz w:val="24"/>
      <w:szCs w:val="24"/>
      <w:lang w:val="es-ES_tradnl" w:eastAsia="es-ES"/>
    </w:rPr>
  </w:style>
  <w:style w:type="paragraph" w:styleId="Listaconvietas2">
    <w:name w:val="List Bullet 2"/>
    <w:basedOn w:val="Normal"/>
    <w:uiPriority w:val="99"/>
    <w:unhideWhenUsed/>
    <w:rsid w:val="0042513E"/>
    <w:pPr>
      <w:numPr>
        <w:numId w:val="36"/>
      </w:numPr>
      <w:contextualSpacing/>
    </w:pPr>
  </w:style>
  <w:style w:type="paragraph" w:styleId="Continuarlista">
    <w:name w:val="List Continue"/>
    <w:basedOn w:val="Normal"/>
    <w:uiPriority w:val="99"/>
    <w:unhideWhenUsed/>
    <w:rsid w:val="0042513E"/>
    <w:pPr>
      <w:spacing w:after="120"/>
      <w:ind w:left="283"/>
      <w:contextualSpacing/>
    </w:pPr>
  </w:style>
  <w:style w:type="paragraph" w:styleId="Textoindependiente">
    <w:name w:val="Body Text"/>
    <w:basedOn w:val="Normal"/>
    <w:link w:val="TextoindependienteCar"/>
    <w:uiPriority w:val="99"/>
    <w:unhideWhenUsed/>
    <w:rsid w:val="0042513E"/>
    <w:pPr>
      <w:spacing w:after="120"/>
    </w:pPr>
  </w:style>
  <w:style w:type="character" w:customStyle="1" w:styleId="TextoindependienteCar">
    <w:name w:val="Texto independiente Car"/>
    <w:basedOn w:val="Fuentedeprrafopredeter"/>
    <w:link w:val="Textoindependiente"/>
    <w:uiPriority w:val="99"/>
    <w:rsid w:val="0042513E"/>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42513E"/>
    <w:pPr>
      <w:spacing w:after="120"/>
      <w:ind w:left="283"/>
    </w:pPr>
  </w:style>
  <w:style w:type="character" w:customStyle="1" w:styleId="SangradetextonormalCar">
    <w:name w:val="Sangría de texto normal Car"/>
    <w:basedOn w:val="Fuentedeprrafopredeter"/>
    <w:link w:val="Sangradetextonormal"/>
    <w:uiPriority w:val="99"/>
    <w:rsid w:val="0042513E"/>
    <w:rPr>
      <w:rFonts w:eastAsiaTheme="minorEastAsia"/>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42513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2513E"/>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251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2513E"/>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640">
      <w:bodyDiv w:val="1"/>
      <w:marLeft w:val="0"/>
      <w:marRight w:val="0"/>
      <w:marTop w:val="0"/>
      <w:marBottom w:val="0"/>
      <w:divBdr>
        <w:top w:val="none" w:sz="0" w:space="0" w:color="auto"/>
        <w:left w:val="none" w:sz="0" w:space="0" w:color="auto"/>
        <w:bottom w:val="none" w:sz="0" w:space="0" w:color="auto"/>
        <w:right w:val="none" w:sz="0" w:space="0" w:color="auto"/>
      </w:divBdr>
    </w:div>
    <w:div w:id="100999040">
      <w:bodyDiv w:val="1"/>
      <w:marLeft w:val="0"/>
      <w:marRight w:val="0"/>
      <w:marTop w:val="0"/>
      <w:marBottom w:val="0"/>
      <w:divBdr>
        <w:top w:val="none" w:sz="0" w:space="0" w:color="auto"/>
        <w:left w:val="none" w:sz="0" w:space="0" w:color="auto"/>
        <w:bottom w:val="none" w:sz="0" w:space="0" w:color="auto"/>
        <w:right w:val="none" w:sz="0" w:space="0" w:color="auto"/>
      </w:divBdr>
      <w:divsChild>
        <w:div w:id="1726877564">
          <w:marLeft w:val="0"/>
          <w:marRight w:val="0"/>
          <w:marTop w:val="0"/>
          <w:marBottom w:val="0"/>
          <w:divBdr>
            <w:top w:val="none" w:sz="0" w:space="0" w:color="auto"/>
            <w:left w:val="none" w:sz="0" w:space="0" w:color="auto"/>
            <w:bottom w:val="none" w:sz="0" w:space="0" w:color="auto"/>
            <w:right w:val="none" w:sz="0" w:space="0" w:color="auto"/>
          </w:divBdr>
        </w:div>
      </w:divsChild>
    </w:div>
    <w:div w:id="566304488">
      <w:bodyDiv w:val="1"/>
      <w:marLeft w:val="0"/>
      <w:marRight w:val="0"/>
      <w:marTop w:val="0"/>
      <w:marBottom w:val="0"/>
      <w:divBdr>
        <w:top w:val="none" w:sz="0" w:space="0" w:color="auto"/>
        <w:left w:val="none" w:sz="0" w:space="0" w:color="auto"/>
        <w:bottom w:val="none" w:sz="0" w:space="0" w:color="auto"/>
        <w:right w:val="none" w:sz="0" w:space="0" w:color="auto"/>
      </w:divBdr>
    </w:div>
    <w:div w:id="823937665">
      <w:bodyDiv w:val="1"/>
      <w:marLeft w:val="0"/>
      <w:marRight w:val="0"/>
      <w:marTop w:val="0"/>
      <w:marBottom w:val="0"/>
      <w:divBdr>
        <w:top w:val="none" w:sz="0" w:space="0" w:color="auto"/>
        <w:left w:val="none" w:sz="0" w:space="0" w:color="auto"/>
        <w:bottom w:val="none" w:sz="0" w:space="0" w:color="auto"/>
        <w:right w:val="none" w:sz="0" w:space="0" w:color="auto"/>
      </w:divBdr>
    </w:div>
    <w:div w:id="1615356740">
      <w:bodyDiv w:val="1"/>
      <w:marLeft w:val="0"/>
      <w:marRight w:val="0"/>
      <w:marTop w:val="0"/>
      <w:marBottom w:val="0"/>
      <w:divBdr>
        <w:top w:val="none" w:sz="0" w:space="0" w:color="auto"/>
        <w:left w:val="none" w:sz="0" w:space="0" w:color="auto"/>
        <w:bottom w:val="none" w:sz="0" w:space="0" w:color="auto"/>
        <w:right w:val="none" w:sz="0" w:space="0" w:color="auto"/>
      </w:divBdr>
    </w:div>
    <w:div w:id="1738092987">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36</Pages>
  <Words>8036</Words>
  <Characters>44202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dcterms:created xsi:type="dcterms:W3CDTF">2025-10-14T19:00:00Z</dcterms:created>
  <dcterms:modified xsi:type="dcterms:W3CDTF">2025-11-04T20:05:00Z</dcterms:modified>
</cp:coreProperties>
</file>