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0CC65B" w14:textId="0998912C" w:rsidR="00B433C9" w:rsidRPr="008019FD" w:rsidRDefault="00B433C9" w:rsidP="00B433C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8019F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A36D2" w:rsidRPr="008019FD">
        <w:rPr>
          <w:rFonts w:ascii="Palatino Linotype" w:eastAsia="Times New Roman" w:hAnsi="Palatino Linotype" w:cs="Arial"/>
          <w:color w:val="000000"/>
          <w:sz w:val="24"/>
          <w:szCs w:val="24"/>
          <w:lang w:eastAsia="es-MX"/>
        </w:rPr>
        <w:t>veintiuno</w:t>
      </w:r>
      <w:r w:rsidR="005C30C6" w:rsidRPr="008019FD">
        <w:rPr>
          <w:rFonts w:ascii="Palatino Linotype" w:eastAsia="Times New Roman" w:hAnsi="Palatino Linotype" w:cs="Arial"/>
          <w:color w:val="000000"/>
          <w:sz w:val="24"/>
          <w:szCs w:val="24"/>
          <w:lang w:eastAsia="es-MX"/>
        </w:rPr>
        <w:t xml:space="preserve"> de mayo de dos mil veinticinco. </w:t>
      </w:r>
    </w:p>
    <w:p w14:paraId="0BC727C8" w14:textId="3B68363D" w:rsidR="009B50B3" w:rsidRPr="008019FD" w:rsidRDefault="00B433C9" w:rsidP="00B433C9">
      <w:pPr>
        <w:tabs>
          <w:tab w:val="left" w:pos="1701"/>
        </w:tabs>
        <w:spacing w:before="240" w:line="360" w:lineRule="auto"/>
        <w:jc w:val="both"/>
        <w:rPr>
          <w:rFonts w:ascii="Palatino Linotype" w:hAnsi="Palatino Linotype" w:cs="Arial"/>
          <w:sz w:val="24"/>
        </w:rPr>
      </w:pPr>
      <w:r w:rsidRPr="008019FD">
        <w:rPr>
          <w:rFonts w:ascii="Palatino Linotype" w:hAnsi="Palatino Linotype" w:cs="Arial"/>
          <w:b/>
          <w:sz w:val="24"/>
        </w:rPr>
        <w:t>VISTO</w:t>
      </w:r>
      <w:r w:rsidRPr="008019FD">
        <w:rPr>
          <w:rFonts w:ascii="Palatino Linotype" w:hAnsi="Palatino Linotype" w:cs="Arial"/>
          <w:sz w:val="24"/>
        </w:rPr>
        <w:t xml:space="preserve"> el expediente electrónico formado con motivo del recurso de revisión número </w:t>
      </w:r>
      <w:r w:rsidR="00B858F2" w:rsidRPr="008019FD">
        <w:rPr>
          <w:rFonts w:ascii="Palatino Linotype" w:hAnsi="Palatino Linotype" w:cs="Arial"/>
          <w:b/>
          <w:bCs/>
          <w:sz w:val="24"/>
        </w:rPr>
        <w:t>0</w:t>
      </w:r>
      <w:r w:rsidR="009B50B3" w:rsidRPr="008019FD">
        <w:rPr>
          <w:rFonts w:ascii="Palatino Linotype" w:hAnsi="Palatino Linotype" w:cs="Arial"/>
          <w:b/>
          <w:bCs/>
          <w:sz w:val="24"/>
        </w:rPr>
        <w:t>2655</w:t>
      </w:r>
      <w:r w:rsidR="0003044B" w:rsidRPr="008019FD">
        <w:rPr>
          <w:rFonts w:ascii="Palatino Linotype" w:hAnsi="Palatino Linotype" w:cs="Arial"/>
          <w:b/>
          <w:bCs/>
          <w:sz w:val="24"/>
        </w:rPr>
        <w:t xml:space="preserve">/INFOEM/IP/RR/2025, </w:t>
      </w:r>
      <w:r w:rsidR="0003044B" w:rsidRPr="008019FD">
        <w:rPr>
          <w:rFonts w:ascii="Palatino Linotype" w:hAnsi="Palatino Linotype" w:cs="Arial"/>
          <w:sz w:val="24"/>
        </w:rPr>
        <w:t xml:space="preserve">interpuesto por un particular, en lo sucesivo </w:t>
      </w:r>
      <w:r w:rsidR="0003044B" w:rsidRPr="008019FD">
        <w:rPr>
          <w:rFonts w:ascii="Palatino Linotype" w:hAnsi="Palatino Linotype" w:cs="Arial"/>
          <w:b/>
          <w:bCs/>
          <w:sz w:val="24"/>
        </w:rPr>
        <w:t xml:space="preserve">El Recurrente, </w:t>
      </w:r>
      <w:r w:rsidR="0003044B" w:rsidRPr="008019FD">
        <w:rPr>
          <w:rFonts w:ascii="Palatino Linotype" w:hAnsi="Palatino Linotype" w:cs="Arial"/>
          <w:sz w:val="24"/>
        </w:rPr>
        <w:t xml:space="preserve">en contra de la respuesta del </w:t>
      </w:r>
      <w:r w:rsidR="0003044B" w:rsidRPr="008019FD">
        <w:rPr>
          <w:rFonts w:ascii="Palatino Linotype" w:hAnsi="Palatino Linotype" w:cs="Arial"/>
          <w:b/>
          <w:bCs/>
          <w:sz w:val="24"/>
        </w:rPr>
        <w:t xml:space="preserve">Ayuntamiento de Toluca, </w:t>
      </w:r>
      <w:r w:rsidR="0003044B" w:rsidRPr="008019FD">
        <w:rPr>
          <w:rFonts w:ascii="Palatino Linotype" w:hAnsi="Palatino Linotype" w:cs="Arial"/>
          <w:sz w:val="24"/>
        </w:rPr>
        <w:t xml:space="preserve">en lo subsecuente </w:t>
      </w:r>
      <w:r w:rsidR="0003044B" w:rsidRPr="008019FD">
        <w:rPr>
          <w:rFonts w:ascii="Palatino Linotype" w:hAnsi="Palatino Linotype" w:cs="Arial"/>
          <w:b/>
          <w:bCs/>
          <w:sz w:val="24"/>
        </w:rPr>
        <w:t xml:space="preserve">El Sujeto Obligado, </w:t>
      </w:r>
      <w:r w:rsidR="0003044B" w:rsidRPr="008019FD">
        <w:rPr>
          <w:rFonts w:ascii="Palatino Linotype" w:hAnsi="Palatino Linotype" w:cs="Arial"/>
          <w:sz w:val="24"/>
        </w:rPr>
        <w:t xml:space="preserve">se procede a dictar la presente resolución. </w:t>
      </w:r>
    </w:p>
    <w:p w14:paraId="2FC17F56" w14:textId="77777777" w:rsidR="009B50B3" w:rsidRPr="008019FD" w:rsidRDefault="009B50B3" w:rsidP="00B433C9">
      <w:pPr>
        <w:tabs>
          <w:tab w:val="left" w:pos="1701"/>
        </w:tabs>
        <w:spacing w:before="240" w:line="360" w:lineRule="auto"/>
        <w:jc w:val="both"/>
        <w:rPr>
          <w:rFonts w:ascii="Palatino Linotype" w:hAnsi="Palatino Linotype" w:cs="Arial"/>
          <w:b/>
          <w:bCs/>
          <w:sz w:val="24"/>
        </w:rPr>
      </w:pPr>
    </w:p>
    <w:p w14:paraId="11244050" w14:textId="10A532C6" w:rsidR="00B433C9" w:rsidRPr="008019FD" w:rsidRDefault="00B433C9" w:rsidP="00B433C9">
      <w:pPr>
        <w:spacing w:before="240" w:after="240" w:line="360" w:lineRule="auto"/>
        <w:jc w:val="center"/>
        <w:rPr>
          <w:rFonts w:ascii="Palatino Linotype" w:hAnsi="Palatino Linotype"/>
          <w:b/>
          <w:sz w:val="28"/>
        </w:rPr>
      </w:pPr>
      <w:r w:rsidRPr="008019FD">
        <w:rPr>
          <w:rFonts w:ascii="Palatino Linotype" w:hAnsi="Palatino Linotype"/>
          <w:b/>
          <w:sz w:val="28"/>
        </w:rPr>
        <w:t>A N T E C E D E N T E S   D E L   A S U N T O</w:t>
      </w:r>
    </w:p>
    <w:p w14:paraId="36C3FEB3" w14:textId="77777777" w:rsidR="00B433C9" w:rsidRPr="008019FD" w:rsidRDefault="00B433C9" w:rsidP="00B433C9">
      <w:pPr>
        <w:spacing w:before="240" w:after="240" w:line="360" w:lineRule="auto"/>
        <w:jc w:val="both"/>
        <w:rPr>
          <w:rFonts w:ascii="Palatino Linotype" w:hAnsi="Palatino Linotype"/>
        </w:rPr>
      </w:pPr>
      <w:r w:rsidRPr="008019FD">
        <w:rPr>
          <w:rFonts w:ascii="Palatino Linotype" w:hAnsi="Palatino Linotype" w:cs="Arial"/>
          <w:b/>
          <w:sz w:val="28"/>
        </w:rPr>
        <w:t>PRIMERO.</w:t>
      </w:r>
      <w:r w:rsidRPr="008019FD">
        <w:rPr>
          <w:rFonts w:ascii="Palatino Linotype" w:hAnsi="Palatino Linotype" w:cs="Arial"/>
        </w:rPr>
        <w:t xml:space="preserve"> </w:t>
      </w:r>
      <w:r w:rsidRPr="008019FD">
        <w:rPr>
          <w:rFonts w:ascii="Palatino Linotype" w:hAnsi="Palatino Linotype"/>
          <w:b/>
          <w:sz w:val="28"/>
          <w:szCs w:val="28"/>
        </w:rPr>
        <w:t>De la Solicitud de Información.</w:t>
      </w:r>
    </w:p>
    <w:p w14:paraId="11EA9AA5" w14:textId="2E4CD76D" w:rsidR="0003044B" w:rsidRPr="008019FD" w:rsidRDefault="00B433C9" w:rsidP="00B433C9">
      <w:pPr>
        <w:spacing w:before="240" w:line="360" w:lineRule="auto"/>
        <w:jc w:val="both"/>
        <w:rPr>
          <w:rFonts w:ascii="Palatino Linotype" w:hAnsi="Palatino Linotype" w:cs="Arial"/>
          <w:sz w:val="24"/>
        </w:rPr>
      </w:pPr>
      <w:r w:rsidRPr="008019FD">
        <w:rPr>
          <w:rFonts w:ascii="Palatino Linotype" w:hAnsi="Palatino Linotype" w:cs="Arial"/>
          <w:sz w:val="24"/>
        </w:rPr>
        <w:t xml:space="preserve">Con fecha </w:t>
      </w:r>
      <w:r w:rsidR="0003044B" w:rsidRPr="008019FD">
        <w:rPr>
          <w:rFonts w:ascii="Palatino Linotype" w:hAnsi="Palatino Linotype" w:cs="Arial"/>
          <w:b/>
          <w:bCs/>
          <w:sz w:val="24"/>
        </w:rPr>
        <w:t xml:space="preserve">diez de febrero de dos mil veinticinco, El Recurrente, </w:t>
      </w:r>
      <w:r w:rsidR="0003044B" w:rsidRPr="008019FD">
        <w:rPr>
          <w:rFonts w:ascii="Palatino Linotype" w:hAnsi="Palatino Linotype" w:cs="Arial"/>
          <w:sz w:val="24"/>
        </w:rPr>
        <w:t xml:space="preserve">presentó a través del Sistema de Acceso a la Información Mexiquense </w:t>
      </w:r>
      <w:r w:rsidR="0003044B" w:rsidRPr="008019FD">
        <w:rPr>
          <w:rFonts w:ascii="Palatino Linotype" w:hAnsi="Palatino Linotype" w:cs="Arial"/>
          <w:b/>
          <w:bCs/>
          <w:sz w:val="24"/>
        </w:rPr>
        <w:t xml:space="preserve">(SAIMEX) </w:t>
      </w:r>
      <w:r w:rsidR="0003044B" w:rsidRPr="008019FD">
        <w:rPr>
          <w:rFonts w:ascii="Palatino Linotype" w:hAnsi="Palatino Linotype" w:cs="Arial"/>
          <w:sz w:val="24"/>
        </w:rPr>
        <w:t xml:space="preserve">ante </w:t>
      </w:r>
      <w:r w:rsidR="0003044B" w:rsidRPr="008019FD">
        <w:rPr>
          <w:rFonts w:ascii="Palatino Linotype" w:hAnsi="Palatino Linotype" w:cs="Arial"/>
          <w:b/>
          <w:bCs/>
          <w:sz w:val="24"/>
        </w:rPr>
        <w:t xml:space="preserve">El Sujeto Obligado, </w:t>
      </w:r>
      <w:r w:rsidR="0003044B" w:rsidRPr="008019FD">
        <w:rPr>
          <w:rFonts w:ascii="Palatino Linotype" w:hAnsi="Palatino Linotype" w:cs="Arial"/>
          <w:sz w:val="24"/>
        </w:rPr>
        <w:t xml:space="preserve">solicitud de acceso a la información pública, registrada bajo el número de expediente </w:t>
      </w:r>
      <w:r w:rsidR="0003044B" w:rsidRPr="008019FD">
        <w:rPr>
          <w:rFonts w:ascii="Palatino Linotype" w:hAnsi="Palatino Linotype" w:cs="Arial"/>
          <w:b/>
          <w:bCs/>
          <w:sz w:val="24"/>
        </w:rPr>
        <w:t xml:space="preserve">00774/TOLUCA/IP/2025, </w:t>
      </w:r>
      <w:r w:rsidR="0003044B" w:rsidRPr="008019FD">
        <w:rPr>
          <w:rFonts w:ascii="Palatino Linotype" w:hAnsi="Palatino Linotype" w:cs="Arial"/>
          <w:sz w:val="24"/>
        </w:rPr>
        <w:t>mediante la cual solicitó información en el tenor siguiente:</w:t>
      </w:r>
    </w:p>
    <w:p w14:paraId="43424028" w14:textId="68374A0B" w:rsidR="0003044B" w:rsidRPr="008019FD" w:rsidRDefault="0003044B" w:rsidP="0003044B">
      <w:pPr>
        <w:pStyle w:val="Citas"/>
        <w:rPr>
          <w:b/>
          <w:bCs/>
        </w:rPr>
      </w:pPr>
      <w:r w:rsidRPr="008019FD">
        <w:t xml:space="preserve">“De conformidad con el artículo 5 constitucional y 4 de LTYAIP se solicita la lista que se resguarda del archivo que se </w:t>
      </w:r>
      <w:proofErr w:type="spellStart"/>
      <w:r w:rsidRPr="008019FD">
        <w:t>teien</w:t>
      </w:r>
      <w:proofErr w:type="spellEnd"/>
      <w:r w:rsidRPr="008019FD">
        <w:t xml:space="preserve"> en el archivo </w:t>
      </w:r>
      <w:proofErr w:type="spellStart"/>
      <w:r w:rsidRPr="008019FD">
        <w:t>historico</w:t>
      </w:r>
      <w:proofErr w:type="spellEnd"/>
      <w:r w:rsidRPr="008019FD">
        <w:t xml:space="preserve"> de los últimos 10 </w:t>
      </w:r>
      <w:proofErr w:type="gramStart"/>
      <w:r w:rsidRPr="008019FD">
        <w:t>años</w:t>
      </w:r>
      <w:proofErr w:type="gramEnd"/>
      <w:r w:rsidRPr="008019FD">
        <w:t xml:space="preserve">.” </w:t>
      </w:r>
      <w:r w:rsidRPr="008019FD">
        <w:rPr>
          <w:b/>
          <w:bCs/>
        </w:rPr>
        <w:t>(Sic)</w:t>
      </w:r>
    </w:p>
    <w:p w14:paraId="2501F49F" w14:textId="77777777" w:rsidR="008B1AD9" w:rsidRPr="008019FD" w:rsidRDefault="008B1AD9" w:rsidP="00B433C9">
      <w:pPr>
        <w:spacing w:before="240" w:line="360" w:lineRule="auto"/>
        <w:jc w:val="both"/>
        <w:rPr>
          <w:rFonts w:ascii="Palatino Linotype" w:hAnsi="Palatino Linotype" w:cs="Arial"/>
          <w:sz w:val="24"/>
        </w:rPr>
      </w:pPr>
      <w:r w:rsidRPr="008019FD">
        <w:rPr>
          <w:rFonts w:ascii="Palatino Linotype" w:hAnsi="Palatino Linotype" w:cs="Arial"/>
          <w:b/>
          <w:sz w:val="24"/>
        </w:rPr>
        <w:t xml:space="preserve">Modalidad de entrega: </w:t>
      </w:r>
      <w:r w:rsidRPr="008019FD">
        <w:rPr>
          <w:rFonts w:ascii="Palatino Linotype" w:hAnsi="Palatino Linotype" w:cs="Arial"/>
          <w:sz w:val="24"/>
        </w:rPr>
        <w:t xml:space="preserve">A través del SAIMEX. </w:t>
      </w:r>
    </w:p>
    <w:p w14:paraId="2F0CF5B6" w14:textId="77777777" w:rsidR="008B7168" w:rsidRPr="008019FD" w:rsidRDefault="008B7168" w:rsidP="00D43677">
      <w:pPr>
        <w:spacing w:before="240" w:line="360" w:lineRule="auto"/>
        <w:ind w:right="850"/>
        <w:jc w:val="both"/>
        <w:rPr>
          <w:rFonts w:ascii="Palatino Linotype" w:hAnsi="Palatino Linotype" w:cs="Arial"/>
          <w:b/>
          <w:sz w:val="28"/>
        </w:rPr>
      </w:pPr>
    </w:p>
    <w:p w14:paraId="743FE4C4" w14:textId="3D871C2A" w:rsidR="00B433C9" w:rsidRPr="008019FD" w:rsidRDefault="008B7168" w:rsidP="00B433C9">
      <w:pPr>
        <w:spacing w:before="240" w:line="360" w:lineRule="auto"/>
        <w:jc w:val="both"/>
        <w:rPr>
          <w:rFonts w:ascii="Palatino Linotype" w:hAnsi="Palatino Linotype" w:cs="Arial"/>
          <w:b/>
          <w:sz w:val="28"/>
        </w:rPr>
      </w:pPr>
      <w:r w:rsidRPr="008019FD">
        <w:rPr>
          <w:rFonts w:ascii="Palatino Linotype" w:hAnsi="Palatino Linotype" w:cs="Arial"/>
          <w:b/>
          <w:sz w:val="28"/>
        </w:rPr>
        <w:lastRenderedPageBreak/>
        <w:t>SEGUNDO</w:t>
      </w:r>
      <w:r w:rsidR="00B433C9" w:rsidRPr="008019FD">
        <w:rPr>
          <w:rFonts w:ascii="Palatino Linotype" w:hAnsi="Palatino Linotype" w:cs="Arial"/>
          <w:b/>
          <w:sz w:val="28"/>
        </w:rPr>
        <w:t xml:space="preserve">. </w:t>
      </w:r>
      <w:r w:rsidR="00B433C9" w:rsidRPr="008019FD">
        <w:rPr>
          <w:rFonts w:ascii="Palatino Linotype" w:hAnsi="Palatino Linotype" w:cs="Arial"/>
          <w:b/>
          <w:sz w:val="28"/>
          <w:szCs w:val="20"/>
        </w:rPr>
        <w:t>De la respuesta del Sujeto Obligado.</w:t>
      </w:r>
    </w:p>
    <w:p w14:paraId="71F1596D" w14:textId="4994C742" w:rsidR="0003044B" w:rsidRPr="008019FD" w:rsidRDefault="00B433C9" w:rsidP="00B433C9">
      <w:pPr>
        <w:spacing w:before="240" w:line="360" w:lineRule="auto"/>
        <w:jc w:val="both"/>
        <w:rPr>
          <w:rFonts w:ascii="Palatino Linotype" w:hAnsi="Palatino Linotype" w:cs="Arial"/>
          <w:sz w:val="24"/>
          <w:szCs w:val="24"/>
        </w:rPr>
      </w:pPr>
      <w:r w:rsidRPr="008019FD">
        <w:rPr>
          <w:rFonts w:ascii="Palatino Linotype" w:hAnsi="Palatino Linotype" w:cs="Arial"/>
          <w:sz w:val="24"/>
          <w:szCs w:val="24"/>
        </w:rPr>
        <w:t xml:space="preserve">En el expediente electrónico </w:t>
      </w:r>
      <w:r w:rsidRPr="008019FD">
        <w:rPr>
          <w:rFonts w:ascii="Palatino Linotype" w:hAnsi="Palatino Linotype" w:cs="Arial"/>
          <w:b/>
          <w:sz w:val="24"/>
          <w:szCs w:val="24"/>
        </w:rPr>
        <w:t xml:space="preserve">SAIMEX, </w:t>
      </w:r>
      <w:r w:rsidRPr="008019FD">
        <w:rPr>
          <w:rFonts w:ascii="Palatino Linotype" w:hAnsi="Palatino Linotype" w:cs="Arial"/>
          <w:sz w:val="24"/>
          <w:szCs w:val="24"/>
        </w:rPr>
        <w:t xml:space="preserve">se aprecia que </w:t>
      </w:r>
      <w:r w:rsidR="008B1AD9" w:rsidRPr="008019FD">
        <w:rPr>
          <w:rFonts w:ascii="Palatino Linotype" w:hAnsi="Palatino Linotype" w:cs="Arial"/>
          <w:sz w:val="24"/>
          <w:szCs w:val="24"/>
        </w:rPr>
        <w:t>el día</w:t>
      </w:r>
      <w:r w:rsidR="00131D9B" w:rsidRPr="008019FD">
        <w:rPr>
          <w:rFonts w:ascii="Palatino Linotype" w:hAnsi="Palatino Linotype" w:cs="Arial"/>
          <w:sz w:val="24"/>
          <w:szCs w:val="24"/>
        </w:rPr>
        <w:t xml:space="preserve"> </w:t>
      </w:r>
      <w:r w:rsidR="0003044B" w:rsidRPr="008019FD">
        <w:rPr>
          <w:rFonts w:ascii="Palatino Linotype" w:hAnsi="Palatino Linotype" w:cs="Arial"/>
          <w:b/>
          <w:bCs/>
          <w:sz w:val="24"/>
          <w:szCs w:val="24"/>
        </w:rPr>
        <w:t xml:space="preserve">cinco de marzo de dos mil veinticinco, El Sujeto Obligado </w:t>
      </w:r>
      <w:r w:rsidR="0003044B" w:rsidRPr="008019FD">
        <w:rPr>
          <w:rFonts w:ascii="Palatino Linotype" w:hAnsi="Palatino Linotype" w:cs="Arial"/>
          <w:sz w:val="24"/>
          <w:szCs w:val="24"/>
        </w:rPr>
        <w:t>dio respuesta a la solicitud de información en los siguientes términos:</w:t>
      </w:r>
    </w:p>
    <w:p w14:paraId="66EA9A99" w14:textId="733BFC1C" w:rsidR="0003044B" w:rsidRPr="008019FD" w:rsidRDefault="004747C9" w:rsidP="004747C9">
      <w:pPr>
        <w:pStyle w:val="Citas"/>
      </w:pPr>
      <w:r w:rsidRPr="008019FD">
        <w:t>“En respuesta a la solicitud recibida, nos permitimos hacer de su conocimiento que con fundamento en el artículo 53, Fracciones: II, V y VI de la Ley de Transparencia y Acceso a la Información Pública del Estado de México y Municipios, le contestamos que:</w:t>
      </w:r>
    </w:p>
    <w:p w14:paraId="5CB93FCD" w14:textId="005DBAC0" w:rsidR="0003044B" w:rsidRPr="008019FD" w:rsidRDefault="004747C9" w:rsidP="004747C9">
      <w:pPr>
        <w:pStyle w:val="Citas"/>
        <w:rPr>
          <w:b/>
          <w:bCs/>
        </w:rPr>
      </w:pPr>
      <w:r w:rsidRPr="008019FD">
        <w:t xml:space="preserve">En atención a la solicitud con folio 0774/TOLUCA/IP/2025, me permito adjuntar al presente la respuesta correspondiente. Sin más por el momento, reciba un saludo” </w:t>
      </w:r>
      <w:r w:rsidRPr="008019FD">
        <w:rPr>
          <w:b/>
          <w:bCs/>
        </w:rPr>
        <w:t>(Sic)</w:t>
      </w:r>
    </w:p>
    <w:p w14:paraId="64F10BA1" w14:textId="0AAC21C4" w:rsidR="004747C9" w:rsidRPr="008019FD" w:rsidRDefault="00A354C4" w:rsidP="00A354C4">
      <w:pPr>
        <w:pStyle w:val="Citas"/>
        <w:ind w:left="0" w:right="72"/>
        <w:rPr>
          <w:i w:val="0"/>
          <w:iCs/>
          <w:sz w:val="24"/>
          <w:szCs w:val="24"/>
        </w:rPr>
      </w:pPr>
      <w:r w:rsidRPr="008019FD">
        <w:rPr>
          <w:i w:val="0"/>
          <w:iCs/>
          <w:sz w:val="24"/>
          <w:szCs w:val="24"/>
        </w:rPr>
        <w:t xml:space="preserve">A mayor abundamiento, se advierte que </w:t>
      </w:r>
      <w:r w:rsidRPr="008019FD">
        <w:rPr>
          <w:b/>
          <w:bCs/>
          <w:i w:val="0"/>
          <w:iCs/>
          <w:sz w:val="24"/>
          <w:szCs w:val="24"/>
        </w:rPr>
        <w:t xml:space="preserve">El Sujeto Obligado </w:t>
      </w:r>
      <w:r w:rsidRPr="008019FD">
        <w:rPr>
          <w:i w:val="0"/>
          <w:iCs/>
          <w:sz w:val="24"/>
          <w:szCs w:val="24"/>
        </w:rPr>
        <w:t xml:space="preserve">adjuntó </w:t>
      </w:r>
      <w:r w:rsidR="00D43677" w:rsidRPr="008019FD">
        <w:rPr>
          <w:i w:val="0"/>
          <w:iCs/>
          <w:sz w:val="24"/>
          <w:szCs w:val="24"/>
        </w:rPr>
        <w:t xml:space="preserve">los documentos electrónicos </w:t>
      </w:r>
      <w:r w:rsidR="00D43677" w:rsidRPr="008019FD">
        <w:rPr>
          <w:b/>
          <w:bCs/>
          <w:i w:val="0"/>
          <w:iCs/>
          <w:sz w:val="24"/>
          <w:szCs w:val="24"/>
        </w:rPr>
        <w:t>“</w:t>
      </w:r>
      <w:r w:rsidR="004747C9" w:rsidRPr="008019FD">
        <w:rPr>
          <w:b/>
          <w:bCs/>
          <w:i w:val="0"/>
          <w:iCs/>
          <w:sz w:val="24"/>
          <w:szCs w:val="24"/>
        </w:rPr>
        <w:t xml:space="preserve">SA anexo SAIMEX 00774.pdf” </w:t>
      </w:r>
      <w:r w:rsidR="004747C9" w:rsidRPr="008019FD">
        <w:rPr>
          <w:i w:val="0"/>
          <w:iCs/>
          <w:sz w:val="24"/>
          <w:szCs w:val="24"/>
        </w:rPr>
        <w:t xml:space="preserve">y </w:t>
      </w:r>
      <w:r w:rsidR="004747C9" w:rsidRPr="008019FD">
        <w:rPr>
          <w:b/>
          <w:bCs/>
          <w:i w:val="0"/>
          <w:iCs/>
          <w:sz w:val="24"/>
          <w:szCs w:val="24"/>
        </w:rPr>
        <w:t>“R. 0774. 2025</w:t>
      </w:r>
      <w:proofErr w:type="gramStart"/>
      <w:r w:rsidR="004747C9" w:rsidRPr="008019FD">
        <w:rPr>
          <w:b/>
          <w:bCs/>
          <w:i w:val="0"/>
          <w:iCs/>
          <w:sz w:val="24"/>
          <w:szCs w:val="24"/>
        </w:rPr>
        <w:t>.pdf</w:t>
      </w:r>
      <w:proofErr w:type="gramEnd"/>
      <w:r w:rsidR="004747C9" w:rsidRPr="008019FD">
        <w:rPr>
          <w:b/>
          <w:bCs/>
          <w:i w:val="0"/>
          <w:iCs/>
          <w:sz w:val="24"/>
          <w:szCs w:val="24"/>
        </w:rPr>
        <w:t xml:space="preserve">”, </w:t>
      </w:r>
      <w:r w:rsidR="004747C9" w:rsidRPr="008019FD">
        <w:rPr>
          <w:i w:val="0"/>
          <w:iCs/>
          <w:sz w:val="24"/>
          <w:szCs w:val="24"/>
        </w:rPr>
        <w:t xml:space="preserve">cuyo contenido será materia de análisis en el considerando respectivo. </w:t>
      </w:r>
    </w:p>
    <w:p w14:paraId="5FFC3D93" w14:textId="77777777" w:rsidR="004747C9" w:rsidRPr="008019FD" w:rsidRDefault="004747C9" w:rsidP="00A354C4">
      <w:pPr>
        <w:pStyle w:val="Citas"/>
        <w:ind w:left="0" w:right="72"/>
        <w:rPr>
          <w:b/>
          <w:bCs/>
          <w:i w:val="0"/>
          <w:iCs/>
          <w:sz w:val="24"/>
          <w:szCs w:val="24"/>
        </w:rPr>
      </w:pPr>
    </w:p>
    <w:p w14:paraId="087D134D" w14:textId="3E9D2D89" w:rsidR="00B433C9" w:rsidRPr="008019FD" w:rsidRDefault="0071487C" w:rsidP="00B433C9">
      <w:pPr>
        <w:spacing w:before="240" w:line="360" w:lineRule="auto"/>
        <w:jc w:val="both"/>
        <w:rPr>
          <w:rFonts w:ascii="Palatino Linotype" w:hAnsi="Palatino Linotype" w:cs="Arial"/>
          <w:b/>
          <w:sz w:val="28"/>
        </w:rPr>
      </w:pPr>
      <w:r w:rsidRPr="008019FD">
        <w:rPr>
          <w:rFonts w:ascii="Palatino Linotype" w:hAnsi="Palatino Linotype" w:cs="Arial"/>
          <w:b/>
          <w:sz w:val="28"/>
        </w:rPr>
        <w:t>TERCERO</w:t>
      </w:r>
      <w:r w:rsidR="00B433C9" w:rsidRPr="008019FD">
        <w:rPr>
          <w:rFonts w:ascii="Palatino Linotype" w:hAnsi="Palatino Linotype" w:cs="Arial"/>
          <w:b/>
          <w:sz w:val="28"/>
        </w:rPr>
        <w:t xml:space="preserve">. </w:t>
      </w:r>
      <w:r w:rsidR="00B433C9" w:rsidRPr="008019FD">
        <w:rPr>
          <w:rFonts w:ascii="Palatino Linotype" w:hAnsi="Palatino Linotype"/>
          <w:b/>
          <w:sz w:val="28"/>
        </w:rPr>
        <w:t>Del recurso de revisión.</w:t>
      </w:r>
    </w:p>
    <w:p w14:paraId="4B53C6C1" w14:textId="72BFECB8" w:rsidR="004747C9" w:rsidRPr="008019FD" w:rsidRDefault="00B433C9" w:rsidP="00131D9B">
      <w:pPr>
        <w:spacing w:before="240" w:line="360" w:lineRule="auto"/>
        <w:jc w:val="both"/>
        <w:rPr>
          <w:rFonts w:ascii="Palatino Linotype" w:hAnsi="Palatino Linotype" w:cs="Arial"/>
          <w:sz w:val="24"/>
          <w:szCs w:val="24"/>
        </w:rPr>
      </w:pPr>
      <w:r w:rsidRPr="008019FD">
        <w:rPr>
          <w:rFonts w:ascii="Palatino Linotype" w:hAnsi="Palatino Linotype" w:cs="Arial"/>
          <w:sz w:val="24"/>
          <w:szCs w:val="24"/>
        </w:rPr>
        <w:t xml:space="preserve">Inconforme con la respuesta por </w:t>
      </w:r>
      <w:r w:rsidR="00712E3A" w:rsidRPr="008019FD">
        <w:rPr>
          <w:rFonts w:ascii="Palatino Linotype" w:hAnsi="Palatino Linotype" w:cs="Arial"/>
          <w:b/>
          <w:sz w:val="24"/>
          <w:szCs w:val="24"/>
        </w:rPr>
        <w:t xml:space="preserve">El Sujeto Obligado, </w:t>
      </w:r>
      <w:r w:rsidR="0071487C" w:rsidRPr="008019FD">
        <w:rPr>
          <w:rFonts w:ascii="Palatino Linotype" w:hAnsi="Palatino Linotype" w:cs="Arial"/>
          <w:b/>
          <w:sz w:val="24"/>
          <w:szCs w:val="24"/>
        </w:rPr>
        <w:t>El</w:t>
      </w:r>
      <w:r w:rsidRPr="008019FD">
        <w:rPr>
          <w:rFonts w:ascii="Palatino Linotype" w:hAnsi="Palatino Linotype" w:cs="Arial"/>
          <w:b/>
          <w:sz w:val="24"/>
          <w:szCs w:val="24"/>
        </w:rPr>
        <w:t xml:space="preserve"> Recurrente </w:t>
      </w:r>
      <w:r w:rsidRPr="008019FD">
        <w:rPr>
          <w:rFonts w:ascii="Palatino Linotype" w:hAnsi="Palatino Linotype" w:cs="Arial"/>
          <w:sz w:val="24"/>
          <w:szCs w:val="24"/>
        </w:rPr>
        <w:t>interpuso recurso de revisión, en fecha</w:t>
      </w:r>
      <w:r w:rsidR="00EC1D0D" w:rsidRPr="008019FD">
        <w:rPr>
          <w:rFonts w:ascii="Palatino Linotype" w:hAnsi="Palatino Linotype" w:cs="Arial"/>
          <w:sz w:val="24"/>
          <w:szCs w:val="24"/>
        </w:rPr>
        <w:t xml:space="preserve"> </w:t>
      </w:r>
      <w:r w:rsidR="004747C9" w:rsidRPr="008019FD">
        <w:rPr>
          <w:rFonts w:ascii="Palatino Linotype" w:hAnsi="Palatino Linotype" w:cs="Arial"/>
          <w:b/>
          <w:bCs/>
          <w:sz w:val="24"/>
          <w:szCs w:val="24"/>
        </w:rPr>
        <w:t xml:space="preserve">ocho de marzo de dos mil veinticinco, </w:t>
      </w:r>
      <w:r w:rsidR="004747C9" w:rsidRPr="008019FD">
        <w:rPr>
          <w:rFonts w:ascii="Palatino Linotype" w:hAnsi="Palatino Linotype" w:cs="Arial"/>
          <w:sz w:val="24"/>
          <w:szCs w:val="24"/>
        </w:rPr>
        <w:t xml:space="preserve">el cual fue registrado en el sistema electrónico con el número de expediente </w:t>
      </w:r>
      <w:r w:rsidR="004747C9" w:rsidRPr="008019FD">
        <w:rPr>
          <w:rFonts w:ascii="Palatino Linotype" w:hAnsi="Palatino Linotype" w:cs="Arial"/>
          <w:b/>
          <w:bCs/>
          <w:sz w:val="24"/>
          <w:szCs w:val="24"/>
        </w:rPr>
        <w:t xml:space="preserve">02655/INFOEM/IP/RR/2025, </w:t>
      </w:r>
      <w:r w:rsidR="004747C9" w:rsidRPr="008019FD">
        <w:rPr>
          <w:rFonts w:ascii="Palatino Linotype" w:hAnsi="Palatino Linotype" w:cs="Arial"/>
          <w:sz w:val="24"/>
          <w:szCs w:val="24"/>
        </w:rPr>
        <w:t xml:space="preserve">en el cual arguye las siguientes manifestaciones: </w:t>
      </w:r>
    </w:p>
    <w:p w14:paraId="3CF50515" w14:textId="77777777" w:rsidR="00B433C9" w:rsidRPr="008019FD" w:rsidRDefault="00B433C9" w:rsidP="00B433C9">
      <w:pPr>
        <w:spacing w:before="240" w:line="360" w:lineRule="auto"/>
        <w:jc w:val="both"/>
        <w:rPr>
          <w:rFonts w:ascii="Palatino Linotype" w:hAnsi="Palatino Linotype" w:cs="Arial"/>
          <w:b/>
          <w:sz w:val="24"/>
        </w:rPr>
      </w:pPr>
      <w:r w:rsidRPr="008019FD">
        <w:rPr>
          <w:rFonts w:ascii="Palatino Linotype" w:hAnsi="Palatino Linotype" w:cs="Arial"/>
          <w:b/>
          <w:sz w:val="24"/>
        </w:rPr>
        <w:lastRenderedPageBreak/>
        <w:t>Acto Impugnado:</w:t>
      </w:r>
    </w:p>
    <w:p w14:paraId="1ED0C8FA" w14:textId="4CF4C95D" w:rsidR="00B433C9" w:rsidRPr="008019FD" w:rsidRDefault="00B433C9" w:rsidP="008B7168">
      <w:pPr>
        <w:pStyle w:val="Citas"/>
        <w:rPr>
          <w:b/>
        </w:rPr>
      </w:pPr>
      <w:r w:rsidRPr="008019FD">
        <w:t>“</w:t>
      </w:r>
      <w:r w:rsidR="005D48DC" w:rsidRPr="008019FD">
        <w:t>La respuesta</w:t>
      </w:r>
      <w:r w:rsidR="00B76471" w:rsidRPr="008019FD">
        <w:t>"</w:t>
      </w:r>
      <w:r w:rsidR="00B76471" w:rsidRPr="008019FD">
        <w:rPr>
          <w:b/>
          <w:bCs/>
        </w:rPr>
        <w:t xml:space="preserve"> (Sic)</w:t>
      </w:r>
    </w:p>
    <w:p w14:paraId="7FB77606" w14:textId="77777777" w:rsidR="00B433C9" w:rsidRPr="008019FD" w:rsidRDefault="00B433C9" w:rsidP="00B433C9">
      <w:pPr>
        <w:spacing w:before="240" w:line="360" w:lineRule="auto"/>
        <w:jc w:val="both"/>
        <w:rPr>
          <w:rFonts w:ascii="Palatino Linotype" w:hAnsi="Palatino Linotype" w:cs="Arial"/>
          <w:sz w:val="24"/>
        </w:rPr>
      </w:pPr>
      <w:r w:rsidRPr="008019FD">
        <w:rPr>
          <w:rFonts w:ascii="Palatino Linotype" w:hAnsi="Palatino Linotype" w:cs="Arial"/>
          <w:b/>
          <w:sz w:val="24"/>
        </w:rPr>
        <w:t>Razones o Motivos de Inconformidad</w:t>
      </w:r>
      <w:r w:rsidRPr="008019FD">
        <w:rPr>
          <w:rFonts w:ascii="Palatino Linotype" w:hAnsi="Palatino Linotype" w:cs="Arial"/>
          <w:sz w:val="24"/>
        </w:rPr>
        <w:t xml:space="preserve">: </w:t>
      </w:r>
    </w:p>
    <w:p w14:paraId="3C37B9AB" w14:textId="3430845E" w:rsidR="00B433C9" w:rsidRPr="008019FD" w:rsidRDefault="00B433C9" w:rsidP="00B76471">
      <w:pPr>
        <w:pStyle w:val="Citas"/>
      </w:pPr>
      <w:r w:rsidRPr="008019FD">
        <w:t>“</w:t>
      </w:r>
      <w:r w:rsidR="005D48DC" w:rsidRPr="008019FD">
        <w:t>Siendo una obligación poseer la información la niegan</w:t>
      </w:r>
      <w:r w:rsidR="00B76471" w:rsidRPr="008019FD">
        <w:t>"</w:t>
      </w:r>
      <w:r w:rsidRPr="008019FD">
        <w:t xml:space="preserve"> </w:t>
      </w:r>
      <w:r w:rsidR="00B76471" w:rsidRPr="008019FD">
        <w:rPr>
          <w:b/>
        </w:rPr>
        <w:t>(Sic)</w:t>
      </w:r>
    </w:p>
    <w:p w14:paraId="4DD8E175" w14:textId="77777777" w:rsidR="00C36ED4" w:rsidRPr="008019FD" w:rsidRDefault="00C36ED4" w:rsidP="00C36ED4">
      <w:pPr>
        <w:spacing w:line="360" w:lineRule="auto"/>
        <w:ind w:right="851"/>
        <w:jc w:val="both"/>
        <w:rPr>
          <w:rFonts w:ascii="Palatino Linotype" w:hAnsi="Palatino Linotype" w:cs="Arial"/>
          <w:i/>
        </w:rPr>
      </w:pPr>
    </w:p>
    <w:p w14:paraId="1F62F175" w14:textId="6304A05E" w:rsidR="00B433C9" w:rsidRPr="008019FD" w:rsidRDefault="0071487C" w:rsidP="00B433C9">
      <w:pPr>
        <w:spacing w:before="240" w:line="360" w:lineRule="auto"/>
        <w:jc w:val="both"/>
        <w:rPr>
          <w:rFonts w:ascii="Palatino Linotype" w:hAnsi="Palatino Linotype" w:cs="Arial"/>
          <w:b/>
          <w:sz w:val="24"/>
          <w:szCs w:val="24"/>
        </w:rPr>
      </w:pPr>
      <w:r w:rsidRPr="008019FD">
        <w:rPr>
          <w:rFonts w:ascii="Palatino Linotype" w:hAnsi="Palatino Linotype" w:cs="Arial"/>
          <w:b/>
          <w:sz w:val="28"/>
        </w:rPr>
        <w:t>CUARTO</w:t>
      </w:r>
      <w:r w:rsidR="00B433C9" w:rsidRPr="008019FD">
        <w:rPr>
          <w:rFonts w:ascii="Palatino Linotype" w:hAnsi="Palatino Linotype" w:cs="Arial"/>
          <w:b/>
          <w:sz w:val="24"/>
          <w:szCs w:val="24"/>
        </w:rPr>
        <w:t xml:space="preserve">. </w:t>
      </w:r>
      <w:r w:rsidR="00B433C9" w:rsidRPr="008019FD">
        <w:rPr>
          <w:rFonts w:ascii="Palatino Linotype" w:hAnsi="Palatino Linotype" w:cs="Arial"/>
          <w:b/>
          <w:sz w:val="28"/>
          <w:szCs w:val="28"/>
        </w:rPr>
        <w:t>Del turno del recurso de revisión.</w:t>
      </w:r>
    </w:p>
    <w:p w14:paraId="637E5A72" w14:textId="21825C42" w:rsidR="00B76471" w:rsidRPr="008019FD" w:rsidRDefault="00B76471" w:rsidP="00B76471">
      <w:pPr>
        <w:spacing w:before="240" w:line="360" w:lineRule="auto"/>
        <w:jc w:val="both"/>
        <w:rPr>
          <w:rFonts w:ascii="Palatino Linotype" w:hAnsi="Palatino Linotype" w:cs="Arial"/>
          <w:sz w:val="24"/>
          <w:szCs w:val="24"/>
        </w:rPr>
      </w:pPr>
      <w:r w:rsidRPr="008019FD">
        <w:rPr>
          <w:rFonts w:ascii="Palatino Linotype" w:hAnsi="Palatino Linotype" w:cs="Arial"/>
          <w:sz w:val="24"/>
          <w:szCs w:val="24"/>
        </w:rPr>
        <w:t xml:space="preserve">Medio de impugnación que le fue turnado al Comisionado </w:t>
      </w:r>
      <w:r w:rsidR="007A2404" w:rsidRPr="008019FD">
        <w:rPr>
          <w:rFonts w:ascii="Palatino Linotype" w:hAnsi="Palatino Linotype" w:cs="Arial"/>
          <w:sz w:val="24"/>
          <w:szCs w:val="24"/>
        </w:rPr>
        <w:t>presidente</w:t>
      </w:r>
      <w:r w:rsidRPr="008019FD">
        <w:rPr>
          <w:rFonts w:ascii="Palatino Linotype" w:hAnsi="Palatino Linotype" w:cs="Arial"/>
          <w:sz w:val="24"/>
          <w:szCs w:val="24"/>
        </w:rPr>
        <w:t xml:space="preserve"> </w:t>
      </w:r>
      <w:r w:rsidRPr="008019FD">
        <w:rPr>
          <w:rFonts w:ascii="Palatino Linotype" w:hAnsi="Palatino Linotype" w:cs="Arial"/>
          <w:b/>
          <w:sz w:val="24"/>
          <w:szCs w:val="24"/>
        </w:rPr>
        <w:t xml:space="preserve">José Martínez Vilchis, </w:t>
      </w:r>
      <w:r w:rsidRPr="008019FD">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5D48DC" w:rsidRPr="008019FD">
        <w:rPr>
          <w:rFonts w:ascii="Palatino Linotype" w:hAnsi="Palatino Linotype" w:cs="Arial"/>
          <w:b/>
          <w:bCs/>
          <w:sz w:val="24"/>
          <w:szCs w:val="24"/>
        </w:rPr>
        <w:t xml:space="preserve">doce de marzo de dos mil veinticinco, </w:t>
      </w:r>
      <w:r w:rsidR="005D48DC" w:rsidRPr="008019FD">
        <w:rPr>
          <w:rFonts w:ascii="Palatino Linotype" w:hAnsi="Palatino Linotype" w:cs="Arial"/>
          <w:sz w:val="24"/>
          <w:szCs w:val="24"/>
        </w:rPr>
        <w:t>d</w:t>
      </w:r>
      <w:r w:rsidRPr="008019FD">
        <w:rPr>
          <w:rFonts w:ascii="Palatino Linotype" w:hAnsi="Palatino Linotype" w:cs="Arial"/>
          <w:sz w:val="24"/>
          <w:szCs w:val="24"/>
        </w:rPr>
        <w:t>eterminándose en él, un plazo de siete días para que las partes manifestaran lo que a su derecho corresponda en términos del numeral ya citado.</w:t>
      </w:r>
    </w:p>
    <w:p w14:paraId="7346C2F0" w14:textId="77777777" w:rsidR="00712E3A" w:rsidRPr="008019FD" w:rsidRDefault="00712E3A" w:rsidP="00B433C9">
      <w:pPr>
        <w:spacing w:before="240" w:line="360" w:lineRule="auto"/>
        <w:jc w:val="both"/>
        <w:rPr>
          <w:rFonts w:ascii="Palatino Linotype" w:hAnsi="Palatino Linotype" w:cs="Arial"/>
          <w:sz w:val="24"/>
          <w:szCs w:val="24"/>
        </w:rPr>
      </w:pPr>
    </w:p>
    <w:p w14:paraId="7CB15C1B" w14:textId="33C3FEEC" w:rsidR="00B433C9" w:rsidRPr="008019FD" w:rsidRDefault="0071487C" w:rsidP="00B433C9">
      <w:pPr>
        <w:pStyle w:val="Prrafodelista"/>
        <w:spacing w:line="360" w:lineRule="auto"/>
        <w:ind w:left="0"/>
        <w:jc w:val="both"/>
        <w:rPr>
          <w:rFonts w:ascii="Palatino Linotype" w:hAnsi="Palatino Linotype" w:cs="Arial"/>
          <w:b/>
        </w:rPr>
      </w:pPr>
      <w:r w:rsidRPr="008019FD">
        <w:rPr>
          <w:rFonts w:ascii="Palatino Linotype" w:hAnsi="Palatino Linotype" w:cs="Arial"/>
          <w:b/>
          <w:sz w:val="28"/>
        </w:rPr>
        <w:t>QUINTO</w:t>
      </w:r>
      <w:r w:rsidR="00B433C9" w:rsidRPr="008019FD">
        <w:rPr>
          <w:rFonts w:ascii="Palatino Linotype" w:hAnsi="Palatino Linotype" w:cs="Arial"/>
          <w:b/>
          <w:sz w:val="28"/>
          <w:szCs w:val="28"/>
        </w:rPr>
        <w:t>. De la etapa de instrucción.</w:t>
      </w:r>
    </w:p>
    <w:p w14:paraId="7F8A3938" w14:textId="4D38456E" w:rsidR="005D48DC" w:rsidRPr="008019FD" w:rsidRDefault="00712E3A" w:rsidP="00712E3A">
      <w:pPr>
        <w:spacing w:before="240" w:line="360" w:lineRule="auto"/>
        <w:jc w:val="both"/>
        <w:rPr>
          <w:rFonts w:ascii="Palatino Linotype" w:hAnsi="Palatino Linotype" w:cs="Arial"/>
          <w:b/>
          <w:bCs/>
          <w:sz w:val="24"/>
          <w:szCs w:val="24"/>
        </w:rPr>
      </w:pPr>
      <w:r w:rsidRPr="008019FD">
        <w:rPr>
          <w:rFonts w:ascii="Palatino Linotype" w:hAnsi="Palatino Linotype" w:cs="Arial"/>
          <w:sz w:val="24"/>
          <w:szCs w:val="24"/>
        </w:rPr>
        <w:t xml:space="preserve">Así, en la etapa de instrucción, de las constancias que obran en el expediente electrónico se advierte que </w:t>
      </w:r>
      <w:r w:rsidRPr="008019FD">
        <w:rPr>
          <w:rFonts w:ascii="Palatino Linotype" w:hAnsi="Palatino Linotype" w:cs="Arial"/>
          <w:b/>
          <w:sz w:val="24"/>
          <w:szCs w:val="24"/>
        </w:rPr>
        <w:t xml:space="preserve">El Sujeto Obligado </w:t>
      </w:r>
      <w:r w:rsidRPr="008019FD">
        <w:rPr>
          <w:rFonts w:ascii="Palatino Linotype" w:hAnsi="Palatino Linotype" w:cs="Arial"/>
          <w:sz w:val="24"/>
          <w:szCs w:val="24"/>
        </w:rPr>
        <w:t xml:space="preserve">rindió su informe justificado en fecha </w:t>
      </w:r>
      <w:r w:rsidR="005D48DC" w:rsidRPr="008019FD">
        <w:rPr>
          <w:rFonts w:ascii="Palatino Linotype" w:hAnsi="Palatino Linotype" w:cs="Arial"/>
          <w:b/>
          <w:bCs/>
          <w:sz w:val="24"/>
          <w:szCs w:val="24"/>
        </w:rPr>
        <w:t xml:space="preserve">veinticuatro de marzo de dos mil veinticinco, </w:t>
      </w:r>
      <w:r w:rsidR="005D48DC" w:rsidRPr="008019FD">
        <w:rPr>
          <w:rFonts w:ascii="Palatino Linotype" w:hAnsi="Palatino Linotype" w:cs="Arial"/>
          <w:sz w:val="24"/>
          <w:szCs w:val="24"/>
        </w:rPr>
        <w:t xml:space="preserve">mismo que fue puesto a la vista el </w:t>
      </w:r>
      <w:r w:rsidR="005D48DC" w:rsidRPr="008019FD">
        <w:rPr>
          <w:rFonts w:ascii="Palatino Linotype" w:hAnsi="Palatino Linotype" w:cs="Arial"/>
          <w:b/>
          <w:bCs/>
          <w:sz w:val="24"/>
          <w:szCs w:val="24"/>
        </w:rPr>
        <w:t xml:space="preserve">veinticinco de marzo de los corrientes. </w:t>
      </w:r>
    </w:p>
    <w:p w14:paraId="57888884" w14:textId="77777777" w:rsidR="005D48DC" w:rsidRPr="008019FD" w:rsidRDefault="005D48DC" w:rsidP="00712E3A">
      <w:pPr>
        <w:spacing w:before="240" w:line="360" w:lineRule="auto"/>
        <w:jc w:val="both"/>
        <w:rPr>
          <w:rFonts w:ascii="Palatino Linotype" w:hAnsi="Palatino Linotype" w:cs="Arial"/>
          <w:sz w:val="24"/>
          <w:szCs w:val="24"/>
        </w:rPr>
      </w:pPr>
    </w:p>
    <w:p w14:paraId="755ECF62" w14:textId="48E0CB02" w:rsidR="00FC16E9" w:rsidRPr="008019FD" w:rsidRDefault="002929E8" w:rsidP="00FC16E9">
      <w:pPr>
        <w:spacing w:before="240" w:line="360" w:lineRule="auto"/>
        <w:jc w:val="both"/>
        <w:rPr>
          <w:rFonts w:ascii="Palatino Linotype" w:hAnsi="Palatino Linotype" w:cs="Arial"/>
          <w:sz w:val="24"/>
          <w:szCs w:val="24"/>
        </w:rPr>
      </w:pPr>
      <w:r w:rsidRPr="008019FD">
        <w:rPr>
          <w:rFonts w:ascii="Palatino Linotype" w:hAnsi="Palatino Linotype" w:cs="Arial"/>
          <w:sz w:val="24"/>
          <w:szCs w:val="24"/>
        </w:rPr>
        <w:lastRenderedPageBreak/>
        <w:t>Por lo cual se decretó el cierre de instrucción con fecha</w:t>
      </w:r>
      <w:r w:rsidR="008B7168" w:rsidRPr="008019FD">
        <w:rPr>
          <w:rFonts w:ascii="Palatino Linotype" w:hAnsi="Palatino Linotype" w:cs="Arial"/>
          <w:sz w:val="24"/>
          <w:szCs w:val="24"/>
        </w:rPr>
        <w:t xml:space="preserve"> </w:t>
      </w:r>
      <w:r w:rsidR="005D48DC" w:rsidRPr="008019FD">
        <w:rPr>
          <w:rFonts w:ascii="Palatino Linotype" w:hAnsi="Palatino Linotype" w:cs="Arial"/>
          <w:b/>
          <w:bCs/>
          <w:sz w:val="24"/>
          <w:szCs w:val="24"/>
        </w:rPr>
        <w:t xml:space="preserve">treinta y uno de marzo de los corrientes, </w:t>
      </w:r>
      <w:r w:rsidR="005D48DC" w:rsidRPr="008019FD">
        <w:rPr>
          <w:rFonts w:ascii="Palatino Linotype" w:hAnsi="Palatino Linotype" w:cs="Arial"/>
          <w:sz w:val="24"/>
          <w:szCs w:val="24"/>
        </w:rPr>
        <w:t>e</w:t>
      </w:r>
      <w:r w:rsidR="0071487C" w:rsidRPr="008019FD">
        <w:rPr>
          <w:rFonts w:ascii="Palatino Linotype" w:hAnsi="Palatino Linotype" w:cs="Arial"/>
          <w:sz w:val="24"/>
          <w:szCs w:val="24"/>
        </w:rPr>
        <w:t xml:space="preserve">n términos del </w:t>
      </w:r>
      <w:r w:rsidR="00FC16E9" w:rsidRPr="008019FD">
        <w:rPr>
          <w:rFonts w:ascii="Palatino Linotype" w:hAnsi="Palatino Linotype" w:cs="Arial"/>
          <w:sz w:val="24"/>
          <w:szCs w:val="24"/>
        </w:rPr>
        <w:t xml:space="preserve">artículo 185 Fracción VI de la Ley de Transparencia y Acceso a la Información Pública del Estado de México y Municipios, iniciando el término legal para dictar resolución definitiva del asunto. </w:t>
      </w:r>
    </w:p>
    <w:p w14:paraId="45397036" w14:textId="25A4BABB" w:rsidR="00F02A7E" w:rsidRPr="008019FD" w:rsidRDefault="00F02A7E" w:rsidP="00F02A7E">
      <w:pPr>
        <w:spacing w:line="360" w:lineRule="auto"/>
        <w:jc w:val="both"/>
        <w:rPr>
          <w:rFonts w:ascii="Palatino Linotype" w:hAnsi="Palatino Linotype" w:cs="Arial"/>
          <w:sz w:val="24"/>
          <w:szCs w:val="24"/>
        </w:rPr>
      </w:pPr>
      <w:bookmarkStart w:id="0" w:name="_Hlk197597279"/>
      <w:r w:rsidRPr="008019FD">
        <w:rPr>
          <w:rFonts w:ascii="Palatino Linotype" w:hAnsi="Palatino Linotype" w:cs="Arial"/>
          <w:sz w:val="24"/>
          <w:szCs w:val="24"/>
        </w:rPr>
        <w:t xml:space="preserve">El día </w:t>
      </w:r>
      <w:r w:rsidRPr="008019FD">
        <w:rPr>
          <w:rFonts w:ascii="Palatino Linotype" w:hAnsi="Palatino Linotype" w:cs="Arial"/>
          <w:b/>
          <w:bCs/>
          <w:sz w:val="24"/>
          <w:szCs w:val="24"/>
        </w:rPr>
        <w:t xml:space="preserve">nueve de mayo de dos mil veinticinco, </w:t>
      </w:r>
      <w:r w:rsidRPr="008019FD">
        <w:rPr>
          <w:rFonts w:ascii="Palatino Linotype" w:hAnsi="Palatino Linotype" w:cs="Arial"/>
          <w:sz w:val="24"/>
          <w:szCs w:val="24"/>
        </w:rPr>
        <w:t xml:space="preserve">con fundamento en el artículo 181, párrafo tercero, de la Ley de Transparencia y Acceso a la Información Pública del Estado de México y Municipios, se amplió por un periodo de quince días, el plazo para resolver el citado medio de impugnación, con el fin de contar con los elementos suficientes para proponer al Pleno de este Instituto la resolución que en derecho corresponda. </w:t>
      </w:r>
    </w:p>
    <w:bookmarkEnd w:id="0"/>
    <w:p w14:paraId="5B3DF256" w14:textId="77777777" w:rsidR="00F02A7E" w:rsidRPr="008019FD" w:rsidRDefault="00F02A7E" w:rsidP="007345EA">
      <w:pPr>
        <w:spacing w:before="240" w:line="360" w:lineRule="auto"/>
        <w:jc w:val="center"/>
        <w:rPr>
          <w:rFonts w:ascii="Palatino Linotype" w:hAnsi="Palatino Linotype" w:cs="Arial"/>
          <w:b/>
          <w:sz w:val="24"/>
        </w:rPr>
      </w:pPr>
    </w:p>
    <w:p w14:paraId="154CA85F" w14:textId="778F9B18" w:rsidR="007345EA" w:rsidRPr="008019FD" w:rsidRDefault="007345EA" w:rsidP="007345EA">
      <w:pPr>
        <w:spacing w:before="240" w:line="360" w:lineRule="auto"/>
        <w:jc w:val="center"/>
        <w:rPr>
          <w:rFonts w:ascii="Palatino Linotype" w:hAnsi="Palatino Linotype" w:cs="Arial"/>
          <w:b/>
          <w:sz w:val="24"/>
        </w:rPr>
      </w:pPr>
      <w:r w:rsidRPr="008019FD">
        <w:rPr>
          <w:rFonts w:ascii="Palatino Linotype" w:hAnsi="Palatino Linotype" w:cs="Arial"/>
          <w:b/>
          <w:sz w:val="24"/>
        </w:rPr>
        <w:t xml:space="preserve">C O N S I D E R A N D O </w:t>
      </w:r>
    </w:p>
    <w:p w14:paraId="38E40E64" w14:textId="77777777" w:rsidR="007345EA" w:rsidRPr="008019FD" w:rsidRDefault="007345EA" w:rsidP="007345EA">
      <w:pPr>
        <w:spacing w:before="240" w:line="360" w:lineRule="auto"/>
        <w:jc w:val="both"/>
        <w:rPr>
          <w:rFonts w:ascii="Palatino Linotype" w:hAnsi="Palatino Linotype" w:cs="Arial"/>
          <w:sz w:val="28"/>
          <w:szCs w:val="28"/>
        </w:rPr>
      </w:pPr>
      <w:r w:rsidRPr="008019FD">
        <w:rPr>
          <w:rFonts w:ascii="Palatino Linotype" w:hAnsi="Palatino Linotype" w:cs="Arial"/>
          <w:b/>
          <w:sz w:val="28"/>
        </w:rPr>
        <w:t>PRIMERO.</w:t>
      </w:r>
      <w:r w:rsidRPr="008019FD">
        <w:rPr>
          <w:rFonts w:ascii="Palatino Linotype" w:hAnsi="Palatino Linotype" w:cs="Arial"/>
          <w:b/>
        </w:rPr>
        <w:t xml:space="preserve"> </w:t>
      </w:r>
      <w:r w:rsidRPr="008019FD">
        <w:rPr>
          <w:rFonts w:ascii="Palatino Linotype" w:hAnsi="Palatino Linotype" w:cs="Arial"/>
          <w:b/>
          <w:sz w:val="28"/>
          <w:szCs w:val="28"/>
        </w:rPr>
        <w:t>De la competencia</w:t>
      </w:r>
      <w:r w:rsidRPr="008019FD">
        <w:rPr>
          <w:rFonts w:ascii="Palatino Linotype" w:hAnsi="Palatino Linotype" w:cs="Arial"/>
          <w:sz w:val="28"/>
          <w:szCs w:val="28"/>
        </w:rPr>
        <w:t>.</w:t>
      </w:r>
    </w:p>
    <w:p w14:paraId="7A7F88D9" w14:textId="77777777" w:rsidR="000D14E9" w:rsidRPr="008019FD" w:rsidRDefault="000D14E9" w:rsidP="000D14E9">
      <w:pPr>
        <w:spacing w:line="360" w:lineRule="auto"/>
        <w:jc w:val="both"/>
        <w:rPr>
          <w:rFonts w:ascii="Palatino Linotype" w:hAnsi="Palatino Linotype"/>
          <w:sz w:val="24"/>
          <w:szCs w:val="24"/>
        </w:rPr>
      </w:pPr>
      <w:r w:rsidRPr="008019FD">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w:t>
      </w:r>
      <w:r w:rsidRPr="008019FD">
        <w:rPr>
          <w:rFonts w:ascii="Palatino Linotype" w:hAnsi="Palatino Linotype"/>
          <w:sz w:val="24"/>
          <w:szCs w:val="24"/>
        </w:rPr>
        <w:lastRenderedPageBreak/>
        <w:t xml:space="preserve">Acceso a la Información Pública y Protección de Datos Personales del Estado de México y Municipios. </w:t>
      </w:r>
    </w:p>
    <w:p w14:paraId="09666D34" w14:textId="77777777" w:rsidR="007D5B87" w:rsidRPr="008019FD" w:rsidRDefault="007D5B87" w:rsidP="000D14E9">
      <w:pPr>
        <w:spacing w:line="360" w:lineRule="auto"/>
        <w:jc w:val="both"/>
        <w:rPr>
          <w:rFonts w:ascii="Palatino Linotype" w:hAnsi="Palatino Linotype"/>
          <w:sz w:val="24"/>
          <w:szCs w:val="24"/>
        </w:rPr>
      </w:pPr>
    </w:p>
    <w:p w14:paraId="4BFBC208" w14:textId="77777777" w:rsidR="00CD0993" w:rsidRPr="008019FD" w:rsidRDefault="00CD0993" w:rsidP="00CD0993">
      <w:pPr>
        <w:pStyle w:val="Prrafodelista"/>
        <w:autoSpaceDE w:val="0"/>
        <w:autoSpaceDN w:val="0"/>
        <w:adjustRightInd w:val="0"/>
        <w:spacing w:before="240" w:after="160" w:line="360" w:lineRule="auto"/>
        <w:ind w:left="0"/>
        <w:jc w:val="both"/>
        <w:rPr>
          <w:rFonts w:ascii="Palatino Linotype" w:hAnsi="Palatino Linotype" w:cs="Arial"/>
          <w:b/>
        </w:rPr>
      </w:pPr>
      <w:r w:rsidRPr="008019FD">
        <w:rPr>
          <w:rFonts w:ascii="Palatino Linotype" w:hAnsi="Palatino Linotype" w:cs="Arial"/>
          <w:b/>
          <w:sz w:val="28"/>
        </w:rPr>
        <w:t>SEGUNDO</w:t>
      </w:r>
      <w:r w:rsidRPr="008019FD">
        <w:rPr>
          <w:rFonts w:ascii="Palatino Linotype" w:hAnsi="Palatino Linotype" w:cs="Arial"/>
          <w:b/>
        </w:rPr>
        <w:t xml:space="preserve">. </w:t>
      </w:r>
      <w:r w:rsidRPr="008019FD">
        <w:rPr>
          <w:rFonts w:ascii="Palatino Linotype" w:hAnsi="Palatino Linotype" w:cs="Arial"/>
          <w:b/>
          <w:sz w:val="28"/>
          <w:szCs w:val="28"/>
        </w:rPr>
        <w:t>Sobre los alcances del recurso de revisión.</w:t>
      </w:r>
      <w:r w:rsidRPr="008019FD">
        <w:rPr>
          <w:rFonts w:ascii="Palatino Linotype" w:hAnsi="Palatino Linotype" w:cs="Arial"/>
          <w:b/>
        </w:rPr>
        <w:t xml:space="preserve"> </w:t>
      </w:r>
    </w:p>
    <w:p w14:paraId="144F7FEF" w14:textId="77777777" w:rsidR="00CD0993" w:rsidRPr="008019FD" w:rsidRDefault="00CD0993" w:rsidP="00CD0993">
      <w:pPr>
        <w:pStyle w:val="Prrafodelista"/>
        <w:autoSpaceDE w:val="0"/>
        <w:autoSpaceDN w:val="0"/>
        <w:adjustRightInd w:val="0"/>
        <w:spacing w:before="240" w:after="160" w:line="360" w:lineRule="auto"/>
        <w:ind w:left="0"/>
        <w:jc w:val="both"/>
        <w:rPr>
          <w:rFonts w:ascii="Palatino Linotype" w:hAnsi="Palatino Linotype" w:cs="Arial"/>
        </w:rPr>
      </w:pPr>
      <w:r w:rsidRPr="008019FD">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8EBA1D4" w14:textId="77777777" w:rsidR="00CD0993" w:rsidRPr="008019FD" w:rsidRDefault="00CD0993" w:rsidP="00CD0993">
      <w:pPr>
        <w:pStyle w:val="Prrafodelista"/>
        <w:autoSpaceDE w:val="0"/>
        <w:autoSpaceDN w:val="0"/>
        <w:adjustRightInd w:val="0"/>
        <w:spacing w:before="240" w:after="160" w:line="360" w:lineRule="auto"/>
        <w:ind w:left="0"/>
        <w:jc w:val="both"/>
        <w:rPr>
          <w:rFonts w:ascii="Palatino Linotype" w:hAnsi="Palatino Linotype" w:cs="Arial"/>
        </w:rPr>
      </w:pPr>
    </w:p>
    <w:p w14:paraId="11CCBF33" w14:textId="77777777" w:rsidR="005627C1" w:rsidRPr="008019FD" w:rsidRDefault="00CD0993" w:rsidP="005627C1">
      <w:pPr>
        <w:autoSpaceDE w:val="0"/>
        <w:autoSpaceDN w:val="0"/>
        <w:adjustRightInd w:val="0"/>
        <w:spacing w:after="0" w:line="360" w:lineRule="auto"/>
        <w:jc w:val="both"/>
        <w:rPr>
          <w:rFonts w:ascii="Palatino Linotype" w:hAnsi="Palatino Linotype" w:cs="Arial"/>
          <w:b/>
        </w:rPr>
      </w:pPr>
      <w:r w:rsidRPr="008019FD">
        <w:rPr>
          <w:rFonts w:ascii="Palatino Linotype" w:hAnsi="Palatino Linotype" w:cs="Arial"/>
          <w:b/>
          <w:sz w:val="28"/>
        </w:rPr>
        <w:t>TERCERO</w:t>
      </w:r>
      <w:r w:rsidRPr="008019FD">
        <w:rPr>
          <w:rFonts w:ascii="Palatino Linotype" w:hAnsi="Palatino Linotype" w:cs="Arial"/>
          <w:b/>
        </w:rPr>
        <w:t xml:space="preserve">. </w:t>
      </w:r>
      <w:r w:rsidR="005627C1" w:rsidRPr="008019FD">
        <w:rPr>
          <w:rFonts w:ascii="Palatino Linotype" w:hAnsi="Palatino Linotype" w:cs="Arial"/>
          <w:b/>
          <w:sz w:val="28"/>
        </w:rPr>
        <w:t>Cuestiones de previo y especial pronunciamiento</w:t>
      </w:r>
      <w:r w:rsidR="005627C1" w:rsidRPr="008019FD">
        <w:rPr>
          <w:rFonts w:ascii="Palatino Linotype" w:hAnsi="Palatino Linotype" w:cs="Arial"/>
          <w:b/>
        </w:rPr>
        <w:t>.</w:t>
      </w:r>
    </w:p>
    <w:p w14:paraId="72BD8F4F" w14:textId="76CFCE55" w:rsidR="00CD0993" w:rsidRPr="008019FD" w:rsidRDefault="00CD0993" w:rsidP="005627C1">
      <w:pPr>
        <w:pStyle w:val="Prrafodelista"/>
        <w:autoSpaceDE w:val="0"/>
        <w:autoSpaceDN w:val="0"/>
        <w:adjustRightInd w:val="0"/>
        <w:spacing w:before="240" w:after="160" w:line="360" w:lineRule="auto"/>
        <w:ind w:left="0"/>
        <w:jc w:val="both"/>
        <w:rPr>
          <w:rFonts w:ascii="Palatino Linotype" w:hAnsi="Palatino Linotype"/>
        </w:rPr>
      </w:pPr>
      <w:r w:rsidRPr="008019FD">
        <w:rPr>
          <w:rFonts w:ascii="Palatino Linotype" w:hAnsi="Palatino Linotype"/>
        </w:rPr>
        <w:t>El Recurso de Revisión en estudio contiene los elementos normativos de validez exigidos en la Ley de Transparencia y Acceso a la Información Pública del Estado de México y Municipios, establecidos en el artículo 180 que enuncia:</w:t>
      </w:r>
    </w:p>
    <w:p w14:paraId="6D2FC94D" w14:textId="77777777" w:rsidR="00CD0993" w:rsidRPr="008019FD" w:rsidRDefault="00CD0993" w:rsidP="00CD0993">
      <w:pPr>
        <w:spacing w:before="240" w:line="360" w:lineRule="auto"/>
        <w:ind w:left="851" w:right="851"/>
        <w:jc w:val="both"/>
        <w:rPr>
          <w:rFonts w:ascii="Palatino Linotype" w:eastAsia="Times New Roman" w:hAnsi="Palatino Linotype" w:cs="Arial"/>
          <w:i/>
          <w:lang w:eastAsia="es-ES"/>
        </w:rPr>
      </w:pPr>
      <w:r w:rsidRPr="008019FD">
        <w:rPr>
          <w:rFonts w:ascii="Palatino Linotype" w:eastAsia="Times New Roman" w:hAnsi="Palatino Linotype" w:cs="Arial"/>
          <w:b/>
          <w:i/>
          <w:lang w:eastAsia="es-ES"/>
        </w:rPr>
        <w:t xml:space="preserve">“Artículo 180. </w:t>
      </w:r>
      <w:r w:rsidRPr="008019FD">
        <w:rPr>
          <w:rFonts w:ascii="Palatino Linotype" w:eastAsia="Times New Roman" w:hAnsi="Palatino Linotype" w:cs="Arial"/>
          <w:i/>
          <w:lang w:eastAsia="es-ES"/>
        </w:rPr>
        <w:t>El recurso de revisión contendrá:</w:t>
      </w:r>
    </w:p>
    <w:p w14:paraId="5D4A75B3" w14:textId="77777777" w:rsidR="00CD0993" w:rsidRPr="008019FD" w:rsidRDefault="00CD0993" w:rsidP="00CD0993">
      <w:pPr>
        <w:spacing w:before="240" w:line="360" w:lineRule="auto"/>
        <w:ind w:left="851" w:right="851"/>
        <w:jc w:val="both"/>
        <w:rPr>
          <w:rFonts w:ascii="Palatino Linotype" w:eastAsia="Times New Roman" w:hAnsi="Palatino Linotype" w:cs="Arial"/>
          <w:i/>
          <w:lang w:eastAsia="es-ES"/>
        </w:rPr>
      </w:pPr>
      <w:r w:rsidRPr="008019FD">
        <w:rPr>
          <w:rFonts w:ascii="Palatino Linotype" w:eastAsia="Times New Roman" w:hAnsi="Palatino Linotype" w:cs="Arial"/>
          <w:i/>
          <w:lang w:eastAsia="es-ES"/>
        </w:rPr>
        <w:t>I. El sujeto obligado ante la cual se presentó la solicitud;</w:t>
      </w:r>
    </w:p>
    <w:p w14:paraId="0C922F12" w14:textId="77777777" w:rsidR="00CD0993" w:rsidRPr="008019FD" w:rsidRDefault="00CD0993" w:rsidP="00CD0993">
      <w:pPr>
        <w:spacing w:before="240" w:line="360" w:lineRule="auto"/>
        <w:ind w:left="851" w:right="851"/>
        <w:jc w:val="both"/>
        <w:rPr>
          <w:rFonts w:ascii="Palatino Linotype" w:eastAsia="Times New Roman" w:hAnsi="Palatino Linotype" w:cs="Arial"/>
          <w:i/>
          <w:lang w:eastAsia="es-ES"/>
        </w:rPr>
      </w:pPr>
      <w:r w:rsidRPr="008019FD">
        <w:rPr>
          <w:rFonts w:ascii="Palatino Linotype" w:eastAsia="Times New Roman" w:hAnsi="Palatino Linotype" w:cs="Arial"/>
          <w:b/>
          <w:i/>
          <w:u w:val="single"/>
          <w:lang w:eastAsia="es-ES"/>
        </w:rPr>
        <w:lastRenderedPageBreak/>
        <w:t>II. El nombre del solicitante que recurre</w:t>
      </w:r>
      <w:r w:rsidRPr="008019FD">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5F246D40" w14:textId="77777777" w:rsidR="00CD0993" w:rsidRPr="008019FD" w:rsidRDefault="00CD0993" w:rsidP="00CD0993">
      <w:pPr>
        <w:spacing w:before="240" w:line="360" w:lineRule="auto"/>
        <w:ind w:left="851" w:right="851"/>
        <w:jc w:val="both"/>
        <w:rPr>
          <w:rFonts w:ascii="Palatino Linotype" w:eastAsia="Times New Roman" w:hAnsi="Palatino Linotype" w:cs="Arial"/>
          <w:i/>
          <w:lang w:eastAsia="es-ES"/>
        </w:rPr>
      </w:pPr>
      <w:r w:rsidRPr="008019FD">
        <w:rPr>
          <w:rFonts w:ascii="Palatino Linotype" w:eastAsia="Times New Roman" w:hAnsi="Palatino Linotype" w:cs="Arial"/>
          <w:i/>
          <w:lang w:eastAsia="es-ES"/>
        </w:rPr>
        <w:t>III. El número de folio de respuesta de la solicitud de acceso;</w:t>
      </w:r>
    </w:p>
    <w:p w14:paraId="1380146F" w14:textId="77777777" w:rsidR="00CD0993" w:rsidRPr="008019FD" w:rsidRDefault="00CD0993" w:rsidP="00CD0993">
      <w:pPr>
        <w:spacing w:before="240" w:line="360" w:lineRule="auto"/>
        <w:ind w:left="851" w:right="851"/>
        <w:jc w:val="both"/>
        <w:rPr>
          <w:rFonts w:ascii="Palatino Linotype" w:eastAsia="Times New Roman" w:hAnsi="Palatino Linotype" w:cs="Arial"/>
          <w:i/>
          <w:lang w:eastAsia="es-ES"/>
        </w:rPr>
      </w:pPr>
      <w:r w:rsidRPr="008019FD">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339C942E" w14:textId="77777777" w:rsidR="00CD0993" w:rsidRPr="008019FD" w:rsidRDefault="00CD0993" w:rsidP="00CD0993">
      <w:pPr>
        <w:spacing w:before="240" w:line="360" w:lineRule="auto"/>
        <w:ind w:left="851" w:right="851"/>
        <w:jc w:val="both"/>
        <w:rPr>
          <w:rFonts w:ascii="Palatino Linotype" w:eastAsia="Times New Roman" w:hAnsi="Palatino Linotype" w:cs="Arial"/>
          <w:i/>
          <w:lang w:eastAsia="es-ES"/>
        </w:rPr>
      </w:pPr>
      <w:r w:rsidRPr="008019FD">
        <w:rPr>
          <w:rFonts w:ascii="Palatino Linotype" w:eastAsia="Times New Roman" w:hAnsi="Palatino Linotype" w:cs="Arial"/>
          <w:i/>
          <w:lang w:eastAsia="es-ES"/>
        </w:rPr>
        <w:t>V. El acto que se recurre;</w:t>
      </w:r>
    </w:p>
    <w:p w14:paraId="18ED88D9" w14:textId="77777777" w:rsidR="00CD0993" w:rsidRPr="008019FD" w:rsidRDefault="00CD0993" w:rsidP="00CD0993">
      <w:pPr>
        <w:spacing w:before="240" w:line="360" w:lineRule="auto"/>
        <w:ind w:left="851" w:right="851"/>
        <w:jc w:val="both"/>
        <w:rPr>
          <w:rFonts w:ascii="Palatino Linotype" w:eastAsia="Times New Roman" w:hAnsi="Palatino Linotype" w:cs="Arial"/>
          <w:i/>
          <w:lang w:eastAsia="es-ES"/>
        </w:rPr>
      </w:pPr>
      <w:r w:rsidRPr="008019FD">
        <w:rPr>
          <w:rFonts w:ascii="Palatino Linotype" w:eastAsia="Times New Roman" w:hAnsi="Palatino Linotype" w:cs="Arial"/>
          <w:i/>
          <w:lang w:eastAsia="es-ES"/>
        </w:rPr>
        <w:t>VI. Las razones o motivos de inconformidad;</w:t>
      </w:r>
    </w:p>
    <w:p w14:paraId="6BA7A207" w14:textId="77777777" w:rsidR="00CD0993" w:rsidRPr="008019FD" w:rsidRDefault="00CD0993" w:rsidP="00CD0993">
      <w:pPr>
        <w:spacing w:before="240" w:line="360" w:lineRule="auto"/>
        <w:ind w:left="851" w:right="851"/>
        <w:jc w:val="both"/>
        <w:rPr>
          <w:rFonts w:ascii="Palatino Linotype" w:eastAsia="Times New Roman" w:hAnsi="Palatino Linotype" w:cs="Arial"/>
          <w:i/>
          <w:lang w:eastAsia="es-ES"/>
        </w:rPr>
      </w:pPr>
      <w:r w:rsidRPr="008019FD">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18FFE566" w14:textId="77777777" w:rsidR="00CD0993" w:rsidRPr="008019FD" w:rsidRDefault="00CD0993" w:rsidP="00CD0993">
      <w:pPr>
        <w:spacing w:before="240" w:line="360" w:lineRule="auto"/>
        <w:ind w:left="851" w:right="851"/>
        <w:jc w:val="both"/>
        <w:rPr>
          <w:rFonts w:ascii="Palatino Linotype" w:eastAsia="Times New Roman" w:hAnsi="Palatino Linotype" w:cs="Arial"/>
          <w:i/>
          <w:lang w:eastAsia="es-ES"/>
        </w:rPr>
      </w:pPr>
      <w:r w:rsidRPr="008019FD">
        <w:rPr>
          <w:rFonts w:ascii="Palatino Linotype" w:eastAsia="Times New Roman" w:hAnsi="Palatino Linotype" w:cs="Arial"/>
          <w:i/>
          <w:lang w:eastAsia="es-ES"/>
        </w:rPr>
        <w:t>VIII. Firma del recurrente, en su caso, cuando se presente por escrito, requisito sin el cual se dará trámite al recurso.</w:t>
      </w:r>
    </w:p>
    <w:p w14:paraId="2C104177" w14:textId="77777777" w:rsidR="00CD0993" w:rsidRPr="008019FD" w:rsidRDefault="00CD0993" w:rsidP="00CD0993">
      <w:pPr>
        <w:spacing w:before="240" w:line="360" w:lineRule="auto"/>
        <w:ind w:left="851" w:right="851"/>
        <w:jc w:val="both"/>
        <w:rPr>
          <w:rFonts w:ascii="Palatino Linotype" w:eastAsia="Times New Roman" w:hAnsi="Palatino Linotype" w:cs="Arial"/>
          <w:i/>
          <w:lang w:eastAsia="es-ES"/>
        </w:rPr>
      </w:pPr>
      <w:r w:rsidRPr="008019FD">
        <w:rPr>
          <w:rFonts w:ascii="Palatino Linotype" w:eastAsia="Times New Roman" w:hAnsi="Palatino Linotype" w:cs="Arial"/>
          <w:i/>
          <w:lang w:eastAsia="es-ES"/>
        </w:rPr>
        <w:t>Adicionalmente, se podrán anexar las pruebas y demás elementos que considere procedentes someter a juicio del Instituto.</w:t>
      </w:r>
    </w:p>
    <w:p w14:paraId="06AC29AE" w14:textId="77777777" w:rsidR="00CD0993" w:rsidRPr="008019FD" w:rsidRDefault="00CD0993" w:rsidP="00CD0993">
      <w:pPr>
        <w:spacing w:before="240" w:line="360" w:lineRule="auto"/>
        <w:ind w:left="851" w:right="851"/>
        <w:jc w:val="both"/>
        <w:rPr>
          <w:rFonts w:ascii="Palatino Linotype" w:eastAsia="Times New Roman" w:hAnsi="Palatino Linotype" w:cs="Arial"/>
          <w:i/>
          <w:lang w:eastAsia="es-ES"/>
        </w:rPr>
      </w:pPr>
      <w:r w:rsidRPr="008019FD">
        <w:rPr>
          <w:rFonts w:ascii="Palatino Linotype" w:eastAsia="Times New Roman" w:hAnsi="Palatino Linotype" w:cs="Arial"/>
          <w:i/>
          <w:lang w:eastAsia="es-ES"/>
        </w:rPr>
        <w:t>En ningún caso será necesario que el particular ratifique el recurso de revisión interpuesto.</w:t>
      </w:r>
    </w:p>
    <w:p w14:paraId="15C7BB93" w14:textId="77777777" w:rsidR="00CD0993" w:rsidRPr="008019FD" w:rsidRDefault="00CD0993" w:rsidP="00CD0993">
      <w:pPr>
        <w:spacing w:before="240" w:line="360" w:lineRule="auto"/>
        <w:ind w:left="851" w:right="851"/>
        <w:jc w:val="both"/>
        <w:rPr>
          <w:rFonts w:ascii="Palatino Linotype" w:eastAsia="Times New Roman" w:hAnsi="Palatino Linotype" w:cs="Arial"/>
          <w:i/>
          <w:sz w:val="24"/>
          <w:szCs w:val="24"/>
          <w:lang w:eastAsia="es-ES"/>
        </w:rPr>
      </w:pPr>
      <w:r w:rsidRPr="008019FD">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8019FD">
        <w:rPr>
          <w:rFonts w:ascii="Palatino Linotype" w:eastAsia="Times New Roman" w:hAnsi="Palatino Linotype" w:cs="Arial"/>
          <w:b/>
          <w:i/>
          <w:lang w:eastAsia="es-ES"/>
        </w:rPr>
        <w:t xml:space="preserve"> [Sic] </w:t>
      </w:r>
    </w:p>
    <w:p w14:paraId="2A73B532" w14:textId="77777777" w:rsidR="00CD0993" w:rsidRPr="008019FD" w:rsidRDefault="00CD0993" w:rsidP="00CD0993">
      <w:pPr>
        <w:spacing w:after="0" w:line="360" w:lineRule="auto"/>
        <w:jc w:val="both"/>
        <w:rPr>
          <w:rFonts w:ascii="Palatino Linotype" w:eastAsia="Times New Roman" w:hAnsi="Palatino Linotype" w:cs="Arial"/>
          <w:b/>
          <w:i/>
          <w:sz w:val="24"/>
          <w:szCs w:val="24"/>
          <w:lang w:eastAsia="es-ES"/>
        </w:rPr>
      </w:pPr>
    </w:p>
    <w:p w14:paraId="33FAFAE2" w14:textId="77777777" w:rsidR="00CD0993" w:rsidRPr="008019FD" w:rsidRDefault="00CD0993" w:rsidP="00CD0993">
      <w:pPr>
        <w:spacing w:after="0" w:line="360" w:lineRule="auto"/>
        <w:jc w:val="both"/>
        <w:rPr>
          <w:rFonts w:ascii="Palatino Linotype" w:hAnsi="Palatino Linotype" w:cs="Arial"/>
          <w:sz w:val="24"/>
          <w:szCs w:val="24"/>
          <w:lang w:eastAsia="es-ES"/>
        </w:rPr>
      </w:pPr>
      <w:r w:rsidRPr="008019FD">
        <w:rPr>
          <w:rFonts w:ascii="Palatino Linotype" w:hAnsi="Palatino Linotype" w:cs="Segoe UI"/>
          <w:sz w:val="24"/>
          <w:szCs w:val="24"/>
          <w:lang w:eastAsia="es-ES"/>
        </w:rPr>
        <w:lastRenderedPageBreak/>
        <w:t xml:space="preserve">Cabe señalar que </w:t>
      </w:r>
      <w:r w:rsidRPr="008019FD">
        <w:rPr>
          <w:rFonts w:ascii="Palatino Linotype" w:hAnsi="Palatino Linotype" w:cs="Segoe UI"/>
          <w:b/>
          <w:sz w:val="24"/>
          <w:szCs w:val="24"/>
          <w:lang w:eastAsia="es-ES"/>
        </w:rPr>
        <w:t>El Recurrente</w:t>
      </w:r>
      <w:r w:rsidRPr="008019FD">
        <w:rPr>
          <w:rFonts w:ascii="Palatino Linotype" w:hAnsi="Palatino Linotype" w:cs="Segoe UI"/>
          <w:sz w:val="24"/>
          <w:szCs w:val="24"/>
          <w:lang w:eastAsia="es-ES"/>
        </w:rPr>
        <w:t xml:space="preserve"> ejerció de manera anónima su derecho de acceso a la información pública</w:t>
      </w:r>
      <w:r w:rsidRPr="008019FD">
        <w:rPr>
          <w:rFonts w:ascii="Palatino Linotype" w:hAnsi="Palatino Linotype" w:cs="Times New Roman"/>
          <w:sz w:val="24"/>
          <w:szCs w:val="24"/>
          <w:lang w:eastAsia="es-ES"/>
        </w:rPr>
        <w:t xml:space="preserve">, sin embargo, no es motivo para desechar las </w:t>
      </w:r>
      <w:r w:rsidRPr="008019FD">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3E778106" w14:textId="77777777" w:rsidR="00CD0993" w:rsidRPr="008019FD" w:rsidRDefault="00CD0993" w:rsidP="00CD0993">
      <w:pPr>
        <w:spacing w:before="240" w:line="360" w:lineRule="auto"/>
        <w:ind w:left="851" w:right="851"/>
        <w:jc w:val="both"/>
        <w:rPr>
          <w:rFonts w:ascii="Palatino Linotype" w:hAnsi="Palatino Linotype" w:cs="Arial"/>
          <w:b/>
          <w:i/>
          <w:lang w:eastAsia="es-ES"/>
        </w:rPr>
      </w:pPr>
      <w:r w:rsidRPr="008019FD">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8019FD">
        <w:rPr>
          <w:rFonts w:ascii="Palatino Linotype" w:hAnsi="Palatino Linotype" w:cs="Arial"/>
          <w:b/>
          <w:i/>
          <w:lang w:eastAsia="es-ES"/>
        </w:rPr>
        <w:t>[Sic]</w:t>
      </w:r>
    </w:p>
    <w:p w14:paraId="099DA39E" w14:textId="77777777" w:rsidR="00CD0993" w:rsidRPr="008019FD" w:rsidRDefault="00CD0993" w:rsidP="00CD0993">
      <w:pPr>
        <w:spacing w:before="240" w:line="360" w:lineRule="auto"/>
        <w:ind w:left="851" w:right="851"/>
        <w:jc w:val="both"/>
        <w:rPr>
          <w:rFonts w:ascii="Palatino Linotype" w:hAnsi="Palatino Linotype" w:cs="Arial"/>
          <w:b/>
          <w:i/>
          <w:lang w:eastAsia="es-ES"/>
        </w:rPr>
      </w:pPr>
    </w:p>
    <w:p w14:paraId="7F9A8F1B" w14:textId="77777777" w:rsidR="00CD0993" w:rsidRPr="008019FD" w:rsidRDefault="00CD0993" w:rsidP="00CD0993">
      <w:pPr>
        <w:spacing w:after="0" w:line="360" w:lineRule="auto"/>
        <w:jc w:val="both"/>
        <w:rPr>
          <w:rFonts w:ascii="Palatino Linotype" w:hAnsi="Palatino Linotype" w:cs="Times New Roman"/>
          <w:sz w:val="24"/>
          <w:szCs w:val="24"/>
          <w:lang w:eastAsia="es-ES"/>
        </w:rPr>
      </w:pPr>
      <w:r w:rsidRPr="008019FD">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párrafos </w:t>
      </w:r>
      <w:r w:rsidRPr="008019FD">
        <w:rPr>
          <w:rFonts w:ascii="Palatino Linotype" w:hAnsi="Palatino Linotype" w:cs="Arial"/>
          <w:sz w:val="24"/>
          <w:szCs w:val="24"/>
          <w:lang w:eastAsia="es-ES"/>
        </w:rPr>
        <w:t>vigésimo, vigésimo primero</w:t>
      </w:r>
      <w:r w:rsidRPr="008019FD">
        <w:rPr>
          <w:rFonts w:ascii="Palatino Linotype" w:eastAsia="Times New Roman" w:hAnsi="Palatino Linotype" w:cs="Arial"/>
          <w:sz w:val="24"/>
          <w:szCs w:val="24"/>
          <w:lang w:eastAsia="es-ES"/>
        </w:rPr>
        <w:t xml:space="preserve"> y vigésimo segundo</w:t>
      </w:r>
      <w:r w:rsidRPr="008019FD">
        <w:rPr>
          <w:rFonts w:ascii="Palatino Linotype" w:hAnsi="Palatino Linotype" w:cs="Times New Roman"/>
          <w:sz w:val="24"/>
          <w:szCs w:val="24"/>
          <w:lang w:eastAsia="es-ES"/>
        </w:rPr>
        <w:t>, de la Constitución Política del Estado Libre y Soberano de México, se establece lo siguiente:</w:t>
      </w:r>
    </w:p>
    <w:p w14:paraId="6770ED2D" w14:textId="77777777" w:rsidR="00CD0993" w:rsidRPr="008019FD" w:rsidRDefault="00CD0993" w:rsidP="00CD0993">
      <w:pPr>
        <w:spacing w:before="240" w:line="360" w:lineRule="auto"/>
        <w:ind w:left="851" w:right="851"/>
        <w:jc w:val="center"/>
        <w:rPr>
          <w:rFonts w:ascii="Palatino Linotype" w:eastAsia="Times New Roman" w:hAnsi="Palatino Linotype" w:cs="Times New Roman"/>
          <w:b/>
          <w:i/>
          <w:u w:val="single"/>
          <w:lang w:eastAsia="es-ES"/>
        </w:rPr>
      </w:pPr>
      <w:r w:rsidRPr="008019FD">
        <w:rPr>
          <w:rFonts w:ascii="Palatino Linotype" w:eastAsia="Times New Roman" w:hAnsi="Palatino Linotype" w:cs="Times New Roman"/>
          <w:b/>
          <w:i/>
          <w:u w:val="single"/>
          <w:lang w:eastAsia="es-ES"/>
        </w:rPr>
        <w:t>Constitución Política de los Estados Unidos Mexicanos</w:t>
      </w:r>
    </w:p>
    <w:p w14:paraId="7247C69D" w14:textId="77777777" w:rsidR="00CD0993" w:rsidRPr="008019FD" w:rsidRDefault="00CD0993" w:rsidP="00CD0993">
      <w:pPr>
        <w:spacing w:before="240" w:line="360" w:lineRule="auto"/>
        <w:ind w:left="851" w:right="851"/>
        <w:jc w:val="both"/>
        <w:rPr>
          <w:rFonts w:ascii="Palatino Linotype" w:eastAsia="Times New Roman" w:hAnsi="Palatino Linotype" w:cs="Times New Roman"/>
          <w:i/>
          <w:lang w:eastAsia="es-ES"/>
        </w:rPr>
      </w:pPr>
      <w:r w:rsidRPr="008019FD">
        <w:rPr>
          <w:rFonts w:ascii="Palatino Linotype" w:eastAsia="Times New Roman" w:hAnsi="Palatino Linotype" w:cs="Times New Roman"/>
          <w:b/>
          <w:i/>
          <w:lang w:eastAsia="es-ES"/>
        </w:rPr>
        <w:t>“Artículo 6</w:t>
      </w:r>
      <w:r w:rsidRPr="008019FD">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69B6B1F" w14:textId="77777777" w:rsidR="00CD0993" w:rsidRPr="008019FD" w:rsidRDefault="00CD0993" w:rsidP="00CD0993">
      <w:pPr>
        <w:spacing w:before="240" w:line="360" w:lineRule="auto"/>
        <w:ind w:left="851" w:right="851"/>
        <w:jc w:val="both"/>
        <w:rPr>
          <w:rFonts w:ascii="Palatino Linotype" w:eastAsia="Times New Roman" w:hAnsi="Palatino Linotype" w:cs="Times New Roman"/>
          <w:i/>
          <w:lang w:eastAsia="es-ES"/>
        </w:rPr>
      </w:pPr>
      <w:r w:rsidRPr="008019FD">
        <w:rPr>
          <w:rFonts w:ascii="Palatino Linotype" w:eastAsia="Times New Roman" w:hAnsi="Palatino Linotype" w:cs="Times New Roman"/>
          <w:i/>
          <w:lang w:eastAsia="es-ES"/>
        </w:rPr>
        <w:t>(…)</w:t>
      </w:r>
    </w:p>
    <w:p w14:paraId="5369684A" w14:textId="77777777" w:rsidR="00CD0993" w:rsidRPr="008019FD" w:rsidRDefault="00CD0993" w:rsidP="00CD0993">
      <w:pPr>
        <w:spacing w:before="240" w:line="360" w:lineRule="auto"/>
        <w:ind w:left="851" w:right="851"/>
        <w:jc w:val="both"/>
        <w:rPr>
          <w:rFonts w:ascii="Palatino Linotype" w:eastAsia="Times New Roman" w:hAnsi="Palatino Linotype" w:cs="Times New Roman"/>
          <w:i/>
          <w:lang w:eastAsia="es-ES"/>
        </w:rPr>
      </w:pPr>
      <w:r w:rsidRPr="008019FD">
        <w:rPr>
          <w:rFonts w:ascii="Palatino Linotype" w:eastAsia="Times New Roman" w:hAnsi="Palatino Linotype" w:cs="Times New Roman"/>
          <w:i/>
          <w:lang w:eastAsia="es-ES"/>
        </w:rPr>
        <w:t xml:space="preserve">Para efectos de lo dispuesto en el presente artículo se observará lo siguiente: </w:t>
      </w:r>
    </w:p>
    <w:p w14:paraId="0DD2CB88" w14:textId="77777777" w:rsidR="00CD0993" w:rsidRPr="008019FD" w:rsidRDefault="00CD0993" w:rsidP="00CD0993">
      <w:pPr>
        <w:spacing w:before="240" w:line="360" w:lineRule="auto"/>
        <w:ind w:left="851" w:right="851"/>
        <w:jc w:val="both"/>
        <w:rPr>
          <w:rFonts w:ascii="Palatino Linotype" w:eastAsia="Times New Roman" w:hAnsi="Palatino Linotype" w:cs="Times New Roman"/>
          <w:i/>
          <w:lang w:eastAsia="es-ES"/>
        </w:rPr>
      </w:pPr>
      <w:r w:rsidRPr="008019FD">
        <w:rPr>
          <w:rFonts w:ascii="Palatino Linotype" w:eastAsia="Times New Roman" w:hAnsi="Palatino Linotype" w:cs="Times New Roman"/>
          <w:i/>
          <w:lang w:eastAsia="es-ES"/>
        </w:rPr>
        <w:lastRenderedPageBreak/>
        <w:t>A. Para el ejercicio del derecho de acceso a la información, la Federación, los Estados y el Distrito Federal, en el ámbito de sus respectivas competencias, se regirán por los siguientes principios y bases:</w:t>
      </w:r>
    </w:p>
    <w:p w14:paraId="6AD6E26A" w14:textId="77777777" w:rsidR="00CD0993" w:rsidRPr="008019FD" w:rsidRDefault="00CD0993" w:rsidP="00CD0993">
      <w:pPr>
        <w:spacing w:before="240" w:line="360" w:lineRule="auto"/>
        <w:ind w:left="851" w:right="851"/>
        <w:jc w:val="both"/>
        <w:rPr>
          <w:rFonts w:ascii="Palatino Linotype" w:eastAsia="Times New Roman" w:hAnsi="Palatino Linotype" w:cs="Times New Roman"/>
          <w:i/>
          <w:lang w:eastAsia="es-ES"/>
        </w:rPr>
      </w:pPr>
      <w:r w:rsidRPr="008019FD">
        <w:rPr>
          <w:rFonts w:ascii="Palatino Linotype" w:eastAsia="Times New Roman" w:hAnsi="Palatino Linotype" w:cs="Times New Roman"/>
          <w:i/>
          <w:lang w:eastAsia="es-ES"/>
        </w:rPr>
        <w:t>(…)</w:t>
      </w:r>
    </w:p>
    <w:p w14:paraId="50B8FDAF" w14:textId="77777777" w:rsidR="00CD0993" w:rsidRPr="008019FD" w:rsidRDefault="00CD0993" w:rsidP="00CD0993">
      <w:pPr>
        <w:spacing w:before="240" w:line="360" w:lineRule="auto"/>
        <w:ind w:left="851" w:right="851"/>
        <w:jc w:val="both"/>
        <w:rPr>
          <w:rFonts w:ascii="Palatino Linotype" w:eastAsia="Times New Roman" w:hAnsi="Palatino Linotype" w:cs="Times New Roman"/>
          <w:i/>
          <w:lang w:eastAsia="es-ES"/>
        </w:rPr>
      </w:pPr>
      <w:r w:rsidRPr="008019FD">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63E9021B" w14:textId="77777777" w:rsidR="00CD0993" w:rsidRPr="008019FD" w:rsidRDefault="00CD0993" w:rsidP="00CD0993">
      <w:pPr>
        <w:spacing w:before="240" w:line="360" w:lineRule="auto"/>
        <w:ind w:left="851" w:right="851"/>
        <w:jc w:val="both"/>
        <w:rPr>
          <w:rFonts w:ascii="Palatino Linotype" w:eastAsia="Times New Roman" w:hAnsi="Palatino Linotype" w:cs="Times New Roman"/>
          <w:b/>
          <w:i/>
          <w:lang w:eastAsia="es-ES"/>
        </w:rPr>
      </w:pPr>
      <w:r w:rsidRPr="008019FD">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8019FD">
        <w:rPr>
          <w:rFonts w:ascii="Palatino Linotype" w:eastAsia="Times New Roman" w:hAnsi="Palatino Linotype" w:cs="Times New Roman"/>
          <w:b/>
          <w:i/>
          <w:lang w:eastAsia="es-ES"/>
        </w:rPr>
        <w:t>[Sic]</w:t>
      </w:r>
    </w:p>
    <w:p w14:paraId="7D02B659" w14:textId="77777777" w:rsidR="00CD0993" w:rsidRPr="008019FD" w:rsidRDefault="00CD0993" w:rsidP="00CD0993">
      <w:pPr>
        <w:spacing w:before="240" w:line="360" w:lineRule="auto"/>
        <w:ind w:left="851" w:right="851"/>
        <w:jc w:val="both"/>
        <w:rPr>
          <w:rFonts w:ascii="Palatino Linotype" w:eastAsia="Times New Roman" w:hAnsi="Palatino Linotype" w:cs="Times New Roman"/>
          <w:b/>
          <w:i/>
          <w:lang w:eastAsia="es-ES"/>
        </w:rPr>
      </w:pPr>
    </w:p>
    <w:p w14:paraId="6C1A6DCA" w14:textId="77777777" w:rsidR="00CD0993" w:rsidRPr="008019FD" w:rsidRDefault="00CD0993" w:rsidP="00CD0993">
      <w:pPr>
        <w:spacing w:before="240" w:line="360" w:lineRule="auto"/>
        <w:ind w:left="851" w:right="851"/>
        <w:jc w:val="center"/>
        <w:rPr>
          <w:rFonts w:ascii="Palatino Linotype" w:eastAsia="Times New Roman" w:hAnsi="Palatino Linotype" w:cs="Times New Roman"/>
          <w:b/>
          <w:i/>
          <w:u w:val="single"/>
          <w:lang w:eastAsia="es-ES"/>
        </w:rPr>
      </w:pPr>
      <w:r w:rsidRPr="008019FD">
        <w:rPr>
          <w:rFonts w:ascii="Palatino Linotype" w:eastAsia="Times New Roman" w:hAnsi="Palatino Linotype" w:cs="Times New Roman"/>
          <w:b/>
          <w:i/>
          <w:u w:val="single"/>
          <w:lang w:eastAsia="es-ES"/>
        </w:rPr>
        <w:t>Constitución Política del Estado Libre y Soberano de México</w:t>
      </w:r>
    </w:p>
    <w:p w14:paraId="4CF2C928" w14:textId="77777777" w:rsidR="00CD0993" w:rsidRPr="008019FD" w:rsidRDefault="00CD0993" w:rsidP="00CD0993">
      <w:pPr>
        <w:spacing w:before="240" w:line="360" w:lineRule="auto"/>
        <w:ind w:left="851" w:right="851"/>
        <w:jc w:val="both"/>
        <w:rPr>
          <w:rFonts w:ascii="Palatino Linotype" w:eastAsia="Times New Roman" w:hAnsi="Palatino Linotype" w:cs="Times New Roman"/>
          <w:i/>
          <w:lang w:eastAsia="es-ES"/>
        </w:rPr>
      </w:pPr>
      <w:r w:rsidRPr="008019FD">
        <w:rPr>
          <w:rFonts w:ascii="Palatino Linotype" w:eastAsia="Times New Roman" w:hAnsi="Palatino Linotype" w:cs="Times New Roman"/>
          <w:i/>
          <w:lang w:eastAsia="es-ES"/>
        </w:rPr>
        <w:t>“</w:t>
      </w:r>
      <w:r w:rsidRPr="008019FD">
        <w:rPr>
          <w:rFonts w:ascii="Palatino Linotype" w:eastAsia="Times New Roman" w:hAnsi="Palatino Linotype" w:cs="Times New Roman"/>
          <w:b/>
          <w:i/>
          <w:lang w:eastAsia="es-ES"/>
        </w:rPr>
        <w:t>Artículo 5</w:t>
      </w:r>
      <w:r w:rsidRPr="008019FD">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91BD73B" w14:textId="77777777" w:rsidR="00CD0993" w:rsidRPr="008019FD" w:rsidRDefault="00CD0993" w:rsidP="00CD0993">
      <w:pPr>
        <w:spacing w:before="240" w:line="360" w:lineRule="auto"/>
        <w:ind w:left="851" w:right="851"/>
        <w:jc w:val="both"/>
        <w:rPr>
          <w:rFonts w:ascii="Palatino Linotype" w:eastAsia="Times New Roman" w:hAnsi="Palatino Linotype" w:cs="Times New Roman"/>
          <w:i/>
          <w:lang w:eastAsia="es-ES"/>
        </w:rPr>
      </w:pPr>
      <w:r w:rsidRPr="008019FD">
        <w:rPr>
          <w:rFonts w:ascii="Palatino Linotype" w:eastAsia="Times New Roman" w:hAnsi="Palatino Linotype" w:cs="Times New Roman"/>
          <w:i/>
          <w:lang w:eastAsia="es-ES"/>
        </w:rPr>
        <w:t>(…)</w:t>
      </w:r>
    </w:p>
    <w:p w14:paraId="5C1CA1C9" w14:textId="77777777" w:rsidR="00CD0993" w:rsidRPr="008019FD" w:rsidRDefault="00CD0993" w:rsidP="00CD0993">
      <w:pPr>
        <w:spacing w:before="240" w:line="360" w:lineRule="auto"/>
        <w:ind w:left="851" w:right="851"/>
        <w:jc w:val="both"/>
        <w:rPr>
          <w:rFonts w:ascii="Palatino Linotype" w:eastAsia="Times New Roman" w:hAnsi="Palatino Linotype" w:cs="Times New Roman"/>
          <w:i/>
          <w:lang w:eastAsia="es-ES"/>
        </w:rPr>
      </w:pPr>
      <w:r w:rsidRPr="008019FD">
        <w:rPr>
          <w:rFonts w:ascii="Palatino Linotype" w:eastAsia="Times New Roman" w:hAnsi="Palatino Linotype" w:cs="Times New Roman"/>
          <w:i/>
          <w:lang w:eastAsia="es-ES"/>
        </w:rPr>
        <w:lastRenderedPageBreak/>
        <w:t>Toda persona en el Estado de México, tiene derecho al libre acceso a la información plural y oportuna, así como a buscar recibir y difundir información e ideas de toda índole por cualquier medio de expresión.</w:t>
      </w:r>
    </w:p>
    <w:p w14:paraId="5177946E" w14:textId="77777777" w:rsidR="00CD0993" w:rsidRPr="008019FD" w:rsidRDefault="00CD0993" w:rsidP="00CD0993">
      <w:pPr>
        <w:spacing w:before="240" w:line="360" w:lineRule="auto"/>
        <w:ind w:left="851" w:right="851"/>
        <w:jc w:val="both"/>
        <w:rPr>
          <w:rFonts w:ascii="Palatino Linotype" w:eastAsia="Times New Roman" w:hAnsi="Palatino Linotype" w:cs="Times New Roman"/>
          <w:i/>
          <w:lang w:eastAsia="es-ES"/>
        </w:rPr>
      </w:pPr>
      <w:r w:rsidRPr="008019FD">
        <w:rPr>
          <w:rFonts w:ascii="Palatino Linotype" w:eastAsia="Times New Roman" w:hAnsi="Palatino Linotype" w:cs="Times New Roman"/>
          <w:i/>
          <w:lang w:eastAsia="es-ES"/>
        </w:rPr>
        <w:t xml:space="preserve"> (…)</w:t>
      </w:r>
    </w:p>
    <w:p w14:paraId="738615D3" w14:textId="77777777" w:rsidR="00CD0993" w:rsidRPr="008019FD" w:rsidRDefault="00CD0993" w:rsidP="00CD0993">
      <w:pPr>
        <w:spacing w:before="240" w:line="360" w:lineRule="auto"/>
        <w:ind w:left="851" w:right="851"/>
        <w:jc w:val="both"/>
        <w:rPr>
          <w:rFonts w:ascii="Palatino Linotype" w:eastAsia="Times New Roman" w:hAnsi="Palatino Linotype" w:cs="Times New Roman"/>
          <w:i/>
          <w:lang w:eastAsia="es-ES"/>
        </w:rPr>
      </w:pPr>
      <w:r w:rsidRPr="008019FD">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7A0045FF" w14:textId="77777777" w:rsidR="00CD0993" w:rsidRPr="008019FD" w:rsidRDefault="00CD0993" w:rsidP="00CD0993">
      <w:pPr>
        <w:spacing w:before="240" w:line="360" w:lineRule="auto"/>
        <w:ind w:left="851" w:right="851"/>
        <w:jc w:val="both"/>
        <w:rPr>
          <w:rFonts w:ascii="Palatino Linotype" w:eastAsia="Times New Roman" w:hAnsi="Palatino Linotype" w:cs="Times New Roman"/>
          <w:i/>
          <w:lang w:eastAsia="es-ES"/>
        </w:rPr>
      </w:pPr>
      <w:r w:rsidRPr="008019FD">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778A3BB3" w14:textId="77777777" w:rsidR="00CD0993" w:rsidRPr="008019FD" w:rsidRDefault="00CD0993" w:rsidP="00CD0993">
      <w:pPr>
        <w:spacing w:before="240" w:line="360" w:lineRule="auto"/>
        <w:ind w:left="851" w:right="851"/>
        <w:jc w:val="both"/>
        <w:rPr>
          <w:rFonts w:ascii="Palatino Linotype" w:eastAsia="Times New Roman" w:hAnsi="Palatino Linotype" w:cs="Times New Roman"/>
          <w:i/>
          <w:lang w:eastAsia="es-ES"/>
        </w:rPr>
      </w:pPr>
      <w:r w:rsidRPr="008019FD">
        <w:rPr>
          <w:rFonts w:ascii="Palatino Linotype" w:eastAsia="Times New Roman" w:hAnsi="Palatino Linotype" w:cs="Times New Roman"/>
          <w:i/>
          <w:lang w:eastAsia="es-ES"/>
        </w:rPr>
        <w:t>(...)</w:t>
      </w:r>
    </w:p>
    <w:p w14:paraId="0D2129CE" w14:textId="77777777" w:rsidR="00CD0993" w:rsidRPr="008019FD" w:rsidRDefault="00CD0993" w:rsidP="00CD0993">
      <w:pPr>
        <w:spacing w:before="240" w:line="360" w:lineRule="auto"/>
        <w:ind w:left="851" w:right="851"/>
        <w:jc w:val="both"/>
        <w:rPr>
          <w:rFonts w:ascii="Palatino Linotype" w:eastAsia="Times New Roman" w:hAnsi="Palatino Linotype" w:cs="Times New Roman"/>
          <w:i/>
          <w:lang w:eastAsia="es-ES"/>
        </w:rPr>
      </w:pPr>
      <w:r w:rsidRPr="008019FD">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4C4D8D57" w14:textId="77777777" w:rsidR="00CD0993" w:rsidRPr="008019FD" w:rsidRDefault="00CD0993" w:rsidP="00CD0993">
      <w:pPr>
        <w:spacing w:before="240" w:line="360" w:lineRule="auto"/>
        <w:ind w:left="851" w:right="851"/>
        <w:jc w:val="both"/>
        <w:rPr>
          <w:rFonts w:ascii="Palatino Linotype" w:eastAsia="Times New Roman" w:hAnsi="Palatino Linotype" w:cs="Times New Roman"/>
          <w:i/>
          <w:lang w:eastAsia="es-ES"/>
        </w:rPr>
      </w:pPr>
      <w:r w:rsidRPr="008019FD">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563423B6" w14:textId="77777777" w:rsidR="00CD0993" w:rsidRPr="008019FD" w:rsidRDefault="00CD0993" w:rsidP="00CD0993">
      <w:pPr>
        <w:spacing w:before="240" w:line="360" w:lineRule="auto"/>
        <w:ind w:left="851" w:right="851"/>
        <w:jc w:val="both"/>
        <w:rPr>
          <w:rFonts w:ascii="Palatino Linotype" w:eastAsia="Times New Roman" w:hAnsi="Palatino Linotype" w:cs="Times New Roman"/>
          <w:i/>
          <w:lang w:eastAsia="es-ES"/>
        </w:rPr>
      </w:pPr>
      <w:r w:rsidRPr="008019FD">
        <w:rPr>
          <w:rFonts w:ascii="Palatino Linotype" w:eastAsia="Times New Roman" w:hAnsi="Palatino Linotype" w:cs="Times New Roman"/>
          <w:i/>
          <w:lang w:eastAsia="es-ES"/>
        </w:rPr>
        <w:t>(…)</w:t>
      </w:r>
    </w:p>
    <w:p w14:paraId="294AE68B" w14:textId="77777777" w:rsidR="00CD0993" w:rsidRPr="008019FD" w:rsidRDefault="00CD0993" w:rsidP="00CD0993">
      <w:pPr>
        <w:spacing w:before="240" w:line="360" w:lineRule="auto"/>
        <w:ind w:left="851" w:right="851"/>
        <w:jc w:val="both"/>
        <w:rPr>
          <w:rFonts w:ascii="Palatino Linotype" w:eastAsia="Times New Roman" w:hAnsi="Palatino Linotype" w:cs="Times New Roman"/>
          <w:b/>
          <w:i/>
          <w:lang w:eastAsia="es-ES"/>
        </w:rPr>
      </w:pPr>
      <w:r w:rsidRPr="008019FD">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w:t>
      </w:r>
      <w:r w:rsidRPr="008019FD">
        <w:rPr>
          <w:rFonts w:ascii="Palatino Linotype" w:eastAsia="Times New Roman" w:hAnsi="Palatino Linotype" w:cs="Times New Roman"/>
          <w:i/>
          <w:lang w:eastAsia="es-ES"/>
        </w:rPr>
        <w:lastRenderedPageBreak/>
        <w:t xml:space="preserve">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8019FD">
        <w:rPr>
          <w:rFonts w:ascii="Palatino Linotype" w:eastAsia="Times New Roman" w:hAnsi="Palatino Linotype" w:cs="Times New Roman"/>
          <w:b/>
          <w:i/>
          <w:lang w:eastAsia="es-ES"/>
        </w:rPr>
        <w:t>[Sic]</w:t>
      </w:r>
    </w:p>
    <w:p w14:paraId="52C7B0E3" w14:textId="77777777" w:rsidR="00D43677" w:rsidRPr="008019FD" w:rsidRDefault="00D43677" w:rsidP="00CD0993">
      <w:pPr>
        <w:spacing w:after="0" w:line="360" w:lineRule="auto"/>
        <w:jc w:val="both"/>
        <w:rPr>
          <w:rFonts w:ascii="Palatino Linotype" w:eastAsia="Times New Roman" w:hAnsi="Palatino Linotype" w:cs="Times New Roman"/>
          <w:sz w:val="24"/>
          <w:szCs w:val="24"/>
          <w:lang w:eastAsia="es-ES"/>
        </w:rPr>
      </w:pPr>
    </w:p>
    <w:p w14:paraId="454B3D7F" w14:textId="778C0C7B" w:rsidR="00CD0993" w:rsidRPr="008019FD" w:rsidRDefault="00CD0993" w:rsidP="00CD0993">
      <w:pPr>
        <w:spacing w:after="0" w:line="360" w:lineRule="auto"/>
        <w:jc w:val="both"/>
        <w:rPr>
          <w:rFonts w:ascii="Palatino Linotype" w:eastAsia="Times New Roman" w:hAnsi="Palatino Linotype" w:cs="Times New Roman"/>
          <w:sz w:val="24"/>
          <w:szCs w:val="24"/>
          <w:lang w:eastAsia="es-ES"/>
        </w:rPr>
      </w:pPr>
      <w:r w:rsidRPr="008019FD">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7283008F" w14:textId="77777777" w:rsidR="00CD0993" w:rsidRPr="008019FD" w:rsidRDefault="00CD0993" w:rsidP="00CD0993">
      <w:pPr>
        <w:spacing w:before="240" w:line="360" w:lineRule="auto"/>
        <w:ind w:left="851" w:right="851"/>
        <w:jc w:val="both"/>
        <w:rPr>
          <w:rFonts w:ascii="Palatino Linotype" w:hAnsi="Palatino Linotype" w:cs="Times New Roman"/>
          <w:i/>
          <w:lang w:eastAsia="es-ES"/>
        </w:rPr>
      </w:pPr>
      <w:r w:rsidRPr="008019FD">
        <w:rPr>
          <w:rFonts w:ascii="Palatino Linotype" w:hAnsi="Palatino Linotype" w:cs="Times New Roman"/>
          <w:i/>
          <w:lang w:eastAsia="es-ES"/>
        </w:rPr>
        <w:t>“</w:t>
      </w:r>
      <w:r w:rsidRPr="008019FD">
        <w:rPr>
          <w:rFonts w:ascii="Palatino Linotype" w:hAnsi="Palatino Linotype" w:cs="Times New Roman"/>
          <w:b/>
          <w:i/>
          <w:lang w:eastAsia="es-ES"/>
        </w:rPr>
        <w:t>Artículo 1o</w:t>
      </w:r>
      <w:r w:rsidRPr="008019FD">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6B95C78" w14:textId="77777777" w:rsidR="00CD0993" w:rsidRPr="008019FD" w:rsidRDefault="00CD0993" w:rsidP="00CD0993">
      <w:pPr>
        <w:spacing w:before="240" w:line="360" w:lineRule="auto"/>
        <w:ind w:left="851" w:right="851"/>
        <w:jc w:val="both"/>
        <w:rPr>
          <w:rFonts w:ascii="Palatino Linotype" w:hAnsi="Palatino Linotype" w:cs="Times New Roman"/>
          <w:i/>
          <w:lang w:eastAsia="es-ES"/>
        </w:rPr>
      </w:pPr>
      <w:r w:rsidRPr="008019FD">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301D3E70" w14:textId="77777777" w:rsidR="00CD0993" w:rsidRPr="008019FD" w:rsidRDefault="00CD0993" w:rsidP="00CD0993">
      <w:pPr>
        <w:spacing w:before="240" w:line="360" w:lineRule="auto"/>
        <w:ind w:left="851" w:right="851"/>
        <w:jc w:val="both"/>
        <w:rPr>
          <w:rFonts w:ascii="Palatino Linotype" w:hAnsi="Palatino Linotype" w:cs="Times New Roman"/>
          <w:b/>
          <w:i/>
          <w:lang w:eastAsia="es-ES"/>
        </w:rPr>
      </w:pPr>
      <w:r w:rsidRPr="008019FD">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8019FD">
        <w:rPr>
          <w:rFonts w:ascii="Palatino Linotype" w:hAnsi="Palatino Linotype" w:cs="Times New Roman"/>
          <w:b/>
          <w:i/>
          <w:lang w:eastAsia="es-ES"/>
        </w:rPr>
        <w:t>[Sic]</w:t>
      </w:r>
    </w:p>
    <w:p w14:paraId="32FE1FB7" w14:textId="77777777" w:rsidR="00F02A7E" w:rsidRPr="008019FD" w:rsidRDefault="00F02A7E" w:rsidP="00CD0993">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6CF1162B" w14:textId="7286A894" w:rsidR="00CD0993" w:rsidRPr="008019FD" w:rsidRDefault="00CD0993" w:rsidP="00CD0993">
      <w:pPr>
        <w:tabs>
          <w:tab w:val="left" w:pos="709"/>
        </w:tabs>
        <w:spacing w:before="240" w:line="360" w:lineRule="auto"/>
        <w:ind w:right="51"/>
        <w:jc w:val="both"/>
        <w:rPr>
          <w:rFonts w:ascii="Palatino Linotype" w:hAnsi="Palatino Linotype"/>
          <w:b/>
          <w:sz w:val="28"/>
          <w:szCs w:val="28"/>
        </w:rPr>
      </w:pPr>
      <w:r w:rsidRPr="008019FD">
        <w:rPr>
          <w:rFonts w:ascii="Palatino Linotype" w:eastAsia="Times New Roman" w:hAnsi="Palatino Linotype" w:cs="Times New Roman"/>
          <w:sz w:val="24"/>
          <w:szCs w:val="24"/>
          <w:lang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8019FD">
        <w:rPr>
          <w:rFonts w:ascii="Palatino Linotype" w:eastAsia="Times New Roman" w:hAnsi="Palatino Linotype" w:cs="Times New Roman"/>
          <w:b/>
          <w:sz w:val="24"/>
          <w:szCs w:val="24"/>
          <w:u w:val="single"/>
          <w:lang w:eastAsia="es-ES"/>
        </w:rPr>
        <w:t>incluso, la solicitud de acceso a la información pueda ser anónima</w:t>
      </w:r>
      <w:r w:rsidRPr="008019FD">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8019FD">
        <w:rPr>
          <w:rFonts w:ascii="Palatino Linotype" w:hAnsi="Palatino Linotype" w:cs="Arial"/>
          <w:sz w:val="24"/>
          <w:szCs w:val="24"/>
        </w:rPr>
        <w:t>En conclusión, se cubrieron los requisitos de procedencia y procedibilidad y conforme a las constancias que obran en el expediente.</w:t>
      </w:r>
    </w:p>
    <w:p w14:paraId="77EC5466" w14:textId="77777777" w:rsidR="00CD0993" w:rsidRPr="008019FD" w:rsidRDefault="00CD0993" w:rsidP="00CD0993">
      <w:pPr>
        <w:tabs>
          <w:tab w:val="left" w:pos="709"/>
        </w:tabs>
        <w:spacing w:before="240" w:line="360" w:lineRule="auto"/>
        <w:ind w:right="51"/>
        <w:jc w:val="both"/>
        <w:rPr>
          <w:rFonts w:ascii="Palatino Linotype" w:hAnsi="Palatino Linotype"/>
          <w:b/>
          <w:sz w:val="28"/>
          <w:szCs w:val="28"/>
        </w:rPr>
      </w:pPr>
    </w:p>
    <w:p w14:paraId="406EB2BC" w14:textId="77777777" w:rsidR="00CD0993" w:rsidRPr="008019FD" w:rsidRDefault="00CD0993" w:rsidP="00CD0993">
      <w:pPr>
        <w:tabs>
          <w:tab w:val="left" w:pos="709"/>
        </w:tabs>
        <w:spacing w:before="240" w:line="360" w:lineRule="auto"/>
        <w:ind w:right="51"/>
        <w:jc w:val="both"/>
        <w:rPr>
          <w:rFonts w:ascii="Palatino Linotype" w:hAnsi="Palatino Linotype"/>
          <w:b/>
          <w:sz w:val="28"/>
          <w:szCs w:val="28"/>
        </w:rPr>
      </w:pPr>
      <w:r w:rsidRPr="008019FD">
        <w:rPr>
          <w:rFonts w:ascii="Palatino Linotype" w:hAnsi="Palatino Linotype"/>
          <w:b/>
          <w:sz w:val="28"/>
          <w:szCs w:val="28"/>
        </w:rPr>
        <w:t xml:space="preserve">CUARTO. Estudio y resolución del asunto </w:t>
      </w:r>
      <w:r w:rsidRPr="008019FD">
        <w:rPr>
          <w:rFonts w:ascii="Palatino Linotype" w:hAnsi="Palatino Linotype"/>
          <w:b/>
          <w:sz w:val="28"/>
          <w:szCs w:val="28"/>
        </w:rPr>
        <w:tab/>
      </w:r>
    </w:p>
    <w:p w14:paraId="71CB9C81" w14:textId="77777777" w:rsidR="00CD0993" w:rsidRPr="008019FD" w:rsidRDefault="00CD0993" w:rsidP="00CD0993">
      <w:pPr>
        <w:pStyle w:val="Prrafodelista"/>
        <w:autoSpaceDE w:val="0"/>
        <w:autoSpaceDN w:val="0"/>
        <w:adjustRightInd w:val="0"/>
        <w:spacing w:before="240" w:after="160" w:line="360" w:lineRule="auto"/>
        <w:ind w:left="0"/>
        <w:jc w:val="both"/>
        <w:rPr>
          <w:rFonts w:ascii="Palatino Linotype" w:hAnsi="Palatino Linotype" w:cs="Arial"/>
        </w:rPr>
      </w:pPr>
      <w:r w:rsidRPr="008019FD">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2B3FE246" w14:textId="77777777" w:rsidR="00CD0993" w:rsidRPr="008019FD" w:rsidRDefault="00CD0993" w:rsidP="00CD0993">
      <w:pPr>
        <w:spacing w:after="0" w:line="360" w:lineRule="auto"/>
        <w:jc w:val="both"/>
        <w:rPr>
          <w:rFonts w:ascii="Palatino Linotype" w:eastAsia="Times New Roman" w:hAnsi="Palatino Linotype" w:cs="Times New Roman"/>
          <w:sz w:val="24"/>
          <w:szCs w:val="24"/>
          <w:lang w:eastAsia="es-ES"/>
        </w:rPr>
      </w:pPr>
      <w:r w:rsidRPr="008019FD">
        <w:rPr>
          <w:rFonts w:ascii="Palatino Linotype" w:hAnsi="Palatino Linotype" w:cs="Arial"/>
          <w:sz w:val="24"/>
          <w:szCs w:val="24"/>
        </w:rPr>
        <w:t xml:space="preserve">En este tenor, es necesario subrayar que </w:t>
      </w:r>
      <w:r w:rsidRPr="008019FD">
        <w:rPr>
          <w:rFonts w:ascii="Palatino Linotype" w:eastAsia="Times New Roman" w:hAnsi="Palatino Linotype" w:cs="Times New Roman"/>
          <w:sz w:val="24"/>
          <w:szCs w:val="24"/>
          <w:lang w:eastAsia="es-ES"/>
        </w:rPr>
        <w:t xml:space="preserve">el derecho de acceso a la información pública implica que cualquier persona conozca la información contenida en los documentos </w:t>
      </w:r>
      <w:r w:rsidRPr="008019FD">
        <w:rPr>
          <w:rFonts w:ascii="Palatino Linotype" w:eastAsia="Times New Roman" w:hAnsi="Palatino Linotype" w:cs="Times New Roman"/>
          <w:sz w:val="24"/>
          <w:szCs w:val="24"/>
          <w:lang w:eastAsia="es-ES"/>
        </w:rPr>
        <w:lastRenderedPageBreak/>
        <w:t>que se encuentren en los archivos de los sujetos obligados, conforme a los artículos 4, 12, 24 último párrafo y 160 de la Ley local en la materia, que a la letra citan:</w:t>
      </w:r>
    </w:p>
    <w:p w14:paraId="4CD85000" w14:textId="77777777" w:rsidR="00CD0993" w:rsidRPr="008019FD" w:rsidRDefault="00CD0993" w:rsidP="00CD0993">
      <w:pPr>
        <w:spacing w:before="240" w:line="360" w:lineRule="auto"/>
        <w:ind w:left="851" w:right="851"/>
        <w:jc w:val="both"/>
        <w:rPr>
          <w:rFonts w:ascii="Palatino Linotype" w:eastAsia="Times New Roman" w:hAnsi="Palatino Linotype" w:cs="Times New Roman"/>
          <w:i/>
          <w:lang w:eastAsia="es-ES"/>
        </w:rPr>
      </w:pPr>
      <w:r w:rsidRPr="008019FD">
        <w:rPr>
          <w:rFonts w:ascii="Palatino Linotype" w:eastAsia="Times New Roman" w:hAnsi="Palatino Linotype" w:cs="Times New Roman"/>
          <w:b/>
          <w:i/>
          <w:lang w:eastAsia="es-ES"/>
        </w:rPr>
        <w:t>“Artículo 4.</w:t>
      </w:r>
      <w:r w:rsidRPr="008019FD">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181EF29" w14:textId="77777777" w:rsidR="00CD0993" w:rsidRPr="008019FD" w:rsidRDefault="00CD0993" w:rsidP="00CD0993">
      <w:pPr>
        <w:spacing w:before="240" w:line="360" w:lineRule="auto"/>
        <w:ind w:left="851" w:right="851"/>
        <w:jc w:val="both"/>
        <w:rPr>
          <w:rFonts w:ascii="Palatino Linotype" w:eastAsia="Times New Roman" w:hAnsi="Palatino Linotype" w:cs="Times New Roman"/>
          <w:i/>
          <w:lang w:eastAsia="es-ES"/>
        </w:rPr>
      </w:pPr>
      <w:r w:rsidRPr="008019FD">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0C0C599" w14:textId="77777777" w:rsidR="00CD0993" w:rsidRPr="008019FD" w:rsidRDefault="00CD0993" w:rsidP="00CD0993">
      <w:pPr>
        <w:spacing w:before="240" w:line="360" w:lineRule="auto"/>
        <w:ind w:left="851" w:right="851"/>
        <w:jc w:val="both"/>
        <w:rPr>
          <w:rFonts w:ascii="Palatino Linotype" w:eastAsia="Times New Roman" w:hAnsi="Palatino Linotype" w:cs="Times New Roman"/>
          <w:i/>
          <w:lang w:eastAsia="es-ES"/>
        </w:rPr>
      </w:pPr>
      <w:r w:rsidRPr="008019FD">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4E693FEB" w14:textId="77777777" w:rsidR="00CD0993" w:rsidRPr="008019FD" w:rsidRDefault="00CD0993" w:rsidP="00CD0993">
      <w:pPr>
        <w:spacing w:before="240" w:line="360" w:lineRule="auto"/>
        <w:ind w:left="851" w:right="851"/>
        <w:jc w:val="both"/>
        <w:rPr>
          <w:rFonts w:ascii="Palatino Linotype" w:eastAsia="Times New Roman" w:hAnsi="Palatino Linotype" w:cs="Times New Roman"/>
          <w:i/>
          <w:lang w:eastAsia="es-ES"/>
        </w:rPr>
      </w:pPr>
      <w:r w:rsidRPr="008019FD">
        <w:rPr>
          <w:rFonts w:ascii="Palatino Linotype" w:eastAsia="Times New Roman" w:hAnsi="Palatino Linotype" w:cs="Times New Roman"/>
          <w:b/>
          <w:i/>
          <w:lang w:eastAsia="es-ES"/>
        </w:rPr>
        <w:t>Artículo 12.</w:t>
      </w:r>
      <w:r w:rsidRPr="008019FD">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36C60332" w14:textId="77777777" w:rsidR="00CD0993" w:rsidRPr="008019FD" w:rsidRDefault="00CD0993" w:rsidP="00CD0993">
      <w:pPr>
        <w:spacing w:before="240" w:line="360" w:lineRule="auto"/>
        <w:ind w:left="851" w:right="851"/>
        <w:jc w:val="both"/>
        <w:rPr>
          <w:rFonts w:ascii="Palatino Linotype" w:eastAsia="Times New Roman" w:hAnsi="Palatino Linotype" w:cs="Times New Roman"/>
          <w:i/>
          <w:lang w:eastAsia="es-ES"/>
        </w:rPr>
      </w:pPr>
      <w:r w:rsidRPr="008019FD">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575736C" w14:textId="77777777" w:rsidR="00CD0993" w:rsidRPr="008019FD" w:rsidRDefault="00CD0993" w:rsidP="00CD0993">
      <w:pPr>
        <w:spacing w:before="240" w:line="360" w:lineRule="auto"/>
        <w:ind w:left="851" w:right="851"/>
        <w:jc w:val="both"/>
        <w:rPr>
          <w:rFonts w:ascii="Palatino Linotype" w:eastAsia="Times New Roman" w:hAnsi="Palatino Linotype" w:cs="Times New Roman"/>
          <w:i/>
          <w:lang w:eastAsia="es-ES"/>
        </w:rPr>
      </w:pPr>
      <w:r w:rsidRPr="008019FD">
        <w:rPr>
          <w:rFonts w:ascii="Palatino Linotype" w:eastAsia="Times New Roman" w:hAnsi="Palatino Linotype" w:cs="Times New Roman"/>
          <w:i/>
          <w:lang w:eastAsia="es-ES"/>
        </w:rPr>
        <w:lastRenderedPageBreak/>
        <w:t>(…)</w:t>
      </w:r>
    </w:p>
    <w:p w14:paraId="65D9E367" w14:textId="77777777" w:rsidR="00CD0993" w:rsidRPr="008019FD" w:rsidRDefault="00CD0993" w:rsidP="00CD0993">
      <w:pPr>
        <w:spacing w:before="240" w:line="360" w:lineRule="auto"/>
        <w:ind w:left="851" w:right="851"/>
        <w:jc w:val="both"/>
        <w:rPr>
          <w:rFonts w:ascii="Palatino Linotype" w:eastAsia="Times New Roman" w:hAnsi="Palatino Linotype" w:cs="Times New Roman"/>
          <w:b/>
          <w:i/>
          <w:lang w:eastAsia="es-ES"/>
        </w:rPr>
      </w:pPr>
      <w:r w:rsidRPr="008019FD">
        <w:rPr>
          <w:rFonts w:ascii="Palatino Linotype" w:eastAsia="Times New Roman" w:hAnsi="Palatino Linotype" w:cs="Times New Roman"/>
          <w:b/>
          <w:i/>
          <w:lang w:eastAsia="es-ES"/>
        </w:rPr>
        <w:t xml:space="preserve">Artículo 24. </w:t>
      </w:r>
    </w:p>
    <w:p w14:paraId="72F5D935" w14:textId="77777777" w:rsidR="00CD0993" w:rsidRPr="008019FD" w:rsidRDefault="00CD0993" w:rsidP="00CD0993">
      <w:pPr>
        <w:spacing w:before="240" w:line="360" w:lineRule="auto"/>
        <w:ind w:left="851" w:right="851"/>
        <w:jc w:val="both"/>
        <w:rPr>
          <w:rFonts w:ascii="Palatino Linotype" w:eastAsia="Times New Roman" w:hAnsi="Palatino Linotype" w:cs="Times New Roman"/>
          <w:i/>
          <w:lang w:eastAsia="es-ES"/>
        </w:rPr>
      </w:pPr>
      <w:r w:rsidRPr="008019FD">
        <w:rPr>
          <w:rFonts w:ascii="Palatino Linotype" w:eastAsia="Times New Roman" w:hAnsi="Palatino Linotype" w:cs="Times New Roman"/>
          <w:i/>
          <w:lang w:eastAsia="es-ES"/>
        </w:rPr>
        <w:t>(…)</w:t>
      </w:r>
    </w:p>
    <w:p w14:paraId="5C9AAA95" w14:textId="77777777" w:rsidR="00CD0993" w:rsidRPr="008019FD" w:rsidRDefault="00CD0993" w:rsidP="00CD0993">
      <w:pPr>
        <w:spacing w:before="240" w:line="360" w:lineRule="auto"/>
        <w:ind w:left="851" w:right="851"/>
        <w:jc w:val="both"/>
        <w:rPr>
          <w:rFonts w:ascii="Palatino Linotype" w:eastAsia="Times New Roman" w:hAnsi="Palatino Linotype" w:cs="Times New Roman"/>
          <w:i/>
          <w:lang w:eastAsia="es-ES"/>
        </w:rPr>
      </w:pPr>
      <w:r w:rsidRPr="008019FD">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48EF85C" w14:textId="77777777" w:rsidR="00CD0993" w:rsidRPr="008019FD" w:rsidRDefault="00CD0993" w:rsidP="00CD0993">
      <w:pPr>
        <w:spacing w:before="240" w:line="360" w:lineRule="auto"/>
        <w:ind w:left="851" w:right="851"/>
        <w:jc w:val="both"/>
        <w:rPr>
          <w:rFonts w:ascii="Palatino Linotype" w:eastAsia="Times New Roman" w:hAnsi="Palatino Linotype" w:cs="Times New Roman"/>
          <w:i/>
          <w:lang w:eastAsia="es-ES"/>
        </w:rPr>
      </w:pPr>
      <w:r w:rsidRPr="008019FD">
        <w:rPr>
          <w:rFonts w:ascii="Palatino Linotype" w:eastAsia="Times New Roman" w:hAnsi="Palatino Linotype" w:cs="Times New Roman"/>
          <w:i/>
          <w:lang w:eastAsia="es-ES"/>
        </w:rPr>
        <w:t>(…)</w:t>
      </w:r>
    </w:p>
    <w:p w14:paraId="6BDAC047" w14:textId="77777777" w:rsidR="00CD0993" w:rsidRPr="008019FD" w:rsidRDefault="00CD0993" w:rsidP="00CD0993">
      <w:pPr>
        <w:spacing w:before="240" w:line="360" w:lineRule="auto"/>
        <w:ind w:left="851" w:right="851"/>
        <w:jc w:val="both"/>
        <w:rPr>
          <w:rFonts w:ascii="Palatino Linotype" w:eastAsia="Times New Roman" w:hAnsi="Palatino Linotype" w:cs="Times New Roman"/>
          <w:i/>
          <w:lang w:eastAsia="es-ES"/>
        </w:rPr>
      </w:pPr>
      <w:r w:rsidRPr="008019FD">
        <w:rPr>
          <w:rFonts w:ascii="Palatino Linotype" w:eastAsia="Times New Roman" w:hAnsi="Palatino Linotype" w:cs="Times New Roman"/>
          <w:b/>
          <w:i/>
          <w:lang w:eastAsia="es-ES"/>
        </w:rPr>
        <w:t>Artículo 160.</w:t>
      </w:r>
      <w:r w:rsidRPr="008019FD">
        <w:rPr>
          <w:rFonts w:ascii="Palatino Linotype" w:eastAsia="Times New Roman" w:hAnsi="Palatino Linotype" w:cs="Times New Roman"/>
          <w:i/>
          <w:lang w:eastAsia="es-ES"/>
        </w:rPr>
        <w:t xml:space="preserve"> Los sujetos obligados deberán otorgar acceso a los documentos que se </w:t>
      </w:r>
      <w:r w:rsidRPr="008019FD">
        <w:rPr>
          <w:rFonts w:ascii="Palatino Linotype" w:eastAsia="Times New Roman" w:hAnsi="Palatino Linotype" w:cs="Times New Roman"/>
          <w:b/>
          <w:i/>
          <w:lang w:eastAsia="es-ES"/>
        </w:rPr>
        <w:t xml:space="preserve"> </w:t>
      </w:r>
      <w:r w:rsidRPr="008019FD">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20F6259" w14:textId="77777777" w:rsidR="00CD0993" w:rsidRPr="008019FD" w:rsidRDefault="00CD0993" w:rsidP="00CD0993">
      <w:pPr>
        <w:spacing w:before="240" w:line="360" w:lineRule="auto"/>
        <w:ind w:left="851" w:right="851"/>
        <w:jc w:val="both"/>
        <w:rPr>
          <w:rFonts w:ascii="Palatino Linotype" w:eastAsia="Times New Roman" w:hAnsi="Palatino Linotype" w:cs="Times New Roman"/>
          <w:b/>
          <w:i/>
          <w:lang w:eastAsia="es-ES"/>
        </w:rPr>
      </w:pPr>
      <w:r w:rsidRPr="008019FD">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8019FD">
        <w:rPr>
          <w:rFonts w:ascii="Palatino Linotype" w:eastAsia="Times New Roman" w:hAnsi="Palatino Linotype" w:cs="Times New Roman"/>
          <w:b/>
          <w:i/>
          <w:lang w:eastAsia="es-ES"/>
        </w:rPr>
        <w:t>[Sic]</w:t>
      </w:r>
    </w:p>
    <w:p w14:paraId="633CC23A" w14:textId="77777777" w:rsidR="00CD0993" w:rsidRPr="008019FD" w:rsidRDefault="00CD0993" w:rsidP="00CD0993">
      <w:pPr>
        <w:spacing w:after="0" w:line="360" w:lineRule="auto"/>
        <w:jc w:val="both"/>
        <w:rPr>
          <w:rFonts w:ascii="Palatino Linotype" w:eastAsia="Times New Roman" w:hAnsi="Palatino Linotype" w:cs="Times New Roman"/>
          <w:sz w:val="24"/>
          <w:szCs w:val="24"/>
          <w:lang w:eastAsia="es-ES"/>
        </w:rPr>
      </w:pPr>
    </w:p>
    <w:p w14:paraId="2CF4195E" w14:textId="77777777" w:rsidR="00CD0993" w:rsidRPr="008019FD" w:rsidRDefault="00CD0993" w:rsidP="00CD0993">
      <w:pPr>
        <w:spacing w:after="0" w:line="360" w:lineRule="auto"/>
        <w:jc w:val="both"/>
        <w:rPr>
          <w:rFonts w:ascii="Palatino Linotype" w:eastAsia="Times New Roman" w:hAnsi="Palatino Linotype" w:cs="Times New Roman"/>
          <w:sz w:val="24"/>
          <w:szCs w:val="24"/>
          <w:lang w:eastAsia="es-ES"/>
        </w:rPr>
      </w:pPr>
      <w:r w:rsidRPr="008019FD">
        <w:rPr>
          <w:rFonts w:ascii="Palatino Linotype" w:eastAsia="Times New Roman" w:hAnsi="Palatino Linotype" w:cs="Times New Roman"/>
          <w:sz w:val="24"/>
          <w:szCs w:val="24"/>
          <w:lang w:eastAsia="es-ES"/>
        </w:rPr>
        <w:t xml:space="preserve">Así que la obligación de los </w:t>
      </w:r>
      <w:r w:rsidRPr="008019FD">
        <w:rPr>
          <w:rFonts w:ascii="Palatino Linotype" w:eastAsia="Times New Roman" w:hAnsi="Palatino Linotype" w:cs="Times New Roman"/>
          <w:b/>
          <w:sz w:val="24"/>
          <w:szCs w:val="24"/>
          <w:lang w:eastAsia="es-ES"/>
        </w:rPr>
        <w:t>Sujetos Obligados</w:t>
      </w:r>
      <w:r w:rsidRPr="008019FD">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8019FD">
        <w:rPr>
          <w:rFonts w:ascii="Palatino Linotype" w:eastAsia="Times New Roman" w:hAnsi="Palatino Linotype" w:cs="Times New Roman"/>
          <w:bCs/>
          <w:sz w:val="24"/>
          <w:szCs w:val="24"/>
          <w:lang w:eastAsia="es-ES"/>
        </w:rPr>
        <w:t>de la Ley local en la materia, que se reproduce de la siguiente forma</w:t>
      </w:r>
      <w:r w:rsidRPr="008019FD">
        <w:rPr>
          <w:rFonts w:ascii="Palatino Linotype" w:eastAsia="Times New Roman" w:hAnsi="Palatino Linotype" w:cs="Times New Roman"/>
          <w:sz w:val="24"/>
          <w:szCs w:val="24"/>
          <w:lang w:eastAsia="es-ES"/>
        </w:rPr>
        <w:t>:</w:t>
      </w:r>
    </w:p>
    <w:p w14:paraId="2B7DED03" w14:textId="77777777" w:rsidR="00CD0993" w:rsidRPr="008019FD" w:rsidRDefault="00CD0993" w:rsidP="00CD0993">
      <w:pPr>
        <w:spacing w:before="240" w:line="360" w:lineRule="auto"/>
        <w:ind w:left="851" w:right="851"/>
        <w:jc w:val="both"/>
        <w:rPr>
          <w:rFonts w:ascii="Palatino Linotype" w:eastAsia="Times New Roman" w:hAnsi="Palatino Linotype" w:cs="Arial"/>
          <w:b/>
          <w:i/>
          <w:lang w:eastAsia="es-ES"/>
        </w:rPr>
      </w:pPr>
      <w:r w:rsidRPr="008019FD">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8019FD">
        <w:rPr>
          <w:rFonts w:ascii="Palatino Linotype" w:eastAsia="Times New Roman" w:hAnsi="Palatino Linotype" w:cs="Arial"/>
          <w:b/>
          <w:i/>
          <w:lang w:eastAsia="es-ES"/>
        </w:rPr>
        <w:t>[Sic]</w:t>
      </w:r>
    </w:p>
    <w:p w14:paraId="11E8B8D4" w14:textId="22116568" w:rsidR="007345EA" w:rsidRPr="008019FD" w:rsidRDefault="00CD0993" w:rsidP="00CD0993">
      <w:pPr>
        <w:spacing w:before="240" w:line="360" w:lineRule="auto"/>
        <w:jc w:val="both"/>
        <w:rPr>
          <w:rFonts w:ascii="Palatino Linotype" w:eastAsia="Calibri" w:hAnsi="Palatino Linotype"/>
          <w:b/>
          <w:color w:val="000000" w:themeColor="text1"/>
          <w:sz w:val="24"/>
          <w:szCs w:val="24"/>
        </w:rPr>
      </w:pPr>
      <w:r w:rsidRPr="008019FD">
        <w:rPr>
          <w:rFonts w:ascii="Palatino Linotype" w:hAnsi="Palatino Linotype" w:cs="Arial"/>
          <w:sz w:val="24"/>
          <w:szCs w:val="24"/>
        </w:rPr>
        <w:lastRenderedPageBreak/>
        <w:t xml:space="preserve">En una aproximación inicial, con relación a la solicitud de información </w:t>
      </w:r>
      <w:r w:rsidR="00F02A7E" w:rsidRPr="008019FD">
        <w:rPr>
          <w:rFonts w:ascii="Palatino Linotype" w:hAnsi="Palatino Linotype" w:cs="Arial"/>
          <w:b/>
          <w:bCs/>
          <w:sz w:val="24"/>
          <w:szCs w:val="24"/>
        </w:rPr>
        <w:t>00774</w:t>
      </w:r>
      <w:r w:rsidR="00D43677" w:rsidRPr="008019FD">
        <w:rPr>
          <w:rFonts w:ascii="Palatino Linotype" w:hAnsi="Palatino Linotype" w:cs="Arial"/>
          <w:b/>
          <w:bCs/>
          <w:sz w:val="24"/>
          <w:szCs w:val="24"/>
        </w:rPr>
        <w:t>/TOLUCA/IP/2025</w:t>
      </w:r>
      <w:r w:rsidRPr="008019FD">
        <w:rPr>
          <w:rFonts w:ascii="Palatino Linotype" w:hAnsi="Palatino Linotype" w:cs="Arial"/>
          <w:b/>
          <w:bCs/>
          <w:sz w:val="24"/>
          <w:szCs w:val="24"/>
        </w:rPr>
        <w:t xml:space="preserve"> </w:t>
      </w:r>
      <w:r w:rsidRPr="008019FD">
        <w:rPr>
          <w:rFonts w:ascii="Palatino Linotype" w:hAnsi="Palatino Linotype" w:cs="Arial"/>
          <w:sz w:val="24"/>
          <w:szCs w:val="24"/>
        </w:rPr>
        <w:t>se desprenden las siguientes consideraciones:</w:t>
      </w:r>
    </w:p>
    <w:p w14:paraId="46D8CBD8" w14:textId="77777777" w:rsidR="00CD0993" w:rsidRPr="008019FD" w:rsidRDefault="00CD0993" w:rsidP="00CA7075">
      <w:pPr>
        <w:pStyle w:val="Prrafodelista"/>
        <w:numPr>
          <w:ilvl w:val="0"/>
          <w:numId w:val="3"/>
        </w:numPr>
        <w:autoSpaceDE w:val="0"/>
        <w:autoSpaceDN w:val="0"/>
        <w:adjustRightInd w:val="0"/>
        <w:spacing w:before="240" w:line="360" w:lineRule="auto"/>
        <w:jc w:val="both"/>
        <w:rPr>
          <w:rFonts w:ascii="Palatino Linotype" w:hAnsi="Palatino Linotype" w:cs="Arial"/>
        </w:rPr>
      </w:pPr>
      <w:r w:rsidRPr="008019FD">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sidRPr="008019FD">
        <w:rPr>
          <w:rFonts w:ascii="Palatino Linotype" w:hAnsi="Palatino Linotype" w:cs="Arial"/>
          <w:b/>
          <w:bCs/>
        </w:rPr>
        <w:t xml:space="preserve">Sujetos Obligados. </w:t>
      </w:r>
    </w:p>
    <w:p w14:paraId="2F484017" w14:textId="700A335D" w:rsidR="00A20BCF" w:rsidRPr="008019FD" w:rsidRDefault="00CD0993" w:rsidP="00CA7075">
      <w:pPr>
        <w:pStyle w:val="Prrafodelista"/>
        <w:numPr>
          <w:ilvl w:val="0"/>
          <w:numId w:val="2"/>
        </w:numPr>
        <w:autoSpaceDE w:val="0"/>
        <w:autoSpaceDN w:val="0"/>
        <w:adjustRightInd w:val="0"/>
        <w:spacing w:before="240" w:line="360" w:lineRule="auto"/>
        <w:jc w:val="both"/>
        <w:rPr>
          <w:rFonts w:ascii="Palatino Linotype" w:hAnsi="Palatino Linotype"/>
        </w:rPr>
      </w:pPr>
      <w:r w:rsidRPr="008019FD">
        <w:rPr>
          <w:rFonts w:ascii="Palatino Linotype" w:hAnsi="Palatino Linotype" w:cs="Arial"/>
        </w:rPr>
        <w:t>Que mediante la solicitud de información</w:t>
      </w:r>
      <w:r w:rsidR="00D43677" w:rsidRPr="008019FD">
        <w:rPr>
          <w:rFonts w:ascii="Palatino Linotype" w:hAnsi="Palatino Linotype" w:cs="Arial"/>
        </w:rPr>
        <w:t xml:space="preserve"> </w:t>
      </w:r>
      <w:r w:rsidR="00F02A7E" w:rsidRPr="008019FD">
        <w:rPr>
          <w:rFonts w:ascii="Palatino Linotype" w:hAnsi="Palatino Linotype" w:cs="Arial"/>
          <w:b/>
          <w:bCs/>
        </w:rPr>
        <w:t>00774</w:t>
      </w:r>
      <w:r w:rsidR="00D43677" w:rsidRPr="008019FD">
        <w:rPr>
          <w:rFonts w:ascii="Palatino Linotype" w:hAnsi="Palatino Linotype" w:cs="Arial"/>
          <w:b/>
          <w:bCs/>
        </w:rPr>
        <w:t xml:space="preserve">/TOLUCA/IP/2025 </w:t>
      </w:r>
      <w:r w:rsidR="00D43677" w:rsidRPr="008019FD">
        <w:rPr>
          <w:rFonts w:ascii="Palatino Linotype" w:hAnsi="Palatino Linotype" w:cs="Arial"/>
        </w:rPr>
        <w:t>fue</w:t>
      </w:r>
      <w:r w:rsidR="00A20BCF" w:rsidRPr="008019FD">
        <w:rPr>
          <w:rFonts w:ascii="Palatino Linotype" w:hAnsi="Palatino Linotype" w:cs="Arial"/>
        </w:rPr>
        <w:t xml:space="preserve"> formulado un requerimiento respecto del cual fue señalada como temporalidad </w:t>
      </w:r>
      <w:r w:rsidR="00A20BCF" w:rsidRPr="008019FD">
        <w:rPr>
          <w:rFonts w:ascii="Palatino Linotype" w:hAnsi="Palatino Linotype" w:cs="Arial"/>
          <w:i/>
          <w:iCs/>
        </w:rPr>
        <w:t>“</w:t>
      </w:r>
      <w:r w:rsidR="00F02A7E" w:rsidRPr="008019FD">
        <w:rPr>
          <w:rFonts w:ascii="Palatino Linotype" w:hAnsi="Palatino Linotype" w:cs="Arial"/>
          <w:i/>
          <w:iCs/>
        </w:rPr>
        <w:t>de los últimos 10 años</w:t>
      </w:r>
      <w:r w:rsidR="00A20BCF" w:rsidRPr="008019FD">
        <w:rPr>
          <w:rFonts w:ascii="Palatino Linotype" w:hAnsi="Palatino Linotype" w:cs="Arial"/>
          <w:i/>
          <w:iCs/>
        </w:rPr>
        <w:t xml:space="preserve">”, </w:t>
      </w:r>
      <w:r w:rsidR="00A20BCF" w:rsidRPr="008019FD">
        <w:rPr>
          <w:rFonts w:ascii="Palatino Linotype" w:hAnsi="Palatino Linotype" w:cs="Arial"/>
        </w:rPr>
        <w:t xml:space="preserve">dicho en otras palabras, el elemento temporal comprende del </w:t>
      </w:r>
      <w:r w:rsidR="00F02A7E" w:rsidRPr="008019FD">
        <w:rPr>
          <w:rFonts w:ascii="Palatino Linotype" w:hAnsi="Palatino Linotype" w:cs="Arial"/>
        </w:rPr>
        <w:t xml:space="preserve">diez de febrero de dos mil quince al diez de febrero de dos mil veinticinco. </w:t>
      </w:r>
    </w:p>
    <w:p w14:paraId="7BEB8A05" w14:textId="77777777" w:rsidR="00F02A7E" w:rsidRPr="008019FD" w:rsidRDefault="00F02A7E" w:rsidP="00D43677">
      <w:pPr>
        <w:spacing w:before="240" w:line="360" w:lineRule="auto"/>
        <w:jc w:val="both"/>
        <w:rPr>
          <w:rFonts w:ascii="Palatino Linotype" w:hAnsi="Palatino Linotype"/>
          <w:sz w:val="24"/>
          <w:szCs w:val="24"/>
        </w:rPr>
      </w:pPr>
    </w:p>
    <w:p w14:paraId="164CAD3F" w14:textId="52615AF7" w:rsidR="00D43677" w:rsidRPr="008019FD" w:rsidRDefault="00D43677" w:rsidP="00D43677">
      <w:pPr>
        <w:spacing w:before="240" w:line="360" w:lineRule="auto"/>
        <w:jc w:val="both"/>
        <w:rPr>
          <w:rFonts w:ascii="Palatino Linotype" w:hAnsi="Palatino Linotype"/>
          <w:sz w:val="24"/>
          <w:szCs w:val="24"/>
        </w:rPr>
      </w:pPr>
      <w:r w:rsidRPr="008019FD">
        <w:rPr>
          <w:rFonts w:ascii="Palatino Linotype" w:hAnsi="Palatino Linotype"/>
          <w:sz w:val="24"/>
          <w:szCs w:val="24"/>
        </w:rPr>
        <w:t xml:space="preserve">Dichas precisiones, con fundamento en los artículos 13 y 181 cuarto párrafo de la Ley en materia, los cuales a la letra rezan: </w:t>
      </w:r>
    </w:p>
    <w:p w14:paraId="169F1019" w14:textId="77777777" w:rsidR="00D43677" w:rsidRPr="008019FD" w:rsidRDefault="00D43677" w:rsidP="00D43677">
      <w:pPr>
        <w:pStyle w:val="Citas"/>
      </w:pPr>
      <w:r w:rsidRPr="008019FD">
        <w:rPr>
          <w:b/>
          <w:bCs/>
        </w:rPr>
        <w:t xml:space="preserve">“Artículo 13. </w:t>
      </w:r>
      <w:r w:rsidRPr="008019FD">
        <w:t>El Instituto, en el ámbito de sus atribuciones, deberá suplir cualquier deficiencia para garantizar el ejercicio del derecho de acceso a la información.</w:t>
      </w:r>
    </w:p>
    <w:p w14:paraId="6F394A1F" w14:textId="77777777" w:rsidR="00D43677" w:rsidRPr="008019FD" w:rsidRDefault="00D43677" w:rsidP="00D43677">
      <w:pPr>
        <w:pStyle w:val="Citas"/>
        <w:rPr>
          <w:b/>
        </w:rPr>
      </w:pPr>
      <w:r w:rsidRPr="008019FD">
        <w:rPr>
          <w:b/>
        </w:rPr>
        <w:t xml:space="preserve">Artículo 181. … </w:t>
      </w:r>
    </w:p>
    <w:p w14:paraId="03DD8C90" w14:textId="77777777" w:rsidR="00D43677" w:rsidRPr="008019FD" w:rsidRDefault="00D43677" w:rsidP="00D43677">
      <w:pPr>
        <w:pStyle w:val="Citas"/>
        <w:rPr>
          <w:b/>
        </w:rPr>
      </w:pPr>
      <w:r w:rsidRPr="008019FD">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8019FD">
        <w:rPr>
          <w:b/>
        </w:rPr>
        <w:t>[Sic]</w:t>
      </w:r>
    </w:p>
    <w:p w14:paraId="1B46C4BF" w14:textId="76510854" w:rsidR="00D43677" w:rsidRPr="008019FD" w:rsidRDefault="00D43677" w:rsidP="00D43677">
      <w:pPr>
        <w:spacing w:before="240" w:line="360" w:lineRule="auto"/>
        <w:jc w:val="both"/>
        <w:rPr>
          <w:rFonts w:ascii="Palatino Linotype" w:hAnsi="Palatino Linotype"/>
          <w:sz w:val="24"/>
          <w:szCs w:val="24"/>
        </w:rPr>
      </w:pPr>
      <w:r w:rsidRPr="008019FD">
        <w:rPr>
          <w:rFonts w:ascii="Palatino Linotype" w:hAnsi="Palatino Linotype"/>
          <w:sz w:val="24"/>
          <w:szCs w:val="24"/>
        </w:rPr>
        <w:lastRenderedPageBreak/>
        <w:t xml:space="preserve">Bajo estas líneas argumentativas, al retomar y delimitar los requerimientos formulados por el ahora </w:t>
      </w:r>
      <w:r w:rsidRPr="008019FD">
        <w:rPr>
          <w:rFonts w:ascii="Palatino Linotype" w:hAnsi="Palatino Linotype"/>
          <w:b/>
          <w:bCs/>
          <w:sz w:val="24"/>
          <w:szCs w:val="24"/>
        </w:rPr>
        <w:t xml:space="preserve">Recurrente, </w:t>
      </w:r>
      <w:r w:rsidRPr="008019FD">
        <w:rPr>
          <w:rFonts w:ascii="Palatino Linotype" w:hAnsi="Palatino Linotype"/>
          <w:sz w:val="24"/>
          <w:szCs w:val="24"/>
        </w:rPr>
        <w:t xml:space="preserve">de manera objetiva se precisa que versa en conocer, a través del </w:t>
      </w:r>
      <w:r w:rsidRPr="008019FD">
        <w:rPr>
          <w:rFonts w:ascii="Palatino Linotype" w:hAnsi="Palatino Linotype"/>
          <w:b/>
          <w:bCs/>
          <w:sz w:val="24"/>
          <w:szCs w:val="24"/>
        </w:rPr>
        <w:t xml:space="preserve">SAIMEX, </w:t>
      </w:r>
      <w:r w:rsidRPr="008019FD">
        <w:rPr>
          <w:rFonts w:ascii="Palatino Linotype" w:hAnsi="Palatino Linotype"/>
          <w:sz w:val="24"/>
          <w:szCs w:val="24"/>
        </w:rPr>
        <w:t>la siguiente información:</w:t>
      </w:r>
    </w:p>
    <w:p w14:paraId="47E71218" w14:textId="3244FF18" w:rsidR="00AA445E" w:rsidRPr="008019FD" w:rsidRDefault="00F02A7E" w:rsidP="00CA7075">
      <w:pPr>
        <w:pStyle w:val="Prrafodelista"/>
        <w:numPr>
          <w:ilvl w:val="0"/>
          <w:numId w:val="4"/>
        </w:numPr>
        <w:autoSpaceDE w:val="0"/>
        <w:autoSpaceDN w:val="0"/>
        <w:adjustRightInd w:val="0"/>
        <w:spacing w:before="240" w:line="360" w:lineRule="auto"/>
        <w:jc w:val="both"/>
        <w:rPr>
          <w:rFonts w:ascii="Palatino Linotype" w:hAnsi="Palatino Linotype"/>
        </w:rPr>
      </w:pPr>
      <w:bookmarkStart w:id="1" w:name="_Hlk197352453"/>
      <w:r w:rsidRPr="008019FD">
        <w:rPr>
          <w:rFonts w:ascii="Palatino Linotype" w:hAnsi="Palatino Linotype"/>
        </w:rPr>
        <w:t xml:space="preserve">Lista y/o documento relativo al archivo histórico donde consten los registros del periodo comprendido del diez de enero de dos mil quince al diez de enero de dos mil veinticinco. </w:t>
      </w:r>
    </w:p>
    <w:p w14:paraId="005A862C" w14:textId="77777777" w:rsidR="001D49B3" w:rsidRPr="008019FD" w:rsidRDefault="001D49B3" w:rsidP="001D49B3">
      <w:pPr>
        <w:pStyle w:val="Prrafodelista"/>
        <w:autoSpaceDE w:val="0"/>
        <w:autoSpaceDN w:val="0"/>
        <w:adjustRightInd w:val="0"/>
        <w:spacing w:before="240" w:line="360" w:lineRule="auto"/>
        <w:ind w:left="720"/>
        <w:jc w:val="both"/>
        <w:rPr>
          <w:rFonts w:ascii="Palatino Linotype" w:hAnsi="Palatino Linotype"/>
        </w:rPr>
      </w:pPr>
    </w:p>
    <w:bookmarkEnd w:id="1"/>
    <w:p w14:paraId="665992C1" w14:textId="339D43DA" w:rsidR="00D702C2" w:rsidRPr="008019FD" w:rsidRDefault="00FD192E" w:rsidP="00D702C2">
      <w:pPr>
        <w:widowControl w:val="0"/>
        <w:autoSpaceDE w:val="0"/>
        <w:autoSpaceDN w:val="0"/>
        <w:adjustRightInd w:val="0"/>
        <w:spacing w:line="360" w:lineRule="auto"/>
        <w:jc w:val="both"/>
        <w:rPr>
          <w:rFonts w:ascii="Palatino Linotype" w:eastAsia="Calibri" w:hAnsi="Palatino Linotype" w:cs="Tahoma"/>
          <w:bCs/>
          <w:iCs/>
          <w:sz w:val="24"/>
          <w:szCs w:val="24"/>
        </w:rPr>
      </w:pPr>
      <w:r w:rsidRPr="008019FD">
        <w:rPr>
          <w:rFonts w:ascii="Palatino Linotype" w:hAnsi="Palatino Linotype"/>
          <w:sz w:val="24"/>
          <w:szCs w:val="24"/>
        </w:rPr>
        <w:t>P</w:t>
      </w:r>
      <w:r w:rsidR="001D49B3" w:rsidRPr="008019FD">
        <w:rPr>
          <w:rFonts w:ascii="Palatino Linotype" w:hAnsi="Palatino Linotype"/>
          <w:sz w:val="24"/>
          <w:szCs w:val="24"/>
        </w:rPr>
        <w:t xml:space="preserve">ara comprender la materia de la solicitud de información </w:t>
      </w:r>
      <w:r w:rsidR="00D702C2" w:rsidRPr="008019FD">
        <w:rPr>
          <w:rFonts w:ascii="Palatino Linotype" w:hAnsi="Palatino Linotype"/>
          <w:b/>
          <w:bCs/>
          <w:sz w:val="24"/>
          <w:szCs w:val="24"/>
        </w:rPr>
        <w:t xml:space="preserve">00774/TOLUCA/IP/2025 </w:t>
      </w:r>
      <w:r w:rsidR="00D702C2" w:rsidRPr="008019FD">
        <w:rPr>
          <w:rFonts w:ascii="Palatino Linotype" w:eastAsia="Calibri" w:hAnsi="Palatino Linotype" w:cs="Tahoma"/>
          <w:bCs/>
          <w:iCs/>
          <w:sz w:val="24"/>
          <w:szCs w:val="24"/>
        </w:rPr>
        <w:t>es indispensable referir al archivo de trámite, concentración e histórico como partes del ciclo vital de los documentos, que puede ser definido como las etapas por las que atraviesan los documentos de archivo desde su producción o recepción hasta su baja documental o transferencia a un archivo histórico.</w:t>
      </w:r>
    </w:p>
    <w:p w14:paraId="1A2F18FE" w14:textId="77777777" w:rsidR="00D702C2" w:rsidRPr="008019FD" w:rsidRDefault="00D702C2" w:rsidP="00D702C2">
      <w:pPr>
        <w:widowControl w:val="0"/>
        <w:autoSpaceDE w:val="0"/>
        <w:autoSpaceDN w:val="0"/>
        <w:adjustRightInd w:val="0"/>
        <w:spacing w:line="360" w:lineRule="auto"/>
        <w:jc w:val="both"/>
        <w:rPr>
          <w:rFonts w:ascii="Palatino Linotype" w:eastAsia="Calibri" w:hAnsi="Palatino Linotype" w:cs="Tahoma"/>
          <w:bCs/>
          <w:iCs/>
          <w:sz w:val="24"/>
          <w:szCs w:val="24"/>
        </w:rPr>
      </w:pPr>
      <w:r w:rsidRPr="008019FD">
        <w:rPr>
          <w:rFonts w:ascii="Palatino Linotype" w:eastAsia="Calibri" w:hAnsi="Palatino Linotype" w:cs="Tahoma"/>
          <w:bCs/>
          <w:iCs/>
          <w:sz w:val="24"/>
          <w:szCs w:val="24"/>
        </w:rPr>
        <w:t xml:space="preserve">Es entonces que tenemos en primera etapa, el archivo de trámite, que está integrado por documentos de archivo de uso cotidiano y necesario para el ejercicio de las atribuciones y funciones de las áreas de los Sujetos Obligados, por lo que se identifica, que los Sujetos Obligados se encuentran constreñidos a contar un archivo de trámite en términos del artículo 30 de la Ley General de Archivos, una segunda etapa, que es cuando dejan de ser útiles para las actividades cotidianas de las áreas, es cuando se transfieren de manera primaria, a los archivos de concentración, el que está integrado por documentos transferidos desde las áreas o unidades productoras, cuyo uso y consulta es esporádica y que permanecen en él hasta su disposición documental, que de igual manera se considera como un deber jurídico de cada Sujeto Obligado en términos de lo contemplado por el artículo 31 de la Ley General de Archivos y aquí, </w:t>
      </w:r>
      <w:r w:rsidRPr="008019FD">
        <w:rPr>
          <w:rFonts w:ascii="Palatino Linotype" w:eastAsia="Calibri" w:hAnsi="Palatino Linotype" w:cs="Tahoma"/>
          <w:bCs/>
          <w:iCs/>
          <w:sz w:val="24"/>
          <w:szCs w:val="24"/>
        </w:rPr>
        <w:lastRenderedPageBreak/>
        <w:t>nos encontramos en la tercera etapa del ciclo vital documental, que es cuando dejan de tener un valor de consulta y un órgano al interior del Sujeto Obligado, determinar o bien su baja documental o su conservación en el archivo histórico, definido como el archivo que se encuentra integrado por documentos de conservación permanente y de relevancia para la memoria nacional, regional o local de carácter público (artículo 4° fracción VIII de la Ley General de Archivos), archivo que de conformidad a lo contemplado en el respectivo artículo 32 de la Ley en cita, se considera como facultativo.</w:t>
      </w:r>
    </w:p>
    <w:p w14:paraId="43E787C6" w14:textId="768A249B" w:rsidR="00D702C2" w:rsidRPr="008019FD" w:rsidRDefault="00D702C2" w:rsidP="00D702C2">
      <w:pPr>
        <w:widowControl w:val="0"/>
        <w:autoSpaceDE w:val="0"/>
        <w:autoSpaceDN w:val="0"/>
        <w:adjustRightInd w:val="0"/>
        <w:spacing w:line="360" w:lineRule="auto"/>
        <w:jc w:val="both"/>
        <w:rPr>
          <w:rFonts w:ascii="Palatino Linotype" w:eastAsia="Calibri" w:hAnsi="Palatino Linotype" w:cs="Tahoma"/>
          <w:bCs/>
          <w:iCs/>
          <w:sz w:val="24"/>
          <w:szCs w:val="24"/>
        </w:rPr>
      </w:pPr>
      <w:r w:rsidRPr="008019FD">
        <w:rPr>
          <w:rFonts w:ascii="Palatino Linotype" w:eastAsia="Calibri" w:hAnsi="Palatino Linotype" w:cs="Tahoma"/>
          <w:bCs/>
          <w:iCs/>
          <w:sz w:val="24"/>
          <w:szCs w:val="24"/>
        </w:rPr>
        <w:t xml:space="preserve">Se hace la precisión de que los inventarios de baja documental, sirven para identificar los documentos que ya no cuentan con valor al interior del Sujeto Obligado, </w:t>
      </w:r>
      <w:r w:rsidR="007D5B87" w:rsidRPr="008019FD">
        <w:rPr>
          <w:rFonts w:ascii="Palatino Linotype" w:eastAsia="Calibri" w:hAnsi="Palatino Linotype" w:cs="Tahoma"/>
          <w:bCs/>
          <w:iCs/>
          <w:sz w:val="24"/>
          <w:szCs w:val="24"/>
        </w:rPr>
        <w:t>ya sea</w:t>
      </w:r>
      <w:r w:rsidRPr="008019FD">
        <w:rPr>
          <w:rFonts w:ascii="Palatino Linotype" w:eastAsia="Calibri" w:hAnsi="Palatino Linotype" w:cs="Tahoma"/>
          <w:bCs/>
          <w:iCs/>
          <w:sz w:val="24"/>
          <w:szCs w:val="24"/>
        </w:rPr>
        <w:t xml:space="preserve"> de consulta, para el desarrollo de actividades ni histórico.</w:t>
      </w:r>
    </w:p>
    <w:p w14:paraId="3F19E668" w14:textId="77777777" w:rsidR="00D702C2" w:rsidRPr="008019FD" w:rsidRDefault="00D702C2" w:rsidP="00D702C2">
      <w:pPr>
        <w:widowControl w:val="0"/>
        <w:autoSpaceDE w:val="0"/>
        <w:autoSpaceDN w:val="0"/>
        <w:adjustRightInd w:val="0"/>
        <w:spacing w:line="360" w:lineRule="auto"/>
        <w:jc w:val="both"/>
        <w:rPr>
          <w:rFonts w:ascii="Palatino Linotype" w:eastAsia="Calibri" w:hAnsi="Palatino Linotype" w:cs="Tahoma"/>
          <w:bCs/>
          <w:iCs/>
          <w:sz w:val="24"/>
          <w:szCs w:val="24"/>
        </w:rPr>
      </w:pPr>
      <w:r w:rsidRPr="008019FD">
        <w:rPr>
          <w:rFonts w:ascii="Palatino Linotype" w:eastAsia="Calibri" w:hAnsi="Palatino Linotype" w:cs="Tahoma"/>
          <w:bCs/>
          <w:iCs/>
          <w:sz w:val="24"/>
          <w:szCs w:val="24"/>
        </w:rPr>
        <w:t>Ahora bien, para generar certeza del contenido de cada acervo documental, se debe contar con un inventario, el que es obligatorio en términos del artículo 13 de la Ley General multicitada que a la letra establece:</w:t>
      </w:r>
    </w:p>
    <w:p w14:paraId="70617694" w14:textId="54842FD7" w:rsidR="00D702C2" w:rsidRPr="008019FD" w:rsidRDefault="00D702C2" w:rsidP="00D702C2">
      <w:pPr>
        <w:widowControl w:val="0"/>
        <w:autoSpaceDE w:val="0"/>
        <w:autoSpaceDN w:val="0"/>
        <w:adjustRightInd w:val="0"/>
        <w:spacing w:line="360" w:lineRule="auto"/>
        <w:ind w:left="567" w:right="539"/>
        <w:jc w:val="both"/>
        <w:rPr>
          <w:rFonts w:ascii="Palatino Linotype" w:eastAsia="Calibri" w:hAnsi="Palatino Linotype" w:cs="Tahoma"/>
          <w:bCs/>
          <w:i/>
          <w:sz w:val="24"/>
          <w:szCs w:val="24"/>
        </w:rPr>
      </w:pPr>
      <w:r w:rsidRPr="008019FD">
        <w:rPr>
          <w:rFonts w:ascii="Palatino Linotype" w:eastAsia="Calibri" w:hAnsi="Palatino Linotype" w:cs="Tahoma"/>
          <w:bCs/>
          <w:i/>
          <w:sz w:val="24"/>
          <w:szCs w:val="24"/>
        </w:rPr>
        <w:t xml:space="preserve">“Artículo 13. Los sujetos obligados deberán contar con los instrumentos de control y de consulta archivísticos conforme a sus atribuciones y funciones, manteniéndolos actualizados y disponibles; y contarán al menos con los siguientes: </w:t>
      </w:r>
    </w:p>
    <w:p w14:paraId="660F029A" w14:textId="77777777" w:rsidR="00D702C2" w:rsidRPr="008019FD" w:rsidRDefault="00D702C2" w:rsidP="00D702C2">
      <w:pPr>
        <w:widowControl w:val="0"/>
        <w:autoSpaceDE w:val="0"/>
        <w:autoSpaceDN w:val="0"/>
        <w:adjustRightInd w:val="0"/>
        <w:spacing w:line="360" w:lineRule="auto"/>
        <w:ind w:left="567" w:right="539"/>
        <w:jc w:val="both"/>
        <w:rPr>
          <w:rFonts w:ascii="Palatino Linotype" w:eastAsia="Calibri" w:hAnsi="Palatino Linotype" w:cs="Tahoma"/>
          <w:bCs/>
          <w:i/>
          <w:sz w:val="24"/>
          <w:szCs w:val="24"/>
        </w:rPr>
      </w:pPr>
      <w:r w:rsidRPr="008019FD">
        <w:rPr>
          <w:rFonts w:ascii="Palatino Linotype" w:eastAsia="Calibri" w:hAnsi="Palatino Linotype" w:cs="Tahoma"/>
          <w:bCs/>
          <w:i/>
          <w:sz w:val="24"/>
          <w:szCs w:val="24"/>
        </w:rPr>
        <w:t>I. Cuadro general de clasificación archivística;</w:t>
      </w:r>
    </w:p>
    <w:p w14:paraId="68E3AB14" w14:textId="77777777" w:rsidR="00D702C2" w:rsidRPr="008019FD" w:rsidRDefault="00D702C2" w:rsidP="00D702C2">
      <w:pPr>
        <w:widowControl w:val="0"/>
        <w:autoSpaceDE w:val="0"/>
        <w:autoSpaceDN w:val="0"/>
        <w:adjustRightInd w:val="0"/>
        <w:spacing w:line="360" w:lineRule="auto"/>
        <w:ind w:left="567" w:right="539"/>
        <w:jc w:val="both"/>
        <w:rPr>
          <w:rFonts w:ascii="Palatino Linotype" w:eastAsia="Calibri" w:hAnsi="Palatino Linotype" w:cs="Tahoma"/>
          <w:bCs/>
          <w:i/>
          <w:sz w:val="24"/>
          <w:szCs w:val="24"/>
        </w:rPr>
      </w:pPr>
      <w:r w:rsidRPr="008019FD">
        <w:rPr>
          <w:rFonts w:ascii="Palatino Linotype" w:eastAsia="Calibri" w:hAnsi="Palatino Linotype" w:cs="Tahoma"/>
          <w:bCs/>
          <w:i/>
          <w:sz w:val="24"/>
          <w:szCs w:val="24"/>
        </w:rPr>
        <w:t>II. Catálogo de disposición documental, y</w:t>
      </w:r>
    </w:p>
    <w:p w14:paraId="01271601" w14:textId="77777777" w:rsidR="00D702C2" w:rsidRPr="008019FD" w:rsidRDefault="00D702C2" w:rsidP="00D702C2">
      <w:pPr>
        <w:widowControl w:val="0"/>
        <w:autoSpaceDE w:val="0"/>
        <w:autoSpaceDN w:val="0"/>
        <w:adjustRightInd w:val="0"/>
        <w:spacing w:line="360" w:lineRule="auto"/>
        <w:ind w:left="567" w:right="539"/>
        <w:jc w:val="both"/>
        <w:rPr>
          <w:rFonts w:ascii="Palatino Linotype" w:eastAsia="Calibri" w:hAnsi="Palatino Linotype" w:cs="Tahoma"/>
          <w:b/>
          <w:i/>
          <w:sz w:val="24"/>
          <w:szCs w:val="24"/>
          <w:u w:val="single"/>
        </w:rPr>
      </w:pPr>
      <w:r w:rsidRPr="008019FD">
        <w:rPr>
          <w:rFonts w:ascii="Palatino Linotype" w:eastAsia="Calibri" w:hAnsi="Palatino Linotype" w:cs="Tahoma"/>
          <w:b/>
          <w:i/>
          <w:sz w:val="24"/>
          <w:szCs w:val="24"/>
          <w:u w:val="single"/>
        </w:rPr>
        <w:t>III. Inventarios documentales.</w:t>
      </w:r>
    </w:p>
    <w:p w14:paraId="5383E1E1" w14:textId="59AE3B34" w:rsidR="00D702C2" w:rsidRPr="008019FD" w:rsidRDefault="00D702C2" w:rsidP="00D702C2">
      <w:pPr>
        <w:widowControl w:val="0"/>
        <w:autoSpaceDE w:val="0"/>
        <w:autoSpaceDN w:val="0"/>
        <w:adjustRightInd w:val="0"/>
        <w:spacing w:line="360" w:lineRule="auto"/>
        <w:ind w:left="567" w:right="539"/>
        <w:jc w:val="both"/>
        <w:rPr>
          <w:rFonts w:ascii="Palatino Linotype" w:eastAsia="Calibri" w:hAnsi="Palatino Linotype" w:cs="Tahoma"/>
          <w:b/>
          <w:i/>
          <w:sz w:val="24"/>
          <w:szCs w:val="24"/>
        </w:rPr>
      </w:pPr>
      <w:r w:rsidRPr="008019FD">
        <w:rPr>
          <w:rFonts w:ascii="Palatino Linotype" w:eastAsia="Calibri" w:hAnsi="Palatino Linotype" w:cs="Tahoma"/>
          <w:bCs/>
          <w:i/>
          <w:sz w:val="24"/>
          <w:szCs w:val="24"/>
        </w:rPr>
        <w:t xml:space="preserve">La estructura del cuadro general de clasificación archivística atenderá los niveles de fondo, sección y serie, sin que esto excluya la posibilidad de que existan niveles </w:t>
      </w:r>
      <w:r w:rsidRPr="008019FD">
        <w:rPr>
          <w:rFonts w:ascii="Palatino Linotype" w:eastAsia="Calibri" w:hAnsi="Palatino Linotype" w:cs="Tahoma"/>
          <w:bCs/>
          <w:i/>
          <w:sz w:val="24"/>
          <w:szCs w:val="24"/>
        </w:rPr>
        <w:lastRenderedPageBreak/>
        <w:t xml:space="preserve">intermedios, los cuales, serán identificados mediante una clave alfanumérica.” </w:t>
      </w:r>
      <w:r w:rsidRPr="008019FD">
        <w:rPr>
          <w:rFonts w:ascii="Palatino Linotype" w:eastAsia="Calibri" w:hAnsi="Palatino Linotype" w:cs="Tahoma"/>
          <w:b/>
          <w:i/>
          <w:sz w:val="24"/>
          <w:szCs w:val="24"/>
        </w:rPr>
        <w:t>(Sic)</w:t>
      </w:r>
    </w:p>
    <w:p w14:paraId="057D5374" w14:textId="77777777" w:rsidR="00D702C2" w:rsidRPr="008019FD" w:rsidRDefault="00D702C2" w:rsidP="00D702C2">
      <w:pPr>
        <w:widowControl w:val="0"/>
        <w:autoSpaceDE w:val="0"/>
        <w:autoSpaceDN w:val="0"/>
        <w:adjustRightInd w:val="0"/>
        <w:spacing w:line="360" w:lineRule="auto"/>
        <w:ind w:right="539"/>
        <w:jc w:val="both"/>
        <w:rPr>
          <w:rFonts w:ascii="Palatino Linotype" w:eastAsia="Calibri" w:hAnsi="Palatino Linotype" w:cs="Tahoma"/>
          <w:bCs/>
          <w:i/>
          <w:sz w:val="24"/>
          <w:szCs w:val="24"/>
        </w:rPr>
      </w:pPr>
    </w:p>
    <w:p w14:paraId="33F7387F" w14:textId="461BE359" w:rsidR="00D702C2" w:rsidRPr="008019FD" w:rsidRDefault="00D702C2" w:rsidP="00D702C2">
      <w:pPr>
        <w:widowControl w:val="0"/>
        <w:autoSpaceDE w:val="0"/>
        <w:autoSpaceDN w:val="0"/>
        <w:adjustRightInd w:val="0"/>
        <w:spacing w:line="360" w:lineRule="auto"/>
        <w:jc w:val="both"/>
        <w:rPr>
          <w:rFonts w:ascii="Palatino Linotype" w:eastAsia="Calibri" w:hAnsi="Palatino Linotype" w:cs="Tahoma"/>
          <w:bCs/>
          <w:iCs/>
          <w:sz w:val="24"/>
          <w:szCs w:val="24"/>
        </w:rPr>
      </w:pPr>
      <w:r w:rsidRPr="008019FD">
        <w:rPr>
          <w:rFonts w:ascii="Palatino Linotype" w:eastAsia="Calibri" w:hAnsi="Palatino Linotype" w:cs="Tahoma"/>
          <w:bCs/>
          <w:iCs/>
          <w:sz w:val="24"/>
          <w:szCs w:val="24"/>
        </w:rPr>
        <w:t>Estos instrumentos de consulta son definidos como aquellos que describen las series documentales y expedientes de un archivo y que permiten su localización (inventario general), para las transferencias (inventario de transferencia) o para la baja documental (inventario de baja documental), es entonces, que se cuenta con inventarios generales dentro de los archivos de trámite, concentración e históricos, inventarios de transferencias (primaria y secundaria) así como los inventarios topográficos.</w:t>
      </w:r>
    </w:p>
    <w:p w14:paraId="65EC1FB9" w14:textId="77777777" w:rsidR="00D702C2" w:rsidRPr="008019FD" w:rsidRDefault="00D702C2" w:rsidP="00D702C2">
      <w:pPr>
        <w:widowControl w:val="0"/>
        <w:autoSpaceDE w:val="0"/>
        <w:autoSpaceDN w:val="0"/>
        <w:adjustRightInd w:val="0"/>
        <w:spacing w:line="360" w:lineRule="auto"/>
        <w:jc w:val="both"/>
        <w:rPr>
          <w:rFonts w:ascii="Palatino Linotype" w:eastAsia="Calibri" w:hAnsi="Palatino Linotype" w:cs="Tahoma"/>
          <w:bCs/>
          <w:iCs/>
          <w:sz w:val="24"/>
          <w:szCs w:val="24"/>
        </w:rPr>
      </w:pPr>
      <w:r w:rsidRPr="008019FD">
        <w:rPr>
          <w:rFonts w:ascii="Palatino Linotype" w:eastAsia="Calibri" w:hAnsi="Palatino Linotype" w:cs="Tahoma"/>
          <w:bCs/>
          <w:iCs/>
          <w:sz w:val="24"/>
          <w:szCs w:val="24"/>
        </w:rPr>
        <w:t>A mayor abundamiento, con relación al archivo histórico, resulta importante referir que la Ley General de Archivos, en su artículo 4° fracción VIII, lo define como a aquel que se encuentra integrado por documentos de conservación permanente y de relevancia para la memoria nacional, regional o local de carácter público, descrito por la Ley de Archivos y Administración de Documentos del Estado de México y Municipios, en su artículo 4° fracción IX, como al integrado por documentos de conservación permanente y de relevancia para la memoria estatal o municipal de carácter público.</w:t>
      </w:r>
    </w:p>
    <w:p w14:paraId="588619E2" w14:textId="381ABB11" w:rsidR="00D702C2" w:rsidRPr="008019FD" w:rsidRDefault="00D702C2" w:rsidP="00D702C2">
      <w:pPr>
        <w:widowControl w:val="0"/>
        <w:autoSpaceDE w:val="0"/>
        <w:autoSpaceDN w:val="0"/>
        <w:adjustRightInd w:val="0"/>
        <w:spacing w:line="360" w:lineRule="auto"/>
        <w:jc w:val="both"/>
        <w:rPr>
          <w:rFonts w:ascii="Palatino Linotype" w:eastAsia="Calibri" w:hAnsi="Palatino Linotype" w:cs="Tahoma"/>
          <w:bCs/>
          <w:iCs/>
          <w:sz w:val="24"/>
          <w:szCs w:val="24"/>
        </w:rPr>
      </w:pPr>
      <w:r w:rsidRPr="008019FD">
        <w:rPr>
          <w:rFonts w:ascii="Palatino Linotype" w:eastAsia="Calibri" w:hAnsi="Palatino Linotype" w:cs="Tahoma"/>
          <w:bCs/>
          <w:iCs/>
          <w:sz w:val="24"/>
          <w:szCs w:val="24"/>
        </w:rPr>
        <w:t>Al respecto, el numeral 32 de la Ley General de Archivos dispone a la literalidad lo siguiente:</w:t>
      </w:r>
    </w:p>
    <w:p w14:paraId="2461A4C1" w14:textId="5662F465" w:rsidR="00D702C2" w:rsidRPr="008019FD" w:rsidRDefault="00D702C2" w:rsidP="00D702C2">
      <w:pPr>
        <w:widowControl w:val="0"/>
        <w:autoSpaceDE w:val="0"/>
        <w:autoSpaceDN w:val="0"/>
        <w:adjustRightInd w:val="0"/>
        <w:spacing w:line="360" w:lineRule="auto"/>
        <w:ind w:left="567" w:right="539"/>
        <w:jc w:val="both"/>
        <w:rPr>
          <w:rFonts w:ascii="Palatino Linotype" w:eastAsia="Calibri" w:hAnsi="Palatino Linotype" w:cs="Tahoma"/>
          <w:bCs/>
          <w:i/>
        </w:rPr>
      </w:pPr>
      <w:r w:rsidRPr="008019FD">
        <w:rPr>
          <w:rFonts w:ascii="Palatino Linotype" w:eastAsia="Calibri" w:hAnsi="Palatino Linotype" w:cs="Tahoma"/>
          <w:bCs/>
          <w:i/>
        </w:rPr>
        <w:t>“Artículo 32. Los sujetos obligados podrán contar con un archivo histórico que tendrá las siguientes funciones:</w:t>
      </w:r>
    </w:p>
    <w:p w14:paraId="2E00C6D5" w14:textId="77777777" w:rsidR="00D702C2" w:rsidRPr="008019FD" w:rsidRDefault="00D702C2" w:rsidP="00D702C2">
      <w:pPr>
        <w:widowControl w:val="0"/>
        <w:autoSpaceDE w:val="0"/>
        <w:autoSpaceDN w:val="0"/>
        <w:adjustRightInd w:val="0"/>
        <w:spacing w:line="360" w:lineRule="auto"/>
        <w:ind w:left="567" w:right="539"/>
        <w:jc w:val="both"/>
        <w:rPr>
          <w:rFonts w:ascii="Palatino Linotype" w:eastAsia="Calibri" w:hAnsi="Palatino Linotype" w:cs="Tahoma"/>
          <w:bCs/>
          <w:i/>
        </w:rPr>
      </w:pPr>
      <w:r w:rsidRPr="008019FD">
        <w:rPr>
          <w:rFonts w:ascii="Palatino Linotype" w:eastAsia="Calibri" w:hAnsi="Palatino Linotype" w:cs="Tahoma"/>
          <w:bCs/>
          <w:i/>
        </w:rPr>
        <w:t>I. Recibir las transferencias secundarias y organizar y conservar los expedientes bajo su resguardo;</w:t>
      </w:r>
    </w:p>
    <w:p w14:paraId="6ED8AE92" w14:textId="77777777" w:rsidR="00D702C2" w:rsidRPr="008019FD" w:rsidRDefault="00D702C2" w:rsidP="00D702C2">
      <w:pPr>
        <w:widowControl w:val="0"/>
        <w:autoSpaceDE w:val="0"/>
        <w:autoSpaceDN w:val="0"/>
        <w:adjustRightInd w:val="0"/>
        <w:spacing w:line="360" w:lineRule="auto"/>
        <w:ind w:left="567" w:right="539"/>
        <w:jc w:val="both"/>
        <w:rPr>
          <w:rFonts w:ascii="Palatino Linotype" w:eastAsia="Calibri" w:hAnsi="Palatino Linotype" w:cs="Tahoma"/>
          <w:b/>
          <w:i/>
        </w:rPr>
      </w:pPr>
      <w:r w:rsidRPr="008019FD">
        <w:rPr>
          <w:rFonts w:ascii="Palatino Linotype" w:eastAsia="Calibri" w:hAnsi="Palatino Linotype" w:cs="Tahoma"/>
          <w:bCs/>
          <w:i/>
        </w:rPr>
        <w:lastRenderedPageBreak/>
        <w:t xml:space="preserve">II. </w:t>
      </w:r>
      <w:r w:rsidRPr="008019FD">
        <w:rPr>
          <w:rFonts w:ascii="Palatino Linotype" w:eastAsia="Calibri" w:hAnsi="Palatino Linotype" w:cs="Tahoma"/>
          <w:b/>
          <w:i/>
        </w:rPr>
        <w:t>Brindar servicios de préstamo y consulta al público, así como difundir el patrimonio documental;</w:t>
      </w:r>
    </w:p>
    <w:p w14:paraId="09AE050A" w14:textId="77777777" w:rsidR="00D702C2" w:rsidRPr="008019FD" w:rsidRDefault="00D702C2" w:rsidP="00D702C2">
      <w:pPr>
        <w:widowControl w:val="0"/>
        <w:autoSpaceDE w:val="0"/>
        <w:autoSpaceDN w:val="0"/>
        <w:adjustRightInd w:val="0"/>
        <w:spacing w:line="360" w:lineRule="auto"/>
        <w:ind w:left="567" w:right="539"/>
        <w:jc w:val="both"/>
        <w:rPr>
          <w:rFonts w:ascii="Palatino Linotype" w:eastAsia="Calibri" w:hAnsi="Palatino Linotype" w:cs="Tahoma"/>
          <w:bCs/>
          <w:i/>
        </w:rPr>
      </w:pPr>
      <w:r w:rsidRPr="008019FD">
        <w:rPr>
          <w:rFonts w:ascii="Palatino Linotype" w:eastAsia="Calibri" w:hAnsi="Palatino Linotype" w:cs="Tahoma"/>
          <w:bCs/>
          <w:i/>
        </w:rPr>
        <w:t>III. Establecer los procedimientos de consulta de los acervos que resguarda;</w:t>
      </w:r>
    </w:p>
    <w:p w14:paraId="7403F69E" w14:textId="77777777" w:rsidR="00D702C2" w:rsidRPr="008019FD" w:rsidRDefault="00D702C2" w:rsidP="00D702C2">
      <w:pPr>
        <w:widowControl w:val="0"/>
        <w:autoSpaceDE w:val="0"/>
        <w:autoSpaceDN w:val="0"/>
        <w:adjustRightInd w:val="0"/>
        <w:spacing w:line="360" w:lineRule="auto"/>
        <w:ind w:left="567" w:right="539"/>
        <w:jc w:val="both"/>
        <w:rPr>
          <w:rFonts w:ascii="Palatino Linotype" w:eastAsia="Calibri" w:hAnsi="Palatino Linotype" w:cs="Tahoma"/>
          <w:bCs/>
          <w:i/>
        </w:rPr>
      </w:pPr>
      <w:r w:rsidRPr="008019FD">
        <w:rPr>
          <w:rFonts w:ascii="Palatino Linotype" w:eastAsia="Calibri" w:hAnsi="Palatino Linotype" w:cs="Tahoma"/>
          <w:bCs/>
          <w:i/>
        </w:rPr>
        <w:t xml:space="preserve">IV. </w:t>
      </w:r>
      <w:r w:rsidRPr="008019FD">
        <w:rPr>
          <w:rFonts w:ascii="Palatino Linotype" w:eastAsia="Calibri" w:hAnsi="Palatino Linotype" w:cs="Tahoma"/>
          <w:b/>
          <w:i/>
        </w:rPr>
        <w:t>Colaborar con el área coordinadora de archivos en la elaboración de los instrumentos de control archivístico previstos en esta Ley</w:t>
      </w:r>
      <w:r w:rsidRPr="008019FD">
        <w:rPr>
          <w:rFonts w:ascii="Palatino Linotype" w:eastAsia="Calibri" w:hAnsi="Palatino Linotype" w:cs="Tahoma"/>
          <w:bCs/>
          <w:i/>
        </w:rPr>
        <w:t>, así como en la demás normativa aplicable;</w:t>
      </w:r>
    </w:p>
    <w:p w14:paraId="57190F1F" w14:textId="77777777" w:rsidR="00D702C2" w:rsidRPr="008019FD" w:rsidRDefault="00D702C2" w:rsidP="00D702C2">
      <w:pPr>
        <w:widowControl w:val="0"/>
        <w:autoSpaceDE w:val="0"/>
        <w:autoSpaceDN w:val="0"/>
        <w:adjustRightInd w:val="0"/>
        <w:spacing w:line="360" w:lineRule="auto"/>
        <w:ind w:left="567" w:right="539"/>
        <w:jc w:val="both"/>
        <w:rPr>
          <w:rFonts w:ascii="Palatino Linotype" w:eastAsia="Calibri" w:hAnsi="Palatino Linotype" w:cs="Tahoma"/>
          <w:bCs/>
          <w:i/>
        </w:rPr>
      </w:pPr>
      <w:r w:rsidRPr="008019FD">
        <w:rPr>
          <w:rFonts w:ascii="Palatino Linotype" w:eastAsia="Calibri" w:hAnsi="Palatino Linotype" w:cs="Tahoma"/>
          <w:bCs/>
          <w:i/>
        </w:rPr>
        <w:t xml:space="preserve">V. Implementar políticas y estrategias de preservación que permitan conservar los documentos históricos y aplicar los mecanismos y las herramientas que proporcionan las tecnológicas de información para mantenerlos a disposición de los usuarios; y </w:t>
      </w:r>
    </w:p>
    <w:p w14:paraId="7765FEB0" w14:textId="77777777" w:rsidR="00D702C2" w:rsidRPr="008019FD" w:rsidRDefault="00D702C2" w:rsidP="00D702C2">
      <w:pPr>
        <w:widowControl w:val="0"/>
        <w:autoSpaceDE w:val="0"/>
        <w:autoSpaceDN w:val="0"/>
        <w:adjustRightInd w:val="0"/>
        <w:spacing w:line="360" w:lineRule="auto"/>
        <w:ind w:left="567" w:right="539"/>
        <w:jc w:val="both"/>
        <w:rPr>
          <w:rFonts w:ascii="Palatino Linotype" w:eastAsia="Calibri" w:hAnsi="Palatino Linotype" w:cs="Tahoma"/>
          <w:bCs/>
          <w:i/>
        </w:rPr>
      </w:pPr>
      <w:r w:rsidRPr="008019FD">
        <w:rPr>
          <w:rFonts w:ascii="Palatino Linotype" w:eastAsia="Calibri" w:hAnsi="Palatino Linotype" w:cs="Tahoma"/>
          <w:bCs/>
          <w:i/>
        </w:rPr>
        <w:t>VI. Las demás que establezcan las disposiciones jurídicas aplicables.</w:t>
      </w:r>
    </w:p>
    <w:p w14:paraId="1EE88B65" w14:textId="77777777" w:rsidR="00D702C2" w:rsidRPr="008019FD" w:rsidRDefault="00D702C2" w:rsidP="00D702C2">
      <w:pPr>
        <w:widowControl w:val="0"/>
        <w:autoSpaceDE w:val="0"/>
        <w:autoSpaceDN w:val="0"/>
        <w:adjustRightInd w:val="0"/>
        <w:spacing w:line="360" w:lineRule="auto"/>
        <w:ind w:left="567" w:right="539"/>
        <w:jc w:val="both"/>
        <w:rPr>
          <w:rFonts w:ascii="Palatino Linotype" w:eastAsia="Calibri" w:hAnsi="Palatino Linotype" w:cs="Tahoma"/>
          <w:bCs/>
          <w:i/>
        </w:rPr>
      </w:pPr>
      <w:r w:rsidRPr="008019FD">
        <w:rPr>
          <w:rFonts w:ascii="Palatino Linotype" w:eastAsia="Calibri" w:hAnsi="Palatino Linotype" w:cs="Tahoma"/>
          <w:b/>
          <w:i/>
        </w:rPr>
        <w:t>Los responsables de los archivos históricos deben contar con los conocimientos, habilidades, competencias y experiencia acordes con su responsabilidad; de no ser así, los titulares del sujeto obligado tienen la obligación de establecer las condiciones</w:t>
      </w:r>
      <w:r w:rsidRPr="008019FD">
        <w:rPr>
          <w:rFonts w:ascii="Palatino Linotype" w:eastAsia="Calibri" w:hAnsi="Palatino Linotype" w:cs="Tahoma"/>
          <w:bCs/>
          <w:i/>
        </w:rPr>
        <w:t xml:space="preserve"> que permitan la capacitación de los responsables para el buen funcionamiento de los archivos.</w:t>
      </w:r>
    </w:p>
    <w:p w14:paraId="05AD3973" w14:textId="77777777" w:rsidR="00D702C2" w:rsidRPr="008019FD" w:rsidRDefault="00D702C2" w:rsidP="00D702C2">
      <w:pPr>
        <w:widowControl w:val="0"/>
        <w:autoSpaceDE w:val="0"/>
        <w:autoSpaceDN w:val="0"/>
        <w:adjustRightInd w:val="0"/>
        <w:spacing w:line="360" w:lineRule="auto"/>
        <w:jc w:val="both"/>
        <w:rPr>
          <w:rFonts w:ascii="Palatino Linotype" w:eastAsia="Calibri" w:hAnsi="Palatino Linotype" w:cs="Tahoma"/>
          <w:bCs/>
          <w:iCs/>
          <w:sz w:val="24"/>
          <w:szCs w:val="24"/>
        </w:rPr>
      </w:pPr>
    </w:p>
    <w:p w14:paraId="09455CFD" w14:textId="77777777" w:rsidR="00D702C2" w:rsidRPr="008019FD" w:rsidRDefault="00D702C2" w:rsidP="00D702C2">
      <w:pPr>
        <w:widowControl w:val="0"/>
        <w:autoSpaceDE w:val="0"/>
        <w:autoSpaceDN w:val="0"/>
        <w:adjustRightInd w:val="0"/>
        <w:spacing w:line="360" w:lineRule="auto"/>
        <w:jc w:val="both"/>
        <w:rPr>
          <w:rFonts w:ascii="Palatino Linotype" w:eastAsia="Calibri" w:hAnsi="Palatino Linotype" w:cs="Tahoma"/>
          <w:bCs/>
          <w:iCs/>
          <w:sz w:val="24"/>
          <w:szCs w:val="24"/>
        </w:rPr>
      </w:pPr>
      <w:r w:rsidRPr="008019FD">
        <w:rPr>
          <w:rFonts w:ascii="Palatino Linotype" w:eastAsia="Calibri" w:hAnsi="Palatino Linotype" w:cs="Tahoma"/>
          <w:bCs/>
          <w:iCs/>
          <w:sz w:val="24"/>
          <w:szCs w:val="24"/>
        </w:rPr>
        <w:t>En virtud de lo anterior, la creación de un inventario como un instrumento de control archivístico, identifica la obligación de contar con el documento requerido que dé cuenta del acervo documental del archivo histórico, la difusión es una obligación en términos de la fracción II previamente invocada, así como los préstamos y consultas del acervo; por último, los responsables del archivo histórico debe contar con los conocimientos, habilidades, competencias y experiencia acorde al puesto por lo que, deberán de tener documentados todos estos requisitos de ley.</w:t>
      </w:r>
    </w:p>
    <w:p w14:paraId="3340CED9" w14:textId="4C7D74D0" w:rsidR="00FD192E" w:rsidRPr="008019FD" w:rsidRDefault="00FD192E" w:rsidP="00FD192E">
      <w:pPr>
        <w:widowControl w:val="0"/>
        <w:autoSpaceDE w:val="0"/>
        <w:autoSpaceDN w:val="0"/>
        <w:adjustRightInd w:val="0"/>
        <w:spacing w:line="360" w:lineRule="auto"/>
        <w:jc w:val="both"/>
        <w:rPr>
          <w:rFonts w:ascii="Palatino Linotype" w:hAnsi="Palatino Linotype"/>
          <w:b/>
          <w:bCs/>
          <w:sz w:val="24"/>
          <w:szCs w:val="24"/>
        </w:rPr>
      </w:pPr>
      <w:r w:rsidRPr="008019FD">
        <w:rPr>
          <w:rFonts w:ascii="Palatino Linotype" w:hAnsi="Palatino Linotype"/>
          <w:sz w:val="24"/>
          <w:szCs w:val="24"/>
        </w:rPr>
        <w:lastRenderedPageBreak/>
        <w:t xml:space="preserve">En virtud de lo anterior, a efecto de identificar a las unidades administrativas competentes para atender la solicitud de información, resulta oportuno traer a colación las siguientes imágenes ilustrativas correspondientes al organigrama del </w:t>
      </w:r>
      <w:r w:rsidRPr="008019FD">
        <w:rPr>
          <w:rFonts w:ascii="Palatino Linotype" w:hAnsi="Palatino Linotype"/>
          <w:b/>
          <w:bCs/>
          <w:sz w:val="24"/>
          <w:szCs w:val="24"/>
        </w:rPr>
        <w:t>Sujeto Obligado:</w:t>
      </w:r>
    </w:p>
    <w:p w14:paraId="584C2DB4" w14:textId="1CE83222" w:rsidR="00FD192E" w:rsidRPr="008019FD" w:rsidRDefault="002A17BD" w:rsidP="00FD192E">
      <w:pPr>
        <w:pStyle w:val="Sinespaciado"/>
        <w:spacing w:line="360" w:lineRule="auto"/>
        <w:jc w:val="both"/>
        <w:rPr>
          <w:rFonts w:ascii="Palatino Linotype" w:hAnsi="Palatino Linotype"/>
        </w:rPr>
      </w:pPr>
      <w:r w:rsidRPr="008019FD">
        <w:rPr>
          <w:rFonts w:ascii="Palatino Linotype" w:hAnsi="Palatino Linotype"/>
          <w:noProof/>
          <w:lang w:eastAsia="es-MX"/>
        </w:rPr>
        <w:drawing>
          <wp:anchor distT="0" distB="0" distL="114300" distR="114300" simplePos="0" relativeHeight="251659264" behindDoc="0" locked="0" layoutInCell="1" allowOverlap="1" wp14:anchorId="4CB59097" wp14:editId="248C76B3">
            <wp:simplePos x="0" y="0"/>
            <wp:positionH relativeFrom="page">
              <wp:align>center</wp:align>
            </wp:positionH>
            <wp:positionV relativeFrom="paragraph">
              <wp:posOffset>487680</wp:posOffset>
            </wp:positionV>
            <wp:extent cx="5760720" cy="3479165"/>
            <wp:effectExtent l="19050" t="19050" r="11430" b="26035"/>
            <wp:wrapThrough wrapText="bothSides">
              <wp:wrapPolygon edited="0">
                <wp:start x="-71" y="-118"/>
                <wp:lineTo x="-71" y="21643"/>
                <wp:lineTo x="21571" y="21643"/>
                <wp:lineTo x="21571" y="-118"/>
                <wp:lineTo x="-71" y="-118"/>
              </wp:wrapPolygon>
            </wp:wrapThrough>
            <wp:docPr id="6168144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81445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4791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D82282E" w14:textId="1867E309" w:rsidR="00FD192E" w:rsidRPr="008019FD" w:rsidRDefault="00FD192E" w:rsidP="00FD192E">
      <w:pPr>
        <w:pStyle w:val="Sinespaciado"/>
        <w:spacing w:line="360" w:lineRule="auto"/>
        <w:jc w:val="both"/>
        <w:rPr>
          <w:rFonts w:ascii="Palatino Linotype" w:hAnsi="Palatino Linotype"/>
        </w:rPr>
      </w:pPr>
    </w:p>
    <w:p w14:paraId="054C6C18" w14:textId="6EB2D6FD" w:rsidR="00FD192E" w:rsidRPr="008019FD" w:rsidRDefault="00FD192E" w:rsidP="00FD192E">
      <w:pPr>
        <w:pStyle w:val="Sinespaciado"/>
        <w:spacing w:line="360" w:lineRule="auto"/>
        <w:jc w:val="both"/>
        <w:rPr>
          <w:rFonts w:ascii="Palatino Linotype" w:hAnsi="Palatino Linotype"/>
        </w:rPr>
      </w:pPr>
    </w:p>
    <w:p w14:paraId="3A469C20" w14:textId="459FE2A0" w:rsidR="002A17BD" w:rsidRPr="008019FD" w:rsidRDefault="002A17BD" w:rsidP="00FD192E">
      <w:pPr>
        <w:pStyle w:val="Sinespaciado"/>
        <w:spacing w:line="360" w:lineRule="auto"/>
        <w:jc w:val="both"/>
        <w:rPr>
          <w:rFonts w:ascii="Palatino Linotype" w:hAnsi="Palatino Linotype" w:cs="Arial"/>
        </w:rPr>
      </w:pPr>
    </w:p>
    <w:p w14:paraId="55F85006" w14:textId="77777777" w:rsidR="002A17BD" w:rsidRPr="008019FD" w:rsidRDefault="002A17BD" w:rsidP="00FD192E">
      <w:pPr>
        <w:pStyle w:val="Sinespaciado"/>
        <w:spacing w:line="360" w:lineRule="auto"/>
        <w:jc w:val="both"/>
        <w:rPr>
          <w:rFonts w:ascii="Palatino Linotype" w:hAnsi="Palatino Linotype" w:cs="Arial"/>
        </w:rPr>
      </w:pPr>
    </w:p>
    <w:p w14:paraId="7B3A3101" w14:textId="77777777" w:rsidR="002A17BD" w:rsidRPr="008019FD" w:rsidRDefault="002A17BD" w:rsidP="00FD192E">
      <w:pPr>
        <w:pStyle w:val="Sinespaciado"/>
        <w:spacing w:line="360" w:lineRule="auto"/>
        <w:jc w:val="both"/>
        <w:rPr>
          <w:rFonts w:ascii="Palatino Linotype" w:hAnsi="Palatino Linotype" w:cs="Arial"/>
        </w:rPr>
      </w:pPr>
    </w:p>
    <w:p w14:paraId="27B89B71" w14:textId="77777777" w:rsidR="002A17BD" w:rsidRPr="008019FD" w:rsidRDefault="002A17BD" w:rsidP="00FD192E">
      <w:pPr>
        <w:pStyle w:val="Sinespaciado"/>
        <w:spacing w:line="360" w:lineRule="auto"/>
        <w:jc w:val="both"/>
        <w:rPr>
          <w:rFonts w:ascii="Palatino Linotype" w:hAnsi="Palatino Linotype" w:cs="Arial"/>
        </w:rPr>
      </w:pPr>
    </w:p>
    <w:p w14:paraId="7F1759C0" w14:textId="77777777" w:rsidR="002A17BD" w:rsidRPr="008019FD" w:rsidRDefault="002A17BD" w:rsidP="00FD192E">
      <w:pPr>
        <w:pStyle w:val="Sinespaciado"/>
        <w:spacing w:line="360" w:lineRule="auto"/>
        <w:jc w:val="both"/>
        <w:rPr>
          <w:rFonts w:ascii="Palatino Linotype" w:hAnsi="Palatino Linotype" w:cs="Arial"/>
        </w:rPr>
      </w:pPr>
    </w:p>
    <w:p w14:paraId="1A3B4DAA" w14:textId="4B087052" w:rsidR="002A17BD" w:rsidRPr="008019FD" w:rsidRDefault="002A17BD" w:rsidP="00FD192E">
      <w:pPr>
        <w:pStyle w:val="Sinespaciado"/>
        <w:spacing w:line="360" w:lineRule="auto"/>
        <w:jc w:val="both"/>
        <w:rPr>
          <w:rFonts w:ascii="Palatino Linotype" w:hAnsi="Palatino Linotype" w:cs="Arial"/>
        </w:rPr>
      </w:pPr>
      <w:r w:rsidRPr="008019FD">
        <w:rPr>
          <w:rFonts w:ascii="Palatino Linotype" w:hAnsi="Palatino Linotype" w:cs="Arial"/>
          <w:noProof/>
          <w:lang w:eastAsia="es-MX"/>
        </w:rPr>
        <w:lastRenderedPageBreak/>
        <mc:AlternateContent>
          <mc:Choice Requires="wps">
            <w:drawing>
              <wp:anchor distT="0" distB="0" distL="114300" distR="114300" simplePos="0" relativeHeight="251668480" behindDoc="0" locked="0" layoutInCell="1" allowOverlap="1" wp14:anchorId="1DC9D9D9" wp14:editId="5FB36E61">
                <wp:simplePos x="0" y="0"/>
                <wp:positionH relativeFrom="column">
                  <wp:posOffset>1003300</wp:posOffset>
                </wp:positionH>
                <wp:positionV relativeFrom="paragraph">
                  <wp:posOffset>5386705</wp:posOffset>
                </wp:positionV>
                <wp:extent cx="1729740" cy="335280"/>
                <wp:effectExtent l="0" t="0" r="22860" b="26670"/>
                <wp:wrapNone/>
                <wp:docPr id="1406620481" name="Rectángulo 3"/>
                <wp:cNvGraphicFramePr/>
                <a:graphic xmlns:a="http://schemas.openxmlformats.org/drawingml/2006/main">
                  <a:graphicData uri="http://schemas.microsoft.com/office/word/2010/wordprocessingShape">
                    <wps:wsp>
                      <wps:cNvSpPr/>
                      <wps:spPr>
                        <a:xfrm>
                          <a:off x="0" y="0"/>
                          <a:ext cx="1729740" cy="33528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70294FB" id="Rectángulo 3" o:spid="_x0000_s1026" style="position:absolute;margin-left:79pt;margin-top:424.15pt;width:136.2pt;height:2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" filled="f" strokecolor="#e00" strokeweight="1pt"/>
            </w:pict>
          </mc:Fallback>
        </mc:AlternateContent>
      </w:r>
      <w:r w:rsidRPr="008019FD">
        <w:rPr>
          <w:rFonts w:ascii="Palatino Linotype" w:hAnsi="Palatino Linotype" w:cs="Arial"/>
          <w:noProof/>
          <w:lang w:eastAsia="es-MX"/>
        </w:rPr>
        <w:drawing>
          <wp:anchor distT="0" distB="0" distL="114300" distR="114300" simplePos="0" relativeHeight="251661312" behindDoc="0" locked="0" layoutInCell="1" allowOverlap="1" wp14:anchorId="65118B2D" wp14:editId="1C5E9D65">
            <wp:simplePos x="0" y="0"/>
            <wp:positionH relativeFrom="page">
              <wp:align>center</wp:align>
            </wp:positionH>
            <wp:positionV relativeFrom="paragraph">
              <wp:posOffset>3847465</wp:posOffset>
            </wp:positionV>
            <wp:extent cx="5760720" cy="3451860"/>
            <wp:effectExtent l="19050" t="19050" r="11430" b="15240"/>
            <wp:wrapThrough wrapText="bothSides">
              <wp:wrapPolygon edited="0">
                <wp:start x="-71" y="-119"/>
                <wp:lineTo x="-71" y="21576"/>
                <wp:lineTo x="21571" y="21576"/>
                <wp:lineTo x="21571" y="-119"/>
                <wp:lineTo x="-71" y="-119"/>
              </wp:wrapPolygon>
            </wp:wrapThrough>
            <wp:docPr id="8574784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7846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4518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8019FD">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14:anchorId="03C1C970" wp14:editId="0142269B">
                <wp:simplePos x="0" y="0"/>
                <wp:positionH relativeFrom="column">
                  <wp:posOffset>962025</wp:posOffset>
                </wp:positionH>
                <wp:positionV relativeFrom="paragraph">
                  <wp:posOffset>1530985</wp:posOffset>
                </wp:positionV>
                <wp:extent cx="1531620" cy="388620"/>
                <wp:effectExtent l="0" t="0" r="11430" b="11430"/>
                <wp:wrapNone/>
                <wp:docPr id="2145733925" name="Rectángulo 3"/>
                <wp:cNvGraphicFramePr/>
                <a:graphic xmlns:a="http://schemas.openxmlformats.org/drawingml/2006/main">
                  <a:graphicData uri="http://schemas.microsoft.com/office/word/2010/wordprocessingShape">
                    <wps:wsp>
                      <wps:cNvSpPr/>
                      <wps:spPr>
                        <a:xfrm>
                          <a:off x="0" y="0"/>
                          <a:ext cx="1531620" cy="388620"/>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B648692" id="Rectángulo 3" o:spid="_x0000_s1026" style="position:absolute;margin-left:75.75pt;margin-top:120.55pt;width:120.6pt;height:30.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" filled="f" strokecolor="#e00" strokeweight="1pt"/>
            </w:pict>
          </mc:Fallback>
        </mc:AlternateContent>
      </w:r>
      <w:r w:rsidRPr="008019FD">
        <w:rPr>
          <w:rFonts w:ascii="Palatino Linotype" w:hAnsi="Palatino Linotype" w:cs="Arial"/>
          <w:noProof/>
          <w:lang w:eastAsia="es-MX"/>
        </w:rPr>
        <w:drawing>
          <wp:anchor distT="0" distB="0" distL="114300" distR="114300" simplePos="0" relativeHeight="251660288" behindDoc="0" locked="0" layoutInCell="1" allowOverlap="1" wp14:anchorId="4FCE64AA" wp14:editId="633C5390">
            <wp:simplePos x="0" y="0"/>
            <wp:positionH relativeFrom="page">
              <wp:posOffset>1009650</wp:posOffset>
            </wp:positionH>
            <wp:positionV relativeFrom="paragraph">
              <wp:posOffset>19050</wp:posOffset>
            </wp:positionV>
            <wp:extent cx="5760720" cy="3451860"/>
            <wp:effectExtent l="19050" t="19050" r="11430" b="15240"/>
            <wp:wrapThrough wrapText="bothSides">
              <wp:wrapPolygon edited="0">
                <wp:start x="-71" y="-119"/>
                <wp:lineTo x="-71" y="21576"/>
                <wp:lineTo x="21571" y="21576"/>
                <wp:lineTo x="21571" y="-119"/>
                <wp:lineTo x="-71" y="-119"/>
              </wp:wrapPolygon>
            </wp:wrapThrough>
            <wp:docPr id="19825941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94109"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4518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96616CC" w14:textId="32E8F4F8" w:rsidR="002A17BD" w:rsidRPr="008019FD" w:rsidRDefault="002A17BD" w:rsidP="00FD192E">
      <w:pPr>
        <w:pStyle w:val="Sinespaciado"/>
        <w:spacing w:line="360" w:lineRule="auto"/>
        <w:jc w:val="both"/>
        <w:rPr>
          <w:rFonts w:ascii="Palatino Linotype" w:hAnsi="Palatino Linotype" w:cs="Arial"/>
        </w:rPr>
      </w:pPr>
    </w:p>
    <w:p w14:paraId="5FDB801A" w14:textId="6C2B1925" w:rsidR="00FD192E" w:rsidRPr="008019FD" w:rsidRDefault="00FD192E" w:rsidP="00FD192E">
      <w:pPr>
        <w:pStyle w:val="Sinespaciado"/>
        <w:spacing w:line="360" w:lineRule="auto"/>
        <w:jc w:val="both"/>
        <w:rPr>
          <w:rFonts w:ascii="Palatino Linotype" w:hAnsi="Palatino Linotype" w:cs="Arial"/>
        </w:rPr>
      </w:pPr>
      <w:r w:rsidRPr="008019FD">
        <w:rPr>
          <w:rFonts w:ascii="Palatino Linotype" w:hAnsi="Palatino Linotype" w:cs="Arial"/>
        </w:rPr>
        <w:lastRenderedPageBreak/>
        <w:t xml:space="preserve">De lo expuesto con anterioridad, se desprende que </w:t>
      </w:r>
      <w:r w:rsidRPr="008019FD">
        <w:rPr>
          <w:rFonts w:ascii="Palatino Linotype" w:hAnsi="Palatino Linotype" w:cs="Arial"/>
          <w:b/>
        </w:rPr>
        <w:t xml:space="preserve">El Sujeto Obligado </w:t>
      </w:r>
      <w:r w:rsidRPr="008019FD">
        <w:rPr>
          <w:rFonts w:ascii="Palatino Linotype" w:hAnsi="Palatino Linotype" w:cs="Arial"/>
        </w:rPr>
        <w:t xml:space="preserve">se auxilia de diversas Direcciones, Subdirecciones, Departamentos y Unidades Administrativas para cumplir con sus fines y objetivos, resultando de nuestro más amplio interés la Secretaría del Ayuntamiento, así como el departamento de archivo histórico.  </w:t>
      </w:r>
    </w:p>
    <w:p w14:paraId="02CE45CF" w14:textId="64F2EAD2" w:rsidR="00FD192E" w:rsidRPr="008019FD" w:rsidRDefault="00FD192E" w:rsidP="00FD192E">
      <w:pPr>
        <w:pStyle w:val="Sinespaciado"/>
        <w:spacing w:line="360" w:lineRule="auto"/>
        <w:jc w:val="both"/>
        <w:rPr>
          <w:rFonts w:ascii="Palatino Linotype" w:hAnsi="Palatino Linotype"/>
        </w:rPr>
      </w:pPr>
    </w:p>
    <w:p w14:paraId="3E58B9F1" w14:textId="1AAEA16E" w:rsidR="00FD192E" w:rsidRPr="008019FD" w:rsidRDefault="00FD192E" w:rsidP="00FD192E">
      <w:pPr>
        <w:pStyle w:val="Sinespaciado"/>
        <w:spacing w:line="360" w:lineRule="auto"/>
        <w:jc w:val="both"/>
        <w:rPr>
          <w:rFonts w:ascii="Palatino Linotype" w:hAnsi="Palatino Linotype"/>
        </w:rPr>
      </w:pPr>
      <w:r w:rsidRPr="008019FD">
        <w:rPr>
          <w:rFonts w:ascii="Palatino Linotype" w:hAnsi="Palatino Linotype"/>
        </w:rPr>
        <w:t>En este sentido, a efecto de ilustrar la esfera competencial de la</w:t>
      </w:r>
      <w:r w:rsidR="007D5B87" w:rsidRPr="008019FD">
        <w:rPr>
          <w:rFonts w:ascii="Palatino Linotype" w:hAnsi="Palatino Linotype"/>
        </w:rPr>
        <w:t>s</w:t>
      </w:r>
      <w:r w:rsidRPr="008019FD">
        <w:rPr>
          <w:rFonts w:ascii="Palatino Linotype" w:hAnsi="Palatino Linotype"/>
        </w:rPr>
        <w:t xml:space="preserve"> unidad</w:t>
      </w:r>
      <w:r w:rsidR="007D5B87" w:rsidRPr="008019FD">
        <w:rPr>
          <w:rFonts w:ascii="Palatino Linotype" w:hAnsi="Palatino Linotype"/>
        </w:rPr>
        <w:t>es</w:t>
      </w:r>
      <w:r w:rsidRPr="008019FD">
        <w:rPr>
          <w:rFonts w:ascii="Palatino Linotype" w:hAnsi="Palatino Linotype"/>
        </w:rPr>
        <w:t xml:space="preserve"> administrativa</w:t>
      </w:r>
      <w:r w:rsidR="007D5B87" w:rsidRPr="008019FD">
        <w:rPr>
          <w:rFonts w:ascii="Palatino Linotype" w:hAnsi="Palatino Linotype"/>
        </w:rPr>
        <w:t>s</w:t>
      </w:r>
      <w:r w:rsidRPr="008019FD">
        <w:rPr>
          <w:rFonts w:ascii="Palatino Linotype" w:hAnsi="Palatino Linotype"/>
        </w:rPr>
        <w:t xml:space="preserve"> en cita, resulta oportuno traer a colación el artículo 91 de la Ley Orgánica Municipal del Estado de México; así como el apartado IV “Departamento de Archivo Histórico” del Manual de Procedimientos de la Secretaría del Ayuntamiento, porciones normativas que disponen a la literalidad lo siguiente: </w:t>
      </w:r>
    </w:p>
    <w:p w14:paraId="6CE21EAE" w14:textId="1F3EE5F3" w:rsidR="00FD192E" w:rsidRPr="008019FD" w:rsidRDefault="00FD192E" w:rsidP="00FD192E">
      <w:pPr>
        <w:pStyle w:val="Sinespaciado"/>
        <w:spacing w:line="360" w:lineRule="auto"/>
        <w:jc w:val="both"/>
        <w:rPr>
          <w:rFonts w:ascii="Palatino Linotype" w:hAnsi="Palatino Linotype"/>
        </w:rPr>
      </w:pPr>
    </w:p>
    <w:p w14:paraId="39BFD8AC" w14:textId="77777777" w:rsidR="00FD192E" w:rsidRPr="008019FD" w:rsidRDefault="00FD192E" w:rsidP="00FD192E">
      <w:pPr>
        <w:pStyle w:val="Citas"/>
        <w:jc w:val="center"/>
        <w:rPr>
          <w:b/>
          <w:bCs/>
          <w:i w:val="0"/>
          <w:iCs/>
          <w:sz w:val="24"/>
          <w:szCs w:val="24"/>
        </w:rPr>
      </w:pPr>
      <w:r w:rsidRPr="008019FD">
        <w:rPr>
          <w:b/>
          <w:bCs/>
          <w:i w:val="0"/>
          <w:iCs/>
          <w:sz w:val="24"/>
          <w:szCs w:val="24"/>
        </w:rPr>
        <w:t>LEY ORGÁNICA MUNICIPAL DEL ESTADO DE MÉXICO</w:t>
      </w:r>
    </w:p>
    <w:p w14:paraId="0FE801D9" w14:textId="77777777" w:rsidR="00FD192E" w:rsidRPr="008019FD" w:rsidRDefault="00FD192E" w:rsidP="00FD192E">
      <w:pPr>
        <w:pStyle w:val="Citas"/>
      </w:pPr>
      <w:r w:rsidRPr="008019FD">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529BA09F" w14:textId="77777777" w:rsidR="00FD192E" w:rsidRPr="008019FD" w:rsidRDefault="00FD192E" w:rsidP="00FD192E">
      <w:pPr>
        <w:pStyle w:val="Citas"/>
      </w:pPr>
      <w:r w:rsidRPr="008019FD">
        <w:t>(…)</w:t>
      </w:r>
    </w:p>
    <w:p w14:paraId="376DD5D8" w14:textId="77777777" w:rsidR="00FD192E" w:rsidRPr="008019FD" w:rsidRDefault="00FD192E" w:rsidP="00FD192E">
      <w:pPr>
        <w:pStyle w:val="Citas"/>
        <w:rPr>
          <w:b/>
          <w:bCs/>
          <w:u w:val="single"/>
        </w:rPr>
      </w:pPr>
      <w:r w:rsidRPr="008019FD">
        <w:rPr>
          <w:b/>
          <w:bCs/>
          <w:u w:val="single"/>
        </w:rPr>
        <w:t>VI. Tener a su cargo el archivo general del ayuntamiento;</w:t>
      </w:r>
    </w:p>
    <w:p w14:paraId="0BB19065" w14:textId="77777777" w:rsidR="00FD192E" w:rsidRPr="008019FD" w:rsidRDefault="00FD192E" w:rsidP="00FD192E">
      <w:pPr>
        <w:pStyle w:val="Citas"/>
        <w:rPr>
          <w:b/>
          <w:bCs/>
        </w:rPr>
      </w:pPr>
      <w:r w:rsidRPr="008019FD">
        <w:t xml:space="preserve">(…)” </w:t>
      </w:r>
      <w:r w:rsidRPr="008019FD">
        <w:rPr>
          <w:b/>
          <w:bCs/>
        </w:rPr>
        <w:t>(Sic)</w:t>
      </w:r>
    </w:p>
    <w:p w14:paraId="35FD2CC3" w14:textId="77777777" w:rsidR="00FD192E" w:rsidRPr="008019FD" w:rsidRDefault="00FD192E" w:rsidP="00FD192E">
      <w:pPr>
        <w:pStyle w:val="Sinespaciado"/>
        <w:spacing w:line="360" w:lineRule="auto"/>
        <w:jc w:val="both"/>
        <w:rPr>
          <w:rFonts w:ascii="Palatino Linotype" w:hAnsi="Palatino Linotype"/>
        </w:rPr>
      </w:pPr>
    </w:p>
    <w:p w14:paraId="4CAB05E9" w14:textId="77777777" w:rsidR="00FD192E" w:rsidRPr="008019FD" w:rsidRDefault="00FD192E" w:rsidP="00FD192E">
      <w:pPr>
        <w:pStyle w:val="Citas"/>
        <w:jc w:val="center"/>
        <w:rPr>
          <w:b/>
          <w:bCs/>
          <w:i w:val="0"/>
          <w:iCs/>
          <w:sz w:val="24"/>
          <w:szCs w:val="24"/>
        </w:rPr>
      </w:pPr>
      <w:r w:rsidRPr="008019FD">
        <w:rPr>
          <w:b/>
          <w:bCs/>
          <w:i w:val="0"/>
          <w:iCs/>
          <w:sz w:val="24"/>
          <w:szCs w:val="24"/>
        </w:rPr>
        <w:lastRenderedPageBreak/>
        <w:t>MANUAL DE PROCEDIMIENTOS DE LA SECRETARÍA DEL AYUNTAMIENTO</w:t>
      </w:r>
    </w:p>
    <w:p w14:paraId="580EAA03" w14:textId="77777777" w:rsidR="00FD192E" w:rsidRPr="008019FD" w:rsidRDefault="00FD192E" w:rsidP="00FD192E">
      <w:pPr>
        <w:pStyle w:val="Citas"/>
      </w:pPr>
      <w:r w:rsidRPr="008019FD">
        <w:t>“IV. DEPARTAMENTO DE ARCHIVO HISTÓRICO</w:t>
      </w:r>
    </w:p>
    <w:p w14:paraId="459D2449" w14:textId="77777777" w:rsidR="00FD192E" w:rsidRPr="008019FD" w:rsidRDefault="00FD192E" w:rsidP="00FD192E">
      <w:pPr>
        <w:pStyle w:val="Citas"/>
      </w:pPr>
      <w:r w:rsidRPr="008019FD">
        <w:t xml:space="preserve">Nombre del procedimiento: Transferencia de documentación del archivo de concentración al archivo histórico. </w:t>
      </w:r>
    </w:p>
    <w:p w14:paraId="3885CD47" w14:textId="77777777" w:rsidR="00FD192E" w:rsidRPr="008019FD" w:rsidRDefault="00FD192E" w:rsidP="00FD192E">
      <w:pPr>
        <w:pStyle w:val="Citas"/>
      </w:pPr>
      <w:r w:rsidRPr="008019FD">
        <w:t>Objetivo: Recibir y ordenar la documentación no confidencial que haya cumplido con su vida administrativa y pueda ser consultada por el público en general, a través de</w:t>
      </w:r>
    </w:p>
    <w:p w14:paraId="0020DE96" w14:textId="77777777" w:rsidR="00FD192E" w:rsidRPr="008019FD" w:rsidRDefault="00FD192E" w:rsidP="00FD192E">
      <w:pPr>
        <w:pStyle w:val="Citas"/>
      </w:pPr>
      <w:proofErr w:type="gramStart"/>
      <w:r w:rsidRPr="008019FD">
        <w:t>inventario</w:t>
      </w:r>
      <w:proofErr w:type="gramEnd"/>
      <w:r w:rsidRPr="008019FD">
        <w:t xml:space="preserve"> impreso y electrónico.</w:t>
      </w:r>
    </w:p>
    <w:p w14:paraId="0807C00A" w14:textId="77777777" w:rsidR="00FD192E" w:rsidRPr="008019FD" w:rsidRDefault="00FD192E" w:rsidP="00FD192E">
      <w:pPr>
        <w:pStyle w:val="Citas"/>
      </w:pPr>
      <w:r w:rsidRPr="008019FD">
        <w:t>Políticas aplicables</w:t>
      </w:r>
    </w:p>
    <w:p w14:paraId="2C5F052B" w14:textId="77777777" w:rsidR="00FD192E" w:rsidRPr="008019FD" w:rsidRDefault="00FD192E" w:rsidP="00FD192E">
      <w:pPr>
        <w:pStyle w:val="Citas"/>
      </w:pPr>
      <w:r w:rsidRPr="008019FD">
        <w:t>El Departamento de Archivo Histórico recibirá exclusivamente toda aquella documentación transferida por el Archivo de Concentración con información no confidencial, que haya cumplido su vida administrativa útil (25 años). La documentación deberá estar plenamente depurada, seleccionada y clasificada.</w:t>
      </w:r>
    </w:p>
    <w:p w14:paraId="54561A0D" w14:textId="77777777" w:rsidR="00FD192E" w:rsidRPr="008019FD" w:rsidRDefault="00FD192E" w:rsidP="00FD192E">
      <w:pPr>
        <w:pStyle w:val="Citas"/>
      </w:pPr>
      <w:r w:rsidRPr="008019FD">
        <w:t>El Departamento de Archivo Histórico es el encargado de ordenar, identificar, resguardar y difundir la documentación considerada de carácter histórico no confidencial.</w:t>
      </w:r>
    </w:p>
    <w:p w14:paraId="063254B5" w14:textId="77777777" w:rsidR="00FD192E" w:rsidRPr="008019FD" w:rsidRDefault="00FD192E" w:rsidP="00FD192E">
      <w:pPr>
        <w:pStyle w:val="Citas"/>
      </w:pPr>
      <w:r w:rsidRPr="008019FD">
        <w:t>1. Transferencia de documentación del archivo de concentración al archivo histórico</w:t>
      </w:r>
    </w:p>
    <w:p w14:paraId="53E855CE" w14:textId="77777777" w:rsidR="00FD192E" w:rsidRPr="008019FD" w:rsidRDefault="00FD192E" w:rsidP="00FD192E">
      <w:pPr>
        <w:pStyle w:val="Citas"/>
      </w:pPr>
      <w:r w:rsidRPr="008019FD">
        <w:t>Descriptivo</w:t>
      </w:r>
    </w:p>
    <w:p w14:paraId="32958865" w14:textId="77777777" w:rsidR="002A17BD" w:rsidRPr="008019FD" w:rsidRDefault="002A17BD" w:rsidP="00FD192E">
      <w:pPr>
        <w:pStyle w:val="Citas"/>
      </w:pPr>
    </w:p>
    <w:tbl>
      <w:tblPr>
        <w:tblStyle w:val="Tablaconcuadrcula"/>
        <w:tblW w:w="0" w:type="auto"/>
        <w:tblInd w:w="8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67"/>
        <w:gridCol w:w="3292"/>
        <w:gridCol w:w="3632"/>
      </w:tblGrid>
      <w:tr w:rsidR="00FD192E" w:rsidRPr="008019FD" w14:paraId="2B0C46DB" w14:textId="77777777" w:rsidTr="008118BC">
        <w:tc>
          <w:tcPr>
            <w:tcW w:w="1271" w:type="dxa"/>
            <w:shd w:val="clear" w:color="auto" w:fill="E7E6E6" w:themeFill="background2"/>
          </w:tcPr>
          <w:p w14:paraId="1330A691" w14:textId="77777777" w:rsidR="00FD192E" w:rsidRPr="008019FD" w:rsidRDefault="00FD192E" w:rsidP="008118BC">
            <w:pPr>
              <w:pStyle w:val="Citas"/>
              <w:ind w:left="0" w:right="9"/>
              <w:jc w:val="center"/>
              <w:rPr>
                <w:b/>
                <w:bCs/>
              </w:rPr>
            </w:pPr>
            <w:r w:rsidRPr="008019FD">
              <w:rPr>
                <w:b/>
                <w:bCs/>
              </w:rPr>
              <w:lastRenderedPageBreak/>
              <w:t>No.</w:t>
            </w:r>
          </w:p>
        </w:tc>
        <w:tc>
          <w:tcPr>
            <w:tcW w:w="3298" w:type="dxa"/>
            <w:shd w:val="clear" w:color="auto" w:fill="E7E6E6" w:themeFill="background2"/>
          </w:tcPr>
          <w:p w14:paraId="4C72BD46" w14:textId="77777777" w:rsidR="00FD192E" w:rsidRPr="008019FD" w:rsidRDefault="00FD192E" w:rsidP="008118BC">
            <w:pPr>
              <w:pStyle w:val="Citas"/>
              <w:ind w:left="0"/>
              <w:jc w:val="right"/>
              <w:rPr>
                <w:b/>
                <w:bCs/>
              </w:rPr>
            </w:pPr>
            <w:r w:rsidRPr="008019FD">
              <w:rPr>
                <w:b/>
                <w:bCs/>
              </w:rPr>
              <w:t>Responsable</w:t>
            </w:r>
          </w:p>
        </w:tc>
        <w:tc>
          <w:tcPr>
            <w:tcW w:w="3642" w:type="dxa"/>
            <w:shd w:val="clear" w:color="auto" w:fill="E7E6E6" w:themeFill="background2"/>
          </w:tcPr>
          <w:p w14:paraId="68D413E6" w14:textId="77777777" w:rsidR="00FD192E" w:rsidRPr="008019FD" w:rsidRDefault="00FD192E" w:rsidP="008118BC">
            <w:pPr>
              <w:pStyle w:val="Citas"/>
              <w:ind w:left="0" w:right="0"/>
              <w:jc w:val="center"/>
              <w:rPr>
                <w:b/>
                <w:bCs/>
              </w:rPr>
            </w:pPr>
            <w:r w:rsidRPr="008019FD">
              <w:rPr>
                <w:b/>
                <w:bCs/>
              </w:rPr>
              <w:t>Actividad</w:t>
            </w:r>
          </w:p>
        </w:tc>
      </w:tr>
      <w:tr w:rsidR="00FD192E" w:rsidRPr="008019FD" w14:paraId="66615A5E" w14:textId="77777777" w:rsidTr="008118BC">
        <w:tc>
          <w:tcPr>
            <w:tcW w:w="1271" w:type="dxa"/>
            <w:vAlign w:val="center"/>
          </w:tcPr>
          <w:p w14:paraId="11071368" w14:textId="77777777" w:rsidR="00FD192E" w:rsidRPr="008019FD" w:rsidRDefault="00FD192E" w:rsidP="008118BC">
            <w:pPr>
              <w:pStyle w:val="Citas"/>
              <w:ind w:left="0" w:right="9"/>
              <w:jc w:val="center"/>
            </w:pPr>
            <w:r w:rsidRPr="008019FD">
              <w:t>1</w:t>
            </w:r>
          </w:p>
        </w:tc>
        <w:tc>
          <w:tcPr>
            <w:tcW w:w="3298" w:type="dxa"/>
            <w:vAlign w:val="center"/>
          </w:tcPr>
          <w:p w14:paraId="57803A12" w14:textId="77777777" w:rsidR="00FD192E" w:rsidRPr="008019FD" w:rsidRDefault="00FD192E" w:rsidP="008118BC">
            <w:pPr>
              <w:pStyle w:val="Citas"/>
              <w:spacing w:line="240" w:lineRule="auto"/>
              <w:ind w:left="0" w:right="142"/>
            </w:pPr>
            <w:r w:rsidRPr="008019FD">
              <w:t>Departamento de Archivo de Concentración</w:t>
            </w:r>
          </w:p>
        </w:tc>
        <w:tc>
          <w:tcPr>
            <w:tcW w:w="3642" w:type="dxa"/>
          </w:tcPr>
          <w:p w14:paraId="6D40B4B4" w14:textId="77777777" w:rsidR="00FD192E" w:rsidRPr="008019FD" w:rsidRDefault="00FD192E" w:rsidP="008118BC">
            <w:pPr>
              <w:pStyle w:val="Citas"/>
              <w:spacing w:line="240" w:lineRule="auto"/>
              <w:ind w:left="0" w:right="176"/>
            </w:pPr>
            <w:r w:rsidRPr="008019FD">
              <w:t>Transfiere a través de los formatos oficiales de inventario al Departamento de Archivo Histórico, de manera impresa y electrónica, los documentos que tengan un periodo de 25 años y que estén debidamente depurados, seleccionados y clasificados</w:t>
            </w:r>
          </w:p>
        </w:tc>
      </w:tr>
      <w:tr w:rsidR="00FD192E" w:rsidRPr="008019FD" w14:paraId="0475B2EE" w14:textId="77777777" w:rsidTr="008118BC">
        <w:tc>
          <w:tcPr>
            <w:tcW w:w="1271" w:type="dxa"/>
          </w:tcPr>
          <w:p w14:paraId="3FD4C774" w14:textId="77777777" w:rsidR="00FD192E" w:rsidRPr="008019FD" w:rsidRDefault="00FD192E" w:rsidP="008118BC">
            <w:pPr>
              <w:pStyle w:val="Citas"/>
              <w:ind w:left="0" w:right="0"/>
              <w:jc w:val="center"/>
            </w:pPr>
            <w:r w:rsidRPr="008019FD">
              <w:t>2</w:t>
            </w:r>
          </w:p>
        </w:tc>
        <w:tc>
          <w:tcPr>
            <w:tcW w:w="3298" w:type="dxa"/>
            <w:vMerge w:val="restart"/>
            <w:vAlign w:val="center"/>
          </w:tcPr>
          <w:p w14:paraId="60F477EB" w14:textId="77777777" w:rsidR="00FD192E" w:rsidRPr="008019FD" w:rsidRDefault="00FD192E" w:rsidP="008118BC">
            <w:pPr>
              <w:pStyle w:val="Citas"/>
              <w:spacing w:line="240" w:lineRule="auto"/>
              <w:ind w:left="0" w:right="142"/>
            </w:pPr>
            <w:r w:rsidRPr="008019FD">
              <w:t>Departamento de Archivo Histórico</w:t>
            </w:r>
          </w:p>
        </w:tc>
        <w:tc>
          <w:tcPr>
            <w:tcW w:w="3642" w:type="dxa"/>
          </w:tcPr>
          <w:p w14:paraId="1DA956DA" w14:textId="77777777" w:rsidR="00FD192E" w:rsidRPr="008019FD" w:rsidRDefault="00FD192E" w:rsidP="008118BC">
            <w:pPr>
              <w:pStyle w:val="Citas"/>
              <w:spacing w:line="240" w:lineRule="auto"/>
              <w:ind w:left="0" w:right="176"/>
            </w:pPr>
            <w:r w:rsidRPr="008019FD">
              <w:t>Recibe la documentación y la coteja, de acuerdo al contenido del formato determina:</w:t>
            </w:r>
          </w:p>
        </w:tc>
      </w:tr>
      <w:tr w:rsidR="00FD192E" w:rsidRPr="008019FD" w14:paraId="527C47B6" w14:textId="77777777" w:rsidTr="008118BC">
        <w:tc>
          <w:tcPr>
            <w:tcW w:w="1271" w:type="dxa"/>
          </w:tcPr>
          <w:p w14:paraId="325DFDBF" w14:textId="77777777" w:rsidR="00FD192E" w:rsidRPr="008019FD" w:rsidRDefault="00FD192E" w:rsidP="008118BC">
            <w:pPr>
              <w:pStyle w:val="Citas"/>
              <w:ind w:left="0"/>
              <w:jc w:val="center"/>
            </w:pPr>
          </w:p>
        </w:tc>
        <w:tc>
          <w:tcPr>
            <w:tcW w:w="3298" w:type="dxa"/>
            <w:vMerge/>
          </w:tcPr>
          <w:p w14:paraId="5ADC6572" w14:textId="77777777" w:rsidR="00FD192E" w:rsidRPr="008019FD" w:rsidRDefault="00FD192E" w:rsidP="008118BC">
            <w:pPr>
              <w:pStyle w:val="Citas"/>
              <w:ind w:left="0"/>
            </w:pPr>
          </w:p>
        </w:tc>
        <w:tc>
          <w:tcPr>
            <w:tcW w:w="3642" w:type="dxa"/>
          </w:tcPr>
          <w:p w14:paraId="542CB72E" w14:textId="77777777" w:rsidR="00FD192E" w:rsidRPr="008019FD" w:rsidRDefault="00FD192E" w:rsidP="008118BC">
            <w:pPr>
              <w:pStyle w:val="Citas"/>
              <w:spacing w:line="240" w:lineRule="auto"/>
              <w:ind w:left="0" w:right="176"/>
              <w:rPr>
                <w:b/>
                <w:bCs/>
              </w:rPr>
            </w:pPr>
            <w:r w:rsidRPr="008019FD">
              <w:rPr>
                <w:b/>
                <w:bCs/>
              </w:rPr>
              <w:t>¿Los documentos cumplen con los criterios?</w:t>
            </w:r>
          </w:p>
        </w:tc>
      </w:tr>
      <w:tr w:rsidR="00FD192E" w:rsidRPr="008019FD" w14:paraId="52F90DCD" w14:textId="77777777" w:rsidTr="008118BC">
        <w:tc>
          <w:tcPr>
            <w:tcW w:w="1271" w:type="dxa"/>
          </w:tcPr>
          <w:p w14:paraId="04D7EF75" w14:textId="77777777" w:rsidR="00FD192E" w:rsidRPr="008019FD" w:rsidRDefault="00FD192E" w:rsidP="008118BC">
            <w:pPr>
              <w:pStyle w:val="Citas"/>
              <w:ind w:left="0" w:right="0"/>
              <w:jc w:val="center"/>
            </w:pPr>
            <w:r w:rsidRPr="008019FD">
              <w:t>3</w:t>
            </w:r>
          </w:p>
        </w:tc>
        <w:tc>
          <w:tcPr>
            <w:tcW w:w="3298" w:type="dxa"/>
            <w:vMerge/>
          </w:tcPr>
          <w:p w14:paraId="6B0A02EA" w14:textId="77777777" w:rsidR="00FD192E" w:rsidRPr="008019FD" w:rsidRDefault="00FD192E" w:rsidP="008118BC">
            <w:pPr>
              <w:pStyle w:val="Citas"/>
              <w:ind w:left="0"/>
            </w:pPr>
          </w:p>
        </w:tc>
        <w:tc>
          <w:tcPr>
            <w:tcW w:w="3642" w:type="dxa"/>
          </w:tcPr>
          <w:p w14:paraId="7A1EB9AC" w14:textId="77777777" w:rsidR="00FD192E" w:rsidRPr="008019FD" w:rsidRDefault="00FD192E" w:rsidP="008118BC">
            <w:pPr>
              <w:pStyle w:val="Citas"/>
              <w:ind w:left="0"/>
              <w:rPr>
                <w:b/>
                <w:bCs/>
              </w:rPr>
            </w:pPr>
            <w:r w:rsidRPr="008019FD">
              <w:rPr>
                <w:b/>
                <w:bCs/>
              </w:rPr>
              <w:t>No:</w:t>
            </w:r>
          </w:p>
          <w:p w14:paraId="07C606A1" w14:textId="77777777" w:rsidR="00FD192E" w:rsidRPr="008019FD" w:rsidRDefault="00FD192E" w:rsidP="008118BC">
            <w:pPr>
              <w:pStyle w:val="Citas"/>
              <w:spacing w:line="240" w:lineRule="auto"/>
              <w:ind w:left="0" w:right="34"/>
            </w:pPr>
            <w:r w:rsidRPr="008019FD">
              <w:t>Rechaza la transferencia e informa los motivos de la negativa</w:t>
            </w:r>
          </w:p>
        </w:tc>
      </w:tr>
      <w:tr w:rsidR="00FD192E" w:rsidRPr="008019FD" w14:paraId="67DE81C5" w14:textId="77777777" w:rsidTr="008118BC">
        <w:tc>
          <w:tcPr>
            <w:tcW w:w="1271" w:type="dxa"/>
            <w:vAlign w:val="center"/>
          </w:tcPr>
          <w:p w14:paraId="37935DF8" w14:textId="77777777" w:rsidR="00FD192E" w:rsidRPr="008019FD" w:rsidRDefault="00FD192E" w:rsidP="008118BC">
            <w:pPr>
              <w:pStyle w:val="Citas"/>
              <w:ind w:left="0" w:right="0"/>
              <w:jc w:val="center"/>
            </w:pPr>
            <w:r w:rsidRPr="008019FD">
              <w:t>4</w:t>
            </w:r>
          </w:p>
        </w:tc>
        <w:tc>
          <w:tcPr>
            <w:tcW w:w="3298" w:type="dxa"/>
            <w:vMerge/>
          </w:tcPr>
          <w:p w14:paraId="2B88CD89" w14:textId="77777777" w:rsidR="00FD192E" w:rsidRPr="008019FD" w:rsidRDefault="00FD192E" w:rsidP="008118BC">
            <w:pPr>
              <w:pStyle w:val="Citas"/>
              <w:ind w:left="0"/>
            </w:pPr>
          </w:p>
        </w:tc>
        <w:tc>
          <w:tcPr>
            <w:tcW w:w="3642" w:type="dxa"/>
          </w:tcPr>
          <w:p w14:paraId="3A41BD76" w14:textId="77777777" w:rsidR="00FD192E" w:rsidRPr="008019FD" w:rsidRDefault="00FD192E" w:rsidP="008118BC">
            <w:pPr>
              <w:pStyle w:val="Citas"/>
              <w:ind w:left="0"/>
            </w:pPr>
            <w:r w:rsidRPr="008019FD">
              <w:t>Sí:</w:t>
            </w:r>
          </w:p>
          <w:p w14:paraId="070E36A8" w14:textId="77777777" w:rsidR="00FD192E" w:rsidRPr="008019FD" w:rsidRDefault="00FD192E" w:rsidP="008118BC">
            <w:pPr>
              <w:pStyle w:val="Citas"/>
              <w:spacing w:line="240" w:lineRule="auto"/>
              <w:ind w:left="0" w:right="176"/>
            </w:pPr>
            <w:r w:rsidRPr="008019FD">
              <w:t>Autoriza la transferencia y posteriormente ordena, identifica, resguarda la documentación, la difunde y la pone a disposición de la</w:t>
            </w:r>
          </w:p>
          <w:p w14:paraId="475375E4" w14:textId="77777777" w:rsidR="00FD192E" w:rsidRPr="008019FD" w:rsidRDefault="00FD192E" w:rsidP="008118BC">
            <w:pPr>
              <w:pStyle w:val="Citas"/>
              <w:ind w:left="0"/>
            </w:pPr>
            <w:proofErr w:type="gramStart"/>
            <w:r w:rsidRPr="008019FD">
              <w:t>ciudadanía</w:t>
            </w:r>
            <w:proofErr w:type="gramEnd"/>
            <w:r w:rsidRPr="008019FD">
              <w:t>.</w:t>
            </w:r>
          </w:p>
        </w:tc>
      </w:tr>
      <w:tr w:rsidR="00FD192E" w:rsidRPr="008019FD" w14:paraId="2EFB7D1E" w14:textId="77777777" w:rsidTr="008118BC">
        <w:tc>
          <w:tcPr>
            <w:tcW w:w="1271" w:type="dxa"/>
          </w:tcPr>
          <w:p w14:paraId="5E254984" w14:textId="77777777" w:rsidR="00FD192E" w:rsidRPr="008019FD" w:rsidRDefault="00FD192E" w:rsidP="008118BC">
            <w:pPr>
              <w:pStyle w:val="Citas"/>
              <w:ind w:left="0"/>
            </w:pPr>
          </w:p>
        </w:tc>
        <w:tc>
          <w:tcPr>
            <w:tcW w:w="3298" w:type="dxa"/>
          </w:tcPr>
          <w:p w14:paraId="57823CD2" w14:textId="77777777" w:rsidR="00FD192E" w:rsidRPr="008019FD" w:rsidRDefault="00FD192E" w:rsidP="008118BC">
            <w:pPr>
              <w:pStyle w:val="Citas"/>
              <w:ind w:left="0"/>
            </w:pPr>
          </w:p>
        </w:tc>
        <w:tc>
          <w:tcPr>
            <w:tcW w:w="3642" w:type="dxa"/>
          </w:tcPr>
          <w:p w14:paraId="3A642566" w14:textId="77777777" w:rsidR="00FD192E" w:rsidRPr="008019FD" w:rsidRDefault="00FD192E" w:rsidP="008118BC">
            <w:pPr>
              <w:pStyle w:val="Citas"/>
              <w:ind w:left="0" w:right="-120"/>
              <w:jc w:val="center"/>
              <w:rPr>
                <w:b/>
                <w:bCs/>
              </w:rPr>
            </w:pPr>
            <w:r w:rsidRPr="008019FD">
              <w:rPr>
                <w:b/>
                <w:bCs/>
              </w:rPr>
              <w:t>FIN</w:t>
            </w:r>
          </w:p>
        </w:tc>
      </w:tr>
    </w:tbl>
    <w:p w14:paraId="00FBB12F" w14:textId="77777777" w:rsidR="00FD192E" w:rsidRPr="008019FD" w:rsidRDefault="00FD192E" w:rsidP="00FD192E">
      <w:pPr>
        <w:pStyle w:val="Citas"/>
      </w:pPr>
    </w:p>
    <w:p w14:paraId="52C8FDEA" w14:textId="77777777" w:rsidR="00FD192E" w:rsidRPr="008019FD" w:rsidRDefault="00FD192E" w:rsidP="00FD192E">
      <w:pPr>
        <w:pStyle w:val="Citas"/>
        <w:rPr>
          <w:b/>
          <w:bCs/>
        </w:rPr>
      </w:pPr>
      <w:r w:rsidRPr="008019FD">
        <w:t>(…)”</w:t>
      </w:r>
      <w:r w:rsidRPr="008019FD">
        <w:rPr>
          <w:b/>
          <w:bCs/>
        </w:rPr>
        <w:t xml:space="preserve"> (Sic)</w:t>
      </w:r>
    </w:p>
    <w:p w14:paraId="1384EAEE" w14:textId="46219AAB" w:rsidR="00FD192E" w:rsidRPr="008019FD" w:rsidRDefault="005E243A" w:rsidP="00384F3A">
      <w:pPr>
        <w:spacing w:line="360" w:lineRule="auto"/>
        <w:jc w:val="both"/>
        <w:rPr>
          <w:rFonts w:ascii="Palatino Linotype" w:hAnsi="Palatino Linotype" w:cs="Arial"/>
          <w:sz w:val="24"/>
          <w:szCs w:val="24"/>
        </w:rPr>
      </w:pPr>
      <w:r w:rsidRPr="008019FD">
        <w:rPr>
          <w:rFonts w:ascii="Palatino Linotype" w:hAnsi="Palatino Linotype" w:cs="Arial"/>
          <w:sz w:val="24"/>
          <w:szCs w:val="24"/>
        </w:rPr>
        <w:lastRenderedPageBreak/>
        <w:t xml:space="preserve">De ahí que deba arribarse </w:t>
      </w:r>
      <w:r w:rsidR="00A42F81" w:rsidRPr="008019FD">
        <w:rPr>
          <w:rFonts w:ascii="Palatino Linotype" w:hAnsi="Palatino Linotype" w:cs="Arial"/>
          <w:sz w:val="24"/>
          <w:szCs w:val="24"/>
        </w:rPr>
        <w:t>a la consideración de que</w:t>
      </w:r>
      <w:r w:rsidR="00FD192E" w:rsidRPr="008019FD">
        <w:rPr>
          <w:rFonts w:ascii="Palatino Linotype" w:hAnsi="Palatino Linotype" w:cs="Arial"/>
          <w:sz w:val="24"/>
          <w:szCs w:val="24"/>
        </w:rPr>
        <w:t xml:space="preserve"> los documentos generados, poseídos o administrados por </w:t>
      </w:r>
      <w:r w:rsidR="00FD192E" w:rsidRPr="008019FD">
        <w:rPr>
          <w:rFonts w:ascii="Palatino Linotype" w:hAnsi="Palatino Linotype" w:cs="Arial"/>
          <w:b/>
          <w:bCs/>
          <w:sz w:val="24"/>
          <w:szCs w:val="24"/>
        </w:rPr>
        <w:t xml:space="preserve">El Sujeto Obligado </w:t>
      </w:r>
      <w:r w:rsidR="00FD192E" w:rsidRPr="008019FD">
        <w:rPr>
          <w:rFonts w:ascii="Palatino Linotype" w:hAnsi="Palatino Linotype" w:cs="Arial"/>
          <w:sz w:val="24"/>
          <w:szCs w:val="24"/>
        </w:rPr>
        <w:t xml:space="preserve">se encuentran inmersos en el ciclo vital de la información, el cual concluye con la baja de los soportes documentales o en su caso su transferencia al archivo histórico. </w:t>
      </w:r>
    </w:p>
    <w:p w14:paraId="49FE124F" w14:textId="58E4E411" w:rsidR="00384F3A" w:rsidRPr="008019FD" w:rsidRDefault="00384F3A" w:rsidP="00384F3A">
      <w:pPr>
        <w:spacing w:line="360" w:lineRule="auto"/>
        <w:jc w:val="both"/>
        <w:rPr>
          <w:rFonts w:ascii="Palatino Linotype" w:hAnsi="Palatino Linotype" w:cs="Arial"/>
          <w:sz w:val="24"/>
          <w:szCs w:val="24"/>
        </w:rPr>
      </w:pPr>
      <w:r w:rsidRPr="008019FD">
        <w:rPr>
          <w:rFonts w:ascii="Palatino Linotype" w:hAnsi="Palatino Linotype" w:cs="Arial"/>
          <w:sz w:val="24"/>
          <w:szCs w:val="24"/>
        </w:rPr>
        <w:t xml:space="preserve">Una vez sentado lo anterior,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3311464E" w14:textId="77777777" w:rsidR="00384F3A" w:rsidRPr="008019FD" w:rsidRDefault="00384F3A" w:rsidP="00384F3A">
      <w:pPr>
        <w:pStyle w:val="Citas"/>
      </w:pPr>
      <w:r w:rsidRPr="008019FD">
        <w:t xml:space="preserve">“Artículo 18. Los sujetos obligados deberán documentar todo acto que derive del ejercicio de sus facultades, competencias o funciones, considerando desde su origen la eventual publicidad y reutilización de la información que generen. </w:t>
      </w:r>
    </w:p>
    <w:p w14:paraId="38C2DD80" w14:textId="77777777" w:rsidR="00384F3A" w:rsidRPr="008019FD" w:rsidRDefault="00384F3A" w:rsidP="00384F3A">
      <w:pPr>
        <w:pStyle w:val="Citas"/>
      </w:pPr>
      <w:r w:rsidRPr="008019FD">
        <w:t xml:space="preserve">Artículo 19. Se presume que la información debe existir si se refiere a las facultades, competencias y funciones que los ordenamientos jurídicos aplicables otorgan a los sujetos obligados. </w:t>
      </w:r>
    </w:p>
    <w:p w14:paraId="26B85610" w14:textId="77777777" w:rsidR="00384F3A" w:rsidRPr="008019FD" w:rsidRDefault="00384F3A" w:rsidP="00384F3A">
      <w:pPr>
        <w:pStyle w:val="Citas"/>
      </w:pPr>
      <w:r w:rsidRPr="008019FD">
        <w:t xml:space="preserve">En los casos en que ciertas facultades, competencias o funciones no se hayan ejercido, se debe motivar la respuesta en función de las causas que motiven tal circunstancia. </w:t>
      </w:r>
    </w:p>
    <w:p w14:paraId="08CA6022" w14:textId="77777777" w:rsidR="00384F3A" w:rsidRPr="008019FD" w:rsidRDefault="00384F3A" w:rsidP="00384F3A">
      <w:pPr>
        <w:pStyle w:val="Citas"/>
        <w:rPr>
          <w:b/>
          <w:bCs/>
          <w:sz w:val="24"/>
          <w:szCs w:val="24"/>
        </w:rPr>
      </w:pPr>
      <w:r w:rsidRPr="008019FD">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8019FD">
        <w:rPr>
          <w:b/>
          <w:bCs/>
        </w:rPr>
        <w:t>(Sic)</w:t>
      </w:r>
    </w:p>
    <w:p w14:paraId="56D6B44B" w14:textId="77777777" w:rsidR="00384F3A" w:rsidRPr="008019FD" w:rsidRDefault="00384F3A" w:rsidP="00384F3A">
      <w:pPr>
        <w:spacing w:before="240" w:line="360" w:lineRule="auto"/>
        <w:jc w:val="both"/>
        <w:rPr>
          <w:rFonts w:ascii="Palatino Linotype" w:hAnsi="Palatino Linotype"/>
          <w:sz w:val="24"/>
          <w:szCs w:val="24"/>
        </w:rPr>
      </w:pPr>
    </w:p>
    <w:p w14:paraId="3FA0DF75" w14:textId="55F118D6" w:rsidR="000567FC" w:rsidRPr="008019FD" w:rsidRDefault="00B42ECE" w:rsidP="000567FC">
      <w:pPr>
        <w:pStyle w:val="Prrafodelista"/>
        <w:autoSpaceDE w:val="0"/>
        <w:autoSpaceDN w:val="0"/>
        <w:adjustRightInd w:val="0"/>
        <w:spacing w:before="240" w:after="160" w:line="360" w:lineRule="auto"/>
        <w:ind w:left="0"/>
        <w:jc w:val="both"/>
        <w:rPr>
          <w:rFonts w:ascii="Palatino Linotype" w:hAnsi="Palatino Linotype"/>
        </w:rPr>
      </w:pPr>
      <w:r w:rsidRPr="008019FD">
        <w:rPr>
          <w:rFonts w:ascii="Palatino Linotype" w:hAnsi="Palatino Linotype"/>
        </w:rPr>
        <w:lastRenderedPageBreak/>
        <w:t>Ahora bien</w:t>
      </w:r>
      <w:r w:rsidR="00FD5270" w:rsidRPr="008019FD">
        <w:rPr>
          <w:rFonts w:ascii="Palatino Linotype" w:hAnsi="Palatino Linotype"/>
        </w:rPr>
        <w:t xml:space="preserve">, como se mencionó en el antecedente </w:t>
      </w:r>
      <w:r w:rsidR="00AE77F9" w:rsidRPr="008019FD">
        <w:rPr>
          <w:rFonts w:ascii="Palatino Linotype" w:hAnsi="Palatino Linotype"/>
        </w:rPr>
        <w:t>segundo</w:t>
      </w:r>
      <w:r w:rsidR="00FD5270" w:rsidRPr="008019FD">
        <w:rPr>
          <w:rFonts w:ascii="Palatino Linotype" w:hAnsi="Palatino Linotype"/>
        </w:rPr>
        <w:t xml:space="preserve"> </w:t>
      </w:r>
      <w:r w:rsidR="00FD5270" w:rsidRPr="008019FD">
        <w:rPr>
          <w:rFonts w:ascii="Palatino Linotype" w:hAnsi="Palatino Linotype"/>
          <w:b/>
          <w:bCs/>
        </w:rPr>
        <w:t xml:space="preserve">El Sujeto Obligado </w:t>
      </w:r>
      <w:r w:rsidR="00FD5270" w:rsidRPr="008019FD">
        <w:rPr>
          <w:rFonts w:ascii="Palatino Linotype" w:hAnsi="Palatino Linotype"/>
        </w:rPr>
        <w:t>rindió su respuesta en los siguientes términos:</w:t>
      </w:r>
    </w:p>
    <w:p w14:paraId="5E583D10" w14:textId="3A42EC95" w:rsidR="004F5282" w:rsidRPr="008019FD" w:rsidRDefault="00FD5270" w:rsidP="00CA7075">
      <w:pPr>
        <w:pStyle w:val="Prrafodelista"/>
        <w:numPr>
          <w:ilvl w:val="0"/>
          <w:numId w:val="1"/>
        </w:numPr>
        <w:autoSpaceDE w:val="0"/>
        <w:autoSpaceDN w:val="0"/>
        <w:adjustRightInd w:val="0"/>
        <w:spacing w:before="240" w:after="160" w:line="360" w:lineRule="auto"/>
        <w:jc w:val="both"/>
        <w:rPr>
          <w:rFonts w:ascii="Palatino Linotype" w:hAnsi="Palatino Linotype"/>
          <w:noProof/>
          <w:lang w:val="es-MX" w:eastAsia="es-MX"/>
        </w:rPr>
      </w:pPr>
      <w:r w:rsidRPr="008019FD">
        <w:rPr>
          <w:rFonts w:ascii="Palatino Linotype" w:hAnsi="Palatino Linotype"/>
          <w:b/>
          <w:bCs/>
          <w:lang w:val="es-MX"/>
        </w:rPr>
        <w:t>“</w:t>
      </w:r>
      <w:r w:rsidR="00FD192E" w:rsidRPr="008019FD">
        <w:rPr>
          <w:rFonts w:ascii="Palatino Linotype" w:hAnsi="Palatino Linotype"/>
          <w:b/>
          <w:bCs/>
          <w:lang w:val="es-MX"/>
        </w:rPr>
        <w:t>SA anexo SAIMEX 00774.pdf”:</w:t>
      </w:r>
      <w:r w:rsidR="004F5282" w:rsidRPr="008019FD">
        <w:rPr>
          <w:rFonts w:ascii="Palatino Linotype" w:hAnsi="Palatino Linotype"/>
          <w:b/>
          <w:bCs/>
          <w:lang w:val="es-MX"/>
        </w:rPr>
        <w:t xml:space="preserve"> </w:t>
      </w:r>
      <w:r w:rsidR="004F5282" w:rsidRPr="008019FD">
        <w:rPr>
          <w:rFonts w:ascii="Palatino Linotype" w:hAnsi="Palatino Linotype"/>
          <w:lang w:val="es-MX"/>
        </w:rPr>
        <w:t xml:space="preserve">Anexo relativo al archivo histórico, consistente en </w:t>
      </w:r>
      <w:r w:rsidR="004F5282" w:rsidRPr="008019FD">
        <w:rPr>
          <w:rFonts w:ascii="Palatino Linotype" w:hAnsi="Palatino Linotype"/>
          <w:b/>
          <w:bCs/>
          <w:lang w:val="es-MX"/>
        </w:rPr>
        <w:t xml:space="preserve">2 -dos- </w:t>
      </w:r>
      <w:r w:rsidR="004F5282" w:rsidRPr="008019FD">
        <w:rPr>
          <w:rFonts w:ascii="Palatino Linotype" w:hAnsi="Palatino Linotype"/>
          <w:lang w:val="es-MX"/>
        </w:rPr>
        <w:t xml:space="preserve">fojas, en términos generales enlista diversos ramos que se agrupan en </w:t>
      </w:r>
      <w:r w:rsidR="004F5282" w:rsidRPr="008019FD">
        <w:rPr>
          <w:rFonts w:ascii="Palatino Linotype" w:hAnsi="Palatino Linotype"/>
          <w:b/>
          <w:bCs/>
          <w:lang w:val="es-MX"/>
        </w:rPr>
        <w:t xml:space="preserve">6 -seis- </w:t>
      </w:r>
      <w:r w:rsidR="004F5282" w:rsidRPr="008019FD">
        <w:rPr>
          <w:rFonts w:ascii="Palatino Linotype" w:hAnsi="Palatino Linotype"/>
          <w:lang w:val="es-MX"/>
        </w:rPr>
        <w:t>bloques: Historia oficial administrativa del Ayuntamiento; Historia judicial y penal; Educación o instrucción pública; Historia política del Municipio; Transformación de la Ciudad y nomenclatura; Vida comercial.</w:t>
      </w:r>
    </w:p>
    <w:p w14:paraId="10FE7250" w14:textId="77777777" w:rsidR="004F5282" w:rsidRPr="008019FD" w:rsidRDefault="004F5282" w:rsidP="004F5282">
      <w:pPr>
        <w:pStyle w:val="Prrafodelista"/>
        <w:autoSpaceDE w:val="0"/>
        <w:autoSpaceDN w:val="0"/>
        <w:adjustRightInd w:val="0"/>
        <w:spacing w:before="240" w:after="160" w:line="360" w:lineRule="auto"/>
        <w:ind w:left="720"/>
        <w:jc w:val="both"/>
        <w:rPr>
          <w:rFonts w:ascii="Palatino Linotype" w:hAnsi="Palatino Linotype"/>
          <w:lang w:val="es-MX"/>
        </w:rPr>
      </w:pPr>
      <w:r w:rsidRPr="008019FD">
        <w:rPr>
          <w:rFonts w:ascii="Palatino Linotype" w:hAnsi="Palatino Linotype"/>
          <w:lang w:val="es-MX"/>
        </w:rPr>
        <w:t xml:space="preserve">Sirven de sustento las siguientes imágenes ilustrativas: </w:t>
      </w:r>
    </w:p>
    <w:p w14:paraId="607DCB86" w14:textId="34F31148" w:rsidR="004F5282" w:rsidRPr="008019FD" w:rsidRDefault="002A17BD" w:rsidP="004F5282">
      <w:pPr>
        <w:pStyle w:val="Prrafodelista"/>
        <w:autoSpaceDE w:val="0"/>
        <w:autoSpaceDN w:val="0"/>
        <w:adjustRightInd w:val="0"/>
        <w:spacing w:before="240" w:after="160" w:line="360" w:lineRule="auto"/>
        <w:ind w:left="720"/>
        <w:jc w:val="both"/>
        <w:rPr>
          <w:rFonts w:ascii="Palatino Linotype" w:hAnsi="Palatino Linotype"/>
          <w:lang w:val="es-MX"/>
        </w:rPr>
      </w:pPr>
      <w:r w:rsidRPr="008019FD">
        <w:rPr>
          <w:rFonts w:ascii="Palatino Linotype" w:hAnsi="Palatino Linotype"/>
          <w:noProof/>
          <w:lang w:val="es-MX" w:eastAsia="es-MX"/>
        </w:rPr>
        <w:drawing>
          <wp:anchor distT="0" distB="0" distL="114300" distR="114300" simplePos="0" relativeHeight="251670528" behindDoc="0" locked="0" layoutInCell="1" allowOverlap="1" wp14:anchorId="60C6ED07" wp14:editId="6BEAB545">
            <wp:simplePos x="0" y="0"/>
            <wp:positionH relativeFrom="page">
              <wp:align>center</wp:align>
            </wp:positionH>
            <wp:positionV relativeFrom="paragraph">
              <wp:posOffset>604520</wp:posOffset>
            </wp:positionV>
            <wp:extent cx="5760720" cy="3455670"/>
            <wp:effectExtent l="19050" t="19050" r="11430" b="11430"/>
            <wp:wrapThrough wrapText="bothSides">
              <wp:wrapPolygon edited="0">
                <wp:start x="-71" y="-119"/>
                <wp:lineTo x="-71" y="21552"/>
                <wp:lineTo x="21571" y="21552"/>
                <wp:lineTo x="21571" y="-119"/>
                <wp:lineTo x="-71" y="-119"/>
              </wp:wrapPolygon>
            </wp:wrapThrough>
            <wp:docPr id="4888883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8830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4556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3FEB796" w14:textId="3066CA1F" w:rsidR="002A17BD" w:rsidRPr="008019FD" w:rsidRDefault="002A17BD" w:rsidP="004F5282">
      <w:pPr>
        <w:pStyle w:val="Prrafodelista"/>
        <w:autoSpaceDE w:val="0"/>
        <w:autoSpaceDN w:val="0"/>
        <w:adjustRightInd w:val="0"/>
        <w:spacing w:before="240" w:after="160" w:line="360" w:lineRule="auto"/>
        <w:ind w:left="720"/>
        <w:jc w:val="both"/>
        <w:rPr>
          <w:rFonts w:ascii="Palatino Linotype" w:hAnsi="Palatino Linotype"/>
          <w:lang w:val="es-MX"/>
        </w:rPr>
      </w:pPr>
    </w:p>
    <w:p w14:paraId="79F0B60E" w14:textId="5A8C83EB" w:rsidR="002A17BD" w:rsidRPr="008019FD" w:rsidRDefault="002A17BD" w:rsidP="004F5282">
      <w:pPr>
        <w:pStyle w:val="Prrafodelista"/>
        <w:autoSpaceDE w:val="0"/>
        <w:autoSpaceDN w:val="0"/>
        <w:adjustRightInd w:val="0"/>
        <w:spacing w:before="240" w:after="160" w:line="360" w:lineRule="auto"/>
        <w:ind w:left="720"/>
        <w:jc w:val="both"/>
        <w:rPr>
          <w:rFonts w:ascii="Palatino Linotype" w:hAnsi="Palatino Linotype"/>
          <w:lang w:val="es-MX"/>
        </w:rPr>
      </w:pPr>
      <w:r w:rsidRPr="008019FD">
        <w:rPr>
          <w:rFonts w:ascii="Palatino Linotype" w:hAnsi="Palatino Linotype"/>
          <w:noProof/>
          <w:lang w:val="es-MX" w:eastAsia="es-MX"/>
        </w:rPr>
        <w:lastRenderedPageBreak/>
        <w:drawing>
          <wp:anchor distT="0" distB="0" distL="114300" distR="114300" simplePos="0" relativeHeight="251666432" behindDoc="0" locked="0" layoutInCell="1" allowOverlap="1" wp14:anchorId="6988BC4B" wp14:editId="5BADBBC4">
            <wp:simplePos x="0" y="0"/>
            <wp:positionH relativeFrom="page">
              <wp:align>center</wp:align>
            </wp:positionH>
            <wp:positionV relativeFrom="paragraph">
              <wp:posOffset>19050</wp:posOffset>
            </wp:positionV>
            <wp:extent cx="5760720" cy="3440430"/>
            <wp:effectExtent l="19050" t="19050" r="11430" b="26670"/>
            <wp:wrapThrough wrapText="bothSides">
              <wp:wrapPolygon edited="0">
                <wp:start x="-71" y="-120"/>
                <wp:lineTo x="-71" y="21648"/>
                <wp:lineTo x="21571" y="21648"/>
                <wp:lineTo x="21571" y="-120"/>
                <wp:lineTo x="-71" y="-120"/>
              </wp:wrapPolygon>
            </wp:wrapThrough>
            <wp:docPr id="18667849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8499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4404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7BD8871" w14:textId="69222738" w:rsidR="00FD192E" w:rsidRPr="008019FD" w:rsidRDefault="00FD192E" w:rsidP="00CA7075">
      <w:pPr>
        <w:pStyle w:val="Prrafodelista"/>
        <w:numPr>
          <w:ilvl w:val="0"/>
          <w:numId w:val="1"/>
        </w:numPr>
        <w:autoSpaceDE w:val="0"/>
        <w:autoSpaceDN w:val="0"/>
        <w:adjustRightInd w:val="0"/>
        <w:spacing w:before="240" w:after="160" w:line="360" w:lineRule="auto"/>
        <w:jc w:val="both"/>
        <w:rPr>
          <w:rFonts w:ascii="Palatino Linotype" w:hAnsi="Palatino Linotype"/>
          <w:noProof/>
          <w:lang w:eastAsia="es-MX"/>
        </w:rPr>
      </w:pPr>
      <w:r w:rsidRPr="008019FD">
        <w:rPr>
          <w:rFonts w:ascii="Palatino Linotype" w:hAnsi="Palatino Linotype"/>
          <w:b/>
          <w:bCs/>
          <w:lang w:val="es-MX"/>
        </w:rPr>
        <w:t xml:space="preserve">“R. 0774. 2025.pdf”:  </w:t>
      </w:r>
      <w:r w:rsidRPr="008019FD">
        <w:rPr>
          <w:rFonts w:ascii="Palatino Linotype" w:hAnsi="Palatino Linotype"/>
          <w:lang w:val="es-MX"/>
        </w:rPr>
        <w:t xml:space="preserve">Oficio sin número emitido por el titular de la unidad de transparencia, dirigido al solicitante, de fecha cuatro de marzo de dos mil veinticinco, en términos generales refiere que turnó la solicitud de información a la </w:t>
      </w:r>
      <w:r w:rsidRPr="008019FD">
        <w:rPr>
          <w:rFonts w:ascii="Palatino Linotype" w:hAnsi="Palatino Linotype"/>
          <w:b/>
          <w:bCs/>
          <w:lang w:val="es-MX"/>
        </w:rPr>
        <w:t xml:space="preserve">Secretaría del Ayuntamiento, </w:t>
      </w:r>
      <w:r w:rsidR="004F5282" w:rsidRPr="008019FD">
        <w:rPr>
          <w:rFonts w:ascii="Palatino Linotype" w:hAnsi="Palatino Linotype"/>
          <w:lang w:val="es-MX"/>
        </w:rPr>
        <w:t xml:space="preserve">unidad administrativa que realizó una búsqueda exhaustiva y razonable en el Departamento de Archivo Histórico, adjuntando un anexo. </w:t>
      </w:r>
    </w:p>
    <w:p w14:paraId="45FD6B57" w14:textId="77777777" w:rsidR="00FD192E" w:rsidRPr="008019FD" w:rsidRDefault="00FD192E" w:rsidP="00843F94">
      <w:pPr>
        <w:pStyle w:val="Prrafodelista"/>
        <w:autoSpaceDE w:val="0"/>
        <w:autoSpaceDN w:val="0"/>
        <w:adjustRightInd w:val="0"/>
        <w:spacing w:before="240" w:after="160" w:line="360" w:lineRule="auto"/>
        <w:ind w:left="0"/>
        <w:jc w:val="both"/>
        <w:rPr>
          <w:rFonts w:ascii="Palatino Linotype" w:hAnsi="Palatino Linotype"/>
        </w:rPr>
      </w:pPr>
    </w:p>
    <w:p w14:paraId="20B31658" w14:textId="4391AE79" w:rsidR="004F5282" w:rsidRPr="008019FD" w:rsidRDefault="004F5282" w:rsidP="00843F94">
      <w:pPr>
        <w:pStyle w:val="Prrafodelista"/>
        <w:autoSpaceDE w:val="0"/>
        <w:autoSpaceDN w:val="0"/>
        <w:adjustRightInd w:val="0"/>
        <w:spacing w:before="240" w:after="160" w:line="360" w:lineRule="auto"/>
        <w:ind w:left="0"/>
        <w:jc w:val="both"/>
        <w:rPr>
          <w:rFonts w:ascii="Palatino Linotype" w:hAnsi="Palatino Linotype"/>
          <w:b/>
          <w:bCs/>
        </w:rPr>
      </w:pPr>
      <w:r w:rsidRPr="008019FD">
        <w:rPr>
          <w:rFonts w:ascii="Palatino Linotype" w:hAnsi="Palatino Linotype"/>
        </w:rPr>
        <w:t xml:space="preserve">De ahí que deba arribarse a la premisa de </w:t>
      </w:r>
      <w:r w:rsidR="007D5B87" w:rsidRPr="008019FD">
        <w:rPr>
          <w:rFonts w:ascii="Palatino Linotype" w:hAnsi="Palatino Linotype"/>
        </w:rPr>
        <w:t>que,</w:t>
      </w:r>
      <w:r w:rsidRPr="008019FD">
        <w:rPr>
          <w:rFonts w:ascii="Palatino Linotype" w:hAnsi="Palatino Linotype"/>
        </w:rPr>
        <w:t xml:space="preserve"> mediante respuesta primigenia, </w:t>
      </w:r>
      <w:r w:rsidRPr="008019FD">
        <w:rPr>
          <w:rFonts w:ascii="Palatino Linotype" w:hAnsi="Palatino Linotype"/>
          <w:b/>
          <w:bCs/>
        </w:rPr>
        <w:t xml:space="preserve">El Sujeto Obligado </w:t>
      </w:r>
      <w:r w:rsidRPr="008019FD">
        <w:rPr>
          <w:rFonts w:ascii="Palatino Linotype" w:hAnsi="Palatino Linotype"/>
        </w:rPr>
        <w:t xml:space="preserve">remitió un documento que da cuenta de los bloques o ejes que </w:t>
      </w:r>
      <w:r w:rsidRPr="008019FD">
        <w:rPr>
          <w:rFonts w:ascii="Palatino Linotype" w:hAnsi="Palatino Linotype"/>
        </w:rPr>
        <w:lastRenderedPageBreak/>
        <w:t>integran su archivo histórico, es decir, el soporte remitido no refleja los registros que integran el archivo histórico</w:t>
      </w:r>
      <w:r w:rsidR="002701F9" w:rsidRPr="008019FD">
        <w:rPr>
          <w:rFonts w:ascii="Palatino Linotype" w:hAnsi="Palatino Linotype"/>
        </w:rPr>
        <w:t xml:space="preserve">, en términos del numeral 32 de la Ley general de archivos. </w:t>
      </w:r>
    </w:p>
    <w:p w14:paraId="7DED9F8C" w14:textId="3E1C759D" w:rsidR="002701F9" w:rsidRPr="008019FD" w:rsidRDefault="00843F94" w:rsidP="00843F94">
      <w:pPr>
        <w:pStyle w:val="Prrafodelista"/>
        <w:autoSpaceDE w:val="0"/>
        <w:autoSpaceDN w:val="0"/>
        <w:adjustRightInd w:val="0"/>
        <w:spacing w:before="240" w:after="160" w:line="360" w:lineRule="auto"/>
        <w:ind w:left="0"/>
        <w:jc w:val="both"/>
        <w:rPr>
          <w:rFonts w:ascii="Palatino Linotype" w:hAnsi="Palatino Linotype"/>
        </w:rPr>
      </w:pPr>
      <w:r w:rsidRPr="008019FD">
        <w:rPr>
          <w:rFonts w:ascii="Palatino Linotype" w:hAnsi="Palatino Linotype"/>
        </w:rPr>
        <w:t xml:space="preserve">Inconforme con la respuesta del </w:t>
      </w:r>
      <w:r w:rsidRPr="008019FD">
        <w:rPr>
          <w:rFonts w:ascii="Palatino Linotype" w:hAnsi="Palatino Linotype"/>
          <w:b/>
          <w:bCs/>
        </w:rPr>
        <w:t xml:space="preserve">Sujeto Obligado, El Recurrente </w:t>
      </w:r>
      <w:r w:rsidRPr="008019FD">
        <w:rPr>
          <w:rFonts w:ascii="Palatino Linotype" w:hAnsi="Palatino Linotype"/>
        </w:rPr>
        <w:t xml:space="preserve">interpuso recurso de revisión en fecha </w:t>
      </w:r>
      <w:r w:rsidR="002701F9" w:rsidRPr="008019FD">
        <w:rPr>
          <w:rFonts w:ascii="Palatino Linotype" w:hAnsi="Palatino Linotype"/>
          <w:b/>
          <w:bCs/>
        </w:rPr>
        <w:t xml:space="preserve">ocho de marzo, </w:t>
      </w:r>
      <w:r w:rsidR="002701F9" w:rsidRPr="008019FD">
        <w:rPr>
          <w:rFonts w:ascii="Palatino Linotype" w:hAnsi="Palatino Linotype"/>
        </w:rPr>
        <w:t xml:space="preserve">admitiéndose el </w:t>
      </w:r>
      <w:r w:rsidR="002701F9" w:rsidRPr="008019FD">
        <w:rPr>
          <w:rFonts w:ascii="Palatino Linotype" w:hAnsi="Palatino Linotype"/>
          <w:b/>
          <w:bCs/>
        </w:rPr>
        <w:t xml:space="preserve">doce de marzo, ambos de dos mil veinticinco. </w:t>
      </w:r>
      <w:r w:rsidR="002701F9" w:rsidRPr="008019FD">
        <w:rPr>
          <w:rFonts w:ascii="Palatino Linotype" w:hAnsi="Palatino Linotype"/>
        </w:rPr>
        <w:t>Señalando las siguientes manifestaciones:</w:t>
      </w:r>
    </w:p>
    <w:p w14:paraId="01F700CA" w14:textId="1CB04150" w:rsidR="002701F9" w:rsidRPr="008019FD" w:rsidRDefault="002701F9" w:rsidP="002701F9">
      <w:pPr>
        <w:spacing w:before="240" w:line="360" w:lineRule="auto"/>
        <w:jc w:val="both"/>
        <w:rPr>
          <w:rFonts w:ascii="Palatino Linotype" w:hAnsi="Palatino Linotype" w:cs="Arial"/>
          <w:b/>
          <w:sz w:val="24"/>
        </w:rPr>
      </w:pPr>
      <w:r w:rsidRPr="008019FD">
        <w:rPr>
          <w:rFonts w:ascii="Palatino Linotype" w:hAnsi="Palatino Linotype" w:cs="Arial"/>
          <w:b/>
          <w:sz w:val="24"/>
        </w:rPr>
        <w:t>Acto Impugnado:</w:t>
      </w:r>
    </w:p>
    <w:p w14:paraId="7BE60418" w14:textId="461E90A4" w:rsidR="002701F9" w:rsidRPr="008019FD" w:rsidRDefault="002701F9" w:rsidP="002701F9">
      <w:pPr>
        <w:pStyle w:val="Citas"/>
        <w:rPr>
          <w:b/>
        </w:rPr>
      </w:pPr>
      <w:r w:rsidRPr="008019FD">
        <w:t>“La respuesta"</w:t>
      </w:r>
      <w:r w:rsidRPr="008019FD">
        <w:rPr>
          <w:b/>
          <w:bCs/>
        </w:rPr>
        <w:t xml:space="preserve"> (Sic)</w:t>
      </w:r>
    </w:p>
    <w:p w14:paraId="42380E33" w14:textId="16FF4CE8" w:rsidR="002701F9" w:rsidRPr="008019FD" w:rsidRDefault="002701F9" w:rsidP="002701F9">
      <w:pPr>
        <w:spacing w:before="240" w:line="360" w:lineRule="auto"/>
        <w:jc w:val="both"/>
        <w:rPr>
          <w:rFonts w:ascii="Palatino Linotype" w:hAnsi="Palatino Linotype" w:cs="Arial"/>
          <w:sz w:val="24"/>
        </w:rPr>
      </w:pPr>
      <w:r w:rsidRPr="008019FD">
        <w:rPr>
          <w:rFonts w:ascii="Palatino Linotype" w:hAnsi="Palatino Linotype" w:cs="Arial"/>
          <w:b/>
          <w:sz w:val="24"/>
        </w:rPr>
        <w:t>Razones o Motivos de Inconformidad</w:t>
      </w:r>
      <w:r w:rsidRPr="008019FD">
        <w:rPr>
          <w:rFonts w:ascii="Palatino Linotype" w:hAnsi="Palatino Linotype" w:cs="Arial"/>
          <w:sz w:val="24"/>
        </w:rPr>
        <w:t xml:space="preserve">: </w:t>
      </w:r>
    </w:p>
    <w:p w14:paraId="7B858048" w14:textId="4CEE3985" w:rsidR="002701F9" w:rsidRPr="008019FD" w:rsidRDefault="002701F9" w:rsidP="002701F9">
      <w:pPr>
        <w:pStyle w:val="Citas"/>
      </w:pPr>
      <w:r w:rsidRPr="008019FD">
        <w:t xml:space="preserve">“Siendo una obligación poseer la información la niegan" </w:t>
      </w:r>
      <w:r w:rsidRPr="008019FD">
        <w:rPr>
          <w:b/>
        </w:rPr>
        <w:t>(Sic)</w:t>
      </w:r>
    </w:p>
    <w:p w14:paraId="6F9009B7" w14:textId="77777777" w:rsidR="002701F9" w:rsidRPr="008019FD" w:rsidRDefault="002701F9" w:rsidP="00843F94">
      <w:pPr>
        <w:pStyle w:val="Prrafodelista"/>
        <w:autoSpaceDE w:val="0"/>
        <w:autoSpaceDN w:val="0"/>
        <w:adjustRightInd w:val="0"/>
        <w:spacing w:before="240" w:after="160" w:line="360" w:lineRule="auto"/>
        <w:ind w:left="0"/>
        <w:jc w:val="both"/>
        <w:rPr>
          <w:rFonts w:ascii="Palatino Linotype" w:hAnsi="Palatino Linotype"/>
        </w:rPr>
      </w:pPr>
    </w:p>
    <w:p w14:paraId="744E3157" w14:textId="0A56FF23" w:rsidR="00F40002" w:rsidRPr="008019FD" w:rsidRDefault="00F40002" w:rsidP="00F40002">
      <w:pPr>
        <w:pStyle w:val="infoemcitas"/>
        <w:tabs>
          <w:tab w:val="left" w:pos="7655"/>
        </w:tabs>
        <w:ind w:left="0" w:right="0"/>
        <w:rPr>
          <w:rFonts w:cs="Arial"/>
          <w:i w:val="0"/>
          <w:noProof/>
          <w:color w:val="000000"/>
          <w:sz w:val="24"/>
          <w:lang w:eastAsia="es-MX"/>
        </w:rPr>
      </w:pPr>
      <w:r w:rsidRPr="008019FD">
        <w:rPr>
          <w:i w:val="0"/>
          <w:sz w:val="24"/>
          <w:szCs w:val="24"/>
        </w:rPr>
        <w:t xml:space="preserve">Así las cosas, hasta aquí lo expuesto, resulta inconcuso que </w:t>
      </w:r>
      <w:r w:rsidRPr="008019FD">
        <w:rPr>
          <w:b/>
          <w:i w:val="0"/>
          <w:sz w:val="24"/>
          <w:szCs w:val="24"/>
        </w:rPr>
        <w:t xml:space="preserve">El Sujeto Obligado </w:t>
      </w:r>
      <w:r w:rsidRPr="008019FD">
        <w:rPr>
          <w:rFonts w:cs="Arial"/>
          <w:i w:val="0"/>
          <w:noProof/>
          <w:color w:val="000000"/>
          <w:sz w:val="24"/>
          <w:lang w:eastAsia="es-MX"/>
        </w:rPr>
        <w:t xml:space="preserve">no satisfizo el derecho de acceso a la información pública ejercido por </w:t>
      </w:r>
      <w:r w:rsidRPr="008019FD">
        <w:rPr>
          <w:rFonts w:cs="Arial"/>
          <w:b/>
          <w:i w:val="0"/>
          <w:noProof/>
          <w:color w:val="000000"/>
          <w:sz w:val="24"/>
          <w:lang w:eastAsia="es-MX"/>
        </w:rPr>
        <w:t xml:space="preserve">El Recurrente, </w:t>
      </w:r>
      <w:r w:rsidRPr="008019FD">
        <w:rPr>
          <w:rFonts w:cs="Arial"/>
          <w:i w:val="0"/>
          <w:noProof/>
          <w:color w:val="000000"/>
          <w:sz w:val="24"/>
          <w:lang w:eastAsia="es-MX"/>
        </w:rPr>
        <w:t xml:space="preserve">al tenerse por actualizada la hipotesis normativa prevista en el artículo 179, </w:t>
      </w:r>
      <w:r w:rsidR="002701F9" w:rsidRPr="008019FD">
        <w:rPr>
          <w:rFonts w:cs="Arial"/>
          <w:i w:val="0"/>
          <w:noProof/>
          <w:color w:val="000000"/>
          <w:sz w:val="24"/>
          <w:lang w:eastAsia="es-MX"/>
        </w:rPr>
        <w:t>fracción I</w:t>
      </w:r>
      <w:r w:rsidRPr="008019FD">
        <w:rPr>
          <w:rFonts w:cs="Arial"/>
          <w:i w:val="0"/>
          <w:noProof/>
          <w:color w:val="000000"/>
          <w:sz w:val="24"/>
          <w:lang w:eastAsia="es-MX"/>
        </w:rPr>
        <w:t xml:space="preserve"> de la Ley de Transparencia y Acceso a la Información Pública del Estado de Mexico y Municipios, cuyo contenido literal es el siguiente: </w:t>
      </w:r>
    </w:p>
    <w:p w14:paraId="76C7BCF4" w14:textId="77777777" w:rsidR="00F40002" w:rsidRPr="008019FD" w:rsidRDefault="00F40002" w:rsidP="00F40002">
      <w:pPr>
        <w:pStyle w:val="Citas"/>
      </w:pPr>
      <w:r w:rsidRPr="008019FD">
        <w:t xml:space="preserve"> “Artículo 179. El recurso de revisión es un medio de protección que la Ley otorga a los particulares, para hacer valer su derecho de acceso a la información pública, y procederá en contra de las siguientes causas:</w:t>
      </w:r>
    </w:p>
    <w:p w14:paraId="67A8E1A3" w14:textId="77777777" w:rsidR="00F40002" w:rsidRPr="008019FD" w:rsidRDefault="00F40002" w:rsidP="00F40002">
      <w:pPr>
        <w:pStyle w:val="Citas"/>
      </w:pPr>
      <w:r w:rsidRPr="008019FD">
        <w:t>I. La negativa a la información solicitada;</w:t>
      </w:r>
    </w:p>
    <w:p w14:paraId="3064C2B0" w14:textId="09A3A853" w:rsidR="00F40002" w:rsidRPr="008019FD" w:rsidRDefault="00F40002" w:rsidP="00F40002">
      <w:pPr>
        <w:pStyle w:val="Citas"/>
        <w:rPr>
          <w:b/>
          <w:bCs/>
        </w:rPr>
      </w:pPr>
      <w:r w:rsidRPr="008019FD">
        <w:t xml:space="preserve">(…)” </w:t>
      </w:r>
      <w:r w:rsidR="002701F9" w:rsidRPr="008019FD">
        <w:rPr>
          <w:b/>
          <w:bCs/>
        </w:rPr>
        <w:t>(Sic)</w:t>
      </w:r>
    </w:p>
    <w:p w14:paraId="65C6C9C2" w14:textId="77777777" w:rsidR="00F40002" w:rsidRPr="008019FD" w:rsidRDefault="00F40002" w:rsidP="00843F94">
      <w:pPr>
        <w:pStyle w:val="Prrafodelista"/>
        <w:autoSpaceDE w:val="0"/>
        <w:autoSpaceDN w:val="0"/>
        <w:adjustRightInd w:val="0"/>
        <w:spacing w:before="240" w:after="160" w:line="360" w:lineRule="auto"/>
        <w:ind w:left="0"/>
        <w:jc w:val="both"/>
        <w:rPr>
          <w:rFonts w:ascii="Palatino Linotype" w:hAnsi="Palatino Linotype"/>
          <w:lang w:val="es-MX"/>
        </w:rPr>
      </w:pPr>
    </w:p>
    <w:p w14:paraId="6B80EB57" w14:textId="23480EC9" w:rsidR="002701F9" w:rsidRPr="008019FD" w:rsidRDefault="00F40002" w:rsidP="00F40002">
      <w:pPr>
        <w:pStyle w:val="Sinespaciado"/>
        <w:spacing w:line="360" w:lineRule="auto"/>
        <w:jc w:val="both"/>
        <w:rPr>
          <w:rFonts w:ascii="Palatino Linotype" w:hAnsi="Palatino Linotype"/>
          <w:iCs/>
        </w:rPr>
      </w:pPr>
      <w:r w:rsidRPr="008019FD">
        <w:rPr>
          <w:rFonts w:ascii="Palatino Linotype" w:hAnsi="Palatino Linotype"/>
          <w:iCs/>
        </w:rPr>
        <w:t xml:space="preserve">Bajo este contexto, como fue referido en el antecedente quinto, </w:t>
      </w:r>
      <w:r w:rsidRPr="008019FD">
        <w:rPr>
          <w:rFonts w:ascii="Palatino Linotype" w:hAnsi="Palatino Linotype"/>
          <w:b/>
          <w:bCs/>
          <w:iCs/>
        </w:rPr>
        <w:t xml:space="preserve">El Sujeto Obligado </w:t>
      </w:r>
      <w:r w:rsidRPr="008019FD">
        <w:rPr>
          <w:rFonts w:ascii="Palatino Linotype" w:hAnsi="Palatino Linotype"/>
          <w:iCs/>
        </w:rPr>
        <w:t>rindió su informe justificado</w:t>
      </w:r>
      <w:r w:rsidR="002701F9" w:rsidRPr="008019FD">
        <w:rPr>
          <w:rFonts w:ascii="Palatino Linotype" w:hAnsi="Palatino Linotype"/>
          <w:iCs/>
        </w:rPr>
        <w:t xml:space="preserve"> en los siguientes términos:</w:t>
      </w:r>
    </w:p>
    <w:p w14:paraId="2FAE802F" w14:textId="449F8F59" w:rsidR="002701F9" w:rsidRPr="008019FD" w:rsidRDefault="002701F9" w:rsidP="00CA7075">
      <w:pPr>
        <w:pStyle w:val="Sinespaciado"/>
        <w:numPr>
          <w:ilvl w:val="0"/>
          <w:numId w:val="6"/>
        </w:numPr>
        <w:spacing w:line="360" w:lineRule="auto"/>
        <w:jc w:val="both"/>
        <w:rPr>
          <w:rFonts w:ascii="Palatino Linotype" w:hAnsi="Palatino Linotype"/>
          <w:b/>
          <w:bCs/>
          <w:iCs/>
        </w:rPr>
      </w:pPr>
      <w:r w:rsidRPr="008019FD">
        <w:rPr>
          <w:rFonts w:ascii="Palatino Linotype" w:hAnsi="Palatino Linotype"/>
          <w:b/>
          <w:bCs/>
          <w:iCs/>
        </w:rPr>
        <w:t xml:space="preserve">“2. Ratificación RR-2655-2025.pdf”: </w:t>
      </w:r>
      <w:r w:rsidRPr="008019FD">
        <w:rPr>
          <w:rFonts w:ascii="Palatino Linotype" w:hAnsi="Palatino Linotype"/>
          <w:iCs/>
        </w:rPr>
        <w:t xml:space="preserve">Oficio sin número emitido por el titular de la unidad de transparencia, dirigido al comisionado presidente, de fecha veinticuatro de marzo de dos mil veinticinco, en términos generales ratifica la respuesta primigenia. </w:t>
      </w:r>
    </w:p>
    <w:p w14:paraId="36D1F705" w14:textId="77777777" w:rsidR="002701F9" w:rsidRPr="008019FD" w:rsidRDefault="002701F9" w:rsidP="00F40002">
      <w:pPr>
        <w:pStyle w:val="Sinespaciado"/>
        <w:spacing w:line="360" w:lineRule="auto"/>
        <w:jc w:val="both"/>
        <w:rPr>
          <w:rFonts w:ascii="Palatino Linotype" w:hAnsi="Palatino Linotype"/>
          <w:iCs/>
        </w:rPr>
      </w:pPr>
    </w:p>
    <w:p w14:paraId="0B603872" w14:textId="6B385537" w:rsidR="00077986" w:rsidRPr="008019FD" w:rsidRDefault="00077986" w:rsidP="00077986">
      <w:pPr>
        <w:autoSpaceDE w:val="0"/>
        <w:autoSpaceDN w:val="0"/>
        <w:adjustRightInd w:val="0"/>
        <w:spacing w:before="240" w:line="360" w:lineRule="auto"/>
        <w:jc w:val="both"/>
        <w:rPr>
          <w:rFonts w:ascii="Palatino Linotype" w:hAnsi="Palatino Linotype"/>
          <w:noProof/>
          <w:sz w:val="24"/>
          <w:szCs w:val="24"/>
          <w:lang w:eastAsia="es-MX"/>
        </w:rPr>
      </w:pPr>
      <w:r w:rsidRPr="008019FD">
        <w:rPr>
          <w:rFonts w:ascii="Palatino Linotype" w:hAnsi="Palatino Linotype"/>
          <w:noProof/>
          <w:sz w:val="24"/>
          <w:szCs w:val="24"/>
          <w:lang w:eastAsia="es-MX"/>
        </w:rPr>
        <w:t xml:space="preserve">En función de lo planteado, se tiene por atendido parcialmente el derecho de acceso a la información, </w:t>
      </w:r>
      <w:r w:rsidR="002701F9" w:rsidRPr="008019FD">
        <w:rPr>
          <w:rFonts w:ascii="Palatino Linotype" w:hAnsi="Palatino Linotype"/>
          <w:noProof/>
          <w:sz w:val="24"/>
          <w:szCs w:val="24"/>
          <w:lang w:eastAsia="es-MX"/>
        </w:rPr>
        <w:t xml:space="preserve">al tomar en consideración que no fue subsanada la violación al derecho de acceso a la información, resultando procedente ordenar una búsqueda exhaustiva y razonable, a efecto de hacer entrega de la siguiente información: </w:t>
      </w:r>
    </w:p>
    <w:p w14:paraId="3DAEC118" w14:textId="77777777" w:rsidR="002701F9" w:rsidRPr="008019FD" w:rsidRDefault="002701F9" w:rsidP="00CA7075">
      <w:pPr>
        <w:pStyle w:val="Prrafodelista"/>
        <w:numPr>
          <w:ilvl w:val="0"/>
          <w:numId w:val="7"/>
        </w:numPr>
        <w:autoSpaceDE w:val="0"/>
        <w:autoSpaceDN w:val="0"/>
        <w:adjustRightInd w:val="0"/>
        <w:spacing w:before="240" w:line="360" w:lineRule="auto"/>
        <w:jc w:val="both"/>
        <w:rPr>
          <w:rFonts w:ascii="Palatino Linotype" w:hAnsi="Palatino Linotype"/>
        </w:rPr>
      </w:pPr>
      <w:r w:rsidRPr="008019FD">
        <w:rPr>
          <w:rFonts w:ascii="Palatino Linotype" w:hAnsi="Palatino Linotype"/>
        </w:rPr>
        <w:t xml:space="preserve">Lista y/o documento relativo al archivo histórico donde consten los registros del periodo comprendido del diez de enero de dos mil quince al diez de enero de dos mil veinticinco. </w:t>
      </w:r>
    </w:p>
    <w:p w14:paraId="487CD119" w14:textId="77777777" w:rsidR="002701F9" w:rsidRPr="008019FD" w:rsidRDefault="002701F9" w:rsidP="00077986">
      <w:pPr>
        <w:autoSpaceDE w:val="0"/>
        <w:autoSpaceDN w:val="0"/>
        <w:adjustRightInd w:val="0"/>
        <w:spacing w:before="240" w:line="360" w:lineRule="auto"/>
        <w:jc w:val="both"/>
        <w:rPr>
          <w:rFonts w:ascii="Palatino Linotype" w:hAnsi="Palatino Linotype"/>
          <w:noProof/>
          <w:sz w:val="24"/>
          <w:szCs w:val="24"/>
          <w:lang w:val="es-ES" w:eastAsia="es-MX"/>
        </w:rPr>
      </w:pPr>
    </w:p>
    <w:p w14:paraId="0232FED4" w14:textId="77777777" w:rsidR="002701F9" w:rsidRPr="008019FD" w:rsidRDefault="002701F9" w:rsidP="002701F9">
      <w:pPr>
        <w:tabs>
          <w:tab w:val="left" w:pos="709"/>
        </w:tabs>
        <w:spacing w:line="360" w:lineRule="auto"/>
        <w:jc w:val="both"/>
        <w:rPr>
          <w:rFonts w:ascii="Palatino Linotype" w:hAnsi="Palatino Linotype"/>
          <w:sz w:val="24"/>
          <w:szCs w:val="24"/>
        </w:rPr>
      </w:pPr>
      <w:r w:rsidRPr="008019FD">
        <w:rPr>
          <w:rFonts w:ascii="Palatino Linotype" w:eastAsia="Calibri" w:hAnsi="Palatino Linotype" w:cs="Arial"/>
          <w:color w:val="000000"/>
          <w:sz w:val="24"/>
          <w:szCs w:val="24"/>
          <w:lang w:val="es-ES" w:eastAsia="es-MX"/>
        </w:rPr>
        <w:t xml:space="preserve">Una vez realizada la búsqueda exhaustiva y razonable de la información requerida, para el caso de que no obre en los archivos del </w:t>
      </w:r>
      <w:r w:rsidRPr="008019FD">
        <w:rPr>
          <w:rFonts w:ascii="Palatino Linotype" w:eastAsia="Calibri" w:hAnsi="Palatino Linotype" w:cs="Arial"/>
          <w:b/>
          <w:bCs/>
          <w:color w:val="000000"/>
          <w:sz w:val="24"/>
          <w:szCs w:val="24"/>
          <w:lang w:val="es-ES" w:eastAsia="es-MX"/>
        </w:rPr>
        <w:t xml:space="preserve">Sujeto Obligado </w:t>
      </w:r>
      <w:r w:rsidRPr="008019FD">
        <w:rPr>
          <w:rFonts w:ascii="Palatino Linotype" w:eastAsia="Calibri" w:hAnsi="Palatino Linotype" w:cs="Arial"/>
          <w:color w:val="000000"/>
          <w:sz w:val="24"/>
          <w:szCs w:val="24"/>
          <w:lang w:val="es-ES" w:eastAsia="es-MX"/>
        </w:rPr>
        <w:t xml:space="preserve">resulta procedente realizar la declaratoria de inexistencia </w:t>
      </w:r>
      <w:r w:rsidRPr="008019FD">
        <w:rPr>
          <w:rFonts w:ascii="Palatino Linotype" w:hAnsi="Palatino Linotype"/>
          <w:sz w:val="24"/>
          <w:szCs w:val="24"/>
        </w:rPr>
        <w:t>conforme a lo establecido en lo dispuesto por los artículos 19, 49 fracciones II y XIII, 169 y 170 de la Ley de Transparencia y Acceso a la Información Pública del Estado de México y Municipios, cuyo contenido es el siguiente:</w:t>
      </w:r>
    </w:p>
    <w:p w14:paraId="7966C5FB" w14:textId="77777777" w:rsidR="002701F9" w:rsidRPr="008019FD" w:rsidRDefault="002701F9" w:rsidP="002701F9">
      <w:pPr>
        <w:tabs>
          <w:tab w:val="left" w:pos="709"/>
        </w:tabs>
        <w:spacing w:before="240" w:line="360" w:lineRule="auto"/>
        <w:ind w:left="851" w:right="851"/>
        <w:jc w:val="both"/>
        <w:rPr>
          <w:rFonts w:ascii="Palatino Linotype" w:hAnsi="Palatino Linotype"/>
          <w:i/>
          <w:szCs w:val="24"/>
        </w:rPr>
      </w:pPr>
      <w:r w:rsidRPr="008019FD">
        <w:rPr>
          <w:rFonts w:ascii="Palatino Linotype" w:hAnsi="Palatino Linotype"/>
          <w:b/>
          <w:bCs/>
          <w:i/>
          <w:iCs/>
          <w:szCs w:val="24"/>
        </w:rPr>
        <w:lastRenderedPageBreak/>
        <w:t xml:space="preserve">“Artículo 19. </w:t>
      </w:r>
      <w:r w:rsidRPr="008019FD">
        <w:rPr>
          <w:rFonts w:ascii="Palatino Linotype" w:hAnsi="Palatino Linotype"/>
          <w:i/>
          <w:iCs/>
          <w:szCs w:val="24"/>
          <w:u w:val="single"/>
        </w:rPr>
        <w:t>Se presume que la información debe existir si se refiere a las facultades, competencias y funciones que los ordenamientos jurídicos aplicables otorgan a los sujetos obligados. </w:t>
      </w:r>
    </w:p>
    <w:p w14:paraId="76C62C83" w14:textId="77777777" w:rsidR="002701F9" w:rsidRPr="008019FD" w:rsidRDefault="002701F9" w:rsidP="002701F9">
      <w:pPr>
        <w:tabs>
          <w:tab w:val="left" w:pos="709"/>
        </w:tabs>
        <w:spacing w:before="240" w:line="360" w:lineRule="auto"/>
        <w:ind w:left="851" w:right="851"/>
        <w:jc w:val="both"/>
        <w:rPr>
          <w:rFonts w:ascii="Palatino Linotype" w:hAnsi="Palatino Linotype"/>
          <w:i/>
          <w:szCs w:val="24"/>
        </w:rPr>
      </w:pPr>
      <w:r w:rsidRPr="008019FD">
        <w:rPr>
          <w:rFonts w:ascii="Palatino Linotype" w:hAnsi="Palatino Linotype"/>
          <w:i/>
          <w:iCs/>
          <w:szCs w:val="24"/>
        </w:rPr>
        <w:t>(…)</w:t>
      </w:r>
    </w:p>
    <w:p w14:paraId="2BA697F3" w14:textId="77777777" w:rsidR="002701F9" w:rsidRPr="008019FD" w:rsidRDefault="002701F9" w:rsidP="002701F9">
      <w:pPr>
        <w:tabs>
          <w:tab w:val="left" w:pos="709"/>
        </w:tabs>
        <w:spacing w:before="240" w:line="360" w:lineRule="auto"/>
        <w:ind w:left="851" w:right="851"/>
        <w:jc w:val="both"/>
        <w:rPr>
          <w:rFonts w:ascii="Palatino Linotype" w:hAnsi="Palatino Linotype"/>
          <w:i/>
          <w:szCs w:val="24"/>
        </w:rPr>
      </w:pPr>
      <w:r w:rsidRPr="008019FD">
        <w:rPr>
          <w:rFonts w:ascii="Palatino Linotype" w:hAnsi="Palatino Linotype"/>
          <w:i/>
          <w:iCs/>
          <w:szCs w:val="24"/>
        </w:rPr>
        <w:t xml:space="preserve">Si el sujeto obligado, en el ejercicio de sus atribuciones, debía generar, poseer o administrar la información, pero ésta no se encuentra, </w:t>
      </w:r>
      <w:r w:rsidRPr="008019FD">
        <w:rPr>
          <w:rFonts w:ascii="Palatino Linotype" w:hAnsi="Palatino Linotype"/>
          <w:i/>
          <w:iCs/>
          <w:szCs w:val="24"/>
          <w:u w:val="single"/>
        </w:rPr>
        <w:t>el Comité de transparencia deberá emitir un acuerdo de inexistencia, debidamente fundado y motivado, en el que detalle las razones del por qué no obra en sus archivos.</w:t>
      </w:r>
    </w:p>
    <w:p w14:paraId="31201095" w14:textId="77777777" w:rsidR="002701F9" w:rsidRPr="008019FD" w:rsidRDefault="002701F9" w:rsidP="002701F9">
      <w:pPr>
        <w:tabs>
          <w:tab w:val="left" w:pos="709"/>
        </w:tabs>
        <w:spacing w:before="240" w:line="360" w:lineRule="auto"/>
        <w:ind w:left="851" w:right="851"/>
        <w:jc w:val="both"/>
        <w:rPr>
          <w:rFonts w:ascii="Palatino Linotype" w:hAnsi="Palatino Linotype"/>
          <w:i/>
          <w:szCs w:val="24"/>
        </w:rPr>
      </w:pPr>
      <w:r w:rsidRPr="008019FD">
        <w:rPr>
          <w:rFonts w:ascii="Palatino Linotype" w:hAnsi="Palatino Linotype"/>
          <w:b/>
          <w:bCs/>
          <w:i/>
          <w:iCs/>
          <w:szCs w:val="24"/>
        </w:rPr>
        <w:t>Artículo 49.</w:t>
      </w:r>
      <w:r w:rsidRPr="008019FD">
        <w:rPr>
          <w:rFonts w:ascii="Palatino Linotype" w:hAnsi="Palatino Linotype"/>
          <w:i/>
          <w:iCs/>
          <w:szCs w:val="24"/>
        </w:rPr>
        <w:t xml:space="preserve"> Los </w:t>
      </w:r>
      <w:r w:rsidRPr="008019FD">
        <w:rPr>
          <w:rFonts w:ascii="Palatino Linotype" w:hAnsi="Palatino Linotype"/>
          <w:i/>
          <w:iCs/>
          <w:szCs w:val="24"/>
          <w:u w:val="single"/>
        </w:rPr>
        <w:t xml:space="preserve">Comités de Transparencia </w:t>
      </w:r>
      <w:r w:rsidRPr="008019FD">
        <w:rPr>
          <w:rFonts w:ascii="Palatino Linotype" w:hAnsi="Palatino Linotype"/>
          <w:i/>
          <w:iCs/>
          <w:szCs w:val="24"/>
        </w:rPr>
        <w:t>tendrán las siguientes atribuciones:</w:t>
      </w:r>
    </w:p>
    <w:p w14:paraId="3628ECA9" w14:textId="77777777" w:rsidR="002701F9" w:rsidRPr="008019FD" w:rsidRDefault="002701F9" w:rsidP="002701F9">
      <w:pPr>
        <w:tabs>
          <w:tab w:val="left" w:pos="709"/>
        </w:tabs>
        <w:spacing w:before="240" w:line="360" w:lineRule="auto"/>
        <w:ind w:left="851" w:right="851"/>
        <w:jc w:val="both"/>
        <w:rPr>
          <w:rFonts w:ascii="Palatino Linotype" w:hAnsi="Palatino Linotype"/>
          <w:i/>
          <w:szCs w:val="24"/>
        </w:rPr>
      </w:pPr>
      <w:r w:rsidRPr="008019FD">
        <w:rPr>
          <w:rFonts w:ascii="Palatino Linotype" w:hAnsi="Palatino Linotype"/>
          <w:i/>
          <w:szCs w:val="24"/>
        </w:rPr>
        <w:t>II. Confirmar, modificar o revocar las determinaciones que en materia de ampliación del plazo de respuesta, clasificación de la información</w:t>
      </w:r>
      <w:r w:rsidRPr="008019FD">
        <w:rPr>
          <w:rFonts w:ascii="Palatino Linotype" w:hAnsi="Palatino Linotype"/>
          <w:i/>
          <w:szCs w:val="24"/>
          <w:u w:val="single"/>
        </w:rPr>
        <w:t xml:space="preserve"> y declaración de inexistencia </w:t>
      </w:r>
      <w:r w:rsidRPr="008019FD">
        <w:rPr>
          <w:rFonts w:ascii="Palatino Linotype" w:hAnsi="Palatino Linotype"/>
          <w:i/>
          <w:szCs w:val="24"/>
        </w:rPr>
        <w:t>o de incompetencia realicen los titulares de las áreas de los sujetos obligados;</w:t>
      </w:r>
    </w:p>
    <w:p w14:paraId="5B0BE2A3" w14:textId="77777777" w:rsidR="002701F9" w:rsidRPr="008019FD" w:rsidRDefault="002701F9" w:rsidP="002701F9">
      <w:pPr>
        <w:tabs>
          <w:tab w:val="left" w:pos="709"/>
        </w:tabs>
        <w:spacing w:before="240" w:line="360" w:lineRule="auto"/>
        <w:ind w:left="851" w:right="851"/>
        <w:jc w:val="both"/>
        <w:rPr>
          <w:rFonts w:ascii="Palatino Linotype" w:hAnsi="Palatino Linotype"/>
          <w:i/>
          <w:szCs w:val="24"/>
        </w:rPr>
      </w:pPr>
      <w:r w:rsidRPr="008019FD">
        <w:rPr>
          <w:rFonts w:ascii="Palatino Linotype" w:hAnsi="Palatino Linotype"/>
          <w:i/>
          <w:szCs w:val="24"/>
        </w:rPr>
        <w:t xml:space="preserve">XIII. </w:t>
      </w:r>
      <w:r w:rsidRPr="008019FD">
        <w:rPr>
          <w:rFonts w:ascii="Palatino Linotype" w:hAnsi="Palatino Linotype"/>
          <w:i/>
          <w:szCs w:val="24"/>
          <w:u w:val="single"/>
        </w:rPr>
        <w:t>Dictaminar las declaratorias de inexistencia de la información que les remitan las unidades administrativas y resolver en consecuencia</w:t>
      </w:r>
      <w:r w:rsidRPr="008019FD">
        <w:rPr>
          <w:rFonts w:ascii="Palatino Linotype" w:hAnsi="Palatino Linotype"/>
          <w:i/>
          <w:szCs w:val="24"/>
        </w:rPr>
        <w:t>;</w:t>
      </w:r>
    </w:p>
    <w:p w14:paraId="72027FD9" w14:textId="77777777" w:rsidR="002701F9" w:rsidRPr="008019FD" w:rsidRDefault="002701F9" w:rsidP="002701F9">
      <w:pPr>
        <w:tabs>
          <w:tab w:val="left" w:pos="709"/>
        </w:tabs>
        <w:spacing w:before="240" w:line="360" w:lineRule="auto"/>
        <w:ind w:left="851" w:right="851"/>
        <w:jc w:val="both"/>
        <w:rPr>
          <w:rFonts w:ascii="Palatino Linotype" w:hAnsi="Palatino Linotype"/>
          <w:b/>
          <w:i/>
          <w:szCs w:val="24"/>
          <w:u w:val="single"/>
        </w:rPr>
      </w:pPr>
      <w:r w:rsidRPr="008019FD">
        <w:rPr>
          <w:rFonts w:ascii="Palatino Linotype" w:hAnsi="Palatino Linotype"/>
          <w:b/>
          <w:i/>
          <w:u w:val="single"/>
        </w:rPr>
        <w:t>Artículo 169. Cuando la información no se encuentre en los archivos del sujeto obligado, el Comité de Transparencia:</w:t>
      </w:r>
    </w:p>
    <w:p w14:paraId="64EF929A" w14:textId="77777777" w:rsidR="002701F9" w:rsidRPr="008019FD" w:rsidRDefault="002701F9" w:rsidP="002701F9">
      <w:pPr>
        <w:tabs>
          <w:tab w:val="left" w:pos="709"/>
        </w:tabs>
        <w:spacing w:before="240" w:line="360" w:lineRule="auto"/>
        <w:ind w:left="851" w:right="851"/>
        <w:jc w:val="both"/>
        <w:rPr>
          <w:rFonts w:ascii="Palatino Linotype" w:hAnsi="Palatino Linotype"/>
          <w:b/>
          <w:i/>
          <w:szCs w:val="24"/>
        </w:rPr>
      </w:pPr>
      <w:r w:rsidRPr="008019FD">
        <w:rPr>
          <w:rFonts w:ascii="Palatino Linotype" w:hAnsi="Palatino Linotype"/>
          <w:b/>
          <w:bCs/>
          <w:i/>
          <w:szCs w:val="24"/>
        </w:rPr>
        <w:t xml:space="preserve">I. </w:t>
      </w:r>
      <w:r w:rsidRPr="008019FD">
        <w:rPr>
          <w:rFonts w:ascii="Palatino Linotype" w:hAnsi="Palatino Linotype"/>
          <w:i/>
          <w:szCs w:val="24"/>
          <w:u w:val="single"/>
        </w:rPr>
        <w:t>Analizará el caso y tomará las medidas necesarias para localizar la información;</w:t>
      </w:r>
    </w:p>
    <w:p w14:paraId="55D81801" w14:textId="77777777" w:rsidR="002701F9" w:rsidRPr="008019FD" w:rsidRDefault="002701F9" w:rsidP="002701F9">
      <w:pPr>
        <w:tabs>
          <w:tab w:val="left" w:pos="709"/>
        </w:tabs>
        <w:spacing w:before="240" w:line="360" w:lineRule="auto"/>
        <w:ind w:left="851" w:right="851"/>
        <w:jc w:val="both"/>
        <w:rPr>
          <w:rFonts w:ascii="Palatino Linotype" w:hAnsi="Palatino Linotype"/>
          <w:b/>
          <w:i/>
          <w:szCs w:val="24"/>
        </w:rPr>
      </w:pPr>
      <w:r w:rsidRPr="008019FD">
        <w:rPr>
          <w:rFonts w:ascii="Palatino Linotype" w:hAnsi="Palatino Linotype"/>
          <w:b/>
          <w:bCs/>
          <w:i/>
          <w:szCs w:val="24"/>
        </w:rPr>
        <w:t xml:space="preserve">II. </w:t>
      </w:r>
      <w:r w:rsidRPr="008019FD">
        <w:rPr>
          <w:rFonts w:ascii="Palatino Linotype" w:hAnsi="Palatino Linotype"/>
          <w:i/>
          <w:szCs w:val="24"/>
          <w:u w:val="single"/>
        </w:rPr>
        <w:t>Expedirá una resolución que confirme la inexistencia del documento;</w:t>
      </w:r>
    </w:p>
    <w:p w14:paraId="5E1DB414" w14:textId="77777777" w:rsidR="002701F9" w:rsidRPr="008019FD" w:rsidRDefault="002701F9" w:rsidP="002701F9">
      <w:pPr>
        <w:tabs>
          <w:tab w:val="left" w:pos="709"/>
        </w:tabs>
        <w:spacing w:before="240" w:line="360" w:lineRule="auto"/>
        <w:ind w:left="851" w:right="851"/>
        <w:jc w:val="both"/>
        <w:rPr>
          <w:rFonts w:ascii="Palatino Linotype" w:hAnsi="Palatino Linotype"/>
          <w:b/>
          <w:i/>
          <w:szCs w:val="24"/>
        </w:rPr>
      </w:pPr>
      <w:r w:rsidRPr="008019FD">
        <w:rPr>
          <w:rFonts w:ascii="Palatino Linotype" w:hAnsi="Palatino Linotype"/>
          <w:b/>
          <w:bCs/>
          <w:i/>
          <w:szCs w:val="24"/>
        </w:rPr>
        <w:t xml:space="preserve">III. </w:t>
      </w:r>
      <w:r w:rsidRPr="008019FD">
        <w:rPr>
          <w:rFonts w:ascii="Palatino Linotype" w:hAnsi="Palatino Linotype"/>
          <w:i/>
          <w:szCs w:val="24"/>
          <w:u w:val="single"/>
        </w:rPr>
        <w:t xml:space="preserve">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w:t>
      </w:r>
      <w:r w:rsidRPr="008019FD">
        <w:rPr>
          <w:rFonts w:ascii="Palatino Linotype" w:hAnsi="Palatino Linotype"/>
          <w:i/>
          <w:szCs w:val="24"/>
          <w:u w:val="single"/>
        </w:rPr>
        <w:lastRenderedPageBreak/>
        <w:t>por las cuales en el caso particular no ejerció dichas facultades, competencias o funciones, lo cual notificará al solicitante a través de la Unidad de Transparencia; y</w:t>
      </w:r>
    </w:p>
    <w:p w14:paraId="34925BAD" w14:textId="77777777" w:rsidR="002701F9" w:rsidRPr="008019FD" w:rsidRDefault="002701F9" w:rsidP="002701F9">
      <w:pPr>
        <w:tabs>
          <w:tab w:val="left" w:pos="709"/>
        </w:tabs>
        <w:spacing w:before="240" w:line="360" w:lineRule="auto"/>
        <w:ind w:left="851" w:right="851"/>
        <w:jc w:val="both"/>
        <w:rPr>
          <w:rFonts w:ascii="Palatino Linotype" w:hAnsi="Palatino Linotype"/>
          <w:i/>
          <w:szCs w:val="24"/>
          <w:u w:val="single"/>
        </w:rPr>
      </w:pPr>
      <w:r w:rsidRPr="008019FD">
        <w:rPr>
          <w:rFonts w:ascii="Palatino Linotype" w:hAnsi="Palatino Linotype"/>
          <w:b/>
          <w:bCs/>
          <w:i/>
          <w:szCs w:val="24"/>
        </w:rPr>
        <w:t xml:space="preserve">IV. </w:t>
      </w:r>
      <w:r w:rsidRPr="008019FD">
        <w:rPr>
          <w:rFonts w:ascii="Palatino Linotype" w:hAnsi="Palatino Linotype"/>
          <w:i/>
          <w:szCs w:val="24"/>
          <w:u w:val="single"/>
        </w:rPr>
        <w:t>Notificará al órgano interno de control o equivalente del sujeto obligado quien, en su caso, deberá iniciar el procedimiento de responsabilidad administrativa que corresponda.</w:t>
      </w:r>
    </w:p>
    <w:p w14:paraId="6DD3D1B7" w14:textId="77777777" w:rsidR="002701F9" w:rsidRPr="008019FD" w:rsidRDefault="002701F9" w:rsidP="002701F9">
      <w:pPr>
        <w:tabs>
          <w:tab w:val="left" w:pos="709"/>
        </w:tabs>
        <w:spacing w:before="240" w:line="360" w:lineRule="auto"/>
        <w:ind w:left="851" w:right="851"/>
        <w:jc w:val="both"/>
        <w:rPr>
          <w:rFonts w:ascii="Palatino Linotype" w:hAnsi="Palatino Linotype"/>
          <w:i/>
          <w:szCs w:val="24"/>
          <w:u w:val="single"/>
        </w:rPr>
      </w:pPr>
      <w:r w:rsidRPr="008019FD">
        <w:rPr>
          <w:rFonts w:ascii="Palatino Linotype" w:hAnsi="Palatino Linotype"/>
          <w:i/>
          <w:szCs w:val="24"/>
          <w:u w:val="single"/>
        </w:rPr>
        <w:t>La Unidad de Transparencia deberá notificarlo al solicitante por escrito, en un plazo que no exceda de quince días hábiles contados a partir del día siguiente a la presentación de la solicitud.</w:t>
      </w:r>
    </w:p>
    <w:p w14:paraId="72213976" w14:textId="77777777" w:rsidR="002701F9" w:rsidRPr="008019FD" w:rsidRDefault="002701F9" w:rsidP="002701F9">
      <w:pPr>
        <w:tabs>
          <w:tab w:val="left" w:pos="709"/>
        </w:tabs>
        <w:spacing w:before="240" w:line="360" w:lineRule="auto"/>
        <w:ind w:left="851" w:right="851"/>
        <w:jc w:val="both"/>
        <w:rPr>
          <w:rFonts w:ascii="Palatino Linotype" w:hAnsi="Palatino Linotype"/>
          <w:i/>
          <w:szCs w:val="24"/>
          <w:u w:val="single"/>
        </w:rPr>
      </w:pPr>
      <w:r w:rsidRPr="008019FD">
        <w:rPr>
          <w:rFonts w:ascii="Palatino Linotype" w:hAnsi="Palatino Linotype"/>
          <w:i/>
          <w:szCs w:val="24"/>
          <w:u w:val="single"/>
        </w:rPr>
        <w:t>Este plazo podrá ampliarse hasta por otros siete días hábiles, siempre que existan razones para ello, debiendo notificarse por escrito al solicitante.</w:t>
      </w:r>
    </w:p>
    <w:p w14:paraId="7FA657ED" w14:textId="77777777" w:rsidR="002701F9" w:rsidRPr="008019FD" w:rsidRDefault="002701F9" w:rsidP="002701F9">
      <w:pPr>
        <w:tabs>
          <w:tab w:val="left" w:pos="709"/>
        </w:tabs>
        <w:spacing w:before="240" w:line="360" w:lineRule="auto"/>
        <w:ind w:left="851" w:right="851"/>
        <w:jc w:val="both"/>
        <w:rPr>
          <w:rFonts w:ascii="Palatino Linotype" w:hAnsi="Palatino Linotype"/>
          <w:b/>
          <w:i/>
          <w:iCs/>
          <w:szCs w:val="24"/>
        </w:rPr>
      </w:pPr>
      <w:r w:rsidRPr="008019FD">
        <w:rPr>
          <w:rFonts w:ascii="Palatino Linotype" w:hAnsi="Palatino Linotype"/>
          <w:b/>
          <w:i/>
          <w:szCs w:val="24"/>
        </w:rPr>
        <w:t>Artículo 170</w:t>
      </w:r>
      <w:r w:rsidRPr="008019FD">
        <w:rPr>
          <w:rFonts w:ascii="Palatino Linotype" w:hAnsi="Palatino Linotype"/>
          <w:b/>
          <w:bCs/>
          <w:i/>
          <w:iCs/>
          <w:szCs w:val="24"/>
        </w:rPr>
        <w:t>.</w:t>
      </w:r>
      <w:r w:rsidRPr="008019FD">
        <w:rPr>
          <w:rFonts w:ascii="Palatino Linotype" w:hAnsi="Palatino Linotype"/>
          <w:i/>
          <w:iCs/>
          <w:szCs w:val="24"/>
        </w:rPr>
        <w:t xml:space="preserve"> </w:t>
      </w:r>
      <w:r w:rsidRPr="008019FD">
        <w:rPr>
          <w:rFonts w:ascii="Palatino Linotype" w:hAnsi="Palatino Linotype"/>
          <w:i/>
          <w:iCs/>
          <w:szCs w:val="24"/>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8019FD">
        <w:rPr>
          <w:rFonts w:ascii="Palatino Linotype" w:hAnsi="Palatino Linotype"/>
          <w:i/>
          <w:iCs/>
          <w:szCs w:val="24"/>
        </w:rPr>
        <w:t xml:space="preserve">” </w:t>
      </w:r>
      <w:r w:rsidRPr="008019FD">
        <w:rPr>
          <w:rFonts w:ascii="Palatino Linotype" w:hAnsi="Palatino Linotype"/>
          <w:b/>
          <w:i/>
          <w:iCs/>
          <w:szCs w:val="24"/>
        </w:rPr>
        <w:t>[Sic]</w:t>
      </w:r>
    </w:p>
    <w:p w14:paraId="2B882D3D" w14:textId="77777777" w:rsidR="002701F9" w:rsidRPr="008019FD" w:rsidRDefault="002701F9" w:rsidP="002701F9">
      <w:pPr>
        <w:tabs>
          <w:tab w:val="left" w:pos="709"/>
        </w:tabs>
        <w:spacing w:after="0" w:line="240" w:lineRule="auto"/>
        <w:ind w:left="567" w:right="567"/>
        <w:jc w:val="both"/>
        <w:rPr>
          <w:rFonts w:ascii="Palatino Linotype" w:hAnsi="Palatino Linotype"/>
          <w:i/>
          <w:szCs w:val="24"/>
        </w:rPr>
      </w:pPr>
    </w:p>
    <w:p w14:paraId="223C46AB" w14:textId="77777777" w:rsidR="002701F9" w:rsidRPr="008019FD" w:rsidRDefault="002701F9" w:rsidP="002701F9">
      <w:pPr>
        <w:spacing w:after="0" w:line="360" w:lineRule="auto"/>
        <w:jc w:val="both"/>
        <w:rPr>
          <w:rFonts w:ascii="Palatino Linotype" w:hAnsi="Palatino Linotype" w:cs="Arial"/>
          <w:sz w:val="24"/>
          <w:szCs w:val="24"/>
        </w:rPr>
      </w:pPr>
      <w:r w:rsidRPr="008019FD">
        <w:rPr>
          <w:rFonts w:ascii="Palatino Linotype" w:hAnsi="Palatino Linotype" w:cs="Arial"/>
          <w:sz w:val="24"/>
          <w:szCs w:val="24"/>
        </w:rPr>
        <w:t>Por otra parte,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w:t>
      </w:r>
    </w:p>
    <w:p w14:paraId="7D6FC8DD" w14:textId="77777777" w:rsidR="002701F9" w:rsidRPr="008019FD" w:rsidRDefault="002701F9" w:rsidP="002701F9">
      <w:pPr>
        <w:spacing w:after="0" w:line="360" w:lineRule="auto"/>
        <w:jc w:val="both"/>
        <w:rPr>
          <w:rFonts w:ascii="Palatino Linotype" w:eastAsia="Times New Roman" w:hAnsi="Palatino Linotype" w:cs="Times New Roman"/>
          <w:sz w:val="24"/>
          <w:szCs w:val="24"/>
          <w:lang w:eastAsia="es-ES"/>
        </w:rPr>
      </w:pPr>
    </w:p>
    <w:p w14:paraId="4479AFB6" w14:textId="77777777" w:rsidR="002701F9" w:rsidRPr="008019FD" w:rsidRDefault="002701F9" w:rsidP="002701F9">
      <w:pPr>
        <w:spacing w:after="0" w:line="360" w:lineRule="auto"/>
        <w:contextualSpacing/>
        <w:jc w:val="both"/>
        <w:rPr>
          <w:rFonts w:ascii="Palatino Linotype" w:eastAsia="Palatino Linotype" w:hAnsi="Palatino Linotype" w:cs="Palatino Linotype"/>
          <w:sz w:val="24"/>
          <w:szCs w:val="24"/>
        </w:rPr>
      </w:pPr>
      <w:r w:rsidRPr="008019FD">
        <w:rPr>
          <w:rFonts w:ascii="Palatino Linotype" w:eastAsia="Palatino Linotype" w:hAnsi="Palatino Linotype" w:cs="Palatino Linotype"/>
          <w:sz w:val="24"/>
          <w:szCs w:val="24"/>
        </w:rPr>
        <w:t>Al respecto, es aplicable el Criterio orientador 04/19 emitido por el entonces Instituto Nacional de Transparencia, Acceso a la Información y Protección de Datos Personales, que a la letra estipula lo siguiente:</w:t>
      </w:r>
    </w:p>
    <w:p w14:paraId="0B56A27A" w14:textId="77777777" w:rsidR="002701F9" w:rsidRPr="008019FD" w:rsidRDefault="002701F9" w:rsidP="002701F9">
      <w:pPr>
        <w:pStyle w:val="Citas"/>
        <w:rPr>
          <w:b/>
        </w:rPr>
      </w:pPr>
      <w:r w:rsidRPr="008019FD">
        <w:rPr>
          <w:b/>
        </w:rPr>
        <w:t xml:space="preserve">“PROPÓSITO DE LA DECLARACIÓN FORMAL DE INEXISTENCIA. </w:t>
      </w:r>
    </w:p>
    <w:p w14:paraId="15A3CF21" w14:textId="77777777" w:rsidR="002701F9" w:rsidRPr="008019FD" w:rsidRDefault="002701F9" w:rsidP="002701F9">
      <w:pPr>
        <w:pStyle w:val="Citas"/>
        <w:rPr>
          <w:b/>
        </w:rPr>
      </w:pPr>
      <w:r w:rsidRPr="008019FD">
        <w:t>El propósito de que los Comités de Transparencia emitan una declaración que confirme la inexistencia de la información solicitada,</w:t>
      </w:r>
      <w:r w:rsidRPr="008019FD">
        <w:rPr>
          <w:b/>
          <w:bCs/>
        </w:rPr>
        <w:t xml:space="preserve"> </w:t>
      </w:r>
      <w:r w:rsidRPr="008019FD">
        <w:rPr>
          <w:b/>
          <w:bCs/>
          <w:u w:val="single"/>
        </w:rPr>
        <w:t>es garantizar al solicitante que se realizaron las gestiones necesarias para la ubicación de la información de su interés; por lo cual, el acta en el que se haga constar esa declaración formal de inexistencia</w:t>
      </w:r>
      <w:r w:rsidRPr="008019FD">
        <w:t xml:space="preserve">, debe contener los elementos suficientes para generar en los solicitantes la certeza del carácter exhaustivo de la búsqueda de lo solicitado.” </w:t>
      </w:r>
      <w:r w:rsidRPr="008019FD">
        <w:rPr>
          <w:b/>
        </w:rPr>
        <w:t xml:space="preserve">[Sic] </w:t>
      </w:r>
    </w:p>
    <w:p w14:paraId="484DF04B" w14:textId="77777777" w:rsidR="002701F9" w:rsidRPr="008019FD" w:rsidRDefault="002701F9" w:rsidP="002701F9">
      <w:pPr>
        <w:spacing w:after="0" w:line="360" w:lineRule="auto"/>
        <w:contextualSpacing/>
        <w:jc w:val="both"/>
        <w:rPr>
          <w:rFonts w:ascii="Palatino Linotype" w:eastAsia="Palatino Linotype" w:hAnsi="Palatino Linotype" w:cs="Palatino Linotype"/>
          <w:sz w:val="24"/>
          <w:szCs w:val="24"/>
        </w:rPr>
      </w:pPr>
    </w:p>
    <w:p w14:paraId="710835C6" w14:textId="77777777" w:rsidR="002701F9" w:rsidRPr="008019FD" w:rsidRDefault="002701F9" w:rsidP="002701F9">
      <w:pPr>
        <w:spacing w:after="0" w:line="360" w:lineRule="auto"/>
        <w:contextualSpacing/>
        <w:jc w:val="both"/>
        <w:rPr>
          <w:rFonts w:ascii="Palatino Linotype" w:eastAsia="Times New Roman" w:hAnsi="Palatino Linotype" w:cs="Times New Roman"/>
          <w:sz w:val="24"/>
          <w:szCs w:val="24"/>
          <w:lang w:eastAsia="es-ES"/>
        </w:rPr>
      </w:pPr>
      <w:r w:rsidRPr="008019FD">
        <w:rPr>
          <w:rFonts w:ascii="Palatino Linotype" w:eastAsia="Palatino Linotype" w:hAnsi="Palatino Linotype" w:cs="Palatino Linotype"/>
          <w:sz w:val="24"/>
          <w:szCs w:val="24"/>
        </w:rPr>
        <w:t>De tal forma que, con el propósito de otorgarle certeza jurídica al</w:t>
      </w:r>
      <w:r w:rsidRPr="008019FD">
        <w:rPr>
          <w:rFonts w:ascii="Palatino Linotype" w:eastAsia="Palatino Linotype" w:hAnsi="Palatino Linotype" w:cs="Palatino Linotype"/>
          <w:b/>
          <w:bCs/>
          <w:sz w:val="24"/>
          <w:szCs w:val="24"/>
        </w:rPr>
        <w:t xml:space="preserve"> Recurrente</w:t>
      </w:r>
      <w:r w:rsidRPr="008019FD">
        <w:rPr>
          <w:rFonts w:ascii="Palatino Linotype" w:eastAsia="Palatino Linotype" w:hAnsi="Palatino Linotype" w:cs="Palatino Linotype"/>
          <w:sz w:val="24"/>
          <w:szCs w:val="24"/>
        </w:rPr>
        <w:t xml:space="preserve"> de que se realizaron las acciones necesarias durante la búsqueda exhaustiva y razonable de la información, sin que esta fuera localizada, resulta procedente ordenar la entrega del acuerdo en cita. </w:t>
      </w:r>
    </w:p>
    <w:p w14:paraId="269B8DD6" w14:textId="77777777" w:rsidR="002701F9" w:rsidRPr="008019FD" w:rsidRDefault="002701F9" w:rsidP="002701F9">
      <w:pPr>
        <w:autoSpaceDE w:val="0"/>
        <w:autoSpaceDN w:val="0"/>
        <w:adjustRightInd w:val="0"/>
        <w:spacing w:before="240" w:line="360" w:lineRule="auto"/>
        <w:jc w:val="both"/>
        <w:rPr>
          <w:rFonts w:ascii="Palatino Linotype" w:hAnsi="Palatino Linotype"/>
          <w:b/>
          <w:sz w:val="24"/>
          <w:szCs w:val="24"/>
        </w:rPr>
      </w:pPr>
    </w:p>
    <w:p w14:paraId="4F1A03B7" w14:textId="6385FF2F" w:rsidR="002701F9" w:rsidRPr="008019FD" w:rsidRDefault="002701F9" w:rsidP="002701F9">
      <w:pPr>
        <w:autoSpaceDE w:val="0"/>
        <w:autoSpaceDN w:val="0"/>
        <w:adjustRightInd w:val="0"/>
        <w:spacing w:before="240" w:line="360" w:lineRule="auto"/>
        <w:jc w:val="both"/>
        <w:rPr>
          <w:rFonts w:ascii="Palatino Linotype" w:hAnsi="Palatino Linotype"/>
          <w:b/>
          <w:sz w:val="24"/>
          <w:szCs w:val="24"/>
        </w:rPr>
      </w:pPr>
      <w:r w:rsidRPr="008019FD">
        <w:rPr>
          <w:rFonts w:ascii="Palatino Linotype" w:hAnsi="Palatino Linotype"/>
          <w:b/>
          <w:sz w:val="24"/>
          <w:szCs w:val="24"/>
        </w:rPr>
        <w:t xml:space="preserve">DE LA VERSIÓN PÚBLICA </w:t>
      </w:r>
    </w:p>
    <w:p w14:paraId="340D6F01" w14:textId="77777777" w:rsidR="002701F9" w:rsidRPr="008019FD" w:rsidRDefault="002701F9" w:rsidP="002701F9">
      <w:pPr>
        <w:spacing w:line="360" w:lineRule="auto"/>
        <w:jc w:val="both"/>
        <w:rPr>
          <w:rFonts w:ascii="Palatino Linotype" w:eastAsia="Palatino Linotype" w:hAnsi="Palatino Linotype" w:cs="Palatino Linotype"/>
          <w:sz w:val="24"/>
          <w:szCs w:val="24"/>
        </w:rPr>
      </w:pPr>
      <w:r w:rsidRPr="008019FD">
        <w:rPr>
          <w:rFonts w:ascii="Palatino Linotype" w:eastAsia="Palatino Linotype" w:hAnsi="Palatino Linotype" w:cs="Palatino Linotype"/>
          <w:sz w:val="24"/>
          <w:szCs w:val="24"/>
        </w:rPr>
        <w:t xml:space="preserve">En la elaboración de la versión pública se deberá considerar lo dispuesto en los artículos 3 fracciones IX, XX, XXI y XLV, 91 y 132 fracciones II y III de la Ley de </w:t>
      </w:r>
      <w:r w:rsidRPr="008019FD">
        <w:rPr>
          <w:rFonts w:ascii="Palatino Linotype" w:eastAsia="Palatino Linotype" w:hAnsi="Palatino Linotype" w:cs="Palatino Linotype"/>
          <w:sz w:val="24"/>
          <w:szCs w:val="24"/>
        </w:rPr>
        <w:lastRenderedPageBreak/>
        <w:t>Transparencia y Acceso a la Información Pública del Estado de México y Municipios que establecen lo siguiente:</w:t>
      </w:r>
    </w:p>
    <w:p w14:paraId="026845F2" w14:textId="77777777" w:rsidR="002701F9" w:rsidRPr="008019FD" w:rsidRDefault="002701F9" w:rsidP="002701F9">
      <w:pPr>
        <w:pStyle w:val="Citas"/>
      </w:pPr>
      <w:r w:rsidRPr="008019FD">
        <w:rPr>
          <w:b/>
        </w:rPr>
        <w:t>“Artículo 3.</w:t>
      </w:r>
      <w:r w:rsidRPr="008019FD">
        <w:t xml:space="preserve"> Para los efectos de la presente Ley se entenderá por:</w:t>
      </w:r>
    </w:p>
    <w:p w14:paraId="754FFA73" w14:textId="77777777" w:rsidR="002701F9" w:rsidRPr="008019FD" w:rsidRDefault="002701F9" w:rsidP="002701F9">
      <w:pPr>
        <w:pStyle w:val="Citas"/>
      </w:pPr>
      <w:r w:rsidRPr="008019FD">
        <w:t>(…)</w:t>
      </w:r>
    </w:p>
    <w:p w14:paraId="18480E0F" w14:textId="77777777" w:rsidR="002701F9" w:rsidRPr="008019FD" w:rsidRDefault="002701F9" w:rsidP="002701F9">
      <w:pPr>
        <w:pStyle w:val="Citas"/>
      </w:pPr>
      <w:r w:rsidRPr="008019FD">
        <w:rPr>
          <w:b/>
        </w:rPr>
        <w:t>IX. Datos personales:</w:t>
      </w:r>
      <w:r w:rsidRPr="008019FD">
        <w:t xml:space="preserve"> La información concerniente a una persona, identificada o identificable según lo dispuesto por la Ley de Protección de Datos Personales del Estado de México; </w:t>
      </w:r>
    </w:p>
    <w:p w14:paraId="1F501ECE" w14:textId="77777777" w:rsidR="002701F9" w:rsidRPr="008019FD" w:rsidRDefault="002701F9" w:rsidP="002701F9">
      <w:pPr>
        <w:pStyle w:val="Citas"/>
      </w:pPr>
      <w:r w:rsidRPr="008019FD">
        <w:rPr>
          <w:b/>
        </w:rPr>
        <w:t>XX.</w:t>
      </w:r>
      <w:r w:rsidRPr="008019FD">
        <w:t xml:space="preserve"> </w:t>
      </w:r>
      <w:r w:rsidRPr="008019FD">
        <w:rPr>
          <w:b/>
        </w:rPr>
        <w:t>Información clasificada:</w:t>
      </w:r>
      <w:r w:rsidRPr="008019FD">
        <w:t xml:space="preserve"> Aquella considerada por la presente Ley como reservada o confidencial;</w:t>
      </w:r>
    </w:p>
    <w:p w14:paraId="5FBA9801" w14:textId="77777777" w:rsidR="002701F9" w:rsidRPr="008019FD" w:rsidRDefault="002701F9" w:rsidP="002701F9">
      <w:pPr>
        <w:pStyle w:val="Citas"/>
      </w:pPr>
      <w:r w:rsidRPr="008019FD">
        <w:rPr>
          <w:b/>
        </w:rPr>
        <w:t>XXI.</w:t>
      </w:r>
      <w:r w:rsidRPr="008019FD">
        <w:t xml:space="preserve"> </w:t>
      </w:r>
      <w:r w:rsidRPr="008019FD">
        <w:rPr>
          <w:b/>
        </w:rPr>
        <w:t>Información confidencial:</w:t>
      </w:r>
      <w:r w:rsidRPr="008019FD">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4665008" w14:textId="77777777" w:rsidR="002701F9" w:rsidRPr="008019FD" w:rsidRDefault="002701F9" w:rsidP="002701F9">
      <w:pPr>
        <w:pStyle w:val="Citas"/>
        <w:rPr>
          <w:bCs/>
        </w:rPr>
      </w:pPr>
      <w:r w:rsidRPr="008019FD">
        <w:rPr>
          <w:bCs/>
        </w:rPr>
        <w:t>(…)</w:t>
      </w:r>
    </w:p>
    <w:p w14:paraId="34190B70" w14:textId="77777777" w:rsidR="002701F9" w:rsidRPr="008019FD" w:rsidRDefault="002701F9" w:rsidP="002701F9">
      <w:pPr>
        <w:pStyle w:val="Citas"/>
      </w:pPr>
      <w:r w:rsidRPr="008019FD">
        <w:rPr>
          <w:b/>
        </w:rPr>
        <w:t>XLV.</w:t>
      </w:r>
      <w:r w:rsidRPr="008019FD">
        <w:t xml:space="preserve"> </w:t>
      </w:r>
      <w:r w:rsidRPr="008019FD">
        <w:rPr>
          <w:b/>
        </w:rPr>
        <w:t>Versión pública:</w:t>
      </w:r>
      <w:r w:rsidRPr="008019FD">
        <w:t xml:space="preserve"> Documento en el que se elimine, suprime o borra la información clasificada como reservada o confidencial para permitir su acceso.</w:t>
      </w:r>
    </w:p>
    <w:p w14:paraId="3FD89AEF" w14:textId="77777777" w:rsidR="002701F9" w:rsidRPr="008019FD" w:rsidRDefault="002701F9" w:rsidP="002701F9">
      <w:pPr>
        <w:pStyle w:val="Citas"/>
      </w:pPr>
      <w:r w:rsidRPr="008019FD">
        <w:t>(…)</w:t>
      </w:r>
    </w:p>
    <w:p w14:paraId="73BC9518" w14:textId="77777777" w:rsidR="002701F9" w:rsidRPr="008019FD" w:rsidRDefault="002701F9" w:rsidP="002701F9">
      <w:pPr>
        <w:pStyle w:val="Citas"/>
      </w:pPr>
      <w:r w:rsidRPr="008019FD">
        <w:rPr>
          <w:b/>
        </w:rPr>
        <w:t xml:space="preserve">Artículo 91. </w:t>
      </w:r>
      <w:r w:rsidRPr="008019FD">
        <w:t>El acceso a la información pública será restringido excepcionalmente, cuando ésta sea clasificada como reservada o confidencial.</w:t>
      </w:r>
    </w:p>
    <w:p w14:paraId="24B0A47E" w14:textId="77777777" w:rsidR="002701F9" w:rsidRPr="008019FD" w:rsidRDefault="002701F9" w:rsidP="002701F9">
      <w:pPr>
        <w:pStyle w:val="Citas"/>
      </w:pPr>
      <w:r w:rsidRPr="008019FD">
        <w:rPr>
          <w:b/>
        </w:rPr>
        <w:t>Artículo 132.</w:t>
      </w:r>
      <w:r w:rsidRPr="008019FD">
        <w:t xml:space="preserve"> </w:t>
      </w:r>
      <w:r w:rsidRPr="008019FD">
        <w:rPr>
          <w:u w:val="single"/>
        </w:rPr>
        <w:t>La clasificación de la información se llevará a cabo en el momento en que</w:t>
      </w:r>
      <w:r w:rsidRPr="008019FD">
        <w:t>:</w:t>
      </w:r>
    </w:p>
    <w:p w14:paraId="27A34978" w14:textId="77777777" w:rsidR="002701F9" w:rsidRPr="008019FD" w:rsidRDefault="002701F9" w:rsidP="002701F9">
      <w:pPr>
        <w:pStyle w:val="Citas"/>
      </w:pPr>
      <w:r w:rsidRPr="008019FD">
        <w:rPr>
          <w:b/>
        </w:rPr>
        <w:lastRenderedPageBreak/>
        <w:t>I.</w:t>
      </w:r>
      <w:r w:rsidRPr="008019FD">
        <w:t xml:space="preserve"> Se reciba una solicitud de acceso a la información;</w:t>
      </w:r>
    </w:p>
    <w:p w14:paraId="3E465650" w14:textId="77777777" w:rsidR="002701F9" w:rsidRPr="008019FD" w:rsidRDefault="002701F9" w:rsidP="002701F9">
      <w:pPr>
        <w:pStyle w:val="Citas"/>
      </w:pPr>
      <w:r w:rsidRPr="008019FD">
        <w:rPr>
          <w:b/>
        </w:rPr>
        <w:t>II.</w:t>
      </w:r>
      <w:r w:rsidRPr="008019FD">
        <w:t xml:space="preserve"> </w:t>
      </w:r>
      <w:r w:rsidRPr="008019FD">
        <w:rPr>
          <w:u w:val="single"/>
        </w:rPr>
        <w:t>Se determine mediante resolución de autoridad competente; o</w:t>
      </w:r>
    </w:p>
    <w:p w14:paraId="2B6A0D1C" w14:textId="77777777" w:rsidR="002701F9" w:rsidRPr="008019FD" w:rsidRDefault="002701F9" w:rsidP="002701F9">
      <w:pPr>
        <w:pStyle w:val="Citas"/>
        <w:rPr>
          <w:u w:val="single"/>
        </w:rPr>
      </w:pPr>
      <w:r w:rsidRPr="008019FD">
        <w:rPr>
          <w:b/>
        </w:rPr>
        <w:t>III.</w:t>
      </w:r>
      <w:r w:rsidRPr="008019FD">
        <w:t xml:space="preserve"> </w:t>
      </w:r>
      <w:r w:rsidRPr="008019FD">
        <w:rPr>
          <w:u w:val="single"/>
        </w:rPr>
        <w:t>Se generen versiones públicas para dar cumplimiento a las obligaciones de transparencia previstas en esta Ley.</w:t>
      </w:r>
    </w:p>
    <w:p w14:paraId="1E85C10B" w14:textId="77777777" w:rsidR="002701F9" w:rsidRPr="008019FD" w:rsidRDefault="002701F9" w:rsidP="002701F9">
      <w:pPr>
        <w:pStyle w:val="Citas"/>
        <w:rPr>
          <w:b/>
          <w:bCs/>
        </w:rPr>
      </w:pPr>
      <w:r w:rsidRPr="008019FD">
        <w:t xml:space="preserve">(…)” </w:t>
      </w:r>
      <w:r w:rsidRPr="008019FD">
        <w:rPr>
          <w:b/>
          <w:bCs/>
        </w:rPr>
        <w:t xml:space="preserve"> (Sic)</w:t>
      </w:r>
    </w:p>
    <w:p w14:paraId="0C4B7C9F" w14:textId="77777777" w:rsidR="002701F9" w:rsidRPr="008019FD" w:rsidRDefault="002701F9" w:rsidP="002701F9">
      <w:pPr>
        <w:rPr>
          <w:rFonts w:eastAsia="Palatino Linotype" w:cs="Palatino Linotype"/>
          <w:i/>
          <w:szCs w:val="24"/>
        </w:rPr>
      </w:pPr>
    </w:p>
    <w:p w14:paraId="46F88706" w14:textId="77777777" w:rsidR="002701F9" w:rsidRPr="008019FD" w:rsidRDefault="002701F9" w:rsidP="002701F9">
      <w:pPr>
        <w:spacing w:line="360" w:lineRule="auto"/>
        <w:jc w:val="both"/>
        <w:rPr>
          <w:rFonts w:ascii="Palatino Linotype" w:eastAsia="Palatino Linotype" w:hAnsi="Palatino Linotype" w:cs="Palatino Linotype"/>
          <w:sz w:val="24"/>
          <w:szCs w:val="24"/>
        </w:rPr>
      </w:pPr>
      <w:r w:rsidRPr="008019FD">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760D1E9" w14:textId="77777777" w:rsidR="002701F9" w:rsidRPr="008019FD" w:rsidRDefault="002701F9" w:rsidP="002701F9">
      <w:pPr>
        <w:spacing w:line="360" w:lineRule="auto"/>
        <w:jc w:val="both"/>
        <w:rPr>
          <w:rFonts w:ascii="Palatino Linotype" w:eastAsia="Palatino Linotype" w:hAnsi="Palatino Linotype" w:cs="Palatino Linotype"/>
          <w:sz w:val="24"/>
          <w:szCs w:val="24"/>
        </w:rPr>
      </w:pPr>
      <w:r w:rsidRPr="008019FD">
        <w:rPr>
          <w:rFonts w:ascii="Palatino Linotype" w:eastAsia="Palatino Linotype" w:hAnsi="Palatino Linotype" w:cs="Palatino Linotype"/>
          <w:sz w:val="24"/>
          <w:szCs w:val="24"/>
        </w:rPr>
        <w:t xml:space="preserve">Por otro lado, los </w:t>
      </w:r>
      <w:r w:rsidRPr="008019FD">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8019FD">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861C497" w14:textId="77777777" w:rsidR="002701F9" w:rsidRPr="008019FD" w:rsidRDefault="002701F9" w:rsidP="002701F9">
      <w:pPr>
        <w:spacing w:line="360" w:lineRule="auto"/>
        <w:jc w:val="both"/>
        <w:rPr>
          <w:rFonts w:ascii="Palatino Linotype" w:eastAsia="Palatino Linotype" w:hAnsi="Palatino Linotype" w:cs="Palatino Linotype"/>
          <w:sz w:val="24"/>
          <w:szCs w:val="24"/>
        </w:rPr>
      </w:pPr>
      <w:r w:rsidRPr="008019FD">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09BFB2BF" w14:textId="77777777" w:rsidR="002701F9" w:rsidRPr="008019FD" w:rsidRDefault="002701F9" w:rsidP="002701F9">
      <w:pPr>
        <w:pStyle w:val="Citas"/>
      </w:pPr>
      <w:r w:rsidRPr="008019FD">
        <w:rPr>
          <w:b/>
        </w:rPr>
        <w:t>“Quincuagésimo sexto.</w:t>
      </w:r>
      <w:r w:rsidRPr="008019FD">
        <w:t xml:space="preserve"> Cuando la elaboración de la versión pública del documento o expediente que contenga partes o secciones reservadas o confidenciales, genere </w:t>
      </w:r>
      <w:r w:rsidRPr="008019FD">
        <w:lastRenderedPageBreak/>
        <w:t>costos por reproducción por derivar de una solicitud de información o determinación de una autoridad competente, ésta será elaborada hasta que se haya acreditado el pago correspondiente.</w:t>
      </w:r>
    </w:p>
    <w:p w14:paraId="1A38ED5B" w14:textId="77777777" w:rsidR="002701F9" w:rsidRPr="008019FD" w:rsidRDefault="002701F9" w:rsidP="002701F9">
      <w:pPr>
        <w:pStyle w:val="Citas"/>
      </w:pPr>
      <w:r w:rsidRPr="008019FD">
        <w:rPr>
          <w:b/>
        </w:rPr>
        <w:t>Quincuagésimo séptimo.</w:t>
      </w:r>
      <w:r w:rsidRPr="008019FD">
        <w:t xml:space="preserve"> Se considera, en principio, como información pública y no podrá omitirse de las versiones públicas la siguiente:</w:t>
      </w:r>
    </w:p>
    <w:p w14:paraId="14F676BB" w14:textId="77777777" w:rsidR="002701F9" w:rsidRPr="008019FD" w:rsidRDefault="002701F9" w:rsidP="002701F9">
      <w:pPr>
        <w:pStyle w:val="Citas"/>
      </w:pPr>
      <w:r w:rsidRPr="008019FD">
        <w:t xml:space="preserve">I. La relativa a las Obligaciones de Transparencia que contempla el Título V de la Ley General y las demás disposiciones legales aplicables; </w:t>
      </w:r>
    </w:p>
    <w:p w14:paraId="4E35A007" w14:textId="77777777" w:rsidR="002701F9" w:rsidRPr="008019FD" w:rsidRDefault="002701F9" w:rsidP="002701F9">
      <w:pPr>
        <w:pStyle w:val="Citas"/>
      </w:pPr>
      <w:r w:rsidRPr="008019FD">
        <w:t xml:space="preserve">II. El nombre de los integrantes de los sujetos obligados en los documentos, y sus firmas autógrafas o digitales, cuando sean utilizados en el ejercicio de las facultades conferidas para el desempeño del servicio público, y </w:t>
      </w:r>
    </w:p>
    <w:p w14:paraId="7A48F9F1" w14:textId="77777777" w:rsidR="002701F9" w:rsidRPr="008019FD" w:rsidRDefault="002701F9" w:rsidP="002701F9">
      <w:pPr>
        <w:pStyle w:val="Citas"/>
      </w:pPr>
      <w:r w:rsidRPr="008019FD">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5CA984BD" w14:textId="77777777" w:rsidR="002701F9" w:rsidRPr="008019FD" w:rsidRDefault="002701F9" w:rsidP="002701F9">
      <w:pPr>
        <w:pStyle w:val="Citas"/>
      </w:pPr>
      <w:r w:rsidRPr="008019FD">
        <w:t xml:space="preserve">Lo anterior, siempre y cuando no se acredite alguna causal de clasificación, prevista en las leyes o en los tratados internacionales suscritos por el Estado mexicano. </w:t>
      </w:r>
    </w:p>
    <w:p w14:paraId="6E563FF7" w14:textId="77777777" w:rsidR="002701F9" w:rsidRPr="008019FD" w:rsidRDefault="002701F9" w:rsidP="002701F9">
      <w:pPr>
        <w:pStyle w:val="Citas"/>
        <w:rPr>
          <w:b/>
          <w:bCs/>
        </w:rPr>
      </w:pPr>
      <w:r w:rsidRPr="008019FD">
        <w:rPr>
          <w:b/>
        </w:rPr>
        <w:t>Quincuagésimo octavo.</w:t>
      </w:r>
      <w:r w:rsidRPr="008019FD">
        <w:t xml:space="preserve"> Los sujetos obligados garantizarán que los sistemas o medios empleados para eliminar la información en las versiones públicas sean irreversibles, de tal forma que no permitan la recuperación o visualización de la misma.” </w:t>
      </w:r>
      <w:r w:rsidRPr="008019FD">
        <w:rPr>
          <w:b/>
          <w:bCs/>
        </w:rPr>
        <w:t>(Sic)</w:t>
      </w:r>
    </w:p>
    <w:p w14:paraId="7DE0E9DA" w14:textId="77777777" w:rsidR="002701F9" w:rsidRPr="008019FD" w:rsidRDefault="002701F9" w:rsidP="002701F9">
      <w:pPr>
        <w:pStyle w:val="Citas"/>
      </w:pPr>
    </w:p>
    <w:p w14:paraId="38784B9A" w14:textId="77777777" w:rsidR="002701F9" w:rsidRPr="008019FD" w:rsidRDefault="002701F9" w:rsidP="002701F9">
      <w:pPr>
        <w:spacing w:line="360" w:lineRule="auto"/>
        <w:jc w:val="both"/>
        <w:rPr>
          <w:rFonts w:ascii="Palatino Linotype" w:eastAsia="Palatino Linotype" w:hAnsi="Palatino Linotype" w:cs="Palatino Linotype"/>
          <w:sz w:val="24"/>
          <w:szCs w:val="24"/>
        </w:rPr>
      </w:pPr>
      <w:r w:rsidRPr="008019FD">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w:t>
      </w:r>
      <w:r w:rsidRPr="008019FD">
        <w:rPr>
          <w:rFonts w:ascii="Palatino Linotype" w:eastAsia="Palatino Linotype" w:hAnsi="Palatino Linotype" w:cs="Palatino Linotype"/>
          <w:sz w:val="24"/>
          <w:szCs w:val="24"/>
        </w:rPr>
        <w:lastRenderedPageBreak/>
        <w:t>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79F93313" w14:textId="77777777" w:rsidR="002701F9" w:rsidRPr="008019FD" w:rsidRDefault="002701F9" w:rsidP="002701F9">
      <w:pPr>
        <w:spacing w:line="360" w:lineRule="auto"/>
        <w:jc w:val="both"/>
        <w:rPr>
          <w:rFonts w:ascii="Palatino Linotype" w:eastAsia="Palatino Linotype" w:hAnsi="Palatino Linotype" w:cs="Palatino Linotype"/>
          <w:sz w:val="24"/>
          <w:szCs w:val="24"/>
        </w:rPr>
      </w:pPr>
      <w:r w:rsidRPr="008019FD">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8019FD">
        <w:rPr>
          <w:rFonts w:ascii="Palatino Linotype" w:eastAsia="Palatino Linotype" w:hAnsi="Palatino Linotype" w:cs="Palatino Linotype"/>
          <w:b/>
          <w:bCs/>
          <w:sz w:val="24"/>
          <w:szCs w:val="24"/>
        </w:rPr>
        <w:t>SAIMEX.</w:t>
      </w:r>
    </w:p>
    <w:p w14:paraId="682961D3" w14:textId="77777777" w:rsidR="002701F9" w:rsidRPr="008019FD" w:rsidRDefault="002701F9" w:rsidP="002701F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8019FD">
        <w:rPr>
          <w:rFonts w:ascii="Palatino Linotype" w:eastAsia="Palatino Linotype" w:hAnsi="Palatino Linotype" w:cs="Palatino Linotype"/>
          <w:color w:val="000000"/>
          <w:sz w:val="24"/>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w:t>
      </w:r>
      <w:r w:rsidRPr="008019FD">
        <w:rPr>
          <w:rFonts w:ascii="Palatino Linotype" w:eastAsia="Palatino Linotype" w:hAnsi="Palatino Linotype" w:cs="Palatino Linotype"/>
          <w:b/>
          <w:bCs/>
          <w:color w:val="000000"/>
          <w:sz w:val="24"/>
          <w:szCs w:val="24"/>
        </w:rPr>
        <w:t xml:space="preserve"> Recurrente.</w:t>
      </w:r>
    </w:p>
    <w:p w14:paraId="169ADAA9" w14:textId="77777777" w:rsidR="002701F9" w:rsidRPr="008019FD" w:rsidRDefault="002701F9" w:rsidP="002701F9">
      <w:pPr>
        <w:spacing w:after="0" w:line="360" w:lineRule="auto"/>
        <w:ind w:right="51"/>
        <w:jc w:val="both"/>
        <w:rPr>
          <w:rFonts w:ascii="Palatino Linotype" w:hAnsi="Palatino Linotype" w:cs="Arial"/>
          <w:sz w:val="24"/>
          <w:szCs w:val="24"/>
        </w:rPr>
      </w:pPr>
      <w:r w:rsidRPr="008019FD">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8019FD">
        <w:rPr>
          <w:rFonts w:ascii="Palatino Linotype" w:hAnsi="Palatino Linotype" w:cs="Arial"/>
          <w:b/>
          <w:sz w:val="24"/>
          <w:szCs w:val="24"/>
        </w:rPr>
        <w:t xml:space="preserve">LINEAMIENTOS GENERALES EN MATERIA DE CLASIFICACIÓN Y DESCLASIFICACIÓN DE LA INFORMACIÓN, ASÍ COMO PARA LA ELABORACIÓN DE VERSIONES </w:t>
      </w:r>
      <w:r w:rsidRPr="008019FD">
        <w:rPr>
          <w:rFonts w:ascii="Palatino Linotype" w:hAnsi="Palatino Linotype" w:cs="Arial"/>
          <w:b/>
          <w:sz w:val="24"/>
          <w:szCs w:val="24"/>
        </w:rPr>
        <w:lastRenderedPageBreak/>
        <w:t>PÚBLICAS,</w:t>
      </w:r>
      <w:r w:rsidRPr="008019FD">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4DC3344D" w14:textId="39F5EEDC" w:rsidR="002701F9" w:rsidRPr="008019FD" w:rsidRDefault="002701F9" w:rsidP="002701F9">
      <w:pPr>
        <w:tabs>
          <w:tab w:val="left" w:pos="709"/>
        </w:tabs>
        <w:spacing w:before="240" w:line="360" w:lineRule="auto"/>
        <w:ind w:right="51"/>
        <w:jc w:val="both"/>
        <w:rPr>
          <w:rFonts w:ascii="Palatino Linotype" w:hAnsi="Palatino Linotype"/>
          <w:sz w:val="24"/>
          <w:szCs w:val="24"/>
        </w:rPr>
      </w:pPr>
      <w:r w:rsidRPr="008019FD">
        <w:rPr>
          <w:rFonts w:ascii="Palatino Linotype" w:hAnsi="Palatino Linotype"/>
          <w:iCs/>
          <w:sz w:val="24"/>
          <w:szCs w:val="24"/>
        </w:rPr>
        <w:t xml:space="preserve">En mérito de lo expuesto </w:t>
      </w:r>
      <w:r w:rsidRPr="008019FD">
        <w:rPr>
          <w:rFonts w:ascii="Palatino Linotype" w:hAnsi="Palatino Linotype"/>
          <w:sz w:val="24"/>
          <w:szCs w:val="24"/>
        </w:rPr>
        <w:t xml:space="preserve">en líneas anteriores, resultan parcialmente fundados los motivos de inconformidad vertidos por </w:t>
      </w:r>
      <w:r w:rsidRPr="008019FD">
        <w:rPr>
          <w:rFonts w:ascii="Palatino Linotype" w:hAnsi="Palatino Linotype"/>
          <w:b/>
          <w:sz w:val="24"/>
          <w:szCs w:val="24"/>
        </w:rPr>
        <w:t xml:space="preserve">El Recurrente, </w:t>
      </w:r>
      <w:r w:rsidRPr="008019FD">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8019FD">
        <w:rPr>
          <w:rFonts w:ascii="Palatino Linotype" w:hAnsi="Palatino Linotype"/>
          <w:b/>
          <w:sz w:val="24"/>
          <w:szCs w:val="24"/>
        </w:rPr>
        <w:t xml:space="preserve">MODIFICA </w:t>
      </w:r>
      <w:r w:rsidRPr="008019FD">
        <w:rPr>
          <w:rFonts w:ascii="Palatino Linotype" w:hAnsi="Palatino Linotype"/>
          <w:sz w:val="24"/>
          <w:szCs w:val="24"/>
        </w:rPr>
        <w:t xml:space="preserve">la respuesta a la solicitud de información </w:t>
      </w:r>
      <w:r w:rsidR="00920563" w:rsidRPr="008019FD">
        <w:rPr>
          <w:rFonts w:ascii="Palatino Linotype" w:hAnsi="Palatino Linotype"/>
          <w:b/>
          <w:sz w:val="24"/>
          <w:szCs w:val="24"/>
        </w:rPr>
        <w:t>00774/TOLUCA/IP/2025</w:t>
      </w:r>
      <w:r w:rsidRPr="008019FD">
        <w:rPr>
          <w:rFonts w:ascii="Palatino Linotype" w:hAnsi="Palatino Linotype"/>
          <w:b/>
          <w:sz w:val="24"/>
          <w:szCs w:val="24"/>
        </w:rPr>
        <w:t xml:space="preserve">, </w:t>
      </w:r>
      <w:r w:rsidRPr="008019FD">
        <w:rPr>
          <w:rFonts w:ascii="Palatino Linotype" w:hAnsi="Palatino Linotype"/>
          <w:sz w:val="24"/>
          <w:szCs w:val="24"/>
        </w:rPr>
        <w:t xml:space="preserve">que ha sido materia del presente fallo. </w:t>
      </w:r>
    </w:p>
    <w:p w14:paraId="54BA3C92" w14:textId="77777777" w:rsidR="002701F9" w:rsidRPr="008019FD" w:rsidRDefault="002701F9" w:rsidP="002701F9">
      <w:pPr>
        <w:pStyle w:val="Prrafodelista"/>
        <w:spacing w:before="240" w:after="240" w:line="360" w:lineRule="auto"/>
        <w:ind w:left="0"/>
        <w:jc w:val="both"/>
        <w:rPr>
          <w:rFonts w:ascii="Palatino Linotype" w:hAnsi="Palatino Linotype"/>
        </w:rPr>
      </w:pPr>
      <w:r w:rsidRPr="008019FD">
        <w:rPr>
          <w:rFonts w:ascii="Palatino Linotype" w:hAnsi="Palatino Linotype"/>
        </w:rPr>
        <w:t xml:space="preserve">Por lo antes expuesto y fundado es de resolverse y, </w:t>
      </w:r>
    </w:p>
    <w:p w14:paraId="027172BD" w14:textId="77777777" w:rsidR="002A17BD" w:rsidRPr="008019FD" w:rsidRDefault="002A17BD" w:rsidP="00220F2C">
      <w:pPr>
        <w:spacing w:before="240" w:line="360" w:lineRule="auto"/>
        <w:jc w:val="center"/>
        <w:rPr>
          <w:rFonts w:ascii="Palatino Linotype" w:eastAsia="Times New Roman" w:hAnsi="Palatino Linotype"/>
          <w:b/>
          <w:bCs/>
          <w:spacing w:val="60"/>
          <w:sz w:val="24"/>
          <w:szCs w:val="24"/>
          <w:lang w:val="es-ES_tradnl"/>
        </w:rPr>
      </w:pPr>
    </w:p>
    <w:p w14:paraId="2B4728A4" w14:textId="33092F89" w:rsidR="00220F2C" w:rsidRPr="008019FD" w:rsidRDefault="00220F2C" w:rsidP="00220F2C">
      <w:pPr>
        <w:spacing w:before="240" w:line="360" w:lineRule="auto"/>
        <w:jc w:val="center"/>
        <w:rPr>
          <w:rFonts w:ascii="Palatino Linotype" w:eastAsia="Times New Roman" w:hAnsi="Palatino Linotype"/>
          <w:b/>
          <w:bCs/>
          <w:spacing w:val="60"/>
          <w:sz w:val="24"/>
          <w:szCs w:val="24"/>
          <w:lang w:val="es-ES_tradnl"/>
        </w:rPr>
      </w:pPr>
      <w:r w:rsidRPr="008019FD">
        <w:rPr>
          <w:rFonts w:ascii="Palatino Linotype" w:eastAsia="Times New Roman" w:hAnsi="Palatino Linotype"/>
          <w:b/>
          <w:bCs/>
          <w:spacing w:val="60"/>
          <w:sz w:val="24"/>
          <w:szCs w:val="24"/>
          <w:lang w:val="es-ES_tradnl"/>
        </w:rPr>
        <w:t>SE    RESUELVE</w:t>
      </w:r>
    </w:p>
    <w:p w14:paraId="63EEDD23" w14:textId="7CB14AB6" w:rsidR="00220F2C" w:rsidRPr="008019FD" w:rsidRDefault="00220F2C" w:rsidP="00220F2C">
      <w:pPr>
        <w:tabs>
          <w:tab w:val="left" w:pos="8647"/>
        </w:tabs>
        <w:spacing w:line="360" w:lineRule="auto"/>
        <w:ind w:right="51"/>
        <w:jc w:val="both"/>
        <w:rPr>
          <w:rFonts w:ascii="Palatino Linotype" w:hAnsi="Palatino Linotype" w:cs="Arial"/>
          <w:sz w:val="24"/>
        </w:rPr>
      </w:pPr>
      <w:r w:rsidRPr="008019FD">
        <w:rPr>
          <w:rFonts w:ascii="Palatino Linotype" w:eastAsiaTheme="minorEastAsia" w:hAnsi="Palatino Linotype" w:cs="Arial"/>
          <w:b/>
          <w:sz w:val="24"/>
          <w:szCs w:val="24"/>
          <w:lang w:val="es-ES_tradnl"/>
        </w:rPr>
        <w:t>PRIMERO.</w:t>
      </w:r>
      <w:r w:rsidRPr="008019FD">
        <w:rPr>
          <w:rFonts w:ascii="Palatino Linotype" w:eastAsiaTheme="minorEastAsia" w:hAnsi="Palatino Linotype" w:cs="Arial"/>
          <w:sz w:val="24"/>
          <w:szCs w:val="24"/>
          <w:lang w:val="es-ES_tradnl"/>
        </w:rPr>
        <w:t xml:space="preserve"> </w:t>
      </w:r>
      <w:r w:rsidRPr="008019FD">
        <w:rPr>
          <w:rFonts w:ascii="Palatino Linotype" w:hAnsi="Palatino Linotype" w:cs="Arial"/>
          <w:sz w:val="24"/>
          <w:szCs w:val="24"/>
        </w:rPr>
        <w:t xml:space="preserve">Se </w:t>
      </w:r>
      <w:r w:rsidRPr="008019FD">
        <w:rPr>
          <w:rFonts w:ascii="Palatino Linotype" w:hAnsi="Palatino Linotype" w:cs="Arial"/>
          <w:b/>
          <w:sz w:val="24"/>
          <w:szCs w:val="24"/>
        </w:rPr>
        <w:t xml:space="preserve">MODIFICA </w:t>
      </w:r>
      <w:r w:rsidRPr="008019FD">
        <w:rPr>
          <w:rFonts w:ascii="Palatino Linotype" w:hAnsi="Palatino Linotype" w:cs="Arial"/>
          <w:sz w:val="24"/>
          <w:szCs w:val="24"/>
        </w:rPr>
        <w:t xml:space="preserve">la respuesta entregada por </w:t>
      </w:r>
      <w:r w:rsidRPr="008019FD">
        <w:rPr>
          <w:rFonts w:ascii="Palatino Linotype" w:hAnsi="Palatino Linotype" w:cs="Arial"/>
          <w:b/>
          <w:sz w:val="24"/>
          <w:szCs w:val="24"/>
        </w:rPr>
        <w:t xml:space="preserve">EL SUJETO OBLIGADO, </w:t>
      </w:r>
      <w:r w:rsidRPr="008019FD">
        <w:rPr>
          <w:rFonts w:ascii="Palatino Linotype" w:hAnsi="Palatino Linotype" w:cs="Arial"/>
          <w:sz w:val="24"/>
          <w:szCs w:val="24"/>
        </w:rPr>
        <w:t xml:space="preserve">a la solicitud de información número </w:t>
      </w:r>
      <w:r w:rsidR="00920563" w:rsidRPr="008019FD">
        <w:rPr>
          <w:rFonts w:ascii="Palatino Linotype" w:hAnsi="Palatino Linotype"/>
          <w:b/>
          <w:sz w:val="24"/>
          <w:szCs w:val="24"/>
        </w:rPr>
        <w:t>00774/TOLUCA/IP/2025</w:t>
      </w:r>
      <w:r w:rsidRPr="008019FD">
        <w:rPr>
          <w:rFonts w:ascii="Palatino Linotype" w:hAnsi="Palatino Linotype"/>
          <w:b/>
          <w:bCs/>
          <w:sz w:val="24"/>
          <w:szCs w:val="24"/>
        </w:rPr>
        <w:t xml:space="preserve">, </w:t>
      </w:r>
      <w:r w:rsidRPr="008019FD">
        <w:rPr>
          <w:rFonts w:ascii="Palatino Linotype" w:hAnsi="Palatino Linotype" w:cs="Arial"/>
          <w:sz w:val="24"/>
          <w:szCs w:val="24"/>
        </w:rPr>
        <w:t xml:space="preserve">por resultar parcialmente fundados los motivos de inconformidad que arguye </w:t>
      </w:r>
      <w:r w:rsidRPr="008019FD">
        <w:rPr>
          <w:rFonts w:ascii="Palatino Linotype" w:hAnsi="Palatino Linotype" w:cs="Arial"/>
          <w:b/>
          <w:bCs/>
          <w:sz w:val="24"/>
          <w:szCs w:val="24"/>
        </w:rPr>
        <w:t xml:space="preserve">EL RECURRENTE, </w:t>
      </w:r>
      <w:r w:rsidRPr="008019FD">
        <w:rPr>
          <w:rFonts w:ascii="Palatino Linotype" w:hAnsi="Palatino Linotype" w:cs="Arial"/>
          <w:sz w:val="24"/>
        </w:rPr>
        <w:t xml:space="preserve">en términos del </w:t>
      </w:r>
      <w:r w:rsidRPr="008019FD">
        <w:rPr>
          <w:rFonts w:ascii="Palatino Linotype" w:hAnsi="Palatino Linotype" w:cs="Arial"/>
          <w:b/>
          <w:sz w:val="24"/>
        </w:rPr>
        <w:t xml:space="preserve">Considerando CUARTO </w:t>
      </w:r>
      <w:r w:rsidRPr="008019FD">
        <w:rPr>
          <w:rFonts w:ascii="Palatino Linotype" w:hAnsi="Palatino Linotype" w:cs="Arial"/>
          <w:sz w:val="24"/>
        </w:rPr>
        <w:t xml:space="preserve">de la presente resolución. </w:t>
      </w:r>
    </w:p>
    <w:p w14:paraId="61A0F482" w14:textId="77777777" w:rsidR="00564957" w:rsidRPr="008019FD" w:rsidRDefault="00564957" w:rsidP="00220F2C">
      <w:pPr>
        <w:tabs>
          <w:tab w:val="left" w:pos="8647"/>
        </w:tabs>
        <w:spacing w:line="360" w:lineRule="auto"/>
        <w:ind w:right="51"/>
        <w:jc w:val="both"/>
        <w:rPr>
          <w:rFonts w:ascii="Palatino Linotype" w:hAnsi="Palatino Linotype" w:cs="Arial"/>
          <w:sz w:val="24"/>
        </w:rPr>
      </w:pPr>
    </w:p>
    <w:p w14:paraId="3DE9AFBB" w14:textId="12E0BCF5" w:rsidR="00573B54" w:rsidRPr="008019FD" w:rsidRDefault="00573B54" w:rsidP="00573B54">
      <w:pPr>
        <w:autoSpaceDE w:val="0"/>
        <w:autoSpaceDN w:val="0"/>
        <w:adjustRightInd w:val="0"/>
        <w:spacing w:before="240" w:line="360" w:lineRule="auto"/>
        <w:ind w:right="49"/>
        <w:jc w:val="both"/>
        <w:rPr>
          <w:rFonts w:ascii="Palatino Linotype" w:hAnsi="Palatino Linotype" w:cs="Arial"/>
          <w:sz w:val="24"/>
          <w:szCs w:val="24"/>
        </w:rPr>
      </w:pPr>
      <w:r w:rsidRPr="008019FD">
        <w:rPr>
          <w:rFonts w:ascii="Palatino Linotype" w:hAnsi="Palatino Linotype" w:cs="Arial"/>
          <w:b/>
          <w:sz w:val="24"/>
          <w:szCs w:val="24"/>
        </w:rPr>
        <w:t>SEGUNDO.</w:t>
      </w:r>
      <w:r w:rsidRPr="008019FD">
        <w:rPr>
          <w:rFonts w:ascii="Palatino Linotype" w:hAnsi="Palatino Linotype" w:cs="Arial"/>
          <w:sz w:val="24"/>
          <w:szCs w:val="24"/>
        </w:rPr>
        <w:t xml:space="preserve"> Se </w:t>
      </w:r>
      <w:r w:rsidRPr="008019FD">
        <w:rPr>
          <w:rFonts w:ascii="Palatino Linotype" w:hAnsi="Palatino Linotype" w:cs="Arial"/>
          <w:b/>
          <w:sz w:val="24"/>
          <w:szCs w:val="24"/>
        </w:rPr>
        <w:t>ORDENA</w:t>
      </w:r>
      <w:r w:rsidRPr="008019FD">
        <w:rPr>
          <w:rFonts w:ascii="Palatino Linotype" w:hAnsi="Palatino Linotype" w:cs="Arial"/>
          <w:sz w:val="24"/>
          <w:szCs w:val="24"/>
        </w:rPr>
        <w:t xml:space="preserve"> al </w:t>
      </w:r>
      <w:r w:rsidRPr="008019FD">
        <w:rPr>
          <w:rFonts w:ascii="Palatino Linotype" w:hAnsi="Palatino Linotype" w:cs="Arial"/>
          <w:b/>
          <w:sz w:val="24"/>
          <w:szCs w:val="24"/>
        </w:rPr>
        <w:t>SUJETO OBLIGADO</w:t>
      </w:r>
      <w:r w:rsidRPr="008019FD">
        <w:rPr>
          <w:rFonts w:ascii="Palatino Linotype" w:hAnsi="Palatino Linotype" w:cs="Arial"/>
          <w:sz w:val="24"/>
          <w:szCs w:val="24"/>
        </w:rPr>
        <w:t xml:space="preserve"> realizar una búsqueda exhaustiva y razonable a fin de entregar al </w:t>
      </w:r>
      <w:r w:rsidRPr="008019FD">
        <w:rPr>
          <w:rFonts w:ascii="Palatino Linotype" w:hAnsi="Palatino Linotype" w:cs="Arial"/>
          <w:b/>
          <w:bCs/>
          <w:sz w:val="24"/>
          <w:szCs w:val="24"/>
        </w:rPr>
        <w:t xml:space="preserve">RECURRENTE, </w:t>
      </w:r>
      <w:r w:rsidRPr="008019FD">
        <w:rPr>
          <w:rFonts w:ascii="Palatino Linotype" w:eastAsia="Times New Roman" w:hAnsi="Palatino Linotype" w:cs="Arial"/>
          <w:bCs/>
          <w:sz w:val="24"/>
          <w:szCs w:val="24"/>
          <w:lang w:eastAsia="es-ES"/>
        </w:rPr>
        <w:t>vía</w:t>
      </w:r>
      <w:r w:rsidRPr="008019FD">
        <w:rPr>
          <w:rFonts w:ascii="Palatino Linotype" w:eastAsia="Times New Roman" w:hAnsi="Palatino Linotype" w:cs="Arial"/>
          <w:b/>
          <w:sz w:val="24"/>
          <w:szCs w:val="24"/>
          <w:lang w:eastAsia="es-ES"/>
        </w:rPr>
        <w:t xml:space="preserve"> </w:t>
      </w:r>
      <w:r w:rsidRPr="008019FD">
        <w:rPr>
          <w:rFonts w:ascii="Palatino Linotype" w:hAnsi="Palatino Linotype" w:cs="Arial"/>
          <w:sz w:val="24"/>
          <w:szCs w:val="24"/>
        </w:rPr>
        <w:t xml:space="preserve">Sistema de Acceso a la Información Mexiquense </w:t>
      </w:r>
      <w:r w:rsidRPr="008019FD">
        <w:rPr>
          <w:rFonts w:ascii="Palatino Linotype" w:hAnsi="Palatino Linotype" w:cs="Arial"/>
          <w:b/>
          <w:sz w:val="24"/>
          <w:szCs w:val="24"/>
        </w:rPr>
        <w:t>(SAIMEX),</w:t>
      </w:r>
      <w:r w:rsidRPr="008019FD">
        <w:rPr>
          <w:rFonts w:ascii="Palatino Linotype" w:hAnsi="Palatino Linotype" w:cs="Arial"/>
          <w:b/>
          <w:bCs/>
          <w:sz w:val="24"/>
          <w:szCs w:val="24"/>
        </w:rPr>
        <w:t xml:space="preserve"> </w:t>
      </w:r>
      <w:r w:rsidR="00920563" w:rsidRPr="008019FD">
        <w:rPr>
          <w:rFonts w:ascii="Palatino Linotype" w:hAnsi="Palatino Linotype" w:cs="Arial"/>
          <w:sz w:val="24"/>
          <w:szCs w:val="24"/>
        </w:rPr>
        <w:t xml:space="preserve">en versión pública de ser procedente, </w:t>
      </w:r>
      <w:r w:rsidRPr="008019FD">
        <w:rPr>
          <w:rFonts w:ascii="Palatino Linotype" w:hAnsi="Palatino Linotype" w:cs="Arial"/>
          <w:sz w:val="24"/>
          <w:szCs w:val="24"/>
        </w:rPr>
        <w:t xml:space="preserve">en términos del Considerando </w:t>
      </w:r>
      <w:r w:rsidRPr="008019FD">
        <w:rPr>
          <w:rFonts w:ascii="Palatino Linotype" w:hAnsi="Palatino Linotype" w:cs="Arial"/>
          <w:b/>
          <w:sz w:val="24"/>
          <w:szCs w:val="24"/>
        </w:rPr>
        <w:t xml:space="preserve">CUARTO </w:t>
      </w:r>
      <w:r w:rsidRPr="008019FD">
        <w:rPr>
          <w:rFonts w:ascii="Palatino Linotype" w:hAnsi="Palatino Linotype" w:cs="Arial"/>
          <w:sz w:val="24"/>
          <w:szCs w:val="24"/>
        </w:rPr>
        <w:t>de esta resolución</w:t>
      </w:r>
      <w:r w:rsidRPr="008019FD">
        <w:rPr>
          <w:rFonts w:ascii="Palatino Linotype" w:hAnsi="Palatino Linotype" w:cs="Arial"/>
          <w:b/>
          <w:sz w:val="24"/>
          <w:szCs w:val="24"/>
        </w:rPr>
        <w:t xml:space="preserve">, </w:t>
      </w:r>
      <w:r w:rsidRPr="008019FD">
        <w:rPr>
          <w:rFonts w:ascii="Palatino Linotype" w:hAnsi="Palatino Linotype" w:cs="Arial"/>
          <w:sz w:val="24"/>
          <w:szCs w:val="24"/>
        </w:rPr>
        <w:t>de lo siguiente:</w:t>
      </w:r>
    </w:p>
    <w:p w14:paraId="797D993F" w14:textId="03B0EEAD" w:rsidR="00920563" w:rsidRPr="008019FD" w:rsidRDefault="00920563" w:rsidP="00CA7075">
      <w:pPr>
        <w:pStyle w:val="Prrafodelista"/>
        <w:numPr>
          <w:ilvl w:val="0"/>
          <w:numId w:val="5"/>
        </w:numPr>
        <w:autoSpaceDE w:val="0"/>
        <w:autoSpaceDN w:val="0"/>
        <w:adjustRightInd w:val="0"/>
        <w:spacing w:before="240" w:line="360" w:lineRule="auto"/>
        <w:jc w:val="both"/>
        <w:rPr>
          <w:rFonts w:ascii="Palatino Linotype" w:hAnsi="Palatino Linotype"/>
          <w:i/>
          <w:iCs/>
        </w:rPr>
      </w:pPr>
      <w:r w:rsidRPr="008019FD">
        <w:rPr>
          <w:rFonts w:ascii="Palatino Linotype" w:hAnsi="Palatino Linotype"/>
          <w:i/>
          <w:iCs/>
        </w:rPr>
        <w:lastRenderedPageBreak/>
        <w:t xml:space="preserve">Listas y/o documentos relativos al archivo histórico donde consten los registros del periodo comprendido del diez de enero de dos mil quince al diez de enero de dos mil veinticinco. </w:t>
      </w:r>
    </w:p>
    <w:p w14:paraId="6703A8E7" w14:textId="77777777" w:rsidR="00920563" w:rsidRPr="008019FD" w:rsidRDefault="00920563" w:rsidP="00920563">
      <w:pPr>
        <w:pStyle w:val="Prrafodelista"/>
        <w:spacing w:before="240" w:line="360" w:lineRule="auto"/>
        <w:ind w:left="720"/>
        <w:jc w:val="both"/>
        <w:rPr>
          <w:rFonts w:ascii="Palatino Linotype" w:hAnsi="Palatino Linotype" w:cs="Arial"/>
          <w:i/>
        </w:rPr>
      </w:pPr>
      <w:r w:rsidRPr="008019FD">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14:paraId="62DD8B14" w14:textId="2DF7CCB7" w:rsidR="00920563" w:rsidRPr="008019FD" w:rsidRDefault="00920563" w:rsidP="00920563">
      <w:pPr>
        <w:pStyle w:val="Prrafodelista"/>
        <w:spacing w:before="240" w:line="360" w:lineRule="auto"/>
        <w:ind w:left="720"/>
        <w:jc w:val="both"/>
        <w:rPr>
          <w:rFonts w:ascii="Palatino Linotype" w:hAnsi="Palatino Linotype" w:cs="Arial"/>
          <w:i/>
        </w:rPr>
      </w:pPr>
      <w:r w:rsidRPr="008019FD">
        <w:rPr>
          <w:rFonts w:ascii="Palatino Linotype" w:hAnsi="Palatino Linotype" w:cs="Arial"/>
          <w:i/>
        </w:rPr>
        <w:t>Una vez realizada la búsqueda exhaustiva y razonable para el caso de no contar con la información resulta procedente ordenar Acuerdo que emita el Comité de Transparencia por el cual se declare formalmente la inexistencia de la información.</w:t>
      </w:r>
    </w:p>
    <w:p w14:paraId="088D6235" w14:textId="77777777" w:rsidR="00573B54" w:rsidRPr="008019FD" w:rsidRDefault="00573B54" w:rsidP="00573B54">
      <w:pPr>
        <w:pStyle w:val="Sinespaciado"/>
        <w:spacing w:line="360" w:lineRule="auto"/>
        <w:ind w:left="782"/>
        <w:jc w:val="both"/>
        <w:rPr>
          <w:rFonts w:ascii="Palatino Linotype" w:hAnsi="Palatino Linotype" w:cs="Arial"/>
          <w:i/>
          <w:lang w:val="es-ES"/>
        </w:rPr>
      </w:pPr>
    </w:p>
    <w:p w14:paraId="32FD4F5D" w14:textId="77777777" w:rsidR="00573B54" w:rsidRPr="008019FD" w:rsidRDefault="00573B54" w:rsidP="00573B54">
      <w:pPr>
        <w:autoSpaceDE w:val="0"/>
        <w:autoSpaceDN w:val="0"/>
        <w:adjustRightInd w:val="0"/>
        <w:spacing w:line="360" w:lineRule="auto"/>
        <w:ind w:right="49"/>
        <w:jc w:val="both"/>
        <w:rPr>
          <w:rFonts w:ascii="Palatino Linotype" w:hAnsi="Palatino Linotype" w:cstheme="minorHAnsi"/>
          <w:sz w:val="24"/>
          <w:szCs w:val="24"/>
        </w:rPr>
      </w:pPr>
      <w:r w:rsidRPr="008019FD">
        <w:rPr>
          <w:rFonts w:ascii="Palatino Linotype" w:hAnsi="Palatino Linotype" w:cs="Arial"/>
          <w:b/>
          <w:sz w:val="28"/>
          <w:szCs w:val="28"/>
        </w:rPr>
        <w:t>TERCERO.</w:t>
      </w:r>
      <w:r w:rsidRPr="008019FD">
        <w:rPr>
          <w:rFonts w:ascii="Palatino Linotype" w:hAnsi="Palatino Linotype" w:cs="Arial"/>
          <w:b/>
          <w:sz w:val="24"/>
          <w:szCs w:val="24"/>
        </w:rPr>
        <w:t xml:space="preserve"> </w:t>
      </w:r>
      <w:r w:rsidRPr="008019FD">
        <w:rPr>
          <w:rFonts w:ascii="Palatino Linotype" w:hAnsi="Palatino Linotype" w:cstheme="minorHAnsi"/>
          <w:b/>
          <w:sz w:val="24"/>
          <w:szCs w:val="24"/>
        </w:rPr>
        <w:t>NOTIFÍQUESE</w:t>
      </w:r>
      <w:r w:rsidRPr="008019FD">
        <w:rPr>
          <w:rFonts w:ascii="Palatino Linotype" w:hAnsi="Palatino Linotype" w:cstheme="minorHAnsi"/>
          <w:i/>
          <w:sz w:val="24"/>
          <w:szCs w:val="24"/>
        </w:rPr>
        <w:t xml:space="preserve"> </w:t>
      </w:r>
      <w:r w:rsidRPr="008019FD">
        <w:rPr>
          <w:rFonts w:ascii="Palatino Linotype" w:hAnsi="Palatino Linotype" w:cstheme="minorHAnsi"/>
          <w:sz w:val="24"/>
          <w:szCs w:val="24"/>
        </w:rPr>
        <w:t xml:space="preserve">la presente resolución al Titular de la Unidad de Transparencia del Sujeto Obligado, </w:t>
      </w:r>
      <w:r w:rsidRPr="008019FD">
        <w:rPr>
          <w:rFonts w:ascii="Palatino Linotype" w:eastAsia="Times New Roman" w:hAnsi="Palatino Linotype" w:cs="Arial"/>
          <w:b/>
          <w:sz w:val="24"/>
          <w:szCs w:val="24"/>
          <w:lang w:eastAsia="es-ES"/>
        </w:rPr>
        <w:t xml:space="preserve">vía </w:t>
      </w:r>
      <w:r w:rsidRPr="008019FD">
        <w:rPr>
          <w:rFonts w:ascii="Palatino Linotype" w:hAnsi="Palatino Linotype" w:cs="Arial"/>
          <w:sz w:val="24"/>
          <w:szCs w:val="24"/>
        </w:rPr>
        <w:t xml:space="preserve">Sistema de Acceso a la Información Mexiquense </w:t>
      </w:r>
      <w:r w:rsidRPr="008019FD">
        <w:rPr>
          <w:rFonts w:ascii="Palatino Linotype" w:hAnsi="Palatino Linotype" w:cs="Arial"/>
          <w:b/>
          <w:sz w:val="24"/>
          <w:szCs w:val="24"/>
        </w:rPr>
        <w:t xml:space="preserve">(SAIMEX), </w:t>
      </w:r>
      <w:r w:rsidRPr="008019FD">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B8FB06C" w14:textId="77777777" w:rsidR="00573B54" w:rsidRPr="008019FD" w:rsidRDefault="00573B54" w:rsidP="00573B54">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8019FD">
        <w:rPr>
          <w:rFonts w:ascii="Palatino Linotype" w:eastAsia="Times New Roman" w:hAnsi="Palatino Linotype" w:cs="Arial"/>
          <w:b/>
          <w:sz w:val="28"/>
          <w:szCs w:val="28"/>
          <w:lang w:eastAsia="es-ES"/>
        </w:rPr>
        <w:lastRenderedPageBreak/>
        <w:t>CUARTO.</w:t>
      </w:r>
      <w:r w:rsidRPr="008019FD">
        <w:rPr>
          <w:rFonts w:ascii="Palatino Linotype" w:eastAsia="Times New Roman" w:hAnsi="Palatino Linotype" w:cs="Arial"/>
          <w:b/>
          <w:sz w:val="24"/>
          <w:szCs w:val="24"/>
          <w:lang w:eastAsia="es-ES"/>
        </w:rPr>
        <w:t xml:space="preserve"> </w:t>
      </w:r>
      <w:r w:rsidRPr="008019FD">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8019FD">
        <w:rPr>
          <w:rFonts w:ascii="Palatino Linotype" w:eastAsia="Times New Roman" w:hAnsi="Palatino Linotype" w:cs="Arial"/>
          <w:b/>
          <w:sz w:val="24"/>
          <w:szCs w:val="24"/>
          <w:lang w:eastAsia="es-ES"/>
        </w:rPr>
        <w:t>Sujeto Obligado</w:t>
      </w:r>
      <w:r w:rsidRPr="008019FD">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453A5B50" w14:textId="77777777" w:rsidR="007E0515" w:rsidRPr="008019FD" w:rsidRDefault="007E0515" w:rsidP="00573B54">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21AC866F" w14:textId="77777777" w:rsidR="00573B54" w:rsidRPr="008019FD" w:rsidRDefault="00573B54" w:rsidP="00573B54">
      <w:pPr>
        <w:spacing w:after="0" w:line="360" w:lineRule="auto"/>
        <w:jc w:val="both"/>
        <w:rPr>
          <w:rFonts w:ascii="Palatino Linotype" w:eastAsia="Times New Roman" w:hAnsi="Palatino Linotype" w:cs="Times New Roman"/>
          <w:color w:val="222222"/>
          <w:sz w:val="24"/>
          <w:szCs w:val="24"/>
          <w:lang w:eastAsia="es-ES"/>
        </w:rPr>
      </w:pPr>
      <w:r w:rsidRPr="008019FD">
        <w:rPr>
          <w:rFonts w:ascii="Palatino Linotype" w:eastAsia="Times New Roman" w:hAnsi="Palatino Linotype" w:cs="Arial"/>
          <w:b/>
          <w:sz w:val="28"/>
          <w:szCs w:val="28"/>
          <w:lang w:eastAsia="es-ES"/>
        </w:rPr>
        <w:t>QUINTO.</w:t>
      </w:r>
      <w:r w:rsidRPr="008019FD">
        <w:rPr>
          <w:rFonts w:ascii="Palatino Linotype" w:eastAsia="Times New Roman" w:hAnsi="Palatino Linotype" w:cs="Arial"/>
          <w:b/>
          <w:sz w:val="24"/>
          <w:szCs w:val="24"/>
          <w:lang w:eastAsia="es-ES"/>
        </w:rPr>
        <w:t xml:space="preserve"> NOTIFÍQUESE </w:t>
      </w:r>
      <w:r w:rsidRPr="008019FD">
        <w:rPr>
          <w:rFonts w:ascii="Palatino Linotype" w:eastAsia="Times New Roman" w:hAnsi="Palatino Linotype" w:cs="Arial"/>
          <w:sz w:val="24"/>
          <w:szCs w:val="24"/>
          <w:lang w:eastAsia="es-ES"/>
        </w:rPr>
        <w:t xml:space="preserve">la presente resolución al </w:t>
      </w:r>
      <w:r w:rsidRPr="008019FD">
        <w:rPr>
          <w:rFonts w:ascii="Palatino Linotype" w:eastAsia="Times New Roman" w:hAnsi="Palatino Linotype" w:cs="Arial"/>
          <w:b/>
          <w:sz w:val="24"/>
          <w:szCs w:val="24"/>
          <w:lang w:eastAsia="es-ES"/>
        </w:rPr>
        <w:t xml:space="preserve">RECURRENTE vía </w:t>
      </w:r>
      <w:r w:rsidRPr="008019FD">
        <w:rPr>
          <w:rFonts w:ascii="Palatino Linotype" w:hAnsi="Palatino Linotype" w:cs="Arial"/>
          <w:sz w:val="24"/>
          <w:szCs w:val="24"/>
        </w:rPr>
        <w:t xml:space="preserve">Sistema de Acceso a la Información Mexiquense </w:t>
      </w:r>
      <w:r w:rsidRPr="008019FD">
        <w:rPr>
          <w:rFonts w:ascii="Palatino Linotype" w:hAnsi="Palatino Linotype" w:cs="Arial"/>
          <w:b/>
          <w:sz w:val="24"/>
          <w:szCs w:val="24"/>
        </w:rPr>
        <w:t xml:space="preserve">(SAIMEX) </w:t>
      </w:r>
      <w:r w:rsidRPr="008019FD">
        <w:rPr>
          <w:rFonts w:ascii="Palatino Linotype" w:eastAsia="Times New Roman" w:hAnsi="Palatino Linotype" w:cs="Arial"/>
          <w:sz w:val="24"/>
          <w:szCs w:val="24"/>
          <w:lang w:eastAsia="es-ES"/>
        </w:rPr>
        <w:t xml:space="preserve">y hágase de su conocimiento que, </w:t>
      </w:r>
      <w:r w:rsidRPr="008019FD">
        <w:rPr>
          <w:rFonts w:ascii="Palatino Linotype" w:eastAsia="Times New Roman" w:hAnsi="Palatino Linotype" w:cs="Times New Roman"/>
          <w:color w:val="222222"/>
          <w:sz w:val="24"/>
          <w:szCs w:val="24"/>
          <w:shd w:val="clear" w:color="auto" w:fill="FFFFFF"/>
          <w:lang w:eastAsia="es-ES"/>
        </w:rPr>
        <w:t xml:space="preserve">de conformidad con lo </w:t>
      </w:r>
      <w:r w:rsidRPr="008019FD">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8019FD">
        <w:rPr>
          <w:rFonts w:ascii="Palatino Linotype" w:eastAsia="Times New Roman" w:hAnsi="Palatino Linotype" w:cs="Times New Roman"/>
          <w:color w:val="222222"/>
          <w:sz w:val="24"/>
          <w:szCs w:val="24"/>
          <w:shd w:val="clear" w:color="auto" w:fill="FFFFFF"/>
          <w:lang w:eastAsia="es-ES"/>
        </w:rPr>
        <w:t xml:space="preserve">leyes </w:t>
      </w:r>
      <w:r w:rsidRPr="008019FD">
        <w:rPr>
          <w:rFonts w:ascii="Palatino Linotype" w:eastAsia="Times New Roman" w:hAnsi="Palatino Linotype" w:cs="Times New Roman"/>
          <w:color w:val="222222"/>
          <w:sz w:val="24"/>
          <w:szCs w:val="24"/>
          <w:lang w:eastAsia="es-ES"/>
        </w:rPr>
        <w:t>aplicables.</w:t>
      </w:r>
    </w:p>
    <w:p w14:paraId="2837E182" w14:textId="77777777" w:rsidR="00227574" w:rsidRPr="008019FD" w:rsidRDefault="00227574" w:rsidP="00573B54">
      <w:pPr>
        <w:spacing w:after="0" w:line="360" w:lineRule="auto"/>
        <w:jc w:val="both"/>
        <w:rPr>
          <w:rFonts w:ascii="Palatino Linotype" w:hAnsi="Palatino Linotype"/>
          <w:sz w:val="24"/>
          <w:szCs w:val="24"/>
        </w:rPr>
      </w:pPr>
    </w:p>
    <w:p w14:paraId="3D05F996" w14:textId="25352C73" w:rsidR="002A36D2" w:rsidRPr="008019FD" w:rsidRDefault="002A36D2" w:rsidP="002A36D2">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8019FD">
        <w:rPr>
          <w:rFonts w:ascii="Palatino Linotype" w:hAnsi="Palatino Linotype" w:cs="Arial"/>
        </w:rPr>
        <w:t>ASÍ LO ACORDÓ, POR UNANIMIDAD DE VOTOS, EL PLENO DEL</w:t>
      </w:r>
      <w:r w:rsidRPr="008019FD">
        <w:rPr>
          <w:rFonts w:ascii="Palatino Linotype" w:eastAsia="Arial Unicode MS" w:hAnsi="Palatino Linotype" w:cs="Arial"/>
        </w:rPr>
        <w:t xml:space="preserve"> INSTITUTO DE TRANSPARENCIA, ACCESO A LA INFORMACIÓN PÚBLICA Y PROTECCIÓN DE DATOS PERSONALES DEL ESTADO DE MÉXICO Y MUNICIPIOS</w:t>
      </w:r>
      <w:r w:rsidRPr="008019FD">
        <w:rPr>
          <w:rFonts w:ascii="Palatino Linotype" w:hAnsi="Palatino Linotype" w:cs="Arial"/>
        </w:rPr>
        <w:t>, CONFORMADO POR LOS COMISIONADOS JOSÉ MARTÍNEZ VILCHIS, MARÍA DEL ROSARIO MEJÍA AYALA, SHARON CRISTINA MORALES MARTÍNEZ</w:t>
      </w:r>
      <w:r w:rsidR="008019FD">
        <w:rPr>
          <w:rFonts w:ascii="Palatino Linotype" w:hAnsi="Palatino Linotype" w:cs="Arial"/>
        </w:rPr>
        <w:t xml:space="preserve"> </w:t>
      </w:r>
      <w:bookmarkStart w:id="2" w:name="_GoBack"/>
      <w:bookmarkEnd w:id="2"/>
      <w:r w:rsidRPr="008019FD">
        <w:rPr>
          <w:rFonts w:ascii="Palatino Linotype" w:hAnsi="Palatino Linotype" w:cs="Arial"/>
        </w:rPr>
        <w:t xml:space="preserve">Y GUADALUPE RAMÍREZ PEÑA; EN LA DÉCIMA OCTAVA SESIÓN ORDINARIA, CELEBRADA EL VEINTIUNO DE MAYO DE DOS MIL VEINTICINCO, ANTE EL SECRETARIO </w:t>
      </w:r>
      <w:r w:rsidRPr="008019FD">
        <w:rPr>
          <w:rFonts w:ascii="Palatino Linotype" w:hAnsi="Palatino Linotype" w:cs="Arial"/>
          <w:sz w:val="23"/>
          <w:szCs w:val="23"/>
        </w:rPr>
        <w:t xml:space="preserve">TÉCNICO DEL PLENO, ALEXIS TAPIA RAMÍREZ. </w:t>
      </w:r>
    </w:p>
    <w:p w14:paraId="0C81F253" w14:textId="2944B69A" w:rsidR="00573B54" w:rsidRDefault="002A36D2" w:rsidP="002A36D2">
      <w:pPr>
        <w:spacing w:before="240" w:line="360" w:lineRule="auto"/>
        <w:jc w:val="both"/>
        <w:rPr>
          <w:rFonts w:ascii="Palatino Linotype" w:hAnsi="Palatino Linotype"/>
          <w:sz w:val="24"/>
          <w:szCs w:val="24"/>
        </w:rPr>
      </w:pPr>
      <w:r w:rsidRPr="008019FD">
        <w:rPr>
          <w:iCs/>
          <w:sz w:val="20"/>
          <w:szCs w:val="20"/>
        </w:rPr>
        <w:t>CCR/JCMA</w:t>
      </w:r>
    </w:p>
    <w:p w14:paraId="6C7EEAE3" w14:textId="77777777" w:rsidR="00573B54" w:rsidRPr="002629AA" w:rsidRDefault="00573B54" w:rsidP="000567FC">
      <w:pPr>
        <w:pStyle w:val="Prrafodelista"/>
        <w:autoSpaceDE w:val="0"/>
        <w:autoSpaceDN w:val="0"/>
        <w:adjustRightInd w:val="0"/>
        <w:spacing w:before="240" w:after="160" w:line="360" w:lineRule="auto"/>
        <w:ind w:left="0"/>
        <w:jc w:val="both"/>
        <w:rPr>
          <w:rFonts w:ascii="Palatino Linotype" w:hAnsi="Palatino Linotype"/>
          <w:lang w:val="es-MX"/>
        </w:rPr>
      </w:pPr>
    </w:p>
    <w:p w14:paraId="628801CE" w14:textId="77777777" w:rsidR="00863633" w:rsidRDefault="00863633" w:rsidP="000567FC">
      <w:pPr>
        <w:pStyle w:val="Prrafodelista"/>
        <w:autoSpaceDE w:val="0"/>
        <w:autoSpaceDN w:val="0"/>
        <w:adjustRightInd w:val="0"/>
        <w:spacing w:before="240" w:after="160" w:line="360" w:lineRule="auto"/>
        <w:ind w:left="0"/>
        <w:jc w:val="both"/>
        <w:rPr>
          <w:rFonts w:ascii="Palatino Linotype" w:hAnsi="Palatino Linotype"/>
        </w:rPr>
      </w:pPr>
    </w:p>
    <w:p w14:paraId="41EAF83F" w14:textId="77777777" w:rsidR="002629AA" w:rsidRPr="00573B54" w:rsidRDefault="002629AA" w:rsidP="00B971CA">
      <w:pPr>
        <w:pStyle w:val="Citas"/>
        <w:tabs>
          <w:tab w:val="left" w:pos="7470"/>
        </w:tabs>
        <w:ind w:left="0" w:right="72"/>
        <w:rPr>
          <w:i w:val="0"/>
          <w:sz w:val="24"/>
          <w:szCs w:val="24"/>
        </w:rPr>
      </w:pPr>
    </w:p>
    <w:p w14:paraId="39DD5618" w14:textId="77777777" w:rsidR="00663DF5" w:rsidRPr="000F7BB3" w:rsidRDefault="00663DF5" w:rsidP="00663DF5">
      <w:pPr>
        <w:spacing w:after="0" w:line="360" w:lineRule="auto"/>
        <w:jc w:val="both"/>
        <w:rPr>
          <w:rFonts w:ascii="Palatino Linotype" w:hAnsi="Palatino Linotype" w:cs="Arial"/>
          <w:noProof/>
          <w:color w:val="000000"/>
          <w:sz w:val="24"/>
          <w:lang w:eastAsia="es-MX"/>
        </w:rPr>
      </w:pPr>
    </w:p>
    <w:p w14:paraId="027C38D5" w14:textId="5AB834AA" w:rsidR="00663DF5" w:rsidRDefault="00663DF5" w:rsidP="00663DF5">
      <w:pPr>
        <w:pStyle w:val="Citas"/>
        <w:tabs>
          <w:tab w:val="left" w:pos="7470"/>
        </w:tabs>
        <w:ind w:left="0" w:right="72"/>
        <w:rPr>
          <w:bCs/>
          <w:sz w:val="18"/>
          <w:szCs w:val="18"/>
        </w:rPr>
      </w:pPr>
    </w:p>
    <w:p w14:paraId="09D3EB74" w14:textId="21FC7777" w:rsidR="00663DF5" w:rsidRDefault="00663DF5" w:rsidP="00663DF5">
      <w:pPr>
        <w:pStyle w:val="Citas"/>
        <w:tabs>
          <w:tab w:val="left" w:pos="7470"/>
        </w:tabs>
        <w:ind w:left="0" w:right="72"/>
        <w:rPr>
          <w:bCs/>
          <w:sz w:val="18"/>
          <w:szCs w:val="18"/>
        </w:rPr>
      </w:pPr>
    </w:p>
    <w:p w14:paraId="6D7FDE27" w14:textId="5D7A7AC6" w:rsidR="00663DF5" w:rsidRDefault="00663DF5" w:rsidP="00663DF5">
      <w:pPr>
        <w:pStyle w:val="Citas"/>
        <w:tabs>
          <w:tab w:val="left" w:pos="7470"/>
        </w:tabs>
        <w:ind w:left="0" w:right="72"/>
        <w:rPr>
          <w:bCs/>
          <w:sz w:val="18"/>
          <w:szCs w:val="18"/>
        </w:rPr>
      </w:pPr>
    </w:p>
    <w:p w14:paraId="3EC4DA77" w14:textId="4C875BD6" w:rsidR="00663DF5" w:rsidRDefault="00663DF5" w:rsidP="00663DF5">
      <w:pPr>
        <w:pStyle w:val="Citas"/>
        <w:tabs>
          <w:tab w:val="left" w:pos="7470"/>
        </w:tabs>
        <w:ind w:left="0" w:right="72"/>
        <w:rPr>
          <w:bCs/>
          <w:sz w:val="18"/>
          <w:szCs w:val="18"/>
        </w:rPr>
      </w:pPr>
    </w:p>
    <w:p w14:paraId="7FDB0524" w14:textId="10614592" w:rsidR="00A35685" w:rsidRDefault="00A35685" w:rsidP="00663DF5">
      <w:pPr>
        <w:pStyle w:val="Citas"/>
        <w:tabs>
          <w:tab w:val="left" w:pos="7470"/>
        </w:tabs>
        <w:ind w:left="0" w:right="72"/>
        <w:rPr>
          <w:bCs/>
          <w:sz w:val="18"/>
          <w:szCs w:val="18"/>
        </w:rPr>
      </w:pPr>
    </w:p>
    <w:p w14:paraId="7EB69F84" w14:textId="3F1294F9" w:rsidR="00A35685" w:rsidRDefault="00A35685" w:rsidP="00663DF5">
      <w:pPr>
        <w:pStyle w:val="Citas"/>
        <w:tabs>
          <w:tab w:val="left" w:pos="7470"/>
        </w:tabs>
        <w:ind w:left="0" w:right="72"/>
        <w:rPr>
          <w:bCs/>
          <w:sz w:val="18"/>
          <w:szCs w:val="18"/>
        </w:rPr>
      </w:pPr>
    </w:p>
    <w:p w14:paraId="46E9DE69" w14:textId="150646B4" w:rsidR="00A35685" w:rsidRDefault="00A35685" w:rsidP="00663DF5">
      <w:pPr>
        <w:pStyle w:val="Citas"/>
        <w:tabs>
          <w:tab w:val="left" w:pos="7470"/>
        </w:tabs>
        <w:ind w:left="0" w:right="72"/>
        <w:rPr>
          <w:bCs/>
          <w:sz w:val="18"/>
          <w:szCs w:val="18"/>
        </w:rPr>
      </w:pPr>
    </w:p>
    <w:p w14:paraId="2CD311BA" w14:textId="385BD819" w:rsidR="00A35685" w:rsidRDefault="00A35685" w:rsidP="00663DF5">
      <w:pPr>
        <w:pStyle w:val="Citas"/>
        <w:tabs>
          <w:tab w:val="left" w:pos="7470"/>
        </w:tabs>
        <w:ind w:left="0" w:right="72"/>
        <w:rPr>
          <w:bCs/>
          <w:sz w:val="18"/>
          <w:szCs w:val="18"/>
        </w:rPr>
      </w:pPr>
    </w:p>
    <w:p w14:paraId="367E1485" w14:textId="1DE5F933" w:rsidR="00A35685" w:rsidRDefault="00A35685" w:rsidP="00663DF5">
      <w:pPr>
        <w:pStyle w:val="Citas"/>
        <w:tabs>
          <w:tab w:val="left" w:pos="7470"/>
        </w:tabs>
        <w:ind w:left="0" w:right="72"/>
        <w:rPr>
          <w:bCs/>
          <w:sz w:val="18"/>
          <w:szCs w:val="18"/>
        </w:rPr>
      </w:pPr>
    </w:p>
    <w:p w14:paraId="1A95ECED" w14:textId="04AEF9F2" w:rsidR="00A35685" w:rsidRDefault="00A35685" w:rsidP="00663DF5">
      <w:pPr>
        <w:pStyle w:val="Citas"/>
        <w:tabs>
          <w:tab w:val="left" w:pos="7470"/>
        </w:tabs>
        <w:ind w:left="0" w:right="72"/>
        <w:rPr>
          <w:bCs/>
          <w:sz w:val="18"/>
          <w:szCs w:val="18"/>
        </w:rPr>
      </w:pPr>
    </w:p>
    <w:p w14:paraId="47B77515" w14:textId="64137AFF" w:rsidR="00A35685" w:rsidRDefault="00A35685" w:rsidP="00663DF5">
      <w:pPr>
        <w:pStyle w:val="Citas"/>
        <w:tabs>
          <w:tab w:val="left" w:pos="7470"/>
        </w:tabs>
        <w:ind w:left="0" w:right="72"/>
        <w:rPr>
          <w:bCs/>
          <w:sz w:val="18"/>
          <w:szCs w:val="18"/>
        </w:rPr>
      </w:pPr>
    </w:p>
    <w:p w14:paraId="5A6276B5" w14:textId="0E70D114" w:rsidR="00A35685" w:rsidRDefault="00A35685" w:rsidP="00663DF5">
      <w:pPr>
        <w:pStyle w:val="Citas"/>
        <w:tabs>
          <w:tab w:val="left" w:pos="7470"/>
        </w:tabs>
        <w:ind w:left="0" w:right="72"/>
        <w:rPr>
          <w:bCs/>
          <w:sz w:val="18"/>
          <w:szCs w:val="18"/>
        </w:rPr>
      </w:pPr>
    </w:p>
    <w:p w14:paraId="19119F25" w14:textId="54130EBB" w:rsidR="00A35685" w:rsidRDefault="00A35685" w:rsidP="00663DF5">
      <w:pPr>
        <w:pStyle w:val="Citas"/>
        <w:tabs>
          <w:tab w:val="left" w:pos="7470"/>
        </w:tabs>
        <w:ind w:left="0" w:right="72"/>
        <w:rPr>
          <w:bCs/>
          <w:sz w:val="18"/>
          <w:szCs w:val="18"/>
        </w:rPr>
      </w:pPr>
    </w:p>
    <w:p w14:paraId="7A28EFED" w14:textId="0F8948B1" w:rsidR="00A35685" w:rsidRDefault="00A35685" w:rsidP="00663DF5">
      <w:pPr>
        <w:pStyle w:val="Citas"/>
        <w:tabs>
          <w:tab w:val="left" w:pos="7470"/>
        </w:tabs>
        <w:ind w:left="0" w:right="72"/>
        <w:rPr>
          <w:bCs/>
          <w:sz w:val="18"/>
          <w:szCs w:val="18"/>
        </w:rPr>
      </w:pPr>
    </w:p>
    <w:p w14:paraId="20B66FDE" w14:textId="11EE48A8" w:rsidR="00A35685" w:rsidRDefault="00A35685" w:rsidP="00663DF5">
      <w:pPr>
        <w:pStyle w:val="Citas"/>
        <w:tabs>
          <w:tab w:val="left" w:pos="7470"/>
        </w:tabs>
        <w:ind w:left="0" w:right="72"/>
        <w:rPr>
          <w:bCs/>
          <w:sz w:val="18"/>
          <w:szCs w:val="18"/>
        </w:rPr>
      </w:pPr>
    </w:p>
    <w:p w14:paraId="7D660090" w14:textId="4D30829B" w:rsidR="00A35685" w:rsidRDefault="00A35685" w:rsidP="00663DF5">
      <w:pPr>
        <w:pStyle w:val="Citas"/>
        <w:tabs>
          <w:tab w:val="left" w:pos="7470"/>
        </w:tabs>
        <w:ind w:left="0" w:right="72"/>
        <w:rPr>
          <w:bCs/>
          <w:sz w:val="18"/>
          <w:szCs w:val="18"/>
        </w:rPr>
      </w:pPr>
    </w:p>
    <w:sectPr w:rsidR="00A35685"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7FCE8A" w14:textId="77777777" w:rsidR="00C1136F" w:rsidRDefault="00C1136F" w:rsidP="006168E4">
      <w:pPr>
        <w:spacing w:after="0" w:line="240" w:lineRule="auto"/>
      </w:pPr>
      <w:r>
        <w:separator/>
      </w:r>
    </w:p>
  </w:endnote>
  <w:endnote w:type="continuationSeparator" w:id="0">
    <w:p w14:paraId="1358137B" w14:textId="77777777" w:rsidR="00C1136F" w:rsidRDefault="00C1136F"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F2327" w14:textId="77777777" w:rsidR="00F00446" w:rsidRPr="000B69FA" w:rsidRDefault="00F0044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019FD">
      <w:rPr>
        <w:rFonts w:ascii="Palatino Linotype" w:hAnsi="Palatino Linotype"/>
        <w:bCs/>
        <w:noProof/>
        <w:sz w:val="20"/>
      </w:rPr>
      <w:t>37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019FD">
      <w:rPr>
        <w:rFonts w:ascii="Palatino Linotype" w:hAnsi="Palatino Linotype"/>
        <w:bCs/>
        <w:noProof/>
        <w:sz w:val="20"/>
      </w:rPr>
      <w:t>39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14D01" w14:textId="77777777" w:rsidR="00F00446" w:rsidRPr="000B69FA" w:rsidRDefault="00F0044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019F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019FD">
      <w:rPr>
        <w:rFonts w:ascii="Palatino Linotype" w:hAnsi="Palatino Linotype"/>
        <w:bCs/>
        <w:noProof/>
        <w:sz w:val="20"/>
      </w:rPr>
      <w:t>39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8B2C84" w14:textId="77777777" w:rsidR="00C1136F" w:rsidRDefault="00C1136F" w:rsidP="006168E4">
      <w:pPr>
        <w:spacing w:after="0" w:line="240" w:lineRule="auto"/>
      </w:pPr>
      <w:r>
        <w:separator/>
      </w:r>
    </w:p>
  </w:footnote>
  <w:footnote w:type="continuationSeparator" w:id="0">
    <w:p w14:paraId="0CB0FFD8" w14:textId="77777777" w:rsidR="00C1136F" w:rsidRDefault="00C1136F"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2214C" w14:textId="77777777" w:rsidR="00F00446" w:rsidRDefault="00F00446">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463E6D5E" wp14:editId="63F69A4B">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00446" w14:paraId="517E4460" w14:textId="77777777" w:rsidTr="00FB4AAD">
      <w:trPr>
        <w:trHeight w:val="227"/>
      </w:trPr>
      <w:tc>
        <w:tcPr>
          <w:tcW w:w="5529" w:type="dxa"/>
          <w:hideMark/>
        </w:tcPr>
        <w:p w14:paraId="03543E6C" w14:textId="77777777" w:rsidR="00F00446" w:rsidRDefault="00F0044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1EB7898" w14:textId="4311ED97" w:rsidR="00F00446" w:rsidRPr="00B4142F" w:rsidRDefault="00131D9B"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9B50B3">
            <w:rPr>
              <w:rFonts w:ascii="Palatino Linotype" w:hAnsi="Palatino Linotype" w:cs="Arial"/>
              <w:bCs/>
              <w:sz w:val="24"/>
              <w:lang w:eastAsia="es-MX"/>
            </w:rPr>
            <w:t>2655</w:t>
          </w:r>
          <w:r w:rsidR="00F00446">
            <w:rPr>
              <w:rFonts w:ascii="Palatino Linotype" w:hAnsi="Palatino Linotype" w:cs="Arial"/>
              <w:bCs/>
              <w:sz w:val="24"/>
              <w:lang w:eastAsia="es-MX"/>
            </w:rPr>
            <w:t>/INFOEM/IP/RR/202</w:t>
          </w:r>
          <w:r>
            <w:rPr>
              <w:rFonts w:ascii="Palatino Linotype" w:hAnsi="Palatino Linotype" w:cs="Arial"/>
              <w:bCs/>
              <w:sz w:val="24"/>
              <w:lang w:eastAsia="es-MX"/>
            </w:rPr>
            <w:t>5</w:t>
          </w:r>
        </w:p>
      </w:tc>
    </w:tr>
    <w:tr w:rsidR="00F00446" w14:paraId="76095C04" w14:textId="77777777" w:rsidTr="00FB4AAD">
      <w:trPr>
        <w:trHeight w:val="242"/>
      </w:trPr>
      <w:tc>
        <w:tcPr>
          <w:tcW w:w="5529" w:type="dxa"/>
          <w:hideMark/>
        </w:tcPr>
        <w:p w14:paraId="7411E998" w14:textId="77777777" w:rsidR="00F00446" w:rsidRDefault="00F0044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E3B5A70" w14:textId="4655361D" w:rsidR="00F00446" w:rsidRPr="00F06FED" w:rsidRDefault="00EC1D0D" w:rsidP="00C25084">
          <w:pPr>
            <w:spacing w:after="120" w:line="256" w:lineRule="auto"/>
            <w:ind w:left="639" w:right="214"/>
            <w:jc w:val="both"/>
            <w:rPr>
              <w:rFonts w:ascii="Palatino Linotype" w:hAnsi="Palatino Linotype" w:cs="Arial"/>
            </w:rPr>
          </w:pPr>
          <w:r>
            <w:rPr>
              <w:rFonts w:ascii="Palatino Linotype" w:hAnsi="Palatino Linotype" w:cs="Arial"/>
            </w:rPr>
            <w:t>Ayuntamiento de Toluca</w:t>
          </w:r>
        </w:p>
      </w:tc>
    </w:tr>
    <w:tr w:rsidR="00F00446" w14:paraId="25C2F847" w14:textId="77777777" w:rsidTr="00FB4AAD">
      <w:trPr>
        <w:trHeight w:val="342"/>
      </w:trPr>
      <w:tc>
        <w:tcPr>
          <w:tcW w:w="5529" w:type="dxa"/>
          <w:hideMark/>
        </w:tcPr>
        <w:p w14:paraId="601C03DB" w14:textId="77777777" w:rsidR="00F00446" w:rsidRDefault="00F00446"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2DCCD2E2" w14:textId="77777777" w:rsidR="00F00446" w:rsidRDefault="00F00446"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43BB7CE8" w14:textId="77777777" w:rsidR="00F00446" w:rsidRDefault="00F0044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00446" w14:paraId="5F229218" w14:textId="77777777" w:rsidTr="00FB4AAD">
      <w:trPr>
        <w:trHeight w:val="227"/>
      </w:trPr>
      <w:tc>
        <w:tcPr>
          <w:tcW w:w="5529" w:type="dxa"/>
          <w:hideMark/>
        </w:tcPr>
        <w:p w14:paraId="0F980631" w14:textId="77777777" w:rsidR="00F00446" w:rsidRDefault="00F0044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63234DB" w14:textId="6FB0CDA2" w:rsidR="00F00446" w:rsidRPr="00B4142F" w:rsidRDefault="00131D9B"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9B50B3">
            <w:rPr>
              <w:rFonts w:ascii="Palatino Linotype" w:hAnsi="Palatino Linotype" w:cs="Arial"/>
              <w:bCs/>
              <w:sz w:val="24"/>
              <w:lang w:eastAsia="es-MX"/>
            </w:rPr>
            <w:t>2655</w:t>
          </w:r>
          <w:r w:rsidR="00F00446">
            <w:rPr>
              <w:rFonts w:ascii="Palatino Linotype" w:hAnsi="Palatino Linotype" w:cs="Arial"/>
              <w:bCs/>
              <w:sz w:val="24"/>
              <w:lang w:eastAsia="es-MX"/>
            </w:rPr>
            <w:t>/INFOEM/IP/RR/202</w:t>
          </w:r>
          <w:r>
            <w:rPr>
              <w:rFonts w:ascii="Palatino Linotype" w:hAnsi="Palatino Linotype" w:cs="Arial"/>
              <w:bCs/>
              <w:sz w:val="24"/>
              <w:lang w:eastAsia="es-MX"/>
            </w:rPr>
            <w:t>5</w:t>
          </w:r>
          <w:r w:rsidR="00F00446">
            <w:rPr>
              <w:rFonts w:ascii="Palatino Linotype" w:hAnsi="Palatino Linotype" w:cs="Arial"/>
              <w:bCs/>
              <w:sz w:val="24"/>
              <w:lang w:eastAsia="es-MX"/>
            </w:rPr>
            <w:t xml:space="preserve"> </w:t>
          </w:r>
        </w:p>
      </w:tc>
    </w:tr>
    <w:tr w:rsidR="00F00446" w14:paraId="21AEFFE5" w14:textId="77777777" w:rsidTr="00FB4AAD">
      <w:trPr>
        <w:trHeight w:val="196"/>
      </w:trPr>
      <w:tc>
        <w:tcPr>
          <w:tcW w:w="5529" w:type="dxa"/>
          <w:hideMark/>
        </w:tcPr>
        <w:p w14:paraId="4C4B8912" w14:textId="77777777" w:rsidR="00F00446" w:rsidRDefault="00F0044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08D65607" w14:textId="3F5D631D" w:rsidR="00F00446" w:rsidRPr="00F06FED" w:rsidRDefault="00F00446" w:rsidP="00CC0C5F">
          <w:pPr>
            <w:spacing w:after="120" w:line="256" w:lineRule="auto"/>
            <w:ind w:left="639" w:right="214"/>
            <w:jc w:val="both"/>
            <w:rPr>
              <w:rFonts w:ascii="Palatino Linotype" w:hAnsi="Palatino Linotype" w:cs="Arial"/>
            </w:rPr>
          </w:pPr>
          <w:r>
            <w:rPr>
              <w:rFonts w:ascii="Palatino Linotype" w:hAnsi="Palatino Linotype" w:cs="Arial"/>
            </w:rPr>
            <w:t xml:space="preserve"> </w:t>
          </w:r>
          <w:r w:rsidR="00CA7075">
            <w:rPr>
              <w:rFonts w:ascii="Palatino Linotype" w:hAnsi="Palatino Linotype" w:cs="Arial"/>
            </w:rPr>
            <w:t>XXXX</w:t>
          </w:r>
        </w:p>
      </w:tc>
    </w:tr>
    <w:tr w:rsidR="00F00446" w14:paraId="219EEEC5" w14:textId="77777777" w:rsidTr="00FB4AAD">
      <w:trPr>
        <w:trHeight w:val="242"/>
      </w:trPr>
      <w:tc>
        <w:tcPr>
          <w:tcW w:w="5529" w:type="dxa"/>
          <w:hideMark/>
        </w:tcPr>
        <w:p w14:paraId="519BB441" w14:textId="77777777" w:rsidR="00F00446" w:rsidRDefault="00F0044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D5F0711" w14:textId="3F0830A4" w:rsidR="00F00446" w:rsidRDefault="00EC1D0D" w:rsidP="00C25084">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Toluca</w:t>
          </w:r>
          <w:r w:rsidR="00F00446">
            <w:rPr>
              <w:rFonts w:ascii="Palatino Linotype" w:hAnsi="Palatino Linotype" w:cs="Arial"/>
              <w:szCs w:val="20"/>
            </w:rPr>
            <w:t xml:space="preserve"> </w:t>
          </w:r>
        </w:p>
      </w:tc>
    </w:tr>
    <w:tr w:rsidR="00F00446" w14:paraId="1DEDAA99" w14:textId="77777777" w:rsidTr="00FB4AAD">
      <w:trPr>
        <w:trHeight w:val="342"/>
      </w:trPr>
      <w:tc>
        <w:tcPr>
          <w:tcW w:w="5529" w:type="dxa"/>
          <w:hideMark/>
        </w:tcPr>
        <w:p w14:paraId="693ABC01" w14:textId="77777777" w:rsidR="00F00446" w:rsidRDefault="00F00446"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D4B544C" w14:textId="77777777" w:rsidR="00F00446" w:rsidRDefault="00F00446"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41B671E5" w14:textId="77777777" w:rsidR="00F00446" w:rsidRDefault="00F00446">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68A25B6" wp14:editId="7CD57142">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6156B2"/>
    <w:multiLevelType w:val="hybridMultilevel"/>
    <w:tmpl w:val="BDCA8790"/>
    <w:lvl w:ilvl="0" w:tplc="36F01F66">
      <w:start w:val="1"/>
      <w:numFmt w:val="lowerLetter"/>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C431D1"/>
    <w:multiLevelType w:val="hybridMultilevel"/>
    <w:tmpl w:val="AC7C9262"/>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566460E"/>
    <w:multiLevelType w:val="hybridMultilevel"/>
    <w:tmpl w:val="F4BEB0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1732AAA"/>
    <w:multiLevelType w:val="hybridMultilevel"/>
    <w:tmpl w:val="D2C0A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2544BA6"/>
    <w:multiLevelType w:val="hybridMultilevel"/>
    <w:tmpl w:val="73060D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3"/>
  </w:num>
  <w:num w:numId="5">
    <w:abstractNumId w:val="2"/>
  </w:num>
  <w:num w:numId="6">
    <w:abstractNumId w:val="5"/>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37E2"/>
    <w:rsid w:val="00010F2B"/>
    <w:rsid w:val="000132D1"/>
    <w:rsid w:val="00020A70"/>
    <w:rsid w:val="00022604"/>
    <w:rsid w:val="0002766F"/>
    <w:rsid w:val="0003044B"/>
    <w:rsid w:val="000306A7"/>
    <w:rsid w:val="00031C92"/>
    <w:rsid w:val="00032A15"/>
    <w:rsid w:val="00036A9D"/>
    <w:rsid w:val="000414CE"/>
    <w:rsid w:val="0004199A"/>
    <w:rsid w:val="00045379"/>
    <w:rsid w:val="000461DF"/>
    <w:rsid w:val="00052ED3"/>
    <w:rsid w:val="00055224"/>
    <w:rsid w:val="0005543E"/>
    <w:rsid w:val="0005622A"/>
    <w:rsid w:val="000567FC"/>
    <w:rsid w:val="00061821"/>
    <w:rsid w:val="000623F9"/>
    <w:rsid w:val="00062482"/>
    <w:rsid w:val="00063A10"/>
    <w:rsid w:val="00063EFB"/>
    <w:rsid w:val="000662F8"/>
    <w:rsid w:val="00073E78"/>
    <w:rsid w:val="00077986"/>
    <w:rsid w:val="00082DC4"/>
    <w:rsid w:val="00084B56"/>
    <w:rsid w:val="00090AFC"/>
    <w:rsid w:val="00091552"/>
    <w:rsid w:val="00091C3A"/>
    <w:rsid w:val="000923F5"/>
    <w:rsid w:val="000A025F"/>
    <w:rsid w:val="000A038C"/>
    <w:rsid w:val="000A128E"/>
    <w:rsid w:val="000A2D37"/>
    <w:rsid w:val="000A3486"/>
    <w:rsid w:val="000A4DD1"/>
    <w:rsid w:val="000A5544"/>
    <w:rsid w:val="000A70F8"/>
    <w:rsid w:val="000A79DA"/>
    <w:rsid w:val="000B2C1B"/>
    <w:rsid w:val="000B4B51"/>
    <w:rsid w:val="000B7158"/>
    <w:rsid w:val="000C5B8B"/>
    <w:rsid w:val="000C666C"/>
    <w:rsid w:val="000D14E9"/>
    <w:rsid w:val="000D1B55"/>
    <w:rsid w:val="000D3C75"/>
    <w:rsid w:val="000E09FC"/>
    <w:rsid w:val="000E686B"/>
    <w:rsid w:val="000F3EE7"/>
    <w:rsid w:val="000F68B1"/>
    <w:rsid w:val="000F6F19"/>
    <w:rsid w:val="000F7AC2"/>
    <w:rsid w:val="00102D69"/>
    <w:rsid w:val="00110EDB"/>
    <w:rsid w:val="00111DCD"/>
    <w:rsid w:val="00114CF9"/>
    <w:rsid w:val="001167AA"/>
    <w:rsid w:val="00117157"/>
    <w:rsid w:val="00117461"/>
    <w:rsid w:val="00124855"/>
    <w:rsid w:val="001254F5"/>
    <w:rsid w:val="00131D9B"/>
    <w:rsid w:val="001336D3"/>
    <w:rsid w:val="00136FAD"/>
    <w:rsid w:val="001434B9"/>
    <w:rsid w:val="00143E27"/>
    <w:rsid w:val="00144B4A"/>
    <w:rsid w:val="00146F0A"/>
    <w:rsid w:val="00147B36"/>
    <w:rsid w:val="00150AFD"/>
    <w:rsid w:val="00151A2D"/>
    <w:rsid w:val="00152124"/>
    <w:rsid w:val="00152C2B"/>
    <w:rsid w:val="00156D1E"/>
    <w:rsid w:val="00165532"/>
    <w:rsid w:val="0017095B"/>
    <w:rsid w:val="00172661"/>
    <w:rsid w:val="001742A5"/>
    <w:rsid w:val="00174EE4"/>
    <w:rsid w:val="00175897"/>
    <w:rsid w:val="00175C56"/>
    <w:rsid w:val="00176091"/>
    <w:rsid w:val="00177D2C"/>
    <w:rsid w:val="001804C3"/>
    <w:rsid w:val="00180B9F"/>
    <w:rsid w:val="00181CC5"/>
    <w:rsid w:val="00186E2F"/>
    <w:rsid w:val="00190A45"/>
    <w:rsid w:val="00191926"/>
    <w:rsid w:val="00192010"/>
    <w:rsid w:val="00193784"/>
    <w:rsid w:val="00193FB6"/>
    <w:rsid w:val="0019400D"/>
    <w:rsid w:val="001942EE"/>
    <w:rsid w:val="00197B00"/>
    <w:rsid w:val="001A02EC"/>
    <w:rsid w:val="001A22D7"/>
    <w:rsid w:val="001A577E"/>
    <w:rsid w:val="001A58DE"/>
    <w:rsid w:val="001A7C9B"/>
    <w:rsid w:val="001B05B9"/>
    <w:rsid w:val="001B1519"/>
    <w:rsid w:val="001B3B53"/>
    <w:rsid w:val="001B6D1F"/>
    <w:rsid w:val="001B7B88"/>
    <w:rsid w:val="001C5B08"/>
    <w:rsid w:val="001C7319"/>
    <w:rsid w:val="001C7D87"/>
    <w:rsid w:val="001D3E87"/>
    <w:rsid w:val="001D49B3"/>
    <w:rsid w:val="001D5F16"/>
    <w:rsid w:val="001D6FAB"/>
    <w:rsid w:val="001D7250"/>
    <w:rsid w:val="001E1D18"/>
    <w:rsid w:val="001F0A4F"/>
    <w:rsid w:val="001F71ED"/>
    <w:rsid w:val="00203D3A"/>
    <w:rsid w:val="00203FF3"/>
    <w:rsid w:val="002044B4"/>
    <w:rsid w:val="0020491B"/>
    <w:rsid w:val="002056EC"/>
    <w:rsid w:val="00207086"/>
    <w:rsid w:val="00211D60"/>
    <w:rsid w:val="0021501E"/>
    <w:rsid w:val="00216AFC"/>
    <w:rsid w:val="002173B1"/>
    <w:rsid w:val="00217DC2"/>
    <w:rsid w:val="002205C0"/>
    <w:rsid w:val="00220F2C"/>
    <w:rsid w:val="0022494A"/>
    <w:rsid w:val="00225507"/>
    <w:rsid w:val="00226ED0"/>
    <w:rsid w:val="00227574"/>
    <w:rsid w:val="0023373D"/>
    <w:rsid w:val="0023423C"/>
    <w:rsid w:val="002368B2"/>
    <w:rsid w:val="0024112D"/>
    <w:rsid w:val="00244177"/>
    <w:rsid w:val="00254477"/>
    <w:rsid w:val="002577FE"/>
    <w:rsid w:val="0025780C"/>
    <w:rsid w:val="002629AA"/>
    <w:rsid w:val="00264232"/>
    <w:rsid w:val="00264F52"/>
    <w:rsid w:val="00266AE6"/>
    <w:rsid w:val="002701F9"/>
    <w:rsid w:val="002714F3"/>
    <w:rsid w:val="00273D0E"/>
    <w:rsid w:val="00280B8B"/>
    <w:rsid w:val="0028106D"/>
    <w:rsid w:val="002820F1"/>
    <w:rsid w:val="00283E99"/>
    <w:rsid w:val="00292350"/>
    <w:rsid w:val="002929E8"/>
    <w:rsid w:val="00297EF9"/>
    <w:rsid w:val="002A12CB"/>
    <w:rsid w:val="002A17BD"/>
    <w:rsid w:val="002A2034"/>
    <w:rsid w:val="002A24F4"/>
    <w:rsid w:val="002A36D2"/>
    <w:rsid w:val="002A38BF"/>
    <w:rsid w:val="002A597E"/>
    <w:rsid w:val="002B0FB9"/>
    <w:rsid w:val="002B4382"/>
    <w:rsid w:val="002B4FB6"/>
    <w:rsid w:val="002B5DBD"/>
    <w:rsid w:val="002B72F9"/>
    <w:rsid w:val="002C498D"/>
    <w:rsid w:val="002C4FE1"/>
    <w:rsid w:val="002C72D2"/>
    <w:rsid w:val="002D0CD9"/>
    <w:rsid w:val="002D1B75"/>
    <w:rsid w:val="002D2F00"/>
    <w:rsid w:val="002D4307"/>
    <w:rsid w:val="002D79E2"/>
    <w:rsid w:val="002D7A5D"/>
    <w:rsid w:val="002E0A4A"/>
    <w:rsid w:val="002E0BC4"/>
    <w:rsid w:val="002E21B4"/>
    <w:rsid w:val="002E2D7B"/>
    <w:rsid w:val="002E5E6A"/>
    <w:rsid w:val="002F1639"/>
    <w:rsid w:val="002F22FA"/>
    <w:rsid w:val="002F37BE"/>
    <w:rsid w:val="002F41CA"/>
    <w:rsid w:val="002F4C6A"/>
    <w:rsid w:val="002F70F6"/>
    <w:rsid w:val="00300D0B"/>
    <w:rsid w:val="00303BAD"/>
    <w:rsid w:val="003043BE"/>
    <w:rsid w:val="00306096"/>
    <w:rsid w:val="00306974"/>
    <w:rsid w:val="00307014"/>
    <w:rsid w:val="0031645D"/>
    <w:rsid w:val="003175A1"/>
    <w:rsid w:val="00320A67"/>
    <w:rsid w:val="003272FB"/>
    <w:rsid w:val="00331499"/>
    <w:rsid w:val="0033580E"/>
    <w:rsid w:val="00343D1E"/>
    <w:rsid w:val="00354258"/>
    <w:rsid w:val="00355593"/>
    <w:rsid w:val="00357E0E"/>
    <w:rsid w:val="00357F3D"/>
    <w:rsid w:val="00361B9C"/>
    <w:rsid w:val="0036329D"/>
    <w:rsid w:val="003672FB"/>
    <w:rsid w:val="00370797"/>
    <w:rsid w:val="003746C6"/>
    <w:rsid w:val="00375BEA"/>
    <w:rsid w:val="00376CEC"/>
    <w:rsid w:val="00380758"/>
    <w:rsid w:val="003815E5"/>
    <w:rsid w:val="00381E2B"/>
    <w:rsid w:val="0038224B"/>
    <w:rsid w:val="00384F3A"/>
    <w:rsid w:val="0038790C"/>
    <w:rsid w:val="00387929"/>
    <w:rsid w:val="003903F0"/>
    <w:rsid w:val="00393D5B"/>
    <w:rsid w:val="0039460D"/>
    <w:rsid w:val="00394A1E"/>
    <w:rsid w:val="003968C7"/>
    <w:rsid w:val="003A2246"/>
    <w:rsid w:val="003A61F9"/>
    <w:rsid w:val="003A6975"/>
    <w:rsid w:val="003B1E88"/>
    <w:rsid w:val="003C5243"/>
    <w:rsid w:val="003C53ED"/>
    <w:rsid w:val="003D0B7E"/>
    <w:rsid w:val="003D4E0F"/>
    <w:rsid w:val="003E16E1"/>
    <w:rsid w:val="003E1871"/>
    <w:rsid w:val="003E504D"/>
    <w:rsid w:val="003E656A"/>
    <w:rsid w:val="003E78B7"/>
    <w:rsid w:val="003F22C5"/>
    <w:rsid w:val="003F3016"/>
    <w:rsid w:val="003F5630"/>
    <w:rsid w:val="003F76E5"/>
    <w:rsid w:val="004012CF"/>
    <w:rsid w:val="00402FF3"/>
    <w:rsid w:val="0040673A"/>
    <w:rsid w:val="004069EB"/>
    <w:rsid w:val="00410ACB"/>
    <w:rsid w:val="00412600"/>
    <w:rsid w:val="00415EE8"/>
    <w:rsid w:val="00422E0C"/>
    <w:rsid w:val="00422ED2"/>
    <w:rsid w:val="00423213"/>
    <w:rsid w:val="0042416D"/>
    <w:rsid w:val="00436802"/>
    <w:rsid w:val="00442E45"/>
    <w:rsid w:val="00443AD4"/>
    <w:rsid w:val="0044438E"/>
    <w:rsid w:val="00445C0F"/>
    <w:rsid w:val="00451448"/>
    <w:rsid w:val="004516EB"/>
    <w:rsid w:val="004529B6"/>
    <w:rsid w:val="00453DBD"/>
    <w:rsid w:val="00454CE6"/>
    <w:rsid w:val="00457305"/>
    <w:rsid w:val="00457955"/>
    <w:rsid w:val="00462881"/>
    <w:rsid w:val="004640F2"/>
    <w:rsid w:val="00467337"/>
    <w:rsid w:val="004747C9"/>
    <w:rsid w:val="00474B7D"/>
    <w:rsid w:val="00475F48"/>
    <w:rsid w:val="00477CC2"/>
    <w:rsid w:val="00477D47"/>
    <w:rsid w:val="0048180A"/>
    <w:rsid w:val="00481C7A"/>
    <w:rsid w:val="00487DB5"/>
    <w:rsid w:val="004906C8"/>
    <w:rsid w:val="00492BC7"/>
    <w:rsid w:val="00494B62"/>
    <w:rsid w:val="004967E2"/>
    <w:rsid w:val="004A2817"/>
    <w:rsid w:val="004A290F"/>
    <w:rsid w:val="004A55D8"/>
    <w:rsid w:val="004A5FFD"/>
    <w:rsid w:val="004A7CE2"/>
    <w:rsid w:val="004B031A"/>
    <w:rsid w:val="004B234F"/>
    <w:rsid w:val="004B59BB"/>
    <w:rsid w:val="004B5CCC"/>
    <w:rsid w:val="004B7F24"/>
    <w:rsid w:val="004C2845"/>
    <w:rsid w:val="004C7961"/>
    <w:rsid w:val="004D08EB"/>
    <w:rsid w:val="004D54E3"/>
    <w:rsid w:val="004D7545"/>
    <w:rsid w:val="004E1477"/>
    <w:rsid w:val="004E1A3D"/>
    <w:rsid w:val="004E2371"/>
    <w:rsid w:val="004E6BE9"/>
    <w:rsid w:val="004E754F"/>
    <w:rsid w:val="004F38C6"/>
    <w:rsid w:val="004F4F45"/>
    <w:rsid w:val="004F5282"/>
    <w:rsid w:val="005001FE"/>
    <w:rsid w:val="005020E9"/>
    <w:rsid w:val="00503655"/>
    <w:rsid w:val="00504BE3"/>
    <w:rsid w:val="00506EC7"/>
    <w:rsid w:val="00514207"/>
    <w:rsid w:val="005149BE"/>
    <w:rsid w:val="00515090"/>
    <w:rsid w:val="005179E4"/>
    <w:rsid w:val="00521309"/>
    <w:rsid w:val="00521E57"/>
    <w:rsid w:val="005305EA"/>
    <w:rsid w:val="0053652A"/>
    <w:rsid w:val="00536DFF"/>
    <w:rsid w:val="005371E7"/>
    <w:rsid w:val="00537E4B"/>
    <w:rsid w:val="00540538"/>
    <w:rsid w:val="00542664"/>
    <w:rsid w:val="00544CF2"/>
    <w:rsid w:val="00551E8B"/>
    <w:rsid w:val="005520FE"/>
    <w:rsid w:val="0055263C"/>
    <w:rsid w:val="0055472B"/>
    <w:rsid w:val="00555D9A"/>
    <w:rsid w:val="00556513"/>
    <w:rsid w:val="00557F13"/>
    <w:rsid w:val="00562653"/>
    <w:rsid w:val="005627C1"/>
    <w:rsid w:val="00564957"/>
    <w:rsid w:val="005662E2"/>
    <w:rsid w:val="005733EB"/>
    <w:rsid w:val="005734C5"/>
    <w:rsid w:val="00573B54"/>
    <w:rsid w:val="00576D51"/>
    <w:rsid w:val="00580802"/>
    <w:rsid w:val="00581A22"/>
    <w:rsid w:val="005860CB"/>
    <w:rsid w:val="00592542"/>
    <w:rsid w:val="00593E91"/>
    <w:rsid w:val="0059442D"/>
    <w:rsid w:val="00594D38"/>
    <w:rsid w:val="00595600"/>
    <w:rsid w:val="00595F2F"/>
    <w:rsid w:val="005A0B49"/>
    <w:rsid w:val="005A2174"/>
    <w:rsid w:val="005A353A"/>
    <w:rsid w:val="005A6D57"/>
    <w:rsid w:val="005A71FD"/>
    <w:rsid w:val="005B56A9"/>
    <w:rsid w:val="005B5B70"/>
    <w:rsid w:val="005B5F05"/>
    <w:rsid w:val="005B6FB9"/>
    <w:rsid w:val="005C17BF"/>
    <w:rsid w:val="005C30C6"/>
    <w:rsid w:val="005C5E43"/>
    <w:rsid w:val="005C6982"/>
    <w:rsid w:val="005C6B74"/>
    <w:rsid w:val="005C7AEA"/>
    <w:rsid w:val="005D125D"/>
    <w:rsid w:val="005D2B59"/>
    <w:rsid w:val="005D362F"/>
    <w:rsid w:val="005D370F"/>
    <w:rsid w:val="005D44D1"/>
    <w:rsid w:val="005D48DC"/>
    <w:rsid w:val="005D5EFB"/>
    <w:rsid w:val="005D6EC6"/>
    <w:rsid w:val="005D7204"/>
    <w:rsid w:val="005E243A"/>
    <w:rsid w:val="005E265D"/>
    <w:rsid w:val="005E3D7D"/>
    <w:rsid w:val="005E4D7C"/>
    <w:rsid w:val="005E6FB9"/>
    <w:rsid w:val="005F048E"/>
    <w:rsid w:val="005F0631"/>
    <w:rsid w:val="005F11D3"/>
    <w:rsid w:val="005F57F0"/>
    <w:rsid w:val="00601010"/>
    <w:rsid w:val="006028C9"/>
    <w:rsid w:val="00605B10"/>
    <w:rsid w:val="0060721D"/>
    <w:rsid w:val="0061042F"/>
    <w:rsid w:val="00616623"/>
    <w:rsid w:val="006168E4"/>
    <w:rsid w:val="00621F47"/>
    <w:rsid w:val="0062497C"/>
    <w:rsid w:val="00625200"/>
    <w:rsid w:val="006255AA"/>
    <w:rsid w:val="00631806"/>
    <w:rsid w:val="00637512"/>
    <w:rsid w:val="00640EE4"/>
    <w:rsid w:val="006466F5"/>
    <w:rsid w:val="0064671F"/>
    <w:rsid w:val="006476E2"/>
    <w:rsid w:val="00652BC5"/>
    <w:rsid w:val="00661422"/>
    <w:rsid w:val="00661753"/>
    <w:rsid w:val="0066216F"/>
    <w:rsid w:val="00663DF5"/>
    <w:rsid w:val="00664459"/>
    <w:rsid w:val="006654F6"/>
    <w:rsid w:val="00675390"/>
    <w:rsid w:val="00676CAA"/>
    <w:rsid w:val="006848B7"/>
    <w:rsid w:val="006868A7"/>
    <w:rsid w:val="006915EA"/>
    <w:rsid w:val="00694828"/>
    <w:rsid w:val="006A3810"/>
    <w:rsid w:val="006A68B8"/>
    <w:rsid w:val="006A7CEB"/>
    <w:rsid w:val="006B022C"/>
    <w:rsid w:val="006B1953"/>
    <w:rsid w:val="006B1BF1"/>
    <w:rsid w:val="006B20F0"/>
    <w:rsid w:val="006B26E3"/>
    <w:rsid w:val="006B3085"/>
    <w:rsid w:val="006B5EC5"/>
    <w:rsid w:val="006B69CF"/>
    <w:rsid w:val="006B7444"/>
    <w:rsid w:val="006B7897"/>
    <w:rsid w:val="006C1DF4"/>
    <w:rsid w:val="006C28CA"/>
    <w:rsid w:val="006C2E67"/>
    <w:rsid w:val="006C350D"/>
    <w:rsid w:val="006C5355"/>
    <w:rsid w:val="006C5E56"/>
    <w:rsid w:val="006C66E4"/>
    <w:rsid w:val="006C7512"/>
    <w:rsid w:val="006D23FC"/>
    <w:rsid w:val="006D50A3"/>
    <w:rsid w:val="006D643D"/>
    <w:rsid w:val="006E063C"/>
    <w:rsid w:val="006E3851"/>
    <w:rsid w:val="006F1167"/>
    <w:rsid w:val="006F4044"/>
    <w:rsid w:val="006F46DC"/>
    <w:rsid w:val="00701033"/>
    <w:rsid w:val="00701A3F"/>
    <w:rsid w:val="00712E3A"/>
    <w:rsid w:val="0071487C"/>
    <w:rsid w:val="00721506"/>
    <w:rsid w:val="007216DB"/>
    <w:rsid w:val="007246D3"/>
    <w:rsid w:val="00725F5A"/>
    <w:rsid w:val="007345EA"/>
    <w:rsid w:val="007404D5"/>
    <w:rsid w:val="00744287"/>
    <w:rsid w:val="00744EEF"/>
    <w:rsid w:val="00745D76"/>
    <w:rsid w:val="00747487"/>
    <w:rsid w:val="007505EB"/>
    <w:rsid w:val="00754CAE"/>
    <w:rsid w:val="0075629C"/>
    <w:rsid w:val="00763EE7"/>
    <w:rsid w:val="0076623B"/>
    <w:rsid w:val="00767E4B"/>
    <w:rsid w:val="007718AD"/>
    <w:rsid w:val="007720D6"/>
    <w:rsid w:val="007742A7"/>
    <w:rsid w:val="00780E30"/>
    <w:rsid w:val="007851D5"/>
    <w:rsid w:val="007872AA"/>
    <w:rsid w:val="0079486A"/>
    <w:rsid w:val="00794F80"/>
    <w:rsid w:val="007A00E9"/>
    <w:rsid w:val="007A0153"/>
    <w:rsid w:val="007A0454"/>
    <w:rsid w:val="007A0E44"/>
    <w:rsid w:val="007A1C9E"/>
    <w:rsid w:val="007A2404"/>
    <w:rsid w:val="007A2D20"/>
    <w:rsid w:val="007A4CA1"/>
    <w:rsid w:val="007A5DFD"/>
    <w:rsid w:val="007B0398"/>
    <w:rsid w:val="007B0F8E"/>
    <w:rsid w:val="007B2C77"/>
    <w:rsid w:val="007B2E78"/>
    <w:rsid w:val="007B4EE4"/>
    <w:rsid w:val="007B6549"/>
    <w:rsid w:val="007C18FC"/>
    <w:rsid w:val="007C2D72"/>
    <w:rsid w:val="007C3F2F"/>
    <w:rsid w:val="007C4AB0"/>
    <w:rsid w:val="007D1A27"/>
    <w:rsid w:val="007D1B24"/>
    <w:rsid w:val="007D1F15"/>
    <w:rsid w:val="007D25B1"/>
    <w:rsid w:val="007D2878"/>
    <w:rsid w:val="007D30F1"/>
    <w:rsid w:val="007D55E5"/>
    <w:rsid w:val="007D57B2"/>
    <w:rsid w:val="007D5B87"/>
    <w:rsid w:val="007E0515"/>
    <w:rsid w:val="007E319E"/>
    <w:rsid w:val="007E4FA1"/>
    <w:rsid w:val="007E7B07"/>
    <w:rsid w:val="007E7BAB"/>
    <w:rsid w:val="007E7DCE"/>
    <w:rsid w:val="007E7FA9"/>
    <w:rsid w:val="007F20AC"/>
    <w:rsid w:val="008019FD"/>
    <w:rsid w:val="00802C56"/>
    <w:rsid w:val="00807750"/>
    <w:rsid w:val="00807E35"/>
    <w:rsid w:val="00811205"/>
    <w:rsid w:val="00812C48"/>
    <w:rsid w:val="008133CF"/>
    <w:rsid w:val="0081369E"/>
    <w:rsid w:val="008146F9"/>
    <w:rsid w:val="00821AEB"/>
    <w:rsid w:val="00824DCD"/>
    <w:rsid w:val="00825B4E"/>
    <w:rsid w:val="008276FC"/>
    <w:rsid w:val="00833A4D"/>
    <w:rsid w:val="00833E8A"/>
    <w:rsid w:val="00836C53"/>
    <w:rsid w:val="00841F6A"/>
    <w:rsid w:val="00843F94"/>
    <w:rsid w:val="00844009"/>
    <w:rsid w:val="00844569"/>
    <w:rsid w:val="00844CDE"/>
    <w:rsid w:val="00845083"/>
    <w:rsid w:val="00847D23"/>
    <w:rsid w:val="008556FF"/>
    <w:rsid w:val="00857106"/>
    <w:rsid w:val="00857765"/>
    <w:rsid w:val="00863327"/>
    <w:rsid w:val="00863633"/>
    <w:rsid w:val="00863A40"/>
    <w:rsid w:val="00866865"/>
    <w:rsid w:val="00867F7E"/>
    <w:rsid w:val="00870F44"/>
    <w:rsid w:val="00872ECB"/>
    <w:rsid w:val="0087456A"/>
    <w:rsid w:val="008762A4"/>
    <w:rsid w:val="00880FBC"/>
    <w:rsid w:val="00884054"/>
    <w:rsid w:val="00886782"/>
    <w:rsid w:val="00890B7A"/>
    <w:rsid w:val="00890C62"/>
    <w:rsid w:val="00893088"/>
    <w:rsid w:val="0089431B"/>
    <w:rsid w:val="0089437B"/>
    <w:rsid w:val="00894B43"/>
    <w:rsid w:val="00895089"/>
    <w:rsid w:val="008951ED"/>
    <w:rsid w:val="00896D1D"/>
    <w:rsid w:val="0089761E"/>
    <w:rsid w:val="008977EE"/>
    <w:rsid w:val="008A4DDA"/>
    <w:rsid w:val="008A5928"/>
    <w:rsid w:val="008A75BE"/>
    <w:rsid w:val="008B0D6E"/>
    <w:rsid w:val="008B1AD9"/>
    <w:rsid w:val="008B1D2E"/>
    <w:rsid w:val="008B343F"/>
    <w:rsid w:val="008B4DF4"/>
    <w:rsid w:val="008B7168"/>
    <w:rsid w:val="008B7420"/>
    <w:rsid w:val="008C005B"/>
    <w:rsid w:val="008C08BE"/>
    <w:rsid w:val="008C229F"/>
    <w:rsid w:val="008C32A8"/>
    <w:rsid w:val="008C3445"/>
    <w:rsid w:val="008C4E94"/>
    <w:rsid w:val="008C55A3"/>
    <w:rsid w:val="008C7368"/>
    <w:rsid w:val="008D617D"/>
    <w:rsid w:val="008E6375"/>
    <w:rsid w:val="008F0EA8"/>
    <w:rsid w:val="008F17A1"/>
    <w:rsid w:val="008F4C65"/>
    <w:rsid w:val="008F7579"/>
    <w:rsid w:val="008F75D2"/>
    <w:rsid w:val="00902944"/>
    <w:rsid w:val="00904175"/>
    <w:rsid w:val="00905422"/>
    <w:rsid w:val="00906BD5"/>
    <w:rsid w:val="009104D1"/>
    <w:rsid w:val="00912397"/>
    <w:rsid w:val="00913133"/>
    <w:rsid w:val="0091475B"/>
    <w:rsid w:val="00920563"/>
    <w:rsid w:val="00921DB9"/>
    <w:rsid w:val="0092403D"/>
    <w:rsid w:val="0093185A"/>
    <w:rsid w:val="0093199C"/>
    <w:rsid w:val="009402DB"/>
    <w:rsid w:val="00942857"/>
    <w:rsid w:val="00942E41"/>
    <w:rsid w:val="009440D8"/>
    <w:rsid w:val="009449B8"/>
    <w:rsid w:val="00944DC9"/>
    <w:rsid w:val="009454E7"/>
    <w:rsid w:val="0094603F"/>
    <w:rsid w:val="00952028"/>
    <w:rsid w:val="009611E0"/>
    <w:rsid w:val="00962383"/>
    <w:rsid w:val="00962E7D"/>
    <w:rsid w:val="00963120"/>
    <w:rsid w:val="00965FEE"/>
    <w:rsid w:val="0096643B"/>
    <w:rsid w:val="009706B5"/>
    <w:rsid w:val="0097286A"/>
    <w:rsid w:val="00972BDF"/>
    <w:rsid w:val="00973F49"/>
    <w:rsid w:val="00974C5C"/>
    <w:rsid w:val="009776F1"/>
    <w:rsid w:val="0098182D"/>
    <w:rsid w:val="00982A98"/>
    <w:rsid w:val="009855E2"/>
    <w:rsid w:val="00987C03"/>
    <w:rsid w:val="00992977"/>
    <w:rsid w:val="0099557F"/>
    <w:rsid w:val="00996EB4"/>
    <w:rsid w:val="00997D10"/>
    <w:rsid w:val="009A3511"/>
    <w:rsid w:val="009A686F"/>
    <w:rsid w:val="009A7912"/>
    <w:rsid w:val="009B33A8"/>
    <w:rsid w:val="009B3487"/>
    <w:rsid w:val="009B50B3"/>
    <w:rsid w:val="009B7C61"/>
    <w:rsid w:val="009C3793"/>
    <w:rsid w:val="009C62BD"/>
    <w:rsid w:val="009D2190"/>
    <w:rsid w:val="009D26AD"/>
    <w:rsid w:val="009D341C"/>
    <w:rsid w:val="009E1411"/>
    <w:rsid w:val="009E19FC"/>
    <w:rsid w:val="009E52F2"/>
    <w:rsid w:val="009E681F"/>
    <w:rsid w:val="009F12CD"/>
    <w:rsid w:val="009F3C1F"/>
    <w:rsid w:val="009F614E"/>
    <w:rsid w:val="009F762B"/>
    <w:rsid w:val="009F76BA"/>
    <w:rsid w:val="009F7E09"/>
    <w:rsid w:val="00A018FF"/>
    <w:rsid w:val="00A02047"/>
    <w:rsid w:val="00A035C0"/>
    <w:rsid w:val="00A036BE"/>
    <w:rsid w:val="00A03F2A"/>
    <w:rsid w:val="00A0575E"/>
    <w:rsid w:val="00A12205"/>
    <w:rsid w:val="00A139AF"/>
    <w:rsid w:val="00A20113"/>
    <w:rsid w:val="00A20BCF"/>
    <w:rsid w:val="00A3248C"/>
    <w:rsid w:val="00A34361"/>
    <w:rsid w:val="00A354C4"/>
    <w:rsid w:val="00A35685"/>
    <w:rsid w:val="00A358E6"/>
    <w:rsid w:val="00A37095"/>
    <w:rsid w:val="00A37C0F"/>
    <w:rsid w:val="00A40CE4"/>
    <w:rsid w:val="00A422B7"/>
    <w:rsid w:val="00A42F81"/>
    <w:rsid w:val="00A44291"/>
    <w:rsid w:val="00A453DC"/>
    <w:rsid w:val="00A47E33"/>
    <w:rsid w:val="00A50182"/>
    <w:rsid w:val="00A51024"/>
    <w:rsid w:val="00A51109"/>
    <w:rsid w:val="00A544DC"/>
    <w:rsid w:val="00A55818"/>
    <w:rsid w:val="00A56556"/>
    <w:rsid w:val="00A60020"/>
    <w:rsid w:val="00A60F08"/>
    <w:rsid w:val="00A625E2"/>
    <w:rsid w:val="00A63DC7"/>
    <w:rsid w:val="00A70289"/>
    <w:rsid w:val="00A72105"/>
    <w:rsid w:val="00A72465"/>
    <w:rsid w:val="00A80C92"/>
    <w:rsid w:val="00A816C5"/>
    <w:rsid w:val="00A82461"/>
    <w:rsid w:val="00A851D8"/>
    <w:rsid w:val="00A870C4"/>
    <w:rsid w:val="00A87326"/>
    <w:rsid w:val="00A953BA"/>
    <w:rsid w:val="00A96F9F"/>
    <w:rsid w:val="00AA061F"/>
    <w:rsid w:val="00AA0848"/>
    <w:rsid w:val="00AA0AAF"/>
    <w:rsid w:val="00AA3104"/>
    <w:rsid w:val="00AA3C06"/>
    <w:rsid w:val="00AA445E"/>
    <w:rsid w:val="00AA56F6"/>
    <w:rsid w:val="00AA5D62"/>
    <w:rsid w:val="00AB049E"/>
    <w:rsid w:val="00AB240E"/>
    <w:rsid w:val="00AB2BF2"/>
    <w:rsid w:val="00AB3710"/>
    <w:rsid w:val="00AB4B0F"/>
    <w:rsid w:val="00AB6C3B"/>
    <w:rsid w:val="00AB7F4A"/>
    <w:rsid w:val="00AC226E"/>
    <w:rsid w:val="00AC3D45"/>
    <w:rsid w:val="00AC722C"/>
    <w:rsid w:val="00AC7906"/>
    <w:rsid w:val="00AD1291"/>
    <w:rsid w:val="00AD134F"/>
    <w:rsid w:val="00AD2A32"/>
    <w:rsid w:val="00AD3428"/>
    <w:rsid w:val="00AD3AA2"/>
    <w:rsid w:val="00AD4B1A"/>
    <w:rsid w:val="00AD4FDD"/>
    <w:rsid w:val="00AE008F"/>
    <w:rsid w:val="00AE77F9"/>
    <w:rsid w:val="00AF0161"/>
    <w:rsid w:val="00AF0BB8"/>
    <w:rsid w:val="00AF2A1F"/>
    <w:rsid w:val="00AF2D9B"/>
    <w:rsid w:val="00B0749B"/>
    <w:rsid w:val="00B10050"/>
    <w:rsid w:val="00B10A1E"/>
    <w:rsid w:val="00B11E08"/>
    <w:rsid w:val="00B14039"/>
    <w:rsid w:val="00B149FA"/>
    <w:rsid w:val="00B22242"/>
    <w:rsid w:val="00B2330D"/>
    <w:rsid w:val="00B32223"/>
    <w:rsid w:val="00B32CD3"/>
    <w:rsid w:val="00B34CED"/>
    <w:rsid w:val="00B35A93"/>
    <w:rsid w:val="00B3672D"/>
    <w:rsid w:val="00B42ECE"/>
    <w:rsid w:val="00B433C9"/>
    <w:rsid w:val="00B4745C"/>
    <w:rsid w:val="00B50E3A"/>
    <w:rsid w:val="00B52A82"/>
    <w:rsid w:val="00B52D3E"/>
    <w:rsid w:val="00B555AD"/>
    <w:rsid w:val="00B57980"/>
    <w:rsid w:val="00B601D4"/>
    <w:rsid w:val="00B63BC9"/>
    <w:rsid w:val="00B653BB"/>
    <w:rsid w:val="00B66E86"/>
    <w:rsid w:val="00B67A20"/>
    <w:rsid w:val="00B724E8"/>
    <w:rsid w:val="00B76471"/>
    <w:rsid w:val="00B82B6B"/>
    <w:rsid w:val="00B858F2"/>
    <w:rsid w:val="00B87D50"/>
    <w:rsid w:val="00B9223B"/>
    <w:rsid w:val="00B971CA"/>
    <w:rsid w:val="00B97C95"/>
    <w:rsid w:val="00BA1796"/>
    <w:rsid w:val="00BA4D1F"/>
    <w:rsid w:val="00BA7AD1"/>
    <w:rsid w:val="00BB2250"/>
    <w:rsid w:val="00BB4A1A"/>
    <w:rsid w:val="00BB721B"/>
    <w:rsid w:val="00BC0FDD"/>
    <w:rsid w:val="00BC22E0"/>
    <w:rsid w:val="00BC2A46"/>
    <w:rsid w:val="00BC3FA4"/>
    <w:rsid w:val="00BD004A"/>
    <w:rsid w:val="00BD352C"/>
    <w:rsid w:val="00BD5023"/>
    <w:rsid w:val="00BD58AB"/>
    <w:rsid w:val="00BE28ED"/>
    <w:rsid w:val="00C008B2"/>
    <w:rsid w:val="00C01F6B"/>
    <w:rsid w:val="00C07C1E"/>
    <w:rsid w:val="00C1136F"/>
    <w:rsid w:val="00C1184D"/>
    <w:rsid w:val="00C12209"/>
    <w:rsid w:val="00C16DFC"/>
    <w:rsid w:val="00C20CC7"/>
    <w:rsid w:val="00C24A09"/>
    <w:rsid w:val="00C25084"/>
    <w:rsid w:val="00C3096A"/>
    <w:rsid w:val="00C3292A"/>
    <w:rsid w:val="00C357BE"/>
    <w:rsid w:val="00C36ED4"/>
    <w:rsid w:val="00C56C44"/>
    <w:rsid w:val="00C6332C"/>
    <w:rsid w:val="00C71CD1"/>
    <w:rsid w:val="00C73143"/>
    <w:rsid w:val="00C77685"/>
    <w:rsid w:val="00C77815"/>
    <w:rsid w:val="00C77977"/>
    <w:rsid w:val="00C77ABA"/>
    <w:rsid w:val="00C85378"/>
    <w:rsid w:val="00C87062"/>
    <w:rsid w:val="00C870F5"/>
    <w:rsid w:val="00C909F7"/>
    <w:rsid w:val="00C91B10"/>
    <w:rsid w:val="00C9297C"/>
    <w:rsid w:val="00C9347E"/>
    <w:rsid w:val="00CA5334"/>
    <w:rsid w:val="00CA6FDA"/>
    <w:rsid w:val="00CA7075"/>
    <w:rsid w:val="00CB36B3"/>
    <w:rsid w:val="00CB3B6F"/>
    <w:rsid w:val="00CB5283"/>
    <w:rsid w:val="00CC0C5F"/>
    <w:rsid w:val="00CC2F3D"/>
    <w:rsid w:val="00CC5FF3"/>
    <w:rsid w:val="00CC6072"/>
    <w:rsid w:val="00CD0993"/>
    <w:rsid w:val="00CD1FC3"/>
    <w:rsid w:val="00CD365B"/>
    <w:rsid w:val="00CD4BFA"/>
    <w:rsid w:val="00CE0E72"/>
    <w:rsid w:val="00CE2ADF"/>
    <w:rsid w:val="00CE75D3"/>
    <w:rsid w:val="00CF1C84"/>
    <w:rsid w:val="00CF1D7D"/>
    <w:rsid w:val="00CF45D3"/>
    <w:rsid w:val="00CF51F9"/>
    <w:rsid w:val="00CF6B6C"/>
    <w:rsid w:val="00CF7EA2"/>
    <w:rsid w:val="00D02E45"/>
    <w:rsid w:val="00D03E71"/>
    <w:rsid w:val="00D042BB"/>
    <w:rsid w:val="00D068FC"/>
    <w:rsid w:val="00D06CA0"/>
    <w:rsid w:val="00D115BB"/>
    <w:rsid w:val="00D11797"/>
    <w:rsid w:val="00D12C68"/>
    <w:rsid w:val="00D134FB"/>
    <w:rsid w:val="00D1648B"/>
    <w:rsid w:val="00D17789"/>
    <w:rsid w:val="00D21565"/>
    <w:rsid w:val="00D22F7D"/>
    <w:rsid w:val="00D24574"/>
    <w:rsid w:val="00D25BEE"/>
    <w:rsid w:val="00D2737E"/>
    <w:rsid w:val="00D274A9"/>
    <w:rsid w:val="00D32644"/>
    <w:rsid w:val="00D33619"/>
    <w:rsid w:val="00D358E7"/>
    <w:rsid w:val="00D37E18"/>
    <w:rsid w:val="00D42332"/>
    <w:rsid w:val="00D43422"/>
    <w:rsid w:val="00D43677"/>
    <w:rsid w:val="00D44265"/>
    <w:rsid w:val="00D449AE"/>
    <w:rsid w:val="00D477C3"/>
    <w:rsid w:val="00D51B89"/>
    <w:rsid w:val="00D52AC7"/>
    <w:rsid w:val="00D54CA9"/>
    <w:rsid w:val="00D54D64"/>
    <w:rsid w:val="00D6340F"/>
    <w:rsid w:val="00D6535E"/>
    <w:rsid w:val="00D654EC"/>
    <w:rsid w:val="00D702C2"/>
    <w:rsid w:val="00D70514"/>
    <w:rsid w:val="00D71146"/>
    <w:rsid w:val="00D72D16"/>
    <w:rsid w:val="00D742B9"/>
    <w:rsid w:val="00D7492C"/>
    <w:rsid w:val="00D8195B"/>
    <w:rsid w:val="00D821F8"/>
    <w:rsid w:val="00D848F9"/>
    <w:rsid w:val="00D84DDC"/>
    <w:rsid w:val="00D85695"/>
    <w:rsid w:val="00D8619F"/>
    <w:rsid w:val="00D86764"/>
    <w:rsid w:val="00DA0DF2"/>
    <w:rsid w:val="00DA41D7"/>
    <w:rsid w:val="00DA494B"/>
    <w:rsid w:val="00DB456D"/>
    <w:rsid w:val="00DB5C0A"/>
    <w:rsid w:val="00DC2AC2"/>
    <w:rsid w:val="00DD13E2"/>
    <w:rsid w:val="00DE47A1"/>
    <w:rsid w:val="00DE6917"/>
    <w:rsid w:val="00DF003C"/>
    <w:rsid w:val="00DF137F"/>
    <w:rsid w:val="00DF4501"/>
    <w:rsid w:val="00DF6971"/>
    <w:rsid w:val="00DF78AE"/>
    <w:rsid w:val="00E00E78"/>
    <w:rsid w:val="00E076C1"/>
    <w:rsid w:val="00E11E2E"/>
    <w:rsid w:val="00E13C83"/>
    <w:rsid w:val="00E15555"/>
    <w:rsid w:val="00E15B7D"/>
    <w:rsid w:val="00E2408E"/>
    <w:rsid w:val="00E276B8"/>
    <w:rsid w:val="00E27915"/>
    <w:rsid w:val="00E35B0E"/>
    <w:rsid w:val="00E371EC"/>
    <w:rsid w:val="00E43116"/>
    <w:rsid w:val="00E444DA"/>
    <w:rsid w:val="00E54E8C"/>
    <w:rsid w:val="00E571F8"/>
    <w:rsid w:val="00E572AD"/>
    <w:rsid w:val="00E64F0A"/>
    <w:rsid w:val="00E65FEA"/>
    <w:rsid w:val="00E67668"/>
    <w:rsid w:val="00E70AEE"/>
    <w:rsid w:val="00E70E13"/>
    <w:rsid w:val="00E7107E"/>
    <w:rsid w:val="00E718B5"/>
    <w:rsid w:val="00E71C93"/>
    <w:rsid w:val="00E72AE3"/>
    <w:rsid w:val="00E73B51"/>
    <w:rsid w:val="00E8151C"/>
    <w:rsid w:val="00E81E9C"/>
    <w:rsid w:val="00E82E15"/>
    <w:rsid w:val="00E861B9"/>
    <w:rsid w:val="00E936FF"/>
    <w:rsid w:val="00E939C8"/>
    <w:rsid w:val="00E93A33"/>
    <w:rsid w:val="00E93B6B"/>
    <w:rsid w:val="00EA1F89"/>
    <w:rsid w:val="00EB025F"/>
    <w:rsid w:val="00EB117B"/>
    <w:rsid w:val="00EB212A"/>
    <w:rsid w:val="00EB2BEB"/>
    <w:rsid w:val="00EB40D6"/>
    <w:rsid w:val="00EB4222"/>
    <w:rsid w:val="00EB5EE3"/>
    <w:rsid w:val="00EB5F75"/>
    <w:rsid w:val="00EB65FF"/>
    <w:rsid w:val="00EB6785"/>
    <w:rsid w:val="00EB79CD"/>
    <w:rsid w:val="00EC1D0D"/>
    <w:rsid w:val="00ED254C"/>
    <w:rsid w:val="00ED3E9B"/>
    <w:rsid w:val="00EE0F2E"/>
    <w:rsid w:val="00EE2610"/>
    <w:rsid w:val="00EE2A41"/>
    <w:rsid w:val="00EE354B"/>
    <w:rsid w:val="00EE3C1D"/>
    <w:rsid w:val="00EE6EC2"/>
    <w:rsid w:val="00EF09FB"/>
    <w:rsid w:val="00EF102E"/>
    <w:rsid w:val="00EF697A"/>
    <w:rsid w:val="00F00446"/>
    <w:rsid w:val="00F02923"/>
    <w:rsid w:val="00F02A7E"/>
    <w:rsid w:val="00F0351B"/>
    <w:rsid w:val="00F06472"/>
    <w:rsid w:val="00F13254"/>
    <w:rsid w:val="00F1465C"/>
    <w:rsid w:val="00F14ADB"/>
    <w:rsid w:val="00F177B1"/>
    <w:rsid w:val="00F22566"/>
    <w:rsid w:val="00F226DB"/>
    <w:rsid w:val="00F22963"/>
    <w:rsid w:val="00F232C2"/>
    <w:rsid w:val="00F24599"/>
    <w:rsid w:val="00F278FA"/>
    <w:rsid w:val="00F30F82"/>
    <w:rsid w:val="00F367F2"/>
    <w:rsid w:val="00F370A2"/>
    <w:rsid w:val="00F40002"/>
    <w:rsid w:val="00F403EA"/>
    <w:rsid w:val="00F42753"/>
    <w:rsid w:val="00F42E10"/>
    <w:rsid w:val="00F44A7B"/>
    <w:rsid w:val="00F44FFA"/>
    <w:rsid w:val="00F45B6F"/>
    <w:rsid w:val="00F45CB9"/>
    <w:rsid w:val="00F510DB"/>
    <w:rsid w:val="00F5724D"/>
    <w:rsid w:val="00F60AB3"/>
    <w:rsid w:val="00F60EDC"/>
    <w:rsid w:val="00F62329"/>
    <w:rsid w:val="00F64E5A"/>
    <w:rsid w:val="00F65A74"/>
    <w:rsid w:val="00F727B0"/>
    <w:rsid w:val="00F76A74"/>
    <w:rsid w:val="00F84371"/>
    <w:rsid w:val="00F858D5"/>
    <w:rsid w:val="00F91AEE"/>
    <w:rsid w:val="00FA047C"/>
    <w:rsid w:val="00FA20D3"/>
    <w:rsid w:val="00FA2545"/>
    <w:rsid w:val="00FB4AAD"/>
    <w:rsid w:val="00FB4E3D"/>
    <w:rsid w:val="00FB5F2A"/>
    <w:rsid w:val="00FB6CF8"/>
    <w:rsid w:val="00FC16E9"/>
    <w:rsid w:val="00FC279C"/>
    <w:rsid w:val="00FC3FB3"/>
    <w:rsid w:val="00FC45DE"/>
    <w:rsid w:val="00FC48CB"/>
    <w:rsid w:val="00FC4F9B"/>
    <w:rsid w:val="00FC59F0"/>
    <w:rsid w:val="00FD192E"/>
    <w:rsid w:val="00FD4599"/>
    <w:rsid w:val="00FD4784"/>
    <w:rsid w:val="00FD5270"/>
    <w:rsid w:val="00FD65FE"/>
    <w:rsid w:val="00FD7131"/>
    <w:rsid w:val="00FD74EB"/>
    <w:rsid w:val="00FE214F"/>
    <w:rsid w:val="00FE77E7"/>
    <w:rsid w:val="00FF1082"/>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60D699"/>
  <w15:chartTrackingRefBased/>
  <w15:docId w15:val="{789B0B21-88A1-4FA3-BF0B-2AE50291D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Mencinsinresolver1">
    <w:name w:val="Mención sin resolver1"/>
    <w:basedOn w:val="Fuentedeprrafopredeter"/>
    <w:uiPriority w:val="99"/>
    <w:semiHidden/>
    <w:unhideWhenUsed/>
    <w:rsid w:val="000C666C"/>
    <w:rPr>
      <w:color w:val="605E5C"/>
      <w:shd w:val="clear" w:color="auto" w:fill="E1DFDD"/>
    </w:rPr>
  </w:style>
  <w:style w:type="character" w:customStyle="1" w:styleId="markedcontent">
    <w:name w:val="markedcontent"/>
    <w:basedOn w:val="Fuentedeprrafopredeter"/>
    <w:rsid w:val="00825B4E"/>
  </w:style>
  <w:style w:type="character" w:customStyle="1" w:styleId="highlight">
    <w:name w:val="highlight"/>
    <w:basedOn w:val="Fuentedeprrafopredeter"/>
    <w:rsid w:val="00825B4E"/>
  </w:style>
  <w:style w:type="character" w:customStyle="1" w:styleId="UnresolvedMention">
    <w:name w:val="Unresolved Mention"/>
    <w:basedOn w:val="Fuentedeprrafopredeter"/>
    <w:uiPriority w:val="99"/>
    <w:semiHidden/>
    <w:unhideWhenUsed/>
    <w:rsid w:val="00B76471"/>
    <w:rPr>
      <w:color w:val="605E5C"/>
      <w:shd w:val="clear" w:color="auto" w:fill="E1DFDD"/>
    </w:rPr>
  </w:style>
  <w:style w:type="paragraph" w:styleId="Textocomentario">
    <w:name w:val="annotation text"/>
    <w:basedOn w:val="Normal"/>
    <w:link w:val="TextocomentarioCar"/>
    <w:uiPriority w:val="99"/>
    <w:semiHidden/>
    <w:unhideWhenUsed/>
    <w:rsid w:val="00833A4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33A4D"/>
    <w:rPr>
      <w:sz w:val="20"/>
      <w:szCs w:val="20"/>
    </w:rPr>
  </w:style>
  <w:style w:type="paragraph" w:styleId="Asuntodelcomentario">
    <w:name w:val="annotation subject"/>
    <w:basedOn w:val="Textocomentario"/>
    <w:next w:val="Textocomentario"/>
    <w:link w:val="AsuntodelcomentarioCar"/>
    <w:uiPriority w:val="99"/>
    <w:semiHidden/>
    <w:unhideWhenUsed/>
    <w:rsid w:val="00833A4D"/>
    <w:rPr>
      <w:b/>
      <w:bCs/>
    </w:rPr>
  </w:style>
  <w:style w:type="character" w:customStyle="1" w:styleId="AsuntodelcomentarioCar">
    <w:name w:val="Asunto del comentario Car"/>
    <w:basedOn w:val="TextocomentarioCar"/>
    <w:link w:val="Asuntodelcomentario"/>
    <w:uiPriority w:val="99"/>
    <w:semiHidden/>
    <w:rsid w:val="00833A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39201">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80592738">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8976793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489957">
      <w:bodyDiv w:val="1"/>
      <w:marLeft w:val="0"/>
      <w:marRight w:val="0"/>
      <w:marTop w:val="0"/>
      <w:marBottom w:val="0"/>
      <w:divBdr>
        <w:top w:val="none" w:sz="0" w:space="0" w:color="auto"/>
        <w:left w:val="none" w:sz="0" w:space="0" w:color="auto"/>
        <w:bottom w:val="none" w:sz="0" w:space="0" w:color="auto"/>
        <w:right w:val="none" w:sz="0" w:space="0" w:color="auto"/>
      </w:divBdr>
    </w:div>
    <w:div w:id="1106391644">
      <w:bodyDiv w:val="1"/>
      <w:marLeft w:val="0"/>
      <w:marRight w:val="0"/>
      <w:marTop w:val="0"/>
      <w:marBottom w:val="0"/>
      <w:divBdr>
        <w:top w:val="none" w:sz="0" w:space="0" w:color="auto"/>
        <w:left w:val="none" w:sz="0" w:space="0" w:color="auto"/>
        <w:bottom w:val="none" w:sz="0" w:space="0" w:color="auto"/>
        <w:right w:val="none" w:sz="0" w:space="0" w:color="auto"/>
      </w:divBdr>
      <w:divsChild>
        <w:div w:id="10496081">
          <w:marLeft w:val="1584"/>
          <w:marRight w:val="0"/>
          <w:marTop w:val="0"/>
          <w:marBottom w:val="86"/>
          <w:divBdr>
            <w:top w:val="none" w:sz="0" w:space="0" w:color="auto"/>
            <w:left w:val="none" w:sz="0" w:space="0" w:color="auto"/>
            <w:bottom w:val="none" w:sz="0" w:space="0" w:color="auto"/>
            <w:right w:val="none" w:sz="0" w:space="0" w:color="auto"/>
          </w:divBdr>
        </w:div>
        <w:div w:id="70084255">
          <w:marLeft w:val="1584"/>
          <w:marRight w:val="0"/>
          <w:marTop w:val="0"/>
          <w:marBottom w:val="101"/>
          <w:divBdr>
            <w:top w:val="none" w:sz="0" w:space="0" w:color="auto"/>
            <w:left w:val="none" w:sz="0" w:space="0" w:color="auto"/>
            <w:bottom w:val="none" w:sz="0" w:space="0" w:color="auto"/>
            <w:right w:val="none" w:sz="0" w:space="0" w:color="auto"/>
          </w:divBdr>
        </w:div>
        <w:div w:id="108817512">
          <w:marLeft w:val="1584"/>
          <w:marRight w:val="0"/>
          <w:marTop w:val="0"/>
          <w:marBottom w:val="86"/>
          <w:divBdr>
            <w:top w:val="none" w:sz="0" w:space="0" w:color="auto"/>
            <w:left w:val="none" w:sz="0" w:space="0" w:color="auto"/>
            <w:bottom w:val="none" w:sz="0" w:space="0" w:color="auto"/>
            <w:right w:val="none" w:sz="0" w:space="0" w:color="auto"/>
          </w:divBdr>
        </w:div>
        <w:div w:id="112140344">
          <w:marLeft w:val="1584"/>
          <w:marRight w:val="0"/>
          <w:marTop w:val="0"/>
          <w:marBottom w:val="101"/>
          <w:divBdr>
            <w:top w:val="none" w:sz="0" w:space="0" w:color="auto"/>
            <w:left w:val="none" w:sz="0" w:space="0" w:color="auto"/>
            <w:bottom w:val="none" w:sz="0" w:space="0" w:color="auto"/>
            <w:right w:val="none" w:sz="0" w:space="0" w:color="auto"/>
          </w:divBdr>
        </w:div>
        <w:div w:id="116948938">
          <w:marLeft w:val="1584"/>
          <w:marRight w:val="0"/>
          <w:marTop w:val="0"/>
          <w:marBottom w:val="101"/>
          <w:divBdr>
            <w:top w:val="none" w:sz="0" w:space="0" w:color="auto"/>
            <w:left w:val="none" w:sz="0" w:space="0" w:color="auto"/>
            <w:bottom w:val="none" w:sz="0" w:space="0" w:color="auto"/>
            <w:right w:val="none" w:sz="0" w:space="0" w:color="auto"/>
          </w:divBdr>
        </w:div>
        <w:div w:id="119038627">
          <w:marLeft w:val="1584"/>
          <w:marRight w:val="0"/>
          <w:marTop w:val="0"/>
          <w:marBottom w:val="86"/>
          <w:divBdr>
            <w:top w:val="none" w:sz="0" w:space="0" w:color="auto"/>
            <w:left w:val="none" w:sz="0" w:space="0" w:color="auto"/>
            <w:bottom w:val="none" w:sz="0" w:space="0" w:color="auto"/>
            <w:right w:val="none" w:sz="0" w:space="0" w:color="auto"/>
          </w:divBdr>
        </w:div>
        <w:div w:id="123619753">
          <w:marLeft w:val="1584"/>
          <w:marRight w:val="0"/>
          <w:marTop w:val="0"/>
          <w:marBottom w:val="101"/>
          <w:divBdr>
            <w:top w:val="none" w:sz="0" w:space="0" w:color="auto"/>
            <w:left w:val="none" w:sz="0" w:space="0" w:color="auto"/>
            <w:bottom w:val="none" w:sz="0" w:space="0" w:color="auto"/>
            <w:right w:val="none" w:sz="0" w:space="0" w:color="auto"/>
          </w:divBdr>
        </w:div>
        <w:div w:id="178617567">
          <w:marLeft w:val="1152"/>
          <w:marRight w:val="0"/>
          <w:marTop w:val="0"/>
          <w:marBottom w:val="101"/>
          <w:divBdr>
            <w:top w:val="none" w:sz="0" w:space="0" w:color="auto"/>
            <w:left w:val="none" w:sz="0" w:space="0" w:color="auto"/>
            <w:bottom w:val="none" w:sz="0" w:space="0" w:color="auto"/>
            <w:right w:val="none" w:sz="0" w:space="0" w:color="auto"/>
          </w:divBdr>
        </w:div>
        <w:div w:id="194924810">
          <w:marLeft w:val="1584"/>
          <w:marRight w:val="0"/>
          <w:marTop w:val="0"/>
          <w:marBottom w:val="101"/>
          <w:divBdr>
            <w:top w:val="none" w:sz="0" w:space="0" w:color="auto"/>
            <w:left w:val="none" w:sz="0" w:space="0" w:color="auto"/>
            <w:bottom w:val="none" w:sz="0" w:space="0" w:color="auto"/>
            <w:right w:val="none" w:sz="0" w:space="0" w:color="auto"/>
          </w:divBdr>
        </w:div>
        <w:div w:id="211121222">
          <w:marLeft w:val="1584"/>
          <w:marRight w:val="0"/>
          <w:marTop w:val="0"/>
          <w:marBottom w:val="101"/>
          <w:divBdr>
            <w:top w:val="none" w:sz="0" w:space="0" w:color="auto"/>
            <w:left w:val="none" w:sz="0" w:space="0" w:color="auto"/>
            <w:bottom w:val="none" w:sz="0" w:space="0" w:color="auto"/>
            <w:right w:val="none" w:sz="0" w:space="0" w:color="auto"/>
          </w:divBdr>
        </w:div>
        <w:div w:id="223103133">
          <w:marLeft w:val="1152"/>
          <w:marRight w:val="0"/>
          <w:marTop w:val="0"/>
          <w:marBottom w:val="101"/>
          <w:divBdr>
            <w:top w:val="none" w:sz="0" w:space="0" w:color="auto"/>
            <w:left w:val="none" w:sz="0" w:space="0" w:color="auto"/>
            <w:bottom w:val="none" w:sz="0" w:space="0" w:color="auto"/>
            <w:right w:val="none" w:sz="0" w:space="0" w:color="auto"/>
          </w:divBdr>
        </w:div>
        <w:div w:id="226503155">
          <w:marLeft w:val="1584"/>
          <w:marRight w:val="0"/>
          <w:marTop w:val="0"/>
          <w:marBottom w:val="86"/>
          <w:divBdr>
            <w:top w:val="none" w:sz="0" w:space="0" w:color="auto"/>
            <w:left w:val="none" w:sz="0" w:space="0" w:color="auto"/>
            <w:bottom w:val="none" w:sz="0" w:space="0" w:color="auto"/>
            <w:right w:val="none" w:sz="0" w:space="0" w:color="auto"/>
          </w:divBdr>
        </w:div>
        <w:div w:id="236063942">
          <w:marLeft w:val="1584"/>
          <w:marRight w:val="0"/>
          <w:marTop w:val="0"/>
          <w:marBottom w:val="101"/>
          <w:divBdr>
            <w:top w:val="none" w:sz="0" w:space="0" w:color="auto"/>
            <w:left w:val="none" w:sz="0" w:space="0" w:color="auto"/>
            <w:bottom w:val="none" w:sz="0" w:space="0" w:color="auto"/>
            <w:right w:val="none" w:sz="0" w:space="0" w:color="auto"/>
          </w:divBdr>
        </w:div>
        <w:div w:id="255745346">
          <w:marLeft w:val="1584"/>
          <w:marRight w:val="0"/>
          <w:marTop w:val="0"/>
          <w:marBottom w:val="86"/>
          <w:divBdr>
            <w:top w:val="none" w:sz="0" w:space="0" w:color="auto"/>
            <w:left w:val="none" w:sz="0" w:space="0" w:color="auto"/>
            <w:bottom w:val="none" w:sz="0" w:space="0" w:color="auto"/>
            <w:right w:val="none" w:sz="0" w:space="0" w:color="auto"/>
          </w:divBdr>
        </w:div>
        <w:div w:id="267392435">
          <w:marLeft w:val="1152"/>
          <w:marRight w:val="0"/>
          <w:marTop w:val="0"/>
          <w:marBottom w:val="86"/>
          <w:divBdr>
            <w:top w:val="none" w:sz="0" w:space="0" w:color="auto"/>
            <w:left w:val="none" w:sz="0" w:space="0" w:color="auto"/>
            <w:bottom w:val="none" w:sz="0" w:space="0" w:color="auto"/>
            <w:right w:val="none" w:sz="0" w:space="0" w:color="auto"/>
          </w:divBdr>
        </w:div>
        <w:div w:id="319382172">
          <w:marLeft w:val="1584"/>
          <w:marRight w:val="0"/>
          <w:marTop w:val="0"/>
          <w:marBottom w:val="101"/>
          <w:divBdr>
            <w:top w:val="none" w:sz="0" w:space="0" w:color="auto"/>
            <w:left w:val="none" w:sz="0" w:space="0" w:color="auto"/>
            <w:bottom w:val="none" w:sz="0" w:space="0" w:color="auto"/>
            <w:right w:val="none" w:sz="0" w:space="0" w:color="auto"/>
          </w:divBdr>
        </w:div>
        <w:div w:id="336811703">
          <w:marLeft w:val="1584"/>
          <w:marRight w:val="0"/>
          <w:marTop w:val="0"/>
          <w:marBottom w:val="101"/>
          <w:divBdr>
            <w:top w:val="none" w:sz="0" w:space="0" w:color="auto"/>
            <w:left w:val="none" w:sz="0" w:space="0" w:color="auto"/>
            <w:bottom w:val="none" w:sz="0" w:space="0" w:color="auto"/>
            <w:right w:val="none" w:sz="0" w:space="0" w:color="auto"/>
          </w:divBdr>
        </w:div>
        <w:div w:id="337737350">
          <w:marLeft w:val="1152"/>
          <w:marRight w:val="0"/>
          <w:marTop w:val="0"/>
          <w:marBottom w:val="101"/>
          <w:divBdr>
            <w:top w:val="none" w:sz="0" w:space="0" w:color="auto"/>
            <w:left w:val="none" w:sz="0" w:space="0" w:color="auto"/>
            <w:bottom w:val="none" w:sz="0" w:space="0" w:color="auto"/>
            <w:right w:val="none" w:sz="0" w:space="0" w:color="auto"/>
          </w:divBdr>
        </w:div>
        <w:div w:id="339043015">
          <w:marLeft w:val="1152"/>
          <w:marRight w:val="0"/>
          <w:marTop w:val="0"/>
          <w:marBottom w:val="101"/>
          <w:divBdr>
            <w:top w:val="none" w:sz="0" w:space="0" w:color="auto"/>
            <w:left w:val="none" w:sz="0" w:space="0" w:color="auto"/>
            <w:bottom w:val="none" w:sz="0" w:space="0" w:color="auto"/>
            <w:right w:val="none" w:sz="0" w:space="0" w:color="auto"/>
          </w:divBdr>
        </w:div>
        <w:div w:id="374472711">
          <w:marLeft w:val="1584"/>
          <w:marRight w:val="0"/>
          <w:marTop w:val="0"/>
          <w:marBottom w:val="101"/>
          <w:divBdr>
            <w:top w:val="none" w:sz="0" w:space="0" w:color="auto"/>
            <w:left w:val="none" w:sz="0" w:space="0" w:color="auto"/>
            <w:bottom w:val="none" w:sz="0" w:space="0" w:color="auto"/>
            <w:right w:val="none" w:sz="0" w:space="0" w:color="auto"/>
          </w:divBdr>
        </w:div>
        <w:div w:id="386298722">
          <w:marLeft w:val="1584"/>
          <w:marRight w:val="0"/>
          <w:marTop w:val="0"/>
          <w:marBottom w:val="86"/>
          <w:divBdr>
            <w:top w:val="none" w:sz="0" w:space="0" w:color="auto"/>
            <w:left w:val="none" w:sz="0" w:space="0" w:color="auto"/>
            <w:bottom w:val="none" w:sz="0" w:space="0" w:color="auto"/>
            <w:right w:val="none" w:sz="0" w:space="0" w:color="auto"/>
          </w:divBdr>
        </w:div>
        <w:div w:id="418479993">
          <w:marLeft w:val="1152"/>
          <w:marRight w:val="0"/>
          <w:marTop w:val="0"/>
          <w:marBottom w:val="101"/>
          <w:divBdr>
            <w:top w:val="none" w:sz="0" w:space="0" w:color="auto"/>
            <w:left w:val="none" w:sz="0" w:space="0" w:color="auto"/>
            <w:bottom w:val="none" w:sz="0" w:space="0" w:color="auto"/>
            <w:right w:val="none" w:sz="0" w:space="0" w:color="auto"/>
          </w:divBdr>
        </w:div>
        <w:div w:id="424228469">
          <w:marLeft w:val="1152"/>
          <w:marRight w:val="0"/>
          <w:marTop w:val="0"/>
          <w:marBottom w:val="101"/>
          <w:divBdr>
            <w:top w:val="none" w:sz="0" w:space="0" w:color="auto"/>
            <w:left w:val="none" w:sz="0" w:space="0" w:color="auto"/>
            <w:bottom w:val="none" w:sz="0" w:space="0" w:color="auto"/>
            <w:right w:val="none" w:sz="0" w:space="0" w:color="auto"/>
          </w:divBdr>
        </w:div>
        <w:div w:id="454442905">
          <w:marLeft w:val="1584"/>
          <w:marRight w:val="0"/>
          <w:marTop w:val="0"/>
          <w:marBottom w:val="101"/>
          <w:divBdr>
            <w:top w:val="none" w:sz="0" w:space="0" w:color="auto"/>
            <w:left w:val="none" w:sz="0" w:space="0" w:color="auto"/>
            <w:bottom w:val="none" w:sz="0" w:space="0" w:color="auto"/>
            <w:right w:val="none" w:sz="0" w:space="0" w:color="auto"/>
          </w:divBdr>
        </w:div>
        <w:div w:id="477038007">
          <w:marLeft w:val="1584"/>
          <w:marRight w:val="0"/>
          <w:marTop w:val="0"/>
          <w:marBottom w:val="101"/>
          <w:divBdr>
            <w:top w:val="none" w:sz="0" w:space="0" w:color="auto"/>
            <w:left w:val="none" w:sz="0" w:space="0" w:color="auto"/>
            <w:bottom w:val="none" w:sz="0" w:space="0" w:color="auto"/>
            <w:right w:val="none" w:sz="0" w:space="0" w:color="auto"/>
          </w:divBdr>
        </w:div>
        <w:div w:id="478769339">
          <w:marLeft w:val="1152"/>
          <w:marRight w:val="0"/>
          <w:marTop w:val="0"/>
          <w:marBottom w:val="101"/>
          <w:divBdr>
            <w:top w:val="none" w:sz="0" w:space="0" w:color="auto"/>
            <w:left w:val="none" w:sz="0" w:space="0" w:color="auto"/>
            <w:bottom w:val="none" w:sz="0" w:space="0" w:color="auto"/>
            <w:right w:val="none" w:sz="0" w:space="0" w:color="auto"/>
          </w:divBdr>
        </w:div>
        <w:div w:id="480780382">
          <w:marLeft w:val="1152"/>
          <w:marRight w:val="0"/>
          <w:marTop w:val="0"/>
          <w:marBottom w:val="101"/>
          <w:divBdr>
            <w:top w:val="none" w:sz="0" w:space="0" w:color="auto"/>
            <w:left w:val="none" w:sz="0" w:space="0" w:color="auto"/>
            <w:bottom w:val="none" w:sz="0" w:space="0" w:color="auto"/>
            <w:right w:val="none" w:sz="0" w:space="0" w:color="auto"/>
          </w:divBdr>
        </w:div>
        <w:div w:id="584264814">
          <w:marLeft w:val="1584"/>
          <w:marRight w:val="0"/>
          <w:marTop w:val="0"/>
          <w:marBottom w:val="101"/>
          <w:divBdr>
            <w:top w:val="none" w:sz="0" w:space="0" w:color="auto"/>
            <w:left w:val="none" w:sz="0" w:space="0" w:color="auto"/>
            <w:bottom w:val="none" w:sz="0" w:space="0" w:color="auto"/>
            <w:right w:val="none" w:sz="0" w:space="0" w:color="auto"/>
          </w:divBdr>
        </w:div>
        <w:div w:id="612173901">
          <w:marLeft w:val="1152"/>
          <w:marRight w:val="0"/>
          <w:marTop w:val="0"/>
          <w:marBottom w:val="86"/>
          <w:divBdr>
            <w:top w:val="none" w:sz="0" w:space="0" w:color="auto"/>
            <w:left w:val="none" w:sz="0" w:space="0" w:color="auto"/>
            <w:bottom w:val="none" w:sz="0" w:space="0" w:color="auto"/>
            <w:right w:val="none" w:sz="0" w:space="0" w:color="auto"/>
          </w:divBdr>
        </w:div>
        <w:div w:id="613830560">
          <w:marLeft w:val="1584"/>
          <w:marRight w:val="0"/>
          <w:marTop w:val="0"/>
          <w:marBottom w:val="101"/>
          <w:divBdr>
            <w:top w:val="none" w:sz="0" w:space="0" w:color="auto"/>
            <w:left w:val="none" w:sz="0" w:space="0" w:color="auto"/>
            <w:bottom w:val="none" w:sz="0" w:space="0" w:color="auto"/>
            <w:right w:val="none" w:sz="0" w:space="0" w:color="auto"/>
          </w:divBdr>
        </w:div>
        <w:div w:id="657461941">
          <w:marLeft w:val="0"/>
          <w:marRight w:val="0"/>
          <w:marTop w:val="0"/>
          <w:marBottom w:val="101"/>
          <w:divBdr>
            <w:top w:val="none" w:sz="0" w:space="0" w:color="auto"/>
            <w:left w:val="none" w:sz="0" w:space="0" w:color="auto"/>
            <w:bottom w:val="none" w:sz="0" w:space="0" w:color="auto"/>
            <w:right w:val="none" w:sz="0" w:space="0" w:color="auto"/>
          </w:divBdr>
        </w:div>
        <w:div w:id="665017556">
          <w:marLeft w:val="1584"/>
          <w:marRight w:val="0"/>
          <w:marTop w:val="0"/>
          <w:marBottom w:val="101"/>
          <w:divBdr>
            <w:top w:val="none" w:sz="0" w:space="0" w:color="auto"/>
            <w:left w:val="none" w:sz="0" w:space="0" w:color="auto"/>
            <w:bottom w:val="none" w:sz="0" w:space="0" w:color="auto"/>
            <w:right w:val="none" w:sz="0" w:space="0" w:color="auto"/>
          </w:divBdr>
        </w:div>
        <w:div w:id="687407635">
          <w:marLeft w:val="720"/>
          <w:marRight w:val="0"/>
          <w:marTop w:val="0"/>
          <w:marBottom w:val="101"/>
          <w:divBdr>
            <w:top w:val="none" w:sz="0" w:space="0" w:color="auto"/>
            <w:left w:val="none" w:sz="0" w:space="0" w:color="auto"/>
            <w:bottom w:val="none" w:sz="0" w:space="0" w:color="auto"/>
            <w:right w:val="none" w:sz="0" w:space="0" w:color="auto"/>
          </w:divBdr>
        </w:div>
        <w:div w:id="696471281">
          <w:marLeft w:val="1152"/>
          <w:marRight w:val="0"/>
          <w:marTop w:val="0"/>
          <w:marBottom w:val="86"/>
          <w:divBdr>
            <w:top w:val="none" w:sz="0" w:space="0" w:color="auto"/>
            <w:left w:val="none" w:sz="0" w:space="0" w:color="auto"/>
            <w:bottom w:val="none" w:sz="0" w:space="0" w:color="auto"/>
            <w:right w:val="none" w:sz="0" w:space="0" w:color="auto"/>
          </w:divBdr>
        </w:div>
        <w:div w:id="698117633">
          <w:marLeft w:val="1584"/>
          <w:marRight w:val="0"/>
          <w:marTop w:val="0"/>
          <w:marBottom w:val="101"/>
          <w:divBdr>
            <w:top w:val="none" w:sz="0" w:space="0" w:color="auto"/>
            <w:left w:val="none" w:sz="0" w:space="0" w:color="auto"/>
            <w:bottom w:val="none" w:sz="0" w:space="0" w:color="auto"/>
            <w:right w:val="none" w:sz="0" w:space="0" w:color="auto"/>
          </w:divBdr>
        </w:div>
        <w:div w:id="717818776">
          <w:marLeft w:val="1584"/>
          <w:marRight w:val="0"/>
          <w:marTop w:val="0"/>
          <w:marBottom w:val="101"/>
          <w:divBdr>
            <w:top w:val="none" w:sz="0" w:space="0" w:color="auto"/>
            <w:left w:val="none" w:sz="0" w:space="0" w:color="auto"/>
            <w:bottom w:val="none" w:sz="0" w:space="0" w:color="auto"/>
            <w:right w:val="none" w:sz="0" w:space="0" w:color="auto"/>
          </w:divBdr>
        </w:div>
        <w:div w:id="753279049">
          <w:marLeft w:val="1584"/>
          <w:marRight w:val="0"/>
          <w:marTop w:val="0"/>
          <w:marBottom w:val="101"/>
          <w:divBdr>
            <w:top w:val="none" w:sz="0" w:space="0" w:color="auto"/>
            <w:left w:val="none" w:sz="0" w:space="0" w:color="auto"/>
            <w:bottom w:val="none" w:sz="0" w:space="0" w:color="auto"/>
            <w:right w:val="none" w:sz="0" w:space="0" w:color="auto"/>
          </w:divBdr>
        </w:div>
        <w:div w:id="769280021">
          <w:marLeft w:val="1584"/>
          <w:marRight w:val="0"/>
          <w:marTop w:val="0"/>
          <w:marBottom w:val="86"/>
          <w:divBdr>
            <w:top w:val="none" w:sz="0" w:space="0" w:color="auto"/>
            <w:left w:val="none" w:sz="0" w:space="0" w:color="auto"/>
            <w:bottom w:val="none" w:sz="0" w:space="0" w:color="auto"/>
            <w:right w:val="none" w:sz="0" w:space="0" w:color="auto"/>
          </w:divBdr>
        </w:div>
        <w:div w:id="771123874">
          <w:marLeft w:val="1152"/>
          <w:marRight w:val="0"/>
          <w:marTop w:val="0"/>
          <w:marBottom w:val="86"/>
          <w:divBdr>
            <w:top w:val="none" w:sz="0" w:space="0" w:color="auto"/>
            <w:left w:val="none" w:sz="0" w:space="0" w:color="auto"/>
            <w:bottom w:val="none" w:sz="0" w:space="0" w:color="auto"/>
            <w:right w:val="none" w:sz="0" w:space="0" w:color="auto"/>
          </w:divBdr>
        </w:div>
        <w:div w:id="843014602">
          <w:marLeft w:val="1584"/>
          <w:marRight w:val="0"/>
          <w:marTop w:val="0"/>
          <w:marBottom w:val="101"/>
          <w:divBdr>
            <w:top w:val="none" w:sz="0" w:space="0" w:color="auto"/>
            <w:left w:val="none" w:sz="0" w:space="0" w:color="auto"/>
            <w:bottom w:val="none" w:sz="0" w:space="0" w:color="auto"/>
            <w:right w:val="none" w:sz="0" w:space="0" w:color="auto"/>
          </w:divBdr>
        </w:div>
        <w:div w:id="854198753">
          <w:marLeft w:val="1152"/>
          <w:marRight w:val="0"/>
          <w:marTop w:val="0"/>
          <w:marBottom w:val="86"/>
          <w:divBdr>
            <w:top w:val="none" w:sz="0" w:space="0" w:color="auto"/>
            <w:left w:val="none" w:sz="0" w:space="0" w:color="auto"/>
            <w:bottom w:val="none" w:sz="0" w:space="0" w:color="auto"/>
            <w:right w:val="none" w:sz="0" w:space="0" w:color="auto"/>
          </w:divBdr>
        </w:div>
        <w:div w:id="863590884">
          <w:marLeft w:val="1152"/>
          <w:marRight w:val="0"/>
          <w:marTop w:val="0"/>
          <w:marBottom w:val="101"/>
          <w:divBdr>
            <w:top w:val="none" w:sz="0" w:space="0" w:color="auto"/>
            <w:left w:val="none" w:sz="0" w:space="0" w:color="auto"/>
            <w:bottom w:val="none" w:sz="0" w:space="0" w:color="auto"/>
            <w:right w:val="none" w:sz="0" w:space="0" w:color="auto"/>
          </w:divBdr>
        </w:div>
        <w:div w:id="893002874">
          <w:marLeft w:val="1584"/>
          <w:marRight w:val="0"/>
          <w:marTop w:val="0"/>
          <w:marBottom w:val="101"/>
          <w:divBdr>
            <w:top w:val="none" w:sz="0" w:space="0" w:color="auto"/>
            <w:left w:val="none" w:sz="0" w:space="0" w:color="auto"/>
            <w:bottom w:val="none" w:sz="0" w:space="0" w:color="auto"/>
            <w:right w:val="none" w:sz="0" w:space="0" w:color="auto"/>
          </w:divBdr>
        </w:div>
        <w:div w:id="905383443">
          <w:marLeft w:val="1584"/>
          <w:marRight w:val="0"/>
          <w:marTop w:val="0"/>
          <w:marBottom w:val="101"/>
          <w:divBdr>
            <w:top w:val="none" w:sz="0" w:space="0" w:color="auto"/>
            <w:left w:val="none" w:sz="0" w:space="0" w:color="auto"/>
            <w:bottom w:val="none" w:sz="0" w:space="0" w:color="auto"/>
            <w:right w:val="none" w:sz="0" w:space="0" w:color="auto"/>
          </w:divBdr>
        </w:div>
        <w:div w:id="908417077">
          <w:marLeft w:val="1584"/>
          <w:marRight w:val="0"/>
          <w:marTop w:val="0"/>
          <w:marBottom w:val="101"/>
          <w:divBdr>
            <w:top w:val="none" w:sz="0" w:space="0" w:color="auto"/>
            <w:left w:val="none" w:sz="0" w:space="0" w:color="auto"/>
            <w:bottom w:val="none" w:sz="0" w:space="0" w:color="auto"/>
            <w:right w:val="none" w:sz="0" w:space="0" w:color="auto"/>
          </w:divBdr>
        </w:div>
        <w:div w:id="911426018">
          <w:marLeft w:val="1584"/>
          <w:marRight w:val="0"/>
          <w:marTop w:val="0"/>
          <w:marBottom w:val="86"/>
          <w:divBdr>
            <w:top w:val="none" w:sz="0" w:space="0" w:color="auto"/>
            <w:left w:val="none" w:sz="0" w:space="0" w:color="auto"/>
            <w:bottom w:val="none" w:sz="0" w:space="0" w:color="auto"/>
            <w:right w:val="none" w:sz="0" w:space="0" w:color="auto"/>
          </w:divBdr>
        </w:div>
        <w:div w:id="994920314">
          <w:marLeft w:val="1584"/>
          <w:marRight w:val="0"/>
          <w:marTop w:val="0"/>
          <w:marBottom w:val="101"/>
          <w:divBdr>
            <w:top w:val="none" w:sz="0" w:space="0" w:color="auto"/>
            <w:left w:val="none" w:sz="0" w:space="0" w:color="auto"/>
            <w:bottom w:val="none" w:sz="0" w:space="0" w:color="auto"/>
            <w:right w:val="none" w:sz="0" w:space="0" w:color="auto"/>
          </w:divBdr>
        </w:div>
        <w:div w:id="995183381">
          <w:marLeft w:val="1152"/>
          <w:marRight w:val="0"/>
          <w:marTop w:val="0"/>
          <w:marBottom w:val="86"/>
          <w:divBdr>
            <w:top w:val="none" w:sz="0" w:space="0" w:color="auto"/>
            <w:left w:val="none" w:sz="0" w:space="0" w:color="auto"/>
            <w:bottom w:val="none" w:sz="0" w:space="0" w:color="auto"/>
            <w:right w:val="none" w:sz="0" w:space="0" w:color="auto"/>
          </w:divBdr>
        </w:div>
        <w:div w:id="1034961398">
          <w:marLeft w:val="1584"/>
          <w:marRight w:val="0"/>
          <w:marTop w:val="0"/>
          <w:marBottom w:val="86"/>
          <w:divBdr>
            <w:top w:val="none" w:sz="0" w:space="0" w:color="auto"/>
            <w:left w:val="none" w:sz="0" w:space="0" w:color="auto"/>
            <w:bottom w:val="none" w:sz="0" w:space="0" w:color="auto"/>
            <w:right w:val="none" w:sz="0" w:space="0" w:color="auto"/>
          </w:divBdr>
        </w:div>
        <w:div w:id="1056273402">
          <w:marLeft w:val="1584"/>
          <w:marRight w:val="0"/>
          <w:marTop w:val="0"/>
          <w:marBottom w:val="101"/>
          <w:divBdr>
            <w:top w:val="none" w:sz="0" w:space="0" w:color="auto"/>
            <w:left w:val="none" w:sz="0" w:space="0" w:color="auto"/>
            <w:bottom w:val="none" w:sz="0" w:space="0" w:color="auto"/>
            <w:right w:val="none" w:sz="0" w:space="0" w:color="auto"/>
          </w:divBdr>
        </w:div>
        <w:div w:id="1096942060">
          <w:marLeft w:val="1584"/>
          <w:marRight w:val="0"/>
          <w:marTop w:val="0"/>
          <w:marBottom w:val="101"/>
          <w:divBdr>
            <w:top w:val="none" w:sz="0" w:space="0" w:color="auto"/>
            <w:left w:val="none" w:sz="0" w:space="0" w:color="auto"/>
            <w:bottom w:val="none" w:sz="0" w:space="0" w:color="auto"/>
            <w:right w:val="none" w:sz="0" w:space="0" w:color="auto"/>
          </w:divBdr>
        </w:div>
        <w:div w:id="1114984224">
          <w:marLeft w:val="1584"/>
          <w:marRight w:val="0"/>
          <w:marTop w:val="0"/>
          <w:marBottom w:val="101"/>
          <w:divBdr>
            <w:top w:val="none" w:sz="0" w:space="0" w:color="auto"/>
            <w:left w:val="none" w:sz="0" w:space="0" w:color="auto"/>
            <w:bottom w:val="none" w:sz="0" w:space="0" w:color="auto"/>
            <w:right w:val="none" w:sz="0" w:space="0" w:color="auto"/>
          </w:divBdr>
        </w:div>
        <w:div w:id="1118642524">
          <w:marLeft w:val="1584"/>
          <w:marRight w:val="0"/>
          <w:marTop w:val="0"/>
          <w:marBottom w:val="101"/>
          <w:divBdr>
            <w:top w:val="none" w:sz="0" w:space="0" w:color="auto"/>
            <w:left w:val="none" w:sz="0" w:space="0" w:color="auto"/>
            <w:bottom w:val="none" w:sz="0" w:space="0" w:color="auto"/>
            <w:right w:val="none" w:sz="0" w:space="0" w:color="auto"/>
          </w:divBdr>
        </w:div>
        <w:div w:id="1141918390">
          <w:marLeft w:val="1584"/>
          <w:marRight w:val="0"/>
          <w:marTop w:val="0"/>
          <w:marBottom w:val="101"/>
          <w:divBdr>
            <w:top w:val="none" w:sz="0" w:space="0" w:color="auto"/>
            <w:left w:val="none" w:sz="0" w:space="0" w:color="auto"/>
            <w:bottom w:val="none" w:sz="0" w:space="0" w:color="auto"/>
            <w:right w:val="none" w:sz="0" w:space="0" w:color="auto"/>
          </w:divBdr>
        </w:div>
        <w:div w:id="1204754298">
          <w:marLeft w:val="1152"/>
          <w:marRight w:val="0"/>
          <w:marTop w:val="0"/>
          <w:marBottom w:val="101"/>
          <w:divBdr>
            <w:top w:val="none" w:sz="0" w:space="0" w:color="auto"/>
            <w:left w:val="none" w:sz="0" w:space="0" w:color="auto"/>
            <w:bottom w:val="none" w:sz="0" w:space="0" w:color="auto"/>
            <w:right w:val="none" w:sz="0" w:space="0" w:color="auto"/>
          </w:divBdr>
        </w:div>
        <w:div w:id="1255019061">
          <w:marLeft w:val="1584"/>
          <w:marRight w:val="0"/>
          <w:marTop w:val="0"/>
          <w:marBottom w:val="86"/>
          <w:divBdr>
            <w:top w:val="none" w:sz="0" w:space="0" w:color="auto"/>
            <w:left w:val="none" w:sz="0" w:space="0" w:color="auto"/>
            <w:bottom w:val="none" w:sz="0" w:space="0" w:color="auto"/>
            <w:right w:val="none" w:sz="0" w:space="0" w:color="auto"/>
          </w:divBdr>
        </w:div>
        <w:div w:id="1256941213">
          <w:marLeft w:val="1584"/>
          <w:marRight w:val="0"/>
          <w:marTop w:val="0"/>
          <w:marBottom w:val="86"/>
          <w:divBdr>
            <w:top w:val="none" w:sz="0" w:space="0" w:color="auto"/>
            <w:left w:val="none" w:sz="0" w:space="0" w:color="auto"/>
            <w:bottom w:val="none" w:sz="0" w:space="0" w:color="auto"/>
            <w:right w:val="none" w:sz="0" w:space="0" w:color="auto"/>
          </w:divBdr>
        </w:div>
        <w:div w:id="1273588275">
          <w:marLeft w:val="1584"/>
          <w:marRight w:val="0"/>
          <w:marTop w:val="0"/>
          <w:marBottom w:val="101"/>
          <w:divBdr>
            <w:top w:val="none" w:sz="0" w:space="0" w:color="auto"/>
            <w:left w:val="none" w:sz="0" w:space="0" w:color="auto"/>
            <w:bottom w:val="none" w:sz="0" w:space="0" w:color="auto"/>
            <w:right w:val="none" w:sz="0" w:space="0" w:color="auto"/>
          </w:divBdr>
        </w:div>
        <w:div w:id="1309288632">
          <w:marLeft w:val="1152"/>
          <w:marRight w:val="0"/>
          <w:marTop w:val="0"/>
          <w:marBottom w:val="101"/>
          <w:divBdr>
            <w:top w:val="none" w:sz="0" w:space="0" w:color="auto"/>
            <w:left w:val="none" w:sz="0" w:space="0" w:color="auto"/>
            <w:bottom w:val="none" w:sz="0" w:space="0" w:color="auto"/>
            <w:right w:val="none" w:sz="0" w:space="0" w:color="auto"/>
          </w:divBdr>
        </w:div>
        <w:div w:id="1312171191">
          <w:marLeft w:val="1152"/>
          <w:marRight w:val="0"/>
          <w:marTop w:val="0"/>
          <w:marBottom w:val="101"/>
          <w:divBdr>
            <w:top w:val="none" w:sz="0" w:space="0" w:color="auto"/>
            <w:left w:val="none" w:sz="0" w:space="0" w:color="auto"/>
            <w:bottom w:val="none" w:sz="0" w:space="0" w:color="auto"/>
            <w:right w:val="none" w:sz="0" w:space="0" w:color="auto"/>
          </w:divBdr>
        </w:div>
        <w:div w:id="1331831080">
          <w:marLeft w:val="1584"/>
          <w:marRight w:val="0"/>
          <w:marTop w:val="0"/>
          <w:marBottom w:val="101"/>
          <w:divBdr>
            <w:top w:val="none" w:sz="0" w:space="0" w:color="auto"/>
            <w:left w:val="none" w:sz="0" w:space="0" w:color="auto"/>
            <w:bottom w:val="none" w:sz="0" w:space="0" w:color="auto"/>
            <w:right w:val="none" w:sz="0" w:space="0" w:color="auto"/>
          </w:divBdr>
        </w:div>
        <w:div w:id="1345980658">
          <w:marLeft w:val="1152"/>
          <w:marRight w:val="0"/>
          <w:marTop w:val="0"/>
          <w:marBottom w:val="101"/>
          <w:divBdr>
            <w:top w:val="none" w:sz="0" w:space="0" w:color="auto"/>
            <w:left w:val="none" w:sz="0" w:space="0" w:color="auto"/>
            <w:bottom w:val="none" w:sz="0" w:space="0" w:color="auto"/>
            <w:right w:val="none" w:sz="0" w:space="0" w:color="auto"/>
          </w:divBdr>
        </w:div>
        <w:div w:id="1349408722">
          <w:marLeft w:val="1584"/>
          <w:marRight w:val="0"/>
          <w:marTop w:val="0"/>
          <w:marBottom w:val="101"/>
          <w:divBdr>
            <w:top w:val="none" w:sz="0" w:space="0" w:color="auto"/>
            <w:left w:val="none" w:sz="0" w:space="0" w:color="auto"/>
            <w:bottom w:val="none" w:sz="0" w:space="0" w:color="auto"/>
            <w:right w:val="none" w:sz="0" w:space="0" w:color="auto"/>
          </w:divBdr>
        </w:div>
        <w:div w:id="1369060787">
          <w:marLeft w:val="1584"/>
          <w:marRight w:val="0"/>
          <w:marTop w:val="0"/>
          <w:marBottom w:val="86"/>
          <w:divBdr>
            <w:top w:val="none" w:sz="0" w:space="0" w:color="auto"/>
            <w:left w:val="none" w:sz="0" w:space="0" w:color="auto"/>
            <w:bottom w:val="none" w:sz="0" w:space="0" w:color="auto"/>
            <w:right w:val="none" w:sz="0" w:space="0" w:color="auto"/>
          </w:divBdr>
        </w:div>
        <w:div w:id="1401362167">
          <w:marLeft w:val="1584"/>
          <w:marRight w:val="0"/>
          <w:marTop w:val="0"/>
          <w:marBottom w:val="101"/>
          <w:divBdr>
            <w:top w:val="none" w:sz="0" w:space="0" w:color="auto"/>
            <w:left w:val="none" w:sz="0" w:space="0" w:color="auto"/>
            <w:bottom w:val="none" w:sz="0" w:space="0" w:color="auto"/>
            <w:right w:val="none" w:sz="0" w:space="0" w:color="auto"/>
          </w:divBdr>
        </w:div>
        <w:div w:id="1449204465">
          <w:marLeft w:val="1152"/>
          <w:marRight w:val="0"/>
          <w:marTop w:val="0"/>
          <w:marBottom w:val="86"/>
          <w:divBdr>
            <w:top w:val="none" w:sz="0" w:space="0" w:color="auto"/>
            <w:left w:val="none" w:sz="0" w:space="0" w:color="auto"/>
            <w:bottom w:val="none" w:sz="0" w:space="0" w:color="auto"/>
            <w:right w:val="none" w:sz="0" w:space="0" w:color="auto"/>
          </w:divBdr>
        </w:div>
        <w:div w:id="1542790929">
          <w:marLeft w:val="1584"/>
          <w:marRight w:val="0"/>
          <w:marTop w:val="0"/>
          <w:marBottom w:val="86"/>
          <w:divBdr>
            <w:top w:val="none" w:sz="0" w:space="0" w:color="auto"/>
            <w:left w:val="none" w:sz="0" w:space="0" w:color="auto"/>
            <w:bottom w:val="none" w:sz="0" w:space="0" w:color="auto"/>
            <w:right w:val="none" w:sz="0" w:space="0" w:color="auto"/>
          </w:divBdr>
        </w:div>
        <w:div w:id="1628773221">
          <w:marLeft w:val="1584"/>
          <w:marRight w:val="0"/>
          <w:marTop w:val="0"/>
          <w:marBottom w:val="86"/>
          <w:divBdr>
            <w:top w:val="none" w:sz="0" w:space="0" w:color="auto"/>
            <w:left w:val="none" w:sz="0" w:space="0" w:color="auto"/>
            <w:bottom w:val="none" w:sz="0" w:space="0" w:color="auto"/>
            <w:right w:val="none" w:sz="0" w:space="0" w:color="auto"/>
          </w:divBdr>
        </w:div>
        <w:div w:id="1628899162">
          <w:marLeft w:val="1584"/>
          <w:marRight w:val="0"/>
          <w:marTop w:val="0"/>
          <w:marBottom w:val="101"/>
          <w:divBdr>
            <w:top w:val="none" w:sz="0" w:space="0" w:color="auto"/>
            <w:left w:val="none" w:sz="0" w:space="0" w:color="auto"/>
            <w:bottom w:val="none" w:sz="0" w:space="0" w:color="auto"/>
            <w:right w:val="none" w:sz="0" w:space="0" w:color="auto"/>
          </w:divBdr>
        </w:div>
        <w:div w:id="1629967399">
          <w:marLeft w:val="1584"/>
          <w:marRight w:val="0"/>
          <w:marTop w:val="0"/>
          <w:marBottom w:val="86"/>
          <w:divBdr>
            <w:top w:val="none" w:sz="0" w:space="0" w:color="auto"/>
            <w:left w:val="none" w:sz="0" w:space="0" w:color="auto"/>
            <w:bottom w:val="none" w:sz="0" w:space="0" w:color="auto"/>
            <w:right w:val="none" w:sz="0" w:space="0" w:color="auto"/>
          </w:divBdr>
        </w:div>
        <w:div w:id="1635210718">
          <w:marLeft w:val="1152"/>
          <w:marRight w:val="0"/>
          <w:marTop w:val="0"/>
          <w:marBottom w:val="101"/>
          <w:divBdr>
            <w:top w:val="none" w:sz="0" w:space="0" w:color="auto"/>
            <w:left w:val="none" w:sz="0" w:space="0" w:color="auto"/>
            <w:bottom w:val="none" w:sz="0" w:space="0" w:color="auto"/>
            <w:right w:val="none" w:sz="0" w:space="0" w:color="auto"/>
          </w:divBdr>
        </w:div>
        <w:div w:id="1772623450">
          <w:marLeft w:val="1584"/>
          <w:marRight w:val="0"/>
          <w:marTop w:val="0"/>
          <w:marBottom w:val="86"/>
          <w:divBdr>
            <w:top w:val="none" w:sz="0" w:space="0" w:color="auto"/>
            <w:left w:val="none" w:sz="0" w:space="0" w:color="auto"/>
            <w:bottom w:val="none" w:sz="0" w:space="0" w:color="auto"/>
            <w:right w:val="none" w:sz="0" w:space="0" w:color="auto"/>
          </w:divBdr>
        </w:div>
        <w:div w:id="1779791578">
          <w:marLeft w:val="1584"/>
          <w:marRight w:val="0"/>
          <w:marTop w:val="0"/>
          <w:marBottom w:val="86"/>
          <w:divBdr>
            <w:top w:val="none" w:sz="0" w:space="0" w:color="auto"/>
            <w:left w:val="none" w:sz="0" w:space="0" w:color="auto"/>
            <w:bottom w:val="none" w:sz="0" w:space="0" w:color="auto"/>
            <w:right w:val="none" w:sz="0" w:space="0" w:color="auto"/>
          </w:divBdr>
        </w:div>
        <w:div w:id="1824589915">
          <w:marLeft w:val="1152"/>
          <w:marRight w:val="0"/>
          <w:marTop w:val="0"/>
          <w:marBottom w:val="101"/>
          <w:divBdr>
            <w:top w:val="none" w:sz="0" w:space="0" w:color="auto"/>
            <w:left w:val="none" w:sz="0" w:space="0" w:color="auto"/>
            <w:bottom w:val="none" w:sz="0" w:space="0" w:color="auto"/>
            <w:right w:val="none" w:sz="0" w:space="0" w:color="auto"/>
          </w:divBdr>
        </w:div>
        <w:div w:id="1857648232">
          <w:marLeft w:val="1584"/>
          <w:marRight w:val="0"/>
          <w:marTop w:val="0"/>
          <w:marBottom w:val="101"/>
          <w:divBdr>
            <w:top w:val="none" w:sz="0" w:space="0" w:color="auto"/>
            <w:left w:val="none" w:sz="0" w:space="0" w:color="auto"/>
            <w:bottom w:val="none" w:sz="0" w:space="0" w:color="auto"/>
            <w:right w:val="none" w:sz="0" w:space="0" w:color="auto"/>
          </w:divBdr>
        </w:div>
        <w:div w:id="1866402728">
          <w:marLeft w:val="1584"/>
          <w:marRight w:val="0"/>
          <w:marTop w:val="0"/>
          <w:marBottom w:val="101"/>
          <w:divBdr>
            <w:top w:val="none" w:sz="0" w:space="0" w:color="auto"/>
            <w:left w:val="none" w:sz="0" w:space="0" w:color="auto"/>
            <w:bottom w:val="none" w:sz="0" w:space="0" w:color="auto"/>
            <w:right w:val="none" w:sz="0" w:space="0" w:color="auto"/>
          </w:divBdr>
        </w:div>
        <w:div w:id="1995452908">
          <w:marLeft w:val="1584"/>
          <w:marRight w:val="0"/>
          <w:marTop w:val="0"/>
          <w:marBottom w:val="86"/>
          <w:divBdr>
            <w:top w:val="none" w:sz="0" w:space="0" w:color="auto"/>
            <w:left w:val="none" w:sz="0" w:space="0" w:color="auto"/>
            <w:bottom w:val="none" w:sz="0" w:space="0" w:color="auto"/>
            <w:right w:val="none" w:sz="0" w:space="0" w:color="auto"/>
          </w:divBdr>
        </w:div>
        <w:div w:id="2034110299">
          <w:marLeft w:val="1584"/>
          <w:marRight w:val="0"/>
          <w:marTop w:val="0"/>
          <w:marBottom w:val="86"/>
          <w:divBdr>
            <w:top w:val="none" w:sz="0" w:space="0" w:color="auto"/>
            <w:left w:val="none" w:sz="0" w:space="0" w:color="auto"/>
            <w:bottom w:val="none" w:sz="0" w:space="0" w:color="auto"/>
            <w:right w:val="none" w:sz="0" w:space="0" w:color="auto"/>
          </w:divBdr>
        </w:div>
        <w:div w:id="2057118170">
          <w:marLeft w:val="1152"/>
          <w:marRight w:val="0"/>
          <w:marTop w:val="0"/>
          <w:marBottom w:val="86"/>
          <w:divBdr>
            <w:top w:val="none" w:sz="0" w:space="0" w:color="auto"/>
            <w:left w:val="none" w:sz="0" w:space="0" w:color="auto"/>
            <w:bottom w:val="none" w:sz="0" w:space="0" w:color="auto"/>
            <w:right w:val="none" w:sz="0" w:space="0" w:color="auto"/>
          </w:divBdr>
        </w:div>
        <w:div w:id="2078283474">
          <w:marLeft w:val="1584"/>
          <w:marRight w:val="0"/>
          <w:marTop w:val="0"/>
          <w:marBottom w:val="86"/>
          <w:divBdr>
            <w:top w:val="none" w:sz="0" w:space="0" w:color="auto"/>
            <w:left w:val="none" w:sz="0" w:space="0" w:color="auto"/>
            <w:bottom w:val="none" w:sz="0" w:space="0" w:color="auto"/>
            <w:right w:val="none" w:sz="0" w:space="0" w:color="auto"/>
          </w:divBdr>
        </w:div>
        <w:div w:id="2124613251">
          <w:marLeft w:val="1584"/>
          <w:marRight w:val="0"/>
          <w:marTop w:val="0"/>
          <w:marBottom w:val="86"/>
          <w:divBdr>
            <w:top w:val="none" w:sz="0" w:space="0" w:color="auto"/>
            <w:left w:val="none" w:sz="0" w:space="0" w:color="auto"/>
            <w:bottom w:val="none" w:sz="0" w:space="0" w:color="auto"/>
            <w:right w:val="none" w:sz="0" w:space="0" w:color="auto"/>
          </w:divBdr>
        </w:div>
        <w:div w:id="2142914013">
          <w:marLeft w:val="1584"/>
          <w:marRight w:val="0"/>
          <w:marTop w:val="0"/>
          <w:marBottom w:val="86"/>
          <w:divBdr>
            <w:top w:val="none" w:sz="0" w:space="0" w:color="auto"/>
            <w:left w:val="none" w:sz="0" w:space="0" w:color="auto"/>
            <w:bottom w:val="none" w:sz="0" w:space="0" w:color="auto"/>
            <w:right w:val="none" w:sz="0" w:space="0" w:color="auto"/>
          </w:divBdr>
        </w:div>
      </w:divsChild>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5961781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55700180">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1182020">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57247924">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69D6B-336E-43C6-AAA5-E29FD5691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1109</TotalTime>
  <Pages>39</Pages>
  <Words>7377</Words>
  <Characters>40576</Characters>
  <Application>Microsoft Office Word</Application>
  <DocSecurity>0</DocSecurity>
  <Lines>338</Lines>
  <Paragraphs>95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18</cp:revision>
  <cp:lastPrinted>2019-11-07T00:56:00Z</cp:lastPrinted>
  <dcterms:created xsi:type="dcterms:W3CDTF">2025-03-10T01:36:00Z</dcterms:created>
  <dcterms:modified xsi:type="dcterms:W3CDTF">2025-07-01T23:46:00Z</dcterms:modified>
</cp:coreProperties>
</file>