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0F34F6" w:rsidRDefault="009B26BC" w:rsidP="00442CAA">
      <w:pPr>
        <w:pStyle w:val="Ttulode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rPr>
      </w:sdtEndPr>
      <w:sdtContent>
        <w:p w14:paraId="25C7F9DF" w14:textId="21FA6706" w:rsidR="007935E5" w:rsidRPr="000F34F6" w:rsidRDefault="007935E5" w:rsidP="00442CAA">
          <w:pPr>
            <w:pStyle w:val="TtulodeTDC"/>
            <w:spacing w:line="360" w:lineRule="auto"/>
            <w:rPr>
              <w:b w:val="0"/>
              <w:bCs/>
              <w:szCs w:val="22"/>
              <w:lang w:val="es-ES"/>
            </w:rPr>
          </w:pPr>
          <w:r w:rsidRPr="000F34F6">
            <w:rPr>
              <w:b w:val="0"/>
              <w:bCs/>
              <w:szCs w:val="22"/>
              <w:lang w:val="es-ES"/>
            </w:rPr>
            <w:t xml:space="preserve">RESOLUCIÓN DEL RECURSO DE REVISIÓN </w:t>
          </w:r>
          <w:r w:rsidR="00461D80" w:rsidRPr="000F34F6">
            <w:rPr>
              <w:b w:val="0"/>
              <w:bCs/>
              <w:szCs w:val="22"/>
              <w:lang w:val="es-ES"/>
            </w:rPr>
            <w:t>12231</w:t>
          </w:r>
          <w:r w:rsidR="0032214E" w:rsidRPr="000F34F6">
            <w:rPr>
              <w:b w:val="0"/>
              <w:bCs/>
              <w:szCs w:val="22"/>
              <w:lang w:val="es-ES"/>
            </w:rPr>
            <w:t>/INFOEM/IP/RR/2025</w:t>
          </w:r>
        </w:p>
        <w:p w14:paraId="4D838E86" w14:textId="77777777" w:rsidR="00F12746" w:rsidRPr="000F34F6" w:rsidRDefault="00F12746" w:rsidP="00442CAA">
          <w:pPr>
            <w:spacing w:line="360" w:lineRule="auto"/>
            <w:rPr>
              <w:rFonts w:ascii="Palatino Linotype" w:hAnsi="Palatino Linotype"/>
              <w:sz w:val="22"/>
              <w:szCs w:val="22"/>
              <w:lang w:val="es-ES" w:eastAsia="es-MX"/>
            </w:rPr>
          </w:pPr>
        </w:p>
        <w:p w14:paraId="126A2E84" w14:textId="77777777" w:rsidR="000F34F6" w:rsidRPr="000F34F6" w:rsidRDefault="007935E5">
          <w:pPr>
            <w:pStyle w:val="TDC1"/>
            <w:rPr>
              <w:rFonts w:ascii="Palatino Linotype" w:eastAsiaTheme="minorEastAsia" w:hAnsi="Palatino Linotype" w:cstheme="minorBidi"/>
              <w:noProof/>
              <w:sz w:val="22"/>
              <w:szCs w:val="22"/>
              <w:lang w:eastAsia="es-MX"/>
            </w:rPr>
          </w:pPr>
          <w:r w:rsidRPr="000F34F6">
            <w:rPr>
              <w:rFonts w:ascii="Palatino Linotype" w:hAnsi="Palatino Linotype"/>
              <w:bCs/>
              <w:sz w:val="22"/>
              <w:szCs w:val="22"/>
            </w:rPr>
            <w:fldChar w:fldCharType="begin"/>
          </w:r>
          <w:r w:rsidRPr="000F34F6">
            <w:rPr>
              <w:rFonts w:ascii="Palatino Linotype" w:hAnsi="Palatino Linotype"/>
              <w:bCs/>
              <w:sz w:val="22"/>
              <w:szCs w:val="22"/>
            </w:rPr>
            <w:instrText xml:space="preserve"> TOC \o "1-3" \h \z \u </w:instrText>
          </w:r>
          <w:r w:rsidRPr="000F34F6">
            <w:rPr>
              <w:rFonts w:ascii="Palatino Linotype" w:hAnsi="Palatino Linotype"/>
              <w:bCs/>
              <w:sz w:val="22"/>
              <w:szCs w:val="22"/>
            </w:rPr>
            <w:fldChar w:fldCharType="separate"/>
          </w:r>
          <w:hyperlink w:anchor="_Toc214610510" w:history="1">
            <w:r w:rsidR="000F34F6" w:rsidRPr="000F34F6">
              <w:rPr>
                <w:rStyle w:val="Hipervnculo"/>
                <w:rFonts w:ascii="Palatino Linotype" w:hAnsi="Palatino Linotype"/>
                <w:noProof/>
                <w:sz w:val="22"/>
                <w:szCs w:val="22"/>
              </w:rPr>
              <w:t>A N T E C E D E N T E S</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_Toc214610510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25437C">
              <w:rPr>
                <w:rFonts w:ascii="Palatino Linotype" w:hAnsi="Palatino Linotype"/>
                <w:noProof/>
                <w:webHidden/>
                <w:sz w:val="22"/>
                <w:szCs w:val="22"/>
              </w:rPr>
              <w:t>2</w:t>
            </w:r>
            <w:r w:rsidR="000F34F6" w:rsidRPr="000F34F6">
              <w:rPr>
                <w:rFonts w:ascii="Palatino Linotype" w:hAnsi="Palatino Linotype"/>
                <w:noProof/>
                <w:webHidden/>
                <w:sz w:val="22"/>
                <w:szCs w:val="22"/>
              </w:rPr>
              <w:fldChar w:fldCharType="end"/>
            </w:r>
          </w:hyperlink>
        </w:p>
        <w:p w14:paraId="0E873FBE" w14:textId="77777777" w:rsidR="000F34F6" w:rsidRPr="000F34F6" w:rsidRDefault="00874E47">
          <w:pPr>
            <w:pStyle w:val="TDC2"/>
            <w:tabs>
              <w:tab w:val="right" w:leader="dot" w:pos="9034"/>
            </w:tabs>
            <w:rPr>
              <w:rFonts w:ascii="Palatino Linotype" w:eastAsiaTheme="minorEastAsia" w:hAnsi="Palatino Linotype" w:cstheme="minorBidi"/>
              <w:noProof/>
              <w:sz w:val="22"/>
              <w:szCs w:val="22"/>
              <w:lang w:eastAsia="es-MX"/>
            </w:rPr>
          </w:pPr>
          <w:hyperlink w:anchor="_Toc214610511" w:history="1">
            <w:r w:rsidR="000F34F6" w:rsidRPr="000F34F6">
              <w:rPr>
                <w:rStyle w:val="Hipervnculo"/>
                <w:rFonts w:ascii="Palatino Linotype" w:hAnsi="Palatino Linotype"/>
                <w:noProof/>
                <w:sz w:val="22"/>
                <w:szCs w:val="22"/>
              </w:rPr>
              <w:t>I. Presentación de la solicitud de información</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_Toc214610511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25437C">
              <w:rPr>
                <w:rFonts w:ascii="Palatino Linotype" w:hAnsi="Palatino Linotype"/>
                <w:noProof/>
                <w:webHidden/>
                <w:sz w:val="22"/>
                <w:szCs w:val="22"/>
              </w:rPr>
              <w:t>2</w:t>
            </w:r>
            <w:r w:rsidR="000F34F6" w:rsidRPr="000F34F6">
              <w:rPr>
                <w:rFonts w:ascii="Palatino Linotype" w:hAnsi="Palatino Linotype"/>
                <w:noProof/>
                <w:webHidden/>
                <w:sz w:val="22"/>
                <w:szCs w:val="22"/>
              </w:rPr>
              <w:fldChar w:fldCharType="end"/>
            </w:r>
          </w:hyperlink>
        </w:p>
        <w:p w14:paraId="75A521EE" w14:textId="77777777" w:rsidR="000F34F6" w:rsidRPr="000F34F6" w:rsidRDefault="00874E47">
          <w:pPr>
            <w:pStyle w:val="TDC2"/>
            <w:tabs>
              <w:tab w:val="right" w:leader="dot" w:pos="9034"/>
            </w:tabs>
            <w:rPr>
              <w:rFonts w:ascii="Palatino Linotype" w:eastAsiaTheme="minorEastAsia" w:hAnsi="Palatino Linotype" w:cstheme="minorBidi"/>
              <w:noProof/>
              <w:sz w:val="22"/>
              <w:szCs w:val="22"/>
              <w:lang w:eastAsia="es-MX"/>
            </w:rPr>
          </w:pPr>
          <w:hyperlink w:anchor="_Toc214610512" w:history="1">
            <w:r w:rsidR="000F34F6" w:rsidRPr="000F34F6">
              <w:rPr>
                <w:rStyle w:val="Hipervnculo"/>
                <w:rFonts w:ascii="Palatino Linotype" w:hAnsi="Palatino Linotype"/>
                <w:noProof/>
                <w:sz w:val="22"/>
                <w:szCs w:val="22"/>
              </w:rPr>
              <w:t>II. Respuesta del Sujeto Obligado</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_Toc214610512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25437C">
              <w:rPr>
                <w:rFonts w:ascii="Palatino Linotype" w:hAnsi="Palatino Linotype"/>
                <w:noProof/>
                <w:webHidden/>
                <w:sz w:val="22"/>
                <w:szCs w:val="22"/>
              </w:rPr>
              <w:t>3</w:t>
            </w:r>
            <w:r w:rsidR="000F34F6" w:rsidRPr="000F34F6">
              <w:rPr>
                <w:rFonts w:ascii="Palatino Linotype" w:hAnsi="Palatino Linotype"/>
                <w:noProof/>
                <w:webHidden/>
                <w:sz w:val="22"/>
                <w:szCs w:val="22"/>
              </w:rPr>
              <w:fldChar w:fldCharType="end"/>
            </w:r>
          </w:hyperlink>
        </w:p>
        <w:p w14:paraId="5B13935B" w14:textId="77777777" w:rsidR="000F34F6" w:rsidRPr="000F34F6" w:rsidRDefault="00874E47">
          <w:pPr>
            <w:pStyle w:val="TDC2"/>
            <w:tabs>
              <w:tab w:val="right" w:leader="dot" w:pos="9034"/>
            </w:tabs>
            <w:rPr>
              <w:rFonts w:ascii="Palatino Linotype" w:eastAsiaTheme="minorEastAsia" w:hAnsi="Palatino Linotype" w:cstheme="minorBidi"/>
              <w:noProof/>
              <w:sz w:val="22"/>
              <w:szCs w:val="22"/>
              <w:lang w:eastAsia="es-MX"/>
            </w:rPr>
          </w:pPr>
          <w:hyperlink w:anchor="_Toc214610513" w:history="1">
            <w:r w:rsidR="000F34F6" w:rsidRPr="000F34F6">
              <w:rPr>
                <w:rStyle w:val="Hipervnculo"/>
                <w:rFonts w:ascii="Palatino Linotype" w:hAnsi="Palatino Linotype"/>
                <w:noProof/>
                <w:sz w:val="22"/>
                <w:szCs w:val="22"/>
                <w:lang w:eastAsia="en-US"/>
              </w:rPr>
              <w:t>III. Interposición del Recurso de Revisión</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_Toc214610513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25437C">
              <w:rPr>
                <w:rFonts w:ascii="Palatino Linotype" w:hAnsi="Palatino Linotype"/>
                <w:noProof/>
                <w:webHidden/>
                <w:sz w:val="22"/>
                <w:szCs w:val="22"/>
              </w:rPr>
              <w:t>3</w:t>
            </w:r>
            <w:r w:rsidR="000F34F6" w:rsidRPr="000F34F6">
              <w:rPr>
                <w:rFonts w:ascii="Palatino Linotype" w:hAnsi="Palatino Linotype"/>
                <w:noProof/>
                <w:webHidden/>
                <w:sz w:val="22"/>
                <w:szCs w:val="22"/>
              </w:rPr>
              <w:fldChar w:fldCharType="end"/>
            </w:r>
          </w:hyperlink>
        </w:p>
        <w:p w14:paraId="1908F97B" w14:textId="77777777" w:rsidR="000F34F6" w:rsidRPr="000F34F6" w:rsidRDefault="00874E47">
          <w:pPr>
            <w:pStyle w:val="TDC2"/>
            <w:tabs>
              <w:tab w:val="right" w:leader="dot" w:pos="9034"/>
            </w:tabs>
            <w:rPr>
              <w:rFonts w:ascii="Palatino Linotype" w:eastAsiaTheme="minorEastAsia" w:hAnsi="Palatino Linotype" w:cstheme="minorBidi"/>
              <w:noProof/>
              <w:sz w:val="22"/>
              <w:szCs w:val="22"/>
              <w:lang w:eastAsia="es-MX"/>
            </w:rPr>
          </w:pPr>
          <w:hyperlink w:anchor="_Toc214610514" w:history="1">
            <w:r w:rsidR="000F34F6" w:rsidRPr="000F34F6">
              <w:rPr>
                <w:rStyle w:val="Hipervnculo"/>
                <w:rFonts w:ascii="Palatino Linotype" w:hAnsi="Palatino Linotype"/>
                <w:noProof/>
                <w:sz w:val="22"/>
                <w:szCs w:val="22"/>
                <w:lang w:eastAsia="en-US"/>
              </w:rPr>
              <w:t>IV. Trámite del Recurso de Revisión ante el Instituto</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_Toc214610514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25437C">
              <w:rPr>
                <w:rFonts w:ascii="Palatino Linotype" w:hAnsi="Palatino Linotype"/>
                <w:noProof/>
                <w:webHidden/>
                <w:sz w:val="22"/>
                <w:szCs w:val="22"/>
              </w:rPr>
              <w:t>5</w:t>
            </w:r>
            <w:r w:rsidR="000F34F6" w:rsidRPr="000F34F6">
              <w:rPr>
                <w:rFonts w:ascii="Palatino Linotype" w:hAnsi="Palatino Linotype"/>
                <w:noProof/>
                <w:webHidden/>
                <w:sz w:val="22"/>
                <w:szCs w:val="22"/>
              </w:rPr>
              <w:fldChar w:fldCharType="end"/>
            </w:r>
          </w:hyperlink>
        </w:p>
        <w:p w14:paraId="08579AFC" w14:textId="77777777" w:rsidR="000F34F6" w:rsidRPr="000F34F6" w:rsidRDefault="00874E47">
          <w:pPr>
            <w:pStyle w:val="TDC1"/>
            <w:rPr>
              <w:rFonts w:ascii="Palatino Linotype" w:eastAsiaTheme="minorEastAsia" w:hAnsi="Palatino Linotype" w:cstheme="minorBidi"/>
              <w:noProof/>
              <w:sz w:val="22"/>
              <w:szCs w:val="22"/>
              <w:lang w:eastAsia="es-MX"/>
            </w:rPr>
          </w:pPr>
          <w:hyperlink w:anchor="_Toc214610515" w:history="1">
            <w:r w:rsidR="000F34F6" w:rsidRPr="000F34F6">
              <w:rPr>
                <w:rStyle w:val="Hipervnculo"/>
                <w:rFonts w:ascii="Palatino Linotype" w:hAnsi="Palatino Linotype"/>
                <w:noProof/>
                <w:sz w:val="22"/>
                <w:szCs w:val="22"/>
                <w:lang w:val="es-ES"/>
              </w:rPr>
              <w:t>C O N S I D E R A N D O S</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_Toc214610515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25437C">
              <w:rPr>
                <w:rFonts w:ascii="Palatino Linotype" w:hAnsi="Palatino Linotype"/>
                <w:noProof/>
                <w:webHidden/>
                <w:sz w:val="22"/>
                <w:szCs w:val="22"/>
              </w:rPr>
              <w:t>6</w:t>
            </w:r>
            <w:r w:rsidR="000F34F6" w:rsidRPr="000F34F6">
              <w:rPr>
                <w:rFonts w:ascii="Palatino Linotype" w:hAnsi="Palatino Linotype"/>
                <w:noProof/>
                <w:webHidden/>
                <w:sz w:val="22"/>
                <w:szCs w:val="22"/>
              </w:rPr>
              <w:fldChar w:fldCharType="end"/>
            </w:r>
          </w:hyperlink>
        </w:p>
        <w:p w14:paraId="23E16AF9" w14:textId="77777777" w:rsidR="000F34F6" w:rsidRPr="000F34F6" w:rsidRDefault="00874E47">
          <w:pPr>
            <w:pStyle w:val="TDC2"/>
            <w:tabs>
              <w:tab w:val="right" w:leader="dot" w:pos="9034"/>
            </w:tabs>
            <w:rPr>
              <w:rFonts w:ascii="Palatino Linotype" w:eastAsiaTheme="minorEastAsia" w:hAnsi="Palatino Linotype" w:cstheme="minorBidi"/>
              <w:noProof/>
              <w:sz w:val="22"/>
              <w:szCs w:val="22"/>
              <w:lang w:eastAsia="es-MX"/>
            </w:rPr>
          </w:pPr>
          <w:hyperlink w:anchor="_Toc214610516" w:history="1">
            <w:r w:rsidR="000F34F6" w:rsidRPr="000F34F6">
              <w:rPr>
                <w:rStyle w:val="Hipervnculo"/>
                <w:rFonts w:ascii="Palatino Linotype" w:eastAsia="Calibri" w:hAnsi="Palatino Linotype"/>
                <w:noProof/>
                <w:sz w:val="22"/>
                <w:szCs w:val="22"/>
                <w:lang w:val="es-ES" w:eastAsia="es-MX"/>
              </w:rPr>
              <w:t xml:space="preserve">PRIMERO. </w:t>
            </w:r>
            <w:r w:rsidR="000F34F6" w:rsidRPr="000F34F6">
              <w:rPr>
                <w:rStyle w:val="Hipervnculo"/>
                <w:rFonts w:ascii="Palatino Linotype" w:hAnsi="Palatino Linotype"/>
                <w:noProof/>
                <w:sz w:val="22"/>
                <w:szCs w:val="22"/>
                <w:lang w:val="es-ES"/>
              </w:rPr>
              <w:t>Competencia</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_Toc214610516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25437C">
              <w:rPr>
                <w:rFonts w:ascii="Palatino Linotype" w:hAnsi="Palatino Linotype"/>
                <w:noProof/>
                <w:webHidden/>
                <w:sz w:val="22"/>
                <w:szCs w:val="22"/>
              </w:rPr>
              <w:t>6</w:t>
            </w:r>
            <w:r w:rsidR="000F34F6" w:rsidRPr="000F34F6">
              <w:rPr>
                <w:rFonts w:ascii="Palatino Linotype" w:hAnsi="Palatino Linotype"/>
                <w:noProof/>
                <w:webHidden/>
                <w:sz w:val="22"/>
                <w:szCs w:val="22"/>
              </w:rPr>
              <w:fldChar w:fldCharType="end"/>
            </w:r>
          </w:hyperlink>
        </w:p>
        <w:p w14:paraId="19D1997E" w14:textId="77777777" w:rsidR="000F34F6" w:rsidRPr="000F34F6" w:rsidRDefault="00874E47">
          <w:pPr>
            <w:pStyle w:val="TDC2"/>
            <w:tabs>
              <w:tab w:val="right" w:leader="dot" w:pos="9034"/>
            </w:tabs>
            <w:rPr>
              <w:rFonts w:ascii="Palatino Linotype" w:eastAsiaTheme="minorEastAsia" w:hAnsi="Palatino Linotype" w:cstheme="minorBidi"/>
              <w:noProof/>
              <w:sz w:val="22"/>
              <w:szCs w:val="22"/>
              <w:lang w:eastAsia="es-MX"/>
            </w:rPr>
          </w:pPr>
          <w:hyperlink w:anchor="_Toc214610517" w:history="1">
            <w:r w:rsidR="000F34F6" w:rsidRPr="000F34F6">
              <w:rPr>
                <w:rStyle w:val="Hipervnculo"/>
                <w:rFonts w:ascii="Palatino Linotype" w:eastAsia="Calibri" w:hAnsi="Palatino Linotype"/>
                <w:noProof/>
                <w:sz w:val="22"/>
                <w:szCs w:val="22"/>
                <w:lang w:val="es-ES" w:eastAsia="es-MX"/>
              </w:rPr>
              <w:t xml:space="preserve">SEGUNDO. </w:t>
            </w:r>
            <w:r w:rsidR="000F34F6" w:rsidRPr="000F34F6">
              <w:rPr>
                <w:rStyle w:val="Hipervnculo"/>
                <w:rFonts w:ascii="Palatino Linotype" w:hAnsi="Palatino Linotype"/>
                <w:noProof/>
                <w:sz w:val="22"/>
                <w:szCs w:val="22"/>
                <w:lang w:val="es-ES"/>
              </w:rPr>
              <w:t>Causales de improcedencia y Sobreseimiento</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_Toc214610517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25437C">
              <w:rPr>
                <w:rFonts w:ascii="Palatino Linotype" w:hAnsi="Palatino Linotype"/>
                <w:noProof/>
                <w:webHidden/>
                <w:sz w:val="22"/>
                <w:szCs w:val="22"/>
              </w:rPr>
              <w:t>7</w:t>
            </w:r>
            <w:r w:rsidR="000F34F6" w:rsidRPr="000F34F6">
              <w:rPr>
                <w:rFonts w:ascii="Palatino Linotype" w:hAnsi="Palatino Linotype"/>
                <w:noProof/>
                <w:webHidden/>
                <w:sz w:val="22"/>
                <w:szCs w:val="22"/>
              </w:rPr>
              <w:fldChar w:fldCharType="end"/>
            </w:r>
          </w:hyperlink>
        </w:p>
        <w:p w14:paraId="18FA31BF" w14:textId="77777777" w:rsidR="000F34F6" w:rsidRPr="000F34F6" w:rsidRDefault="00874E47">
          <w:pPr>
            <w:pStyle w:val="TDC2"/>
            <w:tabs>
              <w:tab w:val="right" w:leader="dot" w:pos="9034"/>
            </w:tabs>
            <w:rPr>
              <w:rFonts w:ascii="Palatino Linotype" w:eastAsiaTheme="minorEastAsia" w:hAnsi="Palatino Linotype" w:cstheme="minorBidi"/>
              <w:noProof/>
              <w:sz w:val="22"/>
              <w:szCs w:val="22"/>
              <w:lang w:eastAsia="es-MX"/>
            </w:rPr>
          </w:pPr>
          <w:hyperlink w:anchor="_Toc214610518" w:history="1">
            <w:r w:rsidR="000F34F6" w:rsidRPr="000F34F6">
              <w:rPr>
                <w:rStyle w:val="Hipervnculo"/>
                <w:rFonts w:ascii="Palatino Linotype" w:hAnsi="Palatino Linotype"/>
                <w:noProof/>
                <w:sz w:val="22"/>
                <w:szCs w:val="22"/>
                <w:lang w:val="es-ES"/>
              </w:rPr>
              <w:t>TERCERO. Determinación de la Controversia</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_Toc214610518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25437C">
              <w:rPr>
                <w:rFonts w:ascii="Palatino Linotype" w:hAnsi="Palatino Linotype"/>
                <w:noProof/>
                <w:webHidden/>
                <w:sz w:val="22"/>
                <w:szCs w:val="22"/>
              </w:rPr>
              <w:t>9</w:t>
            </w:r>
            <w:r w:rsidR="000F34F6" w:rsidRPr="000F34F6">
              <w:rPr>
                <w:rFonts w:ascii="Palatino Linotype" w:hAnsi="Palatino Linotype"/>
                <w:noProof/>
                <w:webHidden/>
                <w:sz w:val="22"/>
                <w:szCs w:val="22"/>
              </w:rPr>
              <w:fldChar w:fldCharType="end"/>
            </w:r>
          </w:hyperlink>
        </w:p>
        <w:p w14:paraId="51531DFD" w14:textId="77777777" w:rsidR="000F34F6" w:rsidRPr="000F34F6" w:rsidRDefault="00874E47">
          <w:pPr>
            <w:pStyle w:val="TDC2"/>
            <w:tabs>
              <w:tab w:val="right" w:leader="dot" w:pos="9034"/>
            </w:tabs>
            <w:rPr>
              <w:rFonts w:ascii="Palatino Linotype" w:eastAsiaTheme="minorEastAsia" w:hAnsi="Palatino Linotype" w:cstheme="minorBidi"/>
              <w:noProof/>
              <w:sz w:val="22"/>
              <w:szCs w:val="22"/>
              <w:lang w:eastAsia="es-MX"/>
            </w:rPr>
          </w:pPr>
          <w:hyperlink w:anchor="_Toc214610519" w:history="1">
            <w:r w:rsidR="000F34F6" w:rsidRPr="000F34F6">
              <w:rPr>
                <w:rStyle w:val="Hipervnculo"/>
                <w:rFonts w:ascii="Palatino Linotype" w:hAnsi="Palatino Linotype"/>
                <w:noProof/>
                <w:sz w:val="22"/>
                <w:szCs w:val="22"/>
                <w:lang w:val="es-ES"/>
              </w:rPr>
              <w:t xml:space="preserve">CUARTO. </w:t>
            </w:r>
            <w:r w:rsidR="000F34F6" w:rsidRPr="000F34F6">
              <w:rPr>
                <w:rStyle w:val="Hipervnculo"/>
                <w:rFonts w:ascii="Palatino Linotype" w:hAnsi="Palatino Linotype"/>
                <w:noProof/>
                <w:sz w:val="22"/>
                <w:szCs w:val="22"/>
              </w:rPr>
              <w:t>Marco normativo aplicable en materia de transparencia y acceso a la información pública</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_Toc214610519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25437C">
              <w:rPr>
                <w:rFonts w:ascii="Palatino Linotype" w:hAnsi="Palatino Linotype"/>
                <w:noProof/>
                <w:webHidden/>
                <w:sz w:val="22"/>
                <w:szCs w:val="22"/>
              </w:rPr>
              <w:t>10</w:t>
            </w:r>
            <w:r w:rsidR="000F34F6" w:rsidRPr="000F34F6">
              <w:rPr>
                <w:rFonts w:ascii="Palatino Linotype" w:hAnsi="Palatino Linotype"/>
                <w:noProof/>
                <w:webHidden/>
                <w:sz w:val="22"/>
                <w:szCs w:val="22"/>
              </w:rPr>
              <w:fldChar w:fldCharType="end"/>
            </w:r>
          </w:hyperlink>
        </w:p>
        <w:p w14:paraId="7CB25630" w14:textId="77777777" w:rsidR="000F34F6" w:rsidRPr="000F34F6" w:rsidRDefault="00874E47">
          <w:pPr>
            <w:pStyle w:val="TDC2"/>
            <w:tabs>
              <w:tab w:val="right" w:leader="dot" w:pos="9034"/>
            </w:tabs>
            <w:rPr>
              <w:rFonts w:ascii="Palatino Linotype" w:eastAsiaTheme="minorEastAsia" w:hAnsi="Palatino Linotype" w:cstheme="minorBidi"/>
              <w:noProof/>
              <w:sz w:val="22"/>
              <w:szCs w:val="22"/>
              <w:lang w:eastAsia="es-MX"/>
            </w:rPr>
          </w:pPr>
          <w:hyperlink w:anchor="_Toc214610520" w:history="1">
            <w:r w:rsidR="000F34F6" w:rsidRPr="000F34F6">
              <w:rPr>
                <w:rStyle w:val="Hipervnculo"/>
                <w:rFonts w:ascii="Palatino Linotype" w:hAnsi="Palatino Linotype"/>
                <w:noProof/>
                <w:sz w:val="22"/>
                <w:szCs w:val="22"/>
                <w:lang w:val="es-ES"/>
              </w:rPr>
              <w:t>QUINTO. Estudio de Fondo</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_Toc214610520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25437C">
              <w:rPr>
                <w:rFonts w:ascii="Palatino Linotype" w:hAnsi="Palatino Linotype"/>
                <w:noProof/>
                <w:webHidden/>
                <w:sz w:val="22"/>
                <w:szCs w:val="22"/>
              </w:rPr>
              <w:t>11</w:t>
            </w:r>
            <w:r w:rsidR="000F34F6" w:rsidRPr="000F34F6">
              <w:rPr>
                <w:rFonts w:ascii="Palatino Linotype" w:hAnsi="Palatino Linotype"/>
                <w:noProof/>
                <w:webHidden/>
                <w:sz w:val="22"/>
                <w:szCs w:val="22"/>
              </w:rPr>
              <w:fldChar w:fldCharType="end"/>
            </w:r>
          </w:hyperlink>
        </w:p>
        <w:p w14:paraId="60A16320" w14:textId="77777777" w:rsidR="000F34F6" w:rsidRPr="000F34F6" w:rsidRDefault="00874E47">
          <w:pPr>
            <w:pStyle w:val="TDC2"/>
            <w:tabs>
              <w:tab w:val="right" w:leader="dot" w:pos="9034"/>
            </w:tabs>
            <w:rPr>
              <w:rFonts w:ascii="Palatino Linotype" w:eastAsiaTheme="minorEastAsia" w:hAnsi="Palatino Linotype" w:cstheme="minorBidi"/>
              <w:noProof/>
              <w:sz w:val="22"/>
              <w:szCs w:val="22"/>
              <w:lang w:eastAsia="es-MX"/>
            </w:rPr>
          </w:pPr>
          <w:hyperlink w:anchor="_Toc214610521" w:history="1">
            <w:r w:rsidR="000F34F6" w:rsidRPr="000F34F6">
              <w:rPr>
                <w:rStyle w:val="Hipervnculo"/>
                <w:rFonts w:ascii="Palatino Linotype" w:hAnsi="Palatino Linotype"/>
                <w:noProof/>
                <w:sz w:val="22"/>
                <w:szCs w:val="22"/>
              </w:rPr>
              <w:t>SEXTO. Decisión</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_Toc214610521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25437C">
              <w:rPr>
                <w:rFonts w:ascii="Palatino Linotype" w:hAnsi="Palatino Linotype"/>
                <w:noProof/>
                <w:webHidden/>
                <w:sz w:val="22"/>
                <w:szCs w:val="22"/>
              </w:rPr>
              <w:t>16</w:t>
            </w:r>
            <w:r w:rsidR="000F34F6" w:rsidRPr="000F34F6">
              <w:rPr>
                <w:rFonts w:ascii="Palatino Linotype" w:hAnsi="Palatino Linotype"/>
                <w:noProof/>
                <w:webHidden/>
                <w:sz w:val="22"/>
                <w:szCs w:val="22"/>
              </w:rPr>
              <w:fldChar w:fldCharType="end"/>
            </w:r>
          </w:hyperlink>
        </w:p>
        <w:p w14:paraId="2A64ADD9" w14:textId="77777777" w:rsidR="000F34F6" w:rsidRPr="000F34F6" w:rsidRDefault="00874E47">
          <w:pPr>
            <w:pStyle w:val="TDC2"/>
            <w:tabs>
              <w:tab w:val="right" w:leader="dot" w:pos="9034"/>
            </w:tabs>
            <w:rPr>
              <w:rFonts w:ascii="Palatino Linotype" w:eastAsiaTheme="minorEastAsia" w:hAnsi="Palatino Linotype" w:cstheme="minorBidi"/>
              <w:noProof/>
              <w:sz w:val="22"/>
              <w:szCs w:val="22"/>
              <w:lang w:eastAsia="es-MX"/>
            </w:rPr>
          </w:pPr>
          <w:hyperlink w:anchor="_Toc214610522" w:history="1">
            <w:r w:rsidR="000F34F6" w:rsidRPr="000F34F6">
              <w:rPr>
                <w:rStyle w:val="Hipervnculo"/>
                <w:rFonts w:ascii="Palatino Linotype" w:hAnsi="Palatino Linotype"/>
                <w:noProof/>
                <w:sz w:val="22"/>
                <w:szCs w:val="22"/>
              </w:rPr>
              <w:t>SÉPTIMO. Vista a la Secretaría</w:t>
            </w:r>
            <w:r w:rsidR="000F34F6" w:rsidRPr="000F34F6">
              <w:rPr>
                <w:rStyle w:val="Hipervnculo"/>
                <w:rFonts w:ascii="Palatino Linotype" w:hAnsi="Palatino Linotype"/>
                <w:noProof/>
                <w:sz w:val="22"/>
                <w:szCs w:val="22"/>
                <w:lang w:val="x-none"/>
              </w:rPr>
              <w:t xml:space="preserve"> Técnica del </w:t>
            </w:r>
            <w:r w:rsidR="000F34F6" w:rsidRPr="000F34F6">
              <w:rPr>
                <w:rStyle w:val="Hipervnculo"/>
                <w:rFonts w:ascii="Palatino Linotype" w:hAnsi="Palatino Linotype"/>
                <w:noProof/>
                <w:sz w:val="22"/>
                <w:szCs w:val="22"/>
              </w:rPr>
              <w:t>Pleno</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_Toc214610522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25437C">
              <w:rPr>
                <w:rFonts w:ascii="Palatino Linotype" w:hAnsi="Palatino Linotype"/>
                <w:noProof/>
                <w:webHidden/>
                <w:sz w:val="22"/>
                <w:szCs w:val="22"/>
              </w:rPr>
              <w:t>17</w:t>
            </w:r>
            <w:r w:rsidR="000F34F6" w:rsidRPr="000F34F6">
              <w:rPr>
                <w:rFonts w:ascii="Palatino Linotype" w:hAnsi="Palatino Linotype"/>
                <w:noProof/>
                <w:webHidden/>
                <w:sz w:val="22"/>
                <w:szCs w:val="22"/>
              </w:rPr>
              <w:fldChar w:fldCharType="end"/>
            </w:r>
          </w:hyperlink>
        </w:p>
        <w:p w14:paraId="736E34E5" w14:textId="77777777" w:rsidR="000F34F6" w:rsidRPr="000F34F6" w:rsidRDefault="00874E47">
          <w:pPr>
            <w:pStyle w:val="TDC1"/>
            <w:rPr>
              <w:rFonts w:ascii="Palatino Linotype" w:eastAsiaTheme="minorEastAsia" w:hAnsi="Palatino Linotype" w:cstheme="minorBidi"/>
              <w:noProof/>
              <w:sz w:val="22"/>
              <w:szCs w:val="22"/>
              <w:lang w:eastAsia="es-MX"/>
            </w:rPr>
          </w:pPr>
          <w:hyperlink w:anchor="_Toc214610523" w:history="1">
            <w:r w:rsidR="000F34F6" w:rsidRPr="000F34F6">
              <w:rPr>
                <w:rStyle w:val="Hipervnculo"/>
                <w:rFonts w:ascii="Palatino Linotype" w:hAnsi="Palatino Linotype"/>
                <w:noProof/>
                <w:sz w:val="22"/>
                <w:szCs w:val="22"/>
              </w:rPr>
              <w:t>R E S U E L V E</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_Toc214610523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25437C">
              <w:rPr>
                <w:rFonts w:ascii="Palatino Linotype" w:hAnsi="Palatino Linotype"/>
                <w:noProof/>
                <w:webHidden/>
                <w:sz w:val="22"/>
                <w:szCs w:val="22"/>
              </w:rPr>
              <w:t>19</w:t>
            </w:r>
            <w:r w:rsidR="000F34F6" w:rsidRPr="000F34F6">
              <w:rPr>
                <w:rFonts w:ascii="Palatino Linotype" w:hAnsi="Palatino Linotype"/>
                <w:noProof/>
                <w:webHidden/>
                <w:sz w:val="22"/>
                <w:szCs w:val="22"/>
              </w:rPr>
              <w:fldChar w:fldCharType="end"/>
            </w:r>
          </w:hyperlink>
        </w:p>
        <w:p w14:paraId="03C9AFF7" w14:textId="44FD5767" w:rsidR="007935E5" w:rsidRPr="000F34F6" w:rsidRDefault="007935E5" w:rsidP="00442CAA">
          <w:pPr>
            <w:spacing w:line="360" w:lineRule="auto"/>
            <w:jc w:val="both"/>
            <w:rPr>
              <w:rFonts w:ascii="Palatino Linotype" w:hAnsi="Palatino Linotype"/>
              <w:sz w:val="22"/>
              <w:szCs w:val="22"/>
            </w:rPr>
          </w:pPr>
          <w:r w:rsidRPr="000F34F6">
            <w:rPr>
              <w:rFonts w:ascii="Palatino Linotype" w:hAnsi="Palatino Linotype"/>
              <w:bCs/>
              <w:sz w:val="22"/>
              <w:szCs w:val="22"/>
              <w:lang w:val="es-ES"/>
            </w:rPr>
            <w:fldChar w:fldCharType="end"/>
          </w:r>
        </w:p>
      </w:sdtContent>
    </w:sdt>
    <w:p w14:paraId="2978A551" w14:textId="77777777" w:rsidR="006273CC" w:rsidRPr="00943FB4"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943FB4">
        <w:rPr>
          <w:rFonts w:ascii="Palatino Linotype" w:eastAsiaTheme="minorHAnsi" w:hAnsi="Palatino Linotype" w:cs="Tahoma"/>
          <w:bCs/>
          <w:color w:val="000000" w:themeColor="text1"/>
          <w:sz w:val="22"/>
          <w:szCs w:val="22"/>
          <w:lang w:eastAsia="en-US"/>
        </w:rPr>
        <w:br w:type="column"/>
      </w:r>
    </w:p>
    <w:p w14:paraId="0ED4147D" w14:textId="1B33445D" w:rsidR="00F82637" w:rsidRPr="00943FB4"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943FB4">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943FB4">
        <w:rPr>
          <w:rFonts w:ascii="Palatino Linotype" w:hAnsi="Palatino Linotype" w:cs="Tahoma"/>
          <w:bCs/>
          <w:sz w:val="22"/>
          <w:szCs w:val="22"/>
        </w:rPr>
        <w:t>Protección de Datos Personales del Estado de México y Municipios, con domicilio en Metepec, Estado de México, de fecha</w:t>
      </w:r>
      <w:r w:rsidR="002965F7" w:rsidRPr="00943FB4">
        <w:rPr>
          <w:rFonts w:ascii="Palatino Linotype" w:hAnsi="Palatino Linotype" w:cs="Tahoma"/>
          <w:bCs/>
          <w:sz w:val="22"/>
          <w:szCs w:val="22"/>
        </w:rPr>
        <w:t xml:space="preserve"> </w:t>
      </w:r>
      <w:r w:rsidR="00461D80">
        <w:rPr>
          <w:rFonts w:ascii="Palatino Linotype" w:hAnsi="Palatino Linotype" w:cs="Tahoma"/>
          <w:bCs/>
          <w:sz w:val="22"/>
          <w:szCs w:val="22"/>
        </w:rPr>
        <w:t>veinte</w:t>
      </w:r>
      <w:r w:rsidR="009E4E9A" w:rsidRPr="00943FB4">
        <w:rPr>
          <w:rFonts w:ascii="Palatino Linotype" w:hAnsi="Palatino Linotype" w:cs="Tahoma"/>
          <w:bCs/>
          <w:sz w:val="22"/>
          <w:szCs w:val="22"/>
        </w:rPr>
        <w:t xml:space="preserve"> de </w:t>
      </w:r>
      <w:r w:rsidR="00FB271B">
        <w:rPr>
          <w:rFonts w:ascii="Palatino Linotype" w:hAnsi="Palatino Linotype" w:cs="Tahoma"/>
          <w:bCs/>
          <w:sz w:val="22"/>
          <w:szCs w:val="22"/>
        </w:rPr>
        <w:t>noviembre</w:t>
      </w:r>
      <w:r w:rsidR="00881C2B" w:rsidRPr="00943FB4">
        <w:rPr>
          <w:rFonts w:ascii="Palatino Linotype" w:hAnsi="Palatino Linotype" w:cs="Tahoma"/>
          <w:bCs/>
          <w:sz w:val="22"/>
          <w:szCs w:val="22"/>
        </w:rPr>
        <w:t xml:space="preserve"> de dos mil veintic</w:t>
      </w:r>
      <w:r w:rsidR="00F33150" w:rsidRPr="00943FB4">
        <w:rPr>
          <w:rFonts w:ascii="Palatino Linotype" w:hAnsi="Palatino Linotype" w:cs="Tahoma"/>
          <w:bCs/>
          <w:sz w:val="22"/>
          <w:szCs w:val="22"/>
        </w:rPr>
        <w:t>inco</w:t>
      </w:r>
      <w:r w:rsidRPr="00943FB4">
        <w:rPr>
          <w:rFonts w:ascii="Palatino Linotype" w:hAnsi="Palatino Linotype" w:cs="Tahoma"/>
          <w:bCs/>
          <w:sz w:val="22"/>
          <w:szCs w:val="22"/>
        </w:rPr>
        <w:t xml:space="preserve">. </w:t>
      </w:r>
    </w:p>
    <w:p w14:paraId="7922BAAD" w14:textId="77777777" w:rsidR="00F82637" w:rsidRPr="00943FB4"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7B912BEA" w:rsidR="00F82637" w:rsidRPr="00943FB4"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943FB4">
        <w:rPr>
          <w:rFonts w:ascii="Palatino Linotype" w:eastAsiaTheme="minorHAnsi" w:hAnsi="Palatino Linotype" w:cstheme="minorBidi"/>
          <w:b/>
          <w:bCs/>
          <w:color w:val="000000" w:themeColor="text1"/>
          <w:sz w:val="22"/>
          <w:szCs w:val="22"/>
          <w:lang w:eastAsia="en-US"/>
        </w:rPr>
        <w:t xml:space="preserve">VISTO </w:t>
      </w:r>
      <w:r w:rsidRPr="00943FB4">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461D80">
        <w:rPr>
          <w:rFonts w:ascii="Palatino Linotype" w:eastAsia="Calibri" w:hAnsi="Palatino Linotype" w:cs="Tahoma"/>
          <w:b/>
          <w:sz w:val="22"/>
          <w:szCs w:val="22"/>
          <w:lang w:eastAsia="en-US"/>
        </w:rPr>
        <w:t>12231/INFOEM/IP/RR/2025</w:t>
      </w:r>
      <w:r w:rsidRPr="00943FB4">
        <w:rPr>
          <w:rFonts w:ascii="Palatino Linotype" w:eastAsiaTheme="minorHAnsi" w:hAnsi="Palatino Linotype" w:cstheme="minorBidi"/>
          <w:color w:val="000000" w:themeColor="text1"/>
          <w:sz w:val="22"/>
          <w:szCs w:val="22"/>
          <w:lang w:eastAsia="en-US"/>
        </w:rPr>
        <w:t>, inter</w:t>
      </w:r>
      <w:r w:rsidR="001723FE" w:rsidRPr="00943FB4">
        <w:rPr>
          <w:rFonts w:ascii="Palatino Linotype" w:eastAsiaTheme="minorHAnsi" w:hAnsi="Palatino Linotype" w:cstheme="minorBidi"/>
          <w:color w:val="000000" w:themeColor="text1"/>
          <w:sz w:val="22"/>
          <w:szCs w:val="22"/>
          <w:lang w:eastAsia="en-US"/>
        </w:rPr>
        <w:t xml:space="preserve">puesto </w:t>
      </w:r>
      <w:r w:rsidR="00DE1269" w:rsidRPr="00943FB4">
        <w:rPr>
          <w:rFonts w:ascii="Palatino Linotype" w:eastAsiaTheme="minorHAnsi" w:hAnsi="Palatino Linotype" w:cstheme="minorBidi"/>
          <w:color w:val="000000" w:themeColor="text1"/>
          <w:sz w:val="22"/>
          <w:szCs w:val="22"/>
          <w:lang w:eastAsia="en-US"/>
        </w:rPr>
        <w:t>por</w:t>
      </w:r>
      <w:r w:rsidR="00461D80">
        <w:rPr>
          <w:rFonts w:ascii="Palatino Linotype" w:eastAsiaTheme="minorHAnsi" w:hAnsi="Palatino Linotype" w:cstheme="minorBidi"/>
          <w:color w:val="000000" w:themeColor="text1"/>
          <w:sz w:val="22"/>
          <w:szCs w:val="22"/>
          <w:lang w:eastAsia="en-US"/>
        </w:rPr>
        <w:t xml:space="preserve"> </w:t>
      </w:r>
      <w:r w:rsidR="00800E04" w:rsidRPr="00800E04">
        <w:rPr>
          <w:rFonts w:ascii="Palatino Linotype" w:eastAsia="Calibri" w:hAnsi="Palatino Linotype" w:cs="Tahoma"/>
          <w:b/>
          <w:sz w:val="22"/>
          <w:szCs w:val="22"/>
          <w:highlight w:val="black"/>
          <w:lang w:eastAsia="en-US"/>
        </w:rPr>
        <w:t>XXXXXXXXXXXXXXXXXXXXXXXXXXXXXXXX XXXXXXXXXXXXXXXXXXXXXXXXXXXXXX</w:t>
      </w:r>
      <w:bookmarkStart w:id="0" w:name="_GoBack"/>
      <w:bookmarkEnd w:id="0"/>
      <w:r w:rsidR="00461D80" w:rsidRPr="00453232">
        <w:rPr>
          <w:rFonts w:ascii="Palatino Linotype" w:eastAsia="Calibri" w:hAnsi="Palatino Linotype" w:cs="Tahoma"/>
          <w:b/>
          <w:sz w:val="22"/>
          <w:szCs w:val="22"/>
          <w:lang w:eastAsia="en-US"/>
        </w:rPr>
        <w:t>,</w:t>
      </w:r>
      <w:r w:rsidR="005E75FC">
        <w:rPr>
          <w:rFonts w:ascii="Palatino Linotype" w:eastAsiaTheme="minorHAnsi" w:hAnsi="Palatino Linotype" w:cstheme="minorBidi"/>
          <w:color w:val="000000" w:themeColor="text1"/>
          <w:sz w:val="22"/>
          <w:szCs w:val="22"/>
          <w:lang w:eastAsia="en-US"/>
        </w:rPr>
        <w:t xml:space="preserve"> </w:t>
      </w:r>
      <w:r w:rsidR="00201E41" w:rsidRPr="00943FB4">
        <w:rPr>
          <w:rFonts w:ascii="Palatino Linotype" w:eastAsiaTheme="minorHAnsi" w:hAnsi="Palatino Linotype" w:cstheme="minorBidi"/>
          <w:color w:val="000000" w:themeColor="text1"/>
          <w:sz w:val="22"/>
          <w:szCs w:val="22"/>
          <w:lang w:eastAsia="en-US"/>
        </w:rPr>
        <w:t xml:space="preserve">quien </w:t>
      </w:r>
      <w:r w:rsidR="00461D80">
        <w:rPr>
          <w:rFonts w:ascii="Palatino Linotype" w:eastAsiaTheme="minorHAnsi" w:hAnsi="Palatino Linotype" w:cstheme="minorBidi"/>
          <w:color w:val="000000" w:themeColor="text1"/>
          <w:sz w:val="22"/>
          <w:szCs w:val="22"/>
          <w:lang w:eastAsia="en-US"/>
        </w:rPr>
        <w:t xml:space="preserve">en lo sucesivo </w:t>
      </w:r>
      <w:r w:rsidR="00201E41" w:rsidRPr="00943FB4">
        <w:rPr>
          <w:rFonts w:ascii="Palatino Linotype" w:eastAsiaTheme="minorHAnsi" w:hAnsi="Palatino Linotype" w:cstheme="minorBidi"/>
          <w:color w:val="000000" w:themeColor="text1"/>
          <w:sz w:val="22"/>
          <w:szCs w:val="22"/>
          <w:lang w:eastAsia="en-US"/>
        </w:rPr>
        <w:t xml:space="preserve">será </w:t>
      </w:r>
      <w:r w:rsidR="00281735" w:rsidRPr="00943FB4">
        <w:rPr>
          <w:rFonts w:ascii="Palatino Linotype" w:eastAsiaTheme="minorHAnsi" w:hAnsi="Palatino Linotype" w:cstheme="minorBidi"/>
          <w:color w:val="000000" w:themeColor="text1"/>
          <w:sz w:val="22"/>
          <w:szCs w:val="22"/>
          <w:lang w:eastAsia="en-US"/>
        </w:rPr>
        <w:t xml:space="preserve">la persona </w:t>
      </w:r>
      <w:r w:rsidRPr="00943FB4">
        <w:rPr>
          <w:rFonts w:ascii="Palatino Linotype" w:eastAsiaTheme="minorHAnsi" w:hAnsi="Palatino Linotype" w:cs="Tahoma"/>
          <w:color w:val="0D0D0D" w:themeColor="text1" w:themeTint="F2"/>
          <w:sz w:val="22"/>
          <w:szCs w:val="22"/>
          <w:lang w:eastAsia="en-US"/>
        </w:rPr>
        <w:t>Recurrente o Particular</w:t>
      </w:r>
      <w:r w:rsidRPr="00943FB4">
        <w:rPr>
          <w:rFonts w:ascii="Palatino Linotype" w:eastAsiaTheme="minorHAnsi" w:hAnsi="Palatino Linotype" w:cstheme="minorBidi"/>
          <w:color w:val="000000" w:themeColor="text1"/>
          <w:sz w:val="22"/>
          <w:szCs w:val="22"/>
          <w:lang w:eastAsia="en-US"/>
        </w:rPr>
        <w:t xml:space="preserve">, en contra de la </w:t>
      </w:r>
      <w:r w:rsidR="003B4F63" w:rsidRPr="00943FB4">
        <w:rPr>
          <w:rFonts w:ascii="Palatino Linotype" w:eastAsiaTheme="minorHAnsi" w:hAnsi="Palatino Linotype" w:cstheme="minorBidi"/>
          <w:color w:val="000000" w:themeColor="text1"/>
          <w:sz w:val="22"/>
          <w:szCs w:val="22"/>
          <w:lang w:eastAsia="en-US"/>
        </w:rPr>
        <w:t xml:space="preserve">falta de </w:t>
      </w:r>
      <w:r w:rsidRPr="00943FB4">
        <w:rPr>
          <w:rFonts w:ascii="Palatino Linotype" w:eastAsiaTheme="minorHAnsi" w:hAnsi="Palatino Linotype" w:cstheme="minorBidi"/>
          <w:color w:val="000000" w:themeColor="text1"/>
          <w:sz w:val="22"/>
          <w:szCs w:val="22"/>
          <w:lang w:eastAsia="en-US"/>
        </w:rPr>
        <w:t xml:space="preserve">respuesta del Sujeto Obligado, </w:t>
      </w:r>
      <w:r w:rsidR="00461D80" w:rsidRPr="00453232">
        <w:rPr>
          <w:rFonts w:ascii="Palatino Linotype" w:eastAsiaTheme="minorHAnsi" w:hAnsi="Palatino Linotype" w:cstheme="minorBidi"/>
          <w:b/>
          <w:color w:val="000000" w:themeColor="text1"/>
          <w:sz w:val="22"/>
          <w:szCs w:val="22"/>
          <w:lang w:eastAsia="en-US"/>
        </w:rPr>
        <w:t>Sistema Municipal para el Desarrollo Integral de la Familia de Ixtapaluca</w:t>
      </w:r>
      <w:r w:rsidRPr="00453232">
        <w:rPr>
          <w:rFonts w:ascii="Palatino Linotype" w:eastAsiaTheme="minorHAnsi" w:hAnsi="Palatino Linotype" w:cstheme="minorBidi"/>
          <w:b/>
          <w:color w:val="000000" w:themeColor="text1"/>
          <w:sz w:val="22"/>
          <w:szCs w:val="22"/>
          <w:lang w:eastAsia="en-US"/>
        </w:rPr>
        <w:t xml:space="preserve">, </w:t>
      </w:r>
      <w:r w:rsidRPr="00943FB4">
        <w:rPr>
          <w:rFonts w:ascii="Palatino Linotype" w:eastAsiaTheme="minorHAnsi" w:hAnsi="Palatino Linotype" w:cstheme="minorBidi"/>
          <w:color w:val="000000" w:themeColor="text1"/>
          <w:sz w:val="22"/>
          <w:szCs w:val="22"/>
          <w:lang w:eastAsia="en-US"/>
        </w:rPr>
        <w:t xml:space="preserve">a la solicitud de acceso a la información pública </w:t>
      </w:r>
      <w:r w:rsidR="00461D80">
        <w:rPr>
          <w:rFonts w:ascii="Palatino Linotype" w:eastAsiaTheme="minorHAnsi" w:hAnsi="Palatino Linotype" w:cstheme="minorBidi"/>
          <w:b/>
          <w:color w:val="000000" w:themeColor="text1"/>
          <w:sz w:val="22"/>
          <w:szCs w:val="22"/>
          <w:lang w:eastAsia="en-US"/>
        </w:rPr>
        <w:t>00239/DIFIXTAPAL/IP/2025</w:t>
      </w:r>
      <w:r w:rsidRPr="00943FB4">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943FB4">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943FB4" w:rsidRDefault="008F4B45" w:rsidP="00442CAA">
      <w:pPr>
        <w:pStyle w:val="Subttulo"/>
        <w:spacing w:after="0" w:line="360" w:lineRule="auto"/>
      </w:pPr>
    </w:p>
    <w:p w14:paraId="45CF508A" w14:textId="6496B8EC" w:rsidR="008F4B45" w:rsidRPr="00943FB4" w:rsidRDefault="003F5E0D" w:rsidP="00442CAA">
      <w:pPr>
        <w:pStyle w:val="Ttulo1"/>
      </w:pPr>
      <w:bookmarkStart w:id="1" w:name="_Toc214610510"/>
      <w:r w:rsidRPr="00943FB4">
        <w:t>A N T E C E D E N T E S</w:t>
      </w:r>
      <w:bookmarkEnd w:id="1"/>
    </w:p>
    <w:p w14:paraId="3D51A562" w14:textId="77777777" w:rsidR="008F4B45" w:rsidRPr="00943FB4" w:rsidRDefault="008F4B45" w:rsidP="00442CAA">
      <w:pPr>
        <w:pStyle w:val="ResolucinV"/>
      </w:pPr>
    </w:p>
    <w:p w14:paraId="07539392" w14:textId="0541120D" w:rsidR="00F469B3" w:rsidRPr="00943FB4" w:rsidRDefault="00F469B3" w:rsidP="00442CAA">
      <w:pPr>
        <w:pStyle w:val="Ttulo2"/>
      </w:pPr>
      <w:bookmarkStart w:id="2" w:name="_Toc214610511"/>
      <w:r w:rsidRPr="00943FB4">
        <w:t>I. Presentación de la solicitud de información</w:t>
      </w:r>
      <w:bookmarkEnd w:id="2"/>
    </w:p>
    <w:p w14:paraId="2C510854" w14:textId="77777777" w:rsidR="00F469B3" w:rsidRPr="00943FB4" w:rsidRDefault="00F469B3" w:rsidP="00442CAA">
      <w:pPr>
        <w:tabs>
          <w:tab w:val="left" w:pos="567"/>
        </w:tabs>
        <w:spacing w:line="360" w:lineRule="auto"/>
        <w:jc w:val="both"/>
        <w:rPr>
          <w:rFonts w:ascii="Palatino Linotype" w:hAnsi="Palatino Linotype" w:cs="Tahoma"/>
          <w:sz w:val="22"/>
          <w:szCs w:val="22"/>
        </w:rPr>
      </w:pPr>
    </w:p>
    <w:p w14:paraId="0F999651" w14:textId="03CF9024" w:rsidR="00253EAE" w:rsidRPr="00943FB4" w:rsidRDefault="00542F88" w:rsidP="006273C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943FB4">
        <w:rPr>
          <w:rFonts w:ascii="Palatino Linotype" w:eastAsiaTheme="minorHAnsi" w:hAnsi="Palatino Linotype" w:cs="Tahoma"/>
          <w:color w:val="000000" w:themeColor="text1"/>
          <w:sz w:val="22"/>
          <w:szCs w:val="22"/>
          <w:lang w:eastAsia="en-US"/>
        </w:rPr>
        <w:t xml:space="preserve">El </w:t>
      </w:r>
      <w:r w:rsidR="00461D80">
        <w:rPr>
          <w:rFonts w:ascii="Palatino Linotype" w:eastAsiaTheme="minorHAnsi" w:hAnsi="Palatino Linotype" w:cs="Tahoma"/>
          <w:color w:val="000000" w:themeColor="text1"/>
          <w:sz w:val="22"/>
          <w:szCs w:val="22"/>
          <w:lang w:eastAsia="en-US"/>
        </w:rPr>
        <w:t>dos</w:t>
      </w:r>
      <w:r w:rsidR="00242764" w:rsidRPr="00943FB4">
        <w:rPr>
          <w:rFonts w:ascii="Palatino Linotype" w:eastAsiaTheme="minorHAnsi" w:hAnsi="Palatino Linotype" w:cs="Tahoma"/>
          <w:color w:val="000000" w:themeColor="text1"/>
          <w:sz w:val="22"/>
          <w:szCs w:val="22"/>
          <w:lang w:eastAsia="en-US"/>
        </w:rPr>
        <w:t xml:space="preserve"> de </w:t>
      </w:r>
      <w:r w:rsidR="00461D80">
        <w:rPr>
          <w:rFonts w:ascii="Palatino Linotype" w:eastAsiaTheme="minorHAnsi" w:hAnsi="Palatino Linotype" w:cs="Tahoma"/>
          <w:color w:val="000000" w:themeColor="text1"/>
          <w:sz w:val="22"/>
          <w:szCs w:val="22"/>
          <w:lang w:eastAsia="en-US"/>
        </w:rPr>
        <w:t>octubre</w:t>
      </w:r>
      <w:r w:rsidRPr="00943FB4">
        <w:rPr>
          <w:rFonts w:ascii="Palatino Linotype" w:eastAsiaTheme="minorHAnsi" w:hAnsi="Palatino Linotype" w:cs="Tahoma"/>
          <w:color w:val="000000" w:themeColor="text1"/>
          <w:sz w:val="22"/>
          <w:szCs w:val="22"/>
          <w:lang w:eastAsia="en-US"/>
        </w:rPr>
        <w:t xml:space="preserve"> de dos mil </w:t>
      </w:r>
      <w:r w:rsidR="0032214E" w:rsidRPr="00943FB4">
        <w:rPr>
          <w:rFonts w:ascii="Palatino Linotype" w:eastAsiaTheme="minorHAnsi" w:hAnsi="Palatino Linotype" w:cs="Tahoma"/>
          <w:color w:val="000000" w:themeColor="text1"/>
          <w:sz w:val="22"/>
          <w:szCs w:val="22"/>
          <w:lang w:eastAsia="en-US"/>
        </w:rPr>
        <w:t>veinticinco</w:t>
      </w:r>
      <w:r w:rsidR="00253EAE" w:rsidRPr="00943FB4">
        <w:rPr>
          <w:rFonts w:ascii="Palatino Linotype" w:hAnsi="Palatino Linotype" w:cs="Tahoma"/>
          <w:sz w:val="22"/>
          <w:szCs w:val="22"/>
        </w:rPr>
        <w:t>, el Particular presentó una solicitud de acceso a la información pública, a través del Sistema de Acceso a la Información Mexiquense (SAIMEX), ante el</w:t>
      </w:r>
      <w:r w:rsidR="00242764" w:rsidRPr="00943FB4">
        <w:rPr>
          <w:rFonts w:ascii="Palatino Linotype" w:hAnsi="Palatino Linotype"/>
          <w:bCs/>
          <w:color w:val="000000"/>
          <w:sz w:val="22"/>
          <w:szCs w:val="14"/>
        </w:rPr>
        <w:t xml:space="preserve"> </w:t>
      </w:r>
      <w:r w:rsidR="00461D80">
        <w:rPr>
          <w:rFonts w:ascii="Palatino Linotype" w:hAnsi="Palatino Linotype"/>
          <w:bCs/>
          <w:color w:val="000000"/>
          <w:sz w:val="22"/>
          <w:szCs w:val="14"/>
        </w:rPr>
        <w:t>Sistema Municipal para el Desarrollo Integral de la Familia de Ixtapaluca</w:t>
      </w:r>
      <w:r w:rsidR="00253EAE" w:rsidRPr="00943FB4">
        <w:rPr>
          <w:rFonts w:ascii="Palatino Linotype" w:hAnsi="Palatino Linotype"/>
          <w:bCs/>
          <w:sz w:val="22"/>
          <w:szCs w:val="22"/>
        </w:rPr>
        <w:t>,</w:t>
      </w:r>
      <w:r w:rsidR="00253EAE" w:rsidRPr="00943FB4">
        <w:rPr>
          <w:rFonts w:ascii="Palatino Linotype" w:hAnsi="Palatino Linotype" w:cs="Tahoma"/>
          <w:bCs/>
          <w:sz w:val="22"/>
          <w:szCs w:val="22"/>
        </w:rPr>
        <w:t xml:space="preserve"> en los siguientes términos:</w:t>
      </w:r>
    </w:p>
    <w:p w14:paraId="122865B0" w14:textId="77777777" w:rsidR="00253EAE" w:rsidRPr="00943FB4"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943FB4" w:rsidRDefault="003A796B" w:rsidP="00442CAA">
      <w:pPr>
        <w:tabs>
          <w:tab w:val="left" w:pos="4667"/>
        </w:tabs>
        <w:spacing w:line="360" w:lineRule="auto"/>
        <w:ind w:left="567" w:right="567"/>
        <w:jc w:val="both"/>
        <w:rPr>
          <w:rFonts w:ascii="Palatino Linotype" w:hAnsi="Palatino Linotype" w:cs="Tahoma"/>
          <w:b/>
          <w:bCs/>
          <w:i/>
        </w:rPr>
      </w:pPr>
      <w:r w:rsidRPr="00943FB4">
        <w:rPr>
          <w:rFonts w:ascii="Palatino Linotype" w:hAnsi="Palatino Linotype" w:cs="Tahoma"/>
          <w:b/>
          <w:bCs/>
          <w:i/>
        </w:rPr>
        <w:t>“</w:t>
      </w:r>
      <w:r w:rsidR="00253EAE" w:rsidRPr="00943FB4">
        <w:rPr>
          <w:rFonts w:ascii="Palatino Linotype" w:hAnsi="Palatino Linotype" w:cs="Tahoma"/>
          <w:b/>
          <w:bCs/>
          <w:i/>
        </w:rPr>
        <w:t>DESCRIPCIÓN CLARA Y PRECISA DE LA INFORMACIÓN SOLICITADA</w:t>
      </w:r>
    </w:p>
    <w:p w14:paraId="372368C1" w14:textId="355BC189" w:rsidR="00253EAE" w:rsidRPr="00943FB4" w:rsidRDefault="00461D80" w:rsidP="00442CAA">
      <w:pPr>
        <w:tabs>
          <w:tab w:val="left" w:pos="4667"/>
        </w:tabs>
        <w:spacing w:line="360" w:lineRule="auto"/>
        <w:ind w:left="567" w:right="567"/>
        <w:jc w:val="both"/>
        <w:rPr>
          <w:rFonts w:ascii="Palatino Linotype" w:hAnsi="Palatino Linotype" w:cs="Tahoma"/>
          <w:bCs/>
          <w:i/>
        </w:rPr>
      </w:pPr>
      <w:r w:rsidRPr="00461D80">
        <w:rPr>
          <w:rFonts w:ascii="Palatino Linotype" w:hAnsi="Palatino Linotype" w:cs="Tahoma"/>
          <w:bCs/>
          <w:i/>
        </w:rPr>
        <w:t>Relación de bienes muebles e inmuebles en propiedad del DIF.</w:t>
      </w:r>
      <w:r w:rsidR="00253EAE" w:rsidRPr="00943FB4">
        <w:rPr>
          <w:rFonts w:ascii="Palatino Linotype" w:hAnsi="Palatino Linotype" w:cs="Tahoma"/>
          <w:bCs/>
          <w:i/>
        </w:rPr>
        <w:t>” (Sic.)</w:t>
      </w:r>
    </w:p>
    <w:p w14:paraId="1DBA1A78" w14:textId="77777777" w:rsidR="00A90989" w:rsidRPr="00943FB4"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943FB4" w:rsidRDefault="003A796B" w:rsidP="00442CAA">
      <w:pPr>
        <w:tabs>
          <w:tab w:val="left" w:pos="4667"/>
        </w:tabs>
        <w:spacing w:line="360" w:lineRule="auto"/>
        <w:ind w:left="567" w:right="567"/>
        <w:jc w:val="both"/>
        <w:rPr>
          <w:rFonts w:ascii="Palatino Linotype" w:hAnsi="Palatino Linotype" w:cs="Tahoma"/>
          <w:b/>
          <w:bCs/>
          <w:i/>
          <w:iCs/>
        </w:rPr>
      </w:pPr>
      <w:r w:rsidRPr="00943FB4">
        <w:rPr>
          <w:rFonts w:ascii="Palatino Linotype" w:hAnsi="Palatino Linotype" w:cs="Tahoma"/>
          <w:b/>
          <w:bCs/>
          <w:i/>
          <w:iCs/>
        </w:rPr>
        <w:t>“</w:t>
      </w:r>
      <w:r w:rsidR="00253EAE" w:rsidRPr="00943FB4">
        <w:rPr>
          <w:rFonts w:ascii="Palatino Linotype" w:hAnsi="Palatino Linotype" w:cs="Tahoma"/>
          <w:b/>
          <w:bCs/>
          <w:i/>
          <w:iCs/>
        </w:rPr>
        <w:t>MODALIDAD DE ENTREGA</w:t>
      </w:r>
    </w:p>
    <w:p w14:paraId="0088BDE8" w14:textId="4E6DDB9C" w:rsidR="00253EAE" w:rsidRDefault="00253EAE" w:rsidP="00442CAA">
      <w:pPr>
        <w:spacing w:line="360" w:lineRule="auto"/>
        <w:ind w:left="567" w:right="567"/>
        <w:jc w:val="both"/>
        <w:rPr>
          <w:rFonts w:ascii="Palatino Linotype" w:hAnsi="Palatino Linotype" w:cs="Arial"/>
          <w:bCs/>
          <w:i/>
          <w:iCs/>
        </w:rPr>
      </w:pPr>
      <w:r w:rsidRPr="00943FB4">
        <w:rPr>
          <w:rFonts w:ascii="Palatino Linotype" w:hAnsi="Palatino Linotype" w:cs="Arial"/>
          <w:bCs/>
          <w:i/>
          <w:iCs/>
        </w:rPr>
        <w:lastRenderedPageBreak/>
        <w:t xml:space="preserve">A través del SAIMEX” </w:t>
      </w:r>
    </w:p>
    <w:p w14:paraId="596607CF" w14:textId="77777777" w:rsidR="00F3437D" w:rsidRDefault="00F3437D" w:rsidP="00442CAA">
      <w:pPr>
        <w:spacing w:line="360" w:lineRule="auto"/>
        <w:ind w:left="567" w:right="567"/>
        <w:jc w:val="both"/>
        <w:rPr>
          <w:rFonts w:ascii="Palatino Linotype" w:hAnsi="Palatino Linotype" w:cs="Arial"/>
          <w:bCs/>
          <w:i/>
          <w:iCs/>
        </w:rPr>
      </w:pPr>
    </w:p>
    <w:p w14:paraId="4A453407" w14:textId="39F1BA2C" w:rsidR="00F469B3" w:rsidRPr="00943FB4" w:rsidRDefault="00FE6151" w:rsidP="00442CAA">
      <w:pPr>
        <w:pStyle w:val="Ttulo2"/>
      </w:pPr>
      <w:bookmarkStart w:id="3" w:name="_Toc214610512"/>
      <w:r>
        <w:t>II</w:t>
      </w:r>
      <w:r w:rsidR="00F469B3" w:rsidRPr="00943FB4">
        <w:t>. Respuesta del Sujeto Obligado</w:t>
      </w:r>
      <w:bookmarkEnd w:id="3"/>
    </w:p>
    <w:p w14:paraId="4ED48BC3" w14:textId="77777777" w:rsidR="0053216F" w:rsidRPr="00943FB4"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47151605" w:rsidR="003942CB" w:rsidRPr="00943FB4"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943FB4">
        <w:rPr>
          <w:rFonts w:ascii="Palatino Linotype" w:eastAsiaTheme="minorHAnsi" w:hAnsi="Palatino Linotype" w:cstheme="minorBidi"/>
          <w:color w:val="000000" w:themeColor="text1"/>
          <w:sz w:val="22"/>
          <w:szCs w:val="22"/>
          <w:lang w:eastAsia="en-US"/>
        </w:rPr>
        <w:t>De</w:t>
      </w:r>
      <w:r w:rsidR="004033AE" w:rsidRPr="00943FB4">
        <w:rPr>
          <w:rFonts w:ascii="Palatino Linotype" w:eastAsiaTheme="minorHAnsi" w:hAnsi="Palatino Linotype" w:cstheme="minorBidi"/>
          <w:color w:val="000000" w:themeColor="text1"/>
          <w:sz w:val="22"/>
          <w:szCs w:val="22"/>
          <w:lang w:eastAsia="en-US"/>
        </w:rPr>
        <w:t xml:space="preserve"> conformidad con el artículo 163</w:t>
      </w:r>
      <w:r w:rsidRPr="00943FB4">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5D44FAC9" w:rsidR="003942CB" w:rsidRPr="00943FB4"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943FB4">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C24B1C" w:rsidRPr="00943FB4">
        <w:rPr>
          <w:rFonts w:ascii="Palatino Linotype" w:hAnsi="Palatino Linotype"/>
          <w:b/>
          <w:bCs/>
          <w:color w:val="000000"/>
          <w:sz w:val="22"/>
          <w:szCs w:val="14"/>
        </w:rPr>
        <w:t xml:space="preserve"> </w:t>
      </w:r>
      <w:r w:rsidR="00461D80">
        <w:rPr>
          <w:rFonts w:ascii="Palatino Linotype" w:hAnsi="Palatino Linotype"/>
          <w:b/>
          <w:bCs/>
          <w:color w:val="000000"/>
          <w:sz w:val="22"/>
          <w:szCs w:val="14"/>
        </w:rPr>
        <w:t>Sistema Municipal para el Desarrollo Integral de la Familia de Ixtapaluca</w:t>
      </w:r>
      <w:r w:rsidRPr="00943FB4">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943FB4">
        <w:rPr>
          <w:rFonts w:ascii="Palatino Linotype" w:eastAsiaTheme="minorHAnsi" w:hAnsi="Palatino Linotype" w:cstheme="minorBidi"/>
          <w:b/>
          <w:color w:val="000000" w:themeColor="text1"/>
          <w:sz w:val="22"/>
          <w:szCs w:val="22"/>
          <w:lang w:eastAsia="en-US"/>
        </w:rPr>
        <w:t>configura la negativa ficta</w:t>
      </w:r>
      <w:r w:rsidRPr="00943FB4">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943FB4" w:rsidRDefault="003942CB" w:rsidP="00442CAA">
      <w:pPr>
        <w:spacing w:line="360" w:lineRule="auto"/>
        <w:jc w:val="both"/>
        <w:rPr>
          <w:rFonts w:ascii="Palatino Linotype" w:hAnsi="Palatino Linotype" w:cs="Tahoma"/>
          <w:bCs/>
          <w:iCs/>
          <w:color w:val="000000" w:themeColor="text1"/>
          <w:sz w:val="22"/>
          <w:szCs w:val="22"/>
        </w:rPr>
      </w:pPr>
    </w:p>
    <w:p w14:paraId="6E7C6651" w14:textId="1C2153A3" w:rsidR="00F469B3" w:rsidRPr="00943FB4" w:rsidRDefault="008550FA" w:rsidP="00442CAA">
      <w:pPr>
        <w:pStyle w:val="Ttulo2"/>
        <w:rPr>
          <w:lang w:eastAsia="en-US"/>
        </w:rPr>
      </w:pPr>
      <w:bookmarkStart w:id="4" w:name="_Toc214610513"/>
      <w:r>
        <w:rPr>
          <w:lang w:eastAsia="en-US"/>
        </w:rPr>
        <w:t>III</w:t>
      </w:r>
      <w:r w:rsidR="00F469B3" w:rsidRPr="00943FB4">
        <w:rPr>
          <w:lang w:eastAsia="en-US"/>
        </w:rPr>
        <w:t>. Interposición del Recurso de Revisión</w:t>
      </w:r>
      <w:bookmarkEnd w:id="4"/>
    </w:p>
    <w:p w14:paraId="356E2604" w14:textId="77777777" w:rsidR="00F469B3" w:rsidRPr="00943FB4"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31D6003E" w:rsidR="00F469B3" w:rsidRPr="00943FB4" w:rsidRDefault="00B4118B" w:rsidP="00442CAA">
      <w:pPr>
        <w:spacing w:line="360" w:lineRule="auto"/>
        <w:jc w:val="both"/>
        <w:rPr>
          <w:rFonts w:ascii="Palatino Linotype" w:eastAsiaTheme="minorHAnsi" w:hAnsi="Palatino Linotype" w:cs="Tahoma"/>
          <w:sz w:val="22"/>
          <w:szCs w:val="22"/>
          <w:lang w:val="es-ES" w:eastAsia="en-US"/>
        </w:rPr>
      </w:pPr>
      <w:r w:rsidRPr="00943FB4">
        <w:rPr>
          <w:rFonts w:ascii="Palatino Linotype" w:eastAsiaTheme="minorHAnsi" w:hAnsi="Palatino Linotype" w:cs="Tahoma"/>
          <w:color w:val="000000" w:themeColor="text1"/>
          <w:sz w:val="22"/>
          <w:szCs w:val="22"/>
          <w:lang w:eastAsia="en-US"/>
        </w:rPr>
        <w:t>El</w:t>
      </w:r>
      <w:r w:rsidR="00F469B3" w:rsidRPr="00943FB4">
        <w:rPr>
          <w:rFonts w:ascii="Palatino Linotype" w:eastAsiaTheme="minorHAnsi" w:hAnsi="Palatino Linotype" w:cs="Tahoma"/>
          <w:color w:val="000000" w:themeColor="text1"/>
          <w:sz w:val="22"/>
          <w:szCs w:val="22"/>
          <w:lang w:eastAsia="en-US"/>
        </w:rPr>
        <w:t xml:space="preserve"> </w:t>
      </w:r>
      <w:r w:rsidR="00461D80">
        <w:rPr>
          <w:rFonts w:ascii="Palatino Linotype" w:hAnsi="Palatino Linotype" w:cs="Tahoma"/>
          <w:bCs/>
          <w:iCs/>
          <w:color w:val="000000" w:themeColor="text1"/>
          <w:sz w:val="22"/>
          <w:szCs w:val="22"/>
        </w:rPr>
        <w:t>veintiséis</w:t>
      </w:r>
      <w:r w:rsidR="00C24B1C" w:rsidRPr="00943FB4">
        <w:rPr>
          <w:rFonts w:ascii="Palatino Linotype" w:hAnsi="Palatino Linotype" w:cs="Tahoma"/>
          <w:bCs/>
          <w:iCs/>
          <w:color w:val="000000" w:themeColor="text1"/>
          <w:sz w:val="22"/>
          <w:szCs w:val="22"/>
        </w:rPr>
        <w:t xml:space="preserve"> de </w:t>
      </w:r>
      <w:r w:rsidR="005E75FC">
        <w:rPr>
          <w:rFonts w:ascii="Palatino Linotype" w:hAnsi="Palatino Linotype" w:cs="Tahoma"/>
          <w:bCs/>
          <w:iCs/>
          <w:color w:val="000000" w:themeColor="text1"/>
          <w:sz w:val="22"/>
          <w:szCs w:val="22"/>
        </w:rPr>
        <w:t>octubre</w:t>
      </w:r>
      <w:r w:rsidR="00CF2FD4" w:rsidRPr="00943FB4">
        <w:rPr>
          <w:rFonts w:ascii="Palatino Linotype" w:hAnsi="Palatino Linotype" w:cs="Tahoma"/>
          <w:bCs/>
          <w:iCs/>
          <w:color w:val="000000" w:themeColor="text1"/>
          <w:sz w:val="22"/>
          <w:szCs w:val="22"/>
        </w:rPr>
        <w:t xml:space="preserve"> de dos mil veintic</w:t>
      </w:r>
      <w:r w:rsidR="003E16CF" w:rsidRPr="00943FB4">
        <w:rPr>
          <w:rFonts w:ascii="Palatino Linotype" w:hAnsi="Palatino Linotype" w:cs="Tahoma"/>
          <w:bCs/>
          <w:iCs/>
          <w:color w:val="000000" w:themeColor="text1"/>
          <w:sz w:val="22"/>
          <w:szCs w:val="22"/>
        </w:rPr>
        <w:t>inco</w:t>
      </w:r>
      <w:r w:rsidR="00F469B3" w:rsidRPr="00943FB4">
        <w:rPr>
          <w:rFonts w:ascii="Palatino Linotype" w:eastAsiaTheme="minorHAnsi" w:hAnsi="Palatino Linotype" w:cs="Tahoma"/>
          <w:color w:val="000000" w:themeColor="text1"/>
          <w:sz w:val="22"/>
          <w:szCs w:val="22"/>
          <w:lang w:eastAsia="en-US"/>
        </w:rPr>
        <w:t xml:space="preserve">, </w:t>
      </w:r>
      <w:r w:rsidR="00F469B3" w:rsidRPr="00943FB4">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943FB4">
        <w:rPr>
          <w:rFonts w:ascii="Palatino Linotype" w:eastAsiaTheme="minorHAnsi" w:hAnsi="Palatino Linotype" w:cs="Tahoma"/>
          <w:color w:val="000000" w:themeColor="text1"/>
          <w:sz w:val="22"/>
          <w:szCs w:val="22"/>
          <w:lang w:val="es-ES" w:eastAsia="en-US"/>
        </w:rPr>
        <w:t xml:space="preserve">falta de </w:t>
      </w:r>
      <w:r w:rsidR="00F469B3" w:rsidRPr="00943FB4">
        <w:rPr>
          <w:rFonts w:ascii="Palatino Linotype" w:eastAsiaTheme="minorHAnsi" w:hAnsi="Palatino Linotype" w:cs="Tahoma"/>
          <w:color w:val="000000" w:themeColor="text1"/>
          <w:sz w:val="22"/>
          <w:szCs w:val="22"/>
          <w:lang w:val="es-ES" w:eastAsia="en-US"/>
        </w:rPr>
        <w:t>respuesta por el</w:t>
      </w:r>
      <w:r w:rsidR="00542F88" w:rsidRPr="00943FB4">
        <w:rPr>
          <w:rFonts w:ascii="Palatino Linotype" w:eastAsia="Calibri" w:hAnsi="Palatino Linotype" w:cs="Tahoma"/>
          <w:sz w:val="22"/>
          <w:szCs w:val="22"/>
          <w:lang w:eastAsia="en-US"/>
        </w:rPr>
        <w:t xml:space="preserve"> Sujeto Obligado</w:t>
      </w:r>
      <w:r w:rsidR="00F469B3" w:rsidRPr="00943FB4">
        <w:rPr>
          <w:rFonts w:ascii="Palatino Linotype" w:eastAsiaTheme="minorHAnsi" w:hAnsi="Palatino Linotype" w:cs="Tahoma"/>
          <w:color w:val="000000" w:themeColor="text1"/>
          <w:sz w:val="22"/>
          <w:szCs w:val="22"/>
          <w:lang w:val="es-ES" w:eastAsia="en-US"/>
        </w:rPr>
        <w:t>, a la solicitud de información</w:t>
      </w:r>
      <w:r w:rsidR="00EB0141" w:rsidRPr="00943FB4">
        <w:rPr>
          <w:rFonts w:ascii="Palatino Linotype" w:eastAsiaTheme="minorHAnsi" w:hAnsi="Palatino Linotype" w:cs="Tahoma"/>
          <w:color w:val="000000" w:themeColor="text1"/>
          <w:sz w:val="22"/>
          <w:szCs w:val="22"/>
          <w:lang w:val="es-ES" w:eastAsia="en-US"/>
        </w:rPr>
        <w:t>,</w:t>
      </w:r>
      <w:r w:rsidR="00F469B3" w:rsidRPr="00943FB4">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943FB4"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943FB4"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943FB4">
        <w:rPr>
          <w:rFonts w:ascii="Palatino Linotype" w:eastAsiaTheme="minorHAnsi" w:hAnsi="Palatino Linotype" w:cstheme="minorBidi"/>
          <w:b/>
          <w:bCs/>
          <w:i/>
          <w:color w:val="000000" w:themeColor="text1"/>
          <w:lang w:eastAsia="en-US"/>
        </w:rPr>
        <w:t>“</w:t>
      </w:r>
      <w:r w:rsidR="00F469B3" w:rsidRPr="00943FB4">
        <w:rPr>
          <w:rFonts w:ascii="Palatino Linotype" w:eastAsiaTheme="minorHAnsi" w:hAnsi="Palatino Linotype" w:cstheme="minorBidi"/>
          <w:b/>
          <w:bCs/>
          <w:i/>
          <w:color w:val="000000" w:themeColor="text1"/>
          <w:lang w:eastAsia="en-US"/>
        </w:rPr>
        <w:t>ACTO IMPUGNADO</w:t>
      </w:r>
    </w:p>
    <w:p w14:paraId="2E8033F2" w14:textId="5177403A" w:rsidR="00F469B3" w:rsidRPr="00943FB4" w:rsidRDefault="00461D80" w:rsidP="00B07F56">
      <w:pPr>
        <w:spacing w:line="360" w:lineRule="auto"/>
        <w:ind w:left="567" w:right="567"/>
        <w:jc w:val="both"/>
        <w:rPr>
          <w:rFonts w:ascii="Palatino Linotype" w:eastAsiaTheme="minorHAnsi" w:hAnsi="Palatino Linotype" w:cstheme="minorBidi"/>
          <w:i/>
          <w:color w:val="000000" w:themeColor="text1"/>
          <w:lang w:eastAsia="en-US"/>
        </w:rPr>
      </w:pPr>
      <w:r w:rsidRPr="00461D80">
        <w:rPr>
          <w:rFonts w:ascii="Palatino Linotype" w:eastAsiaTheme="minorHAnsi" w:hAnsi="Palatino Linotype" w:cstheme="minorBidi"/>
          <w:i/>
          <w:color w:val="000000" w:themeColor="text1"/>
          <w:lang w:eastAsia="en-US"/>
        </w:rPr>
        <w:t xml:space="preserve">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w:t>
      </w:r>
      <w:r w:rsidRPr="00461D80">
        <w:rPr>
          <w:rFonts w:ascii="Palatino Linotype" w:eastAsiaTheme="minorHAnsi" w:hAnsi="Palatino Linotype" w:cstheme="minorBidi"/>
          <w:i/>
          <w:color w:val="000000" w:themeColor="text1"/>
          <w:lang w:eastAsia="en-US"/>
        </w:rPr>
        <w:lastRenderedPageBreak/>
        <w:t>de México y Municipios, el cual establece de forma expresa el término máximo con el que cuentan los sujetos obligados para atender y dar respuesta a las solicitudes de acceso a la información pública. Este incumplimiento se agrava al observar que la Titular de la Unidad de Transparencia ha incurrido en una actuación improcedente al pretender responder solicitudes sin contar con la información remitida por los titulares de las áreas competentes, quienes son, conforme a la Ley y al principio de competencia material, los únicos facultados para emitir y validar la información que 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Titular de la Unidad de Transparencia al no garantizar el debido proceso en la atención de solicitudes, configuran una violación grave a los principios de legalidad, objetividad y rendición de cuentas, además de vulnerar directamente el derecho fundamental de acceso a la 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r w:rsidR="00F469B3" w:rsidRPr="00943FB4">
        <w:rPr>
          <w:rFonts w:ascii="Palatino Linotype" w:eastAsiaTheme="minorHAnsi" w:hAnsi="Palatino Linotype" w:cstheme="minorBidi"/>
          <w:i/>
          <w:color w:val="000000" w:themeColor="text1"/>
          <w:lang w:eastAsia="en-US"/>
        </w:rPr>
        <w:t>”</w:t>
      </w:r>
      <w:r w:rsidR="009861C5" w:rsidRPr="00943FB4">
        <w:rPr>
          <w:rFonts w:ascii="Palatino Linotype" w:eastAsiaTheme="minorHAnsi" w:hAnsi="Palatino Linotype" w:cstheme="minorBidi"/>
          <w:i/>
          <w:color w:val="000000" w:themeColor="text1"/>
          <w:lang w:eastAsia="en-US"/>
        </w:rPr>
        <w:t xml:space="preserve"> (Sic.)</w:t>
      </w:r>
    </w:p>
    <w:p w14:paraId="344FD83C" w14:textId="77777777" w:rsidR="00474ED7" w:rsidRPr="00943FB4"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943FB4" w:rsidRDefault="00A90989" w:rsidP="00442CAA">
      <w:pPr>
        <w:spacing w:line="360" w:lineRule="auto"/>
        <w:ind w:left="567" w:right="567"/>
        <w:rPr>
          <w:rFonts w:ascii="Palatino Linotype" w:hAnsi="Palatino Linotype" w:cs="Tahoma"/>
          <w:b/>
          <w:bCs/>
          <w:i/>
        </w:rPr>
      </w:pPr>
      <w:r w:rsidRPr="00943FB4">
        <w:rPr>
          <w:rFonts w:ascii="Palatino Linotype" w:hAnsi="Palatino Linotype" w:cs="Tahoma"/>
          <w:b/>
          <w:bCs/>
          <w:i/>
        </w:rPr>
        <w:t>“</w:t>
      </w:r>
      <w:r w:rsidR="00EB0141" w:rsidRPr="00943FB4">
        <w:rPr>
          <w:rFonts w:ascii="Palatino Linotype" w:hAnsi="Palatino Linotype" w:cs="Tahoma"/>
          <w:b/>
          <w:bCs/>
          <w:i/>
        </w:rPr>
        <w:t>RAZONES O MOTIVOS DE LA INCONFORMIDAD</w:t>
      </w:r>
    </w:p>
    <w:p w14:paraId="2B48CBA6" w14:textId="3D9B022B" w:rsidR="009861C5" w:rsidRPr="00943FB4" w:rsidRDefault="00461D80" w:rsidP="00442CAA">
      <w:pPr>
        <w:spacing w:line="360" w:lineRule="auto"/>
        <w:ind w:left="567" w:right="567"/>
        <w:jc w:val="both"/>
        <w:rPr>
          <w:rFonts w:ascii="Palatino Linotype" w:eastAsiaTheme="minorHAnsi" w:hAnsi="Palatino Linotype" w:cstheme="minorBidi"/>
          <w:i/>
          <w:color w:val="000000" w:themeColor="text1"/>
          <w:lang w:eastAsia="en-US"/>
        </w:rPr>
      </w:pPr>
      <w:r w:rsidRPr="00461D80">
        <w:rPr>
          <w:rFonts w:ascii="Palatino Linotype" w:eastAsiaTheme="minorHAnsi" w:hAnsi="Palatino Linotype" w:cstheme="minorBidi"/>
          <w:i/>
          <w:color w:val="000000" w:themeColor="text1"/>
          <w:lang w:eastAsia="en-US"/>
        </w:rPr>
        <w:t xml:space="preserve">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Este incumplimiento se agrava al observar que la Titular de la Unidad de Transparencia ha </w:t>
      </w:r>
      <w:r w:rsidRPr="00461D80">
        <w:rPr>
          <w:rFonts w:ascii="Palatino Linotype" w:eastAsiaTheme="minorHAnsi" w:hAnsi="Palatino Linotype" w:cstheme="minorBidi"/>
          <w:i/>
          <w:color w:val="000000" w:themeColor="text1"/>
          <w:lang w:eastAsia="en-US"/>
        </w:rPr>
        <w:lastRenderedPageBreak/>
        <w:t>incurrido en una actuación improcedente al pretender responder solicitudes sin contar con la información remitida por los titulares de las áreas competentes, quienes son, conforme a la Ley y al principio de competencia material, los únicos facultados para emitir y validar la información que 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Titular de la Unidad de Transparencia al no garantizar el debido proceso en la atención de solicitudes, configuran una violación grave a los principios de legalidad, objetividad y rendición de cuentas, además de vulnerar directamente el derecho fundamental de acceso a la 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r w:rsidR="009861C5" w:rsidRPr="00943FB4">
        <w:rPr>
          <w:rFonts w:ascii="Palatino Linotype" w:eastAsiaTheme="minorHAnsi" w:hAnsi="Palatino Linotype" w:cstheme="minorBidi"/>
          <w:i/>
          <w:color w:val="000000" w:themeColor="text1"/>
          <w:lang w:eastAsia="en-US"/>
        </w:rPr>
        <w:t>” (Sic.)</w:t>
      </w:r>
    </w:p>
    <w:p w14:paraId="01F1B018" w14:textId="77777777" w:rsidR="00F469B3" w:rsidRPr="00943FB4"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277224B2" w:rsidR="00F469B3" w:rsidRPr="00943FB4" w:rsidRDefault="008550FA" w:rsidP="00442CAA">
      <w:pPr>
        <w:pStyle w:val="Ttulo2"/>
        <w:rPr>
          <w:lang w:eastAsia="en-US"/>
        </w:rPr>
      </w:pPr>
      <w:bookmarkStart w:id="5" w:name="_Toc214610514"/>
      <w:r>
        <w:rPr>
          <w:lang w:eastAsia="en-US"/>
        </w:rPr>
        <w:t>IV</w:t>
      </w:r>
      <w:r w:rsidR="00F469B3" w:rsidRPr="00943FB4">
        <w:rPr>
          <w:lang w:eastAsia="en-US"/>
        </w:rPr>
        <w:t>. Trámite del Recurso de Revisión ante el Instituto</w:t>
      </w:r>
      <w:bookmarkEnd w:id="5"/>
    </w:p>
    <w:p w14:paraId="7F62FC39" w14:textId="77777777" w:rsidR="00320CBA" w:rsidRPr="00943FB4"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10BA4E17" w:rsidR="00F469B3" w:rsidRPr="00943FB4" w:rsidRDefault="00F469B3" w:rsidP="00442CAA">
      <w:pPr>
        <w:spacing w:line="360" w:lineRule="auto"/>
        <w:jc w:val="both"/>
        <w:rPr>
          <w:rFonts w:ascii="Palatino Linotype" w:eastAsia="Batang" w:hAnsi="Palatino Linotype" w:cs="Tahoma"/>
          <w:bCs/>
          <w:color w:val="000000" w:themeColor="text1"/>
          <w:sz w:val="22"/>
          <w:szCs w:val="22"/>
        </w:rPr>
      </w:pPr>
      <w:r w:rsidRPr="00943FB4">
        <w:rPr>
          <w:rFonts w:ascii="Palatino Linotype" w:eastAsiaTheme="minorHAnsi" w:hAnsi="Palatino Linotype" w:cstheme="minorBidi"/>
          <w:b/>
          <w:bCs/>
          <w:color w:val="000000" w:themeColor="text1"/>
          <w:sz w:val="22"/>
          <w:szCs w:val="22"/>
          <w:lang w:eastAsia="en-US"/>
        </w:rPr>
        <w:t xml:space="preserve">a) Turno del Recurso de Revisión. </w:t>
      </w:r>
      <w:r w:rsidRPr="00943FB4">
        <w:rPr>
          <w:rFonts w:ascii="Palatino Linotype" w:eastAsiaTheme="minorHAnsi" w:hAnsi="Palatino Linotype" w:cstheme="minorBidi"/>
          <w:color w:val="000000" w:themeColor="text1"/>
          <w:sz w:val="22"/>
          <w:szCs w:val="22"/>
          <w:lang w:eastAsia="en-US"/>
        </w:rPr>
        <w:t xml:space="preserve">El </w:t>
      </w:r>
      <w:r w:rsidR="00461D80">
        <w:rPr>
          <w:rFonts w:ascii="Palatino Linotype" w:hAnsi="Palatino Linotype" w:cs="Tahoma"/>
          <w:bCs/>
          <w:iCs/>
          <w:color w:val="000000" w:themeColor="text1"/>
          <w:sz w:val="22"/>
          <w:szCs w:val="22"/>
        </w:rPr>
        <w:t>veintiséis</w:t>
      </w:r>
      <w:r w:rsidR="00FB15BA" w:rsidRPr="00943FB4">
        <w:rPr>
          <w:rFonts w:ascii="Palatino Linotype" w:hAnsi="Palatino Linotype" w:cs="Tahoma"/>
          <w:bCs/>
          <w:iCs/>
          <w:color w:val="000000" w:themeColor="text1"/>
          <w:sz w:val="22"/>
          <w:szCs w:val="22"/>
        </w:rPr>
        <w:t xml:space="preserve"> de </w:t>
      </w:r>
      <w:r w:rsidR="00FF6CCA">
        <w:rPr>
          <w:rFonts w:ascii="Palatino Linotype" w:hAnsi="Palatino Linotype" w:cs="Tahoma"/>
          <w:bCs/>
          <w:iCs/>
          <w:color w:val="000000" w:themeColor="text1"/>
          <w:sz w:val="22"/>
          <w:szCs w:val="22"/>
        </w:rPr>
        <w:t>octubre</w:t>
      </w:r>
      <w:r w:rsidR="00CF2FD4" w:rsidRPr="00943FB4">
        <w:rPr>
          <w:rFonts w:ascii="Palatino Linotype" w:hAnsi="Palatino Linotype" w:cs="Tahoma"/>
          <w:bCs/>
          <w:iCs/>
          <w:color w:val="000000" w:themeColor="text1"/>
          <w:sz w:val="22"/>
          <w:szCs w:val="22"/>
        </w:rPr>
        <w:t xml:space="preserve"> de dos mil veintic</w:t>
      </w:r>
      <w:r w:rsidR="003E16CF" w:rsidRPr="00943FB4">
        <w:rPr>
          <w:rFonts w:ascii="Palatino Linotype" w:hAnsi="Palatino Linotype" w:cs="Tahoma"/>
          <w:bCs/>
          <w:iCs/>
          <w:color w:val="000000" w:themeColor="text1"/>
          <w:sz w:val="22"/>
          <w:szCs w:val="22"/>
        </w:rPr>
        <w:t>inco</w:t>
      </w:r>
      <w:r w:rsidRPr="00943FB4">
        <w:rPr>
          <w:rFonts w:ascii="Palatino Linotype" w:eastAsia="Batang" w:hAnsi="Palatino Linotype" w:cs="Tahoma"/>
          <w:bCs/>
          <w:color w:val="000000" w:themeColor="text1"/>
          <w:sz w:val="22"/>
          <w:szCs w:val="22"/>
        </w:rPr>
        <w:t xml:space="preserve">, el </w:t>
      </w:r>
      <w:r w:rsidRPr="00943FB4">
        <w:rPr>
          <w:rFonts w:ascii="Palatino Linotype" w:hAnsi="Palatino Linotype" w:cs="Tahoma"/>
          <w:color w:val="000000" w:themeColor="text1"/>
          <w:sz w:val="22"/>
          <w:szCs w:val="22"/>
          <w:lang w:val="es-ES"/>
        </w:rPr>
        <w:t>Sistema de Acceso a la Información Mexiquense (SAIMEX),</w:t>
      </w:r>
      <w:r w:rsidRPr="00943FB4">
        <w:rPr>
          <w:rFonts w:ascii="Palatino Linotype" w:eastAsia="Batang" w:hAnsi="Palatino Linotype" w:cs="Tahoma"/>
          <w:bCs/>
          <w:color w:val="000000" w:themeColor="text1"/>
          <w:sz w:val="22"/>
          <w:szCs w:val="22"/>
        </w:rPr>
        <w:t xml:space="preserve"> asignó el número de expediente </w:t>
      </w:r>
      <w:r w:rsidR="00461D80">
        <w:rPr>
          <w:rFonts w:ascii="Palatino Linotype" w:eastAsia="Batang" w:hAnsi="Palatino Linotype" w:cs="Tahoma"/>
          <w:b/>
          <w:bCs/>
          <w:color w:val="000000" w:themeColor="text1"/>
          <w:sz w:val="22"/>
          <w:szCs w:val="22"/>
        </w:rPr>
        <w:t>12231/INFOEM/IP/RR/2025</w:t>
      </w:r>
      <w:r w:rsidRPr="00943FB4">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943FB4">
        <w:rPr>
          <w:rFonts w:ascii="Palatino Linotype" w:eastAsia="Batang" w:hAnsi="Palatino Linotype" w:cs="Tahoma"/>
          <w:bCs/>
          <w:color w:val="000000" w:themeColor="text1"/>
          <w:sz w:val="22"/>
          <w:szCs w:val="22"/>
        </w:rPr>
        <w:t>Organismo</w:t>
      </w:r>
      <w:r w:rsidRPr="00943FB4">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943FB4"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6136082C" w:rsidR="00F469B3" w:rsidRPr="00943FB4" w:rsidRDefault="006C349C" w:rsidP="00442CAA">
      <w:pPr>
        <w:spacing w:line="360" w:lineRule="auto"/>
        <w:jc w:val="both"/>
        <w:rPr>
          <w:rFonts w:ascii="Palatino Linotype" w:hAnsi="Palatino Linotype" w:cs="Tahoma"/>
          <w:bCs/>
          <w:iCs/>
          <w:color w:val="000000" w:themeColor="text1"/>
          <w:sz w:val="22"/>
          <w:szCs w:val="22"/>
        </w:rPr>
      </w:pPr>
      <w:r w:rsidRPr="00943FB4">
        <w:rPr>
          <w:rFonts w:ascii="Palatino Linotype" w:eastAsia="Batang" w:hAnsi="Palatino Linotype" w:cs="Tahoma"/>
          <w:b/>
          <w:bCs/>
          <w:color w:val="000000" w:themeColor="text1"/>
          <w:sz w:val="22"/>
          <w:szCs w:val="22"/>
        </w:rPr>
        <w:lastRenderedPageBreak/>
        <w:t>b</w:t>
      </w:r>
      <w:r w:rsidR="00F469B3" w:rsidRPr="00943FB4">
        <w:rPr>
          <w:rFonts w:ascii="Palatino Linotype" w:eastAsia="Batang" w:hAnsi="Palatino Linotype" w:cs="Tahoma"/>
          <w:b/>
          <w:bCs/>
          <w:color w:val="000000" w:themeColor="text1"/>
          <w:sz w:val="22"/>
          <w:szCs w:val="22"/>
        </w:rPr>
        <w:t xml:space="preserve">) Admisión del </w:t>
      </w:r>
      <w:r w:rsidR="00F469B3" w:rsidRPr="00943FB4">
        <w:rPr>
          <w:rFonts w:ascii="Palatino Linotype" w:hAnsi="Palatino Linotype" w:cs="Tahoma"/>
          <w:b/>
          <w:color w:val="000000" w:themeColor="text1"/>
          <w:sz w:val="22"/>
          <w:szCs w:val="22"/>
        </w:rPr>
        <w:t>Recurso de Revisión</w:t>
      </w:r>
      <w:r w:rsidR="00F469B3" w:rsidRPr="00943FB4">
        <w:rPr>
          <w:rFonts w:ascii="Palatino Linotype" w:eastAsia="Batang" w:hAnsi="Palatino Linotype" w:cs="Tahoma"/>
          <w:b/>
          <w:bCs/>
          <w:color w:val="000000" w:themeColor="text1"/>
          <w:sz w:val="22"/>
          <w:szCs w:val="22"/>
          <w:lang w:val="es-ES_tradnl"/>
        </w:rPr>
        <w:t xml:space="preserve">. </w:t>
      </w:r>
      <w:r w:rsidR="006213D7" w:rsidRPr="00943FB4">
        <w:rPr>
          <w:rFonts w:ascii="Palatino Linotype" w:eastAsia="Batang" w:hAnsi="Palatino Linotype" w:cs="Tahoma"/>
          <w:bCs/>
          <w:color w:val="000000" w:themeColor="text1"/>
          <w:sz w:val="22"/>
          <w:szCs w:val="22"/>
        </w:rPr>
        <w:t xml:space="preserve">El </w:t>
      </w:r>
      <w:r w:rsidR="00461D80">
        <w:rPr>
          <w:rFonts w:ascii="Palatino Linotype" w:hAnsi="Palatino Linotype" w:cs="Tahoma"/>
          <w:bCs/>
          <w:iCs/>
          <w:color w:val="000000" w:themeColor="text1"/>
          <w:sz w:val="22"/>
          <w:szCs w:val="22"/>
        </w:rPr>
        <w:t>treinta</w:t>
      </w:r>
      <w:r w:rsidR="00FB15BA" w:rsidRPr="00943FB4">
        <w:rPr>
          <w:rFonts w:ascii="Palatino Linotype" w:hAnsi="Palatino Linotype" w:cs="Tahoma"/>
          <w:bCs/>
          <w:iCs/>
          <w:color w:val="000000" w:themeColor="text1"/>
          <w:sz w:val="22"/>
          <w:szCs w:val="22"/>
        </w:rPr>
        <w:t xml:space="preserve"> de </w:t>
      </w:r>
      <w:r w:rsidR="005E75FC">
        <w:rPr>
          <w:rFonts w:ascii="Palatino Linotype" w:hAnsi="Palatino Linotype" w:cs="Tahoma"/>
          <w:bCs/>
          <w:iCs/>
          <w:color w:val="000000" w:themeColor="text1"/>
          <w:sz w:val="22"/>
          <w:szCs w:val="22"/>
        </w:rPr>
        <w:t>octubre</w:t>
      </w:r>
      <w:r w:rsidR="006213D7" w:rsidRPr="00943FB4">
        <w:rPr>
          <w:rFonts w:ascii="Palatino Linotype" w:hAnsi="Palatino Linotype" w:cs="Tahoma"/>
          <w:bCs/>
          <w:iCs/>
          <w:color w:val="000000" w:themeColor="text1"/>
          <w:sz w:val="22"/>
          <w:szCs w:val="22"/>
        </w:rPr>
        <w:t xml:space="preserve"> de dos mil veintic</w:t>
      </w:r>
      <w:r w:rsidR="003E16CF" w:rsidRPr="00943FB4">
        <w:rPr>
          <w:rFonts w:ascii="Palatino Linotype" w:hAnsi="Palatino Linotype" w:cs="Tahoma"/>
          <w:bCs/>
          <w:iCs/>
          <w:color w:val="000000" w:themeColor="text1"/>
          <w:sz w:val="22"/>
          <w:szCs w:val="22"/>
        </w:rPr>
        <w:t>inco</w:t>
      </w:r>
      <w:r w:rsidR="00F469B3" w:rsidRPr="00943FB4">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943FB4">
        <w:rPr>
          <w:rFonts w:ascii="Palatino Linotype" w:eastAsia="Batang" w:hAnsi="Palatino Linotype" w:cs="Tahoma"/>
          <w:bCs/>
          <w:color w:val="000000" w:themeColor="text1"/>
          <w:sz w:val="22"/>
          <w:szCs w:val="22"/>
          <w:lang w:val="es-ES_tradnl"/>
        </w:rPr>
        <w:t>la persona</w:t>
      </w:r>
      <w:r w:rsidR="00F469B3" w:rsidRPr="00943FB4">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943FB4">
        <w:rPr>
          <w:rFonts w:ascii="Palatino Linotype" w:eastAsia="Batang" w:hAnsi="Palatino Linotype" w:cs="Tahoma"/>
          <w:bCs/>
          <w:color w:val="000000" w:themeColor="text1"/>
          <w:sz w:val="22"/>
          <w:szCs w:val="22"/>
          <w:lang w:val="es-ES_tradnl"/>
        </w:rPr>
        <w:t xml:space="preserve"> mismo</w:t>
      </w:r>
      <w:r w:rsidR="00B07F56" w:rsidRPr="00943FB4">
        <w:rPr>
          <w:rFonts w:ascii="Palatino Linotype" w:eastAsia="Batang" w:hAnsi="Palatino Linotype" w:cs="Tahoma"/>
          <w:bCs/>
          <w:color w:val="000000" w:themeColor="text1"/>
          <w:sz w:val="22"/>
          <w:szCs w:val="22"/>
          <w:lang w:val="es-ES_tradnl"/>
        </w:rPr>
        <w:t xml:space="preserve"> día</w:t>
      </w:r>
      <w:r w:rsidR="00F469B3" w:rsidRPr="00943FB4">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943FB4"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4FE505D0" w:rsidR="00947608" w:rsidRPr="00943FB4" w:rsidRDefault="00B07F56" w:rsidP="00442CAA">
      <w:pPr>
        <w:spacing w:line="360" w:lineRule="auto"/>
        <w:jc w:val="both"/>
        <w:rPr>
          <w:rFonts w:ascii="Palatino Linotype" w:hAnsi="Palatino Linotype" w:cs="Tahoma"/>
          <w:sz w:val="22"/>
          <w:szCs w:val="22"/>
        </w:rPr>
      </w:pPr>
      <w:r w:rsidRPr="00943FB4">
        <w:rPr>
          <w:rFonts w:ascii="Palatino Linotype" w:hAnsi="Palatino Linotype" w:cs="Tahoma"/>
          <w:b/>
          <w:color w:val="000000" w:themeColor="text1"/>
          <w:sz w:val="22"/>
          <w:szCs w:val="22"/>
        </w:rPr>
        <w:t>c</w:t>
      </w:r>
      <w:r w:rsidR="00F469B3" w:rsidRPr="00943FB4">
        <w:rPr>
          <w:rFonts w:ascii="Palatino Linotype" w:hAnsi="Palatino Linotype" w:cs="Tahoma"/>
          <w:b/>
          <w:color w:val="000000" w:themeColor="text1"/>
          <w:sz w:val="22"/>
          <w:szCs w:val="22"/>
        </w:rPr>
        <w:t>)</w:t>
      </w:r>
      <w:r w:rsidR="00A31139" w:rsidRPr="00943FB4">
        <w:rPr>
          <w:rFonts w:ascii="Palatino Linotype" w:hAnsi="Palatino Linotype" w:cs="Tahoma"/>
          <w:color w:val="000000" w:themeColor="text1"/>
          <w:sz w:val="22"/>
          <w:szCs w:val="22"/>
          <w:lang w:val="es-ES_tradnl"/>
        </w:rPr>
        <w:t xml:space="preserve"> </w:t>
      </w:r>
      <w:r w:rsidR="00947608" w:rsidRPr="00943FB4">
        <w:rPr>
          <w:rFonts w:ascii="Palatino Linotype" w:hAnsi="Palatino Linotype" w:cs="Tahoma"/>
          <w:b/>
          <w:sz w:val="22"/>
          <w:szCs w:val="22"/>
          <w:lang w:val="es-ES_tradnl"/>
        </w:rPr>
        <w:t xml:space="preserve"> Informe Justificado</w:t>
      </w:r>
      <w:r w:rsidR="006C349C" w:rsidRPr="00943FB4">
        <w:rPr>
          <w:rFonts w:ascii="Palatino Linotype" w:hAnsi="Palatino Linotype" w:cs="Tahoma"/>
          <w:b/>
          <w:sz w:val="22"/>
          <w:szCs w:val="22"/>
          <w:lang w:val="es-ES_tradnl"/>
        </w:rPr>
        <w:t xml:space="preserve"> y Manifestaciones</w:t>
      </w:r>
      <w:r w:rsidR="00947608" w:rsidRPr="00943FB4">
        <w:rPr>
          <w:rFonts w:ascii="Palatino Linotype" w:hAnsi="Palatino Linotype" w:cs="Tahoma"/>
          <w:b/>
          <w:sz w:val="22"/>
          <w:szCs w:val="22"/>
          <w:lang w:val="es-ES_tradnl"/>
        </w:rPr>
        <w:t xml:space="preserve">. </w:t>
      </w:r>
      <w:r w:rsidR="006C349C" w:rsidRPr="00943FB4">
        <w:rPr>
          <w:rFonts w:ascii="Palatino Linotype" w:hAnsi="Palatino Linotype" w:cs="Tahoma"/>
          <w:iCs/>
          <w:sz w:val="22"/>
          <w:szCs w:val="22"/>
          <w:lang w:val="es-ES"/>
        </w:rPr>
        <w:t>Las partes fueron</w:t>
      </w:r>
      <w:r w:rsidR="00F13EF5" w:rsidRPr="00943FB4">
        <w:rPr>
          <w:rFonts w:ascii="Palatino Linotype" w:hAnsi="Palatino Linotype" w:cs="Tahoma"/>
          <w:iCs/>
          <w:sz w:val="22"/>
          <w:szCs w:val="22"/>
          <w:lang w:val="es-ES"/>
        </w:rPr>
        <w:t xml:space="preserve"> omis</w:t>
      </w:r>
      <w:r w:rsidR="006C349C" w:rsidRPr="00943FB4">
        <w:rPr>
          <w:rFonts w:ascii="Palatino Linotype" w:hAnsi="Palatino Linotype" w:cs="Tahoma"/>
          <w:iCs/>
          <w:sz w:val="22"/>
          <w:szCs w:val="22"/>
          <w:lang w:val="es-ES"/>
        </w:rPr>
        <w:t>as</w:t>
      </w:r>
      <w:r w:rsidR="00F13EF5" w:rsidRPr="00943FB4">
        <w:rPr>
          <w:rFonts w:ascii="Palatino Linotype" w:hAnsi="Palatino Linotype" w:cs="Tahoma"/>
          <w:iCs/>
          <w:sz w:val="22"/>
          <w:szCs w:val="22"/>
          <w:lang w:val="es-ES"/>
        </w:rPr>
        <w:t xml:space="preserve"> </w:t>
      </w:r>
      <w:r w:rsidR="00947608" w:rsidRPr="00943FB4">
        <w:rPr>
          <w:rFonts w:ascii="Palatino Linotype" w:hAnsi="Palatino Linotype" w:cs="Tahoma"/>
          <w:iCs/>
          <w:sz w:val="22"/>
          <w:szCs w:val="22"/>
          <w:lang w:val="es-ES"/>
        </w:rPr>
        <w:t>en emitir manifestaciones o alegatos</w:t>
      </w:r>
      <w:r w:rsidR="008550FA">
        <w:rPr>
          <w:rFonts w:ascii="Palatino Linotype" w:hAnsi="Palatino Linotype" w:cs="Tahoma"/>
          <w:sz w:val="22"/>
          <w:szCs w:val="22"/>
        </w:rPr>
        <w:t>, dentro del plazo otorgado para estos efectos.</w:t>
      </w:r>
    </w:p>
    <w:p w14:paraId="4F73B902" w14:textId="77777777" w:rsidR="00AC613F" w:rsidRPr="00943FB4" w:rsidRDefault="00AC613F" w:rsidP="00442CAA">
      <w:pPr>
        <w:spacing w:line="360" w:lineRule="auto"/>
        <w:contextualSpacing/>
        <w:jc w:val="both"/>
        <w:rPr>
          <w:rFonts w:ascii="Palatino Linotype" w:hAnsi="Palatino Linotype" w:cs="Tahoma"/>
          <w:b/>
          <w:sz w:val="18"/>
          <w:szCs w:val="22"/>
          <w:lang w:val="es-ES_tradnl"/>
        </w:rPr>
      </w:pPr>
    </w:p>
    <w:p w14:paraId="155868CD" w14:textId="6977FF66" w:rsidR="008F4B45" w:rsidRPr="00943FB4" w:rsidRDefault="008550FA" w:rsidP="00442CAA">
      <w:pPr>
        <w:spacing w:line="360" w:lineRule="auto"/>
        <w:jc w:val="both"/>
        <w:rPr>
          <w:rFonts w:ascii="Palatino Linotype" w:hAnsi="Palatino Linotype"/>
          <w:b/>
          <w:sz w:val="22"/>
          <w:szCs w:val="22"/>
        </w:rPr>
      </w:pPr>
      <w:r>
        <w:rPr>
          <w:rFonts w:ascii="Palatino Linotype" w:hAnsi="Palatino Linotype"/>
          <w:b/>
          <w:sz w:val="22"/>
          <w:szCs w:val="22"/>
        </w:rPr>
        <w:t>d</w:t>
      </w:r>
      <w:r w:rsidR="000553B4" w:rsidRPr="00943FB4">
        <w:rPr>
          <w:rFonts w:ascii="Palatino Linotype" w:hAnsi="Palatino Linotype"/>
          <w:b/>
          <w:sz w:val="22"/>
          <w:szCs w:val="22"/>
        </w:rPr>
        <w:t xml:space="preserve">) </w:t>
      </w:r>
      <w:r w:rsidR="0063734D" w:rsidRPr="00943FB4">
        <w:rPr>
          <w:rFonts w:ascii="Palatino Linotype" w:hAnsi="Palatino Linotype"/>
          <w:b/>
          <w:sz w:val="22"/>
          <w:szCs w:val="22"/>
        </w:rPr>
        <w:t>Cierre de instrucción.</w:t>
      </w:r>
      <w:r w:rsidR="00763D85" w:rsidRPr="00943FB4">
        <w:rPr>
          <w:rFonts w:ascii="Palatino Linotype" w:hAnsi="Palatino Linotype"/>
          <w:b/>
          <w:sz w:val="22"/>
          <w:szCs w:val="22"/>
        </w:rPr>
        <w:t xml:space="preserve"> </w:t>
      </w:r>
      <w:r w:rsidR="008F4B45" w:rsidRPr="00943FB4">
        <w:rPr>
          <w:rFonts w:ascii="Palatino Linotype" w:hAnsi="Palatino Linotype"/>
          <w:sz w:val="22"/>
          <w:szCs w:val="22"/>
        </w:rPr>
        <w:t>El</w:t>
      </w:r>
      <w:r w:rsidR="003E16CF" w:rsidRPr="00943FB4">
        <w:rPr>
          <w:rFonts w:ascii="Palatino Linotype" w:hAnsi="Palatino Linotype"/>
          <w:sz w:val="22"/>
          <w:szCs w:val="22"/>
        </w:rPr>
        <w:t xml:space="preserve"> </w:t>
      </w:r>
      <w:r w:rsidR="000F34F6">
        <w:rPr>
          <w:rFonts w:ascii="Palatino Linotype" w:hAnsi="Palatino Linotype"/>
          <w:sz w:val="22"/>
          <w:szCs w:val="22"/>
        </w:rPr>
        <w:t>dieciocho</w:t>
      </w:r>
      <w:r w:rsidR="00FB15BA" w:rsidRPr="00943FB4">
        <w:rPr>
          <w:rFonts w:ascii="Palatino Linotype" w:hAnsi="Palatino Linotype"/>
          <w:sz w:val="22"/>
          <w:szCs w:val="22"/>
        </w:rPr>
        <w:t xml:space="preserve"> de </w:t>
      </w:r>
      <w:r w:rsidR="00832DA5">
        <w:rPr>
          <w:rFonts w:ascii="Palatino Linotype" w:hAnsi="Palatino Linotype"/>
          <w:sz w:val="22"/>
          <w:szCs w:val="22"/>
        </w:rPr>
        <w:t>noviembre</w:t>
      </w:r>
      <w:r w:rsidR="004F3A02" w:rsidRPr="00943FB4">
        <w:rPr>
          <w:rFonts w:ascii="Palatino Linotype" w:hAnsi="Palatino Linotype"/>
          <w:sz w:val="22"/>
          <w:szCs w:val="22"/>
        </w:rPr>
        <w:t xml:space="preserve"> de dos mil veinti</w:t>
      </w:r>
      <w:r w:rsidR="003E16CF" w:rsidRPr="00943FB4">
        <w:rPr>
          <w:rFonts w:ascii="Palatino Linotype" w:hAnsi="Palatino Linotype"/>
          <w:sz w:val="22"/>
          <w:szCs w:val="22"/>
        </w:rPr>
        <w:t>cinco</w:t>
      </w:r>
      <w:r w:rsidR="008F4B45" w:rsidRPr="00943FB4">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w:t>
      </w:r>
      <w:r w:rsidR="00832DA5">
        <w:rPr>
          <w:rFonts w:ascii="Palatino Linotype" w:hAnsi="Palatino Linotype"/>
          <w:sz w:val="22"/>
          <w:szCs w:val="22"/>
        </w:rPr>
        <w:t xml:space="preserve">en la misma fecha, </w:t>
      </w:r>
      <w:r w:rsidR="008F4B45" w:rsidRPr="00943FB4">
        <w:rPr>
          <w:rFonts w:ascii="Palatino Linotype" w:hAnsi="Palatino Linotype"/>
          <w:sz w:val="22"/>
          <w:szCs w:val="22"/>
        </w:rPr>
        <w:t xml:space="preserve">a las partes a través del Sistema de Acceso a la Información Mexiquense (SAIMEX). </w:t>
      </w:r>
    </w:p>
    <w:p w14:paraId="7BB94FD2" w14:textId="77777777" w:rsidR="008F4B45" w:rsidRPr="00943FB4"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943FB4" w:rsidRDefault="008F4B45" w:rsidP="00442CAA">
      <w:pPr>
        <w:spacing w:line="360" w:lineRule="auto"/>
        <w:contextualSpacing/>
        <w:jc w:val="both"/>
        <w:rPr>
          <w:rFonts w:ascii="Palatino Linotype" w:hAnsi="Palatino Linotype" w:cs="Tahoma"/>
          <w:color w:val="000000"/>
          <w:sz w:val="22"/>
          <w:szCs w:val="22"/>
        </w:rPr>
      </w:pPr>
      <w:r w:rsidRPr="00943FB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943FB4"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943FB4" w:rsidRDefault="004F3A02" w:rsidP="00442CAA">
      <w:pPr>
        <w:pStyle w:val="Ttulo1"/>
        <w:rPr>
          <w:lang w:val="es-ES"/>
        </w:rPr>
      </w:pPr>
      <w:bookmarkStart w:id="6" w:name="_Toc214610515"/>
      <w:r w:rsidRPr="00943FB4">
        <w:rPr>
          <w:lang w:val="es-ES"/>
        </w:rPr>
        <w:t>C O N S I D E R A N D O S</w:t>
      </w:r>
      <w:bookmarkEnd w:id="6"/>
    </w:p>
    <w:p w14:paraId="066231C1" w14:textId="77777777" w:rsidR="004F3A02" w:rsidRPr="00943FB4" w:rsidRDefault="004F3A02" w:rsidP="00442CAA">
      <w:pPr>
        <w:spacing w:line="360" w:lineRule="auto"/>
        <w:jc w:val="both"/>
        <w:rPr>
          <w:rFonts w:ascii="Palatino Linotype" w:hAnsi="Palatino Linotype" w:cs="Tahoma"/>
          <w:b/>
          <w:sz w:val="22"/>
          <w:lang w:val="es-ES"/>
        </w:rPr>
      </w:pPr>
    </w:p>
    <w:p w14:paraId="001B63FA" w14:textId="77777777" w:rsidR="004F3A02" w:rsidRPr="00943FB4" w:rsidRDefault="004F3A02" w:rsidP="00442CAA">
      <w:pPr>
        <w:pStyle w:val="Ttulo2"/>
        <w:rPr>
          <w:lang w:val="es-ES"/>
        </w:rPr>
      </w:pPr>
      <w:bookmarkStart w:id="7" w:name="_Toc214610516"/>
      <w:r w:rsidRPr="00943FB4">
        <w:rPr>
          <w:rFonts w:eastAsia="Calibri"/>
          <w:color w:val="000000"/>
          <w:lang w:val="es-ES" w:eastAsia="es-MX"/>
        </w:rPr>
        <w:t xml:space="preserve">PRIMERO. </w:t>
      </w:r>
      <w:r w:rsidRPr="00943FB4">
        <w:rPr>
          <w:lang w:val="es-ES"/>
        </w:rPr>
        <w:t>Competencia</w:t>
      </w:r>
      <w:bookmarkEnd w:id="7"/>
    </w:p>
    <w:p w14:paraId="35D71D67" w14:textId="77777777" w:rsidR="004F3A02" w:rsidRPr="00943FB4" w:rsidRDefault="004F3A02" w:rsidP="00442CAA">
      <w:pPr>
        <w:autoSpaceDE w:val="0"/>
        <w:autoSpaceDN w:val="0"/>
        <w:adjustRightInd w:val="0"/>
        <w:spacing w:line="360" w:lineRule="auto"/>
        <w:jc w:val="both"/>
        <w:rPr>
          <w:rFonts w:ascii="Palatino Linotype" w:hAnsi="Palatino Linotype" w:cs="Tahoma"/>
          <w:b/>
          <w:sz w:val="22"/>
          <w:lang w:val="es-ES"/>
        </w:rPr>
      </w:pPr>
    </w:p>
    <w:p w14:paraId="349DD0E3" w14:textId="77777777" w:rsidR="00FE4AC3" w:rsidRDefault="00FE4AC3" w:rsidP="00FE4AC3">
      <w:pPr>
        <w:spacing w:line="360" w:lineRule="auto"/>
        <w:jc w:val="both"/>
        <w:rPr>
          <w:rFonts w:ascii="Palatino Linotype" w:eastAsia="Calibri" w:hAnsi="Palatino Linotype"/>
          <w:color w:val="000000"/>
          <w:sz w:val="22"/>
          <w:szCs w:val="22"/>
          <w:lang w:eastAsia="en-US"/>
        </w:rPr>
      </w:pPr>
      <w:r>
        <w:rPr>
          <w:rFonts w:ascii="Palatino Linotype" w:eastAsia="Calibri" w:hAnsi="Palatino Linotype"/>
          <w:color w:val="000000"/>
          <w:sz w:val="22"/>
          <w:szCs w:val="22"/>
          <w:lang w:eastAsia="en-US"/>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969BD90" w14:textId="77777777" w:rsidR="00461D80" w:rsidRPr="00943FB4" w:rsidRDefault="00461D80"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943FB4" w:rsidRDefault="00DA08C5" w:rsidP="00442CAA">
      <w:pPr>
        <w:pStyle w:val="Ttulo2"/>
        <w:rPr>
          <w:lang w:val="es-ES"/>
        </w:rPr>
      </w:pPr>
      <w:bookmarkStart w:id="8" w:name="_Toc214610517"/>
      <w:r w:rsidRPr="00943FB4">
        <w:rPr>
          <w:rFonts w:eastAsia="Calibri"/>
          <w:color w:val="000000"/>
          <w:lang w:val="es-ES" w:eastAsia="es-MX"/>
        </w:rPr>
        <w:t xml:space="preserve">SEGUNDO. </w:t>
      </w:r>
      <w:r w:rsidRPr="00943FB4">
        <w:rPr>
          <w:lang w:val="es-ES"/>
        </w:rPr>
        <w:t xml:space="preserve">Causales de improcedencia </w:t>
      </w:r>
      <w:r w:rsidR="00F93859" w:rsidRPr="00943FB4">
        <w:rPr>
          <w:lang w:val="es-ES"/>
        </w:rPr>
        <w:t>y Sobreseimiento</w:t>
      </w:r>
      <w:bookmarkEnd w:id="8"/>
    </w:p>
    <w:p w14:paraId="39E19200" w14:textId="77777777" w:rsidR="00BA5927" w:rsidRPr="00943FB4"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943FB4"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943FB4">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943FB4">
        <w:rPr>
          <w:rFonts w:ascii="Palatino Linotype" w:hAnsi="Palatino Linotype" w:cs="Tahoma"/>
          <w:i/>
          <w:sz w:val="22"/>
          <w:szCs w:val="22"/>
          <w:lang w:val="es-ES"/>
        </w:rPr>
        <w:t>litis</w:t>
      </w:r>
      <w:proofErr w:type="spellEnd"/>
      <w:r w:rsidRPr="00943FB4">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943FB4"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943FB4" w:rsidRDefault="00DA08C5" w:rsidP="00442CAA">
      <w:pPr>
        <w:spacing w:line="360" w:lineRule="auto"/>
        <w:contextualSpacing/>
        <w:jc w:val="both"/>
        <w:rPr>
          <w:rFonts w:ascii="Palatino Linotype" w:hAnsi="Palatino Linotype"/>
          <w:b/>
          <w:sz w:val="22"/>
          <w:szCs w:val="22"/>
          <w:lang w:val="es-ES"/>
        </w:rPr>
      </w:pPr>
      <w:r w:rsidRPr="00943FB4">
        <w:rPr>
          <w:rFonts w:ascii="Palatino Linotype" w:hAnsi="Palatino Linotype"/>
          <w:b/>
          <w:sz w:val="22"/>
          <w:szCs w:val="22"/>
          <w:lang w:val="es-ES"/>
        </w:rPr>
        <w:t>Causales de improcedencia</w:t>
      </w:r>
    </w:p>
    <w:p w14:paraId="7ABB438E" w14:textId="77777777" w:rsidR="00DA08C5" w:rsidRPr="00943FB4" w:rsidRDefault="00DA08C5" w:rsidP="00442CAA">
      <w:pPr>
        <w:spacing w:line="360" w:lineRule="auto"/>
        <w:contextualSpacing/>
        <w:jc w:val="both"/>
        <w:rPr>
          <w:rFonts w:ascii="Palatino Linotype" w:hAnsi="Palatino Linotype"/>
          <w:sz w:val="22"/>
          <w:szCs w:val="22"/>
        </w:rPr>
      </w:pPr>
    </w:p>
    <w:p w14:paraId="7D1BAA53" w14:textId="77777777" w:rsidR="00DA08C5" w:rsidRPr="00943FB4" w:rsidRDefault="00DA08C5" w:rsidP="00442CAA">
      <w:pPr>
        <w:spacing w:line="360" w:lineRule="auto"/>
        <w:contextualSpacing/>
        <w:jc w:val="both"/>
        <w:rPr>
          <w:rFonts w:ascii="Palatino Linotype" w:hAnsi="Palatino Linotype" w:cs="Tahoma"/>
          <w:sz w:val="22"/>
          <w:szCs w:val="22"/>
        </w:rPr>
      </w:pPr>
      <w:r w:rsidRPr="00943FB4">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943FB4">
        <w:rPr>
          <w:rFonts w:ascii="Palatino Linotype" w:hAnsi="Palatino Linotype" w:cs="Tahoma"/>
          <w:sz w:val="22"/>
          <w:szCs w:val="22"/>
        </w:rPr>
        <w:lastRenderedPageBreak/>
        <w:t>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943FB4" w:rsidRDefault="00DA08C5" w:rsidP="00442CAA">
      <w:pPr>
        <w:spacing w:line="360" w:lineRule="auto"/>
        <w:contextualSpacing/>
        <w:jc w:val="both"/>
        <w:rPr>
          <w:rFonts w:ascii="Palatino Linotype" w:hAnsi="Palatino Linotype" w:cs="Tahoma"/>
          <w:sz w:val="22"/>
          <w:szCs w:val="22"/>
        </w:rPr>
      </w:pPr>
    </w:p>
    <w:p w14:paraId="35D3EE96" w14:textId="17683495" w:rsidR="00DA08C5" w:rsidRPr="00943FB4" w:rsidRDefault="00DA08C5" w:rsidP="00442CAA">
      <w:pPr>
        <w:spacing w:line="360" w:lineRule="auto"/>
        <w:contextualSpacing/>
        <w:jc w:val="both"/>
        <w:rPr>
          <w:rFonts w:ascii="Palatino Linotype" w:hAnsi="Palatino Linotype" w:cs="Tahoma"/>
          <w:sz w:val="22"/>
          <w:szCs w:val="22"/>
        </w:rPr>
      </w:pPr>
      <w:r w:rsidRPr="00943FB4">
        <w:rPr>
          <w:rFonts w:ascii="Palatino Linotype" w:hAnsi="Palatino Linotype" w:cs="Tahoma"/>
          <w:sz w:val="22"/>
          <w:szCs w:val="22"/>
        </w:rPr>
        <w:t>En el presente caso, </w:t>
      </w:r>
      <w:r w:rsidRPr="00943FB4">
        <w:rPr>
          <w:rFonts w:ascii="Palatino Linotype" w:hAnsi="Palatino Linotype" w:cs="Tahoma"/>
          <w:b/>
          <w:bCs/>
          <w:sz w:val="22"/>
          <w:szCs w:val="22"/>
        </w:rPr>
        <w:t>no se actualiza ninguna de las causales de improcedencia</w:t>
      </w:r>
      <w:r w:rsidRPr="00943FB4">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943FB4">
        <w:rPr>
          <w:rFonts w:ascii="Palatino Linotype" w:hAnsi="Palatino Linotype" w:cs="Tahoma"/>
          <w:sz w:val="22"/>
          <w:szCs w:val="22"/>
        </w:rPr>
        <w:t>ersona</w:t>
      </w:r>
      <w:r w:rsidRPr="00943FB4">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943FB4"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943FB4" w:rsidRDefault="00DA08C5" w:rsidP="00442CAA">
      <w:pPr>
        <w:spacing w:line="360" w:lineRule="auto"/>
        <w:contextualSpacing/>
        <w:jc w:val="both"/>
        <w:rPr>
          <w:rFonts w:ascii="Palatino Linotype" w:hAnsi="Palatino Linotype" w:cs="Tahoma"/>
          <w:sz w:val="22"/>
          <w:szCs w:val="22"/>
          <w:lang w:val="es-ES"/>
        </w:rPr>
      </w:pPr>
      <w:r w:rsidRPr="00943FB4">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943FB4">
        <w:rPr>
          <w:rFonts w:ascii="Palatino Linotype" w:hAnsi="Palatino Linotype" w:cs="Tahoma"/>
          <w:b/>
          <w:sz w:val="22"/>
          <w:szCs w:val="22"/>
          <w:lang w:val="es-ES"/>
        </w:rPr>
        <w:t>negativa ficta</w:t>
      </w:r>
      <w:r w:rsidRPr="00943FB4">
        <w:rPr>
          <w:rFonts w:ascii="Palatino Linotype" w:hAnsi="Palatino Linotype" w:cs="Tahoma"/>
          <w:sz w:val="22"/>
          <w:szCs w:val="22"/>
          <w:lang w:val="es-ES"/>
        </w:rPr>
        <w:t xml:space="preserve">, que genera la posibilidad de los particulares de interponer un recurso de revisión ante tal omisión, </w:t>
      </w:r>
      <w:r w:rsidRPr="00943FB4">
        <w:rPr>
          <w:rFonts w:ascii="Palatino Linotype" w:hAnsi="Palatino Linotype" w:cs="Tahoma"/>
          <w:sz w:val="22"/>
          <w:szCs w:val="22"/>
          <w:u w:val="single"/>
          <w:lang w:val="es-ES"/>
        </w:rPr>
        <w:t>en cualquier momento</w:t>
      </w:r>
      <w:r w:rsidRPr="00943FB4">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943FB4"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943FB4" w:rsidRDefault="00DA08C5" w:rsidP="00442CAA">
      <w:pPr>
        <w:spacing w:line="360" w:lineRule="auto"/>
        <w:contextualSpacing/>
        <w:jc w:val="both"/>
        <w:rPr>
          <w:rFonts w:ascii="Palatino Linotype" w:hAnsi="Palatino Linotype" w:cs="Tahoma"/>
          <w:bCs/>
          <w:sz w:val="22"/>
          <w:szCs w:val="22"/>
          <w:lang w:val="es-ES"/>
        </w:rPr>
      </w:pPr>
      <w:r w:rsidRPr="00943FB4">
        <w:rPr>
          <w:rFonts w:ascii="Palatino Linotype" w:hAnsi="Palatino Linotype" w:cs="Tahoma"/>
          <w:sz w:val="22"/>
          <w:szCs w:val="22"/>
          <w:lang w:val="es-ES"/>
        </w:rPr>
        <w:t>Conforme a lo anterior, se actualiza la causal de procedencia señalada en el artículo 179, fracción VII, de la Ley de la materia</w:t>
      </w:r>
      <w:r w:rsidRPr="00943FB4">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943FB4"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943FB4" w:rsidRDefault="00F93859" w:rsidP="00442CAA">
      <w:pPr>
        <w:spacing w:line="360" w:lineRule="auto"/>
        <w:jc w:val="both"/>
        <w:rPr>
          <w:rFonts w:ascii="Palatino Linotype" w:hAnsi="Palatino Linotype" w:cs="Tahoma"/>
          <w:b/>
          <w:bCs/>
          <w:color w:val="0D0D0D" w:themeColor="text1" w:themeTint="F2"/>
          <w:sz w:val="22"/>
          <w:szCs w:val="22"/>
        </w:rPr>
      </w:pPr>
      <w:r w:rsidRPr="00943FB4">
        <w:rPr>
          <w:rFonts w:ascii="Palatino Linotype" w:hAnsi="Palatino Linotype" w:cs="Tahoma"/>
          <w:b/>
          <w:bCs/>
          <w:color w:val="0D0D0D" w:themeColor="text1" w:themeTint="F2"/>
          <w:sz w:val="22"/>
          <w:szCs w:val="22"/>
        </w:rPr>
        <w:t>Causales de sobreseimiento</w:t>
      </w:r>
    </w:p>
    <w:p w14:paraId="4DD47685" w14:textId="77777777" w:rsidR="00F93859" w:rsidRPr="00943FB4"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943FB4" w:rsidRDefault="00F93859" w:rsidP="00442CAA">
      <w:pPr>
        <w:spacing w:line="360" w:lineRule="auto"/>
        <w:jc w:val="both"/>
        <w:rPr>
          <w:rFonts w:ascii="Palatino Linotype" w:hAnsi="Palatino Linotype" w:cs="Tahoma"/>
          <w:bCs/>
          <w:color w:val="0D0D0D" w:themeColor="text1" w:themeTint="F2"/>
          <w:sz w:val="22"/>
          <w:szCs w:val="22"/>
        </w:rPr>
      </w:pPr>
      <w:r w:rsidRPr="00943FB4">
        <w:rPr>
          <w:rFonts w:ascii="Palatino Linotype" w:hAnsi="Palatino Linotype" w:cs="Tahoma"/>
          <w:bCs/>
          <w:color w:val="0D0D0D" w:themeColor="text1" w:themeTint="F2"/>
          <w:sz w:val="22"/>
          <w:szCs w:val="22"/>
        </w:rPr>
        <w:lastRenderedPageBreak/>
        <w:t>Por ser de previo y especial pronunciamiento, este Instituto analiza si se actualiza alguna causal de sobreseimiento.</w:t>
      </w:r>
    </w:p>
    <w:p w14:paraId="0AE1FC23" w14:textId="77777777" w:rsidR="0004787C" w:rsidRPr="00943FB4"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943FB4" w:rsidRDefault="00F93859" w:rsidP="00442CAA">
      <w:pPr>
        <w:spacing w:line="360" w:lineRule="auto"/>
        <w:jc w:val="both"/>
        <w:rPr>
          <w:rFonts w:ascii="Palatino Linotype" w:hAnsi="Palatino Linotype" w:cs="Tahoma"/>
          <w:sz w:val="22"/>
          <w:szCs w:val="28"/>
        </w:rPr>
      </w:pPr>
      <w:r w:rsidRPr="00943FB4">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943FB4" w:rsidRDefault="00F93859" w:rsidP="00442CAA">
      <w:pPr>
        <w:spacing w:line="360" w:lineRule="auto"/>
        <w:jc w:val="both"/>
        <w:rPr>
          <w:rFonts w:ascii="Palatino Linotype" w:hAnsi="Palatino Linotype" w:cs="Tahoma"/>
          <w:sz w:val="22"/>
          <w:szCs w:val="28"/>
        </w:rPr>
      </w:pPr>
    </w:p>
    <w:p w14:paraId="0156C47A" w14:textId="77777777" w:rsidR="00F93859" w:rsidRPr="00943FB4" w:rsidRDefault="00F93859" w:rsidP="00442CAA">
      <w:pPr>
        <w:spacing w:line="360" w:lineRule="auto"/>
        <w:jc w:val="both"/>
        <w:rPr>
          <w:rFonts w:ascii="Palatino Linotype" w:hAnsi="Palatino Linotype" w:cs="Tahoma"/>
          <w:bCs/>
          <w:color w:val="0D0D0D" w:themeColor="text1" w:themeTint="F2"/>
          <w:sz w:val="22"/>
          <w:szCs w:val="22"/>
        </w:rPr>
      </w:pPr>
      <w:r w:rsidRPr="00943FB4">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943FB4"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943FB4" w:rsidRDefault="00F93859" w:rsidP="00442CAA">
      <w:pPr>
        <w:pStyle w:val="Ttulo2"/>
        <w:rPr>
          <w:lang w:val="es-ES"/>
        </w:rPr>
      </w:pPr>
      <w:bookmarkStart w:id="9" w:name="_Toc214610518"/>
      <w:r w:rsidRPr="00943FB4">
        <w:rPr>
          <w:lang w:val="es-ES"/>
        </w:rPr>
        <w:t>TERCERO. Determinación de la Controversia</w:t>
      </w:r>
      <w:bookmarkEnd w:id="9"/>
    </w:p>
    <w:p w14:paraId="7C507C79" w14:textId="77777777" w:rsidR="00F93859" w:rsidRPr="00943FB4"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DABF391" w14:textId="0CB364F1" w:rsidR="00832DA5" w:rsidRDefault="00F93859" w:rsidP="00FF6CCA">
      <w:pPr>
        <w:tabs>
          <w:tab w:val="left" w:pos="4962"/>
        </w:tabs>
        <w:spacing w:line="360" w:lineRule="auto"/>
        <w:contextualSpacing/>
        <w:jc w:val="both"/>
        <w:rPr>
          <w:rFonts w:ascii="Palatino Linotype" w:eastAsiaTheme="minorHAnsi" w:hAnsi="Palatino Linotype" w:cs="Tahoma"/>
          <w:bCs/>
          <w:iCs/>
          <w:color w:val="000000" w:themeColor="text1"/>
          <w:sz w:val="22"/>
          <w:szCs w:val="22"/>
          <w:lang w:val="es-ES"/>
        </w:rPr>
      </w:pPr>
      <w:r w:rsidRPr="00943FB4">
        <w:rPr>
          <w:rFonts w:ascii="Palatino Linotype" w:eastAsia="Calibri" w:hAnsi="Palatino Linotype" w:cs="Tahoma"/>
          <w:color w:val="000000"/>
          <w:sz w:val="22"/>
          <w:szCs w:val="22"/>
          <w:lang w:val="es-ES" w:eastAsia="es-MX"/>
        </w:rPr>
        <w:t xml:space="preserve">Con el objeto de ilustrar la controversia planteada, resulta conveniente precisar, que una vez realizado </w:t>
      </w:r>
      <w:r w:rsidRPr="005E75FC">
        <w:rPr>
          <w:rFonts w:ascii="Palatino Linotype" w:eastAsiaTheme="minorHAnsi" w:hAnsi="Palatino Linotype" w:cs="Tahoma"/>
          <w:bCs/>
          <w:iCs/>
          <w:color w:val="000000" w:themeColor="text1"/>
          <w:sz w:val="22"/>
          <w:szCs w:val="22"/>
          <w:lang w:val="es-ES"/>
        </w:rPr>
        <w:t>el estudio de las constancias que integran el expediente en que se actúa, se desprende que el Particular requirió</w:t>
      </w:r>
      <w:r w:rsidR="00461D80">
        <w:rPr>
          <w:rFonts w:ascii="Palatino Linotype" w:eastAsiaTheme="minorHAnsi" w:hAnsi="Palatino Linotype" w:cs="Tahoma"/>
          <w:bCs/>
          <w:iCs/>
          <w:color w:val="000000" w:themeColor="text1"/>
          <w:sz w:val="22"/>
          <w:szCs w:val="22"/>
          <w:lang w:val="es-ES"/>
        </w:rPr>
        <w:t xml:space="preserve"> información referente a la relación de bienes muebles e inmuebles propiedad del Sujeto Obligado</w:t>
      </w:r>
      <w:r w:rsidR="004F1CDD">
        <w:rPr>
          <w:rFonts w:ascii="Palatino Linotype" w:eastAsiaTheme="minorHAnsi" w:hAnsi="Palatino Linotype" w:cs="Tahoma"/>
          <w:bCs/>
          <w:iCs/>
          <w:color w:val="000000" w:themeColor="text1"/>
          <w:sz w:val="22"/>
          <w:szCs w:val="22"/>
          <w:lang w:val="es-ES"/>
        </w:rPr>
        <w:t>.</w:t>
      </w:r>
    </w:p>
    <w:p w14:paraId="44F69EF3" w14:textId="5A9A711D" w:rsidR="00FF6CCA" w:rsidRDefault="00FF6CCA" w:rsidP="00FF6CCA">
      <w:pPr>
        <w:tabs>
          <w:tab w:val="left" w:pos="4962"/>
        </w:tabs>
        <w:spacing w:line="360" w:lineRule="auto"/>
        <w:jc w:val="both"/>
        <w:rPr>
          <w:rFonts w:ascii="Palatino Linotype" w:eastAsia="Calibri" w:hAnsi="Palatino Linotype" w:cs="Tahoma"/>
          <w:color w:val="000000"/>
          <w:szCs w:val="22"/>
          <w:lang w:val="es-ES" w:eastAsia="es-MX"/>
        </w:rPr>
      </w:pPr>
    </w:p>
    <w:p w14:paraId="56228336" w14:textId="6DA6213B" w:rsidR="00F93859" w:rsidRPr="00943FB4" w:rsidRDefault="00F93859" w:rsidP="00442CAA">
      <w:pPr>
        <w:pStyle w:val="NormalWeb"/>
        <w:spacing w:after="0" w:line="360" w:lineRule="auto"/>
        <w:ind w:right="-28"/>
        <w:rPr>
          <w:rFonts w:ascii="Palatino Linotype" w:hAnsi="Palatino Linotype" w:cs="Tahoma"/>
          <w:bCs/>
          <w:iCs/>
          <w:sz w:val="22"/>
          <w:szCs w:val="22"/>
          <w:lang w:val="es-ES"/>
        </w:rPr>
      </w:pPr>
      <w:r w:rsidRPr="00943FB4">
        <w:rPr>
          <w:rFonts w:ascii="Palatino Linotype" w:hAnsi="Palatino Linotype" w:cs="Tahoma"/>
          <w:bCs/>
          <w:iCs/>
          <w:sz w:val="22"/>
          <w:szCs w:val="22"/>
          <w:lang w:val="es-ES"/>
        </w:rPr>
        <w:t>Ante la falta de respuesta del Ente Recurrido</w:t>
      </w:r>
      <w:r w:rsidR="005F4B24" w:rsidRPr="00943FB4">
        <w:rPr>
          <w:rFonts w:ascii="Palatino Linotype" w:hAnsi="Palatino Linotype" w:cs="Tahoma"/>
          <w:bCs/>
          <w:iCs/>
          <w:sz w:val="22"/>
          <w:szCs w:val="22"/>
          <w:lang w:val="es-ES"/>
        </w:rPr>
        <w:t xml:space="preserve">, </w:t>
      </w:r>
      <w:r w:rsidRPr="00943FB4">
        <w:rPr>
          <w:rFonts w:ascii="Palatino Linotype" w:hAnsi="Palatino Linotype" w:cs="Tahoma"/>
          <w:bCs/>
          <w:iCs/>
          <w:sz w:val="22"/>
          <w:szCs w:val="22"/>
          <w:lang w:val="es-ES"/>
        </w:rPr>
        <w:t>el Particular, justamente se inconformó</w:t>
      </w:r>
      <w:r w:rsidR="005F4B24" w:rsidRPr="00943FB4">
        <w:rPr>
          <w:rFonts w:ascii="Palatino Linotype" w:hAnsi="Palatino Linotype" w:cs="Tahoma"/>
          <w:bCs/>
          <w:iCs/>
          <w:sz w:val="22"/>
          <w:szCs w:val="22"/>
          <w:lang w:val="es-ES"/>
        </w:rPr>
        <w:t xml:space="preserve"> por la falta de entrega de la información</w:t>
      </w:r>
      <w:r w:rsidRPr="00943FB4">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943FB4">
        <w:rPr>
          <w:rFonts w:ascii="Palatino Linotype" w:hAnsi="Palatino Linotype" w:cs="Tahoma"/>
          <w:bCs/>
          <w:iCs/>
          <w:sz w:val="22"/>
          <w:szCs w:val="22"/>
          <w:shd w:val="clear" w:color="auto" w:fill="FFFFFF"/>
        </w:rPr>
        <w:t xml:space="preserve">. </w:t>
      </w:r>
      <w:r w:rsidRPr="00943FB4">
        <w:rPr>
          <w:rFonts w:ascii="Palatino Linotype" w:hAnsi="Palatino Linotype" w:cs="Tahoma"/>
          <w:sz w:val="22"/>
          <w:szCs w:val="22"/>
          <w:lang w:val="es-ES"/>
        </w:rPr>
        <w:t xml:space="preserve">Así las cosas, una vez admitido y notificado el Recurso de Revisión a las partes, </w:t>
      </w:r>
      <w:r w:rsidR="00D46FC7" w:rsidRPr="00943FB4">
        <w:rPr>
          <w:rFonts w:ascii="Palatino Linotype" w:hAnsi="Palatino Linotype" w:cs="Tahoma"/>
          <w:sz w:val="22"/>
          <w:szCs w:val="22"/>
          <w:lang w:val="es-ES"/>
        </w:rPr>
        <w:t>estas</w:t>
      </w:r>
      <w:r w:rsidR="00D46FC7" w:rsidRPr="00943FB4">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943FB4"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943FB4" w:rsidRDefault="00F93859" w:rsidP="00442CAA">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943FB4">
        <w:rPr>
          <w:rFonts w:ascii="Palatino Linotype" w:eastAsia="Calibri" w:hAnsi="Palatino Linotype" w:cs="Tahoma"/>
          <w:iCs/>
          <w:sz w:val="22"/>
          <w:szCs w:val="22"/>
          <w:lang w:val="es-ES" w:eastAsia="es-ES_tradnl"/>
        </w:rPr>
        <w:t xml:space="preserve"> y</w:t>
      </w:r>
      <w:r w:rsidRPr="00943FB4">
        <w:rPr>
          <w:rFonts w:ascii="Palatino Linotype" w:eastAsia="Calibri" w:hAnsi="Palatino Linotype" w:cs="Tahoma"/>
          <w:iCs/>
          <w:sz w:val="22"/>
          <w:szCs w:val="22"/>
          <w:lang w:eastAsia="es-ES_tradnl"/>
        </w:rPr>
        <w:t xml:space="preserve"> el escrito </w:t>
      </w:r>
      <w:proofErr w:type="spellStart"/>
      <w:r w:rsidRPr="00943FB4">
        <w:rPr>
          <w:rFonts w:ascii="Palatino Linotype" w:eastAsia="Calibri" w:hAnsi="Palatino Linotype" w:cs="Tahoma"/>
          <w:iCs/>
          <w:sz w:val="22"/>
          <w:szCs w:val="22"/>
          <w:lang w:eastAsia="es-ES_tradnl"/>
        </w:rPr>
        <w:t>recursal</w:t>
      </w:r>
      <w:proofErr w:type="spellEnd"/>
      <w:r w:rsidRPr="00943FB4">
        <w:rPr>
          <w:rFonts w:ascii="Palatino Linotype" w:eastAsia="Calibri" w:hAnsi="Palatino Linotype" w:cs="Tahoma"/>
          <w:iCs/>
          <w:sz w:val="22"/>
          <w:szCs w:val="22"/>
          <w:lang w:eastAsia="es-ES_tradnl"/>
        </w:rPr>
        <w:t xml:space="preserve">; </w:t>
      </w:r>
      <w:r w:rsidRPr="00943FB4">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943FB4"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943FB4" w:rsidRDefault="00F93859" w:rsidP="00442CAA">
      <w:pPr>
        <w:pStyle w:val="Ttulo2"/>
        <w:jc w:val="both"/>
      </w:pPr>
      <w:bookmarkStart w:id="10" w:name="_Toc214610519"/>
      <w:r w:rsidRPr="00943FB4">
        <w:rPr>
          <w:lang w:val="es-ES"/>
        </w:rPr>
        <w:t xml:space="preserve">CUARTO. </w:t>
      </w:r>
      <w:r w:rsidRPr="00943FB4">
        <w:t>Marco normativo aplicable en materia de transparencia y acceso a la información pública</w:t>
      </w:r>
      <w:bookmarkEnd w:id="10"/>
    </w:p>
    <w:p w14:paraId="46E96098" w14:textId="77777777" w:rsidR="00BA5927" w:rsidRPr="00943FB4" w:rsidRDefault="00BA5927" w:rsidP="00442CAA">
      <w:pPr>
        <w:spacing w:line="360" w:lineRule="auto"/>
        <w:jc w:val="both"/>
        <w:rPr>
          <w:rFonts w:ascii="Palatino Linotype" w:hAnsi="Palatino Linotype" w:cs="Tahoma"/>
          <w:sz w:val="22"/>
          <w:szCs w:val="22"/>
        </w:rPr>
      </w:pPr>
    </w:p>
    <w:p w14:paraId="6C744EA8" w14:textId="5A4C947D" w:rsidR="00BA5927" w:rsidRPr="00943FB4" w:rsidRDefault="00BA5927" w:rsidP="00442CAA">
      <w:pPr>
        <w:spacing w:line="360" w:lineRule="auto"/>
        <w:jc w:val="both"/>
        <w:rPr>
          <w:rFonts w:ascii="Palatino Linotype" w:hAnsi="Palatino Linotype" w:cs="Tahoma"/>
          <w:sz w:val="22"/>
          <w:szCs w:val="22"/>
        </w:rPr>
      </w:pPr>
      <w:r w:rsidRPr="00943FB4">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943FB4" w:rsidRDefault="00BA5927" w:rsidP="00442CAA">
      <w:pPr>
        <w:spacing w:line="360" w:lineRule="auto"/>
        <w:jc w:val="both"/>
        <w:rPr>
          <w:rFonts w:ascii="Palatino Linotype" w:hAnsi="Palatino Linotype" w:cs="Tahoma"/>
          <w:sz w:val="22"/>
          <w:szCs w:val="22"/>
        </w:rPr>
      </w:pPr>
    </w:p>
    <w:p w14:paraId="67458415" w14:textId="234AC19B" w:rsidR="00BA5927" w:rsidRPr="00943FB4" w:rsidRDefault="00D6661B" w:rsidP="00D6661B">
      <w:pPr>
        <w:spacing w:line="360" w:lineRule="auto"/>
        <w:jc w:val="both"/>
        <w:rPr>
          <w:rFonts w:ascii="Palatino Linotype" w:hAnsi="Palatino Linotype" w:cs="Tahoma"/>
          <w:sz w:val="22"/>
          <w:szCs w:val="22"/>
        </w:rPr>
      </w:pPr>
      <w:r w:rsidRPr="00943FB4">
        <w:rPr>
          <w:rFonts w:ascii="Palatino Linotype" w:hAnsi="Palatino Linotype" w:cs="Tahoma"/>
          <w:sz w:val="22"/>
          <w:szCs w:val="22"/>
        </w:rPr>
        <w:t>E</w:t>
      </w:r>
      <w:r w:rsidR="00BA5927" w:rsidRPr="00943FB4">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943FB4" w:rsidRDefault="00BA5927" w:rsidP="00442CAA">
      <w:pPr>
        <w:spacing w:line="360" w:lineRule="auto"/>
        <w:jc w:val="both"/>
        <w:rPr>
          <w:rFonts w:ascii="Palatino Linotype" w:hAnsi="Palatino Linotype" w:cs="Tahoma"/>
          <w:iCs/>
          <w:sz w:val="22"/>
          <w:szCs w:val="22"/>
        </w:rPr>
      </w:pPr>
    </w:p>
    <w:p w14:paraId="38D03AB7" w14:textId="77777777" w:rsidR="00BA5927" w:rsidRPr="00943FB4" w:rsidRDefault="00BA5927"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943FB4" w:rsidRDefault="009C44AA" w:rsidP="00442CAA">
      <w:pPr>
        <w:spacing w:line="360" w:lineRule="auto"/>
        <w:jc w:val="both"/>
        <w:rPr>
          <w:rFonts w:ascii="Palatino Linotype" w:hAnsi="Palatino Linotype" w:cs="Tahoma"/>
          <w:iCs/>
          <w:sz w:val="22"/>
          <w:szCs w:val="22"/>
        </w:rPr>
      </w:pPr>
    </w:p>
    <w:p w14:paraId="666CD1C7"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lastRenderedPageBreak/>
        <w:t>El artículo 12, que, quienes generen, recopilen, administren, manejen, procesen, archiven o conserven información pública serán responsables de la misma.</w:t>
      </w:r>
    </w:p>
    <w:p w14:paraId="686C0BF9" w14:textId="77777777" w:rsidR="00B07F56" w:rsidRPr="00943FB4" w:rsidRDefault="00B07F56" w:rsidP="00442CAA">
      <w:pPr>
        <w:spacing w:line="360" w:lineRule="auto"/>
        <w:jc w:val="both"/>
        <w:rPr>
          <w:rFonts w:ascii="Palatino Linotype" w:hAnsi="Palatino Linotype" w:cs="Tahoma"/>
          <w:iCs/>
          <w:sz w:val="22"/>
          <w:szCs w:val="22"/>
        </w:rPr>
      </w:pPr>
    </w:p>
    <w:p w14:paraId="0338B81A"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943FB4" w:rsidRDefault="00E716DD" w:rsidP="00442CAA">
      <w:pPr>
        <w:spacing w:line="360" w:lineRule="auto"/>
        <w:jc w:val="both"/>
        <w:rPr>
          <w:rFonts w:ascii="Palatino Linotype" w:hAnsi="Palatino Linotype" w:cs="Tahoma"/>
          <w:iCs/>
          <w:sz w:val="22"/>
          <w:szCs w:val="22"/>
        </w:rPr>
      </w:pPr>
    </w:p>
    <w:p w14:paraId="142DF62C"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943FB4"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943FB4" w:rsidRDefault="00E716DD" w:rsidP="00442CAA">
      <w:pPr>
        <w:pStyle w:val="Ttulo2"/>
        <w:rPr>
          <w:lang w:val="es-ES"/>
        </w:rPr>
      </w:pPr>
      <w:bookmarkStart w:id="11" w:name="_Toc214610520"/>
      <w:r w:rsidRPr="00943FB4">
        <w:rPr>
          <w:lang w:val="es-ES"/>
        </w:rPr>
        <w:t>QUINTO. Estudio de Fondo</w:t>
      </w:r>
      <w:bookmarkEnd w:id="11"/>
    </w:p>
    <w:p w14:paraId="7C675EDB" w14:textId="77777777" w:rsidR="00E716DD" w:rsidRPr="00943FB4" w:rsidRDefault="00E716DD" w:rsidP="00442CAA">
      <w:pPr>
        <w:spacing w:line="360" w:lineRule="auto"/>
        <w:jc w:val="both"/>
        <w:rPr>
          <w:rFonts w:ascii="Palatino Linotype" w:hAnsi="Palatino Linotype" w:cs="Tahoma"/>
          <w:iCs/>
          <w:sz w:val="22"/>
          <w:szCs w:val="22"/>
          <w:lang w:val="es-ES"/>
        </w:rPr>
      </w:pPr>
    </w:p>
    <w:p w14:paraId="24AEFE35" w14:textId="0B3CAA1A"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461D80">
        <w:rPr>
          <w:rFonts w:ascii="Palatino Linotype" w:hAnsi="Palatino Linotype" w:cs="Tahoma"/>
          <w:iCs/>
          <w:sz w:val="22"/>
          <w:szCs w:val="22"/>
        </w:rPr>
        <w:t>Sistema Municipal para el Desarrollo Integral de la Familia de Ixtapaluca</w:t>
      </w:r>
      <w:r w:rsidR="008926DC" w:rsidRPr="00943FB4">
        <w:rPr>
          <w:rFonts w:ascii="Palatino Linotype" w:hAnsi="Palatino Linotype" w:cs="Tahoma"/>
          <w:iCs/>
          <w:sz w:val="22"/>
          <w:szCs w:val="22"/>
        </w:rPr>
        <w:t xml:space="preserve"> </w:t>
      </w:r>
      <w:r w:rsidRPr="00943FB4">
        <w:rPr>
          <w:rFonts w:ascii="Palatino Linotype" w:hAnsi="Palatino Linotype" w:cs="Tahoma"/>
          <w:iCs/>
          <w:sz w:val="22"/>
          <w:szCs w:val="22"/>
        </w:rPr>
        <w:t>a la solicitud de información.</w:t>
      </w:r>
    </w:p>
    <w:p w14:paraId="685AFA76" w14:textId="77777777" w:rsidR="00E716DD" w:rsidRPr="00943FB4" w:rsidRDefault="00E716DD" w:rsidP="00442CAA">
      <w:pPr>
        <w:spacing w:line="360" w:lineRule="auto"/>
        <w:jc w:val="both"/>
        <w:rPr>
          <w:rFonts w:ascii="Palatino Linotype" w:hAnsi="Palatino Linotype" w:cs="Tahoma"/>
          <w:iCs/>
          <w:sz w:val="22"/>
          <w:szCs w:val="22"/>
        </w:rPr>
      </w:pPr>
    </w:p>
    <w:p w14:paraId="05477E73"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943FB4" w:rsidRDefault="00E716DD" w:rsidP="00442CAA">
      <w:pPr>
        <w:spacing w:line="360" w:lineRule="auto"/>
        <w:jc w:val="both"/>
        <w:rPr>
          <w:rFonts w:ascii="Palatino Linotype" w:hAnsi="Palatino Linotype" w:cs="Tahoma"/>
          <w:iCs/>
          <w:sz w:val="22"/>
          <w:szCs w:val="22"/>
        </w:rPr>
      </w:pPr>
    </w:p>
    <w:p w14:paraId="5810B3D5" w14:textId="77777777" w:rsidR="00E716DD" w:rsidRPr="00943FB4" w:rsidRDefault="00E716DD" w:rsidP="00EA4043">
      <w:pPr>
        <w:numPr>
          <w:ilvl w:val="0"/>
          <w:numId w:val="2"/>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lastRenderedPageBreak/>
        <w:t>Proveer lo necesario para garantizar a toda persona el derecho de acceso a la información pública, a través de procedimientos sencillos, expeditos, oportunos y gratuitos;</w:t>
      </w:r>
    </w:p>
    <w:p w14:paraId="6A79A7E8" w14:textId="77777777" w:rsidR="003A796B" w:rsidRPr="00943FB4" w:rsidRDefault="003A796B" w:rsidP="00442CAA">
      <w:pPr>
        <w:spacing w:line="360" w:lineRule="auto"/>
        <w:ind w:left="720"/>
        <w:jc w:val="both"/>
        <w:rPr>
          <w:rFonts w:ascii="Palatino Linotype" w:hAnsi="Palatino Linotype" w:cs="Tahoma"/>
          <w:iCs/>
          <w:sz w:val="22"/>
          <w:szCs w:val="22"/>
        </w:rPr>
      </w:pPr>
    </w:p>
    <w:p w14:paraId="27E57A7B" w14:textId="77777777" w:rsidR="00E716DD" w:rsidRPr="00943FB4" w:rsidRDefault="00E716DD" w:rsidP="00EA4043">
      <w:pPr>
        <w:numPr>
          <w:ilvl w:val="0"/>
          <w:numId w:val="2"/>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943FB4" w:rsidRDefault="003A796B" w:rsidP="00442CAA">
      <w:pPr>
        <w:pStyle w:val="Prrafodelista"/>
        <w:spacing w:line="360" w:lineRule="auto"/>
        <w:rPr>
          <w:rFonts w:ascii="Palatino Linotype" w:hAnsi="Palatino Linotype" w:cs="Tahoma"/>
          <w:iCs/>
          <w:szCs w:val="22"/>
        </w:rPr>
      </w:pPr>
    </w:p>
    <w:p w14:paraId="5B30FD99" w14:textId="77777777" w:rsidR="00E716DD" w:rsidRPr="00943FB4" w:rsidRDefault="00E716DD" w:rsidP="00EA4043">
      <w:pPr>
        <w:numPr>
          <w:ilvl w:val="0"/>
          <w:numId w:val="2"/>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943FB4" w:rsidRDefault="00E716DD" w:rsidP="00442CAA">
      <w:pPr>
        <w:spacing w:line="360" w:lineRule="auto"/>
        <w:jc w:val="both"/>
        <w:rPr>
          <w:rFonts w:ascii="Palatino Linotype" w:hAnsi="Palatino Linotype" w:cs="Tahoma"/>
          <w:iCs/>
          <w:sz w:val="22"/>
          <w:szCs w:val="22"/>
        </w:rPr>
      </w:pPr>
    </w:p>
    <w:p w14:paraId="4D78B5D2"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943FB4" w:rsidRDefault="00E716DD" w:rsidP="00442CAA">
      <w:pPr>
        <w:spacing w:line="360" w:lineRule="auto"/>
        <w:jc w:val="both"/>
        <w:rPr>
          <w:rFonts w:ascii="Palatino Linotype" w:hAnsi="Palatino Linotype" w:cs="Tahoma"/>
          <w:iCs/>
          <w:sz w:val="22"/>
          <w:szCs w:val="22"/>
        </w:rPr>
      </w:pPr>
    </w:p>
    <w:p w14:paraId="0B263179"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943FB4" w:rsidRDefault="00E716DD" w:rsidP="00442CAA">
      <w:pPr>
        <w:spacing w:line="360" w:lineRule="auto"/>
        <w:jc w:val="both"/>
        <w:rPr>
          <w:rFonts w:ascii="Palatino Linotype" w:hAnsi="Palatino Linotype" w:cs="Tahoma"/>
          <w:iCs/>
          <w:sz w:val="22"/>
          <w:szCs w:val="22"/>
        </w:rPr>
      </w:pPr>
    </w:p>
    <w:p w14:paraId="0A96F3D2"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943FB4" w:rsidRDefault="009A3007" w:rsidP="00442CAA">
      <w:pPr>
        <w:spacing w:line="360" w:lineRule="auto"/>
        <w:jc w:val="both"/>
        <w:rPr>
          <w:rFonts w:ascii="Palatino Linotype" w:hAnsi="Palatino Linotype" w:cs="Tahoma"/>
          <w:iCs/>
          <w:sz w:val="22"/>
          <w:szCs w:val="22"/>
        </w:rPr>
      </w:pPr>
    </w:p>
    <w:p w14:paraId="167E06A5" w14:textId="77777777"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943FB4" w:rsidRDefault="00BA5927" w:rsidP="00442CAA">
      <w:pPr>
        <w:spacing w:line="360" w:lineRule="auto"/>
        <w:ind w:left="720"/>
        <w:jc w:val="both"/>
        <w:rPr>
          <w:rFonts w:ascii="Palatino Linotype" w:hAnsi="Palatino Linotype" w:cs="Tahoma"/>
          <w:iCs/>
          <w:sz w:val="22"/>
          <w:szCs w:val="22"/>
        </w:rPr>
      </w:pPr>
    </w:p>
    <w:p w14:paraId="37A816FA" w14:textId="16BEC6ED"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943FB4">
        <w:rPr>
          <w:rFonts w:ascii="Palatino Linotype" w:hAnsi="Palatino Linotype" w:cs="Tahoma"/>
          <w:iCs/>
          <w:sz w:val="22"/>
          <w:szCs w:val="22"/>
        </w:rPr>
        <w:t>;</w:t>
      </w:r>
    </w:p>
    <w:p w14:paraId="26759CEF" w14:textId="77777777" w:rsidR="00BA5927" w:rsidRPr="00943FB4" w:rsidRDefault="00BA5927" w:rsidP="00442CAA">
      <w:pPr>
        <w:pStyle w:val="Prrafodelista"/>
        <w:spacing w:line="360" w:lineRule="auto"/>
        <w:rPr>
          <w:rFonts w:ascii="Palatino Linotype" w:hAnsi="Palatino Linotype" w:cs="Tahoma"/>
          <w:iCs/>
          <w:szCs w:val="22"/>
        </w:rPr>
      </w:pPr>
    </w:p>
    <w:p w14:paraId="29733BD8" w14:textId="48BAA504" w:rsidR="00E716DD" w:rsidRPr="00943FB4" w:rsidRDefault="00BA5927"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 </w:t>
      </w:r>
      <w:r w:rsidR="00E716DD" w:rsidRPr="00943FB4">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943FB4" w:rsidRDefault="00BA5927" w:rsidP="00442CAA">
      <w:pPr>
        <w:pStyle w:val="Prrafodelista"/>
        <w:spacing w:line="360" w:lineRule="auto"/>
        <w:rPr>
          <w:rFonts w:ascii="Palatino Linotype" w:hAnsi="Palatino Linotype" w:cs="Tahoma"/>
          <w:iCs/>
          <w:szCs w:val="22"/>
        </w:rPr>
      </w:pPr>
    </w:p>
    <w:p w14:paraId="51C1EBAF" w14:textId="77777777"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Las Unidades de Transparencia garantizarán que las solicitudes se turnen a todas las áreas competentes que cuenten con la información o deban tenerla de acuerdo a sus </w:t>
      </w:r>
      <w:r w:rsidRPr="00943FB4">
        <w:rPr>
          <w:rFonts w:ascii="Palatino Linotype" w:hAnsi="Palatino Linotype" w:cs="Tahoma"/>
          <w:iCs/>
          <w:sz w:val="22"/>
          <w:szCs w:val="22"/>
        </w:rPr>
        <w:lastRenderedPageBreak/>
        <w:t>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943FB4" w:rsidRDefault="007935E5" w:rsidP="00442CAA">
      <w:pPr>
        <w:spacing w:line="360" w:lineRule="auto"/>
        <w:rPr>
          <w:rFonts w:ascii="Palatino Linotype" w:hAnsi="Palatino Linotype" w:cs="Tahoma"/>
          <w:iCs/>
          <w:szCs w:val="22"/>
        </w:rPr>
      </w:pPr>
    </w:p>
    <w:p w14:paraId="76EF5205" w14:textId="2E3FA03E"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943FB4" w:rsidRDefault="00BA5927" w:rsidP="00442CAA">
      <w:pPr>
        <w:pStyle w:val="Prrafodelista"/>
        <w:spacing w:line="360" w:lineRule="auto"/>
        <w:rPr>
          <w:rFonts w:ascii="Palatino Linotype" w:hAnsi="Palatino Linotype" w:cs="Tahoma"/>
          <w:iCs/>
          <w:szCs w:val="22"/>
        </w:rPr>
      </w:pPr>
    </w:p>
    <w:p w14:paraId="385CBACE" w14:textId="73CE4B51"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943FB4" w:rsidRDefault="00E716DD" w:rsidP="00442CAA">
      <w:pPr>
        <w:spacing w:line="360" w:lineRule="auto"/>
        <w:jc w:val="both"/>
        <w:rPr>
          <w:rFonts w:ascii="Palatino Linotype" w:hAnsi="Palatino Linotype" w:cs="Tahoma"/>
          <w:iCs/>
          <w:sz w:val="22"/>
          <w:szCs w:val="22"/>
        </w:rPr>
      </w:pPr>
    </w:p>
    <w:p w14:paraId="15391486" w14:textId="4F4E395E" w:rsidR="005A1E4C"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Una vez establecido lo anterior, es de indicar que el agravio del Particular consistió en que, a la fecha de interposición del Recurso de Revisión, el</w:t>
      </w:r>
      <w:r w:rsidR="008926DC" w:rsidRPr="00943FB4">
        <w:rPr>
          <w:rFonts w:ascii="Palatino Linotype" w:hAnsi="Palatino Linotype"/>
          <w:bCs/>
          <w:color w:val="000000"/>
          <w:sz w:val="22"/>
          <w:szCs w:val="14"/>
        </w:rPr>
        <w:t xml:space="preserve"> </w:t>
      </w:r>
      <w:r w:rsidR="00461D80">
        <w:rPr>
          <w:rFonts w:ascii="Palatino Linotype" w:hAnsi="Palatino Linotype"/>
          <w:bCs/>
          <w:color w:val="000000"/>
          <w:sz w:val="22"/>
          <w:szCs w:val="14"/>
        </w:rPr>
        <w:t>Sistema Municipal para el Desarrollo Integral de la Familia de Ixtapaluca</w:t>
      </w:r>
      <w:r w:rsidRPr="00943FB4">
        <w:rPr>
          <w:rFonts w:ascii="Palatino Linotype" w:hAnsi="Palatino Linotype" w:cs="Tahoma"/>
          <w:iCs/>
          <w:sz w:val="22"/>
          <w:szCs w:val="22"/>
        </w:rPr>
        <w:t xml:space="preserve">, no había registrado respuesta al requerimiento de acceso a la información, el cual se presentó, el </w:t>
      </w:r>
      <w:r w:rsidR="00461D80">
        <w:rPr>
          <w:rFonts w:ascii="Palatino Linotype" w:hAnsi="Palatino Linotype" w:cs="Tahoma"/>
          <w:iCs/>
          <w:sz w:val="22"/>
          <w:szCs w:val="22"/>
        </w:rPr>
        <w:t>dos</w:t>
      </w:r>
      <w:r w:rsidR="008926DC" w:rsidRPr="00943FB4">
        <w:rPr>
          <w:rFonts w:ascii="Palatino Linotype" w:hAnsi="Palatino Linotype" w:cs="Tahoma"/>
          <w:iCs/>
          <w:sz w:val="22"/>
          <w:szCs w:val="22"/>
        </w:rPr>
        <w:t xml:space="preserve"> de </w:t>
      </w:r>
      <w:r w:rsidR="00461D80">
        <w:rPr>
          <w:rFonts w:ascii="Palatino Linotype" w:hAnsi="Palatino Linotype" w:cs="Tahoma"/>
          <w:iCs/>
          <w:sz w:val="22"/>
          <w:szCs w:val="22"/>
        </w:rPr>
        <w:t>octubre</w:t>
      </w:r>
      <w:r w:rsidR="008926DC" w:rsidRPr="00943FB4">
        <w:rPr>
          <w:rFonts w:ascii="Palatino Linotype" w:hAnsi="Palatino Linotype" w:cs="Tahoma"/>
          <w:iCs/>
          <w:sz w:val="22"/>
          <w:szCs w:val="22"/>
        </w:rPr>
        <w:t xml:space="preserve"> </w:t>
      </w:r>
      <w:r w:rsidR="00346D79" w:rsidRPr="00943FB4">
        <w:rPr>
          <w:rFonts w:ascii="Palatino Linotype" w:hAnsi="Palatino Linotype" w:cs="Tahoma"/>
          <w:iCs/>
          <w:sz w:val="22"/>
          <w:szCs w:val="22"/>
        </w:rPr>
        <w:t>de dos mil veinticinco.</w:t>
      </w:r>
      <w:r w:rsidR="00613E03" w:rsidRPr="00943FB4">
        <w:rPr>
          <w:rFonts w:ascii="Palatino Linotype" w:hAnsi="Palatino Linotype" w:cs="Tahoma"/>
          <w:iCs/>
          <w:sz w:val="22"/>
          <w:szCs w:val="22"/>
        </w:rPr>
        <w:t xml:space="preserve"> </w:t>
      </w:r>
    </w:p>
    <w:p w14:paraId="5D7A501D" w14:textId="77777777" w:rsidR="00BA5927" w:rsidRPr="00943FB4" w:rsidRDefault="00BA5927" w:rsidP="00442CAA">
      <w:pPr>
        <w:spacing w:line="360" w:lineRule="auto"/>
        <w:jc w:val="both"/>
        <w:rPr>
          <w:rFonts w:ascii="Palatino Linotype" w:hAnsi="Palatino Linotype" w:cs="Tahoma"/>
          <w:iCs/>
          <w:sz w:val="22"/>
          <w:szCs w:val="22"/>
        </w:rPr>
      </w:pPr>
    </w:p>
    <w:p w14:paraId="24C19C3E" w14:textId="5EAFC8C6"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En ese orden de ideas, el plazo con el que contaba el Sujeto Obligado para emitir contestación al requerimiento </w:t>
      </w:r>
      <w:r w:rsidR="006D2B83" w:rsidRPr="00943FB4">
        <w:rPr>
          <w:rFonts w:ascii="Palatino Linotype" w:hAnsi="Palatino Linotype" w:cs="Tahoma"/>
          <w:iCs/>
          <w:sz w:val="22"/>
          <w:szCs w:val="22"/>
        </w:rPr>
        <w:t>informativo</w:t>
      </w:r>
      <w:r w:rsidRPr="00943FB4">
        <w:rPr>
          <w:rFonts w:ascii="Palatino Linotype" w:hAnsi="Palatino Linotype" w:cs="Tahoma"/>
          <w:iCs/>
          <w:sz w:val="22"/>
          <w:szCs w:val="22"/>
        </w:rPr>
        <w:t xml:space="preserve"> comenzó a correr el </w:t>
      </w:r>
      <w:r w:rsidR="00461D80">
        <w:rPr>
          <w:rFonts w:ascii="Palatino Linotype" w:hAnsi="Palatino Linotype" w:cs="Tahoma"/>
          <w:iCs/>
          <w:sz w:val="22"/>
          <w:szCs w:val="22"/>
        </w:rPr>
        <w:t>tres</w:t>
      </w:r>
      <w:r w:rsidR="003E614A">
        <w:rPr>
          <w:rFonts w:ascii="Palatino Linotype" w:hAnsi="Palatino Linotype" w:cs="Tahoma"/>
          <w:iCs/>
          <w:sz w:val="22"/>
          <w:szCs w:val="22"/>
        </w:rPr>
        <w:t xml:space="preserve"> de </w:t>
      </w:r>
      <w:r w:rsidR="00461D80">
        <w:rPr>
          <w:rFonts w:ascii="Palatino Linotype" w:hAnsi="Palatino Linotype" w:cs="Tahoma"/>
          <w:iCs/>
          <w:sz w:val="22"/>
          <w:szCs w:val="22"/>
        </w:rPr>
        <w:t>octubre</w:t>
      </w:r>
      <w:r w:rsidR="008926DC" w:rsidRPr="00943FB4">
        <w:rPr>
          <w:rFonts w:ascii="Palatino Linotype" w:hAnsi="Palatino Linotype" w:cs="Tahoma"/>
          <w:iCs/>
          <w:sz w:val="22"/>
          <w:szCs w:val="22"/>
        </w:rPr>
        <w:t xml:space="preserve"> y feneció el </w:t>
      </w:r>
      <w:r w:rsidR="00461D80">
        <w:rPr>
          <w:rFonts w:ascii="Palatino Linotype" w:hAnsi="Palatino Linotype" w:cs="Tahoma"/>
          <w:iCs/>
          <w:sz w:val="22"/>
          <w:szCs w:val="22"/>
        </w:rPr>
        <w:t>veintitrés</w:t>
      </w:r>
      <w:r w:rsidR="008926DC" w:rsidRPr="00943FB4">
        <w:rPr>
          <w:rFonts w:ascii="Palatino Linotype" w:hAnsi="Palatino Linotype" w:cs="Tahoma"/>
          <w:iCs/>
          <w:sz w:val="22"/>
          <w:szCs w:val="22"/>
        </w:rPr>
        <w:t xml:space="preserve"> de </w:t>
      </w:r>
      <w:r w:rsidR="003E614A">
        <w:rPr>
          <w:rFonts w:ascii="Palatino Linotype" w:hAnsi="Palatino Linotype" w:cs="Tahoma"/>
          <w:iCs/>
          <w:sz w:val="22"/>
          <w:szCs w:val="22"/>
        </w:rPr>
        <w:t>octubre</w:t>
      </w:r>
      <w:r w:rsidR="008926DC" w:rsidRPr="00943FB4">
        <w:rPr>
          <w:rFonts w:ascii="Palatino Linotype" w:hAnsi="Palatino Linotype" w:cs="Tahoma"/>
          <w:iCs/>
          <w:sz w:val="22"/>
          <w:szCs w:val="22"/>
        </w:rPr>
        <w:t xml:space="preserve"> </w:t>
      </w:r>
      <w:r w:rsidR="00216342" w:rsidRPr="00943FB4">
        <w:rPr>
          <w:rFonts w:ascii="Palatino Linotype" w:hAnsi="Palatino Linotype" w:cs="Tahoma"/>
          <w:iCs/>
          <w:sz w:val="22"/>
          <w:szCs w:val="22"/>
        </w:rPr>
        <w:t>de dos mil veinticinco</w:t>
      </w:r>
      <w:r w:rsidRPr="00943FB4">
        <w:rPr>
          <w:rFonts w:ascii="Palatino Linotype" w:hAnsi="Palatino Linotype" w:cs="Tahoma"/>
          <w:iCs/>
          <w:sz w:val="22"/>
          <w:szCs w:val="22"/>
        </w:rPr>
        <w:t xml:space="preserve">; lo anterior, de conformidad con </w:t>
      </w:r>
      <w:r w:rsidR="009C44AA" w:rsidRPr="00943FB4">
        <w:rPr>
          <w:rFonts w:ascii="Palatino Linotype" w:hAnsi="Palatino Linotype" w:cs="Tahoma"/>
          <w:iCs/>
          <w:sz w:val="22"/>
          <w:szCs w:val="22"/>
        </w:rPr>
        <w:t>el artículo,</w:t>
      </w:r>
      <w:r w:rsidRPr="00943FB4">
        <w:rPr>
          <w:rFonts w:ascii="Palatino Linotype" w:hAnsi="Palatino Linotype" w:cs="Tahoma"/>
          <w:iCs/>
          <w:sz w:val="22"/>
          <w:szCs w:val="22"/>
        </w:rPr>
        <w:t xml:space="preserve"> 3°, fracción X</w:t>
      </w:r>
      <w:r w:rsidR="009C44AA" w:rsidRPr="00943FB4">
        <w:rPr>
          <w:rFonts w:ascii="Palatino Linotype" w:hAnsi="Palatino Linotype" w:cs="Tahoma"/>
          <w:iCs/>
          <w:sz w:val="22"/>
          <w:szCs w:val="22"/>
        </w:rPr>
        <w:t xml:space="preserve">, </w:t>
      </w:r>
      <w:r w:rsidRPr="00943FB4">
        <w:rPr>
          <w:rFonts w:ascii="Palatino Linotype" w:hAnsi="Palatino Linotype" w:cs="Tahoma"/>
          <w:iCs/>
          <w:sz w:val="22"/>
          <w:szCs w:val="22"/>
        </w:rPr>
        <w:t xml:space="preserve">de </w:t>
      </w:r>
      <w:r w:rsidRPr="00943FB4">
        <w:rPr>
          <w:rFonts w:ascii="Palatino Linotype" w:hAnsi="Palatino Linotype" w:cs="Tahoma"/>
          <w:iCs/>
          <w:sz w:val="22"/>
          <w:szCs w:val="22"/>
        </w:rPr>
        <w:lastRenderedPageBreak/>
        <w:t xml:space="preserve">la Ley de Transparencia y Acceso a la Información Pública del Estado de México y Municipios y </w:t>
      </w:r>
      <w:bookmarkStart w:id="12" w:name="_Hlk65786947"/>
      <w:r w:rsidRPr="00943FB4">
        <w:rPr>
          <w:rFonts w:ascii="Palatino Linotype" w:hAnsi="Palatino Linotype" w:cs="Tahoma"/>
          <w:iCs/>
          <w:sz w:val="22"/>
          <w:szCs w:val="22"/>
        </w:rPr>
        <w:t xml:space="preserve">el </w:t>
      </w:r>
      <w:r w:rsidRPr="00943FB4">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943FB4">
        <w:rPr>
          <w:rFonts w:ascii="Palatino Linotype" w:hAnsi="Palatino Linotype" w:cs="Tahoma"/>
          <w:iCs/>
          <w:sz w:val="22"/>
          <w:szCs w:val="22"/>
          <w:lang w:val="es-ES"/>
        </w:rPr>
        <w:t xml:space="preserve"> </w:t>
      </w:r>
      <w:r w:rsidRPr="00943FB4">
        <w:rPr>
          <w:rFonts w:ascii="Palatino Linotype" w:hAnsi="Palatino Linotype" w:cs="Tahoma"/>
          <w:iCs/>
          <w:sz w:val="22"/>
          <w:szCs w:val="22"/>
          <w:lang w:val="es-ES"/>
        </w:rPr>
        <w:t>dos mil veinticinco.</w:t>
      </w:r>
    </w:p>
    <w:bookmarkEnd w:id="12"/>
    <w:p w14:paraId="3293CCFE" w14:textId="77777777" w:rsidR="00E716DD" w:rsidRPr="00943FB4" w:rsidRDefault="00E716DD" w:rsidP="00442CAA">
      <w:pPr>
        <w:spacing w:line="360" w:lineRule="auto"/>
        <w:jc w:val="both"/>
        <w:rPr>
          <w:rFonts w:ascii="Palatino Linotype" w:hAnsi="Palatino Linotype" w:cs="Tahoma"/>
          <w:iCs/>
          <w:sz w:val="22"/>
          <w:szCs w:val="22"/>
        </w:rPr>
      </w:pPr>
    </w:p>
    <w:p w14:paraId="6B2BF746" w14:textId="77777777" w:rsidR="00E716DD" w:rsidRDefault="00E716DD" w:rsidP="00442CAA">
      <w:pPr>
        <w:spacing w:line="360" w:lineRule="auto"/>
        <w:jc w:val="both"/>
        <w:rPr>
          <w:rFonts w:ascii="Palatino Linotype" w:hAnsi="Palatino Linotype" w:cs="Tahoma"/>
          <w:iCs/>
          <w:sz w:val="22"/>
          <w:szCs w:val="22"/>
          <w:lang w:val="es-ES"/>
        </w:rPr>
      </w:pPr>
      <w:r w:rsidRPr="00943FB4">
        <w:rPr>
          <w:rFonts w:ascii="Palatino Linotype" w:hAnsi="Palatino Linotype" w:cs="Tahoma"/>
          <w:iCs/>
          <w:sz w:val="22"/>
          <w:szCs w:val="22"/>
        </w:rPr>
        <w:t xml:space="preserve">Así, este Instituto verificó que, en efecto, no se registró respuesta a la solicitud de información de la persona Recurrente, en el </w:t>
      </w:r>
      <w:r w:rsidRPr="00943FB4">
        <w:rPr>
          <w:rFonts w:ascii="Palatino Linotype" w:hAnsi="Palatino Linotype" w:cs="Tahoma"/>
          <w:iCs/>
          <w:sz w:val="22"/>
          <w:szCs w:val="22"/>
          <w:lang w:val="es-ES"/>
        </w:rPr>
        <w:t>Sistema de Acceso a la Información Mexiquense (SAIMEX), tal como se observa a continuación:</w:t>
      </w:r>
    </w:p>
    <w:p w14:paraId="5E555632" w14:textId="77777777" w:rsidR="00FF6CCA" w:rsidRPr="00943FB4" w:rsidRDefault="00FF6CCA" w:rsidP="00442CAA">
      <w:pPr>
        <w:spacing w:line="360" w:lineRule="auto"/>
        <w:jc w:val="both"/>
        <w:rPr>
          <w:rFonts w:ascii="Palatino Linotype" w:hAnsi="Palatino Linotype" w:cs="Tahoma"/>
          <w:iCs/>
          <w:sz w:val="22"/>
          <w:szCs w:val="22"/>
          <w:lang w:val="es-ES"/>
        </w:rPr>
      </w:pPr>
    </w:p>
    <w:p w14:paraId="08237392" w14:textId="25313617" w:rsidR="00346D79" w:rsidRPr="00FF6CCA" w:rsidRDefault="007249B9" w:rsidP="00FF6CCA">
      <w:pPr>
        <w:spacing w:line="360" w:lineRule="auto"/>
        <w:jc w:val="center"/>
      </w:pPr>
      <w:r>
        <w:rPr>
          <w:noProof/>
          <w:lang w:eastAsia="es-MX"/>
        </w:rPr>
        <w:drawing>
          <wp:inline distT="0" distB="0" distL="0" distR="0" wp14:anchorId="6BF4E0D3" wp14:editId="55F1F388">
            <wp:extent cx="3417719" cy="22184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832" t="31508" r="54031" b="47562"/>
                    <a:stretch/>
                  </pic:blipFill>
                  <pic:spPr bwMode="auto">
                    <a:xfrm>
                      <a:off x="0" y="0"/>
                      <a:ext cx="3446282" cy="2236953"/>
                    </a:xfrm>
                    <a:prstGeom prst="rect">
                      <a:avLst/>
                    </a:prstGeom>
                    <a:ln>
                      <a:noFill/>
                    </a:ln>
                    <a:extLst>
                      <a:ext uri="{53640926-AAD7-44D8-BBD7-CCE9431645EC}">
                        <a14:shadowObscured xmlns:a14="http://schemas.microsoft.com/office/drawing/2010/main"/>
                      </a:ext>
                    </a:extLst>
                  </pic:spPr>
                </pic:pic>
              </a:graphicData>
            </a:graphic>
          </wp:inline>
        </w:drawing>
      </w:r>
    </w:p>
    <w:p w14:paraId="7BED3E72" w14:textId="77777777" w:rsidR="005E75FC" w:rsidRPr="00943FB4" w:rsidRDefault="005E75FC" w:rsidP="00442CAA">
      <w:pPr>
        <w:spacing w:line="360" w:lineRule="auto"/>
        <w:jc w:val="both"/>
        <w:rPr>
          <w:rFonts w:ascii="Palatino Linotype" w:hAnsi="Palatino Linotype" w:cs="Tahoma"/>
          <w:iCs/>
          <w:sz w:val="22"/>
          <w:szCs w:val="22"/>
        </w:rPr>
      </w:pPr>
    </w:p>
    <w:p w14:paraId="5077EB42" w14:textId="7B99B47C" w:rsidR="009B190E"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Conforme a lo anterior, se colige que, tal como lo precisó la persona Recurrente, el</w:t>
      </w:r>
      <w:r w:rsidR="00B05FB9" w:rsidRPr="00943FB4">
        <w:rPr>
          <w:rFonts w:ascii="Palatino Linotype" w:hAnsi="Palatino Linotype"/>
          <w:bCs/>
          <w:color w:val="000000"/>
          <w:sz w:val="22"/>
          <w:szCs w:val="14"/>
        </w:rPr>
        <w:t xml:space="preserve"> </w:t>
      </w:r>
      <w:r w:rsidR="00461D80">
        <w:rPr>
          <w:rFonts w:ascii="Palatino Linotype" w:hAnsi="Palatino Linotype"/>
          <w:bCs/>
          <w:color w:val="000000"/>
          <w:sz w:val="22"/>
          <w:szCs w:val="14"/>
        </w:rPr>
        <w:t>Sistema Municipal para el Desarrollo Integral de la Familia de Ixtapaluca</w:t>
      </w:r>
      <w:r w:rsidRPr="00943FB4">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943FB4">
        <w:rPr>
          <w:rFonts w:ascii="Palatino Linotype" w:hAnsi="Palatino Linotype" w:cs="Tahoma"/>
          <w:iCs/>
          <w:sz w:val="22"/>
          <w:szCs w:val="22"/>
        </w:rPr>
        <w:t xml:space="preserve"> </w:t>
      </w:r>
      <w:r w:rsidR="007249B9">
        <w:rPr>
          <w:rFonts w:ascii="Palatino Linotype" w:hAnsi="Palatino Linotype" w:cs="Tahoma"/>
          <w:iCs/>
          <w:sz w:val="22"/>
          <w:szCs w:val="22"/>
        </w:rPr>
        <w:t>veintitrés</w:t>
      </w:r>
      <w:r w:rsidR="005E75FC">
        <w:rPr>
          <w:rFonts w:ascii="Palatino Linotype" w:hAnsi="Palatino Linotype" w:cs="Tahoma"/>
          <w:iCs/>
          <w:sz w:val="22"/>
          <w:szCs w:val="22"/>
        </w:rPr>
        <w:t xml:space="preserve"> de</w:t>
      </w:r>
      <w:r w:rsidR="006D6E1F" w:rsidRPr="00943FB4">
        <w:rPr>
          <w:rFonts w:ascii="Palatino Linotype" w:hAnsi="Palatino Linotype" w:cs="Tahoma"/>
          <w:iCs/>
          <w:sz w:val="22"/>
          <w:szCs w:val="22"/>
        </w:rPr>
        <w:t xml:space="preserve"> </w:t>
      </w:r>
      <w:r w:rsidR="003E614A">
        <w:rPr>
          <w:rFonts w:ascii="Palatino Linotype" w:hAnsi="Palatino Linotype" w:cs="Tahoma"/>
          <w:iCs/>
          <w:sz w:val="22"/>
          <w:szCs w:val="22"/>
        </w:rPr>
        <w:t>octubre</w:t>
      </w:r>
      <w:r w:rsidR="006D6E1F" w:rsidRPr="00943FB4">
        <w:rPr>
          <w:rFonts w:ascii="Palatino Linotype" w:hAnsi="Palatino Linotype" w:cs="Tahoma"/>
          <w:iCs/>
          <w:sz w:val="22"/>
          <w:szCs w:val="22"/>
        </w:rPr>
        <w:t xml:space="preserve"> </w:t>
      </w:r>
      <w:r w:rsidRPr="00943FB4">
        <w:rPr>
          <w:rFonts w:ascii="Palatino Linotype" w:hAnsi="Palatino Linotype" w:cs="Tahoma"/>
          <w:iCs/>
          <w:sz w:val="22"/>
          <w:szCs w:val="22"/>
        </w:rPr>
        <w:t>de dos mil veintic</w:t>
      </w:r>
      <w:r w:rsidR="00F90CB9" w:rsidRPr="00943FB4">
        <w:rPr>
          <w:rFonts w:ascii="Palatino Linotype" w:hAnsi="Palatino Linotype" w:cs="Tahoma"/>
          <w:iCs/>
          <w:sz w:val="22"/>
          <w:szCs w:val="22"/>
        </w:rPr>
        <w:t>inco</w:t>
      </w:r>
      <w:r w:rsidRPr="00943FB4">
        <w:rPr>
          <w:rFonts w:ascii="Palatino Linotype" w:hAnsi="Palatino Linotype" w:cs="Tahoma"/>
          <w:iCs/>
          <w:sz w:val="22"/>
          <w:szCs w:val="22"/>
        </w:rPr>
        <w:t xml:space="preserve">, para realizar dicha situación, por lo que es evidente que el agravio es </w:t>
      </w:r>
      <w:r w:rsidRPr="00943FB4">
        <w:rPr>
          <w:rFonts w:ascii="Palatino Linotype" w:hAnsi="Palatino Linotype" w:cs="Tahoma"/>
          <w:b/>
          <w:bCs/>
          <w:iCs/>
          <w:sz w:val="22"/>
          <w:szCs w:val="22"/>
        </w:rPr>
        <w:t>FUNDADO</w:t>
      </w:r>
      <w:r w:rsidRPr="00943FB4">
        <w:rPr>
          <w:rFonts w:ascii="Palatino Linotype" w:hAnsi="Palatino Linotype" w:cs="Tahoma"/>
          <w:iCs/>
          <w:sz w:val="22"/>
          <w:szCs w:val="22"/>
        </w:rPr>
        <w:t xml:space="preserve">. </w:t>
      </w:r>
    </w:p>
    <w:p w14:paraId="7C4A188F" w14:textId="77777777" w:rsidR="009B190E" w:rsidRPr="00943FB4" w:rsidRDefault="009B190E" w:rsidP="00442CAA">
      <w:pPr>
        <w:spacing w:line="360" w:lineRule="auto"/>
        <w:jc w:val="both"/>
        <w:rPr>
          <w:rFonts w:ascii="Palatino Linotype" w:hAnsi="Palatino Linotype" w:cs="Tahoma"/>
          <w:iCs/>
          <w:sz w:val="22"/>
          <w:szCs w:val="22"/>
        </w:rPr>
      </w:pPr>
    </w:p>
    <w:p w14:paraId="79C7318C" w14:textId="27C1A699" w:rsidR="00C76CCE" w:rsidRDefault="009B190E" w:rsidP="00C76CCE">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bCs/>
          <w:sz w:val="22"/>
          <w:szCs w:val="22"/>
        </w:rPr>
        <w:lastRenderedPageBreak/>
        <w:t xml:space="preserve">Con base en lo expuesto, es procedente </w:t>
      </w:r>
      <w:r w:rsidRPr="00943FB4">
        <w:rPr>
          <w:rFonts w:ascii="Palatino Linotype" w:eastAsia="Calibri" w:hAnsi="Palatino Linotype" w:cs="Tahoma"/>
          <w:b/>
          <w:bCs/>
          <w:sz w:val="22"/>
          <w:szCs w:val="22"/>
        </w:rPr>
        <w:t>ORDENAR</w:t>
      </w:r>
      <w:r w:rsidRPr="00943FB4">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4B2103D0" w14:textId="77777777" w:rsidR="003E614A" w:rsidRDefault="003E614A" w:rsidP="00C76CCE">
      <w:pPr>
        <w:tabs>
          <w:tab w:val="left" w:pos="4962"/>
        </w:tabs>
        <w:spacing w:line="360" w:lineRule="auto"/>
        <w:jc w:val="both"/>
        <w:rPr>
          <w:rFonts w:ascii="Palatino Linotype" w:eastAsia="Calibri" w:hAnsi="Palatino Linotype" w:cs="Tahoma"/>
          <w:bCs/>
          <w:sz w:val="22"/>
          <w:szCs w:val="22"/>
        </w:rPr>
      </w:pPr>
    </w:p>
    <w:p w14:paraId="7D6D27AB" w14:textId="00836AB5" w:rsidR="0022578F" w:rsidRDefault="003E614A" w:rsidP="007249B9">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La persona solicitante, requirió información, referente a </w:t>
      </w:r>
      <w:r w:rsidR="007249B9">
        <w:rPr>
          <w:rFonts w:ascii="Palatino Linotype" w:eastAsia="Calibri" w:hAnsi="Palatino Linotype" w:cs="Tahoma"/>
          <w:bCs/>
          <w:sz w:val="22"/>
          <w:szCs w:val="22"/>
        </w:rPr>
        <w:t xml:space="preserve">los bienes muebles e inmuebles propiedad del Sujeto Obligado, al respecto, debemos señalar que el artículo 92, fracción </w:t>
      </w:r>
      <w:r w:rsidR="007249B9" w:rsidRPr="007249B9">
        <w:rPr>
          <w:rFonts w:ascii="Palatino Linotype" w:eastAsia="Calibri" w:hAnsi="Palatino Linotype" w:cs="Tahoma"/>
          <w:bCs/>
          <w:sz w:val="22"/>
          <w:szCs w:val="22"/>
        </w:rPr>
        <w:t>XXXVIII</w:t>
      </w:r>
      <w:r w:rsidR="007249B9">
        <w:rPr>
          <w:rFonts w:ascii="Palatino Linotype" w:eastAsia="Calibri" w:hAnsi="Palatino Linotype" w:cs="Tahoma"/>
          <w:bCs/>
          <w:sz w:val="22"/>
          <w:szCs w:val="22"/>
        </w:rPr>
        <w:t xml:space="preserve"> de la Ley de Transparencia y Acceso a la Información Pública del Estado de México y Municipios, contempla que es información de naturaleza pública, los inventarios de bienes muebles e inmuebles en propiedad y posesión del Sujeto Obligado, en los siguientes términos:</w:t>
      </w:r>
    </w:p>
    <w:p w14:paraId="123A9D8C" w14:textId="77777777" w:rsidR="007249B9" w:rsidRDefault="007249B9" w:rsidP="007249B9">
      <w:pPr>
        <w:tabs>
          <w:tab w:val="left" w:pos="4962"/>
        </w:tabs>
        <w:spacing w:line="360" w:lineRule="auto"/>
        <w:jc w:val="both"/>
        <w:rPr>
          <w:rFonts w:ascii="Palatino Linotype" w:eastAsia="Calibri" w:hAnsi="Palatino Linotype" w:cs="Tahoma"/>
          <w:bCs/>
          <w:sz w:val="22"/>
          <w:szCs w:val="22"/>
        </w:rPr>
      </w:pPr>
    </w:p>
    <w:p w14:paraId="6DBACE09" w14:textId="09C8B012" w:rsidR="007249B9" w:rsidRPr="007249B9" w:rsidRDefault="007249B9" w:rsidP="007249B9">
      <w:pPr>
        <w:tabs>
          <w:tab w:val="left" w:pos="4962"/>
        </w:tabs>
        <w:spacing w:line="360" w:lineRule="auto"/>
        <w:ind w:left="567" w:right="567"/>
        <w:jc w:val="both"/>
        <w:rPr>
          <w:rFonts w:ascii="Palatino Linotype" w:eastAsia="Calibri" w:hAnsi="Palatino Linotype" w:cs="Tahoma"/>
          <w:bCs/>
          <w:i/>
        </w:rPr>
      </w:pPr>
      <w:r w:rsidRPr="007249B9">
        <w:rPr>
          <w:rFonts w:ascii="Palatino Linotype" w:eastAsia="Calibri" w:hAnsi="Palatino Linotype" w:cs="Tahoma"/>
          <w:bCs/>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28D9AA4" w14:textId="01F44275" w:rsidR="007249B9" w:rsidRPr="007249B9" w:rsidRDefault="007249B9" w:rsidP="007249B9">
      <w:pPr>
        <w:tabs>
          <w:tab w:val="left" w:pos="4962"/>
        </w:tabs>
        <w:spacing w:line="360" w:lineRule="auto"/>
        <w:ind w:left="567" w:right="567"/>
        <w:jc w:val="both"/>
        <w:rPr>
          <w:rFonts w:ascii="Palatino Linotype" w:eastAsia="Calibri" w:hAnsi="Palatino Linotype" w:cs="Tahoma"/>
          <w:bCs/>
          <w:i/>
        </w:rPr>
      </w:pPr>
      <w:r w:rsidRPr="007249B9">
        <w:rPr>
          <w:rFonts w:ascii="Palatino Linotype" w:eastAsia="Calibri" w:hAnsi="Palatino Linotype" w:cs="Tahoma"/>
          <w:bCs/>
          <w:i/>
        </w:rPr>
        <w:t>…</w:t>
      </w:r>
    </w:p>
    <w:p w14:paraId="12A64558" w14:textId="39312F67" w:rsidR="007249B9" w:rsidRDefault="007249B9" w:rsidP="007249B9">
      <w:pPr>
        <w:tabs>
          <w:tab w:val="left" w:pos="4962"/>
        </w:tabs>
        <w:spacing w:line="360" w:lineRule="auto"/>
        <w:ind w:left="567" w:right="567"/>
        <w:jc w:val="both"/>
        <w:rPr>
          <w:rFonts w:ascii="Palatino Linotype" w:eastAsia="Calibri" w:hAnsi="Palatino Linotype" w:cs="Tahoma"/>
          <w:bCs/>
          <w:i/>
        </w:rPr>
      </w:pPr>
      <w:r w:rsidRPr="007249B9">
        <w:rPr>
          <w:rFonts w:ascii="Palatino Linotype" w:eastAsia="Calibri" w:hAnsi="Palatino Linotype" w:cs="Tahoma"/>
          <w:bCs/>
          <w:i/>
        </w:rPr>
        <w:t>XXXVIII. El inventario de bienes muebles e inmuebles en posesión y propiedad;</w:t>
      </w:r>
    </w:p>
    <w:p w14:paraId="0BD10CDE" w14:textId="32C61D97" w:rsidR="007249B9" w:rsidRPr="007249B9" w:rsidRDefault="007249B9" w:rsidP="007249B9">
      <w:pPr>
        <w:tabs>
          <w:tab w:val="left" w:pos="4962"/>
        </w:tabs>
        <w:spacing w:line="360" w:lineRule="auto"/>
        <w:ind w:left="567" w:right="567"/>
        <w:jc w:val="both"/>
        <w:rPr>
          <w:rFonts w:ascii="Palatino Linotype" w:eastAsia="Calibri" w:hAnsi="Palatino Linotype" w:cs="Tahoma"/>
          <w:bCs/>
          <w:i/>
        </w:rPr>
      </w:pPr>
      <w:r>
        <w:rPr>
          <w:rFonts w:ascii="Palatino Linotype" w:eastAsia="Calibri" w:hAnsi="Palatino Linotype" w:cs="Tahoma"/>
          <w:bCs/>
          <w:i/>
        </w:rPr>
        <w:t>…</w:t>
      </w:r>
    </w:p>
    <w:p w14:paraId="747B6239" w14:textId="77777777" w:rsidR="0022578F" w:rsidRPr="007249B9" w:rsidRDefault="0022578F" w:rsidP="0022578F">
      <w:pPr>
        <w:tabs>
          <w:tab w:val="left" w:pos="4962"/>
        </w:tabs>
        <w:spacing w:line="360" w:lineRule="auto"/>
        <w:jc w:val="both"/>
        <w:rPr>
          <w:rFonts w:ascii="Palatino Linotype" w:eastAsia="Calibri" w:hAnsi="Palatino Linotype" w:cs="Tahoma"/>
          <w:bCs/>
          <w:sz w:val="22"/>
          <w:szCs w:val="22"/>
        </w:rPr>
      </w:pPr>
    </w:p>
    <w:p w14:paraId="06BBB7A0" w14:textId="408FC3C0" w:rsidR="004D6DBD" w:rsidRDefault="004D6DBD" w:rsidP="004D6DBD">
      <w:pPr>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En este sentido, ante la falta de respuesta del Sujeto Obligado, deberá pronunciarse al respecto</w:t>
      </w:r>
      <w:r w:rsidR="0022578F">
        <w:rPr>
          <w:rFonts w:ascii="Palatino Linotype" w:eastAsia="Calibri" w:hAnsi="Palatino Linotype" w:cs="Tahoma"/>
          <w:bCs/>
          <w:sz w:val="22"/>
          <w:szCs w:val="22"/>
        </w:rPr>
        <w:t>, con la precisión de que lo solicitado, es información de naturaleza pública.</w:t>
      </w:r>
    </w:p>
    <w:p w14:paraId="09BE093D" w14:textId="77777777" w:rsidR="00AD0AB8" w:rsidRPr="00943FB4" w:rsidRDefault="00AD0AB8" w:rsidP="00442CAA">
      <w:pPr>
        <w:spacing w:line="360" w:lineRule="auto"/>
        <w:jc w:val="both"/>
        <w:rPr>
          <w:rFonts w:ascii="Palatino Linotype" w:eastAsia="Calibri" w:hAnsi="Palatino Linotype" w:cs="Tahoma"/>
          <w:bCs/>
          <w:sz w:val="22"/>
          <w:szCs w:val="22"/>
        </w:rPr>
      </w:pPr>
    </w:p>
    <w:p w14:paraId="5B220687" w14:textId="45A57D78" w:rsidR="001C6B9A" w:rsidRPr="00943FB4" w:rsidRDefault="001C6B9A" w:rsidP="00442CAA">
      <w:pPr>
        <w:pStyle w:val="Ttulo2"/>
      </w:pPr>
      <w:bookmarkStart w:id="13" w:name="_Toc214610521"/>
      <w:r w:rsidRPr="00943FB4">
        <w:t>SEXTO. Decisión</w:t>
      </w:r>
      <w:bookmarkEnd w:id="13"/>
    </w:p>
    <w:p w14:paraId="43614774" w14:textId="77777777" w:rsidR="001C6B9A" w:rsidRPr="00943FB4" w:rsidRDefault="001C6B9A" w:rsidP="00442CAA">
      <w:pPr>
        <w:spacing w:line="360" w:lineRule="auto"/>
        <w:jc w:val="both"/>
        <w:rPr>
          <w:rFonts w:ascii="Palatino Linotype" w:hAnsi="Palatino Linotype" w:cs="Tahoma"/>
          <w:sz w:val="22"/>
          <w:szCs w:val="22"/>
        </w:rPr>
      </w:pPr>
    </w:p>
    <w:p w14:paraId="05FF01E3" w14:textId="45892728" w:rsidR="001C6B9A" w:rsidRPr="00943FB4" w:rsidRDefault="001C6B9A" w:rsidP="00442CAA">
      <w:pPr>
        <w:spacing w:line="360" w:lineRule="auto"/>
        <w:jc w:val="both"/>
        <w:rPr>
          <w:rFonts w:ascii="Palatino Linotype" w:hAnsi="Palatino Linotype" w:cs="Tahoma"/>
          <w:color w:val="0D0D0D" w:themeColor="text1" w:themeTint="F2"/>
          <w:sz w:val="22"/>
          <w:szCs w:val="22"/>
        </w:rPr>
      </w:pPr>
      <w:r w:rsidRPr="00943FB4">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943FB4">
        <w:rPr>
          <w:rFonts w:ascii="Palatino Linotype" w:hAnsi="Palatino Linotype" w:cs="Tahoma"/>
          <w:b/>
          <w:bCs/>
          <w:sz w:val="22"/>
          <w:szCs w:val="22"/>
        </w:rPr>
        <w:lastRenderedPageBreak/>
        <w:t>ORDENAR</w:t>
      </w:r>
      <w:r w:rsidRPr="00943FB4">
        <w:rPr>
          <w:rFonts w:ascii="Palatino Linotype" w:hAnsi="Palatino Linotype" w:cs="Tahoma"/>
          <w:sz w:val="22"/>
          <w:szCs w:val="22"/>
        </w:rPr>
        <w:t xml:space="preserve"> al Sujeto Obligado,</w:t>
      </w:r>
      <w:r w:rsidRPr="00943FB4">
        <w:rPr>
          <w:rFonts w:ascii="Palatino Linotype" w:eastAsia="Calibri" w:hAnsi="Palatino Linotype" w:cs="Tahoma"/>
          <w:sz w:val="22"/>
          <w:szCs w:val="22"/>
        </w:rPr>
        <w:t xml:space="preserve"> a que dé trámite y </w:t>
      </w:r>
      <w:r w:rsidRPr="00943FB4">
        <w:rPr>
          <w:rFonts w:ascii="Palatino Linotype" w:hAnsi="Palatino Linotype" w:cs="Tahoma"/>
          <w:sz w:val="22"/>
          <w:szCs w:val="22"/>
        </w:rPr>
        <w:t>respuesta a la solicitud de información pública con número</w:t>
      </w:r>
      <w:r w:rsidR="00274D9D" w:rsidRPr="00943FB4">
        <w:rPr>
          <w:rFonts w:ascii="Palatino Linotype" w:eastAsiaTheme="minorHAnsi" w:hAnsi="Palatino Linotype" w:cstheme="minorBidi"/>
          <w:color w:val="000000" w:themeColor="text1"/>
          <w:sz w:val="22"/>
          <w:szCs w:val="22"/>
          <w:lang w:eastAsia="en-US"/>
        </w:rPr>
        <w:t xml:space="preserve"> </w:t>
      </w:r>
      <w:r w:rsidR="00461D80">
        <w:rPr>
          <w:rFonts w:ascii="Palatino Linotype" w:eastAsiaTheme="minorHAnsi" w:hAnsi="Palatino Linotype" w:cstheme="minorBidi"/>
          <w:b/>
          <w:color w:val="000000" w:themeColor="text1"/>
          <w:sz w:val="22"/>
          <w:szCs w:val="22"/>
          <w:lang w:eastAsia="en-US"/>
        </w:rPr>
        <w:t>00239/DIFIXTAPAL/IP/2025</w:t>
      </w:r>
      <w:r w:rsidR="004D6DBD">
        <w:rPr>
          <w:rFonts w:ascii="Palatino Linotype" w:eastAsiaTheme="minorHAnsi" w:hAnsi="Palatino Linotype" w:cstheme="minorBidi"/>
          <w:b/>
          <w:color w:val="000000" w:themeColor="text1"/>
          <w:sz w:val="22"/>
          <w:szCs w:val="22"/>
          <w:lang w:eastAsia="en-US"/>
        </w:rPr>
        <w:t>.</w:t>
      </w:r>
    </w:p>
    <w:p w14:paraId="1F7F2430" w14:textId="77777777" w:rsidR="00895942" w:rsidRPr="00943FB4"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943FB4" w:rsidRDefault="00895942" w:rsidP="00442CAA">
      <w:pPr>
        <w:pStyle w:val="Ttulo2"/>
      </w:pPr>
      <w:bookmarkStart w:id="14" w:name="_Toc214610522"/>
      <w:r w:rsidRPr="00943FB4">
        <w:t>SÉPTIMO. Vista a la Secretaría</w:t>
      </w:r>
      <w:r w:rsidRPr="00943FB4">
        <w:rPr>
          <w:lang w:val="x-none"/>
        </w:rPr>
        <w:t xml:space="preserve"> Técnica del </w:t>
      </w:r>
      <w:r w:rsidRPr="00943FB4">
        <w:t>Pleno</w:t>
      </w:r>
      <w:bookmarkEnd w:id="14"/>
    </w:p>
    <w:p w14:paraId="6FB0ED01" w14:textId="77777777" w:rsidR="00895942" w:rsidRPr="00943FB4" w:rsidRDefault="00895942" w:rsidP="00442CAA">
      <w:pPr>
        <w:spacing w:line="360" w:lineRule="auto"/>
        <w:jc w:val="both"/>
        <w:rPr>
          <w:rFonts w:ascii="Palatino Linotype" w:hAnsi="Palatino Linotype" w:cs="Tahoma"/>
          <w:bCs/>
          <w:sz w:val="22"/>
          <w:szCs w:val="22"/>
        </w:rPr>
      </w:pPr>
    </w:p>
    <w:p w14:paraId="2CAC85A1" w14:textId="376FA88A"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hAnsi="Palatino Linotype" w:cs="Tahoma"/>
          <w:sz w:val="22"/>
          <w:szCs w:val="22"/>
        </w:rPr>
        <w:t xml:space="preserve">En el caso en estudio, como ha quedado señalado que el </w:t>
      </w:r>
      <w:r w:rsidR="00461D80">
        <w:rPr>
          <w:rFonts w:ascii="Palatino Linotype" w:hAnsi="Palatino Linotype" w:cs="Tahoma"/>
          <w:sz w:val="22"/>
          <w:szCs w:val="22"/>
        </w:rPr>
        <w:t>Sistema Municipal para el Desarrollo Integral de la Familia de Ixtapaluca</w:t>
      </w:r>
      <w:r w:rsidR="00E7112E" w:rsidRPr="00943FB4">
        <w:rPr>
          <w:rFonts w:ascii="Palatino Linotype" w:hAnsi="Palatino Linotype" w:cs="Tahoma"/>
          <w:sz w:val="22"/>
          <w:szCs w:val="22"/>
        </w:rPr>
        <w:t xml:space="preserve"> </w:t>
      </w:r>
      <w:r w:rsidRPr="00943FB4">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943FB4">
        <w:rPr>
          <w:rFonts w:ascii="Palatino Linotype" w:eastAsia="Calibri" w:hAnsi="Palatino Linotype" w:cs="Tahoma"/>
          <w:bCs/>
          <w:sz w:val="22"/>
          <w:szCs w:val="22"/>
          <w:lang w:eastAsia="en-US"/>
        </w:rPr>
        <w:t xml:space="preserve"> </w:t>
      </w:r>
    </w:p>
    <w:p w14:paraId="7CFB94A5" w14:textId="77777777" w:rsidR="00B8367F" w:rsidRPr="00943FB4"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w:t>
      </w:r>
      <w:r w:rsidRPr="00943FB4">
        <w:rPr>
          <w:rFonts w:ascii="Palatino Linotype" w:eastAsia="Calibri" w:hAnsi="Palatino Linotype" w:cs="Tahoma"/>
          <w:bCs/>
          <w:sz w:val="22"/>
          <w:szCs w:val="22"/>
          <w:lang w:eastAsia="en-US"/>
        </w:rPr>
        <w:lastRenderedPageBreak/>
        <w:t xml:space="preserve">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943FB4"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943FB4">
        <w:rPr>
          <w:rFonts w:ascii="Palatino Linotype" w:eastAsia="Calibri" w:hAnsi="Palatino Linotype" w:cs="Tahoma"/>
          <w:bCs/>
          <w:sz w:val="22"/>
          <w:szCs w:val="22"/>
          <w:lang w:val="es-ES_tradnl" w:eastAsia="en-US"/>
        </w:rPr>
        <w:t>a la Secretaría Técnica de este Instituto</w:t>
      </w:r>
      <w:r w:rsidRPr="00943FB4">
        <w:rPr>
          <w:rFonts w:ascii="Palatino Linotype" w:eastAsia="Calibri" w:hAnsi="Palatino Linotype" w:cs="Tahoma"/>
          <w:bCs/>
          <w:sz w:val="22"/>
          <w:szCs w:val="22"/>
          <w:lang w:eastAsia="en-US"/>
        </w:rPr>
        <w:t>, para que realice lo conducente.</w:t>
      </w:r>
    </w:p>
    <w:p w14:paraId="17EF86B7" w14:textId="77777777" w:rsidR="00895942" w:rsidRPr="00943FB4"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943FB4" w:rsidRDefault="00FF7C33" w:rsidP="00442CAA">
      <w:pPr>
        <w:spacing w:line="360" w:lineRule="auto"/>
        <w:jc w:val="both"/>
        <w:rPr>
          <w:rFonts w:ascii="Palatino Linotype" w:hAnsi="Palatino Linotype" w:cs="Tahoma"/>
          <w:b/>
          <w:bCs/>
          <w:iCs/>
          <w:sz w:val="22"/>
          <w:szCs w:val="22"/>
          <w:lang w:val="es-ES"/>
        </w:rPr>
      </w:pPr>
      <w:r w:rsidRPr="00943FB4">
        <w:rPr>
          <w:rFonts w:ascii="Palatino Linotype" w:hAnsi="Palatino Linotype" w:cs="Tahoma"/>
          <w:b/>
          <w:bCs/>
          <w:iCs/>
          <w:sz w:val="22"/>
          <w:szCs w:val="22"/>
          <w:lang w:val="es-ES"/>
        </w:rPr>
        <w:t>Términos de la Resolución para conocimiento del Particular</w:t>
      </w:r>
    </w:p>
    <w:p w14:paraId="1EECC84D" w14:textId="77777777" w:rsidR="00501F15" w:rsidRPr="00943FB4"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943FB4" w:rsidRDefault="00FF7C33" w:rsidP="00442CAA">
      <w:pPr>
        <w:spacing w:line="360" w:lineRule="auto"/>
        <w:jc w:val="both"/>
        <w:rPr>
          <w:rFonts w:ascii="Palatino Linotype" w:hAnsi="Palatino Linotype" w:cs="Tahoma"/>
          <w:bCs/>
          <w:iCs/>
          <w:sz w:val="22"/>
          <w:szCs w:val="22"/>
          <w:lang w:val="es-ES"/>
        </w:rPr>
      </w:pPr>
      <w:r w:rsidRPr="00943FB4">
        <w:rPr>
          <w:rFonts w:ascii="Palatino Linotype" w:hAnsi="Palatino Linotype" w:cs="Tahoma"/>
          <w:bCs/>
          <w:iCs/>
          <w:sz w:val="22"/>
          <w:szCs w:val="22"/>
          <w:lang w:val="es-ES"/>
        </w:rPr>
        <w:t xml:space="preserve">Se le hace del conocimiento al Particular, que, en el presente caso, se le da la razón, pues </w:t>
      </w:r>
      <w:r w:rsidRPr="00943FB4">
        <w:rPr>
          <w:rFonts w:ascii="Palatino Linotype" w:hAnsi="Palatino Linotype" w:cs="Tahoma"/>
          <w:bCs/>
          <w:iCs/>
          <w:sz w:val="22"/>
          <w:szCs w:val="22"/>
        </w:rPr>
        <w:t xml:space="preserve">el </w:t>
      </w:r>
      <w:r w:rsidR="000268D8" w:rsidRPr="00943FB4">
        <w:rPr>
          <w:rFonts w:ascii="Palatino Linotype" w:hAnsi="Palatino Linotype" w:cs="Tahoma"/>
          <w:bCs/>
          <w:iCs/>
          <w:sz w:val="22"/>
          <w:szCs w:val="22"/>
        </w:rPr>
        <w:t>Sujeto Obligado</w:t>
      </w:r>
      <w:r w:rsidRPr="00943FB4">
        <w:rPr>
          <w:rFonts w:ascii="Palatino Linotype" w:hAnsi="Palatino Linotype" w:cs="Tahoma"/>
          <w:bCs/>
          <w:iCs/>
          <w:sz w:val="22"/>
          <w:szCs w:val="22"/>
        </w:rPr>
        <w:t xml:space="preserve"> </w:t>
      </w:r>
      <w:r w:rsidRPr="00943FB4">
        <w:rPr>
          <w:rFonts w:ascii="Palatino Linotype" w:hAnsi="Palatino Linotype" w:cs="Tahoma"/>
          <w:bCs/>
          <w:iCs/>
          <w:sz w:val="22"/>
          <w:szCs w:val="22"/>
          <w:lang w:val="es-ES"/>
        </w:rPr>
        <w:t xml:space="preserve">no emitió contestación </w:t>
      </w:r>
      <w:r w:rsidR="00372534" w:rsidRPr="00943FB4">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943FB4">
        <w:rPr>
          <w:rFonts w:ascii="Palatino Linotype" w:hAnsi="Palatino Linotype" w:cs="Tahoma"/>
          <w:bCs/>
          <w:iCs/>
          <w:sz w:val="22"/>
          <w:szCs w:val="22"/>
          <w:lang w:val="es-ES"/>
        </w:rPr>
        <w:t xml:space="preserve"> </w:t>
      </w:r>
      <w:r w:rsidRPr="00943FB4">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943FB4" w:rsidRDefault="00BA5927" w:rsidP="00442CAA">
      <w:pPr>
        <w:spacing w:line="360" w:lineRule="auto"/>
        <w:jc w:val="both"/>
        <w:rPr>
          <w:rFonts w:ascii="Palatino Linotype" w:hAnsi="Palatino Linotype" w:cs="Tahoma"/>
          <w:bCs/>
          <w:iCs/>
          <w:sz w:val="22"/>
          <w:szCs w:val="22"/>
        </w:rPr>
      </w:pPr>
    </w:p>
    <w:p w14:paraId="44AA22FE" w14:textId="6EE5F02A" w:rsidR="00F57883" w:rsidRPr="00943FB4" w:rsidRDefault="00F57883" w:rsidP="00442CAA">
      <w:pPr>
        <w:spacing w:line="360" w:lineRule="auto"/>
        <w:jc w:val="both"/>
        <w:rPr>
          <w:rFonts w:ascii="Palatino Linotype" w:eastAsia="Calibri" w:hAnsi="Palatino Linotype"/>
          <w:color w:val="000000"/>
          <w:sz w:val="22"/>
          <w:szCs w:val="22"/>
          <w:lang w:eastAsia="en-US"/>
        </w:rPr>
      </w:pPr>
      <w:r w:rsidRPr="00943FB4">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943FB4"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Cs/>
          <w:iCs/>
          <w:sz w:val="22"/>
          <w:szCs w:val="22"/>
        </w:rPr>
        <w:lastRenderedPageBreak/>
        <w:t>Por lo expuesto y fundado, este Pleno:</w:t>
      </w:r>
    </w:p>
    <w:p w14:paraId="2A3C222A" w14:textId="77777777" w:rsidR="003A796B" w:rsidRPr="00943FB4" w:rsidRDefault="003A796B" w:rsidP="00442CAA">
      <w:pPr>
        <w:spacing w:line="360" w:lineRule="auto"/>
        <w:jc w:val="both"/>
        <w:rPr>
          <w:rFonts w:ascii="Palatino Linotype" w:hAnsi="Palatino Linotype" w:cs="Tahoma"/>
          <w:bCs/>
          <w:iCs/>
          <w:sz w:val="22"/>
          <w:szCs w:val="22"/>
        </w:rPr>
      </w:pPr>
    </w:p>
    <w:p w14:paraId="31431AD7" w14:textId="77777777" w:rsidR="00FF7C33" w:rsidRPr="00943FB4" w:rsidRDefault="00FF7C33" w:rsidP="00442CAA">
      <w:pPr>
        <w:pStyle w:val="Ttulo1"/>
      </w:pPr>
      <w:bookmarkStart w:id="15" w:name="_Toc214610523"/>
      <w:r w:rsidRPr="00943FB4">
        <w:t>R E S U E L V E</w:t>
      </w:r>
      <w:bookmarkEnd w:id="15"/>
    </w:p>
    <w:p w14:paraId="39DB2FA1" w14:textId="77777777" w:rsidR="00F57883" w:rsidRPr="00943FB4" w:rsidRDefault="00F57883" w:rsidP="00442CAA">
      <w:pPr>
        <w:spacing w:line="360" w:lineRule="auto"/>
        <w:jc w:val="both"/>
        <w:rPr>
          <w:rFonts w:ascii="Palatino Linotype" w:hAnsi="Palatino Linotype" w:cs="Tahoma"/>
          <w:b/>
          <w:bCs/>
          <w:iCs/>
          <w:sz w:val="22"/>
          <w:szCs w:val="22"/>
        </w:rPr>
      </w:pPr>
    </w:p>
    <w:p w14:paraId="7A29059F" w14:textId="62B40FC2" w:rsidR="00FC0A7F"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
          <w:bCs/>
          <w:iCs/>
          <w:sz w:val="22"/>
          <w:szCs w:val="22"/>
        </w:rPr>
        <w:t xml:space="preserve">PRIMERO. </w:t>
      </w:r>
      <w:r w:rsidRPr="00943FB4">
        <w:rPr>
          <w:rFonts w:ascii="Palatino Linotype" w:hAnsi="Palatino Linotype" w:cs="Tahoma"/>
          <w:bCs/>
          <w:iCs/>
          <w:sz w:val="22"/>
          <w:szCs w:val="22"/>
        </w:rPr>
        <w:t xml:space="preserve">Resultan </w:t>
      </w:r>
      <w:r w:rsidRPr="00943FB4">
        <w:rPr>
          <w:rFonts w:ascii="Palatino Linotype" w:hAnsi="Palatino Linotype" w:cs="Tahoma"/>
          <w:b/>
          <w:bCs/>
          <w:iCs/>
          <w:sz w:val="22"/>
          <w:szCs w:val="22"/>
        </w:rPr>
        <w:t>FUNDADAS</w:t>
      </w:r>
      <w:r w:rsidRPr="00943FB4">
        <w:rPr>
          <w:rFonts w:ascii="Palatino Linotype" w:hAnsi="Palatino Linotype" w:cs="Tahoma"/>
          <w:bCs/>
          <w:iCs/>
          <w:sz w:val="22"/>
          <w:szCs w:val="22"/>
        </w:rPr>
        <w:t xml:space="preserve"> las razones o motivos de inconformidad hechos valer por el Particular en el Recurso de Revisión </w:t>
      </w:r>
      <w:r w:rsidR="00461D80">
        <w:rPr>
          <w:rFonts w:ascii="Palatino Linotype" w:eastAsia="Calibri" w:hAnsi="Palatino Linotype" w:cs="Tahoma"/>
          <w:sz w:val="22"/>
          <w:szCs w:val="22"/>
          <w:lang w:eastAsia="en-US"/>
        </w:rPr>
        <w:t>12231/INFOEM/IP/RR/2025</w:t>
      </w:r>
      <w:r w:rsidRPr="00943FB4">
        <w:rPr>
          <w:rFonts w:ascii="Palatino Linotype" w:hAnsi="Palatino Linotype" w:cs="Tahoma"/>
          <w:bCs/>
          <w:iCs/>
          <w:sz w:val="22"/>
          <w:szCs w:val="22"/>
        </w:rPr>
        <w:t>,</w:t>
      </w:r>
      <w:r w:rsidRPr="00943FB4">
        <w:rPr>
          <w:rFonts w:ascii="Palatino Linotype" w:hAnsi="Palatino Linotype" w:cs="Tahoma"/>
          <w:b/>
          <w:bCs/>
          <w:iCs/>
          <w:sz w:val="22"/>
          <w:szCs w:val="22"/>
        </w:rPr>
        <w:t xml:space="preserve"> </w:t>
      </w:r>
      <w:r w:rsidRPr="00943FB4">
        <w:rPr>
          <w:rFonts w:ascii="Palatino Linotype" w:hAnsi="Palatino Linotype" w:cs="Tahoma"/>
          <w:bCs/>
          <w:iCs/>
          <w:sz w:val="22"/>
          <w:szCs w:val="22"/>
        </w:rPr>
        <w:t>en términos de los considerandos QUINTO y SEXTO de la presente Resolución.</w:t>
      </w:r>
    </w:p>
    <w:p w14:paraId="15952F75" w14:textId="77777777" w:rsidR="00FC0A7F" w:rsidRPr="00943FB4" w:rsidRDefault="00FC0A7F" w:rsidP="00442CAA">
      <w:pPr>
        <w:spacing w:line="360" w:lineRule="auto"/>
        <w:jc w:val="both"/>
        <w:rPr>
          <w:rFonts w:ascii="Palatino Linotype" w:hAnsi="Palatino Linotype" w:cs="Tahoma"/>
          <w:bCs/>
          <w:iCs/>
          <w:sz w:val="22"/>
          <w:szCs w:val="22"/>
        </w:rPr>
      </w:pPr>
    </w:p>
    <w:p w14:paraId="0D9157E9" w14:textId="2F4D72E5" w:rsidR="00FB7667" w:rsidRPr="00943FB4" w:rsidRDefault="00FB7667" w:rsidP="00442CAA">
      <w:pPr>
        <w:spacing w:line="360" w:lineRule="auto"/>
        <w:jc w:val="both"/>
        <w:rPr>
          <w:rFonts w:cs="Tahoma"/>
          <w:b/>
          <w:bCs/>
          <w:iCs/>
          <w:lang w:val="es-ES"/>
        </w:rPr>
      </w:pPr>
      <w:r w:rsidRPr="00943FB4">
        <w:rPr>
          <w:rFonts w:ascii="Palatino Linotype" w:hAnsi="Palatino Linotype" w:cs="Tahoma"/>
          <w:b/>
          <w:bCs/>
          <w:iCs/>
          <w:sz w:val="22"/>
          <w:szCs w:val="22"/>
          <w:lang w:val="es-ES"/>
        </w:rPr>
        <w:t xml:space="preserve">SEGUNDO. </w:t>
      </w:r>
      <w:r w:rsidRPr="00943FB4">
        <w:rPr>
          <w:rFonts w:ascii="Palatino Linotype" w:hAnsi="Palatino Linotype" w:cs="Tahoma"/>
          <w:bCs/>
          <w:iCs/>
          <w:sz w:val="22"/>
          <w:szCs w:val="22"/>
          <w:lang w:val="es-ES"/>
        </w:rPr>
        <w:t>Se</w:t>
      </w:r>
      <w:r w:rsidRPr="00943FB4">
        <w:rPr>
          <w:rFonts w:ascii="Palatino Linotype" w:hAnsi="Palatino Linotype" w:cs="Tahoma"/>
          <w:b/>
          <w:bCs/>
          <w:iCs/>
          <w:sz w:val="22"/>
          <w:szCs w:val="22"/>
          <w:lang w:val="es-ES"/>
        </w:rPr>
        <w:t xml:space="preserve"> ORDENA </w:t>
      </w:r>
      <w:r w:rsidRPr="00943FB4">
        <w:rPr>
          <w:rFonts w:ascii="Palatino Linotype" w:hAnsi="Palatino Linotype" w:cs="Tahoma"/>
          <w:bCs/>
          <w:iCs/>
          <w:sz w:val="22"/>
          <w:szCs w:val="22"/>
          <w:lang w:val="es-ES"/>
        </w:rPr>
        <w:t>al Sujeto Obligado, a efecto de que dé atención a la solicitud de acceso a la información</w:t>
      </w:r>
      <w:r w:rsidR="00E7112E" w:rsidRPr="00943FB4">
        <w:rPr>
          <w:rFonts w:ascii="Palatino Linotype" w:hAnsi="Palatino Linotype" w:cs="Tahoma"/>
          <w:color w:val="0D0D0D" w:themeColor="text1" w:themeTint="F2"/>
          <w:sz w:val="22"/>
          <w:szCs w:val="22"/>
        </w:rPr>
        <w:t xml:space="preserve"> </w:t>
      </w:r>
      <w:r w:rsidR="00461D80">
        <w:rPr>
          <w:rFonts w:ascii="Palatino Linotype" w:hAnsi="Palatino Linotype" w:cs="Tahoma"/>
          <w:color w:val="0D0D0D" w:themeColor="text1" w:themeTint="F2"/>
          <w:sz w:val="22"/>
          <w:szCs w:val="22"/>
        </w:rPr>
        <w:t>00239/DIFIXTAPAL/IP/2025</w:t>
      </w:r>
      <w:r w:rsidR="006F47F3" w:rsidRPr="00943FB4">
        <w:rPr>
          <w:rFonts w:ascii="Palatino Linotype" w:hAnsi="Palatino Linotype" w:cs="Tahoma"/>
          <w:color w:val="0D0D0D" w:themeColor="text1" w:themeTint="F2"/>
          <w:sz w:val="22"/>
          <w:szCs w:val="22"/>
        </w:rPr>
        <w:t xml:space="preserve"> </w:t>
      </w:r>
      <w:r w:rsidRPr="00943FB4">
        <w:rPr>
          <w:rFonts w:ascii="Palatino Linotype" w:hAnsi="Palatino Linotype" w:cs="Tahoma"/>
          <w:bCs/>
          <w:iCs/>
          <w:sz w:val="22"/>
          <w:szCs w:val="22"/>
          <w:lang w:val="es-ES"/>
        </w:rPr>
        <w:t>y, a través del Sistema de Acceso a la Información Mexiquense (SAIMEX), dé la respuesta que conforme a derecho corresponda</w:t>
      </w:r>
      <w:r w:rsidRPr="00943FB4">
        <w:rPr>
          <w:rFonts w:cs="Tahoma"/>
          <w:b/>
          <w:bCs/>
          <w:iCs/>
          <w:lang w:val="es-ES"/>
        </w:rPr>
        <w:t>.</w:t>
      </w:r>
      <w:r w:rsidR="000268D8" w:rsidRPr="00943FB4">
        <w:rPr>
          <w:rFonts w:cs="Tahoma"/>
          <w:b/>
          <w:bCs/>
          <w:iCs/>
          <w:lang w:val="es-ES"/>
        </w:rPr>
        <w:t xml:space="preserve"> </w:t>
      </w:r>
    </w:p>
    <w:p w14:paraId="08EA7079" w14:textId="77777777" w:rsidR="00E26B53" w:rsidRPr="00943FB4" w:rsidRDefault="00E26B53" w:rsidP="00442CAA">
      <w:pPr>
        <w:spacing w:line="360" w:lineRule="auto"/>
        <w:jc w:val="both"/>
        <w:rPr>
          <w:rFonts w:ascii="Palatino Linotype" w:hAnsi="Palatino Linotype" w:cs="Tahoma"/>
          <w:bCs/>
          <w:iCs/>
          <w:sz w:val="22"/>
          <w:szCs w:val="22"/>
        </w:rPr>
      </w:pPr>
    </w:p>
    <w:p w14:paraId="2F31FE73" w14:textId="77777777" w:rsidR="00FF7C33" w:rsidRPr="00943FB4" w:rsidRDefault="00FF7C33" w:rsidP="00442CAA">
      <w:pPr>
        <w:spacing w:line="360" w:lineRule="auto"/>
        <w:jc w:val="both"/>
        <w:rPr>
          <w:rFonts w:ascii="Palatino Linotype" w:hAnsi="Palatino Linotype" w:cs="Tahoma"/>
          <w:bCs/>
          <w:iCs/>
          <w:sz w:val="22"/>
          <w:szCs w:val="22"/>
          <w:lang w:val="es-ES_tradnl"/>
        </w:rPr>
      </w:pPr>
      <w:r w:rsidRPr="00943FB4">
        <w:rPr>
          <w:rFonts w:ascii="Palatino Linotype" w:hAnsi="Palatino Linotype" w:cs="Tahoma"/>
          <w:b/>
          <w:bCs/>
          <w:iCs/>
          <w:sz w:val="22"/>
          <w:szCs w:val="22"/>
          <w:lang w:val="es-ES"/>
        </w:rPr>
        <w:t>TERCERO</w:t>
      </w:r>
      <w:r w:rsidRPr="00943FB4">
        <w:rPr>
          <w:rFonts w:ascii="Palatino Linotype" w:hAnsi="Palatino Linotype" w:cs="Tahoma"/>
          <w:b/>
          <w:bCs/>
          <w:iCs/>
          <w:sz w:val="22"/>
          <w:szCs w:val="22"/>
        </w:rPr>
        <w:t xml:space="preserve">. </w:t>
      </w:r>
      <w:r w:rsidRPr="00943FB4">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943FB4" w:rsidRDefault="00FF7C33" w:rsidP="00442CAA">
      <w:pPr>
        <w:spacing w:line="360" w:lineRule="auto"/>
        <w:jc w:val="both"/>
        <w:rPr>
          <w:rFonts w:ascii="Palatino Linotype" w:hAnsi="Palatino Linotype" w:cs="Tahoma"/>
          <w:bCs/>
          <w:iCs/>
          <w:sz w:val="22"/>
          <w:szCs w:val="22"/>
        </w:rPr>
      </w:pPr>
    </w:p>
    <w:p w14:paraId="63F3D9B5" w14:textId="77777777" w:rsidR="00FF7C33"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
          <w:bCs/>
          <w:iCs/>
          <w:sz w:val="22"/>
          <w:szCs w:val="22"/>
        </w:rPr>
        <w:t>CUARTO.</w:t>
      </w:r>
      <w:r w:rsidRPr="00943FB4">
        <w:rPr>
          <w:rFonts w:ascii="Palatino Linotype" w:hAnsi="Palatino Linotype" w:cs="Tahoma"/>
          <w:bCs/>
          <w:iCs/>
          <w:sz w:val="22"/>
          <w:szCs w:val="22"/>
        </w:rPr>
        <w:t xml:space="preserve"> </w:t>
      </w:r>
      <w:r w:rsidRPr="00943FB4">
        <w:rPr>
          <w:rFonts w:ascii="Palatino Linotype" w:hAnsi="Palatino Linotype" w:cs="Tahoma"/>
          <w:b/>
          <w:bCs/>
          <w:iCs/>
          <w:sz w:val="22"/>
          <w:szCs w:val="22"/>
        </w:rPr>
        <w:t xml:space="preserve">NOTIFÍQUESE POR SAIMEX </w:t>
      </w:r>
      <w:r w:rsidRPr="00943FB4">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943FB4">
        <w:rPr>
          <w:rFonts w:ascii="Palatino Linotype" w:hAnsi="Palatino Linotype" w:cs="Tahoma"/>
          <w:bCs/>
          <w:iCs/>
          <w:sz w:val="22"/>
          <w:szCs w:val="22"/>
        </w:rPr>
        <w:lastRenderedPageBreak/>
        <w:t>conformidad con lo previsto en los artículos 198, 200, fracción III, 214, 215 y 216 de la Ley referida.</w:t>
      </w:r>
    </w:p>
    <w:p w14:paraId="1CF3E7C5" w14:textId="77777777" w:rsidR="00FF7C33" w:rsidRPr="00943FB4" w:rsidRDefault="00FF7C33" w:rsidP="00442CAA">
      <w:pPr>
        <w:spacing w:line="360" w:lineRule="auto"/>
        <w:jc w:val="both"/>
        <w:rPr>
          <w:rFonts w:ascii="Palatino Linotype" w:hAnsi="Palatino Linotype" w:cs="Tahoma"/>
          <w:bCs/>
          <w:iCs/>
          <w:sz w:val="22"/>
          <w:szCs w:val="22"/>
        </w:rPr>
      </w:pPr>
    </w:p>
    <w:p w14:paraId="540F4370" w14:textId="0BC61EE8" w:rsidR="00FF7C33"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
          <w:bCs/>
          <w:iCs/>
          <w:sz w:val="22"/>
          <w:szCs w:val="22"/>
        </w:rPr>
        <w:t>QUINTO. NOTIFÍQUESE</w:t>
      </w:r>
      <w:r w:rsidRPr="00943FB4">
        <w:rPr>
          <w:rFonts w:ascii="Palatino Linotype" w:hAnsi="Palatino Linotype" w:cs="Tahoma"/>
          <w:bCs/>
          <w:iCs/>
          <w:sz w:val="22"/>
          <w:szCs w:val="22"/>
        </w:rPr>
        <w:t xml:space="preserve"> </w:t>
      </w:r>
      <w:r w:rsidRPr="00943FB4">
        <w:rPr>
          <w:rFonts w:ascii="Palatino Linotype" w:hAnsi="Palatino Linotype" w:cs="Tahoma"/>
          <w:b/>
          <w:bCs/>
          <w:iCs/>
          <w:sz w:val="22"/>
          <w:szCs w:val="22"/>
        </w:rPr>
        <w:t xml:space="preserve">POR SAIMEX, </w:t>
      </w:r>
      <w:r w:rsidRPr="00943FB4">
        <w:rPr>
          <w:rFonts w:ascii="Palatino Linotype" w:hAnsi="Palatino Linotype" w:cs="Tahoma"/>
          <w:bCs/>
          <w:iCs/>
          <w:sz w:val="22"/>
          <w:szCs w:val="22"/>
        </w:rPr>
        <w:t>a</w:t>
      </w:r>
      <w:r w:rsidR="009E3A34" w:rsidRPr="00943FB4">
        <w:rPr>
          <w:rFonts w:ascii="Palatino Linotype" w:hAnsi="Palatino Linotype" w:cs="Tahoma"/>
          <w:bCs/>
          <w:iCs/>
          <w:sz w:val="22"/>
          <w:szCs w:val="22"/>
        </w:rPr>
        <w:t xml:space="preserve"> la persona</w:t>
      </w:r>
      <w:r w:rsidRPr="00943FB4">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943FB4" w:rsidRDefault="00501F15" w:rsidP="00442CAA">
      <w:pPr>
        <w:spacing w:line="360" w:lineRule="auto"/>
        <w:jc w:val="both"/>
        <w:rPr>
          <w:rFonts w:ascii="Palatino Linotype" w:hAnsi="Palatino Linotype" w:cs="Tahoma"/>
          <w:bCs/>
          <w:iCs/>
          <w:sz w:val="22"/>
          <w:szCs w:val="22"/>
        </w:rPr>
      </w:pPr>
    </w:p>
    <w:p w14:paraId="4C0D39E9" w14:textId="77777777" w:rsidR="00501F15" w:rsidRPr="00943FB4" w:rsidRDefault="00501F15" w:rsidP="00442CAA">
      <w:pPr>
        <w:spacing w:line="360" w:lineRule="auto"/>
        <w:jc w:val="both"/>
        <w:rPr>
          <w:rFonts w:ascii="Palatino Linotype" w:eastAsia="Calibri" w:hAnsi="Palatino Linotype" w:cs="Tahoma"/>
          <w:bCs/>
          <w:sz w:val="22"/>
          <w:szCs w:val="22"/>
          <w:lang w:eastAsia="en-US"/>
        </w:rPr>
      </w:pPr>
      <w:r w:rsidRPr="00943FB4">
        <w:rPr>
          <w:rFonts w:ascii="Palatino Linotype" w:eastAsiaTheme="minorHAnsi" w:hAnsi="Palatino Linotype" w:cstheme="minorBidi"/>
          <w:b/>
          <w:bCs/>
          <w:sz w:val="22"/>
          <w:szCs w:val="22"/>
          <w:lang w:eastAsia="en-US"/>
        </w:rPr>
        <w:t>SEXTO.</w:t>
      </w:r>
      <w:r w:rsidRPr="00943FB4">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943FB4" w:rsidRDefault="00FF7C33" w:rsidP="00442CAA">
      <w:pPr>
        <w:spacing w:line="360" w:lineRule="auto"/>
        <w:jc w:val="both"/>
        <w:rPr>
          <w:rFonts w:ascii="Palatino Linotype" w:hAnsi="Palatino Linotype" w:cs="Tahoma"/>
          <w:b/>
          <w:bCs/>
          <w:iCs/>
          <w:sz w:val="22"/>
          <w:szCs w:val="22"/>
        </w:rPr>
      </w:pPr>
    </w:p>
    <w:p w14:paraId="4051A84A" w14:textId="7F7C0B02" w:rsidR="00FF7C33" w:rsidRPr="00FF7C33"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Cs/>
          <w:iCs/>
          <w:sz w:val="22"/>
          <w:szCs w:val="22"/>
        </w:rPr>
        <w:t>ASÍ LO RESUELVE, POR </w:t>
      </w:r>
      <w:r w:rsidRPr="00943FB4">
        <w:rPr>
          <w:rFonts w:ascii="Palatino Linotype" w:hAnsi="Palatino Linotype" w:cs="Tahoma"/>
          <w:b/>
          <w:bCs/>
          <w:iCs/>
          <w:sz w:val="22"/>
          <w:szCs w:val="22"/>
        </w:rPr>
        <w:t>UNANIMIDAD</w:t>
      </w:r>
      <w:r w:rsidRPr="00943FB4">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943FB4">
        <w:rPr>
          <w:rFonts w:ascii="Palatino Linotype" w:hAnsi="Palatino Linotype" w:cs="Tahoma"/>
          <w:bCs/>
          <w:iCs/>
          <w:sz w:val="22"/>
          <w:szCs w:val="22"/>
        </w:rPr>
        <w:t xml:space="preserve"> </w:t>
      </w:r>
      <w:r w:rsidR="00537CF4">
        <w:rPr>
          <w:rFonts w:ascii="Palatino Linotype" w:hAnsi="Palatino Linotype" w:cs="Tahoma"/>
          <w:bCs/>
          <w:iCs/>
          <w:sz w:val="22"/>
          <w:szCs w:val="22"/>
        </w:rPr>
        <w:t>CUADRAGÉSIMA</w:t>
      </w:r>
      <w:r w:rsidR="000268D8" w:rsidRPr="00943FB4">
        <w:rPr>
          <w:rFonts w:ascii="Palatino Linotype" w:hAnsi="Palatino Linotype" w:cs="Tahoma"/>
          <w:bCs/>
          <w:iCs/>
          <w:sz w:val="22"/>
          <w:szCs w:val="22"/>
        </w:rPr>
        <w:t xml:space="preserve"> </w:t>
      </w:r>
      <w:r w:rsidR="007249B9">
        <w:rPr>
          <w:rFonts w:ascii="Palatino Linotype" w:hAnsi="Palatino Linotype" w:cs="Tahoma"/>
          <w:bCs/>
          <w:iCs/>
          <w:sz w:val="22"/>
          <w:szCs w:val="22"/>
        </w:rPr>
        <w:t xml:space="preserve">PRIMERA </w:t>
      </w:r>
      <w:r w:rsidRPr="00943FB4">
        <w:rPr>
          <w:rFonts w:ascii="Palatino Linotype" w:hAnsi="Palatino Linotype" w:cs="Tahoma"/>
          <w:bCs/>
          <w:iCs/>
          <w:sz w:val="22"/>
          <w:szCs w:val="22"/>
        </w:rPr>
        <w:t>SESIÓN ORDINARIA, CELEBRADA EL</w:t>
      </w:r>
      <w:r w:rsidR="00E7112E" w:rsidRPr="00943FB4">
        <w:rPr>
          <w:rFonts w:ascii="Palatino Linotype" w:hAnsi="Palatino Linotype" w:cs="Tahoma"/>
          <w:bCs/>
          <w:iCs/>
          <w:sz w:val="22"/>
          <w:szCs w:val="22"/>
        </w:rPr>
        <w:t xml:space="preserve"> </w:t>
      </w:r>
      <w:r w:rsidR="007249B9">
        <w:rPr>
          <w:rFonts w:ascii="Palatino Linotype" w:hAnsi="Palatino Linotype" w:cs="Tahoma"/>
          <w:bCs/>
          <w:iCs/>
          <w:sz w:val="22"/>
          <w:szCs w:val="22"/>
        </w:rPr>
        <w:t>VEINTE</w:t>
      </w:r>
      <w:r w:rsidR="000B7719" w:rsidRPr="00943FB4">
        <w:rPr>
          <w:rFonts w:ascii="Palatino Linotype" w:hAnsi="Palatino Linotype" w:cs="Tahoma"/>
          <w:bCs/>
          <w:iCs/>
          <w:sz w:val="22"/>
          <w:szCs w:val="22"/>
        </w:rPr>
        <w:t xml:space="preserve"> DE </w:t>
      </w:r>
      <w:r w:rsidR="00537CF4">
        <w:rPr>
          <w:rFonts w:ascii="Palatino Linotype" w:hAnsi="Palatino Linotype" w:cs="Tahoma"/>
          <w:bCs/>
          <w:iCs/>
          <w:sz w:val="22"/>
          <w:szCs w:val="22"/>
        </w:rPr>
        <w:t>NOVIEMBRE</w:t>
      </w:r>
      <w:r w:rsidR="00BA3DF4" w:rsidRPr="00943FB4">
        <w:rPr>
          <w:rFonts w:ascii="Palatino Linotype" w:hAnsi="Palatino Linotype" w:cs="Tahoma"/>
          <w:bCs/>
          <w:iCs/>
          <w:sz w:val="22"/>
          <w:szCs w:val="22"/>
        </w:rPr>
        <w:t xml:space="preserve"> </w:t>
      </w:r>
      <w:r w:rsidRPr="00943FB4">
        <w:rPr>
          <w:rFonts w:ascii="Palatino Linotype" w:hAnsi="Palatino Linotype" w:cs="Tahoma"/>
          <w:bCs/>
          <w:iCs/>
          <w:sz w:val="22"/>
          <w:szCs w:val="22"/>
        </w:rPr>
        <w:t>DE DOS MIL VEINTIC</w:t>
      </w:r>
      <w:r w:rsidR="000268D8" w:rsidRPr="00943FB4">
        <w:rPr>
          <w:rFonts w:ascii="Palatino Linotype" w:hAnsi="Palatino Linotype" w:cs="Tahoma"/>
          <w:bCs/>
          <w:iCs/>
          <w:sz w:val="22"/>
          <w:szCs w:val="22"/>
        </w:rPr>
        <w:t>INCO</w:t>
      </w:r>
      <w:r w:rsidRPr="00943FB4">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54BF4A94" w14:textId="77777777" w:rsidR="007249B9" w:rsidRDefault="007249B9"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58D764A7" w14:textId="77777777" w:rsidR="00D22BC6" w:rsidRPr="005749CA" w:rsidRDefault="00D22BC6" w:rsidP="00442CAA">
      <w:pPr>
        <w:spacing w:line="360" w:lineRule="auto"/>
        <w:jc w:val="both"/>
        <w:rPr>
          <w:rFonts w:ascii="Palatino Linotype" w:hAnsi="Palatino Linotype" w:cs="Tahoma"/>
          <w:bCs/>
          <w:iCs/>
          <w:sz w:val="22"/>
          <w:szCs w:val="22"/>
        </w:rPr>
      </w:pPr>
    </w:p>
    <w:p w14:paraId="46969796" w14:textId="77777777" w:rsidR="006D789D" w:rsidRPr="00822BC6" w:rsidRDefault="006D789D" w:rsidP="00442CAA">
      <w:pPr>
        <w:spacing w:line="360" w:lineRule="auto"/>
        <w:jc w:val="both"/>
        <w:rPr>
          <w:rFonts w:ascii="Palatino Linotype" w:hAnsi="Palatino Linotype" w:cs="Tahoma"/>
          <w:bCs/>
          <w:iCs/>
          <w:sz w:val="22"/>
          <w:szCs w:val="22"/>
        </w:rPr>
      </w:pPr>
    </w:p>
    <w:p w14:paraId="133B346F" w14:textId="77777777" w:rsidR="00822BC6" w:rsidRPr="00E716DD" w:rsidRDefault="00822BC6" w:rsidP="00442CAA">
      <w:pPr>
        <w:spacing w:line="360" w:lineRule="auto"/>
        <w:jc w:val="both"/>
        <w:rPr>
          <w:rFonts w:ascii="Palatino Linotype" w:hAnsi="Palatino Linotype" w:cs="Tahoma"/>
          <w:iCs/>
          <w:sz w:val="22"/>
          <w:szCs w:val="22"/>
        </w:rPr>
      </w:pPr>
    </w:p>
    <w:p w14:paraId="699026C3" w14:textId="77777777" w:rsidR="00E716DD" w:rsidRPr="00F93859" w:rsidRDefault="00E716DD" w:rsidP="00442CAA">
      <w:pPr>
        <w:spacing w:line="360" w:lineRule="auto"/>
        <w:jc w:val="both"/>
        <w:rPr>
          <w:rFonts w:ascii="Palatino Linotype" w:hAnsi="Palatino Linotype" w:cs="Tahoma"/>
          <w:b/>
          <w:bCs/>
          <w:iCs/>
          <w:sz w:val="22"/>
          <w:szCs w:val="22"/>
        </w:rPr>
      </w:pPr>
    </w:p>
    <w:p w14:paraId="4783E35E"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442CAA">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442CAA">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442CAA">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442CAA">
      <w:pPr>
        <w:spacing w:line="360" w:lineRule="auto"/>
        <w:jc w:val="both"/>
        <w:rPr>
          <w:rFonts w:ascii="Palatino Linotype" w:hAnsi="Palatino Linotype" w:cs="Tahoma"/>
          <w:bCs/>
          <w:sz w:val="22"/>
          <w:lang w:val="es-ES"/>
        </w:rPr>
      </w:pPr>
    </w:p>
    <w:p w14:paraId="062D51E1" w14:textId="77777777" w:rsidR="004F3A02" w:rsidRDefault="004F3A02" w:rsidP="00442CAA">
      <w:pPr>
        <w:spacing w:line="360" w:lineRule="auto"/>
      </w:pPr>
    </w:p>
    <w:p w14:paraId="68834340" w14:textId="77777777" w:rsidR="00DA08C5" w:rsidRDefault="00DA08C5" w:rsidP="00442CAA">
      <w:pPr>
        <w:spacing w:line="360" w:lineRule="auto"/>
      </w:pPr>
    </w:p>
    <w:p w14:paraId="3F88FDBB" w14:textId="77777777" w:rsidR="00DA08C5" w:rsidRDefault="00DA08C5" w:rsidP="00442CAA">
      <w:pPr>
        <w:spacing w:line="360" w:lineRule="auto"/>
      </w:pP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389B3" w14:textId="77777777" w:rsidR="00874E47" w:rsidRDefault="00874E47" w:rsidP="00B31222">
      <w:r>
        <w:separator/>
      </w:r>
    </w:p>
  </w:endnote>
  <w:endnote w:type="continuationSeparator" w:id="0">
    <w:p w14:paraId="55BEBFF5" w14:textId="77777777" w:rsidR="00874E47" w:rsidRDefault="00874E4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8C2B92" w:rsidRPr="00C13895" w:rsidRDefault="008C2B92">
            <w:pPr>
              <w:pStyle w:val="Piedepgina"/>
              <w:jc w:val="right"/>
              <w:rPr>
                <w:sz w:val="26"/>
                <w:szCs w:val="26"/>
              </w:rPr>
            </w:pPr>
          </w:p>
          <w:p w14:paraId="4EA60772" w14:textId="77777777" w:rsidR="008C2B92" w:rsidRDefault="008C2B9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00E04">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00E04">
              <w:rPr>
                <w:b/>
                <w:bCs/>
                <w:noProof/>
              </w:rPr>
              <w:t>21</w:t>
            </w:r>
            <w:r>
              <w:rPr>
                <w:b/>
                <w:bCs/>
                <w:sz w:val="24"/>
                <w:szCs w:val="24"/>
              </w:rPr>
              <w:fldChar w:fldCharType="end"/>
            </w:r>
          </w:p>
        </w:sdtContent>
      </w:sdt>
    </w:sdtContent>
  </w:sdt>
  <w:p w14:paraId="52786F2A" w14:textId="77777777" w:rsidR="008C2B92" w:rsidRDefault="008C2B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8C2B92" w:rsidRDefault="008C2B92">
            <w:pPr>
              <w:pStyle w:val="Piedepgina"/>
              <w:jc w:val="right"/>
            </w:pPr>
          </w:p>
          <w:p w14:paraId="2D2F5338" w14:textId="77777777" w:rsidR="008C2B92" w:rsidRDefault="008C2B9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00E0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00E04">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DC449" w14:textId="77777777" w:rsidR="00874E47" w:rsidRDefault="00874E47" w:rsidP="00B31222">
      <w:r>
        <w:separator/>
      </w:r>
    </w:p>
  </w:footnote>
  <w:footnote w:type="continuationSeparator" w:id="0">
    <w:p w14:paraId="312A12DE" w14:textId="77777777" w:rsidR="00874E47" w:rsidRDefault="00874E4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8C2B92" w:rsidRPr="005C106F" w14:paraId="50E888ED" w14:textId="77777777" w:rsidTr="00895942">
      <w:trPr>
        <w:trHeight w:val="1412"/>
      </w:trPr>
      <w:tc>
        <w:tcPr>
          <w:tcW w:w="8222" w:type="dxa"/>
        </w:tcPr>
        <w:p w14:paraId="28D3F33E" w14:textId="2BDAE3DE" w:rsidR="008C2B92" w:rsidRDefault="008C2B92"/>
        <w:tbl>
          <w:tblPr>
            <w:tblStyle w:val="Tablaconcuadrcula"/>
            <w:tblW w:w="670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8C2B92" w14:paraId="401FF1E4" w14:textId="77777777" w:rsidTr="007B7F6C">
            <w:trPr>
              <w:trHeight w:val="144"/>
            </w:trPr>
            <w:tc>
              <w:tcPr>
                <w:tcW w:w="2552" w:type="dxa"/>
              </w:tcPr>
              <w:p w14:paraId="2FAA5A5D" w14:textId="71E8EA3B" w:rsidR="008C2B92" w:rsidRPr="00026EBB" w:rsidRDefault="008C2B92"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5BAF160E" w:rsidR="008C2B92" w:rsidRPr="009C44AA" w:rsidRDefault="00461D80"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12231</w:t>
                </w:r>
                <w:r w:rsidRPr="00966031">
                  <w:rPr>
                    <w:rFonts w:ascii="Palatino Linotype" w:eastAsia="Calibri" w:hAnsi="Palatino Linotype" w:cs="Tahoma"/>
                    <w:sz w:val="22"/>
                    <w:szCs w:val="22"/>
                    <w:lang w:eastAsia="en-US"/>
                  </w:rPr>
                  <w:t>/INFOEM/IP/RR/2025</w:t>
                </w:r>
              </w:p>
            </w:tc>
          </w:tr>
          <w:tr w:rsidR="008C2B92" w14:paraId="6B793921" w14:textId="77777777" w:rsidTr="007B7F6C">
            <w:trPr>
              <w:trHeight w:val="144"/>
            </w:trPr>
            <w:tc>
              <w:tcPr>
                <w:tcW w:w="2552" w:type="dxa"/>
              </w:tcPr>
              <w:p w14:paraId="248F8814" w14:textId="77777777" w:rsidR="008C2B92" w:rsidRPr="00026EBB" w:rsidRDefault="008C2B92"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6DF8FB01" w:rsidR="008C2B92" w:rsidRPr="009C44AA" w:rsidRDefault="00461D80" w:rsidP="00461D80">
                <w:pPr>
                  <w:tabs>
                    <w:tab w:val="left" w:pos="1735"/>
                    <w:tab w:val="right" w:pos="8838"/>
                  </w:tabs>
                  <w:spacing w:line="276" w:lineRule="auto"/>
                  <w:ind w:left="-28" w:right="923"/>
                  <w:jc w:val="both"/>
                  <w:rPr>
                    <w:rFonts w:ascii="Palatino Linotype" w:eastAsia="Calibri" w:hAnsi="Palatino Linotype" w:cs="Tahoma"/>
                    <w:bCs/>
                    <w:sz w:val="22"/>
                    <w:szCs w:val="22"/>
                    <w:lang w:val="es-MX" w:eastAsia="en-US"/>
                  </w:rPr>
                </w:pPr>
                <w:r w:rsidRPr="00461D80">
                  <w:rPr>
                    <w:rFonts w:ascii="Palatino Linotype" w:eastAsia="Calibri" w:hAnsi="Palatino Linotype" w:cs="Tahoma"/>
                    <w:sz w:val="22"/>
                    <w:szCs w:val="22"/>
                    <w:lang w:eastAsia="en-US"/>
                  </w:rPr>
                  <w:t xml:space="preserve">Sistema Municipal </w:t>
                </w:r>
                <w:r>
                  <w:rPr>
                    <w:rFonts w:ascii="Palatino Linotype" w:eastAsia="Calibri" w:hAnsi="Palatino Linotype" w:cs="Tahoma"/>
                    <w:sz w:val="22"/>
                    <w:szCs w:val="22"/>
                    <w:lang w:eastAsia="en-US"/>
                  </w:rPr>
                  <w:t>para</w:t>
                </w:r>
                <w:r w:rsidRPr="00461D80">
                  <w:rPr>
                    <w:rFonts w:ascii="Palatino Linotype" w:eastAsia="Calibri" w:hAnsi="Palatino Linotype" w:cs="Tahoma"/>
                    <w:sz w:val="22"/>
                    <w:szCs w:val="22"/>
                    <w:lang w:eastAsia="en-US"/>
                  </w:rPr>
                  <w:t xml:space="preserve"> el Desarrollo Integral de la Familia de Ixtapaluca</w:t>
                </w:r>
              </w:p>
            </w:tc>
          </w:tr>
          <w:tr w:rsidR="008C2B92" w14:paraId="5F57F04A" w14:textId="77777777" w:rsidTr="007B7F6C">
            <w:trPr>
              <w:trHeight w:val="138"/>
            </w:trPr>
            <w:tc>
              <w:tcPr>
                <w:tcW w:w="2552" w:type="dxa"/>
              </w:tcPr>
              <w:p w14:paraId="249191FD" w14:textId="77777777" w:rsidR="008C2B92" w:rsidRPr="00026EBB" w:rsidRDefault="008C2B92"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8C2B92" w:rsidRPr="009C44AA" w:rsidRDefault="008C2B92"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8C2B92" w:rsidRPr="005C106F" w:rsidRDefault="008C2B92" w:rsidP="005743D2">
          <w:pPr>
            <w:tabs>
              <w:tab w:val="right" w:pos="8838"/>
            </w:tabs>
            <w:ind w:left="-28"/>
            <w:jc w:val="both"/>
            <w:rPr>
              <w:rFonts w:ascii="Arial" w:eastAsia="Calibri" w:hAnsi="Arial" w:cs="Arial"/>
              <w:b/>
              <w:sz w:val="22"/>
              <w:szCs w:val="22"/>
              <w:lang w:eastAsia="en-US"/>
            </w:rPr>
          </w:pPr>
        </w:p>
      </w:tc>
    </w:tr>
  </w:tbl>
  <w:p w14:paraId="03D9BF59" w14:textId="4D62241B" w:rsidR="008C2B92" w:rsidRDefault="00874E47"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8.65pt;margin-top:-122.1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8C2B92" w:rsidRDefault="00874E47">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19"/>
      <w:gridCol w:w="2405"/>
      <w:gridCol w:w="4257"/>
    </w:tblGrid>
    <w:tr w:rsidR="008C2B92" w:rsidRPr="00264223" w14:paraId="47FE01F0" w14:textId="77777777" w:rsidTr="007B7F6C">
      <w:trPr>
        <w:trHeight w:val="466"/>
      </w:trPr>
      <w:tc>
        <w:tcPr>
          <w:tcW w:w="3119" w:type="dxa"/>
          <w:vAlign w:val="bottom"/>
        </w:tcPr>
        <w:p w14:paraId="797F08EF" w14:textId="77777777" w:rsidR="008C2B92" w:rsidRPr="00026EBB" w:rsidRDefault="008C2B92"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8C2B92" w:rsidRPr="0091633A" w:rsidRDefault="008C2B92"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0DBD9C01" w:rsidR="008C2B92" w:rsidRPr="00A404EA" w:rsidRDefault="00461D80"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12231</w:t>
          </w:r>
          <w:r w:rsidR="00966031" w:rsidRPr="00966031">
            <w:rPr>
              <w:rFonts w:ascii="Palatino Linotype" w:eastAsia="Calibri" w:hAnsi="Palatino Linotype" w:cs="Tahoma"/>
              <w:sz w:val="22"/>
              <w:szCs w:val="22"/>
              <w:lang w:eastAsia="en-US"/>
            </w:rPr>
            <w:t>/INFOEM/IP/RR/2025</w:t>
          </w:r>
        </w:p>
      </w:tc>
    </w:tr>
    <w:tr w:rsidR="008C2B92" w:rsidRPr="00264223" w14:paraId="3B115A83" w14:textId="77777777" w:rsidTr="007B7F6C">
      <w:trPr>
        <w:trHeight w:val="119"/>
      </w:trPr>
      <w:tc>
        <w:tcPr>
          <w:tcW w:w="3119" w:type="dxa"/>
        </w:tcPr>
        <w:p w14:paraId="769D227C" w14:textId="77777777" w:rsidR="008C2B92" w:rsidRPr="00026EBB" w:rsidRDefault="008C2B92"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8C2B92" w:rsidRPr="00026EBB" w:rsidRDefault="008C2B92"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43332A9F" w:rsidR="008C2B92" w:rsidRPr="00474ED7" w:rsidRDefault="00800E04" w:rsidP="005E75FC">
          <w:pPr>
            <w:tabs>
              <w:tab w:val="right" w:pos="8838"/>
            </w:tabs>
            <w:spacing w:line="276" w:lineRule="auto"/>
            <w:ind w:right="459"/>
            <w:jc w:val="both"/>
            <w:rPr>
              <w:rFonts w:ascii="Palatino Linotype" w:eastAsia="Calibri" w:hAnsi="Palatino Linotype" w:cs="Tahoma"/>
              <w:sz w:val="22"/>
              <w:szCs w:val="22"/>
              <w:lang w:eastAsia="en-US"/>
            </w:rPr>
          </w:pPr>
          <w:r w:rsidRPr="00800E04">
            <w:rPr>
              <w:rFonts w:ascii="Palatino Linotype" w:eastAsia="Calibri" w:hAnsi="Palatino Linotype" w:cs="Tahoma"/>
              <w:sz w:val="22"/>
              <w:szCs w:val="22"/>
              <w:highlight w:val="black"/>
              <w:lang w:eastAsia="en-US"/>
            </w:rPr>
            <w:t>XXXXXXXXXXXXXXXXXXXXXXXXXXXXXXXXXXXXXXXXXXXXXXXXXXXXXXX</w:t>
          </w:r>
        </w:p>
      </w:tc>
    </w:tr>
    <w:tr w:rsidR="008C2B92" w:rsidRPr="00264223" w14:paraId="111B16D3" w14:textId="77777777" w:rsidTr="007B7F6C">
      <w:trPr>
        <w:trHeight w:val="234"/>
      </w:trPr>
      <w:tc>
        <w:tcPr>
          <w:tcW w:w="3119" w:type="dxa"/>
        </w:tcPr>
        <w:p w14:paraId="23CA2497" w14:textId="2D869CFF" w:rsidR="008C2B92" w:rsidRPr="00026EBB" w:rsidRDefault="008C2B92"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8C2B92" w:rsidRPr="00026EBB" w:rsidRDefault="008C2B92"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658BA25D" w:rsidR="008C2B92" w:rsidRPr="006273CC" w:rsidRDefault="00461D80" w:rsidP="00461D80">
          <w:pPr>
            <w:tabs>
              <w:tab w:val="right" w:pos="8838"/>
            </w:tabs>
            <w:spacing w:line="276" w:lineRule="auto"/>
            <w:ind w:right="601"/>
            <w:jc w:val="both"/>
            <w:rPr>
              <w:rFonts w:ascii="Palatino Linotype" w:eastAsia="Calibri" w:hAnsi="Palatino Linotype" w:cs="Tahoma"/>
              <w:sz w:val="22"/>
              <w:szCs w:val="22"/>
              <w:lang w:eastAsia="en-US"/>
            </w:rPr>
          </w:pPr>
          <w:r w:rsidRPr="00461D80">
            <w:rPr>
              <w:rFonts w:ascii="Palatino Linotype" w:eastAsia="Calibri" w:hAnsi="Palatino Linotype" w:cs="Tahoma"/>
              <w:sz w:val="22"/>
              <w:szCs w:val="22"/>
              <w:lang w:eastAsia="en-US"/>
            </w:rPr>
            <w:t xml:space="preserve">Sistema Municipal </w:t>
          </w:r>
          <w:r>
            <w:rPr>
              <w:rFonts w:ascii="Palatino Linotype" w:eastAsia="Calibri" w:hAnsi="Palatino Linotype" w:cs="Tahoma"/>
              <w:sz w:val="22"/>
              <w:szCs w:val="22"/>
              <w:lang w:eastAsia="en-US"/>
            </w:rPr>
            <w:t>para</w:t>
          </w:r>
          <w:r w:rsidRPr="00461D80">
            <w:rPr>
              <w:rFonts w:ascii="Palatino Linotype" w:eastAsia="Calibri" w:hAnsi="Palatino Linotype" w:cs="Tahoma"/>
              <w:sz w:val="22"/>
              <w:szCs w:val="22"/>
              <w:lang w:eastAsia="en-US"/>
            </w:rPr>
            <w:t xml:space="preserve"> el Desarrollo Integral de la Familia de Ixtapaluca</w:t>
          </w:r>
        </w:p>
      </w:tc>
    </w:tr>
    <w:tr w:rsidR="008C2B92" w:rsidRPr="00264223" w14:paraId="69512480" w14:textId="77777777" w:rsidTr="007B7F6C">
      <w:trPr>
        <w:trHeight w:val="234"/>
      </w:trPr>
      <w:tc>
        <w:tcPr>
          <w:tcW w:w="3119" w:type="dxa"/>
        </w:tcPr>
        <w:p w14:paraId="574761F6" w14:textId="77777777" w:rsidR="008C2B92" w:rsidRPr="00026EBB" w:rsidRDefault="008C2B92"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8C2B92" w:rsidRPr="00026EBB" w:rsidRDefault="008C2B92"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8C2B92" w:rsidRDefault="008C2B92"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8C2B92" w:rsidRPr="00E67009" w:rsidRDefault="008C2B92"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2"/>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6274"/>
    <w:rsid w:val="00056957"/>
    <w:rsid w:val="00057236"/>
    <w:rsid w:val="0006017B"/>
    <w:rsid w:val="000619FD"/>
    <w:rsid w:val="00063366"/>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4F6"/>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14F4"/>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578F"/>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37C"/>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3A9"/>
    <w:rsid w:val="0029282F"/>
    <w:rsid w:val="00292DE5"/>
    <w:rsid w:val="0029330C"/>
    <w:rsid w:val="00293491"/>
    <w:rsid w:val="00293A8C"/>
    <w:rsid w:val="00295958"/>
    <w:rsid w:val="002965F7"/>
    <w:rsid w:val="00297C80"/>
    <w:rsid w:val="002A0FB8"/>
    <w:rsid w:val="002A30E4"/>
    <w:rsid w:val="002A3131"/>
    <w:rsid w:val="002A3B3C"/>
    <w:rsid w:val="002A4D71"/>
    <w:rsid w:val="002A6193"/>
    <w:rsid w:val="002A79CB"/>
    <w:rsid w:val="002A7BD4"/>
    <w:rsid w:val="002A7F32"/>
    <w:rsid w:val="002B02BC"/>
    <w:rsid w:val="002B06A4"/>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BFF"/>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7D7"/>
    <w:rsid w:val="00372255"/>
    <w:rsid w:val="00372534"/>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5F2D"/>
    <w:rsid w:val="003965EC"/>
    <w:rsid w:val="00396BA0"/>
    <w:rsid w:val="00397D9D"/>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614A"/>
    <w:rsid w:val="003E79C7"/>
    <w:rsid w:val="003F204B"/>
    <w:rsid w:val="003F36D7"/>
    <w:rsid w:val="003F4DBD"/>
    <w:rsid w:val="003F578D"/>
    <w:rsid w:val="003F5E0D"/>
    <w:rsid w:val="003F650B"/>
    <w:rsid w:val="003F67B8"/>
    <w:rsid w:val="003F7A60"/>
    <w:rsid w:val="003F7CC3"/>
    <w:rsid w:val="004004E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53232"/>
    <w:rsid w:val="0046048A"/>
    <w:rsid w:val="00460606"/>
    <w:rsid w:val="00461690"/>
    <w:rsid w:val="00461D8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D6DBD"/>
    <w:rsid w:val="004E0096"/>
    <w:rsid w:val="004E1DDE"/>
    <w:rsid w:val="004E345F"/>
    <w:rsid w:val="004E3545"/>
    <w:rsid w:val="004E41C7"/>
    <w:rsid w:val="004E58C3"/>
    <w:rsid w:val="004E5A21"/>
    <w:rsid w:val="004E7335"/>
    <w:rsid w:val="004E7FE7"/>
    <w:rsid w:val="004F0A2C"/>
    <w:rsid w:val="004F1CDD"/>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37CF4"/>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6960"/>
    <w:rsid w:val="005E75FC"/>
    <w:rsid w:val="005F03DB"/>
    <w:rsid w:val="005F11C2"/>
    <w:rsid w:val="005F1701"/>
    <w:rsid w:val="005F3C27"/>
    <w:rsid w:val="005F4B24"/>
    <w:rsid w:val="005F77BB"/>
    <w:rsid w:val="005F7B7F"/>
    <w:rsid w:val="00602E30"/>
    <w:rsid w:val="00603706"/>
    <w:rsid w:val="00603A46"/>
    <w:rsid w:val="0060578B"/>
    <w:rsid w:val="00607229"/>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93"/>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1BC9"/>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49B9"/>
    <w:rsid w:val="007254C7"/>
    <w:rsid w:val="0072794B"/>
    <w:rsid w:val="007300C9"/>
    <w:rsid w:val="00731AE5"/>
    <w:rsid w:val="00731C2B"/>
    <w:rsid w:val="00732289"/>
    <w:rsid w:val="0073268D"/>
    <w:rsid w:val="00735915"/>
    <w:rsid w:val="00735C21"/>
    <w:rsid w:val="0073614A"/>
    <w:rsid w:val="00736E5D"/>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226F"/>
    <w:rsid w:val="007635A7"/>
    <w:rsid w:val="00763800"/>
    <w:rsid w:val="00763CE8"/>
    <w:rsid w:val="00763D85"/>
    <w:rsid w:val="007646C9"/>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0EF2"/>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7F7FCE"/>
    <w:rsid w:val="00800E0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2DA5"/>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0FA"/>
    <w:rsid w:val="0085598D"/>
    <w:rsid w:val="00856307"/>
    <w:rsid w:val="00856700"/>
    <w:rsid w:val="008609FC"/>
    <w:rsid w:val="00861107"/>
    <w:rsid w:val="00862771"/>
    <w:rsid w:val="00862EC5"/>
    <w:rsid w:val="00863003"/>
    <w:rsid w:val="00863B11"/>
    <w:rsid w:val="0086682F"/>
    <w:rsid w:val="00871940"/>
    <w:rsid w:val="00874E47"/>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5B3"/>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B92"/>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D17"/>
    <w:rsid w:val="00957104"/>
    <w:rsid w:val="00957CA8"/>
    <w:rsid w:val="00957F4D"/>
    <w:rsid w:val="00960346"/>
    <w:rsid w:val="00961330"/>
    <w:rsid w:val="009617D3"/>
    <w:rsid w:val="00963DC8"/>
    <w:rsid w:val="0096463B"/>
    <w:rsid w:val="00966031"/>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807"/>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88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5D5"/>
    <w:rsid w:val="00AD0AB8"/>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AAF"/>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E7E8F"/>
    <w:rsid w:val="00BF02B3"/>
    <w:rsid w:val="00BF0B9D"/>
    <w:rsid w:val="00BF259E"/>
    <w:rsid w:val="00BF2920"/>
    <w:rsid w:val="00BF3381"/>
    <w:rsid w:val="00BF35F5"/>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DB6"/>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0BCD"/>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4FEA"/>
    <w:rsid w:val="00DD63D0"/>
    <w:rsid w:val="00DE01D8"/>
    <w:rsid w:val="00DE1269"/>
    <w:rsid w:val="00DE2847"/>
    <w:rsid w:val="00DE2966"/>
    <w:rsid w:val="00DE4107"/>
    <w:rsid w:val="00DE436F"/>
    <w:rsid w:val="00DE5124"/>
    <w:rsid w:val="00DF0B5E"/>
    <w:rsid w:val="00DF0ED5"/>
    <w:rsid w:val="00DF0F64"/>
    <w:rsid w:val="00DF1186"/>
    <w:rsid w:val="00DF25C4"/>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5D45"/>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437D"/>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271B"/>
    <w:rsid w:val="00FB3EA0"/>
    <w:rsid w:val="00FB4127"/>
    <w:rsid w:val="00FB4703"/>
    <w:rsid w:val="00FB55F4"/>
    <w:rsid w:val="00FB6B37"/>
    <w:rsid w:val="00FB7667"/>
    <w:rsid w:val="00FC0A7F"/>
    <w:rsid w:val="00FC0B63"/>
    <w:rsid w:val="00FC12EE"/>
    <w:rsid w:val="00FC1A4F"/>
    <w:rsid w:val="00FC2209"/>
    <w:rsid w:val="00FC3860"/>
    <w:rsid w:val="00FC3AA8"/>
    <w:rsid w:val="00FC44B0"/>
    <w:rsid w:val="00FC7531"/>
    <w:rsid w:val="00FC7EAA"/>
    <w:rsid w:val="00FD27F4"/>
    <w:rsid w:val="00FD4B62"/>
    <w:rsid w:val="00FD4B89"/>
    <w:rsid w:val="00FD4FA5"/>
    <w:rsid w:val="00FD5166"/>
    <w:rsid w:val="00FD614D"/>
    <w:rsid w:val="00FD72CC"/>
    <w:rsid w:val="00FE3348"/>
    <w:rsid w:val="00FE46AD"/>
    <w:rsid w:val="00FE4AC3"/>
    <w:rsid w:val="00FE53DA"/>
    <w:rsid w:val="00FE5410"/>
    <w:rsid w:val="00FE567F"/>
    <w:rsid w:val="00FE57F3"/>
    <w:rsid w:val="00FE6151"/>
    <w:rsid w:val="00FF2D44"/>
    <w:rsid w:val="00FF456A"/>
    <w:rsid w:val="00FF6204"/>
    <w:rsid w:val="00FF62CB"/>
    <w:rsid w:val="00FF634D"/>
    <w:rsid w:val="00FF6BDF"/>
    <w:rsid w:val="00FF6CCA"/>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DA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character" w:customStyle="1" w:styleId="Mencinsinresolver2">
    <w:name w:val="Mención sin resolver2"/>
    <w:basedOn w:val="Fuentedeprrafopredeter"/>
    <w:uiPriority w:val="99"/>
    <w:semiHidden/>
    <w:unhideWhenUsed/>
    <w:rsid w:val="0029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159307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687561028">
      <w:bodyDiv w:val="1"/>
      <w:marLeft w:val="0"/>
      <w:marRight w:val="0"/>
      <w:marTop w:val="0"/>
      <w:marBottom w:val="0"/>
      <w:divBdr>
        <w:top w:val="none" w:sz="0" w:space="0" w:color="auto"/>
        <w:left w:val="none" w:sz="0" w:space="0" w:color="auto"/>
        <w:bottom w:val="none" w:sz="0" w:space="0" w:color="auto"/>
        <w:right w:val="none" w:sz="0" w:space="0" w:color="auto"/>
      </w:divBdr>
      <w:divsChild>
        <w:div w:id="1798838831">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A1617-B68A-4495-8F76-D6ADC490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4915</Words>
  <Characters>27033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Cuenta Microsoft</cp:lastModifiedBy>
  <cp:revision>5</cp:revision>
  <cp:lastPrinted>2025-11-24T15:05:00Z</cp:lastPrinted>
  <dcterms:created xsi:type="dcterms:W3CDTF">2025-11-24T15:04:00Z</dcterms:created>
  <dcterms:modified xsi:type="dcterms:W3CDTF">2025-12-09T00:44:00Z</dcterms:modified>
</cp:coreProperties>
</file>