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41502" w14:textId="77777777" w:rsidR="002060EA" w:rsidRPr="0024200F" w:rsidRDefault="002060EA" w:rsidP="002060EA">
      <w:pPr>
        <w:spacing w:line="360" w:lineRule="auto"/>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557B6D">
        <w:rPr>
          <w:rFonts w:ascii="Palatino Linotype" w:hAnsi="Palatino Linotype"/>
        </w:rPr>
        <w:t xml:space="preserve">veintisiete </w:t>
      </w:r>
      <w:r>
        <w:rPr>
          <w:rFonts w:ascii="Palatino Linotype" w:hAnsi="Palatino Linotype"/>
        </w:rPr>
        <w:t>de agosto de dos mil veinticinco.</w:t>
      </w:r>
    </w:p>
    <w:p w14:paraId="7EF6D9B2" w14:textId="77777777" w:rsidR="002060EA" w:rsidRPr="0024200F" w:rsidRDefault="002060EA" w:rsidP="002060EA">
      <w:pPr>
        <w:spacing w:line="360" w:lineRule="auto"/>
        <w:jc w:val="both"/>
        <w:rPr>
          <w:rFonts w:ascii="Palatino Linotype" w:hAnsi="Palatino Linotype"/>
        </w:rPr>
      </w:pPr>
    </w:p>
    <w:p w14:paraId="5F0A780D" w14:textId="77777777" w:rsidR="002060EA" w:rsidRPr="00BF0355" w:rsidRDefault="002060EA" w:rsidP="002060EA">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0</w:t>
      </w:r>
      <w:r w:rsidR="00557B6D">
        <w:rPr>
          <w:rFonts w:ascii="Palatino Linotype" w:hAnsi="Palatino Linotype"/>
          <w:b/>
        </w:rPr>
        <w:t>6720</w:t>
      </w:r>
      <w:r>
        <w:rPr>
          <w:rFonts w:ascii="Palatino Linotype" w:hAnsi="Palatino Linotype"/>
          <w:b/>
        </w:rPr>
        <w:t xml:space="preserve">/INFOEM/IP/RR/2025, </w:t>
      </w:r>
      <w:r w:rsidRPr="00BF0355">
        <w:rPr>
          <w:rFonts w:ascii="Palatino Linotype" w:eastAsiaTheme="minorHAnsi" w:hAnsi="Palatino Linotype" w:cs="Arial"/>
          <w:lang w:val="es-MX" w:eastAsia="en-US"/>
        </w:rPr>
        <w:t xml:space="preserve">interpuesto por </w:t>
      </w:r>
      <w:r>
        <w:rPr>
          <w:rFonts w:ascii="Palatino Linotype" w:hAnsi="Palatino Linotype"/>
        </w:rPr>
        <w:t>un particular que no proporcionó nombre o seudónimo</w:t>
      </w:r>
      <w:r w:rsidRPr="00BF0355">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 xml:space="preserve">la parte </w:t>
      </w:r>
      <w:r w:rsidRPr="00BF0355">
        <w:rPr>
          <w:rFonts w:ascii="Palatino Linotype" w:eastAsiaTheme="minorHAnsi" w:hAnsi="Palatino Linotype" w:cs="Arial"/>
          <w:b/>
          <w:lang w:val="es-MX" w:eastAsia="en-US"/>
        </w:rPr>
        <w:t>Recurrente</w:t>
      </w:r>
      <w:r w:rsidRPr="00BF0355">
        <w:rPr>
          <w:rFonts w:ascii="Palatino Linotype" w:eastAsiaTheme="minorHAnsi" w:hAnsi="Palatino Linotype" w:cs="Arial"/>
          <w:lang w:val="es-MX" w:eastAsia="en-US"/>
        </w:rPr>
        <w:t xml:space="preserve">, en contra de la respuesta </w:t>
      </w:r>
      <w:r>
        <w:rPr>
          <w:rFonts w:ascii="Palatino Linotype" w:eastAsiaTheme="minorHAnsi" w:hAnsi="Palatino Linotype" w:cs="Arial"/>
          <w:lang w:val="es-MX" w:eastAsia="en-US"/>
        </w:rPr>
        <w:t>del</w:t>
      </w:r>
      <w:r w:rsidRPr="00BF0355">
        <w:rPr>
          <w:rFonts w:ascii="Palatino Linotype" w:eastAsiaTheme="minorHAnsi" w:hAnsi="Palatino Linotype" w:cs="Arial"/>
          <w:lang w:val="es-MX" w:eastAsia="en-US"/>
        </w:rPr>
        <w:t xml:space="preserve"> </w:t>
      </w:r>
      <w:r w:rsidR="00557B6D" w:rsidRPr="00557B6D">
        <w:rPr>
          <w:rFonts w:ascii="Palatino Linotype" w:hAnsi="Palatino Linotype"/>
          <w:b/>
        </w:rPr>
        <w:t>Organismo Público Descentralizado para la Prestación de Servicios de Agua Potable Alcantarillado y Saneamiento de Coacalco de Berriozábal</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2FAC6443" w14:textId="77777777" w:rsidR="002060EA" w:rsidRPr="002478BC" w:rsidRDefault="002060EA" w:rsidP="002060EA">
      <w:pPr>
        <w:spacing w:line="360" w:lineRule="auto"/>
        <w:jc w:val="both"/>
        <w:rPr>
          <w:rFonts w:ascii="Palatino Linotype" w:hAnsi="Palatino Linotype"/>
          <w:b/>
          <w:bCs/>
          <w:spacing w:val="60"/>
          <w:lang w:val="es-ES_tradnl"/>
        </w:rPr>
      </w:pPr>
    </w:p>
    <w:p w14:paraId="038F3A81" w14:textId="77777777" w:rsidR="002060EA" w:rsidRPr="0024200F" w:rsidRDefault="002060EA" w:rsidP="002060E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28C42A60" w14:textId="77777777" w:rsidR="002060EA" w:rsidRPr="0024200F" w:rsidRDefault="002060EA" w:rsidP="002060EA">
      <w:pPr>
        <w:spacing w:line="360" w:lineRule="auto"/>
        <w:jc w:val="center"/>
        <w:rPr>
          <w:rFonts w:ascii="Palatino Linotype" w:hAnsi="Palatino Linotype"/>
          <w:b/>
          <w:bCs/>
          <w:spacing w:val="60"/>
          <w:lang w:val="es-ES_tradnl"/>
        </w:rPr>
      </w:pPr>
    </w:p>
    <w:p w14:paraId="089A719B" w14:textId="77777777" w:rsidR="002060EA" w:rsidRDefault="002060EA" w:rsidP="002060EA">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14:paraId="2804FAC9" w14:textId="77777777" w:rsidR="002060EA" w:rsidRPr="0024200F" w:rsidRDefault="002060EA" w:rsidP="002060EA">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557B6D">
        <w:rPr>
          <w:rFonts w:ascii="Palatino Linotype" w:hAnsi="Palatino Linotype"/>
          <w:b/>
        </w:rPr>
        <w:t>dieciséis</w:t>
      </w:r>
      <w:r>
        <w:rPr>
          <w:rFonts w:ascii="Palatino Linotype" w:hAnsi="Palatino Linotype"/>
          <w:b/>
        </w:rPr>
        <w:t xml:space="preserve"> de junio</w:t>
      </w:r>
      <w:r w:rsidRPr="00F22EC7">
        <w:rPr>
          <w:rFonts w:ascii="Palatino Linotype" w:hAnsi="Palatino Linotype"/>
          <w:b/>
        </w:rPr>
        <w:t xml:space="preserve"> de dos mil veinticinco</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 xml:space="preserve">del </w:t>
      </w:r>
      <w:r w:rsidRPr="0024200F">
        <w:rPr>
          <w:rFonts w:ascii="Palatino Linotype" w:hAnsi="Palatino Linotype"/>
        </w:rPr>
        <w:t>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557B6D">
        <w:rPr>
          <w:rFonts w:ascii="Palatino Linotype" w:hAnsi="Palatino Linotype"/>
          <w:b/>
          <w:bCs/>
        </w:rPr>
        <w:t>00020/OASCOACALC/IP/2025</w:t>
      </w:r>
      <w:r>
        <w:rPr>
          <w:rFonts w:ascii="Palatino Linotype" w:hAnsi="Palatino Linotype"/>
          <w:b/>
          <w:bCs/>
        </w:rPr>
        <w:t xml:space="preserve">, </w:t>
      </w:r>
      <w:r w:rsidRPr="0024200F">
        <w:rPr>
          <w:rFonts w:ascii="Palatino Linotype" w:hAnsi="Palatino Linotype"/>
        </w:rPr>
        <w:t>mediante la cual solicitó, lo siguiente:</w:t>
      </w:r>
    </w:p>
    <w:p w14:paraId="6215C2B1" w14:textId="77777777" w:rsidR="002060EA" w:rsidRDefault="002060EA" w:rsidP="002060EA">
      <w:pPr>
        <w:spacing w:line="360" w:lineRule="auto"/>
        <w:jc w:val="both"/>
        <w:rPr>
          <w:rFonts w:ascii="Palatino Linotype" w:hAnsi="Palatino Linotype" w:cs="Arial"/>
        </w:rPr>
      </w:pPr>
    </w:p>
    <w:p w14:paraId="77DAD9B0" w14:textId="77777777" w:rsidR="002060EA" w:rsidRPr="008B31F6" w:rsidRDefault="002060EA" w:rsidP="00557B6D">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557B6D" w:rsidRPr="00557B6D">
        <w:rPr>
          <w:rFonts w:ascii="Palatino Linotype" w:hAnsi="Palatino Linotype"/>
          <w:bCs/>
          <w:i/>
          <w:sz w:val="22"/>
        </w:rPr>
        <w:t xml:space="preserve">solicito información del CUANTOS SERVIDORES PUBLICOS SE ENCUENTRAN EN LISTA DE RAYA, justificación del </w:t>
      </w:r>
      <w:proofErr w:type="spellStart"/>
      <w:r w:rsidR="00557B6D" w:rsidRPr="00557B6D">
        <w:rPr>
          <w:rFonts w:ascii="Palatino Linotype" w:hAnsi="Palatino Linotype"/>
          <w:bCs/>
          <w:i/>
          <w:sz w:val="22"/>
        </w:rPr>
        <w:t>porque</w:t>
      </w:r>
      <w:proofErr w:type="spellEnd"/>
      <w:r w:rsidR="00557B6D" w:rsidRPr="00557B6D">
        <w:rPr>
          <w:rFonts w:ascii="Palatino Linotype" w:hAnsi="Palatino Linotype"/>
          <w:bCs/>
          <w:i/>
          <w:sz w:val="22"/>
        </w:rPr>
        <w:t xml:space="preserve">, cual es la forma de pago, es decir si es efectivo, cheque, trasferencia y que servicio </w:t>
      </w:r>
      <w:proofErr w:type="spellStart"/>
      <w:r w:rsidR="00557B6D" w:rsidRPr="00557B6D">
        <w:rPr>
          <w:rFonts w:ascii="Palatino Linotype" w:hAnsi="Palatino Linotype"/>
          <w:bCs/>
          <w:i/>
          <w:sz w:val="22"/>
        </w:rPr>
        <w:t>medico</w:t>
      </w:r>
      <w:proofErr w:type="spellEnd"/>
      <w:r w:rsidR="00557B6D" w:rsidRPr="00557B6D">
        <w:rPr>
          <w:rFonts w:ascii="Palatino Linotype" w:hAnsi="Palatino Linotype"/>
          <w:bCs/>
          <w:i/>
          <w:sz w:val="22"/>
        </w:rPr>
        <w:t xml:space="preserve"> tiene, ya que por ley ningún servidor </w:t>
      </w:r>
      <w:proofErr w:type="spellStart"/>
      <w:proofErr w:type="gramStart"/>
      <w:r w:rsidR="00557B6D" w:rsidRPr="00557B6D">
        <w:rPr>
          <w:rFonts w:ascii="Palatino Linotype" w:hAnsi="Palatino Linotype"/>
          <w:bCs/>
          <w:i/>
          <w:sz w:val="22"/>
        </w:rPr>
        <w:lastRenderedPageBreak/>
        <w:t>publico</w:t>
      </w:r>
      <w:proofErr w:type="spellEnd"/>
      <w:proofErr w:type="gramEnd"/>
      <w:r w:rsidR="00557B6D" w:rsidRPr="00557B6D">
        <w:rPr>
          <w:rFonts w:ascii="Palatino Linotype" w:hAnsi="Palatino Linotype"/>
          <w:bCs/>
          <w:i/>
          <w:sz w:val="22"/>
        </w:rPr>
        <w:t xml:space="preserve"> debe estar desprotegido, O A CASO ES DISCRIMINACIÓN Y POR ELLO NO TIENE ISSEMYM? monto total de lo que genera su lista de raya.</w:t>
      </w:r>
      <w:r>
        <w:rPr>
          <w:rFonts w:ascii="Palatino Linotype" w:hAnsi="Palatino Linotype"/>
          <w:bCs/>
          <w:i/>
          <w:sz w:val="22"/>
        </w:rPr>
        <w:t xml:space="preserve">” </w:t>
      </w:r>
      <w:r w:rsidRPr="008B31F6">
        <w:rPr>
          <w:rFonts w:ascii="Palatino Linotype" w:hAnsi="Palatino Linotype"/>
          <w:bCs/>
          <w:i/>
          <w:sz w:val="22"/>
        </w:rPr>
        <w:t>(Sic)</w:t>
      </w:r>
    </w:p>
    <w:p w14:paraId="21DE2987" w14:textId="77777777" w:rsidR="002060EA" w:rsidRPr="00B02F4C" w:rsidRDefault="002060EA" w:rsidP="002060EA">
      <w:pPr>
        <w:spacing w:line="360" w:lineRule="auto"/>
        <w:ind w:left="567" w:right="616"/>
        <w:jc w:val="both"/>
        <w:rPr>
          <w:rFonts w:ascii="Palatino Linotype" w:hAnsi="Palatino Linotype"/>
          <w:bCs/>
        </w:rPr>
      </w:pPr>
    </w:p>
    <w:p w14:paraId="62EBEBCB" w14:textId="77777777" w:rsidR="002060EA" w:rsidRDefault="002060EA" w:rsidP="002060EA">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r>
        <w:rPr>
          <w:rFonts w:ascii="Palatino Linotype" w:hAnsi="Palatino Linotype"/>
          <w:b/>
          <w:i/>
          <w:szCs w:val="28"/>
          <w:lang w:val="es-MX"/>
        </w:rPr>
        <w:t xml:space="preserve">   </w:t>
      </w:r>
    </w:p>
    <w:p w14:paraId="0FC1BD17" w14:textId="77777777" w:rsidR="002060EA" w:rsidRDefault="002060EA" w:rsidP="002060EA">
      <w:pPr>
        <w:spacing w:line="360" w:lineRule="auto"/>
        <w:jc w:val="both"/>
        <w:rPr>
          <w:rFonts w:ascii="Palatino Linotype" w:hAnsi="Palatino Linotype"/>
          <w:b/>
          <w:sz w:val="28"/>
          <w:szCs w:val="28"/>
          <w:lang w:val="es-MX"/>
        </w:rPr>
      </w:pPr>
    </w:p>
    <w:p w14:paraId="167FD5E1" w14:textId="77777777" w:rsidR="002060EA" w:rsidRDefault="002060EA" w:rsidP="002060EA">
      <w:pPr>
        <w:spacing w:line="360" w:lineRule="auto"/>
        <w:jc w:val="both"/>
        <w:rPr>
          <w:rFonts w:ascii="Palatino Linotype" w:hAnsi="Palatino Linotype" w:cs="Arial"/>
          <w:b/>
          <w:sz w:val="28"/>
          <w:szCs w:val="20"/>
        </w:rPr>
      </w:pPr>
      <w:r>
        <w:rPr>
          <w:rFonts w:ascii="Palatino Linotype" w:hAnsi="Palatino Linotype"/>
          <w:b/>
          <w:sz w:val="28"/>
          <w:szCs w:val="28"/>
          <w:lang w:val="es-MX"/>
        </w:rPr>
        <w:t xml:space="preserve">SEGUNDO. </w:t>
      </w:r>
      <w:r w:rsidRPr="002C3EC8">
        <w:rPr>
          <w:rFonts w:ascii="Palatino Linotype" w:hAnsi="Palatino Linotype" w:cs="Arial"/>
          <w:b/>
          <w:sz w:val="28"/>
          <w:szCs w:val="20"/>
        </w:rPr>
        <w:t>De la respuesta del Sujeto Obligado.</w:t>
      </w:r>
    </w:p>
    <w:p w14:paraId="413CC6E5" w14:textId="77777777" w:rsidR="002060EA" w:rsidRDefault="002060EA" w:rsidP="002060EA">
      <w:pPr>
        <w:spacing w:line="360" w:lineRule="auto"/>
        <w:jc w:val="both"/>
        <w:rPr>
          <w:rFonts w:ascii="Palatino Linotype" w:hAnsi="Palatino Linotype"/>
        </w:rPr>
      </w:pPr>
      <w:r w:rsidRPr="00F1796C">
        <w:rPr>
          <w:rFonts w:ascii="Palatino Linotype" w:hAnsi="Palatino Linotype"/>
        </w:rPr>
        <w:t>Como se advierte de las constancias del e</w:t>
      </w:r>
      <w:r>
        <w:rPr>
          <w:rFonts w:ascii="Palatino Linotype" w:hAnsi="Palatino Linotype"/>
        </w:rPr>
        <w:t xml:space="preserve">xpediente electrónico, en fecha </w:t>
      </w:r>
      <w:r w:rsidR="004A77BA">
        <w:rPr>
          <w:rFonts w:ascii="Palatino Linotype" w:hAnsi="Palatino Linotype"/>
          <w:b/>
        </w:rPr>
        <w:t>cinco de jun</w:t>
      </w:r>
      <w:r>
        <w:rPr>
          <w:rFonts w:ascii="Palatino Linotype" w:hAnsi="Palatino Linotype"/>
          <w:b/>
        </w:rPr>
        <w:t>io</w:t>
      </w:r>
      <w:r w:rsidRPr="00F22EC7">
        <w:rPr>
          <w:rFonts w:ascii="Palatino Linotype" w:hAnsi="Palatino Linotype"/>
          <w:b/>
        </w:rPr>
        <w:t xml:space="preserve"> de dos mil veinticinco</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53A714D5" w14:textId="77777777" w:rsidR="002060EA" w:rsidRDefault="002060EA" w:rsidP="002060EA">
      <w:pPr>
        <w:spacing w:line="360" w:lineRule="auto"/>
        <w:jc w:val="both"/>
        <w:rPr>
          <w:rFonts w:ascii="Palatino Linotype" w:hAnsi="Palatino Linotype"/>
        </w:rPr>
      </w:pPr>
    </w:p>
    <w:p w14:paraId="4BD720D2" w14:textId="77777777" w:rsidR="004A77BA" w:rsidRPr="004A77BA" w:rsidRDefault="002060EA" w:rsidP="004A77BA">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4A77BA" w:rsidRPr="004A77BA">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12F248" w14:textId="77777777" w:rsidR="002060EA" w:rsidRPr="00157DDD" w:rsidRDefault="004A77BA" w:rsidP="004A77BA">
      <w:pPr>
        <w:spacing w:line="276" w:lineRule="auto"/>
        <w:ind w:left="567" w:right="616"/>
        <w:jc w:val="both"/>
        <w:rPr>
          <w:rFonts w:ascii="Palatino Linotype" w:hAnsi="Palatino Linotype"/>
          <w:bCs/>
          <w:i/>
          <w:sz w:val="22"/>
        </w:rPr>
      </w:pPr>
      <w:r w:rsidRPr="004A77BA">
        <w:rPr>
          <w:rFonts w:ascii="Palatino Linotype" w:hAnsi="Palatino Linotype"/>
          <w:bCs/>
          <w:i/>
          <w:sz w:val="22"/>
        </w:rPr>
        <w:t>SE EMITE RESPUESTA AL SOLICITANTE</w:t>
      </w:r>
      <w:r w:rsidR="002060EA">
        <w:rPr>
          <w:rFonts w:ascii="Palatino Linotype" w:hAnsi="Palatino Linotype"/>
          <w:bCs/>
          <w:i/>
          <w:sz w:val="22"/>
        </w:rPr>
        <w:t>”</w:t>
      </w:r>
    </w:p>
    <w:p w14:paraId="4CE56D67" w14:textId="77777777" w:rsidR="002060EA" w:rsidRDefault="002060EA" w:rsidP="002060EA">
      <w:pPr>
        <w:spacing w:line="360" w:lineRule="auto"/>
        <w:jc w:val="both"/>
        <w:rPr>
          <w:rFonts w:ascii="Palatino Linotype" w:hAnsi="Palatino Linotype" w:cs="Arial"/>
        </w:rPr>
      </w:pPr>
    </w:p>
    <w:p w14:paraId="18A2D991" w14:textId="77777777" w:rsidR="002060EA" w:rsidRDefault="002060EA" w:rsidP="004A77BA">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4A77BA">
        <w:rPr>
          <w:rFonts w:ascii="Palatino Linotype" w:hAnsi="Palatino Linotype" w:cs="Arial"/>
        </w:rPr>
        <w:t>los</w:t>
      </w:r>
      <w:r>
        <w:rPr>
          <w:rFonts w:ascii="Palatino Linotype" w:hAnsi="Palatino Linotype" w:cs="Arial"/>
        </w:rPr>
        <w:t xml:space="preserve"> archiv</w:t>
      </w:r>
      <w:r w:rsidR="004A77BA">
        <w:rPr>
          <w:rFonts w:ascii="Palatino Linotype" w:hAnsi="Palatino Linotype" w:cs="Arial"/>
        </w:rPr>
        <w:t>os</w:t>
      </w:r>
      <w:r>
        <w:rPr>
          <w:rFonts w:ascii="Palatino Linotype" w:hAnsi="Palatino Linotype" w:cs="Arial"/>
        </w:rPr>
        <w:t xml:space="preserve"> electrónico</w:t>
      </w:r>
      <w:r w:rsidR="004A77BA">
        <w:rPr>
          <w:rFonts w:ascii="Palatino Linotype" w:hAnsi="Palatino Linotype" w:cs="Arial"/>
        </w:rPr>
        <w:t>s</w:t>
      </w:r>
      <w:r>
        <w:rPr>
          <w:rFonts w:ascii="Palatino Linotype" w:hAnsi="Palatino Linotype" w:cs="Arial"/>
        </w:rPr>
        <w:t xml:space="preserve"> denominado</w:t>
      </w:r>
      <w:r w:rsidR="004A77BA">
        <w:rPr>
          <w:rFonts w:ascii="Palatino Linotype" w:hAnsi="Palatino Linotype" w:cs="Arial"/>
        </w:rPr>
        <w:t>s</w:t>
      </w:r>
      <w:r>
        <w:rPr>
          <w:rFonts w:ascii="Palatino Linotype" w:hAnsi="Palatino Linotype" w:cs="Arial"/>
        </w:rPr>
        <w:t xml:space="preserve"> “</w:t>
      </w:r>
      <w:r w:rsidR="004A77BA" w:rsidRPr="004A77BA">
        <w:rPr>
          <w:rFonts w:ascii="Palatino Linotype" w:hAnsi="Palatino Linotype" w:cs="Arial"/>
          <w:b/>
          <w:i/>
        </w:rPr>
        <w:t xml:space="preserve">respuesta </w:t>
      </w:r>
      <w:proofErr w:type="spellStart"/>
      <w:r w:rsidR="004A77BA" w:rsidRPr="004A77BA">
        <w:rPr>
          <w:rFonts w:ascii="Palatino Linotype" w:hAnsi="Palatino Linotype" w:cs="Arial"/>
          <w:b/>
          <w:i/>
        </w:rPr>
        <w:t>saimex</w:t>
      </w:r>
      <w:proofErr w:type="spellEnd"/>
      <w:r w:rsidR="004A77BA" w:rsidRPr="004A77BA">
        <w:rPr>
          <w:rFonts w:ascii="Palatino Linotype" w:hAnsi="Palatino Linotype" w:cs="Arial"/>
          <w:b/>
          <w:i/>
        </w:rPr>
        <w:t xml:space="preserve"> 20.pdf</w:t>
      </w:r>
      <w:r w:rsidR="004A77BA">
        <w:rPr>
          <w:rFonts w:ascii="Palatino Linotype" w:hAnsi="Palatino Linotype" w:cs="Arial"/>
          <w:b/>
          <w:i/>
        </w:rPr>
        <w:t>” y “</w:t>
      </w:r>
      <w:r w:rsidR="004A77BA" w:rsidRPr="004A77BA">
        <w:rPr>
          <w:rFonts w:ascii="Palatino Linotype" w:hAnsi="Palatino Linotype" w:cs="Arial"/>
          <w:b/>
          <w:i/>
        </w:rPr>
        <w:t xml:space="preserve">respuesta </w:t>
      </w:r>
      <w:proofErr w:type="spellStart"/>
      <w:r w:rsidR="004A77BA" w:rsidRPr="004A77BA">
        <w:rPr>
          <w:rFonts w:ascii="Palatino Linotype" w:hAnsi="Palatino Linotype" w:cs="Arial"/>
          <w:b/>
          <w:i/>
        </w:rPr>
        <w:t>saimex</w:t>
      </w:r>
      <w:proofErr w:type="spellEnd"/>
      <w:r w:rsidR="004A77BA" w:rsidRPr="004A77BA">
        <w:rPr>
          <w:rFonts w:ascii="Palatino Linotype" w:hAnsi="Palatino Linotype" w:cs="Arial"/>
          <w:b/>
          <w:i/>
        </w:rPr>
        <w:t xml:space="preserve"> 20.pdf</w:t>
      </w:r>
      <w:r>
        <w:rPr>
          <w:rFonts w:ascii="Palatino Linotype" w:hAnsi="Palatino Linotype" w:cs="Arial"/>
          <w:b/>
          <w:i/>
        </w:rPr>
        <w:t xml:space="preserve">”, </w:t>
      </w:r>
      <w:r>
        <w:rPr>
          <w:rFonts w:ascii="Palatino Linotype" w:hAnsi="Palatino Linotype" w:cs="Arial"/>
        </w:rPr>
        <w:t>mismo</w:t>
      </w:r>
      <w:r w:rsidR="004A77BA">
        <w:rPr>
          <w:rFonts w:ascii="Palatino Linotype" w:hAnsi="Palatino Linotype" w:cs="Arial"/>
        </w:rPr>
        <w:t>s</w:t>
      </w:r>
      <w:r>
        <w:rPr>
          <w:rFonts w:ascii="Palatino Linotype" w:hAnsi="Palatino Linotype" w:cs="Arial"/>
        </w:rPr>
        <w:t xml:space="preserve"> que no se reproduce</w:t>
      </w:r>
      <w:r w:rsidR="004A77BA">
        <w:rPr>
          <w:rFonts w:ascii="Palatino Linotype" w:hAnsi="Palatino Linotype" w:cs="Arial"/>
        </w:rPr>
        <w:t>n</w:t>
      </w:r>
      <w:r>
        <w:rPr>
          <w:rFonts w:ascii="Palatino Linotype" w:hAnsi="Palatino Linotype" w:cs="Arial"/>
        </w:rPr>
        <w:t xml:space="preserve"> por ser del conocimiento de las partes, sin embargo, será</w:t>
      </w:r>
      <w:r w:rsidR="004A77BA">
        <w:rPr>
          <w:rFonts w:ascii="Palatino Linotype" w:hAnsi="Palatino Linotype" w:cs="Arial"/>
        </w:rPr>
        <w:t>n</w:t>
      </w:r>
      <w:r>
        <w:rPr>
          <w:rFonts w:ascii="Palatino Linotype" w:hAnsi="Palatino Linotype" w:cs="Arial"/>
        </w:rPr>
        <w:t xml:space="preserve"> materia de estudio en el considerando respectivo. </w:t>
      </w:r>
    </w:p>
    <w:p w14:paraId="3A815EA7" w14:textId="77777777" w:rsidR="002060EA" w:rsidRDefault="002060EA" w:rsidP="002060EA">
      <w:pPr>
        <w:spacing w:line="360" w:lineRule="auto"/>
        <w:ind w:right="616"/>
        <w:jc w:val="both"/>
        <w:rPr>
          <w:rFonts w:ascii="Palatino Linotype" w:hAnsi="Palatino Linotype"/>
          <w:bCs/>
        </w:rPr>
      </w:pPr>
    </w:p>
    <w:p w14:paraId="1018F161" w14:textId="77777777" w:rsidR="002060EA" w:rsidRDefault="002060EA" w:rsidP="002060EA">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b/>
          <w:sz w:val="28"/>
        </w:rPr>
        <w:t>Del recurso de revisión.</w:t>
      </w:r>
    </w:p>
    <w:p w14:paraId="27F0DF5F" w14:textId="77777777" w:rsidR="002060EA" w:rsidRDefault="002060EA" w:rsidP="002060EA">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Pr>
          <w:rFonts w:ascii="Palatino Linotype" w:hAnsi="Palatino Linotype"/>
        </w:rPr>
        <w:t xml:space="preserve"> </w:t>
      </w:r>
      <w:r w:rsidR="004A77BA">
        <w:rPr>
          <w:rFonts w:ascii="Palatino Linotype" w:hAnsi="Palatino Linotype"/>
          <w:b/>
        </w:rPr>
        <w:t>nueve</w:t>
      </w:r>
      <w:r>
        <w:rPr>
          <w:rFonts w:ascii="Palatino Linotype" w:hAnsi="Palatino Linotype"/>
          <w:b/>
        </w:rPr>
        <w:t xml:space="preserve"> de ju</w:t>
      </w:r>
      <w:r w:rsidR="004A77BA">
        <w:rPr>
          <w:rFonts w:ascii="Palatino Linotype" w:hAnsi="Palatino Linotype"/>
          <w:b/>
        </w:rPr>
        <w:t>n</w:t>
      </w:r>
      <w:r>
        <w:rPr>
          <w:rFonts w:ascii="Palatino Linotype" w:hAnsi="Palatino Linotype"/>
          <w:b/>
        </w:rPr>
        <w:t>io</w:t>
      </w:r>
      <w:r w:rsidRPr="00F22EC7">
        <w:rPr>
          <w:rFonts w:ascii="Palatino Linotype" w:hAnsi="Palatino Linotype"/>
          <w:b/>
        </w:rPr>
        <w:t xml:space="preserve"> de dos mil veinticinco</w:t>
      </w:r>
      <w:r>
        <w:rPr>
          <w:rFonts w:ascii="Palatino Linotype" w:hAnsi="Palatino Linotype" w:cs="Arial"/>
        </w:rPr>
        <w:t>, la parte</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w:t>
      </w:r>
      <w:r w:rsidRPr="0024200F">
        <w:rPr>
          <w:rFonts w:ascii="Palatino Linotype" w:hAnsi="Palatino Linotype" w:cs="Arial"/>
        </w:rPr>
        <w:lastRenderedPageBreak/>
        <w:t>revisión,</w:t>
      </w:r>
      <w:r>
        <w:rPr>
          <w:rFonts w:ascii="Palatino Linotype" w:hAnsi="Palatino Linotype" w:cs="Arial"/>
        </w:rPr>
        <w:t xml:space="preserve"> 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eastAsia="Arial Unicode MS" w:hAnsi="Palatino Linotype" w:cs="Arial"/>
          <w:b/>
        </w:rPr>
        <w:t>0</w:t>
      </w:r>
      <w:r w:rsidR="00557B6D">
        <w:rPr>
          <w:rFonts w:ascii="Palatino Linotype" w:eastAsia="Arial Unicode MS" w:hAnsi="Palatino Linotype" w:cs="Arial"/>
          <w:b/>
        </w:rPr>
        <w:t>6720</w:t>
      </w:r>
      <w:r>
        <w:rPr>
          <w:rFonts w:ascii="Palatino Linotype" w:eastAsia="Arial Unicode MS" w:hAnsi="Palatino Linotype" w:cs="Arial"/>
          <w:b/>
        </w:rPr>
        <w:t>/INFOEM/IP/RR/2025</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w:t>
      </w:r>
    </w:p>
    <w:p w14:paraId="5EB5FDC7" w14:textId="77777777" w:rsidR="002060EA" w:rsidRDefault="002060EA" w:rsidP="002060EA">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A</w:t>
      </w:r>
      <w:r w:rsidRPr="00CA3287">
        <w:rPr>
          <w:rFonts w:ascii="Palatino Linotype" w:hAnsi="Palatino Linotype" w:cs="Arial"/>
          <w:b/>
        </w:rPr>
        <w:t>cto impugnado</w:t>
      </w:r>
      <w:r>
        <w:rPr>
          <w:rFonts w:ascii="Palatino Linotype" w:hAnsi="Palatino Linotype" w:cs="Arial"/>
        </w:rPr>
        <w:t>:</w:t>
      </w:r>
    </w:p>
    <w:p w14:paraId="06D592F6" w14:textId="77777777" w:rsidR="002060EA" w:rsidRDefault="002060EA" w:rsidP="002060EA">
      <w:pPr>
        <w:pStyle w:val="INFOEM"/>
        <w:spacing w:line="240" w:lineRule="auto"/>
      </w:pPr>
      <w:r>
        <w:t>“</w:t>
      </w:r>
      <w:r w:rsidR="004A77BA" w:rsidRPr="004A77BA">
        <w:t>NEGATIVA DE INFORMACIÓN.</w:t>
      </w:r>
      <w:r>
        <w:t>” (Sic)</w:t>
      </w:r>
    </w:p>
    <w:p w14:paraId="4A73AEC6" w14:textId="77777777" w:rsidR="002060EA" w:rsidRPr="00CA3287" w:rsidRDefault="002060EA" w:rsidP="002060EA">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M</w:t>
      </w:r>
      <w:r w:rsidRPr="00CA3287">
        <w:rPr>
          <w:rFonts w:ascii="Palatino Linotype" w:hAnsi="Palatino Linotype" w:cs="Arial"/>
          <w:b/>
        </w:rPr>
        <w:t>otivos o razones de inconformidad</w:t>
      </w:r>
      <w:r>
        <w:rPr>
          <w:rFonts w:ascii="Palatino Linotype" w:hAnsi="Palatino Linotype" w:cs="Arial"/>
        </w:rPr>
        <w:t>:</w:t>
      </w:r>
    </w:p>
    <w:p w14:paraId="5304BFBD" w14:textId="448614AC" w:rsidR="002060EA" w:rsidRDefault="002060EA" w:rsidP="002060EA">
      <w:pPr>
        <w:pStyle w:val="INFOEM"/>
        <w:spacing w:line="240" w:lineRule="auto"/>
        <w:ind w:left="780"/>
      </w:pPr>
      <w:r>
        <w:t>“</w:t>
      </w:r>
      <w:r w:rsidR="004A77BA" w:rsidRPr="004A77BA">
        <w:t xml:space="preserve">INDICAR DE LOS C.C. </w:t>
      </w:r>
      <w:proofErr w:type="spellStart"/>
      <w:r w:rsidR="005E6F12">
        <w:t>xxxxxxxxxxxxxxxxxxxxxxxxxxxxxxxxxxxxxxxxx</w:t>
      </w:r>
      <w:proofErr w:type="spellEnd"/>
      <w:r w:rsidR="004A77BA" w:rsidRPr="004A77BA">
        <w:t xml:space="preserve"> </w:t>
      </w:r>
      <w:r w:rsidR="005E6F12">
        <w:t>xxxxxxxxxxxxxxxxxxxxxxxxxxxxxxxxxxxxxxxxxxxxxxxxxxxxxxxxxxxxxxxxxxx</w:t>
      </w:r>
      <w:r w:rsidR="004A77BA" w:rsidRPr="004A77BA">
        <w:t xml:space="preserve"> </w:t>
      </w:r>
      <w:r w:rsidR="005E6F12">
        <w:t>xxxxxxxxxxxxxxxxxxxxxxxxxxxxxxxxxxxxxxxxxxxxxxxxxxxxxxxxxxxxxxxxxxx</w:t>
      </w:r>
      <w:r w:rsidR="004A77BA" w:rsidRPr="004A77BA">
        <w:t xml:space="preserve">, </w:t>
      </w:r>
      <w:proofErr w:type="spellStart"/>
      <w:r w:rsidR="005E6F12">
        <w:t>xxxxxxxxxxxxxxxxxxxxxxxxxxxxxxxxxx</w:t>
      </w:r>
      <w:proofErr w:type="spellEnd"/>
      <w:r w:rsidR="004A77BA" w:rsidRPr="004A77BA">
        <w:t xml:space="preserve"> PERSONAL DE ADMINISTRACÍN QUE TIENEN TRABAJANDO SIN RECIBIR RECIBO DE NOMINA Y ES DE LISTA DE RAYA, ADEMAS DE ALGUNOS Q SE PRESENTAN COMO NITIFICADORES, SIN TENER SERVICIO MEDICO , </w:t>
      </w:r>
      <w:proofErr w:type="spellStart"/>
      <w:r w:rsidR="005E6F12">
        <w:t>xxxxxxxxxxxxxxxx</w:t>
      </w:r>
      <w:proofErr w:type="spellEnd"/>
      <w:r w:rsidR="004A77BA" w:rsidRPr="004A77BA">
        <w:t xml:space="preserve"> </w:t>
      </w:r>
      <w:proofErr w:type="spellStart"/>
      <w:r w:rsidR="005E6F12">
        <w:t>xxxxxxxxxxxxxx</w:t>
      </w:r>
      <w:proofErr w:type="spellEnd"/>
      <w:r w:rsidR="004A77BA" w:rsidRPr="004A77BA">
        <w:t xml:space="preserve"> DEL AREA DE ADQUSICIONES, ATIENDE A PROVEEDORES, ESTANDO EN LISTA DE RAYA, POR LO QUE LE PIDO ME DIGA DE QUE FORMA SE LES PAGA, EXHIBIENDO EL RECIBO DE TAL PERCEPCIÓN, DEBIDO A SU NEGATIVA DE LISTA DE RAYA. El Artículo 12 de la Ley General de Transparencia y Acceso a la Información Pública establece que toda la información pública generada, obtenida, adquirida, transformada o en posesión de los sujetos obligados es pública y debe ser accesible a cualquier persona. Además, señala que los organismos deben habilitar todos los medios necesarios para garantizar el acceso a esta información, conforme a la legislación aplicable. Y USTED FALTA A ESE ARTICULO, LO FUNDAMENTA EN SU OFICIO, PERO LO VIOLA, YA QUE NO ENVÍA LA INFORMACIÓN, SEGURAMENTE POR EVADIR IMPUESTOS Y NO PAGAR EL ISSEMYM</w:t>
      </w:r>
      <w:r>
        <w:t>” (Sic)</w:t>
      </w:r>
    </w:p>
    <w:p w14:paraId="783C9F62" w14:textId="77777777" w:rsidR="002060EA" w:rsidRDefault="002060EA" w:rsidP="002060EA">
      <w:pPr>
        <w:spacing w:before="240" w:line="360" w:lineRule="auto"/>
        <w:jc w:val="both"/>
        <w:rPr>
          <w:rFonts w:ascii="Palatino Linotype" w:hAnsi="Palatino Linotype" w:cs="Arial"/>
          <w:b/>
          <w:sz w:val="28"/>
          <w:szCs w:val="22"/>
          <w:lang w:val="es-MX"/>
        </w:rPr>
      </w:pPr>
    </w:p>
    <w:p w14:paraId="48BB57C1" w14:textId="77777777" w:rsidR="002060EA" w:rsidRPr="002C3EC8" w:rsidRDefault="002060EA" w:rsidP="002060EA">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lang w:val="es-ES_tradnl"/>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14:paraId="56226958" w14:textId="77777777" w:rsidR="002060EA" w:rsidRPr="002C3EC8" w:rsidRDefault="002060EA" w:rsidP="002060EA">
      <w:pPr>
        <w:spacing w:before="240" w:line="360" w:lineRule="auto"/>
        <w:jc w:val="both"/>
        <w:rPr>
          <w:rFonts w:ascii="Palatino Linotype" w:hAnsi="Palatino Linotype" w:cs="Arial"/>
          <w:sz w:val="28"/>
        </w:rPr>
      </w:pPr>
      <w:r>
        <w:rPr>
          <w:rFonts w:ascii="Palatino Linotype" w:hAnsi="Palatino Linotype"/>
        </w:rPr>
        <w:lastRenderedPageBreak/>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4A77BA">
        <w:rPr>
          <w:rFonts w:ascii="Palatino Linotype" w:hAnsi="Palatino Linotype"/>
          <w:b/>
        </w:rPr>
        <w:t>diez</w:t>
      </w:r>
      <w:r>
        <w:rPr>
          <w:rFonts w:ascii="Palatino Linotype" w:hAnsi="Palatino Linotype"/>
          <w:b/>
        </w:rPr>
        <w:t xml:space="preserve"> de ju</w:t>
      </w:r>
      <w:r w:rsidR="004A77BA">
        <w:rPr>
          <w:rFonts w:ascii="Palatino Linotype" w:hAnsi="Palatino Linotype"/>
          <w:b/>
        </w:rPr>
        <w:t>n</w:t>
      </w:r>
      <w:r>
        <w:rPr>
          <w:rFonts w:ascii="Palatino Linotype" w:hAnsi="Palatino Linotype"/>
          <w:b/>
        </w:rPr>
        <w:t>io de dos mil veinticinco</w:t>
      </w:r>
      <w:r w:rsidRPr="002C3EC8">
        <w:rPr>
          <w:rFonts w:ascii="Palatino Linotype" w:hAnsi="Palatino Linotype"/>
        </w:rPr>
        <w:t xml:space="preserve">, determinándose en ellos, un plazo de siete días para que las partes manifestaran lo que a su derecho </w:t>
      </w:r>
      <w:r>
        <w:rPr>
          <w:rFonts w:ascii="Palatino Linotype" w:hAnsi="Palatino Linotype"/>
        </w:rPr>
        <w:t>c</w:t>
      </w:r>
      <w:r w:rsidRPr="002C3EC8">
        <w:rPr>
          <w:rFonts w:ascii="Palatino Linotype" w:hAnsi="Palatino Linotype"/>
        </w:rPr>
        <w:t>orresponda en términos del numeral ya citado.</w:t>
      </w:r>
    </w:p>
    <w:p w14:paraId="013033D5" w14:textId="77777777" w:rsidR="002060EA" w:rsidRDefault="002060EA" w:rsidP="002060EA">
      <w:pPr>
        <w:spacing w:line="360" w:lineRule="auto"/>
        <w:ind w:right="49"/>
        <w:jc w:val="both"/>
        <w:rPr>
          <w:rFonts w:ascii="Palatino Linotype" w:hAnsi="Palatino Linotype" w:cs="Arial"/>
          <w:lang w:val="es-ES_tradnl"/>
        </w:rPr>
      </w:pPr>
    </w:p>
    <w:p w14:paraId="31412435" w14:textId="77777777" w:rsidR="002060EA" w:rsidRPr="002C5D52" w:rsidRDefault="002060EA" w:rsidP="002060EA">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2B16D714" w14:textId="77777777" w:rsidR="002060EA" w:rsidRDefault="002060EA" w:rsidP="002060EA">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2645E6BB" w14:textId="77777777" w:rsidR="002060EA" w:rsidRPr="00DD2E32" w:rsidRDefault="002060EA" w:rsidP="002060EA">
      <w:pPr>
        <w:spacing w:line="360" w:lineRule="auto"/>
        <w:jc w:val="both"/>
        <w:rPr>
          <w:rFonts w:ascii="Palatino Linotype" w:hAnsi="Palatino Linotype" w:cs="Arial"/>
        </w:rPr>
      </w:pPr>
    </w:p>
    <w:p w14:paraId="62B16890" w14:textId="77777777" w:rsidR="002060EA" w:rsidRDefault="002060EA" w:rsidP="002060EA">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4B054F97" w14:textId="77777777" w:rsidR="002060EA" w:rsidRDefault="002060EA" w:rsidP="002060EA">
      <w:pPr>
        <w:spacing w:line="360" w:lineRule="auto"/>
        <w:jc w:val="both"/>
        <w:rPr>
          <w:rFonts w:ascii="Palatino Linotype" w:eastAsia="Calibri" w:hAnsi="Palatino Linotype" w:cs="Arial"/>
          <w:b/>
          <w:sz w:val="28"/>
          <w:szCs w:val="28"/>
          <w:lang w:val="es-MX" w:eastAsia="en-US"/>
        </w:rPr>
      </w:pPr>
    </w:p>
    <w:p w14:paraId="25CB2BF9" w14:textId="77777777" w:rsidR="002060EA" w:rsidRDefault="002060EA" w:rsidP="002060EA">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2C3EC8">
        <w:rPr>
          <w:rFonts w:ascii="Palatino Linotype" w:hAnsi="Palatino Linotype" w:cs="Arial"/>
          <w:b/>
          <w:sz w:val="28"/>
          <w:szCs w:val="28"/>
        </w:rPr>
        <w:t>Del Cierre de Instrucción.</w:t>
      </w:r>
    </w:p>
    <w:p w14:paraId="7E62BA4F" w14:textId="77777777" w:rsidR="002060EA" w:rsidRDefault="002060EA" w:rsidP="002060EA">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w:t>
      </w:r>
      <w:r w:rsidRPr="00E3454E">
        <w:rPr>
          <w:rFonts w:ascii="Palatino Linotype" w:eastAsia="Calibri" w:hAnsi="Palatino Linotype" w:cs="Arial"/>
          <w:lang w:val="es-MX" w:eastAsia="en-US"/>
        </w:rPr>
        <w:lastRenderedPageBreak/>
        <w:t xml:space="preserve">pendiente por desahogar, ni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sidR="004420BF">
        <w:rPr>
          <w:rFonts w:ascii="Palatino Linotype" w:eastAsia="Calibri" w:hAnsi="Palatino Linotype" w:cs="Arial"/>
          <w:b/>
          <w:lang w:val="es-MX" w:eastAsia="en-US"/>
        </w:rPr>
        <w:t>catorce</w:t>
      </w:r>
      <w:r>
        <w:rPr>
          <w:rFonts w:ascii="Palatino Linotype" w:eastAsia="Calibri" w:hAnsi="Palatino Linotype" w:cs="Arial"/>
          <w:b/>
          <w:lang w:val="es-MX" w:eastAsia="en-US"/>
        </w:rPr>
        <w:t xml:space="preserve"> de agosto de dos mil veinticinco</w:t>
      </w:r>
      <w:r w:rsidRPr="00E3454E">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2C925426" w14:textId="77777777" w:rsidR="004420BF" w:rsidRDefault="004420BF" w:rsidP="002060EA">
      <w:pPr>
        <w:spacing w:line="360" w:lineRule="auto"/>
        <w:jc w:val="both"/>
        <w:rPr>
          <w:rFonts w:ascii="Palatino Linotype" w:eastAsia="Calibri" w:hAnsi="Palatino Linotype" w:cs="Arial"/>
          <w:lang w:val="es-MX" w:eastAsia="en-US"/>
        </w:rPr>
      </w:pPr>
    </w:p>
    <w:p w14:paraId="04B2FB91" w14:textId="77777777" w:rsidR="004420BF" w:rsidRPr="00821CCD" w:rsidRDefault="004420BF" w:rsidP="004420BF">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SÉPTIMO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6169A145" w14:textId="77777777" w:rsidR="004420BF" w:rsidRPr="001C7FB0" w:rsidRDefault="004420BF" w:rsidP="004420BF">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catorce de agosto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C5CCBBA" w14:textId="77777777" w:rsidR="004420BF" w:rsidRDefault="004420BF" w:rsidP="002060EA">
      <w:pPr>
        <w:spacing w:line="360" w:lineRule="auto"/>
        <w:jc w:val="both"/>
        <w:rPr>
          <w:rFonts w:ascii="Palatino Linotype" w:eastAsia="Calibri" w:hAnsi="Palatino Linotype" w:cs="Arial"/>
          <w:lang w:val="es-MX" w:eastAsia="en-US"/>
        </w:rPr>
      </w:pPr>
    </w:p>
    <w:p w14:paraId="7F007B7A" w14:textId="77777777" w:rsidR="002060EA" w:rsidRDefault="002060EA" w:rsidP="002060EA">
      <w:pPr>
        <w:spacing w:line="360" w:lineRule="auto"/>
        <w:jc w:val="both"/>
        <w:rPr>
          <w:rFonts w:ascii="Palatino Linotype" w:eastAsia="Calibri" w:hAnsi="Palatino Linotype" w:cs="Arial"/>
          <w:lang w:val="es-MX" w:eastAsia="en-US"/>
        </w:rPr>
      </w:pPr>
    </w:p>
    <w:p w14:paraId="508E0083" w14:textId="77777777" w:rsidR="002060EA" w:rsidRPr="00E3454E" w:rsidRDefault="002060EA" w:rsidP="002060EA">
      <w:pPr>
        <w:spacing w:line="360" w:lineRule="auto"/>
        <w:jc w:val="both"/>
        <w:rPr>
          <w:rFonts w:ascii="Palatino Linotype" w:eastAsia="Calibri" w:hAnsi="Palatino Linotype" w:cs="Arial"/>
          <w:lang w:val="es-MX" w:eastAsia="en-US"/>
        </w:rPr>
      </w:pPr>
    </w:p>
    <w:p w14:paraId="72B691E8" w14:textId="77777777" w:rsidR="002060EA" w:rsidRPr="0024200F" w:rsidRDefault="002060EA" w:rsidP="002060E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610855D5" w14:textId="77777777" w:rsidR="002060EA" w:rsidRPr="00825F67" w:rsidRDefault="002060EA" w:rsidP="002060EA">
      <w:pPr>
        <w:spacing w:line="360" w:lineRule="auto"/>
        <w:ind w:right="49"/>
        <w:jc w:val="both"/>
        <w:rPr>
          <w:rFonts w:ascii="Palatino Linotype" w:hAnsi="Palatino Linotype"/>
          <w:szCs w:val="28"/>
        </w:rPr>
      </w:pPr>
    </w:p>
    <w:p w14:paraId="17D1C398" w14:textId="77777777" w:rsidR="002060EA" w:rsidRPr="00FB3150" w:rsidRDefault="002060EA" w:rsidP="002060E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65495151" w14:textId="77777777" w:rsidR="002060EA" w:rsidRPr="007C6AB6" w:rsidRDefault="002060EA" w:rsidP="002060EA">
      <w:pPr>
        <w:tabs>
          <w:tab w:val="left" w:pos="3402"/>
        </w:tabs>
        <w:spacing w:line="360" w:lineRule="auto"/>
        <w:jc w:val="both"/>
        <w:rPr>
          <w:rFonts w:ascii="Palatino Linotype" w:hAnsi="Palatino Linotype"/>
        </w:rPr>
      </w:pPr>
      <w:r w:rsidRPr="007C6AB6">
        <w:rPr>
          <w:rFonts w:ascii="Palatino Linotype" w:hAnsi="Palatino Linotype"/>
        </w:rPr>
        <w:t xml:space="preserve">Este Instituto de Transparencia, Acceso a la Información Pública y Protección de Datos Personales del Estado de México, es competente para conocer y resolver el presente </w:t>
      </w:r>
      <w:r w:rsidRPr="007C6AB6">
        <w:rPr>
          <w:rFonts w:ascii="Palatino Linotype" w:hAnsi="Palatino Linotype"/>
        </w:rPr>
        <w:lastRenderedPageBreak/>
        <w:t>recurso de revisión interpuesto por el Recurrente conforme a lo dispuesto en los artículos 6, apartado A, fracción IV de la Constitución Política de los Estados Unidos Mexicanos; 5, párrafos trigésimo tercero</w:t>
      </w:r>
      <w:r>
        <w:rPr>
          <w:rFonts w:ascii="Palatino Linotype" w:hAnsi="Palatino Linotype"/>
        </w:rPr>
        <w:t xml:space="preserve"> y </w:t>
      </w:r>
      <w:r w:rsidRPr="007C6AB6">
        <w:rPr>
          <w:rFonts w:ascii="Palatino Linotype" w:hAnsi="Palatino Linotype"/>
        </w:rPr>
        <w:t xml:space="preserve">trigésimo </w:t>
      </w:r>
      <w:r>
        <w:rPr>
          <w:rFonts w:ascii="Palatino Linotype" w:hAnsi="Palatino Linotype"/>
        </w:rPr>
        <w:t>cuarto</w:t>
      </w:r>
      <w:r w:rsidRPr="007C6AB6">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8C18BFB" w14:textId="77777777" w:rsidR="002060EA" w:rsidRPr="002C3EC8" w:rsidRDefault="002060EA" w:rsidP="002060EA">
      <w:pPr>
        <w:spacing w:before="240" w:line="360" w:lineRule="auto"/>
        <w:jc w:val="both"/>
        <w:rPr>
          <w:rFonts w:ascii="Palatino Linotype" w:eastAsia="Calibri" w:hAnsi="Palatino Linotype"/>
          <w:b/>
          <w:color w:val="000000" w:themeColor="text1"/>
        </w:rPr>
      </w:pPr>
    </w:p>
    <w:p w14:paraId="44240A2E" w14:textId="77777777" w:rsidR="002060EA" w:rsidRPr="002C3EC8" w:rsidRDefault="002060EA" w:rsidP="002060EA">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5A75310" w14:textId="77777777" w:rsidR="002060EA" w:rsidRDefault="002060EA" w:rsidP="002060EA">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2A6A2C" w14:textId="77777777" w:rsidR="002060EA" w:rsidRPr="00821CCD" w:rsidRDefault="002060EA" w:rsidP="002060EA">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49380043" w14:textId="77777777" w:rsidR="002060EA" w:rsidRPr="00821CCD" w:rsidRDefault="002060EA" w:rsidP="002060EA">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046EE1EF" w14:textId="77777777" w:rsidR="002060EA" w:rsidRPr="00821CCD" w:rsidRDefault="002060EA" w:rsidP="002060EA">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2CDE4E44" w14:textId="77777777" w:rsidR="002060EA" w:rsidRPr="00821CCD" w:rsidRDefault="002060EA" w:rsidP="002060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676D4245" w14:textId="77777777" w:rsidR="002060EA" w:rsidRPr="00821CCD" w:rsidRDefault="002060EA" w:rsidP="002060EA">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65943A6A" w14:textId="77777777" w:rsidR="002060EA" w:rsidRPr="00821CCD" w:rsidRDefault="002060EA" w:rsidP="002060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0291DD30" w14:textId="77777777" w:rsidR="002060EA" w:rsidRPr="00821CCD" w:rsidRDefault="002060EA" w:rsidP="002060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30DF2466" w14:textId="77777777" w:rsidR="002060EA" w:rsidRPr="00821CCD" w:rsidRDefault="002060EA" w:rsidP="002060EA">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7B842C1A" w14:textId="77777777" w:rsidR="002060EA" w:rsidRPr="00821CCD" w:rsidRDefault="002060EA" w:rsidP="002060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189CEA7E" w14:textId="77777777" w:rsidR="002060EA" w:rsidRPr="00821CCD" w:rsidRDefault="002060EA" w:rsidP="002060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56DC9FCA" w14:textId="77777777" w:rsidR="002060EA" w:rsidRPr="00821CCD" w:rsidRDefault="002060EA" w:rsidP="002060EA">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68EAF52D" w14:textId="77777777" w:rsidR="002060EA" w:rsidRPr="00821CCD" w:rsidRDefault="002060EA" w:rsidP="002060EA">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18CCB5AA" w14:textId="77777777" w:rsidR="002060EA" w:rsidRPr="00821CCD" w:rsidRDefault="002060EA" w:rsidP="002060EA">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0061E6F8" w14:textId="77777777" w:rsidR="002060EA" w:rsidRPr="00821CCD" w:rsidRDefault="002060EA" w:rsidP="002060EA">
      <w:pPr>
        <w:autoSpaceDE w:val="0"/>
        <w:autoSpaceDN w:val="0"/>
        <w:adjustRightInd w:val="0"/>
        <w:spacing w:before="240" w:line="360" w:lineRule="auto"/>
        <w:jc w:val="both"/>
        <w:rPr>
          <w:rFonts w:ascii="Palatino Linotype" w:hAnsi="Palatino Linotype"/>
        </w:rPr>
      </w:pPr>
    </w:p>
    <w:p w14:paraId="46E67203" w14:textId="77777777" w:rsidR="002060EA" w:rsidRPr="00821CCD" w:rsidRDefault="002060EA" w:rsidP="002060EA">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060EA" w:rsidRPr="00821CCD" w14:paraId="45BF6D7D" w14:textId="77777777" w:rsidTr="00103939">
        <w:trPr>
          <w:trHeight w:val="1360"/>
        </w:trPr>
        <w:tc>
          <w:tcPr>
            <w:tcW w:w="7982" w:type="dxa"/>
          </w:tcPr>
          <w:p w14:paraId="11B0C698" w14:textId="77777777" w:rsidR="002060EA" w:rsidRPr="00821CCD" w:rsidRDefault="002060EA" w:rsidP="001039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BD83E0F" w14:textId="77777777" w:rsidR="002060EA" w:rsidRPr="00821CCD" w:rsidRDefault="002060EA" w:rsidP="002060EA">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060EA" w:rsidRPr="00821CCD" w14:paraId="70C409F0" w14:textId="77777777" w:rsidTr="00103939">
        <w:trPr>
          <w:jc w:val="center"/>
        </w:trPr>
        <w:tc>
          <w:tcPr>
            <w:tcW w:w="8075" w:type="dxa"/>
          </w:tcPr>
          <w:p w14:paraId="11D1A3A3" w14:textId="77777777" w:rsidR="002060EA" w:rsidRPr="00821CCD" w:rsidRDefault="002060EA" w:rsidP="00103939">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327F640E" w14:textId="77777777" w:rsidR="002060EA" w:rsidRPr="00821CCD" w:rsidRDefault="002060EA" w:rsidP="001039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C2E3DA2" w14:textId="77777777" w:rsidR="002060EA" w:rsidRPr="00821CCD" w:rsidRDefault="002060EA" w:rsidP="001039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74FF53CE" w14:textId="77777777" w:rsidR="002060EA" w:rsidRPr="00821CCD" w:rsidRDefault="002060EA" w:rsidP="001039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023EEB85" w14:textId="77777777" w:rsidR="002060EA" w:rsidRPr="00821CCD" w:rsidRDefault="002060EA" w:rsidP="001039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42DDED29" w14:textId="77777777" w:rsidR="002060EA" w:rsidRPr="00821CCD" w:rsidRDefault="002060EA" w:rsidP="001039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56E01F4D" w14:textId="77777777" w:rsidR="002060EA" w:rsidRPr="00821CCD" w:rsidRDefault="002060EA" w:rsidP="0010393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6F1DC2E8" w14:textId="77777777" w:rsidR="002060EA" w:rsidRPr="00821CCD" w:rsidRDefault="002060EA" w:rsidP="00103939">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63CB3ABC" w14:textId="77777777" w:rsidR="002060EA" w:rsidRPr="00821CCD"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6993344" w14:textId="77777777" w:rsidR="002060EA" w:rsidRPr="00821CCD"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w:t>
            </w:r>
          </w:p>
          <w:p w14:paraId="3E505992" w14:textId="77777777" w:rsidR="002060EA" w:rsidRPr="00821CCD"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2B8913C7" w14:textId="77777777" w:rsidR="002060EA" w:rsidRPr="00821CCD"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4C875AF" w14:textId="77777777" w:rsidR="002060EA" w:rsidRPr="00821CCD"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5957A3D9" w14:textId="77777777" w:rsidR="002060EA" w:rsidRPr="00821CCD"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2359D8B" w14:textId="77777777" w:rsidR="002060EA" w:rsidRPr="00821CCD"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2DE98B94" w14:textId="77777777" w:rsidR="002060EA" w:rsidRPr="00821CCD"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739C7B70" w14:textId="77777777" w:rsidR="002060EA" w:rsidRPr="00821CCD" w:rsidRDefault="002060EA" w:rsidP="0010393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w:t>
            </w:r>
          </w:p>
          <w:p w14:paraId="55386D40" w14:textId="77777777" w:rsidR="002060EA" w:rsidRPr="00821CCD" w:rsidRDefault="002060EA" w:rsidP="0010393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2BBE264A" w14:textId="77777777" w:rsidR="002060EA" w:rsidRPr="00821CCD" w:rsidRDefault="002060EA" w:rsidP="002060EA">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38CFA027" w14:textId="77777777" w:rsidR="002060EA" w:rsidRDefault="002060EA" w:rsidP="002060EA">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14:paraId="103FC5A6" w14:textId="77777777" w:rsidR="002060EA" w:rsidRPr="00FF46DA" w:rsidRDefault="002060EA" w:rsidP="002060EA">
      <w:pPr>
        <w:pStyle w:val="Prrafodelista"/>
        <w:autoSpaceDE w:val="0"/>
        <w:autoSpaceDN w:val="0"/>
        <w:adjustRightInd w:val="0"/>
        <w:spacing w:before="240" w:after="160" w:line="360" w:lineRule="auto"/>
        <w:ind w:left="0"/>
        <w:jc w:val="both"/>
        <w:rPr>
          <w:rFonts w:ascii="Palatino Linotype" w:hAnsi="Palatino Linotype" w:cs="Arial"/>
        </w:rPr>
      </w:pPr>
    </w:p>
    <w:p w14:paraId="798E1DBC" w14:textId="77777777" w:rsidR="002060EA" w:rsidRPr="002C3EC8" w:rsidRDefault="002060EA" w:rsidP="002060E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5C17AA7C" w14:textId="77777777" w:rsidR="002060EA" w:rsidRPr="002C3EC8" w:rsidRDefault="002060EA" w:rsidP="002060EA">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2F43430" w14:textId="77777777" w:rsidR="002060EA" w:rsidRPr="002C3EC8" w:rsidRDefault="002060EA" w:rsidP="002060EA">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3D82C072" w14:textId="77777777" w:rsidR="002060EA" w:rsidRDefault="002060EA" w:rsidP="002060EA">
      <w:pPr>
        <w:tabs>
          <w:tab w:val="left" w:pos="709"/>
        </w:tabs>
        <w:spacing w:before="240" w:line="360" w:lineRule="auto"/>
        <w:ind w:right="51"/>
        <w:jc w:val="both"/>
        <w:rPr>
          <w:rFonts w:ascii="Palatino Linotype" w:hAnsi="Palatino Linotype"/>
          <w:b/>
          <w:sz w:val="28"/>
          <w:szCs w:val="28"/>
        </w:rPr>
      </w:pPr>
    </w:p>
    <w:p w14:paraId="5C1DB94B" w14:textId="77777777" w:rsidR="002060EA" w:rsidRPr="002C3EC8" w:rsidRDefault="002060EA" w:rsidP="002060EA">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7B5A50F4" w14:textId="77777777" w:rsidR="002060EA" w:rsidRPr="007379EE" w:rsidRDefault="002060EA" w:rsidP="002060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2E09142" w14:textId="77777777" w:rsidR="002060EA" w:rsidRDefault="002060EA" w:rsidP="002060EA">
      <w:pPr>
        <w:autoSpaceDE w:val="0"/>
        <w:autoSpaceDN w:val="0"/>
        <w:adjustRightInd w:val="0"/>
        <w:ind w:right="567"/>
        <w:rPr>
          <w:rFonts w:ascii="Palatino Linotype" w:eastAsia="Calibri" w:hAnsi="Palatino Linotype" w:cs="Arial"/>
        </w:rPr>
      </w:pPr>
    </w:p>
    <w:p w14:paraId="0C316B1E" w14:textId="77777777" w:rsidR="002060EA" w:rsidRDefault="002060EA" w:rsidP="002060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5EE72514" w14:textId="77777777" w:rsidR="002060EA" w:rsidRDefault="002060EA" w:rsidP="002060EA">
      <w:pPr>
        <w:pStyle w:val="Citas"/>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64865F88" w14:textId="77777777" w:rsidR="002060EA" w:rsidRPr="00DD5172" w:rsidRDefault="002060EA" w:rsidP="002060EA">
      <w:pPr>
        <w:pStyle w:val="Citas"/>
        <w:numPr>
          <w:ilvl w:val="0"/>
          <w:numId w:val="2"/>
        </w:numPr>
        <w:spacing w:line="240" w:lineRule="auto"/>
        <w:rPr>
          <w:b/>
        </w:rPr>
      </w:pPr>
      <w:r w:rsidRPr="00DD5172">
        <w:rPr>
          <w:b/>
        </w:rPr>
        <w:lastRenderedPageBreak/>
        <w:t xml:space="preserve">La negativa a la información solicitada; </w:t>
      </w:r>
    </w:p>
    <w:p w14:paraId="120BDA7F" w14:textId="77777777" w:rsidR="002060EA" w:rsidRDefault="002060EA" w:rsidP="002060EA">
      <w:pPr>
        <w:pStyle w:val="Citas"/>
        <w:numPr>
          <w:ilvl w:val="0"/>
          <w:numId w:val="2"/>
        </w:numPr>
        <w:spacing w:line="240" w:lineRule="auto"/>
      </w:pPr>
      <w:r w:rsidRPr="002E7A81">
        <w:t xml:space="preserve">La clasificación de la información; </w:t>
      </w:r>
    </w:p>
    <w:p w14:paraId="6BC9F7CD" w14:textId="77777777" w:rsidR="002060EA" w:rsidRDefault="002060EA" w:rsidP="002060EA">
      <w:pPr>
        <w:pStyle w:val="Citas"/>
        <w:numPr>
          <w:ilvl w:val="0"/>
          <w:numId w:val="2"/>
        </w:numPr>
        <w:spacing w:line="240" w:lineRule="auto"/>
      </w:pPr>
      <w:r w:rsidRPr="002E7A81">
        <w:t xml:space="preserve">La declaración de inexistencia de la información; </w:t>
      </w:r>
    </w:p>
    <w:p w14:paraId="3E34601E" w14:textId="77777777" w:rsidR="002060EA" w:rsidRDefault="002060EA" w:rsidP="002060EA">
      <w:pPr>
        <w:pStyle w:val="Citas"/>
        <w:numPr>
          <w:ilvl w:val="0"/>
          <w:numId w:val="2"/>
        </w:numPr>
        <w:spacing w:line="240" w:lineRule="auto"/>
      </w:pPr>
      <w:r w:rsidRPr="002E7A81">
        <w:t xml:space="preserve">La declaración de incompetencia por el sujeto obligado; </w:t>
      </w:r>
    </w:p>
    <w:p w14:paraId="7A58476C" w14:textId="77777777" w:rsidR="002060EA" w:rsidRPr="002D2BB5" w:rsidRDefault="002060EA" w:rsidP="002060EA">
      <w:pPr>
        <w:pStyle w:val="Citas"/>
        <w:numPr>
          <w:ilvl w:val="0"/>
          <w:numId w:val="2"/>
        </w:numPr>
        <w:spacing w:line="240" w:lineRule="auto"/>
      </w:pPr>
      <w:r w:rsidRPr="002D2BB5">
        <w:t xml:space="preserve">La entrega de información incompleta; </w:t>
      </w:r>
    </w:p>
    <w:p w14:paraId="27B8E2FC" w14:textId="77777777" w:rsidR="002060EA" w:rsidRDefault="002060EA" w:rsidP="002060EA">
      <w:pPr>
        <w:pStyle w:val="Citas"/>
        <w:numPr>
          <w:ilvl w:val="0"/>
          <w:numId w:val="2"/>
        </w:numPr>
        <w:spacing w:line="240" w:lineRule="auto"/>
      </w:pPr>
      <w:r w:rsidRPr="002E7A81">
        <w:t xml:space="preserve">La entrega de información que no corresponda con lo solicitado; </w:t>
      </w:r>
    </w:p>
    <w:p w14:paraId="7AE8B4FC" w14:textId="77777777" w:rsidR="002060EA" w:rsidRDefault="002060EA" w:rsidP="002060EA">
      <w:pPr>
        <w:pStyle w:val="Citas"/>
        <w:numPr>
          <w:ilvl w:val="0"/>
          <w:numId w:val="2"/>
        </w:numPr>
        <w:spacing w:line="240" w:lineRule="auto"/>
      </w:pPr>
      <w:r w:rsidRPr="002E7A81">
        <w:t xml:space="preserve">La falta de respuesta a una solicitud de acceso a la información; </w:t>
      </w:r>
    </w:p>
    <w:p w14:paraId="4C7426C6" w14:textId="77777777" w:rsidR="002060EA" w:rsidRDefault="002060EA" w:rsidP="002060EA">
      <w:pPr>
        <w:pStyle w:val="Citas"/>
        <w:numPr>
          <w:ilvl w:val="0"/>
          <w:numId w:val="2"/>
        </w:numPr>
        <w:spacing w:line="240" w:lineRule="auto"/>
      </w:pPr>
      <w:r w:rsidRPr="002E7A81">
        <w:t xml:space="preserve">La notificación, entrega o puesta a disposición de información en una modalidad o formato distinto al solicitado; </w:t>
      </w:r>
    </w:p>
    <w:p w14:paraId="1F006441" w14:textId="77777777" w:rsidR="002060EA" w:rsidRDefault="002060EA" w:rsidP="002060EA">
      <w:pPr>
        <w:pStyle w:val="Citas"/>
        <w:numPr>
          <w:ilvl w:val="0"/>
          <w:numId w:val="2"/>
        </w:numPr>
        <w:spacing w:line="240" w:lineRule="auto"/>
      </w:pPr>
      <w:r w:rsidRPr="002E7A81">
        <w:t xml:space="preserve">La entrega o puesta a disposición de información en un formato incomprensible y/o no accesible para el solicitante; </w:t>
      </w:r>
    </w:p>
    <w:p w14:paraId="6D12E1C9" w14:textId="77777777" w:rsidR="002060EA" w:rsidRDefault="002060EA" w:rsidP="002060EA">
      <w:pPr>
        <w:pStyle w:val="Citas"/>
        <w:numPr>
          <w:ilvl w:val="0"/>
          <w:numId w:val="2"/>
        </w:numPr>
        <w:spacing w:line="240" w:lineRule="auto"/>
      </w:pPr>
      <w:r w:rsidRPr="002E7A81">
        <w:t xml:space="preserve">Los costos o tiempos de entrega de la información; </w:t>
      </w:r>
    </w:p>
    <w:p w14:paraId="086CC380" w14:textId="77777777" w:rsidR="002060EA" w:rsidRDefault="002060EA" w:rsidP="002060EA">
      <w:pPr>
        <w:pStyle w:val="Citas"/>
        <w:numPr>
          <w:ilvl w:val="0"/>
          <w:numId w:val="2"/>
        </w:numPr>
        <w:spacing w:line="240" w:lineRule="auto"/>
      </w:pPr>
      <w:r w:rsidRPr="002E7A81">
        <w:t xml:space="preserve">La falta de trámite a una solicitud; </w:t>
      </w:r>
    </w:p>
    <w:p w14:paraId="4F94B321" w14:textId="77777777" w:rsidR="002060EA" w:rsidRDefault="002060EA" w:rsidP="002060EA">
      <w:pPr>
        <w:pStyle w:val="Citas"/>
        <w:numPr>
          <w:ilvl w:val="0"/>
          <w:numId w:val="2"/>
        </w:numPr>
        <w:spacing w:line="240" w:lineRule="auto"/>
      </w:pPr>
      <w:r w:rsidRPr="002E7A81">
        <w:t xml:space="preserve">La negativa a permitir la consulta directa de la información; </w:t>
      </w:r>
    </w:p>
    <w:p w14:paraId="16A8EA95" w14:textId="77777777" w:rsidR="002060EA" w:rsidRDefault="002060EA" w:rsidP="002060EA">
      <w:pPr>
        <w:pStyle w:val="Citas"/>
        <w:numPr>
          <w:ilvl w:val="0"/>
          <w:numId w:val="2"/>
        </w:numPr>
        <w:spacing w:line="240" w:lineRule="auto"/>
      </w:pPr>
      <w:r w:rsidRPr="002E7A81">
        <w:t xml:space="preserve">La falta, deficiencia o insuficiencia de la fundamentación y/o motivación en la respuesta; y </w:t>
      </w:r>
    </w:p>
    <w:p w14:paraId="693C17B0" w14:textId="77777777" w:rsidR="002060EA" w:rsidRDefault="002060EA" w:rsidP="002060EA">
      <w:pPr>
        <w:pStyle w:val="Citas"/>
        <w:numPr>
          <w:ilvl w:val="0"/>
          <w:numId w:val="2"/>
        </w:numPr>
        <w:spacing w:line="240" w:lineRule="auto"/>
      </w:pPr>
      <w:r w:rsidRPr="002E7A81">
        <w:t xml:space="preserve">La orientación a un trámite específico. </w:t>
      </w:r>
    </w:p>
    <w:p w14:paraId="4165B8AB" w14:textId="77777777" w:rsidR="002060EA" w:rsidRPr="007379EE" w:rsidRDefault="002060EA" w:rsidP="002060EA">
      <w:pPr>
        <w:pStyle w:val="Citas"/>
        <w:spacing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66A4A04" w14:textId="77777777" w:rsidR="002060EA" w:rsidRDefault="002060EA" w:rsidP="002060EA">
      <w:pPr>
        <w:autoSpaceDE w:val="0"/>
        <w:autoSpaceDN w:val="0"/>
        <w:adjustRightInd w:val="0"/>
        <w:ind w:right="567"/>
        <w:rPr>
          <w:rFonts w:ascii="Palatino Linotype" w:eastAsia="Calibri" w:hAnsi="Palatino Linotype" w:cs="Arial"/>
        </w:rPr>
      </w:pPr>
    </w:p>
    <w:p w14:paraId="66A669BF" w14:textId="77777777" w:rsidR="002060EA" w:rsidRDefault="002060EA" w:rsidP="002060EA">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14:paraId="1933AC9D" w14:textId="77777777" w:rsidR="002060EA" w:rsidRDefault="00103939" w:rsidP="002060EA">
      <w:pPr>
        <w:pStyle w:val="Prrafodelista"/>
        <w:numPr>
          <w:ilvl w:val="0"/>
          <w:numId w:val="4"/>
        </w:numPr>
        <w:tabs>
          <w:tab w:val="left" w:pos="1828"/>
        </w:tabs>
        <w:spacing w:line="360" w:lineRule="auto"/>
        <w:jc w:val="both"/>
        <w:rPr>
          <w:rFonts w:ascii="Palatino Linotype" w:hAnsi="Palatino Linotype" w:cs="Tahoma"/>
          <w:bCs/>
        </w:rPr>
      </w:pPr>
      <w:r>
        <w:rPr>
          <w:rFonts w:ascii="Palatino Linotype" w:hAnsi="Palatino Linotype" w:cs="Tahoma"/>
          <w:bCs/>
        </w:rPr>
        <w:lastRenderedPageBreak/>
        <w:t>Número de servidores públicos a los que se les paga por lista de raya</w:t>
      </w:r>
    </w:p>
    <w:p w14:paraId="6E71CFE9" w14:textId="77777777" w:rsidR="00103939" w:rsidRDefault="00103939" w:rsidP="002060EA">
      <w:pPr>
        <w:pStyle w:val="Prrafodelista"/>
        <w:numPr>
          <w:ilvl w:val="0"/>
          <w:numId w:val="4"/>
        </w:numPr>
        <w:tabs>
          <w:tab w:val="left" w:pos="1828"/>
        </w:tabs>
        <w:spacing w:line="360" w:lineRule="auto"/>
        <w:jc w:val="both"/>
        <w:rPr>
          <w:rFonts w:ascii="Palatino Linotype" w:hAnsi="Palatino Linotype" w:cs="Tahoma"/>
          <w:bCs/>
        </w:rPr>
      </w:pPr>
      <w:r>
        <w:rPr>
          <w:rFonts w:ascii="Palatino Linotype" w:hAnsi="Palatino Linotype" w:cs="Tahoma"/>
          <w:bCs/>
        </w:rPr>
        <w:t xml:space="preserve">Justificación </w:t>
      </w:r>
    </w:p>
    <w:p w14:paraId="1F42056C" w14:textId="77777777" w:rsidR="00103939" w:rsidRDefault="00103939" w:rsidP="002060EA">
      <w:pPr>
        <w:pStyle w:val="Prrafodelista"/>
        <w:numPr>
          <w:ilvl w:val="0"/>
          <w:numId w:val="4"/>
        </w:numPr>
        <w:tabs>
          <w:tab w:val="left" w:pos="1828"/>
        </w:tabs>
        <w:spacing w:line="360" w:lineRule="auto"/>
        <w:jc w:val="both"/>
        <w:rPr>
          <w:rFonts w:ascii="Palatino Linotype" w:hAnsi="Palatino Linotype" w:cs="Tahoma"/>
          <w:bCs/>
        </w:rPr>
      </w:pPr>
      <w:r>
        <w:rPr>
          <w:rFonts w:ascii="Palatino Linotype" w:hAnsi="Palatino Linotype" w:cs="Tahoma"/>
          <w:bCs/>
        </w:rPr>
        <w:t>Forma de pago, es decir, efectivo, cheque, transferencia</w:t>
      </w:r>
    </w:p>
    <w:p w14:paraId="42D6C9BD" w14:textId="77777777" w:rsidR="00103939" w:rsidRDefault="00103939" w:rsidP="002060EA">
      <w:pPr>
        <w:pStyle w:val="Prrafodelista"/>
        <w:numPr>
          <w:ilvl w:val="0"/>
          <w:numId w:val="4"/>
        </w:numPr>
        <w:tabs>
          <w:tab w:val="left" w:pos="1828"/>
        </w:tabs>
        <w:spacing w:line="360" w:lineRule="auto"/>
        <w:jc w:val="both"/>
        <w:rPr>
          <w:rFonts w:ascii="Palatino Linotype" w:hAnsi="Palatino Linotype" w:cs="Tahoma"/>
          <w:bCs/>
        </w:rPr>
      </w:pPr>
      <w:r>
        <w:rPr>
          <w:rFonts w:ascii="Palatino Linotype" w:hAnsi="Palatino Linotype" w:cs="Tahoma"/>
          <w:bCs/>
        </w:rPr>
        <w:t>Tipo de servicio medico</w:t>
      </w:r>
    </w:p>
    <w:p w14:paraId="450638C4" w14:textId="77777777" w:rsidR="00103939" w:rsidRPr="0054703F" w:rsidRDefault="00103939" w:rsidP="002060EA">
      <w:pPr>
        <w:pStyle w:val="Prrafodelista"/>
        <w:numPr>
          <w:ilvl w:val="0"/>
          <w:numId w:val="4"/>
        </w:numPr>
        <w:tabs>
          <w:tab w:val="left" w:pos="1828"/>
        </w:tabs>
        <w:spacing w:line="360" w:lineRule="auto"/>
        <w:jc w:val="both"/>
        <w:rPr>
          <w:rFonts w:ascii="Palatino Linotype" w:hAnsi="Palatino Linotype" w:cs="Tahoma"/>
          <w:bCs/>
        </w:rPr>
      </w:pPr>
      <w:r>
        <w:rPr>
          <w:rFonts w:ascii="Palatino Linotype" w:hAnsi="Palatino Linotype" w:cs="Tahoma"/>
          <w:bCs/>
        </w:rPr>
        <w:t xml:space="preserve">Monto que genera la lista de raya. </w:t>
      </w:r>
    </w:p>
    <w:p w14:paraId="1ABCA0A1" w14:textId="77777777" w:rsidR="002060EA" w:rsidRPr="001106D5" w:rsidRDefault="002060EA" w:rsidP="002060EA">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557B6D">
        <w:rPr>
          <w:rFonts w:ascii="Palatino Linotype" w:hAnsi="Palatino Linotype" w:cs="Arial"/>
          <w:b/>
        </w:rPr>
        <w:t>00020/OASCOACALC/IP/2025</w:t>
      </w:r>
      <w:r>
        <w:rPr>
          <w:rFonts w:ascii="Palatino Linotype" w:hAnsi="Palatino Linotype" w:cs="Arial"/>
          <w:b/>
        </w:rPr>
        <w:t xml:space="preserve">, </w:t>
      </w:r>
      <w:r>
        <w:rPr>
          <w:rFonts w:ascii="Palatino Linotype" w:hAnsi="Palatino Linotype" w:cs="Arial"/>
        </w:rPr>
        <w:t>a través del archivo electrónico</w:t>
      </w:r>
      <w:r w:rsidRPr="001106D5">
        <w:rPr>
          <w:rFonts w:ascii="Palatino Linotype" w:hAnsi="Palatino Linotype" w:cs="Arial"/>
          <w:b/>
        </w:rPr>
        <w:t>:</w:t>
      </w:r>
    </w:p>
    <w:p w14:paraId="516B09C4" w14:textId="77777777" w:rsidR="002060EA" w:rsidRPr="00F27021" w:rsidRDefault="00103939" w:rsidP="00103939">
      <w:pPr>
        <w:pStyle w:val="Sinespaciado"/>
        <w:numPr>
          <w:ilvl w:val="0"/>
          <w:numId w:val="5"/>
        </w:numPr>
        <w:spacing w:before="240" w:line="360" w:lineRule="auto"/>
        <w:jc w:val="both"/>
        <w:rPr>
          <w:rFonts w:ascii="Palatino Linotype" w:hAnsi="Palatino Linotype" w:cs="Arial"/>
          <w:b/>
          <w:i/>
          <w:sz w:val="24"/>
        </w:rPr>
      </w:pPr>
      <w:r w:rsidRPr="00103939">
        <w:rPr>
          <w:rFonts w:ascii="Palatino Linotype" w:hAnsi="Palatino Linotype" w:cs="Arial"/>
          <w:b/>
          <w:i/>
          <w:sz w:val="24"/>
        </w:rPr>
        <w:t xml:space="preserve">respuesta </w:t>
      </w:r>
      <w:proofErr w:type="spellStart"/>
      <w:r w:rsidRPr="00103939">
        <w:rPr>
          <w:rFonts w:ascii="Palatino Linotype" w:hAnsi="Palatino Linotype" w:cs="Arial"/>
          <w:b/>
          <w:i/>
          <w:sz w:val="24"/>
        </w:rPr>
        <w:t>saimex</w:t>
      </w:r>
      <w:proofErr w:type="spellEnd"/>
      <w:r w:rsidRPr="00103939">
        <w:rPr>
          <w:rFonts w:ascii="Palatino Linotype" w:hAnsi="Palatino Linotype" w:cs="Arial"/>
          <w:b/>
          <w:i/>
          <w:sz w:val="24"/>
        </w:rPr>
        <w:t xml:space="preserve"> 20.pdf</w:t>
      </w:r>
      <w:r w:rsidR="002060EA" w:rsidRPr="00F27021">
        <w:rPr>
          <w:rFonts w:ascii="Palatino Linotype" w:hAnsi="Palatino Linotype" w:cs="Arial"/>
          <w:b/>
          <w:i/>
          <w:sz w:val="24"/>
        </w:rPr>
        <w:t xml:space="preserve">: </w:t>
      </w:r>
      <w:r w:rsidR="002060EA" w:rsidRPr="00F27021">
        <w:rPr>
          <w:rFonts w:ascii="Palatino Linotype" w:hAnsi="Palatino Linotype" w:cs="Arial"/>
          <w:sz w:val="24"/>
        </w:rPr>
        <w:t xml:space="preserve">constante de </w:t>
      </w:r>
      <w:r>
        <w:rPr>
          <w:rFonts w:ascii="Palatino Linotype" w:hAnsi="Palatino Linotype" w:cs="Arial"/>
          <w:sz w:val="24"/>
        </w:rPr>
        <w:t>una</w:t>
      </w:r>
      <w:r w:rsidR="002060EA" w:rsidRPr="00F27021">
        <w:rPr>
          <w:rFonts w:ascii="Palatino Linotype" w:hAnsi="Palatino Linotype" w:cs="Arial"/>
          <w:sz w:val="24"/>
        </w:rPr>
        <w:t xml:space="preserve"> foja, en formato </w:t>
      </w:r>
      <w:proofErr w:type="spellStart"/>
      <w:r w:rsidR="002060EA" w:rsidRPr="00F27021">
        <w:rPr>
          <w:rFonts w:ascii="Palatino Linotype" w:hAnsi="Palatino Linotype" w:cs="Arial"/>
          <w:sz w:val="24"/>
        </w:rPr>
        <w:t>pdf</w:t>
      </w:r>
      <w:proofErr w:type="spellEnd"/>
      <w:r w:rsidR="002060EA" w:rsidRPr="00F27021">
        <w:rPr>
          <w:rFonts w:ascii="Palatino Linotype" w:hAnsi="Palatino Linotype" w:cs="Arial"/>
          <w:sz w:val="24"/>
        </w:rPr>
        <w:t>, contiene</w:t>
      </w:r>
      <w:r w:rsidR="002060EA">
        <w:rPr>
          <w:rFonts w:ascii="Palatino Linotype" w:hAnsi="Palatino Linotype" w:cs="Arial"/>
          <w:sz w:val="24"/>
        </w:rPr>
        <w:t xml:space="preserve"> el o</w:t>
      </w:r>
      <w:r w:rsidR="002060EA" w:rsidRPr="00F27021">
        <w:rPr>
          <w:rFonts w:ascii="Palatino Linotype" w:hAnsi="Palatino Linotype" w:cs="Arial"/>
          <w:sz w:val="24"/>
        </w:rPr>
        <w:t xml:space="preserve">ficio número </w:t>
      </w:r>
      <w:r>
        <w:rPr>
          <w:rFonts w:ascii="Palatino Linotype" w:hAnsi="Palatino Linotype" w:cs="Arial"/>
          <w:sz w:val="24"/>
          <w:lang w:val="es-ES"/>
        </w:rPr>
        <w:t>SAPASAC/</w:t>
      </w:r>
      <w:r w:rsidR="007B02D0">
        <w:rPr>
          <w:rFonts w:ascii="Palatino Linotype" w:hAnsi="Palatino Linotype" w:cs="Arial"/>
          <w:sz w:val="24"/>
          <w:lang w:val="es-ES"/>
        </w:rPr>
        <w:t>GA/RH/110</w:t>
      </w:r>
      <w:r w:rsidR="002060EA" w:rsidRPr="00726855">
        <w:rPr>
          <w:rFonts w:ascii="Palatino Linotype" w:hAnsi="Palatino Linotype" w:cs="Arial"/>
          <w:sz w:val="24"/>
          <w:lang w:val="es-ES"/>
        </w:rPr>
        <w:t>/2025</w:t>
      </w:r>
      <w:r w:rsidR="002060EA" w:rsidRPr="00F27021">
        <w:rPr>
          <w:rFonts w:ascii="Palatino Linotype" w:hAnsi="Palatino Linotype" w:cs="Arial"/>
          <w:sz w:val="24"/>
          <w:lang w:val="es-ES"/>
        </w:rPr>
        <w:t xml:space="preserve">, de fecha </w:t>
      </w:r>
      <w:r w:rsidR="007B02D0">
        <w:rPr>
          <w:rFonts w:ascii="Palatino Linotype" w:hAnsi="Palatino Linotype" w:cs="Arial"/>
          <w:sz w:val="24"/>
          <w:lang w:val="es-ES"/>
        </w:rPr>
        <w:t>cinco</w:t>
      </w:r>
      <w:r w:rsidR="002060EA">
        <w:rPr>
          <w:rFonts w:ascii="Palatino Linotype" w:hAnsi="Palatino Linotype" w:cs="Arial"/>
          <w:sz w:val="24"/>
          <w:lang w:val="es-ES"/>
        </w:rPr>
        <w:t xml:space="preserve"> de junio</w:t>
      </w:r>
      <w:r w:rsidR="002060EA" w:rsidRPr="00F27021">
        <w:rPr>
          <w:rFonts w:ascii="Palatino Linotype" w:hAnsi="Palatino Linotype" w:cs="Arial"/>
          <w:sz w:val="24"/>
          <w:lang w:val="es-ES"/>
        </w:rPr>
        <w:t xml:space="preserve"> de dos mil veinticinco, firmado por la </w:t>
      </w:r>
      <w:r w:rsidR="007B02D0">
        <w:rPr>
          <w:rFonts w:ascii="Palatino Linotype" w:hAnsi="Palatino Linotype" w:cs="Arial"/>
          <w:sz w:val="24"/>
          <w:lang w:val="es-ES"/>
        </w:rPr>
        <w:t>Jefa del Departamento de Recursos Humanos, en el que refiere lo siguiente:</w:t>
      </w:r>
    </w:p>
    <w:p w14:paraId="126296C6" w14:textId="77777777" w:rsidR="007B02D0" w:rsidRDefault="007B02D0" w:rsidP="007B02D0">
      <w:pPr>
        <w:pStyle w:val="Citas"/>
      </w:pPr>
      <w:r>
        <w:t xml:space="preserve">“… me permito informarle que después de realizar una búsqueda exhaustiva en los archivos de este departamento no se le puede dar respuesta, ya que, </w:t>
      </w:r>
      <w:r w:rsidRPr="007B02D0">
        <w:rPr>
          <w:b/>
          <w:u w:val="single"/>
        </w:rPr>
        <w:t>no se cuenta con una Lista de Raya</w:t>
      </w:r>
      <w:r>
        <w:t>, todo ello con fundamento en lo dispuesto en el artículo 12 de la Ley de Transparencia y Acceso a la Información Pública del Estado de México.</w:t>
      </w:r>
    </w:p>
    <w:p w14:paraId="6B3ED2FD" w14:textId="77777777" w:rsidR="007B02D0" w:rsidRDefault="007B02D0" w:rsidP="007B02D0">
      <w:pPr>
        <w:pStyle w:val="Citas"/>
      </w:pPr>
      <w:r>
        <w:t>“(Sic)</w:t>
      </w:r>
    </w:p>
    <w:p w14:paraId="6431226D" w14:textId="075D99D4" w:rsidR="002060EA" w:rsidRDefault="002060EA" w:rsidP="002060EA">
      <w:pPr>
        <w:spacing w:before="240" w:line="360" w:lineRule="auto"/>
        <w:jc w:val="both"/>
        <w:rPr>
          <w:rFonts w:ascii="Palatino Linotype" w:hAnsi="Palatino Linotype"/>
          <w:i/>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2D2BB5">
        <w:rPr>
          <w:rFonts w:ascii="Palatino Linotype" w:hAnsi="Palatino Linotype"/>
          <w:i/>
        </w:rPr>
        <w:t>“</w:t>
      </w:r>
      <w:r w:rsidR="007B02D0" w:rsidRPr="006A5C9F">
        <w:rPr>
          <w:rFonts w:ascii="Palatino Linotype" w:hAnsi="Palatino Linotype"/>
          <w:i/>
          <w:u w:val="single"/>
        </w:rPr>
        <w:t xml:space="preserve">INDICAR DE LOS C.C. </w:t>
      </w:r>
      <w:proofErr w:type="spellStart"/>
      <w:r w:rsidR="005E6F12">
        <w:rPr>
          <w:rFonts w:ascii="Palatino Linotype" w:hAnsi="Palatino Linotype"/>
          <w:i/>
          <w:u w:val="single"/>
        </w:rPr>
        <w:t>xxxxxxxx</w:t>
      </w:r>
      <w:proofErr w:type="spellEnd"/>
      <w:r w:rsidR="007B02D0" w:rsidRPr="006A5C9F">
        <w:rPr>
          <w:rFonts w:ascii="Palatino Linotype" w:hAnsi="Palatino Linotype"/>
          <w:i/>
          <w:u w:val="single"/>
        </w:rPr>
        <w:t xml:space="preserve"> </w:t>
      </w:r>
      <w:r w:rsidR="005E6F12">
        <w:rPr>
          <w:rFonts w:ascii="Palatino Linotype" w:hAnsi="Palatino Linotype"/>
          <w:i/>
          <w:u w:val="single"/>
        </w:rPr>
        <w:t>xxxxxxxxxxxxxxxxxxxxxxxxxxxxxxxxxxxxxxxxxxxxxxxxxxxxxxxxxxxxxxxxxxxxxxxxxxx</w:t>
      </w:r>
      <w:r w:rsidR="007B02D0" w:rsidRPr="006A5C9F">
        <w:rPr>
          <w:rFonts w:ascii="Palatino Linotype" w:hAnsi="Palatino Linotype"/>
          <w:i/>
          <w:u w:val="single"/>
        </w:rPr>
        <w:t xml:space="preserve"> </w:t>
      </w:r>
      <w:r w:rsidR="005E6F12">
        <w:rPr>
          <w:rFonts w:ascii="Palatino Linotype" w:hAnsi="Palatino Linotype"/>
          <w:i/>
          <w:u w:val="single"/>
        </w:rPr>
        <w:lastRenderedPageBreak/>
        <w:t>xxxxxxxxxxxxxxxxxxxxxxxxxxxxxxxxxxxxxxxxxxxxxxxxxxxxxxxxxxxxxxxxxxxxxxxxxxx</w:t>
      </w:r>
      <w:r w:rsidR="007B02D0" w:rsidRPr="006A5C9F">
        <w:rPr>
          <w:rFonts w:ascii="Palatino Linotype" w:hAnsi="Palatino Linotype"/>
          <w:i/>
          <w:u w:val="single"/>
        </w:rPr>
        <w:t xml:space="preserve"> </w:t>
      </w:r>
      <w:proofErr w:type="spellStart"/>
      <w:r w:rsidR="005E6F12">
        <w:rPr>
          <w:rFonts w:ascii="Palatino Linotype" w:hAnsi="Palatino Linotype"/>
          <w:i/>
          <w:u w:val="single"/>
        </w:rPr>
        <w:t>xxxxxxxxxxxxxxxxxxxxxxxxxxxxxxxxxxxxxxxxxxxxxxxxxxxxxxxxxxx</w:t>
      </w:r>
      <w:proofErr w:type="spellEnd"/>
      <w:r w:rsidR="007B02D0" w:rsidRPr="006A5C9F">
        <w:rPr>
          <w:rFonts w:ascii="Palatino Linotype" w:hAnsi="Palatino Linotype"/>
          <w:i/>
          <w:u w:val="single"/>
        </w:rPr>
        <w:t xml:space="preserve"> PERSONAL DE ADMINISTRACÍN</w:t>
      </w:r>
      <w:r w:rsidR="007B02D0" w:rsidRPr="007B02D0">
        <w:rPr>
          <w:rFonts w:ascii="Palatino Linotype" w:hAnsi="Palatino Linotype"/>
          <w:i/>
        </w:rPr>
        <w:t xml:space="preserve"> QUE TIENEN TRABAJANDO SIN RECIBIR RECIBO DE NOMINA Y ES DE LISTA DE RAYA, </w:t>
      </w:r>
      <w:r w:rsidR="007B02D0" w:rsidRPr="006A5C9F">
        <w:rPr>
          <w:rFonts w:ascii="Palatino Linotype" w:hAnsi="Palatino Linotype"/>
          <w:i/>
          <w:u w:val="single"/>
        </w:rPr>
        <w:t xml:space="preserve">ADEMAS DE ALGUNOS Q SE PRESENTAN COMO NITIFICADORES, SIN TENER SERVICIO MEDICO , </w:t>
      </w:r>
      <w:proofErr w:type="spellStart"/>
      <w:r w:rsidR="005E6F12">
        <w:rPr>
          <w:rFonts w:ascii="Palatino Linotype" w:hAnsi="Palatino Linotype"/>
          <w:i/>
          <w:u w:val="single"/>
        </w:rPr>
        <w:t>xxxxxxxxxxxxxxxxxxxxxxxxxxx</w:t>
      </w:r>
      <w:proofErr w:type="spellEnd"/>
      <w:r w:rsidR="007B02D0" w:rsidRPr="006A5C9F">
        <w:rPr>
          <w:rFonts w:ascii="Palatino Linotype" w:hAnsi="Palatino Linotype"/>
          <w:i/>
          <w:u w:val="single"/>
        </w:rPr>
        <w:t xml:space="preserve"> </w:t>
      </w:r>
      <w:proofErr w:type="spellStart"/>
      <w:r w:rsidR="005E6F12">
        <w:rPr>
          <w:rFonts w:ascii="Palatino Linotype" w:hAnsi="Palatino Linotype"/>
          <w:i/>
          <w:u w:val="single"/>
        </w:rPr>
        <w:t>xxxxxxx</w:t>
      </w:r>
      <w:bookmarkStart w:id="0" w:name="_GoBack"/>
      <w:bookmarkEnd w:id="0"/>
      <w:proofErr w:type="spellEnd"/>
      <w:r w:rsidR="007B02D0" w:rsidRPr="006A5C9F">
        <w:rPr>
          <w:rFonts w:ascii="Palatino Linotype" w:hAnsi="Palatino Linotype"/>
          <w:i/>
          <w:u w:val="single"/>
        </w:rPr>
        <w:t xml:space="preserve"> DEL AREA DE ADQUSICIONES, ATIENDE A PROVEEDORES</w:t>
      </w:r>
      <w:r w:rsidR="007B02D0" w:rsidRPr="007B02D0">
        <w:rPr>
          <w:rFonts w:ascii="Palatino Linotype" w:hAnsi="Palatino Linotype"/>
          <w:i/>
        </w:rPr>
        <w:t xml:space="preserve">, ESTANDO EN LISTA DE RAYA, </w:t>
      </w:r>
      <w:r w:rsidR="007B02D0" w:rsidRPr="006A5C9F">
        <w:rPr>
          <w:rFonts w:ascii="Palatino Linotype" w:hAnsi="Palatino Linotype"/>
          <w:i/>
          <w:u w:val="single"/>
        </w:rPr>
        <w:t>POR LO QUE LE PIDO ME DIGA DE QUE FORMA SE LES PAGA</w:t>
      </w:r>
      <w:r w:rsidR="007B02D0" w:rsidRPr="007B02D0">
        <w:rPr>
          <w:rFonts w:ascii="Palatino Linotype" w:hAnsi="Palatino Linotype"/>
          <w:i/>
        </w:rPr>
        <w:t>, EXHIBIENDO EL RECIBO DE TAL PERCEPCIÓN, DEBIDO A SU NEGATIVA DE LISTA DE RAYA. El Artículo 12 de la Ley General de Transparencia y Acceso a la Información Pública establece que toda la información pública generada, obtenida, adquirida, transformada o en posesión de los sujetos obligados es pública y debe ser accesible a cualquier persona. Además, señala que los organismos deben habilitar todos los medios necesarios para garantizar el acceso a esta información, conforme a la legislación aplicable. Y USTED FALTA A ESE ARTICULO, LO FUNDAMENTA EN SU OFICIO, PERO LO VIOLA, YA QUE NO ENVÍA LA INFORMACIÓN, SEGURAMENTE POR EVADIR IMPUESTOS Y NO PAGAR EL ISSEMYM</w:t>
      </w:r>
      <w:r w:rsidRPr="002D2BB5">
        <w:rPr>
          <w:rFonts w:ascii="Palatino Linotype" w:hAnsi="Palatino Linotype"/>
          <w:i/>
        </w:rPr>
        <w:t>” (Sic)</w:t>
      </w:r>
    </w:p>
    <w:p w14:paraId="4C02ACCD" w14:textId="77777777" w:rsidR="002060EA" w:rsidRDefault="002060EA" w:rsidP="002060EA">
      <w:pPr>
        <w:spacing w:line="360" w:lineRule="auto"/>
        <w:jc w:val="both"/>
        <w:rPr>
          <w:rFonts w:ascii="Palatino Linotype" w:hAnsi="Palatino Linotype"/>
        </w:rPr>
      </w:pPr>
    </w:p>
    <w:p w14:paraId="1DAC2252" w14:textId="77777777" w:rsidR="00D1198D" w:rsidRPr="00D1198D" w:rsidRDefault="00D1198D" w:rsidP="00D1198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w:t>
      </w:r>
      <w:r w:rsidRPr="00D1198D">
        <w:rPr>
          <w:rFonts w:ascii="Palatino Linotype" w:eastAsia="Palatino Linotype" w:hAnsi="Palatino Linotype" w:cs="Palatino Linotype"/>
        </w:rPr>
        <w:t xml:space="preserve">s de mencionar que del análisis realizado a los motivos de inconformidad hechos valer por la parte Recurrente en su medio de impugnación, se tiene que, este requirió </w:t>
      </w:r>
      <w:r>
        <w:rPr>
          <w:rFonts w:ascii="Palatino Linotype" w:eastAsia="Palatino Linotype" w:hAnsi="Palatino Linotype" w:cs="Palatino Linotype"/>
        </w:rPr>
        <w:t>la forma en que se le paga a determinados servidores públicos</w:t>
      </w:r>
      <w:r w:rsidRPr="00D1198D">
        <w:rPr>
          <w:rFonts w:ascii="Palatino Linotype" w:eastAsia="Palatino Linotype" w:hAnsi="Palatino Linotype" w:cs="Palatino Linotype"/>
        </w:rPr>
        <w:t>, no obstante, esta información no fue solicitada en su requerimiento inicial,</w:t>
      </w:r>
      <w:r w:rsidRPr="00D1198D">
        <w:rPr>
          <w:rFonts w:ascii="Palatino Linotype" w:eastAsia="Palatino Linotype" w:hAnsi="Palatino Linotype" w:cs="Palatino Linotype"/>
          <w:color w:val="000000"/>
        </w:rPr>
        <w:t xml:space="preserve"> por lo que constituye un nuevo requerimiento de información, configurándose así lo que se conoce como </w:t>
      </w:r>
      <w:r w:rsidRPr="00D1198D">
        <w:rPr>
          <w:rFonts w:ascii="Palatino Linotype" w:eastAsia="Palatino Linotype" w:hAnsi="Palatino Linotype" w:cs="Palatino Linotype"/>
          <w:i/>
          <w:color w:val="000000"/>
        </w:rPr>
        <w:t xml:space="preserve">plus </w:t>
      </w:r>
      <w:proofErr w:type="spellStart"/>
      <w:r w:rsidRPr="00D1198D">
        <w:rPr>
          <w:rFonts w:ascii="Palatino Linotype" w:eastAsia="Palatino Linotype" w:hAnsi="Palatino Linotype" w:cs="Palatino Linotype"/>
          <w:i/>
          <w:color w:val="000000"/>
        </w:rPr>
        <w:lastRenderedPageBreak/>
        <w:t>petitio</w:t>
      </w:r>
      <w:proofErr w:type="spellEnd"/>
      <w:r w:rsidRPr="00D1198D">
        <w:rPr>
          <w:rFonts w:ascii="Palatino Linotype" w:eastAsia="Palatino Linotype" w:hAnsi="Palatino Linotype" w:cs="Palatino Linotype"/>
          <w:b/>
          <w:i/>
          <w:color w:val="000000"/>
        </w:rPr>
        <w:t xml:space="preserve">, </w:t>
      </w:r>
      <w:r w:rsidRPr="00D1198D">
        <w:rPr>
          <w:rFonts w:ascii="Palatino Linotype" w:eastAsia="Palatino Linotype" w:hAnsi="Palatino Linotype" w:cs="Palatino Linotype"/>
          <w:color w:val="000000"/>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pues la parte </w:t>
      </w:r>
      <w:r w:rsidRPr="00D1198D">
        <w:rPr>
          <w:rFonts w:ascii="Palatino Linotype" w:eastAsia="Palatino Linotype" w:hAnsi="Palatino Linotype" w:cs="Palatino Linotype"/>
          <w:b/>
          <w:color w:val="000000"/>
        </w:rPr>
        <w:t>RECURRENTE</w:t>
      </w:r>
      <w:r w:rsidRPr="00D1198D">
        <w:rPr>
          <w:rFonts w:ascii="Palatino Linotype" w:eastAsia="Palatino Linotype" w:hAnsi="Palatino Linotype" w:cs="Palatino Linotype"/>
          <w:color w:val="000000"/>
        </w:rPr>
        <w:t xml:space="preserve"> formuló nuevos cuestionamientos, en los que solicitó información que no formó parte de su solicitud inicial y por lo tanto son inatendibles a través del recurso de revisión. </w:t>
      </w:r>
    </w:p>
    <w:p w14:paraId="6FAD6234" w14:textId="77777777" w:rsidR="00D1198D" w:rsidRPr="00D1198D" w:rsidRDefault="00D1198D" w:rsidP="00D1198D">
      <w:pPr>
        <w:spacing w:after="240" w:line="360" w:lineRule="auto"/>
        <w:jc w:val="both"/>
        <w:rPr>
          <w:rFonts w:ascii="Palatino Linotype" w:eastAsia="Palatino Linotype" w:hAnsi="Palatino Linotype" w:cs="Palatino Linotype"/>
        </w:rPr>
      </w:pPr>
      <w:r w:rsidRPr="00D1198D">
        <w:rPr>
          <w:rFonts w:ascii="Palatino Linotype" w:eastAsia="Palatino Linotype" w:hAnsi="Palatino Linotype" w:cs="Palatino Linotype"/>
        </w:rPr>
        <w:t>En este tenor, es posible determinar que para el caso que nos ocupa, los argumentos que se analizan son una ampliación a la solicitud inicial y corresponden a nuevos requerimientos de información, que no se encuentran relacionados con lo solicitado en un primer momento.</w:t>
      </w:r>
    </w:p>
    <w:p w14:paraId="699D4A7E" w14:textId="77777777" w:rsidR="00D1198D" w:rsidRPr="00D1198D" w:rsidRDefault="00D1198D" w:rsidP="00D1198D">
      <w:pPr>
        <w:spacing w:before="240" w:after="240" w:line="360" w:lineRule="auto"/>
        <w:jc w:val="both"/>
        <w:rPr>
          <w:rFonts w:ascii="Palatino Linotype" w:eastAsia="Palatino Linotype" w:hAnsi="Palatino Linotype" w:cs="Palatino Linotype"/>
        </w:rPr>
      </w:pPr>
      <w:r w:rsidRPr="00D1198D">
        <w:rPr>
          <w:rFonts w:ascii="Palatino Linotype" w:eastAsia="Palatino Linotype" w:hAnsi="Palatino Linotype" w:cs="Palatino Linotype"/>
        </w:rPr>
        <w:t>En este orden de ideas, una vez formulada su solicitud inicial,</w:t>
      </w:r>
      <w:r w:rsidRPr="00D1198D">
        <w:rPr>
          <w:rFonts w:ascii="Palatino Linotype" w:eastAsia="Palatino Linotype" w:hAnsi="Palatino Linotype" w:cs="Palatino Linotype"/>
          <w:i/>
        </w:rPr>
        <w:t xml:space="preserve"> </w:t>
      </w:r>
      <w:r w:rsidRPr="00D1198D">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523FA94D" w14:textId="77777777" w:rsidR="00D1198D" w:rsidRPr="00D1198D" w:rsidRDefault="00D1198D" w:rsidP="00D1198D">
      <w:pPr>
        <w:spacing w:before="240" w:after="240" w:line="360" w:lineRule="auto"/>
        <w:jc w:val="both"/>
        <w:rPr>
          <w:rFonts w:ascii="Palatino Linotype" w:eastAsia="Palatino Linotype" w:hAnsi="Palatino Linotype" w:cs="Palatino Linotype"/>
        </w:rPr>
      </w:pPr>
      <w:r w:rsidRPr="00D1198D">
        <w:rPr>
          <w:rFonts w:ascii="Palatino Linotype" w:eastAsia="Palatino Linotype" w:hAnsi="Palatino Linotype" w:cs="Palatino Linotype"/>
        </w:rPr>
        <w:t xml:space="preserve">Robustece lo anterior lo plasmado en el criterio orientador número 01/17 emitido por el </w:t>
      </w:r>
      <w:r>
        <w:rPr>
          <w:rFonts w:ascii="Palatino Linotype" w:eastAsia="Palatino Linotype" w:hAnsi="Palatino Linotype" w:cs="Palatino Linotype"/>
        </w:rPr>
        <w:t xml:space="preserve">entonces </w:t>
      </w:r>
      <w:r w:rsidRPr="00D1198D">
        <w:rPr>
          <w:rFonts w:ascii="Palatino Linotype" w:eastAsia="Palatino Linotype" w:hAnsi="Palatino Linotype" w:cs="Palatino Linotype"/>
        </w:rPr>
        <w:t>Instituto Nacional de Transparencia, Acceso a la Información y Protección de Datos Personales, INAI, que lleva por rubro y texto lo que a continuación se transcribe:</w:t>
      </w:r>
    </w:p>
    <w:p w14:paraId="6F4ECD88" w14:textId="77777777" w:rsidR="00D1198D" w:rsidRPr="00D1198D" w:rsidRDefault="00D1198D" w:rsidP="00D1198D">
      <w:pPr>
        <w:jc w:val="both"/>
      </w:pPr>
      <w:bookmarkStart w:id="1" w:name="_heading=h.gjdgxs" w:colFirst="0" w:colLast="0"/>
      <w:bookmarkEnd w:id="1"/>
      <w:r w:rsidRPr="00D1198D">
        <w:rPr>
          <w:rFonts w:ascii="Palatino Linotype" w:eastAsia="Palatino Linotype" w:hAnsi="Palatino Linotype" w:cs="Palatino Linotype"/>
          <w:i/>
          <w:sz w:val="22"/>
          <w:szCs w:val="22"/>
        </w:rPr>
        <w:t>“</w:t>
      </w:r>
      <w:r w:rsidRPr="00D1198D">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D1198D">
        <w:rPr>
          <w:rFonts w:ascii="Palatino Linotype" w:eastAsia="Palatino Linotype" w:hAnsi="Palatino Linotype" w:cs="Palatino Linotype"/>
          <w:i/>
          <w:sz w:val="22"/>
          <w:szCs w:val="22"/>
        </w:rPr>
        <w:t xml:space="preserve">En términos de los artículos 155, fracción VII de la Ley General de Transparencia y Acceso a la Información Pública, y 161, fracción VII de la Ley Federal de Transparencia </w:t>
      </w:r>
      <w:r w:rsidRPr="00D1198D">
        <w:rPr>
          <w:rFonts w:ascii="Palatino Linotype" w:eastAsia="Palatino Linotype" w:hAnsi="Palatino Linotype" w:cs="Palatino Linotype"/>
          <w:i/>
          <w:sz w:val="22"/>
          <w:szCs w:val="22"/>
        </w:rPr>
        <w:lastRenderedPageBreak/>
        <w:t>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D1198D">
        <w:rPr>
          <w:rFonts w:ascii="Palatino Linotype" w:eastAsia="Palatino Linotype" w:hAnsi="Palatino Linotype" w:cs="Palatino Linotype"/>
          <w:b/>
          <w:i/>
          <w:sz w:val="22"/>
          <w:szCs w:val="22"/>
        </w:rPr>
        <w:t>.</w:t>
      </w:r>
      <w:r w:rsidRPr="00D1198D">
        <w:rPr>
          <w:rFonts w:ascii="Palatino Linotype" w:eastAsia="Palatino Linotype" w:hAnsi="Palatino Linotype" w:cs="Palatino Linotype"/>
          <w:i/>
          <w:sz w:val="22"/>
          <w:szCs w:val="22"/>
        </w:rPr>
        <w:t>”</w:t>
      </w:r>
    </w:p>
    <w:p w14:paraId="3D2FBD16" w14:textId="77777777" w:rsidR="006A5C9F" w:rsidRPr="00E16922" w:rsidRDefault="006A5C9F" w:rsidP="002060EA">
      <w:pPr>
        <w:spacing w:line="360" w:lineRule="auto"/>
        <w:jc w:val="both"/>
        <w:rPr>
          <w:rFonts w:ascii="Palatino Linotype" w:hAnsi="Palatino Linotype"/>
        </w:rPr>
      </w:pPr>
    </w:p>
    <w:p w14:paraId="6B75D75F" w14:textId="77777777" w:rsidR="002060EA" w:rsidRDefault="002060EA" w:rsidP="002060EA">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22D4444F" w14:textId="77777777" w:rsidR="002060EA" w:rsidRDefault="002060EA" w:rsidP="002060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44D5AA6" w14:textId="77777777" w:rsidR="00CC1ADF" w:rsidRDefault="00CC1ADF" w:rsidP="00CC1ADF">
      <w:pPr>
        <w:spacing w:before="240" w:after="240" w:line="360" w:lineRule="auto"/>
        <w:jc w:val="both"/>
        <w:rPr>
          <w:rFonts w:ascii="Palatino Linotype" w:hAnsi="Palatino Linotype" w:cs="Arial"/>
        </w:rPr>
      </w:pPr>
      <w:r w:rsidRPr="00130611">
        <w:rPr>
          <w:rFonts w:ascii="Palatino Linotype" w:hAnsi="Palatino Linotype" w:cs="Arial"/>
        </w:rPr>
        <w:t xml:space="preserve">En este sentido, de acuerdo a lo dispuesto por los artículos 3, fracción XI y 12 </w:t>
      </w:r>
      <w:r w:rsidRPr="00130611">
        <w:rPr>
          <w:rFonts w:ascii="Palatino Linotype" w:hAnsi="Palatino Linotype" w:cs="Arial"/>
          <w:bCs/>
        </w:rPr>
        <w:t>de la Ley de Transparencia y Acceso a la Información Pública del Estado de México y Municipios</w:t>
      </w:r>
      <w:r w:rsidRPr="00130611">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669B64E0" w14:textId="77777777" w:rsidR="00CC1ADF" w:rsidRDefault="00CC1ADF" w:rsidP="00CC1ADF">
      <w:pPr>
        <w:jc w:val="both"/>
        <w:rPr>
          <w:rFonts w:ascii="Palatino Linotype" w:hAnsi="Palatino Linotype" w:cs="Arial"/>
        </w:rPr>
      </w:pPr>
    </w:p>
    <w:p w14:paraId="7279C5A8" w14:textId="77777777" w:rsidR="00CC1ADF" w:rsidRPr="00BE35A1" w:rsidRDefault="00CC1ADF" w:rsidP="00CC1ADF">
      <w:pPr>
        <w:spacing w:line="360" w:lineRule="auto"/>
        <w:jc w:val="both"/>
        <w:rPr>
          <w:rFonts w:ascii="Palatino Linotype" w:hAnsi="Palatino Linotype" w:cs="Arial"/>
          <w:bCs/>
        </w:rPr>
      </w:pPr>
      <w:r w:rsidRPr="00BE35A1">
        <w:rPr>
          <w:rFonts w:ascii="Palatino Linotype" w:hAnsi="Palatino Linotype" w:cs="Arial"/>
          <w:bCs/>
        </w:rPr>
        <w:t xml:space="preserve">Para ello, es conveniente precisar la diferencia entre régimen de sueldos y salarios, y bajo honorarios, de acuerdo con el Sistema de Administración Tributaria, se definen como a continuación se enuncia: </w:t>
      </w:r>
    </w:p>
    <w:p w14:paraId="44A0A788" w14:textId="77777777" w:rsidR="00CC1ADF" w:rsidRDefault="00CC1ADF" w:rsidP="00CC1ADF">
      <w:pPr>
        <w:rPr>
          <w:rFonts w:cs="Arial"/>
          <w:bCs/>
        </w:rPr>
      </w:pPr>
    </w:p>
    <w:p w14:paraId="6247DCA7" w14:textId="77777777" w:rsidR="00CC1ADF" w:rsidRDefault="00CC1ADF" w:rsidP="00CC1ADF">
      <w:pPr>
        <w:pStyle w:val="Prrafodelista"/>
        <w:numPr>
          <w:ilvl w:val="0"/>
          <w:numId w:val="8"/>
        </w:numPr>
        <w:spacing w:line="360" w:lineRule="auto"/>
        <w:jc w:val="both"/>
        <w:rPr>
          <w:rFonts w:ascii="Palatino Linotype" w:hAnsi="Palatino Linotype" w:cs="Arial"/>
          <w:bCs/>
        </w:rPr>
      </w:pPr>
      <w:r>
        <w:rPr>
          <w:rFonts w:ascii="Palatino Linotype" w:hAnsi="Palatino Linotype" w:cs="Arial"/>
          <w:b/>
          <w:bCs/>
        </w:rPr>
        <w:t xml:space="preserve">Régimen de salarios: </w:t>
      </w:r>
      <w:r>
        <w:rPr>
          <w:rFonts w:ascii="Palatino Linotype" w:hAnsi="Palatino Linotype" w:cs="Arial"/>
          <w:bCs/>
        </w:rPr>
        <w:t xml:space="preserve">Los asalariados son personas contratadas por uno o varios empleadores, que les asigna una serie de actividades durante su jornada laboral, </w:t>
      </w:r>
      <w:r>
        <w:rPr>
          <w:rFonts w:ascii="Palatino Linotype" w:hAnsi="Palatino Linotype" w:cs="Arial"/>
          <w:b/>
          <w:bCs/>
          <w:u w:val="single"/>
        </w:rPr>
        <w:t>les paga una cantidad en dinero periódicamente y les otorga ciertos beneficios</w:t>
      </w:r>
      <w:r>
        <w:rPr>
          <w:rFonts w:ascii="Palatino Linotype" w:hAnsi="Palatino Linotype" w:cs="Arial"/>
          <w:bCs/>
        </w:rPr>
        <w:t xml:space="preserve">, a esta paga se le conoce también como sueldo o salario. </w:t>
      </w:r>
    </w:p>
    <w:p w14:paraId="79E8E11C" w14:textId="77777777" w:rsidR="00CC1ADF" w:rsidRPr="00963F4B" w:rsidRDefault="00CC1ADF" w:rsidP="00CC1ADF">
      <w:pPr>
        <w:pStyle w:val="Prrafodelista"/>
        <w:numPr>
          <w:ilvl w:val="0"/>
          <w:numId w:val="8"/>
        </w:numPr>
        <w:spacing w:line="360" w:lineRule="auto"/>
        <w:jc w:val="both"/>
        <w:rPr>
          <w:rFonts w:ascii="Palatino Linotype" w:hAnsi="Palatino Linotype" w:cs="Arial"/>
          <w:bCs/>
        </w:rPr>
      </w:pPr>
      <w:r>
        <w:rPr>
          <w:rFonts w:ascii="Palatino Linotype" w:hAnsi="Palatino Linotype" w:cs="Arial"/>
          <w:b/>
          <w:bCs/>
        </w:rPr>
        <w:t xml:space="preserve">Servicios profesionales (honorarios): </w:t>
      </w:r>
      <w:r>
        <w:rPr>
          <w:rFonts w:ascii="Palatino Linotype" w:hAnsi="Palatino Linotype" w:cs="Arial"/>
          <w:bCs/>
        </w:rPr>
        <w:t xml:space="preserve">Les corresponde tributar a este régimen a las personas físicas que </w:t>
      </w:r>
      <w:r w:rsidRPr="00963F4B">
        <w:rPr>
          <w:rFonts w:ascii="Palatino Linotype" w:hAnsi="Palatino Linotype" w:cs="Arial"/>
          <w:b/>
          <w:bCs/>
          <w:u w:val="single"/>
        </w:rPr>
        <w:t>obtengan ingresos por prestar servicios profesionales de manera independiente (no como asalariados) a</w:t>
      </w:r>
      <w:r>
        <w:rPr>
          <w:rFonts w:ascii="Palatino Linotype" w:hAnsi="Palatino Linotype" w:cs="Arial"/>
          <w:bCs/>
        </w:rPr>
        <w:t xml:space="preserve"> empresas, </w:t>
      </w:r>
      <w:r w:rsidRPr="00963F4B">
        <w:rPr>
          <w:rFonts w:ascii="Palatino Linotype" w:hAnsi="Palatino Linotype" w:cs="Arial"/>
          <w:b/>
          <w:bCs/>
          <w:u w:val="single"/>
        </w:rPr>
        <w:t>dependencias de gobierno</w:t>
      </w:r>
      <w:r>
        <w:rPr>
          <w:rFonts w:ascii="Palatino Linotype" w:hAnsi="Palatino Linotype" w:cs="Arial"/>
          <w:bCs/>
        </w:rPr>
        <w:t xml:space="preserve"> o a personas físicas en general. </w:t>
      </w:r>
    </w:p>
    <w:p w14:paraId="7610E555" w14:textId="77777777" w:rsidR="00CC1ADF" w:rsidRDefault="00CC1ADF" w:rsidP="00CC1ADF">
      <w:pPr>
        <w:rPr>
          <w:rFonts w:cs="Arial"/>
          <w:b/>
          <w:bCs/>
        </w:rPr>
      </w:pPr>
    </w:p>
    <w:p w14:paraId="013AD8F5" w14:textId="77777777" w:rsidR="00CC1ADF" w:rsidRDefault="00CC1ADF" w:rsidP="00CC1ADF">
      <w:pPr>
        <w:rPr>
          <w:rFonts w:cs="Arial"/>
        </w:rPr>
      </w:pPr>
    </w:p>
    <w:p w14:paraId="49A1D1D8" w14:textId="77777777" w:rsidR="00CC1ADF" w:rsidRPr="00BE35A1" w:rsidRDefault="00CC1ADF" w:rsidP="00CC1ADF">
      <w:pPr>
        <w:spacing w:line="360" w:lineRule="auto"/>
        <w:jc w:val="both"/>
        <w:rPr>
          <w:rFonts w:ascii="Palatino Linotype" w:hAnsi="Palatino Linotype" w:cs="Arial"/>
        </w:rPr>
      </w:pPr>
      <w:r w:rsidRPr="00BE35A1">
        <w:rPr>
          <w:rFonts w:ascii="Palatino Linotype" w:hAnsi="Palatino Linotype" w:cs="Arial"/>
        </w:rPr>
        <w:t>En ese sentido, toda vez que la pretensión del ahora Recurrente es acceder a</w:t>
      </w:r>
      <w:r>
        <w:rPr>
          <w:rFonts w:ascii="Palatino Linotype" w:hAnsi="Palatino Linotype" w:cs="Arial"/>
        </w:rPr>
        <w:t xml:space="preserve"> la lista de raya</w:t>
      </w:r>
      <w:r w:rsidRPr="00BE35A1">
        <w:rPr>
          <w:rFonts w:ascii="Palatino Linotype" w:hAnsi="Palatino Linotype" w:cs="Arial"/>
        </w:rPr>
        <w:t xml:space="preserve">, resulta oportuno traer a colación lo establecido en </w:t>
      </w:r>
      <w:r w:rsidRPr="00BE35A1">
        <w:rPr>
          <w:rFonts w:ascii="Palatino Linotype" w:hAnsi="Palatino Linotype" w:cs="Tahoma"/>
          <w:bCs/>
        </w:rPr>
        <w:t>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5FFC3711" w14:textId="77777777" w:rsidR="00CC1ADF" w:rsidRPr="0006745F" w:rsidRDefault="00CC1ADF" w:rsidP="00CC1ADF">
      <w:pPr>
        <w:pStyle w:val="INFOEM"/>
        <w:rPr>
          <w:rFonts w:cs="Tahoma"/>
          <w:bCs/>
        </w:rPr>
      </w:pPr>
      <w:r w:rsidRPr="0006745F">
        <w:rPr>
          <w:rFonts w:cs="Tahoma"/>
          <w:b/>
          <w:bCs/>
        </w:rPr>
        <w:t>ARTÍCULO 5.-</w:t>
      </w:r>
      <w:r w:rsidRPr="0006745F">
        <w:rPr>
          <w:rFonts w:cs="Tahoma"/>
          <w:bCs/>
        </w:rPr>
        <w:t xml:space="preserve"> </w:t>
      </w:r>
      <w:r w:rsidRPr="0006745F">
        <w:rPr>
          <w:rFonts w:cs="Tahoma"/>
          <w:b/>
          <w:bCs/>
        </w:rPr>
        <w:t xml:space="preserve">La relación de trabajo entre las instituciones públicas y sus servidores públicos se entiende establecida mediante </w:t>
      </w:r>
      <w:r w:rsidRPr="0006745F">
        <w:rPr>
          <w:rFonts w:cs="Tahoma"/>
        </w:rPr>
        <w:t>nombramiento</w:t>
      </w:r>
      <w:r w:rsidRPr="0006745F">
        <w:rPr>
          <w:rFonts w:cs="Tahoma"/>
          <w:bCs/>
        </w:rPr>
        <w:t xml:space="preserve">, formato único de movimiento de personal, </w:t>
      </w:r>
      <w:r w:rsidRPr="0006745F">
        <w:rPr>
          <w:rFonts w:cs="Tahoma"/>
          <w:b/>
          <w:u w:val="single"/>
        </w:rPr>
        <w:t>contrato o por cualquier otro acto que tenga como consecuencia la prestación personal subordinada del servicio y la percepción de un sueldo</w:t>
      </w:r>
      <w:r w:rsidRPr="0006745F">
        <w:rPr>
          <w:rFonts w:cs="Tahoma"/>
          <w:bCs/>
        </w:rPr>
        <w:t>.</w:t>
      </w:r>
    </w:p>
    <w:p w14:paraId="69D9662F" w14:textId="77777777" w:rsidR="00CC1ADF" w:rsidRPr="0006745F" w:rsidRDefault="00CC1ADF" w:rsidP="00CC1ADF">
      <w:pPr>
        <w:pStyle w:val="INFOEM"/>
        <w:rPr>
          <w:rFonts w:cs="Tahoma"/>
        </w:rPr>
      </w:pPr>
      <w:r w:rsidRPr="0006745F">
        <w:rPr>
          <w:rFonts w:cs="Tahoma"/>
          <w:bCs/>
        </w:rPr>
        <w:lastRenderedPageBreak/>
        <w:t>Para los efectos de esta ley, las instituciones públicas estarán representadas por sus titulares.</w:t>
      </w:r>
      <w:r w:rsidRPr="0006745F">
        <w:rPr>
          <w:rFonts w:cs="Tahoma"/>
          <w:bCs/>
        </w:rPr>
        <w:cr/>
        <w:t>(</w:t>
      </w:r>
      <w:r w:rsidRPr="0006745F">
        <w:rPr>
          <w:rFonts w:cs="Tahoma"/>
        </w:rPr>
        <w:t xml:space="preserve">…) </w:t>
      </w:r>
    </w:p>
    <w:p w14:paraId="5431FF33" w14:textId="77777777" w:rsidR="00CC1ADF" w:rsidRPr="0006745F" w:rsidRDefault="00CC1ADF" w:rsidP="00CC1ADF">
      <w:pPr>
        <w:pStyle w:val="INFOEM"/>
        <w:rPr>
          <w:rFonts w:cs="Tahoma"/>
        </w:rPr>
      </w:pPr>
      <w:r w:rsidRPr="0006745F">
        <w:rPr>
          <w:rFonts w:cs="Tahoma"/>
          <w:b/>
        </w:rPr>
        <w:t>ARTÍCULO 50</w:t>
      </w:r>
      <w:r w:rsidRPr="0006745F">
        <w:rPr>
          <w:rFonts w:cs="Tahoma"/>
        </w:rPr>
        <w:t xml:space="preserve">.- </w:t>
      </w:r>
      <w:r w:rsidRPr="0006745F">
        <w:rPr>
          <w:rFonts w:cs="Tahoma"/>
          <w:bCs/>
        </w:rPr>
        <w:t>El nombramiento</w:t>
      </w:r>
      <w:r w:rsidRPr="0006745F">
        <w:rPr>
          <w:rFonts w:cs="Tahoma"/>
        </w:rPr>
        <w:t xml:space="preserve">, </w:t>
      </w:r>
      <w:r w:rsidRPr="0006745F">
        <w:rPr>
          <w:rFonts w:cs="Tahoma"/>
          <w:bCs/>
        </w:rPr>
        <w:t xml:space="preserve">contrato </w:t>
      </w:r>
      <w:r w:rsidRPr="0006745F">
        <w:rPr>
          <w:rFonts w:cs="Tahoma"/>
        </w:rPr>
        <w:t xml:space="preserve">o </w:t>
      </w:r>
      <w:r w:rsidRPr="0006745F">
        <w:rPr>
          <w:rFonts w:cs="Tahoma"/>
          <w:bCs/>
        </w:rPr>
        <w:t xml:space="preserve">formato único de Movimientos de Personal aceptado </w:t>
      </w:r>
      <w:r w:rsidRPr="0006745F">
        <w:rPr>
          <w:rFonts w:cs="Tahoma"/>
        </w:rPr>
        <w:t>obliga al servidor público a cumplir con los deberes inherentes al puesto especificado en el mismo y a las consecuencias que sean conforme a la ley, al uso y a la buena fe.</w:t>
      </w:r>
    </w:p>
    <w:p w14:paraId="1D183779" w14:textId="77777777" w:rsidR="00CC1ADF" w:rsidRPr="0006745F" w:rsidRDefault="00CC1ADF" w:rsidP="00CC1ADF">
      <w:pPr>
        <w:pStyle w:val="INFOEM"/>
      </w:pPr>
      <w:r w:rsidRPr="0006745F">
        <w:rPr>
          <w:rFonts w:cs="Tahoma"/>
          <w:b/>
          <w:bCs/>
          <w:u w:val="single"/>
        </w:rPr>
        <w:t>Iguales consecuencias se generarán para todos los servidores públicos, cuando la relación de trabajo se formalice mediante un contrato o por encontrarse en lista de raya</w:t>
      </w:r>
      <w:r w:rsidRPr="0006745F">
        <w:rPr>
          <w:rFonts w:cs="Tahoma"/>
        </w:rPr>
        <w:t>.</w:t>
      </w:r>
      <w:r w:rsidRPr="0006745F">
        <w:rPr>
          <w:rFonts w:cs="Tahoma"/>
        </w:rPr>
        <w:cr/>
      </w:r>
    </w:p>
    <w:p w14:paraId="4514DEAB" w14:textId="77777777" w:rsidR="00CC1ADF" w:rsidRPr="0006745F" w:rsidRDefault="00CC1ADF" w:rsidP="00CC1ADF">
      <w:pPr>
        <w:pStyle w:val="Prrafodelista"/>
        <w:spacing w:line="360" w:lineRule="auto"/>
        <w:ind w:left="0"/>
        <w:jc w:val="both"/>
        <w:rPr>
          <w:rFonts w:ascii="Palatino Linotype" w:hAnsi="Palatino Linotype" w:cs="Arial"/>
          <w:lang w:eastAsia="es-MX"/>
        </w:rPr>
      </w:pPr>
      <w:r w:rsidRPr="0006745F">
        <w:rPr>
          <w:rFonts w:ascii="Palatino Linotype" w:hAnsi="Palatino Linotype" w:cs="Arial"/>
        </w:rPr>
        <w:t>Aunado a ello</w:t>
      </w:r>
      <w:r w:rsidRPr="0006745F">
        <w:rPr>
          <w:rFonts w:ascii="Palatino Linotype" w:hAnsi="Palatino Linotype" w:cs="Arial"/>
          <w:lang w:eastAsia="es-MX"/>
        </w:rPr>
        <w:t xml:space="preserve"> el artículo 804 fracción II de la </w:t>
      </w:r>
      <w:r w:rsidRPr="0006745F">
        <w:rPr>
          <w:rFonts w:ascii="Palatino Linotype" w:hAnsi="Palatino Linotype" w:cs="Arial"/>
          <w:b/>
          <w:lang w:eastAsia="es-MX"/>
        </w:rPr>
        <w:t>Ley Federal de Trabajo</w:t>
      </w:r>
      <w:r w:rsidRPr="0006745F">
        <w:rPr>
          <w:rFonts w:ascii="Palatino Linotype" w:hAnsi="Palatino Linotype" w:cs="Arial"/>
          <w:lang w:eastAsia="es-MX"/>
        </w:rPr>
        <w:t>, refiere la obligación que tiene el patrón de conservar y exhibir en juicio entre otros documentos las listas de raya o la nómina o recibos de pagos de salarios, como se advierte enseguida.</w:t>
      </w:r>
    </w:p>
    <w:p w14:paraId="4CAF2B6C" w14:textId="77777777" w:rsidR="00CC1ADF" w:rsidRPr="0006745F" w:rsidRDefault="00CC1ADF" w:rsidP="00CC1ADF">
      <w:pPr>
        <w:pStyle w:val="Prrafodelista"/>
        <w:spacing w:line="360" w:lineRule="auto"/>
        <w:ind w:left="0"/>
        <w:jc w:val="both"/>
        <w:rPr>
          <w:rFonts w:ascii="Palatino Linotype" w:hAnsi="Palatino Linotype" w:cs="Arial"/>
        </w:rPr>
      </w:pPr>
    </w:p>
    <w:p w14:paraId="7721BE40" w14:textId="77777777" w:rsidR="00CC1ADF" w:rsidRPr="0006745F" w:rsidRDefault="00CC1ADF" w:rsidP="00CC1ADF">
      <w:pPr>
        <w:pStyle w:val="Textosinformato"/>
        <w:tabs>
          <w:tab w:val="right" w:leader="dot" w:pos="8828"/>
        </w:tabs>
        <w:ind w:left="851" w:right="992" w:hanging="142"/>
        <w:jc w:val="both"/>
        <w:rPr>
          <w:rFonts w:ascii="Palatino Linotype" w:eastAsia="MS Mincho" w:hAnsi="Palatino Linotype" w:cs="Arial"/>
          <w:i/>
          <w:sz w:val="24"/>
          <w:szCs w:val="24"/>
        </w:rPr>
      </w:pPr>
      <w:r w:rsidRPr="0006745F">
        <w:rPr>
          <w:rFonts w:ascii="Palatino Linotype" w:eastAsia="MS Mincho" w:hAnsi="Palatino Linotype" w:cs="Arial"/>
          <w:b/>
          <w:bCs/>
          <w:i/>
          <w:sz w:val="24"/>
          <w:szCs w:val="24"/>
        </w:rPr>
        <w:t>Artículo 804.-</w:t>
      </w:r>
      <w:r w:rsidRPr="0006745F">
        <w:rPr>
          <w:rFonts w:ascii="Palatino Linotype" w:eastAsia="MS Mincho" w:hAnsi="Palatino Linotype" w:cs="Arial"/>
          <w:i/>
          <w:sz w:val="24"/>
          <w:szCs w:val="24"/>
        </w:rPr>
        <w:t xml:space="preserve"> El patrón tiene obligación de conservar y exhibir en juicio los documentos que a continuación se precisan:</w:t>
      </w:r>
    </w:p>
    <w:p w14:paraId="648C8C4B" w14:textId="77777777" w:rsidR="00CC1ADF" w:rsidRPr="0006745F" w:rsidRDefault="00CC1ADF" w:rsidP="00CC1ADF">
      <w:pPr>
        <w:pStyle w:val="Textosinformato"/>
        <w:tabs>
          <w:tab w:val="right" w:leader="dot" w:pos="8828"/>
        </w:tabs>
        <w:ind w:left="851" w:right="992" w:hanging="142"/>
        <w:jc w:val="both"/>
        <w:rPr>
          <w:rFonts w:ascii="Palatino Linotype" w:eastAsia="MS Mincho" w:hAnsi="Palatino Linotype" w:cs="Arial"/>
          <w:i/>
          <w:sz w:val="24"/>
          <w:szCs w:val="24"/>
        </w:rPr>
      </w:pPr>
      <w:r w:rsidRPr="0006745F">
        <w:rPr>
          <w:rFonts w:ascii="Palatino Linotype" w:eastAsia="MS Mincho" w:hAnsi="Palatino Linotype" w:cs="Arial"/>
          <w:i/>
          <w:sz w:val="24"/>
          <w:szCs w:val="24"/>
        </w:rPr>
        <w:t>(…)</w:t>
      </w:r>
    </w:p>
    <w:p w14:paraId="7EEEFA93" w14:textId="77777777" w:rsidR="00CC1ADF" w:rsidRPr="0006745F" w:rsidRDefault="00CC1ADF" w:rsidP="00CC1ADF">
      <w:pPr>
        <w:pStyle w:val="Textosinformato"/>
        <w:numPr>
          <w:ilvl w:val="0"/>
          <w:numId w:val="7"/>
        </w:numPr>
        <w:ind w:left="851" w:right="992" w:hanging="142"/>
        <w:jc w:val="both"/>
        <w:rPr>
          <w:rFonts w:ascii="Palatino Linotype" w:eastAsia="MS Mincho" w:hAnsi="Palatino Linotype" w:cs="Arial"/>
          <w:i/>
          <w:sz w:val="24"/>
          <w:szCs w:val="24"/>
        </w:rPr>
      </w:pPr>
      <w:r w:rsidRPr="0006745F">
        <w:rPr>
          <w:rFonts w:ascii="Palatino Linotype" w:eastAsia="MS Mincho" w:hAnsi="Palatino Linotype" w:cs="Arial"/>
          <w:b/>
          <w:i/>
          <w:sz w:val="24"/>
          <w:szCs w:val="24"/>
          <w:u w:val="single"/>
        </w:rPr>
        <w:t>Listas de raya</w:t>
      </w:r>
      <w:r w:rsidRPr="0006745F">
        <w:rPr>
          <w:rFonts w:ascii="Palatino Linotype" w:eastAsia="MS Mincho" w:hAnsi="Palatino Linotype" w:cs="Arial"/>
          <w:b/>
          <w:i/>
          <w:sz w:val="24"/>
          <w:szCs w:val="24"/>
        </w:rPr>
        <w:t xml:space="preserve"> o nómina de personal, cuando se lleven en el centro de trabajo; </w:t>
      </w:r>
      <w:r w:rsidRPr="0006745F">
        <w:rPr>
          <w:rFonts w:ascii="Palatino Linotype" w:eastAsia="MS Mincho" w:hAnsi="Palatino Linotype" w:cs="Arial"/>
          <w:b/>
          <w:i/>
          <w:sz w:val="24"/>
          <w:szCs w:val="24"/>
          <w:u w:val="single"/>
        </w:rPr>
        <w:t>o recibos de pagos de salarios</w:t>
      </w:r>
      <w:r w:rsidRPr="0006745F">
        <w:rPr>
          <w:rFonts w:ascii="Palatino Linotype" w:eastAsia="MS Mincho" w:hAnsi="Palatino Linotype" w:cs="Arial"/>
          <w:i/>
          <w:sz w:val="24"/>
          <w:szCs w:val="24"/>
        </w:rPr>
        <w:t>;”</w:t>
      </w:r>
    </w:p>
    <w:p w14:paraId="310FD7BC" w14:textId="77777777" w:rsidR="00CC1ADF" w:rsidRDefault="00CC1ADF" w:rsidP="002060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7D4045D" w14:textId="77777777" w:rsidR="002060EA" w:rsidRPr="00177253" w:rsidRDefault="002060EA" w:rsidP="002060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CD225B">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del Sujeto Obligado colma la </w:t>
      </w:r>
      <w:r w:rsidRPr="00CD225B">
        <w:rPr>
          <w:rFonts w:ascii="Palatino Linotype" w:eastAsia="Palatino Linotype" w:hAnsi="Palatino Linotype" w:cs="Palatino Linotype"/>
          <w:color w:val="000000"/>
          <w:lang w:val="es-ES_tradnl" w:eastAsia="es-MX"/>
        </w:rPr>
        <w:lastRenderedPageBreak/>
        <w:t>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2BB83F0D" w14:textId="77777777" w:rsidR="002060EA" w:rsidRDefault="002060EA" w:rsidP="002060EA">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13"/>
        <w:gridCol w:w="3685"/>
        <w:gridCol w:w="1546"/>
      </w:tblGrid>
      <w:tr w:rsidR="002060EA" w14:paraId="7479FA68" w14:textId="77777777" w:rsidTr="007B02D0">
        <w:trPr>
          <w:trHeight w:val="828"/>
        </w:trPr>
        <w:tc>
          <w:tcPr>
            <w:tcW w:w="3813" w:type="dxa"/>
            <w:shd w:val="clear" w:color="auto" w:fill="E7E6E6" w:themeFill="background2"/>
          </w:tcPr>
          <w:p w14:paraId="56579257" w14:textId="77777777" w:rsidR="002060EA" w:rsidRPr="00B94808" w:rsidRDefault="002060EA" w:rsidP="00103939">
            <w:pPr>
              <w:spacing w:line="360" w:lineRule="auto"/>
              <w:jc w:val="center"/>
              <w:rPr>
                <w:rFonts w:ascii="Palatino Linotype" w:hAnsi="Palatino Linotype"/>
                <w:b/>
                <w:i/>
                <w:color w:val="000000"/>
              </w:rPr>
            </w:pPr>
            <w:r w:rsidRPr="00B94808">
              <w:rPr>
                <w:rFonts w:ascii="Palatino Linotype" w:hAnsi="Palatino Linotype"/>
                <w:b/>
                <w:i/>
                <w:color w:val="000000"/>
              </w:rPr>
              <w:t>Requerimientos</w:t>
            </w:r>
          </w:p>
        </w:tc>
        <w:tc>
          <w:tcPr>
            <w:tcW w:w="3685" w:type="dxa"/>
            <w:shd w:val="clear" w:color="auto" w:fill="E7E6E6" w:themeFill="background2"/>
          </w:tcPr>
          <w:p w14:paraId="7895EB6B" w14:textId="77777777" w:rsidR="002060EA" w:rsidRPr="00B94808" w:rsidRDefault="002060EA" w:rsidP="00103939">
            <w:pPr>
              <w:spacing w:line="360" w:lineRule="auto"/>
              <w:jc w:val="center"/>
              <w:rPr>
                <w:rFonts w:ascii="Palatino Linotype" w:hAnsi="Palatino Linotype"/>
                <w:b/>
                <w:i/>
                <w:color w:val="000000"/>
              </w:rPr>
            </w:pPr>
            <w:r w:rsidRPr="00B94808">
              <w:rPr>
                <w:rFonts w:ascii="Palatino Linotype" w:hAnsi="Palatino Linotype"/>
                <w:b/>
                <w:i/>
                <w:color w:val="000000"/>
              </w:rPr>
              <w:t>Respuesta</w:t>
            </w:r>
          </w:p>
        </w:tc>
        <w:tc>
          <w:tcPr>
            <w:tcW w:w="1546" w:type="dxa"/>
            <w:shd w:val="clear" w:color="auto" w:fill="E7E6E6" w:themeFill="background2"/>
          </w:tcPr>
          <w:p w14:paraId="2A756394" w14:textId="77777777" w:rsidR="002060EA" w:rsidRPr="00B94808" w:rsidRDefault="002060EA" w:rsidP="00103939">
            <w:pPr>
              <w:spacing w:line="360" w:lineRule="auto"/>
              <w:jc w:val="center"/>
              <w:rPr>
                <w:rFonts w:ascii="Palatino Linotype" w:hAnsi="Palatino Linotype"/>
                <w:b/>
                <w:i/>
                <w:color w:val="000000"/>
              </w:rPr>
            </w:pPr>
            <w:r w:rsidRPr="00B94808">
              <w:rPr>
                <w:rFonts w:ascii="Palatino Linotype" w:hAnsi="Palatino Linotype"/>
                <w:b/>
                <w:i/>
                <w:color w:val="000000"/>
              </w:rPr>
              <w:t>Colma</w:t>
            </w:r>
          </w:p>
        </w:tc>
      </w:tr>
      <w:tr w:rsidR="002060EA" w:rsidRPr="00C73DD1" w14:paraId="05E02CAB" w14:textId="77777777" w:rsidTr="007B02D0">
        <w:trPr>
          <w:trHeight w:val="1044"/>
        </w:trPr>
        <w:tc>
          <w:tcPr>
            <w:tcW w:w="3813" w:type="dxa"/>
          </w:tcPr>
          <w:p w14:paraId="0688593A" w14:textId="77777777" w:rsidR="007B02D0" w:rsidRPr="007B02D0" w:rsidRDefault="007B02D0" w:rsidP="00CC1ADF">
            <w:pPr>
              <w:tabs>
                <w:tab w:val="left" w:pos="1828"/>
              </w:tabs>
              <w:jc w:val="both"/>
              <w:rPr>
                <w:rFonts w:ascii="Palatino Linotype" w:hAnsi="Palatino Linotype" w:cs="Tahoma"/>
                <w:bCs/>
              </w:rPr>
            </w:pPr>
            <w:r w:rsidRPr="007B02D0">
              <w:rPr>
                <w:rFonts w:ascii="Palatino Linotype" w:hAnsi="Palatino Linotype" w:cs="Tahoma"/>
                <w:bCs/>
              </w:rPr>
              <w:t>Número de servidores públicos a los que se les paga por lista de raya</w:t>
            </w:r>
          </w:p>
          <w:p w14:paraId="37D3B9D9" w14:textId="77777777" w:rsidR="007B02D0" w:rsidRPr="007B02D0" w:rsidRDefault="007B02D0" w:rsidP="00CC1ADF">
            <w:pPr>
              <w:tabs>
                <w:tab w:val="left" w:pos="1828"/>
              </w:tabs>
              <w:jc w:val="both"/>
              <w:rPr>
                <w:rFonts w:ascii="Palatino Linotype" w:hAnsi="Palatino Linotype" w:cs="Tahoma"/>
                <w:bCs/>
              </w:rPr>
            </w:pPr>
            <w:r w:rsidRPr="007B02D0">
              <w:rPr>
                <w:rFonts w:ascii="Palatino Linotype" w:hAnsi="Palatino Linotype" w:cs="Tahoma"/>
                <w:bCs/>
              </w:rPr>
              <w:t xml:space="preserve">Justificación </w:t>
            </w:r>
          </w:p>
          <w:p w14:paraId="508D8103" w14:textId="77777777" w:rsidR="007B02D0" w:rsidRPr="007B02D0" w:rsidRDefault="007B02D0" w:rsidP="00CC1ADF">
            <w:pPr>
              <w:tabs>
                <w:tab w:val="left" w:pos="1828"/>
              </w:tabs>
              <w:jc w:val="both"/>
              <w:rPr>
                <w:rFonts w:ascii="Palatino Linotype" w:hAnsi="Palatino Linotype" w:cs="Tahoma"/>
                <w:bCs/>
              </w:rPr>
            </w:pPr>
            <w:r w:rsidRPr="007B02D0">
              <w:rPr>
                <w:rFonts w:ascii="Palatino Linotype" w:hAnsi="Palatino Linotype" w:cs="Tahoma"/>
                <w:bCs/>
              </w:rPr>
              <w:t>Forma de pago, es decir, efectivo, cheque, transferencia</w:t>
            </w:r>
          </w:p>
          <w:p w14:paraId="5F9B3F5B" w14:textId="77777777" w:rsidR="007B02D0" w:rsidRPr="007B02D0" w:rsidRDefault="007B02D0" w:rsidP="00CC1ADF">
            <w:pPr>
              <w:tabs>
                <w:tab w:val="left" w:pos="1828"/>
              </w:tabs>
              <w:jc w:val="both"/>
              <w:rPr>
                <w:rFonts w:ascii="Palatino Linotype" w:hAnsi="Palatino Linotype" w:cs="Tahoma"/>
                <w:bCs/>
              </w:rPr>
            </w:pPr>
            <w:r w:rsidRPr="007B02D0">
              <w:rPr>
                <w:rFonts w:ascii="Palatino Linotype" w:hAnsi="Palatino Linotype" w:cs="Tahoma"/>
                <w:bCs/>
              </w:rPr>
              <w:t>Tipo de servicio medico</w:t>
            </w:r>
          </w:p>
          <w:p w14:paraId="61DA7C25" w14:textId="77777777" w:rsidR="007B02D0" w:rsidRPr="007B02D0" w:rsidRDefault="007B02D0" w:rsidP="00CC1ADF">
            <w:pPr>
              <w:tabs>
                <w:tab w:val="left" w:pos="1828"/>
              </w:tabs>
              <w:jc w:val="both"/>
              <w:rPr>
                <w:rFonts w:ascii="Palatino Linotype" w:hAnsi="Palatino Linotype" w:cs="Tahoma"/>
                <w:bCs/>
              </w:rPr>
            </w:pPr>
            <w:r w:rsidRPr="007B02D0">
              <w:rPr>
                <w:rFonts w:ascii="Palatino Linotype" w:hAnsi="Palatino Linotype" w:cs="Tahoma"/>
                <w:bCs/>
              </w:rPr>
              <w:t xml:space="preserve">Monto que genera la lista de raya. </w:t>
            </w:r>
          </w:p>
          <w:p w14:paraId="15D97B79" w14:textId="77777777" w:rsidR="002060EA" w:rsidRPr="007C6F50" w:rsidRDefault="002060EA" w:rsidP="00CC1ADF">
            <w:pPr>
              <w:jc w:val="both"/>
              <w:rPr>
                <w:rFonts w:ascii="Palatino Linotype" w:hAnsi="Palatino Linotype" w:cs="Tahoma"/>
                <w:sz w:val="22"/>
                <w:szCs w:val="22"/>
              </w:rPr>
            </w:pPr>
          </w:p>
        </w:tc>
        <w:tc>
          <w:tcPr>
            <w:tcW w:w="3685" w:type="dxa"/>
          </w:tcPr>
          <w:p w14:paraId="5362973D" w14:textId="77777777" w:rsidR="002060EA" w:rsidRPr="007C6F50" w:rsidRDefault="007B02D0" w:rsidP="00CC1ADF">
            <w:pPr>
              <w:pStyle w:val="INFOEM"/>
              <w:spacing w:before="0" w:line="240" w:lineRule="auto"/>
              <w:ind w:left="0" w:right="0"/>
              <w:rPr>
                <w:i w:val="0"/>
                <w:szCs w:val="22"/>
                <w:lang w:val="es-ES"/>
              </w:rPr>
            </w:pPr>
            <w:r>
              <w:rPr>
                <w:i w:val="0"/>
                <w:szCs w:val="22"/>
                <w:lang w:val="es-ES"/>
              </w:rPr>
              <w:t>La Jefa de Recursos Humanos refirió que</w:t>
            </w:r>
            <w:r w:rsidR="00CC1ADF">
              <w:rPr>
                <w:i w:val="0"/>
                <w:szCs w:val="22"/>
                <w:lang w:val="es-ES"/>
              </w:rPr>
              <w:t>, después de una búsqueda exhaustiva,</w:t>
            </w:r>
            <w:r>
              <w:rPr>
                <w:i w:val="0"/>
                <w:szCs w:val="22"/>
                <w:lang w:val="es-ES"/>
              </w:rPr>
              <w:t xml:space="preserve"> no cuentan con lista de raya</w:t>
            </w:r>
            <w:r w:rsidR="00CC1ADF">
              <w:rPr>
                <w:i w:val="0"/>
                <w:szCs w:val="22"/>
                <w:lang w:val="es-ES"/>
              </w:rPr>
              <w:t>.</w:t>
            </w:r>
          </w:p>
        </w:tc>
        <w:tc>
          <w:tcPr>
            <w:tcW w:w="1546" w:type="dxa"/>
          </w:tcPr>
          <w:p w14:paraId="0850E78A" w14:textId="77777777" w:rsidR="002060EA" w:rsidRDefault="007B02D0" w:rsidP="00CC1ADF">
            <w:pPr>
              <w:jc w:val="center"/>
              <w:rPr>
                <w:rFonts w:ascii="Palatino Linotype" w:hAnsi="Palatino Linotype"/>
                <w:i/>
                <w:color w:val="000000"/>
              </w:rPr>
            </w:pPr>
            <w:r>
              <w:rPr>
                <w:rFonts w:ascii="Palatino Linotype" w:hAnsi="Palatino Linotype"/>
                <w:i/>
                <w:color w:val="000000"/>
              </w:rPr>
              <w:t>Sí</w:t>
            </w:r>
          </w:p>
          <w:p w14:paraId="22CF4D96" w14:textId="77777777" w:rsidR="007B02D0" w:rsidRPr="007B02D0" w:rsidRDefault="007B02D0" w:rsidP="00CC1ADF">
            <w:pPr>
              <w:jc w:val="center"/>
              <w:rPr>
                <w:rFonts w:ascii="Palatino Linotype" w:hAnsi="Palatino Linotype"/>
                <w:b/>
                <w:i/>
                <w:color w:val="000000"/>
              </w:rPr>
            </w:pPr>
            <w:r w:rsidRPr="007B02D0">
              <w:rPr>
                <w:rFonts w:ascii="Palatino Linotype" w:hAnsi="Palatino Linotype"/>
                <w:b/>
                <w:i/>
                <w:color w:val="000000"/>
              </w:rPr>
              <w:t>Hechos negativos</w:t>
            </w:r>
          </w:p>
        </w:tc>
      </w:tr>
    </w:tbl>
    <w:p w14:paraId="041E3FF1" w14:textId="77777777" w:rsidR="002060EA" w:rsidRDefault="002060EA" w:rsidP="002060EA">
      <w:pPr>
        <w:spacing w:line="360" w:lineRule="auto"/>
        <w:jc w:val="both"/>
        <w:rPr>
          <w:rFonts w:ascii="Palatino Linotype" w:hAnsi="Palatino Linotype" w:cs="Arial"/>
        </w:rPr>
      </w:pPr>
    </w:p>
    <w:p w14:paraId="1787AD49" w14:textId="77777777" w:rsidR="00CC1ADF" w:rsidRPr="007104AA" w:rsidRDefault="00CC1ADF" w:rsidP="00CC1ADF">
      <w:pPr>
        <w:pStyle w:val="Prrafodelista"/>
        <w:autoSpaceDE w:val="0"/>
        <w:autoSpaceDN w:val="0"/>
        <w:adjustRightInd w:val="0"/>
        <w:spacing w:line="360" w:lineRule="auto"/>
        <w:ind w:left="0"/>
        <w:jc w:val="both"/>
        <w:rPr>
          <w:rFonts w:ascii="Palatino Linotype" w:hAnsi="Palatino Linotype" w:cs="Arial"/>
        </w:rPr>
      </w:pPr>
      <w:r w:rsidRPr="007769B2">
        <w:rPr>
          <w:rFonts w:ascii="Palatino Linotype" w:eastAsia="Calibri" w:hAnsi="Palatino Linotype" w:cs="Arial"/>
        </w:rPr>
        <w:t xml:space="preserve">En ese sentido, lo que manifiesta el sujeto obligado, se traduce como una expresión en sentido negativo, toda vez que refirió no contar con la información requerida, </w:t>
      </w:r>
      <w:r>
        <w:rPr>
          <w:rFonts w:ascii="Palatino Linotype" w:eastAsia="Calibri" w:hAnsi="Palatino Linotype" w:cs="Arial"/>
        </w:rPr>
        <w:t xml:space="preserve">al no contar con listas de raya, </w:t>
      </w:r>
      <w:r w:rsidRPr="007769B2">
        <w:rPr>
          <w:rFonts w:ascii="Palatino Linotype" w:eastAsia="Calibri" w:hAnsi="Palatino Linotype" w:cs="Arial"/>
        </w:rPr>
        <w:t>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4B0F8DDB" w14:textId="77777777" w:rsidR="00CC1ADF" w:rsidRPr="007769B2" w:rsidRDefault="00CC1ADF" w:rsidP="00CC1ADF">
      <w:pPr>
        <w:spacing w:line="360" w:lineRule="auto"/>
        <w:ind w:right="51"/>
        <w:jc w:val="both"/>
        <w:rPr>
          <w:rFonts w:ascii="Palatino Linotype" w:hAnsi="Palatino Linotype" w:cs="Arial"/>
        </w:rPr>
      </w:pPr>
    </w:p>
    <w:p w14:paraId="2EC1D736" w14:textId="77777777" w:rsidR="00CC1ADF" w:rsidRPr="007769B2" w:rsidRDefault="00CC1ADF" w:rsidP="00CC1ADF">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5D6A057D" w14:textId="77777777" w:rsidR="00CC1ADF" w:rsidRPr="007769B2" w:rsidRDefault="00CC1ADF" w:rsidP="00CC1ADF">
      <w:pPr>
        <w:spacing w:line="360" w:lineRule="auto"/>
        <w:ind w:right="51"/>
        <w:jc w:val="both"/>
        <w:rPr>
          <w:rFonts w:ascii="Palatino Linotype" w:hAnsi="Palatino Linotype" w:cs="Arial"/>
        </w:rPr>
      </w:pPr>
    </w:p>
    <w:p w14:paraId="47616234" w14:textId="77777777" w:rsidR="00CC1ADF" w:rsidRPr="007769B2" w:rsidRDefault="00CC1ADF" w:rsidP="00CC1ADF">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Por lo anterior sirve de sustento la Tesis Aislada 267287, emanada por el Máximo Juzgador de la Nación, la cual refiere lo siguiente:</w:t>
      </w:r>
    </w:p>
    <w:p w14:paraId="7E013DE7" w14:textId="77777777" w:rsidR="00CC1ADF" w:rsidRPr="007769B2" w:rsidRDefault="00CC1ADF" w:rsidP="00CC1ADF"/>
    <w:p w14:paraId="10B0BF08" w14:textId="77777777" w:rsidR="00CC1ADF" w:rsidRPr="007769B2" w:rsidRDefault="00CC1ADF" w:rsidP="00CC1ADF">
      <w:pPr>
        <w:shd w:val="clear" w:color="auto" w:fill="FFFFFF"/>
        <w:spacing w:before="120"/>
        <w:ind w:left="851" w:rightChars="386" w:right="926"/>
        <w:jc w:val="both"/>
        <w:rPr>
          <w:rFonts w:ascii="Palatino Linotype" w:eastAsia="Calibri" w:hAnsi="Palatino Linotype"/>
          <w:color w:val="222222"/>
        </w:rPr>
      </w:pPr>
      <w:r w:rsidRPr="007769B2">
        <w:rPr>
          <w:rFonts w:ascii="Palatino Linotype" w:eastAsia="Calibri" w:hAnsi="Palatino Linotype"/>
          <w:b/>
          <w:bCs/>
          <w:i/>
          <w:iCs/>
          <w:color w:val="222222"/>
        </w:rPr>
        <w:t>HECHOS NEGATIVOS, NO SON SUSCEPTIBLES DE DEMOSTRACIÓN. ”</w:t>
      </w:r>
      <w:r w:rsidRPr="007769B2">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679D4FF9" w14:textId="77777777" w:rsidR="00CC1ADF" w:rsidRPr="007769B2" w:rsidRDefault="00CC1ADF" w:rsidP="00CC1ADF">
      <w:pPr>
        <w:shd w:val="clear" w:color="auto" w:fill="FFFFFF"/>
        <w:ind w:left="851" w:rightChars="386" w:right="926"/>
        <w:jc w:val="both"/>
        <w:rPr>
          <w:rFonts w:ascii="Palatino Linotype" w:eastAsia="Calibri" w:hAnsi="Palatino Linotype"/>
          <w:i/>
          <w:iCs/>
          <w:color w:val="222222"/>
        </w:rPr>
      </w:pPr>
      <w:r w:rsidRPr="007769B2">
        <w:rPr>
          <w:rFonts w:ascii="Palatino Linotype" w:eastAsia="Calibri" w:hAnsi="Palatino Linotype"/>
          <w:i/>
          <w:iCs/>
          <w:color w:val="222222"/>
        </w:rPr>
        <w:t>Amparo en revisión 2022/61. José García Florín (Menor). 9 de octubre de 1961. Cinco votos. Ponente: José Rivera Pérez Campos.”</w:t>
      </w:r>
    </w:p>
    <w:p w14:paraId="1911FAE5" w14:textId="77777777" w:rsidR="00CC1ADF" w:rsidRPr="007769B2" w:rsidRDefault="00CC1ADF" w:rsidP="00CC1ADF">
      <w:pPr>
        <w:rPr>
          <w:sz w:val="14"/>
        </w:rPr>
      </w:pPr>
    </w:p>
    <w:p w14:paraId="61D2EB32" w14:textId="77777777" w:rsidR="00CC1ADF" w:rsidRPr="007769B2" w:rsidRDefault="00CC1ADF" w:rsidP="00CC1ADF">
      <w:pPr>
        <w:autoSpaceDE w:val="0"/>
        <w:autoSpaceDN w:val="0"/>
        <w:adjustRightInd w:val="0"/>
        <w:spacing w:before="240" w:line="360" w:lineRule="auto"/>
        <w:jc w:val="both"/>
        <w:rPr>
          <w:rFonts w:ascii="Palatino Linotype" w:eastAsia="Calibri" w:hAnsi="Palatino Linotype" w:cs="Arial"/>
        </w:rPr>
      </w:pPr>
      <w:r w:rsidRPr="007769B2">
        <w:rPr>
          <w:rFonts w:ascii="Palatino Linotype" w:eastAsia="Calibri" w:hAnsi="Palatino Linotype" w:cs="Arial"/>
        </w:rPr>
        <w:t>De igual forma viene a colación el Criterio 7/2017, emitido por el Instituto Nacional de Transparencia, Acceso a la Información y Protección de Datos Personales, cuyo texto se transcribe a continuación:</w:t>
      </w:r>
    </w:p>
    <w:p w14:paraId="7395CC5B" w14:textId="77777777" w:rsidR="00CC1ADF" w:rsidRPr="007769B2" w:rsidRDefault="00CC1ADF" w:rsidP="00CC1ADF">
      <w:pPr>
        <w:tabs>
          <w:tab w:val="left" w:pos="851"/>
        </w:tabs>
        <w:spacing w:before="240" w:after="240" w:line="276" w:lineRule="auto"/>
        <w:ind w:left="851" w:right="850"/>
        <w:jc w:val="both"/>
        <w:rPr>
          <w:i/>
          <w:color w:val="222222"/>
        </w:rPr>
      </w:pPr>
      <w:r w:rsidRPr="007769B2">
        <w:rPr>
          <w:rFonts w:ascii="Palatino Linotype" w:hAnsi="Palatino Linotype"/>
          <w:b/>
          <w:i/>
          <w:color w:val="222222"/>
        </w:rPr>
        <w:t>Casos en los que no es necesario que el Comité de Transparencia confirme formalmente la inexistencia de la información.</w:t>
      </w:r>
      <w:r w:rsidRPr="007769B2">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i/>
          <w:color w:val="222222"/>
        </w:rPr>
        <w:t>.</w:t>
      </w:r>
    </w:p>
    <w:p w14:paraId="54CDAE2D" w14:textId="77777777" w:rsidR="00CC1ADF" w:rsidRDefault="00CC1ADF" w:rsidP="007B02D0">
      <w:pPr>
        <w:spacing w:line="360" w:lineRule="auto"/>
        <w:jc w:val="both"/>
        <w:rPr>
          <w:rFonts w:ascii="Palatino Linotype" w:eastAsia="Calibri" w:hAnsi="Palatino Linotype" w:cs="Arial"/>
          <w:color w:val="000000"/>
          <w:lang w:val="es-ES_tradnl" w:eastAsia="es-MX"/>
        </w:rPr>
      </w:pPr>
    </w:p>
    <w:p w14:paraId="719FDC92" w14:textId="77777777" w:rsidR="007B02D0" w:rsidRPr="003A1183" w:rsidRDefault="007B02D0" w:rsidP="007B02D0">
      <w:pPr>
        <w:spacing w:line="360" w:lineRule="auto"/>
        <w:jc w:val="both"/>
        <w:rPr>
          <w:rFonts w:ascii="Palatino Linotype" w:eastAsia="Calibri" w:hAnsi="Palatino Linotype" w:cs="Arial"/>
          <w:color w:val="000000"/>
          <w:lang w:val="es-ES_tradnl" w:eastAsia="es-MX"/>
        </w:rPr>
      </w:pPr>
      <w:r w:rsidRPr="003A1183">
        <w:rPr>
          <w:rFonts w:ascii="Palatino Linotype" w:eastAsia="Calibri" w:hAnsi="Palatino Linotype" w:cs="Arial"/>
          <w:color w:val="000000"/>
          <w:lang w:val="es-ES_tradnl" w:eastAsia="es-MX"/>
        </w:rPr>
        <w:t xml:space="preserve">Por su parte, el artículo 18 de la </w:t>
      </w:r>
      <w:r w:rsidRPr="003A1183">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14:paraId="1CDDC048" w14:textId="77777777" w:rsidR="007B02D0" w:rsidRPr="009E63DA" w:rsidRDefault="007B02D0" w:rsidP="007B02D0">
      <w:pPr>
        <w:ind w:left="567" w:right="567"/>
        <w:jc w:val="both"/>
        <w:rPr>
          <w:rFonts w:ascii="Palatino Linotype" w:eastAsia="Calibri" w:hAnsi="Palatino Linotype" w:cs="Arial"/>
          <w:i/>
          <w:color w:val="000000"/>
          <w:sz w:val="2"/>
          <w:lang w:val="es-ES_tradnl" w:eastAsia="es-MX"/>
        </w:rPr>
      </w:pPr>
    </w:p>
    <w:p w14:paraId="02264BB9" w14:textId="77777777" w:rsidR="007B02D0" w:rsidRDefault="007B02D0" w:rsidP="007B02D0">
      <w:pPr>
        <w:rPr>
          <w:rFonts w:ascii="Palatino Linotype" w:hAnsi="Palatino Linotype" w:cs="Arial"/>
          <w:noProof/>
          <w:color w:val="000000"/>
          <w:lang w:eastAsia="es-MX"/>
        </w:rPr>
      </w:pPr>
    </w:p>
    <w:p w14:paraId="1233A937" w14:textId="77777777" w:rsidR="007B02D0" w:rsidRPr="003B0D26" w:rsidRDefault="007B02D0" w:rsidP="007B02D0">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62EF4E84" w14:textId="77777777" w:rsidR="007B02D0" w:rsidRDefault="007B02D0" w:rsidP="007B02D0">
      <w:pPr>
        <w:spacing w:line="360" w:lineRule="auto"/>
        <w:jc w:val="both"/>
        <w:rPr>
          <w:rFonts w:ascii="Palatino Linotype" w:hAnsi="Palatino Linotype"/>
          <w:color w:val="000000"/>
        </w:rPr>
      </w:pPr>
    </w:p>
    <w:p w14:paraId="11A3FCE4" w14:textId="77777777" w:rsidR="007B02D0" w:rsidRPr="009E63DA" w:rsidRDefault="007B02D0" w:rsidP="007B02D0">
      <w:pPr>
        <w:spacing w:line="360" w:lineRule="auto"/>
        <w:jc w:val="both"/>
        <w:rPr>
          <w:rFonts w:ascii="Palatino Linotype" w:hAnsi="Palatino Linotype"/>
          <w:color w:val="000000"/>
        </w:rPr>
      </w:pPr>
      <w:r>
        <w:rPr>
          <w:rFonts w:ascii="Palatino Linotype" w:hAnsi="Palatino Linotype"/>
          <w:color w:val="000000"/>
        </w:rPr>
        <w:t>Ahora bien, N</w:t>
      </w:r>
      <w:r w:rsidRPr="009E63DA">
        <w:rPr>
          <w:rFonts w:ascii="Palatino Linotype" w:hAnsi="Palatino Linotype"/>
          <w:color w:val="000000"/>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B296F9F" w14:textId="77777777" w:rsidR="007B02D0" w:rsidRPr="009E63DA" w:rsidRDefault="007B02D0" w:rsidP="007B02D0">
      <w:pPr>
        <w:spacing w:line="360" w:lineRule="auto"/>
        <w:jc w:val="both"/>
        <w:rPr>
          <w:rFonts w:ascii="Palatino Linotype" w:hAnsi="Palatino Linotype"/>
          <w:color w:val="000000"/>
        </w:rPr>
      </w:pPr>
    </w:p>
    <w:p w14:paraId="5FAC1AD3" w14:textId="77777777" w:rsidR="007B02D0" w:rsidRPr="009E63DA" w:rsidRDefault="007B02D0" w:rsidP="007B02D0">
      <w:pPr>
        <w:ind w:left="567" w:right="567"/>
        <w:jc w:val="both"/>
        <w:rPr>
          <w:rFonts w:ascii="Palatino Linotype" w:hAnsi="Palatino Linotype"/>
          <w:b/>
          <w:i/>
        </w:rPr>
      </w:pPr>
      <w:r w:rsidRPr="009E63DA">
        <w:rPr>
          <w:rFonts w:ascii="Palatino Linotype" w:hAnsi="Palatino Linotype"/>
          <w:b/>
          <w:i/>
        </w:rPr>
        <w:t>Artículo 6</w:t>
      </w:r>
    </w:p>
    <w:p w14:paraId="688DF85A" w14:textId="77777777" w:rsidR="007B02D0" w:rsidRPr="009E63DA" w:rsidRDefault="007B02D0" w:rsidP="007B02D0">
      <w:pPr>
        <w:ind w:left="567" w:right="567"/>
        <w:jc w:val="both"/>
        <w:rPr>
          <w:rFonts w:ascii="Palatino Linotype" w:hAnsi="Palatino Linotype"/>
          <w:i/>
        </w:rPr>
      </w:pPr>
      <w:r w:rsidRPr="009E63DA">
        <w:rPr>
          <w:rFonts w:ascii="Palatino Linotype" w:hAnsi="Palatino Linotype"/>
          <w:i/>
        </w:rPr>
        <w:t>…</w:t>
      </w:r>
    </w:p>
    <w:p w14:paraId="297D7D86" w14:textId="77777777" w:rsidR="007B02D0" w:rsidRPr="009E63DA" w:rsidRDefault="007B02D0" w:rsidP="007B02D0">
      <w:pPr>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E453593" w14:textId="77777777" w:rsidR="007B02D0" w:rsidRPr="009E63DA" w:rsidRDefault="007B02D0" w:rsidP="007B02D0">
      <w:pPr>
        <w:ind w:left="567" w:right="567"/>
        <w:jc w:val="both"/>
        <w:rPr>
          <w:rFonts w:ascii="Palatino Linotype" w:hAnsi="Palatino Linotype"/>
          <w:i/>
        </w:rPr>
      </w:pPr>
    </w:p>
    <w:p w14:paraId="50253592" w14:textId="77777777" w:rsidR="007B02D0" w:rsidRPr="009E63DA" w:rsidRDefault="007B02D0" w:rsidP="007B02D0">
      <w:pPr>
        <w:numPr>
          <w:ilvl w:val="0"/>
          <w:numId w:val="10"/>
        </w:numPr>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8514D4" w14:textId="77777777" w:rsidR="007B02D0" w:rsidRPr="009E63DA" w:rsidRDefault="007B02D0" w:rsidP="007B02D0">
      <w:pPr>
        <w:spacing w:line="360" w:lineRule="auto"/>
        <w:jc w:val="both"/>
        <w:rPr>
          <w:rFonts w:ascii="Palatino Linotype" w:hAnsi="Palatino Linotype"/>
        </w:rPr>
      </w:pPr>
    </w:p>
    <w:p w14:paraId="127CED59" w14:textId="77777777" w:rsidR="007B02D0" w:rsidRPr="009E63DA" w:rsidRDefault="007B02D0" w:rsidP="007B02D0">
      <w:pPr>
        <w:spacing w:line="360" w:lineRule="auto"/>
        <w:jc w:val="both"/>
        <w:rPr>
          <w:rFonts w:ascii="Palatino Linotype" w:hAnsi="Palatino Linotype" w:cs="Arial"/>
        </w:rPr>
      </w:pPr>
      <w:r>
        <w:rPr>
          <w:rFonts w:ascii="Palatino Linotype" w:hAnsi="Palatino Linotype" w:cs="Arial"/>
        </w:rPr>
        <w:t>Por otro lado</w:t>
      </w:r>
      <w:r w:rsidRPr="009E63DA">
        <w:rPr>
          <w:rFonts w:ascii="Palatino Linotype" w:hAnsi="Palatino Linotype" w:cs="Arial"/>
        </w:rPr>
        <w:t xml:space="preserve">,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5DAA2B20" w14:textId="77777777" w:rsidR="007B02D0" w:rsidRPr="009E63DA" w:rsidRDefault="007B02D0" w:rsidP="007B02D0">
      <w:pPr>
        <w:ind w:left="567" w:right="567"/>
        <w:jc w:val="both"/>
        <w:rPr>
          <w:rFonts w:ascii="Palatino Linotype" w:hAnsi="Palatino Linotype"/>
        </w:rPr>
      </w:pPr>
    </w:p>
    <w:p w14:paraId="64454284" w14:textId="77777777" w:rsidR="007B02D0" w:rsidRPr="009E63DA" w:rsidRDefault="007B02D0" w:rsidP="007B02D0">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50159E44" w14:textId="77777777" w:rsidR="007B02D0" w:rsidRPr="009E63DA" w:rsidRDefault="007B02D0" w:rsidP="007B02D0">
      <w:pPr>
        <w:ind w:left="851" w:right="851"/>
        <w:jc w:val="both"/>
        <w:rPr>
          <w:rFonts w:ascii="Palatino Linotype" w:hAnsi="Palatino Linotype"/>
          <w:i/>
        </w:rPr>
      </w:pPr>
      <w:r w:rsidRPr="009E63DA">
        <w:rPr>
          <w:rFonts w:ascii="Palatino Linotype" w:hAnsi="Palatino Linotype"/>
          <w:i/>
        </w:rPr>
        <w:t>…</w:t>
      </w:r>
    </w:p>
    <w:p w14:paraId="68656826" w14:textId="77777777" w:rsidR="007B02D0" w:rsidRPr="009E63DA" w:rsidRDefault="007B02D0" w:rsidP="007B02D0">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155964A8" w14:textId="77777777" w:rsidR="007B02D0" w:rsidRPr="009E63DA" w:rsidRDefault="007B02D0" w:rsidP="007B02D0">
      <w:pPr>
        <w:ind w:left="851" w:right="851"/>
        <w:jc w:val="both"/>
        <w:rPr>
          <w:rFonts w:ascii="Palatino Linotype" w:hAnsi="Palatino Linotype"/>
          <w:i/>
        </w:rPr>
      </w:pPr>
    </w:p>
    <w:p w14:paraId="21773542" w14:textId="77777777" w:rsidR="007B02D0" w:rsidRPr="009E63DA" w:rsidRDefault="007B02D0" w:rsidP="007B02D0">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542EF9A" w14:textId="77777777" w:rsidR="007B02D0" w:rsidRPr="009E63DA" w:rsidRDefault="007B02D0" w:rsidP="007B02D0">
      <w:pPr>
        <w:ind w:left="851" w:right="851"/>
        <w:jc w:val="both"/>
        <w:rPr>
          <w:rFonts w:ascii="Palatino Linotype" w:hAnsi="Palatino Linotype"/>
          <w:bCs/>
          <w:i/>
        </w:rPr>
      </w:pPr>
    </w:p>
    <w:p w14:paraId="23EEE3DA" w14:textId="77777777" w:rsidR="007B02D0" w:rsidRPr="009E63DA" w:rsidRDefault="007B02D0" w:rsidP="007B02D0">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A7F43F" w14:textId="77777777" w:rsidR="007B02D0" w:rsidRPr="009E63DA" w:rsidRDefault="007B02D0" w:rsidP="007B02D0">
      <w:pPr>
        <w:ind w:left="851" w:right="851"/>
        <w:jc w:val="both"/>
        <w:rPr>
          <w:rFonts w:ascii="Palatino Linotype" w:hAnsi="Palatino Linotype"/>
          <w:bCs/>
          <w:i/>
        </w:rPr>
      </w:pPr>
    </w:p>
    <w:p w14:paraId="2C51C465" w14:textId="77777777" w:rsidR="007B02D0" w:rsidRPr="009E63DA" w:rsidRDefault="007B02D0" w:rsidP="007B02D0">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7E8104F" w14:textId="77777777" w:rsidR="007B02D0" w:rsidRPr="009E63DA" w:rsidRDefault="007B02D0" w:rsidP="007B02D0">
      <w:pPr>
        <w:ind w:left="851" w:right="851"/>
        <w:jc w:val="both"/>
        <w:rPr>
          <w:rFonts w:ascii="Palatino Linotype" w:hAnsi="Palatino Linotype"/>
          <w:i/>
        </w:rPr>
      </w:pPr>
    </w:p>
    <w:p w14:paraId="7CC69AAF" w14:textId="77777777" w:rsidR="007B02D0" w:rsidRPr="009E63DA" w:rsidRDefault="007B02D0" w:rsidP="007B02D0">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A2932AB" w14:textId="77777777" w:rsidR="007B02D0" w:rsidRPr="009E63DA" w:rsidRDefault="007B02D0" w:rsidP="007B02D0">
      <w:pPr>
        <w:ind w:left="851" w:right="851"/>
        <w:jc w:val="both"/>
        <w:rPr>
          <w:rFonts w:ascii="Palatino Linotype" w:hAnsi="Palatino Linotype"/>
          <w:i/>
        </w:rPr>
      </w:pPr>
    </w:p>
    <w:p w14:paraId="4989B724" w14:textId="77777777" w:rsidR="007B02D0" w:rsidRPr="009E63DA" w:rsidRDefault="007B02D0" w:rsidP="007B02D0">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4343C4EF" w14:textId="77777777" w:rsidR="007B02D0" w:rsidRDefault="007B02D0" w:rsidP="007B02D0">
      <w:pPr>
        <w:spacing w:line="360" w:lineRule="auto"/>
        <w:jc w:val="both"/>
        <w:rPr>
          <w:rFonts w:ascii="Palatino Linotype" w:hAnsi="Palatino Linotype"/>
        </w:rPr>
      </w:pPr>
    </w:p>
    <w:p w14:paraId="19E6CB09" w14:textId="77777777" w:rsidR="007B02D0" w:rsidRPr="009E63DA" w:rsidRDefault="007B02D0" w:rsidP="007B02D0">
      <w:pPr>
        <w:spacing w:line="360" w:lineRule="auto"/>
        <w:jc w:val="both"/>
        <w:rPr>
          <w:rFonts w:ascii="Palatino Linotype" w:hAnsi="Palatino Linotype"/>
        </w:rPr>
      </w:pPr>
    </w:p>
    <w:p w14:paraId="4607D350" w14:textId="77777777" w:rsidR="007B02D0" w:rsidRPr="009E63DA" w:rsidRDefault="007B02D0" w:rsidP="007B02D0">
      <w:pPr>
        <w:spacing w:line="360" w:lineRule="auto"/>
        <w:jc w:val="both"/>
        <w:rPr>
          <w:rFonts w:ascii="Palatino Linotype" w:hAnsi="Palatino Linotype"/>
        </w:rPr>
      </w:pPr>
      <w:r w:rsidRPr="009E63DA">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9E63DA">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354282FF" w14:textId="77777777" w:rsidR="007B02D0" w:rsidRPr="009E63DA" w:rsidRDefault="007B02D0" w:rsidP="007B02D0">
      <w:pPr>
        <w:spacing w:line="360" w:lineRule="auto"/>
        <w:jc w:val="both"/>
        <w:rPr>
          <w:rFonts w:ascii="Palatino Linotype" w:hAnsi="Palatino Linotype"/>
        </w:rPr>
      </w:pPr>
    </w:p>
    <w:p w14:paraId="53A84FCB" w14:textId="77777777" w:rsidR="007B02D0" w:rsidRPr="009E63DA" w:rsidRDefault="007B02D0" w:rsidP="007B02D0">
      <w:pPr>
        <w:tabs>
          <w:tab w:val="left" w:pos="709"/>
        </w:tabs>
        <w:spacing w:line="360" w:lineRule="auto"/>
        <w:jc w:val="both"/>
        <w:rPr>
          <w:rFonts w:ascii="Palatino Linotype" w:hAnsi="Palatino Linotype"/>
        </w:rPr>
      </w:pPr>
      <w:r w:rsidRPr="009E63DA">
        <w:rPr>
          <w:rFonts w:ascii="Palatino Linotype" w:hAnsi="Palatino Linotype" w:cs="Arial"/>
        </w:rPr>
        <w:t xml:space="preserve">En tal tesitura, este Órgano Garante estima que las razones o motivos de inconformidad hechos valer por </w:t>
      </w:r>
      <w:r>
        <w:rPr>
          <w:rFonts w:ascii="Palatino Linotype" w:hAnsi="Palatino Linotype"/>
        </w:rPr>
        <w:t xml:space="preserve">la parte </w:t>
      </w:r>
      <w:r w:rsidRPr="009E63DA">
        <w:rPr>
          <w:rFonts w:ascii="Palatino Linotype" w:hAnsi="Palatino Linotype" w:cs="Arial"/>
        </w:rPr>
        <w:t>Recurrente son infundados</w:t>
      </w:r>
      <w:r>
        <w:rPr>
          <w:rFonts w:ascii="Palatino Linotype" w:hAnsi="Palatino Linotype" w:cs="Arial"/>
        </w:rPr>
        <w:t>, en virtud de que,</w:t>
      </w:r>
      <w:r w:rsidRPr="009E63DA">
        <w:rPr>
          <w:rFonts w:ascii="Palatino Linotype" w:hAnsi="Palatino Linotype"/>
        </w:rPr>
        <w:t xml:space="preserve"> la </w:t>
      </w:r>
      <w:r>
        <w:rPr>
          <w:rFonts w:ascii="Palatino Linotype" w:hAnsi="Palatino Linotype"/>
        </w:rPr>
        <w:t>respuesta</w:t>
      </w:r>
      <w:r w:rsidRPr="009E63DA">
        <w:rPr>
          <w:rFonts w:ascii="Palatino Linotype" w:hAnsi="Palatino Linotype"/>
        </w:rPr>
        <w:t xml:space="preserve"> </w:t>
      </w:r>
      <w:r>
        <w:rPr>
          <w:rFonts w:ascii="Palatino Linotype" w:hAnsi="Palatino Linotype"/>
        </w:rPr>
        <w:t>se emitió por el servidor público habilitado</w:t>
      </w:r>
      <w:r>
        <w:rPr>
          <w:rFonts w:ascii="Palatino Linotype" w:hAnsi="Palatino Linotype" w:cs="Arial"/>
        </w:rPr>
        <w:t>, tal como ya quedo precisado en párrafos anteriores</w:t>
      </w:r>
      <w:r w:rsidRPr="009E63DA">
        <w:rPr>
          <w:rFonts w:ascii="Palatino Linotype" w:hAnsi="Palatino Linotype" w:cs="Arial"/>
        </w:rPr>
        <w:t xml:space="preserve">, </w:t>
      </w:r>
      <w:r>
        <w:rPr>
          <w:rFonts w:ascii="Palatino Linotype" w:hAnsi="Palatino Linotype" w:cs="Arial"/>
        </w:rPr>
        <w:t>por lo que</w:t>
      </w:r>
      <w:r w:rsidRPr="009E63DA">
        <w:rPr>
          <w:rFonts w:ascii="Palatino Linotype" w:hAnsi="Palatino Linotype"/>
        </w:rPr>
        <w:t xml:space="preserve">, se tiene que </w:t>
      </w:r>
      <w:r>
        <w:rPr>
          <w:rFonts w:ascii="Palatino Linotype" w:hAnsi="Palatino Linotype"/>
        </w:rPr>
        <w:t>la autoridad que emitió la respuesta y el</w:t>
      </w:r>
      <w:r w:rsidRPr="009E63DA">
        <w:rPr>
          <w:rFonts w:ascii="Palatino Linotype" w:hAnsi="Palatino Linotype"/>
        </w:rPr>
        <w:t xml:space="preserve"> documento remitido satisface la pretensión del particular.</w:t>
      </w:r>
    </w:p>
    <w:p w14:paraId="7B0A12CF" w14:textId="77777777" w:rsidR="007B02D0" w:rsidRPr="009E63DA" w:rsidRDefault="007B02D0" w:rsidP="007B02D0">
      <w:pPr>
        <w:spacing w:line="360" w:lineRule="auto"/>
        <w:jc w:val="both"/>
        <w:rPr>
          <w:rFonts w:ascii="Palatino Linotype" w:eastAsia="Calibri" w:hAnsi="Palatino Linotype" w:cs="Arial"/>
          <w:color w:val="000000"/>
          <w:lang w:val="es-ES_tradnl" w:eastAsia="es-MX"/>
        </w:rPr>
      </w:pPr>
    </w:p>
    <w:p w14:paraId="4C8076E6" w14:textId="77777777" w:rsidR="007B02D0" w:rsidRPr="009E63DA" w:rsidRDefault="007B02D0" w:rsidP="007B02D0">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F20805">
        <w:rPr>
          <w:rFonts w:ascii="Palatino Linotype" w:eastAsia="Calibri" w:hAnsi="Palatino Linotype" w:cs="Arial"/>
          <w:b/>
          <w:color w:val="000000"/>
          <w:lang w:val="es-ES_tradnl" w:eastAsia="es-MX"/>
        </w:rPr>
        <w:t xml:space="preserve">un documento </w:t>
      </w:r>
      <w:r w:rsidRPr="00F20805">
        <w:rPr>
          <w:rFonts w:ascii="Palatino Linotype" w:eastAsia="Calibri" w:hAnsi="Palatino Linotype" w:cs="Arial"/>
          <w:b/>
          <w:i/>
          <w:color w:val="000000"/>
          <w:lang w:val="es-ES_tradnl" w:eastAsia="es-MX"/>
        </w:rPr>
        <w:t>ad hoc</w:t>
      </w:r>
      <w:r w:rsidRPr="009E63DA">
        <w:rPr>
          <w:rFonts w:ascii="Palatino Linotype" w:eastAsia="Calibri" w:hAnsi="Palatino Linotype" w:cs="Arial"/>
          <w:color w:val="000000"/>
          <w:lang w:val="es-ES_tradnl" w:eastAsia="es-MX"/>
        </w:rPr>
        <w:t>, para satisfacer el derecho de acceso a la información pública.</w:t>
      </w:r>
    </w:p>
    <w:p w14:paraId="775E3E60" w14:textId="77777777" w:rsidR="007B02D0" w:rsidRPr="009E63DA" w:rsidRDefault="007B02D0" w:rsidP="007B02D0">
      <w:pPr>
        <w:spacing w:line="360" w:lineRule="auto"/>
        <w:jc w:val="both"/>
        <w:rPr>
          <w:rFonts w:ascii="Palatino Linotype" w:eastAsia="Calibri" w:hAnsi="Palatino Linotype" w:cs="Arial"/>
          <w:color w:val="000000"/>
          <w:lang w:val="es-ES_tradnl" w:eastAsia="es-MX"/>
        </w:rPr>
      </w:pPr>
    </w:p>
    <w:p w14:paraId="758BED7F" w14:textId="77777777" w:rsidR="007B02D0" w:rsidRPr="009E63DA" w:rsidRDefault="007B02D0" w:rsidP="007B02D0">
      <w:pPr>
        <w:spacing w:line="360" w:lineRule="auto"/>
        <w:jc w:val="both"/>
        <w:rPr>
          <w:rFonts w:ascii="Palatino Linotype" w:eastAsia="Calibri" w:hAnsi="Palatino Linotype" w:cs="Calibri"/>
          <w:b/>
          <w:bCs/>
          <w:color w:val="000000"/>
          <w:lang w:val="es-ES_tradnl" w:eastAsia="es-MX"/>
        </w:rPr>
      </w:pPr>
      <w:r w:rsidRPr="009E63DA">
        <w:rPr>
          <w:rFonts w:ascii="Palatino Linotype" w:eastAsia="Calibri" w:hAnsi="Palatino Linotype" w:cs="Arial"/>
          <w:color w:val="000000"/>
          <w:lang w:val="es-ES_tradnl" w:eastAsia="es-MX"/>
        </w:rPr>
        <w:t>Como apoyo a lo anterior, es aplicable el Criterio</w:t>
      </w:r>
      <w:r>
        <w:rPr>
          <w:rFonts w:ascii="Palatino Linotype" w:eastAsia="Calibri" w:hAnsi="Palatino Linotype" w:cs="Arial"/>
          <w:color w:val="000000"/>
          <w:lang w:val="es-ES_tradnl" w:eastAsia="es-MX"/>
        </w:rPr>
        <w:t xml:space="preserve"> orientador</w:t>
      </w:r>
      <w:r w:rsidRPr="009E63DA">
        <w:rPr>
          <w:rFonts w:ascii="Palatino Linotype" w:eastAsia="Calibri" w:hAnsi="Palatino Linotype" w:cs="Arial"/>
          <w:color w:val="000000"/>
          <w:lang w:val="es-ES_tradnl" w:eastAsia="es-MX"/>
        </w:rPr>
        <w:t xml:space="preserve"> 03-17, emitido por </w:t>
      </w:r>
      <w:r w:rsidRPr="009E63DA">
        <w:rPr>
          <w:rFonts w:ascii="Palatino Linotype" w:eastAsia="Arial Unicode MS" w:hAnsi="Palatino Linotype" w:cs="Arial"/>
          <w:color w:val="000000"/>
          <w:lang w:val="es-ES_tradnl" w:eastAsia="es-MX"/>
        </w:rPr>
        <w:t>el</w:t>
      </w:r>
      <w:r>
        <w:rPr>
          <w:rFonts w:ascii="Palatino Linotype" w:eastAsia="Arial Unicode MS" w:hAnsi="Palatino Linotype" w:cs="Arial"/>
          <w:color w:val="000000"/>
          <w:lang w:val="es-ES_tradnl" w:eastAsia="es-MX"/>
        </w:rPr>
        <w:t xml:space="preserve"> entonces</w:t>
      </w:r>
      <w:r w:rsidRPr="009E63DA">
        <w:rPr>
          <w:rFonts w:ascii="Palatino Linotype" w:eastAsia="Arial Unicode MS" w:hAnsi="Palatino Linotype" w:cs="Arial"/>
          <w:color w:val="000000"/>
          <w:lang w:val="es-ES_tradnl" w:eastAsia="es-MX"/>
        </w:rPr>
        <w:t xml:space="preserve"> Instituto Nacional de Transparencia, Acceso a la Información y Protección de Datos Personales,</w:t>
      </w:r>
      <w:r w:rsidRPr="009E63DA">
        <w:rPr>
          <w:rFonts w:ascii="Palatino Linotype" w:eastAsia="Calibri" w:hAnsi="Palatino Linotype" w:cs="Calibri"/>
          <w:bCs/>
          <w:color w:val="000000"/>
          <w:lang w:val="es-ES_tradnl" w:eastAsia="es-MX"/>
        </w:rPr>
        <w:t xml:space="preserve"> que dice:</w:t>
      </w:r>
      <w:r w:rsidRPr="009E63DA">
        <w:rPr>
          <w:rFonts w:ascii="Palatino Linotype" w:eastAsia="Calibri" w:hAnsi="Palatino Linotype" w:cs="Calibri"/>
          <w:b/>
          <w:bCs/>
          <w:color w:val="000000"/>
          <w:lang w:val="es-ES_tradnl" w:eastAsia="es-MX"/>
        </w:rPr>
        <w:t xml:space="preserve"> </w:t>
      </w:r>
    </w:p>
    <w:p w14:paraId="14230E76" w14:textId="77777777" w:rsidR="007B02D0" w:rsidRPr="009E63DA" w:rsidRDefault="007B02D0" w:rsidP="007B02D0">
      <w:pPr>
        <w:spacing w:line="360" w:lineRule="auto"/>
        <w:jc w:val="both"/>
        <w:rPr>
          <w:rFonts w:ascii="Palatino Linotype" w:hAnsi="Palatino Linotype"/>
          <w:lang w:val="es-ES_tradnl"/>
        </w:rPr>
      </w:pPr>
    </w:p>
    <w:p w14:paraId="1FEE78F2" w14:textId="77777777" w:rsidR="007B02D0" w:rsidRPr="009E63DA" w:rsidRDefault="007B02D0" w:rsidP="007B02D0">
      <w:pPr>
        <w:spacing w:line="360" w:lineRule="auto"/>
        <w:ind w:left="851" w:right="850"/>
        <w:jc w:val="both"/>
        <w:rPr>
          <w:rFonts w:ascii="Palatino Linotype" w:eastAsia="Calibri" w:hAnsi="Palatino Linotype" w:cs="Arial"/>
          <w:color w:val="000000"/>
          <w:sz w:val="2"/>
          <w:lang w:val="es-ES_tradnl" w:eastAsia="es-MX"/>
        </w:rPr>
      </w:pPr>
    </w:p>
    <w:p w14:paraId="1AA2989C" w14:textId="77777777" w:rsidR="007B02D0" w:rsidRPr="009E63DA" w:rsidRDefault="007B02D0" w:rsidP="007B02D0">
      <w:pPr>
        <w:ind w:left="567" w:right="567"/>
        <w:jc w:val="both"/>
        <w:rPr>
          <w:rFonts w:ascii="Palatino Linotype" w:eastAsia="Calibri" w:hAnsi="Palatino Linotype" w:cs="Arial"/>
          <w:i/>
          <w:color w:val="000000"/>
          <w:lang w:val="es-ES_tradnl" w:eastAsia="es-MX"/>
        </w:rPr>
      </w:pPr>
      <w:r w:rsidRPr="009E63DA">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w:t>
      </w:r>
      <w:r w:rsidRPr="009E63DA">
        <w:rPr>
          <w:rFonts w:ascii="Palatino Linotype" w:eastAsia="Calibri" w:hAnsi="Palatino Linotype" w:cs="Arial"/>
          <w:i/>
          <w:color w:val="000000"/>
          <w:lang w:val="es-ES_tradnl" w:eastAsia="es-MX"/>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AC55117" w14:textId="77777777" w:rsidR="007B02D0" w:rsidRPr="009E63DA" w:rsidRDefault="007B02D0" w:rsidP="007B02D0">
      <w:pPr>
        <w:ind w:left="567" w:right="567"/>
        <w:jc w:val="both"/>
        <w:rPr>
          <w:rFonts w:ascii="Palatino Linotype" w:eastAsia="Calibri" w:hAnsi="Palatino Linotype" w:cs="Arial"/>
          <w:i/>
          <w:color w:val="000000"/>
          <w:sz w:val="2"/>
          <w:lang w:val="es-ES_tradnl" w:eastAsia="es-MX"/>
        </w:rPr>
      </w:pPr>
    </w:p>
    <w:p w14:paraId="2EC4D6F1" w14:textId="77777777" w:rsidR="007B02D0" w:rsidRPr="00F55BA2" w:rsidRDefault="007B02D0" w:rsidP="007B02D0">
      <w:pPr>
        <w:spacing w:line="360" w:lineRule="auto"/>
        <w:jc w:val="both"/>
        <w:rPr>
          <w:rFonts w:ascii="Palatino Linotype" w:eastAsia="Calibri" w:hAnsi="Palatino Linotype" w:cs="Arial"/>
          <w:color w:val="000000"/>
          <w:lang w:val="es-ES_tradnl" w:eastAsia="es-MX"/>
        </w:rPr>
      </w:pPr>
    </w:p>
    <w:p w14:paraId="5076B17E" w14:textId="77777777" w:rsidR="007B02D0" w:rsidRPr="009E63DA" w:rsidRDefault="007B02D0" w:rsidP="007B02D0">
      <w:pPr>
        <w:spacing w:line="360" w:lineRule="auto"/>
        <w:contextualSpacing/>
        <w:jc w:val="both"/>
        <w:rPr>
          <w:rFonts w:ascii="Palatino Linotype" w:hAnsi="Palatino Linotype" w:cs="Arial"/>
        </w:rPr>
      </w:pPr>
      <w:r w:rsidRPr="009E63DA">
        <w:rPr>
          <w:rFonts w:ascii="Palatino Linotype" w:hAnsi="Palatino Linotype" w:cs="Arial"/>
          <w:noProof/>
          <w:color w:val="000000"/>
          <w:lang w:eastAsia="es-MX"/>
        </w:rPr>
        <w:t xml:space="preserve">En virtud de lo anterior, este Órgano Garante arriba a la conclusión de que la respuesta primigenia del </w:t>
      </w:r>
      <w:r w:rsidRPr="009E63DA">
        <w:rPr>
          <w:rFonts w:ascii="Palatino Linotype" w:hAnsi="Palatino Linotype" w:cs="Arial"/>
          <w:b/>
          <w:noProof/>
          <w:color w:val="000000"/>
          <w:lang w:eastAsia="es-MX"/>
        </w:rPr>
        <w:t xml:space="preserve">Sujeto Obligado </w:t>
      </w:r>
      <w:r w:rsidRPr="009E63DA">
        <w:rPr>
          <w:rFonts w:ascii="Palatino Linotype" w:hAnsi="Palatino Linotype" w:cs="Arial"/>
          <w:noProof/>
          <w:color w:val="000000"/>
          <w:lang w:eastAsia="es-MX"/>
        </w:rPr>
        <w:t xml:space="preserve">se encuentra dotada de los principios de </w:t>
      </w:r>
      <w:r w:rsidRPr="009E63DA">
        <w:rPr>
          <w:rFonts w:ascii="Palatino Linotype" w:hAnsi="Palatino Linotype" w:cs="Arial"/>
        </w:rPr>
        <w:t>congruencia y exhaustividad, los cuales a toda luz garantizan el derecho de acceso a la información pública. Robustece lo anterior el criterio</w:t>
      </w:r>
      <w:r>
        <w:rPr>
          <w:rFonts w:ascii="Palatino Linotype" w:hAnsi="Palatino Linotype" w:cs="Arial"/>
        </w:rPr>
        <w:t xml:space="preserve"> orientador</w:t>
      </w:r>
      <w:r w:rsidRPr="009E63DA">
        <w:rPr>
          <w:rFonts w:ascii="Palatino Linotype" w:hAnsi="Palatino Linotype" w:cs="Arial"/>
        </w:rPr>
        <w:t xml:space="preserve"> </w:t>
      </w:r>
      <w:r w:rsidRPr="009E63DA">
        <w:rPr>
          <w:rFonts w:ascii="Palatino Linotype" w:hAnsi="Palatino Linotype" w:cs="Arial"/>
          <w:b/>
        </w:rPr>
        <w:t xml:space="preserve">02/17 </w:t>
      </w:r>
      <w:r w:rsidRPr="009E63DA">
        <w:rPr>
          <w:rFonts w:ascii="Palatino Linotype" w:hAnsi="Palatino Linotype" w:cs="Arial"/>
        </w:rPr>
        <w:t xml:space="preserve">del </w:t>
      </w:r>
      <w:r>
        <w:rPr>
          <w:rFonts w:ascii="Palatino Linotype" w:hAnsi="Palatino Linotype" w:cs="Arial"/>
        </w:rPr>
        <w:t xml:space="preserve">entonces </w:t>
      </w:r>
      <w:r w:rsidRPr="009E63DA">
        <w:rPr>
          <w:rFonts w:ascii="Palatino Linotype" w:hAnsi="Palatino Linotype" w:cs="Arial"/>
        </w:rPr>
        <w:t xml:space="preserve">Instituto Nacional de Transparencia, Acceso a la Información y Protección de Datos Personales que dispone a la literalidad lo siguiente: </w:t>
      </w:r>
    </w:p>
    <w:p w14:paraId="748415B9" w14:textId="77777777" w:rsidR="007B02D0" w:rsidRPr="009E63DA" w:rsidRDefault="007B02D0" w:rsidP="007B02D0">
      <w:pPr>
        <w:spacing w:before="240"/>
        <w:ind w:left="851" w:right="851"/>
        <w:jc w:val="both"/>
        <w:rPr>
          <w:rFonts w:ascii="Palatino Linotype" w:hAnsi="Palatino Linotype" w:cs="Arial"/>
          <w:b/>
          <w:i/>
        </w:rPr>
      </w:pPr>
      <w:r w:rsidRPr="009E63DA">
        <w:rPr>
          <w:rFonts w:ascii="Palatino Linotype" w:hAnsi="Palatino Linotype" w:cs="Arial"/>
          <w:b/>
          <w:i/>
        </w:rPr>
        <w:t xml:space="preserve">“CONGRUENCIA Y EXHAUSTIVIDAD. SUS ALCANCES PARA GARANTIZAR EL DERECHO DE ACCESO A LA INFORMACIÓN. </w:t>
      </w:r>
    </w:p>
    <w:p w14:paraId="0A424A14" w14:textId="77777777" w:rsidR="007B02D0" w:rsidRPr="009E63DA" w:rsidRDefault="007B02D0" w:rsidP="007B02D0">
      <w:pPr>
        <w:spacing w:before="240"/>
        <w:ind w:left="851" w:right="851"/>
        <w:jc w:val="both"/>
        <w:rPr>
          <w:rFonts w:ascii="Palatino Linotype" w:hAnsi="Palatino Linotype" w:cs="Arial"/>
          <w:i/>
        </w:rPr>
      </w:pPr>
      <w:r w:rsidRPr="009E63DA">
        <w:rPr>
          <w:rFonts w:ascii="Palatino Linotype" w:hAnsi="Palatino Linotype" w:cs="Arial"/>
          <w:i/>
        </w:rPr>
        <w:t xml:space="preserve">De conformidad con el artículo </w:t>
      </w:r>
      <w:r w:rsidRPr="009E63DA">
        <w:rPr>
          <w:rFonts w:ascii="Palatino Linotype" w:hAnsi="Palatino Linotype"/>
          <w:i/>
          <w:lang w:val="es-ES_tradnl"/>
        </w:rPr>
        <w:t>3 de la Ley Federal de Procedimiento Administrativo</w:t>
      </w:r>
      <w:r w:rsidRPr="009E63DA">
        <w:rPr>
          <w:rFonts w:ascii="Palatino Linotype" w:hAnsi="Palatino Linotype" w:cs="Arial"/>
          <w:i/>
        </w:rPr>
        <w:t>, de aplicación supletoria a la Ley Federal de Transparencia y Acceso a la Información Pública, en términos de su artículo 7</w:t>
      </w:r>
      <w:r w:rsidRPr="009E63DA">
        <w:rPr>
          <w:rFonts w:ascii="Palatino Linotype" w:hAnsi="Palatino Linotype" w:cs="Arial"/>
          <w:b/>
          <w:i/>
          <w:u w:val="single"/>
        </w:rPr>
        <w:t>; todo acto administrativo debe cumplir con los principios de congruencia y exhaustividad.</w:t>
      </w:r>
      <w:r w:rsidRPr="009E63D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C209C16" w14:textId="77777777" w:rsidR="007B02D0" w:rsidRPr="009E63DA" w:rsidRDefault="007B02D0" w:rsidP="007B02D0">
      <w:pPr>
        <w:numPr>
          <w:ilvl w:val="0"/>
          <w:numId w:val="9"/>
        </w:numPr>
        <w:spacing w:before="240"/>
        <w:ind w:right="851"/>
        <w:jc w:val="both"/>
        <w:rPr>
          <w:rFonts w:ascii="Palatino Linotype" w:hAnsi="Palatino Linotype" w:cs="Arial"/>
          <w:i/>
        </w:rPr>
      </w:pPr>
      <w:r w:rsidRPr="009E63DA">
        <w:rPr>
          <w:rFonts w:ascii="Palatino Linotype" w:hAnsi="Palatino Linotype" w:cs="Arial"/>
          <w:i/>
        </w:rPr>
        <w:lastRenderedPageBreak/>
        <w:t xml:space="preserve">RRA 0003/16 Comisión Nacional de las Zonas Áridas. 29 de junio de 2016. Por unanimidad. Comisionado Ponente Oscar Mauricio Guerra Ford. </w:t>
      </w:r>
    </w:p>
    <w:p w14:paraId="7A10C205" w14:textId="77777777" w:rsidR="007B02D0" w:rsidRPr="009E63DA" w:rsidRDefault="007B02D0" w:rsidP="007B02D0">
      <w:pPr>
        <w:numPr>
          <w:ilvl w:val="0"/>
          <w:numId w:val="9"/>
        </w:numPr>
        <w:spacing w:before="240"/>
        <w:ind w:right="851"/>
        <w:jc w:val="both"/>
        <w:rPr>
          <w:rFonts w:ascii="Palatino Linotype" w:hAnsi="Palatino Linotype" w:cs="Arial"/>
          <w:i/>
        </w:rPr>
      </w:pPr>
      <w:r w:rsidRPr="009E63DA">
        <w:rPr>
          <w:rFonts w:ascii="Palatino Linotype" w:hAnsi="Palatino Linotype" w:cs="Arial"/>
          <w:i/>
        </w:rPr>
        <w:t xml:space="preserve">RRA 0100/16. Sindicato Nacional de Trabajadores de la Educación. 13 de julio de 2016. Por unanimidad. Comisionada Ponente Areli Cano Guadiana. </w:t>
      </w:r>
    </w:p>
    <w:p w14:paraId="6FF02556" w14:textId="77777777" w:rsidR="007B02D0" w:rsidRPr="009E63DA" w:rsidRDefault="007B02D0" w:rsidP="007B02D0">
      <w:pPr>
        <w:numPr>
          <w:ilvl w:val="0"/>
          <w:numId w:val="9"/>
        </w:numPr>
        <w:spacing w:before="240"/>
        <w:ind w:right="851"/>
        <w:jc w:val="both"/>
        <w:rPr>
          <w:rFonts w:ascii="Palatino Linotype" w:hAnsi="Palatino Linotype"/>
          <w:b/>
          <w:lang w:val="es-ES_tradnl"/>
        </w:rPr>
      </w:pPr>
      <w:r w:rsidRPr="009E63DA">
        <w:rPr>
          <w:rFonts w:ascii="Palatino Linotype" w:hAnsi="Palatino Linotype" w:cs="Arial"/>
          <w:i/>
        </w:rPr>
        <w:t xml:space="preserve">RRA 1419/16 Secretaría de Educación Pública. 14 de septiembre de 2016. Por unanimidad. Comisionado Ponente </w:t>
      </w:r>
      <w:proofErr w:type="spellStart"/>
      <w:r w:rsidRPr="009E63DA">
        <w:rPr>
          <w:rFonts w:ascii="Palatino Linotype" w:hAnsi="Palatino Linotype" w:cs="Arial"/>
          <w:i/>
        </w:rPr>
        <w:t>Rosendoevgueni</w:t>
      </w:r>
      <w:proofErr w:type="spellEnd"/>
      <w:r w:rsidRPr="009E63DA">
        <w:rPr>
          <w:rFonts w:ascii="Palatino Linotype" w:hAnsi="Palatino Linotype" w:cs="Arial"/>
          <w:i/>
        </w:rPr>
        <w:t xml:space="preserve"> Monterrey </w:t>
      </w:r>
      <w:proofErr w:type="spellStart"/>
      <w:r w:rsidRPr="009E63DA">
        <w:rPr>
          <w:rFonts w:ascii="Palatino Linotype" w:hAnsi="Palatino Linotype" w:cs="Arial"/>
          <w:i/>
        </w:rPr>
        <w:t>Chepov</w:t>
      </w:r>
      <w:proofErr w:type="spellEnd"/>
      <w:r w:rsidRPr="009E63DA">
        <w:rPr>
          <w:rFonts w:ascii="Palatino Linotype" w:hAnsi="Palatino Linotype" w:cs="Arial"/>
          <w:i/>
        </w:rPr>
        <w:t xml:space="preserve">.” </w:t>
      </w:r>
      <w:r w:rsidRPr="009E63DA">
        <w:rPr>
          <w:rFonts w:ascii="Palatino Linotype" w:hAnsi="Palatino Linotype"/>
          <w:b/>
          <w:i/>
          <w:lang w:val="es-ES_tradnl"/>
        </w:rPr>
        <w:t>(Sic)</w:t>
      </w:r>
    </w:p>
    <w:p w14:paraId="6AD54741" w14:textId="77777777" w:rsidR="007B02D0" w:rsidRPr="009E63DA" w:rsidRDefault="007B02D0" w:rsidP="007B02D0">
      <w:pPr>
        <w:spacing w:line="360" w:lineRule="auto"/>
        <w:jc w:val="both"/>
        <w:rPr>
          <w:rFonts w:ascii="Palatino Linotype" w:hAnsi="Palatino Linotype" w:cs="Arial"/>
          <w:noProof/>
          <w:color w:val="000000"/>
          <w:lang w:eastAsia="es-MX"/>
        </w:rPr>
      </w:pPr>
    </w:p>
    <w:p w14:paraId="131B81ED" w14:textId="77777777" w:rsidR="007B02D0" w:rsidRPr="009E63DA" w:rsidRDefault="007B02D0" w:rsidP="007B02D0">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9E63DA">
        <w:rPr>
          <w:rFonts w:ascii="Palatino Linotype" w:hAnsi="Palatino Linotype" w:cs="Arial"/>
          <w:noProof/>
          <w:color w:val="000000"/>
          <w:lang w:eastAsia="es-MX"/>
        </w:rPr>
        <w:t xml:space="preserve">colmó el derecho de acceso a la información ejercido por el particular. </w:t>
      </w:r>
    </w:p>
    <w:p w14:paraId="21541793" w14:textId="77777777" w:rsidR="007B02D0" w:rsidRDefault="007B02D0" w:rsidP="007B02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21917E7" w14:textId="77777777" w:rsidR="007B02D0" w:rsidRPr="009E63DA" w:rsidRDefault="007B02D0" w:rsidP="007B02D0">
      <w:pPr>
        <w:spacing w:line="360" w:lineRule="auto"/>
        <w:jc w:val="both"/>
        <w:rPr>
          <w:rFonts w:ascii="Palatino Linotype" w:hAnsi="Palatino Linotype"/>
        </w:rPr>
      </w:pPr>
      <w:r w:rsidRPr="009E63DA">
        <w:rPr>
          <w:rFonts w:ascii="Palatino Linotype" w:hAnsi="Palatino Linotype"/>
        </w:rPr>
        <w:t xml:space="preserve">En mérito de lo expuesto en líneas anteriores, resultan infundados los motivos de inconformidad que arguye </w:t>
      </w:r>
      <w:r>
        <w:rPr>
          <w:rFonts w:ascii="Palatino Linotype" w:hAnsi="Palatino Linotype"/>
        </w:rPr>
        <w:t xml:space="preserve">la parte </w:t>
      </w:r>
      <w:r w:rsidRPr="009E63DA">
        <w:rPr>
          <w:rFonts w:ascii="Palatino Linotype" w:hAnsi="Palatino Linotype"/>
          <w:b/>
        </w:rPr>
        <w:t xml:space="preserve">RECURRENTE </w:t>
      </w:r>
      <w:r w:rsidRPr="009E63DA">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hAnsi="Palatino Linotype"/>
          <w:b/>
        </w:rPr>
        <w:t xml:space="preserve">CONFIRMA </w:t>
      </w:r>
      <w:r w:rsidRPr="009E63DA">
        <w:rPr>
          <w:rFonts w:ascii="Palatino Linotype" w:hAnsi="Palatino Linotype"/>
        </w:rPr>
        <w:t xml:space="preserve">la respuesta a la solicitud de información número </w:t>
      </w:r>
      <w:r>
        <w:rPr>
          <w:rFonts w:ascii="Palatino Linotype" w:hAnsi="Palatino Linotype"/>
          <w:b/>
        </w:rPr>
        <w:t xml:space="preserve">00020/OASCOACALC/IP/2025 </w:t>
      </w:r>
      <w:r w:rsidRPr="009E63DA">
        <w:rPr>
          <w:rFonts w:ascii="Palatino Linotype" w:hAnsi="Palatino Linotype"/>
        </w:rPr>
        <w:t xml:space="preserve">que ha sido materia del presente fallo. </w:t>
      </w:r>
    </w:p>
    <w:p w14:paraId="07B6C6EC" w14:textId="77777777" w:rsidR="007B02D0" w:rsidRDefault="007B02D0" w:rsidP="007B02D0">
      <w:pPr>
        <w:tabs>
          <w:tab w:val="left" w:pos="709"/>
        </w:tabs>
        <w:spacing w:line="360" w:lineRule="auto"/>
        <w:ind w:right="51"/>
        <w:jc w:val="both"/>
        <w:rPr>
          <w:rFonts w:ascii="Palatino Linotype" w:hAnsi="Palatino Linotype"/>
        </w:rPr>
      </w:pPr>
    </w:p>
    <w:p w14:paraId="09FA0296" w14:textId="77777777" w:rsidR="007B02D0" w:rsidRPr="009E63DA" w:rsidRDefault="007B02D0" w:rsidP="007B02D0">
      <w:pPr>
        <w:tabs>
          <w:tab w:val="left" w:pos="709"/>
        </w:tabs>
        <w:spacing w:before="240" w:line="360" w:lineRule="auto"/>
        <w:ind w:right="51"/>
        <w:jc w:val="both"/>
        <w:rPr>
          <w:rFonts w:ascii="Palatino Linotype" w:hAnsi="Palatino Linotype"/>
        </w:rPr>
      </w:pPr>
      <w:r w:rsidRPr="009E63DA">
        <w:rPr>
          <w:rFonts w:ascii="Palatino Linotype" w:hAnsi="Palatino Linotype"/>
        </w:rPr>
        <w:t xml:space="preserve">Por lo antes expuesto y fundado es de resolverse y, </w:t>
      </w:r>
    </w:p>
    <w:p w14:paraId="5741E678" w14:textId="77777777" w:rsidR="007B02D0" w:rsidRPr="009E63DA" w:rsidRDefault="007B02D0" w:rsidP="007B02D0">
      <w:pPr>
        <w:spacing w:line="360" w:lineRule="auto"/>
        <w:jc w:val="both"/>
        <w:rPr>
          <w:rFonts w:ascii="Palatino Linotype" w:hAnsi="Palatino Linotype"/>
        </w:rPr>
      </w:pPr>
    </w:p>
    <w:p w14:paraId="1633695B" w14:textId="77777777" w:rsidR="007B02D0" w:rsidRPr="009E63DA" w:rsidRDefault="007B02D0" w:rsidP="007B02D0">
      <w:pPr>
        <w:spacing w:line="360" w:lineRule="auto"/>
        <w:jc w:val="center"/>
        <w:rPr>
          <w:rFonts w:ascii="Palatino Linotype" w:hAnsi="Palatino Linotype"/>
          <w:bCs/>
          <w:spacing w:val="60"/>
          <w:lang w:val="es-ES_tradnl"/>
        </w:rPr>
      </w:pPr>
      <w:r w:rsidRPr="009E63DA">
        <w:rPr>
          <w:rFonts w:ascii="Palatino Linotype" w:hAnsi="Palatino Linotype"/>
          <w:b/>
          <w:bCs/>
          <w:spacing w:val="60"/>
          <w:sz w:val="28"/>
          <w:lang w:val="es-ES_tradnl"/>
        </w:rPr>
        <w:t>SE    RESUELVE</w:t>
      </w:r>
    </w:p>
    <w:p w14:paraId="4D5D80C7" w14:textId="77777777" w:rsidR="007B02D0" w:rsidRPr="009E63DA" w:rsidRDefault="007B02D0" w:rsidP="007B02D0">
      <w:pPr>
        <w:autoSpaceDE w:val="0"/>
        <w:autoSpaceDN w:val="0"/>
        <w:adjustRightInd w:val="0"/>
        <w:ind w:right="49"/>
        <w:jc w:val="both"/>
        <w:rPr>
          <w:rFonts w:ascii="Palatino Linotype" w:hAnsi="Palatino Linotype" w:cs="Arial"/>
          <w:sz w:val="28"/>
          <w:szCs w:val="28"/>
          <w:lang w:val="es-ES_tradnl"/>
        </w:rPr>
      </w:pPr>
    </w:p>
    <w:p w14:paraId="17223F64" w14:textId="77777777" w:rsidR="007B02D0" w:rsidRDefault="007B02D0" w:rsidP="007B02D0">
      <w:pPr>
        <w:spacing w:before="240" w:line="360" w:lineRule="auto"/>
        <w:jc w:val="both"/>
        <w:rPr>
          <w:rFonts w:ascii="Palatino Linotype" w:hAnsi="Palatino Linotype" w:cs="Arial"/>
        </w:rPr>
      </w:pPr>
      <w:r w:rsidRPr="009E63DA">
        <w:rPr>
          <w:rFonts w:ascii="Palatino Linotype" w:hAnsi="Palatino Linotype" w:cs="Arial"/>
          <w:b/>
          <w:sz w:val="28"/>
          <w:szCs w:val="28"/>
          <w:lang w:val="es-ES_tradnl"/>
        </w:rPr>
        <w:t>PRIMERO.</w:t>
      </w:r>
      <w:r w:rsidRPr="009E63DA">
        <w:rPr>
          <w:rFonts w:ascii="Palatino Linotype" w:hAnsi="Palatino Linotype" w:cs="Arial"/>
          <w:lang w:val="es-ES_tradnl"/>
        </w:rPr>
        <w:t xml:space="preserve"> Se </w:t>
      </w:r>
      <w:r w:rsidRPr="009E63DA">
        <w:rPr>
          <w:rFonts w:ascii="Palatino Linotype" w:hAnsi="Palatino Linotype" w:cs="Arial"/>
          <w:b/>
          <w:lang w:val="es-ES_tradnl"/>
        </w:rPr>
        <w:t>CONFIRMA</w:t>
      </w:r>
      <w:r w:rsidRPr="009E63DA">
        <w:rPr>
          <w:rFonts w:ascii="Palatino Linotype" w:hAnsi="Palatino Linotype" w:cs="Arial"/>
          <w:lang w:val="es-ES_tradnl"/>
        </w:rPr>
        <w:t xml:space="preserve"> </w:t>
      </w:r>
      <w:r w:rsidRPr="009E63DA">
        <w:rPr>
          <w:rFonts w:ascii="Palatino Linotype" w:eastAsia="Arial Unicode MS" w:hAnsi="Palatino Linotype" w:cs="Arial"/>
        </w:rPr>
        <w:t xml:space="preserve">la respuesta entregada por </w:t>
      </w:r>
      <w:r w:rsidRPr="009E63DA">
        <w:rPr>
          <w:rFonts w:ascii="Palatino Linotype" w:eastAsia="Arial Unicode MS" w:hAnsi="Palatino Linotype" w:cs="Arial"/>
          <w:b/>
        </w:rPr>
        <w:t xml:space="preserve">EL SUJETO OBLIGADO </w:t>
      </w:r>
      <w:r w:rsidRPr="009E63DA">
        <w:rPr>
          <w:rFonts w:ascii="Palatino Linotype" w:eastAsia="Arial Unicode MS" w:hAnsi="Palatino Linotype" w:cs="Arial"/>
        </w:rPr>
        <w:t xml:space="preserve">a la solicitud de información número </w:t>
      </w:r>
      <w:r>
        <w:rPr>
          <w:rFonts w:ascii="Palatino Linotype" w:hAnsi="Palatino Linotype"/>
          <w:b/>
        </w:rPr>
        <w:t>00020/OASCOACALC/IP/2025</w:t>
      </w:r>
      <w:r w:rsidRPr="009E63DA">
        <w:rPr>
          <w:rFonts w:ascii="Palatino Linotype" w:hAnsi="Palatino Linotype"/>
          <w:b/>
        </w:rPr>
        <w:t xml:space="preserve">, </w:t>
      </w:r>
      <w:r w:rsidRPr="009E63DA">
        <w:rPr>
          <w:rFonts w:ascii="Palatino Linotype" w:eastAsia="Arial Unicode MS" w:hAnsi="Palatino Linotype" w:cs="Arial"/>
        </w:rPr>
        <w:t xml:space="preserve">por resultar infundados los motivos de inconformidad que arguye </w:t>
      </w:r>
      <w:r>
        <w:rPr>
          <w:rFonts w:ascii="Palatino Linotype" w:hAnsi="Palatino Linotype"/>
        </w:rPr>
        <w:t xml:space="preserve">la parte </w:t>
      </w:r>
      <w:r w:rsidRPr="009E63DA">
        <w:rPr>
          <w:rFonts w:ascii="Palatino Linotype" w:eastAsia="Arial Unicode MS" w:hAnsi="Palatino Linotype" w:cs="Arial"/>
          <w:b/>
        </w:rPr>
        <w:t>RECURRENTE</w:t>
      </w:r>
      <w:r w:rsidRPr="009E63DA">
        <w:rPr>
          <w:rFonts w:ascii="Palatino Linotype" w:eastAsia="Arial Unicode MS" w:hAnsi="Palatino Linotype" w:cs="Arial"/>
        </w:rPr>
        <w:t>, en términos del</w:t>
      </w:r>
      <w:r w:rsidRPr="009E63DA">
        <w:rPr>
          <w:rFonts w:ascii="Palatino Linotype" w:eastAsia="Arial Unicode MS" w:hAnsi="Palatino Linotype" w:cs="Arial"/>
          <w:b/>
        </w:rPr>
        <w:t xml:space="preserve"> </w:t>
      </w:r>
      <w:r w:rsidRPr="009E63DA">
        <w:rPr>
          <w:rFonts w:ascii="Palatino Linotype" w:hAnsi="Palatino Linotype" w:cs="Arial"/>
          <w:b/>
        </w:rPr>
        <w:t>Considerando CUARTO</w:t>
      </w:r>
      <w:r>
        <w:rPr>
          <w:rFonts w:ascii="Palatino Linotype" w:hAnsi="Palatino Linotype" w:cs="Arial"/>
        </w:rPr>
        <w:t xml:space="preserve"> de la presente resolución.</w:t>
      </w:r>
    </w:p>
    <w:p w14:paraId="17E6A4CA" w14:textId="77777777" w:rsidR="007B02D0" w:rsidRPr="009E63DA" w:rsidRDefault="007B02D0" w:rsidP="007B02D0">
      <w:pPr>
        <w:spacing w:line="360" w:lineRule="auto"/>
        <w:jc w:val="both"/>
        <w:rPr>
          <w:rFonts w:ascii="Palatino Linotype" w:hAnsi="Palatino Linotype" w:cs="Arial"/>
        </w:rPr>
      </w:pPr>
    </w:p>
    <w:p w14:paraId="064C9B79" w14:textId="77777777" w:rsidR="007B02D0" w:rsidRDefault="007B02D0" w:rsidP="007B02D0">
      <w:pPr>
        <w:autoSpaceDE w:val="0"/>
        <w:autoSpaceDN w:val="0"/>
        <w:adjustRightInd w:val="0"/>
        <w:spacing w:before="240" w:line="360" w:lineRule="auto"/>
        <w:jc w:val="both"/>
        <w:rPr>
          <w:rFonts w:ascii="Palatino Linotype" w:hAnsi="Palatino Linotype" w:cs="Arial"/>
          <w:b/>
        </w:rPr>
      </w:pPr>
      <w:r w:rsidRPr="009E63DA">
        <w:rPr>
          <w:rFonts w:ascii="Palatino Linotype" w:hAnsi="Palatino Linotype" w:cs="Arial"/>
          <w:b/>
          <w:sz w:val="28"/>
          <w:szCs w:val="28"/>
        </w:rPr>
        <w:t>SEGUNDO.</w:t>
      </w:r>
      <w:r w:rsidRPr="009E63DA">
        <w:rPr>
          <w:rFonts w:ascii="Palatino Linotype" w:hAnsi="Palatino Linotype" w:cs="Arial"/>
          <w:b/>
        </w:rPr>
        <w:t xml:space="preserve"> Notifíquese</w:t>
      </w:r>
      <w:r w:rsidRPr="009E63DA">
        <w:rPr>
          <w:rFonts w:ascii="Palatino Linotype" w:hAnsi="Palatino Linotype" w:cs="Arial"/>
          <w:b/>
          <w:i/>
        </w:rPr>
        <w:t xml:space="preserve"> </w:t>
      </w:r>
      <w:r w:rsidRPr="009E63DA">
        <w:rPr>
          <w:rFonts w:ascii="Palatino Linotype" w:hAnsi="Palatino Linotype" w:cs="Arial"/>
        </w:rPr>
        <w:t xml:space="preserve">la presente resolución al Titular de la Unidad de Transparencia del </w:t>
      </w:r>
      <w:r w:rsidRPr="009E63DA">
        <w:rPr>
          <w:rFonts w:ascii="Palatino Linotype" w:hAnsi="Palatino Linotype" w:cs="Arial"/>
          <w:b/>
        </w:rPr>
        <w:t xml:space="preserve">SUJETO OBLIGADO </w:t>
      </w:r>
      <w:r w:rsidRPr="009E63DA">
        <w:rPr>
          <w:rFonts w:ascii="Palatino Linotype" w:hAnsi="Palatino Linotype" w:cs="Arial"/>
        </w:rPr>
        <w:t xml:space="preserve">a través del Sistema de Acceso a la Información Mexiquense </w:t>
      </w:r>
      <w:r w:rsidRPr="009E63DA">
        <w:rPr>
          <w:rFonts w:ascii="Palatino Linotype" w:hAnsi="Palatino Linotype" w:cs="Arial"/>
          <w:b/>
        </w:rPr>
        <w:t>(SAIMEX).</w:t>
      </w:r>
      <w:r>
        <w:rPr>
          <w:rFonts w:ascii="Palatino Linotype" w:hAnsi="Palatino Linotype" w:cs="Arial"/>
          <w:b/>
        </w:rPr>
        <w:t xml:space="preserve">  </w:t>
      </w:r>
    </w:p>
    <w:p w14:paraId="43F52C60" w14:textId="77777777" w:rsidR="007B02D0" w:rsidRPr="009E63DA" w:rsidRDefault="007B02D0" w:rsidP="007B02D0">
      <w:pPr>
        <w:autoSpaceDE w:val="0"/>
        <w:autoSpaceDN w:val="0"/>
        <w:adjustRightInd w:val="0"/>
        <w:spacing w:line="360" w:lineRule="auto"/>
        <w:jc w:val="both"/>
        <w:rPr>
          <w:rFonts w:ascii="Palatino Linotype" w:hAnsi="Palatino Linotype" w:cs="Arial"/>
          <w:b/>
        </w:rPr>
      </w:pPr>
    </w:p>
    <w:p w14:paraId="2FB43A4A" w14:textId="77777777" w:rsidR="007B02D0" w:rsidRDefault="007B02D0" w:rsidP="007B02D0">
      <w:pPr>
        <w:autoSpaceDE w:val="0"/>
        <w:autoSpaceDN w:val="0"/>
        <w:adjustRightInd w:val="0"/>
        <w:spacing w:before="240" w:line="360" w:lineRule="auto"/>
        <w:jc w:val="both"/>
        <w:rPr>
          <w:rFonts w:ascii="Palatino Linotype" w:hAnsi="Palatino Linotype" w:cs="Arial"/>
          <w:b/>
        </w:rPr>
      </w:pPr>
      <w:r w:rsidRPr="009E63DA">
        <w:rPr>
          <w:rFonts w:ascii="Palatino Linotype" w:hAnsi="Palatino Linotype" w:cs="Arial"/>
          <w:b/>
          <w:sz w:val="28"/>
          <w:szCs w:val="28"/>
        </w:rPr>
        <w:t>TERCERO</w:t>
      </w:r>
      <w:r w:rsidRPr="009E63DA">
        <w:rPr>
          <w:rFonts w:ascii="Palatino Linotype" w:hAnsi="Palatino Linotype" w:cs="Arial"/>
          <w:sz w:val="28"/>
          <w:szCs w:val="28"/>
        </w:rPr>
        <w:t>.</w:t>
      </w:r>
      <w:r w:rsidRPr="009E63DA">
        <w:rPr>
          <w:rFonts w:ascii="Palatino Linotype" w:hAnsi="Palatino Linotype" w:cs="Arial"/>
        </w:rPr>
        <w:t xml:space="preserve"> </w:t>
      </w:r>
      <w:r w:rsidRPr="009E63DA">
        <w:rPr>
          <w:rFonts w:ascii="Palatino Linotype" w:hAnsi="Palatino Linotype" w:cs="Arial"/>
          <w:b/>
          <w:bCs/>
          <w:color w:val="222222"/>
          <w:shd w:val="clear" w:color="auto" w:fill="FFFFFF"/>
        </w:rPr>
        <w:t>Notifíquese</w:t>
      </w:r>
      <w:r w:rsidRPr="009E63DA">
        <w:rPr>
          <w:rFonts w:ascii="Palatino Linotype" w:hAnsi="Palatino Linotype" w:cs="Arial"/>
        </w:rPr>
        <w:t xml:space="preserve"> la presente resolución </w:t>
      </w:r>
      <w:r>
        <w:rPr>
          <w:rFonts w:ascii="Palatino Linotype" w:hAnsi="Palatino Linotype" w:cs="Arial"/>
        </w:rPr>
        <w:t xml:space="preserve">a </w:t>
      </w:r>
      <w:r>
        <w:rPr>
          <w:rFonts w:ascii="Palatino Linotype" w:hAnsi="Palatino Linotype"/>
        </w:rPr>
        <w:t xml:space="preserve">la parte </w:t>
      </w:r>
      <w:r w:rsidRPr="009E63DA">
        <w:rPr>
          <w:rFonts w:ascii="Palatino Linotype" w:hAnsi="Palatino Linotype" w:cs="Arial"/>
          <w:b/>
        </w:rPr>
        <w:t xml:space="preserve">RECURRENTE </w:t>
      </w:r>
      <w:r w:rsidRPr="009E63DA">
        <w:rPr>
          <w:rFonts w:ascii="Palatino Linotype" w:hAnsi="Palatino Linotype" w:cs="Arial"/>
        </w:rPr>
        <w:t xml:space="preserve">a través del Sistema de Acceso a la Información Mexiquense </w:t>
      </w:r>
      <w:r>
        <w:rPr>
          <w:rFonts w:ascii="Palatino Linotype" w:hAnsi="Palatino Linotype" w:cs="Arial"/>
          <w:b/>
        </w:rPr>
        <w:t>(SAIMEX).</w:t>
      </w:r>
    </w:p>
    <w:p w14:paraId="302CF370" w14:textId="77777777" w:rsidR="007B02D0" w:rsidRPr="009E63DA" w:rsidRDefault="007B02D0" w:rsidP="007B02D0">
      <w:pPr>
        <w:autoSpaceDE w:val="0"/>
        <w:autoSpaceDN w:val="0"/>
        <w:adjustRightInd w:val="0"/>
        <w:spacing w:line="360" w:lineRule="auto"/>
        <w:jc w:val="both"/>
        <w:rPr>
          <w:rFonts w:ascii="Palatino Linotype" w:hAnsi="Palatino Linotype" w:cs="Arial"/>
          <w:b/>
        </w:rPr>
      </w:pPr>
    </w:p>
    <w:p w14:paraId="4783DF43" w14:textId="77777777" w:rsidR="007B02D0" w:rsidRDefault="007B02D0" w:rsidP="007B02D0">
      <w:pPr>
        <w:autoSpaceDE w:val="0"/>
        <w:autoSpaceDN w:val="0"/>
        <w:adjustRightInd w:val="0"/>
        <w:spacing w:before="240" w:line="360" w:lineRule="auto"/>
        <w:jc w:val="both"/>
        <w:rPr>
          <w:rFonts w:ascii="Palatino Linotype" w:hAnsi="Palatino Linotype" w:cs="Arial"/>
        </w:rPr>
      </w:pPr>
      <w:r w:rsidRPr="009E63DA">
        <w:rPr>
          <w:rFonts w:ascii="Palatino Linotype" w:hAnsi="Palatino Linotype" w:cs="Arial"/>
          <w:b/>
          <w:sz w:val="28"/>
          <w:szCs w:val="28"/>
        </w:rPr>
        <w:t xml:space="preserve">CUARTO. </w:t>
      </w:r>
      <w:r>
        <w:rPr>
          <w:rFonts w:ascii="Palatino Linotype" w:hAnsi="Palatino Linotype" w:cs="Arial"/>
        </w:rPr>
        <w:t xml:space="preserve">Se hace del conocimiento de </w:t>
      </w:r>
      <w:r>
        <w:rPr>
          <w:rFonts w:ascii="Palatino Linotype" w:hAnsi="Palatino Linotype"/>
        </w:rPr>
        <w:t xml:space="preserve">la parte </w:t>
      </w:r>
      <w:r w:rsidRPr="009E63DA">
        <w:rPr>
          <w:rFonts w:ascii="Palatino Linotype" w:hAnsi="Palatino Linotype" w:cs="Arial"/>
          <w:b/>
        </w:rPr>
        <w:t xml:space="preserve">RECURRENTE </w:t>
      </w:r>
      <w:r w:rsidRPr="009E63DA">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918E36F" w14:textId="77777777" w:rsidR="002060EA" w:rsidRDefault="002060EA" w:rsidP="002060EA">
      <w:pPr>
        <w:spacing w:line="360" w:lineRule="auto"/>
        <w:jc w:val="both"/>
        <w:rPr>
          <w:rFonts w:ascii="Palatino Linotype" w:hAnsi="Palatino Linotype" w:cs="Arial"/>
        </w:rPr>
      </w:pPr>
    </w:p>
    <w:p w14:paraId="3AD9E7DA" w14:textId="60AE48FC" w:rsidR="002060EA" w:rsidRPr="00A151D0" w:rsidRDefault="002060EA" w:rsidP="002060EA">
      <w:pPr>
        <w:spacing w:line="360" w:lineRule="auto"/>
        <w:jc w:val="both"/>
        <w:rPr>
          <w:rFonts w:ascii="Palatino Linotype" w:hAnsi="Palatino Linotype" w:cs="Arial"/>
          <w:sz w:val="20"/>
        </w:rPr>
      </w:pPr>
      <w:r w:rsidRPr="007C3942">
        <w:rPr>
          <w:rFonts w:ascii="Palatino Linotype" w:hAnsi="Palatino Linotype" w:cs="Arial"/>
        </w:rPr>
        <w:lastRenderedPageBreak/>
        <w:t xml:space="preserve">ASÍ LO RESUELVE, POR </w:t>
      </w:r>
      <w:r>
        <w:rPr>
          <w:rFonts w:ascii="Palatino Linotype" w:hAnsi="Palatino Linotype" w:cs="Arial"/>
        </w:rPr>
        <w:t xml:space="preserve">UNANIMIDAD </w:t>
      </w:r>
      <w:r w:rsidRPr="007C3942">
        <w:rPr>
          <w:rFonts w:ascii="Palatino Linotype" w:hAnsi="Palatino Linotype" w:cs="Arial"/>
        </w:rPr>
        <w:t>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Y GUADALUPE RAMÍREZ PEÑA, EN LA </w:t>
      </w:r>
      <w:r w:rsidR="007B02D0">
        <w:rPr>
          <w:rFonts w:ascii="Palatino Linotype" w:hAnsi="Palatino Linotype" w:cs="Arial"/>
        </w:rPr>
        <w:t>TRI</w:t>
      </w:r>
      <w:r>
        <w:rPr>
          <w:rFonts w:ascii="Palatino Linotype" w:hAnsi="Palatino Linotype" w:cs="Arial"/>
        </w:rPr>
        <w:t xml:space="preserve">GÉSIMA </w:t>
      </w:r>
      <w:r w:rsidRPr="007C3942">
        <w:rPr>
          <w:rFonts w:ascii="Palatino Linotype" w:hAnsi="Palatino Linotype" w:cs="Arial"/>
        </w:rPr>
        <w:t>SESIÓN ORDINARIA CELEBRADA</w:t>
      </w:r>
      <w:r>
        <w:rPr>
          <w:rFonts w:ascii="Palatino Linotype" w:hAnsi="Palatino Linotype" w:cs="Arial"/>
        </w:rPr>
        <w:t xml:space="preserve"> EL</w:t>
      </w:r>
      <w:r w:rsidRPr="007C3942">
        <w:rPr>
          <w:rFonts w:ascii="Palatino Linotype" w:hAnsi="Palatino Linotype" w:cs="Arial"/>
        </w:rPr>
        <w:t xml:space="preserve"> </w:t>
      </w:r>
      <w:r w:rsidR="007B02D0">
        <w:rPr>
          <w:rFonts w:ascii="Palatino Linotype" w:hAnsi="Palatino Linotype" w:cs="Arial"/>
        </w:rPr>
        <w:t>VEINTISIETE</w:t>
      </w:r>
      <w:r>
        <w:rPr>
          <w:rFonts w:ascii="Palatino Linotype" w:hAnsi="Palatino Linotype" w:cs="Arial"/>
        </w:rPr>
        <w:t xml:space="preserve"> DE AGOSTO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Pr="00692461">
        <w:rPr>
          <w:rFonts w:ascii="Palatino Linotype" w:hAnsi="Palatino Linotype" w:cs="Arial"/>
        </w:rPr>
        <w:t>---------------------------------------------------------------------------------------------------------------------------------------------------------------------------------------------------------</w:t>
      </w:r>
      <w:r>
        <w:rPr>
          <w:rFonts w:ascii="Palatino Linotype" w:hAnsi="Palatino Linotype" w:cs="Arial"/>
        </w:rPr>
        <w:t>----------------------------------------------------------------------------------------------------------------------------------------------------------------------------------------------------------------------------------------------------------------------------------------------------------------------------------------------------------------------------------------------------------------------------------------------------------------------------------------------------------------------------------------------------------------------------------------------------------------------------------------------------------------------------------------------------------------------------------------------------------------------------------------------------------</w:t>
      </w:r>
      <w:r w:rsidR="009C2596" w:rsidRPr="009C2596">
        <w:rPr>
          <w:rFonts w:ascii="Palatino Linotype" w:hAnsi="Palatino Linotype" w:cs="Arial"/>
        </w:rPr>
        <w:t>-----------------------------------------------------------------------------------------------------------------------------------------------------------------------------------------------------------------------------------------------------------------------------------------------------------------------------------------------------</w:t>
      </w:r>
      <w:r w:rsidR="009C2596">
        <w:rPr>
          <w:rFonts w:ascii="Palatino Linotype" w:hAnsi="Palatino Linotype" w:cs="Arial"/>
        </w:rPr>
        <w:t>------------</w:t>
      </w:r>
    </w:p>
    <w:p w14:paraId="54A05775" w14:textId="77777777" w:rsidR="002060EA" w:rsidRPr="00747E14" w:rsidRDefault="002060EA" w:rsidP="002060EA">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Pr>
          <w:rFonts w:ascii="Palatino Linotype" w:hAnsi="Palatino Linotype" w:cs="Arial"/>
          <w:sz w:val="14"/>
        </w:rPr>
        <w:t>JMV/CCR/</w:t>
      </w:r>
      <w:r w:rsidR="00E55A12">
        <w:rPr>
          <w:rFonts w:ascii="Palatino Linotype" w:hAnsi="Palatino Linotype" w:cs="Arial"/>
          <w:sz w:val="14"/>
        </w:rPr>
        <w:t>LMST</w:t>
      </w:r>
    </w:p>
    <w:p w14:paraId="2648055D" w14:textId="77777777" w:rsidR="002060EA" w:rsidRPr="005323D1" w:rsidRDefault="002060EA" w:rsidP="002060EA">
      <w:pPr>
        <w:spacing w:line="360" w:lineRule="auto"/>
        <w:jc w:val="both"/>
        <w:rPr>
          <w:rFonts w:ascii="Palatino Linotype" w:hAnsi="Palatino Linotype" w:cs="Arial"/>
          <w:sz w:val="20"/>
        </w:rPr>
      </w:pPr>
    </w:p>
    <w:p w14:paraId="34027CCE" w14:textId="77777777" w:rsidR="002060EA" w:rsidRDefault="002060EA" w:rsidP="002060EA"/>
    <w:p w14:paraId="5E7AB144" w14:textId="77777777" w:rsidR="002060EA" w:rsidRDefault="002060EA" w:rsidP="002060EA"/>
    <w:p w14:paraId="23EF7404" w14:textId="77777777" w:rsidR="002060EA" w:rsidRDefault="002060EA" w:rsidP="002060EA"/>
    <w:p w14:paraId="34429006" w14:textId="77777777" w:rsidR="002060EA" w:rsidRDefault="002060EA" w:rsidP="002060EA"/>
    <w:p w14:paraId="789C1676" w14:textId="77777777" w:rsidR="002060EA" w:rsidRDefault="002060EA" w:rsidP="002060EA"/>
    <w:p w14:paraId="1716965E" w14:textId="77777777" w:rsidR="002060EA" w:rsidRDefault="002060EA" w:rsidP="002060EA"/>
    <w:p w14:paraId="58936465" w14:textId="77777777" w:rsidR="002060EA" w:rsidRDefault="002060EA" w:rsidP="002060EA"/>
    <w:p w14:paraId="297F6523" w14:textId="77777777" w:rsidR="002060EA" w:rsidRDefault="002060EA" w:rsidP="002060EA"/>
    <w:p w14:paraId="1757BF84" w14:textId="77777777" w:rsidR="002060EA" w:rsidRDefault="002060EA" w:rsidP="002060EA"/>
    <w:p w14:paraId="1C5AEF97" w14:textId="77777777" w:rsidR="002060EA" w:rsidRDefault="002060EA" w:rsidP="002060EA"/>
    <w:p w14:paraId="67A63604" w14:textId="77777777" w:rsidR="002060EA" w:rsidRDefault="002060EA" w:rsidP="002060EA"/>
    <w:p w14:paraId="6E732033" w14:textId="77777777" w:rsidR="002060EA" w:rsidRDefault="002060EA" w:rsidP="002060EA"/>
    <w:p w14:paraId="51A7422E" w14:textId="77777777" w:rsidR="002060EA" w:rsidRDefault="002060EA" w:rsidP="002060EA"/>
    <w:p w14:paraId="18A2D015" w14:textId="77777777" w:rsidR="002060EA" w:rsidRDefault="002060EA" w:rsidP="002060EA"/>
    <w:p w14:paraId="39156249" w14:textId="77777777" w:rsidR="002060EA" w:rsidRDefault="002060EA" w:rsidP="002060EA"/>
    <w:p w14:paraId="04686E41" w14:textId="77777777" w:rsidR="002060EA" w:rsidRDefault="002060EA" w:rsidP="002060EA"/>
    <w:p w14:paraId="355A5E06" w14:textId="77777777" w:rsidR="002060EA" w:rsidRDefault="002060EA" w:rsidP="002060EA"/>
    <w:p w14:paraId="66D5DEAC" w14:textId="77777777" w:rsidR="002060EA" w:rsidRDefault="002060EA" w:rsidP="002060EA"/>
    <w:p w14:paraId="35CC6C2A" w14:textId="77777777" w:rsidR="002060EA" w:rsidRDefault="002060EA" w:rsidP="002060EA"/>
    <w:p w14:paraId="7E5E4E83" w14:textId="77777777" w:rsidR="002060EA" w:rsidRDefault="002060EA" w:rsidP="002060EA"/>
    <w:p w14:paraId="02F6EDD5" w14:textId="77777777" w:rsidR="002060EA" w:rsidRDefault="002060EA" w:rsidP="002060EA"/>
    <w:p w14:paraId="560EA9C4" w14:textId="77777777" w:rsidR="002060EA" w:rsidRDefault="002060EA" w:rsidP="002060EA"/>
    <w:p w14:paraId="0B93B68D" w14:textId="77777777" w:rsidR="002060EA" w:rsidRDefault="002060EA" w:rsidP="002060EA"/>
    <w:p w14:paraId="3CCEEA62" w14:textId="77777777" w:rsidR="002060EA" w:rsidRDefault="002060EA" w:rsidP="002060EA"/>
    <w:p w14:paraId="69027D0D" w14:textId="77777777" w:rsidR="002060EA" w:rsidRDefault="002060EA" w:rsidP="002060EA"/>
    <w:p w14:paraId="1F84588E" w14:textId="77777777" w:rsidR="002060EA" w:rsidRDefault="002060EA" w:rsidP="002060EA"/>
    <w:p w14:paraId="33460A97" w14:textId="77777777" w:rsidR="002060EA" w:rsidRDefault="002060EA" w:rsidP="002060EA"/>
    <w:p w14:paraId="211115E1" w14:textId="77777777" w:rsidR="002060EA" w:rsidRDefault="002060EA" w:rsidP="002060EA"/>
    <w:p w14:paraId="2781161B" w14:textId="77777777" w:rsidR="002060EA" w:rsidRDefault="002060EA" w:rsidP="002060EA"/>
    <w:p w14:paraId="1E39DA95" w14:textId="77777777" w:rsidR="002060EA" w:rsidRDefault="002060EA" w:rsidP="002060EA"/>
    <w:p w14:paraId="2C8358A0" w14:textId="77777777" w:rsidR="002060EA" w:rsidRDefault="002060EA" w:rsidP="002060EA"/>
    <w:p w14:paraId="45EBCB71" w14:textId="77777777" w:rsidR="00A918CB" w:rsidRDefault="00A918CB"/>
    <w:sectPr w:rsidR="00A918CB" w:rsidSect="00103939">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576D3" w14:textId="77777777" w:rsidR="002D407D" w:rsidRDefault="002D407D" w:rsidP="002060EA">
      <w:r>
        <w:separator/>
      </w:r>
    </w:p>
  </w:endnote>
  <w:endnote w:type="continuationSeparator" w:id="0">
    <w:p w14:paraId="398F18B4" w14:textId="77777777" w:rsidR="002D407D" w:rsidRDefault="002D407D" w:rsidP="0020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D282" w14:textId="77777777" w:rsidR="00103939" w:rsidRPr="00A2780F" w:rsidRDefault="00103939" w:rsidP="0010393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6F12">
      <w:rPr>
        <w:rFonts w:ascii="Arial" w:hAnsi="Arial" w:cs="Arial"/>
        <w:b/>
        <w:bCs/>
        <w:noProof/>
        <w:sz w:val="20"/>
        <w:szCs w:val="20"/>
      </w:rPr>
      <w:t>17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6F12">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C610" w14:textId="77777777" w:rsidR="00103939" w:rsidRPr="00070856" w:rsidRDefault="00103939" w:rsidP="0010393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6F1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6F12">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16F16" w14:textId="77777777" w:rsidR="002D407D" w:rsidRDefault="002D407D" w:rsidP="002060EA">
      <w:r>
        <w:separator/>
      </w:r>
    </w:p>
  </w:footnote>
  <w:footnote w:type="continuationSeparator" w:id="0">
    <w:p w14:paraId="47B9C4F5" w14:textId="77777777" w:rsidR="002D407D" w:rsidRDefault="002D407D" w:rsidP="002060EA">
      <w:r>
        <w:continuationSeparator/>
      </w:r>
    </w:p>
  </w:footnote>
  <w:footnote w:id="1">
    <w:p w14:paraId="109B0C32" w14:textId="77777777" w:rsidR="00103939" w:rsidRPr="005552A8" w:rsidRDefault="00103939" w:rsidP="002060EA">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72F8DB7" w14:textId="77777777" w:rsidR="00103939" w:rsidRPr="005552A8" w:rsidRDefault="00103939" w:rsidP="002060E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03939" w:rsidRPr="008F2CCC" w14:paraId="7185C455" w14:textId="77777777" w:rsidTr="00103939">
      <w:tc>
        <w:tcPr>
          <w:tcW w:w="3620" w:type="dxa"/>
        </w:tcPr>
        <w:p w14:paraId="101868AC" w14:textId="77777777" w:rsidR="00103939" w:rsidRPr="007E5FC4" w:rsidRDefault="00103939" w:rsidP="001039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137458F7" w14:textId="77777777" w:rsidR="00103939" w:rsidRPr="00664658" w:rsidRDefault="00103939" w:rsidP="002060E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06720/INFOEM/IP/RR/2025</w:t>
          </w:r>
        </w:p>
      </w:tc>
    </w:tr>
    <w:tr w:rsidR="00103939" w:rsidRPr="008F2CCC" w14:paraId="056A68D2" w14:textId="77777777" w:rsidTr="00103939">
      <w:tc>
        <w:tcPr>
          <w:tcW w:w="3620" w:type="dxa"/>
        </w:tcPr>
        <w:p w14:paraId="33C9F175" w14:textId="77777777" w:rsidR="00103939" w:rsidRPr="007E5FC4" w:rsidRDefault="00103939" w:rsidP="001039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6540E3A7" w14:textId="77777777" w:rsidR="00103939" w:rsidRPr="00664658" w:rsidRDefault="00103939" w:rsidP="00103939">
          <w:pPr>
            <w:spacing w:line="276" w:lineRule="auto"/>
            <w:jc w:val="right"/>
            <w:rPr>
              <w:rFonts w:ascii="Palatino Linotype" w:hAnsi="Palatino Linotype"/>
              <w:b/>
              <w:sz w:val="22"/>
              <w:szCs w:val="22"/>
              <w:lang w:val="es-ES_tradnl"/>
            </w:rPr>
          </w:pPr>
          <w:r w:rsidRPr="002060EA">
            <w:rPr>
              <w:rFonts w:ascii="Palatino Linotype" w:hAnsi="Palatino Linotype"/>
              <w:b/>
              <w:sz w:val="22"/>
              <w:szCs w:val="22"/>
            </w:rPr>
            <w:t>Organismo Público Descentralizado para la Prestación de Servicios de Agua Potable Alcantarillado y Saneamiento de Coacalco de Berriozábal</w:t>
          </w:r>
        </w:p>
      </w:tc>
    </w:tr>
    <w:tr w:rsidR="00103939" w:rsidRPr="008F2CCC" w14:paraId="37A0DFFB" w14:textId="77777777" w:rsidTr="00103939">
      <w:trPr>
        <w:trHeight w:val="228"/>
      </w:trPr>
      <w:tc>
        <w:tcPr>
          <w:tcW w:w="3620" w:type="dxa"/>
        </w:tcPr>
        <w:p w14:paraId="5E43EA06" w14:textId="77777777" w:rsidR="00103939" w:rsidRPr="007E5FC4" w:rsidRDefault="00103939" w:rsidP="001039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6E75C8AF" w14:textId="77777777" w:rsidR="00103939" w:rsidRPr="00664658" w:rsidRDefault="00103939" w:rsidP="0010393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1BD6425" w14:textId="77777777" w:rsidR="00103939" w:rsidRDefault="00103939" w:rsidP="00103939">
    <w:pPr>
      <w:pStyle w:val="Encabezado"/>
      <w:tabs>
        <w:tab w:val="clear" w:pos="4252"/>
        <w:tab w:val="clear" w:pos="8504"/>
        <w:tab w:val="left" w:pos="2326"/>
      </w:tabs>
      <w:rPr>
        <w:rFonts w:ascii="Palatino Linotype" w:hAnsi="Palatino Linotype"/>
        <w:sz w:val="20"/>
      </w:rPr>
    </w:pPr>
  </w:p>
  <w:p w14:paraId="49B7AF9D" w14:textId="77777777" w:rsidR="00103939" w:rsidRPr="001779E0" w:rsidRDefault="00103939" w:rsidP="0010393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B57579C" wp14:editId="10C8EC1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03939" w:rsidRPr="008F2CCC" w14:paraId="30883665" w14:textId="77777777" w:rsidTr="00103939">
      <w:tc>
        <w:tcPr>
          <w:tcW w:w="2977" w:type="dxa"/>
        </w:tcPr>
        <w:p w14:paraId="70D203F3" w14:textId="77777777" w:rsidR="00103939" w:rsidRPr="007E5FC4" w:rsidRDefault="00103939" w:rsidP="001039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43EE859A" w14:textId="77777777" w:rsidR="00103939" w:rsidRPr="008F2CCC" w:rsidRDefault="00103939" w:rsidP="002060E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06720/INFOEM/IP/RR/2025</w:t>
          </w:r>
        </w:p>
      </w:tc>
    </w:tr>
    <w:tr w:rsidR="00103939" w:rsidRPr="008F2CCC" w14:paraId="742B66E3" w14:textId="77777777" w:rsidTr="00103939">
      <w:tc>
        <w:tcPr>
          <w:tcW w:w="2977" w:type="dxa"/>
          <w:vAlign w:val="center"/>
        </w:tcPr>
        <w:p w14:paraId="749B852C" w14:textId="77777777" w:rsidR="00103939" w:rsidRPr="007E5FC4" w:rsidRDefault="00103939" w:rsidP="001039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0D50E9F0" w14:textId="094AA139" w:rsidR="00103939" w:rsidRPr="008F2CCC" w:rsidRDefault="005E6F12" w:rsidP="00103939">
          <w:pPr>
            <w:spacing w:line="360" w:lineRule="auto"/>
            <w:jc w:val="right"/>
            <w:rPr>
              <w:rFonts w:ascii="Palatino Linotype" w:hAnsi="Palatino Linotype"/>
              <w:b/>
              <w:sz w:val="22"/>
              <w:szCs w:val="22"/>
              <w:lang w:val="es-ES_tradnl"/>
            </w:rPr>
          </w:pPr>
          <w:proofErr w:type="spellStart"/>
          <w:r>
            <w:rPr>
              <w:rFonts w:ascii="Palatino Linotype" w:hAnsi="Palatino Linotype"/>
              <w:b/>
              <w:bCs/>
              <w:sz w:val="22"/>
              <w:szCs w:val="22"/>
            </w:rPr>
            <w:t>xxxx</w:t>
          </w:r>
          <w:proofErr w:type="spellEnd"/>
          <w:r w:rsidR="00103939">
            <w:rPr>
              <w:rFonts w:ascii="Palatino Linotype" w:hAnsi="Palatino Linotype"/>
              <w:b/>
              <w:bCs/>
              <w:sz w:val="22"/>
              <w:szCs w:val="22"/>
            </w:rPr>
            <w:t xml:space="preserve"> </w:t>
          </w:r>
        </w:p>
      </w:tc>
    </w:tr>
    <w:tr w:rsidR="00103939" w:rsidRPr="008F2CCC" w14:paraId="10C9B8C8" w14:textId="77777777" w:rsidTr="00103939">
      <w:trPr>
        <w:trHeight w:val="228"/>
      </w:trPr>
      <w:tc>
        <w:tcPr>
          <w:tcW w:w="2977" w:type="dxa"/>
        </w:tcPr>
        <w:p w14:paraId="40171657" w14:textId="77777777" w:rsidR="00103939" w:rsidRPr="007E5FC4" w:rsidRDefault="00103939" w:rsidP="001039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50C0D575" w14:textId="77777777" w:rsidR="00103939" w:rsidRPr="00DC41C8" w:rsidRDefault="00103939" w:rsidP="00103939">
          <w:pPr>
            <w:spacing w:line="360" w:lineRule="auto"/>
            <w:jc w:val="right"/>
            <w:rPr>
              <w:rFonts w:ascii="Palatino Linotype" w:hAnsi="Palatino Linotype"/>
              <w:b/>
              <w:sz w:val="22"/>
              <w:szCs w:val="22"/>
            </w:rPr>
          </w:pPr>
          <w:r w:rsidRPr="002060EA">
            <w:rPr>
              <w:rFonts w:ascii="Palatino Linotype" w:hAnsi="Palatino Linotype"/>
              <w:b/>
              <w:sz w:val="22"/>
              <w:szCs w:val="22"/>
            </w:rPr>
            <w:t>Organismo Público Descentralizado para la Prestación de Servicios de Agua Potable Alcantarillado y Saneamiento de Coacalco de Berriozábal</w:t>
          </w:r>
        </w:p>
      </w:tc>
    </w:tr>
    <w:tr w:rsidR="00103939" w:rsidRPr="008F2CCC" w14:paraId="1B3A9FBB" w14:textId="77777777" w:rsidTr="00103939">
      <w:tc>
        <w:tcPr>
          <w:tcW w:w="2977" w:type="dxa"/>
        </w:tcPr>
        <w:p w14:paraId="25C28AE1" w14:textId="77777777" w:rsidR="00103939" w:rsidRPr="007E5FC4" w:rsidRDefault="00103939" w:rsidP="001039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3569263" w14:textId="77777777" w:rsidR="00103939" w:rsidRPr="008F2CCC" w:rsidRDefault="00103939" w:rsidP="0010393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30E9284" w14:textId="77777777" w:rsidR="00103939" w:rsidRPr="009F1AB6" w:rsidRDefault="0010393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7150D57" wp14:editId="4DAD68D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5B25AA"/>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62121746"/>
    <w:multiLevelType w:val="hybridMultilevel"/>
    <w:tmpl w:val="14740990"/>
    <w:lvl w:ilvl="0" w:tplc="6DAE4F0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0"/>
  </w:num>
  <w:num w:numId="2">
    <w:abstractNumId w:val="0"/>
  </w:num>
  <w:num w:numId="3">
    <w:abstractNumId w:val="9"/>
  </w:num>
  <w:num w:numId="4">
    <w:abstractNumId w:val="1"/>
  </w:num>
  <w:num w:numId="5">
    <w:abstractNumId w:val="7"/>
  </w:num>
  <w:num w:numId="6">
    <w:abstractNumId w:val="6"/>
  </w:num>
  <w:num w:numId="7">
    <w:abstractNumId w:val="2"/>
  </w:num>
  <w:num w:numId="8">
    <w:abstractNumId w:val="3"/>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EA"/>
    <w:rsid w:val="00103939"/>
    <w:rsid w:val="001C4082"/>
    <w:rsid w:val="002060EA"/>
    <w:rsid w:val="002D407D"/>
    <w:rsid w:val="004420BF"/>
    <w:rsid w:val="004A77BA"/>
    <w:rsid w:val="00557B6D"/>
    <w:rsid w:val="005E6F12"/>
    <w:rsid w:val="00654E44"/>
    <w:rsid w:val="006A5C9F"/>
    <w:rsid w:val="007B02D0"/>
    <w:rsid w:val="009C2596"/>
    <w:rsid w:val="00A918CB"/>
    <w:rsid w:val="00CC1ADF"/>
    <w:rsid w:val="00D1198D"/>
    <w:rsid w:val="00E55A12"/>
    <w:rsid w:val="00F22D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7002"/>
  <w15:chartTrackingRefBased/>
  <w15:docId w15:val="{ED881B3F-D574-4F40-8B2C-C074C310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0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60EA"/>
    <w:rPr>
      <w:rFonts w:eastAsiaTheme="minorEastAsia"/>
      <w:sz w:val="24"/>
      <w:szCs w:val="24"/>
      <w:lang w:val="es-ES_tradnl" w:eastAsia="es-ES"/>
    </w:rPr>
  </w:style>
  <w:style w:type="paragraph" w:styleId="Piedepgina">
    <w:name w:val="footer"/>
    <w:basedOn w:val="Normal"/>
    <w:link w:val="PiedepginaCar"/>
    <w:uiPriority w:val="99"/>
    <w:unhideWhenUsed/>
    <w:rsid w:val="002060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60E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60E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60E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060EA"/>
    <w:pPr>
      <w:spacing w:after="0" w:line="240" w:lineRule="auto"/>
    </w:pPr>
  </w:style>
  <w:style w:type="character" w:customStyle="1" w:styleId="SinespaciadoCar">
    <w:name w:val="Sin espaciado Car"/>
    <w:aliases w:val="Francesa Car,INAI Car"/>
    <w:link w:val="Sinespaciado"/>
    <w:uiPriority w:val="1"/>
    <w:locked/>
    <w:rsid w:val="002060EA"/>
  </w:style>
  <w:style w:type="character" w:styleId="Hipervnculo">
    <w:name w:val="Hyperlink"/>
    <w:aliases w:val="Hipervínculo1,Hipervínculo11,Hipervínculo12,Hipervínculo13,Hipervínculo14,Hipervínculo15"/>
    <w:basedOn w:val="Fuentedeprrafopredeter"/>
    <w:uiPriority w:val="99"/>
    <w:unhideWhenUsed/>
    <w:rsid w:val="002060EA"/>
    <w:rPr>
      <w:color w:val="0563C1" w:themeColor="hyperlink"/>
      <w:u w:val="single"/>
    </w:rPr>
  </w:style>
  <w:style w:type="paragraph" w:customStyle="1" w:styleId="INFOEM">
    <w:name w:val="INFOEM"/>
    <w:basedOn w:val="Normal"/>
    <w:qFormat/>
    <w:rsid w:val="002060EA"/>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060E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060EA"/>
    <w:rPr>
      <w:vertAlign w:val="superscript"/>
    </w:rPr>
  </w:style>
  <w:style w:type="paragraph" w:customStyle="1" w:styleId="Citas">
    <w:name w:val="Citas"/>
    <w:basedOn w:val="Normal"/>
    <w:qFormat/>
    <w:rsid w:val="002060E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2060EA"/>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2060EA"/>
  </w:style>
  <w:style w:type="table" w:styleId="Tablaconcuadrcula">
    <w:name w:val="Table Grid"/>
    <w:basedOn w:val="Tablanormal"/>
    <w:uiPriority w:val="39"/>
    <w:rsid w:val="00206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06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2060EA"/>
    <w:rPr>
      <w:rFonts w:ascii="Courier New" w:hAnsi="Courier New"/>
      <w:sz w:val="20"/>
      <w:szCs w:val="20"/>
    </w:rPr>
  </w:style>
  <w:style w:type="character" w:customStyle="1" w:styleId="TextosinformatoCar">
    <w:name w:val="Texto sin formato Car"/>
    <w:basedOn w:val="Fuentedeprrafopredeter"/>
    <w:link w:val="Textosinformato"/>
    <w:rsid w:val="002060EA"/>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31</Pages>
  <Words>6640</Words>
  <Characters>36523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2025-08-28T22:49:00Z</cp:lastPrinted>
  <dcterms:created xsi:type="dcterms:W3CDTF">2025-08-13T20:46:00Z</dcterms:created>
  <dcterms:modified xsi:type="dcterms:W3CDTF">2025-09-17T15:31:00Z</dcterms:modified>
</cp:coreProperties>
</file>