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77777777" w:rsidR="00C877F6" w:rsidRPr="00B218AF"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B218A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B218AF">
        <w:rPr>
          <w:rFonts w:ascii="Palatino Linotype" w:eastAsia="Palatino Linotype" w:hAnsi="Palatino Linotype" w:cs="Palatino Linotype"/>
          <w:b/>
          <w:sz w:val="22"/>
          <w:szCs w:val="22"/>
        </w:rPr>
        <w:t>doce de noviembre</w:t>
      </w: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 xml:space="preserve">de dos mil veinticinco. </w:t>
      </w:r>
    </w:p>
    <w:p w14:paraId="7F051BA5" w14:textId="77777777" w:rsidR="00C877F6" w:rsidRPr="00B218AF" w:rsidRDefault="00C877F6">
      <w:pPr>
        <w:spacing w:line="360" w:lineRule="auto"/>
        <w:ind w:right="49"/>
        <w:jc w:val="both"/>
        <w:rPr>
          <w:rFonts w:ascii="Palatino Linotype" w:eastAsia="Palatino Linotype" w:hAnsi="Palatino Linotype" w:cs="Palatino Linotype"/>
          <w:sz w:val="22"/>
          <w:szCs w:val="22"/>
        </w:rPr>
      </w:pPr>
    </w:p>
    <w:p w14:paraId="02027E82" w14:textId="77777777" w:rsidR="00C877F6" w:rsidRPr="00B218AF" w:rsidRDefault="00F36565">
      <w:pPr>
        <w:spacing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VISTO </w:t>
      </w:r>
      <w:r w:rsidRPr="00B218AF">
        <w:rPr>
          <w:rFonts w:ascii="Palatino Linotype" w:eastAsia="Palatino Linotype" w:hAnsi="Palatino Linotype" w:cs="Palatino Linotype"/>
          <w:sz w:val="22"/>
          <w:szCs w:val="22"/>
        </w:rPr>
        <w:t xml:space="preserve">el expediente relativo al recurso de revisión </w:t>
      </w:r>
      <w:r w:rsidRPr="00B218AF">
        <w:rPr>
          <w:rFonts w:ascii="Palatino Linotype" w:eastAsia="Palatino Linotype" w:hAnsi="Palatino Linotype" w:cs="Palatino Linotype"/>
          <w:b/>
          <w:sz w:val="22"/>
          <w:szCs w:val="22"/>
        </w:rPr>
        <w:t xml:space="preserve">10369/INFOEM/IP/RR/2025, </w:t>
      </w:r>
      <w:r w:rsidRPr="00B218AF">
        <w:rPr>
          <w:rFonts w:ascii="Palatino Linotype" w:eastAsia="Palatino Linotype" w:hAnsi="Palatino Linotype" w:cs="Palatino Linotype"/>
          <w:sz w:val="22"/>
          <w:szCs w:val="22"/>
        </w:rPr>
        <w:t xml:space="preserve">interpuesto por </w:t>
      </w:r>
      <w:r w:rsidRPr="00B218AF">
        <w:rPr>
          <w:rFonts w:ascii="Palatino Linotype" w:eastAsia="Palatino Linotype" w:hAnsi="Palatino Linotype" w:cs="Palatino Linotype"/>
          <w:b/>
          <w:sz w:val="22"/>
          <w:szCs w:val="22"/>
        </w:rPr>
        <w:t>un Usuario que no proporcionó su nombre</w:t>
      </w:r>
      <w:r w:rsidRPr="00B218AF">
        <w:rPr>
          <w:rFonts w:ascii="Palatino Linotype" w:eastAsia="Palatino Linotype" w:hAnsi="Palatino Linotype" w:cs="Palatino Linotype"/>
          <w:sz w:val="22"/>
          <w:szCs w:val="22"/>
        </w:rPr>
        <w:t xml:space="preserve">, en lo sucesivo la parte </w:t>
      </w:r>
      <w:r w:rsidRPr="00B218AF">
        <w:rPr>
          <w:rFonts w:ascii="Palatino Linotype" w:eastAsia="Palatino Linotype" w:hAnsi="Palatino Linotype" w:cs="Palatino Linotype"/>
          <w:b/>
          <w:sz w:val="22"/>
          <w:szCs w:val="22"/>
        </w:rPr>
        <w:t>Recurrente</w:t>
      </w:r>
      <w:r w:rsidRPr="00B218AF">
        <w:rPr>
          <w:rFonts w:ascii="Palatino Linotype" w:eastAsia="Palatino Linotype" w:hAnsi="Palatino Linotype" w:cs="Palatino Linotype"/>
          <w:sz w:val="22"/>
          <w:szCs w:val="22"/>
        </w:rPr>
        <w:t xml:space="preserve">, en contra de la respuesta a la solicitud de información por parte del </w:t>
      </w:r>
      <w:r w:rsidRPr="00B218AF">
        <w:rPr>
          <w:rFonts w:ascii="Palatino Linotype" w:eastAsia="Palatino Linotype" w:hAnsi="Palatino Linotype" w:cs="Palatino Linotype"/>
          <w:b/>
          <w:sz w:val="22"/>
          <w:szCs w:val="22"/>
        </w:rPr>
        <w:t xml:space="preserve">Ayuntamiento de </w:t>
      </w:r>
      <w:proofErr w:type="spellStart"/>
      <w:r w:rsidRPr="00B218AF">
        <w:rPr>
          <w:rFonts w:ascii="Palatino Linotype" w:eastAsia="Palatino Linotype" w:hAnsi="Palatino Linotype" w:cs="Palatino Linotype"/>
          <w:b/>
          <w:sz w:val="22"/>
          <w:szCs w:val="22"/>
        </w:rPr>
        <w:t>Jocotitlán</w:t>
      </w:r>
      <w:proofErr w:type="spellEnd"/>
      <w:r w:rsidRPr="00B218AF">
        <w:rPr>
          <w:rFonts w:ascii="Palatino Linotype" w:eastAsia="Palatino Linotype" w:hAnsi="Palatino Linotype" w:cs="Palatino Linotype"/>
          <w:sz w:val="22"/>
          <w:szCs w:val="22"/>
        </w:rPr>
        <w:t xml:space="preserve">, en lo sucesivo el </w:t>
      </w:r>
      <w:r w:rsidRPr="00B218AF">
        <w:rPr>
          <w:rFonts w:ascii="Palatino Linotype" w:eastAsia="Palatino Linotype" w:hAnsi="Palatino Linotype" w:cs="Palatino Linotype"/>
          <w:b/>
          <w:sz w:val="22"/>
          <w:szCs w:val="22"/>
        </w:rPr>
        <w:t xml:space="preserve">Sujeto Obligado; </w:t>
      </w:r>
      <w:r w:rsidRPr="00B218AF">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B218AF"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B218AF" w:rsidRDefault="00F36565">
      <w:pPr>
        <w:spacing w:line="360" w:lineRule="auto"/>
        <w:ind w:right="49"/>
        <w:jc w:val="center"/>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I.</w:t>
      </w:r>
      <w:r w:rsidRPr="00B218AF">
        <w:rPr>
          <w:rFonts w:ascii="Palatino Linotype" w:eastAsia="Palatino Linotype" w:hAnsi="Palatino Linotype" w:cs="Palatino Linotype"/>
          <w:b/>
          <w:sz w:val="22"/>
          <w:szCs w:val="22"/>
        </w:rPr>
        <w:tab/>
        <w:t>A N T E C E D E N T E S</w:t>
      </w:r>
    </w:p>
    <w:p w14:paraId="3ACFD56D" w14:textId="77777777" w:rsidR="00C877F6" w:rsidRPr="00B218AF" w:rsidRDefault="00C877F6">
      <w:pPr>
        <w:spacing w:line="360" w:lineRule="auto"/>
        <w:ind w:right="49"/>
        <w:jc w:val="both"/>
        <w:rPr>
          <w:rFonts w:ascii="Palatino Linotype" w:eastAsia="Palatino Linotype" w:hAnsi="Palatino Linotype" w:cs="Palatino Linotype"/>
          <w:sz w:val="22"/>
          <w:szCs w:val="22"/>
        </w:rPr>
      </w:pPr>
    </w:p>
    <w:p w14:paraId="523B7B02"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1.</w:t>
      </w: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Solicitud de Acceso a la Información. El cuatro de agosto de dos mil veinticinco</w:t>
      </w: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LA PARTE</w:t>
      </w: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RECURRENTE</w:t>
      </w:r>
      <w:r w:rsidRPr="00B218AF">
        <w:rPr>
          <w:rFonts w:ascii="Palatino Linotype" w:eastAsia="Palatino Linotype" w:hAnsi="Palatino Linotype" w:cs="Palatino Linotype"/>
          <w:sz w:val="22"/>
          <w:szCs w:val="22"/>
        </w:rPr>
        <w:t xml:space="preserve"> formuló solicitud de acceso a información pública a través del </w:t>
      </w:r>
      <w:r w:rsidRPr="00B218AF">
        <w:rPr>
          <w:rFonts w:ascii="Palatino Linotype" w:eastAsia="Palatino Linotype" w:hAnsi="Palatino Linotype" w:cs="Palatino Linotype"/>
          <w:b/>
          <w:sz w:val="22"/>
          <w:szCs w:val="22"/>
        </w:rPr>
        <w:t>SAIMEX</w:t>
      </w:r>
      <w:r w:rsidRPr="00B218AF">
        <w:rPr>
          <w:rFonts w:ascii="Palatino Linotype" w:eastAsia="Palatino Linotype" w:hAnsi="Palatino Linotype" w:cs="Palatino Linotype"/>
          <w:sz w:val="22"/>
          <w:szCs w:val="22"/>
        </w:rPr>
        <w:t xml:space="preserve">, en la que requirió lo siguiente: </w:t>
      </w:r>
    </w:p>
    <w:p w14:paraId="4EEACF59"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21215815" w14:textId="77777777" w:rsidR="00C877F6" w:rsidRPr="00B218AF" w:rsidRDefault="00F36565">
      <w:pPr>
        <w:numPr>
          <w:ilvl w:val="0"/>
          <w:numId w:val="2"/>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B218AF">
        <w:rPr>
          <w:rFonts w:ascii="Palatino Linotype" w:eastAsia="Palatino Linotype" w:hAnsi="Palatino Linotype" w:cs="Palatino Linotype"/>
          <w:b/>
          <w:sz w:val="22"/>
          <w:szCs w:val="22"/>
        </w:rPr>
        <w:t>00186/JOCOTIT/IP/2025</w:t>
      </w:r>
    </w:p>
    <w:p w14:paraId="173CF3CD" w14:textId="77777777" w:rsidR="00C877F6" w:rsidRPr="00B218AF" w:rsidRDefault="00F36565">
      <w:pPr>
        <w:spacing w:line="276" w:lineRule="auto"/>
        <w:ind w:left="567" w:right="843"/>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i/>
          <w:sz w:val="22"/>
          <w:szCs w:val="22"/>
        </w:rPr>
        <w:t xml:space="preserve">"solicito la factura de pago, contrato firmado para la prestación de servicios de la banda, mariachi, sonidos que se han presentado en la feria de </w:t>
      </w:r>
      <w:proofErr w:type="spellStart"/>
      <w:r w:rsidRPr="00B218AF">
        <w:rPr>
          <w:rFonts w:ascii="Palatino Linotype" w:eastAsia="Palatino Linotype" w:hAnsi="Palatino Linotype" w:cs="Palatino Linotype"/>
          <w:i/>
          <w:sz w:val="22"/>
          <w:szCs w:val="22"/>
        </w:rPr>
        <w:t>jocotitlán</w:t>
      </w:r>
      <w:proofErr w:type="spellEnd"/>
      <w:r w:rsidRPr="00B218AF">
        <w:rPr>
          <w:rFonts w:ascii="Palatino Linotype" w:eastAsia="Palatino Linotype" w:hAnsi="Palatino Linotype" w:cs="Palatino Linotype"/>
          <w:i/>
          <w:sz w:val="22"/>
          <w:szCs w:val="22"/>
        </w:rPr>
        <w:t xml:space="preserve"> 2025</w:t>
      </w:r>
      <w:r w:rsidRPr="00B218AF">
        <w:rPr>
          <w:rFonts w:ascii="Palatino Linotype" w:eastAsia="Palatino Linotype" w:hAnsi="Palatino Linotype" w:cs="Palatino Linotype"/>
          <w:b/>
          <w:i/>
          <w:sz w:val="22"/>
          <w:szCs w:val="22"/>
        </w:rPr>
        <w:t>” (Sic.)</w:t>
      </w:r>
    </w:p>
    <w:p w14:paraId="1861AE9B" w14:textId="77777777" w:rsidR="00C877F6" w:rsidRPr="00B218AF"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B218AF" w:rsidRDefault="00F36565">
      <w:pPr>
        <w:spacing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Modalidad elegida para la entrega de la información:</w:t>
      </w:r>
      <w:r w:rsidRPr="00B218AF">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B218AF" w:rsidRDefault="00C877F6">
      <w:pPr>
        <w:widowControl w:val="0"/>
        <w:spacing w:line="360" w:lineRule="auto"/>
        <w:jc w:val="both"/>
        <w:rPr>
          <w:rFonts w:ascii="Palatino Linotype" w:eastAsia="Palatino Linotype" w:hAnsi="Palatino Linotype" w:cs="Palatino Linotype"/>
          <w:b/>
          <w:sz w:val="22"/>
          <w:szCs w:val="22"/>
        </w:rPr>
      </w:pPr>
    </w:p>
    <w:p w14:paraId="46E266A9" w14:textId="77777777" w:rsidR="00C877F6" w:rsidRPr="00B218AF" w:rsidRDefault="00F36565">
      <w:pPr>
        <w:widowControl w:val="0"/>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2. Respuesta.</w:t>
      </w:r>
      <w:r w:rsidRPr="00B218AF">
        <w:rPr>
          <w:rFonts w:ascii="Palatino Linotype" w:eastAsia="Palatino Linotype" w:hAnsi="Palatino Linotype" w:cs="Palatino Linotype"/>
          <w:sz w:val="22"/>
          <w:szCs w:val="22"/>
        </w:rPr>
        <w:t xml:space="preserve"> El </w:t>
      </w:r>
      <w:r w:rsidRPr="00B218AF">
        <w:rPr>
          <w:rFonts w:ascii="Palatino Linotype" w:eastAsia="Palatino Linotype" w:hAnsi="Palatino Linotype" w:cs="Palatino Linotype"/>
          <w:b/>
          <w:sz w:val="22"/>
          <w:szCs w:val="22"/>
        </w:rPr>
        <w:t>veinticinco</w:t>
      </w: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de agosto de dos mil veinticinco</w:t>
      </w:r>
      <w:r w:rsidRPr="00B218AF">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B218AF" w:rsidRDefault="00C877F6">
      <w:pPr>
        <w:widowControl w:val="0"/>
        <w:spacing w:line="360" w:lineRule="auto"/>
        <w:jc w:val="both"/>
        <w:rPr>
          <w:rFonts w:ascii="Palatino Linotype" w:eastAsia="Palatino Linotype" w:hAnsi="Palatino Linotype" w:cs="Palatino Linotype"/>
          <w:sz w:val="22"/>
          <w:szCs w:val="22"/>
        </w:rPr>
      </w:pPr>
    </w:p>
    <w:p w14:paraId="0A7E554A" w14:textId="77777777" w:rsidR="00C877F6" w:rsidRPr="00B218AF" w:rsidRDefault="00F36565">
      <w:pPr>
        <w:widowControl w:val="0"/>
        <w:spacing w:line="360" w:lineRule="auto"/>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9AB94C" w14:textId="77777777" w:rsidR="00C877F6" w:rsidRPr="00B218AF" w:rsidRDefault="00F36565">
      <w:pPr>
        <w:widowControl w:val="0"/>
        <w:spacing w:line="360" w:lineRule="auto"/>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En atención a su solicitud con número de folio 00186/JOCOTIT/IP/2025 donde solicita: solicito la factura de pago, contrato firmado para la prestación de servicios de la banda, mariachi, sonidos que se han presentado en la feria de </w:t>
      </w:r>
      <w:proofErr w:type="spellStart"/>
      <w:r w:rsidRPr="00B218AF">
        <w:rPr>
          <w:rFonts w:ascii="Palatino Linotype" w:eastAsia="Palatino Linotype" w:hAnsi="Palatino Linotype" w:cs="Palatino Linotype"/>
          <w:i/>
          <w:sz w:val="22"/>
          <w:szCs w:val="22"/>
        </w:rPr>
        <w:t>jocotitlán</w:t>
      </w:r>
      <w:proofErr w:type="spellEnd"/>
      <w:r w:rsidRPr="00B218AF">
        <w:rPr>
          <w:rFonts w:ascii="Palatino Linotype" w:eastAsia="Palatino Linotype" w:hAnsi="Palatino Linotype" w:cs="Palatino Linotype"/>
          <w:i/>
          <w:sz w:val="22"/>
          <w:szCs w:val="22"/>
        </w:rPr>
        <w:t xml:space="preserve"> 2025. Me permito adjuntar la </w:t>
      </w:r>
      <w:proofErr w:type="spellStart"/>
      <w:r w:rsidRPr="00B218AF">
        <w:rPr>
          <w:rFonts w:ascii="Palatino Linotype" w:eastAsia="Palatino Linotype" w:hAnsi="Palatino Linotype" w:cs="Palatino Linotype"/>
          <w:i/>
          <w:sz w:val="22"/>
          <w:szCs w:val="22"/>
        </w:rPr>
        <w:t>Informacion</w:t>
      </w:r>
      <w:proofErr w:type="spellEnd"/>
      <w:r w:rsidRPr="00B218AF">
        <w:rPr>
          <w:rFonts w:ascii="Palatino Linotype" w:eastAsia="Palatino Linotype" w:hAnsi="Palatino Linotype" w:cs="Palatino Linotype"/>
          <w:i/>
          <w:sz w:val="22"/>
          <w:szCs w:val="22"/>
        </w:rPr>
        <w:t xml:space="preserve"> solicitada.</w:t>
      </w:r>
    </w:p>
    <w:p w14:paraId="69C36209" w14:textId="77777777" w:rsidR="00C877F6" w:rsidRPr="00B218AF" w:rsidRDefault="00F36565">
      <w:pPr>
        <w:widowControl w:val="0"/>
        <w:spacing w:line="360" w:lineRule="auto"/>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ATENTAMENTE</w:t>
      </w:r>
    </w:p>
    <w:p w14:paraId="0794F3C6" w14:textId="77777777" w:rsidR="00C877F6" w:rsidRPr="00B218AF" w:rsidRDefault="00F36565">
      <w:pPr>
        <w:widowControl w:val="0"/>
        <w:spacing w:line="360" w:lineRule="auto"/>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L.A. LIZETH LÓPEZ CARDENAS” </w:t>
      </w:r>
    </w:p>
    <w:p w14:paraId="7858BA1C" w14:textId="77777777" w:rsidR="00C877F6" w:rsidRPr="00B218AF" w:rsidRDefault="00C877F6">
      <w:pPr>
        <w:widowControl w:val="0"/>
        <w:spacing w:line="360" w:lineRule="auto"/>
        <w:jc w:val="both"/>
        <w:rPr>
          <w:rFonts w:ascii="Palatino Linotype" w:eastAsia="Palatino Linotype" w:hAnsi="Palatino Linotype" w:cs="Palatino Linotype"/>
          <w:sz w:val="22"/>
          <w:szCs w:val="22"/>
        </w:rPr>
      </w:pPr>
    </w:p>
    <w:p w14:paraId="7EE8B370" w14:textId="77777777" w:rsidR="00C877F6" w:rsidRPr="00B218AF" w:rsidRDefault="00F36565">
      <w:pPr>
        <w:widowControl w:val="0"/>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sz w:val="22"/>
          <w:szCs w:val="22"/>
        </w:rPr>
        <w:t>El Sujeto Obligado adjuntó los siguientes documentos electrónicos</w:t>
      </w:r>
      <w:r w:rsidRPr="00B218AF">
        <w:rPr>
          <w:rFonts w:ascii="Palatino Linotype" w:eastAsia="Palatino Linotype" w:hAnsi="Palatino Linotype" w:cs="Palatino Linotype"/>
          <w:b/>
          <w:sz w:val="22"/>
          <w:szCs w:val="22"/>
        </w:rPr>
        <w:t>:</w:t>
      </w:r>
    </w:p>
    <w:p w14:paraId="4038C5DA" w14:textId="77777777" w:rsidR="00C877F6" w:rsidRPr="00B218AF" w:rsidRDefault="00C877F6">
      <w:pPr>
        <w:widowControl w:val="0"/>
        <w:spacing w:line="360" w:lineRule="auto"/>
        <w:jc w:val="both"/>
        <w:rPr>
          <w:rFonts w:ascii="Palatino Linotype" w:eastAsia="Palatino Linotype" w:hAnsi="Palatino Linotype" w:cs="Palatino Linotype"/>
          <w:b/>
          <w:sz w:val="22"/>
          <w:szCs w:val="22"/>
        </w:rPr>
      </w:pPr>
    </w:p>
    <w:p w14:paraId="5D0B00E7" w14:textId="77777777" w:rsidR="00C877F6" w:rsidRPr="00B218AF" w:rsidRDefault="00F36565">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00186 ADM.pdf: </w:t>
      </w:r>
      <w:r w:rsidRPr="00B218AF">
        <w:rPr>
          <w:rFonts w:ascii="Palatino Linotype" w:eastAsia="Palatino Linotype" w:hAnsi="Palatino Linotype" w:cs="Palatino Linotype"/>
          <w:sz w:val="22"/>
          <w:szCs w:val="22"/>
        </w:rPr>
        <w:t>Oficio suscrito por la Directora de Administración mediante el cual refiere que envía la factura con los conceptos solicitados en versión pública.</w:t>
      </w:r>
    </w:p>
    <w:p w14:paraId="0A2E8D6A" w14:textId="77777777" w:rsidR="00C877F6" w:rsidRPr="00B218AF" w:rsidRDefault="00F36565">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OCTAVA SESIÓN EXTRAORDINARIA.pdf. </w:t>
      </w:r>
      <w:r w:rsidRPr="00B218AF">
        <w:rPr>
          <w:rFonts w:ascii="Palatino Linotype" w:eastAsia="Palatino Linotype" w:hAnsi="Palatino Linotype" w:cs="Palatino Linotype"/>
          <w:sz w:val="22"/>
          <w:szCs w:val="22"/>
        </w:rPr>
        <w:t>Acuerdo del Comité de Transparencia de la Octava Sesión Extraordinaria</w:t>
      </w:r>
      <w:r w:rsidRPr="00B218AF">
        <w:rPr>
          <w:rFonts w:ascii="Palatino Linotype" w:eastAsia="Palatino Linotype" w:hAnsi="Palatino Linotype" w:cs="Palatino Linotype"/>
          <w:b/>
          <w:sz w:val="22"/>
          <w:szCs w:val="22"/>
        </w:rPr>
        <w:t xml:space="preserve"> </w:t>
      </w:r>
      <w:r w:rsidRPr="00B218AF">
        <w:rPr>
          <w:rFonts w:ascii="Palatino Linotype" w:eastAsia="Palatino Linotype" w:hAnsi="Palatino Linotype" w:cs="Palatino Linotype"/>
          <w:sz w:val="22"/>
          <w:szCs w:val="22"/>
        </w:rPr>
        <w:t>mediante el cual se sustenta la versión pública de la información proporcionada.</w:t>
      </w:r>
    </w:p>
    <w:p w14:paraId="36F3D9C6" w14:textId="77777777" w:rsidR="00C877F6" w:rsidRPr="00B218AF" w:rsidRDefault="00F36565">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Factura </w:t>
      </w:r>
      <w:proofErr w:type="spellStart"/>
      <w:r w:rsidRPr="00B218AF">
        <w:rPr>
          <w:rFonts w:ascii="Palatino Linotype" w:eastAsia="Palatino Linotype" w:hAnsi="Palatino Linotype" w:cs="Palatino Linotype"/>
          <w:b/>
          <w:sz w:val="22"/>
          <w:szCs w:val="22"/>
        </w:rPr>
        <w:t>feriaa</w:t>
      </w:r>
      <w:proofErr w:type="spellEnd"/>
      <w:r w:rsidRPr="00B218AF">
        <w:rPr>
          <w:rFonts w:ascii="Palatino Linotype" w:eastAsia="Palatino Linotype" w:hAnsi="Palatino Linotype" w:cs="Palatino Linotype"/>
          <w:b/>
          <w:sz w:val="22"/>
          <w:szCs w:val="22"/>
        </w:rPr>
        <w:t xml:space="preserve"> (1).</w:t>
      </w:r>
      <w:proofErr w:type="spellStart"/>
      <w:r w:rsidRPr="00B218AF">
        <w:rPr>
          <w:rFonts w:ascii="Palatino Linotype" w:eastAsia="Palatino Linotype" w:hAnsi="Palatino Linotype" w:cs="Palatino Linotype"/>
          <w:b/>
          <w:sz w:val="22"/>
          <w:szCs w:val="22"/>
        </w:rPr>
        <w:t>pdf</w:t>
      </w:r>
      <w:proofErr w:type="spellEnd"/>
      <w:r w:rsidRPr="00B218AF">
        <w:rPr>
          <w:rFonts w:ascii="Palatino Linotype" w:eastAsia="Palatino Linotype" w:hAnsi="Palatino Linotype" w:cs="Palatino Linotype"/>
          <w:b/>
          <w:sz w:val="22"/>
          <w:szCs w:val="22"/>
        </w:rPr>
        <w:t xml:space="preserve">: </w:t>
      </w:r>
      <w:r w:rsidRPr="00B218AF">
        <w:rPr>
          <w:rFonts w:ascii="Palatino Linotype" w:eastAsia="Palatino Linotype" w:hAnsi="Palatino Linotype" w:cs="Palatino Linotype"/>
          <w:sz w:val="22"/>
          <w:szCs w:val="22"/>
        </w:rPr>
        <w:t>Factura de servicios contratados en versión pública.</w:t>
      </w:r>
    </w:p>
    <w:p w14:paraId="43F65899" w14:textId="77777777" w:rsidR="00C877F6" w:rsidRPr="00B218AF" w:rsidRDefault="00F36565">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CONTRATO.pdf: </w:t>
      </w:r>
      <w:r w:rsidRPr="00B218AF">
        <w:rPr>
          <w:rFonts w:ascii="Palatino Linotype" w:eastAsia="Palatino Linotype" w:hAnsi="Palatino Linotype" w:cs="Palatino Linotype"/>
          <w:sz w:val="22"/>
          <w:szCs w:val="22"/>
        </w:rPr>
        <w:t>Contiene sólo una</w:t>
      </w:r>
      <w:r w:rsidRPr="00B218AF">
        <w:rPr>
          <w:rFonts w:ascii="Palatino Linotype" w:eastAsia="Palatino Linotype" w:hAnsi="Palatino Linotype" w:cs="Palatino Linotype"/>
          <w:b/>
          <w:sz w:val="22"/>
          <w:szCs w:val="22"/>
        </w:rPr>
        <w:t xml:space="preserve"> </w:t>
      </w:r>
      <w:r w:rsidRPr="00B218AF">
        <w:rPr>
          <w:rFonts w:ascii="Palatino Linotype" w:eastAsia="Palatino Linotype" w:hAnsi="Palatino Linotype" w:cs="Palatino Linotype"/>
          <w:sz w:val="22"/>
          <w:szCs w:val="22"/>
        </w:rPr>
        <w:t>página del Contrato de prestación de prestación de servicios artísticos.</w:t>
      </w:r>
    </w:p>
    <w:p w14:paraId="5CB1ACFD" w14:textId="77777777" w:rsidR="00C877F6" w:rsidRPr="00B218AF" w:rsidRDefault="00F36565">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FACTURAS DE PAGO.pdf: </w:t>
      </w:r>
      <w:r w:rsidRPr="00B218AF">
        <w:rPr>
          <w:rFonts w:ascii="Palatino Linotype" w:eastAsia="Palatino Linotype" w:hAnsi="Palatino Linotype" w:cs="Palatino Linotype"/>
          <w:sz w:val="22"/>
          <w:szCs w:val="22"/>
        </w:rPr>
        <w:t>Contiene un cuadro de clasificación de las facturas de pago.</w:t>
      </w:r>
    </w:p>
    <w:p w14:paraId="274643B9" w14:textId="77777777" w:rsidR="00C877F6" w:rsidRPr="00B218AF" w:rsidRDefault="00C87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DA0D391"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lastRenderedPageBreak/>
        <w:t xml:space="preserve">3. Del Recurso de Revisión. </w:t>
      </w:r>
      <w:r w:rsidRPr="00B218AF">
        <w:rPr>
          <w:rFonts w:ascii="Palatino Linotype" w:eastAsia="Palatino Linotype" w:hAnsi="Palatino Linotype" w:cs="Palatino Linotype"/>
          <w:sz w:val="22"/>
          <w:szCs w:val="22"/>
        </w:rPr>
        <w:t>Inconforme con la respuesta del</w:t>
      </w:r>
      <w:r w:rsidRPr="00B218AF">
        <w:rPr>
          <w:rFonts w:ascii="Palatino Linotype" w:eastAsia="Palatino Linotype" w:hAnsi="Palatino Linotype" w:cs="Palatino Linotype"/>
          <w:b/>
          <w:sz w:val="22"/>
          <w:szCs w:val="22"/>
        </w:rPr>
        <w:t xml:space="preserve"> SUJETO OBLIGADO, </w:t>
      </w:r>
      <w:r w:rsidRPr="00B218AF">
        <w:rPr>
          <w:rFonts w:ascii="Palatino Linotype" w:eastAsia="Palatino Linotype" w:hAnsi="Palatino Linotype" w:cs="Palatino Linotype"/>
          <w:sz w:val="22"/>
          <w:szCs w:val="22"/>
        </w:rPr>
        <w:t xml:space="preserve">el </w:t>
      </w:r>
      <w:r w:rsidRPr="00B218AF">
        <w:rPr>
          <w:rFonts w:ascii="Palatino Linotype" w:eastAsia="Palatino Linotype" w:hAnsi="Palatino Linotype" w:cs="Palatino Linotype"/>
          <w:b/>
          <w:sz w:val="22"/>
          <w:szCs w:val="22"/>
        </w:rPr>
        <w:t>dos</w:t>
      </w:r>
      <w:r w:rsidRPr="00B218AF">
        <w:rPr>
          <w:rFonts w:ascii="Palatino Linotype" w:eastAsia="Palatino Linotype" w:hAnsi="Palatino Linotype" w:cs="Palatino Linotype"/>
          <w:sz w:val="22"/>
          <w:szCs w:val="22"/>
        </w:rPr>
        <w:t xml:space="preserve"> d</w:t>
      </w:r>
      <w:r w:rsidRPr="00B218AF">
        <w:rPr>
          <w:rFonts w:ascii="Palatino Linotype" w:eastAsia="Palatino Linotype" w:hAnsi="Palatino Linotype" w:cs="Palatino Linotype"/>
          <w:b/>
          <w:sz w:val="22"/>
          <w:szCs w:val="22"/>
        </w:rPr>
        <w:t xml:space="preserve">e septiembre de dos mil veinticinco, LA PARTE RECURRENTE </w:t>
      </w:r>
      <w:r w:rsidRPr="00B218AF">
        <w:rPr>
          <w:rFonts w:ascii="Palatino Linotype" w:eastAsia="Palatino Linotype" w:hAnsi="Palatino Linotype" w:cs="Palatino Linotype"/>
          <w:sz w:val="22"/>
          <w:szCs w:val="22"/>
        </w:rPr>
        <w:t xml:space="preserve">interpuso el recurso de revisión, mediante el cual y manifestó lo siguiente: </w:t>
      </w:r>
    </w:p>
    <w:p w14:paraId="2DE146D5"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36671519" w14:textId="77777777" w:rsidR="00C877F6" w:rsidRPr="00B218AF" w:rsidRDefault="00F36565">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Acto Impugnado:</w:t>
      </w:r>
      <w:r w:rsidRPr="00B218AF">
        <w:rPr>
          <w:rFonts w:ascii="Palatino Linotype" w:eastAsia="Palatino Linotype" w:hAnsi="Palatino Linotype" w:cs="Palatino Linotype"/>
          <w:i/>
          <w:sz w:val="22"/>
          <w:szCs w:val="22"/>
        </w:rPr>
        <w:t xml:space="preserve"> “La información está incompleta” (Sic.)</w:t>
      </w:r>
    </w:p>
    <w:p w14:paraId="2BA13102" w14:textId="77777777" w:rsidR="00C877F6" w:rsidRPr="00B218AF"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77777777" w:rsidR="00C877F6" w:rsidRPr="00B218AF" w:rsidRDefault="00F36565">
      <w:pPr>
        <w:numPr>
          <w:ilvl w:val="0"/>
          <w:numId w:val="1"/>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Motivo de inconformidad:</w:t>
      </w:r>
      <w:r w:rsidRPr="00B218AF">
        <w:rPr>
          <w:rFonts w:ascii="Palatino Linotype" w:eastAsia="Palatino Linotype" w:hAnsi="Palatino Linotype" w:cs="Palatino Linotype"/>
          <w:i/>
          <w:sz w:val="22"/>
          <w:szCs w:val="22"/>
        </w:rPr>
        <w:t xml:space="preserve"> “La información está incompleta.” (Sic.)</w:t>
      </w:r>
    </w:p>
    <w:p w14:paraId="2F870A2F" w14:textId="77777777" w:rsidR="00C877F6" w:rsidRPr="00B218AF" w:rsidRDefault="00C877F6">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4. Turno. </w:t>
      </w:r>
      <w:r w:rsidRPr="00B218A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B218AF">
        <w:rPr>
          <w:rFonts w:ascii="Palatino Linotype" w:eastAsia="Palatino Linotype" w:hAnsi="Palatino Linotype" w:cs="Palatino Linotype"/>
          <w:b/>
          <w:sz w:val="22"/>
          <w:szCs w:val="22"/>
        </w:rPr>
        <w:t>10369/INFOEM/IP/RR/2025</w:t>
      </w:r>
      <w:r w:rsidRPr="00B218A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218AF">
        <w:rPr>
          <w:rFonts w:ascii="Palatino Linotype" w:eastAsia="Palatino Linotype" w:hAnsi="Palatino Linotype" w:cs="Palatino Linotype"/>
          <w:b/>
          <w:sz w:val="22"/>
          <w:szCs w:val="22"/>
        </w:rPr>
        <w:t>Guadalupe Ramírez Peña</w:t>
      </w:r>
      <w:r w:rsidRPr="00B218AF">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4B06CA9F" w14:textId="77777777" w:rsidR="00C877F6" w:rsidRPr="00B218AF" w:rsidRDefault="00F36565">
      <w:pP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 xml:space="preserve">5. Admisión. </w:t>
      </w:r>
      <w:r w:rsidRPr="00B218AF">
        <w:rPr>
          <w:rFonts w:ascii="Palatino Linotype" w:eastAsia="Palatino Linotype" w:hAnsi="Palatino Linotype" w:cs="Palatino Linotype"/>
          <w:sz w:val="22"/>
          <w:szCs w:val="22"/>
        </w:rPr>
        <w:t xml:space="preserve">El </w:t>
      </w:r>
      <w:r w:rsidRPr="00B218AF">
        <w:rPr>
          <w:rFonts w:ascii="Palatino Linotype" w:eastAsia="Palatino Linotype" w:hAnsi="Palatino Linotype" w:cs="Palatino Linotype"/>
          <w:b/>
          <w:sz w:val="22"/>
          <w:szCs w:val="22"/>
        </w:rPr>
        <w:t>cinco de septiembre de dos mil veinticinco</w:t>
      </w:r>
      <w:r w:rsidRPr="00B218A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B218AF">
        <w:rPr>
          <w:rFonts w:ascii="Palatino Linotype" w:eastAsia="Palatino Linotype" w:hAnsi="Palatino Linotype" w:cs="Palatino Linotype"/>
          <w:b/>
          <w:sz w:val="22"/>
          <w:szCs w:val="22"/>
        </w:rPr>
        <w:t>.</w:t>
      </w:r>
    </w:p>
    <w:p w14:paraId="5E981DE9" w14:textId="77777777" w:rsidR="00C877F6" w:rsidRPr="00B218AF" w:rsidRDefault="00C877F6">
      <w:pPr>
        <w:spacing w:line="360" w:lineRule="auto"/>
        <w:jc w:val="both"/>
        <w:rPr>
          <w:rFonts w:ascii="Palatino Linotype" w:eastAsia="Palatino Linotype" w:hAnsi="Palatino Linotype" w:cs="Palatino Linotype"/>
          <w:b/>
          <w:sz w:val="22"/>
          <w:szCs w:val="22"/>
        </w:rPr>
      </w:pPr>
    </w:p>
    <w:p w14:paraId="0CC05FEB"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6. Manifestaciones.</w:t>
      </w:r>
      <w:r w:rsidRPr="00B218AF">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B218AF">
        <w:rPr>
          <w:rFonts w:ascii="Palatino Linotype" w:eastAsia="Palatino Linotype" w:hAnsi="Palatino Linotype" w:cs="Palatino Linotype"/>
          <w:b/>
          <w:sz w:val="22"/>
          <w:szCs w:val="22"/>
        </w:rPr>
        <w:t>diecisiete de septiembre de dos mil veinticinco,</w:t>
      </w:r>
      <w:r w:rsidRPr="00B218AF">
        <w:rPr>
          <w:rFonts w:ascii="Palatino Linotype" w:eastAsia="Palatino Linotype" w:hAnsi="Palatino Linotype" w:cs="Palatino Linotype"/>
          <w:sz w:val="22"/>
          <w:szCs w:val="22"/>
        </w:rPr>
        <w:t xml:space="preserve"> a través del documento electrónico denominado </w:t>
      </w:r>
      <w:r w:rsidRPr="00B218AF">
        <w:rPr>
          <w:rFonts w:ascii="Palatino Linotype" w:eastAsia="Palatino Linotype" w:hAnsi="Palatino Linotype" w:cs="Palatino Linotype"/>
          <w:b/>
          <w:i/>
          <w:sz w:val="22"/>
          <w:szCs w:val="22"/>
        </w:rPr>
        <w:t xml:space="preserve">10369 INF JUST.pdf, </w:t>
      </w:r>
      <w:r w:rsidRPr="00B218AF">
        <w:rPr>
          <w:rFonts w:ascii="Palatino Linotype" w:eastAsia="Palatino Linotype" w:hAnsi="Palatino Linotype" w:cs="Palatino Linotype"/>
          <w:sz w:val="22"/>
          <w:szCs w:val="22"/>
        </w:rPr>
        <w:t xml:space="preserve">mediante el cual refiere que entregó en tiempo y la modalidad requerida, la información solicitada por el Recurrente. El contenido del documento electrónico se puso a disposición del Recurrente el </w:t>
      </w:r>
      <w:r w:rsidRPr="00B218AF">
        <w:rPr>
          <w:rFonts w:ascii="Palatino Linotype" w:eastAsia="Palatino Linotype" w:hAnsi="Palatino Linotype" w:cs="Palatino Linotype"/>
          <w:b/>
          <w:sz w:val="22"/>
          <w:szCs w:val="22"/>
        </w:rPr>
        <w:t>cuatro de noviembre de dos mil veinticinco.</w:t>
      </w:r>
    </w:p>
    <w:p w14:paraId="4B2C7FE7"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0533B057" w14:textId="77777777" w:rsidR="00C877F6" w:rsidRPr="00B218AF"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7. Ampliación de plazo. El cuatro de noviembre de dos mil veinticinco</w:t>
      </w:r>
      <w:r w:rsidRPr="00B218AF">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2B00B0E7"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48F69B4"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CD70BCA"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EBFF5B"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AFF7A8"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1BCF1AE" w14:textId="77777777" w:rsidR="00C877F6" w:rsidRPr="00B218AF"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Complejidad del Asunto:</w:t>
      </w:r>
      <w:r w:rsidRPr="00B218A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89052CA" w14:textId="77777777" w:rsidR="00C877F6" w:rsidRPr="00B218AF"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Actividad Procesal del interesado</w:t>
      </w:r>
      <w:r w:rsidRPr="00B218AF">
        <w:rPr>
          <w:rFonts w:ascii="Palatino Linotype" w:eastAsia="Palatino Linotype" w:hAnsi="Palatino Linotype" w:cs="Palatino Linotype"/>
          <w:sz w:val="22"/>
          <w:szCs w:val="22"/>
        </w:rPr>
        <w:t>. Acciones u omisiones del interesado.</w:t>
      </w:r>
    </w:p>
    <w:p w14:paraId="73C4DA29" w14:textId="77777777" w:rsidR="00C877F6" w:rsidRPr="00B218AF"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Conducta de la Autoridad:</w:t>
      </w:r>
      <w:r w:rsidRPr="00B218A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1F23B5F" w14:textId="77777777" w:rsidR="00C877F6" w:rsidRPr="00B218AF"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La afectación generada en la situación jurídica de la persona involucrada en el proceso:</w:t>
      </w:r>
      <w:r w:rsidRPr="00B218AF">
        <w:rPr>
          <w:rFonts w:ascii="Palatino Linotype" w:eastAsia="Palatino Linotype" w:hAnsi="Palatino Linotype" w:cs="Palatino Linotype"/>
          <w:sz w:val="22"/>
          <w:szCs w:val="22"/>
        </w:rPr>
        <w:t xml:space="preserve"> Violación a sus derechos humanos.</w:t>
      </w:r>
    </w:p>
    <w:p w14:paraId="24DC9BAE"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4D38D4"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218A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218AF">
        <w:rPr>
          <w:rFonts w:ascii="Palatino Linotype" w:eastAsia="Palatino Linotype" w:hAnsi="Palatino Linotype" w:cs="Palatino Linotype"/>
          <w:sz w:val="22"/>
          <w:szCs w:val="22"/>
        </w:rPr>
        <w:t>, visible en la Gaceta del Seminario Judicial de la Federación con el registro digital 205635.</w:t>
      </w:r>
    </w:p>
    <w:p w14:paraId="3389F5F5"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AD82C8"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17F1722" w14:textId="77777777" w:rsidR="00C877F6" w:rsidRPr="00B218AF" w:rsidRDefault="00F36565">
      <w:pPr>
        <w:spacing w:before="240" w:after="240" w:line="360" w:lineRule="auto"/>
        <w:ind w:left="851" w:right="900"/>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i/>
          <w:sz w:val="22"/>
          <w:szCs w:val="22"/>
        </w:rPr>
        <w:t>“PLAZO RAZONABLE PARA RESOLVER. DIMENSIÓN Y EFECTOS DE ESTE CONCEPTO CUANDO SE ADUCE EXCESIVA CARGA DE TRABAJO</w:t>
      </w: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A76372" w14:textId="77777777" w:rsidR="00C877F6" w:rsidRPr="00B218AF" w:rsidRDefault="00F36565">
      <w:pPr>
        <w:spacing w:before="240" w:after="240" w:line="360" w:lineRule="auto"/>
        <w:ind w:left="851" w:right="900"/>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218AF">
        <w:rPr>
          <w:rFonts w:ascii="Palatino Linotype" w:eastAsia="Palatino Linotype" w:hAnsi="Palatino Linotype" w:cs="Palatino Linotype"/>
          <w:sz w:val="22"/>
          <w:szCs w:val="22"/>
        </w:rPr>
        <w:t>, visible en el Seminario Judicial de la Federación y su gaceta, con el registro digital 2002350.</w:t>
      </w:r>
    </w:p>
    <w:p w14:paraId="379EDC10"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1B85D970" w:rsidR="00C877F6" w:rsidRPr="00B218AF"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8. Cierre de instrucción</w:t>
      </w:r>
      <w:r w:rsidRPr="00B218AF">
        <w:rPr>
          <w:rFonts w:ascii="Palatino Linotype" w:eastAsia="Palatino Linotype" w:hAnsi="Palatino Linotype" w:cs="Palatino Linotype"/>
          <w:sz w:val="22"/>
          <w:szCs w:val="22"/>
        </w:rPr>
        <w:t xml:space="preserve">. En fecha </w:t>
      </w:r>
      <w:r w:rsidR="00F22A8C" w:rsidRPr="00B218AF">
        <w:rPr>
          <w:rFonts w:ascii="Palatino Linotype" w:eastAsia="Palatino Linotype" w:hAnsi="Palatino Linotype" w:cs="Palatino Linotype"/>
          <w:b/>
          <w:sz w:val="22"/>
          <w:szCs w:val="22"/>
        </w:rPr>
        <w:t>doce</w:t>
      </w: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de noviembre de dos mil veinticinco</w:t>
      </w:r>
      <w:r w:rsidRPr="00B218A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B218AF"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B218AF" w:rsidRDefault="00F36565">
      <w:pPr>
        <w:spacing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Debido a que fue</w:t>
      </w:r>
      <w:r w:rsidR="008D5D61" w:rsidRPr="00B218AF">
        <w:rPr>
          <w:rFonts w:ascii="Palatino Linotype" w:eastAsia="Palatino Linotype" w:hAnsi="Palatino Linotype" w:cs="Palatino Linotype"/>
          <w:sz w:val="22"/>
          <w:szCs w:val="22"/>
        </w:rPr>
        <w:t xml:space="preserve"> debidamente sustanciado</w:t>
      </w:r>
      <w:r w:rsidRPr="00B218AF">
        <w:rPr>
          <w:rFonts w:ascii="Palatino Linotype" w:eastAsia="Palatino Linotype" w:hAnsi="Palatino Linotype" w:cs="Palatino Linotype"/>
          <w:sz w:val="22"/>
          <w:szCs w:val="22"/>
        </w:rPr>
        <w:t xml:space="preserve"> </w:t>
      </w:r>
      <w:r w:rsidR="008D5D61" w:rsidRPr="00B218AF">
        <w:rPr>
          <w:rFonts w:ascii="Palatino Linotype" w:eastAsia="Palatino Linotype" w:hAnsi="Palatino Linotype" w:cs="Palatino Linotype"/>
          <w:sz w:val="22"/>
          <w:szCs w:val="22"/>
        </w:rPr>
        <w:tab/>
        <w:t>el</w:t>
      </w:r>
      <w:r w:rsidRPr="00B218AF">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B218AF" w:rsidRDefault="00C877F6">
      <w:pPr>
        <w:spacing w:line="360" w:lineRule="auto"/>
        <w:ind w:right="49"/>
        <w:jc w:val="both"/>
        <w:rPr>
          <w:rFonts w:ascii="Palatino Linotype" w:eastAsia="Palatino Linotype" w:hAnsi="Palatino Linotype" w:cs="Palatino Linotype"/>
          <w:sz w:val="22"/>
          <w:szCs w:val="22"/>
        </w:rPr>
      </w:pPr>
    </w:p>
    <w:p w14:paraId="17694FE8" w14:textId="77777777" w:rsidR="00C877F6" w:rsidRPr="00B218AF" w:rsidRDefault="00F36565">
      <w:pPr>
        <w:spacing w:line="360" w:lineRule="auto"/>
        <w:ind w:right="49"/>
        <w:jc w:val="center"/>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II.</w:t>
      </w:r>
      <w:r w:rsidRPr="00B218AF">
        <w:rPr>
          <w:rFonts w:ascii="Palatino Linotype" w:eastAsia="Palatino Linotype" w:hAnsi="Palatino Linotype" w:cs="Palatino Linotype"/>
          <w:b/>
          <w:sz w:val="22"/>
          <w:szCs w:val="22"/>
        </w:rPr>
        <w:tab/>
        <w:t>C O N S I D E R A N D O:</w:t>
      </w:r>
    </w:p>
    <w:p w14:paraId="3E2B3FBD" w14:textId="77777777" w:rsidR="00C877F6" w:rsidRPr="00B218AF"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Primero. Competencia.</w:t>
      </w:r>
      <w:r w:rsidRPr="00B218A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Segundo. Oportunidad y </w:t>
      </w:r>
      <w:proofErr w:type="spellStart"/>
      <w:r w:rsidRPr="00B218AF">
        <w:rPr>
          <w:rFonts w:ascii="Palatino Linotype" w:eastAsia="Palatino Linotype" w:hAnsi="Palatino Linotype" w:cs="Palatino Linotype"/>
          <w:b/>
          <w:sz w:val="22"/>
          <w:szCs w:val="22"/>
        </w:rPr>
        <w:t>Procedibilidad</w:t>
      </w:r>
      <w:proofErr w:type="spellEnd"/>
      <w:r w:rsidRPr="00B218AF">
        <w:rPr>
          <w:rFonts w:ascii="Palatino Linotype" w:eastAsia="Palatino Linotype" w:hAnsi="Palatino Linotype" w:cs="Palatino Linotype"/>
          <w:b/>
          <w:sz w:val="22"/>
          <w:szCs w:val="22"/>
        </w:rPr>
        <w:t xml:space="preserve"> del Recurso de Revisión. </w:t>
      </w:r>
      <w:r w:rsidRPr="00B218AF">
        <w:rPr>
          <w:rFonts w:ascii="Palatino Linotype" w:eastAsia="Palatino Linotype" w:hAnsi="Palatino Linotype" w:cs="Palatino Linotype"/>
          <w:sz w:val="22"/>
          <w:szCs w:val="22"/>
        </w:rPr>
        <w:t xml:space="preserve">Previo al estudio del fondo del asunto, se procede a analizar los requisitos de oportunidad y </w:t>
      </w:r>
      <w:proofErr w:type="spellStart"/>
      <w:r w:rsidRPr="00B218AF">
        <w:rPr>
          <w:rFonts w:ascii="Palatino Linotype" w:eastAsia="Palatino Linotype" w:hAnsi="Palatino Linotype" w:cs="Palatino Linotype"/>
          <w:sz w:val="22"/>
          <w:szCs w:val="22"/>
        </w:rPr>
        <w:t>procedibilidad</w:t>
      </w:r>
      <w:proofErr w:type="spellEnd"/>
      <w:r w:rsidRPr="00B218AF">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37CA5A2A"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B218AF" w:rsidRDefault="00F36565">
      <w:pPr>
        <w:spacing w:line="360" w:lineRule="auto"/>
        <w:ind w:left="851"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 xml:space="preserve">“Artículo 178. </w:t>
      </w:r>
      <w:r w:rsidRPr="00B218A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77777777" w:rsidR="00C877F6" w:rsidRPr="00B218AF" w:rsidRDefault="00F36565">
      <w:pPr>
        <w:spacing w:before="240" w:after="240"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B218AF">
        <w:rPr>
          <w:rFonts w:ascii="Palatino Linotype" w:eastAsia="Palatino Linotype" w:hAnsi="Palatino Linotype" w:cs="Palatino Linotype"/>
          <w:b/>
          <w:sz w:val="22"/>
          <w:szCs w:val="22"/>
        </w:rPr>
        <w:t>SUJETO OBLIGADO</w:t>
      </w:r>
      <w:r w:rsidRPr="00B218AF">
        <w:rPr>
          <w:rFonts w:ascii="Palatino Linotype" w:eastAsia="Palatino Linotype" w:hAnsi="Palatino Linotype" w:cs="Palatino Linotype"/>
          <w:sz w:val="22"/>
          <w:szCs w:val="22"/>
        </w:rPr>
        <w:t xml:space="preserve"> remitió la respuesta a la solicitud de información el día </w:t>
      </w:r>
      <w:r w:rsidRPr="00B218AF">
        <w:rPr>
          <w:rFonts w:ascii="Palatino Linotype" w:eastAsia="Palatino Linotype" w:hAnsi="Palatino Linotype" w:cs="Palatino Linotype"/>
          <w:b/>
          <w:sz w:val="22"/>
          <w:szCs w:val="22"/>
        </w:rPr>
        <w:t xml:space="preserve">veinticinco de agosto de dos mil veinticinco, </w:t>
      </w:r>
      <w:r w:rsidRPr="00B218AF">
        <w:rPr>
          <w:rFonts w:ascii="Palatino Linotype" w:eastAsia="Palatino Linotype" w:hAnsi="Palatino Linotype" w:cs="Palatino Linotype"/>
          <w:sz w:val="22"/>
          <w:szCs w:val="22"/>
        </w:rPr>
        <w:t xml:space="preserve">mientras que el recurso de revisión interpuesto por la parte </w:t>
      </w:r>
      <w:r w:rsidRPr="00B218AF">
        <w:rPr>
          <w:rFonts w:ascii="Palatino Linotype" w:eastAsia="Palatino Linotype" w:hAnsi="Palatino Linotype" w:cs="Palatino Linotype"/>
          <w:b/>
          <w:sz w:val="22"/>
          <w:szCs w:val="22"/>
        </w:rPr>
        <w:t>RECURRENTE</w:t>
      </w:r>
      <w:r w:rsidRPr="00B218AF">
        <w:rPr>
          <w:rFonts w:ascii="Palatino Linotype" w:eastAsia="Palatino Linotype" w:hAnsi="Palatino Linotype" w:cs="Palatino Linotype"/>
          <w:sz w:val="22"/>
          <w:szCs w:val="22"/>
        </w:rPr>
        <w:t xml:space="preserve">, se tuvo por presentado el </w:t>
      </w:r>
      <w:r w:rsidRPr="00B218AF">
        <w:rPr>
          <w:rFonts w:ascii="Palatino Linotype" w:eastAsia="Palatino Linotype" w:hAnsi="Palatino Linotype" w:cs="Palatino Linotype"/>
          <w:b/>
          <w:sz w:val="22"/>
          <w:szCs w:val="22"/>
        </w:rPr>
        <w:t>dos de septiembre del año dos mil veinticinco</w:t>
      </w:r>
      <w:r w:rsidRPr="00B218AF">
        <w:rPr>
          <w:rFonts w:ascii="Palatino Linotype" w:eastAsia="Palatino Linotype" w:hAnsi="Palatino Linotype" w:cs="Palatino Linotype"/>
          <w:sz w:val="22"/>
          <w:szCs w:val="22"/>
        </w:rPr>
        <w:t xml:space="preserve">; esto es, al </w:t>
      </w:r>
      <w:r w:rsidRPr="00B218AF">
        <w:rPr>
          <w:rFonts w:ascii="Palatino Linotype" w:eastAsia="Palatino Linotype" w:hAnsi="Palatino Linotype" w:cs="Palatino Linotype"/>
          <w:b/>
          <w:sz w:val="22"/>
          <w:szCs w:val="22"/>
        </w:rPr>
        <w:t xml:space="preserve">sexto día hábil </w:t>
      </w:r>
      <w:r w:rsidRPr="00B218AF">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B218AF" w:rsidRDefault="00F36565">
      <w:pPr>
        <w:spacing w:before="240" w:after="240"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Así también, por cuanto hace a la </w:t>
      </w:r>
      <w:proofErr w:type="spellStart"/>
      <w:r w:rsidRPr="00B218AF">
        <w:rPr>
          <w:rFonts w:ascii="Palatino Linotype" w:eastAsia="Palatino Linotype" w:hAnsi="Palatino Linotype" w:cs="Palatino Linotype"/>
          <w:sz w:val="22"/>
          <w:szCs w:val="22"/>
        </w:rPr>
        <w:t>procedibilidad</w:t>
      </w:r>
      <w:proofErr w:type="spellEnd"/>
      <w:r w:rsidRPr="00B218AF">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D1AFCA"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451AFD2" w14:textId="77777777" w:rsidR="00C877F6" w:rsidRPr="00B218AF" w:rsidRDefault="00F36565">
      <w:pPr>
        <w:ind w:left="426" w:right="70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br/>
      </w:r>
      <w:r w:rsidRPr="00B218AF">
        <w:rPr>
          <w:rFonts w:ascii="Palatino Linotype" w:eastAsia="Palatino Linotype" w:hAnsi="Palatino Linotype" w:cs="Palatino Linotype"/>
          <w:b/>
          <w:i/>
          <w:sz w:val="22"/>
          <w:szCs w:val="22"/>
        </w:rPr>
        <w:t xml:space="preserve">"Las solicitudes anónimas, </w:t>
      </w:r>
      <w:r w:rsidRPr="00B218AF">
        <w:rPr>
          <w:rFonts w:ascii="Palatino Linotype" w:eastAsia="Palatino Linotype" w:hAnsi="Palatino Linotype" w:cs="Palatino Linotype"/>
          <w:i/>
          <w:sz w:val="22"/>
          <w:szCs w:val="22"/>
        </w:rPr>
        <w:t>con nombre incompleto o seudónimo </w:t>
      </w:r>
      <w:r w:rsidRPr="00B218AF">
        <w:rPr>
          <w:rFonts w:ascii="Palatino Linotype" w:eastAsia="Palatino Linotype" w:hAnsi="Palatino Linotype" w:cs="Palatino Linotype"/>
          <w:b/>
          <w:i/>
          <w:sz w:val="22"/>
          <w:szCs w:val="22"/>
        </w:rPr>
        <w:t>serán procedentes para su trámite por parte del sujeto obligado ante quien se presente.</w:t>
      </w:r>
      <w:r w:rsidRPr="00B218AF">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47475447" w14:textId="77777777" w:rsidR="00C877F6" w:rsidRPr="00B218AF" w:rsidRDefault="00F36565">
      <w:pPr>
        <w:spacing w:line="360" w:lineRule="auto"/>
        <w:ind w:left="851" w:right="1041"/>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 xml:space="preserve">Artículo 179. </w:t>
      </w:r>
      <w:r w:rsidRPr="00B218A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7777777" w:rsidR="00C877F6" w:rsidRPr="00B218AF" w:rsidRDefault="00F36565">
      <w:pPr>
        <w:spacing w:line="360" w:lineRule="auto"/>
        <w:ind w:left="851" w:right="1041"/>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39D08614" w14:textId="77777777" w:rsidR="00C877F6" w:rsidRPr="00B218AF" w:rsidRDefault="00F36565">
      <w:pPr>
        <w:spacing w:line="360" w:lineRule="auto"/>
        <w:ind w:left="851" w:right="1041"/>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V. La entrega de información incompleta;</w:t>
      </w:r>
    </w:p>
    <w:p w14:paraId="0FB47D11" w14:textId="77777777" w:rsidR="00C877F6" w:rsidRPr="00B218AF" w:rsidRDefault="00F36565">
      <w:pPr>
        <w:spacing w:line="360" w:lineRule="auto"/>
        <w:ind w:left="851" w:right="1041"/>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1A2EB9D0"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Tercero. Materia de la revisión. </w:t>
      </w:r>
      <w:r w:rsidRPr="00B218A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218AF">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B218AF">
        <w:rPr>
          <w:rFonts w:ascii="Palatino Linotype" w:eastAsia="Palatino Linotype" w:hAnsi="Palatino Linotype" w:cs="Palatino Linotype"/>
          <w:sz w:val="22"/>
          <w:szCs w:val="22"/>
        </w:rPr>
        <w:t xml:space="preserve">de la parte </w:t>
      </w:r>
      <w:r w:rsidRPr="00B218AF">
        <w:rPr>
          <w:rFonts w:ascii="Palatino Linotype" w:eastAsia="Palatino Linotype" w:hAnsi="Palatino Linotype" w:cs="Palatino Linotype"/>
          <w:b/>
          <w:sz w:val="22"/>
          <w:szCs w:val="22"/>
        </w:rPr>
        <w:t>Recurrente</w:t>
      </w:r>
      <w:r w:rsidRPr="00B218AF">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Cuarto. Estudio del asunto. </w:t>
      </w:r>
      <w:r w:rsidRPr="00B218AF">
        <w:rPr>
          <w:rFonts w:ascii="Palatino Linotype" w:eastAsia="Palatino Linotype" w:hAnsi="Palatino Linotype" w:cs="Palatino Linotype"/>
          <w:sz w:val="22"/>
          <w:szCs w:val="22"/>
        </w:rPr>
        <w:t xml:space="preserve">En principio, es conveniente analizar si la respuesta del </w:t>
      </w:r>
      <w:r w:rsidRPr="00B218AF">
        <w:rPr>
          <w:rFonts w:ascii="Palatino Linotype" w:eastAsia="Palatino Linotype" w:hAnsi="Palatino Linotype" w:cs="Palatino Linotype"/>
          <w:b/>
          <w:sz w:val="22"/>
          <w:szCs w:val="22"/>
        </w:rPr>
        <w:t>SUJETO OBLIGADO</w:t>
      </w:r>
      <w:r w:rsidRPr="00B218AF">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B218AF" w:rsidRDefault="00F36565">
      <w:pPr>
        <w:spacing w:line="276" w:lineRule="auto"/>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Artículo 4</w:t>
      </w:r>
      <w:r w:rsidRPr="00B218A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B218AF" w:rsidRDefault="00F36565">
      <w:pPr>
        <w:spacing w:line="276" w:lineRule="auto"/>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218A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B218AF" w:rsidRDefault="00F36565">
      <w:pPr>
        <w:spacing w:line="276" w:lineRule="auto"/>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218AF">
        <w:rPr>
          <w:rFonts w:ascii="Palatino Linotype" w:eastAsia="Palatino Linotype" w:hAnsi="Palatino Linotype" w:cs="Palatino Linotype"/>
          <w:i/>
          <w:sz w:val="22"/>
          <w:szCs w:val="22"/>
        </w:rPr>
        <w:t>.”</w:t>
      </w:r>
    </w:p>
    <w:p w14:paraId="6FBC13EC" w14:textId="77777777" w:rsidR="00C877F6" w:rsidRPr="00B218AF"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B218AF" w:rsidRDefault="00F36565">
      <w:pPr>
        <w:spacing w:line="276" w:lineRule="auto"/>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12.-</w:t>
      </w:r>
      <w:r w:rsidRPr="00B218A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B218AF"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B218AF" w:rsidRDefault="00F36565">
      <w:pPr>
        <w:spacing w:line="276" w:lineRule="auto"/>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218AF">
        <w:rPr>
          <w:rFonts w:ascii="Palatino Linotype" w:eastAsia="Palatino Linotype" w:hAnsi="Palatino Linotype" w:cs="Palatino Linotype"/>
          <w:i/>
          <w:sz w:val="22"/>
          <w:szCs w:val="22"/>
        </w:rPr>
        <w:t xml:space="preserve">. </w:t>
      </w:r>
      <w:r w:rsidRPr="00B218A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B218AF"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B218AF" w:rsidRDefault="00F36565">
      <w:pPr>
        <w:spacing w:line="360" w:lineRule="auto"/>
        <w:ind w:right="-93"/>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B218AF"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B218AF" w:rsidRDefault="00F36565">
      <w:pPr>
        <w:spacing w:line="360" w:lineRule="auto"/>
        <w:ind w:right="-93"/>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218AF">
        <w:rPr>
          <w:rFonts w:ascii="Palatino Linotype" w:eastAsia="Palatino Linotype" w:hAnsi="Palatino Linotype" w:cs="Palatino Linotype"/>
          <w:b/>
          <w:sz w:val="22"/>
          <w:szCs w:val="22"/>
        </w:rPr>
        <w:t xml:space="preserve"> </w:t>
      </w:r>
    </w:p>
    <w:p w14:paraId="2E2DBFC3" w14:textId="77777777" w:rsidR="00C877F6" w:rsidRPr="00B218AF"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No existe obligación de elaborar documentos ad hoc para atender las solicitudes de acceso a la información.</w:t>
      </w:r>
      <w:r w:rsidRPr="00B218A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B218AF"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B218AF" w:rsidRDefault="00F36565">
      <w:pPr>
        <w:spacing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B218AF"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B218AF"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 xml:space="preserve">Artículo 3. </w:t>
      </w:r>
      <w:r w:rsidRPr="00B218AF">
        <w:rPr>
          <w:rFonts w:ascii="Palatino Linotype" w:eastAsia="Palatino Linotype" w:hAnsi="Palatino Linotype" w:cs="Palatino Linotype"/>
          <w:i/>
          <w:sz w:val="22"/>
          <w:szCs w:val="22"/>
        </w:rPr>
        <w:t>Para los efectos de la presente Ley se entenderá por:</w:t>
      </w:r>
    </w:p>
    <w:p w14:paraId="505D52C6"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273D4E7F"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XI. Documento:</w:t>
      </w:r>
      <w:r w:rsidRPr="00B218AF">
        <w:rPr>
          <w:rFonts w:ascii="Palatino Linotype" w:eastAsia="Palatino Linotype" w:hAnsi="Palatino Linotype" w:cs="Palatino Linotype"/>
          <w:i/>
          <w:sz w:val="22"/>
          <w:szCs w:val="22"/>
        </w:rPr>
        <w:t xml:space="preserve"> Los expedientes, reportes, estudios, actas</w:t>
      </w:r>
      <w:r w:rsidRPr="00B218AF">
        <w:rPr>
          <w:rFonts w:ascii="Palatino Linotype" w:eastAsia="Palatino Linotype" w:hAnsi="Palatino Linotype" w:cs="Palatino Linotype"/>
          <w:b/>
          <w:i/>
          <w:sz w:val="22"/>
          <w:szCs w:val="22"/>
        </w:rPr>
        <w:t>,</w:t>
      </w:r>
      <w:r w:rsidRPr="00B218A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B218AF"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B218AF" w:rsidRDefault="00F36565">
      <w:pPr>
        <w:ind w:left="567" w:right="616"/>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b/>
          <w:sz w:val="22"/>
          <w:szCs w:val="22"/>
        </w:rPr>
        <w:t>“</w:t>
      </w:r>
      <w:r w:rsidRPr="00B218A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218A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B218AF" w:rsidRDefault="00F36565">
      <w:pPr>
        <w:ind w:left="567" w:right="616"/>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B218AF" w:rsidRDefault="00F36565">
      <w:pPr>
        <w:ind w:left="567" w:right="616"/>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B218AF" w:rsidRDefault="00C877F6">
      <w:pPr>
        <w:tabs>
          <w:tab w:val="left" w:pos="8647"/>
        </w:tabs>
        <w:spacing w:line="360" w:lineRule="auto"/>
        <w:jc w:val="both"/>
        <w:rPr>
          <w:rFonts w:ascii="Palatino Linotype" w:eastAsia="Palatino Linotype" w:hAnsi="Palatino Linotype" w:cs="Palatino Linotype"/>
          <w:b/>
          <w:sz w:val="22"/>
          <w:szCs w:val="22"/>
        </w:rPr>
      </w:pPr>
    </w:p>
    <w:p w14:paraId="39E264A4" w14:textId="77777777" w:rsidR="00C877F6" w:rsidRPr="00B218AF" w:rsidRDefault="00F36565">
      <w:pPr>
        <w:spacing w:after="240"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B218AF">
        <w:rPr>
          <w:rFonts w:ascii="Palatino Linotype" w:eastAsia="Palatino Linotype" w:hAnsi="Palatino Linotype" w:cs="Palatino Linotype"/>
          <w:b/>
          <w:sz w:val="22"/>
          <w:szCs w:val="22"/>
        </w:rPr>
        <w:t xml:space="preserve">Ayuntamiento de </w:t>
      </w:r>
      <w:proofErr w:type="spellStart"/>
      <w:r w:rsidRPr="00B218AF">
        <w:rPr>
          <w:rFonts w:ascii="Palatino Linotype" w:eastAsia="Palatino Linotype" w:hAnsi="Palatino Linotype" w:cs="Palatino Linotype"/>
          <w:b/>
          <w:sz w:val="22"/>
          <w:szCs w:val="22"/>
        </w:rPr>
        <w:t>Jocotitlán</w:t>
      </w:r>
      <w:proofErr w:type="spellEnd"/>
      <w:r w:rsidRPr="00B218AF">
        <w:rPr>
          <w:rFonts w:ascii="Palatino Linotype" w:eastAsia="Palatino Linotype" w:hAnsi="Palatino Linotype" w:cs="Palatino Linotype"/>
          <w:sz w:val="22"/>
          <w:szCs w:val="22"/>
        </w:rPr>
        <w:t>, la siguiente información:</w:t>
      </w:r>
    </w:p>
    <w:p w14:paraId="3D3BCD68" w14:textId="77777777" w:rsidR="00C877F6" w:rsidRPr="00B218AF" w:rsidRDefault="00F36565">
      <w:pPr>
        <w:numPr>
          <w:ilvl w:val="0"/>
          <w:numId w:val="4"/>
        </w:numPr>
        <w:pBdr>
          <w:top w:val="nil"/>
          <w:left w:val="nil"/>
          <w:bottom w:val="nil"/>
          <w:right w:val="nil"/>
          <w:between w:val="nil"/>
        </w:pBdr>
        <w:spacing w:after="240" w:line="360" w:lineRule="auto"/>
        <w:ind w:left="709"/>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 xml:space="preserve">Factura de pago y contrato para la prestación de servicios de la banda, mariachi y sonidos que se han presentado en la feria de </w:t>
      </w:r>
      <w:proofErr w:type="spellStart"/>
      <w:r w:rsidRPr="00B218AF">
        <w:rPr>
          <w:rFonts w:ascii="Palatino Linotype" w:eastAsia="Palatino Linotype" w:hAnsi="Palatino Linotype" w:cs="Palatino Linotype"/>
          <w:b/>
          <w:sz w:val="22"/>
          <w:szCs w:val="22"/>
        </w:rPr>
        <w:t>Jocotitlán</w:t>
      </w:r>
      <w:proofErr w:type="spellEnd"/>
      <w:r w:rsidRPr="00B218AF">
        <w:rPr>
          <w:rFonts w:ascii="Palatino Linotype" w:eastAsia="Palatino Linotype" w:hAnsi="Palatino Linotype" w:cs="Palatino Linotype"/>
          <w:b/>
          <w:sz w:val="22"/>
          <w:szCs w:val="22"/>
        </w:rPr>
        <w:t xml:space="preserve"> 2025.</w:t>
      </w:r>
    </w:p>
    <w:p w14:paraId="3A43E2DA" w14:textId="77777777" w:rsidR="00C877F6" w:rsidRPr="00B218AF" w:rsidRDefault="00F36565">
      <w:pPr>
        <w:spacing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El Sujeto Obligado entregó una factura en versión pública y un fragmento de un contrato de prestación de servicios artísticos. </w:t>
      </w:r>
    </w:p>
    <w:p w14:paraId="59629764" w14:textId="77777777" w:rsidR="00C877F6" w:rsidRPr="00B218AF" w:rsidRDefault="00F36565">
      <w:pPr>
        <w:spacing w:line="360" w:lineRule="auto"/>
        <w:ind w:right="-7"/>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Derivado de la naturaleza de la información solicitada, es necesario traer a contexto lo dispuesto en la Ley de Contratación Pública del Estado de México y Municipios, la cual tiene por objeto regular los actos relativos a la </w:t>
      </w:r>
      <w:r w:rsidRPr="00B218AF">
        <w:rPr>
          <w:rFonts w:ascii="Palatino Linotype" w:eastAsia="Palatino Linotype" w:hAnsi="Palatino Linotype" w:cs="Palatino Linotype"/>
          <w:b/>
          <w:sz w:val="22"/>
          <w:szCs w:val="22"/>
          <w:u w:val="single"/>
        </w:rPr>
        <w:t xml:space="preserve">planeación, programación, </w:t>
      </w:r>
      <w:proofErr w:type="spellStart"/>
      <w:r w:rsidRPr="00B218AF">
        <w:rPr>
          <w:rFonts w:ascii="Palatino Linotype" w:eastAsia="Palatino Linotype" w:hAnsi="Palatino Linotype" w:cs="Palatino Linotype"/>
          <w:b/>
          <w:sz w:val="22"/>
          <w:szCs w:val="22"/>
          <w:u w:val="single"/>
        </w:rPr>
        <w:t>presupuestación</w:t>
      </w:r>
      <w:proofErr w:type="spellEnd"/>
      <w:r w:rsidRPr="00B218AF">
        <w:rPr>
          <w:rFonts w:ascii="Palatino Linotype" w:eastAsia="Palatino Linotype" w:hAnsi="Palatino Linotype" w:cs="Palatino Linotype"/>
          <w:sz w:val="22"/>
          <w:szCs w:val="22"/>
        </w:rPr>
        <w:t xml:space="preserve">, ejecución y control de la </w:t>
      </w:r>
      <w:r w:rsidRPr="00B218AF">
        <w:rPr>
          <w:rFonts w:ascii="Palatino Linotype" w:eastAsia="Palatino Linotype" w:hAnsi="Palatino Linotype" w:cs="Palatino Linotype"/>
          <w:b/>
          <w:sz w:val="22"/>
          <w:szCs w:val="22"/>
        </w:rPr>
        <w:t>adquisición</w:t>
      </w:r>
      <w:r w:rsidRPr="00B218AF">
        <w:rPr>
          <w:rFonts w:ascii="Palatino Linotype" w:eastAsia="Palatino Linotype" w:hAnsi="Palatino Linotype" w:cs="Palatino Linotype"/>
          <w:sz w:val="22"/>
          <w:szCs w:val="22"/>
        </w:rPr>
        <w:t xml:space="preserve">, enajenación y </w:t>
      </w:r>
      <w:r w:rsidRPr="00B218AF">
        <w:rPr>
          <w:rFonts w:ascii="Palatino Linotype" w:eastAsia="Palatino Linotype" w:hAnsi="Palatino Linotype" w:cs="Palatino Linotype"/>
          <w:b/>
          <w:sz w:val="22"/>
          <w:szCs w:val="22"/>
        </w:rPr>
        <w:t>arrendamiento de bienes</w:t>
      </w:r>
      <w:r w:rsidRPr="00B218AF">
        <w:rPr>
          <w:rFonts w:ascii="Palatino Linotype" w:eastAsia="Palatino Linotype" w:hAnsi="Palatino Linotype" w:cs="Palatino Linotype"/>
          <w:sz w:val="22"/>
          <w:szCs w:val="22"/>
        </w:rPr>
        <w:t xml:space="preserve">, y la </w:t>
      </w:r>
      <w:r w:rsidRPr="00B218AF">
        <w:rPr>
          <w:rFonts w:ascii="Palatino Linotype" w:eastAsia="Palatino Linotype" w:hAnsi="Palatino Linotype" w:cs="Palatino Linotype"/>
          <w:b/>
          <w:sz w:val="22"/>
          <w:szCs w:val="22"/>
          <w:u w:val="single"/>
        </w:rPr>
        <w:t>contratación de servicios de cualquier naturaleza, que realicen los Ayuntamientos del Estado</w:t>
      </w:r>
      <w:r w:rsidRPr="00B218AF">
        <w:rPr>
          <w:rFonts w:ascii="Palatino Linotype" w:eastAsia="Palatino Linotype" w:hAnsi="Palatino Linotype" w:cs="Palatino Linotype"/>
          <w:sz w:val="22"/>
          <w:szCs w:val="22"/>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3656BB22"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4.-</w:t>
      </w:r>
      <w:r w:rsidRPr="00B218AF">
        <w:rPr>
          <w:rFonts w:ascii="Palatino Linotype" w:eastAsia="Palatino Linotype" w:hAnsi="Palatino Linotype" w:cs="Palatino Linotype"/>
          <w:i/>
          <w:sz w:val="22"/>
          <w:szCs w:val="22"/>
        </w:rPr>
        <w:t xml:space="preserve"> Para los efectos de esta Ley, </w:t>
      </w:r>
      <w:r w:rsidRPr="00B218AF">
        <w:rPr>
          <w:rFonts w:ascii="Palatino Linotype" w:eastAsia="Palatino Linotype" w:hAnsi="Palatino Linotype" w:cs="Palatino Linotype"/>
          <w:b/>
          <w:i/>
          <w:sz w:val="22"/>
          <w:szCs w:val="22"/>
        </w:rPr>
        <w:t>en las adquisiciones, enajenaciones, arrendamientos y servicios, quedan comprendidos</w:t>
      </w:r>
      <w:r w:rsidRPr="00B218AF">
        <w:rPr>
          <w:rFonts w:ascii="Palatino Linotype" w:eastAsia="Palatino Linotype" w:hAnsi="Palatino Linotype" w:cs="Palatino Linotype"/>
          <w:i/>
          <w:sz w:val="22"/>
          <w:szCs w:val="22"/>
        </w:rPr>
        <w:t>:</w:t>
      </w:r>
    </w:p>
    <w:p w14:paraId="3855DF18"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w:t>
      </w:r>
      <w:r w:rsidRPr="00B218AF">
        <w:rPr>
          <w:rFonts w:ascii="Palatino Linotype" w:eastAsia="Palatino Linotype" w:hAnsi="Palatino Linotype" w:cs="Palatino Linotype"/>
          <w:i/>
          <w:sz w:val="22"/>
          <w:szCs w:val="22"/>
        </w:rPr>
        <w:t xml:space="preserve"> La adquisición de bienes muebles.</w:t>
      </w:r>
    </w:p>
    <w:p w14:paraId="515C6A18"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II</w:t>
      </w:r>
      <w:r w:rsidRPr="00B218AF">
        <w:rPr>
          <w:rFonts w:ascii="Palatino Linotype" w:eastAsia="Palatino Linotype" w:hAnsi="Palatino Linotype" w:cs="Palatino Linotype"/>
          <w:i/>
          <w:sz w:val="22"/>
          <w:szCs w:val="22"/>
        </w:rPr>
        <w:t>. La adquisición de bienes inmuebles, a través de compraventa.</w:t>
      </w:r>
    </w:p>
    <w:p w14:paraId="615EF468"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III.</w:t>
      </w:r>
      <w:r w:rsidRPr="00B218AF">
        <w:rPr>
          <w:rFonts w:ascii="Palatino Linotype" w:eastAsia="Palatino Linotype" w:hAnsi="Palatino Linotype" w:cs="Palatino Linotype"/>
          <w:i/>
          <w:sz w:val="22"/>
          <w:szCs w:val="22"/>
        </w:rPr>
        <w:t xml:space="preserve"> La enajenación de bienes muebles e inmuebles.</w:t>
      </w:r>
    </w:p>
    <w:p w14:paraId="12D323E2"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IV.</w:t>
      </w:r>
      <w:r w:rsidRPr="00B218AF">
        <w:rPr>
          <w:rFonts w:ascii="Palatino Linotype" w:eastAsia="Palatino Linotype" w:hAnsi="Palatino Linotype" w:cs="Palatino Linotype"/>
          <w:i/>
          <w:sz w:val="22"/>
          <w:szCs w:val="22"/>
        </w:rPr>
        <w:t xml:space="preserve"> El arrendamiento de bienes muebles e inmuebles. </w:t>
      </w:r>
    </w:p>
    <w:p w14:paraId="4914505F"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V</w:t>
      </w:r>
      <w:r w:rsidRPr="00B218AF">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2B5C19FD"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VI.</w:t>
      </w:r>
      <w:r w:rsidRPr="00B218AF">
        <w:rPr>
          <w:rFonts w:ascii="Palatino Linotype" w:eastAsia="Palatino Linotype" w:hAnsi="Palatino Linotype" w:cs="Palatino Linotype"/>
          <w:i/>
          <w:sz w:val="22"/>
          <w:szCs w:val="22"/>
        </w:rPr>
        <w:t xml:space="preserve"> La contratación de los servicios de reconstrucción y mantenimiento de bienes muebles. </w:t>
      </w:r>
    </w:p>
    <w:p w14:paraId="075DD1B6"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VII.</w:t>
      </w:r>
      <w:r w:rsidRPr="00B218AF">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3542DB94"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60EE99E6" w14:textId="77777777" w:rsidR="00C877F6" w:rsidRPr="00B218AF" w:rsidRDefault="00F36565">
      <w:pPr>
        <w:spacing w:before="120" w:after="120"/>
        <w:ind w:left="567" w:right="902"/>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b/>
          <w:i/>
          <w:sz w:val="22"/>
          <w:szCs w:val="22"/>
        </w:rPr>
        <w:t>En general, otros actos que impliquen la contratación de servicios de cualquier naturaleza</w:t>
      </w:r>
    </w:p>
    <w:p w14:paraId="3C93044A"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26.-</w:t>
      </w:r>
      <w:r w:rsidRPr="00B218AF">
        <w:rPr>
          <w:rFonts w:ascii="Palatino Linotype" w:eastAsia="Palatino Linotype" w:hAnsi="Palatino Linotype" w:cs="Palatino Linotype"/>
          <w:i/>
          <w:sz w:val="22"/>
          <w:szCs w:val="22"/>
        </w:rPr>
        <w:t xml:space="preserve"> </w:t>
      </w:r>
      <w:r w:rsidRPr="00B218AF">
        <w:rPr>
          <w:rFonts w:ascii="Palatino Linotype" w:eastAsia="Palatino Linotype" w:hAnsi="Palatino Linotype" w:cs="Palatino Linotype"/>
          <w:b/>
          <w:i/>
          <w:sz w:val="22"/>
          <w:szCs w:val="22"/>
        </w:rPr>
        <w:t>Las adquisiciones, arrendamientos y servicios se adjudicarán a través de licitaciones públicas</w:t>
      </w:r>
      <w:r w:rsidRPr="00B218AF">
        <w:rPr>
          <w:rFonts w:ascii="Palatino Linotype" w:eastAsia="Palatino Linotype" w:hAnsi="Palatino Linotype" w:cs="Palatino Linotype"/>
          <w:i/>
          <w:sz w:val="22"/>
          <w:szCs w:val="22"/>
        </w:rPr>
        <w:t xml:space="preserve">, mediante convocatoria pública. </w:t>
      </w:r>
    </w:p>
    <w:p w14:paraId="6F186EC2"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27.</w:t>
      </w:r>
      <w:r w:rsidRPr="00B218AF">
        <w:rPr>
          <w:rFonts w:ascii="Palatino Linotype" w:eastAsia="Palatino Linotype" w:hAnsi="Palatino Linotype" w:cs="Palatino Linotype"/>
          <w:i/>
          <w:sz w:val="22"/>
          <w:szCs w:val="22"/>
        </w:rPr>
        <w:t xml:space="preserve">- La Secretaría, las entidades, los tribunales administrativos y los ayuntamientos podrán </w:t>
      </w:r>
      <w:r w:rsidRPr="00B218AF">
        <w:rPr>
          <w:rFonts w:ascii="Palatino Linotype" w:eastAsia="Palatino Linotype" w:hAnsi="Palatino Linotype" w:cs="Palatino Linotype"/>
          <w:b/>
          <w:i/>
          <w:sz w:val="22"/>
          <w:szCs w:val="22"/>
        </w:rPr>
        <w:t>adjudicar adquisiciones, arrendamientos y servicios, mediante las excepciones al procedimiento de licitación</w:t>
      </w:r>
      <w:r w:rsidRPr="00B218AF">
        <w:rPr>
          <w:rFonts w:ascii="Palatino Linotype" w:eastAsia="Palatino Linotype" w:hAnsi="Palatino Linotype" w:cs="Palatino Linotype"/>
          <w:i/>
          <w:sz w:val="22"/>
          <w:szCs w:val="22"/>
        </w:rPr>
        <w:t xml:space="preserve"> que a continuación se señalan:</w:t>
      </w:r>
    </w:p>
    <w:p w14:paraId="175E0D8D"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w:t>
      </w:r>
      <w:r w:rsidRPr="00B218AF">
        <w:rPr>
          <w:rFonts w:ascii="Palatino Linotype" w:eastAsia="Palatino Linotype" w:hAnsi="Palatino Linotype" w:cs="Palatino Linotype"/>
          <w:i/>
          <w:sz w:val="22"/>
          <w:szCs w:val="22"/>
        </w:rPr>
        <w:t>. Invitación restringida.</w:t>
      </w:r>
    </w:p>
    <w:p w14:paraId="0E3AA47B" w14:textId="77777777" w:rsidR="00C877F6" w:rsidRPr="00B218AF" w:rsidRDefault="00F36565">
      <w:pPr>
        <w:spacing w:before="120" w:after="120"/>
        <w:ind w:left="567"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 xml:space="preserve">II. </w:t>
      </w:r>
      <w:r w:rsidRPr="00B218AF">
        <w:rPr>
          <w:rFonts w:ascii="Palatino Linotype" w:eastAsia="Palatino Linotype" w:hAnsi="Palatino Linotype" w:cs="Palatino Linotype"/>
          <w:i/>
          <w:sz w:val="22"/>
          <w:szCs w:val="22"/>
        </w:rPr>
        <w:t>Adjudicación directa.”</w:t>
      </w:r>
    </w:p>
    <w:p w14:paraId="7AC4B661" w14:textId="77777777" w:rsidR="00C877F6" w:rsidRPr="00B218AF" w:rsidRDefault="00C877F6">
      <w:pPr>
        <w:spacing w:before="120" w:after="120"/>
        <w:ind w:left="567" w:right="902"/>
        <w:jc w:val="both"/>
        <w:rPr>
          <w:rFonts w:ascii="Palatino Linotype" w:eastAsia="Palatino Linotype" w:hAnsi="Palatino Linotype" w:cs="Palatino Linotype"/>
          <w:i/>
          <w:sz w:val="22"/>
          <w:szCs w:val="22"/>
        </w:rPr>
      </w:pPr>
    </w:p>
    <w:p w14:paraId="6795B42D" w14:textId="77777777" w:rsidR="00C877F6" w:rsidRPr="00B218AF" w:rsidRDefault="00F36565">
      <w:pPr>
        <w:spacing w:before="240" w:after="240"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En efecto, con base en los preceptos citados se advierte que, por regla general, las adquisiciones, enajenaciones, arrendamientos </w:t>
      </w:r>
      <w:r w:rsidRPr="00B218AF">
        <w:rPr>
          <w:rFonts w:ascii="Palatino Linotype" w:eastAsia="Palatino Linotype" w:hAnsi="Palatino Linotype" w:cs="Palatino Linotype"/>
          <w:b/>
          <w:sz w:val="22"/>
          <w:szCs w:val="22"/>
        </w:rPr>
        <w:t>y servicios</w:t>
      </w:r>
      <w:r w:rsidRPr="00B218AF">
        <w:rPr>
          <w:rFonts w:ascii="Palatino Linotype" w:eastAsia="Palatino Linotype" w:hAnsi="Palatino Linotype" w:cs="Palatino Linotype"/>
          <w:sz w:val="22"/>
          <w:szCs w:val="22"/>
        </w:rPr>
        <w:t>, que celebren los entes públicos, deben adjudicarse mediante licitación pública, sin embargo, también se contemplan como excepciones a dicho proceso, la invitación restringida y la adjudicación directa.</w:t>
      </w:r>
    </w:p>
    <w:p w14:paraId="752E15CF" w14:textId="77777777" w:rsidR="00C877F6" w:rsidRPr="00B218AF" w:rsidRDefault="00F36565">
      <w:pPr>
        <w:spacing w:before="240" w:after="240"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0407A2E2"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Por ello, de acuerdo con el artículo 44 de la Ley de Contratación Pública del Estado de México y Municipios, las entidades públicas podrán adquirir y contratar servicios mediante invitación restringida en los siguientes casos: </w:t>
      </w:r>
    </w:p>
    <w:p w14:paraId="3400752B" w14:textId="77777777" w:rsidR="00C877F6" w:rsidRPr="00B218AF" w:rsidRDefault="00F36565">
      <w:pPr>
        <w:spacing w:before="120" w:after="120"/>
        <w:ind w:left="851"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44.-</w:t>
      </w:r>
      <w:r w:rsidRPr="00B218AF">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109BCDE3" w14:textId="77777777" w:rsidR="00C877F6" w:rsidRPr="00B218AF" w:rsidRDefault="00F36565">
      <w:pPr>
        <w:spacing w:before="120" w:after="120"/>
        <w:ind w:left="1134"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w:t>
      </w:r>
      <w:r w:rsidRPr="00B218AF">
        <w:rPr>
          <w:rFonts w:ascii="Palatino Linotype" w:eastAsia="Palatino Linotype" w:hAnsi="Palatino Linotype" w:cs="Palatino Linotype"/>
          <w:i/>
          <w:sz w:val="22"/>
          <w:szCs w:val="22"/>
        </w:rPr>
        <w:t xml:space="preserve"> Se hubiere declarado desierto un procedimiento de licitación, o</w:t>
      </w:r>
    </w:p>
    <w:p w14:paraId="44363A15" w14:textId="77777777" w:rsidR="00C877F6" w:rsidRPr="00B218AF" w:rsidRDefault="00F36565">
      <w:pPr>
        <w:spacing w:before="120" w:after="120"/>
        <w:ind w:left="1134"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II</w:t>
      </w:r>
      <w:r w:rsidRPr="00B218AF">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6F5F0F71" w14:textId="77777777" w:rsidR="00C877F6" w:rsidRPr="00B218AF" w:rsidRDefault="00F36565">
      <w:pPr>
        <w:spacing w:before="120" w:after="120"/>
        <w:ind w:left="851"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2CE05DC2" w14:textId="77777777" w:rsidR="00C877F6" w:rsidRPr="00B218AF" w:rsidRDefault="00F36565">
      <w:pPr>
        <w:spacing w:before="120" w:after="120"/>
        <w:ind w:left="851"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En la invitación deberá especificarse si en el proceso de asignación aplicará la modalidad de subasta inversa.”</w:t>
      </w:r>
    </w:p>
    <w:p w14:paraId="3679B11F" w14:textId="77777777" w:rsidR="00C877F6" w:rsidRPr="00B218AF" w:rsidRDefault="00F36565">
      <w:pPr>
        <w:spacing w:before="240" w:after="240"/>
        <w:ind w:right="49"/>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sz w:val="22"/>
          <w:szCs w:val="22"/>
        </w:rPr>
        <w:t>Asimismo, el artículo 46 de la Ley referida, menciona que:</w:t>
      </w:r>
    </w:p>
    <w:p w14:paraId="758CBD56" w14:textId="77777777" w:rsidR="00C877F6" w:rsidRPr="00B218AF" w:rsidRDefault="00F36565">
      <w:pPr>
        <w:spacing w:before="120" w:after="120"/>
        <w:ind w:left="851"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i/>
          <w:sz w:val="22"/>
          <w:szCs w:val="22"/>
        </w:rPr>
        <w:t>Artículo 46.-</w:t>
      </w:r>
      <w:r w:rsidRPr="00B218AF">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33488C98" w14:textId="77777777" w:rsidR="00C877F6" w:rsidRPr="00B218AF" w:rsidRDefault="00C877F6">
      <w:pPr>
        <w:spacing w:before="120" w:after="120"/>
        <w:ind w:left="851" w:right="902"/>
        <w:jc w:val="both"/>
        <w:rPr>
          <w:rFonts w:ascii="Palatino Linotype" w:eastAsia="Palatino Linotype" w:hAnsi="Palatino Linotype" w:cs="Palatino Linotype"/>
          <w:i/>
          <w:sz w:val="22"/>
          <w:szCs w:val="22"/>
        </w:rPr>
      </w:pPr>
    </w:p>
    <w:p w14:paraId="014682E8" w14:textId="77777777" w:rsidR="00C877F6" w:rsidRPr="00B218AF" w:rsidRDefault="00F36565">
      <w:pPr>
        <w:spacing w:line="360" w:lineRule="auto"/>
        <w:ind w:right="49"/>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0918B00A" w14:textId="77777777" w:rsidR="00C877F6" w:rsidRPr="00B218AF" w:rsidRDefault="00F36565">
      <w:pPr>
        <w:tabs>
          <w:tab w:val="left" w:pos="7938"/>
        </w:tabs>
        <w:spacing w:before="120" w:after="120"/>
        <w:ind w:left="851"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48.-</w:t>
      </w:r>
      <w:r w:rsidRPr="00B218AF">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13261421"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w:t>
      </w:r>
      <w:r w:rsidRPr="00B218AF">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36DEE036"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II</w:t>
      </w:r>
      <w:r w:rsidRPr="00B218AF">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1F4C4BE0"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III.</w:t>
      </w:r>
      <w:r w:rsidRPr="00B218AF">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4D07A0D9"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IV.</w:t>
      </w:r>
      <w:r w:rsidRPr="00B218AF">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38B281D2"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V</w:t>
      </w:r>
      <w:r w:rsidRPr="00B218AF">
        <w:rPr>
          <w:rFonts w:ascii="Palatino Linotype" w:eastAsia="Palatino Linotype" w:hAnsi="Palatino Linotype" w:cs="Palatino Linotype"/>
          <w:i/>
          <w:sz w:val="22"/>
          <w:szCs w:val="22"/>
        </w:rPr>
        <w:t>. Existan circunstancias que puedan provocar pérdidas o costos adicionales importantes al erario.</w:t>
      </w:r>
    </w:p>
    <w:p w14:paraId="332B18BA"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VI</w:t>
      </w:r>
      <w:r w:rsidRPr="00B218AF">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17605D55"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VII</w:t>
      </w:r>
      <w:r w:rsidRPr="00B218AF">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66E93D79"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VIII</w:t>
      </w:r>
      <w:r w:rsidRPr="00B218AF">
        <w:rPr>
          <w:rFonts w:ascii="Palatino Linotype" w:eastAsia="Palatino Linotype" w:hAnsi="Palatino Linotype" w:cs="Palatino Linotype"/>
          <w:i/>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1CE8429F"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IX</w:t>
      </w:r>
      <w:r w:rsidRPr="00B218AF">
        <w:rPr>
          <w:rFonts w:ascii="Palatino Linotype" w:eastAsia="Palatino Linotype" w:hAnsi="Palatino Linotype" w:cs="Palatino Linotype"/>
          <w:i/>
          <w:sz w:val="22"/>
          <w:szCs w:val="22"/>
        </w:rPr>
        <w:t>. Se hubiere declarado desierto un procedimiento de invitación restringida.</w:t>
      </w:r>
    </w:p>
    <w:p w14:paraId="15508450"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X</w:t>
      </w:r>
      <w:r w:rsidRPr="00B218AF">
        <w:rPr>
          <w:rFonts w:ascii="Palatino Linotype" w:eastAsia="Palatino Linotype" w:hAnsi="Palatino Linotype" w:cs="Palatino Linotype"/>
          <w:i/>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14:paraId="4CF0AD87"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XI</w:t>
      </w:r>
      <w:r w:rsidRPr="00B218AF">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483E0449" w14:textId="77777777" w:rsidR="00C877F6" w:rsidRPr="00B218AF" w:rsidRDefault="00F36565">
      <w:pPr>
        <w:tabs>
          <w:tab w:val="left" w:pos="7938"/>
        </w:tabs>
        <w:spacing w:before="120" w:after="120"/>
        <w:ind w:left="1134"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XII</w:t>
      </w:r>
      <w:r w:rsidRPr="00B218AF">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0E37421C" w14:textId="77777777" w:rsidR="00C877F6" w:rsidRPr="00B218AF" w:rsidRDefault="00C877F6">
      <w:pPr>
        <w:tabs>
          <w:tab w:val="left" w:pos="7938"/>
        </w:tabs>
        <w:spacing w:before="120" w:after="120"/>
        <w:ind w:left="1134" w:right="900"/>
        <w:jc w:val="both"/>
        <w:rPr>
          <w:rFonts w:ascii="Palatino Linotype" w:eastAsia="Palatino Linotype" w:hAnsi="Palatino Linotype" w:cs="Palatino Linotype"/>
          <w:i/>
          <w:sz w:val="22"/>
          <w:szCs w:val="22"/>
        </w:rPr>
      </w:pPr>
    </w:p>
    <w:p w14:paraId="78EFDAA0" w14:textId="77777777" w:rsidR="00C877F6" w:rsidRPr="00B218AF" w:rsidRDefault="00F36565">
      <w:pPr>
        <w:tabs>
          <w:tab w:val="left" w:pos="7938"/>
        </w:tabs>
        <w:spacing w:before="120" w:after="120"/>
        <w:ind w:left="851" w:right="90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49.-</w:t>
      </w:r>
      <w:r w:rsidRPr="00B218AF">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24A31DA5" w14:textId="77777777" w:rsidR="00C877F6" w:rsidRPr="00B218AF" w:rsidRDefault="00F36565">
      <w:pPr>
        <w:spacing w:before="240" w:after="240"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Ahora bien, a través del cumplimiento a la obligación de transparencia señalada en la fracción XXIX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w:t>
      </w:r>
      <w:r w:rsidRPr="00B218AF">
        <w:rPr>
          <w:rFonts w:ascii="Palatino Linotype" w:eastAsia="Palatino Linotype" w:hAnsi="Palatino Linotype" w:cs="Palatino Linotype"/>
          <w:b/>
          <w:sz w:val="22"/>
          <w:szCs w:val="22"/>
        </w:rPr>
        <w:t xml:space="preserve">incluyendo </w:t>
      </w:r>
      <w:r w:rsidRPr="00B218AF">
        <w:rPr>
          <w:rFonts w:ascii="Palatino Linotype" w:eastAsia="Palatino Linotype" w:hAnsi="Palatino Linotype" w:cs="Palatino Linotype"/>
          <w:sz w:val="22"/>
          <w:szCs w:val="22"/>
        </w:rPr>
        <w:t>la versión pública del expediente respectivo y de</w:t>
      </w:r>
      <w:r w:rsidRPr="00B218AF">
        <w:rPr>
          <w:rFonts w:ascii="Palatino Linotype" w:eastAsia="Palatino Linotype" w:hAnsi="Palatino Linotype" w:cs="Palatino Linotype"/>
          <w:b/>
          <w:sz w:val="22"/>
          <w:szCs w:val="22"/>
        </w:rPr>
        <w:t xml:space="preserve"> los contratos celebrados</w:t>
      </w:r>
      <w:r w:rsidRPr="00B218AF">
        <w:rPr>
          <w:rFonts w:ascii="Palatino Linotype" w:eastAsia="Palatino Linotype" w:hAnsi="Palatino Linotype" w:cs="Palatino Linotype"/>
          <w:sz w:val="22"/>
          <w:szCs w:val="22"/>
        </w:rPr>
        <w:t>, a saber:</w:t>
      </w:r>
    </w:p>
    <w:p w14:paraId="20B4FD9D" w14:textId="77777777" w:rsidR="00C877F6" w:rsidRPr="00B218AF" w:rsidRDefault="00F36565">
      <w:pPr>
        <w:spacing w:before="120" w:after="120"/>
        <w:ind w:left="851"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 “</w:t>
      </w:r>
      <w:r w:rsidRPr="00B218AF">
        <w:rPr>
          <w:rFonts w:ascii="Palatino Linotype" w:eastAsia="Palatino Linotype" w:hAnsi="Palatino Linotype" w:cs="Palatino Linotype"/>
          <w:b/>
          <w:i/>
          <w:sz w:val="22"/>
          <w:szCs w:val="22"/>
        </w:rPr>
        <w:t>Artículo 92</w:t>
      </w:r>
      <w:r w:rsidRPr="00B218A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722C20" w14:textId="77777777" w:rsidR="00C877F6" w:rsidRPr="00B218AF" w:rsidRDefault="00F36565">
      <w:pPr>
        <w:tabs>
          <w:tab w:val="left" w:pos="426"/>
          <w:tab w:val="left" w:pos="2145"/>
        </w:tabs>
        <w:spacing w:before="120" w:after="120"/>
        <w:ind w:left="1134"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i/>
          <w:sz w:val="22"/>
          <w:szCs w:val="22"/>
        </w:rPr>
        <w:tab/>
      </w:r>
    </w:p>
    <w:p w14:paraId="6913BB63" w14:textId="77777777" w:rsidR="00C877F6" w:rsidRPr="00B218AF" w:rsidRDefault="00F36565">
      <w:pPr>
        <w:tabs>
          <w:tab w:val="left" w:pos="426"/>
        </w:tabs>
        <w:spacing w:before="120" w:after="120"/>
        <w:ind w:left="1134"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XXIX.</w:t>
      </w:r>
      <w:r w:rsidRPr="00B218AF">
        <w:rPr>
          <w:rFonts w:ascii="Palatino Linotype" w:eastAsia="Palatino Linotype" w:hAnsi="Palatino Linotype" w:cs="Palatino Linotype"/>
          <w:i/>
          <w:sz w:val="22"/>
          <w:szCs w:val="22"/>
        </w:rPr>
        <w:t xml:space="preserve"> La </w:t>
      </w:r>
      <w:r w:rsidRPr="00B218AF">
        <w:rPr>
          <w:rFonts w:ascii="Palatino Linotype" w:eastAsia="Palatino Linotype" w:hAnsi="Palatino Linotype" w:cs="Palatino Linotype"/>
          <w:b/>
          <w:i/>
          <w:sz w:val="22"/>
          <w:szCs w:val="22"/>
        </w:rPr>
        <w:t xml:space="preserve">información sobre los procesos y resultados </w:t>
      </w:r>
      <w:r w:rsidRPr="00B218AF">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B218AF">
        <w:rPr>
          <w:rFonts w:ascii="Palatino Linotype" w:eastAsia="Palatino Linotype" w:hAnsi="Palatino Linotype" w:cs="Palatino Linotype"/>
          <w:i/>
          <w:sz w:val="22"/>
          <w:szCs w:val="22"/>
          <w:u w:val="single"/>
        </w:rPr>
        <w:t xml:space="preserve">, </w:t>
      </w:r>
      <w:r w:rsidRPr="00B218AF">
        <w:rPr>
          <w:rFonts w:ascii="Palatino Linotype" w:eastAsia="Palatino Linotype" w:hAnsi="Palatino Linotype" w:cs="Palatino Linotype"/>
          <w:b/>
          <w:i/>
          <w:sz w:val="22"/>
          <w:szCs w:val="22"/>
        </w:rPr>
        <w:t>incluyendo la versión pública</w:t>
      </w:r>
      <w:r w:rsidRPr="00B218AF">
        <w:rPr>
          <w:rFonts w:ascii="Palatino Linotype" w:eastAsia="Palatino Linotype" w:hAnsi="Palatino Linotype" w:cs="Palatino Linotype"/>
          <w:i/>
          <w:sz w:val="22"/>
          <w:szCs w:val="22"/>
        </w:rPr>
        <w:t xml:space="preserve"> del expediente respectivo y </w:t>
      </w:r>
      <w:r w:rsidRPr="00B218AF">
        <w:rPr>
          <w:rFonts w:ascii="Palatino Linotype" w:eastAsia="Palatino Linotype" w:hAnsi="Palatino Linotype" w:cs="Palatino Linotype"/>
          <w:b/>
          <w:i/>
          <w:sz w:val="22"/>
          <w:szCs w:val="22"/>
        </w:rPr>
        <w:t>de los contratos celebrados</w:t>
      </w:r>
      <w:r w:rsidRPr="00B218AF">
        <w:rPr>
          <w:rFonts w:ascii="Palatino Linotype" w:eastAsia="Palatino Linotype" w:hAnsi="Palatino Linotype" w:cs="Palatino Linotype"/>
          <w:i/>
          <w:sz w:val="22"/>
          <w:szCs w:val="22"/>
        </w:rPr>
        <w:t>, que deberán contener, por los menos, lo siguiente:</w:t>
      </w:r>
    </w:p>
    <w:p w14:paraId="3508B728" w14:textId="77777777" w:rsidR="00C877F6" w:rsidRPr="00B218AF" w:rsidRDefault="00F36565">
      <w:pPr>
        <w:tabs>
          <w:tab w:val="left" w:pos="426"/>
        </w:tabs>
        <w:spacing w:before="120" w:after="120"/>
        <w:ind w:left="1418" w:right="902"/>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b/>
          <w:i/>
          <w:sz w:val="22"/>
          <w:szCs w:val="22"/>
        </w:rPr>
        <w:t>a) De licitaciones públicas o procedimientos de invitación restringida:</w:t>
      </w:r>
    </w:p>
    <w:p w14:paraId="2A674C7A" w14:textId="77777777" w:rsidR="00C877F6" w:rsidRPr="00B218AF" w:rsidRDefault="00F36565">
      <w:pPr>
        <w:tabs>
          <w:tab w:val="left" w:pos="426"/>
        </w:tabs>
        <w:spacing w:before="120" w:after="120"/>
        <w:ind w:left="1701" w:right="902"/>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b/>
          <w:i/>
          <w:sz w:val="22"/>
          <w:szCs w:val="22"/>
        </w:rPr>
        <w:t>...</w:t>
      </w:r>
    </w:p>
    <w:p w14:paraId="57EDC115" w14:textId="77777777" w:rsidR="00C877F6" w:rsidRPr="00B218AF" w:rsidRDefault="00F36565">
      <w:pPr>
        <w:tabs>
          <w:tab w:val="left" w:pos="426"/>
        </w:tabs>
        <w:spacing w:before="120" w:after="120"/>
        <w:ind w:left="1701" w:right="902"/>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 xml:space="preserve">7) </w:t>
      </w:r>
      <w:r w:rsidRPr="00B218AF">
        <w:rPr>
          <w:rFonts w:ascii="Palatino Linotype" w:eastAsia="Palatino Linotype" w:hAnsi="Palatino Linotype" w:cs="Palatino Linotype"/>
          <w:i/>
          <w:sz w:val="22"/>
          <w:szCs w:val="22"/>
        </w:rPr>
        <w:t xml:space="preserve">El contrato y, en su caso, sus anexos; </w:t>
      </w:r>
    </w:p>
    <w:p w14:paraId="57151786" w14:textId="77777777" w:rsidR="00C877F6" w:rsidRPr="00B218AF" w:rsidRDefault="00F36565">
      <w:pPr>
        <w:tabs>
          <w:tab w:val="left" w:pos="426"/>
        </w:tabs>
        <w:spacing w:before="120" w:after="120"/>
        <w:ind w:left="1418" w:right="902"/>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b/>
          <w:i/>
          <w:sz w:val="22"/>
          <w:szCs w:val="22"/>
        </w:rPr>
        <w:t>...</w:t>
      </w:r>
    </w:p>
    <w:p w14:paraId="5F3441CD"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72CD324E" w14:textId="77777777" w:rsidR="00C877F6" w:rsidRPr="00B218AF" w:rsidRDefault="00F36565">
      <w:pPr>
        <w:spacing w:before="240" w:after="240" w:line="360" w:lineRule="auto"/>
        <w:ind w:left="284"/>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 xml:space="preserve">Licitación pública: </w:t>
      </w:r>
      <w:r w:rsidRPr="00B218AF">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450FDC90" w14:textId="77777777" w:rsidR="00C877F6" w:rsidRPr="00B218AF" w:rsidRDefault="00F36565">
      <w:pPr>
        <w:spacing w:before="240" w:after="240" w:line="360" w:lineRule="auto"/>
        <w:ind w:left="426"/>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 xml:space="preserve">Invitación restringida: </w:t>
      </w:r>
      <w:r w:rsidRPr="00B218AF">
        <w:rPr>
          <w:rFonts w:ascii="Palatino Linotype" w:eastAsia="Palatino Linotype" w:hAnsi="Palatino Linotype" w:cs="Palatino Linotype"/>
          <w:sz w:val="22"/>
          <w:szCs w:val="22"/>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0C8D4E77" w14:textId="77777777" w:rsidR="00C877F6" w:rsidRPr="00B218AF" w:rsidRDefault="00F36565">
      <w:pPr>
        <w:spacing w:before="240" w:after="240" w:line="360" w:lineRule="auto"/>
        <w:ind w:left="426"/>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w:t>
      </w:r>
      <w:r w:rsidRPr="00B218AF">
        <w:rPr>
          <w:rFonts w:ascii="Palatino Linotype" w:eastAsia="Palatino Linotype" w:hAnsi="Palatino Linotype" w:cs="Palatino Linotype"/>
          <w:b/>
          <w:sz w:val="22"/>
          <w:szCs w:val="22"/>
        </w:rPr>
        <w:t xml:space="preserve">Adjudicaciones directas: </w:t>
      </w:r>
      <w:r w:rsidRPr="00B218AF">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2407F004" w14:textId="77777777" w:rsidR="00C877F6" w:rsidRPr="00B218AF" w:rsidRDefault="00F36565">
      <w:pPr>
        <w:spacing w:before="240" w:after="240"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para el cumplimiento de la obligación de transparencia señalada, los sujetos obligados deben publicar información sobre los actos, </w:t>
      </w:r>
      <w:r w:rsidRPr="00B218AF">
        <w:rPr>
          <w:rFonts w:ascii="Palatino Linotype" w:eastAsia="Palatino Linotype" w:hAnsi="Palatino Linotype" w:cs="Palatino Linotype"/>
          <w:b/>
          <w:sz w:val="22"/>
          <w:szCs w:val="22"/>
        </w:rPr>
        <w:t>contratos</w:t>
      </w:r>
      <w:r w:rsidRPr="00B218AF">
        <w:rPr>
          <w:rFonts w:ascii="Palatino Linotype" w:eastAsia="Palatino Linotype" w:hAnsi="Palatino Linotype" w:cs="Palatino Linotype"/>
          <w:sz w:val="22"/>
          <w:szCs w:val="22"/>
        </w:rPr>
        <w:t xml:space="preserve"> y convenios celebrados, misma que </w:t>
      </w:r>
      <w:r w:rsidRPr="00B218AF">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B218AF">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w:t>
      </w:r>
      <w:r w:rsidRPr="00B218AF">
        <w:rPr>
          <w:rFonts w:ascii="Palatino Linotype" w:eastAsia="Palatino Linotype" w:hAnsi="Palatino Linotype" w:cs="Palatino Linotype"/>
          <w:b/>
          <w:sz w:val="22"/>
          <w:szCs w:val="22"/>
        </w:rPr>
        <w:t>arrendamiento,</w:t>
      </w:r>
      <w:r w:rsidRPr="00B218AF">
        <w:rPr>
          <w:rFonts w:ascii="Palatino Linotype" w:eastAsia="Palatino Linotype" w:hAnsi="Palatino Linotype" w:cs="Palatino Linotype"/>
          <w:sz w:val="22"/>
          <w:szCs w:val="22"/>
        </w:rPr>
        <w:t xml:space="preserve"> adquisiciones, o servicios, así como el carácter de cada uno, es decir, nacional o internacional, además se debe elaborar versión pública los documentos fuente que deban ser publicados en este apartado, tales como </w:t>
      </w:r>
      <w:r w:rsidRPr="00B218AF">
        <w:rPr>
          <w:rFonts w:ascii="Palatino Linotype" w:eastAsia="Palatino Linotype" w:hAnsi="Palatino Linotype" w:cs="Palatino Linotype"/>
          <w:b/>
          <w:sz w:val="22"/>
          <w:szCs w:val="22"/>
        </w:rPr>
        <w:t>contratos</w:t>
      </w:r>
      <w:r w:rsidRPr="00B218AF">
        <w:rPr>
          <w:rFonts w:ascii="Palatino Linotype" w:eastAsia="Palatino Linotype" w:hAnsi="Palatino Linotype" w:cs="Palatino Linotype"/>
          <w:sz w:val="22"/>
          <w:szCs w:val="22"/>
        </w:rPr>
        <w:t>,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5F8F998D"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Lo anterior, demuestra la fuente obligacional del Sujeto Obligado para contar con contratos por la adquisición de los bienes y servicios que requiera el Ayuntamiento. </w:t>
      </w:r>
    </w:p>
    <w:p w14:paraId="230296BB"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355D5BFA" w14:textId="0ADEA61B"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Ahora bien, respecto a las facturas, no es ocioso recordar que la materia elemental de la solicitud de acceso a la información pública, es referente a facturas, por lo que debemos primeramente conocer a que nos referimos por “</w:t>
      </w:r>
      <w:r w:rsidRPr="00B218AF">
        <w:rPr>
          <w:rFonts w:ascii="Palatino Linotype" w:eastAsia="Palatino Linotype" w:hAnsi="Palatino Linotype" w:cs="Palatino Linotype"/>
          <w:i/>
          <w:sz w:val="22"/>
          <w:szCs w:val="22"/>
        </w:rPr>
        <w:t>factura</w:t>
      </w:r>
      <w:r w:rsidRPr="00B218AF">
        <w:rPr>
          <w:rFonts w:ascii="Palatino Linotype" w:eastAsia="Palatino Linotype" w:hAnsi="Palatino Linotype" w:cs="Palatino Linotype"/>
          <w:sz w:val="22"/>
          <w:szCs w:val="22"/>
        </w:rPr>
        <w:t xml:space="preserve">”; al respecto, nos referiremos a </w:t>
      </w:r>
      <w:r w:rsidR="0010766B" w:rsidRPr="00B218AF">
        <w:rPr>
          <w:rFonts w:ascii="Palatino Linotype" w:eastAsia="Palatino Linotype" w:hAnsi="Palatino Linotype" w:cs="Palatino Linotype"/>
          <w:sz w:val="22"/>
          <w:szCs w:val="22"/>
        </w:rPr>
        <w:t>e</w:t>
      </w:r>
      <w:r w:rsidRPr="00B218AF">
        <w:rPr>
          <w:rFonts w:ascii="Palatino Linotype" w:eastAsia="Palatino Linotype" w:hAnsi="Palatino Linotype" w:cs="Palatino Linotype"/>
          <w:sz w:val="22"/>
          <w:szCs w:val="22"/>
        </w:rPr>
        <w:t>ste concepto aunque sea sucintamente de acuerdo a lo que dispone el Glosario de Términos Hacendarios que emite el Instituto Hacendario del Estado de México, mismo que expresa lo siguiente:</w:t>
      </w:r>
    </w:p>
    <w:p w14:paraId="287E6DF6"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FACTURA:</w:t>
      </w:r>
    </w:p>
    <w:p w14:paraId="154D3B9B"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Es el documento fiscal que emite la persona física o moral para comprobar la venta o adquisición de un bien y/o servicio.”</w:t>
      </w:r>
    </w:p>
    <w:p w14:paraId="4EF4567D"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EA6E78F"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Una vez precisado lo anterior, se procede a analizar si las facturas solicitadas son de acceso público; por lo que es de señalarse que </w:t>
      </w:r>
      <w:r w:rsidRPr="00B218AF">
        <w:rPr>
          <w:rFonts w:ascii="Palatino Linotype" w:eastAsia="Palatino Linotype" w:hAnsi="Palatino Linotype" w:cs="Palatino Linotype"/>
          <w:b/>
          <w:sz w:val="22"/>
          <w:szCs w:val="22"/>
        </w:rPr>
        <w:t xml:space="preserve">las facturas </w:t>
      </w:r>
      <w:r w:rsidRPr="00B218AF">
        <w:rPr>
          <w:rFonts w:ascii="Palatino Linotype" w:eastAsia="Palatino Linotype" w:hAnsi="Palatino Linotype" w:cs="Palatino Linotype"/>
          <w:sz w:val="22"/>
          <w:szCs w:val="22"/>
        </w:rPr>
        <w:t xml:space="preserve">o comprobantes que amparan las erogaciones que se realizan con erario público tienen naturaleza análoga, pues </w:t>
      </w:r>
      <w:r w:rsidRPr="00B218AF">
        <w:rPr>
          <w:rFonts w:ascii="Palatino Linotype" w:eastAsia="Palatino Linotype" w:hAnsi="Palatino Linotype" w:cs="Palatino Linotype"/>
          <w:b/>
          <w:sz w:val="22"/>
          <w:szCs w:val="22"/>
        </w:rPr>
        <w:t>constituyen los medios idóneos de evidencia del gasto realizado con recursos públicos</w:t>
      </w:r>
      <w:r w:rsidRPr="00B218AF">
        <w:rPr>
          <w:rFonts w:ascii="Palatino Linotype" w:eastAsia="Palatino Linotype" w:hAnsi="Palatino Linotype" w:cs="Palatino Linotype"/>
          <w:sz w:val="22"/>
          <w:szCs w:val="22"/>
        </w:rPr>
        <w:t>.</w:t>
      </w:r>
    </w:p>
    <w:p w14:paraId="340E0CE0"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1A10C27F"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100242CE"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41C982F2" w14:textId="5473FDA4" w:rsidR="00C877F6" w:rsidRPr="00B218AF" w:rsidRDefault="00D6336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Además, se tiene que e</w:t>
      </w:r>
      <w:r w:rsidR="00F36565" w:rsidRPr="00B218AF">
        <w:rPr>
          <w:rFonts w:ascii="Palatino Linotype" w:eastAsia="Palatino Linotype" w:hAnsi="Palatino Linotype" w:cs="Palatino Linotype"/>
          <w:sz w:val="22"/>
          <w:szCs w:val="22"/>
        </w:rPr>
        <w:t>s atribución del Tesorero Municipal</w:t>
      </w:r>
      <w:r w:rsidR="008D5D61" w:rsidRPr="00B218AF">
        <w:rPr>
          <w:rFonts w:ascii="Palatino Linotype" w:eastAsia="Palatino Linotype" w:hAnsi="Palatino Linotype" w:cs="Palatino Linotype"/>
          <w:sz w:val="22"/>
          <w:szCs w:val="22"/>
        </w:rPr>
        <w:t xml:space="preserve"> </w:t>
      </w:r>
      <w:r w:rsidR="00F36565" w:rsidRPr="00B218AF">
        <w:rPr>
          <w:rFonts w:ascii="Palatino Linotype" w:eastAsia="Palatino Linotype" w:hAnsi="Palatino Linotype" w:cs="Palatino Linotype"/>
          <w:sz w:val="22"/>
          <w:szCs w:val="22"/>
        </w:rPr>
        <w:t>la de llevar los registros contables, financieros y administrativos de los ingresos, egresos e inventarios. 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14:paraId="6AB15AE6"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30F9135B"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Artículo 342.-</w:t>
      </w:r>
      <w:r w:rsidRPr="00B218AF">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B218AF">
        <w:rPr>
          <w:rFonts w:ascii="Palatino Linotype" w:eastAsia="Palatino Linotype" w:hAnsi="Palatino Linotype" w:cs="Palatino Linotype"/>
          <w:i/>
          <w:sz w:val="22"/>
          <w:szCs w:val="22"/>
        </w:rPr>
        <w:t>presupuestación</w:t>
      </w:r>
      <w:proofErr w:type="spellEnd"/>
      <w:r w:rsidRPr="00B218AF">
        <w:rPr>
          <w:rFonts w:ascii="Palatino Linotype" w:eastAsia="Palatino Linotype" w:hAnsi="Palatino Linotype" w:cs="Palatino Linotype"/>
          <w:i/>
          <w:sz w:val="22"/>
          <w:szCs w:val="22"/>
        </w:rPr>
        <w:t xml:space="preserve">, evaluación y contabilidad gubernamental. </w:t>
      </w:r>
    </w:p>
    <w:p w14:paraId="5E684FD1"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62CAE2E2" w14:textId="77777777" w:rsidR="00C877F6" w:rsidRPr="00B218AF" w:rsidRDefault="00C877F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1C6EEFC4"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343.-</w:t>
      </w:r>
      <w:r w:rsidRPr="00B218AF">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6F0E8C0"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El sistema de contabilidad sobre base acumulativa total se sustentará en los postulados básicos y el marco conceptual de la contabilidad gubernamental.”</w:t>
      </w:r>
    </w:p>
    <w:p w14:paraId="431DF095" w14:textId="77777777" w:rsidR="00C877F6" w:rsidRPr="00B218AF" w:rsidRDefault="00C877F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6EA34E01"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Artículo 344.-</w:t>
      </w:r>
      <w:r w:rsidRPr="00B218AF">
        <w:rPr>
          <w:rFonts w:ascii="Palatino Linotype" w:eastAsia="Palatino Linotype" w:hAnsi="Palatino Linotype" w:cs="Palatino Linotype"/>
          <w:i/>
          <w:sz w:val="22"/>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09F48051"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Derogado. </w:t>
      </w:r>
    </w:p>
    <w:p w14:paraId="03EB51F6"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75B3F61F"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13F60677" w14:textId="77777777" w:rsidR="00C877F6" w:rsidRPr="00B218AF" w:rsidRDefault="00C877F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6062B8CD"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Artículo 345.-</w:t>
      </w:r>
      <w:r w:rsidRPr="00B218AF">
        <w:rPr>
          <w:rFonts w:ascii="Palatino Linotype" w:eastAsia="Palatino Linotype" w:hAnsi="Palatino Linotype" w:cs="Palatino Linotype"/>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46588BCE"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 “</w:t>
      </w:r>
    </w:p>
    <w:p w14:paraId="4DF836ED"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465FFAD0"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B218AF">
        <w:rPr>
          <w:rFonts w:ascii="Palatino Linotype" w:eastAsia="Palatino Linotype" w:hAnsi="Palatino Linotype" w:cs="Palatino Linotype"/>
          <w:sz w:val="22"/>
          <w:szCs w:val="22"/>
        </w:rPr>
        <w:t>presupuestación</w:t>
      </w:r>
      <w:proofErr w:type="spellEnd"/>
      <w:r w:rsidRPr="00B218AF">
        <w:rPr>
          <w:rFonts w:ascii="Palatino Linotype" w:eastAsia="Palatino Linotype" w:hAnsi="Palatino Linotype" w:cs="Palatino Linotype"/>
          <w:sz w:val="22"/>
          <w:szCs w:val="22"/>
        </w:rPr>
        <w:t>, evaluación y contabilidad gubernamental.</w:t>
      </w:r>
    </w:p>
    <w:p w14:paraId="6B25D9CC"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262157F4"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837F465"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45A7AED7"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REGISTRO CONTABLE:</w:t>
      </w:r>
    </w:p>
    <w:p w14:paraId="4CEB5A60"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14:paraId="7BF700C5" w14:textId="77777777" w:rsidR="00C877F6" w:rsidRPr="00B218AF" w:rsidRDefault="00C877F6">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p>
    <w:p w14:paraId="4DE574FC"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REGISTRO PRESUPUESTARIO:</w:t>
      </w:r>
    </w:p>
    <w:p w14:paraId="76C5C547"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1C2E3DEA"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3509FD12"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5B3E64D1"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3AE987F"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C1CE932"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5C2B11AF"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Correlativo a lo anterior, es preciso referir una definición de póliza contable, la cual, primeramente, no está definida en el Código Financiero del Estado de México y Municipios; no obstante, los ya mencionados Glosarios la definen como:</w:t>
      </w:r>
    </w:p>
    <w:p w14:paraId="7B523D56"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1D08197C"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PÓLIZA CONTABLE:</w:t>
      </w:r>
    </w:p>
    <w:p w14:paraId="5AC66CA8" w14:textId="77777777" w:rsidR="00C877F6" w:rsidRPr="00B218AF" w:rsidRDefault="00F3656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w:t>
      </w:r>
    </w:p>
    <w:p w14:paraId="0943553B"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772976FF"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Luego entonces,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0CC7082E" w14:textId="77777777" w:rsidR="00C877F6" w:rsidRPr="00B218AF" w:rsidRDefault="00C877F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4A9183C8" w14:textId="77777777" w:rsidR="00C877F6" w:rsidRPr="00B218AF" w:rsidRDefault="00F3656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Al respecto,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w:t>
      </w:r>
    </w:p>
    <w:p w14:paraId="4B797CE7" w14:textId="77777777" w:rsidR="00C877F6" w:rsidRPr="00B218AF" w:rsidRDefault="00C877F6">
      <w:pPr>
        <w:pBdr>
          <w:top w:val="nil"/>
          <w:left w:val="nil"/>
          <w:bottom w:val="nil"/>
          <w:right w:val="nil"/>
          <w:between w:val="nil"/>
        </w:pBdr>
        <w:ind w:left="720"/>
        <w:rPr>
          <w:rFonts w:ascii="Palatino Linotype" w:eastAsia="Palatino Linotype" w:hAnsi="Palatino Linotype" w:cs="Palatino Linotype"/>
          <w:sz w:val="22"/>
          <w:szCs w:val="22"/>
        </w:rPr>
      </w:pPr>
    </w:p>
    <w:p w14:paraId="0EB97D51" w14:textId="77777777" w:rsidR="00C877F6" w:rsidRPr="00B218AF" w:rsidRDefault="00F36565">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Asimismo, se refuerza que al tener que documentar cada egreso que se realiza de manera diaria, queda claro que el Sujeto Obligado debe generar, administrar y poseer la información que solicitó el particular. </w:t>
      </w:r>
    </w:p>
    <w:p w14:paraId="7D094644" w14:textId="77777777" w:rsidR="00C877F6" w:rsidRPr="00B218AF" w:rsidRDefault="00F36565">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Ahora bien, en el presente asunto en particular, el Sujeto Obligado turnó la solicitud a la Dirección de Administración, que de acuerdo al Reglamento de la Administración del Sujeto Obligado tiene las siguientes atribuciones:</w:t>
      </w:r>
    </w:p>
    <w:p w14:paraId="67D9A798"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0"/>
          <w:szCs w:val="20"/>
        </w:rPr>
        <w:t xml:space="preserve"> </w:t>
      </w:r>
      <w:r w:rsidRPr="00B218AF">
        <w:rPr>
          <w:rFonts w:ascii="Palatino Linotype" w:eastAsia="Palatino Linotype" w:hAnsi="Palatino Linotype" w:cs="Palatino Linotype"/>
          <w:i/>
          <w:sz w:val="22"/>
          <w:szCs w:val="22"/>
        </w:rPr>
        <w:t xml:space="preserve">I. Dotar adecuada y oportunamente a las dependencias, de acuerdo al presupuesto de la Administración Pública Municipal, de los elementos necesarios para su operación y el eficaz desempeño de sus funciones; </w:t>
      </w:r>
    </w:p>
    <w:p w14:paraId="23FF6D07"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II. Llevar a cabo los procedimientos para la adquisición de los bienes y contratación de servicios, apegados a las disposiciones legales aplicables en coordinación con la Tesorería Municipal; </w:t>
      </w:r>
    </w:p>
    <w:p w14:paraId="19067438"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27A5578B"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XII. Elaborar el programa anual de adquisiciones del Ayuntamiento con base en los lineamientos establecidos; </w:t>
      </w:r>
    </w:p>
    <w:p w14:paraId="0D1C491D"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XIII. Suministrar los materiales necesarios a las áreas de la administración pública, para que cumplan las disposiciones en materia de trabajo, seguridad e higiene laboral; así como, las Leyes y Reglamentos vigentes en la institución para establecer y mantener los derechos y obligaciones del personal; </w:t>
      </w:r>
    </w:p>
    <w:p w14:paraId="112D9A4E"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1D8561BA"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XVIII. Integrar y actualizar el catálogo de proveedores y prestadores de servicios; XIX. Vigilar el cumplimiento de las políticas generales establecidas para llevar a cabo las compras y suministro de los artículos y materiales solicitados; </w:t>
      </w:r>
    </w:p>
    <w:p w14:paraId="2102E9AC"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07CB41CE" w14:textId="77777777" w:rsidR="00C877F6" w:rsidRPr="00B218AF" w:rsidRDefault="00F36565">
      <w:pPr>
        <w:pBdr>
          <w:top w:val="nil"/>
          <w:left w:val="nil"/>
          <w:bottom w:val="nil"/>
          <w:right w:val="nil"/>
          <w:between w:val="nil"/>
        </w:pBdr>
        <w:spacing w:after="240"/>
        <w:ind w:left="567" w:right="843"/>
        <w:jc w:val="both"/>
        <w:rPr>
          <w:rFonts w:ascii="Palatino Linotype" w:eastAsia="Palatino Linotype" w:hAnsi="Palatino Linotype" w:cs="Palatino Linotype"/>
          <w:i/>
          <w:sz w:val="20"/>
          <w:szCs w:val="20"/>
        </w:rPr>
      </w:pPr>
      <w:r w:rsidRPr="00B218AF">
        <w:rPr>
          <w:rFonts w:ascii="Palatino Linotype" w:eastAsia="Palatino Linotype" w:hAnsi="Palatino Linotype" w:cs="Palatino Linotype"/>
          <w:i/>
          <w:sz w:val="22"/>
          <w:szCs w:val="22"/>
        </w:rPr>
        <w:t xml:space="preserve">XXI. Elaborar los contratos o convenios derivados de los procesos adquisitivos de bienes o prestación de servicios de acuerdo a la normatividad aplicable; así como, vigilar su cumplimiento, previa revisión de los mismos por área jurídica del Ayuntamiento; </w:t>
      </w:r>
    </w:p>
    <w:p w14:paraId="1F9BD12F" w14:textId="3D1FA183" w:rsidR="00C877F6" w:rsidRPr="00B218AF" w:rsidRDefault="00F36565">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Tal y como se advierte, la Dirección de Administración tiene atribuciones para conocer información relacionada con los procedimientos de adquisición de bienes y servicios, así como se celebrar los contratos correspondientes, por lo que, al haber turnado la solicitud a dicha unidad administrativa se tiene que siguió</w:t>
      </w:r>
      <w:r w:rsidR="00D63364" w:rsidRPr="00B218AF">
        <w:rPr>
          <w:rFonts w:ascii="Palatino Linotype" w:eastAsia="Palatino Linotype" w:hAnsi="Palatino Linotype" w:cs="Palatino Linotype"/>
          <w:sz w:val="22"/>
          <w:szCs w:val="22"/>
        </w:rPr>
        <w:t xml:space="preserve"> parcialmente</w:t>
      </w:r>
      <w:r w:rsidRPr="00B218AF">
        <w:rPr>
          <w:rFonts w:ascii="Palatino Linotype" w:eastAsia="Palatino Linotype" w:hAnsi="Palatino Linotype" w:cs="Palatino Linotype"/>
          <w:sz w:val="22"/>
          <w:szCs w:val="22"/>
        </w:rPr>
        <w:t xml:space="preserve"> con ello el procedimiento para la atención a las solicitudes de acceso a la información, establecido en los artículos 151, 160, 162, 163, 164, 165 y 166, de la Ley de Transparencia y Acceso a la Información Pública del Estado de México y Municipios: </w:t>
      </w:r>
    </w:p>
    <w:p w14:paraId="37B4B4B1" w14:textId="77777777" w:rsidR="00C877F6" w:rsidRPr="00B218AF" w:rsidRDefault="00C877F6">
      <w:pPr>
        <w:spacing w:line="360" w:lineRule="auto"/>
        <w:ind w:right="-7"/>
        <w:jc w:val="both"/>
        <w:rPr>
          <w:rFonts w:ascii="Palatino Linotype" w:eastAsia="Palatino Linotype" w:hAnsi="Palatino Linotype" w:cs="Palatino Linotype"/>
          <w:sz w:val="22"/>
          <w:szCs w:val="22"/>
        </w:rPr>
      </w:pPr>
    </w:p>
    <w:p w14:paraId="2A84C21E" w14:textId="77777777" w:rsidR="00C877F6" w:rsidRPr="00B218AF" w:rsidRDefault="00F36565">
      <w:pPr>
        <w:spacing w:after="240" w:line="360" w:lineRule="auto"/>
        <w:ind w:left="284"/>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217CE3E" w14:textId="77777777" w:rsidR="00C877F6" w:rsidRPr="00B218AF" w:rsidRDefault="00F36565">
      <w:pPr>
        <w:spacing w:after="240" w:line="360" w:lineRule="auto"/>
        <w:ind w:left="284"/>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64FF618" w14:textId="77777777" w:rsidR="00C877F6" w:rsidRPr="00B218AF" w:rsidRDefault="00F36565">
      <w:pPr>
        <w:spacing w:after="240" w:line="360" w:lineRule="auto"/>
        <w:ind w:left="284"/>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64A0BAD4" w14:textId="77777777" w:rsidR="00C877F6" w:rsidRPr="00B218AF" w:rsidRDefault="00F36565">
      <w:pPr>
        <w:spacing w:after="240" w:line="360" w:lineRule="auto"/>
        <w:ind w:left="284"/>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52C3521" w14:textId="77777777" w:rsidR="00C877F6" w:rsidRPr="00B218AF" w:rsidRDefault="00F36565">
      <w:pPr>
        <w:spacing w:after="240" w:line="360" w:lineRule="auto"/>
        <w:ind w:left="284"/>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BFEEBDD" w14:textId="77777777" w:rsidR="00C877F6" w:rsidRPr="00B218AF" w:rsidRDefault="00F36565">
      <w:pPr>
        <w:spacing w:after="240" w:line="360" w:lineRule="auto"/>
        <w:ind w:left="284"/>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DAB2B97" w14:textId="15B22EF8"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En este orden de ideas, se reitera que al turnar la solicitud a la Dirección de Administración se acreditó </w:t>
      </w:r>
      <w:r w:rsidR="00D63364" w:rsidRPr="00B218AF">
        <w:rPr>
          <w:rFonts w:ascii="Palatino Linotype" w:eastAsia="Palatino Linotype" w:hAnsi="Palatino Linotype" w:cs="Palatino Linotype"/>
          <w:sz w:val="22"/>
          <w:szCs w:val="22"/>
        </w:rPr>
        <w:t xml:space="preserve">parcialmente </w:t>
      </w:r>
      <w:r w:rsidRPr="00B218AF">
        <w:rPr>
          <w:rFonts w:ascii="Palatino Linotype" w:eastAsia="Palatino Linotype" w:hAnsi="Palatino Linotype" w:cs="Palatino Linotype"/>
          <w:sz w:val="22"/>
          <w:szCs w:val="22"/>
        </w:rPr>
        <w:t>la búsqueda exhaustiva</w:t>
      </w:r>
      <w:r w:rsidR="00D63364" w:rsidRPr="00B218AF">
        <w:rPr>
          <w:rFonts w:ascii="Palatino Linotype" w:eastAsia="Palatino Linotype" w:hAnsi="Palatino Linotype" w:cs="Palatino Linotype"/>
          <w:sz w:val="22"/>
          <w:szCs w:val="22"/>
        </w:rPr>
        <w:t xml:space="preserve"> y razonable de la información, ya que como se ha mencionado, la Tesorería Municipal o equivalente también tiene atribuciones para generar, administrar y poseer la información relacionada con las erogaciones que realice el Ayuntamiento.</w:t>
      </w:r>
    </w:p>
    <w:p w14:paraId="3AB42370"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2BC04286" w14:textId="0A677513" w:rsidR="00C877F6" w:rsidRPr="00B218AF" w:rsidRDefault="00D63364">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Sin embargo, </w:t>
      </w:r>
      <w:r w:rsidR="00F36565" w:rsidRPr="00B218AF">
        <w:rPr>
          <w:rFonts w:ascii="Palatino Linotype" w:eastAsia="Palatino Linotype" w:hAnsi="Palatino Linotype" w:cs="Palatino Linotype"/>
          <w:sz w:val="22"/>
          <w:szCs w:val="22"/>
        </w:rPr>
        <w:t xml:space="preserve">el Sujeto Obligado </w:t>
      </w:r>
      <w:r w:rsidRPr="00B218AF">
        <w:rPr>
          <w:rFonts w:ascii="Palatino Linotype" w:eastAsia="Palatino Linotype" w:hAnsi="Palatino Linotype" w:cs="Palatino Linotype"/>
          <w:sz w:val="22"/>
          <w:szCs w:val="22"/>
        </w:rPr>
        <w:t xml:space="preserve">a través de la Dirección de Administración, </w:t>
      </w:r>
      <w:r w:rsidR="00F36565" w:rsidRPr="00B218AF">
        <w:rPr>
          <w:rFonts w:ascii="Palatino Linotype" w:eastAsia="Palatino Linotype" w:hAnsi="Palatino Linotype" w:cs="Palatino Linotype"/>
          <w:sz w:val="22"/>
          <w:szCs w:val="22"/>
        </w:rPr>
        <w:t>en su respuesta entregó la siguiente información:</w:t>
      </w:r>
    </w:p>
    <w:p w14:paraId="09C4E96C"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623B866F" w14:textId="77777777" w:rsidR="00C877F6" w:rsidRPr="00B218AF" w:rsidRDefault="00F3656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Factura en versión pública.</w:t>
      </w:r>
    </w:p>
    <w:p w14:paraId="20A144FD" w14:textId="77777777" w:rsidR="00C877F6" w:rsidRPr="00B218AF" w:rsidRDefault="00F3656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Contrato de prestación de servicios artísticos.</w:t>
      </w:r>
    </w:p>
    <w:p w14:paraId="65E070A1"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6E4DBEB5"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lo que corresponde a la factura, se advierte que se testaron los siguientes datos:</w:t>
      </w:r>
    </w:p>
    <w:p w14:paraId="379A0703"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2B0BCF3D" w14:textId="77777777" w:rsidR="00C877F6" w:rsidRPr="00B218AF" w:rsidRDefault="00F365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Número de folio fiscal;</w:t>
      </w:r>
    </w:p>
    <w:p w14:paraId="7F1A2622" w14:textId="77777777" w:rsidR="00C877F6" w:rsidRPr="00B218AF" w:rsidRDefault="00F365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Número de serie del certificado del SAT;</w:t>
      </w:r>
    </w:p>
    <w:p w14:paraId="2935D16D" w14:textId="77777777" w:rsidR="00C877F6" w:rsidRPr="00B218AF" w:rsidRDefault="00F365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Número de serie del certificado del emisor;</w:t>
      </w:r>
    </w:p>
    <w:p w14:paraId="10B00BCE" w14:textId="77777777" w:rsidR="00C877F6" w:rsidRPr="00B218AF" w:rsidRDefault="00F365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RFC del proveedor;</w:t>
      </w:r>
    </w:p>
    <w:p w14:paraId="4CC1A312" w14:textId="77777777" w:rsidR="00C877F6" w:rsidRPr="00B218AF" w:rsidRDefault="00F365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 xml:space="preserve">Sello digital, </w:t>
      </w:r>
    </w:p>
    <w:p w14:paraId="3B99BD16" w14:textId="77777777" w:rsidR="00C877F6" w:rsidRPr="00B218AF" w:rsidRDefault="00F3656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Sello del SAT;</w:t>
      </w:r>
    </w:p>
    <w:p w14:paraId="2211D238"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0A84F694" w14:textId="77777777" w:rsidR="00D63364" w:rsidRPr="00B218AF" w:rsidRDefault="00D63364" w:rsidP="00D63364">
      <w:pPr>
        <w:pStyle w:val="NormalWeb"/>
        <w:spacing w:before="0" w:beforeAutospacing="0" w:after="0" w:afterAutospacing="0" w:line="360" w:lineRule="auto"/>
        <w:jc w:val="both"/>
        <w:textAlignment w:val="baseline"/>
        <w:rPr>
          <w:rFonts w:ascii="Palatino Linotype" w:hAnsi="Palatino Linotype"/>
          <w:sz w:val="22"/>
          <w:szCs w:val="22"/>
        </w:rPr>
      </w:pPr>
      <w:bookmarkStart w:id="2" w:name="_heading=h.yhbfv75676mt" w:colFirst="0" w:colLast="0"/>
      <w:bookmarkEnd w:id="2"/>
      <w:r w:rsidRPr="00B218AF">
        <w:rPr>
          <w:rFonts w:ascii="Palatino Linotype" w:hAnsi="Palatino Linotype"/>
          <w:b/>
          <w:bCs/>
          <w:sz w:val="22"/>
          <w:szCs w:val="22"/>
        </w:rPr>
        <w:t>Folio Fiscal</w:t>
      </w:r>
      <w:r w:rsidRPr="00B218AF">
        <w:rPr>
          <w:rFonts w:ascii="Palatino Linotype" w:hAnsi="Palatino Linotype"/>
          <w:sz w:val="22"/>
          <w:szCs w:val="22"/>
        </w:rPr>
        <w:t>. </w:t>
      </w:r>
    </w:p>
    <w:p w14:paraId="29F43D25" w14:textId="77777777" w:rsidR="00D63364" w:rsidRPr="00B218AF" w:rsidRDefault="00D63364" w:rsidP="00D63364">
      <w:pPr>
        <w:pStyle w:val="NormalWeb"/>
        <w:spacing w:before="0" w:beforeAutospacing="0" w:after="0" w:afterAutospacing="0" w:line="360" w:lineRule="auto"/>
        <w:jc w:val="both"/>
        <w:textAlignment w:val="baseline"/>
        <w:rPr>
          <w:rFonts w:ascii="Palatino Linotype" w:hAnsi="Palatino Linotype"/>
          <w:sz w:val="22"/>
          <w:szCs w:val="22"/>
        </w:rPr>
      </w:pPr>
    </w:p>
    <w:p w14:paraId="19DA82D2" w14:textId="77777777" w:rsidR="00D63364" w:rsidRPr="00B218AF" w:rsidRDefault="00D63364" w:rsidP="00D63364">
      <w:pPr>
        <w:pStyle w:val="NormalWeb"/>
        <w:spacing w:before="0" w:beforeAutospacing="0" w:after="0" w:afterAutospacing="0" w:line="360" w:lineRule="auto"/>
        <w:jc w:val="both"/>
        <w:rPr>
          <w:rFonts w:ascii="Palatino Linotype" w:hAnsi="Palatino Linotype"/>
          <w:sz w:val="22"/>
          <w:szCs w:val="22"/>
        </w:rPr>
      </w:pPr>
      <w:r w:rsidRPr="00B218AF">
        <w:rPr>
          <w:rFonts w:ascii="Palatino Linotype" w:hAnsi="Palatino Linotype"/>
          <w:sz w:val="22"/>
          <w:szCs w:val="22"/>
        </w:rPr>
        <w:t xml:space="preserve">Conforme al ANEXO 20 de la Segunda Resolución de modificaciones a la Resolución Miscelánea Fiscal para dos mil diecisiete, el folio fiscal se conforma de treinta seis caracteres alfanuméricos; además, que conforme al documento denominado </w:t>
      </w:r>
      <w:r w:rsidRPr="00B218AF">
        <w:rPr>
          <w:rFonts w:ascii="Palatino Linotype" w:hAnsi="Palatino Linotype"/>
          <w:i/>
          <w:iCs/>
          <w:sz w:val="22"/>
          <w:szCs w:val="22"/>
        </w:rPr>
        <w:t>“Cómo ubicar el Folio Fiscal en una factura”,</w:t>
      </w:r>
      <w:r w:rsidRPr="00B218AF">
        <w:rPr>
          <w:rFonts w:ascii="Palatino Linotype" w:hAnsi="Palatino Linotype"/>
          <w:sz w:val="22"/>
          <w:szCs w:val="22"/>
        </w:rPr>
        <w:t xml:space="preserve">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6ED9659D" w14:textId="77777777" w:rsidR="00D63364" w:rsidRPr="00B218AF" w:rsidRDefault="00D63364" w:rsidP="00D63364">
      <w:pPr>
        <w:pStyle w:val="NormalWeb"/>
        <w:spacing w:before="0" w:beforeAutospacing="0" w:after="0" w:afterAutospacing="0" w:line="360" w:lineRule="auto"/>
        <w:jc w:val="center"/>
        <w:rPr>
          <w:rFonts w:ascii="Palatino Linotype" w:hAnsi="Palatino Linotype"/>
          <w:sz w:val="22"/>
          <w:szCs w:val="22"/>
        </w:rPr>
      </w:pPr>
      <w:r w:rsidRPr="00B218AF">
        <w:rPr>
          <w:rFonts w:ascii="Palatino Linotype" w:hAnsi="Palatino Linotype"/>
          <w:noProof/>
          <w:sz w:val="22"/>
          <w:szCs w:val="22"/>
        </w:rPr>
        <w:drawing>
          <wp:inline distT="0" distB="0" distL="0" distR="0" wp14:anchorId="7F0B7018" wp14:editId="74D844B9">
            <wp:extent cx="3534268" cy="1086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4268" cy="1086002"/>
                    </a:xfrm>
                    <a:prstGeom prst="rect">
                      <a:avLst/>
                    </a:prstGeom>
                  </pic:spPr>
                </pic:pic>
              </a:graphicData>
            </a:graphic>
          </wp:inline>
        </w:drawing>
      </w:r>
    </w:p>
    <w:p w14:paraId="251C2223" w14:textId="77777777" w:rsidR="00D63364" w:rsidRPr="00B218AF" w:rsidRDefault="00D63364" w:rsidP="00D63364">
      <w:pPr>
        <w:pStyle w:val="NormalWeb"/>
        <w:spacing w:before="0" w:beforeAutospacing="0" w:after="0" w:afterAutospacing="0" w:line="360" w:lineRule="auto"/>
        <w:jc w:val="both"/>
        <w:rPr>
          <w:rFonts w:ascii="Palatino Linotype" w:hAnsi="Palatino Linotype"/>
          <w:sz w:val="22"/>
          <w:szCs w:val="22"/>
        </w:rPr>
      </w:pPr>
      <w:r w:rsidRPr="00B218AF">
        <w:rPr>
          <w:rFonts w:ascii="Palatino Linotype" w:hAnsi="Palatino Linotype"/>
          <w:sz w:val="22"/>
          <w:szCs w:val="22"/>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B218AF">
        <w:rPr>
          <w:rFonts w:ascii="Palatino Linotype" w:hAnsi="Palatino Linotype"/>
          <w:b/>
          <w:bCs/>
          <w:sz w:val="22"/>
          <w:szCs w:val="22"/>
        </w:rPr>
        <w:t>no se actualiza la clasificación</w:t>
      </w:r>
      <w:r w:rsidRPr="00B218AF">
        <w:rPr>
          <w:rFonts w:ascii="Palatino Linotype" w:hAnsi="Palatino Linotype"/>
          <w:sz w:val="22"/>
          <w:szCs w:val="22"/>
        </w:rPr>
        <w:t>, en términos del artículo 143, fracción I de la Ley de la materia.</w:t>
      </w:r>
    </w:p>
    <w:p w14:paraId="435653FC" w14:textId="77777777" w:rsidR="00D63364" w:rsidRPr="00B218AF" w:rsidRDefault="00D63364" w:rsidP="00D63364">
      <w:pPr>
        <w:spacing w:line="360" w:lineRule="auto"/>
        <w:rPr>
          <w:rFonts w:ascii="Palatino Linotype" w:hAnsi="Palatino Linotype"/>
          <w:b/>
          <w:bCs/>
          <w:sz w:val="22"/>
          <w:szCs w:val="22"/>
        </w:rPr>
      </w:pPr>
      <w:r w:rsidRPr="00B218AF">
        <w:rPr>
          <w:rFonts w:ascii="Palatino Linotype" w:hAnsi="Palatino Linotype"/>
          <w:sz w:val="22"/>
          <w:szCs w:val="22"/>
        </w:rPr>
        <w:br/>
      </w:r>
      <w:r w:rsidRPr="00B218AF">
        <w:rPr>
          <w:rFonts w:ascii="Palatino Linotype" w:hAnsi="Palatino Linotype"/>
          <w:b/>
          <w:bCs/>
          <w:sz w:val="22"/>
          <w:szCs w:val="22"/>
        </w:rPr>
        <w:t>Número de serie del emisor y/o CSD y número de certificado del SAT. </w:t>
      </w:r>
    </w:p>
    <w:p w14:paraId="61E0B805" w14:textId="77777777" w:rsidR="00D63364" w:rsidRPr="00B218AF" w:rsidRDefault="00D63364" w:rsidP="00D63364">
      <w:pPr>
        <w:spacing w:line="360" w:lineRule="auto"/>
        <w:rPr>
          <w:rFonts w:ascii="Palatino Linotype" w:hAnsi="Palatino Linotype"/>
          <w:sz w:val="22"/>
          <w:szCs w:val="22"/>
        </w:rPr>
      </w:pPr>
    </w:p>
    <w:p w14:paraId="050090FB" w14:textId="77777777" w:rsidR="00D63364" w:rsidRPr="00B218AF" w:rsidRDefault="00D63364" w:rsidP="00D63364">
      <w:pPr>
        <w:pStyle w:val="NormalWeb"/>
        <w:spacing w:before="0" w:beforeAutospacing="0" w:after="0" w:afterAutospacing="0" w:line="360" w:lineRule="auto"/>
        <w:ind w:right="-91"/>
        <w:jc w:val="both"/>
        <w:rPr>
          <w:rFonts w:ascii="Palatino Linotype" w:hAnsi="Palatino Linotype"/>
          <w:sz w:val="22"/>
          <w:szCs w:val="22"/>
        </w:rPr>
      </w:pPr>
      <w:r w:rsidRPr="00B218AF">
        <w:rPr>
          <w:rFonts w:ascii="Palatino Linotype" w:hAnsi="Palatino Linotype"/>
          <w:sz w:val="22"/>
          <w:szCs w:val="22"/>
        </w:rPr>
        <w:t xml:space="preserve">Por lo que hace </w:t>
      </w:r>
      <w:r w:rsidRPr="00B218AF">
        <w:rPr>
          <w:rFonts w:ascii="Palatino Linotype" w:hAnsi="Palatino Linotype"/>
          <w:b/>
          <w:bCs/>
          <w:sz w:val="22"/>
          <w:szCs w:val="22"/>
        </w:rPr>
        <w:t>al número de serie de los certificados de Sello Digitales del emisor y del Servicio de Administración Tributaria,</w:t>
      </w:r>
      <w:r w:rsidRPr="00B218AF">
        <w:rPr>
          <w:rFonts w:ascii="Palatino Linotype" w:hAnsi="Palatino Linotype"/>
          <w:sz w:val="22"/>
          <w:szCs w:val="22"/>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9" w:history="1">
        <w:r w:rsidRPr="00B218AF">
          <w:rPr>
            <w:rStyle w:val="Hipervnculo"/>
            <w:rFonts w:ascii="Palatino Linotype" w:hAnsi="Palatino Linotype"/>
            <w:color w:val="auto"/>
            <w:sz w:val="22"/>
            <w:szCs w:val="22"/>
          </w:rPr>
          <w:t>https://portalanterior.ine.mx/archivos2/tutoriales/sistemas/ApoyoInstitucional/SIF/docs/candidatos/folioFiscalFactura.pdf</w:t>
        </w:r>
      </w:hyperlink>
      <w:r w:rsidRPr="00B218AF">
        <w:rPr>
          <w:rFonts w:ascii="Palatino Linotype" w:hAnsi="Palatino Linotype"/>
          <w:sz w:val="22"/>
          <w:szCs w:val="22"/>
        </w:rPr>
        <w:t>, en la cual se advierte que únicamente se encuentra conformado por números, como se muestra a continuación:</w:t>
      </w:r>
    </w:p>
    <w:p w14:paraId="01C695A6" w14:textId="77777777" w:rsidR="00D63364" w:rsidRPr="00B218AF" w:rsidRDefault="00D63364" w:rsidP="00D63364">
      <w:pPr>
        <w:pStyle w:val="NormalWeb"/>
        <w:spacing w:before="0" w:beforeAutospacing="0" w:after="0" w:afterAutospacing="0" w:line="360" w:lineRule="auto"/>
        <w:ind w:right="-91"/>
        <w:jc w:val="both"/>
        <w:rPr>
          <w:rFonts w:ascii="Palatino Linotype" w:hAnsi="Palatino Linotype"/>
          <w:sz w:val="22"/>
          <w:szCs w:val="22"/>
        </w:rPr>
      </w:pPr>
    </w:p>
    <w:p w14:paraId="3A67B814" w14:textId="77777777" w:rsidR="00D63364" w:rsidRPr="00B218AF" w:rsidRDefault="00D63364" w:rsidP="00D63364">
      <w:pPr>
        <w:pStyle w:val="NormalWeb"/>
        <w:spacing w:before="0" w:beforeAutospacing="0" w:after="0" w:afterAutospacing="0" w:line="360" w:lineRule="auto"/>
        <w:ind w:right="-91"/>
        <w:jc w:val="center"/>
        <w:rPr>
          <w:rFonts w:ascii="Palatino Linotype" w:hAnsi="Palatino Linotype"/>
          <w:sz w:val="22"/>
          <w:szCs w:val="22"/>
        </w:rPr>
      </w:pPr>
      <w:r w:rsidRPr="00B218AF">
        <w:rPr>
          <w:rFonts w:ascii="Palatino Linotype" w:hAnsi="Palatino Linotype"/>
          <w:noProof/>
          <w:sz w:val="22"/>
          <w:szCs w:val="22"/>
        </w:rPr>
        <w:drawing>
          <wp:inline distT="0" distB="0" distL="0" distR="0" wp14:anchorId="27D15EBA" wp14:editId="262BC03E">
            <wp:extent cx="3877216" cy="752580"/>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7216" cy="752580"/>
                    </a:xfrm>
                    <a:prstGeom prst="rect">
                      <a:avLst/>
                    </a:prstGeom>
                  </pic:spPr>
                </pic:pic>
              </a:graphicData>
            </a:graphic>
          </wp:inline>
        </w:drawing>
      </w:r>
    </w:p>
    <w:p w14:paraId="380DA8A4" w14:textId="77777777" w:rsidR="00D63364" w:rsidRPr="00B218AF" w:rsidRDefault="00D63364" w:rsidP="00D63364">
      <w:pPr>
        <w:spacing w:line="360" w:lineRule="auto"/>
        <w:jc w:val="both"/>
        <w:rPr>
          <w:rFonts w:ascii="Palatino Linotype" w:eastAsia="Palatino Linotype" w:hAnsi="Palatino Linotype" w:cs="Palatino Linotype"/>
          <w:sz w:val="22"/>
          <w:szCs w:val="22"/>
        </w:rPr>
      </w:pPr>
      <w:r w:rsidRPr="00B218AF">
        <w:rPr>
          <w:rFonts w:ascii="Palatino Linotype" w:hAnsi="Palatino Linotype"/>
          <w:sz w:val="22"/>
          <w:szCs w:val="22"/>
        </w:rPr>
        <w:br/>
        <w:t xml:space="preserve">Como se logra observar, los números de serie del certificado de sello digital no contiene datos personales y con dichos dígitos tampoco se puede obtener información de carácter confidencial, por lo que, </w:t>
      </w:r>
      <w:r w:rsidRPr="00B218AF">
        <w:rPr>
          <w:rFonts w:ascii="Palatino Linotype" w:hAnsi="Palatino Linotype"/>
          <w:b/>
          <w:bCs/>
          <w:sz w:val="22"/>
          <w:szCs w:val="22"/>
        </w:rPr>
        <w:t>tampoco actualizan la causal de clasificación</w:t>
      </w:r>
      <w:r w:rsidRPr="00B218AF">
        <w:rPr>
          <w:rFonts w:ascii="Palatino Linotype" w:hAnsi="Palatino Linotype"/>
          <w:sz w:val="22"/>
          <w:szCs w:val="22"/>
        </w:rPr>
        <w:t xml:space="preserve">, establecida en el artículo 143, fracción I, de la Ley de Transparencia y Acceso a la Información Pública del Estado de México y Municipios. </w:t>
      </w:r>
      <w:r w:rsidRPr="00B218AF">
        <w:rPr>
          <w:rFonts w:ascii="Palatino Linotype" w:hAnsi="Palatino Linotype"/>
          <w:b/>
          <w:bCs/>
          <w:sz w:val="22"/>
          <w:szCs w:val="22"/>
        </w:rPr>
        <w:t>Máxime que permite corroborar la legitimidad a los CDFI, pues amparan la utilización de los certificados de sellos digitales válidos.</w:t>
      </w:r>
      <w:r w:rsidRPr="00B218AF">
        <w:rPr>
          <w:rFonts w:ascii="Palatino Linotype" w:eastAsia="Palatino Linotype" w:hAnsi="Palatino Linotype" w:cs="Palatino Linotype"/>
          <w:sz w:val="22"/>
          <w:szCs w:val="22"/>
        </w:rPr>
        <w:t xml:space="preserve"> </w:t>
      </w:r>
    </w:p>
    <w:p w14:paraId="4EA5B9C1" w14:textId="77777777" w:rsidR="00D63364" w:rsidRPr="00B218AF" w:rsidRDefault="00D63364" w:rsidP="00D63364">
      <w:pPr>
        <w:pStyle w:val="NormalWeb"/>
        <w:spacing w:before="0" w:beforeAutospacing="0" w:after="0" w:afterAutospacing="0"/>
        <w:ind w:left="567"/>
        <w:jc w:val="center"/>
      </w:pPr>
    </w:p>
    <w:p w14:paraId="481A34ED" w14:textId="4AC23973" w:rsidR="00C877F6" w:rsidRPr="00B218AF" w:rsidRDefault="00D63364" w:rsidP="00D63364">
      <w:pPr>
        <w:pBdr>
          <w:top w:val="nil"/>
          <w:left w:val="nil"/>
          <w:bottom w:val="nil"/>
          <w:right w:val="nil"/>
          <w:between w:val="nil"/>
        </w:pBdr>
        <w:spacing w:line="360" w:lineRule="auto"/>
        <w:jc w:val="both"/>
        <w:rPr>
          <w:rFonts w:ascii="Palatino Linotype" w:hAnsi="Palatino Linotype"/>
          <w:b/>
          <w:bCs/>
          <w:sz w:val="22"/>
          <w:szCs w:val="22"/>
        </w:rPr>
      </w:pPr>
      <w:r w:rsidRPr="00B218AF">
        <w:rPr>
          <w:rFonts w:ascii="Palatino Linotype" w:hAnsi="Palatino Linotype"/>
          <w:sz w:val="22"/>
          <w:szCs w:val="22"/>
        </w:rPr>
        <w:t>Como se logra observar, los números de serie del certificado de sello digital no contiene datos personales y con dichos dígitos tampoco se puede obtener información de carácter confidencial, por lo que, no</w:t>
      </w:r>
      <w:r w:rsidRPr="00B218AF">
        <w:rPr>
          <w:rFonts w:ascii="Palatino Linotype" w:hAnsi="Palatino Linotype"/>
          <w:b/>
          <w:bCs/>
          <w:sz w:val="22"/>
          <w:szCs w:val="22"/>
        </w:rPr>
        <w:t xml:space="preserve"> actualizan la causal de clasificación</w:t>
      </w:r>
      <w:r w:rsidRPr="00B218AF">
        <w:rPr>
          <w:rFonts w:ascii="Palatino Linotype" w:hAnsi="Palatino Linotype"/>
          <w:sz w:val="22"/>
          <w:szCs w:val="22"/>
        </w:rPr>
        <w:t xml:space="preserve">, establecida en el artículo 143, fracción I, de la Ley de Transparencia y Acceso a la Información Pública del Estado de México y Municipios. </w:t>
      </w:r>
      <w:r w:rsidRPr="00B218AF">
        <w:rPr>
          <w:rFonts w:ascii="Palatino Linotype" w:hAnsi="Palatino Linotype"/>
          <w:b/>
          <w:bCs/>
          <w:sz w:val="22"/>
          <w:szCs w:val="22"/>
        </w:rPr>
        <w:t>Máxime que permite corroborar la legitimidad a los CDFI, pues amparan la utilización de los certificados de sellos digitales válidos.</w:t>
      </w:r>
    </w:p>
    <w:p w14:paraId="1822BF61" w14:textId="77777777" w:rsidR="00D63364" w:rsidRPr="00B218AF" w:rsidRDefault="00D63364" w:rsidP="00D63364">
      <w:pPr>
        <w:pBdr>
          <w:top w:val="nil"/>
          <w:left w:val="nil"/>
          <w:bottom w:val="nil"/>
          <w:right w:val="nil"/>
          <w:between w:val="nil"/>
        </w:pBdr>
        <w:spacing w:line="360" w:lineRule="auto"/>
        <w:jc w:val="both"/>
        <w:rPr>
          <w:rFonts w:ascii="Palatino Linotype" w:hAnsi="Palatino Linotype"/>
          <w:b/>
          <w:bCs/>
          <w:sz w:val="22"/>
          <w:szCs w:val="22"/>
        </w:rPr>
      </w:pPr>
    </w:p>
    <w:p w14:paraId="0814B479" w14:textId="77777777" w:rsidR="00D63364" w:rsidRPr="00B218AF" w:rsidRDefault="00D63364" w:rsidP="00D63364">
      <w:pPr>
        <w:pBdr>
          <w:top w:val="nil"/>
          <w:left w:val="nil"/>
          <w:bottom w:val="nil"/>
          <w:right w:val="nil"/>
          <w:between w:val="nil"/>
        </w:pBdr>
        <w:spacing w:line="360" w:lineRule="auto"/>
        <w:jc w:val="both"/>
        <w:rPr>
          <w:rFonts w:ascii="Palatino Linotype" w:eastAsia="Palatino Linotype" w:hAnsi="Palatino Linotype" w:cs="Palatino Linotype"/>
        </w:rPr>
      </w:pPr>
    </w:p>
    <w:p w14:paraId="6B593C6B" w14:textId="77777777" w:rsidR="00C877F6" w:rsidRPr="00B218AF" w:rsidRDefault="00F36565">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 xml:space="preserve">Registro Federal de Contribuyentes </w:t>
      </w:r>
    </w:p>
    <w:p w14:paraId="596FB454" w14:textId="77777777" w:rsidR="00C877F6" w:rsidRPr="00B218AF" w:rsidRDefault="00F36565">
      <w:pPr>
        <w:pBdr>
          <w:top w:val="nil"/>
          <w:left w:val="nil"/>
          <w:bottom w:val="nil"/>
          <w:right w:val="nil"/>
          <w:between w:val="nil"/>
        </w:pBdr>
        <w:spacing w:before="240" w:after="240" w:line="360" w:lineRule="auto"/>
        <w:ind w:right="50"/>
        <w:jc w:val="both"/>
      </w:pPr>
      <w:r w:rsidRPr="00B218AF">
        <w:rPr>
          <w:rFonts w:ascii="Palatino Linotype" w:eastAsia="Palatino Linotype" w:hAnsi="Palatino Linotype" w:cs="Palatino Linotype"/>
          <w:sz w:val="22"/>
          <w:szCs w:val="22"/>
        </w:rPr>
        <w:t xml:space="preserve">Por cuanto hace al </w:t>
      </w:r>
      <w:r w:rsidRPr="00B218AF">
        <w:rPr>
          <w:rFonts w:ascii="Palatino Linotype" w:eastAsia="Palatino Linotype" w:hAnsi="Palatino Linotype" w:cs="Palatino Linotype"/>
          <w:b/>
          <w:sz w:val="22"/>
          <w:szCs w:val="22"/>
        </w:rPr>
        <w:t xml:space="preserve">Registro Federal de Contribuyentes (RFC) </w:t>
      </w:r>
      <w:r w:rsidRPr="00B218AF">
        <w:rPr>
          <w:rFonts w:ascii="Palatino Linotype" w:eastAsia="Palatino Linotype" w:hAnsi="Palatino Linotype" w:cs="Palatino Linotype"/>
          <w:sz w:val="22"/>
          <w:szCs w:val="22"/>
        </w:rPr>
        <w:t xml:space="preserve">si bien este Instituto ha sostenido que el RFC de las personas físicas debe ser testado por los Sujetos Obligados en las versiones públicas de los documentos que elaboren para atender las solicitudes de información pública, lo cierto es que, </w:t>
      </w:r>
      <w:r w:rsidRPr="00B218AF">
        <w:rPr>
          <w:rFonts w:ascii="Palatino Linotype" w:eastAsia="Palatino Linotype" w:hAnsi="Palatino Linotype" w:cs="Palatino Linotype"/>
          <w:b/>
          <w:sz w:val="22"/>
          <w:szCs w:val="22"/>
          <w:u w:val="single"/>
        </w:rPr>
        <w:t>tratándose de proveedores, prestadores de servicios o contratistas, dichos datos no deben ser suprimidos de las facturas y contratos que vayan a ser entregados.</w:t>
      </w:r>
    </w:p>
    <w:p w14:paraId="2D65E43E" w14:textId="77777777" w:rsidR="00C877F6" w:rsidRPr="00B218AF" w:rsidRDefault="00F36565">
      <w:pPr>
        <w:pBdr>
          <w:top w:val="nil"/>
          <w:left w:val="nil"/>
          <w:bottom w:val="nil"/>
          <w:right w:val="nil"/>
          <w:between w:val="nil"/>
        </w:pBdr>
        <w:spacing w:before="240" w:after="240" w:line="360" w:lineRule="auto"/>
        <w:ind w:right="50"/>
        <w:jc w:val="both"/>
      </w:pPr>
      <w:r w:rsidRPr="00B218AF">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8F1DD50" w14:textId="77777777" w:rsidR="00C877F6" w:rsidRPr="00B218AF" w:rsidRDefault="00F36565">
      <w:pPr>
        <w:pBdr>
          <w:top w:val="nil"/>
          <w:left w:val="nil"/>
          <w:bottom w:val="nil"/>
          <w:right w:val="nil"/>
          <w:between w:val="nil"/>
        </w:pBdr>
        <w:spacing w:before="240" w:after="240" w:line="360" w:lineRule="auto"/>
        <w:ind w:right="50"/>
        <w:jc w:val="both"/>
      </w:pPr>
      <w:r w:rsidRPr="00B218AF">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B218AF">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B218AF">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31C42825" w14:textId="77777777" w:rsidR="00C877F6" w:rsidRPr="00B218AF" w:rsidRDefault="00F36565">
      <w:pPr>
        <w:pBdr>
          <w:top w:val="nil"/>
          <w:left w:val="nil"/>
          <w:bottom w:val="nil"/>
          <w:right w:val="nil"/>
          <w:between w:val="nil"/>
        </w:pBdr>
        <w:spacing w:before="240" w:after="240" w:line="360" w:lineRule="auto"/>
        <w:jc w:val="both"/>
      </w:pPr>
      <w:r w:rsidRPr="00B218AF">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4D44E45D" w14:textId="77777777" w:rsidR="00C877F6" w:rsidRPr="00B218AF" w:rsidRDefault="00F36565">
      <w:pPr>
        <w:pBdr>
          <w:top w:val="nil"/>
          <w:left w:val="nil"/>
          <w:bottom w:val="nil"/>
          <w:right w:val="nil"/>
          <w:between w:val="nil"/>
        </w:pBdr>
        <w:spacing w:before="120" w:after="120" w:line="360" w:lineRule="auto"/>
        <w:ind w:left="851" w:right="902"/>
        <w:jc w:val="both"/>
      </w:pPr>
      <w:r w:rsidRPr="00B218AF">
        <w:rPr>
          <w:rFonts w:ascii="Palatino Linotype" w:eastAsia="Palatino Linotype" w:hAnsi="Palatino Linotype" w:cs="Palatino Linotype"/>
          <w:b/>
          <w:i/>
          <w:sz w:val="22"/>
          <w:szCs w:val="22"/>
        </w:rPr>
        <w:t xml:space="preserve">“Registro Federal de Contribuyentes (RFC) de personas físicas proveedoras o contratistas. </w:t>
      </w:r>
      <w:r w:rsidRPr="00B218AF">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66F9A437"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lo anterior, se advierte que la versión pública del Sujeto Obligado resulta excesiva, ya que testó datos que son de naturaleza pública, en razón de que corresponde a un proveedor de prestación de servicios artísticos, por lo que no es procedente su clasificación, dado el interés colectivo de conocer el uso y destino de los recursos públicos.</w:t>
      </w:r>
    </w:p>
    <w:p w14:paraId="121DC96B"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1BC4D5E1" w14:textId="77777777" w:rsidR="00C877F6" w:rsidRPr="00B218AF" w:rsidRDefault="00F36565">
      <w:pPr>
        <w:spacing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 xml:space="preserve">Contrato de prestación de servicios. </w:t>
      </w:r>
    </w:p>
    <w:p w14:paraId="694DE191"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6BD366CB" w14:textId="76A9A245" w:rsidR="00C877F6" w:rsidRPr="00B218AF" w:rsidRDefault="00D63364">
      <w:pPr>
        <w:pBdr>
          <w:top w:val="nil"/>
          <w:left w:val="nil"/>
          <w:bottom w:val="nil"/>
          <w:right w:val="nil"/>
          <w:between w:val="nil"/>
        </w:pBdr>
        <w:spacing w:line="360" w:lineRule="auto"/>
        <w:jc w:val="both"/>
        <w:rPr>
          <w:rFonts w:ascii="Palatino Linotype" w:eastAsia="Palatino Linotype" w:hAnsi="Palatino Linotype" w:cs="Palatino Linotype"/>
        </w:rPr>
      </w:pPr>
      <w:r w:rsidRPr="00B218AF">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64C31A57" wp14:editId="46AD2C52">
                <wp:simplePos x="0" y="0"/>
                <wp:positionH relativeFrom="column">
                  <wp:posOffset>81915</wp:posOffset>
                </wp:positionH>
                <wp:positionV relativeFrom="paragraph">
                  <wp:posOffset>643255</wp:posOffset>
                </wp:positionV>
                <wp:extent cx="5467350" cy="33718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467350" cy="3371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41084"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50.65pt" to="436.9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" strokecolor="#5b9bd5 [3204]" strokeweight=".5pt">
                <v:stroke joinstyle="miter"/>
              </v:line>
            </w:pict>
          </mc:Fallback>
        </mc:AlternateContent>
      </w:r>
      <w:r w:rsidR="00F36565" w:rsidRPr="00B218AF">
        <w:rPr>
          <w:rFonts w:ascii="Palatino Linotype" w:eastAsia="Palatino Linotype" w:hAnsi="Palatino Linotype" w:cs="Palatino Linotype"/>
        </w:rPr>
        <w:t>El Sujeto Obligado entregó un documento que se integra de una sola foja, como se advierte a continuación:</w:t>
      </w:r>
    </w:p>
    <w:p w14:paraId="281B61E6" w14:textId="77777777" w:rsidR="00C877F6" w:rsidRPr="00B218AF" w:rsidRDefault="00F36565">
      <w:pPr>
        <w:pBdr>
          <w:top w:val="nil"/>
          <w:left w:val="nil"/>
          <w:bottom w:val="nil"/>
          <w:right w:val="nil"/>
          <w:between w:val="nil"/>
        </w:pBdr>
        <w:spacing w:line="360" w:lineRule="auto"/>
        <w:jc w:val="center"/>
        <w:rPr>
          <w:rFonts w:ascii="Palatino Linotype" w:eastAsia="Palatino Linotype" w:hAnsi="Palatino Linotype" w:cs="Palatino Linotype"/>
        </w:rPr>
      </w:pPr>
      <w:r w:rsidRPr="00B218AF">
        <w:rPr>
          <w:rFonts w:ascii="Palatino Linotype" w:eastAsia="Palatino Linotype" w:hAnsi="Palatino Linotype" w:cs="Palatino Linotype"/>
          <w:i/>
          <w:noProof/>
        </w:rPr>
        <w:drawing>
          <wp:inline distT="0" distB="0" distL="0" distR="0" wp14:anchorId="2EE19E38" wp14:editId="207FA2B0">
            <wp:extent cx="4077269" cy="6230219"/>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77269" cy="6230219"/>
                    </a:xfrm>
                    <a:prstGeom prst="rect">
                      <a:avLst/>
                    </a:prstGeom>
                    <a:ln/>
                  </pic:spPr>
                </pic:pic>
              </a:graphicData>
            </a:graphic>
          </wp:inline>
        </w:drawing>
      </w:r>
    </w:p>
    <w:p w14:paraId="3D877A9D" w14:textId="77777777" w:rsidR="00C877F6" w:rsidRPr="00B218AF" w:rsidRDefault="00C877F6">
      <w:pPr>
        <w:pBdr>
          <w:top w:val="nil"/>
          <w:left w:val="nil"/>
          <w:bottom w:val="nil"/>
          <w:right w:val="nil"/>
          <w:between w:val="nil"/>
        </w:pBdr>
        <w:spacing w:line="360" w:lineRule="auto"/>
        <w:jc w:val="both"/>
        <w:rPr>
          <w:rFonts w:ascii="Palatino Linotype" w:eastAsia="Palatino Linotype" w:hAnsi="Palatino Linotype" w:cs="Palatino Linotype"/>
        </w:rPr>
      </w:pPr>
    </w:p>
    <w:p w14:paraId="1177AC82" w14:textId="77777777" w:rsidR="00C877F6" w:rsidRPr="00B218AF" w:rsidRDefault="00F36565">
      <w:pPr>
        <w:pBdr>
          <w:top w:val="nil"/>
          <w:left w:val="nil"/>
          <w:bottom w:val="nil"/>
          <w:right w:val="nil"/>
          <w:between w:val="nil"/>
        </w:pBdr>
        <w:spacing w:line="360" w:lineRule="auto"/>
        <w:jc w:val="both"/>
        <w:rPr>
          <w:rFonts w:ascii="Palatino Linotype" w:eastAsia="Palatino Linotype" w:hAnsi="Palatino Linotype" w:cs="Palatino Linotype"/>
        </w:rPr>
      </w:pPr>
      <w:r w:rsidRPr="00B218AF">
        <w:rPr>
          <w:rFonts w:ascii="Palatino Linotype" w:eastAsia="Palatino Linotype" w:hAnsi="Palatino Linotype" w:cs="Palatino Linotype"/>
        </w:rPr>
        <w:t>Al analizar el contenido de la información del documento enviado en respuesta por el Sujeto Obligado, se determina que el contrato se encuentra incompleto, incumpliendo lo que dispone la Ley de Transparencia y Acceso a la Información Pública del Estado de México y Municipios en el artículo 11, el cual dispone lo siguiente:</w:t>
      </w:r>
    </w:p>
    <w:p w14:paraId="3721B80A" w14:textId="77777777" w:rsidR="00C877F6" w:rsidRPr="00B218AF" w:rsidRDefault="00C877F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14:paraId="239E360B" w14:textId="77777777" w:rsidR="00C877F6" w:rsidRPr="00B218AF" w:rsidRDefault="00F36565">
      <w:pPr>
        <w:pBdr>
          <w:top w:val="nil"/>
          <w:left w:val="nil"/>
          <w:bottom w:val="nil"/>
          <w:right w:val="nil"/>
          <w:between w:val="nil"/>
        </w:pBdr>
        <w:tabs>
          <w:tab w:val="left" w:pos="567"/>
        </w:tabs>
        <w:spacing w:line="360" w:lineRule="auto"/>
        <w:ind w:left="567" w:right="616"/>
        <w:jc w:val="both"/>
        <w:rPr>
          <w:rFonts w:ascii="Palatino Linotype" w:eastAsia="Palatino Linotype" w:hAnsi="Palatino Linotype" w:cs="Palatino Linotype"/>
          <w:i/>
        </w:rPr>
      </w:pPr>
      <w:r w:rsidRPr="00B218AF">
        <w:rPr>
          <w:rFonts w:ascii="Palatino Linotype" w:eastAsia="Palatino Linotype" w:hAnsi="Palatino Linotype" w:cs="Palatino Linotype"/>
          <w:i/>
        </w:rPr>
        <w:t xml:space="preserve">Artículo 11. </w:t>
      </w:r>
      <w:r w:rsidRPr="00B218AF">
        <w:rPr>
          <w:rFonts w:ascii="Palatino Linotype" w:eastAsia="Palatino Linotype" w:hAnsi="Palatino Linotype" w:cs="Palatino Linotype"/>
          <w:b/>
          <w:i/>
        </w:rPr>
        <w:t>En la</w:t>
      </w:r>
      <w:r w:rsidRPr="00B218AF">
        <w:rPr>
          <w:rFonts w:ascii="Palatino Linotype" w:eastAsia="Palatino Linotype" w:hAnsi="Palatino Linotype" w:cs="Palatino Linotype"/>
          <w:i/>
        </w:rPr>
        <w:t xml:space="preserve"> generación, publicación y </w:t>
      </w:r>
      <w:r w:rsidRPr="00B218AF">
        <w:rPr>
          <w:rFonts w:ascii="Palatino Linotype" w:eastAsia="Palatino Linotype" w:hAnsi="Palatino Linotype" w:cs="Palatino Linotype"/>
          <w:b/>
          <w:i/>
        </w:rPr>
        <w:t>entrega de información se deberá garantizar que ésta sea</w:t>
      </w:r>
      <w:r w:rsidRPr="00B218AF">
        <w:rPr>
          <w:rFonts w:ascii="Palatino Linotype" w:eastAsia="Palatino Linotype" w:hAnsi="Palatino Linotype" w:cs="Palatino Linotype"/>
          <w:i/>
        </w:rPr>
        <w:t xml:space="preserve"> </w:t>
      </w:r>
      <w:r w:rsidRPr="00B218AF">
        <w:rPr>
          <w:rFonts w:ascii="Palatino Linotype" w:eastAsia="Palatino Linotype" w:hAnsi="Palatino Linotype" w:cs="Palatino Linotype"/>
          <w:b/>
          <w:i/>
        </w:rPr>
        <w:t>accesible</w:t>
      </w:r>
      <w:r w:rsidRPr="00B218AF">
        <w:rPr>
          <w:rFonts w:ascii="Palatino Linotype" w:eastAsia="Palatino Linotype" w:hAnsi="Palatino Linotype" w:cs="Palatino Linotype"/>
          <w:i/>
        </w:rPr>
        <w:t xml:space="preserve">, actualizada, </w:t>
      </w:r>
      <w:r w:rsidRPr="00B218AF">
        <w:rPr>
          <w:rFonts w:ascii="Palatino Linotype" w:eastAsia="Palatino Linotype" w:hAnsi="Palatino Linotype" w:cs="Palatino Linotype"/>
          <w:b/>
          <w:i/>
        </w:rPr>
        <w:t>completa</w:t>
      </w:r>
      <w:r w:rsidRPr="00B218AF">
        <w:rPr>
          <w:rFonts w:ascii="Palatino Linotype" w:eastAsia="Palatino Linotype" w:hAnsi="Palatino Linotype" w:cs="Palatino Linotype"/>
          <w:i/>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78C18BE"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249DF536" w14:textId="638411CD"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Los Sujetos Obligados deben cumplir con lo que establece la normatividad en materia de transparencia y acceso a la información pública y entregar la información que se les requiera de forma accesible, actualizada y completa, situación que no ocurrió en el presente asunto en particular, por lo que se ORDENA al Sujeto Obligado entregar el contrato y las facturas por la adquisición de servicios artísticos para la feria de </w:t>
      </w:r>
      <w:proofErr w:type="spellStart"/>
      <w:r w:rsidRPr="00B218AF">
        <w:rPr>
          <w:rFonts w:ascii="Palatino Linotype" w:eastAsia="Palatino Linotype" w:hAnsi="Palatino Linotype" w:cs="Palatino Linotype"/>
          <w:sz w:val="22"/>
          <w:szCs w:val="22"/>
        </w:rPr>
        <w:t>Jocotitlán</w:t>
      </w:r>
      <w:proofErr w:type="spellEnd"/>
      <w:r w:rsidRPr="00B218AF">
        <w:rPr>
          <w:rFonts w:ascii="Palatino Linotype" w:eastAsia="Palatino Linotype" w:hAnsi="Palatino Linotype" w:cs="Palatino Linotype"/>
          <w:sz w:val="22"/>
          <w:szCs w:val="22"/>
        </w:rPr>
        <w:t xml:space="preserve"> del año dos mil veinticinco</w:t>
      </w:r>
      <w:r w:rsidR="0010766B" w:rsidRPr="00B218AF">
        <w:rPr>
          <w:rFonts w:ascii="Palatino Linotype" w:eastAsia="Palatino Linotype" w:hAnsi="Palatino Linotype" w:cs="Palatino Linotype"/>
          <w:sz w:val="22"/>
          <w:szCs w:val="22"/>
        </w:rPr>
        <w:t xml:space="preserve">, de manera completa y en una versión pública correcta. </w:t>
      </w:r>
    </w:p>
    <w:p w14:paraId="5AD4D755"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3255B2FE"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Para la elaboración de las versiones públicas, el Sujeto Obligado estará a lo dispuesto en el Considerando Quinto de la presente resolución.</w:t>
      </w:r>
    </w:p>
    <w:p w14:paraId="1CC08F52" w14:textId="77777777" w:rsidR="00C877F6" w:rsidRPr="00B218AF" w:rsidRDefault="00C877F6">
      <w:pPr>
        <w:spacing w:line="360" w:lineRule="auto"/>
        <w:jc w:val="both"/>
        <w:rPr>
          <w:rFonts w:ascii="Palatino Linotype" w:eastAsia="Palatino Linotype" w:hAnsi="Palatino Linotype" w:cs="Palatino Linotype"/>
          <w:b/>
          <w:sz w:val="22"/>
          <w:szCs w:val="22"/>
        </w:rPr>
      </w:pPr>
    </w:p>
    <w:p w14:paraId="2246F67C"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Quinto. Versión Pública. </w:t>
      </w:r>
      <w:r w:rsidRPr="00B218AF">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B218AF" w:rsidRDefault="00F36565">
      <w:pPr>
        <w:spacing w:line="360" w:lineRule="auto"/>
        <w:ind w:right="50"/>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B218AF"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Artículo 3.</w:t>
      </w:r>
      <w:r w:rsidRPr="00B218AF">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07C497C9"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7BE5EF39"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91.</w:t>
      </w:r>
      <w:r w:rsidRPr="00B218A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132.</w:t>
      </w:r>
      <w:r w:rsidRPr="00B218AF">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B218AF" w:rsidRDefault="00F36565">
      <w:pPr>
        <w:tabs>
          <w:tab w:val="left" w:pos="1134"/>
        </w:tabs>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 Se reciba una solicitud de acceso a la información;</w:t>
      </w:r>
    </w:p>
    <w:p w14:paraId="45CEA9D2" w14:textId="77777777" w:rsidR="00C877F6" w:rsidRPr="00B218AF" w:rsidRDefault="00F36565">
      <w:pPr>
        <w:tabs>
          <w:tab w:val="left" w:pos="1134"/>
        </w:tabs>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II. Se determine mediante resolución de autoridad competente; o</w:t>
      </w:r>
    </w:p>
    <w:p w14:paraId="2455AA3E" w14:textId="77777777" w:rsidR="00C877F6" w:rsidRPr="00B218AF" w:rsidRDefault="00F36565">
      <w:pPr>
        <w:tabs>
          <w:tab w:val="left" w:pos="1134"/>
        </w:tabs>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54A48D97"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Artículo 143</w:t>
      </w:r>
      <w:r w:rsidRPr="00B218A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B218AF" w:rsidRDefault="00C877F6">
      <w:pPr>
        <w:ind w:left="567" w:right="616"/>
        <w:jc w:val="both"/>
        <w:rPr>
          <w:rFonts w:ascii="Palatino Linotype" w:eastAsia="Palatino Linotype" w:hAnsi="Palatino Linotype" w:cs="Palatino Linotype"/>
          <w:i/>
          <w:sz w:val="22"/>
          <w:szCs w:val="22"/>
        </w:rPr>
      </w:pPr>
    </w:p>
    <w:p w14:paraId="4931F605"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B7ED51"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57180B8D"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 “</w:t>
      </w:r>
      <w:r w:rsidRPr="00B218AF">
        <w:rPr>
          <w:rFonts w:ascii="Palatino Linotype" w:eastAsia="Palatino Linotype" w:hAnsi="Palatino Linotype" w:cs="Palatino Linotype"/>
          <w:b/>
          <w:i/>
          <w:sz w:val="22"/>
          <w:szCs w:val="22"/>
        </w:rPr>
        <w:t>Quincuagésimo</w:t>
      </w:r>
      <w:r w:rsidRPr="00B218A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Quincuagésimo primero.</w:t>
      </w:r>
      <w:r w:rsidRPr="00B218AF">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 El número de sesión y fecha; </w:t>
      </w:r>
    </w:p>
    <w:p w14:paraId="241B2257"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IV. La resolución o resoluciones aprobadas; y </w:t>
      </w:r>
    </w:p>
    <w:p w14:paraId="682C4065"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Quincuagésimo segundo.</w:t>
      </w:r>
      <w:r w:rsidRPr="00B218A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B218AF">
        <w:rPr>
          <w:rFonts w:ascii="Palatino Linotype" w:eastAsia="Palatino Linotype" w:hAnsi="Palatino Linotype" w:cs="Palatino Linotype"/>
          <w:i/>
          <w:sz w:val="22"/>
          <w:szCs w:val="22"/>
        </w:rPr>
        <w:t>sobreposición</w:t>
      </w:r>
      <w:proofErr w:type="spellEnd"/>
      <w:r w:rsidRPr="00B218AF">
        <w:rPr>
          <w:rFonts w:ascii="Palatino Linotype" w:eastAsia="Palatino Linotype" w:hAnsi="Palatino Linotype" w:cs="Palatino Linotype"/>
          <w:i/>
          <w:sz w:val="22"/>
          <w:szCs w:val="22"/>
        </w:rPr>
        <w:t xml:space="preserve"> de contenido distinto al autorizado por el Comité.</w:t>
      </w:r>
    </w:p>
    <w:p w14:paraId="0D3B9CF4"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B218AF"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B218A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r w:rsidRPr="00B218AF">
        <w:rPr>
          <w:rFonts w:ascii="Palatino Linotype" w:eastAsia="Palatino Linotype" w:hAnsi="Palatino Linotype" w:cs="Palatino Linotype"/>
          <w:b/>
          <w:i/>
          <w:sz w:val="22"/>
          <w:szCs w:val="22"/>
        </w:rPr>
        <w:t>Quincuagésimo cuarto.</w:t>
      </w:r>
      <w:r w:rsidRPr="00B218AF">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Quincuagésimo quinto.</w:t>
      </w:r>
      <w:r w:rsidRPr="00B218AF">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B218AF">
        <w:rPr>
          <w:rFonts w:ascii="Palatino Linotype" w:eastAsia="Palatino Linotype" w:hAnsi="Palatino Linotype" w:cs="Palatino Linotype"/>
          <w:i/>
          <w:sz w:val="22"/>
          <w:szCs w:val="22"/>
        </w:rPr>
        <w:t>testado</w:t>
      </w:r>
      <w:proofErr w:type="spellEnd"/>
      <w:r w:rsidRPr="00B218A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w:t>
      </w:r>
    </w:p>
    <w:p w14:paraId="09D096A7"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b/>
          <w:i/>
          <w:sz w:val="22"/>
          <w:szCs w:val="22"/>
        </w:rPr>
        <w:t>Quincuagésimo séptimo.</w:t>
      </w:r>
      <w:r w:rsidRPr="00B218A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B218AF" w:rsidRDefault="00F36565">
      <w:pPr>
        <w:ind w:left="567" w:right="616"/>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B218AF"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B218AF" w:rsidRDefault="00F36565">
      <w:pPr>
        <w:spacing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B218AF"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R E S U E L V E:</w:t>
      </w:r>
    </w:p>
    <w:p w14:paraId="6EF9BB33" w14:textId="77777777" w:rsidR="00C877F6" w:rsidRPr="00B218AF" w:rsidRDefault="00F36565">
      <w:pPr>
        <w:spacing w:before="240" w:after="240" w:line="360" w:lineRule="auto"/>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 xml:space="preserve">Primero. </w:t>
      </w:r>
      <w:r w:rsidRPr="00B218AF">
        <w:rPr>
          <w:rFonts w:ascii="Palatino Linotype" w:eastAsia="Palatino Linotype" w:hAnsi="Palatino Linotype" w:cs="Palatino Linotype"/>
          <w:sz w:val="22"/>
          <w:szCs w:val="22"/>
        </w:rPr>
        <w:t>Resultan</w:t>
      </w:r>
      <w:r w:rsidRPr="00B218AF">
        <w:rPr>
          <w:rFonts w:ascii="Palatino Linotype" w:eastAsia="Palatino Linotype" w:hAnsi="Palatino Linotype" w:cs="Palatino Linotype"/>
          <w:b/>
          <w:sz w:val="22"/>
          <w:szCs w:val="22"/>
        </w:rPr>
        <w:t xml:space="preserve"> parcialmente fundados </w:t>
      </w:r>
      <w:r w:rsidRPr="00B218AF">
        <w:rPr>
          <w:rFonts w:ascii="Palatino Linotype" w:eastAsia="Palatino Linotype" w:hAnsi="Palatino Linotype" w:cs="Palatino Linotype"/>
          <w:sz w:val="22"/>
          <w:szCs w:val="22"/>
        </w:rPr>
        <w:t xml:space="preserve">los motivos de inconformidad hechos valer por </w:t>
      </w:r>
      <w:r w:rsidRPr="00B218AF">
        <w:rPr>
          <w:rFonts w:ascii="Palatino Linotype" w:eastAsia="Palatino Linotype" w:hAnsi="Palatino Linotype" w:cs="Palatino Linotype"/>
          <w:b/>
          <w:sz w:val="22"/>
          <w:szCs w:val="22"/>
        </w:rPr>
        <w:t>la parte Recurrente</w:t>
      </w:r>
      <w:r w:rsidRPr="00B218AF">
        <w:rPr>
          <w:rFonts w:ascii="Palatino Linotype" w:eastAsia="Palatino Linotype" w:hAnsi="Palatino Linotype" w:cs="Palatino Linotype"/>
          <w:sz w:val="22"/>
          <w:szCs w:val="22"/>
        </w:rPr>
        <w:t xml:space="preserve"> en el Recurso de Revisión</w:t>
      </w:r>
      <w:r w:rsidRPr="00B218AF">
        <w:rPr>
          <w:rFonts w:ascii="Palatino Linotype" w:eastAsia="Palatino Linotype" w:hAnsi="Palatino Linotype" w:cs="Palatino Linotype"/>
          <w:b/>
          <w:sz w:val="22"/>
          <w:szCs w:val="22"/>
        </w:rPr>
        <w:t xml:space="preserve"> 10369/INFOEM/IP/RR/2025, </w:t>
      </w:r>
      <w:r w:rsidRPr="00B218AF">
        <w:rPr>
          <w:rFonts w:ascii="Palatino Linotype" w:eastAsia="Palatino Linotype" w:hAnsi="Palatino Linotype" w:cs="Palatino Linotype"/>
          <w:sz w:val="22"/>
          <w:szCs w:val="22"/>
        </w:rPr>
        <w:t>por lo que</w:t>
      </w:r>
      <w:r w:rsidRPr="00B218AF">
        <w:rPr>
          <w:rFonts w:ascii="Palatino Linotype" w:eastAsia="Palatino Linotype" w:hAnsi="Palatino Linotype" w:cs="Palatino Linotype"/>
          <w:b/>
          <w:sz w:val="22"/>
          <w:szCs w:val="22"/>
        </w:rPr>
        <w:t xml:space="preserve">, en términos del Considerando Cuarto </w:t>
      </w:r>
      <w:r w:rsidRPr="00B218AF">
        <w:rPr>
          <w:rFonts w:ascii="Palatino Linotype" w:eastAsia="Palatino Linotype" w:hAnsi="Palatino Linotype" w:cs="Palatino Linotype"/>
          <w:sz w:val="22"/>
          <w:szCs w:val="22"/>
        </w:rPr>
        <w:t>de la presente resolución</w:t>
      </w:r>
      <w:r w:rsidRPr="00B218AF">
        <w:rPr>
          <w:rFonts w:ascii="Palatino Linotype" w:eastAsia="Palatino Linotype" w:hAnsi="Palatino Linotype" w:cs="Palatino Linotype"/>
          <w:b/>
          <w:sz w:val="22"/>
          <w:szCs w:val="22"/>
        </w:rPr>
        <w:t>, se MODIFICA l</w:t>
      </w:r>
      <w:r w:rsidRPr="00B218AF">
        <w:rPr>
          <w:rFonts w:ascii="Palatino Linotype" w:eastAsia="Palatino Linotype" w:hAnsi="Palatino Linotype" w:cs="Palatino Linotype"/>
          <w:sz w:val="22"/>
          <w:szCs w:val="22"/>
        </w:rPr>
        <w:t>a respuesta del</w:t>
      </w:r>
      <w:r w:rsidRPr="00B218AF">
        <w:rPr>
          <w:rFonts w:ascii="Palatino Linotype" w:eastAsia="Palatino Linotype" w:hAnsi="Palatino Linotype" w:cs="Palatino Linotype"/>
          <w:b/>
          <w:sz w:val="22"/>
          <w:szCs w:val="22"/>
        </w:rPr>
        <w:t xml:space="preserve"> Sujeto Obligado.</w:t>
      </w:r>
    </w:p>
    <w:p w14:paraId="7D8F81E5" w14:textId="2022061D" w:rsidR="00C877F6" w:rsidRPr="00B218AF" w:rsidRDefault="00F36565">
      <w:pPr>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B218AF">
        <w:rPr>
          <w:rFonts w:ascii="Palatino Linotype" w:eastAsia="Palatino Linotype" w:hAnsi="Palatino Linotype" w:cs="Palatino Linotype"/>
          <w:b/>
          <w:sz w:val="22"/>
          <w:szCs w:val="22"/>
        </w:rPr>
        <w:t xml:space="preserve">Segundo. Se Ordena al Sujeto Obligado </w:t>
      </w:r>
      <w:r w:rsidRPr="00B218AF">
        <w:rPr>
          <w:rFonts w:ascii="Palatino Linotype" w:eastAsia="Palatino Linotype" w:hAnsi="Palatino Linotype" w:cs="Palatino Linotype"/>
          <w:sz w:val="22"/>
          <w:szCs w:val="22"/>
        </w:rPr>
        <w:t>que en términos de los</w:t>
      </w:r>
      <w:r w:rsidRPr="00B218AF">
        <w:rPr>
          <w:rFonts w:ascii="Palatino Linotype" w:eastAsia="Palatino Linotype" w:hAnsi="Palatino Linotype" w:cs="Palatino Linotype"/>
          <w:b/>
          <w:sz w:val="22"/>
          <w:szCs w:val="22"/>
        </w:rPr>
        <w:t xml:space="preserve"> Considerandos Cuarto y Quinto </w:t>
      </w:r>
      <w:r w:rsidRPr="00B218AF">
        <w:rPr>
          <w:rFonts w:ascii="Palatino Linotype" w:eastAsia="Palatino Linotype" w:hAnsi="Palatino Linotype" w:cs="Palatino Linotype"/>
          <w:sz w:val="22"/>
          <w:szCs w:val="22"/>
        </w:rPr>
        <w:t xml:space="preserve">de esta resolución, haga entrega a </w:t>
      </w:r>
      <w:r w:rsidRPr="00B218AF">
        <w:rPr>
          <w:rFonts w:ascii="Palatino Linotype" w:eastAsia="Palatino Linotype" w:hAnsi="Palatino Linotype" w:cs="Palatino Linotype"/>
          <w:b/>
          <w:sz w:val="22"/>
          <w:szCs w:val="22"/>
        </w:rPr>
        <w:t xml:space="preserve">la parte Recurrente a través del SAIMEX, </w:t>
      </w:r>
      <w:r w:rsidRPr="00B218AF">
        <w:rPr>
          <w:rFonts w:ascii="Palatino Linotype" w:eastAsia="Palatino Linotype" w:hAnsi="Palatino Linotype" w:cs="Palatino Linotype"/>
          <w:sz w:val="22"/>
          <w:szCs w:val="22"/>
        </w:rPr>
        <w:t>la siguiente información:</w:t>
      </w:r>
    </w:p>
    <w:p w14:paraId="05771D77" w14:textId="4BCC4F85" w:rsidR="00C877F6" w:rsidRPr="00B218AF" w:rsidRDefault="00F36565">
      <w:pPr>
        <w:numPr>
          <w:ilvl w:val="0"/>
          <w:numId w:val="4"/>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B218AF">
        <w:rPr>
          <w:rFonts w:ascii="Palatino Linotype" w:eastAsia="Palatino Linotype" w:hAnsi="Palatino Linotype" w:cs="Palatino Linotype"/>
          <w:b/>
          <w:sz w:val="22"/>
          <w:szCs w:val="22"/>
        </w:rPr>
        <w:t xml:space="preserve">Contratos y facturas por la contratación de servicios artísticos para la Feria de </w:t>
      </w:r>
      <w:proofErr w:type="spellStart"/>
      <w:r w:rsidRPr="00B218AF">
        <w:rPr>
          <w:rFonts w:ascii="Palatino Linotype" w:eastAsia="Palatino Linotype" w:hAnsi="Palatino Linotype" w:cs="Palatino Linotype"/>
          <w:b/>
          <w:sz w:val="22"/>
          <w:szCs w:val="22"/>
        </w:rPr>
        <w:t>Jocotitlán</w:t>
      </w:r>
      <w:proofErr w:type="spellEnd"/>
      <w:r w:rsidRPr="00B218AF">
        <w:rPr>
          <w:rFonts w:ascii="Palatino Linotype" w:eastAsia="Palatino Linotype" w:hAnsi="Palatino Linotype" w:cs="Palatino Linotype"/>
          <w:b/>
          <w:sz w:val="22"/>
          <w:szCs w:val="22"/>
        </w:rPr>
        <w:t xml:space="preserve"> 2025, </w:t>
      </w:r>
      <w:r w:rsidR="0010766B" w:rsidRPr="00B218AF">
        <w:rPr>
          <w:rFonts w:ascii="Palatino Linotype" w:eastAsia="Palatino Linotype" w:hAnsi="Palatino Linotype" w:cs="Palatino Linotype"/>
          <w:b/>
          <w:sz w:val="22"/>
          <w:szCs w:val="22"/>
        </w:rPr>
        <w:t xml:space="preserve">de manera completa y de ser en caso en correcta versión pública, con los que cuente </w:t>
      </w:r>
      <w:r w:rsidRPr="00B218AF">
        <w:rPr>
          <w:rFonts w:ascii="Palatino Linotype" w:eastAsia="Palatino Linotype" w:hAnsi="Palatino Linotype" w:cs="Palatino Linotype"/>
          <w:b/>
          <w:sz w:val="22"/>
          <w:szCs w:val="22"/>
        </w:rPr>
        <w:t>al cuatro de agosto de dos mil veinticinco</w:t>
      </w:r>
      <w:r w:rsidR="0010766B" w:rsidRPr="00B218AF">
        <w:rPr>
          <w:rFonts w:ascii="Palatino Linotype" w:eastAsia="Palatino Linotype" w:hAnsi="Palatino Linotype" w:cs="Palatino Linotype"/>
          <w:b/>
          <w:sz w:val="22"/>
          <w:szCs w:val="22"/>
        </w:rPr>
        <w:t xml:space="preserve">, incluidos los remitidos en respuesta. </w:t>
      </w:r>
    </w:p>
    <w:p w14:paraId="1E404104" w14:textId="77777777" w:rsidR="0010766B" w:rsidRPr="00B218AF" w:rsidRDefault="0010766B">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59DCEFC1" w14:textId="78137A1A" w:rsidR="00C877F6" w:rsidRPr="00B218AF" w:rsidRDefault="00F36565">
      <w:pPr>
        <w:pBdr>
          <w:top w:val="nil"/>
          <w:left w:val="nil"/>
          <w:bottom w:val="nil"/>
          <w:right w:val="nil"/>
          <w:between w:val="nil"/>
        </w:pBdr>
        <w:ind w:right="560"/>
        <w:jc w:val="both"/>
        <w:rPr>
          <w:rFonts w:ascii="Palatino Linotype" w:eastAsia="Palatino Linotype" w:hAnsi="Palatino Linotype" w:cs="Palatino Linotype"/>
          <w:i/>
          <w:sz w:val="22"/>
          <w:szCs w:val="22"/>
        </w:rPr>
      </w:pPr>
      <w:r w:rsidRPr="00B218AF">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0BE6A7A4" w14:textId="77777777" w:rsidR="00C877F6" w:rsidRPr="00B218AF" w:rsidRDefault="00C877F6">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2ABA00F7"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Tercero.  Notifíquese vía SAIMEX, </w:t>
      </w:r>
      <w:r w:rsidRPr="00B218A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B218AF" w:rsidRDefault="00F36565">
      <w:pPr>
        <w:spacing w:before="240" w:after="240" w:line="360" w:lineRule="auto"/>
        <w:jc w:val="both"/>
        <w:rPr>
          <w:rFonts w:ascii="Palatino Linotype" w:eastAsia="Palatino Linotype" w:hAnsi="Palatino Linotype" w:cs="Palatino Linotype"/>
          <w:sz w:val="22"/>
          <w:szCs w:val="22"/>
        </w:rPr>
      </w:pPr>
      <w:r w:rsidRPr="00B218AF">
        <w:rPr>
          <w:rFonts w:ascii="Palatino Linotype" w:eastAsia="Palatino Linotype" w:hAnsi="Palatino Linotype" w:cs="Palatino Linotype"/>
          <w:b/>
          <w:sz w:val="22"/>
          <w:szCs w:val="22"/>
        </w:rPr>
        <w:t xml:space="preserve">Cuarto. </w:t>
      </w:r>
      <w:r w:rsidRPr="00B218A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218AF">
        <w:rPr>
          <w:rFonts w:ascii="Palatino Linotype" w:eastAsia="Palatino Linotype" w:hAnsi="Palatino Linotype" w:cs="Palatino Linotype"/>
          <w:b/>
          <w:sz w:val="22"/>
          <w:szCs w:val="22"/>
        </w:rPr>
        <w:t>Sujeto Obligado</w:t>
      </w:r>
      <w:r w:rsidRPr="00B218A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B218AF" w:rsidRDefault="00F36565">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B218AF">
        <w:rPr>
          <w:rFonts w:ascii="Palatino Linotype" w:eastAsia="Palatino Linotype" w:hAnsi="Palatino Linotype" w:cs="Palatino Linotype"/>
          <w:b/>
          <w:sz w:val="22"/>
          <w:szCs w:val="22"/>
        </w:rPr>
        <w:t xml:space="preserve">Quinto. Notifíquese vía SAIMEX, </w:t>
      </w:r>
      <w:r w:rsidRPr="00B218AF">
        <w:rPr>
          <w:rFonts w:ascii="Palatino Linotype" w:eastAsia="Palatino Linotype" w:hAnsi="Palatino Linotype" w:cs="Palatino Linotype"/>
          <w:sz w:val="22"/>
          <w:szCs w:val="22"/>
        </w:rPr>
        <w:t>a</w:t>
      </w:r>
      <w:r w:rsidRPr="00B218AF">
        <w:rPr>
          <w:rFonts w:ascii="Palatino Linotype" w:eastAsia="Palatino Linotype" w:hAnsi="Palatino Linotype" w:cs="Palatino Linotype"/>
          <w:b/>
          <w:sz w:val="22"/>
          <w:szCs w:val="22"/>
        </w:rPr>
        <w:t xml:space="preserve"> la parte Recurrente</w:t>
      </w:r>
      <w:r w:rsidRPr="00B218AF">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B218AF" w:rsidRDefault="00C877F6">
      <w:pPr>
        <w:spacing w:line="360" w:lineRule="auto"/>
        <w:jc w:val="both"/>
        <w:rPr>
          <w:rFonts w:ascii="Palatino Linotype" w:eastAsia="Palatino Linotype" w:hAnsi="Palatino Linotype" w:cs="Palatino Linotype"/>
          <w:b/>
          <w:sz w:val="22"/>
          <w:szCs w:val="22"/>
        </w:rPr>
      </w:pPr>
    </w:p>
    <w:p w14:paraId="124DF890" w14:textId="77777777" w:rsidR="00C877F6" w:rsidRPr="00F22A8C" w:rsidRDefault="00F36565">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B218A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54455659" w14:textId="77777777" w:rsidR="00C877F6" w:rsidRPr="00F22A8C"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F22A8C"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F22A8C"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F22A8C"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F22A8C"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F22A8C" w:rsidRDefault="00C877F6">
      <w:pPr>
        <w:spacing w:line="360" w:lineRule="auto"/>
        <w:ind w:right="49"/>
        <w:jc w:val="both"/>
        <w:rPr>
          <w:rFonts w:ascii="Palatino Linotype" w:eastAsia="Palatino Linotype" w:hAnsi="Palatino Linotype" w:cs="Palatino Linotype"/>
          <w:sz w:val="22"/>
          <w:szCs w:val="22"/>
        </w:rPr>
      </w:pPr>
    </w:p>
    <w:p w14:paraId="78F353EF"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29E7E525"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404E96E1"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21FF18CC"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52670288"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54D8ECA1"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20FAB26F"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4C9C0CE9"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19A83684"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654020B2"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68333616"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0FAED9A3"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41E00E6B"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4B95EE4B"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p w14:paraId="51E3A1C4" w14:textId="77777777" w:rsidR="00F22A8C" w:rsidRPr="00F22A8C" w:rsidRDefault="00F22A8C">
      <w:pPr>
        <w:spacing w:line="360" w:lineRule="auto"/>
        <w:ind w:right="49"/>
        <w:jc w:val="both"/>
        <w:rPr>
          <w:rFonts w:ascii="Palatino Linotype" w:eastAsia="Palatino Linotype" w:hAnsi="Palatino Linotype" w:cs="Palatino Linotype"/>
          <w:sz w:val="22"/>
          <w:szCs w:val="22"/>
        </w:rPr>
      </w:pPr>
    </w:p>
    <w:sectPr w:rsidR="00F22A8C" w:rsidRPr="00F22A8C">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258A1" w14:textId="77777777" w:rsidR="00293303" w:rsidRDefault="00293303">
      <w:r>
        <w:separator/>
      </w:r>
    </w:p>
  </w:endnote>
  <w:endnote w:type="continuationSeparator" w:id="0">
    <w:p w14:paraId="069ED1AD" w14:textId="77777777" w:rsidR="00293303" w:rsidRDefault="0029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62B8CD11-0FFF-4557-AF60-33F8454C382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69E0551A-CE62-4D86-A81D-112A1ACC0A3A}"/>
    <w:embedBold r:id="rId3" w:fontKey="{83F452E3-50A5-4B03-A7B4-D2CFA5B54E03}"/>
    <w:embedItalic r:id="rId4" w:fontKey="{572B1E93-2500-4B23-BAC5-C92688679EB8}"/>
    <w:embedBoldItalic r:id="rId5" w:fontKey="{B64C5195-A646-4509-B6F9-A3D2B8D891B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0798F0D-DD6C-404A-871B-913D63AAA3FE}"/>
    <w:embedBold r:id="rId7" w:fontKey="{A1A35852-2DC5-47B9-8895-AF33BCD1EAEC}"/>
  </w:font>
  <w:font w:name="Georgia">
    <w:panose1 w:val="02040502050405020303"/>
    <w:charset w:val="00"/>
    <w:family w:val="roman"/>
    <w:pitch w:val="variable"/>
    <w:sig w:usb0="00000287" w:usb1="00000000" w:usb2="00000000" w:usb3="00000000" w:csb0="0000009F" w:csb1="00000000"/>
    <w:embedRegular r:id="rId8" w:fontKey="{0E7BE6BF-4351-4FFE-8D1B-7B111EDFAAB9}"/>
    <w:embedItalic r:id="rId9" w:fontKey="{010E0D4E-C7A4-4188-8CA7-57230B89625A}"/>
  </w:font>
  <w:font w:name="Calibri Light">
    <w:panose1 w:val="020F0302020204030204"/>
    <w:charset w:val="00"/>
    <w:family w:val="swiss"/>
    <w:pitch w:val="variable"/>
    <w:sig w:usb0="E4002EFF" w:usb1="C200247B" w:usb2="00000009" w:usb3="00000000" w:csb0="000001FF" w:csb1="00000000"/>
    <w:embedRegular r:id="rId10" w:fontKey="{B3A58310-509C-48E0-B675-C9BE5610A15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2C0EC7CE" w:rsidR="00D63364" w:rsidRDefault="00D6336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73457">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73457">
      <w:rPr>
        <w:b/>
        <w:noProof/>
        <w:color w:val="000000"/>
      </w:rPr>
      <w:t>42</w:t>
    </w:r>
    <w:r>
      <w:rPr>
        <w:b/>
        <w:color w:val="000000"/>
      </w:rPr>
      <w:fldChar w:fldCharType="end"/>
    </w:r>
  </w:p>
  <w:p w14:paraId="7AE4EEFD" w14:textId="77777777" w:rsidR="00D63364" w:rsidRDefault="00D6336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5F754FA" w:rsidR="00D63364" w:rsidRDefault="00D6336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7345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73457">
      <w:rPr>
        <w:b/>
        <w:noProof/>
        <w:color w:val="000000"/>
      </w:rPr>
      <w:t>42</w:t>
    </w:r>
    <w:r>
      <w:rPr>
        <w:b/>
        <w:color w:val="000000"/>
      </w:rPr>
      <w:fldChar w:fldCharType="end"/>
    </w:r>
  </w:p>
  <w:p w14:paraId="6675DA9D" w14:textId="77777777" w:rsidR="00D63364" w:rsidRDefault="00D6336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DEE06" w14:textId="77777777" w:rsidR="00293303" w:rsidRDefault="00293303">
      <w:r>
        <w:separator/>
      </w:r>
    </w:p>
  </w:footnote>
  <w:footnote w:type="continuationSeparator" w:id="0">
    <w:p w14:paraId="490A16A8" w14:textId="77777777" w:rsidR="00293303" w:rsidRDefault="002933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D63364" w:rsidRDefault="00D63364">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D63364" w14:paraId="3DE1F927" w14:textId="77777777">
      <w:tc>
        <w:tcPr>
          <w:tcW w:w="2551" w:type="dxa"/>
          <w:vAlign w:val="center"/>
        </w:tcPr>
        <w:p w14:paraId="27218DF9"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10369/INFOEM/IP/RR/2025</w:t>
          </w:r>
        </w:p>
      </w:tc>
    </w:tr>
    <w:tr w:rsidR="00D63364" w14:paraId="6E2D1273" w14:textId="77777777">
      <w:trPr>
        <w:trHeight w:val="217"/>
      </w:trPr>
      <w:tc>
        <w:tcPr>
          <w:tcW w:w="2551" w:type="dxa"/>
          <w:vAlign w:val="center"/>
        </w:tcPr>
        <w:p w14:paraId="21203565"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77777777" w:rsidR="00D63364" w:rsidRDefault="00D6336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Ayuntamiento de </w:t>
          </w:r>
          <w:proofErr w:type="spellStart"/>
          <w:r>
            <w:rPr>
              <w:rFonts w:ascii="Palatino Linotype" w:eastAsia="Palatino Linotype" w:hAnsi="Palatino Linotype" w:cs="Palatino Linotype"/>
              <w:b/>
              <w:color w:val="000000"/>
              <w:sz w:val="22"/>
              <w:szCs w:val="22"/>
            </w:rPr>
            <w:t>Jocotitlán</w:t>
          </w:r>
          <w:proofErr w:type="spellEnd"/>
        </w:p>
      </w:tc>
    </w:tr>
    <w:tr w:rsidR="00D63364" w14:paraId="651D01A7" w14:textId="77777777">
      <w:tc>
        <w:tcPr>
          <w:tcW w:w="2551" w:type="dxa"/>
          <w:vAlign w:val="center"/>
        </w:tcPr>
        <w:p w14:paraId="5229B5A5"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D63364" w:rsidRDefault="00D6336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D63364" w:rsidRDefault="00D63364">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D63364" w14:paraId="1419E4B9" w14:textId="77777777">
      <w:tc>
        <w:tcPr>
          <w:tcW w:w="2343" w:type="dxa"/>
          <w:vAlign w:val="center"/>
        </w:tcPr>
        <w:p w14:paraId="0A4DAE44"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10369/INFOEM/IP/RR/2025</w:t>
          </w:r>
        </w:p>
      </w:tc>
    </w:tr>
    <w:tr w:rsidR="00D63364" w14:paraId="5406FED2" w14:textId="77777777">
      <w:tc>
        <w:tcPr>
          <w:tcW w:w="2343" w:type="dxa"/>
          <w:vAlign w:val="center"/>
        </w:tcPr>
        <w:p w14:paraId="40683B83"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D63364" w14:paraId="0CE2BEAE" w14:textId="77777777">
      <w:trPr>
        <w:trHeight w:val="152"/>
      </w:trPr>
      <w:tc>
        <w:tcPr>
          <w:tcW w:w="2343" w:type="dxa"/>
          <w:vAlign w:val="center"/>
        </w:tcPr>
        <w:p w14:paraId="2B6A9907" w14:textId="77777777" w:rsidR="00D63364" w:rsidRDefault="00D63364">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D63364" w:rsidRDefault="00D63364">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77777777" w:rsidR="00D63364" w:rsidRDefault="00D6336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Ayuntamiento de </w:t>
          </w:r>
          <w:proofErr w:type="spellStart"/>
          <w:r>
            <w:rPr>
              <w:rFonts w:ascii="Palatino Linotype" w:eastAsia="Palatino Linotype" w:hAnsi="Palatino Linotype" w:cs="Palatino Linotype"/>
              <w:b/>
              <w:color w:val="000000"/>
              <w:sz w:val="20"/>
              <w:szCs w:val="20"/>
            </w:rPr>
            <w:t>Jocotitlán</w:t>
          </w:r>
          <w:proofErr w:type="spellEnd"/>
        </w:p>
      </w:tc>
    </w:tr>
    <w:tr w:rsidR="00D63364" w14:paraId="1EF4B579" w14:textId="77777777">
      <w:tc>
        <w:tcPr>
          <w:tcW w:w="2343" w:type="dxa"/>
          <w:vAlign w:val="center"/>
        </w:tcPr>
        <w:p w14:paraId="71B9E111"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D63364" w:rsidRDefault="00D6336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D63364" w:rsidRDefault="00D63364">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6"/>
  </w:num>
  <w:num w:numId="5">
    <w:abstractNumId w:val="2"/>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10766B"/>
    <w:rsid w:val="00220962"/>
    <w:rsid w:val="00293303"/>
    <w:rsid w:val="005B15F7"/>
    <w:rsid w:val="00773457"/>
    <w:rsid w:val="0089595B"/>
    <w:rsid w:val="008D5D61"/>
    <w:rsid w:val="00992177"/>
    <w:rsid w:val="00B06C87"/>
    <w:rsid w:val="00B218AF"/>
    <w:rsid w:val="00C877F6"/>
    <w:rsid w:val="00D63364"/>
    <w:rsid w:val="00F22A8C"/>
    <w:rsid w:val="00F365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2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ortalanterior.ine.mx/archivos2/tutoriales/sistemas/ApoyoInstitucional/SIF/docs/candidatos/folioFiscalFactura.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10806</Words>
  <Characters>59434</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2025-11-14T19:06:00Z</cp:lastPrinted>
  <dcterms:created xsi:type="dcterms:W3CDTF">2025-12-10T23:41:00Z</dcterms:created>
  <dcterms:modified xsi:type="dcterms:W3CDTF">2025-12-10T23:41:00Z</dcterms:modified>
</cp:coreProperties>
</file>