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8B" w:rsidRPr="00A36095" w:rsidRDefault="002C348B" w:rsidP="00A36095">
      <w:pPr>
        <w:widowControl w:val="0"/>
        <w:pBdr>
          <w:top w:val="nil"/>
          <w:left w:val="nil"/>
          <w:bottom w:val="nil"/>
          <w:right w:val="nil"/>
          <w:between w:val="nil"/>
        </w:pBdr>
        <w:spacing w:after="0" w:line="276" w:lineRule="auto"/>
        <w:rPr>
          <w:rFonts w:ascii="Palatino Linotype" w:hAnsi="Palatino Linotype"/>
          <w:color w:val="000000" w:themeColor="text1"/>
          <w:sz w:val="24"/>
          <w:szCs w:val="24"/>
        </w:rPr>
      </w:pPr>
    </w:p>
    <w:p w:rsidR="002C348B" w:rsidRPr="00683531" w:rsidRDefault="00A4273E" w:rsidP="00A36095">
      <w:pPr>
        <w:tabs>
          <w:tab w:val="left" w:pos="3465"/>
        </w:tabs>
        <w:spacing w:line="360" w:lineRule="auto"/>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 de fecha veintitrés de abril de dos mil veinticinco.</w:t>
      </w:r>
    </w:p>
    <w:p w:rsidR="002C348B" w:rsidRPr="00683531" w:rsidRDefault="002C348B" w:rsidP="00A36095">
      <w:pPr>
        <w:tabs>
          <w:tab w:val="left" w:pos="3465"/>
        </w:tabs>
        <w:spacing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tabs>
          <w:tab w:val="left" w:pos="3969"/>
        </w:tabs>
        <w:spacing w:line="360" w:lineRule="auto"/>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VISTO</w:t>
      </w:r>
      <w:r w:rsidRPr="00683531">
        <w:rPr>
          <w:rFonts w:ascii="Palatino Linotype" w:eastAsia="Palatino Linotype" w:hAnsi="Palatino Linotype" w:cs="Palatino Linotype"/>
          <w:color w:val="000000" w:themeColor="text1"/>
          <w:sz w:val="24"/>
          <w:szCs w:val="24"/>
        </w:rPr>
        <w:t xml:space="preserve"> los expedientes electrónicos formados con motivo de los recursos de revisión </w:t>
      </w:r>
      <w:r w:rsidRPr="00683531">
        <w:rPr>
          <w:rFonts w:ascii="Palatino Linotype" w:eastAsia="Palatino Linotype" w:hAnsi="Palatino Linotype" w:cs="Palatino Linotype"/>
          <w:b/>
          <w:color w:val="000000" w:themeColor="text1"/>
          <w:sz w:val="24"/>
          <w:szCs w:val="24"/>
        </w:rPr>
        <w:t>00508/INFOEM/IP/RR/2025, 00953/INFOEM/IP/RR/2025 y 00963/INFOEM/IP/RR/2025</w:t>
      </w:r>
      <w:r w:rsidRPr="00683531">
        <w:rPr>
          <w:rFonts w:ascii="Palatino Linotype" w:eastAsia="Palatino Linotype" w:hAnsi="Palatino Linotype" w:cs="Palatino Linotype"/>
          <w:color w:val="000000" w:themeColor="text1"/>
          <w:sz w:val="24"/>
          <w:szCs w:val="24"/>
        </w:rPr>
        <w:t>,</w:t>
      </w:r>
      <w:r w:rsidRPr="00683531">
        <w:rPr>
          <w:rFonts w:ascii="Palatino Linotype" w:eastAsia="Palatino Linotype" w:hAnsi="Palatino Linotype" w:cs="Palatino Linotype"/>
          <w:b/>
          <w:color w:val="000000" w:themeColor="text1"/>
          <w:sz w:val="24"/>
          <w:szCs w:val="24"/>
        </w:rPr>
        <w:t xml:space="preserve"> promovidos por </w:t>
      </w:r>
      <w:r w:rsidR="009C3166">
        <w:rPr>
          <w:rFonts w:ascii="Palatino Linotype" w:eastAsia="Palatino Linotype" w:hAnsi="Palatino Linotype" w:cs="Palatino Linotype"/>
          <w:b/>
          <w:color w:val="000000" w:themeColor="text1"/>
          <w:sz w:val="24"/>
          <w:szCs w:val="24"/>
        </w:rPr>
        <w:t>XXXX</w:t>
      </w:r>
      <w:r w:rsidRPr="00683531">
        <w:rPr>
          <w:rFonts w:ascii="Palatino Linotype" w:eastAsia="Palatino Linotype" w:hAnsi="Palatino Linotype" w:cs="Palatino Linotype"/>
          <w:color w:val="000000" w:themeColor="text1"/>
          <w:sz w:val="24"/>
          <w:szCs w:val="24"/>
        </w:rPr>
        <w:t xml:space="preserve">, a quien en lo sucesivo se le identificará como </w:t>
      </w:r>
      <w:r w:rsidRPr="00683531">
        <w:rPr>
          <w:rFonts w:ascii="Palatino Linotype" w:eastAsia="Palatino Linotype" w:hAnsi="Palatino Linotype" w:cs="Palatino Linotype"/>
          <w:b/>
          <w:color w:val="000000" w:themeColor="text1"/>
          <w:sz w:val="24"/>
          <w:szCs w:val="24"/>
        </w:rPr>
        <w:t>EL RECURRENTE</w:t>
      </w:r>
      <w:r w:rsidRPr="00683531">
        <w:rPr>
          <w:rFonts w:ascii="Palatino Linotype" w:eastAsia="Palatino Linotype" w:hAnsi="Palatino Linotype" w:cs="Palatino Linotype"/>
          <w:color w:val="000000" w:themeColor="text1"/>
          <w:sz w:val="24"/>
          <w:szCs w:val="24"/>
        </w:rPr>
        <w:t>, en contra de la</w:t>
      </w:r>
      <w:r w:rsidR="00CD557A"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respuesta</w:t>
      </w:r>
      <w:r w:rsidR="00CD557A"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del </w:t>
      </w:r>
      <w:r w:rsidRPr="00683531">
        <w:rPr>
          <w:rFonts w:ascii="Palatino Linotype" w:eastAsia="Palatino Linotype" w:hAnsi="Palatino Linotype" w:cs="Palatino Linotype"/>
          <w:b/>
          <w:color w:val="000000" w:themeColor="text1"/>
          <w:sz w:val="24"/>
          <w:szCs w:val="24"/>
        </w:rPr>
        <w:t>AYUNTAMIENTO DE TENANCINGO</w:t>
      </w:r>
      <w:r w:rsidRPr="00683531">
        <w:rPr>
          <w:rFonts w:ascii="Palatino Linotype" w:eastAsia="Palatino Linotype" w:hAnsi="Palatino Linotype" w:cs="Palatino Linotype"/>
          <w:color w:val="000000" w:themeColor="text1"/>
          <w:sz w:val="24"/>
          <w:szCs w:val="24"/>
        </w:rPr>
        <w:t xml:space="preserve"> a quien</w:t>
      </w:r>
      <w:r w:rsidRPr="00683531">
        <w:rPr>
          <w:rFonts w:ascii="Palatino Linotype" w:eastAsia="Palatino Linotype" w:hAnsi="Palatino Linotype" w:cs="Palatino Linotype"/>
          <w:b/>
          <w:color w:val="000000" w:themeColor="text1"/>
          <w:sz w:val="24"/>
          <w:szCs w:val="24"/>
        </w:rPr>
        <w:t xml:space="preserve"> </w:t>
      </w:r>
      <w:r w:rsidRPr="00683531">
        <w:rPr>
          <w:rFonts w:ascii="Palatino Linotype" w:eastAsia="Palatino Linotype" w:hAnsi="Palatino Linotype" w:cs="Palatino Linotype"/>
          <w:color w:val="000000" w:themeColor="text1"/>
          <w:sz w:val="24"/>
          <w:szCs w:val="24"/>
        </w:rPr>
        <w:t xml:space="preserve">en lo sucesivo  se le identificara como </w:t>
      </w:r>
      <w:proofErr w:type="gramStart"/>
      <w:r w:rsidRPr="00683531">
        <w:rPr>
          <w:rFonts w:ascii="Palatino Linotype" w:eastAsia="Palatino Linotype" w:hAnsi="Palatino Linotype" w:cs="Palatino Linotype"/>
          <w:color w:val="000000" w:themeColor="text1"/>
          <w:sz w:val="24"/>
          <w:szCs w:val="24"/>
        </w:rPr>
        <w:t>el</w:t>
      </w:r>
      <w:proofErr w:type="gramEnd"/>
      <w:r w:rsidRPr="00683531">
        <w:rPr>
          <w:rFonts w:ascii="Palatino Linotype" w:eastAsia="Palatino Linotype" w:hAnsi="Palatino Linotype" w:cs="Palatino Linotype"/>
          <w:b/>
          <w:color w:val="000000" w:themeColor="text1"/>
          <w:sz w:val="24"/>
          <w:szCs w:val="24"/>
        </w:rPr>
        <w:t xml:space="preserve"> SUJETO OBLIGADO</w:t>
      </w:r>
      <w:r w:rsidRPr="00683531">
        <w:rPr>
          <w:rFonts w:ascii="Palatino Linotype" w:eastAsia="Palatino Linotype" w:hAnsi="Palatino Linotype" w:cs="Palatino Linotype"/>
          <w:color w:val="000000" w:themeColor="text1"/>
          <w:sz w:val="24"/>
          <w:szCs w:val="24"/>
        </w:rPr>
        <w:t>, se procede a dictar la presente resolución, con base en los siguientes:</w:t>
      </w:r>
    </w:p>
    <w:p w:rsidR="002C348B" w:rsidRPr="00683531" w:rsidRDefault="002C348B" w:rsidP="00A36095">
      <w:pPr>
        <w:spacing w:line="360" w:lineRule="auto"/>
        <w:jc w:val="both"/>
        <w:rPr>
          <w:rFonts w:ascii="Palatino Linotype" w:eastAsia="Palatino Linotype" w:hAnsi="Palatino Linotype" w:cs="Palatino Linotype"/>
          <w:b/>
          <w:color w:val="000000" w:themeColor="text1"/>
          <w:sz w:val="24"/>
          <w:szCs w:val="24"/>
        </w:rPr>
      </w:pPr>
    </w:p>
    <w:p w:rsidR="002C348B" w:rsidRPr="00683531" w:rsidRDefault="00A4273E" w:rsidP="00A3609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apvgl250pecg" w:colFirst="0" w:colLast="0"/>
      <w:bookmarkEnd w:id="0"/>
      <w:r w:rsidRPr="00683531">
        <w:rPr>
          <w:rFonts w:ascii="Palatino Linotype" w:eastAsia="Palatino Linotype" w:hAnsi="Palatino Linotype" w:cs="Palatino Linotype"/>
          <w:b/>
          <w:color w:val="000000" w:themeColor="text1"/>
          <w:sz w:val="24"/>
          <w:szCs w:val="24"/>
        </w:rPr>
        <w:t>ANTECEDENTES</w:t>
      </w:r>
    </w:p>
    <w:p w:rsidR="002C348B" w:rsidRPr="00683531" w:rsidRDefault="002C348B" w:rsidP="00A36095">
      <w:pPr>
        <w:rPr>
          <w:rFonts w:ascii="Palatino Linotype" w:hAnsi="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El día </w:t>
      </w:r>
      <w:r w:rsidRPr="00683531">
        <w:rPr>
          <w:rFonts w:ascii="Palatino Linotype" w:eastAsia="Palatino Linotype" w:hAnsi="Palatino Linotype" w:cs="Palatino Linotype"/>
          <w:b/>
          <w:color w:val="000000" w:themeColor="text1"/>
          <w:sz w:val="24"/>
          <w:szCs w:val="24"/>
        </w:rPr>
        <w:t xml:space="preserve">cinco, dieciséis y veintidós de enero de dos mil veinticinco, </w:t>
      </w:r>
      <w:r w:rsidRPr="00683531">
        <w:rPr>
          <w:rFonts w:ascii="Palatino Linotype" w:eastAsia="Palatino Linotype" w:hAnsi="Palatino Linotype" w:cs="Palatino Linotype"/>
          <w:color w:val="000000" w:themeColor="text1"/>
          <w:sz w:val="24"/>
          <w:szCs w:val="24"/>
        </w:rPr>
        <w:t xml:space="preserve">se presentó ante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vía Sistema de Acceso a la Información, las solicitudes de información públicas registradas con l</w:t>
      </w:r>
      <w:r w:rsidR="00CD557A" w:rsidRPr="00683531">
        <w:rPr>
          <w:rFonts w:ascii="Palatino Linotype" w:eastAsia="Palatino Linotype" w:hAnsi="Palatino Linotype" w:cs="Palatino Linotype"/>
          <w:color w:val="000000" w:themeColor="text1"/>
          <w:sz w:val="24"/>
          <w:szCs w:val="24"/>
        </w:rPr>
        <w:t>os</w:t>
      </w:r>
      <w:r w:rsidRPr="00683531">
        <w:rPr>
          <w:rFonts w:ascii="Palatino Linotype" w:eastAsia="Palatino Linotype" w:hAnsi="Palatino Linotype" w:cs="Palatino Linotype"/>
          <w:color w:val="000000" w:themeColor="text1"/>
          <w:sz w:val="24"/>
          <w:szCs w:val="24"/>
        </w:rPr>
        <w:t xml:space="preserve"> número</w:t>
      </w:r>
      <w:r w:rsidR="00CD557A"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b/>
          <w:color w:val="000000" w:themeColor="text1"/>
          <w:sz w:val="24"/>
          <w:szCs w:val="24"/>
        </w:rPr>
        <w:t xml:space="preserve">  00035/TENANCIN/IP/2025, 00096/TENANCIN/IP/2025 y 00071/TENANCIN/IP/2025; para el caso del día cinco de enero, sistema  ingreso de la solicitud de información el trece de enero subsecuente, toda vez que a la fecha en que fue ingresada por el SOLICITANTE </w:t>
      </w:r>
      <w:r w:rsidRPr="00683531">
        <w:rPr>
          <w:rFonts w:ascii="Palatino Linotype" w:eastAsia="Palatino Linotype" w:hAnsi="Palatino Linotype" w:cs="Palatino Linotype"/>
          <w:color w:val="000000" w:themeColor="text1"/>
          <w:sz w:val="24"/>
          <w:szCs w:val="24"/>
        </w:rPr>
        <w:t xml:space="preserve">este Órgano </w:t>
      </w:r>
      <w:r w:rsidRPr="00683531">
        <w:rPr>
          <w:rFonts w:ascii="Palatino Linotype" w:eastAsia="Palatino Linotype" w:hAnsi="Palatino Linotype" w:cs="Palatino Linotype"/>
          <w:color w:val="000000" w:themeColor="text1"/>
          <w:sz w:val="24"/>
          <w:szCs w:val="24"/>
        </w:rPr>
        <w:lastRenderedPageBreak/>
        <w:t>Garante se encontraba en periodo vacacional, mediante las solicitudes se solicitó la siguiente información:</w:t>
      </w:r>
    </w:p>
    <w:p w:rsidR="002C348B" w:rsidRPr="00683531" w:rsidRDefault="002C348B" w:rsidP="00A36095">
      <w:pPr>
        <w:pBdr>
          <w:top w:val="nil"/>
          <w:left w:val="nil"/>
          <w:bottom w:val="nil"/>
          <w:right w:val="nil"/>
          <w:between w:val="nil"/>
        </w:pBdr>
        <w:spacing w:after="0" w:line="360" w:lineRule="auto"/>
        <w:ind w:right="476"/>
        <w:jc w:val="both"/>
        <w:rPr>
          <w:rFonts w:ascii="Palatino Linotype" w:eastAsia="Palatino Linotype" w:hAnsi="Palatino Linotype" w:cs="Palatino Linotype"/>
          <w:i/>
          <w:color w:val="000000" w:themeColor="text1"/>
          <w:sz w:val="24"/>
          <w:szCs w:val="24"/>
        </w:rPr>
      </w:pPr>
    </w:p>
    <w:tbl>
      <w:tblPr>
        <w:tblStyle w:val="a"/>
        <w:tblW w:w="840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4"/>
        <w:gridCol w:w="4138"/>
      </w:tblGrid>
      <w:tr w:rsidR="00A36095" w:rsidRPr="00683531">
        <w:tc>
          <w:tcPr>
            <w:tcW w:w="4264"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Solicitud de información</w:t>
            </w:r>
          </w:p>
        </w:tc>
        <w:tc>
          <w:tcPr>
            <w:tcW w:w="4138"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Información solicitada</w:t>
            </w:r>
          </w:p>
        </w:tc>
      </w:tr>
      <w:tr w:rsidR="00A36095" w:rsidRPr="00683531">
        <w:tc>
          <w:tcPr>
            <w:tcW w:w="4264"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00035/TENANCIN/IP/2025</w:t>
            </w:r>
          </w:p>
        </w:tc>
        <w:tc>
          <w:tcPr>
            <w:tcW w:w="4138" w:type="dxa"/>
          </w:tcPr>
          <w:p w:rsidR="002C348B" w:rsidRPr="00683531" w:rsidRDefault="00A4273E" w:rsidP="00A360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“¿CUAL ES LA SITUACION ACTUAL DE LOS EXPEDIENTES EN LOS QUE </w:t>
            </w:r>
            <w:r w:rsidR="00272C59">
              <w:rPr>
                <w:rFonts w:ascii="Palatino Linotype" w:eastAsia="Palatino Linotype" w:hAnsi="Palatino Linotype" w:cs="Palatino Linotype"/>
                <w:i/>
                <w:color w:val="000000" w:themeColor="text1"/>
                <w:sz w:val="24"/>
                <w:szCs w:val="24"/>
              </w:rPr>
              <w:t>XXXX</w:t>
            </w:r>
            <w:r w:rsidRPr="00683531">
              <w:rPr>
                <w:rFonts w:ascii="Palatino Linotype" w:eastAsia="Palatino Linotype" w:hAnsi="Palatino Linotype" w:cs="Palatino Linotype"/>
                <w:i/>
                <w:color w:val="000000" w:themeColor="text1"/>
                <w:sz w:val="24"/>
                <w:szCs w:val="24"/>
              </w:rPr>
              <w:t>, SERVIDOR PÚBLICO DE ESE AYUNTAMIENTO ES DEMANDADO? EXPEDIENTES EN LOS JUZGADOS DEL DISTRITO JUDICIAL DE TENANCINGO, ESTADO DE MÉXICO: JUZGADO PRIMERO CIVIL 476/2015 JUICIO EJECUTIVO MERCANTIL JUZGADO PRIMERO CIVIL 627/2022 JUICIO EJECUTIVO MERCANTIL JUZGADO TERCERO CIVIL 626/2022 JUICIO EJECUTIVO MERCANTIL JUZGADO TERCERO CIVIL 411/2022 INCUMPLIMIENTO DE CONTRATO DE ARRENDAMIENTO JUZGADO TERCERO CIVIL 710/2022 JUICIO EJECUTIVO MERCANTIL.,”</w:t>
            </w:r>
          </w:p>
          <w:p w:rsidR="002C348B" w:rsidRPr="00683531" w:rsidRDefault="002C348B"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p>
        </w:tc>
      </w:tr>
      <w:tr w:rsidR="00A36095" w:rsidRPr="00683531">
        <w:tc>
          <w:tcPr>
            <w:tcW w:w="4264"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00096/TENANCIN/IP/2025</w:t>
            </w:r>
          </w:p>
        </w:tc>
        <w:tc>
          <w:tcPr>
            <w:tcW w:w="4138"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“SOLICITO LA VERSIÓN ESTEOGRAFICA EN TEXTO DE LA TRANSMISIÓN DE LA RED SOCIAL FACEBOOK </w:t>
            </w:r>
            <w:r w:rsidRPr="00683531">
              <w:rPr>
                <w:rFonts w:ascii="Palatino Linotype" w:eastAsia="Palatino Linotype" w:hAnsi="Palatino Linotype" w:cs="Palatino Linotype"/>
                <w:i/>
                <w:color w:val="000000" w:themeColor="text1"/>
                <w:sz w:val="24"/>
                <w:szCs w:val="24"/>
              </w:rPr>
              <w:lastRenderedPageBreak/>
              <w:t>DENOMINADA: ¡CHARLA CON TU PRESIDENTA! DEL DÍA LUNES, 20 DE ENERO DE 2025 A LAS 6 DE LA TARDE”</w:t>
            </w:r>
          </w:p>
        </w:tc>
      </w:tr>
      <w:tr w:rsidR="002C348B" w:rsidRPr="00683531">
        <w:tc>
          <w:tcPr>
            <w:tcW w:w="4264"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tc>
        <w:tc>
          <w:tcPr>
            <w:tcW w:w="4138" w:type="dxa"/>
          </w:tcPr>
          <w:p w:rsidR="002C348B" w:rsidRPr="00683531" w:rsidRDefault="00A4273E" w:rsidP="00A36095">
            <w:pP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“SOLICITO COPIA LEGIBLE DE LA PRECARTILLA DEL SERVICIO MILITAR NACIONAL DEL REGIDOR DAGOBERTO MONDRAGON GONZALEZ”</w:t>
            </w:r>
          </w:p>
        </w:tc>
      </w:tr>
    </w:tbl>
    <w:p w:rsidR="002C348B" w:rsidRPr="00683531" w:rsidRDefault="002C348B" w:rsidP="00A36095">
      <w:pPr>
        <w:spacing w:line="360" w:lineRule="auto"/>
        <w:ind w:right="476"/>
        <w:jc w:val="both"/>
        <w:rPr>
          <w:rFonts w:ascii="Palatino Linotype" w:eastAsia="Palatino Linotype" w:hAnsi="Palatino Linotype" w:cs="Palatino Linotype"/>
          <w:i/>
          <w:color w:val="000000" w:themeColor="text1"/>
          <w:sz w:val="24"/>
          <w:szCs w:val="24"/>
        </w:rPr>
      </w:pPr>
    </w:p>
    <w:p w:rsidR="002C348B" w:rsidRPr="00683531" w:rsidRDefault="002C348B" w:rsidP="00A36095">
      <w:pPr>
        <w:spacing w:line="360" w:lineRule="auto"/>
        <w:ind w:right="34"/>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4"/>
        </w:numPr>
        <w:pBdr>
          <w:top w:val="nil"/>
          <w:left w:val="nil"/>
          <w:bottom w:val="nil"/>
          <w:right w:val="nil"/>
          <w:between w:val="nil"/>
        </w:pBdr>
        <w:spacing w:after="0" w:line="360" w:lineRule="auto"/>
        <w:ind w:left="0" w:right="474"/>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683531">
        <w:rPr>
          <w:rFonts w:ascii="Palatino Linotype" w:eastAsia="Palatino Linotype" w:hAnsi="Palatino Linotype" w:cs="Palatino Linotype"/>
          <w:b/>
          <w:color w:val="000000" w:themeColor="text1"/>
          <w:sz w:val="24"/>
          <w:szCs w:val="24"/>
        </w:rPr>
        <w:t>Sistema de Acceso a la Información.</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tabs>
          <w:tab w:val="left" w:pos="0"/>
        </w:tabs>
        <w:spacing w:after="0" w:line="360" w:lineRule="auto"/>
        <w:ind w:left="0" w:right="49" w:firstLine="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fecha </w:t>
      </w:r>
      <w:r w:rsidRPr="00683531">
        <w:rPr>
          <w:rFonts w:ascii="Palatino Linotype" w:eastAsia="Palatino Linotype" w:hAnsi="Palatino Linotype" w:cs="Palatino Linotype"/>
          <w:b/>
          <w:color w:val="000000" w:themeColor="text1"/>
          <w:sz w:val="24"/>
          <w:szCs w:val="24"/>
        </w:rPr>
        <w:t>veintidós de enero, cuatro y cinco de febrero de dos mil veinticinco</w:t>
      </w:r>
      <w:r w:rsidRPr="00683531">
        <w:rPr>
          <w:rFonts w:ascii="Palatino Linotype" w:eastAsia="Palatino Linotype" w:hAnsi="Palatino Linotype" w:cs="Palatino Linotype"/>
          <w:color w:val="000000" w:themeColor="text1"/>
          <w:sz w:val="24"/>
          <w:szCs w:val="24"/>
        </w:rPr>
        <w:t xml:space="preserve">,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entrego la siguiente información para cada recurso de revisión. </w:t>
      </w:r>
    </w:p>
    <w:p w:rsidR="002C348B" w:rsidRPr="00683531" w:rsidRDefault="002C348B" w:rsidP="00A36095">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b/>
          <w:i/>
          <w:color w:val="000000" w:themeColor="text1"/>
          <w:sz w:val="24"/>
          <w:szCs w:val="24"/>
        </w:rPr>
      </w:pPr>
    </w:p>
    <w:tbl>
      <w:tblPr>
        <w:tblStyle w:val="a0"/>
        <w:tblW w:w="840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6"/>
        <w:gridCol w:w="4106"/>
      </w:tblGrid>
      <w:tr w:rsidR="00A36095" w:rsidRPr="00683531">
        <w:tc>
          <w:tcPr>
            <w:tcW w:w="429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Solicitud de información</w:t>
            </w:r>
          </w:p>
        </w:tc>
        <w:tc>
          <w:tcPr>
            <w:tcW w:w="410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Información solicitada</w:t>
            </w:r>
          </w:p>
        </w:tc>
      </w:tr>
      <w:tr w:rsidR="00A36095" w:rsidRPr="00683531">
        <w:tc>
          <w:tcPr>
            <w:tcW w:w="429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00035/TENANCIN/IP/2025</w:t>
            </w:r>
          </w:p>
          <w:p w:rsidR="002C348B" w:rsidRPr="00683531" w:rsidRDefault="007D59C7"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w:t>
            </w:r>
            <w:r w:rsidR="00A4273E" w:rsidRPr="00683531">
              <w:rPr>
                <w:rFonts w:ascii="Palatino Linotype" w:eastAsia="Palatino Linotype" w:hAnsi="Palatino Linotype" w:cs="Palatino Linotype"/>
                <w:b/>
                <w:i/>
                <w:color w:val="000000" w:themeColor="text1"/>
                <w:sz w:val="24"/>
                <w:szCs w:val="24"/>
              </w:rPr>
              <w:t>508/INFOEM/IP/RR/2025</w:t>
            </w:r>
          </w:p>
        </w:tc>
        <w:tc>
          <w:tcPr>
            <w:tcW w:w="4106" w:type="dxa"/>
          </w:tcPr>
          <w:p w:rsidR="002C348B" w:rsidRPr="00683531" w:rsidRDefault="002C348B" w:rsidP="00A36095">
            <w:pPr>
              <w:pBdr>
                <w:top w:val="nil"/>
                <w:left w:val="nil"/>
                <w:bottom w:val="nil"/>
                <w:right w:val="nil"/>
                <w:between w:val="nil"/>
              </w:pBdr>
              <w:jc w:val="both"/>
              <w:rPr>
                <w:rFonts w:ascii="Palatino Linotype" w:eastAsia="Palatino Linotype" w:hAnsi="Palatino Linotype" w:cs="Palatino Linotype"/>
                <w:b/>
                <w:i/>
                <w:color w:val="000000" w:themeColor="text1"/>
                <w:sz w:val="24"/>
                <w:szCs w:val="24"/>
              </w:rPr>
            </w:pPr>
          </w:p>
          <w:p w:rsidR="002C348B" w:rsidRPr="00683531" w:rsidRDefault="00A4273E" w:rsidP="00A360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00035</w:t>
            </w:r>
            <w:proofErr w:type="gramStart"/>
            <w:r w:rsidRPr="00683531">
              <w:rPr>
                <w:rFonts w:ascii="Palatino Linotype" w:eastAsia="Palatino Linotype" w:hAnsi="Palatino Linotype" w:cs="Palatino Linotype"/>
                <w:b/>
                <w:i/>
                <w:color w:val="000000" w:themeColor="text1"/>
                <w:sz w:val="24"/>
                <w:szCs w:val="24"/>
              </w:rPr>
              <w:t>.pdf</w:t>
            </w:r>
            <w:proofErr w:type="gramEnd"/>
            <w:r w:rsidRPr="00683531">
              <w:rPr>
                <w:rFonts w:ascii="Palatino Linotype" w:eastAsia="Palatino Linotype" w:hAnsi="Palatino Linotype" w:cs="Palatino Linotype"/>
                <w:b/>
                <w:i/>
                <w:color w:val="000000" w:themeColor="text1"/>
                <w:sz w:val="24"/>
                <w:szCs w:val="24"/>
              </w:rPr>
              <w:t xml:space="preserve">: </w:t>
            </w:r>
            <w:r w:rsidRPr="00683531">
              <w:rPr>
                <w:rFonts w:ascii="Palatino Linotype" w:eastAsia="Palatino Linotype" w:hAnsi="Palatino Linotype" w:cs="Palatino Linotype"/>
                <w:i/>
                <w:color w:val="000000" w:themeColor="text1"/>
                <w:sz w:val="24"/>
                <w:szCs w:val="24"/>
              </w:rPr>
              <w:t xml:space="preserve">oficio mediante el cual la Coordinadora de Transparencia, informa la incompetencia a la solicitud de </w:t>
            </w:r>
            <w:r w:rsidRPr="00683531">
              <w:rPr>
                <w:rFonts w:ascii="Palatino Linotype" w:eastAsia="Palatino Linotype" w:hAnsi="Palatino Linotype" w:cs="Palatino Linotype"/>
                <w:i/>
                <w:color w:val="000000" w:themeColor="text1"/>
                <w:sz w:val="24"/>
                <w:szCs w:val="24"/>
              </w:rPr>
              <w:lastRenderedPageBreak/>
              <w:t xml:space="preserve">información, toda vez que hace alusión a que la función jurisdiccional corresponde a los Órganos del Poder Judicial. </w:t>
            </w:r>
          </w:p>
          <w:p w:rsidR="002C348B" w:rsidRPr="00683531" w:rsidRDefault="002C348B" w:rsidP="00A3609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tc>
      </w:tr>
      <w:tr w:rsidR="00A36095" w:rsidRPr="00683531">
        <w:tc>
          <w:tcPr>
            <w:tcW w:w="429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00096/TENANCIN/IP/2025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00953/INFOEM/IP/RR/2025</w:t>
            </w:r>
          </w:p>
        </w:tc>
        <w:tc>
          <w:tcPr>
            <w:tcW w:w="410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Contestación 00096 Comunicación Social.pdf: </w:t>
            </w:r>
            <w:r w:rsidRPr="00683531">
              <w:rPr>
                <w:rFonts w:ascii="Palatino Linotype" w:eastAsia="Palatino Linotype" w:hAnsi="Palatino Linotype" w:cs="Palatino Linotype"/>
                <w:i/>
                <w:color w:val="000000" w:themeColor="text1"/>
                <w:sz w:val="24"/>
                <w:szCs w:val="24"/>
              </w:rPr>
              <w:t xml:space="preserve">oficio del Coordinador de Comunicación Social, mediante el cual informa no cuenta con la información solicitada, debido a que no se realizó ese material, fundamenta su respuesta en el artículo 12 de la Ley de Transparencia y Acceso a la Información Pública del Estado de México y Municipios. </w:t>
            </w:r>
          </w:p>
        </w:tc>
      </w:tr>
      <w:tr w:rsidR="002C348B" w:rsidRPr="00683531">
        <w:tc>
          <w:tcPr>
            <w:tcW w:w="429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00963/INFOEM/IP/RR/2025</w:t>
            </w:r>
          </w:p>
        </w:tc>
        <w:tc>
          <w:tcPr>
            <w:tcW w:w="4106" w:type="dxa"/>
          </w:tcPr>
          <w:p w:rsidR="002C348B" w:rsidRPr="00683531" w:rsidRDefault="00A4273E" w:rsidP="00A36095">
            <w:pP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Contestación 00071 Recursos Humanos.pdf: </w:t>
            </w:r>
            <w:r w:rsidRPr="00683531">
              <w:rPr>
                <w:rFonts w:ascii="Palatino Linotype" w:eastAsia="Palatino Linotype" w:hAnsi="Palatino Linotype" w:cs="Palatino Linotype"/>
                <w:i/>
                <w:color w:val="000000" w:themeColor="text1"/>
                <w:sz w:val="24"/>
                <w:szCs w:val="24"/>
              </w:rPr>
              <w:t xml:space="preserve">oficio del Coordinador de Recursos Humanos, mediante el cual refiere que la información solicitada que es información confidencial. </w:t>
            </w:r>
          </w:p>
        </w:tc>
      </w:tr>
    </w:tbl>
    <w:p w:rsidR="002C348B" w:rsidRPr="00683531" w:rsidRDefault="002C348B" w:rsidP="00A36095">
      <w:pPr>
        <w:pBdr>
          <w:top w:val="nil"/>
          <w:left w:val="nil"/>
          <w:bottom w:val="nil"/>
          <w:right w:val="nil"/>
          <w:between w:val="nil"/>
        </w:pBdr>
        <w:spacing w:after="0" w:line="360" w:lineRule="auto"/>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pBdr>
          <w:top w:val="nil"/>
          <w:left w:val="nil"/>
          <w:bottom w:val="nil"/>
          <w:right w:val="nil"/>
          <w:between w:val="nil"/>
        </w:pBdr>
        <w:tabs>
          <w:tab w:val="left" w:pos="0"/>
        </w:tabs>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las respuesta emitidas por el </w:t>
      </w:r>
      <w:r w:rsidRPr="00683531">
        <w:rPr>
          <w:rFonts w:ascii="Palatino Linotype" w:eastAsia="Palatino Linotype" w:hAnsi="Palatino Linotype" w:cs="Palatino Linotype"/>
          <w:b/>
          <w:color w:val="000000" w:themeColor="text1"/>
          <w:sz w:val="24"/>
          <w:szCs w:val="24"/>
        </w:rPr>
        <w:t xml:space="preserve"> SUJETO OBLIGADO, </w:t>
      </w:r>
      <w:r w:rsidRPr="00683531">
        <w:rPr>
          <w:rFonts w:ascii="Palatino Linotype" w:eastAsia="Palatino Linotype" w:hAnsi="Palatino Linotype" w:cs="Palatino Linotype"/>
          <w:color w:val="000000" w:themeColor="text1"/>
          <w:sz w:val="24"/>
          <w:szCs w:val="24"/>
        </w:rPr>
        <w:t xml:space="preserve">en fecha </w:t>
      </w:r>
      <w:r w:rsidRPr="00683531">
        <w:rPr>
          <w:rFonts w:ascii="Palatino Linotype" w:eastAsia="Palatino Linotype" w:hAnsi="Palatino Linotype" w:cs="Palatino Linotype"/>
          <w:b/>
          <w:color w:val="000000" w:themeColor="text1"/>
          <w:sz w:val="24"/>
          <w:szCs w:val="24"/>
        </w:rPr>
        <w:t>tres y nueve de febrero de dos mil veinticinco</w:t>
      </w:r>
      <w:r w:rsidRPr="00683531">
        <w:rPr>
          <w:rFonts w:ascii="Palatino Linotype" w:eastAsia="Palatino Linotype" w:hAnsi="Palatino Linotype" w:cs="Palatino Linotype"/>
          <w:color w:val="000000" w:themeColor="text1"/>
          <w:sz w:val="24"/>
          <w:szCs w:val="24"/>
        </w:rPr>
        <w:t xml:space="preserve">, el particular interpuso los recursos de revisión en </w:t>
      </w:r>
      <w:r w:rsidRPr="00683531">
        <w:rPr>
          <w:rFonts w:ascii="Palatino Linotype" w:eastAsia="Palatino Linotype" w:hAnsi="Palatino Linotype" w:cs="Palatino Linotype"/>
          <w:color w:val="000000" w:themeColor="text1"/>
          <w:sz w:val="24"/>
          <w:szCs w:val="24"/>
        </w:rPr>
        <w:lastRenderedPageBreak/>
        <w:t>contra de las respuestas, manifestando las siguientes razones o motivos de inconformidad:</w:t>
      </w:r>
    </w:p>
    <w:tbl>
      <w:tblPr>
        <w:tblStyle w:val="a1"/>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5232"/>
      </w:tblGrid>
      <w:tr w:rsidR="00A36095" w:rsidRPr="00683531" w:rsidTr="007D59C7">
        <w:tc>
          <w:tcPr>
            <w:tcW w:w="3983"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Solicitud de información</w:t>
            </w:r>
          </w:p>
        </w:tc>
        <w:tc>
          <w:tcPr>
            <w:tcW w:w="5232" w:type="dxa"/>
          </w:tcPr>
          <w:p w:rsidR="002C348B" w:rsidRPr="00683531" w:rsidRDefault="00A4273E" w:rsidP="007D59C7">
            <w:pPr>
              <w:pBdr>
                <w:top w:val="nil"/>
                <w:left w:val="nil"/>
                <w:bottom w:val="nil"/>
                <w:right w:val="nil"/>
                <w:between w:val="nil"/>
              </w:pBdr>
              <w:spacing w:line="360" w:lineRule="auto"/>
              <w:ind w:right="78"/>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Acto Impugnado y Razones o Motivos de Inconformidad</w:t>
            </w:r>
          </w:p>
        </w:tc>
      </w:tr>
      <w:tr w:rsidR="00A36095" w:rsidRPr="00683531" w:rsidTr="007D59C7">
        <w:tc>
          <w:tcPr>
            <w:tcW w:w="3983"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00035/TENANCIN/IP/2025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00508/INFOEM/IP/RR/2025</w:t>
            </w:r>
          </w:p>
        </w:tc>
        <w:tc>
          <w:tcPr>
            <w:tcW w:w="5232" w:type="dxa"/>
          </w:tcPr>
          <w:p w:rsidR="002C348B" w:rsidRPr="00683531" w:rsidRDefault="002C348B" w:rsidP="007D59C7">
            <w:pPr>
              <w:pBdr>
                <w:top w:val="nil"/>
                <w:left w:val="nil"/>
                <w:bottom w:val="nil"/>
                <w:right w:val="nil"/>
                <w:between w:val="nil"/>
              </w:pBdr>
              <w:ind w:right="78"/>
              <w:jc w:val="both"/>
              <w:rPr>
                <w:rFonts w:ascii="Palatino Linotype" w:eastAsia="Palatino Linotype" w:hAnsi="Palatino Linotype" w:cs="Palatino Linotype"/>
                <w:b/>
                <w:i/>
                <w:color w:val="000000" w:themeColor="text1"/>
                <w:sz w:val="24"/>
                <w:szCs w:val="24"/>
              </w:rPr>
            </w:pPr>
          </w:p>
          <w:p w:rsidR="002C348B" w:rsidRPr="00683531" w:rsidRDefault="00A4273E" w:rsidP="007D59C7">
            <w:pPr>
              <w:pBdr>
                <w:top w:val="nil"/>
                <w:left w:val="nil"/>
                <w:bottom w:val="nil"/>
                <w:right w:val="nil"/>
                <w:between w:val="nil"/>
              </w:pBdr>
              <w:ind w:right="78"/>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Acto impugnado: </w:t>
            </w:r>
            <w:r w:rsidRPr="00683531">
              <w:rPr>
                <w:rFonts w:ascii="Palatino Linotype" w:eastAsia="Palatino Linotype" w:hAnsi="Palatino Linotype" w:cs="Palatino Linotype"/>
                <w:i/>
                <w:color w:val="000000" w:themeColor="text1"/>
                <w:sz w:val="24"/>
                <w:szCs w:val="24"/>
              </w:rPr>
              <w:t>“LA RESPUESTA OTORGADA POR EL MUNICIPIO”</w:t>
            </w:r>
          </w:p>
          <w:p w:rsidR="002C348B" w:rsidRPr="00683531" w:rsidRDefault="002C348B" w:rsidP="007D59C7">
            <w:pPr>
              <w:pBdr>
                <w:top w:val="nil"/>
                <w:left w:val="nil"/>
                <w:bottom w:val="nil"/>
                <w:right w:val="nil"/>
                <w:between w:val="nil"/>
              </w:pBdr>
              <w:ind w:right="78"/>
              <w:rPr>
                <w:rFonts w:ascii="Palatino Linotype" w:eastAsia="Palatino Linotype" w:hAnsi="Palatino Linotype" w:cs="Palatino Linotype"/>
                <w:i/>
                <w:color w:val="000000" w:themeColor="text1"/>
                <w:sz w:val="24"/>
                <w:szCs w:val="24"/>
              </w:rPr>
            </w:pPr>
          </w:p>
          <w:p w:rsidR="002C348B" w:rsidRPr="00683531" w:rsidRDefault="00A4273E" w:rsidP="007D59C7">
            <w:pPr>
              <w:pBdr>
                <w:top w:val="nil"/>
                <w:left w:val="nil"/>
                <w:bottom w:val="nil"/>
                <w:right w:val="nil"/>
                <w:between w:val="nil"/>
              </w:pBdr>
              <w:ind w:right="78"/>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Razones o Motivos de inconformidad: “</w:t>
            </w:r>
            <w:r w:rsidRPr="00683531">
              <w:rPr>
                <w:rFonts w:ascii="Palatino Linotype" w:eastAsia="Palatino Linotype" w:hAnsi="Palatino Linotype" w:cs="Palatino Linotype"/>
                <w:i/>
                <w:color w:val="000000" w:themeColor="text1"/>
                <w:sz w:val="24"/>
                <w:szCs w:val="24"/>
              </w:rPr>
              <w:t xml:space="preserve">NO ES EXHAUSTIVA LA RESPUESTA, PORQUE AUNQUE EXISTA UNA PRESUNCIÓN DE INOCENCIA EN MATERIA PÉNAL, EL SERVIDOR PÚBLICO NO TIENE UN MODO HONESTO DE VIVIR, MOTIVO POR EL QUE SE LE DEBE DE PEDIR UN INFORME A </w:t>
            </w:r>
            <w:r w:rsidR="00272C59">
              <w:rPr>
                <w:rFonts w:ascii="Palatino Linotype" w:eastAsia="Palatino Linotype" w:hAnsi="Palatino Linotype" w:cs="Palatino Linotype"/>
                <w:i/>
                <w:color w:val="000000" w:themeColor="text1"/>
                <w:sz w:val="24"/>
                <w:szCs w:val="24"/>
              </w:rPr>
              <w:t xml:space="preserve">XXXX  </w:t>
            </w:r>
            <w:r w:rsidRPr="00683531">
              <w:rPr>
                <w:rFonts w:ascii="Palatino Linotype" w:eastAsia="Palatino Linotype" w:hAnsi="Palatino Linotype" w:cs="Palatino Linotype"/>
                <w:i/>
                <w:color w:val="000000" w:themeColor="text1"/>
                <w:sz w:val="24"/>
                <w:szCs w:val="24"/>
              </w:rPr>
              <w:t>DE LOS EXPEDIENTES MENCIONADOS”</w:t>
            </w:r>
          </w:p>
          <w:p w:rsidR="002C348B" w:rsidRPr="00683531" w:rsidRDefault="002C348B" w:rsidP="007D59C7">
            <w:pPr>
              <w:pBdr>
                <w:top w:val="nil"/>
                <w:left w:val="nil"/>
                <w:bottom w:val="nil"/>
                <w:right w:val="nil"/>
                <w:between w:val="nil"/>
              </w:pBdr>
              <w:ind w:right="78"/>
              <w:jc w:val="both"/>
              <w:rPr>
                <w:rFonts w:ascii="Palatino Linotype" w:eastAsia="Palatino Linotype" w:hAnsi="Palatino Linotype" w:cs="Palatino Linotype"/>
                <w:i/>
                <w:color w:val="000000" w:themeColor="text1"/>
                <w:sz w:val="24"/>
                <w:szCs w:val="24"/>
              </w:rPr>
            </w:pPr>
          </w:p>
        </w:tc>
      </w:tr>
      <w:tr w:rsidR="00A36095" w:rsidRPr="00683531" w:rsidTr="007D59C7">
        <w:tc>
          <w:tcPr>
            <w:tcW w:w="3983"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00096/TENANCIN/IP/2025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00953/INFOEM/IP/RR/2025</w:t>
            </w:r>
          </w:p>
        </w:tc>
        <w:tc>
          <w:tcPr>
            <w:tcW w:w="5232" w:type="dxa"/>
          </w:tcPr>
          <w:p w:rsidR="002C348B" w:rsidRPr="00683531" w:rsidRDefault="00A4273E" w:rsidP="007D59C7">
            <w:pPr>
              <w:pBdr>
                <w:top w:val="nil"/>
                <w:left w:val="nil"/>
                <w:bottom w:val="nil"/>
                <w:right w:val="nil"/>
                <w:between w:val="nil"/>
              </w:pBdr>
              <w:spacing w:line="360" w:lineRule="auto"/>
              <w:ind w:right="78"/>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Acto impugnado: </w:t>
            </w:r>
            <w:r w:rsidRPr="00683531">
              <w:rPr>
                <w:rFonts w:ascii="Palatino Linotype" w:eastAsia="Palatino Linotype" w:hAnsi="Palatino Linotype" w:cs="Palatino Linotype"/>
                <w:i/>
                <w:color w:val="000000" w:themeColor="text1"/>
                <w:sz w:val="24"/>
                <w:szCs w:val="24"/>
              </w:rPr>
              <w:t xml:space="preserve">“LA NEGATIVA EMITIDA, PORQUE EL PROGRAMA CHARLA CON TU PRESIDENTA ES UN HECHO CIERTO, EN DONDE LA PRESIDENTA MUNICIPAL REALIZÓ UN MONOLOGO EL DIA 20 DE ENERO DE 2025, A LAS 6 DE LA TARDE SON LOS LINKS DE FACEBOOK EN DONDE ESTÁ EL VIDEO: https://www.facebook.com/share/p/1B1c8bDKiV/ https://www.facebook.com/share/v/1AvF1TAPXa/ </w:t>
            </w:r>
            <w:r w:rsidRPr="00683531">
              <w:rPr>
                <w:rFonts w:ascii="Palatino Linotype" w:eastAsia="Palatino Linotype" w:hAnsi="Palatino Linotype" w:cs="Palatino Linotype"/>
                <w:i/>
                <w:color w:val="000000" w:themeColor="text1"/>
                <w:sz w:val="24"/>
                <w:szCs w:val="24"/>
              </w:rPr>
              <w:lastRenderedPageBreak/>
              <w:t>DESTACANDO QUE LA PRESIDENTA SE PRESENTÓ CON NOMBRE, CARGO Y LA TRANSMISIÓN SE REALIZÓ DESDE LA SALA DE CABILDOS DEL EDIFICIO DE LA PRESIDENCIA MUNICIPAL”</w:t>
            </w:r>
          </w:p>
          <w:p w:rsidR="002C348B" w:rsidRPr="00683531" w:rsidRDefault="00A4273E" w:rsidP="007D59C7">
            <w:pPr>
              <w:pBdr>
                <w:top w:val="nil"/>
                <w:left w:val="nil"/>
                <w:bottom w:val="nil"/>
                <w:right w:val="nil"/>
                <w:between w:val="nil"/>
              </w:pBdr>
              <w:spacing w:line="360" w:lineRule="auto"/>
              <w:ind w:right="78"/>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Razones o Motivos de inconformidad: </w:t>
            </w:r>
            <w:r w:rsidRPr="00683531">
              <w:rPr>
                <w:rFonts w:ascii="Palatino Linotype" w:eastAsia="Palatino Linotype" w:hAnsi="Palatino Linotype" w:cs="Palatino Linotype"/>
                <w:i/>
                <w:color w:val="000000" w:themeColor="text1"/>
                <w:sz w:val="24"/>
                <w:szCs w:val="24"/>
              </w:rPr>
              <w:t>“LA NEGATIVA EMITIDA, PORQUE EL PROGRAMA CHARLA CON TU PRESIDENTA ES UN HECHO CIERTO, EN DONDE LA PRESIDENTA MUNICIPAL REALIZÓ UN MONOLOGO EL DIA 20 DE ENERO DE 2025, A LAS 6 DE LA TARDE SON LOS LINKS DE FACEBOOK EN DONDE ESTÁ EL VIDEO: https://www.facebook.com/share/p/1B1c8bDKiV/ https://www.facebook.com/share/v/1AvF1TAPXa/ DESTACANDO QUE LA PRESIDENTA SE PRESENTÓ CON NOMBRE, CARGO Y LA TRANSMISIÓN SE REALIZÓ DESDE LA SALA DE CABILDOS DEL EDIFICIO DE LA PRESIDENCIA MUNICIPAL”</w:t>
            </w:r>
          </w:p>
        </w:tc>
      </w:tr>
      <w:tr w:rsidR="00A36095" w:rsidRPr="00683531" w:rsidTr="007D59C7">
        <w:tc>
          <w:tcPr>
            <w:tcW w:w="3983"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00963/INFOEM/IP/RR/2025</w:t>
            </w:r>
          </w:p>
        </w:tc>
        <w:tc>
          <w:tcPr>
            <w:tcW w:w="5232" w:type="dxa"/>
          </w:tcPr>
          <w:p w:rsidR="002C348B" w:rsidRPr="00683531" w:rsidRDefault="00A4273E" w:rsidP="007D59C7">
            <w:pPr>
              <w:spacing w:line="360" w:lineRule="auto"/>
              <w:ind w:right="78"/>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Acto impugnado: </w:t>
            </w:r>
            <w:r w:rsidRPr="00683531">
              <w:rPr>
                <w:rFonts w:ascii="Palatino Linotype" w:eastAsia="Palatino Linotype" w:hAnsi="Palatino Linotype" w:cs="Palatino Linotype"/>
                <w:i/>
                <w:color w:val="000000" w:themeColor="text1"/>
                <w:sz w:val="24"/>
                <w:szCs w:val="24"/>
              </w:rPr>
              <w:t>“LA RESPUESTA OTORGADA”</w:t>
            </w:r>
          </w:p>
          <w:p w:rsidR="002C348B" w:rsidRPr="00683531" w:rsidRDefault="00A4273E" w:rsidP="007D59C7">
            <w:pPr>
              <w:spacing w:line="360" w:lineRule="auto"/>
              <w:ind w:right="78"/>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 xml:space="preserve">Razones o Motivos de inconformidad: </w:t>
            </w:r>
            <w:r w:rsidRPr="00683531">
              <w:rPr>
                <w:rFonts w:ascii="Palatino Linotype" w:eastAsia="Palatino Linotype" w:hAnsi="Palatino Linotype" w:cs="Palatino Linotype"/>
                <w:i/>
                <w:color w:val="000000" w:themeColor="text1"/>
                <w:sz w:val="24"/>
                <w:szCs w:val="24"/>
              </w:rPr>
              <w:t>“LO SOLICITADO ES INFORMACION PUBLICA QUE DEBE DE SER ENTREGADA”</w:t>
            </w:r>
          </w:p>
        </w:tc>
      </w:tr>
    </w:tbl>
    <w:p w:rsidR="002C348B" w:rsidRPr="00683531" w:rsidRDefault="002C348B" w:rsidP="00A36095">
      <w:pPr>
        <w:spacing w:line="360" w:lineRule="auto"/>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de fecha </w:t>
      </w:r>
      <w:r w:rsidRPr="00683531">
        <w:rPr>
          <w:rFonts w:ascii="Palatino Linotype" w:eastAsia="Palatino Linotype" w:hAnsi="Palatino Linotype" w:cs="Palatino Linotype"/>
          <w:b/>
          <w:color w:val="000000" w:themeColor="text1"/>
          <w:sz w:val="24"/>
          <w:szCs w:val="24"/>
        </w:rPr>
        <w:t>siete, once y doce de febrero de dos mil veinticinco</w:t>
      </w:r>
      <w:r w:rsidRPr="00683531">
        <w:rPr>
          <w:rFonts w:ascii="Palatino Linotype" w:eastAsia="Palatino Linotype" w:hAnsi="Palatino Linotype" w:cs="Palatino Linotype"/>
          <w:color w:val="000000" w:themeColor="text1"/>
          <w:sz w:val="24"/>
          <w:szCs w:val="24"/>
        </w:rPr>
        <w:t xml:space="preserve">, puso a disposición de las partes el expediente electrónico vía </w:t>
      </w:r>
      <w:r w:rsidRPr="00683531">
        <w:rPr>
          <w:rFonts w:ascii="Palatino Linotype" w:eastAsia="Palatino Linotype" w:hAnsi="Palatino Linotype" w:cs="Palatino Linotype"/>
          <w:b/>
          <w:color w:val="000000" w:themeColor="text1"/>
          <w:sz w:val="24"/>
          <w:szCs w:val="24"/>
        </w:rPr>
        <w:t xml:space="preserve">SAIMEX </w:t>
      </w:r>
      <w:r w:rsidRPr="00683531">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presentará el Informe Justificado procedente.</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en fecha </w:t>
      </w:r>
      <w:r w:rsidRPr="00683531">
        <w:rPr>
          <w:rFonts w:ascii="Palatino Linotype" w:eastAsia="Palatino Linotype" w:hAnsi="Palatino Linotype" w:cs="Palatino Linotype"/>
          <w:b/>
          <w:color w:val="000000" w:themeColor="text1"/>
          <w:sz w:val="24"/>
          <w:szCs w:val="24"/>
        </w:rPr>
        <w:t xml:space="preserve">dieciocho, veinte y veintiuno  de febrero de dos mil veinticinco, </w:t>
      </w:r>
      <w:r w:rsidRPr="00683531">
        <w:rPr>
          <w:rFonts w:ascii="Palatino Linotype" w:eastAsia="Palatino Linotype" w:hAnsi="Palatino Linotype" w:cs="Palatino Linotype"/>
          <w:color w:val="000000" w:themeColor="text1"/>
          <w:sz w:val="24"/>
          <w:szCs w:val="24"/>
        </w:rPr>
        <w:t xml:space="preserve">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rindió su informe justificado en cada uno de los recursos de revisión, en los cuales entregó la siguiente información: </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2"/>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4394"/>
      </w:tblGrid>
      <w:tr w:rsidR="00A36095"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Solicitud de información</w:t>
            </w:r>
          </w:p>
        </w:tc>
        <w:tc>
          <w:tcPr>
            <w:tcW w:w="4394" w:type="dxa"/>
          </w:tcPr>
          <w:p w:rsidR="002C348B" w:rsidRPr="00683531" w:rsidRDefault="00A4273E" w:rsidP="007D59C7">
            <w:pPr>
              <w:pBdr>
                <w:top w:val="nil"/>
                <w:left w:val="nil"/>
                <w:bottom w:val="nil"/>
                <w:right w:val="nil"/>
                <w:between w:val="nil"/>
              </w:pBdr>
              <w:spacing w:line="360" w:lineRule="auto"/>
              <w:ind w:right="175"/>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Información entregada en la etapa de manifestaciones</w:t>
            </w:r>
          </w:p>
        </w:tc>
      </w:tr>
      <w:tr w:rsidR="00A36095"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00035/TENANCIN/IP/2025</w:t>
            </w:r>
          </w:p>
          <w:p w:rsidR="002C348B" w:rsidRPr="00683531" w:rsidRDefault="007D59C7"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w:t>
            </w:r>
            <w:r w:rsidR="00A4273E" w:rsidRPr="00683531">
              <w:rPr>
                <w:rFonts w:ascii="Palatino Linotype" w:eastAsia="Palatino Linotype" w:hAnsi="Palatino Linotype" w:cs="Palatino Linotype"/>
                <w:b/>
                <w:i/>
                <w:color w:val="000000" w:themeColor="text1"/>
                <w:sz w:val="24"/>
                <w:szCs w:val="24"/>
              </w:rPr>
              <w:t>508/INFOEM/IP/RR/2025</w:t>
            </w:r>
          </w:p>
        </w:tc>
        <w:tc>
          <w:tcPr>
            <w:tcW w:w="4394" w:type="dxa"/>
          </w:tcPr>
          <w:p w:rsidR="002C348B" w:rsidRPr="00683531" w:rsidRDefault="002C348B" w:rsidP="007D59C7">
            <w:pPr>
              <w:pBdr>
                <w:top w:val="nil"/>
                <w:left w:val="nil"/>
                <w:bottom w:val="nil"/>
                <w:right w:val="nil"/>
                <w:between w:val="nil"/>
              </w:pBdr>
              <w:ind w:right="175"/>
              <w:jc w:val="both"/>
              <w:rPr>
                <w:rFonts w:ascii="Palatino Linotype" w:eastAsia="Palatino Linotype" w:hAnsi="Palatino Linotype" w:cs="Palatino Linotype"/>
                <w:b/>
                <w:i/>
                <w:color w:val="000000" w:themeColor="text1"/>
                <w:sz w:val="24"/>
                <w:szCs w:val="24"/>
              </w:rPr>
            </w:pPr>
          </w:p>
          <w:p w:rsidR="002C348B" w:rsidRPr="00683531" w:rsidRDefault="00A4273E" w:rsidP="007D59C7">
            <w:pPr>
              <w:ind w:right="175"/>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Contestación RR 00508 INFOEM 2025 SOLICITANTE.pdf</w:t>
            </w:r>
            <w:r w:rsidRPr="00683531">
              <w:rPr>
                <w:rFonts w:ascii="Palatino Linotype" w:eastAsia="Palatino Linotype" w:hAnsi="Palatino Linotype" w:cs="Palatino Linotype"/>
                <w:i/>
                <w:color w:val="000000" w:themeColor="text1"/>
                <w:sz w:val="24"/>
                <w:szCs w:val="24"/>
              </w:rPr>
              <w:t xml:space="preserve">: Informe Justificado, mediante el cual la Coordinación de Transparencia ratifica la respuesta inicial. </w:t>
            </w:r>
          </w:p>
          <w:p w:rsidR="002C348B" w:rsidRPr="00683531" w:rsidRDefault="002C348B" w:rsidP="007D59C7">
            <w:pPr>
              <w:pBdr>
                <w:top w:val="nil"/>
                <w:left w:val="nil"/>
                <w:bottom w:val="nil"/>
                <w:right w:val="nil"/>
                <w:between w:val="nil"/>
              </w:pBdr>
              <w:ind w:right="175"/>
              <w:rPr>
                <w:rFonts w:ascii="Palatino Linotype" w:eastAsia="Palatino Linotype" w:hAnsi="Palatino Linotype" w:cs="Palatino Linotype"/>
                <w:i/>
                <w:color w:val="000000" w:themeColor="text1"/>
                <w:sz w:val="24"/>
                <w:szCs w:val="24"/>
              </w:rPr>
            </w:pPr>
          </w:p>
        </w:tc>
      </w:tr>
      <w:tr w:rsidR="00A36095"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00096/TENANCIN/IP/2025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00953/INFOEM/IP/RR/2025</w:t>
            </w:r>
          </w:p>
        </w:tc>
        <w:tc>
          <w:tcPr>
            <w:tcW w:w="4394" w:type="dxa"/>
          </w:tcPr>
          <w:p w:rsidR="002C348B" w:rsidRPr="00683531" w:rsidRDefault="00A4273E" w:rsidP="007D59C7">
            <w:pPr>
              <w:pBdr>
                <w:top w:val="nil"/>
                <w:left w:val="nil"/>
                <w:bottom w:val="nil"/>
                <w:right w:val="nil"/>
                <w:between w:val="nil"/>
              </w:pBdr>
              <w:spacing w:line="360" w:lineRule="auto"/>
              <w:ind w:right="175"/>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Contestación RR 00953 INFOEM 2025 Comunicación Social.pdf: </w:t>
            </w:r>
            <w:r w:rsidRPr="00683531">
              <w:rPr>
                <w:rFonts w:ascii="Palatino Linotype" w:eastAsia="Palatino Linotype" w:hAnsi="Palatino Linotype" w:cs="Palatino Linotype"/>
                <w:i/>
                <w:color w:val="000000" w:themeColor="text1"/>
                <w:sz w:val="24"/>
                <w:szCs w:val="24"/>
              </w:rPr>
              <w:t xml:space="preserve">oficio del Coordinador de Comunicación Social, mediante el cual ratifica la respuesta inicial. </w:t>
            </w:r>
          </w:p>
        </w:tc>
      </w:tr>
      <w:tr w:rsidR="007D59C7"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00963/INFOEM/IP/RR/2025</w:t>
            </w:r>
          </w:p>
        </w:tc>
        <w:tc>
          <w:tcPr>
            <w:tcW w:w="4394" w:type="dxa"/>
          </w:tcPr>
          <w:p w:rsidR="002C348B" w:rsidRPr="00683531" w:rsidRDefault="00A4273E" w:rsidP="007D59C7">
            <w:pPr>
              <w:spacing w:line="360" w:lineRule="auto"/>
              <w:ind w:right="175"/>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Contestación RR 00963 INFOEM 2025 Recursos Humanos.pdf: </w:t>
            </w:r>
            <w:r w:rsidRPr="00683531">
              <w:rPr>
                <w:rFonts w:ascii="Palatino Linotype" w:eastAsia="Palatino Linotype" w:hAnsi="Palatino Linotype" w:cs="Palatino Linotype"/>
                <w:i/>
                <w:color w:val="000000" w:themeColor="text1"/>
                <w:sz w:val="24"/>
                <w:szCs w:val="24"/>
              </w:rPr>
              <w:t xml:space="preserve">oficio mediante el cual el Coordinador de Recursos Humanos, ratifica la respuesta inicial. </w:t>
            </w:r>
          </w:p>
          <w:p w:rsidR="002C348B" w:rsidRPr="00683531" w:rsidRDefault="00A4273E" w:rsidP="007D59C7">
            <w:pPr>
              <w:spacing w:line="360" w:lineRule="auto"/>
              <w:ind w:right="175"/>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Acta SEGUNDA SESIÓN EXTRAORDINARIA 19-febrero-2025 (1).pdf: </w:t>
            </w:r>
            <w:r w:rsidRPr="00683531">
              <w:rPr>
                <w:rFonts w:ascii="Palatino Linotype" w:eastAsia="Palatino Linotype" w:hAnsi="Palatino Linotype" w:cs="Palatino Linotype"/>
                <w:i/>
                <w:color w:val="000000" w:themeColor="text1"/>
                <w:sz w:val="24"/>
                <w:szCs w:val="24"/>
              </w:rPr>
              <w:t xml:space="preserve">Acta del Comité de Transparencia, mediante la cual en el número seis, se aborda el número del recurso </w:t>
            </w:r>
            <w:r w:rsidRPr="00683531">
              <w:rPr>
                <w:rFonts w:ascii="Palatino Linotype" w:eastAsia="Palatino Linotype" w:hAnsi="Palatino Linotype" w:cs="Palatino Linotype"/>
                <w:b/>
                <w:i/>
                <w:color w:val="000000" w:themeColor="text1"/>
                <w:sz w:val="24"/>
                <w:szCs w:val="24"/>
              </w:rPr>
              <w:t xml:space="preserve">000963/INFOEM/IP/RR/2025, </w:t>
            </w:r>
            <w:r w:rsidRPr="00683531">
              <w:rPr>
                <w:rFonts w:ascii="Palatino Linotype" w:eastAsia="Palatino Linotype" w:hAnsi="Palatino Linotype" w:cs="Palatino Linotype"/>
                <w:i/>
                <w:color w:val="000000" w:themeColor="text1"/>
                <w:sz w:val="24"/>
                <w:szCs w:val="24"/>
              </w:rPr>
              <w:t xml:space="preserve">del cual se lee que se aprueba la versión pública de los </w:t>
            </w:r>
            <w:proofErr w:type="spellStart"/>
            <w:r w:rsidRPr="00683531">
              <w:rPr>
                <w:rFonts w:ascii="Palatino Linotype" w:eastAsia="Palatino Linotype" w:hAnsi="Palatino Linotype" w:cs="Palatino Linotype"/>
                <w:i/>
                <w:color w:val="000000" w:themeColor="text1"/>
                <w:sz w:val="24"/>
                <w:szCs w:val="24"/>
              </w:rPr>
              <w:t>Curriculum</w:t>
            </w:r>
            <w:proofErr w:type="spellEnd"/>
            <w:r w:rsidRPr="00683531">
              <w:rPr>
                <w:rFonts w:ascii="Palatino Linotype" w:eastAsia="Palatino Linotype" w:hAnsi="Palatino Linotype" w:cs="Palatino Linotype"/>
                <w:i/>
                <w:color w:val="000000" w:themeColor="text1"/>
                <w:sz w:val="24"/>
                <w:szCs w:val="24"/>
              </w:rPr>
              <w:t xml:space="preserve"> Vitae y la aprobación de la clasificación de la información confidencial de los servidores públicos. </w:t>
            </w:r>
          </w:p>
        </w:tc>
      </w:tr>
    </w:tbl>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2C348B" w:rsidP="00A36095">
      <w:pPr>
        <w:rPr>
          <w:rFonts w:ascii="Palatino Linotype" w:eastAsia="Palatino Linotype" w:hAnsi="Palatino Linotype" w:cs="Palatino Linotype"/>
          <w:b/>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 xml:space="preserve">Por su parte </w:t>
      </w:r>
      <w:r w:rsidRPr="00683531">
        <w:rPr>
          <w:rFonts w:ascii="Palatino Linotype" w:eastAsia="Palatino Linotype" w:hAnsi="Palatino Linotype" w:cs="Palatino Linotype"/>
          <w:b/>
          <w:color w:val="000000" w:themeColor="text1"/>
          <w:sz w:val="24"/>
          <w:szCs w:val="24"/>
        </w:rPr>
        <w:t xml:space="preserve">el PARTICULAR </w:t>
      </w:r>
      <w:r w:rsidRPr="00683531">
        <w:rPr>
          <w:rFonts w:ascii="Palatino Linotype" w:eastAsia="Palatino Linotype" w:hAnsi="Palatino Linotype" w:cs="Palatino Linotype"/>
          <w:color w:val="000000" w:themeColor="text1"/>
          <w:sz w:val="24"/>
          <w:szCs w:val="24"/>
        </w:rPr>
        <w:t>dejó de realizar manifestaciones que a su derecho conviniera y asistiera.</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Consecutivamente el </w:t>
      </w:r>
      <w:r w:rsidRPr="00683531">
        <w:rPr>
          <w:rFonts w:ascii="Palatino Linotype" w:eastAsia="Palatino Linotype" w:hAnsi="Palatino Linotype" w:cs="Palatino Linotype"/>
          <w:b/>
          <w:color w:val="000000" w:themeColor="text1"/>
          <w:sz w:val="24"/>
          <w:szCs w:val="24"/>
        </w:rPr>
        <w:t>diez de abril de dos mil veinticinco</w:t>
      </w:r>
      <w:r w:rsidRPr="00683531">
        <w:rPr>
          <w:rFonts w:ascii="Palatino Linotype" w:eastAsia="Palatino Linotype" w:hAnsi="Palatino Linotype" w:cs="Palatino Linotype"/>
          <w:color w:val="000000" w:themeColor="text1"/>
          <w:sz w:val="24"/>
          <w:szCs w:val="24"/>
        </w:rPr>
        <w:t xml:space="preserve">, 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Pr="00683531">
        <w:rPr>
          <w:rFonts w:ascii="Palatino Linotype" w:eastAsia="Palatino Linotype" w:hAnsi="Palatino Linotype" w:cs="Palatino Linotype"/>
          <w:b/>
          <w:color w:val="000000" w:themeColor="text1"/>
          <w:sz w:val="24"/>
          <w:szCs w:val="24"/>
        </w:rPr>
        <w:t xml:space="preserve">00508/INFOEM/IP/RR/2025, 00953/INFOEM/IP/RR/2025 y 00963/INFOEM/IP/RR/2025 </w:t>
      </w:r>
      <w:r w:rsidRPr="00683531">
        <w:rPr>
          <w:rFonts w:ascii="Palatino Linotype" w:eastAsia="Palatino Linotype" w:hAnsi="Palatino Linotype" w:cs="Palatino Linotype"/>
          <w:color w:val="000000" w:themeColor="text1"/>
          <w:sz w:val="24"/>
          <w:szCs w:val="24"/>
        </w:rPr>
        <w:t xml:space="preserve">fueron acumulados internamente en la Ponencia </w:t>
      </w:r>
      <w:proofErr w:type="spellStart"/>
      <w:r w:rsidRPr="00683531">
        <w:rPr>
          <w:rFonts w:ascii="Palatino Linotype" w:eastAsia="Palatino Linotype" w:hAnsi="Palatino Linotype" w:cs="Palatino Linotype"/>
          <w:color w:val="000000" w:themeColor="text1"/>
          <w:sz w:val="24"/>
          <w:szCs w:val="24"/>
        </w:rPr>
        <w:t>Resolutora</w:t>
      </w:r>
      <w:proofErr w:type="spellEnd"/>
      <w:r w:rsidRPr="00683531">
        <w:rPr>
          <w:rFonts w:ascii="Palatino Linotype" w:eastAsia="Palatino Linotype" w:hAnsi="Palatino Linotype" w:cs="Palatino Linotype"/>
          <w:color w:val="000000" w:themeColor="text1"/>
          <w:sz w:val="24"/>
          <w:szCs w:val="24"/>
        </w:rPr>
        <w:t xml:space="preserve">, toda vez que se advirtió conexidad entre estos, al haber sido promovidos por la misma persona, en los que se señaló como dependencia o entidad recurrida al </w:t>
      </w:r>
      <w:r w:rsidRPr="00683531">
        <w:rPr>
          <w:rFonts w:ascii="Palatino Linotype" w:eastAsia="Palatino Linotype" w:hAnsi="Palatino Linotype" w:cs="Palatino Linotype"/>
          <w:b/>
          <w:color w:val="000000" w:themeColor="text1"/>
          <w:sz w:val="24"/>
          <w:szCs w:val="24"/>
        </w:rPr>
        <w:t>Ayuntamiento de Tenancingo</w:t>
      </w:r>
      <w:r w:rsidRPr="00683531">
        <w:rPr>
          <w:rFonts w:ascii="Palatino Linotype" w:eastAsia="Palatino Linotype" w:hAnsi="Palatino Linotype" w:cs="Palatino Linotype"/>
          <w:color w:val="000000" w:themeColor="text1"/>
          <w:sz w:val="24"/>
          <w:szCs w:val="24"/>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683531">
        <w:rPr>
          <w:rFonts w:ascii="Palatino Linotype" w:eastAsia="Palatino Linotype" w:hAnsi="Palatino Linotype" w:cs="Palatino Linotype"/>
          <w:b/>
          <w:color w:val="000000" w:themeColor="text1"/>
          <w:sz w:val="24"/>
          <w:szCs w:val="24"/>
        </w:rPr>
        <w:t>decreta</w:t>
      </w:r>
      <w:r w:rsidRPr="00683531">
        <w:rPr>
          <w:rFonts w:ascii="Palatino Linotype" w:eastAsia="Palatino Linotype" w:hAnsi="Palatino Linotype" w:cs="Palatino Linotype"/>
          <w:color w:val="000000" w:themeColor="text1"/>
          <w:sz w:val="24"/>
          <w:szCs w:val="24"/>
        </w:rPr>
        <w:t xml:space="preserve"> la acumulación. </w:t>
      </w:r>
    </w:p>
    <w:p w:rsidR="002C348B" w:rsidRPr="00683531"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fecha </w:t>
      </w:r>
      <w:r w:rsidRPr="00683531">
        <w:rPr>
          <w:rFonts w:ascii="Palatino Linotype" w:eastAsia="Palatino Linotype" w:hAnsi="Palatino Linotype" w:cs="Palatino Linotype"/>
          <w:b/>
          <w:color w:val="000000" w:themeColor="text1"/>
          <w:sz w:val="24"/>
          <w:szCs w:val="24"/>
        </w:rPr>
        <w:t>diez de abril de dos mil veinticinco,</w:t>
      </w:r>
      <w:r w:rsidRPr="00683531">
        <w:rPr>
          <w:rFonts w:ascii="Palatino Linotype" w:eastAsia="Palatino Linotype" w:hAnsi="Palatino Linotype" w:cs="Palatino Linotype"/>
          <w:color w:val="000000" w:themeColor="text1"/>
          <w:sz w:val="24"/>
          <w:szCs w:val="24"/>
        </w:rPr>
        <w:t xml:space="preserve"> se amplió el término para resolver l</w:t>
      </w:r>
      <w:r w:rsidR="00CD557A" w:rsidRPr="00683531">
        <w:rPr>
          <w:rFonts w:ascii="Palatino Linotype" w:eastAsia="Palatino Linotype" w:hAnsi="Palatino Linotype" w:cs="Palatino Linotype"/>
          <w:color w:val="000000" w:themeColor="text1"/>
          <w:sz w:val="24"/>
          <w:szCs w:val="24"/>
        </w:rPr>
        <w:t>os</w:t>
      </w:r>
      <w:r w:rsidRPr="00683531">
        <w:rPr>
          <w:rFonts w:ascii="Palatino Linotype" w:eastAsia="Palatino Linotype" w:hAnsi="Palatino Linotype" w:cs="Palatino Linotype"/>
          <w:color w:val="000000" w:themeColor="text1"/>
          <w:sz w:val="24"/>
          <w:szCs w:val="24"/>
        </w:rPr>
        <w:t xml:space="preserve"> recurso</w:t>
      </w:r>
      <w:r w:rsidR="00CD557A"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de revisión </w:t>
      </w:r>
      <w:r w:rsidRPr="00683531">
        <w:rPr>
          <w:rFonts w:ascii="Palatino Linotype" w:eastAsia="Palatino Linotype" w:hAnsi="Palatino Linotype" w:cs="Palatino Linotype"/>
          <w:b/>
          <w:color w:val="000000" w:themeColor="text1"/>
          <w:sz w:val="24"/>
          <w:szCs w:val="24"/>
        </w:rPr>
        <w:t>00508/INFOEM/IP/RR/2025, 00953/INFOEM/IP/RR/2025 y 00963/INFOEM/IP/RR/2025</w:t>
      </w:r>
      <w:r w:rsidRPr="00683531">
        <w:rPr>
          <w:rFonts w:ascii="Palatino Linotype" w:eastAsia="Palatino Linotype" w:hAnsi="Palatino Linotype" w:cs="Palatino Linotype"/>
          <w:color w:val="000000" w:themeColor="text1"/>
          <w:sz w:val="24"/>
          <w:szCs w:val="24"/>
        </w:rPr>
        <w:t xml:space="preserve">. </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bookmarkStart w:id="1" w:name="_heading=h.8ipvlihiilw4" w:colFirst="0" w:colLast="0"/>
      <w:bookmarkEnd w:id="1"/>
      <w:r w:rsidRPr="00683531">
        <w:rPr>
          <w:rFonts w:ascii="Palatino Linotype" w:eastAsia="Palatino Linotype" w:hAnsi="Palatino Linotype" w:cs="Palatino Linotype"/>
          <w:color w:val="000000" w:themeColor="text1"/>
          <w:sz w:val="24"/>
          <w:szCs w:val="24"/>
        </w:rPr>
        <w:lastRenderedPageBreak/>
        <w:t xml:space="preserve">Seguidamente, mediante acuerdo de fecha </w:t>
      </w:r>
      <w:r w:rsidRPr="00683531">
        <w:rPr>
          <w:rFonts w:ascii="Palatino Linotype" w:eastAsia="Palatino Linotype" w:hAnsi="Palatino Linotype" w:cs="Palatino Linotype"/>
          <w:b/>
          <w:color w:val="000000" w:themeColor="text1"/>
          <w:sz w:val="24"/>
          <w:szCs w:val="24"/>
        </w:rPr>
        <w:t xml:space="preserve">veintidós de abril de dos mil veinticinco, </w:t>
      </w:r>
      <w:r w:rsidRPr="00683531">
        <w:rPr>
          <w:rFonts w:ascii="Palatino Linotype" w:eastAsia="Palatino Linotype" w:hAnsi="Palatino Linotype" w:cs="Palatino Linotype"/>
          <w:color w:val="000000" w:themeColor="text1"/>
          <w:sz w:val="24"/>
          <w:szCs w:val="24"/>
        </w:rPr>
        <w:t>se  decretó el cierre de instrucción, por lo que no habiendo más que hacer constar, y---------------------------------------</w:t>
      </w:r>
      <w:r w:rsidR="007D59C7" w:rsidRPr="00683531">
        <w:rPr>
          <w:rFonts w:ascii="Palatino Linotype" w:eastAsia="Palatino Linotype" w:hAnsi="Palatino Linotype" w:cs="Palatino Linotype"/>
          <w:color w:val="000000" w:themeColor="text1"/>
          <w:sz w:val="24"/>
          <w:szCs w:val="24"/>
        </w:rPr>
        <w:t>------------</w:t>
      </w:r>
      <w:r w:rsidRPr="00683531">
        <w:rPr>
          <w:rFonts w:ascii="Palatino Linotype" w:eastAsia="Palatino Linotype" w:hAnsi="Palatino Linotype" w:cs="Palatino Linotype"/>
          <w:color w:val="000000" w:themeColor="text1"/>
          <w:sz w:val="24"/>
          <w:szCs w:val="24"/>
        </w:rPr>
        <w:t>---------------------------------------------------</w:t>
      </w:r>
    </w:p>
    <w:p w:rsidR="007D59C7" w:rsidRPr="00683531" w:rsidRDefault="007D59C7" w:rsidP="007D59C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2C348B" w:rsidRPr="00683531" w:rsidRDefault="00A4273E" w:rsidP="00A3609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683531">
        <w:rPr>
          <w:rFonts w:ascii="Palatino Linotype" w:eastAsia="Palatino Linotype" w:hAnsi="Palatino Linotype" w:cs="Palatino Linotype"/>
          <w:b/>
          <w:color w:val="000000" w:themeColor="text1"/>
          <w:sz w:val="24"/>
          <w:szCs w:val="24"/>
        </w:rPr>
        <w:t>CONSIDERANDO</w:t>
      </w:r>
    </w:p>
    <w:p w:rsidR="002C348B" w:rsidRPr="00683531" w:rsidRDefault="002C348B" w:rsidP="00A3609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2C348B" w:rsidRPr="00683531" w:rsidRDefault="00A4273E" w:rsidP="00A36095">
      <w:pPr>
        <w:pStyle w:val="Ttulo2"/>
        <w:spacing w:before="0" w:line="360" w:lineRule="auto"/>
        <w:rPr>
          <w:rFonts w:ascii="Palatino Linotype" w:eastAsia="Palatino Linotype" w:hAnsi="Palatino Linotype" w:cs="Palatino Linotype"/>
          <w:b/>
          <w:color w:val="000000" w:themeColor="text1"/>
          <w:sz w:val="24"/>
          <w:szCs w:val="24"/>
        </w:rPr>
      </w:pPr>
      <w:bookmarkStart w:id="2" w:name="_heading=h.jagx7dwbx2ei" w:colFirst="0" w:colLast="0"/>
      <w:bookmarkEnd w:id="2"/>
      <w:r w:rsidRPr="00683531">
        <w:rPr>
          <w:rFonts w:ascii="Palatino Linotype" w:eastAsia="Palatino Linotype" w:hAnsi="Palatino Linotype" w:cs="Palatino Linotype"/>
          <w:b/>
          <w:color w:val="000000" w:themeColor="text1"/>
          <w:sz w:val="24"/>
          <w:szCs w:val="24"/>
        </w:rPr>
        <w:t>PRIMERO. De la competencia</w:t>
      </w:r>
    </w:p>
    <w:p w:rsidR="002C348B" w:rsidRPr="00683531" w:rsidRDefault="002C348B" w:rsidP="00A36095">
      <w:pPr>
        <w:rPr>
          <w:rFonts w:ascii="Palatino Linotype" w:hAnsi="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gvpmvkl8cvc3" w:colFirst="0" w:colLast="0"/>
      <w:bookmarkEnd w:id="3"/>
      <w:r w:rsidRPr="00683531">
        <w:rPr>
          <w:rFonts w:ascii="Palatino Linotype" w:eastAsia="Palatino Linotype" w:hAnsi="Palatino Linotype" w:cs="Palatino Linotype"/>
          <w:b/>
          <w:color w:val="000000" w:themeColor="text1"/>
          <w:sz w:val="24"/>
          <w:szCs w:val="24"/>
        </w:rPr>
        <w:t>SEGUNDO. De la oportunidad y procedencia.</w:t>
      </w:r>
    </w:p>
    <w:p w:rsidR="002C348B" w:rsidRPr="00683531" w:rsidRDefault="002C348B" w:rsidP="00A36095">
      <w:pPr>
        <w:rPr>
          <w:rFonts w:ascii="Palatino Linotype" w:hAnsi="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El medio de impugnación fue presentado a través del </w:t>
      </w:r>
      <w:r w:rsidRPr="00683531">
        <w:rPr>
          <w:rFonts w:ascii="Palatino Linotype" w:eastAsia="Palatino Linotype" w:hAnsi="Palatino Linotype" w:cs="Palatino Linotype"/>
          <w:b/>
          <w:color w:val="000000" w:themeColor="text1"/>
          <w:sz w:val="24"/>
          <w:szCs w:val="24"/>
        </w:rPr>
        <w:t>Sistema de Acceso a la Información,</w:t>
      </w:r>
      <w:r w:rsidRPr="00683531">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683531">
        <w:rPr>
          <w:rFonts w:ascii="Palatino Linotype" w:eastAsia="Palatino Linotype" w:hAnsi="Palatino Linotype" w:cs="Palatino Linotype"/>
          <w:b/>
          <w:color w:val="000000" w:themeColor="text1"/>
          <w:sz w:val="24"/>
          <w:szCs w:val="24"/>
        </w:rPr>
        <w:lastRenderedPageBreak/>
        <w:t>SUJETO OBLIGADO</w:t>
      </w:r>
      <w:r w:rsidRPr="00683531">
        <w:rPr>
          <w:rFonts w:ascii="Palatino Linotype" w:eastAsia="Palatino Linotype" w:hAnsi="Palatino Linotype" w:cs="Palatino Linotype"/>
          <w:color w:val="000000" w:themeColor="text1"/>
          <w:sz w:val="24"/>
          <w:szCs w:val="24"/>
        </w:rPr>
        <w:t xml:space="preserve"> entregó sus respuesta el </w:t>
      </w:r>
      <w:r w:rsidRPr="00683531">
        <w:rPr>
          <w:rFonts w:ascii="Palatino Linotype" w:eastAsia="Palatino Linotype" w:hAnsi="Palatino Linotype" w:cs="Palatino Linotype"/>
          <w:b/>
          <w:color w:val="000000" w:themeColor="text1"/>
          <w:sz w:val="24"/>
          <w:szCs w:val="24"/>
        </w:rPr>
        <w:t>veintidós de enero, cuatro y cinco de febrero de dos mil veinticinco</w:t>
      </w:r>
      <w:r w:rsidRPr="00683531">
        <w:rPr>
          <w:rFonts w:ascii="Palatino Linotype" w:eastAsia="Palatino Linotype" w:hAnsi="Palatino Linotype" w:cs="Palatino Linotype"/>
          <w:color w:val="000000" w:themeColor="text1"/>
          <w:sz w:val="24"/>
          <w:szCs w:val="24"/>
        </w:rPr>
        <w:t xml:space="preserve">, de tal forma que el plazo para interponer el recurso de revisión transcurrió del día </w:t>
      </w:r>
      <w:r w:rsidRPr="00683531">
        <w:rPr>
          <w:rFonts w:ascii="Palatino Linotype" w:eastAsia="Palatino Linotype" w:hAnsi="Palatino Linotype" w:cs="Palatino Linotype"/>
          <w:b/>
          <w:color w:val="000000" w:themeColor="text1"/>
          <w:sz w:val="24"/>
          <w:szCs w:val="24"/>
        </w:rPr>
        <w:t>veintitrés de enero al trece de febrero de dos mil veinticinco, del cinco al veinticinco de febrero de dos mil veinticinco y del seis al veintiséis de febrero de dos mil veinticinco</w:t>
      </w:r>
      <w:r w:rsidRPr="00683531">
        <w:rPr>
          <w:rFonts w:ascii="Palatino Linotype" w:eastAsia="Palatino Linotype" w:hAnsi="Palatino Linotype" w:cs="Palatino Linotype"/>
          <w:color w:val="000000" w:themeColor="text1"/>
          <w:sz w:val="24"/>
          <w:szCs w:val="24"/>
        </w:rPr>
        <w:t xml:space="preserve">; en consecuencia, el ahora </w:t>
      </w:r>
      <w:r w:rsidRPr="00683531">
        <w:rPr>
          <w:rFonts w:ascii="Palatino Linotype" w:eastAsia="Palatino Linotype" w:hAnsi="Palatino Linotype" w:cs="Palatino Linotype"/>
          <w:b/>
          <w:color w:val="000000" w:themeColor="text1"/>
          <w:sz w:val="24"/>
          <w:szCs w:val="24"/>
        </w:rPr>
        <w:t>RECURRENTE</w:t>
      </w:r>
      <w:r w:rsidRPr="00683531">
        <w:rPr>
          <w:rFonts w:ascii="Palatino Linotype" w:eastAsia="Palatino Linotype" w:hAnsi="Palatino Linotype" w:cs="Palatino Linotype"/>
          <w:color w:val="000000" w:themeColor="text1"/>
          <w:sz w:val="24"/>
          <w:szCs w:val="24"/>
        </w:rPr>
        <w:t xml:space="preserve"> presentó su inconformidad el día </w:t>
      </w:r>
      <w:r w:rsidRPr="00683531">
        <w:rPr>
          <w:rFonts w:ascii="Palatino Linotype" w:eastAsia="Palatino Linotype" w:hAnsi="Palatino Linotype" w:cs="Palatino Linotype"/>
          <w:b/>
          <w:color w:val="000000" w:themeColor="text1"/>
          <w:sz w:val="24"/>
          <w:szCs w:val="24"/>
        </w:rPr>
        <w:t>tres y nueve de febrero de dos mil veinticinco</w:t>
      </w:r>
      <w:r w:rsidRPr="00683531">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C348B" w:rsidRPr="00683531"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r w:rsidRPr="00683531">
        <w:rPr>
          <w:rFonts w:ascii="Palatino Linotype" w:eastAsia="Palatino Linotype" w:hAnsi="Palatino Linotype" w:cs="Palatino Linotype"/>
          <w:b/>
          <w:i/>
          <w:color w:val="000000" w:themeColor="text1"/>
          <w:sz w:val="24"/>
          <w:szCs w:val="24"/>
        </w:rPr>
        <w:t>Las solicitudes anónimas</w:t>
      </w:r>
      <w:r w:rsidRPr="00683531">
        <w:rPr>
          <w:rFonts w:ascii="Palatino Linotype" w:eastAsia="Palatino Linotype" w:hAnsi="Palatino Linotype" w:cs="Palatino Linotype"/>
          <w:i/>
          <w:color w:val="000000" w:themeColor="text1"/>
          <w:sz w:val="24"/>
          <w:szCs w:val="24"/>
        </w:rPr>
        <w:t xml:space="preserve">, con nombre incompleto o seudónimo </w:t>
      </w:r>
      <w:r w:rsidRPr="00683531">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683531">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C348B" w:rsidRPr="00683531"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2C348B" w:rsidRPr="00683531" w:rsidRDefault="002C348B" w:rsidP="00A36095">
      <w:pPr>
        <w:spacing w:line="360" w:lineRule="auto"/>
        <w:ind w:right="900" w:firstLine="1134"/>
        <w:jc w:val="both"/>
        <w:rPr>
          <w:rFonts w:ascii="Palatino Linotype" w:eastAsia="Palatino Linotype" w:hAnsi="Palatino Linotype" w:cs="Palatino Linotype"/>
          <w:i/>
          <w:color w:val="000000" w:themeColor="text1"/>
          <w:sz w:val="24"/>
          <w:szCs w:val="24"/>
        </w:rPr>
      </w:pP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r w:rsidRPr="00683531">
        <w:rPr>
          <w:rFonts w:ascii="Palatino Linotype" w:eastAsia="Palatino Linotype" w:hAnsi="Palatino Linotype" w:cs="Palatino Linotype"/>
          <w:b/>
          <w:i/>
          <w:color w:val="000000" w:themeColor="text1"/>
          <w:sz w:val="24"/>
          <w:szCs w:val="24"/>
        </w:rPr>
        <w:t>Artículo 6.-</w:t>
      </w:r>
      <w:r w:rsidRPr="00683531">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2C348B" w:rsidRPr="00683531" w:rsidRDefault="002C348B" w:rsidP="00A36095">
      <w:pPr>
        <w:ind w:right="900" w:firstLine="1134"/>
        <w:jc w:val="both"/>
        <w:rPr>
          <w:rFonts w:ascii="Palatino Linotype" w:eastAsia="Palatino Linotype" w:hAnsi="Palatino Linotype" w:cs="Palatino Linotype"/>
          <w:i/>
          <w:color w:val="000000" w:themeColor="text1"/>
          <w:sz w:val="24"/>
          <w:szCs w:val="24"/>
        </w:rPr>
      </w:pP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2C348B" w:rsidRPr="00683531" w:rsidRDefault="002C348B" w:rsidP="00A36095">
      <w:pPr>
        <w:ind w:right="900" w:firstLine="1134"/>
        <w:jc w:val="both"/>
        <w:rPr>
          <w:rFonts w:ascii="Palatino Linotype" w:eastAsia="Palatino Linotype" w:hAnsi="Palatino Linotype" w:cs="Palatino Linotype"/>
          <w:i/>
          <w:color w:val="000000" w:themeColor="text1"/>
          <w:sz w:val="24"/>
          <w:szCs w:val="24"/>
        </w:rPr>
      </w:pP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683531">
        <w:rPr>
          <w:rFonts w:ascii="Palatino Linotype" w:eastAsia="Palatino Linotype" w:hAnsi="Palatino Linotype" w:cs="Palatino Linotype"/>
          <w:color w:val="000000" w:themeColor="text1"/>
          <w:sz w:val="24"/>
          <w:szCs w:val="24"/>
        </w:rPr>
        <w:t>(Sic)</w:t>
      </w:r>
    </w:p>
    <w:p w:rsidR="002C348B" w:rsidRPr="00683531" w:rsidRDefault="002C348B" w:rsidP="00A36095">
      <w:pPr>
        <w:spacing w:line="360" w:lineRule="auto"/>
        <w:ind w:right="474"/>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2C348B" w:rsidRPr="00683531" w:rsidRDefault="002C348B" w:rsidP="00A36095">
      <w:pPr>
        <w:spacing w:line="360" w:lineRule="auto"/>
        <w:ind w:right="474"/>
        <w:jc w:val="both"/>
        <w:rPr>
          <w:rFonts w:ascii="Palatino Linotype" w:eastAsia="Palatino Linotype" w:hAnsi="Palatino Linotype" w:cs="Palatino Linotype"/>
          <w:i/>
          <w:color w:val="000000" w:themeColor="text1"/>
          <w:sz w:val="24"/>
          <w:szCs w:val="24"/>
        </w:rPr>
      </w:pP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r w:rsidRPr="00683531">
        <w:rPr>
          <w:rFonts w:ascii="Palatino Linotype" w:eastAsia="Palatino Linotype" w:hAnsi="Palatino Linotype" w:cs="Palatino Linotype"/>
          <w:b/>
          <w:i/>
          <w:color w:val="000000" w:themeColor="text1"/>
          <w:sz w:val="24"/>
          <w:szCs w:val="24"/>
        </w:rPr>
        <w:t>Artículo 5.-</w:t>
      </w:r>
      <w:r w:rsidRPr="00683531">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w:t>
      </w:r>
      <w:r w:rsidRPr="00683531">
        <w:rPr>
          <w:rFonts w:ascii="Palatino Linotype" w:eastAsia="Palatino Linotype" w:hAnsi="Palatino Linotype" w:cs="Palatino Linotype"/>
          <w:i/>
          <w:color w:val="000000" w:themeColor="text1"/>
          <w:sz w:val="24"/>
          <w:szCs w:val="24"/>
        </w:rPr>
        <w:lastRenderedPageBreak/>
        <w:t>las condiciones que la Constitución Política de los Estados Unidos Mexicanos establece”.(Sic)</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683531">
        <w:rPr>
          <w:rFonts w:ascii="Palatino Linotype" w:eastAsia="Palatino Linotype" w:hAnsi="Palatino Linotype" w:cs="Palatino Linotype"/>
          <w:color w:val="000000" w:themeColor="text1"/>
          <w:sz w:val="24"/>
          <w:szCs w:val="24"/>
        </w:rPr>
        <w:t>(Sic)</w:t>
      </w:r>
    </w:p>
    <w:p w:rsidR="002C348B" w:rsidRPr="00683531" w:rsidRDefault="002C348B" w:rsidP="00A36095">
      <w:pPr>
        <w:spacing w:line="360" w:lineRule="auto"/>
        <w:ind w:right="476"/>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w:t>
      </w:r>
      <w:r w:rsidRPr="00683531">
        <w:rPr>
          <w:rFonts w:ascii="Palatino Linotype" w:eastAsia="Palatino Linotype" w:hAnsi="Palatino Linotype" w:cs="Palatino Linotype"/>
          <w:b/>
          <w:i/>
          <w:color w:val="000000" w:themeColor="text1"/>
          <w:sz w:val="24"/>
          <w:szCs w:val="24"/>
        </w:rPr>
        <w:t>Artículo 1</w:t>
      </w:r>
      <w:r w:rsidRPr="00683531">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2C348B" w:rsidRPr="00683531" w:rsidRDefault="00A4273E" w:rsidP="00A36095">
      <w:pPr>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C348B" w:rsidRPr="00683531" w:rsidRDefault="002C348B" w:rsidP="00A36095">
      <w:pPr>
        <w:spacing w:line="360" w:lineRule="auto"/>
        <w:ind w:right="474"/>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683531">
        <w:rPr>
          <w:rFonts w:ascii="Palatino Linotype" w:eastAsia="Palatino Linotype" w:hAnsi="Palatino Linotype" w:cs="Palatino Linotype"/>
          <w:i/>
          <w:color w:val="000000" w:themeColor="text1"/>
          <w:sz w:val="24"/>
          <w:szCs w:val="24"/>
        </w:rPr>
        <w:t>derecho fundamental exime a quien lo ejerce</w:t>
      </w:r>
      <w:r w:rsidRPr="00683531">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C348B" w:rsidRPr="00683531"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683531">
        <w:rPr>
          <w:rFonts w:ascii="Palatino Linotype" w:eastAsia="Palatino Linotype" w:hAnsi="Palatino Linotype" w:cs="Palatino Linotype"/>
          <w:b/>
          <w:color w:val="000000" w:themeColor="text1"/>
          <w:sz w:val="24"/>
          <w:szCs w:val="24"/>
        </w:rPr>
        <w:t>RECURRENTE</w:t>
      </w:r>
      <w:r w:rsidRPr="00683531">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w:t>
      </w:r>
      <w:r w:rsidRPr="00683531">
        <w:rPr>
          <w:rFonts w:ascii="Palatino Linotype" w:eastAsia="Palatino Linotype" w:hAnsi="Palatino Linotype" w:cs="Palatino Linotype"/>
          <w:color w:val="000000" w:themeColor="text1"/>
          <w:sz w:val="24"/>
          <w:szCs w:val="24"/>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C348B" w:rsidRPr="00683531" w:rsidRDefault="002C348B" w:rsidP="00A36095">
      <w:pPr>
        <w:pBdr>
          <w:top w:val="nil"/>
          <w:left w:val="nil"/>
          <w:bottom w:val="nil"/>
          <w:right w:val="nil"/>
          <w:between w:val="nil"/>
        </w:pBdr>
        <w:spacing w:after="0" w:line="360" w:lineRule="auto"/>
        <w:rPr>
          <w:rFonts w:ascii="Palatino Linotype" w:eastAsia="Palatino Linotype" w:hAnsi="Palatino Linotype" w:cs="Palatino Linotype"/>
          <w:color w:val="000000" w:themeColor="text1"/>
          <w:sz w:val="24"/>
          <w:szCs w:val="24"/>
        </w:rPr>
      </w:pPr>
    </w:p>
    <w:p w:rsidR="002C348B" w:rsidRPr="00683531" w:rsidRDefault="00A4273E" w:rsidP="00A36095">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4miv4z1i580t" w:colFirst="0" w:colLast="0"/>
      <w:bookmarkEnd w:id="4"/>
      <w:r w:rsidRPr="00683531">
        <w:rPr>
          <w:rFonts w:ascii="Palatino Linotype" w:eastAsia="Palatino Linotype" w:hAnsi="Palatino Linotype" w:cs="Palatino Linotype"/>
          <w:b/>
          <w:color w:val="000000" w:themeColor="text1"/>
          <w:sz w:val="24"/>
          <w:szCs w:val="24"/>
        </w:rPr>
        <w:t xml:space="preserve">TERCERO. Del planteamiento de la </w:t>
      </w:r>
      <w:r w:rsidRPr="00683531">
        <w:rPr>
          <w:rFonts w:ascii="Palatino Linotype" w:eastAsia="Palatino Linotype" w:hAnsi="Palatino Linotype" w:cs="Palatino Linotype"/>
          <w:b/>
          <w:i/>
          <w:color w:val="000000" w:themeColor="text1"/>
          <w:sz w:val="24"/>
          <w:szCs w:val="24"/>
        </w:rPr>
        <w:t>Litis</w:t>
      </w:r>
      <w:r w:rsidRPr="00683531">
        <w:rPr>
          <w:rFonts w:ascii="Palatino Linotype" w:eastAsia="Palatino Linotype" w:hAnsi="Palatino Linotype" w:cs="Palatino Linotype"/>
          <w:b/>
          <w:color w:val="000000" w:themeColor="text1"/>
          <w:sz w:val="24"/>
          <w:szCs w:val="24"/>
        </w:rPr>
        <w:t>.</w:t>
      </w:r>
    </w:p>
    <w:p w:rsidR="002C348B" w:rsidRPr="00683531"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Se solicitó tener acceso, a la información que a continuación se desagrega:</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tbl>
      <w:tblPr>
        <w:tblStyle w:val="a3"/>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4394"/>
      </w:tblGrid>
      <w:tr w:rsidR="00A36095"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Solicitud de información y Recurso de Revisión</w:t>
            </w:r>
          </w:p>
        </w:tc>
        <w:tc>
          <w:tcPr>
            <w:tcW w:w="4394"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Información Solicitada </w:t>
            </w:r>
          </w:p>
        </w:tc>
      </w:tr>
      <w:tr w:rsidR="00A36095"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00035/TENANCIN/IP/2025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00508/INFOEM/IP/RR/2025</w:t>
            </w:r>
          </w:p>
        </w:tc>
        <w:tc>
          <w:tcPr>
            <w:tcW w:w="4394" w:type="dxa"/>
          </w:tcPr>
          <w:p w:rsidR="002C348B" w:rsidRPr="00683531" w:rsidRDefault="00A4273E" w:rsidP="00A36095">
            <w:pPr>
              <w:spacing w:line="360" w:lineRule="auto"/>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 Situación actual de los expedientes en los que </w:t>
            </w:r>
            <w:r w:rsidR="00272C59">
              <w:rPr>
                <w:rFonts w:ascii="Palatino Linotype" w:eastAsia="Palatino Linotype" w:hAnsi="Palatino Linotype" w:cs="Palatino Linotype"/>
                <w:i/>
                <w:color w:val="000000" w:themeColor="text1"/>
                <w:sz w:val="24"/>
                <w:szCs w:val="24"/>
              </w:rPr>
              <w:t>XXXX</w:t>
            </w:r>
            <w:r w:rsidRPr="00683531">
              <w:rPr>
                <w:rFonts w:ascii="Palatino Linotype" w:eastAsia="Palatino Linotype" w:hAnsi="Palatino Linotype" w:cs="Palatino Linotype"/>
                <w:i/>
                <w:color w:val="000000" w:themeColor="text1"/>
                <w:sz w:val="24"/>
                <w:szCs w:val="24"/>
              </w:rPr>
              <w:t xml:space="preserve">, servidor público de ese ayuntamiento es demandado, en los </w:t>
            </w:r>
            <w:r w:rsidRPr="00683531">
              <w:rPr>
                <w:rFonts w:ascii="Palatino Linotype" w:eastAsia="Palatino Linotype" w:hAnsi="Palatino Linotype" w:cs="Palatino Linotype"/>
                <w:i/>
                <w:color w:val="000000" w:themeColor="text1"/>
                <w:sz w:val="24"/>
                <w:szCs w:val="24"/>
              </w:rPr>
              <w:lastRenderedPageBreak/>
              <w:t xml:space="preserve">expedientes de los Juzgados del Distrito Judicial de Tenancingo, Estado de México: Juzgado Primero Civil 476/2015 Juicio Ejecutivo Mercantil,  Juzgado Primero Civil 627/2022 Juicio Ejecutivo Mercantil, Juzgado Tercero Civil 626/2022 Juicio Ejecutivo Mercantil,  Juzgado Tercero Civil 411/2022 Incumplimiento de Contrato de Arrendamiento y  Juzgado Tercero Civil 710/2022 Juicio Ejecutivo Mercantil. </w:t>
            </w:r>
          </w:p>
          <w:p w:rsidR="002C348B" w:rsidRPr="00683531" w:rsidRDefault="002C348B" w:rsidP="00A36095">
            <w:pPr>
              <w:ind w:right="900"/>
              <w:jc w:val="both"/>
              <w:rPr>
                <w:rFonts w:ascii="Palatino Linotype" w:eastAsia="Palatino Linotype" w:hAnsi="Palatino Linotype" w:cs="Palatino Linotype"/>
                <w:i/>
                <w:color w:val="000000" w:themeColor="text1"/>
                <w:sz w:val="24"/>
                <w:szCs w:val="24"/>
              </w:rPr>
            </w:pPr>
          </w:p>
        </w:tc>
      </w:tr>
      <w:tr w:rsidR="00A36095"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00096/TENANCIN/IP/2025</w:t>
            </w:r>
          </w:p>
          <w:p w:rsidR="002C348B" w:rsidRPr="00683531" w:rsidRDefault="007D59C7"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w:t>
            </w:r>
            <w:r w:rsidR="00A4273E" w:rsidRPr="00683531">
              <w:rPr>
                <w:rFonts w:ascii="Palatino Linotype" w:eastAsia="Palatino Linotype" w:hAnsi="Palatino Linotype" w:cs="Palatino Linotype"/>
                <w:b/>
                <w:i/>
                <w:color w:val="000000" w:themeColor="text1"/>
                <w:sz w:val="24"/>
                <w:szCs w:val="24"/>
              </w:rPr>
              <w:t>953/INFOEM/IP/RR/2025</w:t>
            </w:r>
          </w:p>
        </w:tc>
        <w:tc>
          <w:tcPr>
            <w:tcW w:w="4394"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 Versión estenográfica de la transmisión de la red social </w:t>
            </w:r>
            <w:proofErr w:type="spellStart"/>
            <w:r w:rsidRPr="00683531">
              <w:rPr>
                <w:rFonts w:ascii="Palatino Linotype" w:eastAsia="Palatino Linotype" w:hAnsi="Palatino Linotype" w:cs="Palatino Linotype"/>
                <w:i/>
                <w:color w:val="000000" w:themeColor="text1"/>
                <w:sz w:val="24"/>
                <w:szCs w:val="24"/>
              </w:rPr>
              <w:t>facebook</w:t>
            </w:r>
            <w:proofErr w:type="spellEnd"/>
            <w:r w:rsidRPr="00683531">
              <w:rPr>
                <w:rFonts w:ascii="Palatino Linotype" w:eastAsia="Palatino Linotype" w:hAnsi="Palatino Linotype" w:cs="Palatino Linotype"/>
                <w:i/>
                <w:color w:val="000000" w:themeColor="text1"/>
                <w:sz w:val="24"/>
                <w:szCs w:val="24"/>
              </w:rPr>
              <w:t xml:space="preserve"> denominada ¡charla con tu presidenta! del día lunes, 20 de enero de 2025 a las 6 de la tarde.</w:t>
            </w:r>
          </w:p>
        </w:tc>
      </w:tr>
      <w:tr w:rsidR="007D59C7" w:rsidRPr="00683531" w:rsidTr="007D59C7">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p w:rsidR="002C348B" w:rsidRPr="00683531" w:rsidRDefault="00A4273E" w:rsidP="007D59C7">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00963/INFOEM/IP/RR/2025</w:t>
            </w:r>
          </w:p>
        </w:tc>
        <w:tc>
          <w:tcPr>
            <w:tcW w:w="4394" w:type="dxa"/>
          </w:tcPr>
          <w:p w:rsidR="002C348B" w:rsidRPr="00683531" w:rsidRDefault="00A4273E" w:rsidP="00A36095">
            <w:pP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 1.- Copia legible de la </w:t>
            </w:r>
            <w:proofErr w:type="spellStart"/>
            <w:r w:rsidRPr="00683531">
              <w:rPr>
                <w:rFonts w:ascii="Palatino Linotype" w:eastAsia="Palatino Linotype" w:hAnsi="Palatino Linotype" w:cs="Palatino Linotype"/>
                <w:i/>
                <w:color w:val="000000" w:themeColor="text1"/>
                <w:sz w:val="24"/>
                <w:szCs w:val="24"/>
              </w:rPr>
              <w:t>Precartilla</w:t>
            </w:r>
            <w:proofErr w:type="spellEnd"/>
            <w:r w:rsidRPr="00683531">
              <w:rPr>
                <w:rFonts w:ascii="Palatino Linotype" w:eastAsia="Palatino Linotype" w:hAnsi="Palatino Linotype" w:cs="Palatino Linotype"/>
                <w:i/>
                <w:color w:val="000000" w:themeColor="text1"/>
                <w:sz w:val="24"/>
                <w:szCs w:val="24"/>
              </w:rPr>
              <w:t xml:space="preserve"> del Servicio Militar Nacional del Regidor </w:t>
            </w:r>
          </w:p>
          <w:p w:rsidR="002C348B" w:rsidRPr="00683531" w:rsidRDefault="00A4273E" w:rsidP="00A36095">
            <w:pP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Dagoberto </w:t>
            </w:r>
            <w:proofErr w:type="spellStart"/>
            <w:r w:rsidRPr="00683531">
              <w:rPr>
                <w:rFonts w:ascii="Palatino Linotype" w:eastAsia="Palatino Linotype" w:hAnsi="Palatino Linotype" w:cs="Palatino Linotype"/>
                <w:i/>
                <w:color w:val="000000" w:themeColor="text1"/>
                <w:sz w:val="24"/>
                <w:szCs w:val="24"/>
              </w:rPr>
              <w:t>Mondragon</w:t>
            </w:r>
            <w:proofErr w:type="spellEnd"/>
            <w:r w:rsidRPr="00683531">
              <w:rPr>
                <w:rFonts w:ascii="Palatino Linotype" w:eastAsia="Palatino Linotype" w:hAnsi="Palatino Linotype" w:cs="Palatino Linotype"/>
                <w:i/>
                <w:color w:val="000000" w:themeColor="text1"/>
                <w:sz w:val="24"/>
                <w:szCs w:val="24"/>
              </w:rPr>
              <w:t xml:space="preserve"> </w:t>
            </w:r>
            <w:proofErr w:type="spellStart"/>
            <w:r w:rsidRPr="00683531">
              <w:rPr>
                <w:rFonts w:ascii="Palatino Linotype" w:eastAsia="Palatino Linotype" w:hAnsi="Palatino Linotype" w:cs="Palatino Linotype"/>
                <w:i/>
                <w:color w:val="000000" w:themeColor="text1"/>
                <w:sz w:val="24"/>
                <w:szCs w:val="24"/>
              </w:rPr>
              <w:t>Gonzalez</w:t>
            </w:r>
            <w:proofErr w:type="spellEnd"/>
          </w:p>
        </w:tc>
      </w:tr>
    </w:tbl>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respuesta,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remitió por cada recurso de revisión la información descrita en el párrafo dos del presente documento.</w:t>
      </w:r>
    </w:p>
    <w:p w:rsidR="002C348B" w:rsidRPr="00683531" w:rsidRDefault="002C348B" w:rsidP="00A36095">
      <w:pPr>
        <w:rPr>
          <w:rFonts w:ascii="Palatino Linotype" w:hAnsi="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 xml:space="preserve">En dichas condiciones, la </w:t>
      </w:r>
      <w:r w:rsidRPr="00683531">
        <w:rPr>
          <w:rFonts w:ascii="Palatino Linotype" w:eastAsia="Palatino Linotype" w:hAnsi="Palatino Linotype" w:cs="Palatino Linotype"/>
          <w:i/>
          <w:color w:val="000000" w:themeColor="text1"/>
          <w:sz w:val="24"/>
          <w:szCs w:val="24"/>
        </w:rPr>
        <w:t>Litis</w:t>
      </w:r>
      <w:r w:rsidRPr="00683531">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 en el artículo 179, </w:t>
      </w:r>
      <w:r w:rsidRPr="00683531">
        <w:rPr>
          <w:rFonts w:ascii="Palatino Linotype" w:eastAsia="Palatino Linotype" w:hAnsi="Palatino Linotype" w:cs="Palatino Linotype"/>
          <w:b/>
          <w:color w:val="000000" w:themeColor="text1"/>
          <w:sz w:val="24"/>
          <w:szCs w:val="24"/>
        </w:rPr>
        <w:t xml:space="preserve">fracción I y II </w:t>
      </w:r>
      <w:r w:rsidRPr="00683531">
        <w:rPr>
          <w:rFonts w:ascii="Palatino Linotype" w:eastAsia="Palatino Linotype" w:hAnsi="Palatino Linotype" w:cs="Palatino Linotype"/>
          <w:color w:val="000000" w:themeColor="text1"/>
          <w:sz w:val="24"/>
          <w:szCs w:val="24"/>
        </w:rPr>
        <w:t xml:space="preserve">de la </w:t>
      </w:r>
      <w:r w:rsidRPr="00683531">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683531">
        <w:rPr>
          <w:rFonts w:ascii="Palatino Linotype" w:eastAsia="Palatino Linotype" w:hAnsi="Palatino Linotype" w:cs="Palatino Linotype"/>
          <w:color w:val="000000" w:themeColor="text1"/>
          <w:sz w:val="24"/>
          <w:szCs w:val="24"/>
        </w:rPr>
        <w:t>México</w:t>
      </w:r>
      <w:r w:rsidRPr="00683531">
        <w:rPr>
          <w:rFonts w:ascii="Palatino Linotype" w:eastAsia="Palatino Linotype" w:hAnsi="Palatino Linotype" w:cs="Palatino Linotype"/>
          <w:b/>
          <w:color w:val="000000" w:themeColor="text1"/>
          <w:sz w:val="24"/>
          <w:szCs w:val="24"/>
        </w:rPr>
        <w:t xml:space="preserve"> y </w:t>
      </w:r>
      <w:r w:rsidRPr="00683531">
        <w:rPr>
          <w:rFonts w:ascii="Palatino Linotype" w:eastAsia="Palatino Linotype" w:hAnsi="Palatino Linotype" w:cs="Palatino Linotype"/>
          <w:color w:val="000000" w:themeColor="text1"/>
          <w:sz w:val="24"/>
          <w:szCs w:val="24"/>
        </w:rPr>
        <w:t xml:space="preserve">Municipios; fracciones que determinan las hipótesis jurídicas relativas a negativa de información solicitada y a la clasificación de la información; contextos de los cuales se dolió </w:t>
      </w:r>
      <w:r w:rsidRPr="00683531">
        <w:rPr>
          <w:rFonts w:ascii="Palatino Linotype" w:eastAsia="Palatino Linotype" w:hAnsi="Palatino Linotype" w:cs="Palatino Linotype"/>
          <w:b/>
          <w:color w:val="000000" w:themeColor="text1"/>
          <w:sz w:val="24"/>
          <w:szCs w:val="24"/>
        </w:rPr>
        <w:t xml:space="preserve">EL RECURRENTE </w:t>
      </w:r>
      <w:r w:rsidRPr="00683531">
        <w:rPr>
          <w:rFonts w:ascii="Palatino Linotype" w:eastAsia="Palatino Linotype" w:hAnsi="Palatino Linotype" w:cs="Palatino Linotype"/>
          <w:color w:val="000000" w:themeColor="text1"/>
          <w:sz w:val="24"/>
          <w:szCs w:val="24"/>
        </w:rPr>
        <w:t xml:space="preserve">al momento de interponer sus inconformidades.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z8b0ti286crv" w:colFirst="0" w:colLast="0"/>
      <w:bookmarkEnd w:id="5"/>
      <w:r w:rsidRPr="00683531">
        <w:rPr>
          <w:rFonts w:ascii="Palatino Linotype" w:eastAsia="Palatino Linotype" w:hAnsi="Palatino Linotype" w:cs="Palatino Linotype"/>
          <w:b/>
          <w:color w:val="000000" w:themeColor="text1"/>
          <w:sz w:val="24"/>
          <w:szCs w:val="24"/>
        </w:rPr>
        <w:t>CUARTO. Del estudio y resolución del asunto.</w:t>
      </w:r>
    </w:p>
    <w:p w:rsidR="002C348B" w:rsidRPr="00683531"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683531" w:rsidRDefault="00A4273E" w:rsidP="00A36095">
      <w:pPr>
        <w:keepNext/>
        <w:keepLines/>
        <w:numPr>
          <w:ilvl w:val="0"/>
          <w:numId w:val="5"/>
        </w:numPr>
        <w:spacing w:after="240" w:line="360" w:lineRule="auto"/>
        <w:ind w:left="0" w:right="-787"/>
        <w:rPr>
          <w:rFonts w:ascii="Palatino Linotype" w:eastAsia="Palatino Linotype" w:hAnsi="Palatino Linotype" w:cs="Palatino Linotype"/>
          <w:b/>
          <w:color w:val="000000" w:themeColor="text1"/>
          <w:sz w:val="24"/>
          <w:szCs w:val="24"/>
        </w:rPr>
      </w:pPr>
      <w:r w:rsidRPr="00683531">
        <w:rPr>
          <w:rFonts w:ascii="Palatino Linotype" w:eastAsia="Palatino Linotype" w:hAnsi="Palatino Linotype" w:cs="Palatino Linotype"/>
          <w:b/>
          <w:color w:val="000000" w:themeColor="text1"/>
          <w:sz w:val="24"/>
          <w:szCs w:val="24"/>
        </w:rPr>
        <w:t>Del derecho de acceso a la información.</w:t>
      </w: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C348B" w:rsidRPr="00683531" w:rsidRDefault="002C348B" w:rsidP="00A36095">
      <w:pPr>
        <w:pBdr>
          <w:top w:val="nil"/>
          <w:left w:val="nil"/>
          <w:bottom w:val="nil"/>
          <w:right w:val="nil"/>
          <w:between w:val="nil"/>
        </w:pBdr>
        <w:spacing w:line="360" w:lineRule="auto"/>
        <w:ind w:right="-787"/>
        <w:jc w:val="both"/>
        <w:rPr>
          <w:rFonts w:ascii="Palatino Linotype" w:hAnsi="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Definiendo el Derecho de Acceso a la Información Pública como: </w:t>
      </w:r>
      <w:r w:rsidRPr="00683531">
        <w:rPr>
          <w:rFonts w:ascii="Palatino Linotype" w:eastAsia="Palatino Linotype" w:hAnsi="Palatino Linotype" w:cs="Palatino Linotype"/>
          <w:i/>
          <w:color w:val="000000" w:themeColor="text1"/>
          <w:sz w:val="24"/>
          <w:szCs w:val="24"/>
        </w:rPr>
        <w:t>La igualdad de oportunidades para recibir, buscar e impartir información</w:t>
      </w:r>
      <w:r w:rsidRPr="00683531">
        <w:rPr>
          <w:rFonts w:ascii="Palatino Linotype" w:eastAsia="Palatino Linotype" w:hAnsi="Palatino Linotype" w:cs="Palatino Linotype"/>
          <w:i/>
          <w:color w:val="000000" w:themeColor="text1"/>
          <w:sz w:val="24"/>
          <w:szCs w:val="24"/>
          <w:vertAlign w:val="superscript"/>
        </w:rPr>
        <w:footnoteReference w:id="1"/>
      </w:r>
      <w:r w:rsidRPr="00683531">
        <w:rPr>
          <w:rFonts w:ascii="Palatino Linotype" w:eastAsia="Palatino Linotype" w:hAnsi="Palatino Linotype" w:cs="Palatino Linotype"/>
          <w:i/>
          <w:color w:val="000000" w:themeColor="text1"/>
          <w:sz w:val="24"/>
          <w:szCs w:val="24"/>
        </w:rPr>
        <w:t xml:space="preserve">en posesión de cualquier autoridad, entidad, órgano y organismo de los poderes Ejecutivo, Legislativo y Judicial, órganos autónomos, partidos políticos, fideicomisos y fondos públicos, así como de cualquier persona física, moral o </w:t>
      </w:r>
      <w:r w:rsidRPr="00683531">
        <w:rPr>
          <w:rFonts w:ascii="Palatino Linotype" w:eastAsia="Palatino Linotype" w:hAnsi="Palatino Linotype" w:cs="Palatino Linotype"/>
          <w:i/>
          <w:color w:val="000000" w:themeColor="text1"/>
          <w:sz w:val="24"/>
          <w:szCs w:val="24"/>
        </w:rPr>
        <w:lastRenderedPageBreak/>
        <w:t>sindicato que reciba y ejerza recursos públicos o realice actos de autoridad en el ámbito federal, estatal y municipal,</w:t>
      </w:r>
      <w:r w:rsidRPr="00683531">
        <w:rPr>
          <w:rFonts w:ascii="Palatino Linotype" w:eastAsia="Palatino Linotype" w:hAnsi="Palatino Linotype" w:cs="Palatino Linotype"/>
          <w:i/>
          <w:color w:val="000000" w:themeColor="text1"/>
          <w:sz w:val="24"/>
          <w:szCs w:val="24"/>
          <w:vertAlign w:val="superscript"/>
        </w:rPr>
        <w:footnoteReference w:id="2"/>
      </w:r>
      <w:r w:rsidRPr="00683531">
        <w:rPr>
          <w:rFonts w:ascii="Palatino Linotype" w:eastAsia="Palatino Linotype" w:hAnsi="Palatino Linotype" w:cs="Palatino Linotype"/>
          <w:color w:val="000000" w:themeColor="text1"/>
          <w:sz w:val="24"/>
          <w:szCs w:val="24"/>
        </w:rPr>
        <w:t>que se constituye como una herramienta fundamental para ejercer</w:t>
      </w:r>
      <w:r w:rsidRPr="00683531">
        <w:rPr>
          <w:rFonts w:ascii="Palatino Linotype" w:eastAsia="Palatino Linotype" w:hAnsi="Palatino Linotype" w:cs="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683531">
        <w:rPr>
          <w:rFonts w:ascii="Palatino Linotype" w:eastAsia="Palatino Linotype" w:hAnsi="Palatino Linotype" w:cs="Palatino Linotype"/>
          <w:i/>
          <w:color w:val="000000" w:themeColor="text1"/>
          <w:sz w:val="24"/>
          <w:szCs w:val="24"/>
          <w:vertAlign w:val="superscript"/>
        </w:rPr>
        <w:footnoteReference w:id="3"/>
      </w:r>
      <w:r w:rsidRPr="00683531">
        <w:rPr>
          <w:rFonts w:ascii="Palatino Linotype" w:eastAsia="Palatino Linotype" w:hAnsi="Palatino Linotype" w:cs="Palatino Linotype"/>
          <w:color w:val="000000" w:themeColor="text1"/>
          <w:sz w:val="24"/>
          <w:szCs w:val="24"/>
        </w:rPr>
        <w:t>fomentando</w:t>
      </w:r>
      <w:r w:rsidRPr="00683531">
        <w:rPr>
          <w:rFonts w:ascii="Palatino Linotype" w:eastAsia="Palatino Linotype" w:hAnsi="Palatino Linotype" w:cs="Palatino Linotype"/>
          <w:i/>
          <w:color w:val="000000" w:themeColor="text1"/>
          <w:sz w:val="24"/>
          <w:szCs w:val="24"/>
        </w:rPr>
        <w:t xml:space="preserve"> la transparencia de las actividades estatales y </w:t>
      </w:r>
      <w:r w:rsidRPr="00683531">
        <w:rPr>
          <w:rFonts w:ascii="Palatino Linotype" w:eastAsia="Palatino Linotype" w:hAnsi="Palatino Linotype" w:cs="Palatino Linotype"/>
          <w:color w:val="000000" w:themeColor="text1"/>
          <w:sz w:val="24"/>
          <w:szCs w:val="24"/>
        </w:rPr>
        <w:t>promoviendo</w:t>
      </w:r>
      <w:r w:rsidRPr="00683531">
        <w:rPr>
          <w:rFonts w:ascii="Palatino Linotype" w:eastAsia="Palatino Linotype" w:hAnsi="Palatino Linotype" w:cs="Palatino Linotype"/>
          <w:i/>
          <w:color w:val="000000" w:themeColor="text1"/>
          <w:sz w:val="24"/>
          <w:szCs w:val="24"/>
        </w:rPr>
        <w:t xml:space="preserve"> la responsabilidad de los funcionarios sobre su gestión pública,</w:t>
      </w:r>
      <w:r w:rsidRPr="00683531">
        <w:rPr>
          <w:rFonts w:ascii="Palatino Linotype" w:eastAsia="Palatino Linotype" w:hAnsi="Palatino Linotype" w:cs="Palatino Linotype"/>
          <w:i/>
          <w:color w:val="000000" w:themeColor="text1"/>
          <w:sz w:val="24"/>
          <w:szCs w:val="24"/>
          <w:vertAlign w:val="superscript"/>
        </w:rPr>
        <w:footnoteReference w:id="4"/>
      </w:r>
      <w:r w:rsidRPr="00683531">
        <w:rPr>
          <w:rFonts w:ascii="Palatino Linotype" w:eastAsia="Palatino Linotype" w:hAnsi="Palatino Linotype" w:cs="Palatino Linotype"/>
          <w:color w:val="000000" w:themeColor="text1"/>
          <w:sz w:val="24"/>
          <w:szCs w:val="24"/>
        </w:rPr>
        <w:t>que permite</w:t>
      </w:r>
      <w:r w:rsidRPr="00683531">
        <w:rPr>
          <w:rFonts w:ascii="Palatino Linotype" w:eastAsia="Palatino Linotype" w:hAnsi="Palatino Linotype" w:cs="Palatino Linotype"/>
          <w:i/>
          <w:color w:val="000000" w:themeColor="text1"/>
          <w:sz w:val="24"/>
          <w:szCs w:val="24"/>
        </w:rPr>
        <w:t xml:space="preserve"> saber qué están haciendo los gobiernos por sus pueblos, sin lo cual la verdad languidecería y la participación en el gobierno permanecería fragmentada.</w:t>
      </w:r>
    </w:p>
    <w:p w:rsidR="002C348B" w:rsidRPr="00683531" w:rsidRDefault="002C348B" w:rsidP="00A36095">
      <w:pPr>
        <w:spacing w:line="360" w:lineRule="auto"/>
        <w:ind w:right="-787"/>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En México, además de los derechos, están reconocidas las garantías para su protección, en ese sentido el párrafo tercero de artículo primero de la Constitución Política de los Estados Unidos Mexicanos dispone lo siguiente:</w:t>
      </w:r>
    </w:p>
    <w:p w:rsidR="002C348B" w:rsidRPr="00683531" w:rsidRDefault="00A4273E" w:rsidP="00A36095">
      <w:pPr>
        <w:ind w:right="-79"/>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r w:rsidRPr="00683531">
        <w:rPr>
          <w:rFonts w:ascii="Palatino Linotype" w:eastAsia="Palatino Linotype" w:hAnsi="Palatino Linotype" w:cs="Palatino Linotype"/>
          <w:b/>
          <w:i/>
          <w:color w:val="000000" w:themeColor="text1"/>
          <w:sz w:val="24"/>
          <w:szCs w:val="24"/>
        </w:rPr>
        <w:t>Artículo 1.-</w:t>
      </w:r>
      <w:r w:rsidRPr="00683531">
        <w:rPr>
          <w:rFonts w:ascii="Palatino Linotype" w:eastAsia="Palatino Linotype" w:hAnsi="Palatino Linotype" w:cs="Palatino Linotype"/>
          <w:i/>
          <w:color w:val="000000" w:themeColor="text1"/>
          <w:sz w:val="24"/>
          <w:szCs w:val="24"/>
        </w:rPr>
        <w:t xml:space="preserve"> </w:t>
      </w:r>
    </w:p>
    <w:p w:rsidR="002C348B" w:rsidRPr="00683531" w:rsidRDefault="00A4273E" w:rsidP="00A36095">
      <w:pPr>
        <w:ind w:right="-79"/>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ind w:right="-79"/>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Todas las</w:t>
      </w:r>
      <w:r w:rsidRPr="00683531">
        <w:rPr>
          <w:rFonts w:ascii="Palatino Linotype" w:eastAsia="Palatino Linotype" w:hAnsi="Palatino Linotype" w:cs="Palatino Linotype"/>
          <w:color w:val="000000" w:themeColor="text1"/>
          <w:sz w:val="24"/>
          <w:szCs w:val="24"/>
        </w:rPr>
        <w:t xml:space="preserve"> </w:t>
      </w:r>
      <w:r w:rsidRPr="00683531">
        <w:rPr>
          <w:rFonts w:ascii="Palatino Linotype" w:eastAsia="Palatino Linotype" w:hAnsi="Palatino Linotype" w:cs="Palatino Linotype"/>
          <w:i/>
          <w:color w:val="000000" w:themeColor="text1"/>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C348B" w:rsidRPr="00683531" w:rsidRDefault="00A4273E" w:rsidP="00A36095">
      <w:pPr>
        <w:ind w:right="-79"/>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i/>
          <w:color w:val="000000" w:themeColor="text1"/>
          <w:sz w:val="24"/>
          <w:szCs w:val="24"/>
        </w:rPr>
        <w:t>(…)</w:t>
      </w:r>
      <w:r w:rsidRPr="00683531">
        <w:rPr>
          <w:rFonts w:ascii="Palatino Linotype" w:eastAsia="Palatino Linotype" w:hAnsi="Palatino Linotype" w:cs="Palatino Linotype"/>
          <w:color w:val="000000" w:themeColor="text1"/>
          <w:sz w:val="24"/>
          <w:szCs w:val="24"/>
        </w:rPr>
        <w:t>”.</w:t>
      </w:r>
    </w:p>
    <w:p w:rsidR="002C348B" w:rsidRPr="00683531" w:rsidRDefault="002C348B" w:rsidP="00A36095">
      <w:pPr>
        <w:ind w:right="-787"/>
        <w:jc w:val="both"/>
        <w:rPr>
          <w:rFonts w:ascii="Palatino Linotype" w:eastAsia="Palatino Linotype" w:hAnsi="Palatino Linotype" w:cs="Palatino Linotype"/>
          <w:b/>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C348B" w:rsidRPr="00683531" w:rsidRDefault="002C348B" w:rsidP="00A36095">
      <w:pPr>
        <w:spacing w:line="360" w:lineRule="auto"/>
        <w:ind w:right="-787"/>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C348B" w:rsidRPr="00683531" w:rsidRDefault="00A4273E" w:rsidP="00A36095">
      <w:pPr>
        <w:spacing w:after="24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Constitución Política de los Estados Unidos Mexicanos</w:t>
      </w:r>
    </w:p>
    <w:p w:rsidR="002C348B" w:rsidRPr="00683531" w:rsidRDefault="00A4273E" w:rsidP="00A36095">
      <w:pPr>
        <w:spacing w:before="240" w:after="24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“Artículo 6.</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Para efectos de lo dispuesto en el presente artículo se observará lo siguiente:</w:t>
      </w:r>
    </w:p>
    <w:p w:rsidR="002C348B" w:rsidRPr="00683531" w:rsidRDefault="00A4273E" w:rsidP="00A36095">
      <w:pPr>
        <w:spacing w:before="240" w:after="24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A</w:t>
      </w:r>
      <w:r w:rsidRPr="00683531">
        <w:rPr>
          <w:rFonts w:ascii="Palatino Linotype" w:eastAsia="Palatino Linotype" w:hAnsi="Palatino Linotype" w:cs="Palatino Linotype"/>
          <w:i/>
          <w:color w:val="000000" w:themeColor="text1"/>
          <w:sz w:val="24"/>
          <w:szCs w:val="24"/>
        </w:rPr>
        <w:t xml:space="preserve">. </w:t>
      </w:r>
      <w:r w:rsidRPr="00683531">
        <w:rPr>
          <w:rFonts w:ascii="Palatino Linotype" w:eastAsia="Palatino Linotype" w:hAnsi="Palatino Linotype" w:cs="Palatino Linotype"/>
          <w:b/>
          <w:i/>
          <w:color w:val="000000" w:themeColor="text1"/>
          <w:sz w:val="24"/>
          <w:szCs w:val="24"/>
        </w:rPr>
        <w:t>Para el ejercicio del derecho de acceso a la información</w:t>
      </w:r>
      <w:r w:rsidRPr="00683531">
        <w:rPr>
          <w:rFonts w:ascii="Palatino Linotype" w:eastAsia="Palatino Linotype" w:hAnsi="Palatino Linotype" w:cs="Palatino Linotype"/>
          <w:i/>
          <w:color w:val="000000" w:themeColor="text1"/>
          <w:sz w:val="24"/>
          <w:szCs w:val="24"/>
        </w:rPr>
        <w:t xml:space="preserve">, la Federación y </w:t>
      </w:r>
      <w:r w:rsidRPr="00683531">
        <w:rPr>
          <w:rFonts w:ascii="Palatino Linotype" w:eastAsia="Palatino Linotype" w:hAnsi="Palatino Linotype" w:cs="Palatino Linotype"/>
          <w:b/>
          <w:i/>
          <w:color w:val="000000" w:themeColor="text1"/>
          <w:sz w:val="24"/>
          <w:szCs w:val="24"/>
        </w:rPr>
        <w:t>las entidades federativas, en el ámbito de sus respectivas competencias, se regirán por los siguientes principios y bases:</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I. </w:t>
      </w:r>
      <w:r w:rsidRPr="00683531">
        <w:rPr>
          <w:rFonts w:ascii="Palatino Linotype" w:eastAsia="Palatino Linotype" w:hAnsi="Palatino Linotype" w:cs="Palatino Linotype"/>
          <w:b/>
          <w:i/>
          <w:color w:val="000000" w:themeColor="text1"/>
          <w:sz w:val="24"/>
          <w:szCs w:val="24"/>
        </w:rPr>
        <w:tab/>
        <w:t>Toda la información en posesión de cualquier</w:t>
      </w:r>
      <w:r w:rsidRPr="00683531">
        <w:rPr>
          <w:rFonts w:ascii="Palatino Linotype" w:eastAsia="Palatino Linotype" w:hAnsi="Palatino Linotype" w:cs="Palatino Linotype"/>
          <w:i/>
          <w:color w:val="000000" w:themeColor="text1"/>
          <w:sz w:val="24"/>
          <w:szCs w:val="24"/>
        </w:rPr>
        <w:t xml:space="preserve"> </w:t>
      </w:r>
      <w:r w:rsidRPr="00683531">
        <w:rPr>
          <w:rFonts w:ascii="Palatino Linotype" w:eastAsia="Palatino Linotype" w:hAnsi="Palatino Linotype" w:cs="Palatino Linotype"/>
          <w:b/>
          <w:i/>
          <w:color w:val="000000" w:themeColor="text1"/>
          <w:sz w:val="24"/>
          <w:szCs w:val="24"/>
        </w:rPr>
        <w:t>autoridad</w:t>
      </w:r>
      <w:r w:rsidRPr="00683531">
        <w:rPr>
          <w:rFonts w:ascii="Palatino Linotype" w:eastAsia="Palatino Linotype" w:hAnsi="Palatino Linotype" w:cs="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3531">
        <w:rPr>
          <w:rFonts w:ascii="Palatino Linotype" w:eastAsia="Palatino Linotype" w:hAnsi="Palatino Linotype" w:cs="Palatino Linotype"/>
          <w:b/>
          <w:i/>
          <w:color w:val="000000" w:themeColor="text1"/>
          <w:sz w:val="24"/>
          <w:szCs w:val="24"/>
        </w:rPr>
        <w:t>municipal</w:t>
      </w:r>
      <w:r w:rsidRPr="00683531">
        <w:rPr>
          <w:rFonts w:ascii="Palatino Linotype" w:eastAsia="Palatino Linotype" w:hAnsi="Palatino Linotype" w:cs="Palatino Linotype"/>
          <w:i/>
          <w:color w:val="000000" w:themeColor="text1"/>
          <w:sz w:val="24"/>
          <w:szCs w:val="24"/>
        </w:rPr>
        <w:t xml:space="preserve">, </w:t>
      </w:r>
      <w:r w:rsidRPr="00683531">
        <w:rPr>
          <w:rFonts w:ascii="Palatino Linotype" w:eastAsia="Palatino Linotype" w:hAnsi="Palatino Linotype" w:cs="Palatino Linotype"/>
          <w:b/>
          <w:i/>
          <w:color w:val="000000" w:themeColor="text1"/>
          <w:sz w:val="24"/>
          <w:szCs w:val="24"/>
        </w:rPr>
        <w:t>es pública</w:t>
      </w:r>
      <w:r w:rsidRPr="00683531">
        <w:rPr>
          <w:rFonts w:ascii="Palatino Linotype" w:eastAsia="Palatino Linotype" w:hAnsi="Palatino Linotype" w:cs="Palatino Linotype"/>
          <w:i/>
          <w:color w:val="000000" w:themeColor="text1"/>
          <w:sz w:val="24"/>
          <w:szCs w:val="24"/>
        </w:rPr>
        <w:t xml:space="preserve"> y sólo podrá ser reservada temporalmente por razones de interés público y seguridad nacional, en los términos que fijen las leyes. </w:t>
      </w:r>
      <w:r w:rsidRPr="00683531">
        <w:rPr>
          <w:rFonts w:ascii="Palatino Linotype" w:eastAsia="Palatino Linotype" w:hAnsi="Palatino Linotype" w:cs="Palatino Linotype"/>
          <w:b/>
          <w:i/>
          <w:color w:val="000000" w:themeColor="text1"/>
          <w:sz w:val="24"/>
          <w:szCs w:val="24"/>
        </w:rPr>
        <w:t xml:space="preserve">En la interpretación de este derecho deberá prevalecer el principio de máxima publicidad. Los sujetos obligados deberán documentar todo acto </w:t>
      </w:r>
      <w:r w:rsidRPr="00683531">
        <w:rPr>
          <w:rFonts w:ascii="Palatino Linotype" w:eastAsia="Palatino Linotype" w:hAnsi="Palatino Linotype" w:cs="Palatino Linotype"/>
          <w:b/>
          <w:i/>
          <w:color w:val="000000" w:themeColor="text1"/>
          <w:sz w:val="24"/>
          <w:szCs w:val="24"/>
        </w:rPr>
        <w:lastRenderedPageBreak/>
        <w:t>que derive del ejercicio de sus facultades, competencias o funciones</w:t>
      </w:r>
      <w:r w:rsidRPr="00683531">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2C348B" w:rsidRPr="00683531" w:rsidRDefault="00A4273E" w:rsidP="00A36095">
      <w:pPr>
        <w:spacing w:before="240" w:after="24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Constitución Política del Estado Libre y Soberano de México</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“Artículo 5</w:t>
      </w:r>
      <w:r w:rsidRPr="00683531">
        <w:rPr>
          <w:rFonts w:ascii="Palatino Linotype" w:eastAsia="Palatino Linotype" w:hAnsi="Palatino Linotype" w:cs="Palatino Linotype"/>
          <w:i/>
          <w:color w:val="000000" w:themeColor="text1"/>
          <w:sz w:val="24"/>
          <w:szCs w:val="24"/>
        </w:rPr>
        <w:t xml:space="preserve">.- </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El derecho a la información será garantizado por el Estado. La ley establecerá las previsiones que permitan asegurar la protección, el respeto y la difusión de este derecho</w:t>
      </w: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Este derecho se regirá por los principios y bases siguientes</w:t>
      </w: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spacing w:before="240" w:after="24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I. Toda la información en posesión de cualquier autoridad, entidad, órgano y organismos de los</w:t>
      </w:r>
      <w:r w:rsidRPr="00683531">
        <w:rPr>
          <w:rFonts w:ascii="Palatino Linotype" w:eastAsia="Palatino Linotype" w:hAnsi="Palatino Linotype" w:cs="Palatino Linotype"/>
          <w:i/>
          <w:color w:val="000000" w:themeColor="text1"/>
          <w:sz w:val="24"/>
          <w:szCs w:val="24"/>
        </w:rPr>
        <w:t xml:space="preserve"> Poderes Ejecutivo, Legislativo y Judicial, órganos autónomos, partidos políticos, fideicomisos y fondos públicos estatales y </w:t>
      </w:r>
      <w:r w:rsidRPr="00683531">
        <w:rPr>
          <w:rFonts w:ascii="Palatino Linotype" w:eastAsia="Palatino Linotype" w:hAnsi="Palatino Linotype" w:cs="Palatino Linotype"/>
          <w:b/>
          <w:i/>
          <w:color w:val="000000" w:themeColor="text1"/>
          <w:sz w:val="24"/>
          <w:szCs w:val="24"/>
        </w:rPr>
        <w:t>municipales</w:t>
      </w:r>
      <w:r w:rsidRPr="00683531">
        <w:rPr>
          <w:rFonts w:ascii="Palatino Linotype" w:eastAsia="Palatino Linotype" w:hAnsi="Palatino Linotype" w:cs="Palatino Linotype"/>
          <w:i/>
          <w:color w:val="000000" w:themeColor="text1"/>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3531">
        <w:rPr>
          <w:rFonts w:ascii="Palatino Linotype" w:eastAsia="Palatino Linotype" w:hAnsi="Palatino Linotype" w:cs="Palatino Linotype"/>
          <w:b/>
          <w:i/>
          <w:color w:val="000000" w:themeColor="text1"/>
          <w:sz w:val="24"/>
          <w:szCs w:val="24"/>
        </w:rPr>
        <w:t>es pública</w:t>
      </w:r>
      <w:r w:rsidRPr="00683531">
        <w:rPr>
          <w:rFonts w:ascii="Palatino Linotype" w:eastAsia="Palatino Linotype" w:hAnsi="Palatino Linotype" w:cs="Palatino Linotype"/>
          <w:i/>
          <w:color w:val="000000" w:themeColor="text1"/>
          <w:sz w:val="24"/>
          <w:szCs w:val="24"/>
        </w:rPr>
        <w:t xml:space="preserve"> y sólo podrá ser reservada temporalmente por razones previstas en la Constitución Política de los Estados Unidos Mexicanos de interés público y seguridad, en los términos que fijen las leyes. </w:t>
      </w:r>
      <w:r w:rsidRPr="00683531">
        <w:rPr>
          <w:rFonts w:ascii="Palatino Linotype" w:eastAsia="Palatino Linotype" w:hAnsi="Palatino Linotype" w:cs="Palatino Linotype"/>
          <w:b/>
          <w:i/>
          <w:color w:val="000000" w:themeColor="text1"/>
          <w:sz w:val="24"/>
          <w:szCs w:val="24"/>
        </w:rPr>
        <w:t>En la interpretación de este derecho deberá prevalecer el principio de máxima publicidad</w:t>
      </w:r>
      <w:r w:rsidRPr="00683531">
        <w:rPr>
          <w:rFonts w:ascii="Palatino Linotype" w:eastAsia="Palatino Linotype" w:hAnsi="Palatino Linotype" w:cs="Palatino Linotype"/>
          <w:i/>
          <w:color w:val="000000" w:themeColor="text1"/>
          <w:sz w:val="24"/>
          <w:szCs w:val="24"/>
        </w:rPr>
        <w:t xml:space="preserve">. </w:t>
      </w:r>
      <w:r w:rsidRPr="00683531">
        <w:rPr>
          <w:rFonts w:ascii="Palatino Linotype" w:eastAsia="Palatino Linotype" w:hAnsi="Palatino Linotype" w:cs="Palatino Linotype"/>
          <w:b/>
          <w:i/>
          <w:color w:val="000000" w:themeColor="text1"/>
          <w:sz w:val="24"/>
          <w:szCs w:val="24"/>
        </w:rPr>
        <w:t>Los sujetos obligados deberán documentar todo acto que derive del ejercicio de sus facultades, competencias o funciones</w:t>
      </w:r>
      <w:r w:rsidRPr="00683531">
        <w:rPr>
          <w:rFonts w:ascii="Palatino Linotype" w:eastAsia="Palatino Linotype" w:hAnsi="Palatino Linotype" w:cs="Palatino Linotype"/>
          <w:i/>
          <w:color w:val="000000" w:themeColor="text1"/>
          <w:sz w:val="24"/>
          <w:szCs w:val="24"/>
        </w:rPr>
        <w:t>, la ley determinará los supuestos específicos bajo los cuales procederá la declaración de inexistencia de la información.”</w:t>
      </w:r>
    </w:p>
    <w:p w:rsidR="002C348B" w:rsidRPr="00683531" w:rsidRDefault="002C348B" w:rsidP="00A36095">
      <w:pPr>
        <w:tabs>
          <w:tab w:val="left" w:pos="567"/>
        </w:tabs>
        <w:spacing w:before="240" w:after="240" w:line="240" w:lineRule="auto"/>
        <w:ind w:right="900"/>
        <w:jc w:val="both"/>
        <w:rPr>
          <w:rFonts w:ascii="Palatino Linotype" w:eastAsia="Palatino Linotype" w:hAnsi="Palatino Linotype" w:cs="Palatino Linotype"/>
          <w:b/>
          <w:i/>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 xml:space="preserve">Según el artículo 150 de la Ley de Transparencia del Estado, la solicitud es la garantía primaria del Derecho de Acceso a la Información, además, establece que se regirá </w:t>
      </w:r>
      <w:r w:rsidRPr="00683531">
        <w:rPr>
          <w:rFonts w:ascii="Palatino Linotype" w:eastAsia="Palatino Linotype" w:hAnsi="Palatino Linotype" w:cs="Palatino Linotype"/>
          <w:i/>
          <w:color w:val="000000" w:themeColor="text1"/>
          <w:sz w:val="24"/>
          <w:szCs w:val="24"/>
        </w:rPr>
        <w:t>por los principios de simplicidad, rapidez gratuidad del procedimiento, auxilio y orientación a los particulares</w:t>
      </w:r>
      <w:r w:rsidRPr="00683531">
        <w:rPr>
          <w:rFonts w:ascii="Palatino Linotype" w:eastAsia="Palatino Linotype" w:hAnsi="Palatino Linotype" w:cs="Palatino Linotype"/>
          <w:color w:val="000000" w:themeColor="text1"/>
          <w:sz w:val="24"/>
          <w:szCs w:val="24"/>
        </w:rPr>
        <w:t>, contemplando el derecho de las personas con discapacidad y hablantes de lengua indígena.</w:t>
      </w:r>
    </w:p>
    <w:p w:rsidR="002C348B" w:rsidRPr="00683531" w:rsidRDefault="002C348B" w:rsidP="00A36095">
      <w:pPr>
        <w:spacing w:line="360" w:lineRule="auto"/>
        <w:ind w:right="-787"/>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El Derecho de Acceso a la Información se garantiza y respeta oportunamente, y según lo que dispone la Ley, las </w:t>
      </w:r>
      <w:r w:rsidRPr="00683531">
        <w:rPr>
          <w:rFonts w:ascii="Palatino Linotype" w:eastAsia="Palatino Linotype" w:hAnsi="Palatino Linotype" w:cs="Palatino Linotype"/>
          <w:i/>
          <w:color w:val="000000" w:themeColor="text1"/>
          <w:sz w:val="24"/>
          <w:szCs w:val="24"/>
        </w:rPr>
        <w:t>solicitudes de acceso a la información</w:t>
      </w:r>
      <w:r w:rsidRPr="00683531">
        <w:rPr>
          <w:rFonts w:ascii="Palatino Linotype" w:eastAsia="Palatino Linotype" w:hAnsi="Palatino Linotype" w:cs="Palatino Linotype"/>
          <w:color w:val="000000" w:themeColor="text1"/>
          <w:sz w:val="24"/>
          <w:szCs w:val="24"/>
        </w:rPr>
        <w:t>.</w:t>
      </w:r>
    </w:p>
    <w:p w:rsidR="002C348B" w:rsidRPr="00683531" w:rsidRDefault="002C348B" w:rsidP="00A36095">
      <w:pPr>
        <w:spacing w:line="360" w:lineRule="auto"/>
        <w:ind w:right="-787"/>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hAnsi="Palatino Linotype"/>
          <w:color w:val="000000" w:themeColor="text1"/>
          <w:sz w:val="24"/>
          <w:szCs w:val="24"/>
        </w:rPr>
      </w:pPr>
      <w:bookmarkStart w:id="6" w:name="_heading=h.17dp8vu" w:colFirst="0" w:colLast="0"/>
      <w:bookmarkEnd w:id="6"/>
      <w:r w:rsidRPr="00683531">
        <w:rPr>
          <w:rFonts w:ascii="Palatino Linotype" w:eastAsia="Palatino Linotype" w:hAnsi="Palatino Linotype" w:cs="Palatino Linotype"/>
          <w:color w:val="000000" w:themeColor="text1"/>
          <w:sz w:val="24"/>
          <w:szCs w:val="24"/>
        </w:rPr>
        <w:t xml:space="preserve">Así entonces, se procede analizar, en primer lugar, si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C348B" w:rsidRPr="00683531" w:rsidRDefault="002C348B" w:rsidP="00A36095">
      <w:pPr>
        <w:spacing w:line="360" w:lineRule="auto"/>
        <w:ind w:right="-787"/>
        <w:jc w:val="both"/>
        <w:rPr>
          <w:rFonts w:ascii="Palatino Linotype" w:eastAsia="Palatino Linotype" w:hAnsi="Palatino Linotype" w:cs="Palatino Linotype"/>
          <w:color w:val="000000" w:themeColor="text1"/>
          <w:sz w:val="24"/>
          <w:szCs w:val="24"/>
        </w:rPr>
      </w:pPr>
    </w:p>
    <w:p w:rsidR="002C348B" w:rsidRPr="00683531" w:rsidRDefault="00A4273E" w:rsidP="00A36095">
      <w:pPr>
        <w:keepNext/>
        <w:keepLines/>
        <w:spacing w:after="240" w:line="360" w:lineRule="auto"/>
        <w:ind w:right="-787"/>
        <w:rPr>
          <w:rFonts w:ascii="Palatino Linotype" w:eastAsia="Palatino Linotype" w:hAnsi="Palatino Linotype" w:cs="Palatino Linotype"/>
          <w:b/>
          <w:color w:val="000000" w:themeColor="text1"/>
          <w:sz w:val="24"/>
          <w:szCs w:val="24"/>
        </w:rPr>
      </w:pPr>
      <w:bookmarkStart w:id="7" w:name="_heading=h.3rdcrjn" w:colFirst="0" w:colLast="0"/>
      <w:bookmarkEnd w:id="7"/>
      <w:r w:rsidRPr="00683531">
        <w:rPr>
          <w:rFonts w:ascii="Palatino Linotype" w:eastAsia="Palatino Linotype" w:hAnsi="Palatino Linotype" w:cs="Palatino Linotype"/>
          <w:b/>
          <w:color w:val="000000" w:themeColor="text1"/>
          <w:sz w:val="24"/>
          <w:szCs w:val="24"/>
        </w:rPr>
        <w:t>II. De la información solicitada y la respuesta del SUJETO OBLIGADO</w:t>
      </w: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Acotada la </w:t>
      </w:r>
      <w:r w:rsidRPr="00683531">
        <w:rPr>
          <w:rFonts w:ascii="Palatino Linotype" w:eastAsia="Palatino Linotype" w:hAnsi="Palatino Linotype" w:cs="Palatino Linotype"/>
          <w:i/>
          <w:color w:val="000000" w:themeColor="text1"/>
          <w:sz w:val="24"/>
          <w:szCs w:val="24"/>
        </w:rPr>
        <w:t>Litis</w:t>
      </w:r>
      <w:r w:rsidRPr="00683531">
        <w:rPr>
          <w:rFonts w:ascii="Palatino Linotype" w:eastAsia="Palatino Linotype" w:hAnsi="Palatino Linotype" w:cs="Palatino Linotype"/>
          <w:color w:val="000000" w:themeColor="text1"/>
          <w:sz w:val="24"/>
          <w:szCs w:val="24"/>
        </w:rPr>
        <w:t xml:space="preserve"> del presente asunto, primeramente es menester precisar que del escrito de inconformidad, se observa que el particular se duele por la respuesta del municipio, siendo esta la incompetencia de la solicitud de información.</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 xml:space="preserve">Ahora bien, por cuanto hace al recurso de revisión </w:t>
      </w:r>
      <w:r w:rsidRPr="00683531">
        <w:rPr>
          <w:rFonts w:ascii="Palatino Linotype" w:eastAsia="Palatino Linotype" w:hAnsi="Palatino Linotype" w:cs="Palatino Linotype"/>
          <w:b/>
          <w:color w:val="000000" w:themeColor="text1"/>
          <w:sz w:val="24"/>
          <w:szCs w:val="24"/>
        </w:rPr>
        <w:t>00508/INFOEM/IP/RR/2025</w:t>
      </w:r>
      <w:r w:rsidRPr="00683531">
        <w:rPr>
          <w:rFonts w:ascii="Palatino Linotype" w:eastAsia="Palatino Linotype" w:hAnsi="Palatino Linotype" w:cs="Palatino Linotype"/>
          <w:color w:val="000000" w:themeColor="text1"/>
          <w:sz w:val="24"/>
          <w:szCs w:val="24"/>
        </w:rPr>
        <w:t xml:space="preserve"> se debe señalar que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refirió en su respuesta la incompetencia de conocer sobre la solicitud de información, toda vez que lo solicitado forma parte de los archivos del Poder Judicial del Estado de México, respuesta que es ratificada en la etapa de manifestaciones del expediente electrónico. </w:t>
      </w:r>
    </w:p>
    <w:p w:rsidR="002C348B" w:rsidRPr="00683531" w:rsidRDefault="002C348B" w:rsidP="00A36095">
      <w:pPr>
        <w:spacing w:after="0" w:line="240" w:lineRule="auto"/>
        <w:ind w:right="474"/>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debe a analizar si la solicitud de información fue turnada al área habilitada del </w:t>
      </w:r>
      <w:r w:rsidRPr="00683531">
        <w:rPr>
          <w:rFonts w:ascii="Palatino Linotype" w:eastAsia="Palatino Linotype" w:hAnsi="Palatino Linotype" w:cs="Palatino Linotype"/>
          <w:b/>
          <w:color w:val="000000" w:themeColor="text1"/>
          <w:sz w:val="24"/>
          <w:szCs w:val="24"/>
        </w:rPr>
        <w:t xml:space="preserve">SUJETO OBLIGADO.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esa línea, de conformidad con el artículo 21 del  Bando Municipal del Ayuntamiento de Tenancingo,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se integra estructuralmente de la siguiente manera</w:t>
      </w:r>
    </w:p>
    <w:p w:rsidR="002C348B" w:rsidRPr="00683531" w:rsidRDefault="00A4273E" w:rsidP="00A36095">
      <w:pPr>
        <w:pBdr>
          <w:top w:val="nil"/>
          <w:left w:val="nil"/>
          <w:bottom w:val="nil"/>
          <w:right w:val="nil"/>
          <w:between w:val="nil"/>
        </w:pBdr>
        <w:spacing w:after="0" w:line="240" w:lineRule="auto"/>
        <w:ind w:right="900"/>
        <w:jc w:val="both"/>
        <w:rPr>
          <w:rFonts w:ascii="Palatino Linotype" w:hAnsi="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Artículo 21. Para la consulta, estudio, planeación y despacho de los asuntos en los diversos ramos de la administración pública municipal, la persona titular de la Presidencia Municipal se auxiliará de la Secretaría del Ayuntamiento y de la siguiente</w:t>
      </w:r>
      <w:r w:rsidRPr="00683531">
        <w:rPr>
          <w:rFonts w:ascii="Palatino Linotype" w:hAnsi="Palatino Linotype"/>
          <w:i/>
          <w:color w:val="000000" w:themeColor="text1"/>
          <w:sz w:val="24"/>
          <w:szCs w:val="24"/>
        </w:rPr>
        <w:t xml:space="preserve">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 Oficina de Presidencia: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1.1. Secretaría Particular;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1.2. Coordinación de Transparencia;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1.3. Coordinación de Protección Civil y Bomberos;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1.4. Coordinación de Comunicación Social;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1.5. Coordinación General de Mejora Regulatoria;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1.6. Unidad de Información, Planeación, Programa - </w:t>
      </w:r>
      <w:proofErr w:type="spellStart"/>
      <w:r w:rsidRPr="00683531">
        <w:rPr>
          <w:rFonts w:ascii="Palatino Linotype" w:eastAsia="Palatino Linotype" w:hAnsi="Palatino Linotype" w:cs="Palatino Linotype"/>
          <w:i/>
          <w:color w:val="000000" w:themeColor="text1"/>
          <w:sz w:val="24"/>
          <w:szCs w:val="24"/>
        </w:rPr>
        <w:t>ción</w:t>
      </w:r>
      <w:proofErr w:type="spellEnd"/>
      <w:r w:rsidRPr="00683531">
        <w:rPr>
          <w:rFonts w:ascii="Palatino Linotype" w:eastAsia="Palatino Linotype" w:hAnsi="Palatino Linotype" w:cs="Palatino Linotype"/>
          <w:i/>
          <w:color w:val="000000" w:themeColor="text1"/>
          <w:sz w:val="24"/>
          <w:szCs w:val="24"/>
        </w:rPr>
        <w:t xml:space="preserve"> y Evaluación; y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1.7. Gobierno Digital;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 Secretaría del Ayuntamiento: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2.1. Coordinación de Consulta y Participación Ciudadana;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2.2. Instituto Municipal de la Juventud;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2.3. Junta Municipal de Reclutamiento del Servicio Militar Nacional;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2.4. Oficialía del Registro Civil;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2.5. Control Patrimonial;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2.6. Oficialía de Partes;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 xml:space="preserve">2.7. Coordinación de Diversidad Sexual.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2.8. Coordinación de Comisiones Edilicias;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2.9. Juzgado Cívico; y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2.10. Coordinación de Archivo Municipal.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 Órgano Interno de Control: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3.1. Autoridad Investigadora;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3.2. Autoridad Sustanciadora;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3.3. Autoridad </w:t>
      </w:r>
      <w:proofErr w:type="spellStart"/>
      <w:r w:rsidRPr="00683531">
        <w:rPr>
          <w:rFonts w:ascii="Palatino Linotype" w:eastAsia="Palatino Linotype" w:hAnsi="Palatino Linotype" w:cs="Palatino Linotype"/>
          <w:i/>
          <w:color w:val="000000" w:themeColor="text1"/>
          <w:sz w:val="24"/>
          <w:szCs w:val="24"/>
        </w:rPr>
        <w:t>Resolutora</w:t>
      </w:r>
      <w:proofErr w:type="spellEnd"/>
      <w:r w:rsidRPr="00683531">
        <w:rPr>
          <w:rFonts w:ascii="Palatino Linotype" w:eastAsia="Palatino Linotype" w:hAnsi="Palatino Linotype" w:cs="Palatino Linotype"/>
          <w:i/>
          <w:color w:val="000000" w:themeColor="text1"/>
          <w:sz w:val="24"/>
          <w:szCs w:val="24"/>
        </w:rPr>
        <w:t xml:space="preserve">;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3.4. Coordinación de Auditoría, Control y Evaluación; y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hAnsi="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3.5. Unidad de Asuntos Internos.</w:t>
      </w:r>
      <w:r w:rsidRPr="00683531">
        <w:rPr>
          <w:rFonts w:ascii="Palatino Linotype" w:hAnsi="Palatino Linotype"/>
          <w:i/>
          <w:color w:val="000000" w:themeColor="text1"/>
          <w:sz w:val="24"/>
          <w:szCs w:val="24"/>
        </w:rPr>
        <w:t xml:space="preserve">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4. Tesorería del Ayuntamiento: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4.1. Coordinación de Ingresos;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4.2. Coordinación de Catastro e Impuesto Predial;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4.3. Coordinación de Contabilidad y Cuenta Pública; y</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 4.4. Coordinación de Egresos;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5. Consejería Jurídica. </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6-20.2…</w:t>
      </w:r>
    </w:p>
    <w:p w:rsidR="002C348B" w:rsidRPr="00683531" w:rsidRDefault="002C348B" w:rsidP="00A36095">
      <w:pPr>
        <w:pBdr>
          <w:top w:val="nil"/>
          <w:left w:val="nil"/>
          <w:bottom w:val="nil"/>
          <w:right w:val="nil"/>
          <w:between w:val="nil"/>
        </w:pBdr>
        <w:spacing w:after="0" w:line="240" w:lineRule="auto"/>
        <w:ind w:right="900"/>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Del artículo referido, se colige que el Ayuntamiento de Tenancingo, cuenta dentro de su estructura con la Consejería Jurídica, quien de acuerdo con el Manual General de Organización de la Administración Pública Municipal de Tenancingo, tiene las siguientes funciones.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Funciones: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1. Ser apoderado jurídico del Ayuntamiento de Tenancingo, y de las Dependencias de la Administración Pública Municipal Centralizada y Descentralizada del Ayuntamiento, por instrucción expresa del Presidente Municipal;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2. Asesorar y apoyar al síndico en los juicios, recursos y trámites legales en que sea parte;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 Desahogar las consultas legales y asesorías jurídicas que le soliciten los integrantes del Ayuntamiento y las dependencias municipales, con excepción de las de carácter contable-fiscal;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4. Atender los juicios de amparo interpuestos en contra de actos del Ayuntamiento y sus diversas áreas</w:t>
      </w:r>
      <w:r w:rsidRPr="00683531">
        <w:rPr>
          <w:rFonts w:ascii="Palatino Linotype" w:eastAsia="Palatino Linotype" w:hAnsi="Palatino Linotype" w:cs="Palatino Linotype"/>
          <w:i/>
          <w:color w:val="000000" w:themeColor="text1"/>
          <w:sz w:val="24"/>
          <w:szCs w:val="24"/>
        </w:rPr>
        <w:t xml:space="preserv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5. Intervenir en la formulación de denuncias y querellas que procedan, tramitar la reparación de daños y perjuicios, así como el pago de créditos no fiscales y el reconocimiento o la restitución en el goce de derechos que correspondan al Municipio; </w:t>
      </w:r>
    </w:p>
    <w:p w:rsidR="002C348B" w:rsidRPr="00683531" w:rsidRDefault="00A4273E" w:rsidP="00A36095">
      <w:pPr>
        <w:spacing w:after="0" w:line="240" w:lineRule="auto"/>
        <w:ind w:right="900"/>
        <w:jc w:val="both"/>
        <w:rPr>
          <w:rFonts w:ascii="Palatino Linotype" w:hAnsi="Palatino Linotype"/>
          <w:color w:val="000000" w:themeColor="text1"/>
          <w:sz w:val="24"/>
          <w:szCs w:val="24"/>
        </w:rPr>
      </w:pPr>
      <w:r w:rsidRPr="00683531">
        <w:rPr>
          <w:rFonts w:ascii="Palatino Linotype" w:eastAsia="Palatino Linotype" w:hAnsi="Palatino Linotype" w:cs="Palatino Linotype"/>
          <w:i/>
          <w:color w:val="000000" w:themeColor="text1"/>
          <w:sz w:val="24"/>
          <w:szCs w:val="24"/>
        </w:rPr>
        <w:t>6. Formular proyectos de acuerdos, contratos, convenios y reglamentos en los asuntos de la competencia del Ayuntamiento o sus dependencias;</w:t>
      </w:r>
      <w:r w:rsidRPr="00683531">
        <w:rPr>
          <w:rFonts w:ascii="Palatino Linotype" w:hAnsi="Palatino Linotype"/>
          <w:color w:val="000000" w:themeColor="text1"/>
          <w:sz w:val="24"/>
          <w:szCs w:val="24"/>
        </w:rPr>
        <w:t xml:space="preserve">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7. Apoyar a las autoridades municipales competentes en los trámites de cumplimiento de resoluciones de autoridades jurisdiccionales de carácter estatal y federal;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8. Coadyuvar en la regularización de la situación jurídica de los inmuebles municipales;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9. Efectuar trámites jurídicos en nombre del Ayuntamiento ante dependencias y entidades federales, estatales y de otros municipios;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10. Vigilar que las dependencias municipales cumplan en sus términos las resoluciones que dicten las autoridades jurisdiccionales y administrativas en los asuntos en que sean parte;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11. Desahogar las consultas que en materia jurídica plantee la población;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12. Vigilar que la actuación de las dependencias municipales sea con estricto apego a derecho;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13. Requerir a las dependencias y servidores públicos municipales, los informes verbales y escritos y la documentación necesaria para atender los asuntos de carácter oficial donde figuren como parte;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14. Coordinarse con la Defensoría Municipal de Derechos Humanos en la atención de los informes y documentos que requieran la Comisión de Derechos Humanos del Estado de México y la Comisión Nacional de Derechos Humanos; </w:t>
      </w:r>
    </w:p>
    <w:p w:rsidR="002C348B" w:rsidRPr="00683531" w:rsidRDefault="00A4273E" w:rsidP="00A36095">
      <w:pPr>
        <w:spacing w:after="0" w:line="240" w:lineRule="auto"/>
        <w:ind w:right="900"/>
        <w:jc w:val="both"/>
        <w:rPr>
          <w:rFonts w:ascii="Palatino Linotype" w:hAnsi="Palatino Linotype"/>
          <w:color w:val="000000" w:themeColor="text1"/>
          <w:sz w:val="24"/>
          <w:szCs w:val="24"/>
        </w:rPr>
      </w:pPr>
      <w:r w:rsidRPr="00683531">
        <w:rPr>
          <w:rFonts w:ascii="Palatino Linotype" w:eastAsia="Palatino Linotype" w:hAnsi="Palatino Linotype" w:cs="Palatino Linotype"/>
          <w:i/>
          <w:color w:val="000000" w:themeColor="text1"/>
          <w:sz w:val="24"/>
          <w:szCs w:val="24"/>
        </w:rPr>
        <w:t>15. Atender las quejas y denuncias de carácter oficial que se formulen en contra de los integrantes del Ayuntamiento y servidores públicos municipales, cuando se presenten ante las instancias de procuración de justicia;</w:t>
      </w:r>
      <w:r w:rsidRPr="00683531">
        <w:rPr>
          <w:rFonts w:ascii="Palatino Linotype" w:hAnsi="Palatino Linotype"/>
          <w:color w:val="000000" w:themeColor="text1"/>
          <w:sz w:val="24"/>
          <w:szCs w:val="24"/>
        </w:rPr>
        <w:t xml:space="preserv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16. Dirigir y coordinar la planeación, programación, ejecución y evaluación de los programas de trabajo, proyectos, estrategias y acciones de acuerdo con el ámbito de competencia;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17. Integrar y supervisar la integración del proyecto de presupuesto general y presupuesto basado en resultados y validarlos;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18. Proponer la actualización de las regulaciones que sustentan su actuación, atendiendo a los requerimientos establecidos en la Agenda Regulatoria;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 xml:space="preserve">19. Impulsar acciones de profesionalización y capacitación del personal administrativo y operativo para mejorar la eficiencia en el desempeño de sus funciones y/o actividades;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20. Establecer un sistema de evaluación de la satisfacción ciudadana respecto de la prestación de los trámites y/o servicios municipales, a fin de implementar un plan de acción que permita la mejora continua en los procesos de trabajo; 21. Establecer el Sistema de Protesta Ciudadana, a fin de analizar y dar seguimiento a las peticiones e inconformidades planteadas por la población al ejercer sus derechos o cumplir con sus obligaciones;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22. Integrar y operar el Comité Interno de Mejora Regulatoria, atendiendo a los requerimientos establecidos en la Ley para la Mejora Regulatoria del Estado de México y sus Municipios;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23. Atender las obligaciones que le correspondan en materia de transparencia y acceso a la información pública, alimentando el portal habilitado para tal efecto, así como las solicitudes específicas de información que le sean requeridas por la Unidad de Trasparencia;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24. Coordinar la elaboración y/o actualización del Manual de Organización y Manual de Procedimientos del Área;</w:t>
      </w:r>
    </w:p>
    <w:p w:rsidR="002C348B" w:rsidRPr="00683531" w:rsidRDefault="002C348B" w:rsidP="00A36095">
      <w:pPr>
        <w:spacing w:after="0" w:line="360" w:lineRule="auto"/>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 De lo anterior, se colige que si bien es cierto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dentro de sus funciones tiene las de representar al Ayuntamiento de Tenancingo en los juicios en los que sea parte, también lo es que de la literalidad de la solicitud de información se entiende que los juicios son tramitados </w:t>
      </w:r>
      <w:r w:rsidR="00054388" w:rsidRPr="00683531">
        <w:rPr>
          <w:rFonts w:ascii="Palatino Linotype" w:eastAsia="Palatino Linotype" w:hAnsi="Palatino Linotype" w:cs="Palatino Linotype"/>
          <w:color w:val="000000" w:themeColor="text1"/>
          <w:sz w:val="24"/>
          <w:szCs w:val="24"/>
        </w:rPr>
        <w:t>a manera personal del servidor público</w:t>
      </w:r>
      <w:r w:rsidRPr="00683531">
        <w:rPr>
          <w:rFonts w:ascii="Palatino Linotype" w:eastAsia="Palatino Linotype" w:hAnsi="Palatino Linotype" w:cs="Palatino Linotype"/>
          <w:color w:val="000000" w:themeColor="text1"/>
          <w:sz w:val="24"/>
          <w:szCs w:val="24"/>
        </w:rPr>
        <w:t xml:space="preserve"> referido en la solicitud de información, más no así de juicios que tengan relación en materia administrativa o laboral en los que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sea</w:t>
      </w:r>
      <w:r w:rsidR="00CD740D" w:rsidRPr="00683531">
        <w:rPr>
          <w:rFonts w:ascii="Palatino Linotype" w:eastAsia="Palatino Linotype" w:hAnsi="Palatino Linotype" w:cs="Palatino Linotype"/>
          <w:color w:val="000000" w:themeColor="text1"/>
          <w:sz w:val="24"/>
          <w:szCs w:val="24"/>
        </w:rPr>
        <w:t xml:space="preserve"> parte, situación por la cual </w:t>
      </w:r>
      <w:r w:rsidRPr="00683531">
        <w:rPr>
          <w:rFonts w:ascii="Palatino Linotype" w:eastAsia="Palatino Linotype" w:hAnsi="Palatino Linotype" w:cs="Palatino Linotype"/>
          <w:color w:val="000000" w:themeColor="text1"/>
          <w:sz w:val="24"/>
          <w:szCs w:val="24"/>
        </w:rPr>
        <w:t xml:space="preserve"> se tiene por validada la respuesta del </w:t>
      </w:r>
      <w:r w:rsidRPr="00683531">
        <w:rPr>
          <w:rFonts w:ascii="Palatino Linotype" w:eastAsia="Palatino Linotype" w:hAnsi="Palatino Linotype" w:cs="Palatino Linotype"/>
          <w:b/>
          <w:color w:val="000000" w:themeColor="text1"/>
          <w:sz w:val="24"/>
          <w:szCs w:val="24"/>
        </w:rPr>
        <w:t xml:space="preserve">Ayuntamiento de Tenancingo. </w:t>
      </w:r>
    </w:p>
    <w:p w:rsidR="002C348B" w:rsidRPr="00683531" w:rsidRDefault="002C348B" w:rsidP="00A36095">
      <w:pPr>
        <w:spacing w:after="0" w:line="360" w:lineRule="auto"/>
        <w:jc w:val="both"/>
        <w:rPr>
          <w:rFonts w:ascii="Palatino Linotype" w:eastAsia="Palatino Linotype" w:hAnsi="Palatino Linotype" w:cs="Palatino Linotype"/>
          <w:i/>
          <w:color w:val="000000" w:themeColor="text1"/>
          <w:sz w:val="24"/>
          <w:szCs w:val="24"/>
        </w:rPr>
      </w:pPr>
    </w:p>
    <w:p w:rsidR="002448FF" w:rsidRPr="00683531" w:rsidRDefault="00CD740D"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Lo anterior, se refuerza con el Manual de Organización </w:t>
      </w:r>
      <w:r w:rsidR="003168EA" w:rsidRPr="00683531">
        <w:rPr>
          <w:rFonts w:ascii="Palatino Linotype" w:eastAsia="Palatino Linotype" w:hAnsi="Palatino Linotype" w:cs="Palatino Linotype"/>
          <w:color w:val="000000" w:themeColor="text1"/>
          <w:sz w:val="24"/>
          <w:szCs w:val="24"/>
        </w:rPr>
        <w:t xml:space="preserve">para los Juzgados en Materia Familiar, Civil y Mercantil </w:t>
      </w:r>
      <w:r w:rsidRPr="00683531">
        <w:rPr>
          <w:rFonts w:ascii="Palatino Linotype" w:eastAsia="Palatino Linotype" w:hAnsi="Palatino Linotype" w:cs="Palatino Linotype"/>
          <w:color w:val="000000" w:themeColor="text1"/>
          <w:sz w:val="24"/>
          <w:szCs w:val="24"/>
        </w:rPr>
        <w:t xml:space="preserve">del Poder Judicial del Estado de México, </w:t>
      </w:r>
      <w:r w:rsidR="003168EA" w:rsidRPr="00683531">
        <w:rPr>
          <w:rFonts w:ascii="Palatino Linotype" w:eastAsia="Palatino Linotype" w:hAnsi="Palatino Linotype" w:cs="Palatino Linotype"/>
          <w:color w:val="000000" w:themeColor="text1"/>
          <w:sz w:val="24"/>
          <w:szCs w:val="24"/>
        </w:rPr>
        <w:t xml:space="preserve">toda vez que dentro de su estructura se integra de la siguiente manera. </w:t>
      </w:r>
    </w:p>
    <w:p w:rsidR="003168EA" w:rsidRPr="00683531" w:rsidRDefault="003168EA" w:rsidP="00A36095">
      <w:pPr>
        <w:pStyle w:val="Prrafodelista"/>
        <w:ind w:left="0"/>
        <w:rPr>
          <w:rFonts w:ascii="Palatino Linotype" w:eastAsia="Palatino Linotype" w:hAnsi="Palatino Linotype" w:cs="Palatino Linotype"/>
          <w:color w:val="000000" w:themeColor="text1"/>
        </w:rPr>
      </w:pPr>
    </w:p>
    <w:p w:rsidR="003168EA" w:rsidRPr="00683531" w:rsidRDefault="003168EA" w:rsidP="00A36095">
      <w:pPr>
        <w:spacing w:after="0" w:line="360" w:lineRule="auto"/>
        <w:jc w:val="center"/>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noProof/>
          <w:color w:val="000000" w:themeColor="text1"/>
          <w:sz w:val="24"/>
          <w:szCs w:val="24"/>
        </w:rPr>
        <w:drawing>
          <wp:inline distT="0" distB="0" distL="0" distR="0" wp14:anchorId="491A9765" wp14:editId="79F910D9">
            <wp:extent cx="3797300" cy="2507902"/>
            <wp:effectExtent l="152400" t="152400" r="355600"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02877" cy="2511585"/>
                    </a:xfrm>
                    <a:prstGeom prst="rect">
                      <a:avLst/>
                    </a:prstGeom>
                    <a:ln>
                      <a:noFill/>
                    </a:ln>
                    <a:effectLst>
                      <a:outerShdw blurRad="292100" dist="139700" dir="2700000" algn="tl" rotWithShape="0">
                        <a:srgbClr val="333333">
                          <a:alpha val="65000"/>
                        </a:srgbClr>
                      </a:outerShdw>
                    </a:effectLst>
                  </pic:spPr>
                </pic:pic>
              </a:graphicData>
            </a:graphic>
          </wp:inline>
        </w:drawing>
      </w:r>
    </w:p>
    <w:p w:rsidR="003168EA" w:rsidRPr="00683531" w:rsidRDefault="003168EA"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la imagen insertada, se colige que el Poder Judicial del Estado de México, se integra por los juzgados mercantiles y civiles, quienes de acuerdo con el Manual de Organización referido en el párrafo anterior, tienen las siguientes funciones. </w:t>
      </w:r>
    </w:p>
    <w:p w:rsidR="003168EA" w:rsidRPr="00683531" w:rsidRDefault="003168EA"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3012020C00 JUZGADOS CIVILES</w:t>
      </w:r>
    </w:p>
    <w:p w:rsidR="003168EA" w:rsidRPr="00683531" w:rsidRDefault="003168EA"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 OBJETIVO: </w:t>
      </w:r>
    </w:p>
    <w:p w:rsidR="003168EA" w:rsidRPr="00683531" w:rsidRDefault="003168EA" w:rsidP="00A36095">
      <w:pPr>
        <w:spacing w:after="0" w:line="240" w:lineRule="auto"/>
        <w:ind w:right="900"/>
        <w:jc w:val="both"/>
        <w:rPr>
          <w:rFonts w:ascii="Palatino Linotype" w:eastAsia="Palatino Linotype" w:hAnsi="Palatino Linotype" w:cs="Palatino Linotype"/>
          <w:b/>
          <w:color w:val="000000" w:themeColor="text1"/>
          <w:sz w:val="24"/>
          <w:szCs w:val="24"/>
        </w:rPr>
      </w:pPr>
      <w:r w:rsidRPr="00683531">
        <w:rPr>
          <w:rFonts w:ascii="Palatino Linotype" w:eastAsia="Palatino Linotype" w:hAnsi="Palatino Linotype" w:cs="Palatino Linotype"/>
          <w:b/>
          <w:i/>
          <w:color w:val="000000" w:themeColor="text1"/>
          <w:sz w:val="24"/>
          <w:szCs w:val="24"/>
        </w:rPr>
        <w:t>Impartir justicia en materia civil, en su caso mediante los servicios del Juzgado en Línea en los asuntos que expresamente las leyes le confieran competencia; mediante el conocimiento de los hechos que las partes expongan, dirigiendo las etapas procesales y dictando las resoluciones conforme a la normatividad y principios que rigen la materia; promoviendo, respetando, protegiendo y garantizando en todo momento los derechos humanos</w:t>
      </w:r>
      <w:r w:rsidRPr="00683531">
        <w:rPr>
          <w:rFonts w:ascii="Palatino Linotype" w:eastAsia="Palatino Linotype" w:hAnsi="Palatino Linotype" w:cs="Palatino Linotype"/>
          <w:b/>
          <w:color w:val="000000" w:themeColor="text1"/>
          <w:sz w:val="24"/>
          <w:szCs w:val="24"/>
        </w:rPr>
        <w:t xml:space="preserve">. </w:t>
      </w:r>
    </w:p>
    <w:p w:rsidR="003168EA" w:rsidRPr="00683531" w:rsidRDefault="003168EA" w:rsidP="00A36095">
      <w:pPr>
        <w:spacing w:after="0" w:line="240" w:lineRule="auto"/>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FUNCIONES: </w:t>
      </w:r>
    </w:p>
    <w:p w:rsidR="003168EA" w:rsidRPr="00683531" w:rsidRDefault="003168EA" w:rsidP="00A36095">
      <w:pPr>
        <w:pStyle w:val="Prrafodelista"/>
        <w:numPr>
          <w:ilvl w:val="0"/>
          <w:numId w:val="6"/>
        </w:numPr>
        <w:ind w:left="0" w:right="900" w:firstLine="0"/>
        <w:jc w:val="both"/>
        <w:rPr>
          <w:rFonts w:ascii="Palatino Linotype" w:eastAsia="Palatino Linotype" w:hAnsi="Palatino Linotype" w:cs="Palatino Linotype"/>
          <w:b/>
          <w:i/>
          <w:color w:val="000000" w:themeColor="text1"/>
        </w:rPr>
      </w:pPr>
      <w:r w:rsidRPr="00683531">
        <w:rPr>
          <w:rFonts w:ascii="Palatino Linotype" w:eastAsia="Palatino Linotype" w:hAnsi="Palatino Linotype" w:cs="Palatino Linotype"/>
          <w:b/>
          <w:i/>
          <w:color w:val="000000" w:themeColor="text1"/>
        </w:rPr>
        <w:t xml:space="preserve">Conocer de los procedimientos judiciales en materia civil, atendiendo a lo dispuesto por el Código de Procedimientos Civiles del Estado de México, la Ley Orgánica del Poder Judicial del Estado de México y demás normatividad aplicable. </w:t>
      </w:r>
    </w:p>
    <w:p w:rsidR="003168EA" w:rsidRPr="00683531" w:rsidRDefault="003168EA" w:rsidP="00A36095">
      <w:pPr>
        <w:pStyle w:val="Prrafodelista"/>
        <w:ind w:left="0" w:right="900"/>
        <w:jc w:val="both"/>
        <w:rPr>
          <w:rFonts w:ascii="Palatino Linotype" w:eastAsia="Palatino Linotype" w:hAnsi="Palatino Linotype" w:cs="Palatino Linotype"/>
          <w:b/>
          <w:i/>
          <w:color w:val="000000" w:themeColor="text1"/>
        </w:rPr>
      </w:pPr>
      <w:r w:rsidRPr="00683531">
        <w:rPr>
          <w:rFonts w:ascii="Palatino Linotype" w:eastAsia="Palatino Linotype" w:hAnsi="Palatino Linotype" w:cs="Palatino Linotype"/>
          <w:b/>
          <w:i/>
          <w:color w:val="000000" w:themeColor="text1"/>
        </w:rPr>
        <w:t xml:space="preserve">II. Conocer de los juicios contenciosos que versen sobre la propiedad o demás derechos reales sobre bienes inmuebles. </w:t>
      </w:r>
    </w:p>
    <w:p w:rsidR="003168EA" w:rsidRPr="00683531" w:rsidRDefault="003168EA" w:rsidP="00A36095">
      <w:pPr>
        <w:pStyle w:val="Prrafodelista"/>
        <w:ind w:left="0" w:right="900"/>
        <w:jc w:val="both"/>
        <w:rPr>
          <w:rFonts w:ascii="Palatino Linotype" w:eastAsia="Palatino Linotype" w:hAnsi="Palatino Linotype" w:cs="Palatino Linotype"/>
          <w:b/>
          <w:i/>
          <w:color w:val="000000" w:themeColor="text1"/>
        </w:rPr>
      </w:pPr>
      <w:r w:rsidRPr="00683531">
        <w:rPr>
          <w:rFonts w:ascii="Palatino Linotype" w:eastAsia="Palatino Linotype" w:hAnsi="Palatino Linotype" w:cs="Palatino Linotype"/>
          <w:b/>
          <w:i/>
          <w:color w:val="000000" w:themeColor="text1"/>
        </w:rPr>
        <w:lastRenderedPageBreak/>
        <w:t xml:space="preserve">III. Conocer de asuntos de jurisdicción contenciosa común, siempre que el valor de estos exceda de mil veces el valor diario de la Unidad de Medida y Actualización vigente.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IV. Conocer de las diligencias preliminares de consignación, cuando el valor exceda de mil veces el valor diario de la Unidad de Medida y Actualización vigente, bajo lo dispuesto en el Código de Procedimientos Civiles del Estado de México. </w:t>
      </w:r>
    </w:p>
    <w:p w:rsidR="003168EA" w:rsidRPr="00683531" w:rsidRDefault="003168EA" w:rsidP="00A36095">
      <w:pPr>
        <w:pStyle w:val="Prrafodelista"/>
        <w:ind w:left="0" w:right="900"/>
        <w:jc w:val="both"/>
        <w:rPr>
          <w:rFonts w:ascii="Palatino Linotype" w:eastAsia="Palatino Linotype" w:hAnsi="Palatino Linotype" w:cs="Palatino Linotype"/>
          <w:b/>
          <w:i/>
          <w:color w:val="000000" w:themeColor="text1"/>
        </w:rPr>
      </w:pPr>
      <w:r w:rsidRPr="00683531">
        <w:rPr>
          <w:rFonts w:ascii="Palatino Linotype" w:eastAsia="Palatino Linotype" w:hAnsi="Palatino Linotype" w:cs="Palatino Linotype"/>
          <w:b/>
          <w:i/>
          <w:color w:val="000000" w:themeColor="text1"/>
        </w:rPr>
        <w:t xml:space="preserve">V. Conocer de los procedimientos no contenciosos relacionados con inmatriculaciones, informaciones de dominio o de posesión, consumaciones de la usucapión y notificación judicial. </w:t>
      </w:r>
    </w:p>
    <w:p w:rsidR="003168EA" w:rsidRPr="00683531" w:rsidRDefault="003168EA" w:rsidP="00A36095">
      <w:pPr>
        <w:pStyle w:val="Prrafodelista"/>
        <w:ind w:left="0" w:right="900"/>
        <w:jc w:val="both"/>
        <w:rPr>
          <w:rFonts w:ascii="Palatino Linotype" w:eastAsia="Palatino Linotype" w:hAnsi="Palatino Linotype" w:cs="Palatino Linotype"/>
          <w:b/>
          <w:i/>
          <w:color w:val="000000" w:themeColor="text1"/>
        </w:rPr>
      </w:pPr>
      <w:r w:rsidRPr="00683531">
        <w:rPr>
          <w:rFonts w:ascii="Palatino Linotype" w:eastAsia="Palatino Linotype" w:hAnsi="Palatino Linotype" w:cs="Palatino Linotype"/>
          <w:b/>
          <w:i/>
          <w:color w:val="000000" w:themeColor="text1"/>
        </w:rPr>
        <w:t xml:space="preserve">VI. Conocer de los juicios en los que se promuevan acciones posesorias, cualquiera que sea el valor del negocio.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VII. Resolver en el plazo de Ley, sobre la admisión y trámite de las demandas, escritos y demás promociones que sean presentadas en el Juzgado o a través de la plataforma del Tribunal Electrónico.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VIII. Practicar en las formas y tiempo de Ley, las notificaciones, citaciones, emplazamientos, y demás diligencias ordenadas.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IX. Ordenar la </w:t>
      </w:r>
      <w:proofErr w:type="spellStart"/>
      <w:r w:rsidRPr="00683531">
        <w:rPr>
          <w:rFonts w:ascii="Palatino Linotype" w:eastAsia="Palatino Linotype" w:hAnsi="Palatino Linotype" w:cs="Palatino Linotype"/>
          <w:i/>
          <w:color w:val="000000" w:themeColor="text1"/>
        </w:rPr>
        <w:t>diligenciación</w:t>
      </w:r>
      <w:proofErr w:type="spellEnd"/>
      <w:r w:rsidRPr="00683531">
        <w:rPr>
          <w:rFonts w:ascii="Palatino Linotype" w:eastAsia="Palatino Linotype" w:hAnsi="Palatino Linotype" w:cs="Palatino Linotype"/>
          <w:i/>
          <w:color w:val="000000" w:themeColor="text1"/>
        </w:rPr>
        <w:t xml:space="preserve"> física o electrónica de exhortos, cartas rogatorias, suplicatorias, requisitorias y despachos en la materia.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X. Dictar las medidas que sean necesarias para garantizar que los procesos judiciales se desarrollen con estricto apego a la Ley</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XI. Dictar los acuerdos y sentencias en la forma y términos de Ley.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XII. Conocer de los procesos de medios preparatorios a juicio sobre reconocimiento de contenido y firma, declaración bajo protesta, procedimiento judicial no contencioso sobre notificación judicial, sobre consumación de la usucapión y ratificación de contrato/convenio en línea.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XIII. Remitir a la Sala o autoridad que corresponda, los asuntos recurridos por apelación, queja, conflicto competencial y recusaciones.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XIV. Tomar las medidas de seguridad que correspondan para controlar los valores en resguardo; así como, ordenar su entrega, previa comprobación de procedencia y acreditación del interés jurídico del beneficiario.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XV. Requerir, en su caso, la devolución de los valores resguardados por la Dirección de Fondo Auxiliar del Poder Judicial.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XVI. Rendir los informes que le sean solicitados por la autoridad competente y dar cumplimiento a las ejecutorias.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lastRenderedPageBreak/>
        <w:t xml:space="preserve">XVII. Reportar y/o registrar a través de los sistemas electrónicos establecidos, la estadística jurisdiccional de su competencia.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XVIII. Rendir dentro del plazo establecido, en cada caso, los datos estadísticos requeridos por autoridades competentes y los que ordene el Consejo.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rPr>
        <w:t xml:space="preserve">XIX. Mantener coordinación con la </w:t>
      </w:r>
      <w:proofErr w:type="spellStart"/>
      <w:r w:rsidRPr="00683531">
        <w:rPr>
          <w:rFonts w:ascii="Palatino Linotype" w:eastAsia="Palatino Linotype" w:hAnsi="Palatino Linotype" w:cs="Palatino Linotype"/>
          <w:i/>
          <w:color w:val="000000" w:themeColor="text1"/>
        </w:rPr>
        <w:t>Visitaduría</w:t>
      </w:r>
      <w:proofErr w:type="spellEnd"/>
      <w:r w:rsidRPr="00683531">
        <w:rPr>
          <w:rFonts w:ascii="Palatino Linotype" w:eastAsia="Palatino Linotype" w:hAnsi="Palatino Linotype" w:cs="Palatino Linotype"/>
          <w:i/>
          <w:color w:val="000000" w:themeColor="text1"/>
        </w:rPr>
        <w:t xml:space="preserve"> General y su Auxiliar en Materia Civil y Mercantil para su eficiente y eficaz operación, de igual manera con la Dirección General competente para informar sobre las eventualidades inherentes a su gestión y conservación de recursos. </w:t>
      </w:r>
    </w:p>
    <w:p w:rsidR="003168EA" w:rsidRPr="00683531" w:rsidRDefault="003168EA" w:rsidP="00A36095">
      <w:pPr>
        <w:pStyle w:val="Prrafodelista"/>
        <w:ind w:left="0" w:right="900"/>
        <w:jc w:val="both"/>
        <w:rPr>
          <w:rFonts w:ascii="Palatino Linotype" w:eastAsia="Calibri" w:hAnsi="Palatino Linotype"/>
          <w:color w:val="000000" w:themeColor="text1"/>
          <w:lang w:val="es-MX" w:eastAsia="es-MX"/>
        </w:rPr>
      </w:pPr>
      <w:r w:rsidRPr="00683531">
        <w:rPr>
          <w:rFonts w:ascii="Palatino Linotype" w:eastAsia="Palatino Linotype" w:hAnsi="Palatino Linotype" w:cs="Palatino Linotype"/>
          <w:i/>
          <w:color w:val="000000" w:themeColor="text1"/>
        </w:rPr>
        <w:t>XX. Desarrollar las demás funciones que establezca la legislación vigente en la materia.</w:t>
      </w:r>
      <w:r w:rsidRPr="00683531">
        <w:rPr>
          <w:rFonts w:ascii="Palatino Linotype" w:eastAsia="Calibri" w:hAnsi="Palatino Linotype"/>
          <w:color w:val="000000" w:themeColor="text1"/>
          <w:lang w:val="es-MX" w:eastAsia="es-MX"/>
        </w:rPr>
        <w:t xml:space="preserve"> </w:t>
      </w:r>
    </w:p>
    <w:p w:rsidR="003168EA" w:rsidRPr="00683531" w:rsidRDefault="003168EA" w:rsidP="00A36095">
      <w:pPr>
        <w:pStyle w:val="Prrafodelista"/>
        <w:ind w:left="0" w:right="900"/>
        <w:jc w:val="both"/>
        <w:rPr>
          <w:rFonts w:ascii="Palatino Linotype" w:eastAsia="Palatino Linotype" w:hAnsi="Palatino Linotype" w:cs="Palatino Linotype"/>
          <w:b/>
          <w:i/>
          <w:color w:val="000000" w:themeColor="text1"/>
          <w:lang w:val="es-MX"/>
        </w:rPr>
      </w:pPr>
      <w:r w:rsidRPr="00683531">
        <w:rPr>
          <w:rFonts w:ascii="Palatino Linotype" w:eastAsia="Palatino Linotype" w:hAnsi="Palatino Linotype" w:cs="Palatino Linotype"/>
          <w:b/>
          <w:i/>
          <w:color w:val="000000" w:themeColor="text1"/>
          <w:lang w:val="es-MX"/>
        </w:rPr>
        <w:t xml:space="preserve">3012060M00 JUZGADOS MERCANTILES </w:t>
      </w:r>
    </w:p>
    <w:p w:rsidR="003168EA" w:rsidRPr="00683531" w:rsidRDefault="003168EA" w:rsidP="00A36095">
      <w:pPr>
        <w:pStyle w:val="Prrafodelista"/>
        <w:ind w:left="0" w:right="900"/>
        <w:jc w:val="both"/>
        <w:rPr>
          <w:rFonts w:ascii="Palatino Linotype" w:eastAsia="Palatino Linotype" w:hAnsi="Palatino Linotype" w:cs="Palatino Linotype"/>
          <w:b/>
          <w:i/>
          <w:color w:val="000000" w:themeColor="text1"/>
          <w:lang w:val="es-MX"/>
        </w:rPr>
      </w:pPr>
      <w:r w:rsidRPr="00683531">
        <w:rPr>
          <w:rFonts w:ascii="Palatino Linotype" w:eastAsia="Palatino Linotype" w:hAnsi="Palatino Linotype" w:cs="Palatino Linotype"/>
          <w:b/>
          <w:i/>
          <w:color w:val="000000" w:themeColor="text1"/>
          <w:lang w:val="es-MX"/>
        </w:rPr>
        <w:t xml:space="preserve">OBJETIVO: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lang w:val="es-MX"/>
        </w:rPr>
      </w:pPr>
      <w:r w:rsidRPr="00683531">
        <w:rPr>
          <w:rFonts w:ascii="Palatino Linotype" w:eastAsia="Palatino Linotype" w:hAnsi="Palatino Linotype" w:cs="Palatino Linotype"/>
          <w:i/>
          <w:color w:val="000000" w:themeColor="text1"/>
          <w:lang w:val="es-MX"/>
        </w:rPr>
        <w:t xml:space="preserve">Impartir justicia en materia mercantil, en los asuntos que expresamente las leyes le </w:t>
      </w:r>
      <w:proofErr w:type="gramStart"/>
      <w:r w:rsidRPr="00683531">
        <w:rPr>
          <w:rFonts w:ascii="Palatino Linotype" w:eastAsia="Palatino Linotype" w:hAnsi="Palatino Linotype" w:cs="Palatino Linotype"/>
          <w:i/>
          <w:color w:val="000000" w:themeColor="text1"/>
          <w:lang w:val="es-MX"/>
        </w:rPr>
        <w:t>confieran</w:t>
      </w:r>
      <w:proofErr w:type="gramEnd"/>
      <w:r w:rsidRPr="00683531">
        <w:rPr>
          <w:rFonts w:ascii="Palatino Linotype" w:eastAsia="Palatino Linotype" w:hAnsi="Palatino Linotype" w:cs="Palatino Linotype"/>
          <w:i/>
          <w:color w:val="000000" w:themeColor="text1"/>
          <w:lang w:val="es-MX"/>
        </w:rPr>
        <w:t xml:space="preserve"> competencia; mediante el conocimiento de los hechos que las partes expongan, dirigiendo las etapas procesales y dictando las resoluciones conforme a la normatividad y principios que rigen la materia; promoviendo, respetando, protegiendo y garantizando en todo momento los derechos humanos.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lang w:val="es-MX"/>
        </w:rPr>
      </w:pPr>
      <w:r w:rsidRPr="00683531">
        <w:rPr>
          <w:rFonts w:ascii="Palatino Linotype" w:eastAsia="Palatino Linotype" w:hAnsi="Palatino Linotype" w:cs="Palatino Linotype"/>
          <w:i/>
          <w:color w:val="000000" w:themeColor="text1"/>
          <w:lang w:val="es-MX"/>
        </w:rPr>
        <w:t xml:space="preserve">FUNCIONES: </w:t>
      </w:r>
    </w:p>
    <w:p w:rsidR="003168EA" w:rsidRPr="00683531" w:rsidRDefault="003168EA" w:rsidP="00A36095">
      <w:pPr>
        <w:pStyle w:val="Prrafodelista"/>
        <w:numPr>
          <w:ilvl w:val="0"/>
          <w:numId w:val="7"/>
        </w:numPr>
        <w:ind w:left="0" w:right="900" w:firstLine="0"/>
        <w:jc w:val="both"/>
        <w:rPr>
          <w:rFonts w:ascii="Palatino Linotype" w:eastAsia="Palatino Linotype" w:hAnsi="Palatino Linotype" w:cs="Palatino Linotype"/>
          <w:b/>
          <w:i/>
          <w:color w:val="000000" w:themeColor="text1"/>
          <w:lang w:val="es-MX"/>
        </w:rPr>
      </w:pPr>
      <w:r w:rsidRPr="00683531">
        <w:rPr>
          <w:rFonts w:ascii="Palatino Linotype" w:eastAsia="Palatino Linotype" w:hAnsi="Palatino Linotype" w:cs="Palatino Linotype"/>
          <w:b/>
          <w:i/>
          <w:color w:val="000000" w:themeColor="text1"/>
          <w:lang w:val="es-MX"/>
        </w:rPr>
        <w:t xml:space="preserve">Ventilar y decidir las controversias conforme al Código de Comercio y demás leyes mercantiles aplicables.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II. Resolver en el plazo de Ley, sobre la admisión y trámite de las demandas, escritos y demás promociones que sean presentadas en el Juzgado.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III. Practicar en la forma y términos de Ley, las notificaciones, citaciones y demás diligencias ordenadas.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IV. Ordenar la </w:t>
      </w:r>
      <w:proofErr w:type="spellStart"/>
      <w:r w:rsidRPr="00683531">
        <w:rPr>
          <w:rFonts w:ascii="Palatino Linotype" w:eastAsia="Palatino Linotype" w:hAnsi="Palatino Linotype" w:cs="Palatino Linotype"/>
          <w:i/>
          <w:color w:val="000000" w:themeColor="text1"/>
          <w:lang w:val="es-MX"/>
        </w:rPr>
        <w:t>diligenciación</w:t>
      </w:r>
      <w:proofErr w:type="spellEnd"/>
      <w:r w:rsidRPr="00683531">
        <w:rPr>
          <w:rFonts w:ascii="Palatino Linotype" w:eastAsia="Palatino Linotype" w:hAnsi="Palatino Linotype" w:cs="Palatino Linotype"/>
          <w:i/>
          <w:color w:val="000000" w:themeColor="text1"/>
          <w:lang w:val="es-MX"/>
        </w:rPr>
        <w:t xml:space="preserve"> de los despachos, exhortos, cartas rogatorias y suplicatorias en la materia.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V. Dictar las medidas que sean necesarias para garantizar que los procesos judiciales se desarrollen con estricto apego a la Ley.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VI. Dictar los acuerdos y sentencias en la forma y términos de Ley.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VII. Remitir a la Sala que corresponda, los asuntos recurridos por apelación, excepción de incompetencia, conflicto competencial y recusaciones.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VIII. Remitir a la autoridad que corresponda, las demandas de Amparo Directo contra sentencias o resoluciones que no admitan recurso ordinario alguno.</w:t>
      </w:r>
    </w:p>
    <w:p w:rsidR="00BF65F2"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 IX. Tomar las medidas de seguridad que correspondan para controlar los valores en resguardo; así como, ordenar su entrega, previa comprobación de procedencia y acreditación del interés jurídico del beneficiario. </w:t>
      </w:r>
    </w:p>
    <w:p w:rsidR="00BF65F2"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lastRenderedPageBreak/>
        <w:t xml:space="preserve">X. Requerir, en su caso, la devolución de los valores en resguardo por la Dirección de Fondo Auxiliar del Poder Judicial. </w:t>
      </w:r>
    </w:p>
    <w:p w:rsidR="00BF65F2"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XI. Rendir los informes que le sean solicitados por la autoridad competente y dar cumplimiento a las ejecutorias. </w:t>
      </w:r>
    </w:p>
    <w:p w:rsidR="00BF65F2"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XII. Reportar y/o registrar a través de los sistemas electrónicos establecidos la estadística jurisdiccional de su competencia.</w:t>
      </w:r>
      <w:r w:rsidRPr="00683531">
        <w:rPr>
          <w:rFonts w:ascii="Palatino Linotype" w:eastAsia="Calibri" w:hAnsi="Palatino Linotype"/>
          <w:color w:val="000000" w:themeColor="text1"/>
          <w:lang w:val="es-MX" w:eastAsia="es-MX"/>
        </w:rPr>
        <w:t xml:space="preserve"> </w:t>
      </w:r>
    </w:p>
    <w:p w:rsidR="00BF65F2"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XIII. Rendir dentro del plazo establecido, en cada caso, los datos estadísticos requeridos por autoridades competentes y los que ordene el Consejo. </w:t>
      </w:r>
    </w:p>
    <w:p w:rsidR="00BF65F2"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 xml:space="preserve">XIV. Mantener coordinación con la </w:t>
      </w:r>
      <w:proofErr w:type="spellStart"/>
      <w:r w:rsidRPr="00683531">
        <w:rPr>
          <w:rFonts w:ascii="Palatino Linotype" w:eastAsia="Palatino Linotype" w:hAnsi="Palatino Linotype" w:cs="Palatino Linotype"/>
          <w:i/>
          <w:color w:val="000000" w:themeColor="text1"/>
          <w:lang w:val="es-MX"/>
        </w:rPr>
        <w:t>Visitaduría</w:t>
      </w:r>
      <w:proofErr w:type="spellEnd"/>
      <w:r w:rsidRPr="00683531">
        <w:rPr>
          <w:rFonts w:ascii="Palatino Linotype" w:eastAsia="Palatino Linotype" w:hAnsi="Palatino Linotype" w:cs="Palatino Linotype"/>
          <w:i/>
          <w:color w:val="000000" w:themeColor="text1"/>
          <w:lang w:val="es-MX"/>
        </w:rPr>
        <w:t xml:space="preserve"> General y su Auxiliar en Materia Civil y Mercantil para su eficiente y eficaz operación, de igual manera con la Dirección General competente, para informar sobre las eventualidades inherentes a su gestión y conservación de recursos. </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r w:rsidRPr="00683531">
        <w:rPr>
          <w:rFonts w:ascii="Palatino Linotype" w:eastAsia="Palatino Linotype" w:hAnsi="Palatino Linotype" w:cs="Palatino Linotype"/>
          <w:i/>
          <w:color w:val="000000" w:themeColor="text1"/>
          <w:lang w:val="es-MX"/>
        </w:rPr>
        <w:t>XV. Desarrollar las demás funciones que establezca la legislación vigente en la materia.</w:t>
      </w:r>
    </w:p>
    <w:p w:rsidR="003168EA" w:rsidRPr="00683531" w:rsidRDefault="003168EA" w:rsidP="00A36095">
      <w:pPr>
        <w:pStyle w:val="Prrafodelista"/>
        <w:ind w:left="0" w:right="900"/>
        <w:jc w:val="both"/>
        <w:rPr>
          <w:rFonts w:ascii="Palatino Linotype" w:eastAsia="Palatino Linotype" w:hAnsi="Palatino Linotype" w:cs="Palatino Linotype"/>
          <w:i/>
          <w:color w:val="000000" w:themeColor="text1"/>
        </w:rPr>
      </w:pPr>
    </w:p>
    <w:p w:rsidR="003168EA" w:rsidRPr="00683531" w:rsidRDefault="003168EA" w:rsidP="00A36095">
      <w:pPr>
        <w:spacing w:after="0" w:line="240" w:lineRule="auto"/>
        <w:ind w:right="900"/>
        <w:jc w:val="both"/>
        <w:rPr>
          <w:rFonts w:ascii="Palatino Linotype" w:eastAsia="Palatino Linotype" w:hAnsi="Palatino Linotype" w:cs="Palatino Linotype"/>
          <w:i/>
          <w:color w:val="000000" w:themeColor="text1"/>
          <w:sz w:val="24"/>
          <w:szCs w:val="24"/>
        </w:rPr>
      </w:pPr>
    </w:p>
    <w:p w:rsidR="00BF65F2" w:rsidRPr="00683531" w:rsidRDefault="00BF65F2"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colige que los expedientes a los cuales hace referencia el solicitante tienen relación con juicio civiles y mercantiles, de los que el Poder Judicial del Estado de México, es el sujeto obligado competente, toda vez que es quien dirime la controversia, situación por la cual se refuerza la incompetencia del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para atender la solicitud de información. </w:t>
      </w:r>
    </w:p>
    <w:p w:rsidR="00BF65F2" w:rsidRPr="00683531" w:rsidRDefault="00BF65F2" w:rsidP="00A36095">
      <w:pPr>
        <w:spacing w:after="0" w:line="360" w:lineRule="auto"/>
        <w:jc w:val="both"/>
        <w:rPr>
          <w:rFonts w:ascii="Palatino Linotype" w:eastAsia="Palatino Linotype" w:hAnsi="Palatino Linotype" w:cs="Palatino Linotype"/>
          <w:color w:val="000000" w:themeColor="text1"/>
          <w:sz w:val="24"/>
          <w:szCs w:val="24"/>
        </w:rPr>
      </w:pPr>
    </w:p>
    <w:p w:rsidR="00846962" w:rsidRPr="00683531" w:rsidRDefault="00BF65F2"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Ahora bien, no se debe de perder de vista que al ser </w:t>
      </w:r>
      <w:r w:rsidR="00846962" w:rsidRPr="00683531">
        <w:rPr>
          <w:rFonts w:ascii="Palatino Linotype" w:eastAsia="Palatino Linotype" w:hAnsi="Palatino Linotype" w:cs="Palatino Linotype"/>
          <w:color w:val="000000" w:themeColor="text1"/>
          <w:sz w:val="24"/>
          <w:szCs w:val="24"/>
        </w:rPr>
        <w:t>juicios</w:t>
      </w:r>
      <w:r w:rsidRPr="00683531">
        <w:rPr>
          <w:rFonts w:ascii="Palatino Linotype" w:eastAsia="Palatino Linotype" w:hAnsi="Palatino Linotype" w:cs="Palatino Linotype"/>
          <w:color w:val="000000" w:themeColor="text1"/>
          <w:sz w:val="24"/>
          <w:szCs w:val="24"/>
        </w:rPr>
        <w:t xml:space="preserve"> llevados de forma personal de la persona referida en la solicitud de información el </w:t>
      </w:r>
      <w:r w:rsidRPr="00683531">
        <w:rPr>
          <w:rFonts w:ascii="Palatino Linotype" w:eastAsia="Palatino Linotype" w:hAnsi="Palatino Linotype" w:cs="Palatino Linotype"/>
          <w:b/>
          <w:color w:val="000000" w:themeColor="text1"/>
          <w:sz w:val="24"/>
          <w:szCs w:val="24"/>
        </w:rPr>
        <w:t xml:space="preserve">RECURRENTE </w:t>
      </w:r>
      <w:r w:rsidRPr="00683531">
        <w:rPr>
          <w:rFonts w:ascii="Palatino Linotype" w:eastAsia="Palatino Linotype" w:hAnsi="Palatino Linotype" w:cs="Palatino Linotype"/>
          <w:color w:val="000000" w:themeColor="text1"/>
          <w:sz w:val="24"/>
          <w:szCs w:val="24"/>
        </w:rPr>
        <w:t>tiene que acreditar que forma parte del juicio o el interés en el mismo para que pueda tener acce</w:t>
      </w:r>
      <w:r w:rsidR="00846962" w:rsidRPr="00683531">
        <w:rPr>
          <w:rFonts w:ascii="Palatino Linotype" w:eastAsia="Palatino Linotype" w:hAnsi="Palatino Linotype" w:cs="Palatino Linotype"/>
          <w:color w:val="000000" w:themeColor="text1"/>
          <w:sz w:val="24"/>
          <w:szCs w:val="24"/>
        </w:rPr>
        <w:t xml:space="preserve">so a la información, mismo que deberá de ser tramita por medio del Sistema de Acceso, Rectificación, Cancelación y Oposición de Datos Personales del Estado de México. </w:t>
      </w:r>
    </w:p>
    <w:p w:rsidR="00846962" w:rsidRPr="00683531" w:rsidRDefault="00846962" w:rsidP="00A36095">
      <w:pPr>
        <w:pStyle w:val="Prrafodelista"/>
        <w:ind w:left="0"/>
        <w:rPr>
          <w:rFonts w:ascii="Palatino Linotype" w:eastAsia="Palatino Linotype" w:hAnsi="Palatino Linotype" w:cs="Palatino Linotype"/>
          <w:color w:val="000000" w:themeColor="text1"/>
        </w:rPr>
      </w:pPr>
    </w:p>
    <w:p w:rsidR="002C348B" w:rsidRPr="00683531" w:rsidRDefault="00846962"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D</w:t>
      </w:r>
      <w:r w:rsidR="00A4273E" w:rsidRPr="00683531">
        <w:rPr>
          <w:rFonts w:ascii="Palatino Linotype" w:eastAsia="Palatino Linotype" w:hAnsi="Palatino Linotype" w:cs="Palatino Linotype"/>
          <w:color w:val="000000" w:themeColor="text1"/>
          <w:sz w:val="24"/>
          <w:szCs w:val="24"/>
        </w:rPr>
        <w:t xml:space="preserve">e las invocaciones normativas anteriores y de la respuesta del </w:t>
      </w:r>
      <w:r w:rsidR="00A4273E" w:rsidRPr="00683531">
        <w:rPr>
          <w:rFonts w:ascii="Palatino Linotype" w:eastAsia="Palatino Linotype" w:hAnsi="Palatino Linotype" w:cs="Palatino Linotype"/>
          <w:b/>
          <w:color w:val="000000" w:themeColor="text1"/>
          <w:sz w:val="24"/>
          <w:szCs w:val="24"/>
        </w:rPr>
        <w:t>SUJETO OBLIGADO</w:t>
      </w:r>
      <w:r w:rsidR="00A4273E" w:rsidRPr="00683531">
        <w:rPr>
          <w:rFonts w:ascii="Palatino Linotype" w:eastAsia="Palatino Linotype" w:hAnsi="Palatino Linotype" w:cs="Palatino Linotype"/>
          <w:color w:val="000000" w:themeColor="text1"/>
          <w:sz w:val="24"/>
          <w:szCs w:val="24"/>
        </w:rPr>
        <w:t xml:space="preserve">, es notorio que del estudio se deriva la incompetencia para el acceso al derecho de información por parte del </w:t>
      </w:r>
      <w:r w:rsidR="00A4273E" w:rsidRPr="00683531">
        <w:rPr>
          <w:rFonts w:ascii="Palatino Linotype" w:eastAsia="Palatino Linotype" w:hAnsi="Palatino Linotype" w:cs="Palatino Linotype"/>
          <w:b/>
          <w:color w:val="000000" w:themeColor="text1"/>
          <w:sz w:val="24"/>
          <w:szCs w:val="24"/>
        </w:rPr>
        <w:t>SUJETO OBLIGADO</w:t>
      </w:r>
      <w:r w:rsidR="00A4273E" w:rsidRPr="00683531">
        <w:rPr>
          <w:rFonts w:ascii="Palatino Linotype" w:eastAsia="Palatino Linotype" w:hAnsi="Palatino Linotype" w:cs="Palatino Linotype"/>
          <w:color w:val="000000" w:themeColor="text1"/>
          <w:sz w:val="24"/>
          <w:szCs w:val="24"/>
        </w:rPr>
        <w:t>, por lo que es imperativo traer a estudio lo dispuesto por el artículo 167 de la Ley de Transparencia y Acceso a la Información Pública del Estado de México y Municipios, que es de la literalidad siguiente:</w:t>
      </w:r>
    </w:p>
    <w:p w:rsidR="002C348B" w:rsidRPr="00683531" w:rsidRDefault="002C348B" w:rsidP="00A36095">
      <w:pPr>
        <w:tabs>
          <w:tab w:val="left" w:pos="426"/>
        </w:tabs>
        <w:spacing w:after="0" w:line="360" w:lineRule="auto"/>
        <w:ind w:right="51"/>
        <w:jc w:val="both"/>
        <w:rPr>
          <w:rFonts w:ascii="Palatino Linotype" w:eastAsia="Palatino Linotype" w:hAnsi="Palatino Linotype" w:cs="Palatino Linotype"/>
          <w:color w:val="000000" w:themeColor="text1"/>
          <w:sz w:val="24"/>
          <w:szCs w:val="24"/>
        </w:rPr>
      </w:pPr>
    </w:p>
    <w:p w:rsidR="002C348B" w:rsidRPr="00683531" w:rsidRDefault="00A4273E" w:rsidP="00A36095">
      <w:pPr>
        <w:tabs>
          <w:tab w:val="left" w:pos="142"/>
          <w:tab w:val="left" w:pos="284"/>
          <w:tab w:val="left" w:pos="993"/>
        </w:tabs>
        <w:spacing w:after="0" w:line="36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color w:val="000000" w:themeColor="text1"/>
          <w:sz w:val="24"/>
          <w:szCs w:val="24"/>
        </w:rPr>
        <w:t>“</w:t>
      </w:r>
      <w:r w:rsidRPr="00683531">
        <w:rPr>
          <w:rFonts w:ascii="Palatino Linotype" w:eastAsia="Palatino Linotype" w:hAnsi="Palatino Linotype" w:cs="Palatino Linotype"/>
          <w:b/>
          <w:i/>
          <w:color w:val="000000" w:themeColor="text1"/>
          <w:sz w:val="24"/>
          <w:szCs w:val="24"/>
        </w:rPr>
        <w:t>Artículo 167.</w:t>
      </w:r>
      <w:r w:rsidRPr="00683531">
        <w:rPr>
          <w:rFonts w:ascii="Palatino Linotype" w:eastAsia="Palatino Linotype" w:hAnsi="Palatino Linotype" w:cs="Palatino Linotype"/>
          <w:i/>
          <w:color w:val="000000" w:themeColor="text1"/>
          <w:sz w:val="24"/>
          <w:szCs w:val="24"/>
        </w:rPr>
        <w:t xml:space="preserve"> </w:t>
      </w:r>
      <w:r w:rsidRPr="00683531">
        <w:rPr>
          <w:rFonts w:ascii="Palatino Linotype" w:eastAsia="Palatino Linotype" w:hAnsi="Palatino Linotype" w:cs="Palatino Linotype"/>
          <w:b/>
          <w:i/>
          <w:color w:val="000000" w:themeColor="text1"/>
          <w:sz w:val="24"/>
          <w:szCs w:val="24"/>
        </w:rPr>
        <w:t>Cuando las unidades de transparencia determinen la</w:t>
      </w:r>
      <w:r w:rsidRPr="00683531">
        <w:rPr>
          <w:rFonts w:ascii="Palatino Linotype" w:eastAsia="Palatino Linotype" w:hAnsi="Palatino Linotype" w:cs="Palatino Linotype"/>
          <w:i/>
          <w:color w:val="000000" w:themeColor="text1"/>
          <w:sz w:val="24"/>
          <w:szCs w:val="24"/>
        </w:rPr>
        <w:t xml:space="preserve"> notoria </w:t>
      </w:r>
      <w:r w:rsidRPr="00683531">
        <w:rPr>
          <w:rFonts w:ascii="Palatino Linotype" w:eastAsia="Palatino Linotype" w:hAnsi="Palatino Linotype" w:cs="Palatino Linotype"/>
          <w:b/>
          <w:i/>
          <w:color w:val="000000" w:themeColor="text1"/>
          <w:sz w:val="24"/>
          <w:szCs w:val="24"/>
        </w:rPr>
        <w:t>incompetencia por parte de los sujetos obligados</w:t>
      </w:r>
      <w:r w:rsidRPr="00683531">
        <w:rPr>
          <w:rFonts w:ascii="Palatino Linotype" w:eastAsia="Palatino Linotype" w:hAnsi="Palatino Linotype" w:cs="Palatino Linotype"/>
          <w:i/>
          <w:color w:val="000000" w:themeColor="text1"/>
          <w:sz w:val="24"/>
          <w:szCs w:val="24"/>
        </w:rPr>
        <w:t xml:space="preserve">, dentro del ámbito de aplicación, para atender la solicitud de acceso a la información, </w:t>
      </w:r>
      <w:r w:rsidRPr="00683531">
        <w:rPr>
          <w:rFonts w:ascii="Palatino Linotype" w:eastAsia="Palatino Linotype" w:hAnsi="Palatino Linotype" w:cs="Palatino Linotype"/>
          <w:b/>
          <w:i/>
          <w:color w:val="000000" w:themeColor="text1"/>
          <w:sz w:val="24"/>
          <w:szCs w:val="24"/>
        </w:rPr>
        <w:t>deberán comunicarlo al solicitante, dentro de los tres días hábiles posteriores a la recepción de la solicitud y, en su caso orientar al solicitante, el o los sujetos obligados competentes.</w:t>
      </w:r>
      <w:r w:rsidRPr="00683531">
        <w:rPr>
          <w:rFonts w:ascii="Palatino Linotype" w:eastAsia="Palatino Linotype" w:hAnsi="Palatino Linotype" w:cs="Palatino Linotype"/>
          <w:i/>
          <w:color w:val="000000" w:themeColor="text1"/>
          <w:sz w:val="24"/>
          <w:szCs w:val="24"/>
        </w:rPr>
        <w:t xml:space="preserve"> </w:t>
      </w:r>
    </w:p>
    <w:p w:rsidR="002C348B" w:rsidRPr="00683531" w:rsidRDefault="00A4273E" w:rsidP="00A36095">
      <w:pPr>
        <w:tabs>
          <w:tab w:val="left" w:pos="142"/>
          <w:tab w:val="left" w:pos="284"/>
          <w:tab w:val="left" w:pos="993"/>
        </w:tabs>
        <w:spacing w:after="0" w:line="36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683531">
        <w:rPr>
          <w:rFonts w:ascii="Palatino Linotype" w:eastAsia="Palatino Linotype" w:hAnsi="Palatino Linotype" w:cs="Palatino Linotype"/>
          <w:i/>
          <w:color w:val="000000" w:themeColor="text1"/>
          <w:sz w:val="24"/>
          <w:szCs w:val="24"/>
        </w:rPr>
        <w:t xml:space="preserve">. </w:t>
      </w:r>
    </w:p>
    <w:p w:rsidR="002C348B" w:rsidRPr="00683531" w:rsidRDefault="00A4273E" w:rsidP="00A36095">
      <w:pPr>
        <w:tabs>
          <w:tab w:val="left" w:pos="142"/>
          <w:tab w:val="left" w:pos="284"/>
          <w:tab w:val="left" w:pos="993"/>
        </w:tabs>
        <w:spacing w:after="0" w:line="360" w:lineRule="auto"/>
        <w:ind w:right="90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i/>
          <w:color w:val="000000" w:themeColor="text1"/>
          <w:sz w:val="24"/>
          <w:szCs w:val="24"/>
        </w:rPr>
        <w:t>Si transcurrido el plazo señalado en el primer párrafo de este artículo, el sujeto obligado no declina la competencia en los términos establecidos, podrá canalizar la solicitud ante el sujeto obligado competente.</w:t>
      </w:r>
      <w:r w:rsidRPr="00683531">
        <w:rPr>
          <w:rFonts w:ascii="Palatino Linotype" w:eastAsia="Palatino Linotype" w:hAnsi="Palatino Linotype" w:cs="Palatino Linotype"/>
          <w:i/>
          <w:color w:val="000000" w:themeColor="text1"/>
          <w:sz w:val="24"/>
          <w:szCs w:val="24"/>
        </w:rPr>
        <w:t>”</w:t>
      </w:r>
    </w:p>
    <w:p w:rsidR="002C348B" w:rsidRPr="00683531" w:rsidRDefault="00A4273E" w:rsidP="00A36095">
      <w:pPr>
        <w:tabs>
          <w:tab w:val="left" w:pos="142"/>
          <w:tab w:val="left" w:pos="284"/>
          <w:tab w:val="left" w:pos="993"/>
        </w:tabs>
        <w:spacing w:after="0" w:line="360" w:lineRule="auto"/>
        <w:ind w:right="90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(Énfasis añadido)</w:t>
      </w:r>
    </w:p>
    <w:p w:rsidR="002C348B" w:rsidRPr="00683531" w:rsidRDefault="002C348B" w:rsidP="00A36095">
      <w:pPr>
        <w:tabs>
          <w:tab w:val="left" w:pos="426"/>
        </w:tabs>
        <w:spacing w:after="0" w:line="360" w:lineRule="auto"/>
        <w:ind w:right="51"/>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tal forma que, una vez recibida una solicitud de información,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determine que es incompetente para para poseer, generar o administrar lo </w:t>
      </w:r>
      <w:r w:rsidRPr="00683531">
        <w:rPr>
          <w:rFonts w:ascii="Palatino Linotype" w:eastAsia="Palatino Linotype" w:hAnsi="Palatino Linotype" w:cs="Palatino Linotype"/>
          <w:color w:val="000000" w:themeColor="text1"/>
          <w:sz w:val="24"/>
          <w:szCs w:val="24"/>
        </w:rPr>
        <w:lastRenderedPageBreak/>
        <w:t xml:space="preserve">solicitado, dentro de los primeros tres días posteriores a la recepción de la solicitud, deberá hacerlo del conocimiento del particular y, deberá orientarlo sobre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competente para atender lo requerido.</w:t>
      </w:r>
    </w:p>
    <w:p w:rsidR="002C348B" w:rsidRPr="00683531" w:rsidRDefault="002C348B" w:rsidP="00A36095">
      <w:pPr>
        <w:tabs>
          <w:tab w:val="left" w:pos="426"/>
        </w:tabs>
        <w:spacing w:after="0" w:line="360" w:lineRule="auto"/>
        <w:ind w:right="51"/>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el presente asunto, de constancias de autos que obran en el  expediente electrónico, se aprecia que el particular promovió su solicitud de información el </w:t>
      </w:r>
      <w:r w:rsidRPr="00683531">
        <w:rPr>
          <w:rFonts w:ascii="Palatino Linotype" w:eastAsia="Palatino Linotype" w:hAnsi="Palatino Linotype" w:cs="Palatino Linotype"/>
          <w:b/>
          <w:color w:val="000000" w:themeColor="text1"/>
          <w:sz w:val="24"/>
          <w:szCs w:val="24"/>
        </w:rPr>
        <w:t xml:space="preserve">trece de enero de dos mil veinticinco </w:t>
      </w:r>
      <w:r w:rsidRPr="00683531">
        <w:rPr>
          <w:rFonts w:ascii="Palatino Linotype" w:eastAsia="Palatino Linotype" w:hAnsi="Palatino Linotype" w:cs="Palatino Linotype"/>
          <w:color w:val="000000" w:themeColor="text1"/>
          <w:sz w:val="24"/>
          <w:szCs w:val="24"/>
        </w:rPr>
        <w:t xml:space="preserve">y,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entrego su respuesta el </w:t>
      </w:r>
      <w:r w:rsidRPr="00683531">
        <w:rPr>
          <w:rFonts w:ascii="Palatino Linotype" w:eastAsia="Palatino Linotype" w:hAnsi="Palatino Linotype" w:cs="Palatino Linotype"/>
          <w:b/>
          <w:color w:val="000000" w:themeColor="text1"/>
          <w:sz w:val="24"/>
          <w:szCs w:val="24"/>
        </w:rPr>
        <w:t>veintidós de enero subsecuente</w:t>
      </w:r>
      <w:r w:rsidRPr="00683531">
        <w:rPr>
          <w:rFonts w:ascii="Palatino Linotype" w:eastAsia="Palatino Linotype" w:hAnsi="Palatino Linotype" w:cs="Palatino Linotype"/>
          <w:color w:val="000000" w:themeColor="text1"/>
          <w:sz w:val="24"/>
          <w:szCs w:val="24"/>
        </w:rPr>
        <w:t>; esto quiere decir que</w:t>
      </w:r>
      <w:r w:rsidR="00054388" w:rsidRPr="00683531">
        <w:rPr>
          <w:rFonts w:ascii="Palatino Linotype" w:eastAsia="Palatino Linotype" w:hAnsi="Palatino Linotype" w:cs="Palatino Linotype"/>
          <w:color w:val="000000" w:themeColor="text1"/>
          <w:sz w:val="24"/>
          <w:szCs w:val="24"/>
        </w:rPr>
        <w:t xml:space="preserve"> se declaró la incompetencia </w:t>
      </w:r>
      <w:r w:rsidRPr="00683531">
        <w:rPr>
          <w:rFonts w:ascii="Palatino Linotype" w:eastAsia="Palatino Linotype" w:hAnsi="Palatino Linotype" w:cs="Palatino Linotype"/>
          <w:color w:val="000000" w:themeColor="text1"/>
          <w:sz w:val="24"/>
          <w:szCs w:val="24"/>
        </w:rPr>
        <w:t xml:space="preserve">cuatro días posteriores a la fecha limita, sin embargo se debe de fijar que por criterio mayoritario del Pleno de este Órgano Garante, cuando la incompetencia en notoria se debe de confirmar la respuesta del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de conocer de la solicitud de información.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las razones o motivos de inconformidad del </w:t>
      </w:r>
      <w:r w:rsidRPr="00683531">
        <w:rPr>
          <w:rFonts w:ascii="Palatino Linotype" w:eastAsia="Palatino Linotype" w:hAnsi="Palatino Linotype" w:cs="Palatino Linotype"/>
          <w:b/>
          <w:color w:val="000000" w:themeColor="text1"/>
          <w:sz w:val="24"/>
          <w:szCs w:val="24"/>
        </w:rPr>
        <w:t xml:space="preserve">RECURRENTE </w:t>
      </w:r>
      <w:r w:rsidRPr="00683531">
        <w:rPr>
          <w:rFonts w:ascii="Palatino Linotype" w:eastAsia="Palatino Linotype" w:hAnsi="Palatino Linotype" w:cs="Palatino Linotype"/>
          <w:color w:val="000000" w:themeColor="text1"/>
          <w:sz w:val="24"/>
          <w:szCs w:val="24"/>
        </w:rPr>
        <w:t xml:space="preserve">se debe de analizar que por cuanto hace a </w:t>
      </w:r>
      <w:r w:rsidRPr="00683531">
        <w:rPr>
          <w:rFonts w:ascii="Palatino Linotype" w:eastAsia="Palatino Linotype" w:hAnsi="Palatino Linotype" w:cs="Palatino Linotype"/>
          <w:b/>
          <w:color w:val="000000" w:themeColor="text1"/>
          <w:sz w:val="24"/>
          <w:szCs w:val="24"/>
        </w:rPr>
        <w:t xml:space="preserve">“PORQUE AUNQUE EXISTA UNA PRESUNCIÓN DE INOCENCIA EN MATERIA PÉNAL, EL SERVIDOR PÚBLICO NO TIENE UN MODO HONESTO DE VIVIR”, </w:t>
      </w:r>
      <w:r w:rsidRPr="00683531">
        <w:rPr>
          <w:rFonts w:ascii="Palatino Linotype" w:eastAsia="Palatino Linotype" w:hAnsi="Palatino Linotype" w:cs="Palatino Linotype"/>
          <w:color w:val="000000" w:themeColor="text1"/>
          <w:sz w:val="24"/>
          <w:szCs w:val="24"/>
        </w:rPr>
        <w:t xml:space="preserve">se deben de tener como manifestaciones subjetivas de acuerdo con lo siguiente.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De lo anteriormente expuesto, se puede apreciar a simple vista que la inconformidad efectivamente no constituye un derecho de acceso a la información pública, porque se tratan de manifestaciones subjetivas vertidas por el particular, interrogantes y declaraciones que no se colman con la entrega de documentos, situación que conlleva a afirmar que se está en presencia del ejercicio del derecho de petición.</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2C348B" w:rsidRPr="00683531" w:rsidRDefault="002C348B" w:rsidP="00A36095">
      <w:pPr>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Por tales circunstancias, este Instituto se encuentra impedido a entrar al estudio de fondo de este punto de la solicitud de información, en virtud de que el particular no manifestó razones o motivos de inconformidad, relacionados con la respuesta del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a fin de atender su solicitud de acceso.</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Por último, en cuanto al punto de la solicitud de información consistente en </w:t>
      </w:r>
      <w:r w:rsidRPr="00683531">
        <w:rPr>
          <w:rFonts w:ascii="Palatino Linotype" w:eastAsia="Palatino Linotype" w:hAnsi="Palatino Linotype" w:cs="Palatino Linotype"/>
          <w:b/>
          <w:color w:val="000000" w:themeColor="text1"/>
          <w:sz w:val="24"/>
          <w:szCs w:val="24"/>
        </w:rPr>
        <w:t xml:space="preserve">“MOTIVO POR EL QUE SE LE DEBE DE PEDIR UN INFORME A </w:t>
      </w:r>
      <w:r w:rsidR="00272C59">
        <w:rPr>
          <w:rFonts w:ascii="Palatino Linotype" w:eastAsia="Palatino Linotype" w:hAnsi="Palatino Linotype" w:cs="Palatino Linotype"/>
          <w:b/>
          <w:color w:val="000000" w:themeColor="text1"/>
          <w:sz w:val="24"/>
          <w:szCs w:val="24"/>
        </w:rPr>
        <w:t>XXXX</w:t>
      </w:r>
      <w:bookmarkStart w:id="8" w:name="_GoBack"/>
      <w:bookmarkEnd w:id="8"/>
      <w:r w:rsidRPr="00683531">
        <w:rPr>
          <w:rFonts w:ascii="Palatino Linotype" w:eastAsia="Palatino Linotype" w:hAnsi="Palatino Linotype" w:cs="Palatino Linotype"/>
          <w:b/>
          <w:color w:val="000000" w:themeColor="text1"/>
          <w:sz w:val="24"/>
          <w:szCs w:val="24"/>
        </w:rPr>
        <w:t xml:space="preserve"> DE LOS EXPEDIENTES MENCIONADOS”, </w:t>
      </w:r>
      <w:r w:rsidRPr="00683531">
        <w:rPr>
          <w:rFonts w:ascii="Palatino Linotype" w:eastAsia="Palatino Linotype" w:hAnsi="Palatino Linotype" w:cs="Palatino Linotype"/>
          <w:color w:val="000000" w:themeColor="text1"/>
          <w:sz w:val="24"/>
          <w:szCs w:val="24"/>
        </w:rPr>
        <w:t xml:space="preserve">se debe de precisar que este punto no fue solicitado de manera inicial, por lo que, no puede ser abordado en el </w:t>
      </w:r>
      <w:r w:rsidR="007D59C7" w:rsidRPr="00683531">
        <w:rPr>
          <w:rFonts w:ascii="Palatino Linotype" w:eastAsia="Palatino Linotype" w:hAnsi="Palatino Linotype" w:cs="Palatino Linotype"/>
          <w:color w:val="000000" w:themeColor="text1"/>
          <w:sz w:val="24"/>
          <w:szCs w:val="24"/>
        </w:rPr>
        <w:t>análisis</w:t>
      </w:r>
      <w:r w:rsidRPr="00683531">
        <w:rPr>
          <w:rFonts w:ascii="Palatino Linotype" w:eastAsia="Palatino Linotype" w:hAnsi="Palatino Linotype" w:cs="Palatino Linotype"/>
          <w:color w:val="000000" w:themeColor="text1"/>
          <w:sz w:val="24"/>
          <w:szCs w:val="24"/>
        </w:rPr>
        <w:t xml:space="preserve"> del recurso de revisión, toda vez que se configura la figura de Plus </w:t>
      </w:r>
      <w:proofErr w:type="spellStart"/>
      <w:r w:rsidRPr="00683531">
        <w:rPr>
          <w:rFonts w:ascii="Palatino Linotype" w:eastAsia="Palatino Linotype" w:hAnsi="Palatino Linotype" w:cs="Palatino Linotype"/>
          <w:color w:val="000000" w:themeColor="text1"/>
          <w:sz w:val="24"/>
          <w:szCs w:val="24"/>
        </w:rPr>
        <w:t>Petitio</w:t>
      </w:r>
      <w:proofErr w:type="spellEnd"/>
      <w:r w:rsidRPr="00683531">
        <w:rPr>
          <w:rFonts w:ascii="Palatino Linotype" w:eastAsia="Palatino Linotype" w:hAnsi="Palatino Linotype" w:cs="Palatino Linotype"/>
          <w:color w:val="000000" w:themeColor="text1"/>
          <w:sz w:val="24"/>
          <w:szCs w:val="24"/>
        </w:rPr>
        <w:t xml:space="preserve">, que se analiza a continuación.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shd w:val="clear" w:color="auto" w:fill="FFFFFF"/>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2C348B" w:rsidRPr="00683531" w:rsidRDefault="00A4273E" w:rsidP="00A36095">
      <w:pPr>
        <w:shd w:val="clear" w:color="auto" w:fill="FFFFFF"/>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2C348B" w:rsidRPr="00683531" w:rsidRDefault="002C348B" w:rsidP="00A36095">
      <w:pPr>
        <w:shd w:val="clear" w:color="auto" w:fill="FFFFFF"/>
        <w:spacing w:after="0" w:line="360" w:lineRule="auto"/>
        <w:ind w:right="567"/>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Asimismo, ha sido criterio del Instituto Nacional de Transparencia, Acceso a la Información y Protección de Datos Personales bajo el criterio número 01/17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a la fecha de la solicitud de información se encontraba vigente y  que en su literalidad refiere:</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 xml:space="preserve">“Es improcedente ampliar las solicitudes de acceso a información, a través de la interposición del recurso de revisión. </w:t>
      </w:r>
      <w:r w:rsidRPr="00683531">
        <w:rPr>
          <w:rFonts w:ascii="Palatino Linotype" w:eastAsia="Palatino Linotype" w:hAnsi="Palatino Linotype" w:cs="Palatino Linotype"/>
          <w:i/>
          <w:color w:val="000000" w:themeColor="text1"/>
          <w:sz w:val="24"/>
          <w:szCs w:val="24"/>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2C348B" w:rsidRPr="00683531" w:rsidRDefault="002C348B" w:rsidP="00A36095">
      <w:pPr>
        <w:spacing w:after="0" w:line="240" w:lineRule="auto"/>
        <w:ind w:right="900"/>
        <w:jc w:val="both"/>
        <w:rPr>
          <w:rFonts w:ascii="Palatino Linotype" w:eastAsia="Palatino Linotype" w:hAnsi="Palatino Linotype" w:cs="Palatino Linotype"/>
          <w:b/>
          <w:i/>
          <w:color w:val="000000" w:themeColor="text1"/>
          <w:sz w:val="24"/>
          <w:szCs w:val="24"/>
        </w:rPr>
      </w:pP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Resoluciones:</w:t>
      </w:r>
    </w:p>
    <w:p w:rsidR="002C348B" w:rsidRPr="00683531" w:rsidRDefault="00A4273E" w:rsidP="00A36095">
      <w:pPr>
        <w:numPr>
          <w:ilvl w:val="0"/>
          <w:numId w:val="2"/>
        </w:numPr>
        <w:spacing w:after="0" w:line="240" w:lineRule="auto"/>
        <w:ind w:left="0" w:right="900" w:hanging="284"/>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RRA 0196/16.</w:t>
      </w:r>
      <w:r w:rsidRPr="00683531">
        <w:rPr>
          <w:rFonts w:ascii="Palatino Linotype" w:eastAsia="Palatino Linotype" w:hAnsi="Palatino Linotype" w:cs="Palatino Linotype"/>
          <w:i/>
          <w:color w:val="000000" w:themeColor="text1"/>
          <w:sz w:val="24"/>
          <w:szCs w:val="24"/>
        </w:rPr>
        <w:t xml:space="preserve"> Secretaría de Agricultura, Ganadería, Desarrollo Rural, Pesca y Alimentación. 13 de julio de 2016. Por unanimidad. Comisionado Ponente Joel Salas Suárez.</w:t>
      </w:r>
    </w:p>
    <w:p w:rsidR="00CD557A" w:rsidRPr="00683531" w:rsidRDefault="00CD557A" w:rsidP="00CD557A">
      <w:pPr>
        <w:spacing w:after="0" w:line="240" w:lineRule="auto"/>
        <w:ind w:right="900"/>
        <w:jc w:val="both"/>
        <w:rPr>
          <w:rFonts w:ascii="Palatino Linotype" w:eastAsia="Palatino Linotype" w:hAnsi="Palatino Linotype" w:cs="Palatino Linotype"/>
          <w:i/>
          <w:color w:val="000000" w:themeColor="text1"/>
          <w:sz w:val="24"/>
          <w:szCs w:val="24"/>
        </w:rPr>
      </w:pPr>
    </w:p>
    <w:p w:rsidR="00CD557A" w:rsidRPr="00683531" w:rsidRDefault="00A4273E" w:rsidP="00A36095">
      <w:pPr>
        <w:numPr>
          <w:ilvl w:val="0"/>
          <w:numId w:val="2"/>
        </w:numPr>
        <w:spacing w:after="0" w:line="240" w:lineRule="auto"/>
        <w:ind w:left="0" w:right="900" w:hanging="284"/>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RRA 0130/16. </w:t>
      </w:r>
      <w:r w:rsidRPr="00683531">
        <w:rPr>
          <w:rFonts w:ascii="Palatino Linotype" w:eastAsia="Palatino Linotype" w:hAnsi="Palatino Linotype" w:cs="Palatino Linotype"/>
          <w:i/>
          <w:color w:val="000000" w:themeColor="text1"/>
          <w:sz w:val="24"/>
          <w:szCs w:val="24"/>
        </w:rPr>
        <w:t xml:space="preserve">Comisión Nacional del Agua. 09 de agosto de 2016. Por unanimidad. Comisionado Ponente María Patricia </w:t>
      </w:r>
      <w:proofErr w:type="spellStart"/>
      <w:r w:rsidRPr="00683531">
        <w:rPr>
          <w:rFonts w:ascii="Palatino Linotype" w:eastAsia="Palatino Linotype" w:hAnsi="Palatino Linotype" w:cs="Palatino Linotype"/>
          <w:i/>
          <w:color w:val="000000" w:themeColor="text1"/>
          <w:sz w:val="24"/>
          <w:szCs w:val="24"/>
        </w:rPr>
        <w:t>Kurczyn</w:t>
      </w:r>
      <w:proofErr w:type="spellEnd"/>
      <w:r w:rsidRPr="00683531">
        <w:rPr>
          <w:rFonts w:ascii="Palatino Linotype" w:eastAsia="Palatino Linotype" w:hAnsi="Palatino Linotype" w:cs="Palatino Linotype"/>
          <w:i/>
          <w:color w:val="000000" w:themeColor="text1"/>
          <w:sz w:val="24"/>
          <w:szCs w:val="24"/>
        </w:rPr>
        <w:t xml:space="preserve"> Villalobos.</w:t>
      </w:r>
    </w:p>
    <w:p w:rsidR="00CD557A" w:rsidRPr="00683531" w:rsidRDefault="00CD557A" w:rsidP="00CD557A">
      <w:pPr>
        <w:pStyle w:val="Prrafodelista"/>
        <w:rPr>
          <w:rFonts w:ascii="Palatino Linotype" w:eastAsia="Palatino Linotype" w:hAnsi="Palatino Linotype" w:cs="Palatino Linotype"/>
          <w:b/>
          <w:i/>
          <w:color w:val="000000" w:themeColor="text1"/>
        </w:rPr>
      </w:pPr>
    </w:p>
    <w:p w:rsidR="002C348B" w:rsidRPr="00683531" w:rsidRDefault="00A4273E" w:rsidP="00A36095">
      <w:pPr>
        <w:numPr>
          <w:ilvl w:val="0"/>
          <w:numId w:val="2"/>
        </w:numPr>
        <w:spacing w:after="0" w:line="240" w:lineRule="auto"/>
        <w:ind w:left="0" w:right="900" w:hanging="284"/>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RRA 0342/16.</w:t>
      </w:r>
      <w:r w:rsidRPr="00683531">
        <w:rPr>
          <w:rFonts w:ascii="Palatino Linotype" w:eastAsia="Palatino Linotype" w:hAnsi="Palatino Linotype" w:cs="Palatino Linotype"/>
          <w:i/>
          <w:color w:val="000000" w:themeColor="text1"/>
          <w:sz w:val="24"/>
          <w:szCs w:val="24"/>
        </w:rPr>
        <w:t xml:space="preserve"> Colegio de Bachilleres. 24 de agosto de 2016. Por unanimidad. Comisionada Ponente </w:t>
      </w:r>
      <w:r w:rsidRPr="00683531">
        <w:rPr>
          <w:rFonts w:ascii="Palatino Linotype" w:eastAsia="Palatino Linotype" w:hAnsi="Palatino Linotype" w:cs="Palatino Linotype"/>
          <w:color w:val="000000" w:themeColor="text1"/>
          <w:sz w:val="24"/>
          <w:szCs w:val="24"/>
        </w:rPr>
        <w:t>Ximena</w:t>
      </w:r>
      <w:r w:rsidRPr="00683531">
        <w:rPr>
          <w:rFonts w:ascii="Palatino Linotype" w:eastAsia="Palatino Linotype" w:hAnsi="Palatino Linotype" w:cs="Palatino Linotype"/>
          <w:i/>
          <w:color w:val="000000" w:themeColor="text1"/>
          <w:sz w:val="24"/>
          <w:szCs w:val="24"/>
        </w:rPr>
        <w:t xml:space="preserve"> Puente de la Mora.”</w:t>
      </w:r>
    </w:p>
    <w:p w:rsidR="002C348B" w:rsidRPr="00683531" w:rsidRDefault="002C348B" w:rsidP="00A36095">
      <w:pPr>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Por último, se dejan a salvo los derechos del particular a efecto de que, de considerarlo oportuno, realice nuevas solicitudes de información dirigidas al Poder Judicial del Estado de México, toda vez que es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competente para conocer de la solicitud de información, sin perder de vista que deberá de ser de conformidad por lo regulado en el artículo 106 de la Ley de Protección de Datos Personales en Posesión de Sujetos Obligados del Estado de México y Municipios.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bookmarkStart w:id="9" w:name="_heading=h.tjuekeo4x0l7" w:colFirst="0" w:colLast="0"/>
      <w:bookmarkEnd w:id="9"/>
      <w:r w:rsidRPr="00683531">
        <w:rPr>
          <w:rFonts w:ascii="Palatino Linotype" w:eastAsia="Palatino Linotype" w:hAnsi="Palatino Linotype" w:cs="Palatino Linotype"/>
          <w:color w:val="000000" w:themeColor="text1"/>
          <w:sz w:val="24"/>
          <w:szCs w:val="24"/>
        </w:rPr>
        <w:t xml:space="preserve">De lo analizado, se determina </w:t>
      </w:r>
      <w:r w:rsidRPr="00683531">
        <w:rPr>
          <w:rFonts w:ascii="Palatino Linotype" w:eastAsia="Palatino Linotype" w:hAnsi="Palatino Linotype" w:cs="Palatino Linotype"/>
          <w:b/>
          <w:color w:val="000000" w:themeColor="text1"/>
          <w:sz w:val="24"/>
          <w:szCs w:val="24"/>
        </w:rPr>
        <w:t xml:space="preserve">CONFIRMAR </w:t>
      </w:r>
      <w:r w:rsidRPr="00683531">
        <w:rPr>
          <w:rFonts w:ascii="Palatino Linotype" w:eastAsia="Palatino Linotype" w:hAnsi="Palatino Linotype" w:cs="Palatino Linotype"/>
          <w:color w:val="000000" w:themeColor="text1"/>
          <w:sz w:val="24"/>
          <w:szCs w:val="24"/>
        </w:rPr>
        <w:t xml:space="preserve">el recurso de revisión </w:t>
      </w:r>
      <w:r w:rsidRPr="00683531">
        <w:rPr>
          <w:rFonts w:ascii="Palatino Linotype" w:eastAsia="Palatino Linotype" w:hAnsi="Palatino Linotype" w:cs="Palatino Linotype"/>
          <w:b/>
          <w:color w:val="000000" w:themeColor="text1"/>
          <w:sz w:val="24"/>
          <w:szCs w:val="24"/>
        </w:rPr>
        <w:t xml:space="preserve">00508/INFOEM/IP/RR/2025.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Ahora bien por cuanto hace al recurso de revisión </w:t>
      </w:r>
      <w:r w:rsidRPr="00683531">
        <w:rPr>
          <w:rFonts w:ascii="Palatino Linotype" w:eastAsia="Palatino Linotype" w:hAnsi="Palatino Linotype" w:cs="Palatino Linotype"/>
          <w:b/>
          <w:color w:val="000000" w:themeColor="text1"/>
          <w:sz w:val="24"/>
          <w:szCs w:val="24"/>
        </w:rPr>
        <w:t xml:space="preserve">00953/INFOEM/IP/RR/2025, </w:t>
      </w:r>
      <w:r w:rsidRPr="00683531">
        <w:rPr>
          <w:rFonts w:ascii="Palatino Linotype" w:eastAsia="Palatino Linotype" w:hAnsi="Palatino Linotype" w:cs="Palatino Linotype"/>
          <w:color w:val="000000" w:themeColor="text1"/>
          <w:sz w:val="24"/>
          <w:szCs w:val="24"/>
        </w:rPr>
        <w:t xml:space="preserve"> se realiza el </w:t>
      </w:r>
      <w:r w:rsidR="006024AC" w:rsidRPr="00683531">
        <w:rPr>
          <w:rFonts w:ascii="Palatino Linotype" w:eastAsia="Palatino Linotype" w:hAnsi="Palatino Linotype" w:cs="Palatino Linotype"/>
          <w:color w:val="000000" w:themeColor="text1"/>
          <w:sz w:val="24"/>
          <w:szCs w:val="24"/>
        </w:rPr>
        <w:t>análisis</w:t>
      </w:r>
      <w:r w:rsidRPr="00683531">
        <w:rPr>
          <w:rFonts w:ascii="Palatino Linotype" w:eastAsia="Palatino Linotype" w:hAnsi="Palatino Linotype" w:cs="Palatino Linotype"/>
          <w:color w:val="000000" w:themeColor="text1"/>
          <w:sz w:val="24"/>
          <w:szCs w:val="24"/>
        </w:rPr>
        <w:t xml:space="preserve"> correspondiente, recordando que la información solicitada y la respuesta del </w:t>
      </w:r>
      <w:r w:rsidRPr="00683531">
        <w:rPr>
          <w:rFonts w:ascii="Palatino Linotype" w:eastAsia="Palatino Linotype" w:hAnsi="Palatino Linotype" w:cs="Palatino Linotype"/>
          <w:b/>
          <w:color w:val="000000" w:themeColor="text1"/>
          <w:sz w:val="24"/>
          <w:szCs w:val="24"/>
        </w:rPr>
        <w:t xml:space="preserve">SUJETO OBLIGADO </w:t>
      </w:r>
      <w:r w:rsidR="007D59C7" w:rsidRPr="00683531">
        <w:rPr>
          <w:rFonts w:ascii="Palatino Linotype" w:eastAsia="Palatino Linotype" w:hAnsi="Palatino Linotype" w:cs="Palatino Linotype"/>
          <w:color w:val="000000" w:themeColor="text1"/>
          <w:sz w:val="24"/>
          <w:szCs w:val="24"/>
        </w:rPr>
        <w:t>fue la siguiente:</w:t>
      </w:r>
    </w:p>
    <w:p w:rsidR="007D59C7" w:rsidRPr="00683531" w:rsidRDefault="007D59C7" w:rsidP="007D59C7">
      <w:pPr>
        <w:spacing w:after="0" w:line="360" w:lineRule="auto"/>
        <w:jc w:val="both"/>
        <w:rPr>
          <w:rFonts w:ascii="Palatino Linotype" w:eastAsia="Palatino Linotype" w:hAnsi="Palatino Linotype" w:cs="Palatino Linotype"/>
          <w:color w:val="000000" w:themeColor="text1"/>
          <w:sz w:val="24"/>
          <w:szCs w:val="24"/>
        </w:rPr>
      </w:pPr>
    </w:p>
    <w:tbl>
      <w:tblPr>
        <w:tblStyle w:val="a4"/>
        <w:tblW w:w="840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6"/>
        <w:gridCol w:w="4106"/>
      </w:tblGrid>
      <w:tr w:rsidR="002C348B" w:rsidRPr="00683531">
        <w:tc>
          <w:tcPr>
            <w:tcW w:w="429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INFORMACIÓN SOLICITADA</w:t>
            </w:r>
          </w:p>
          <w:p w:rsidR="002C348B" w:rsidRPr="00683531" w:rsidRDefault="002C348B"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p>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00096/TENANCIN/IP/2025</w:t>
            </w:r>
          </w:p>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00953/INFOEM/IP/RR/2025</w:t>
            </w:r>
          </w:p>
          <w:p w:rsidR="002C348B" w:rsidRPr="00683531" w:rsidRDefault="002C348B"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p>
          <w:p w:rsidR="002C348B" w:rsidRPr="00683531" w:rsidRDefault="00A4273E" w:rsidP="00A36095">
            <w:pPr>
              <w:pBdr>
                <w:top w:val="nil"/>
                <w:left w:val="nil"/>
                <w:bottom w:val="nil"/>
                <w:right w:val="nil"/>
                <w:between w:val="nil"/>
              </w:pBdr>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“Solicito la versión </w:t>
            </w:r>
            <w:proofErr w:type="spellStart"/>
            <w:r w:rsidRPr="00683531">
              <w:rPr>
                <w:rFonts w:ascii="Palatino Linotype" w:eastAsia="Palatino Linotype" w:hAnsi="Palatino Linotype" w:cs="Palatino Linotype"/>
                <w:i/>
                <w:color w:val="000000" w:themeColor="text1"/>
                <w:sz w:val="24"/>
                <w:szCs w:val="24"/>
              </w:rPr>
              <w:t>esteografica</w:t>
            </w:r>
            <w:proofErr w:type="spellEnd"/>
            <w:r w:rsidRPr="00683531">
              <w:rPr>
                <w:rFonts w:ascii="Palatino Linotype" w:eastAsia="Palatino Linotype" w:hAnsi="Palatino Linotype" w:cs="Palatino Linotype"/>
                <w:i/>
                <w:color w:val="000000" w:themeColor="text1"/>
                <w:sz w:val="24"/>
                <w:szCs w:val="24"/>
              </w:rPr>
              <w:t xml:space="preserve"> en texto de la transmisión de la red social </w:t>
            </w:r>
            <w:proofErr w:type="spellStart"/>
            <w:r w:rsidRPr="00683531">
              <w:rPr>
                <w:rFonts w:ascii="Palatino Linotype" w:eastAsia="Palatino Linotype" w:hAnsi="Palatino Linotype" w:cs="Palatino Linotype"/>
                <w:i/>
                <w:color w:val="000000" w:themeColor="text1"/>
                <w:sz w:val="24"/>
                <w:szCs w:val="24"/>
              </w:rPr>
              <w:t>facebook</w:t>
            </w:r>
            <w:proofErr w:type="spellEnd"/>
            <w:r w:rsidRPr="00683531">
              <w:rPr>
                <w:rFonts w:ascii="Palatino Linotype" w:eastAsia="Palatino Linotype" w:hAnsi="Palatino Linotype" w:cs="Palatino Linotype"/>
                <w:i/>
                <w:color w:val="000000" w:themeColor="text1"/>
                <w:sz w:val="24"/>
                <w:szCs w:val="24"/>
              </w:rPr>
              <w:t xml:space="preserve"> denominada: ¡charla con tu presidenta! Del día lunes, 20 de enero de 2025 a las 6 de la tarde”</w:t>
            </w:r>
          </w:p>
        </w:tc>
        <w:tc>
          <w:tcPr>
            <w:tcW w:w="4106"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RESPUESTA DEL SUJETO OBLIGADO</w:t>
            </w:r>
          </w:p>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Contestación 00096 Comunicación Social.pdf: </w:t>
            </w:r>
            <w:r w:rsidRPr="00683531">
              <w:rPr>
                <w:rFonts w:ascii="Palatino Linotype" w:eastAsia="Palatino Linotype" w:hAnsi="Palatino Linotype" w:cs="Palatino Linotype"/>
                <w:i/>
                <w:color w:val="000000" w:themeColor="text1"/>
                <w:sz w:val="24"/>
                <w:szCs w:val="24"/>
              </w:rPr>
              <w:t xml:space="preserve">oficio del Coordinador de Comunicación Social, mediante el cual informa no cuenta con la información solicitada, debido a que no se realizó ese material, fundamenta su respuesta en el artículo 12 de la Ley de Transparencia y Acceso a la Información Pública del Estado de México y Municipios. </w:t>
            </w:r>
          </w:p>
        </w:tc>
      </w:tr>
    </w:tbl>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debe de precisar que en el párrafo 33 de la presente resolución, se estableció la estructura orgánica de la integración del Ayuntamiento de Tenancingo, del cual para el presente recurso de revisión se debe de analizar a la Coordinación de </w:t>
      </w:r>
      <w:r w:rsidRPr="00683531">
        <w:rPr>
          <w:rFonts w:ascii="Palatino Linotype" w:eastAsia="Palatino Linotype" w:hAnsi="Palatino Linotype" w:cs="Palatino Linotype"/>
          <w:color w:val="000000" w:themeColor="text1"/>
          <w:sz w:val="24"/>
          <w:szCs w:val="24"/>
        </w:rPr>
        <w:lastRenderedPageBreak/>
        <w:t xml:space="preserve">Comunicación Social, toda vez que la solicitud de información tiene relación con dicha área.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esa línea, de conformidad con el Manual General de Organización de la Administración Pública Municipal del Municipal, la Coordinación de Comunicación Social tiene las siguientes funciones.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Objetivo: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Desarrollar, autorizar y coordinar la operación de sistemas eficientes de comunicación entre el Ayuntamiento y la población del Municipio de Tenancingo, para la eficaz y oportuna difusión de las obras y acciones que</w:t>
      </w:r>
      <w:r w:rsidRPr="00683531">
        <w:rPr>
          <w:rFonts w:ascii="Palatino Linotype" w:eastAsia="Palatino Linotype" w:hAnsi="Palatino Linotype" w:cs="Palatino Linotype"/>
          <w:i/>
          <w:color w:val="000000" w:themeColor="text1"/>
          <w:sz w:val="24"/>
          <w:szCs w:val="24"/>
        </w:rPr>
        <w:t xml:space="preserve"> realiza la administración pública municipal, a través de los diferentes medios de comunicación impresos y electrónicos, aprovechando la tecnología de la información con el fin de informar al mayor número de habitantes.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Funciones: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 Difundir la normatividad que deberán observar las distintas unidades administrativas, órganos administrativos descentralizados del Ayuntamiento, en materia de comunicación social, así como coordinar y apoyar las acciones que éstas realicen en la materia.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2. Definir como normar, políticas y lineamientos para coordinar y orientar las acciones de difusión, comunicación y prensa relacionadas con los programas municipales del Ayuntamiento de Tenancingo.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i/>
          <w:color w:val="000000" w:themeColor="text1"/>
          <w:sz w:val="24"/>
          <w:szCs w:val="24"/>
        </w:rPr>
        <w:t>3</w:t>
      </w:r>
      <w:r w:rsidRPr="00683531">
        <w:rPr>
          <w:rFonts w:ascii="Palatino Linotype" w:eastAsia="Palatino Linotype" w:hAnsi="Palatino Linotype" w:cs="Palatino Linotype"/>
          <w:b/>
          <w:i/>
          <w:color w:val="000000" w:themeColor="text1"/>
          <w:sz w:val="24"/>
          <w:szCs w:val="24"/>
        </w:rPr>
        <w:t xml:space="preserve">. Dirigir y coordinar la planeación, programación, ejecución y evaluación de los programas de trabajo, proyectos, estrategias y acciones de acuerdo con el ámbito de competencia;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4. Integrar y supervisar la integración del proyecto de presupuesto general y presupuesto basado en resultados y validarlos;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5. Impulsar acciones de profesionalización y capacitación del personal administrativo y operativo para mejorar la eficiencia en el desempeño de sus funciones y/o actividades;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6. Establecer el Sistema de Protesta Ciudadana, a fin de analizar y dar seguimiento a las peticiones e inconformidades planteadas por la población al ejercer sus derechos o cumplir con sus obligaciones;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 xml:space="preserve">7. Atender las obligaciones que le correspondan en materia de transparencia y acceso a la información pública, alimentando el portal habilitado para tal efecto, así como las solicitudes específicas de información que le sean requeridas por la Unidad de Trasparencia;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8. Coordinar la elaboración y/o actualización del Manual de Organización y Manual de Procedimientos del Área;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9. Validar y reportar los informes de avance trimestral del presupuesto basado en resultados, del programa de mejora regulatoria y del plan de desarrollo municipal, así como todos los demás que le sean solicitados por el Presidente Municipal y/o la Secretaria Técnica;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10. Dirigir y coordinar la planeación, programación, ejecución y evaluación de los programas de trabajo, proyectos, estrategias y acciones de acuerdo con el ámbito de competencia;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11. Integrar y supervisar la integración del proyecto de presupuesto general y presupuesto basado en resultados y validarlos;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12. Proponer la actualización de las regulaciones que sustentan su actuación, atendiendo a los requerimientos establecidos en la Agenda Regulatoria;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13. Impulsar acciones de profesionalización y capacitación del personal administrativo y operativo para mejorar la eficiencia en el desempeño de sus funciones y/o actividades;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14. Establecer un sistema de evaluación de la satisfacción ciudadana respecto de la prestación de los trámites y/o servicios municipales, a fin de implementar un plan de acción que permita la mejora continua en los procesos de trabajo; 15. Establecer el Sistema de Protesta Ciudadana, a fin de analizar y dar seguimiento a las peticiones e inconformidades planteadas por la población al ejercer sus derechos o cumplir con sus obligaciones;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16. Integrar y operar el Comité Interno de Mejora Regulatoria, atendiendo a los requerimientos establecidos en la Ley para la Mejora Regulatoria del Estado de México y sus Municipios;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17. Suscribir convenios de colaboración, así como la participación del municipio en la ejecución de programas y/o proyectos ante otras administraciones, dependencias estatales y federales, así como con el sector educativo;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18. Atender las obligaciones que le correspondan en materia de transparencia y acceso a la información pública, alimentando el portal habilitado para tal efecto, así como las solicitudes específicas de información que le sean requeridas por la Unidad de Trasparencia;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 xml:space="preserve">19. Coordinar la elaboración y/o actualización del Manual de Organización y Manual de Procedimientos del Área;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20. Validar y reportar los informes de avance trimestral del presupuesto basado en resultados, del programa de mejora regulatoria y del plan de desarrollo municipal, así como todos los demás que le sean solicitados por el Presidente Municipal y/o la Secretaria Técnica;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21. Desarrollar las demás funciones inherentes al ámbito de su competencia y aquellas solicitadas por su superior inmediato</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colige que la Coordinación de Comunicación Social, dentro de sus funciones tiene las de establecer su plan de trabajo en el que deberá de contemplar las líneas de acción con las cuales mantendrá la comunicación entre el Ayuntamiento de Tenancingo y  sus habitantes.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Situación por la cual el video referido en la solicitud de información es parte del plan  de trabajo.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Sin embargo como se muestra en el Manual de Organización, la Coordinación de Comunicación Social dentro de sus funciones no tiene la de realizar versiones estenográficas de los videos en vivo que se hagan por medio de redes sociales, situación por la cual nos encontramos ante un hecho negativo.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en el caso concreto se determina que tal y como lo informa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 no se generó la información solicitada.</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b/>
          <w:color w:val="000000" w:themeColor="text1"/>
          <w:sz w:val="24"/>
          <w:szCs w:val="24"/>
          <w:u w:val="single"/>
        </w:rPr>
      </w:pPr>
      <w:r w:rsidRPr="00683531">
        <w:rPr>
          <w:rFonts w:ascii="Palatino Linotype" w:eastAsia="Palatino Linotype" w:hAnsi="Palatino Linotype" w:cs="Palatino Linotype"/>
          <w:color w:val="000000" w:themeColor="text1"/>
          <w:sz w:val="24"/>
          <w:szCs w:val="24"/>
        </w:rPr>
        <w:t xml:space="preserve">Por lo tanto, en materia de acceso a la información en la que el dicho acceso versa sobre los documentos generados, obtenidos, adquiridos, transformados, administrados </w:t>
      </w:r>
      <w:r w:rsidRPr="00683531">
        <w:rPr>
          <w:rFonts w:ascii="Palatino Linotype" w:eastAsia="Palatino Linotype" w:hAnsi="Palatino Linotype" w:cs="Palatino Linotype"/>
          <w:color w:val="000000" w:themeColor="text1"/>
          <w:sz w:val="24"/>
          <w:szCs w:val="24"/>
        </w:rPr>
        <w:lastRenderedPageBreak/>
        <w:t xml:space="preserve">o en posesión de los Sujetos Obligados, y en el entendido de que dicha información referente a la subasta y destrucción de los bienes que conforman el patrimonio del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es de referir que nos encontramos, ante un hecho negativo, por lo que no resulta aplicable el artículo 19 de la Ley de la materia que nos constriñe a la emisión de un acuerdo de inexistencia, resultando aplicable la siguiente tesis: </w:t>
      </w:r>
    </w:p>
    <w:p w:rsidR="002C348B" w:rsidRPr="00683531" w:rsidRDefault="002C348B" w:rsidP="00A3609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w:t>
      </w:r>
      <w:r w:rsidRPr="00683531">
        <w:rPr>
          <w:rFonts w:ascii="Palatino Linotype" w:eastAsia="Palatino Linotype" w:hAnsi="Palatino Linotype" w:cs="Palatino Linotype"/>
          <w:b/>
          <w:color w:val="000000" w:themeColor="text1"/>
          <w:sz w:val="24"/>
          <w:szCs w:val="24"/>
        </w:rPr>
        <w:t>HECHOS NEGATIVOS, NO SON SUSCEPTIBLES DE DEMOSTRACIÓN.</w:t>
      </w: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Tratándose de un hecho negativo, el Juez no tiene por qué invocar prueba alguna de la que se desprenda, ya que es bien sabido que esta clase de hechos no son susceptibles de demostración.</w:t>
      </w:r>
    </w:p>
    <w:p w:rsidR="002C348B" w:rsidRPr="00683531" w:rsidRDefault="002C348B"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color w:val="000000" w:themeColor="text1"/>
          <w:sz w:val="24"/>
          <w:szCs w:val="24"/>
        </w:rPr>
      </w:pPr>
    </w:p>
    <w:p w:rsidR="002C348B" w:rsidRPr="00683531" w:rsidRDefault="00A4273E" w:rsidP="00A36095">
      <w:pPr>
        <w:pBdr>
          <w:top w:val="nil"/>
          <w:left w:val="nil"/>
          <w:bottom w:val="nil"/>
          <w:right w:val="nil"/>
          <w:between w:val="nil"/>
        </w:pBdr>
        <w:spacing w:after="0" w:line="240" w:lineRule="auto"/>
        <w:ind w:right="90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Amparo en revisión 2022/61. José García Florín (Menor). 9 de octubre de 1961. Cinco votos. Ponente: José Rivera Pérez Campos</w:t>
      </w:r>
    </w:p>
    <w:p w:rsidR="002C348B" w:rsidRPr="00683531" w:rsidRDefault="002C348B" w:rsidP="00A36095">
      <w:pPr>
        <w:spacing w:line="240" w:lineRule="auto"/>
        <w:ind w:right="900"/>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que se desprende que es materialmente imposible realizar la entrega de alguna documental que no ha generado el </w:t>
      </w:r>
      <w:r w:rsidRPr="00683531">
        <w:rPr>
          <w:rFonts w:ascii="Palatino Linotype" w:eastAsia="Palatino Linotype" w:hAnsi="Palatino Linotype" w:cs="Palatino Linotype"/>
          <w:b/>
          <w:color w:val="000000" w:themeColor="text1"/>
          <w:sz w:val="24"/>
          <w:szCs w:val="24"/>
        </w:rPr>
        <w:t>SUJETO OBLIGADO.</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Situación por la cual se determina </w:t>
      </w:r>
      <w:r w:rsidRPr="00683531">
        <w:rPr>
          <w:rFonts w:ascii="Palatino Linotype" w:eastAsia="Palatino Linotype" w:hAnsi="Palatino Linotype" w:cs="Palatino Linotype"/>
          <w:b/>
          <w:color w:val="000000" w:themeColor="text1"/>
          <w:sz w:val="24"/>
          <w:szCs w:val="24"/>
        </w:rPr>
        <w:t xml:space="preserve">CONFIRMAR </w:t>
      </w:r>
      <w:r w:rsidRPr="00683531">
        <w:rPr>
          <w:rFonts w:ascii="Palatino Linotype" w:eastAsia="Palatino Linotype" w:hAnsi="Palatino Linotype" w:cs="Palatino Linotype"/>
          <w:color w:val="000000" w:themeColor="text1"/>
          <w:sz w:val="24"/>
          <w:szCs w:val="24"/>
        </w:rPr>
        <w:t xml:space="preserve">la respuesta por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en la solicitud de información </w:t>
      </w:r>
      <w:r w:rsidRPr="00683531">
        <w:rPr>
          <w:rFonts w:ascii="Palatino Linotype" w:eastAsia="Palatino Linotype" w:hAnsi="Palatino Linotype" w:cs="Palatino Linotype"/>
          <w:b/>
          <w:color w:val="000000" w:themeColor="text1"/>
          <w:sz w:val="24"/>
          <w:szCs w:val="24"/>
        </w:rPr>
        <w:t xml:space="preserve"> 00096/TENANCIN/IP/2025.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Ahora bien, por cuanto hace al recurso de revisión </w:t>
      </w:r>
      <w:r w:rsidRPr="00683531">
        <w:rPr>
          <w:rFonts w:ascii="Palatino Linotype" w:eastAsia="Palatino Linotype" w:hAnsi="Palatino Linotype" w:cs="Palatino Linotype"/>
          <w:b/>
          <w:color w:val="000000" w:themeColor="text1"/>
          <w:sz w:val="24"/>
          <w:szCs w:val="24"/>
        </w:rPr>
        <w:t xml:space="preserve">00963/INFOEM/IP/RR/2025, </w:t>
      </w:r>
      <w:r w:rsidRPr="00683531">
        <w:rPr>
          <w:rFonts w:ascii="Palatino Linotype" w:eastAsia="Palatino Linotype" w:hAnsi="Palatino Linotype" w:cs="Palatino Linotype"/>
          <w:color w:val="000000" w:themeColor="text1"/>
          <w:sz w:val="24"/>
          <w:szCs w:val="24"/>
        </w:rPr>
        <w:t xml:space="preserve">se realiza el siguiente </w:t>
      </w:r>
      <w:r w:rsidR="006024AC" w:rsidRPr="00683531">
        <w:rPr>
          <w:rFonts w:ascii="Palatino Linotype" w:eastAsia="Palatino Linotype" w:hAnsi="Palatino Linotype" w:cs="Palatino Linotype"/>
          <w:color w:val="000000" w:themeColor="text1"/>
          <w:sz w:val="24"/>
          <w:szCs w:val="24"/>
        </w:rPr>
        <w:t>análisis</w:t>
      </w:r>
      <w:r w:rsidRPr="00683531">
        <w:rPr>
          <w:rFonts w:ascii="Palatino Linotype" w:eastAsia="Palatino Linotype" w:hAnsi="Palatino Linotype" w:cs="Palatino Linotype"/>
          <w:color w:val="000000" w:themeColor="text1"/>
          <w:sz w:val="24"/>
          <w:szCs w:val="24"/>
        </w:rPr>
        <w:t xml:space="preserve">, situación por la cual es importante recordar la información solicitada y la respuesta del </w:t>
      </w:r>
      <w:r w:rsidRPr="00683531">
        <w:rPr>
          <w:rFonts w:ascii="Palatino Linotype" w:eastAsia="Palatino Linotype" w:hAnsi="Palatino Linotype" w:cs="Palatino Linotype"/>
          <w:b/>
          <w:color w:val="000000" w:themeColor="text1"/>
          <w:sz w:val="24"/>
          <w:szCs w:val="24"/>
        </w:rPr>
        <w:t xml:space="preserve">SUJETO OBLIGADO.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tbl>
      <w:tblPr>
        <w:tblStyle w:val="a5"/>
        <w:tblW w:w="840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7"/>
        <w:gridCol w:w="4105"/>
      </w:tblGrid>
      <w:tr w:rsidR="002C348B" w:rsidRPr="00683531">
        <w:tc>
          <w:tcPr>
            <w:tcW w:w="429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INFORMACIÓN SOLICITADA</w:t>
            </w:r>
          </w:p>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00963/INFOEM/IP/RR/2025</w:t>
            </w:r>
          </w:p>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“Solicito copia legible de la </w:t>
            </w:r>
            <w:proofErr w:type="spellStart"/>
            <w:r w:rsidRPr="00683531">
              <w:rPr>
                <w:rFonts w:ascii="Palatino Linotype" w:eastAsia="Palatino Linotype" w:hAnsi="Palatino Linotype" w:cs="Palatino Linotype"/>
                <w:i/>
                <w:color w:val="000000" w:themeColor="text1"/>
                <w:sz w:val="24"/>
                <w:szCs w:val="24"/>
              </w:rPr>
              <w:t>precartilla</w:t>
            </w:r>
            <w:proofErr w:type="spellEnd"/>
            <w:r w:rsidRPr="00683531">
              <w:rPr>
                <w:rFonts w:ascii="Palatino Linotype" w:eastAsia="Palatino Linotype" w:hAnsi="Palatino Linotype" w:cs="Palatino Linotype"/>
                <w:i/>
                <w:color w:val="000000" w:themeColor="text1"/>
                <w:sz w:val="24"/>
                <w:szCs w:val="24"/>
              </w:rPr>
              <w:t xml:space="preserve"> del servicio militar nacional del Regidor Dagoberto </w:t>
            </w:r>
            <w:proofErr w:type="spellStart"/>
            <w:r w:rsidRPr="00683531">
              <w:rPr>
                <w:rFonts w:ascii="Palatino Linotype" w:eastAsia="Palatino Linotype" w:hAnsi="Palatino Linotype" w:cs="Palatino Linotype"/>
                <w:i/>
                <w:color w:val="000000" w:themeColor="text1"/>
                <w:sz w:val="24"/>
                <w:szCs w:val="24"/>
              </w:rPr>
              <w:t>Mondragon</w:t>
            </w:r>
            <w:proofErr w:type="spellEnd"/>
            <w:r w:rsidRPr="00683531">
              <w:rPr>
                <w:rFonts w:ascii="Palatino Linotype" w:eastAsia="Palatino Linotype" w:hAnsi="Palatino Linotype" w:cs="Palatino Linotype"/>
                <w:i/>
                <w:color w:val="000000" w:themeColor="text1"/>
                <w:sz w:val="24"/>
                <w:szCs w:val="24"/>
              </w:rPr>
              <w:t xml:space="preserve"> </w:t>
            </w:r>
            <w:proofErr w:type="spellStart"/>
            <w:r w:rsidRPr="00683531">
              <w:rPr>
                <w:rFonts w:ascii="Palatino Linotype" w:eastAsia="Palatino Linotype" w:hAnsi="Palatino Linotype" w:cs="Palatino Linotype"/>
                <w:i/>
                <w:color w:val="000000" w:themeColor="text1"/>
                <w:sz w:val="24"/>
                <w:szCs w:val="24"/>
              </w:rPr>
              <w:t>Gonzalez</w:t>
            </w:r>
            <w:proofErr w:type="spellEnd"/>
            <w:r w:rsidRPr="00683531">
              <w:rPr>
                <w:rFonts w:ascii="Palatino Linotype" w:eastAsia="Palatino Linotype" w:hAnsi="Palatino Linotype" w:cs="Palatino Linotype"/>
                <w:i/>
                <w:color w:val="000000" w:themeColor="text1"/>
                <w:sz w:val="24"/>
                <w:szCs w:val="24"/>
              </w:rPr>
              <w:t>”</w:t>
            </w:r>
          </w:p>
        </w:tc>
        <w:tc>
          <w:tcPr>
            <w:tcW w:w="4105" w:type="dxa"/>
          </w:tcPr>
          <w:p w:rsidR="002C348B" w:rsidRPr="00683531" w:rsidRDefault="00A4273E" w:rsidP="006024AC">
            <w:pPr>
              <w:tabs>
                <w:tab w:val="left" w:pos="3639"/>
              </w:tabs>
              <w:spacing w:line="360" w:lineRule="auto"/>
              <w:ind w:right="22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RESPUESTA DEL SUJETO OBLIGADO</w:t>
            </w:r>
          </w:p>
          <w:p w:rsidR="002C348B" w:rsidRPr="00683531" w:rsidRDefault="00A4273E" w:rsidP="006024AC">
            <w:pPr>
              <w:tabs>
                <w:tab w:val="left" w:pos="3639"/>
              </w:tabs>
              <w:spacing w:line="360" w:lineRule="auto"/>
              <w:ind w:right="22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lastRenderedPageBreak/>
              <w:t xml:space="preserve">Contestación 00071 Recursos Humanos.pdf: </w:t>
            </w:r>
            <w:r w:rsidRPr="00683531">
              <w:rPr>
                <w:rFonts w:ascii="Palatino Linotype" w:eastAsia="Palatino Linotype" w:hAnsi="Palatino Linotype" w:cs="Palatino Linotype"/>
                <w:i/>
                <w:color w:val="000000" w:themeColor="text1"/>
                <w:sz w:val="24"/>
                <w:szCs w:val="24"/>
              </w:rPr>
              <w:t xml:space="preserve">oficio del Coordinador de Recursos Humanos, mediante el cual refiere que la información solicitada que es información confidencial. </w:t>
            </w:r>
          </w:p>
        </w:tc>
      </w:tr>
    </w:tbl>
    <w:p w:rsidR="002C348B" w:rsidRPr="00683531" w:rsidRDefault="002C348B" w:rsidP="00A36095">
      <w:pPr>
        <w:rPr>
          <w:rFonts w:ascii="Palatino Linotype" w:hAnsi="Palatino Linotype"/>
          <w:color w:val="000000" w:themeColor="text1"/>
          <w:sz w:val="24"/>
          <w:szCs w:val="24"/>
        </w:rPr>
      </w:pP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la respuesta emitida por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el entonces </w:t>
      </w:r>
      <w:r w:rsidRPr="00683531">
        <w:rPr>
          <w:rFonts w:ascii="Palatino Linotype" w:eastAsia="Palatino Linotype" w:hAnsi="Palatino Linotype" w:cs="Palatino Linotype"/>
          <w:b/>
          <w:color w:val="000000" w:themeColor="text1"/>
          <w:sz w:val="24"/>
          <w:szCs w:val="24"/>
        </w:rPr>
        <w:t xml:space="preserve">SOLICITANTE </w:t>
      </w:r>
      <w:r w:rsidRPr="00683531">
        <w:rPr>
          <w:rFonts w:ascii="Palatino Linotype" w:eastAsia="Palatino Linotype" w:hAnsi="Palatino Linotype" w:cs="Palatino Linotype"/>
          <w:color w:val="000000" w:themeColor="text1"/>
          <w:sz w:val="24"/>
          <w:szCs w:val="24"/>
        </w:rPr>
        <w:t xml:space="preserve">se inconformo por la negativa de la información solicitada, situación por la cual en la etapa de manifestaciones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entrego la siguiente información. </w:t>
      </w:r>
    </w:p>
    <w:tbl>
      <w:tblPr>
        <w:tblStyle w:val="a6"/>
        <w:tblW w:w="79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4155"/>
      </w:tblGrid>
      <w:tr w:rsidR="002C348B" w:rsidRPr="00683531" w:rsidTr="006024AC">
        <w:tc>
          <w:tcPr>
            <w:tcW w:w="3827" w:type="dxa"/>
          </w:tcPr>
          <w:p w:rsidR="002C348B" w:rsidRPr="00683531" w:rsidRDefault="00A4273E" w:rsidP="00A36095">
            <w:pPr>
              <w:pBdr>
                <w:top w:val="nil"/>
                <w:left w:val="nil"/>
                <w:bottom w:val="nil"/>
                <w:right w:val="nil"/>
                <w:between w:val="nil"/>
              </w:pBdr>
              <w:spacing w:line="360" w:lineRule="auto"/>
              <w:ind w:right="476"/>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00071/TENANCIN/IP/2025</w:t>
            </w:r>
          </w:p>
          <w:p w:rsidR="002C348B" w:rsidRPr="00683531" w:rsidRDefault="00A4273E" w:rsidP="006024AC">
            <w:pPr>
              <w:pBdr>
                <w:top w:val="nil"/>
                <w:left w:val="nil"/>
                <w:bottom w:val="nil"/>
                <w:right w:val="nil"/>
                <w:between w:val="nil"/>
              </w:pBdr>
              <w:spacing w:line="360" w:lineRule="auto"/>
              <w:ind w:right="476"/>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00963/INFOEM/IP/RR/2025</w:t>
            </w:r>
          </w:p>
        </w:tc>
        <w:tc>
          <w:tcPr>
            <w:tcW w:w="4155" w:type="dxa"/>
          </w:tcPr>
          <w:p w:rsidR="002C348B" w:rsidRPr="00683531" w:rsidRDefault="00A4273E" w:rsidP="006024AC">
            <w:pPr>
              <w:spacing w:line="360" w:lineRule="auto"/>
              <w:ind w:right="78"/>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Contestación RR 00963 INFOEM 2025 Recursos Humanos.pdf: </w:t>
            </w:r>
            <w:r w:rsidRPr="00683531">
              <w:rPr>
                <w:rFonts w:ascii="Palatino Linotype" w:eastAsia="Palatino Linotype" w:hAnsi="Palatino Linotype" w:cs="Palatino Linotype"/>
                <w:i/>
                <w:color w:val="000000" w:themeColor="text1"/>
                <w:sz w:val="24"/>
                <w:szCs w:val="24"/>
              </w:rPr>
              <w:t xml:space="preserve">oficio mediante el cual el Coordinador de Recursos Humanos, ratifica la respuesta inicial. </w:t>
            </w:r>
          </w:p>
          <w:p w:rsidR="002C348B" w:rsidRPr="00683531" w:rsidRDefault="00A4273E" w:rsidP="006024AC">
            <w:pPr>
              <w:spacing w:line="360" w:lineRule="auto"/>
              <w:ind w:right="78"/>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Acta SEGUNDA SESIÓN EXTRAORDINARIA 19-febrero-2025 (1).pdf: </w:t>
            </w:r>
            <w:r w:rsidRPr="00683531">
              <w:rPr>
                <w:rFonts w:ascii="Palatino Linotype" w:eastAsia="Palatino Linotype" w:hAnsi="Palatino Linotype" w:cs="Palatino Linotype"/>
                <w:i/>
                <w:color w:val="000000" w:themeColor="text1"/>
                <w:sz w:val="24"/>
                <w:szCs w:val="24"/>
              </w:rPr>
              <w:t xml:space="preserve">Acta del Comité de Transparencia, mediante la cual en el número seis, se aborda el número del recurso </w:t>
            </w:r>
            <w:r w:rsidRPr="00683531">
              <w:rPr>
                <w:rFonts w:ascii="Palatino Linotype" w:eastAsia="Palatino Linotype" w:hAnsi="Palatino Linotype" w:cs="Palatino Linotype"/>
                <w:b/>
                <w:i/>
                <w:color w:val="000000" w:themeColor="text1"/>
                <w:sz w:val="24"/>
                <w:szCs w:val="24"/>
              </w:rPr>
              <w:t xml:space="preserve">00963/INFOEM/IP/RR/2025, </w:t>
            </w:r>
            <w:r w:rsidRPr="00683531">
              <w:rPr>
                <w:rFonts w:ascii="Palatino Linotype" w:eastAsia="Palatino Linotype" w:hAnsi="Palatino Linotype" w:cs="Palatino Linotype"/>
                <w:i/>
                <w:color w:val="000000" w:themeColor="text1"/>
                <w:sz w:val="24"/>
                <w:szCs w:val="24"/>
              </w:rPr>
              <w:t xml:space="preserve">del cual se lee que se aprueba la versión </w:t>
            </w:r>
            <w:r w:rsidRPr="00683531">
              <w:rPr>
                <w:rFonts w:ascii="Palatino Linotype" w:eastAsia="Palatino Linotype" w:hAnsi="Palatino Linotype" w:cs="Palatino Linotype"/>
                <w:i/>
                <w:color w:val="000000" w:themeColor="text1"/>
                <w:sz w:val="24"/>
                <w:szCs w:val="24"/>
              </w:rPr>
              <w:lastRenderedPageBreak/>
              <w:t xml:space="preserve">pública de los </w:t>
            </w:r>
            <w:proofErr w:type="spellStart"/>
            <w:r w:rsidRPr="00683531">
              <w:rPr>
                <w:rFonts w:ascii="Palatino Linotype" w:eastAsia="Palatino Linotype" w:hAnsi="Palatino Linotype" w:cs="Palatino Linotype"/>
                <w:i/>
                <w:color w:val="000000" w:themeColor="text1"/>
                <w:sz w:val="24"/>
                <w:szCs w:val="24"/>
              </w:rPr>
              <w:t>Curriculum</w:t>
            </w:r>
            <w:proofErr w:type="spellEnd"/>
            <w:r w:rsidRPr="00683531">
              <w:rPr>
                <w:rFonts w:ascii="Palatino Linotype" w:eastAsia="Palatino Linotype" w:hAnsi="Palatino Linotype" w:cs="Palatino Linotype"/>
                <w:i/>
                <w:color w:val="000000" w:themeColor="text1"/>
                <w:sz w:val="24"/>
                <w:szCs w:val="24"/>
              </w:rPr>
              <w:t xml:space="preserve"> Vitae y la aprobación de la clasificación de la información confidencial de los servidores públicos. </w:t>
            </w:r>
          </w:p>
        </w:tc>
      </w:tr>
    </w:tbl>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debe de analizar si la solicitud de información fue turnada al área habilitada.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esa línea, de conformidad con el Manual General de Organización del Ayuntamiento de Tenancingo, se observa que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dentro de su organización cuenta con la Dirección de Administración, quien a su vez cuenta con la Subdirección de Recursos Humanos, quien tiene las siguientes funciones.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Objetivo: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Planear,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Funciones: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1. Elaborar mecanismos de control para la selección, contratación, inducción, rotación y promoción del personal al servicio del Ayuntamiento;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2. Analizar y vigilar que se cumplan las disposiciones en materia de trabajo, seguridad e higiene, así como las demás normas vigentes en la institución, respecto de los derechos y obligaciones del personal;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3. Aplicar las disposiciones legales laborales que rigen al personal del Ayuntamiento; </w:t>
      </w:r>
    </w:p>
    <w:p w:rsidR="002C348B" w:rsidRPr="00683531" w:rsidRDefault="00A4273E" w:rsidP="00A36095">
      <w:pPr>
        <w:spacing w:after="0"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 xml:space="preserve">4. Registrar las altas, bajas, cambios de categoría y adscripción, permisos y licencias por incapacidad, entre otras, del personal, y su correcta aplicación en el archivo de expedientes;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 xml:space="preserve">5. Elaborar y distribuir oportunamente la nómina para el pago al personal que labora en el Ayuntamiento, apegándose al presupuesto autorizado y descontar la percepción económica correspondiente cuando exista orden de autoridad competente;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6. Elaborar programas de capacitación y adiestramiento del personal, conforme a las necesidades institucionales y a las del mismo personal;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7. Fortalecer las relaciones con las agrupaciones sindicales del Ayuntamiento para acordar los asuntos laborales del personal;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8. Verificar el correcto cumplimiento de los lineamientos laborales establecidos en los convenios de condiciones de trabajo del personal sindicalizado;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9. Coordinar la adecuada prestación de prácticas profesionales y servicio social por parte de los estudiantes de nivel profesional o carrera técnica en las diferentes áreas del Sistema Municipal DIF que requieran;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10. Intervenir en el ámbito de su competencia en los actos de entrega-recepción de acuerdo con las disposiciones aplicables, expidiendo la “Constancia de No Adeudo” a favor del servidor público saliente;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11. Supervisar la oportuna y expedita entrega de las remuneraciones y prestaciones a los servidores públicos, así como la aplicación de descuentos económicos que procedan;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12. Autorizar la expedición y actualización de credenciales de identificación de los servidores públicos en general del Ayuntamiento de Tenancingo;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13. Coordinar y supervisar anualmente, la elaboración y aplicación del programa de incentivos, calificación de méritos, evaluación del rendimiento y estímulos a los servidores públicos, y </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14. Desarrollar las demás funciones inherentes al ámbito de su competencia y aquellas solicitadas por su superior jerárquico.</w:t>
      </w:r>
    </w:p>
    <w:p w:rsidR="002C348B" w:rsidRPr="00683531" w:rsidRDefault="002C348B" w:rsidP="00A36095">
      <w:pPr>
        <w:spacing w:after="0" w:line="240" w:lineRule="auto"/>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colige que la solicitud de información fue turnada al área habilitada, toda vez que dentro de sus funciones tiene el registro del archivo de la información de cada uno de los servidores públicos.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Ahora bien, toda vez que la solicitud de información versa en la Cartilla Militar es que se hace el siguiente </w:t>
      </w:r>
      <w:r w:rsidR="006024AC" w:rsidRPr="00683531">
        <w:rPr>
          <w:rFonts w:ascii="Palatino Linotype" w:eastAsia="Palatino Linotype" w:hAnsi="Palatino Linotype" w:cs="Palatino Linotype"/>
          <w:color w:val="000000" w:themeColor="text1"/>
          <w:sz w:val="24"/>
          <w:szCs w:val="24"/>
        </w:rPr>
        <w:t>análisis</w:t>
      </w:r>
      <w:r w:rsidRPr="00683531">
        <w:rPr>
          <w:rFonts w:ascii="Palatino Linotype" w:eastAsia="Palatino Linotype" w:hAnsi="Palatino Linotype" w:cs="Palatino Linotype"/>
          <w:color w:val="000000" w:themeColor="text1"/>
          <w:sz w:val="24"/>
          <w:szCs w:val="24"/>
        </w:rPr>
        <w:t xml:space="preserve">.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En esa línea, resulta oportuno primeramente referir que, en términos de la fracción I del artículo 31 de la Constitución Política de los Estados Unidos Mexicanos, son obligaciones de los mexicanos, 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Por su parte, el artículo 11 de la Ley del Servicio Militar prevé, como obligación de los mexicanos de edad militar, la de inscribirse en las Juntas Municipales,</w:t>
      </w:r>
      <w:r w:rsidRPr="00683531">
        <w:rPr>
          <w:rFonts w:ascii="Palatino Linotype" w:eastAsia="Palatino Linotype" w:hAnsi="Palatino Linotype" w:cs="Palatino Linotype"/>
          <w:i/>
          <w:color w:val="000000" w:themeColor="text1"/>
          <w:sz w:val="24"/>
          <w:szCs w:val="24"/>
        </w:rPr>
        <w:t xml:space="preserve"> </w:t>
      </w:r>
      <w:r w:rsidRPr="00683531">
        <w:rPr>
          <w:rFonts w:ascii="Palatino Linotype" w:eastAsia="Palatino Linotype" w:hAnsi="Palatino Linotype" w:cs="Palatino Linotype"/>
          <w:color w:val="000000" w:themeColor="text1"/>
          <w:sz w:val="24"/>
          <w:szCs w:val="24"/>
        </w:rPr>
        <w:t xml:space="preserve">o en nuestros consulados en el extranjero, en las fechas que designe la Defensa Nacional.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Ahora bien, es necesario precisar lo siguiente. la Ley del Trabajo de los Servidores Públicos del Estado y Municipios, en el artículo 47, el cual refiere lo siguiente:</w:t>
      </w:r>
    </w:p>
    <w:p w:rsidR="002C348B" w:rsidRPr="00683531" w:rsidRDefault="002C348B" w:rsidP="00A36095">
      <w:pPr>
        <w:rPr>
          <w:rFonts w:ascii="Palatino Linotype" w:eastAsia="Palatino Linotype" w:hAnsi="Palatino Linotype" w:cs="Palatino Linotype"/>
          <w:color w:val="000000" w:themeColor="text1"/>
          <w:sz w:val="24"/>
          <w:szCs w:val="24"/>
        </w:rPr>
      </w:pP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“ARTÍCULO 47. Para ingresar al servicio público se requiere:</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 Presentar una solicitud utilizando la forma oficial que se autorice por la institución pública o dependencia correspondiente;</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 Ser de nacionalidad mexicana, con la excepción prevista en el artículo 17 de la</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proofErr w:type="gramStart"/>
      <w:r w:rsidRPr="00683531">
        <w:rPr>
          <w:rFonts w:ascii="Palatino Linotype" w:eastAsia="Palatino Linotype" w:hAnsi="Palatino Linotype" w:cs="Palatino Linotype"/>
          <w:i/>
          <w:color w:val="000000" w:themeColor="text1"/>
          <w:sz w:val="24"/>
          <w:szCs w:val="24"/>
        </w:rPr>
        <w:t>presente</w:t>
      </w:r>
      <w:proofErr w:type="gramEnd"/>
      <w:r w:rsidRPr="00683531">
        <w:rPr>
          <w:rFonts w:ascii="Palatino Linotype" w:eastAsia="Palatino Linotype" w:hAnsi="Palatino Linotype" w:cs="Palatino Linotype"/>
          <w:i/>
          <w:color w:val="000000" w:themeColor="text1"/>
          <w:sz w:val="24"/>
          <w:szCs w:val="24"/>
        </w:rPr>
        <w:t xml:space="preserve"> ley;</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III. Estar en pleno ejercicio de sus derechos civiles y políticos, en su caso;</w:t>
      </w:r>
    </w:p>
    <w:p w:rsidR="002C348B" w:rsidRPr="00683531" w:rsidRDefault="00A4273E" w:rsidP="00A36095">
      <w:pPr>
        <w:spacing w:line="240" w:lineRule="auto"/>
        <w:ind w:right="900"/>
        <w:jc w:val="both"/>
        <w:rPr>
          <w:rFonts w:ascii="Palatino Linotype" w:eastAsia="Palatino Linotype" w:hAnsi="Palatino Linotype" w:cs="Palatino Linotype"/>
          <w:b/>
          <w:i/>
          <w:color w:val="000000" w:themeColor="text1"/>
          <w:sz w:val="24"/>
          <w:szCs w:val="24"/>
        </w:rPr>
      </w:pPr>
      <w:r w:rsidRPr="00683531">
        <w:rPr>
          <w:rFonts w:ascii="Palatino Linotype" w:eastAsia="Palatino Linotype" w:hAnsi="Palatino Linotype" w:cs="Palatino Linotype"/>
          <w:b/>
          <w:i/>
          <w:color w:val="000000" w:themeColor="text1"/>
          <w:sz w:val="24"/>
          <w:szCs w:val="24"/>
        </w:rPr>
        <w:t>IV. Acreditar, cuando proceda, el cumplimiento de la Ley del Servicio Militar Nacional;</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 Derogada.</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VI. No haber sido separado anteriormente del servicio por las causas previstas en el artículo 93 de la presente ley;</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VII. Tener buena salud, lo que se comprobará con los certificados médicos correspondientes, en la forma en que se establezca en cada institución pública;</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VIII. Cumplir con los requisitos que se establezcan para los diferentes puestos;</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IX. Acreditar por medio de los exámenes correspondientes los conocimientos y aptitudes necesarios para el desempeño del puesto; y</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X. No estar inhabilitado para el ejercicio del servicio público.</w:t>
      </w: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XI. Presentar certificado expedido por la Unidad del Registro de Deudores Alimentarios Morosos en el que conste, si se encuentra inscrito o no en el mismo.</w:t>
      </w:r>
    </w:p>
    <w:p w:rsidR="002C348B" w:rsidRPr="00683531" w:rsidRDefault="002C348B" w:rsidP="00A36095">
      <w:pPr>
        <w:spacing w:line="240" w:lineRule="auto"/>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C348B" w:rsidRPr="00683531" w:rsidRDefault="002C348B" w:rsidP="00A36095">
      <w:pPr>
        <w:spacing w:line="240" w:lineRule="auto"/>
        <w:ind w:right="900"/>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Para ingresar al servicio público en el Estado de México, es necesario acreditar los requisitos que establece el precepto legal antes referido, en el que destaca, para este caso en particular, el cumplimiento a la Ley del Servicio Militar Nacional, en los casos en que proceda.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Mientras que, el Reglamento de la Ley del Servicio Militar, en el Capítulo XXII de las funciones auxiliares del Servicio Militar, en el artículo 220 establece lo siguiente:</w:t>
      </w:r>
    </w:p>
    <w:p w:rsidR="002C348B" w:rsidRPr="00683531" w:rsidRDefault="002C348B" w:rsidP="00A36095">
      <w:pPr>
        <w:rPr>
          <w:rFonts w:ascii="Palatino Linotype" w:eastAsia="Palatino Linotype" w:hAnsi="Palatino Linotype" w:cs="Palatino Linotype"/>
          <w:color w:val="000000" w:themeColor="text1"/>
          <w:sz w:val="24"/>
          <w:szCs w:val="24"/>
        </w:rPr>
      </w:pPr>
    </w:p>
    <w:p w:rsidR="002C348B" w:rsidRPr="00683531" w:rsidRDefault="00A4273E" w:rsidP="00A36095">
      <w:pPr>
        <w:tabs>
          <w:tab w:val="left" w:pos="7938"/>
        </w:tabs>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 xml:space="preserve">ARTÍCULO 220.- Los patrones tienen la obligación de exigir a todo individuo que desee trabajar o trabaje a su servicio le compruebe mediante la Cartilla de Identificación o </w:t>
      </w:r>
      <w:r w:rsidRPr="00683531">
        <w:rPr>
          <w:rFonts w:ascii="Palatino Linotype" w:eastAsia="Palatino Linotype" w:hAnsi="Palatino Linotype" w:cs="Palatino Linotype"/>
          <w:i/>
          <w:color w:val="000000" w:themeColor="text1"/>
          <w:sz w:val="24"/>
          <w:szCs w:val="24"/>
        </w:rPr>
        <w:lastRenderedPageBreak/>
        <w:t>Tarjeta de Inmigración, respectivamente, si ha cumplido con sus obligaciones militares o es extranjero.</w:t>
      </w:r>
    </w:p>
    <w:p w:rsidR="002C348B" w:rsidRPr="00683531" w:rsidRDefault="00A4273E" w:rsidP="00A36095">
      <w:pPr>
        <w:tabs>
          <w:tab w:val="left" w:pos="7938"/>
        </w:tabs>
        <w:spacing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En caso de que los mexicanos no puedan acreditar el cumplimiento de sus obligaciones militares, deberán presentarlos o inscribirlos ante las Juntas Municipales de Reclutamiento; si los extranjeros no pueden acreditar la legal estancia en el país, deberán dar aviso a la Secretaría de Gobernación.</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la normatividad antes referida se tiene que, los patrones tienen la obligación de exigir a todo individuo que desee trabajar a su servicio le compruebe, mediante la Cartilla de Identificación, que ha cumplido con sus obligaciones militares. Asimismo, en el estricto sentido del actuar gubernamental y de acuerdo al artículo 6, inciso A, apartado I de la Constitución Política de los Estados Unidos Mexicanos y artículo 5, fracción I de la Constitución Política del Estado Libre y Soberano de México deben documentar todo acto que derive del ejercicio de sus facultades, competencias o funciones, resultando así que, los Sujetos Obligados para la debida comprobación de que los servidores públicos adscritos han cumplido con la obligación militar deben resguardar los documentos correspondientes. </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Ahora bien, teniendo en cuenta que es necesaria la Cartilla de Servicio Militar para ingresar a un empleo, ya sea público o privado, es indispensable referir en qué consiste dicho documento, para tal efecto, el Capítulo III del Reglamento de la Ley del Servicio Militar establece lo siguiente:</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“CAPITULO III</w:t>
      </w: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Del alistamiento</w:t>
      </w: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lastRenderedPageBreak/>
        <w:t>ARTICULO 16.- Independientemente del empadronamiento de que habla el artículo 44 de la Ley del Servicio Militar, los mexicanos, entre el 1º y el 31 de julio del año en que cumplan los 18 años de edad, sea cual fuere su estado y condición física, deberán inscribirse en las Juntas Municipales de Reclutamiento del lugar de su domicilio cuando radiquen en el país, o en el Consulado de México más inmediato cuando vivan en el extranjero. La inscripción deberá hacerse personalmente o por conducto de sus representantes legítimos.</w:t>
      </w:r>
    </w:p>
    <w:p w:rsidR="002C348B" w:rsidRPr="00683531" w:rsidRDefault="002C348B" w:rsidP="00A36095">
      <w:pPr>
        <w:spacing w:after="0"/>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ARTICULO 17.- La inscripción de cada mexicano se hará una sola vez, entregándole gratuitamente una cartilla de identificación según modelo número uno.</w:t>
      </w:r>
    </w:p>
    <w:p w:rsidR="002C348B" w:rsidRPr="00683531" w:rsidRDefault="002C348B" w:rsidP="00A36095">
      <w:pPr>
        <w:spacing w:after="0"/>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ARTICULO 18.- Una vez hecha la inscripción ante las juntas municipales de reclutamiento o consulados y como consecuencia inmediata, se formarán en dichas oficinas los siguientes documentos:</w:t>
      </w: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 Cartilla de identificación que se entregará al interesado</w:t>
      </w:r>
    </w:p>
    <w:p w:rsidR="002C348B" w:rsidRPr="00683531" w:rsidRDefault="00A4273E" w:rsidP="00A36095">
      <w:pPr>
        <w:spacing w:after="0"/>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Cuando los mexicanos cumplan los 18 años de edad, deben acudir a las Juntas Municipales de Reclutamiento para su debida inscripción, una vez hecha la inscripción, se les otorgará una cartilla de identificación.</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El Capítulo XV, artículos 147, 148 y 151 del Reglamento de la Ley del Servicio Militar, refieren lo siguiente:</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“CAPITULO XV</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De los libros de inscripción, de la cartilla de identificación y matrícula</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proofErr w:type="gramStart"/>
      <w:r w:rsidRPr="00683531">
        <w:rPr>
          <w:rFonts w:ascii="Palatino Linotype" w:eastAsia="Palatino Linotype" w:hAnsi="Palatino Linotype" w:cs="Palatino Linotype"/>
          <w:i/>
          <w:color w:val="000000" w:themeColor="text1"/>
          <w:sz w:val="24"/>
          <w:szCs w:val="24"/>
        </w:rPr>
        <w:t>ARTICULO</w:t>
      </w:r>
      <w:proofErr w:type="gramEnd"/>
      <w:r w:rsidRPr="00683531">
        <w:rPr>
          <w:rFonts w:ascii="Palatino Linotype" w:eastAsia="Palatino Linotype" w:hAnsi="Palatino Linotype" w:cs="Palatino Linotype"/>
          <w:i/>
          <w:color w:val="000000" w:themeColor="text1"/>
          <w:sz w:val="24"/>
          <w:szCs w:val="24"/>
        </w:rPr>
        <w:t xml:space="preserve"> 147.- Para los efectos del artículo 148 las Juntas Municipales de Reclutamiento llevarán un juego de dos libros iguales para el Registro. Cada cinco años se concentrarán dichos libros en la forma siguiente: uno en la Oficina de Reclutamiento de Zona, y el otro en el Archivo Municipal.”</w:t>
      </w:r>
    </w:p>
    <w:p w:rsidR="002C348B" w:rsidRPr="00683531" w:rsidRDefault="002C348B" w:rsidP="00A36095">
      <w:pPr>
        <w:spacing w:after="0" w:line="240" w:lineRule="auto"/>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“ARTICULO 148.- Los libros que menciona el artículo anterior, contendrán los datos siguientes:</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 Matrícula que le corresponda;</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 Nombre y apellidos paterno y materno;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III.- La fecha y lugar de nacimiento;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IV.- El nombre y el apellido de los padres;</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 Si es mexicano por nacimiento o naturalización y manera de comprobarlo;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 Su domicilio;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VII.- Su estado civil;</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VIII.- Si sabe leer y escribir y grado máximo a que llegó en sus estudios;</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IX.- Ocupación a que se dedica;</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X.- Si tiene causas aparentes de excepción o inutilidad para el servicio de las armas;</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XI.- Observaciones.</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w:t>
      </w:r>
    </w:p>
    <w:p w:rsidR="002C348B" w:rsidRPr="00683531" w:rsidRDefault="002C348B" w:rsidP="00A36095">
      <w:pPr>
        <w:spacing w:after="0" w:line="240" w:lineRule="auto"/>
        <w:ind w:right="900"/>
        <w:jc w:val="both"/>
        <w:rPr>
          <w:rFonts w:ascii="Palatino Linotype" w:eastAsia="Palatino Linotype" w:hAnsi="Palatino Linotype" w:cs="Palatino Linotype"/>
          <w:i/>
          <w:color w:val="000000" w:themeColor="text1"/>
          <w:sz w:val="24"/>
          <w:szCs w:val="24"/>
        </w:rPr>
      </w:pP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ARTICULO 151.- Una vez inscritos los mexicanos, se les expedirá gratuitamente la cartilla de identificación que acreditará su identidad y el cumplimiento de sus deberes militares, y contendrá:</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 Un retrato de frente;</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 Sus generales (nombre y apellidos paterno y materno, edad, ocupación, estado civil y domicilio);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III.- Matrícula;</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IV.- Clase a que pertenece;</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 Corporación a que se le destine;</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 Unidad a la que deba incorporarse en caso de movilización;</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VII.- Firma de la autoridad que la expida;</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VIII.- Firma del interesado, si sabe hacerlo;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IX.- Sello de la Junta Municipal de Reclutamiento o Consulado;</w:t>
      </w:r>
    </w:p>
    <w:p w:rsidR="002C348B" w:rsidRPr="00683531" w:rsidRDefault="00A4273E" w:rsidP="00A36095">
      <w:pPr>
        <w:spacing w:after="0" w:line="240" w:lineRule="auto"/>
        <w:ind w:right="900"/>
        <w:jc w:val="both"/>
        <w:rPr>
          <w:rFonts w:ascii="Palatino Linotype" w:eastAsia="Palatino Linotype" w:hAnsi="Palatino Linotype" w:cs="Palatino Linotype"/>
          <w:i/>
          <w:color w:val="000000" w:themeColor="text1"/>
          <w:sz w:val="24"/>
          <w:szCs w:val="24"/>
        </w:rPr>
      </w:pPr>
      <w:r w:rsidRPr="00683531">
        <w:rPr>
          <w:rFonts w:ascii="Palatino Linotype" w:eastAsia="Palatino Linotype" w:hAnsi="Palatino Linotype" w:cs="Palatino Linotype"/>
          <w:i/>
          <w:color w:val="000000" w:themeColor="text1"/>
          <w:sz w:val="24"/>
          <w:szCs w:val="24"/>
        </w:rPr>
        <w:t>X.- Huella digital.”</w:t>
      </w:r>
    </w:p>
    <w:p w:rsidR="002C348B" w:rsidRPr="00683531" w:rsidRDefault="002C348B" w:rsidP="00A36095">
      <w:pPr>
        <w:spacing w:after="0" w:line="240" w:lineRule="auto"/>
        <w:ind w:right="900"/>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Las Juntas Municipales de Reclutamiento llevan dos libros de registro para que, cada cinco años, se concentre uno en la Oficina de Reclutamiento de la Zona y otro en el Archivo Municipal, dichos archivos contienen información de los ciudadanos que </w:t>
      </w:r>
      <w:r w:rsidRPr="00683531">
        <w:rPr>
          <w:rFonts w:ascii="Palatino Linotype" w:eastAsia="Palatino Linotype" w:hAnsi="Palatino Linotype" w:cs="Palatino Linotype"/>
          <w:color w:val="000000" w:themeColor="text1"/>
          <w:sz w:val="24"/>
          <w:szCs w:val="24"/>
        </w:rPr>
        <w:lastRenderedPageBreak/>
        <w:t>acuden a su inscripción al servicio militar. Asimismo, se le proporcionará la cartilla de identidad al interesado el cual contiene los datos personales mencionados en el artículo 151 antes citado.</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Del listado de la información que integra la cartilla de identificación o llamada cartilla de servicio militar, se advierte que son netamente datos personales que se alejan de la transparencia y rendición de cuentas, toda vez que, si bien, se tiene la atribución para verificar si se ha cumplido con el servicio militar, también lo es que, dicha información integra el expediente personal, más no se relaciona con atribuciones, funciones y competencias de los servidores públicos o de la propia Secretaría.</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consecuencia, al no relacionarse con las funciones, atribuciones y competencias de los servidores públicos en ejercicio del puesto que ostentan o de la propia institución pública, se determina que no favorece a la transparencia ni rendición de cuentas, además de que se integra de datos personales, los cuales su divulgación infiere en la esfera íntima del titular, resultando idónea su clasificación en su totalidad como información confidencial, esto, en razón de que su entrega en versión pública y la clasificación total tienen prácticamente el mismo fin para el recurrente, es decir, brindar la certeza de la existencia o no del documento.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Debemos recordar que, de acuerdo al artículo 4 de la Ley de Transparencia y Acceso a la Información Pública del Estado de México y Municipios toda la información en posesión de los sujetos obligados es pública, pero también está sujeta a un régimen de excepciones, las cuales, en materia de transparencia son la reserva o </w:t>
      </w:r>
      <w:r w:rsidRPr="00683531">
        <w:rPr>
          <w:rFonts w:ascii="Palatino Linotype" w:eastAsia="Palatino Linotype" w:hAnsi="Palatino Linotype" w:cs="Palatino Linotype"/>
          <w:color w:val="000000" w:themeColor="text1"/>
          <w:sz w:val="24"/>
          <w:szCs w:val="24"/>
        </w:rPr>
        <w:lastRenderedPageBreak/>
        <w:t>confidencialidad, recordando que el segundo supuesto se basa en la información privada y los datos personales concernientes a una persona física o jurídico colectiva identificada o identificable y resulta aplicable al caso que se analiza.</w:t>
      </w:r>
    </w:p>
    <w:p w:rsidR="002C348B" w:rsidRPr="00683531" w:rsidRDefault="002C348B" w:rsidP="00A36095">
      <w:pPr>
        <w:spacing w:after="0"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De lo anterior, se determina que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deberá emitir un acuerdo a través del Comité de Transparencia, mediante el cual se clasifique, en su totalidad, como información confidencial lo relativo al documento de la Cartilla Militar.</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ese sentido, se determina que el Acuerdo de Clasificación que remite 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por medio de la etapa de manifestaciones, no colma el derecho de acceso a la información del </w:t>
      </w:r>
      <w:r w:rsidRPr="00683531">
        <w:rPr>
          <w:rFonts w:ascii="Palatino Linotype" w:eastAsia="Palatino Linotype" w:hAnsi="Palatino Linotype" w:cs="Palatino Linotype"/>
          <w:b/>
          <w:color w:val="000000" w:themeColor="text1"/>
          <w:sz w:val="24"/>
          <w:szCs w:val="24"/>
        </w:rPr>
        <w:t xml:space="preserve">RECURRENTE, </w:t>
      </w:r>
      <w:r w:rsidRPr="00683531">
        <w:rPr>
          <w:rFonts w:ascii="Palatino Linotype" w:eastAsia="Palatino Linotype" w:hAnsi="Palatino Linotype" w:cs="Palatino Linotype"/>
          <w:color w:val="000000" w:themeColor="text1"/>
          <w:sz w:val="24"/>
          <w:szCs w:val="24"/>
        </w:rPr>
        <w:t xml:space="preserve">toda vez que se clasificación información relacionado con los </w:t>
      </w:r>
      <w:proofErr w:type="spellStart"/>
      <w:r w:rsidRPr="00683531">
        <w:rPr>
          <w:rFonts w:ascii="Palatino Linotype" w:eastAsia="Palatino Linotype" w:hAnsi="Palatino Linotype" w:cs="Palatino Linotype"/>
          <w:color w:val="000000" w:themeColor="text1"/>
          <w:sz w:val="24"/>
          <w:szCs w:val="24"/>
        </w:rPr>
        <w:t>Curriculum</w:t>
      </w:r>
      <w:proofErr w:type="spellEnd"/>
      <w:r w:rsidRPr="00683531">
        <w:rPr>
          <w:rFonts w:ascii="Palatino Linotype" w:eastAsia="Palatino Linotype" w:hAnsi="Palatino Linotype" w:cs="Palatino Linotype"/>
          <w:color w:val="000000" w:themeColor="text1"/>
          <w:sz w:val="24"/>
          <w:szCs w:val="24"/>
        </w:rPr>
        <w:t xml:space="preserve"> Vitae y no con la Cartilla Militar del servidor público referido en la solicitud de información.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Además, no debe de perderse de vista que la Cartilla Militar es un documento que se clasifica en su totalidad, toda vez que su contenido como ya se </w:t>
      </w:r>
      <w:r w:rsidR="006024AC" w:rsidRPr="00683531">
        <w:rPr>
          <w:rFonts w:ascii="Palatino Linotype" w:eastAsia="Palatino Linotype" w:hAnsi="Palatino Linotype" w:cs="Palatino Linotype"/>
          <w:color w:val="000000" w:themeColor="text1"/>
          <w:sz w:val="24"/>
          <w:szCs w:val="24"/>
        </w:rPr>
        <w:t>analizó</w:t>
      </w:r>
      <w:r w:rsidRPr="00683531">
        <w:rPr>
          <w:rFonts w:ascii="Palatino Linotype" w:eastAsia="Palatino Linotype" w:hAnsi="Palatino Linotype" w:cs="Palatino Linotype"/>
          <w:color w:val="000000" w:themeColor="text1"/>
          <w:sz w:val="24"/>
          <w:szCs w:val="24"/>
        </w:rPr>
        <w:t xml:space="preserve"> solo integra de datos personales. </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En ese sentido, se determina </w:t>
      </w:r>
      <w:r w:rsidRPr="00683531">
        <w:rPr>
          <w:rFonts w:ascii="Palatino Linotype" w:eastAsia="Palatino Linotype" w:hAnsi="Palatino Linotype" w:cs="Palatino Linotype"/>
          <w:b/>
          <w:color w:val="000000" w:themeColor="text1"/>
          <w:sz w:val="24"/>
          <w:szCs w:val="24"/>
        </w:rPr>
        <w:t xml:space="preserve">MODIFICAR </w:t>
      </w:r>
      <w:r w:rsidRPr="00683531">
        <w:rPr>
          <w:rFonts w:ascii="Palatino Linotype" w:eastAsia="Palatino Linotype" w:hAnsi="Palatino Linotype" w:cs="Palatino Linotype"/>
          <w:color w:val="000000" w:themeColor="text1"/>
          <w:sz w:val="24"/>
          <w:szCs w:val="24"/>
        </w:rPr>
        <w:t xml:space="preserve">la respuesta del </w:t>
      </w:r>
      <w:r w:rsidRPr="00683531">
        <w:rPr>
          <w:rFonts w:ascii="Palatino Linotype" w:eastAsia="Palatino Linotype" w:hAnsi="Palatino Linotype" w:cs="Palatino Linotype"/>
          <w:b/>
          <w:color w:val="000000" w:themeColor="text1"/>
          <w:sz w:val="24"/>
          <w:szCs w:val="24"/>
        </w:rPr>
        <w:t xml:space="preserve">SUJETO OBLIGADO </w:t>
      </w:r>
      <w:r w:rsidRPr="00683531">
        <w:rPr>
          <w:rFonts w:ascii="Palatino Linotype" w:eastAsia="Palatino Linotype" w:hAnsi="Palatino Linotype" w:cs="Palatino Linotype"/>
          <w:color w:val="000000" w:themeColor="text1"/>
          <w:sz w:val="24"/>
          <w:szCs w:val="24"/>
        </w:rPr>
        <w:t xml:space="preserve">en la solicitud de información </w:t>
      </w:r>
      <w:r w:rsidRPr="00683531">
        <w:rPr>
          <w:rFonts w:ascii="Palatino Linotype" w:eastAsia="Palatino Linotype" w:hAnsi="Palatino Linotype" w:cs="Palatino Linotype"/>
          <w:b/>
          <w:color w:val="000000" w:themeColor="text1"/>
          <w:sz w:val="24"/>
          <w:szCs w:val="24"/>
        </w:rPr>
        <w:t>00071/TENANCIN/IP/2025.</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 xml:space="preserve">Por lo anteriormente expuesto y fundado, este </w:t>
      </w:r>
      <w:r w:rsidRPr="00683531">
        <w:rPr>
          <w:rFonts w:ascii="Palatino Linotype" w:eastAsia="Palatino Linotype" w:hAnsi="Palatino Linotype" w:cs="Palatino Linotype"/>
          <w:b/>
          <w:color w:val="000000" w:themeColor="text1"/>
          <w:sz w:val="24"/>
          <w:szCs w:val="24"/>
        </w:rPr>
        <w:t>ÓRGANO GARANTE</w:t>
      </w:r>
      <w:r w:rsidRPr="00683531">
        <w:rPr>
          <w:rFonts w:ascii="Palatino Linotype" w:eastAsia="Palatino Linotype" w:hAnsi="Palatino Linotype" w:cs="Palatino Linotype"/>
          <w:color w:val="000000" w:themeColor="text1"/>
          <w:sz w:val="24"/>
          <w:szCs w:val="24"/>
        </w:rPr>
        <w:t xml:space="preserve"> emite los siguientes:</w:t>
      </w:r>
    </w:p>
    <w:p w:rsidR="002C348B" w:rsidRPr="00683531" w:rsidRDefault="002C348B" w:rsidP="00A3609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CD557A" w:rsidRPr="00683531" w:rsidRDefault="00CD557A" w:rsidP="00A36095">
      <w:pPr>
        <w:pStyle w:val="Ttulo1"/>
        <w:spacing w:before="0" w:line="360" w:lineRule="auto"/>
        <w:jc w:val="center"/>
        <w:rPr>
          <w:rFonts w:ascii="Palatino Linotype" w:eastAsia="Palatino Linotype" w:hAnsi="Palatino Linotype" w:cs="Palatino Linotype"/>
          <w:b/>
          <w:color w:val="000000" w:themeColor="text1"/>
          <w:sz w:val="24"/>
          <w:szCs w:val="24"/>
        </w:rPr>
      </w:pPr>
    </w:p>
    <w:p w:rsidR="002C348B" w:rsidRPr="00683531" w:rsidRDefault="00A4273E" w:rsidP="00A36095">
      <w:pPr>
        <w:pStyle w:val="Ttulo1"/>
        <w:spacing w:before="0" w:line="360" w:lineRule="auto"/>
        <w:jc w:val="center"/>
        <w:rPr>
          <w:rFonts w:ascii="Palatino Linotype" w:eastAsia="Palatino Linotype" w:hAnsi="Palatino Linotype" w:cs="Palatino Linotype"/>
          <w:b/>
          <w:color w:val="000000" w:themeColor="text1"/>
          <w:sz w:val="24"/>
          <w:szCs w:val="24"/>
        </w:rPr>
      </w:pPr>
      <w:r w:rsidRPr="00683531">
        <w:rPr>
          <w:rFonts w:ascii="Palatino Linotype" w:eastAsia="Palatino Linotype" w:hAnsi="Palatino Linotype" w:cs="Palatino Linotype"/>
          <w:b/>
          <w:color w:val="000000" w:themeColor="text1"/>
          <w:sz w:val="24"/>
          <w:szCs w:val="24"/>
        </w:rPr>
        <w:t>R E S O L U T I V O S</w:t>
      </w:r>
    </w:p>
    <w:p w:rsidR="006024AC" w:rsidRPr="00683531" w:rsidRDefault="006024AC" w:rsidP="006024AC">
      <w:pPr>
        <w:rPr>
          <w:lang w:val="es-ES_tradnl" w:eastAsia="es-ES"/>
        </w:rPr>
      </w:pPr>
    </w:p>
    <w:p w:rsidR="002C348B" w:rsidRPr="00683531" w:rsidRDefault="00A4273E"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bookmarkStart w:id="10" w:name="_heading=h.niivphiu0m6e" w:colFirst="0" w:colLast="0"/>
      <w:bookmarkEnd w:id="10"/>
      <w:r w:rsidRPr="00683531">
        <w:rPr>
          <w:rFonts w:ascii="Palatino Linotype" w:eastAsia="Palatino Linotype" w:hAnsi="Palatino Linotype" w:cs="Palatino Linotype"/>
          <w:b/>
          <w:color w:val="000000" w:themeColor="text1"/>
          <w:sz w:val="24"/>
          <w:szCs w:val="24"/>
        </w:rPr>
        <w:t>PRIMERO</w:t>
      </w:r>
      <w:r w:rsidRPr="00683531">
        <w:rPr>
          <w:rFonts w:ascii="Palatino Linotype" w:eastAsia="Palatino Linotype" w:hAnsi="Palatino Linotype" w:cs="Palatino Linotype"/>
          <w:color w:val="000000" w:themeColor="text1"/>
          <w:sz w:val="24"/>
          <w:szCs w:val="24"/>
        </w:rPr>
        <w:t>. Resultan infundadas las razones o motivos de inconformidad hechos valer en l</w:t>
      </w:r>
      <w:r w:rsidR="006024AC" w:rsidRPr="00683531">
        <w:rPr>
          <w:rFonts w:ascii="Palatino Linotype" w:eastAsia="Palatino Linotype" w:hAnsi="Palatino Linotype" w:cs="Palatino Linotype"/>
          <w:color w:val="000000" w:themeColor="text1"/>
          <w:sz w:val="24"/>
          <w:szCs w:val="24"/>
        </w:rPr>
        <w:t>os</w:t>
      </w:r>
      <w:r w:rsidRPr="00683531">
        <w:rPr>
          <w:rFonts w:ascii="Palatino Linotype" w:eastAsia="Palatino Linotype" w:hAnsi="Palatino Linotype" w:cs="Palatino Linotype"/>
          <w:color w:val="000000" w:themeColor="text1"/>
          <w:sz w:val="24"/>
          <w:szCs w:val="24"/>
        </w:rPr>
        <w:t xml:space="preserve"> recurso</w:t>
      </w:r>
      <w:r w:rsidR="006024AC"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de revisión </w:t>
      </w:r>
      <w:r w:rsidRPr="00683531">
        <w:rPr>
          <w:rFonts w:ascii="Palatino Linotype" w:eastAsia="Palatino Linotype" w:hAnsi="Palatino Linotype" w:cs="Palatino Linotype"/>
          <w:b/>
          <w:color w:val="000000" w:themeColor="text1"/>
          <w:sz w:val="24"/>
          <w:szCs w:val="24"/>
        </w:rPr>
        <w:t>00508/INFOEM/IP/RR/2025</w:t>
      </w:r>
      <w:r w:rsidR="006024AC" w:rsidRPr="00683531">
        <w:rPr>
          <w:rFonts w:ascii="Palatino Linotype" w:eastAsia="Palatino Linotype" w:hAnsi="Palatino Linotype" w:cs="Palatino Linotype"/>
          <w:b/>
          <w:color w:val="000000" w:themeColor="text1"/>
          <w:sz w:val="24"/>
          <w:szCs w:val="24"/>
        </w:rPr>
        <w:t xml:space="preserve"> y </w:t>
      </w:r>
      <w:r w:rsidRPr="00683531">
        <w:rPr>
          <w:rFonts w:ascii="Palatino Linotype" w:eastAsia="Palatino Linotype" w:hAnsi="Palatino Linotype" w:cs="Palatino Linotype"/>
          <w:b/>
          <w:color w:val="000000" w:themeColor="text1"/>
          <w:sz w:val="24"/>
          <w:szCs w:val="24"/>
        </w:rPr>
        <w:t>00953/INFOEM/IP/RR/2025</w:t>
      </w:r>
      <w:r w:rsidRPr="00683531">
        <w:rPr>
          <w:rFonts w:ascii="Palatino Linotype" w:eastAsia="Palatino Linotype" w:hAnsi="Palatino Linotype" w:cs="Palatino Linotype"/>
          <w:color w:val="000000" w:themeColor="text1"/>
          <w:sz w:val="24"/>
          <w:szCs w:val="24"/>
        </w:rPr>
        <w:t xml:space="preserve">, en términos del Considerando </w:t>
      </w:r>
      <w:r w:rsidRPr="00683531">
        <w:rPr>
          <w:rFonts w:ascii="Palatino Linotype" w:eastAsia="Palatino Linotype" w:hAnsi="Palatino Linotype" w:cs="Palatino Linotype"/>
          <w:b/>
          <w:color w:val="000000" w:themeColor="text1"/>
          <w:sz w:val="24"/>
          <w:szCs w:val="24"/>
        </w:rPr>
        <w:t>CUARTO</w:t>
      </w:r>
      <w:r w:rsidRPr="00683531">
        <w:rPr>
          <w:rFonts w:ascii="Palatino Linotype" w:eastAsia="Palatino Linotype" w:hAnsi="Palatino Linotype" w:cs="Palatino Linotype"/>
          <w:color w:val="000000" w:themeColor="text1"/>
          <w:sz w:val="24"/>
          <w:szCs w:val="24"/>
        </w:rPr>
        <w:t xml:space="preserve"> de la presente resolución.</w:t>
      </w:r>
    </w:p>
    <w:p w:rsidR="002C348B" w:rsidRPr="00683531" w:rsidRDefault="002C348B"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p>
    <w:p w:rsidR="002C348B" w:rsidRPr="00683531" w:rsidRDefault="00A4273E"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SEGUNDO</w:t>
      </w:r>
      <w:r w:rsidRPr="00683531">
        <w:rPr>
          <w:rFonts w:ascii="Palatino Linotype" w:eastAsia="Palatino Linotype" w:hAnsi="Palatino Linotype" w:cs="Palatino Linotype"/>
          <w:color w:val="000000" w:themeColor="text1"/>
          <w:sz w:val="24"/>
          <w:szCs w:val="24"/>
        </w:rPr>
        <w:t xml:space="preserve">. Se </w:t>
      </w:r>
      <w:r w:rsidRPr="00683531">
        <w:rPr>
          <w:rFonts w:ascii="Palatino Linotype" w:eastAsia="Palatino Linotype" w:hAnsi="Palatino Linotype" w:cs="Palatino Linotype"/>
          <w:b/>
          <w:color w:val="000000" w:themeColor="text1"/>
          <w:sz w:val="24"/>
          <w:szCs w:val="24"/>
        </w:rPr>
        <w:t>CONFIRMA</w:t>
      </w:r>
      <w:r w:rsidR="006024AC" w:rsidRPr="00683531">
        <w:rPr>
          <w:rFonts w:ascii="Palatino Linotype" w:eastAsia="Palatino Linotype" w:hAnsi="Palatino Linotype" w:cs="Palatino Linotype"/>
          <w:b/>
          <w:color w:val="000000" w:themeColor="text1"/>
          <w:sz w:val="24"/>
          <w:szCs w:val="24"/>
        </w:rPr>
        <w:t>N</w:t>
      </w:r>
      <w:r w:rsidR="006024AC" w:rsidRPr="00683531">
        <w:rPr>
          <w:rFonts w:ascii="Palatino Linotype" w:eastAsia="Palatino Linotype" w:hAnsi="Palatino Linotype" w:cs="Palatino Linotype"/>
          <w:color w:val="000000" w:themeColor="text1"/>
          <w:sz w:val="24"/>
          <w:szCs w:val="24"/>
        </w:rPr>
        <w:t xml:space="preserve"> </w:t>
      </w:r>
      <w:r w:rsidRPr="00683531">
        <w:rPr>
          <w:rFonts w:ascii="Palatino Linotype" w:eastAsia="Palatino Linotype" w:hAnsi="Palatino Linotype" w:cs="Palatino Linotype"/>
          <w:color w:val="000000" w:themeColor="text1"/>
          <w:sz w:val="24"/>
          <w:szCs w:val="24"/>
        </w:rPr>
        <w:t>la</w:t>
      </w:r>
      <w:r w:rsidR="006024AC"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respuesta</w:t>
      </w:r>
      <w:r w:rsidR="006024AC"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emitida</w:t>
      </w:r>
      <w:r w:rsidR="006024AC" w:rsidRPr="00683531">
        <w:rPr>
          <w:rFonts w:ascii="Palatino Linotype" w:eastAsia="Palatino Linotype" w:hAnsi="Palatino Linotype" w:cs="Palatino Linotype"/>
          <w:color w:val="000000" w:themeColor="text1"/>
          <w:sz w:val="24"/>
          <w:szCs w:val="24"/>
        </w:rPr>
        <w:t>s</w:t>
      </w:r>
      <w:r w:rsidRPr="00683531">
        <w:rPr>
          <w:rFonts w:ascii="Palatino Linotype" w:eastAsia="Palatino Linotype" w:hAnsi="Palatino Linotype" w:cs="Palatino Linotype"/>
          <w:color w:val="000000" w:themeColor="text1"/>
          <w:sz w:val="24"/>
          <w:szCs w:val="24"/>
        </w:rPr>
        <w:t xml:space="preserve"> por el </w:t>
      </w:r>
      <w:r w:rsidRPr="00683531">
        <w:rPr>
          <w:rFonts w:ascii="Palatino Linotype" w:eastAsia="Palatino Linotype" w:hAnsi="Palatino Linotype" w:cs="Palatino Linotype"/>
          <w:b/>
          <w:color w:val="000000" w:themeColor="text1"/>
          <w:sz w:val="24"/>
          <w:szCs w:val="24"/>
        </w:rPr>
        <w:t xml:space="preserve">Ayuntamiento de Tenancingo </w:t>
      </w:r>
      <w:r w:rsidRPr="00683531">
        <w:rPr>
          <w:rFonts w:ascii="Palatino Linotype" w:eastAsia="Palatino Linotype" w:hAnsi="Palatino Linotype" w:cs="Palatino Linotype"/>
          <w:color w:val="000000" w:themeColor="text1"/>
          <w:sz w:val="24"/>
          <w:szCs w:val="24"/>
        </w:rPr>
        <w:t xml:space="preserve">en las solicitudes de información </w:t>
      </w:r>
      <w:r w:rsidRPr="00683531">
        <w:rPr>
          <w:rFonts w:ascii="Palatino Linotype" w:eastAsia="Palatino Linotype" w:hAnsi="Palatino Linotype" w:cs="Palatino Linotype"/>
          <w:b/>
          <w:color w:val="000000" w:themeColor="text1"/>
          <w:sz w:val="24"/>
          <w:szCs w:val="24"/>
        </w:rPr>
        <w:t xml:space="preserve">  00035/TENANCIN/IP/2025 y 00096/TENANCIN/IP/2025</w:t>
      </w:r>
      <w:r w:rsidRPr="00683531">
        <w:rPr>
          <w:rFonts w:ascii="Palatino Linotype" w:eastAsia="Palatino Linotype" w:hAnsi="Palatino Linotype" w:cs="Palatino Linotype"/>
          <w:color w:val="000000" w:themeColor="text1"/>
          <w:sz w:val="24"/>
          <w:szCs w:val="24"/>
        </w:rPr>
        <w:t>.</w:t>
      </w:r>
    </w:p>
    <w:p w:rsidR="002C348B" w:rsidRPr="00683531" w:rsidRDefault="002C348B"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p>
    <w:p w:rsidR="002C348B" w:rsidRPr="00683531" w:rsidRDefault="00A4273E"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 xml:space="preserve">TERCERO. </w:t>
      </w:r>
      <w:r w:rsidRPr="00683531">
        <w:rPr>
          <w:rFonts w:ascii="Palatino Linotype" w:eastAsia="Palatino Linotype" w:hAnsi="Palatino Linotype" w:cs="Palatino Linotype"/>
          <w:color w:val="000000" w:themeColor="text1"/>
          <w:sz w:val="24"/>
          <w:szCs w:val="24"/>
        </w:rPr>
        <w:t xml:space="preserve">Resultan parcialmente fundadas las razones o motivos de inconformidad hechos valer en el recurso de revisión </w:t>
      </w:r>
      <w:r w:rsidRPr="00683531">
        <w:rPr>
          <w:rFonts w:ascii="Palatino Linotype" w:eastAsia="Palatino Linotype" w:hAnsi="Palatino Linotype" w:cs="Palatino Linotype"/>
          <w:b/>
          <w:color w:val="000000" w:themeColor="text1"/>
          <w:sz w:val="24"/>
          <w:szCs w:val="24"/>
        </w:rPr>
        <w:t>00963/INFOEM/IP/RR/2025</w:t>
      </w:r>
      <w:r w:rsidRPr="00683531">
        <w:rPr>
          <w:rFonts w:ascii="Palatino Linotype" w:eastAsia="Palatino Linotype" w:hAnsi="Palatino Linotype" w:cs="Palatino Linotype"/>
          <w:color w:val="000000" w:themeColor="text1"/>
          <w:sz w:val="24"/>
          <w:szCs w:val="24"/>
        </w:rPr>
        <w:t xml:space="preserve">, en términos del Considerando </w:t>
      </w:r>
      <w:r w:rsidRPr="00683531">
        <w:rPr>
          <w:rFonts w:ascii="Palatino Linotype" w:eastAsia="Palatino Linotype" w:hAnsi="Palatino Linotype" w:cs="Palatino Linotype"/>
          <w:b/>
          <w:color w:val="000000" w:themeColor="text1"/>
          <w:sz w:val="24"/>
          <w:szCs w:val="24"/>
        </w:rPr>
        <w:t>CUARTO</w:t>
      </w:r>
      <w:r w:rsidRPr="00683531">
        <w:rPr>
          <w:rFonts w:ascii="Palatino Linotype" w:eastAsia="Palatino Linotype" w:hAnsi="Palatino Linotype" w:cs="Palatino Linotype"/>
          <w:color w:val="000000" w:themeColor="text1"/>
          <w:sz w:val="24"/>
          <w:szCs w:val="24"/>
        </w:rPr>
        <w:t xml:space="preserve"> de la presente resolución.</w:t>
      </w:r>
    </w:p>
    <w:p w:rsidR="002C348B" w:rsidRPr="00683531" w:rsidRDefault="002C348B"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p>
    <w:p w:rsidR="002C348B" w:rsidRPr="00683531" w:rsidRDefault="00A4273E" w:rsidP="00A36095">
      <w:pPr>
        <w:spacing w:line="360" w:lineRule="auto"/>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 xml:space="preserve">CUARTO. </w:t>
      </w:r>
      <w:r w:rsidRPr="00683531">
        <w:rPr>
          <w:rFonts w:ascii="Palatino Linotype" w:eastAsia="Palatino Linotype" w:hAnsi="Palatino Linotype" w:cs="Palatino Linotype"/>
          <w:color w:val="000000" w:themeColor="text1"/>
          <w:sz w:val="24"/>
          <w:szCs w:val="24"/>
        </w:rPr>
        <w:t xml:space="preserve">Se </w:t>
      </w:r>
      <w:r w:rsidRPr="00683531">
        <w:rPr>
          <w:rFonts w:ascii="Palatino Linotype" w:eastAsia="Palatino Linotype" w:hAnsi="Palatino Linotype" w:cs="Palatino Linotype"/>
          <w:b/>
          <w:color w:val="000000" w:themeColor="text1"/>
          <w:sz w:val="24"/>
          <w:szCs w:val="24"/>
        </w:rPr>
        <w:t xml:space="preserve">MODIFICA </w:t>
      </w:r>
      <w:r w:rsidRPr="00683531">
        <w:rPr>
          <w:rFonts w:ascii="Palatino Linotype" w:eastAsia="Palatino Linotype" w:hAnsi="Palatino Linotype" w:cs="Palatino Linotype"/>
          <w:color w:val="000000" w:themeColor="text1"/>
          <w:sz w:val="24"/>
          <w:szCs w:val="24"/>
        </w:rPr>
        <w:t xml:space="preserve">la respuesta emitida por el </w:t>
      </w:r>
      <w:r w:rsidRPr="00683531">
        <w:rPr>
          <w:rFonts w:ascii="Palatino Linotype" w:eastAsia="Palatino Linotype" w:hAnsi="Palatino Linotype" w:cs="Palatino Linotype"/>
          <w:b/>
          <w:color w:val="000000" w:themeColor="text1"/>
          <w:sz w:val="24"/>
          <w:szCs w:val="24"/>
        </w:rPr>
        <w:t xml:space="preserve">Ayuntamiento de Tenancingo en la solicitud de información 00071/TENANCIN/IP/2025 </w:t>
      </w:r>
      <w:r w:rsidRPr="00683531">
        <w:rPr>
          <w:rFonts w:ascii="Palatino Linotype" w:eastAsia="Palatino Linotype" w:hAnsi="Palatino Linotype" w:cs="Palatino Linotype"/>
          <w:color w:val="000000" w:themeColor="text1"/>
          <w:sz w:val="24"/>
          <w:szCs w:val="24"/>
        </w:rPr>
        <w:t xml:space="preserve">y se </w:t>
      </w:r>
      <w:r w:rsidRPr="00683531">
        <w:rPr>
          <w:rFonts w:ascii="Palatino Linotype" w:eastAsia="Palatino Linotype" w:hAnsi="Palatino Linotype" w:cs="Palatino Linotype"/>
          <w:b/>
          <w:color w:val="000000" w:themeColor="text1"/>
          <w:sz w:val="24"/>
          <w:szCs w:val="24"/>
        </w:rPr>
        <w:t>ORDENA</w:t>
      </w:r>
      <w:r w:rsidRPr="00683531">
        <w:rPr>
          <w:rFonts w:ascii="Palatino Linotype" w:eastAsia="Palatino Linotype" w:hAnsi="Palatino Linotype" w:cs="Palatino Linotype"/>
          <w:color w:val="000000" w:themeColor="text1"/>
          <w:sz w:val="24"/>
          <w:szCs w:val="24"/>
        </w:rPr>
        <w:t xml:space="preserve"> entregar vía Sistema de Acceso a la Información Mexiquense </w:t>
      </w:r>
      <w:r w:rsidRPr="00683531">
        <w:rPr>
          <w:rFonts w:ascii="Palatino Linotype" w:eastAsia="Palatino Linotype" w:hAnsi="Palatino Linotype" w:cs="Palatino Linotype"/>
          <w:b/>
          <w:color w:val="000000" w:themeColor="text1"/>
          <w:sz w:val="24"/>
          <w:szCs w:val="24"/>
        </w:rPr>
        <w:t>(SAIMEX)</w:t>
      </w:r>
      <w:r w:rsidRPr="00683531">
        <w:rPr>
          <w:rFonts w:ascii="Palatino Linotype" w:eastAsia="Palatino Linotype" w:hAnsi="Palatino Linotype" w:cs="Palatino Linotype"/>
          <w:color w:val="000000" w:themeColor="text1"/>
          <w:sz w:val="24"/>
          <w:szCs w:val="24"/>
        </w:rPr>
        <w:t>, lo siguiente:</w:t>
      </w:r>
    </w:p>
    <w:p w:rsidR="002C348B" w:rsidRPr="00683531"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CD557A" w:rsidRPr="00683531" w:rsidRDefault="00CD557A" w:rsidP="00A36095">
      <w:pPr>
        <w:spacing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b/>
          <w:color w:val="000000" w:themeColor="text1"/>
          <w:sz w:val="24"/>
          <w:szCs w:val="24"/>
        </w:rPr>
      </w:pPr>
      <w:r w:rsidRPr="00683531">
        <w:rPr>
          <w:rFonts w:ascii="Palatino Linotype" w:eastAsia="Palatino Linotype" w:hAnsi="Palatino Linotype" w:cs="Palatino Linotype"/>
          <w:color w:val="000000" w:themeColor="text1"/>
          <w:sz w:val="24"/>
          <w:szCs w:val="24"/>
        </w:rPr>
        <w:lastRenderedPageBreak/>
        <w:t xml:space="preserve">Acuerdo emitido por el Comité de Transparencia mediante el cual se clasifique, en su totalidad, como información confidencial la Cartilla de Servicio Militar del Servidor Público referido en la solicitud de información </w:t>
      </w:r>
      <w:r w:rsidRPr="00683531">
        <w:rPr>
          <w:rFonts w:ascii="Palatino Linotype" w:eastAsia="Palatino Linotype" w:hAnsi="Palatino Linotype" w:cs="Palatino Linotype"/>
          <w:b/>
          <w:color w:val="000000" w:themeColor="text1"/>
          <w:sz w:val="24"/>
          <w:szCs w:val="24"/>
        </w:rPr>
        <w:t>00071/TENANCIN/IP/2025.</w:t>
      </w:r>
    </w:p>
    <w:p w:rsidR="002C348B" w:rsidRPr="00683531" w:rsidRDefault="002C348B"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p>
    <w:p w:rsidR="002C348B" w:rsidRPr="00683531" w:rsidRDefault="00A4273E" w:rsidP="00A36095">
      <w:pPr>
        <w:spacing w:line="360" w:lineRule="auto"/>
        <w:jc w:val="both"/>
        <w:rPr>
          <w:rFonts w:ascii="Palatino Linotype" w:eastAsia="Palatino Linotype" w:hAnsi="Palatino Linotype" w:cs="Palatino Linotype"/>
          <w:b/>
          <w:color w:val="000000" w:themeColor="text1"/>
          <w:sz w:val="24"/>
          <w:szCs w:val="24"/>
        </w:rPr>
      </w:pPr>
      <w:bookmarkStart w:id="11" w:name="_heading=h.6v0cbklhmtov" w:colFirst="0" w:colLast="0"/>
      <w:bookmarkEnd w:id="11"/>
      <w:r w:rsidRPr="00683531">
        <w:rPr>
          <w:rFonts w:ascii="Palatino Linotype" w:eastAsia="Palatino Linotype" w:hAnsi="Palatino Linotype" w:cs="Palatino Linotype"/>
          <w:b/>
          <w:color w:val="000000" w:themeColor="text1"/>
          <w:sz w:val="24"/>
          <w:szCs w:val="24"/>
        </w:rPr>
        <w:t xml:space="preserve">QUINTO. NOTIFÍQUESE </w:t>
      </w:r>
      <w:r w:rsidRPr="00683531">
        <w:rPr>
          <w:rFonts w:ascii="Palatino Linotype" w:eastAsia="Palatino Linotype" w:hAnsi="Palatino Linotype" w:cs="Palatino Linotype"/>
          <w:color w:val="000000" w:themeColor="text1"/>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Pr="00683531">
        <w:rPr>
          <w:rFonts w:ascii="Palatino Linotype" w:eastAsia="Palatino Linotype" w:hAnsi="Palatino Linotype" w:cs="Palatino Linotype"/>
          <w:b/>
          <w:color w:val="000000" w:themeColor="text1"/>
          <w:sz w:val="24"/>
          <w:szCs w:val="24"/>
        </w:rPr>
        <w:t>ordenado dentro del plazo de diez días hábiles</w:t>
      </w:r>
      <w:r w:rsidRPr="00683531">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C348B" w:rsidRPr="00683531" w:rsidRDefault="002C348B" w:rsidP="00A36095">
      <w:pPr>
        <w:spacing w:line="360" w:lineRule="auto"/>
        <w:jc w:val="both"/>
        <w:rPr>
          <w:rFonts w:ascii="Palatino Linotype" w:eastAsia="Palatino Linotype" w:hAnsi="Palatino Linotype" w:cs="Palatino Linotype"/>
          <w:b/>
          <w:color w:val="000000" w:themeColor="text1"/>
          <w:sz w:val="24"/>
          <w:szCs w:val="24"/>
        </w:rPr>
      </w:pPr>
    </w:p>
    <w:p w:rsidR="002C348B" w:rsidRPr="00683531" w:rsidRDefault="00A4273E" w:rsidP="00A36095">
      <w:pPr>
        <w:spacing w:line="360" w:lineRule="auto"/>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 xml:space="preserve">SEXTO. </w:t>
      </w:r>
      <w:r w:rsidRPr="00683531">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683531">
        <w:rPr>
          <w:rFonts w:ascii="Palatino Linotype" w:eastAsia="Palatino Linotype" w:hAnsi="Palatino Linotype" w:cs="Palatino Linotype"/>
          <w:b/>
          <w:color w:val="000000" w:themeColor="text1"/>
          <w:sz w:val="24"/>
          <w:szCs w:val="24"/>
        </w:rPr>
        <w:t>SUJETO OBLIGADO</w:t>
      </w:r>
      <w:r w:rsidRPr="00683531">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rsidR="002C348B" w:rsidRPr="00683531"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CD557A" w:rsidRPr="00683531" w:rsidRDefault="00CD557A" w:rsidP="00A36095">
      <w:pPr>
        <w:spacing w:line="360" w:lineRule="auto"/>
        <w:jc w:val="both"/>
        <w:rPr>
          <w:rFonts w:ascii="Palatino Linotype" w:eastAsia="Palatino Linotype" w:hAnsi="Palatino Linotype" w:cs="Palatino Linotype"/>
          <w:color w:val="000000" w:themeColor="text1"/>
          <w:sz w:val="24"/>
          <w:szCs w:val="24"/>
        </w:rPr>
      </w:pPr>
    </w:p>
    <w:p w:rsidR="00CD557A" w:rsidRPr="00683531" w:rsidRDefault="00CD557A" w:rsidP="00A36095">
      <w:pPr>
        <w:spacing w:line="360" w:lineRule="auto"/>
        <w:jc w:val="both"/>
        <w:rPr>
          <w:rFonts w:ascii="Palatino Linotype" w:eastAsia="Palatino Linotype" w:hAnsi="Palatino Linotype" w:cs="Palatino Linotype"/>
          <w:color w:val="000000" w:themeColor="text1"/>
          <w:sz w:val="24"/>
          <w:szCs w:val="24"/>
        </w:rPr>
      </w:pPr>
    </w:p>
    <w:p w:rsidR="00CD557A" w:rsidRPr="00683531" w:rsidRDefault="00CD557A" w:rsidP="00A36095">
      <w:pPr>
        <w:spacing w:line="360" w:lineRule="auto"/>
        <w:jc w:val="both"/>
        <w:rPr>
          <w:rFonts w:ascii="Palatino Linotype" w:eastAsia="Palatino Linotype" w:hAnsi="Palatino Linotype" w:cs="Palatino Linotype"/>
          <w:color w:val="000000" w:themeColor="text1"/>
          <w:sz w:val="24"/>
          <w:szCs w:val="24"/>
        </w:rPr>
      </w:pPr>
    </w:p>
    <w:p w:rsidR="002C348B" w:rsidRPr="00683531" w:rsidRDefault="00A4273E" w:rsidP="00A36095">
      <w:pPr>
        <w:tabs>
          <w:tab w:val="left" w:pos="8080"/>
        </w:tabs>
        <w:spacing w:line="360" w:lineRule="auto"/>
        <w:ind w:right="49"/>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 xml:space="preserve">SÉPTIMO. </w:t>
      </w:r>
      <w:r w:rsidRPr="00683531">
        <w:rPr>
          <w:rFonts w:ascii="Palatino Linotype" w:eastAsia="Palatino Linotype" w:hAnsi="Palatino Linotype" w:cs="Palatino Linotype"/>
          <w:color w:val="000000" w:themeColor="text1"/>
          <w:sz w:val="24"/>
          <w:szCs w:val="24"/>
        </w:rPr>
        <w:t xml:space="preserve">Notifíquese a </w:t>
      </w:r>
      <w:r w:rsidRPr="00683531">
        <w:rPr>
          <w:rFonts w:ascii="Palatino Linotype" w:eastAsia="Palatino Linotype" w:hAnsi="Palatino Linotype" w:cs="Palatino Linotype"/>
          <w:b/>
          <w:color w:val="000000" w:themeColor="text1"/>
          <w:sz w:val="24"/>
          <w:szCs w:val="24"/>
        </w:rPr>
        <w:t>EL RECURRENTE</w:t>
      </w:r>
      <w:r w:rsidRPr="00683531">
        <w:rPr>
          <w:rFonts w:ascii="Palatino Linotype" w:eastAsia="Palatino Linotype" w:hAnsi="Palatino Linotype" w:cs="Palatino Linotype"/>
          <w:color w:val="000000" w:themeColor="text1"/>
          <w:sz w:val="24"/>
          <w:szCs w:val="24"/>
        </w:rPr>
        <w:t xml:space="preserve"> la presente resolución, vía SAIMEX.</w:t>
      </w:r>
    </w:p>
    <w:p w:rsidR="00CD557A" w:rsidRPr="00683531" w:rsidRDefault="00CD557A" w:rsidP="00A36095">
      <w:pPr>
        <w:shd w:val="clear" w:color="auto" w:fill="FFFFFF"/>
        <w:spacing w:line="360" w:lineRule="auto"/>
        <w:jc w:val="both"/>
        <w:rPr>
          <w:rFonts w:ascii="Palatino Linotype" w:eastAsia="Palatino Linotype" w:hAnsi="Palatino Linotype" w:cs="Palatino Linotype"/>
          <w:b/>
          <w:color w:val="000000" w:themeColor="text1"/>
          <w:sz w:val="24"/>
          <w:szCs w:val="24"/>
        </w:rPr>
      </w:pPr>
    </w:p>
    <w:p w:rsidR="002C348B" w:rsidRPr="00683531" w:rsidRDefault="00A4273E" w:rsidP="00A36095">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b/>
          <w:color w:val="000000" w:themeColor="text1"/>
          <w:sz w:val="24"/>
          <w:szCs w:val="24"/>
        </w:rPr>
        <w:t>OCTAVO.</w:t>
      </w:r>
      <w:r w:rsidRPr="00683531">
        <w:rPr>
          <w:rFonts w:ascii="Palatino Linotype" w:eastAsia="Palatino Linotype" w:hAnsi="Palatino Linotype" w:cs="Palatino Linotype"/>
          <w:color w:val="000000" w:themeColor="text1"/>
          <w:sz w:val="24"/>
          <w:szCs w:val="24"/>
        </w:rPr>
        <w:t xml:space="preserve"> Se hace del conocimiento de </w:t>
      </w:r>
      <w:r w:rsidRPr="00683531">
        <w:rPr>
          <w:rFonts w:ascii="Palatino Linotype" w:eastAsia="Palatino Linotype" w:hAnsi="Palatino Linotype" w:cs="Palatino Linotype"/>
          <w:b/>
          <w:color w:val="000000" w:themeColor="text1"/>
          <w:sz w:val="24"/>
          <w:szCs w:val="24"/>
        </w:rPr>
        <w:t>EL RECURRENTE</w:t>
      </w:r>
      <w:r w:rsidRPr="00683531">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024AC" w:rsidRPr="00683531" w:rsidRDefault="006024AC" w:rsidP="00A36095">
      <w:pPr>
        <w:spacing w:line="360" w:lineRule="auto"/>
        <w:jc w:val="both"/>
        <w:rPr>
          <w:rFonts w:ascii="Palatino Linotype" w:eastAsia="Palatino Linotype" w:hAnsi="Palatino Linotype" w:cs="Palatino Linotype"/>
          <w:color w:val="000000" w:themeColor="text1"/>
          <w:sz w:val="24"/>
          <w:szCs w:val="24"/>
        </w:rPr>
      </w:pPr>
    </w:p>
    <w:p w:rsidR="00CD557A" w:rsidRPr="00683531" w:rsidRDefault="00CD557A" w:rsidP="00A36095">
      <w:pPr>
        <w:spacing w:line="360" w:lineRule="auto"/>
        <w:jc w:val="both"/>
        <w:rPr>
          <w:rFonts w:ascii="Palatino Linotype" w:eastAsia="Palatino Linotype" w:hAnsi="Palatino Linotype" w:cs="Palatino Linotype"/>
          <w:color w:val="000000" w:themeColor="text1"/>
          <w:sz w:val="24"/>
          <w:szCs w:val="24"/>
        </w:rPr>
      </w:pPr>
    </w:p>
    <w:p w:rsidR="002C348B" w:rsidRDefault="00B11BC0" w:rsidP="00A36095">
      <w:pPr>
        <w:spacing w:line="360" w:lineRule="auto"/>
        <w:jc w:val="both"/>
        <w:rPr>
          <w:rFonts w:ascii="Palatino Linotype" w:eastAsia="Palatino Linotype" w:hAnsi="Palatino Linotype" w:cs="Palatino Linotype"/>
          <w:color w:val="000000" w:themeColor="text1"/>
          <w:sz w:val="24"/>
          <w:szCs w:val="24"/>
        </w:rPr>
      </w:pPr>
      <w:r w:rsidRPr="00683531">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B11BC0" w:rsidRPr="00A36095" w:rsidRDefault="00B11BC0"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jc w:val="both"/>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2C348B" w:rsidP="00A36095">
      <w:pPr>
        <w:spacing w:line="360" w:lineRule="auto"/>
        <w:rPr>
          <w:rFonts w:ascii="Palatino Linotype" w:eastAsia="Palatino Linotype" w:hAnsi="Palatino Linotype" w:cs="Palatino Linotype"/>
          <w:color w:val="000000" w:themeColor="text1"/>
          <w:sz w:val="24"/>
          <w:szCs w:val="24"/>
        </w:rPr>
      </w:pPr>
    </w:p>
    <w:p w:rsidR="002C348B" w:rsidRPr="00A36095" w:rsidRDefault="00A4273E" w:rsidP="00A36095">
      <w:pPr>
        <w:tabs>
          <w:tab w:val="left" w:pos="3374"/>
        </w:tabs>
        <w:spacing w:line="360" w:lineRule="auto"/>
        <w:rPr>
          <w:rFonts w:ascii="Palatino Linotype" w:eastAsia="Palatino Linotype" w:hAnsi="Palatino Linotype" w:cs="Palatino Linotype"/>
          <w:color w:val="000000" w:themeColor="text1"/>
          <w:sz w:val="24"/>
          <w:szCs w:val="24"/>
        </w:rPr>
      </w:pPr>
      <w:r w:rsidRPr="00A36095">
        <w:rPr>
          <w:rFonts w:ascii="Palatino Linotype" w:eastAsia="Palatino Linotype" w:hAnsi="Palatino Linotype" w:cs="Palatino Linotype"/>
          <w:color w:val="000000" w:themeColor="text1"/>
          <w:sz w:val="24"/>
          <w:szCs w:val="24"/>
        </w:rPr>
        <w:tab/>
      </w:r>
    </w:p>
    <w:sectPr w:rsidR="002C348B" w:rsidRPr="00A36095" w:rsidSect="00A36095">
      <w:headerReference w:type="even" r:id="rId10"/>
      <w:headerReference w:type="default" r:id="rId11"/>
      <w:footerReference w:type="default" r:id="rId12"/>
      <w:headerReference w:type="first" r:id="rId13"/>
      <w:footerReference w:type="first" r:id="rId14"/>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267" w:rsidRDefault="003A6267">
      <w:pPr>
        <w:spacing w:after="0" w:line="240" w:lineRule="auto"/>
      </w:pPr>
      <w:r>
        <w:separator/>
      </w:r>
    </w:p>
  </w:endnote>
  <w:endnote w:type="continuationSeparator" w:id="0">
    <w:p w:rsidR="003A6267" w:rsidRDefault="003A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9C7" w:rsidRDefault="007D59C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72C59">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72C59">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7D59C7" w:rsidRDefault="007D59C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9C7" w:rsidRDefault="007D59C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72C5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72C59">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7D59C7" w:rsidRDefault="007D59C7">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267" w:rsidRDefault="003A6267">
      <w:pPr>
        <w:spacing w:after="0" w:line="240" w:lineRule="auto"/>
      </w:pPr>
      <w:r>
        <w:separator/>
      </w:r>
    </w:p>
  </w:footnote>
  <w:footnote w:type="continuationSeparator" w:id="0">
    <w:p w:rsidR="003A6267" w:rsidRDefault="003A6267">
      <w:pPr>
        <w:spacing w:after="0" w:line="240" w:lineRule="auto"/>
      </w:pPr>
      <w:r>
        <w:continuationSeparator/>
      </w:r>
    </w:p>
  </w:footnote>
  <w:footnote w:id="1">
    <w:p w:rsidR="007D59C7" w:rsidRDefault="007D59C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D59C7" w:rsidRDefault="007D59C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D59C7" w:rsidRDefault="007D59C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7D59C7" w:rsidRDefault="007D59C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9C7" w:rsidRDefault="003A6267">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9C7" w:rsidRDefault="007D59C7">
    <w:pPr>
      <w:widowControl w:val="0"/>
      <w:pBdr>
        <w:top w:val="nil"/>
        <w:left w:val="nil"/>
        <w:bottom w:val="nil"/>
        <w:right w:val="nil"/>
        <w:between w:val="nil"/>
      </w:pBdr>
      <w:spacing w:after="0" w:line="276" w:lineRule="auto"/>
      <w:rPr>
        <w:color w:val="000000"/>
        <w:sz w:val="24"/>
        <w:szCs w:val="24"/>
      </w:rPr>
    </w:pPr>
  </w:p>
  <w:tbl>
    <w:tblPr>
      <w:tblStyle w:val="a7"/>
      <w:tblW w:w="6519" w:type="dxa"/>
      <w:jc w:val="right"/>
      <w:tblInd w:w="0" w:type="dxa"/>
      <w:tblLayout w:type="fixed"/>
      <w:tblLook w:val="0400" w:firstRow="0" w:lastRow="0" w:firstColumn="0" w:lastColumn="0" w:noHBand="0" w:noVBand="1"/>
    </w:tblPr>
    <w:tblGrid>
      <w:gridCol w:w="2976"/>
      <w:gridCol w:w="3543"/>
    </w:tblGrid>
    <w:tr w:rsidR="007D59C7" w:rsidRPr="00A36095" w:rsidTr="00A36095">
      <w:trPr>
        <w:trHeight w:val="227"/>
        <w:jc w:val="right"/>
      </w:trPr>
      <w:tc>
        <w:tcPr>
          <w:tcW w:w="2976" w:type="dxa"/>
          <w:vAlign w:val="center"/>
        </w:tcPr>
        <w:p w:rsidR="007D59C7" w:rsidRDefault="007D59C7" w:rsidP="00A36095">
          <w:pPr>
            <w:spacing w:after="0" w:line="240" w:lineRule="auto"/>
            <w:ind w:right="34"/>
            <w:jc w:val="right"/>
            <w:rPr>
              <w:rFonts w:ascii="Palatino Linotype" w:eastAsia="Palatino Linotype" w:hAnsi="Palatino Linotype" w:cs="Palatino Linotype"/>
              <w:b/>
              <w:sz w:val="24"/>
              <w:szCs w:val="24"/>
            </w:rPr>
          </w:pPr>
          <w:r w:rsidRPr="00A36095">
            <w:rPr>
              <w:rFonts w:ascii="Palatino Linotype" w:eastAsia="Palatino Linotype" w:hAnsi="Palatino Linotype" w:cs="Palatino Linotype"/>
              <w:b/>
              <w:sz w:val="24"/>
              <w:szCs w:val="24"/>
            </w:rPr>
            <w:t>Recurso de Revisión:</w:t>
          </w:r>
        </w:p>
        <w:p w:rsidR="007D59C7" w:rsidRPr="00A36095" w:rsidRDefault="007D59C7" w:rsidP="00A36095">
          <w:pPr>
            <w:spacing w:after="0" w:line="240" w:lineRule="auto"/>
            <w:ind w:right="34"/>
            <w:jc w:val="right"/>
            <w:rPr>
              <w:rFonts w:ascii="Palatino Linotype" w:eastAsia="Palatino Linotype" w:hAnsi="Palatino Linotype" w:cs="Palatino Linotype"/>
              <w:b/>
              <w:sz w:val="24"/>
              <w:szCs w:val="24"/>
            </w:rPr>
          </w:pPr>
        </w:p>
      </w:tc>
      <w:tc>
        <w:tcPr>
          <w:tcW w:w="3543" w:type="dxa"/>
          <w:vAlign w:val="center"/>
        </w:tcPr>
        <w:p w:rsidR="007D59C7" w:rsidRPr="00A36095" w:rsidRDefault="007D59C7" w:rsidP="00A360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A36095">
            <w:rPr>
              <w:rFonts w:ascii="Palatino Linotype" w:eastAsia="Palatino Linotype" w:hAnsi="Palatino Linotype" w:cs="Palatino Linotype"/>
              <w:color w:val="000000"/>
              <w:sz w:val="24"/>
              <w:szCs w:val="24"/>
            </w:rPr>
            <w:t>00508/INFOEM/IP/RR/2025</w:t>
          </w:r>
          <w:r>
            <w:rPr>
              <w:rFonts w:ascii="Palatino Linotype" w:eastAsia="Palatino Linotype" w:hAnsi="Palatino Linotype" w:cs="Palatino Linotype"/>
              <w:color w:val="000000"/>
              <w:sz w:val="24"/>
              <w:szCs w:val="24"/>
            </w:rPr>
            <w:t xml:space="preserve"> y Acumulados</w:t>
          </w:r>
        </w:p>
      </w:tc>
    </w:tr>
    <w:tr w:rsidR="007D59C7" w:rsidRPr="00A36095" w:rsidTr="00A36095">
      <w:trPr>
        <w:trHeight w:val="242"/>
        <w:jc w:val="right"/>
      </w:trPr>
      <w:tc>
        <w:tcPr>
          <w:tcW w:w="2976" w:type="dxa"/>
          <w:vAlign w:val="center"/>
        </w:tcPr>
        <w:p w:rsidR="007D59C7" w:rsidRPr="00A36095" w:rsidRDefault="007D59C7" w:rsidP="00A36095">
          <w:pPr>
            <w:spacing w:after="0" w:line="240" w:lineRule="auto"/>
            <w:ind w:right="34"/>
            <w:jc w:val="right"/>
            <w:rPr>
              <w:rFonts w:ascii="Palatino Linotype" w:eastAsia="Palatino Linotype" w:hAnsi="Palatino Linotype" w:cs="Palatino Linotype"/>
              <w:b/>
              <w:sz w:val="24"/>
              <w:szCs w:val="24"/>
            </w:rPr>
          </w:pPr>
          <w:r w:rsidRPr="00A36095">
            <w:rPr>
              <w:rFonts w:ascii="Palatino Linotype" w:eastAsia="Palatino Linotype" w:hAnsi="Palatino Linotype" w:cs="Palatino Linotype"/>
              <w:b/>
              <w:sz w:val="24"/>
              <w:szCs w:val="24"/>
            </w:rPr>
            <w:t>Sujeto Obligado:</w:t>
          </w:r>
        </w:p>
      </w:tc>
      <w:tc>
        <w:tcPr>
          <w:tcW w:w="3543" w:type="dxa"/>
          <w:vAlign w:val="center"/>
        </w:tcPr>
        <w:p w:rsidR="007D59C7" w:rsidRPr="00A36095" w:rsidRDefault="007D59C7" w:rsidP="00A3609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A36095">
            <w:rPr>
              <w:rFonts w:ascii="Palatino Linotype" w:eastAsia="Palatino Linotype" w:hAnsi="Palatino Linotype" w:cs="Palatino Linotype"/>
              <w:color w:val="000000"/>
              <w:sz w:val="24"/>
              <w:szCs w:val="24"/>
            </w:rPr>
            <w:t>Ayuntamiento de Tenancingo</w:t>
          </w:r>
        </w:p>
      </w:tc>
    </w:tr>
    <w:tr w:rsidR="007D59C7" w:rsidRPr="00A36095" w:rsidTr="00A36095">
      <w:trPr>
        <w:trHeight w:val="342"/>
        <w:jc w:val="right"/>
      </w:trPr>
      <w:tc>
        <w:tcPr>
          <w:tcW w:w="2976" w:type="dxa"/>
          <w:vAlign w:val="center"/>
        </w:tcPr>
        <w:p w:rsidR="007D59C7" w:rsidRPr="00A36095" w:rsidRDefault="007D59C7" w:rsidP="00A36095">
          <w:pPr>
            <w:spacing w:after="0" w:line="240" w:lineRule="auto"/>
            <w:ind w:right="34"/>
            <w:jc w:val="right"/>
            <w:rPr>
              <w:rFonts w:ascii="Palatino Linotype" w:eastAsia="Palatino Linotype" w:hAnsi="Palatino Linotype" w:cs="Palatino Linotype"/>
              <w:b/>
              <w:sz w:val="24"/>
              <w:szCs w:val="24"/>
            </w:rPr>
          </w:pPr>
          <w:r w:rsidRPr="00A36095">
            <w:rPr>
              <w:rFonts w:ascii="Palatino Linotype" w:eastAsia="Palatino Linotype" w:hAnsi="Palatino Linotype" w:cs="Palatino Linotype"/>
              <w:b/>
              <w:sz w:val="24"/>
              <w:szCs w:val="24"/>
            </w:rPr>
            <w:t>Comisionada Ponente:</w:t>
          </w:r>
        </w:p>
      </w:tc>
      <w:tc>
        <w:tcPr>
          <w:tcW w:w="3543" w:type="dxa"/>
          <w:vAlign w:val="center"/>
        </w:tcPr>
        <w:p w:rsidR="007D59C7" w:rsidRPr="00A36095" w:rsidRDefault="007D59C7" w:rsidP="00A360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A36095">
            <w:rPr>
              <w:rFonts w:ascii="Palatino Linotype" w:eastAsia="Palatino Linotype" w:hAnsi="Palatino Linotype" w:cs="Palatino Linotype"/>
              <w:color w:val="000000"/>
              <w:sz w:val="24"/>
              <w:szCs w:val="24"/>
            </w:rPr>
            <w:t>María del Rosario Mejía Ayala</w:t>
          </w:r>
        </w:p>
      </w:tc>
    </w:tr>
  </w:tbl>
  <w:p w:rsidR="007D59C7" w:rsidRDefault="003A6267">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9C7" w:rsidRDefault="003A6267">
    <w:pPr>
      <w:widowControl w:val="0"/>
      <w:pBdr>
        <w:top w:val="nil"/>
        <w:left w:val="nil"/>
        <w:bottom w:val="nil"/>
        <w:right w:val="nil"/>
        <w:between w:val="nil"/>
      </w:pBdr>
      <w:spacing w:after="0" w:line="276" w:lineRule="auto"/>
      <w:rPr>
        <w:color w:val="000000"/>
        <w:sz w:val="14"/>
        <w:szCs w:val="14"/>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2.05pt;margin-top:-132.95pt;width:609.4pt;height:793.75pt;z-index:-251658752;mso-position-horizontal-relative:margin;mso-position-vertical-relative:margin">
          <v:imagedata r:id="rId1" o:title="image1"/>
          <w10:wrap anchorx="margin" anchory="margin"/>
        </v:shape>
      </w:pict>
    </w:r>
  </w:p>
  <w:tbl>
    <w:tblPr>
      <w:tblStyle w:val="a8"/>
      <w:tblW w:w="6660" w:type="dxa"/>
      <w:jc w:val="right"/>
      <w:tblInd w:w="0" w:type="dxa"/>
      <w:tblLayout w:type="fixed"/>
      <w:tblLook w:val="0400" w:firstRow="0" w:lastRow="0" w:firstColumn="0" w:lastColumn="0" w:noHBand="0" w:noVBand="1"/>
    </w:tblPr>
    <w:tblGrid>
      <w:gridCol w:w="2977"/>
      <w:gridCol w:w="3683"/>
    </w:tblGrid>
    <w:tr w:rsidR="007D59C7" w:rsidRPr="00A36095" w:rsidTr="00A36095">
      <w:trPr>
        <w:trHeight w:val="227"/>
        <w:jc w:val="right"/>
      </w:trPr>
      <w:tc>
        <w:tcPr>
          <w:tcW w:w="2977" w:type="dxa"/>
          <w:vAlign w:val="center"/>
        </w:tcPr>
        <w:p w:rsidR="007D59C7" w:rsidRDefault="007D59C7" w:rsidP="00A36095">
          <w:pPr>
            <w:spacing w:after="0" w:line="240" w:lineRule="auto"/>
            <w:jc w:val="right"/>
            <w:rPr>
              <w:rFonts w:ascii="Palatino Linotype" w:eastAsia="Palatino Linotype" w:hAnsi="Palatino Linotype" w:cs="Palatino Linotype"/>
              <w:b/>
              <w:color w:val="000000" w:themeColor="text1"/>
              <w:sz w:val="24"/>
              <w:szCs w:val="24"/>
            </w:rPr>
          </w:pPr>
          <w:r w:rsidRPr="00A36095">
            <w:rPr>
              <w:rFonts w:ascii="Palatino Linotype" w:eastAsia="Palatino Linotype" w:hAnsi="Palatino Linotype" w:cs="Palatino Linotype"/>
              <w:b/>
              <w:color w:val="000000" w:themeColor="text1"/>
              <w:sz w:val="24"/>
              <w:szCs w:val="24"/>
            </w:rPr>
            <w:t>Recurso de Revisión:</w:t>
          </w:r>
        </w:p>
        <w:p w:rsidR="007D59C7" w:rsidRPr="00A36095" w:rsidRDefault="007D59C7" w:rsidP="00A36095">
          <w:pPr>
            <w:spacing w:after="0" w:line="240" w:lineRule="auto"/>
            <w:jc w:val="right"/>
            <w:rPr>
              <w:rFonts w:ascii="Palatino Linotype" w:eastAsia="Palatino Linotype" w:hAnsi="Palatino Linotype" w:cs="Palatino Linotype"/>
              <w:b/>
              <w:color w:val="000000" w:themeColor="text1"/>
              <w:sz w:val="24"/>
              <w:szCs w:val="24"/>
            </w:rPr>
          </w:pPr>
        </w:p>
      </w:tc>
      <w:tc>
        <w:tcPr>
          <w:tcW w:w="3684" w:type="dxa"/>
          <w:vAlign w:val="center"/>
        </w:tcPr>
        <w:p w:rsidR="007D59C7" w:rsidRPr="00A36095" w:rsidRDefault="007D59C7" w:rsidP="00A360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themeColor="text1"/>
              <w:sz w:val="24"/>
              <w:szCs w:val="24"/>
            </w:rPr>
          </w:pPr>
          <w:r w:rsidRPr="00A36095">
            <w:rPr>
              <w:rFonts w:ascii="Palatino Linotype" w:eastAsia="Palatino Linotype" w:hAnsi="Palatino Linotype" w:cs="Palatino Linotype"/>
              <w:color w:val="000000" w:themeColor="text1"/>
              <w:sz w:val="24"/>
              <w:szCs w:val="24"/>
            </w:rPr>
            <w:t>00508/INFOEM/IP/RR/2025</w:t>
          </w:r>
          <w:r>
            <w:rPr>
              <w:rFonts w:ascii="Palatino Linotype" w:eastAsia="Palatino Linotype" w:hAnsi="Palatino Linotype" w:cs="Palatino Linotype"/>
              <w:color w:val="000000" w:themeColor="text1"/>
              <w:sz w:val="24"/>
              <w:szCs w:val="24"/>
            </w:rPr>
            <w:t xml:space="preserve"> y Acumulados</w:t>
          </w:r>
        </w:p>
      </w:tc>
    </w:tr>
    <w:tr w:rsidR="007D59C7" w:rsidRPr="00A36095" w:rsidTr="00A36095">
      <w:trPr>
        <w:trHeight w:val="603"/>
        <w:jc w:val="right"/>
      </w:trPr>
      <w:tc>
        <w:tcPr>
          <w:tcW w:w="2977" w:type="dxa"/>
          <w:vAlign w:val="center"/>
        </w:tcPr>
        <w:p w:rsidR="007D59C7" w:rsidRDefault="007D59C7" w:rsidP="00A36095">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b/>
              <w:color w:val="000000" w:themeColor="text1"/>
              <w:sz w:val="24"/>
              <w:szCs w:val="24"/>
            </w:rPr>
            <w:t>Recurrente:</w:t>
          </w:r>
        </w:p>
        <w:p w:rsidR="007D59C7" w:rsidRPr="00A36095" w:rsidRDefault="007D59C7" w:rsidP="00A36095">
          <w:pPr>
            <w:spacing w:after="0" w:line="240" w:lineRule="auto"/>
            <w:jc w:val="right"/>
            <w:rPr>
              <w:rFonts w:ascii="Palatino Linotype" w:eastAsia="Palatino Linotype" w:hAnsi="Palatino Linotype" w:cs="Palatino Linotype"/>
              <w:b/>
              <w:color w:val="000000" w:themeColor="text1"/>
              <w:sz w:val="24"/>
              <w:szCs w:val="24"/>
            </w:rPr>
          </w:pPr>
        </w:p>
      </w:tc>
      <w:tc>
        <w:tcPr>
          <w:tcW w:w="3684" w:type="dxa"/>
        </w:tcPr>
        <w:p w:rsidR="007D59C7" w:rsidRPr="00A36095" w:rsidRDefault="009C3166" w:rsidP="00A36095">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7D59C7" w:rsidRPr="00A36095" w:rsidTr="00A36095">
      <w:trPr>
        <w:trHeight w:val="149"/>
        <w:jc w:val="right"/>
      </w:trPr>
      <w:tc>
        <w:tcPr>
          <w:tcW w:w="2977" w:type="dxa"/>
          <w:vAlign w:val="center"/>
        </w:tcPr>
        <w:p w:rsidR="007D59C7" w:rsidRPr="00A36095" w:rsidRDefault="007D59C7" w:rsidP="00A36095">
          <w:pPr>
            <w:spacing w:after="0" w:line="240" w:lineRule="auto"/>
            <w:jc w:val="right"/>
            <w:rPr>
              <w:rFonts w:ascii="Palatino Linotype" w:eastAsia="Palatino Linotype" w:hAnsi="Palatino Linotype" w:cs="Palatino Linotype"/>
              <w:b/>
              <w:color w:val="000000" w:themeColor="text1"/>
              <w:sz w:val="24"/>
              <w:szCs w:val="24"/>
            </w:rPr>
          </w:pPr>
          <w:r w:rsidRPr="00A36095">
            <w:rPr>
              <w:rFonts w:ascii="Palatino Linotype" w:eastAsia="Palatino Linotype" w:hAnsi="Palatino Linotype" w:cs="Palatino Linotype"/>
              <w:b/>
              <w:color w:val="000000" w:themeColor="text1"/>
              <w:sz w:val="24"/>
              <w:szCs w:val="24"/>
            </w:rPr>
            <w:t>Sujeto Obligado:</w:t>
          </w:r>
        </w:p>
      </w:tc>
      <w:tc>
        <w:tcPr>
          <w:tcW w:w="3684" w:type="dxa"/>
          <w:vAlign w:val="center"/>
        </w:tcPr>
        <w:p w:rsidR="007D59C7" w:rsidRPr="00A36095" w:rsidRDefault="007D59C7" w:rsidP="00A3609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themeColor="text1"/>
              <w:sz w:val="24"/>
              <w:szCs w:val="24"/>
            </w:rPr>
          </w:pPr>
          <w:r w:rsidRPr="00A36095">
            <w:rPr>
              <w:rFonts w:ascii="Palatino Linotype" w:eastAsia="Palatino Linotype" w:hAnsi="Palatino Linotype" w:cs="Palatino Linotype"/>
              <w:color w:val="000000" w:themeColor="text1"/>
              <w:sz w:val="24"/>
              <w:szCs w:val="24"/>
            </w:rPr>
            <w:t>Ayuntamiento de Tenancingo</w:t>
          </w:r>
        </w:p>
      </w:tc>
    </w:tr>
    <w:tr w:rsidR="007D59C7" w:rsidRPr="00A36095" w:rsidTr="00A36095">
      <w:trPr>
        <w:trHeight w:val="342"/>
        <w:jc w:val="right"/>
      </w:trPr>
      <w:tc>
        <w:tcPr>
          <w:tcW w:w="2977" w:type="dxa"/>
          <w:vAlign w:val="center"/>
        </w:tcPr>
        <w:p w:rsidR="007D59C7" w:rsidRPr="00A36095" w:rsidRDefault="007D59C7" w:rsidP="00A36095">
          <w:pPr>
            <w:spacing w:after="0" w:line="240" w:lineRule="auto"/>
            <w:jc w:val="right"/>
            <w:rPr>
              <w:rFonts w:ascii="Palatino Linotype" w:eastAsia="Palatino Linotype" w:hAnsi="Palatino Linotype" w:cs="Palatino Linotype"/>
              <w:b/>
              <w:color w:val="000000" w:themeColor="text1"/>
              <w:sz w:val="24"/>
              <w:szCs w:val="24"/>
            </w:rPr>
          </w:pPr>
          <w:r w:rsidRPr="00A36095">
            <w:rPr>
              <w:rFonts w:ascii="Palatino Linotype" w:eastAsia="Palatino Linotype" w:hAnsi="Palatino Linotype" w:cs="Palatino Linotype"/>
              <w:b/>
              <w:color w:val="000000" w:themeColor="text1"/>
              <w:sz w:val="24"/>
              <w:szCs w:val="24"/>
            </w:rPr>
            <w:t>Comisionada Ponente:</w:t>
          </w:r>
        </w:p>
      </w:tc>
      <w:tc>
        <w:tcPr>
          <w:tcW w:w="3684" w:type="dxa"/>
          <w:vAlign w:val="center"/>
        </w:tcPr>
        <w:p w:rsidR="007D59C7" w:rsidRPr="00A36095" w:rsidRDefault="007D59C7" w:rsidP="00A3609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themeColor="text1"/>
              <w:sz w:val="24"/>
              <w:szCs w:val="24"/>
            </w:rPr>
          </w:pPr>
          <w:r w:rsidRPr="00A36095">
            <w:rPr>
              <w:rFonts w:ascii="Palatino Linotype" w:eastAsia="Palatino Linotype" w:hAnsi="Palatino Linotype" w:cs="Palatino Linotype"/>
              <w:color w:val="000000" w:themeColor="text1"/>
              <w:sz w:val="24"/>
              <w:szCs w:val="24"/>
            </w:rPr>
            <w:t>María del Rosario Mejía Ayala</w:t>
          </w:r>
        </w:p>
      </w:tc>
    </w:tr>
  </w:tbl>
  <w:p w:rsidR="007D59C7" w:rsidRDefault="007D59C7">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F608D"/>
    <w:multiLevelType w:val="hybridMultilevel"/>
    <w:tmpl w:val="B82C2384"/>
    <w:lvl w:ilvl="0" w:tplc="EA426F0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B846CAB"/>
    <w:multiLevelType w:val="multilevel"/>
    <w:tmpl w:val="399C6A82"/>
    <w:lvl w:ilvl="0">
      <w:start w:val="1"/>
      <w:numFmt w:val="lowerLetter"/>
      <w:lvlText w:val="%1)"/>
      <w:lvlJc w:val="left"/>
      <w:pPr>
        <w:ind w:left="144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7273D4"/>
    <w:multiLevelType w:val="multilevel"/>
    <w:tmpl w:val="CF5CA2C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3EDB1EEB"/>
    <w:multiLevelType w:val="multilevel"/>
    <w:tmpl w:val="C4CC700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693056"/>
    <w:multiLevelType w:val="multilevel"/>
    <w:tmpl w:val="1BCC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0A7618"/>
    <w:multiLevelType w:val="hybridMultilevel"/>
    <w:tmpl w:val="F96661CE"/>
    <w:lvl w:ilvl="0" w:tplc="E22A2384">
      <w:start w:val="1"/>
      <w:numFmt w:val="upp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8B"/>
    <w:rsid w:val="00054388"/>
    <w:rsid w:val="001660F3"/>
    <w:rsid w:val="002124C4"/>
    <w:rsid w:val="002448FF"/>
    <w:rsid w:val="00272C59"/>
    <w:rsid w:val="002C348B"/>
    <w:rsid w:val="002E29E6"/>
    <w:rsid w:val="003168EA"/>
    <w:rsid w:val="003A6267"/>
    <w:rsid w:val="0053790D"/>
    <w:rsid w:val="006024AC"/>
    <w:rsid w:val="00683531"/>
    <w:rsid w:val="00787429"/>
    <w:rsid w:val="007D59C7"/>
    <w:rsid w:val="00846962"/>
    <w:rsid w:val="008A3571"/>
    <w:rsid w:val="00994CEA"/>
    <w:rsid w:val="009C3166"/>
    <w:rsid w:val="00A36095"/>
    <w:rsid w:val="00A4273E"/>
    <w:rsid w:val="00B11BC0"/>
    <w:rsid w:val="00BF65F2"/>
    <w:rsid w:val="00CD557A"/>
    <w:rsid w:val="00CD740D"/>
    <w:rsid w:val="00E443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7FA6FCA-2286-47DC-9C2D-37DFBD2E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DE"/>
  </w:style>
  <w:style w:type="paragraph" w:styleId="Ttulo1">
    <w:name w:val="heading 1"/>
    <w:basedOn w:val="Normal"/>
    <w:next w:val="Normal"/>
    <w:link w:val="Ttulo1Car"/>
    <w:uiPriority w:val="9"/>
    <w:qFormat/>
    <w:rsid w:val="009A58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9A58D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A58DE"/>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9A58DE"/>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9A58DE"/>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9A58DE"/>
    <w:rPr>
      <w:rFonts w:eastAsiaTheme="minorEastAsia"/>
      <w:sz w:val="24"/>
      <w:szCs w:val="24"/>
      <w:lang w:val="es-ES_tradnl" w:eastAsia="es-ES"/>
    </w:rPr>
  </w:style>
  <w:style w:type="paragraph" w:styleId="Piedepgina">
    <w:name w:val="footer"/>
    <w:basedOn w:val="Normal"/>
    <w:link w:val="PiedepginaCar"/>
    <w:uiPriority w:val="99"/>
    <w:unhideWhenUsed/>
    <w:rsid w:val="009A58DE"/>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9A58DE"/>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A58D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A58DE"/>
    <w:pPr>
      <w:spacing w:after="0" w:line="240" w:lineRule="auto"/>
    </w:pPr>
    <w:rPr>
      <w:sz w:val="20"/>
      <w:szCs w:val="20"/>
    </w:rPr>
  </w:style>
  <w:style w:type="character" w:customStyle="1" w:styleId="TextonotapieCar1">
    <w:name w:val="Texto nota pie Car1"/>
    <w:basedOn w:val="Fuentedeprrafopredeter"/>
    <w:uiPriority w:val="99"/>
    <w:semiHidden/>
    <w:rsid w:val="009A58D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A58D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58DE"/>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A58DE"/>
    <w:rPr>
      <w:rFonts w:eastAsiaTheme="minorEastAsia"/>
      <w:sz w:val="24"/>
      <w:szCs w:val="24"/>
      <w:lang w:val="es-ES_tradnl" w:eastAsia="es-ES"/>
    </w:rPr>
  </w:style>
  <w:style w:type="character" w:styleId="Hipervnculo">
    <w:name w:val="Hyperlink"/>
    <w:basedOn w:val="Fuentedeprrafopredeter"/>
    <w:uiPriority w:val="99"/>
    <w:unhideWhenUsed/>
    <w:rsid w:val="009A58DE"/>
    <w:rPr>
      <w:color w:val="0563C1" w:themeColor="hyperlink"/>
      <w:u w:val="single"/>
    </w:rPr>
  </w:style>
  <w:style w:type="table" w:styleId="Tablaconcuadrcula">
    <w:name w:val="Table Grid"/>
    <w:basedOn w:val="Tablanormal"/>
    <w:uiPriority w:val="39"/>
    <w:rsid w:val="002D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Hg9YJQbToCusxEBgs1hjQJWsQ==">CgMxLjAyDmguYXB2Z2wyNTBwZWNnMg5oLjhpcHZsaWhpaWx3NDIOaC5qYWd4N2R3YngyZWkyDmguZ3ZwbXZrbDhjdmMzMg5oLjRtaXY0ejFpNTgwdDIOaC56OGIwdGkyODZjcnYyCWguMTdkcDh2dTIJaC4zcmRjcmpuMg5oLnRqdWVrZW80eDBsNzIOaC5uaWl2cGhpdTBtNmUyDmguNnYwY2JrbGhtdG92OAByITEzN1RjdF9vVUNZaHV5dW85a0FZYndhc3kzbjVVdE9p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EE1E6F-07AC-49A0-B430-D0C952C6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11694</Words>
  <Characters>64319</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2025-04-24T16:51:00Z</cp:lastPrinted>
  <dcterms:created xsi:type="dcterms:W3CDTF">2025-04-21T20:22:00Z</dcterms:created>
  <dcterms:modified xsi:type="dcterms:W3CDTF">2025-05-29T18:58:00Z</dcterms:modified>
</cp:coreProperties>
</file>