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B1992" w:rsidRDefault="00AE3DA7" w:rsidP="00AB1992">
          <w:pPr>
            <w:pStyle w:val="TtulodeTDC"/>
            <w:spacing w:before="0" w:line="360" w:lineRule="auto"/>
            <w:rPr>
              <w:rFonts w:ascii="Palatino Linotype" w:hAnsi="Palatino Linotype"/>
              <w:color w:val="auto"/>
              <w:sz w:val="24"/>
              <w:szCs w:val="24"/>
              <w:lang w:val="es-ES"/>
            </w:rPr>
          </w:pPr>
          <w:r w:rsidRPr="00AB1992">
            <w:rPr>
              <w:rFonts w:ascii="Palatino Linotype" w:hAnsi="Palatino Linotype"/>
              <w:color w:val="auto"/>
              <w:sz w:val="24"/>
              <w:szCs w:val="24"/>
              <w:lang w:val="es-ES"/>
            </w:rPr>
            <w:t>Contenido</w:t>
          </w:r>
        </w:p>
        <w:p w14:paraId="1CA39233" w14:textId="47CF25FF" w:rsidR="00AB1992" w:rsidRPr="00AB1992" w:rsidRDefault="00AE3DA7" w:rsidP="00AB1992">
          <w:pPr>
            <w:pStyle w:val="TDC1"/>
            <w:tabs>
              <w:tab w:val="right" w:leader="dot" w:pos="9034"/>
            </w:tabs>
            <w:rPr>
              <w:rFonts w:asciiTheme="minorHAnsi" w:eastAsiaTheme="minorEastAsia" w:hAnsiTheme="minorHAnsi" w:cstheme="minorBidi"/>
              <w:noProof/>
              <w:szCs w:val="22"/>
              <w:lang w:eastAsia="es-MX"/>
            </w:rPr>
          </w:pPr>
          <w:r w:rsidRPr="00AB1992">
            <w:rPr>
              <w:sz w:val="16"/>
              <w:szCs w:val="16"/>
            </w:rPr>
            <w:fldChar w:fldCharType="begin"/>
          </w:r>
          <w:r w:rsidRPr="00AB1992">
            <w:rPr>
              <w:sz w:val="16"/>
              <w:szCs w:val="16"/>
            </w:rPr>
            <w:instrText xml:space="preserve"> TOC \o "1-3" \h \z \u </w:instrText>
          </w:r>
          <w:r w:rsidRPr="00AB1992">
            <w:rPr>
              <w:sz w:val="16"/>
              <w:szCs w:val="16"/>
            </w:rPr>
            <w:fldChar w:fldCharType="separate"/>
          </w:r>
          <w:hyperlink w:anchor="_Toc201209576" w:history="1">
            <w:r w:rsidR="00AB1992" w:rsidRPr="00AB1992">
              <w:rPr>
                <w:rStyle w:val="Hipervnculo"/>
                <w:noProof/>
                <w:color w:val="auto"/>
              </w:rPr>
              <w:t>ANTECEDENTES</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_Toc201209576 \h </w:instrText>
            </w:r>
            <w:r w:rsidR="00AB1992" w:rsidRPr="00AB1992">
              <w:rPr>
                <w:noProof/>
                <w:webHidden/>
              </w:rPr>
            </w:r>
            <w:r w:rsidR="00AB1992" w:rsidRPr="00AB1992">
              <w:rPr>
                <w:noProof/>
                <w:webHidden/>
              </w:rPr>
              <w:fldChar w:fldCharType="separate"/>
            </w:r>
            <w:r w:rsidR="00B13856">
              <w:rPr>
                <w:noProof/>
                <w:webHidden/>
              </w:rPr>
              <w:t>1</w:t>
            </w:r>
            <w:r w:rsidR="00AB1992" w:rsidRPr="00AB1992">
              <w:rPr>
                <w:noProof/>
                <w:webHidden/>
              </w:rPr>
              <w:fldChar w:fldCharType="end"/>
            </w:r>
          </w:hyperlink>
        </w:p>
        <w:p w14:paraId="4A2C6659" w14:textId="06570435" w:rsidR="00AB1992" w:rsidRPr="00AB1992" w:rsidRDefault="000A0E5A" w:rsidP="00AB1992">
          <w:pPr>
            <w:pStyle w:val="TDC2"/>
            <w:rPr>
              <w:rFonts w:asciiTheme="minorHAnsi" w:eastAsiaTheme="minorEastAsia" w:hAnsiTheme="minorHAnsi" w:cstheme="minorBidi"/>
              <w:noProof/>
              <w:szCs w:val="22"/>
              <w:lang w:eastAsia="es-MX"/>
            </w:rPr>
          </w:pPr>
          <w:hyperlink w:anchor="_Toc201209577" w:history="1">
            <w:r w:rsidR="00AB1992" w:rsidRPr="00AB1992">
              <w:rPr>
                <w:rStyle w:val="Hipervnculo"/>
                <w:noProof/>
                <w:color w:val="auto"/>
              </w:rPr>
              <w:t>DE LA SOLICITUD DE INFORMACIÓN</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_Toc201209577 \h </w:instrText>
            </w:r>
            <w:r w:rsidR="00AB1992" w:rsidRPr="00AB1992">
              <w:rPr>
                <w:noProof/>
                <w:webHidden/>
              </w:rPr>
            </w:r>
            <w:r w:rsidR="00AB1992" w:rsidRPr="00AB1992">
              <w:rPr>
                <w:noProof/>
                <w:webHidden/>
              </w:rPr>
              <w:fldChar w:fldCharType="separate"/>
            </w:r>
            <w:r w:rsidR="00B13856">
              <w:rPr>
                <w:noProof/>
                <w:webHidden/>
              </w:rPr>
              <w:t>1</w:t>
            </w:r>
            <w:r w:rsidR="00AB1992" w:rsidRPr="00AB1992">
              <w:rPr>
                <w:noProof/>
                <w:webHidden/>
              </w:rPr>
              <w:fldChar w:fldCharType="end"/>
            </w:r>
          </w:hyperlink>
        </w:p>
        <w:p w14:paraId="245F4A89" w14:textId="35F6133A" w:rsidR="00AB1992" w:rsidRPr="00AB1992" w:rsidRDefault="000A0E5A" w:rsidP="00AB1992">
          <w:pPr>
            <w:pStyle w:val="TDC3"/>
            <w:rPr>
              <w:rFonts w:asciiTheme="minorHAnsi" w:eastAsiaTheme="minorEastAsia" w:hAnsiTheme="minorHAnsi" w:cstheme="minorBidi"/>
              <w:noProof/>
              <w:szCs w:val="22"/>
              <w:lang w:eastAsia="es-MX"/>
            </w:rPr>
          </w:pPr>
          <w:hyperlink w:anchor="_Toc201209578" w:history="1">
            <w:r w:rsidR="00AB1992" w:rsidRPr="00AB1992">
              <w:rPr>
                <w:rStyle w:val="Hipervnculo"/>
                <w:noProof/>
                <w:color w:val="auto"/>
              </w:rPr>
              <w:t>a) Solicitud de información</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_Toc201209578 \h </w:instrText>
            </w:r>
            <w:r w:rsidR="00AB1992" w:rsidRPr="00AB1992">
              <w:rPr>
                <w:noProof/>
                <w:webHidden/>
              </w:rPr>
            </w:r>
            <w:r w:rsidR="00AB1992" w:rsidRPr="00AB1992">
              <w:rPr>
                <w:noProof/>
                <w:webHidden/>
              </w:rPr>
              <w:fldChar w:fldCharType="separate"/>
            </w:r>
            <w:r w:rsidR="00B13856">
              <w:rPr>
                <w:noProof/>
                <w:webHidden/>
              </w:rPr>
              <w:t>1</w:t>
            </w:r>
            <w:r w:rsidR="00AB1992" w:rsidRPr="00AB1992">
              <w:rPr>
                <w:noProof/>
                <w:webHidden/>
              </w:rPr>
              <w:fldChar w:fldCharType="end"/>
            </w:r>
          </w:hyperlink>
        </w:p>
        <w:p w14:paraId="76BB3A50" w14:textId="5BB50993" w:rsidR="00AB1992" w:rsidRPr="00AB1992" w:rsidRDefault="000A0E5A" w:rsidP="00AB1992">
          <w:pPr>
            <w:pStyle w:val="TDC3"/>
            <w:rPr>
              <w:rFonts w:asciiTheme="minorHAnsi" w:eastAsiaTheme="minorEastAsia" w:hAnsiTheme="minorHAnsi" w:cstheme="minorBidi"/>
              <w:noProof/>
              <w:szCs w:val="22"/>
              <w:lang w:eastAsia="es-MX"/>
            </w:rPr>
          </w:pPr>
          <w:hyperlink w:anchor="_Toc201209579" w:history="1">
            <w:r w:rsidR="00AB1992" w:rsidRPr="00AB1992">
              <w:rPr>
                <w:rStyle w:val="Hipervnculo"/>
                <w:noProof/>
                <w:color w:val="auto"/>
                <w:lang w:val="es-ES"/>
              </w:rPr>
              <w:t xml:space="preserve">b) Respuesta </w:t>
            </w:r>
            <w:r w:rsidR="00AB1992" w:rsidRPr="00AB1992">
              <w:rPr>
                <w:rStyle w:val="Hipervnculo"/>
                <w:rFonts w:eastAsia="Calibri"/>
                <w:noProof/>
                <w:color w:val="auto"/>
                <w:lang w:eastAsia="en-US"/>
              </w:rPr>
              <w:t>del Sujeto Obligado</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_Toc201209579 \h </w:instrText>
            </w:r>
            <w:r w:rsidR="00AB1992" w:rsidRPr="00AB1992">
              <w:rPr>
                <w:noProof/>
                <w:webHidden/>
              </w:rPr>
            </w:r>
            <w:r w:rsidR="00AB1992" w:rsidRPr="00AB1992">
              <w:rPr>
                <w:noProof/>
                <w:webHidden/>
              </w:rPr>
              <w:fldChar w:fldCharType="separate"/>
            </w:r>
            <w:r w:rsidR="00B13856">
              <w:rPr>
                <w:noProof/>
                <w:webHidden/>
              </w:rPr>
              <w:t>2</w:t>
            </w:r>
            <w:r w:rsidR="00AB1992" w:rsidRPr="00AB1992">
              <w:rPr>
                <w:noProof/>
                <w:webHidden/>
              </w:rPr>
              <w:fldChar w:fldCharType="end"/>
            </w:r>
          </w:hyperlink>
        </w:p>
        <w:p w14:paraId="07B91962" w14:textId="051BDCC0" w:rsidR="00AB1992" w:rsidRPr="00AB1992" w:rsidRDefault="000A0E5A" w:rsidP="00AB1992">
          <w:pPr>
            <w:pStyle w:val="TDC2"/>
            <w:rPr>
              <w:rFonts w:asciiTheme="minorHAnsi" w:eastAsiaTheme="minorEastAsia" w:hAnsiTheme="minorHAnsi" w:cstheme="minorBidi"/>
              <w:noProof/>
              <w:szCs w:val="22"/>
              <w:lang w:eastAsia="es-MX"/>
            </w:rPr>
          </w:pPr>
          <w:hyperlink w:anchor="_Toc201209580" w:history="1">
            <w:r w:rsidR="00AB1992" w:rsidRPr="00AB1992">
              <w:rPr>
                <w:rStyle w:val="Hipervnculo"/>
                <w:noProof/>
                <w:color w:val="auto"/>
              </w:rPr>
              <w:t>DEL RECURSO DE REVISIÓN</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_Toc201209580 \h </w:instrText>
            </w:r>
            <w:r w:rsidR="00AB1992" w:rsidRPr="00AB1992">
              <w:rPr>
                <w:noProof/>
                <w:webHidden/>
              </w:rPr>
            </w:r>
            <w:r w:rsidR="00AB1992" w:rsidRPr="00AB1992">
              <w:rPr>
                <w:noProof/>
                <w:webHidden/>
              </w:rPr>
              <w:fldChar w:fldCharType="separate"/>
            </w:r>
            <w:r w:rsidR="00B13856">
              <w:rPr>
                <w:noProof/>
                <w:webHidden/>
              </w:rPr>
              <w:t>3</w:t>
            </w:r>
            <w:r w:rsidR="00AB1992" w:rsidRPr="00AB1992">
              <w:rPr>
                <w:noProof/>
                <w:webHidden/>
              </w:rPr>
              <w:fldChar w:fldCharType="end"/>
            </w:r>
          </w:hyperlink>
        </w:p>
        <w:p w14:paraId="630F8410" w14:textId="5859FFE6" w:rsidR="00AB1992" w:rsidRPr="00AB1992" w:rsidRDefault="000A0E5A" w:rsidP="00AB1992">
          <w:pPr>
            <w:pStyle w:val="TDC3"/>
            <w:rPr>
              <w:rFonts w:asciiTheme="minorHAnsi" w:eastAsiaTheme="minorEastAsia" w:hAnsiTheme="minorHAnsi" w:cstheme="minorBidi"/>
              <w:noProof/>
              <w:szCs w:val="22"/>
              <w:lang w:eastAsia="es-MX"/>
            </w:rPr>
          </w:pPr>
          <w:hyperlink w:anchor="_Toc201209581" w:history="1">
            <w:r w:rsidR="00AB1992" w:rsidRPr="00AB1992">
              <w:rPr>
                <w:rStyle w:val="Hipervnculo"/>
                <w:noProof/>
                <w:color w:val="auto"/>
              </w:rPr>
              <w:t>a) Interposición del Recurso de Revisión</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_Toc201209581 \h </w:instrText>
            </w:r>
            <w:r w:rsidR="00AB1992" w:rsidRPr="00AB1992">
              <w:rPr>
                <w:noProof/>
                <w:webHidden/>
              </w:rPr>
            </w:r>
            <w:r w:rsidR="00AB1992" w:rsidRPr="00AB1992">
              <w:rPr>
                <w:noProof/>
                <w:webHidden/>
              </w:rPr>
              <w:fldChar w:fldCharType="separate"/>
            </w:r>
            <w:r w:rsidR="00B13856">
              <w:rPr>
                <w:noProof/>
                <w:webHidden/>
              </w:rPr>
              <w:t>3</w:t>
            </w:r>
            <w:r w:rsidR="00AB1992" w:rsidRPr="00AB1992">
              <w:rPr>
                <w:noProof/>
                <w:webHidden/>
              </w:rPr>
              <w:fldChar w:fldCharType="end"/>
            </w:r>
          </w:hyperlink>
        </w:p>
        <w:p w14:paraId="654A543E" w14:textId="12BD12AD" w:rsidR="00AB1992" w:rsidRPr="00AB1992" w:rsidRDefault="000A0E5A" w:rsidP="00AB1992">
          <w:pPr>
            <w:pStyle w:val="TDC3"/>
            <w:rPr>
              <w:rFonts w:asciiTheme="minorHAnsi" w:eastAsiaTheme="minorEastAsia" w:hAnsiTheme="minorHAnsi" w:cstheme="minorBidi"/>
              <w:noProof/>
              <w:szCs w:val="22"/>
              <w:lang w:eastAsia="es-MX"/>
            </w:rPr>
          </w:pPr>
          <w:hyperlink w:anchor="_Toc201209582" w:history="1">
            <w:r w:rsidR="00AB1992" w:rsidRPr="00AB1992">
              <w:rPr>
                <w:rStyle w:val="Hipervnculo"/>
                <w:noProof/>
                <w:color w:val="auto"/>
              </w:rPr>
              <w:t>b) Turno del Recurso de Revisión</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_Toc201209582 \h </w:instrText>
            </w:r>
            <w:r w:rsidR="00AB1992" w:rsidRPr="00AB1992">
              <w:rPr>
                <w:noProof/>
                <w:webHidden/>
              </w:rPr>
            </w:r>
            <w:r w:rsidR="00AB1992" w:rsidRPr="00AB1992">
              <w:rPr>
                <w:noProof/>
                <w:webHidden/>
              </w:rPr>
              <w:fldChar w:fldCharType="separate"/>
            </w:r>
            <w:r w:rsidR="00B13856">
              <w:rPr>
                <w:noProof/>
                <w:webHidden/>
              </w:rPr>
              <w:t>4</w:t>
            </w:r>
            <w:r w:rsidR="00AB1992" w:rsidRPr="00AB1992">
              <w:rPr>
                <w:noProof/>
                <w:webHidden/>
              </w:rPr>
              <w:fldChar w:fldCharType="end"/>
            </w:r>
          </w:hyperlink>
        </w:p>
        <w:p w14:paraId="6F8EC715" w14:textId="701FB27E" w:rsidR="00AB1992" w:rsidRPr="00AB1992" w:rsidRDefault="000A0E5A" w:rsidP="00AB1992">
          <w:pPr>
            <w:pStyle w:val="TDC3"/>
            <w:rPr>
              <w:rFonts w:asciiTheme="minorHAnsi" w:eastAsiaTheme="minorEastAsia" w:hAnsiTheme="minorHAnsi" w:cstheme="minorBidi"/>
              <w:noProof/>
              <w:szCs w:val="22"/>
              <w:lang w:eastAsia="es-MX"/>
            </w:rPr>
          </w:pPr>
          <w:hyperlink w:anchor="_Toc201209583" w:history="1">
            <w:r w:rsidR="00AB1992" w:rsidRPr="00AB1992">
              <w:rPr>
                <w:rStyle w:val="Hipervnculo"/>
                <w:noProof/>
                <w:color w:val="auto"/>
              </w:rPr>
              <w:t>c) Admisión del Recurso de Revisión</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_Toc201209583 \h </w:instrText>
            </w:r>
            <w:r w:rsidR="00AB1992" w:rsidRPr="00AB1992">
              <w:rPr>
                <w:noProof/>
                <w:webHidden/>
              </w:rPr>
            </w:r>
            <w:r w:rsidR="00AB1992" w:rsidRPr="00AB1992">
              <w:rPr>
                <w:noProof/>
                <w:webHidden/>
              </w:rPr>
              <w:fldChar w:fldCharType="separate"/>
            </w:r>
            <w:r w:rsidR="00B13856">
              <w:rPr>
                <w:noProof/>
                <w:webHidden/>
              </w:rPr>
              <w:t>4</w:t>
            </w:r>
            <w:r w:rsidR="00AB1992" w:rsidRPr="00AB1992">
              <w:rPr>
                <w:noProof/>
                <w:webHidden/>
              </w:rPr>
              <w:fldChar w:fldCharType="end"/>
            </w:r>
          </w:hyperlink>
        </w:p>
        <w:p w14:paraId="5378546F" w14:textId="6C23E277" w:rsidR="00AB1992" w:rsidRPr="00AB1992" w:rsidRDefault="000A0E5A" w:rsidP="00AB1992">
          <w:pPr>
            <w:pStyle w:val="TDC3"/>
            <w:rPr>
              <w:rFonts w:asciiTheme="minorHAnsi" w:eastAsiaTheme="minorEastAsia" w:hAnsiTheme="minorHAnsi" w:cstheme="minorBidi"/>
              <w:noProof/>
              <w:szCs w:val="22"/>
              <w:lang w:eastAsia="es-MX"/>
            </w:rPr>
          </w:pPr>
          <w:hyperlink w:anchor="_Toc201209584" w:history="1">
            <w:r w:rsidR="00AB1992" w:rsidRPr="00AB1992">
              <w:rPr>
                <w:rStyle w:val="Hipervnculo"/>
                <w:noProof/>
                <w:color w:val="auto"/>
              </w:rPr>
              <w:t>d) Informe Justificado del Sujeto Obligado</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_Toc201209584 \h </w:instrText>
            </w:r>
            <w:r w:rsidR="00AB1992" w:rsidRPr="00AB1992">
              <w:rPr>
                <w:noProof/>
                <w:webHidden/>
              </w:rPr>
            </w:r>
            <w:r w:rsidR="00AB1992" w:rsidRPr="00AB1992">
              <w:rPr>
                <w:noProof/>
                <w:webHidden/>
              </w:rPr>
              <w:fldChar w:fldCharType="separate"/>
            </w:r>
            <w:r w:rsidR="00B13856">
              <w:rPr>
                <w:noProof/>
                <w:webHidden/>
              </w:rPr>
              <w:t>4</w:t>
            </w:r>
            <w:r w:rsidR="00AB1992" w:rsidRPr="00AB1992">
              <w:rPr>
                <w:noProof/>
                <w:webHidden/>
              </w:rPr>
              <w:fldChar w:fldCharType="end"/>
            </w:r>
          </w:hyperlink>
        </w:p>
        <w:p w14:paraId="4A4BFE11" w14:textId="0A29875A" w:rsidR="00AB1992" w:rsidRPr="00AB1992" w:rsidRDefault="000A0E5A" w:rsidP="00AB1992">
          <w:pPr>
            <w:pStyle w:val="TDC3"/>
            <w:rPr>
              <w:rFonts w:asciiTheme="minorHAnsi" w:eastAsiaTheme="minorEastAsia" w:hAnsiTheme="minorHAnsi" w:cstheme="minorBidi"/>
              <w:noProof/>
              <w:szCs w:val="22"/>
              <w:lang w:eastAsia="es-MX"/>
            </w:rPr>
          </w:pPr>
          <w:hyperlink w:anchor="_Toc201209585" w:history="1">
            <w:r w:rsidR="00AB1992" w:rsidRPr="00AB1992">
              <w:rPr>
                <w:rStyle w:val="Hipervnculo"/>
                <w:rFonts w:eastAsia="Calibri"/>
                <w:bCs/>
                <w:noProof/>
                <w:color w:val="auto"/>
                <w:lang w:eastAsia="en-US"/>
              </w:rPr>
              <w:t>e)</w:t>
            </w:r>
            <w:r w:rsidR="00AB1992" w:rsidRPr="00AB1992">
              <w:rPr>
                <w:rStyle w:val="Hipervnculo"/>
                <w:noProof/>
                <w:color w:val="auto"/>
              </w:rPr>
              <w:t xml:space="preserve"> </w:t>
            </w:r>
            <w:r w:rsidR="00AB1992" w:rsidRPr="00AB1992">
              <w:rPr>
                <w:rStyle w:val="Hipervnculo"/>
                <w:noProof/>
                <w:color w:val="auto"/>
                <w:lang w:val="es-ES"/>
              </w:rPr>
              <w:t>Manifestaciones de la Parte Recurrente</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_Toc201209585 \h </w:instrText>
            </w:r>
            <w:r w:rsidR="00AB1992" w:rsidRPr="00AB1992">
              <w:rPr>
                <w:noProof/>
                <w:webHidden/>
              </w:rPr>
            </w:r>
            <w:r w:rsidR="00AB1992" w:rsidRPr="00AB1992">
              <w:rPr>
                <w:noProof/>
                <w:webHidden/>
              </w:rPr>
              <w:fldChar w:fldCharType="separate"/>
            </w:r>
            <w:r w:rsidR="00B13856">
              <w:rPr>
                <w:noProof/>
                <w:webHidden/>
              </w:rPr>
              <w:t>5</w:t>
            </w:r>
            <w:r w:rsidR="00AB1992" w:rsidRPr="00AB1992">
              <w:rPr>
                <w:noProof/>
                <w:webHidden/>
              </w:rPr>
              <w:fldChar w:fldCharType="end"/>
            </w:r>
          </w:hyperlink>
        </w:p>
        <w:p w14:paraId="605EA08D" w14:textId="338F7210" w:rsidR="00AB1992" w:rsidRPr="00AB1992" w:rsidRDefault="000A0E5A" w:rsidP="00AB1992">
          <w:pPr>
            <w:pStyle w:val="TDC3"/>
            <w:rPr>
              <w:rFonts w:asciiTheme="minorHAnsi" w:eastAsiaTheme="minorEastAsia" w:hAnsiTheme="minorHAnsi" w:cstheme="minorBidi"/>
              <w:noProof/>
              <w:szCs w:val="22"/>
              <w:lang w:eastAsia="es-MX"/>
            </w:rPr>
          </w:pPr>
          <w:hyperlink w:anchor="_Toc201209586" w:history="1">
            <w:r w:rsidR="00AB1992" w:rsidRPr="00AB1992">
              <w:rPr>
                <w:rStyle w:val="Hipervnculo"/>
                <w:rFonts w:eastAsia="Calibri"/>
                <w:noProof/>
                <w:color w:val="auto"/>
              </w:rPr>
              <w:t>f) Desistimiento del Recurso Revisión.</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_Toc201209586 \h </w:instrText>
            </w:r>
            <w:r w:rsidR="00AB1992" w:rsidRPr="00AB1992">
              <w:rPr>
                <w:noProof/>
                <w:webHidden/>
              </w:rPr>
            </w:r>
            <w:r w:rsidR="00AB1992" w:rsidRPr="00AB1992">
              <w:rPr>
                <w:noProof/>
                <w:webHidden/>
              </w:rPr>
              <w:fldChar w:fldCharType="separate"/>
            </w:r>
            <w:r w:rsidR="00B13856">
              <w:rPr>
                <w:noProof/>
                <w:webHidden/>
              </w:rPr>
              <w:t>5</w:t>
            </w:r>
            <w:r w:rsidR="00AB1992" w:rsidRPr="00AB1992">
              <w:rPr>
                <w:noProof/>
                <w:webHidden/>
              </w:rPr>
              <w:fldChar w:fldCharType="end"/>
            </w:r>
          </w:hyperlink>
        </w:p>
        <w:p w14:paraId="29421AEA" w14:textId="21059DAC" w:rsidR="00AB1992" w:rsidRPr="00AB1992" w:rsidRDefault="000A0E5A" w:rsidP="00AB1992">
          <w:pPr>
            <w:pStyle w:val="TDC3"/>
            <w:rPr>
              <w:rFonts w:asciiTheme="minorHAnsi" w:eastAsiaTheme="minorEastAsia" w:hAnsiTheme="minorHAnsi" w:cstheme="minorBidi"/>
              <w:noProof/>
              <w:szCs w:val="22"/>
              <w:lang w:eastAsia="es-MX"/>
            </w:rPr>
          </w:pPr>
          <w:hyperlink w:anchor="_Toc201209587" w:history="1">
            <w:r w:rsidR="00AB1992" w:rsidRPr="00AB1992">
              <w:rPr>
                <w:rStyle w:val="Hipervnculo"/>
                <w:noProof/>
                <w:color w:val="auto"/>
              </w:rPr>
              <w:t>g) Cierre de instrucción</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_Toc201209587 \h </w:instrText>
            </w:r>
            <w:r w:rsidR="00AB1992" w:rsidRPr="00AB1992">
              <w:rPr>
                <w:noProof/>
                <w:webHidden/>
              </w:rPr>
            </w:r>
            <w:r w:rsidR="00AB1992" w:rsidRPr="00AB1992">
              <w:rPr>
                <w:noProof/>
                <w:webHidden/>
              </w:rPr>
              <w:fldChar w:fldCharType="separate"/>
            </w:r>
            <w:r w:rsidR="00B13856">
              <w:rPr>
                <w:noProof/>
                <w:webHidden/>
              </w:rPr>
              <w:t>5</w:t>
            </w:r>
            <w:r w:rsidR="00AB1992" w:rsidRPr="00AB1992">
              <w:rPr>
                <w:noProof/>
                <w:webHidden/>
              </w:rPr>
              <w:fldChar w:fldCharType="end"/>
            </w:r>
          </w:hyperlink>
        </w:p>
        <w:p w14:paraId="680F46BE" w14:textId="684CB12B" w:rsidR="00AB1992" w:rsidRPr="00AB1992" w:rsidRDefault="000A0E5A" w:rsidP="00AB1992">
          <w:pPr>
            <w:pStyle w:val="TDC1"/>
            <w:tabs>
              <w:tab w:val="right" w:leader="dot" w:pos="9034"/>
            </w:tabs>
            <w:rPr>
              <w:rFonts w:asciiTheme="minorHAnsi" w:eastAsiaTheme="minorEastAsia" w:hAnsiTheme="minorHAnsi" w:cstheme="minorBidi"/>
              <w:noProof/>
              <w:szCs w:val="22"/>
              <w:lang w:eastAsia="es-MX"/>
            </w:rPr>
          </w:pPr>
          <w:hyperlink w:anchor="_Toc201209588" w:history="1">
            <w:r w:rsidR="00AB1992" w:rsidRPr="00AB1992">
              <w:rPr>
                <w:rStyle w:val="Hipervnculo"/>
                <w:rFonts w:eastAsiaTheme="minorHAnsi"/>
                <w:noProof/>
                <w:color w:val="auto"/>
                <w:lang w:eastAsia="en-US"/>
              </w:rPr>
              <w:t>CONSIDERANDOS</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_Toc201209588 \h </w:instrText>
            </w:r>
            <w:r w:rsidR="00AB1992" w:rsidRPr="00AB1992">
              <w:rPr>
                <w:noProof/>
                <w:webHidden/>
              </w:rPr>
            </w:r>
            <w:r w:rsidR="00AB1992" w:rsidRPr="00AB1992">
              <w:rPr>
                <w:noProof/>
                <w:webHidden/>
              </w:rPr>
              <w:fldChar w:fldCharType="separate"/>
            </w:r>
            <w:r w:rsidR="00B13856">
              <w:rPr>
                <w:noProof/>
                <w:webHidden/>
              </w:rPr>
              <w:t>6</w:t>
            </w:r>
            <w:r w:rsidR="00AB1992" w:rsidRPr="00AB1992">
              <w:rPr>
                <w:noProof/>
                <w:webHidden/>
              </w:rPr>
              <w:fldChar w:fldCharType="end"/>
            </w:r>
          </w:hyperlink>
        </w:p>
        <w:p w14:paraId="2D19C8A8" w14:textId="638511BD" w:rsidR="00AB1992" w:rsidRPr="00AB1992" w:rsidRDefault="000A0E5A" w:rsidP="00AB1992">
          <w:pPr>
            <w:pStyle w:val="TDC2"/>
            <w:rPr>
              <w:rFonts w:asciiTheme="minorHAnsi" w:eastAsiaTheme="minorEastAsia" w:hAnsiTheme="minorHAnsi" w:cstheme="minorBidi"/>
              <w:noProof/>
              <w:szCs w:val="22"/>
              <w:lang w:eastAsia="es-MX"/>
            </w:rPr>
          </w:pPr>
          <w:hyperlink w:anchor="_Toc201209589" w:history="1">
            <w:r w:rsidR="00AB1992" w:rsidRPr="00AB1992">
              <w:rPr>
                <w:rStyle w:val="Hipervnculo"/>
                <w:rFonts w:eastAsia="Batang"/>
                <w:noProof/>
                <w:color w:val="auto"/>
              </w:rPr>
              <w:t>PRIMERO. Procedibilidad</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_Toc201209589 \h </w:instrText>
            </w:r>
            <w:r w:rsidR="00AB1992" w:rsidRPr="00AB1992">
              <w:rPr>
                <w:noProof/>
                <w:webHidden/>
              </w:rPr>
            </w:r>
            <w:r w:rsidR="00AB1992" w:rsidRPr="00AB1992">
              <w:rPr>
                <w:noProof/>
                <w:webHidden/>
              </w:rPr>
              <w:fldChar w:fldCharType="separate"/>
            </w:r>
            <w:r w:rsidR="00B13856">
              <w:rPr>
                <w:noProof/>
                <w:webHidden/>
              </w:rPr>
              <w:t>6</w:t>
            </w:r>
            <w:r w:rsidR="00AB1992" w:rsidRPr="00AB1992">
              <w:rPr>
                <w:noProof/>
                <w:webHidden/>
              </w:rPr>
              <w:fldChar w:fldCharType="end"/>
            </w:r>
          </w:hyperlink>
        </w:p>
        <w:p w14:paraId="5133A282" w14:textId="2A0562BD" w:rsidR="00AB1992" w:rsidRPr="00AB1992" w:rsidRDefault="000A0E5A" w:rsidP="00AB1992">
          <w:pPr>
            <w:pStyle w:val="TDC3"/>
            <w:rPr>
              <w:rFonts w:asciiTheme="minorHAnsi" w:eastAsiaTheme="minorEastAsia" w:hAnsiTheme="minorHAnsi" w:cstheme="minorBidi"/>
              <w:noProof/>
              <w:szCs w:val="22"/>
              <w:lang w:eastAsia="es-MX"/>
            </w:rPr>
          </w:pPr>
          <w:hyperlink w:anchor="_Toc201209590" w:history="1">
            <w:r w:rsidR="00AB1992" w:rsidRPr="00AB1992">
              <w:rPr>
                <w:rStyle w:val="Hipervnculo"/>
                <w:noProof/>
                <w:color w:val="auto"/>
              </w:rPr>
              <w:t>a) Competencia del Instituto</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_Toc201209590 \h </w:instrText>
            </w:r>
            <w:r w:rsidR="00AB1992" w:rsidRPr="00AB1992">
              <w:rPr>
                <w:noProof/>
                <w:webHidden/>
              </w:rPr>
            </w:r>
            <w:r w:rsidR="00AB1992" w:rsidRPr="00AB1992">
              <w:rPr>
                <w:noProof/>
                <w:webHidden/>
              </w:rPr>
              <w:fldChar w:fldCharType="separate"/>
            </w:r>
            <w:r w:rsidR="00B13856">
              <w:rPr>
                <w:noProof/>
                <w:webHidden/>
              </w:rPr>
              <w:t>6</w:t>
            </w:r>
            <w:r w:rsidR="00AB1992" w:rsidRPr="00AB1992">
              <w:rPr>
                <w:noProof/>
                <w:webHidden/>
              </w:rPr>
              <w:fldChar w:fldCharType="end"/>
            </w:r>
          </w:hyperlink>
        </w:p>
        <w:p w14:paraId="44EE2806" w14:textId="25FB412F" w:rsidR="00AB1992" w:rsidRPr="00AB1992" w:rsidRDefault="000A0E5A" w:rsidP="00AB1992">
          <w:pPr>
            <w:pStyle w:val="TDC3"/>
            <w:rPr>
              <w:rFonts w:asciiTheme="minorHAnsi" w:eastAsiaTheme="minorEastAsia" w:hAnsiTheme="minorHAnsi" w:cstheme="minorBidi"/>
              <w:noProof/>
              <w:szCs w:val="22"/>
              <w:lang w:eastAsia="es-MX"/>
            </w:rPr>
          </w:pPr>
          <w:hyperlink w:anchor="_Toc201209591" w:history="1">
            <w:r w:rsidR="00AB1992" w:rsidRPr="00AB1992">
              <w:rPr>
                <w:rStyle w:val="Hipervnculo"/>
                <w:noProof/>
                <w:color w:val="auto"/>
              </w:rPr>
              <w:t>b) Legitimidad de la parte recurrente</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_Toc201209591 \h </w:instrText>
            </w:r>
            <w:r w:rsidR="00AB1992" w:rsidRPr="00AB1992">
              <w:rPr>
                <w:noProof/>
                <w:webHidden/>
              </w:rPr>
            </w:r>
            <w:r w:rsidR="00AB1992" w:rsidRPr="00AB1992">
              <w:rPr>
                <w:noProof/>
                <w:webHidden/>
              </w:rPr>
              <w:fldChar w:fldCharType="separate"/>
            </w:r>
            <w:r w:rsidR="00B13856">
              <w:rPr>
                <w:noProof/>
                <w:webHidden/>
              </w:rPr>
              <w:t>6</w:t>
            </w:r>
            <w:r w:rsidR="00AB1992" w:rsidRPr="00AB1992">
              <w:rPr>
                <w:noProof/>
                <w:webHidden/>
              </w:rPr>
              <w:fldChar w:fldCharType="end"/>
            </w:r>
          </w:hyperlink>
        </w:p>
        <w:p w14:paraId="7F823D00" w14:textId="3331BA74" w:rsidR="00AB1992" w:rsidRPr="00AB1992" w:rsidRDefault="000A0E5A" w:rsidP="00AB1992">
          <w:pPr>
            <w:pStyle w:val="TDC3"/>
            <w:rPr>
              <w:rFonts w:asciiTheme="minorHAnsi" w:eastAsiaTheme="minorEastAsia" w:hAnsiTheme="minorHAnsi" w:cstheme="minorBidi"/>
              <w:noProof/>
              <w:szCs w:val="22"/>
              <w:lang w:eastAsia="es-MX"/>
            </w:rPr>
          </w:pPr>
          <w:hyperlink w:anchor="_Toc201209592" w:history="1">
            <w:r w:rsidR="00AB1992" w:rsidRPr="00AB1992">
              <w:rPr>
                <w:rStyle w:val="Hipervnculo"/>
                <w:rFonts w:eastAsia="Calibri"/>
                <w:noProof/>
                <w:color w:val="auto"/>
                <w:lang w:eastAsia="es-ES_tradnl"/>
              </w:rPr>
              <w:t>c) Plazo para interponer el recurso</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_Toc201209592 \h </w:instrText>
            </w:r>
            <w:r w:rsidR="00AB1992" w:rsidRPr="00AB1992">
              <w:rPr>
                <w:noProof/>
                <w:webHidden/>
              </w:rPr>
            </w:r>
            <w:r w:rsidR="00AB1992" w:rsidRPr="00AB1992">
              <w:rPr>
                <w:noProof/>
                <w:webHidden/>
              </w:rPr>
              <w:fldChar w:fldCharType="separate"/>
            </w:r>
            <w:r w:rsidR="00B13856">
              <w:rPr>
                <w:noProof/>
                <w:webHidden/>
              </w:rPr>
              <w:t>7</w:t>
            </w:r>
            <w:r w:rsidR="00AB1992" w:rsidRPr="00AB1992">
              <w:rPr>
                <w:noProof/>
                <w:webHidden/>
              </w:rPr>
              <w:fldChar w:fldCharType="end"/>
            </w:r>
          </w:hyperlink>
        </w:p>
        <w:p w14:paraId="426B2C80" w14:textId="1BD7BB33" w:rsidR="00AB1992" w:rsidRPr="00AB1992" w:rsidRDefault="000A0E5A" w:rsidP="00AB1992">
          <w:pPr>
            <w:pStyle w:val="TDC3"/>
            <w:rPr>
              <w:rFonts w:asciiTheme="minorHAnsi" w:eastAsiaTheme="minorEastAsia" w:hAnsiTheme="minorHAnsi" w:cstheme="minorBidi"/>
              <w:noProof/>
              <w:szCs w:val="22"/>
              <w:lang w:eastAsia="es-MX"/>
            </w:rPr>
          </w:pPr>
          <w:hyperlink w:anchor="_Toc201209593" w:history="1">
            <w:r w:rsidR="00AB1992" w:rsidRPr="00AB1992">
              <w:rPr>
                <w:rStyle w:val="Hipervnculo"/>
                <w:rFonts w:eastAsia="Calibri"/>
                <w:noProof/>
                <w:color w:val="auto"/>
                <w:lang w:eastAsia="es-ES_tradnl"/>
              </w:rPr>
              <w:t>d) Causal de procedencia</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_Toc201209593 \h </w:instrText>
            </w:r>
            <w:r w:rsidR="00AB1992" w:rsidRPr="00AB1992">
              <w:rPr>
                <w:noProof/>
                <w:webHidden/>
              </w:rPr>
            </w:r>
            <w:r w:rsidR="00AB1992" w:rsidRPr="00AB1992">
              <w:rPr>
                <w:noProof/>
                <w:webHidden/>
              </w:rPr>
              <w:fldChar w:fldCharType="separate"/>
            </w:r>
            <w:r w:rsidR="00B13856">
              <w:rPr>
                <w:noProof/>
                <w:webHidden/>
              </w:rPr>
              <w:t>7</w:t>
            </w:r>
            <w:r w:rsidR="00AB1992" w:rsidRPr="00AB1992">
              <w:rPr>
                <w:noProof/>
                <w:webHidden/>
              </w:rPr>
              <w:fldChar w:fldCharType="end"/>
            </w:r>
          </w:hyperlink>
        </w:p>
        <w:p w14:paraId="2496FBF3" w14:textId="2097F902" w:rsidR="00AB1992" w:rsidRPr="00AB1992" w:rsidRDefault="000A0E5A" w:rsidP="00AB1992">
          <w:pPr>
            <w:pStyle w:val="TDC3"/>
            <w:rPr>
              <w:rFonts w:asciiTheme="minorHAnsi" w:eastAsiaTheme="minorEastAsia" w:hAnsiTheme="minorHAnsi" w:cstheme="minorBidi"/>
              <w:noProof/>
              <w:szCs w:val="22"/>
              <w:lang w:eastAsia="es-MX"/>
            </w:rPr>
          </w:pPr>
          <w:hyperlink w:anchor="_Toc201209594" w:history="1">
            <w:r w:rsidR="00AB1992" w:rsidRPr="00AB1992">
              <w:rPr>
                <w:rStyle w:val="Hipervnculo"/>
                <w:noProof/>
                <w:color w:val="auto"/>
              </w:rPr>
              <w:t>e) Requisitos formales para la interposición del recurso</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_Toc201209594 \h </w:instrText>
            </w:r>
            <w:r w:rsidR="00AB1992" w:rsidRPr="00AB1992">
              <w:rPr>
                <w:noProof/>
                <w:webHidden/>
              </w:rPr>
            </w:r>
            <w:r w:rsidR="00AB1992" w:rsidRPr="00AB1992">
              <w:rPr>
                <w:noProof/>
                <w:webHidden/>
              </w:rPr>
              <w:fldChar w:fldCharType="separate"/>
            </w:r>
            <w:r w:rsidR="00B13856">
              <w:rPr>
                <w:noProof/>
                <w:webHidden/>
              </w:rPr>
              <w:t>7</w:t>
            </w:r>
            <w:r w:rsidR="00AB1992" w:rsidRPr="00AB1992">
              <w:rPr>
                <w:noProof/>
                <w:webHidden/>
              </w:rPr>
              <w:fldChar w:fldCharType="end"/>
            </w:r>
          </w:hyperlink>
        </w:p>
        <w:p w14:paraId="4F4C5DC3" w14:textId="6E653884" w:rsidR="00AB1992" w:rsidRPr="00AB1992" w:rsidRDefault="000A0E5A" w:rsidP="00AB1992">
          <w:pPr>
            <w:pStyle w:val="TDC2"/>
            <w:rPr>
              <w:rFonts w:asciiTheme="minorHAnsi" w:eastAsiaTheme="minorEastAsia" w:hAnsiTheme="minorHAnsi" w:cstheme="minorBidi"/>
              <w:noProof/>
              <w:szCs w:val="22"/>
              <w:lang w:eastAsia="es-MX"/>
            </w:rPr>
          </w:pPr>
          <w:hyperlink w:anchor="_Toc201209595" w:history="1">
            <w:r w:rsidR="00AB1992" w:rsidRPr="00AB1992">
              <w:rPr>
                <w:rStyle w:val="Hipervnculo"/>
                <w:noProof/>
                <w:color w:val="auto"/>
              </w:rPr>
              <w:t>SEGUNDO. Estudio de Fondo</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_Toc201209595 \h </w:instrText>
            </w:r>
            <w:r w:rsidR="00AB1992" w:rsidRPr="00AB1992">
              <w:rPr>
                <w:noProof/>
                <w:webHidden/>
              </w:rPr>
            </w:r>
            <w:r w:rsidR="00AB1992" w:rsidRPr="00AB1992">
              <w:rPr>
                <w:noProof/>
                <w:webHidden/>
              </w:rPr>
              <w:fldChar w:fldCharType="separate"/>
            </w:r>
            <w:r w:rsidR="00B13856">
              <w:rPr>
                <w:noProof/>
                <w:webHidden/>
              </w:rPr>
              <w:t>8</w:t>
            </w:r>
            <w:r w:rsidR="00AB1992" w:rsidRPr="00AB1992">
              <w:rPr>
                <w:noProof/>
                <w:webHidden/>
              </w:rPr>
              <w:fldChar w:fldCharType="end"/>
            </w:r>
          </w:hyperlink>
        </w:p>
        <w:p w14:paraId="3FB5DC6E" w14:textId="02546911" w:rsidR="00AB1992" w:rsidRPr="00AB1992" w:rsidRDefault="000A0E5A" w:rsidP="00AB1992">
          <w:pPr>
            <w:pStyle w:val="TDC3"/>
            <w:rPr>
              <w:rFonts w:asciiTheme="minorHAnsi" w:eastAsiaTheme="minorEastAsia" w:hAnsiTheme="minorHAnsi" w:cstheme="minorBidi"/>
              <w:noProof/>
              <w:szCs w:val="22"/>
              <w:lang w:eastAsia="es-MX"/>
            </w:rPr>
          </w:pPr>
          <w:hyperlink w:anchor="_Toc201209596" w:history="1">
            <w:r w:rsidR="00AB1992" w:rsidRPr="00AB1992">
              <w:rPr>
                <w:rStyle w:val="Hipervnculo"/>
                <w:noProof/>
                <w:color w:val="auto"/>
              </w:rPr>
              <w:t>a) Mandato de transparencia y responsabilidad del Sujeto Obligado</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_Toc201209596 \h </w:instrText>
            </w:r>
            <w:r w:rsidR="00AB1992" w:rsidRPr="00AB1992">
              <w:rPr>
                <w:noProof/>
                <w:webHidden/>
              </w:rPr>
            </w:r>
            <w:r w:rsidR="00AB1992" w:rsidRPr="00AB1992">
              <w:rPr>
                <w:noProof/>
                <w:webHidden/>
              </w:rPr>
              <w:fldChar w:fldCharType="separate"/>
            </w:r>
            <w:r w:rsidR="00B13856">
              <w:rPr>
                <w:noProof/>
                <w:webHidden/>
              </w:rPr>
              <w:t>8</w:t>
            </w:r>
            <w:r w:rsidR="00AB1992" w:rsidRPr="00AB1992">
              <w:rPr>
                <w:noProof/>
                <w:webHidden/>
              </w:rPr>
              <w:fldChar w:fldCharType="end"/>
            </w:r>
          </w:hyperlink>
        </w:p>
        <w:p w14:paraId="3ED63297" w14:textId="2FFA8AAA" w:rsidR="00AB1992" w:rsidRPr="00AB1992" w:rsidRDefault="000A0E5A" w:rsidP="00AB1992">
          <w:pPr>
            <w:pStyle w:val="TDC3"/>
            <w:rPr>
              <w:rFonts w:asciiTheme="minorHAnsi" w:eastAsiaTheme="minorEastAsia" w:hAnsiTheme="minorHAnsi" w:cstheme="minorBidi"/>
              <w:noProof/>
              <w:szCs w:val="22"/>
              <w:lang w:eastAsia="es-MX"/>
            </w:rPr>
          </w:pPr>
          <w:hyperlink w:anchor="_Toc201209597" w:history="1">
            <w:r w:rsidR="00AB1992" w:rsidRPr="00AB1992">
              <w:rPr>
                <w:rStyle w:val="Hipervnculo"/>
                <w:rFonts w:eastAsia="Calibri"/>
                <w:noProof/>
                <w:color w:val="auto"/>
                <w:lang w:eastAsia="es-ES_tradnl"/>
              </w:rPr>
              <w:t>b) Controversia a resolver</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_Toc201209597 \h </w:instrText>
            </w:r>
            <w:r w:rsidR="00AB1992" w:rsidRPr="00AB1992">
              <w:rPr>
                <w:noProof/>
                <w:webHidden/>
              </w:rPr>
            </w:r>
            <w:r w:rsidR="00AB1992" w:rsidRPr="00AB1992">
              <w:rPr>
                <w:noProof/>
                <w:webHidden/>
              </w:rPr>
              <w:fldChar w:fldCharType="separate"/>
            </w:r>
            <w:r w:rsidR="00B13856">
              <w:rPr>
                <w:noProof/>
                <w:webHidden/>
              </w:rPr>
              <w:t>11</w:t>
            </w:r>
            <w:r w:rsidR="00AB1992" w:rsidRPr="00AB1992">
              <w:rPr>
                <w:noProof/>
                <w:webHidden/>
              </w:rPr>
              <w:fldChar w:fldCharType="end"/>
            </w:r>
          </w:hyperlink>
        </w:p>
        <w:p w14:paraId="3A5FA166" w14:textId="3D5435CC" w:rsidR="00AB1992" w:rsidRPr="00AB1992" w:rsidRDefault="000A0E5A" w:rsidP="00AB1992">
          <w:pPr>
            <w:pStyle w:val="TDC3"/>
            <w:rPr>
              <w:rFonts w:asciiTheme="minorHAnsi" w:eastAsiaTheme="minorEastAsia" w:hAnsiTheme="minorHAnsi" w:cstheme="minorBidi"/>
              <w:noProof/>
              <w:szCs w:val="22"/>
              <w:lang w:eastAsia="es-MX"/>
            </w:rPr>
          </w:pPr>
          <w:hyperlink w:anchor="_Toc201209598" w:history="1">
            <w:r w:rsidR="00AB1992" w:rsidRPr="00AB1992">
              <w:rPr>
                <w:rStyle w:val="Hipervnculo"/>
                <w:noProof/>
                <w:color w:val="auto"/>
              </w:rPr>
              <w:t>c) Estudio de la controversia</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_Toc201209598 \h </w:instrText>
            </w:r>
            <w:r w:rsidR="00AB1992" w:rsidRPr="00AB1992">
              <w:rPr>
                <w:noProof/>
                <w:webHidden/>
              </w:rPr>
            </w:r>
            <w:r w:rsidR="00AB1992" w:rsidRPr="00AB1992">
              <w:rPr>
                <w:noProof/>
                <w:webHidden/>
              </w:rPr>
              <w:fldChar w:fldCharType="separate"/>
            </w:r>
            <w:r w:rsidR="00B13856">
              <w:rPr>
                <w:noProof/>
                <w:webHidden/>
              </w:rPr>
              <w:t>12</w:t>
            </w:r>
            <w:r w:rsidR="00AB1992" w:rsidRPr="00AB1992">
              <w:rPr>
                <w:noProof/>
                <w:webHidden/>
              </w:rPr>
              <w:fldChar w:fldCharType="end"/>
            </w:r>
          </w:hyperlink>
        </w:p>
        <w:p w14:paraId="01BF9808" w14:textId="45FE5BA5" w:rsidR="00AB1992" w:rsidRPr="00AB1992" w:rsidRDefault="000A0E5A" w:rsidP="00AB1992">
          <w:pPr>
            <w:pStyle w:val="TDC3"/>
            <w:rPr>
              <w:rFonts w:asciiTheme="minorHAnsi" w:eastAsiaTheme="minorEastAsia" w:hAnsiTheme="minorHAnsi" w:cstheme="minorBidi"/>
              <w:noProof/>
              <w:szCs w:val="22"/>
              <w:lang w:eastAsia="es-MX"/>
            </w:rPr>
          </w:pPr>
          <w:hyperlink w:anchor="_Toc201209599" w:history="1">
            <w:r w:rsidR="00AB1992" w:rsidRPr="00AB1992">
              <w:rPr>
                <w:rStyle w:val="Hipervnculo"/>
                <w:noProof/>
                <w:color w:val="auto"/>
              </w:rPr>
              <w:t>d) Conclusión</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_Toc201209599 \h </w:instrText>
            </w:r>
            <w:r w:rsidR="00AB1992" w:rsidRPr="00AB1992">
              <w:rPr>
                <w:noProof/>
                <w:webHidden/>
              </w:rPr>
            </w:r>
            <w:r w:rsidR="00AB1992" w:rsidRPr="00AB1992">
              <w:rPr>
                <w:noProof/>
                <w:webHidden/>
              </w:rPr>
              <w:fldChar w:fldCharType="separate"/>
            </w:r>
            <w:r w:rsidR="00B13856">
              <w:rPr>
                <w:noProof/>
                <w:webHidden/>
              </w:rPr>
              <w:t>14</w:t>
            </w:r>
            <w:r w:rsidR="00AB1992" w:rsidRPr="00AB1992">
              <w:rPr>
                <w:noProof/>
                <w:webHidden/>
              </w:rPr>
              <w:fldChar w:fldCharType="end"/>
            </w:r>
          </w:hyperlink>
        </w:p>
        <w:p w14:paraId="0C82FD7A" w14:textId="2C70FC62" w:rsidR="009B2945" w:rsidRPr="00AB1992" w:rsidRDefault="000A0E5A" w:rsidP="00AB1992">
          <w:pPr>
            <w:pStyle w:val="TDC1"/>
            <w:tabs>
              <w:tab w:val="right" w:leader="dot" w:pos="9034"/>
            </w:tabs>
            <w:rPr>
              <w:b/>
              <w:bCs/>
              <w:lang w:val="es-ES"/>
            </w:rPr>
          </w:pPr>
          <w:hyperlink w:anchor="_Toc201209600" w:history="1">
            <w:r w:rsidR="00AB1992" w:rsidRPr="00AB1992">
              <w:rPr>
                <w:rStyle w:val="Hipervnculo"/>
                <w:noProof/>
                <w:color w:val="auto"/>
              </w:rPr>
              <w:t>RESUELVE</w:t>
            </w:r>
            <w:r w:rsidR="00AB1992" w:rsidRPr="00AB1992">
              <w:rPr>
                <w:noProof/>
                <w:webHidden/>
              </w:rPr>
              <w:tab/>
            </w:r>
            <w:r w:rsidR="00AB1992" w:rsidRPr="00AB1992">
              <w:rPr>
                <w:noProof/>
                <w:webHidden/>
              </w:rPr>
              <w:fldChar w:fldCharType="begin"/>
            </w:r>
            <w:r w:rsidR="00AB1992" w:rsidRPr="00AB1992">
              <w:rPr>
                <w:noProof/>
                <w:webHidden/>
              </w:rPr>
              <w:instrText xml:space="preserve"> PAGEREF _Toc201209600 \h </w:instrText>
            </w:r>
            <w:r w:rsidR="00AB1992" w:rsidRPr="00AB1992">
              <w:rPr>
                <w:noProof/>
                <w:webHidden/>
              </w:rPr>
            </w:r>
            <w:r w:rsidR="00AB1992" w:rsidRPr="00AB1992">
              <w:rPr>
                <w:noProof/>
                <w:webHidden/>
              </w:rPr>
              <w:fldChar w:fldCharType="separate"/>
            </w:r>
            <w:r w:rsidR="00B13856">
              <w:rPr>
                <w:noProof/>
                <w:webHidden/>
              </w:rPr>
              <w:t>14</w:t>
            </w:r>
            <w:r w:rsidR="00AB1992" w:rsidRPr="00AB1992">
              <w:rPr>
                <w:noProof/>
                <w:webHidden/>
              </w:rPr>
              <w:fldChar w:fldCharType="end"/>
            </w:r>
          </w:hyperlink>
          <w:r w:rsidR="00AE3DA7" w:rsidRPr="00AB1992">
            <w:rPr>
              <w:b/>
              <w:bCs/>
              <w:sz w:val="16"/>
              <w:szCs w:val="16"/>
              <w:lang w:val="es-ES"/>
            </w:rPr>
            <w:fldChar w:fldCharType="end"/>
          </w:r>
        </w:p>
      </w:sdtContent>
    </w:sdt>
    <w:p w14:paraId="603A07E2" w14:textId="77777777" w:rsidR="00646436" w:rsidRPr="00AB1992" w:rsidRDefault="00646436" w:rsidP="00AB1992">
      <w:pPr>
        <w:rPr>
          <w:rFonts w:cs="Tahoma"/>
          <w:szCs w:val="22"/>
        </w:rPr>
        <w:sectPr w:rsidR="00646436" w:rsidRPr="00AB1992"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73F04B9" w:rsidR="00775BFC" w:rsidRPr="00AB1992" w:rsidRDefault="00775BFC" w:rsidP="00AB1992">
      <w:r w:rsidRPr="00AB1992">
        <w:lastRenderedPageBreak/>
        <w:t>Resolución del Pleno del Instituto de Transparencia, Acceso a la Información Pública y Protección de Datos Personales del Estado de México y Municipios, con domicilio en Metepec, Estado de México, de</w:t>
      </w:r>
      <w:r w:rsidR="00994944" w:rsidRPr="00AB1992">
        <w:t xml:space="preserve">l </w:t>
      </w:r>
      <w:r w:rsidR="00F9796E" w:rsidRPr="00AB1992">
        <w:rPr>
          <w:b/>
        </w:rPr>
        <w:t xml:space="preserve">dieciocho </w:t>
      </w:r>
      <w:r w:rsidR="00480EAE" w:rsidRPr="00AB1992">
        <w:rPr>
          <w:b/>
        </w:rPr>
        <w:t>de junio</w:t>
      </w:r>
      <w:r w:rsidR="00B2797F" w:rsidRPr="00AB1992">
        <w:rPr>
          <w:b/>
        </w:rPr>
        <w:t xml:space="preserve"> d</w:t>
      </w:r>
      <w:r w:rsidR="0083697D" w:rsidRPr="00AB1992">
        <w:rPr>
          <w:b/>
        </w:rPr>
        <w:t>e dos mil veinticinco</w:t>
      </w:r>
      <w:r w:rsidR="00994944" w:rsidRPr="00AB1992">
        <w:t>.</w:t>
      </w:r>
    </w:p>
    <w:p w14:paraId="0AF3AAC4" w14:textId="77777777" w:rsidR="00775BFC" w:rsidRPr="00AB1992" w:rsidRDefault="00775BFC" w:rsidP="00AB1992"/>
    <w:p w14:paraId="40EAE038" w14:textId="0049281E" w:rsidR="00775BFC" w:rsidRPr="00AB1992" w:rsidRDefault="00775BFC" w:rsidP="00AB1992">
      <w:r w:rsidRPr="00AB1992">
        <w:rPr>
          <w:b/>
        </w:rPr>
        <w:t xml:space="preserve">VISTO </w:t>
      </w:r>
      <w:r w:rsidRPr="00AB1992">
        <w:t xml:space="preserve">el expediente formado con motivo del Recurso de Revisión </w:t>
      </w:r>
      <w:r w:rsidR="00480EAE" w:rsidRPr="00AB1992">
        <w:rPr>
          <w:rFonts w:eastAsia="Calibri"/>
          <w:b/>
          <w:lang w:eastAsia="en-US"/>
        </w:rPr>
        <w:t>05472/INFOEM/IP/RR/2025</w:t>
      </w:r>
      <w:r w:rsidR="006827B2" w:rsidRPr="00AB1992">
        <w:rPr>
          <w:rFonts w:eastAsia="Calibri"/>
          <w:b/>
          <w:lang w:eastAsia="en-US"/>
        </w:rPr>
        <w:t xml:space="preserve"> </w:t>
      </w:r>
      <w:r w:rsidRPr="00AB1992">
        <w:t>interpuesto por</w:t>
      </w:r>
      <w:r w:rsidR="00480EAE" w:rsidRPr="00AB1992">
        <w:t xml:space="preserve"> </w:t>
      </w:r>
      <w:r w:rsidR="00D41BBE">
        <w:rPr>
          <w:b/>
          <w:bCs/>
        </w:rPr>
        <w:t>XXXXXXXXXX X XXXXXX</w:t>
      </w:r>
      <w:r w:rsidR="00480EAE" w:rsidRPr="00AB1992">
        <w:rPr>
          <w:b/>
          <w:bCs/>
        </w:rPr>
        <w:t>,</w:t>
      </w:r>
      <w:r w:rsidR="00994944" w:rsidRPr="00AB1992">
        <w:rPr>
          <w:b/>
          <w:bCs/>
        </w:rPr>
        <w:t xml:space="preserve"> </w:t>
      </w:r>
      <w:r w:rsidRPr="00AB1992">
        <w:t xml:space="preserve">a quien en lo subsecuente se le denominará </w:t>
      </w:r>
      <w:r w:rsidRPr="00AB1992">
        <w:rPr>
          <w:b/>
          <w:bCs/>
        </w:rPr>
        <w:t>LA PARTE RECURRENTE</w:t>
      </w:r>
      <w:r w:rsidRPr="00AB1992">
        <w:t>, en contra de la respuesta emitida por</w:t>
      </w:r>
      <w:r w:rsidR="00EC46F5" w:rsidRPr="00AB1992">
        <w:t xml:space="preserve"> </w:t>
      </w:r>
      <w:r w:rsidR="00C5095C" w:rsidRPr="00AB1992">
        <w:t>el</w:t>
      </w:r>
      <w:r w:rsidRPr="00AB1992">
        <w:t xml:space="preserve"> </w:t>
      </w:r>
      <w:r w:rsidR="00480EAE" w:rsidRPr="00AB1992">
        <w:rPr>
          <w:b/>
          <w:bCs/>
        </w:rPr>
        <w:t>Organismo Público Descentralizado de Carácter Municipal para la Prestación de Los Servicios de Agua Potable Alcantarillado y Saneamiento de Atlacomulco</w:t>
      </w:r>
      <w:r w:rsidR="00994944" w:rsidRPr="00AB1992">
        <w:rPr>
          <w:b/>
          <w:bCs/>
        </w:rPr>
        <w:t xml:space="preserve">, </w:t>
      </w:r>
      <w:r w:rsidRPr="00AB1992">
        <w:t xml:space="preserve">en adelante </w:t>
      </w:r>
      <w:r w:rsidRPr="00AB1992">
        <w:rPr>
          <w:b/>
          <w:bCs/>
        </w:rPr>
        <w:t>EL SUJETO OBLIGADO</w:t>
      </w:r>
      <w:r w:rsidRPr="00AB1992">
        <w:rPr>
          <w:rFonts w:eastAsia="Calibri"/>
          <w:lang w:eastAsia="en-US"/>
        </w:rPr>
        <w:t xml:space="preserve">, </w:t>
      </w:r>
      <w:r w:rsidRPr="00AB1992">
        <w:t>se emite la presente Resolución con base en los Antecedentes y Considerandos que se exponen a continuación:</w:t>
      </w:r>
    </w:p>
    <w:p w14:paraId="2116968C" w14:textId="77777777" w:rsidR="00775BFC" w:rsidRPr="00AB1992" w:rsidRDefault="00775BFC" w:rsidP="00AB1992"/>
    <w:p w14:paraId="5A444FB6" w14:textId="639D3567" w:rsidR="00664420" w:rsidRPr="00AB1992" w:rsidRDefault="00664420" w:rsidP="00AB1992">
      <w:pPr>
        <w:pStyle w:val="Ttulo1"/>
      </w:pPr>
      <w:bookmarkStart w:id="2" w:name="_Toc201209576"/>
      <w:r w:rsidRPr="00AB1992">
        <w:t>ANTECEDENTES</w:t>
      </w:r>
      <w:bookmarkEnd w:id="2"/>
    </w:p>
    <w:p w14:paraId="7CE9E53D" w14:textId="77777777" w:rsidR="00E37A3F" w:rsidRPr="00AB1992" w:rsidRDefault="00E37A3F" w:rsidP="00AB1992"/>
    <w:p w14:paraId="09B2D38F" w14:textId="6E49D146" w:rsidR="00664420" w:rsidRPr="00AB1992" w:rsidRDefault="00E37A3F" w:rsidP="00AB1992">
      <w:pPr>
        <w:pStyle w:val="Ttulo2"/>
        <w:jc w:val="left"/>
      </w:pPr>
      <w:bookmarkStart w:id="3" w:name="_Toc201209577"/>
      <w:r w:rsidRPr="00AB1992">
        <w:t>DE LA SOLICITUD DE INFORMACIÓN</w:t>
      </w:r>
      <w:bookmarkEnd w:id="3"/>
    </w:p>
    <w:p w14:paraId="2C6AD1A5" w14:textId="0405B3CD" w:rsidR="00664420" w:rsidRPr="00AB1992" w:rsidRDefault="00E37A3F" w:rsidP="00AB1992">
      <w:pPr>
        <w:pStyle w:val="Ttulo3"/>
        <w:spacing w:line="360" w:lineRule="auto"/>
      </w:pPr>
      <w:bookmarkStart w:id="4" w:name="_Toc201209578"/>
      <w:r w:rsidRPr="00AB1992">
        <w:t xml:space="preserve">a) </w:t>
      </w:r>
      <w:r w:rsidR="006B10B0" w:rsidRPr="00AB1992">
        <w:t>S</w:t>
      </w:r>
      <w:r w:rsidR="00664420" w:rsidRPr="00AB1992">
        <w:t xml:space="preserve">olicitud de </w:t>
      </w:r>
      <w:r w:rsidR="006B10B0" w:rsidRPr="00AB1992">
        <w:t>i</w:t>
      </w:r>
      <w:r w:rsidR="00664420" w:rsidRPr="00AB1992">
        <w:t>nformación</w:t>
      </w:r>
      <w:bookmarkEnd w:id="4"/>
    </w:p>
    <w:p w14:paraId="06DCD29D" w14:textId="041E12BA" w:rsidR="009A2D78" w:rsidRPr="00AB1992" w:rsidRDefault="006B10B0" w:rsidP="00AB1992">
      <w:pPr>
        <w:pStyle w:val="Prrafodelista"/>
        <w:tabs>
          <w:tab w:val="left" w:pos="0"/>
        </w:tabs>
        <w:spacing w:after="240"/>
        <w:ind w:left="0"/>
        <w:contextualSpacing w:val="0"/>
        <w:rPr>
          <w:rFonts w:cs="Tahoma"/>
        </w:rPr>
      </w:pPr>
      <w:r w:rsidRPr="00AB1992">
        <w:rPr>
          <w:rFonts w:cs="Tahoma"/>
        </w:rPr>
        <w:t>El</w:t>
      </w:r>
      <w:r w:rsidR="00664420" w:rsidRPr="00AB1992">
        <w:rPr>
          <w:rFonts w:cs="Tahoma"/>
        </w:rPr>
        <w:t xml:space="preserve"> </w:t>
      </w:r>
      <w:r w:rsidR="006B47A4" w:rsidRPr="00AB1992">
        <w:rPr>
          <w:rFonts w:cs="Tahoma"/>
          <w:b/>
          <w:bCs/>
        </w:rPr>
        <w:t xml:space="preserve">quince de abril </w:t>
      </w:r>
      <w:r w:rsidR="00031476" w:rsidRPr="00AB1992">
        <w:rPr>
          <w:rFonts w:cs="Tahoma"/>
          <w:b/>
          <w:bCs/>
        </w:rPr>
        <w:t>de dos mil veinticinco</w:t>
      </w:r>
      <w:r w:rsidR="00994944" w:rsidRPr="00AB1992">
        <w:rPr>
          <w:rFonts w:cs="Tahoma"/>
          <w:b/>
          <w:bCs/>
        </w:rPr>
        <w:t xml:space="preserve"> </w:t>
      </w:r>
      <w:r w:rsidRPr="00AB1992">
        <w:rPr>
          <w:b/>
          <w:bCs/>
        </w:rPr>
        <w:t>LA PARTE RECURRENTE</w:t>
      </w:r>
      <w:r w:rsidR="00664420" w:rsidRPr="00AB1992">
        <w:rPr>
          <w:rFonts w:cs="Tahoma"/>
        </w:rPr>
        <w:t xml:space="preserve"> presentó una solicitud de acceso a la información pública </w:t>
      </w:r>
      <w:r w:rsidR="001F3515" w:rsidRPr="00AB1992">
        <w:rPr>
          <w:rFonts w:cs="Tahoma"/>
        </w:rPr>
        <w:t xml:space="preserve">ante el </w:t>
      </w:r>
      <w:r w:rsidR="001F3515" w:rsidRPr="00AB1992">
        <w:rPr>
          <w:rFonts w:cs="Tahoma"/>
          <w:b/>
          <w:bCs/>
        </w:rPr>
        <w:t>SUJETO OBLIGADO</w:t>
      </w:r>
      <w:r w:rsidR="001F3515" w:rsidRPr="00AB1992">
        <w:rPr>
          <w:rFonts w:cs="Tahoma"/>
        </w:rPr>
        <w:t xml:space="preserve">, </w:t>
      </w:r>
      <w:r w:rsidR="00664420" w:rsidRPr="00AB1992">
        <w:rPr>
          <w:rFonts w:cs="Tahoma"/>
        </w:rPr>
        <w:t>a través del Sistema de Acceso a la Información Mexiquense</w:t>
      </w:r>
      <w:r w:rsidRPr="00AB1992">
        <w:rPr>
          <w:rFonts w:cs="Tahoma"/>
        </w:rPr>
        <w:t xml:space="preserve"> </w:t>
      </w:r>
      <w:r w:rsidR="009A2D78" w:rsidRPr="00AB1992">
        <w:rPr>
          <w:rFonts w:cs="Tahoma"/>
        </w:rPr>
        <w:t>(</w:t>
      </w:r>
      <w:r w:rsidRPr="00AB1992">
        <w:rPr>
          <w:rFonts w:cs="Tahoma"/>
        </w:rPr>
        <w:t>SAIMEX</w:t>
      </w:r>
      <w:r w:rsidR="00B2797F" w:rsidRPr="00AB1992">
        <w:rPr>
          <w:rFonts w:cs="Tahoma"/>
        </w:rPr>
        <w:t>)</w:t>
      </w:r>
      <w:r w:rsidR="006B47A4" w:rsidRPr="00AB1992">
        <w:rPr>
          <w:rFonts w:eastAsia="Palatino Linotype" w:cs="Palatino Linotype"/>
          <w:lang w:eastAsia="es-MX"/>
        </w:rPr>
        <w:t xml:space="preserve">, la cual se tuvo por presentada al día siguiente hábil es decir el </w:t>
      </w:r>
      <w:r w:rsidR="006B47A4" w:rsidRPr="00AB1992">
        <w:rPr>
          <w:rFonts w:cs="Tahoma"/>
          <w:b/>
          <w:bCs/>
        </w:rPr>
        <w:t>veintiuno de abril de dos mil veinticinco</w:t>
      </w:r>
      <w:r w:rsidR="007648D4" w:rsidRPr="00AB1992">
        <w:rPr>
          <w:rFonts w:cs="Tahoma"/>
          <w:b/>
          <w:bCs/>
        </w:rPr>
        <w:t xml:space="preserve">, </w:t>
      </w:r>
      <w:r w:rsidR="007648D4" w:rsidRPr="00AB1992">
        <w:rPr>
          <w:rFonts w:cs="Tahoma"/>
          <w:bCs/>
        </w:rPr>
        <w:t>en términos</w:t>
      </w:r>
      <w:r w:rsidR="007648D4" w:rsidRPr="00AB1992">
        <w:rPr>
          <w:rFonts w:cs="Tahoma"/>
          <w:b/>
          <w:bCs/>
        </w:rPr>
        <w:t xml:space="preserve"> </w:t>
      </w:r>
      <w:r w:rsidR="007648D4" w:rsidRPr="00AB1992">
        <w:rPr>
          <w:rFonts w:cs="Tahoma"/>
          <w:bCs/>
        </w:rPr>
        <w:t>del Calendario Oficial en Materia de Transparencia, Acceso a la Información Pública y Protección de Datos Personales del Estado de México y Municipios, así como de labores del Instituto</w:t>
      </w:r>
      <w:r w:rsidR="006B47A4" w:rsidRPr="00AB1992">
        <w:rPr>
          <w:rFonts w:cs="Tahoma"/>
          <w:b/>
          <w:bCs/>
        </w:rPr>
        <w:t>.</w:t>
      </w:r>
      <w:r w:rsidR="00031476" w:rsidRPr="00AB1992">
        <w:rPr>
          <w:rFonts w:eastAsia="Palatino Linotype" w:cs="Palatino Linotype"/>
          <w:lang w:eastAsia="es-MX"/>
        </w:rPr>
        <w:t xml:space="preserve"> </w:t>
      </w:r>
      <w:r w:rsidR="009A2D78" w:rsidRPr="00AB1992">
        <w:rPr>
          <w:rFonts w:cs="Tahoma"/>
        </w:rPr>
        <w:t>Dicha solicitud quedó</w:t>
      </w:r>
      <w:r w:rsidRPr="00AB1992">
        <w:rPr>
          <w:rFonts w:cs="Tahoma"/>
        </w:rPr>
        <w:t xml:space="preserve"> registrada c</w:t>
      </w:r>
      <w:r w:rsidR="00664420" w:rsidRPr="00AB1992">
        <w:rPr>
          <w:rFonts w:cs="Tahoma"/>
        </w:rPr>
        <w:t>on el número de folio</w:t>
      </w:r>
      <w:r w:rsidR="00664420" w:rsidRPr="00AB1992">
        <w:rPr>
          <w:rFonts w:cs="Tahoma"/>
          <w:b/>
          <w:bCs/>
        </w:rPr>
        <w:t xml:space="preserve"> </w:t>
      </w:r>
      <w:r w:rsidR="006B47A4" w:rsidRPr="00AB1992">
        <w:rPr>
          <w:rFonts w:cs="Tahoma"/>
          <w:b/>
          <w:bCs/>
        </w:rPr>
        <w:t>00193/OASATLACOM/IP/2025</w:t>
      </w:r>
      <w:r w:rsidR="00994944" w:rsidRPr="00AB1992">
        <w:rPr>
          <w:rFonts w:cs="Tahoma"/>
          <w:b/>
          <w:bCs/>
        </w:rPr>
        <w:t xml:space="preserve"> </w:t>
      </w:r>
      <w:r w:rsidR="002A3601" w:rsidRPr="00AB1992">
        <w:rPr>
          <w:rFonts w:cs="Tahoma"/>
        </w:rPr>
        <w:t xml:space="preserve">y en ella </w:t>
      </w:r>
      <w:r w:rsidR="009A2D78" w:rsidRPr="00AB1992">
        <w:rPr>
          <w:rFonts w:cs="Tahoma"/>
        </w:rPr>
        <w:t>se requirió la siguiente información:</w:t>
      </w:r>
    </w:p>
    <w:p w14:paraId="64B27DE3" w14:textId="442288DE" w:rsidR="00664420" w:rsidRPr="00AB1992" w:rsidRDefault="00B539A9" w:rsidP="00AB1992">
      <w:pPr>
        <w:tabs>
          <w:tab w:val="left" w:pos="4667"/>
          <w:tab w:val="left" w:pos="8222"/>
        </w:tabs>
        <w:spacing w:line="240" w:lineRule="auto"/>
        <w:ind w:left="851" w:right="822"/>
        <w:rPr>
          <w:rFonts w:eastAsiaTheme="majorEastAsia" w:cstheme="majorBidi"/>
          <w:i/>
          <w:kern w:val="28"/>
          <w:szCs w:val="56"/>
        </w:rPr>
      </w:pPr>
      <w:r w:rsidRPr="00AB1992">
        <w:rPr>
          <w:rFonts w:eastAsiaTheme="majorEastAsia" w:cstheme="majorBidi"/>
          <w:i/>
          <w:kern w:val="28"/>
          <w:szCs w:val="56"/>
        </w:rPr>
        <w:lastRenderedPageBreak/>
        <w:t>“</w:t>
      </w:r>
      <w:r w:rsidR="00480EAE" w:rsidRPr="00AB1992">
        <w:rPr>
          <w:rFonts w:eastAsiaTheme="majorEastAsia" w:cstheme="majorBidi"/>
          <w:i/>
          <w:kern w:val="28"/>
          <w:szCs w:val="56"/>
        </w:rPr>
        <w:t>SE SOLICITA EN DIGITAL TODOS LOS OFICIOS FIRMADOS POR LA DIRECCION DE ADMINISTRACION O SU REFERENTE DEL 1 DE ENERO DE 2025 Y A LA FECHA</w:t>
      </w:r>
      <w:r w:rsidRPr="00AB1992">
        <w:rPr>
          <w:rFonts w:eastAsiaTheme="majorEastAsia" w:cstheme="majorBidi"/>
          <w:i/>
          <w:kern w:val="28"/>
          <w:szCs w:val="56"/>
        </w:rPr>
        <w:t>” (Sic)</w:t>
      </w:r>
    </w:p>
    <w:p w14:paraId="56B84332" w14:textId="77777777" w:rsidR="00B539A9" w:rsidRPr="00AB1992" w:rsidRDefault="00B539A9" w:rsidP="00AB1992">
      <w:pPr>
        <w:tabs>
          <w:tab w:val="left" w:pos="4667"/>
        </w:tabs>
        <w:spacing w:line="240" w:lineRule="auto"/>
        <w:ind w:left="567" w:right="567"/>
        <w:rPr>
          <w:rFonts w:cs="Tahoma"/>
          <w:bCs/>
          <w:i/>
          <w:szCs w:val="22"/>
        </w:rPr>
      </w:pPr>
    </w:p>
    <w:p w14:paraId="0BD6321D" w14:textId="56D9ABBC" w:rsidR="00664420" w:rsidRPr="00AB1992" w:rsidRDefault="009A2D78" w:rsidP="00AB1992">
      <w:pPr>
        <w:tabs>
          <w:tab w:val="left" w:pos="4667"/>
        </w:tabs>
        <w:spacing w:after="240"/>
        <w:ind w:left="567" w:right="567"/>
        <w:rPr>
          <w:rFonts w:cs="Tahoma"/>
          <w:bCs/>
          <w:szCs w:val="22"/>
        </w:rPr>
      </w:pPr>
      <w:r w:rsidRPr="00AB1992">
        <w:rPr>
          <w:rFonts w:cs="Tahoma"/>
          <w:b/>
          <w:bCs/>
          <w:szCs w:val="22"/>
        </w:rPr>
        <w:t>Modalidad de entrega</w:t>
      </w:r>
      <w:r w:rsidRPr="00AB1992">
        <w:rPr>
          <w:rFonts w:cs="Tahoma"/>
          <w:bCs/>
          <w:szCs w:val="22"/>
        </w:rPr>
        <w:t>: a</w:t>
      </w:r>
      <w:r w:rsidR="00664420" w:rsidRPr="00AB1992">
        <w:rPr>
          <w:rFonts w:cs="Tahoma"/>
          <w:bCs/>
          <w:i/>
          <w:szCs w:val="22"/>
        </w:rPr>
        <w:t xml:space="preserve"> través del </w:t>
      </w:r>
      <w:r w:rsidR="00664420" w:rsidRPr="00AB1992">
        <w:rPr>
          <w:rFonts w:cs="Tahoma"/>
          <w:b/>
          <w:bCs/>
          <w:i/>
          <w:szCs w:val="22"/>
        </w:rPr>
        <w:t>SAIMEX</w:t>
      </w:r>
      <w:r w:rsidRPr="00AB1992">
        <w:rPr>
          <w:rFonts w:cs="Tahoma"/>
          <w:bCs/>
          <w:i/>
          <w:szCs w:val="22"/>
        </w:rPr>
        <w:t>.</w:t>
      </w:r>
    </w:p>
    <w:p w14:paraId="3212BA4D" w14:textId="414A6B47" w:rsidR="00664420" w:rsidRPr="00AB1992" w:rsidRDefault="00B2797F" w:rsidP="00AB1992">
      <w:pPr>
        <w:pStyle w:val="Ttulo3"/>
        <w:spacing w:line="360" w:lineRule="auto"/>
        <w:rPr>
          <w:rFonts w:eastAsia="Calibri"/>
          <w:lang w:eastAsia="en-US"/>
        </w:rPr>
      </w:pPr>
      <w:bookmarkStart w:id="5" w:name="_Toc201209579"/>
      <w:r w:rsidRPr="00AB1992">
        <w:rPr>
          <w:lang w:val="es-ES"/>
        </w:rPr>
        <w:t>b</w:t>
      </w:r>
      <w:r w:rsidR="00E37A3F" w:rsidRPr="00AB1992">
        <w:rPr>
          <w:lang w:val="es-ES"/>
        </w:rPr>
        <w:t xml:space="preserve">) </w:t>
      </w:r>
      <w:r w:rsidR="00664420" w:rsidRPr="00AB1992">
        <w:rPr>
          <w:lang w:val="es-ES"/>
        </w:rPr>
        <w:t xml:space="preserve">Respuesta </w:t>
      </w:r>
      <w:r w:rsidR="00664420" w:rsidRPr="00AB1992">
        <w:rPr>
          <w:rFonts w:eastAsia="Calibri"/>
          <w:lang w:eastAsia="en-US"/>
        </w:rPr>
        <w:t>del Sujeto Obligado</w:t>
      </w:r>
      <w:bookmarkEnd w:id="5"/>
    </w:p>
    <w:p w14:paraId="51681767" w14:textId="1318708C" w:rsidR="00352DD2" w:rsidRPr="00AB1992" w:rsidRDefault="00352DD2" w:rsidP="00AB1992">
      <w:pPr>
        <w:pStyle w:val="Sinespaciado"/>
        <w:spacing w:after="240" w:line="360" w:lineRule="auto"/>
        <w:rPr>
          <w:lang w:val="es-ES"/>
        </w:rPr>
      </w:pPr>
      <w:r w:rsidRPr="00AB1992">
        <w:rPr>
          <w:lang w:val="es-ES"/>
        </w:rPr>
        <w:t xml:space="preserve">El </w:t>
      </w:r>
      <w:r w:rsidR="00B2797F" w:rsidRPr="00AB1992">
        <w:rPr>
          <w:b/>
          <w:bCs/>
          <w:lang w:val="es-ES"/>
        </w:rPr>
        <w:t>doce de ma</w:t>
      </w:r>
      <w:r w:rsidR="00CB36BE" w:rsidRPr="00AB1992">
        <w:rPr>
          <w:b/>
          <w:bCs/>
          <w:lang w:val="es-ES"/>
        </w:rPr>
        <w:t>y</w:t>
      </w:r>
      <w:r w:rsidR="00B2797F" w:rsidRPr="00AB1992">
        <w:rPr>
          <w:b/>
          <w:bCs/>
          <w:lang w:val="es-ES"/>
        </w:rPr>
        <w:t>o</w:t>
      </w:r>
      <w:r w:rsidR="006309D0" w:rsidRPr="00AB1992">
        <w:rPr>
          <w:b/>
          <w:bCs/>
          <w:lang w:val="es-ES"/>
        </w:rPr>
        <w:t xml:space="preserve"> </w:t>
      </w:r>
      <w:r w:rsidRPr="00AB1992">
        <w:rPr>
          <w:b/>
          <w:bCs/>
          <w:lang w:val="es-ES"/>
        </w:rPr>
        <w:t xml:space="preserve">de dos mil </w:t>
      </w:r>
      <w:r w:rsidR="006309D0" w:rsidRPr="00AB1992">
        <w:rPr>
          <w:b/>
          <w:bCs/>
          <w:lang w:val="es-ES"/>
        </w:rPr>
        <w:t>veinticinco</w:t>
      </w:r>
      <w:r w:rsidRPr="00AB1992">
        <w:rPr>
          <w:lang w:val="es-ES"/>
        </w:rPr>
        <w:t xml:space="preserve">, </w:t>
      </w:r>
      <w:r w:rsidR="00575388" w:rsidRPr="00AB1992">
        <w:rPr>
          <w:lang w:val="es-ES"/>
        </w:rPr>
        <w:t>l</w:t>
      </w:r>
      <w:r w:rsidR="00B2797F" w:rsidRPr="00AB1992">
        <w:rPr>
          <w:lang w:val="es-ES"/>
        </w:rPr>
        <w:t>a</w:t>
      </w:r>
      <w:r w:rsidRPr="00AB1992">
        <w:rPr>
          <w:lang w:val="es-ES"/>
        </w:rPr>
        <w:t xml:space="preserve"> Titular de la Unidad de Transparencia del </w:t>
      </w:r>
      <w:r w:rsidRPr="00AB1992">
        <w:rPr>
          <w:b/>
          <w:lang w:val="es-ES"/>
        </w:rPr>
        <w:t>SUJETO OBLIGADO</w:t>
      </w:r>
      <w:r w:rsidRPr="00AB1992">
        <w:rPr>
          <w:lang w:val="es-ES"/>
        </w:rPr>
        <w:t xml:space="preserve"> notificó la siguiente respuesta a través del </w:t>
      </w:r>
      <w:r w:rsidRPr="00AB1992">
        <w:rPr>
          <w:b/>
          <w:lang w:val="es-ES"/>
        </w:rPr>
        <w:t>SAIMEX</w:t>
      </w:r>
      <w:r w:rsidRPr="00AB1992">
        <w:rPr>
          <w:lang w:val="es-ES"/>
        </w:rPr>
        <w:t>:</w:t>
      </w:r>
    </w:p>
    <w:p w14:paraId="308E8DD8" w14:textId="77777777" w:rsidR="00CB36BE" w:rsidRPr="00AB1992" w:rsidRDefault="00352DD2" w:rsidP="00AB1992">
      <w:pPr>
        <w:pStyle w:val="Puesto"/>
        <w:ind w:left="851" w:right="822"/>
        <w:rPr>
          <w:sz w:val="20"/>
        </w:rPr>
      </w:pPr>
      <w:r w:rsidRPr="00AB1992">
        <w:t>“</w:t>
      </w:r>
      <w:r w:rsidR="00CB36BE" w:rsidRPr="00AB1992">
        <w:rPr>
          <w:sz w:val="20"/>
        </w:rPr>
        <w:t>Folio de la solicitud: 00193/OASATLACOM/IP/2025</w:t>
      </w:r>
    </w:p>
    <w:p w14:paraId="27F7D102" w14:textId="77777777" w:rsidR="00386D1C" w:rsidRPr="00AB1992" w:rsidRDefault="00386D1C" w:rsidP="00AB1992"/>
    <w:p w14:paraId="67E46DDC" w14:textId="77777777" w:rsidR="00CB36BE" w:rsidRPr="00AB1992" w:rsidRDefault="00CB36BE" w:rsidP="00AB1992">
      <w:pPr>
        <w:pStyle w:val="Puesto"/>
        <w:ind w:left="851" w:right="822"/>
        <w:rPr>
          <w:sz w:val="20"/>
        </w:rPr>
      </w:pPr>
      <w:r w:rsidRPr="00AB1992">
        <w:rPr>
          <w:sz w:val="20"/>
        </w:rPr>
        <w:t>En atención a su solicitud de información 00193/OASATLACOM/IP/2025 recibida por esta dependencia vía Sistema Electrónico Denominado Sistema de Acceso a la Información Mexiquense (SAIMEX), dirigida al O.D.A.P.A.S. ATLACOMULCO, Estado de México, como sujeto Obligado de la Ley de Transparencia y Acceso a la Información Pública del Estado de México y Municipios. Se entrega lo siguiente referente a su petición: archivo PDF con la respuesta emitida por el Sujeto habilitado del O.D.A.P.A.S.A.,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w:t>
      </w:r>
    </w:p>
    <w:p w14:paraId="691A0BEC" w14:textId="77777777" w:rsidR="00386D1C" w:rsidRPr="00AB1992" w:rsidRDefault="00386D1C" w:rsidP="00AB1992"/>
    <w:p w14:paraId="41577B52" w14:textId="77777777" w:rsidR="00CB36BE" w:rsidRPr="00AB1992" w:rsidRDefault="00CB36BE" w:rsidP="00AB1992">
      <w:pPr>
        <w:pStyle w:val="Puesto"/>
        <w:ind w:left="851" w:right="822"/>
        <w:rPr>
          <w:sz w:val="20"/>
        </w:rPr>
      </w:pPr>
      <w:r w:rsidRPr="00AB1992">
        <w:rPr>
          <w:sz w:val="20"/>
        </w:rPr>
        <w:t>ATENTAMENTE</w:t>
      </w:r>
    </w:p>
    <w:p w14:paraId="2748408A" w14:textId="77777777" w:rsidR="00386D1C" w:rsidRPr="00AB1992" w:rsidRDefault="00386D1C" w:rsidP="00AB1992"/>
    <w:p w14:paraId="135E4FDC" w14:textId="5422CFEE" w:rsidR="00352DD2" w:rsidRPr="00AB1992" w:rsidRDefault="00CB36BE" w:rsidP="00AB1992">
      <w:pPr>
        <w:pStyle w:val="Puesto"/>
        <w:ind w:left="851" w:right="822"/>
        <w:rPr>
          <w:sz w:val="20"/>
        </w:rPr>
      </w:pPr>
      <w:r w:rsidRPr="00AB1992">
        <w:rPr>
          <w:sz w:val="20"/>
        </w:rPr>
        <w:t>L.D. LEILY ARELY CHAVEZ RUIZ</w:t>
      </w:r>
      <w:r w:rsidR="00352DD2" w:rsidRPr="00AB1992">
        <w:rPr>
          <w:sz w:val="20"/>
        </w:rPr>
        <w:t>” (Sic)</w:t>
      </w:r>
    </w:p>
    <w:p w14:paraId="568FC0D1" w14:textId="77777777" w:rsidR="00CB36BE" w:rsidRPr="00AB1992" w:rsidRDefault="00CB36BE" w:rsidP="00AB1992">
      <w:pPr>
        <w:autoSpaceDE w:val="0"/>
        <w:autoSpaceDN w:val="0"/>
        <w:adjustRightInd w:val="0"/>
        <w:spacing w:after="240"/>
        <w:ind w:right="-28"/>
        <w:rPr>
          <w:rFonts w:cs="Tahoma"/>
          <w:bCs/>
          <w:szCs w:val="22"/>
          <w:lang w:val="es-ES"/>
        </w:rPr>
      </w:pPr>
    </w:p>
    <w:p w14:paraId="19E0C5E0" w14:textId="77777777" w:rsidR="00386D1C" w:rsidRPr="00AB1992" w:rsidRDefault="00352DD2" w:rsidP="00AB1992">
      <w:pPr>
        <w:autoSpaceDE w:val="0"/>
        <w:autoSpaceDN w:val="0"/>
        <w:adjustRightInd w:val="0"/>
        <w:spacing w:after="240"/>
        <w:ind w:right="-28"/>
        <w:rPr>
          <w:rFonts w:cs="Tahoma"/>
          <w:bCs/>
          <w:szCs w:val="22"/>
          <w:lang w:val="es-ES"/>
        </w:rPr>
      </w:pPr>
      <w:r w:rsidRPr="00AB1992">
        <w:rPr>
          <w:rFonts w:cs="Tahoma"/>
          <w:bCs/>
          <w:szCs w:val="22"/>
          <w:lang w:val="es-ES"/>
        </w:rPr>
        <w:t xml:space="preserve">Asimismo, </w:t>
      </w:r>
      <w:r w:rsidRPr="00AB1992">
        <w:rPr>
          <w:rFonts w:cs="Tahoma"/>
          <w:b/>
          <w:szCs w:val="22"/>
          <w:lang w:val="es-ES"/>
        </w:rPr>
        <w:t xml:space="preserve">EL SUJETO OBLIGADO </w:t>
      </w:r>
      <w:r w:rsidRPr="00AB1992">
        <w:rPr>
          <w:rFonts w:cs="Tahoma"/>
          <w:bCs/>
          <w:szCs w:val="22"/>
          <w:lang w:val="es-ES"/>
        </w:rPr>
        <w:t xml:space="preserve">adjuntó a su respuesta </w:t>
      </w:r>
      <w:r w:rsidR="00B2797F" w:rsidRPr="00AB1992">
        <w:rPr>
          <w:rFonts w:cs="Tahoma"/>
          <w:bCs/>
          <w:szCs w:val="22"/>
          <w:lang w:val="es-ES"/>
        </w:rPr>
        <w:t>e</w:t>
      </w:r>
      <w:r w:rsidRPr="00AB1992">
        <w:rPr>
          <w:rFonts w:cs="Tahoma"/>
          <w:bCs/>
          <w:szCs w:val="22"/>
          <w:lang w:val="es-ES"/>
        </w:rPr>
        <w:t>l</w:t>
      </w:r>
      <w:r w:rsidR="00B2797F" w:rsidRPr="00AB1992">
        <w:rPr>
          <w:rFonts w:cs="Tahoma"/>
          <w:bCs/>
          <w:szCs w:val="22"/>
          <w:lang w:val="es-ES"/>
        </w:rPr>
        <w:t xml:space="preserve"> siguiente</w:t>
      </w:r>
      <w:r w:rsidR="00575388" w:rsidRPr="00AB1992">
        <w:rPr>
          <w:rFonts w:cs="Tahoma"/>
          <w:bCs/>
          <w:szCs w:val="22"/>
          <w:lang w:val="es-ES"/>
        </w:rPr>
        <w:t xml:space="preserve"> </w:t>
      </w:r>
      <w:r w:rsidRPr="00AB1992">
        <w:rPr>
          <w:rFonts w:cs="Tahoma"/>
          <w:bCs/>
          <w:szCs w:val="22"/>
          <w:lang w:val="es-ES"/>
        </w:rPr>
        <w:t>archivo electrónico</w:t>
      </w:r>
      <w:r w:rsidR="00B2797F" w:rsidRPr="00AB1992">
        <w:rPr>
          <w:rFonts w:cs="Tahoma"/>
          <w:bCs/>
          <w:szCs w:val="22"/>
          <w:lang w:val="es-ES"/>
        </w:rPr>
        <w:t xml:space="preserve"> “</w:t>
      </w:r>
      <w:proofErr w:type="spellStart"/>
      <w:r w:rsidR="00CB36BE" w:rsidRPr="00AB1992">
        <w:rPr>
          <w:rFonts w:cs="Tahoma"/>
          <w:b/>
          <w:i/>
          <w:iCs/>
          <w:szCs w:val="22"/>
          <w:lang w:val="es-ES"/>
        </w:rPr>
        <w:t>contestacion</w:t>
      </w:r>
      <w:proofErr w:type="spellEnd"/>
      <w:r w:rsidR="00CB36BE" w:rsidRPr="00AB1992">
        <w:rPr>
          <w:rFonts w:cs="Tahoma"/>
          <w:b/>
          <w:i/>
          <w:iCs/>
          <w:szCs w:val="22"/>
          <w:lang w:val="es-ES"/>
        </w:rPr>
        <w:t xml:space="preserve"> 193.pdf</w:t>
      </w:r>
      <w:r w:rsidRPr="00AB1992">
        <w:rPr>
          <w:rFonts w:cs="Tahoma"/>
          <w:b/>
          <w:i/>
          <w:iCs/>
          <w:szCs w:val="22"/>
          <w:lang w:val="es-ES"/>
        </w:rPr>
        <w:t>”,</w:t>
      </w:r>
      <w:r w:rsidR="003267AD" w:rsidRPr="00AB1992">
        <w:rPr>
          <w:rFonts w:cs="Tahoma"/>
          <w:b/>
          <w:i/>
          <w:iCs/>
          <w:szCs w:val="22"/>
          <w:lang w:val="es-ES"/>
        </w:rPr>
        <w:t xml:space="preserve"> </w:t>
      </w:r>
      <w:r w:rsidR="003267AD" w:rsidRPr="00AB1992">
        <w:rPr>
          <w:rFonts w:cs="Tahoma"/>
          <w:bCs/>
          <w:szCs w:val="22"/>
          <w:lang w:val="es-ES"/>
        </w:rPr>
        <w:t xml:space="preserve">mismo que consiste en el oficio número </w:t>
      </w:r>
      <w:r w:rsidR="00CB36BE" w:rsidRPr="00AB1992">
        <w:rPr>
          <w:rFonts w:cs="Tahoma"/>
          <w:bCs/>
          <w:szCs w:val="22"/>
          <w:lang w:val="es-ES"/>
        </w:rPr>
        <w:t>ODAPA</w:t>
      </w:r>
      <w:r w:rsidR="00B2797F" w:rsidRPr="00AB1992">
        <w:rPr>
          <w:rFonts w:cs="Tahoma"/>
          <w:bCs/>
          <w:szCs w:val="22"/>
          <w:lang w:val="es-ES"/>
        </w:rPr>
        <w:t>S</w:t>
      </w:r>
      <w:r w:rsidR="00CB36BE" w:rsidRPr="00AB1992">
        <w:rPr>
          <w:rFonts w:cs="Tahoma"/>
          <w:bCs/>
          <w:szCs w:val="22"/>
          <w:lang w:val="es-ES"/>
        </w:rPr>
        <w:t>A</w:t>
      </w:r>
      <w:r w:rsidR="00B2797F" w:rsidRPr="00AB1992">
        <w:rPr>
          <w:rFonts w:cs="Tahoma"/>
          <w:bCs/>
          <w:szCs w:val="22"/>
          <w:lang w:val="es-ES"/>
        </w:rPr>
        <w:t>/D</w:t>
      </w:r>
      <w:r w:rsidR="00CB36BE" w:rsidRPr="00AB1992">
        <w:rPr>
          <w:rFonts w:cs="Tahoma"/>
          <w:bCs/>
          <w:szCs w:val="22"/>
          <w:lang w:val="es-ES"/>
        </w:rPr>
        <w:t>AF</w:t>
      </w:r>
      <w:r w:rsidR="00B2797F" w:rsidRPr="00AB1992">
        <w:rPr>
          <w:rFonts w:cs="Tahoma"/>
          <w:bCs/>
          <w:szCs w:val="22"/>
          <w:lang w:val="es-ES"/>
        </w:rPr>
        <w:t>/</w:t>
      </w:r>
      <w:r w:rsidR="00FC6539" w:rsidRPr="00AB1992">
        <w:rPr>
          <w:rFonts w:cs="Tahoma"/>
          <w:bCs/>
          <w:szCs w:val="22"/>
          <w:lang w:val="es-ES"/>
        </w:rPr>
        <w:t>222/04</w:t>
      </w:r>
      <w:r w:rsidR="002A74AA" w:rsidRPr="00AB1992">
        <w:rPr>
          <w:rFonts w:cs="Tahoma"/>
          <w:bCs/>
          <w:szCs w:val="22"/>
          <w:lang w:val="es-ES"/>
        </w:rPr>
        <w:t>/2025</w:t>
      </w:r>
      <w:r w:rsidR="003267AD" w:rsidRPr="00AB1992">
        <w:rPr>
          <w:rFonts w:cs="Tahoma"/>
          <w:bCs/>
          <w:szCs w:val="22"/>
          <w:lang w:val="es-ES"/>
        </w:rPr>
        <w:t xml:space="preserve">, del </w:t>
      </w:r>
      <w:r w:rsidR="00FC6539" w:rsidRPr="00AB1992">
        <w:rPr>
          <w:rFonts w:cs="Tahoma"/>
          <w:bCs/>
          <w:szCs w:val="22"/>
          <w:lang w:val="es-ES"/>
        </w:rPr>
        <w:t>veintitrés de abril de dos mil veinticinco</w:t>
      </w:r>
      <w:r w:rsidR="00B13C5D" w:rsidRPr="00AB1992">
        <w:rPr>
          <w:rFonts w:cs="Tahoma"/>
          <w:bCs/>
          <w:szCs w:val="22"/>
          <w:lang w:val="es-ES"/>
        </w:rPr>
        <w:t xml:space="preserve">, </w:t>
      </w:r>
      <w:r w:rsidR="002A74AA" w:rsidRPr="00AB1992">
        <w:rPr>
          <w:rFonts w:cs="Tahoma"/>
          <w:bCs/>
          <w:szCs w:val="22"/>
          <w:lang w:val="es-ES"/>
        </w:rPr>
        <w:t xml:space="preserve">dirigido a la </w:t>
      </w:r>
      <w:r w:rsidR="00B2797F" w:rsidRPr="00AB1992">
        <w:rPr>
          <w:rFonts w:cs="Tahoma"/>
          <w:bCs/>
          <w:szCs w:val="22"/>
          <w:lang w:val="es-ES"/>
        </w:rPr>
        <w:t xml:space="preserve">Titular </w:t>
      </w:r>
      <w:r w:rsidR="002A74AA" w:rsidRPr="00AB1992">
        <w:rPr>
          <w:rFonts w:cs="Tahoma"/>
          <w:bCs/>
          <w:szCs w:val="22"/>
          <w:lang w:val="es-ES"/>
        </w:rPr>
        <w:t xml:space="preserve">de la Unidad de </w:t>
      </w:r>
      <w:r w:rsidR="00B2797F" w:rsidRPr="00AB1992">
        <w:rPr>
          <w:rFonts w:cs="Tahoma"/>
          <w:bCs/>
          <w:szCs w:val="22"/>
          <w:lang w:val="es-ES"/>
        </w:rPr>
        <w:lastRenderedPageBreak/>
        <w:t>Transparencia</w:t>
      </w:r>
      <w:r w:rsidR="002A74AA" w:rsidRPr="00AB1992">
        <w:rPr>
          <w:rFonts w:cs="Tahoma"/>
          <w:bCs/>
          <w:szCs w:val="22"/>
          <w:lang w:val="es-ES"/>
        </w:rPr>
        <w:t xml:space="preserve">, </w:t>
      </w:r>
      <w:r w:rsidR="00B13C5D" w:rsidRPr="00AB1992">
        <w:rPr>
          <w:rFonts w:cs="Tahoma"/>
          <w:bCs/>
          <w:szCs w:val="22"/>
          <w:lang w:val="es-ES"/>
        </w:rPr>
        <w:t xml:space="preserve">mediante el cual </w:t>
      </w:r>
      <w:r w:rsidR="001A6B07" w:rsidRPr="00AB1992">
        <w:rPr>
          <w:rFonts w:cs="Tahoma"/>
          <w:bCs/>
          <w:szCs w:val="22"/>
          <w:lang w:val="es-ES"/>
        </w:rPr>
        <w:t>el</w:t>
      </w:r>
      <w:r w:rsidR="002A74AA" w:rsidRPr="00AB1992">
        <w:rPr>
          <w:rFonts w:cs="Tahoma"/>
          <w:bCs/>
          <w:szCs w:val="22"/>
          <w:lang w:val="es-ES"/>
        </w:rPr>
        <w:t xml:space="preserve"> </w:t>
      </w:r>
      <w:r w:rsidR="00FC6539" w:rsidRPr="00AB1992">
        <w:rPr>
          <w:rFonts w:cs="Tahoma"/>
          <w:bCs/>
          <w:szCs w:val="22"/>
          <w:lang w:val="es-ES"/>
        </w:rPr>
        <w:t>Director de Administración y Finanzas del ODAPAS</w:t>
      </w:r>
      <w:r w:rsidR="00B2797F" w:rsidRPr="00AB1992">
        <w:rPr>
          <w:rFonts w:cs="Tahoma"/>
          <w:bCs/>
          <w:szCs w:val="22"/>
          <w:lang w:val="es-ES"/>
        </w:rPr>
        <w:t xml:space="preserve">, </w:t>
      </w:r>
      <w:r w:rsidR="00FC6539" w:rsidRPr="00AB1992">
        <w:rPr>
          <w:rFonts w:cs="Tahoma"/>
          <w:bCs/>
          <w:szCs w:val="22"/>
          <w:lang w:val="es-ES"/>
        </w:rPr>
        <w:t xml:space="preserve">de manera sustancial refiere lo siguiente: </w:t>
      </w:r>
    </w:p>
    <w:p w14:paraId="1B07CF71" w14:textId="77777777" w:rsidR="00386D1C" w:rsidRPr="00AB1992" w:rsidRDefault="00386D1C" w:rsidP="00AB1992">
      <w:pPr>
        <w:pStyle w:val="Puesto"/>
        <w:rPr>
          <w:lang w:val="es-ES"/>
        </w:rPr>
      </w:pPr>
    </w:p>
    <w:p w14:paraId="2AD4DFBF" w14:textId="5F13F0C0" w:rsidR="00FC6539" w:rsidRPr="00AB1992" w:rsidRDefault="00FC6539" w:rsidP="00AB1992">
      <w:pPr>
        <w:pStyle w:val="Puesto"/>
        <w:rPr>
          <w:lang w:val="es-ES"/>
        </w:rPr>
      </w:pPr>
      <w:r w:rsidRPr="00AB1992">
        <w:rPr>
          <w:lang w:val="es-ES"/>
        </w:rPr>
        <w:t>“…Una vez realizada la revisión correspondiente, este sujeto obligado se declara incompetente para dar respuesta a lo solicitado, dado que dentro de la estructura orgánica de esta dependencia no existe una Dirección con la denominación "Dirección de Administración", por lo que no es posible atender la solicitud en los términos planteados.</w:t>
      </w:r>
    </w:p>
    <w:p w14:paraId="4E51441B" w14:textId="065F5277" w:rsidR="00352DD2" w:rsidRPr="00AB1992" w:rsidRDefault="00FC6539" w:rsidP="00AB1992">
      <w:pPr>
        <w:pStyle w:val="Puesto"/>
        <w:rPr>
          <w:lang w:val="es-ES"/>
        </w:rPr>
      </w:pPr>
      <w:r w:rsidRPr="00AB1992">
        <w:rPr>
          <w:lang w:val="es-ES"/>
        </w:rPr>
        <w:t>Sin embargo se orienta al solicitante mediante la siguiente liga electrónica con la finalidad de que conozca la estructura de este Organismo, para lo que a su derecho proceda http://odapasa.gob.mx/images/ipomex/fraccionll-b/2025/1ertrim/</w:t>
      </w:r>
      <w:proofErr w:type="gramStart"/>
      <w:r w:rsidRPr="00AB1992">
        <w:rPr>
          <w:lang w:val="es-ES"/>
        </w:rPr>
        <w:t>organigrama.pdf …</w:t>
      </w:r>
      <w:proofErr w:type="gramEnd"/>
      <w:r w:rsidRPr="00AB1992">
        <w:rPr>
          <w:lang w:val="es-ES"/>
        </w:rPr>
        <w:t>” (Sic)</w:t>
      </w:r>
    </w:p>
    <w:p w14:paraId="2F58DB3D" w14:textId="77777777" w:rsidR="00386D1C" w:rsidRPr="00AB1992" w:rsidRDefault="00386D1C" w:rsidP="00AB1992">
      <w:pPr>
        <w:rPr>
          <w:lang w:val="es-ES"/>
        </w:rPr>
      </w:pPr>
    </w:p>
    <w:p w14:paraId="5A5DAB9E" w14:textId="77777777" w:rsidR="00E37A3F" w:rsidRPr="00AB1992" w:rsidRDefault="00E37A3F" w:rsidP="00AB1992">
      <w:pPr>
        <w:pStyle w:val="Ttulo2"/>
        <w:jc w:val="left"/>
      </w:pPr>
      <w:bookmarkStart w:id="6" w:name="_Toc201209580"/>
      <w:r w:rsidRPr="00AB1992">
        <w:t>DEL RECURSO DE REVISIÓN</w:t>
      </w:r>
      <w:bookmarkEnd w:id="6"/>
    </w:p>
    <w:p w14:paraId="2B216813" w14:textId="61ADBB2B" w:rsidR="00664420" w:rsidRPr="00AB1992" w:rsidRDefault="006E25BC" w:rsidP="00AB1992">
      <w:pPr>
        <w:pStyle w:val="Ttulo3"/>
        <w:spacing w:line="360" w:lineRule="auto"/>
      </w:pPr>
      <w:bookmarkStart w:id="7" w:name="_Toc201209581"/>
      <w:r w:rsidRPr="00AB1992">
        <w:rPr>
          <w:szCs w:val="32"/>
        </w:rPr>
        <w:t>a)</w:t>
      </w:r>
      <w:r w:rsidRPr="00AB1992">
        <w:t xml:space="preserve"> </w:t>
      </w:r>
      <w:r w:rsidR="00664420" w:rsidRPr="00AB1992">
        <w:t>Interposición del Recurso de Revisión</w:t>
      </w:r>
      <w:bookmarkEnd w:id="7"/>
    </w:p>
    <w:p w14:paraId="6279C622" w14:textId="45AA1F08" w:rsidR="00664420" w:rsidRPr="00AB1992" w:rsidRDefault="00664420" w:rsidP="00AB1992">
      <w:pPr>
        <w:autoSpaceDE w:val="0"/>
        <w:autoSpaceDN w:val="0"/>
        <w:adjustRightInd w:val="0"/>
        <w:ind w:right="-28"/>
        <w:rPr>
          <w:rFonts w:cs="Tahoma"/>
          <w:szCs w:val="22"/>
        </w:rPr>
      </w:pPr>
      <w:r w:rsidRPr="00AB1992">
        <w:rPr>
          <w:rFonts w:cs="Tahoma"/>
          <w:szCs w:val="22"/>
        </w:rPr>
        <w:t xml:space="preserve">El </w:t>
      </w:r>
      <w:r w:rsidR="00A75F13" w:rsidRPr="00AB1992">
        <w:rPr>
          <w:rFonts w:cs="Tahoma"/>
          <w:b/>
          <w:bCs/>
          <w:szCs w:val="22"/>
        </w:rPr>
        <w:t>catorce de mayo</w:t>
      </w:r>
      <w:r w:rsidR="006309D0" w:rsidRPr="00AB1992">
        <w:rPr>
          <w:rFonts w:cs="Tahoma"/>
          <w:b/>
          <w:bCs/>
          <w:szCs w:val="22"/>
        </w:rPr>
        <w:t xml:space="preserve"> de dos </w:t>
      </w:r>
      <w:r w:rsidRPr="00AB1992">
        <w:rPr>
          <w:rFonts w:cs="Tahoma"/>
          <w:b/>
          <w:bCs/>
          <w:szCs w:val="22"/>
        </w:rPr>
        <w:t xml:space="preserve">mil </w:t>
      </w:r>
      <w:r w:rsidR="00C460FB" w:rsidRPr="00AB1992">
        <w:rPr>
          <w:rFonts w:cs="Tahoma"/>
          <w:b/>
          <w:bCs/>
          <w:szCs w:val="22"/>
        </w:rPr>
        <w:t>veintic</w:t>
      </w:r>
      <w:r w:rsidR="006309D0" w:rsidRPr="00AB1992">
        <w:rPr>
          <w:rFonts w:cs="Tahoma"/>
          <w:b/>
          <w:bCs/>
          <w:szCs w:val="22"/>
        </w:rPr>
        <w:t>inco</w:t>
      </w:r>
      <w:r w:rsidR="00962628" w:rsidRPr="00AB1992">
        <w:rPr>
          <w:rFonts w:cs="Tahoma"/>
          <w:b/>
          <w:bCs/>
          <w:szCs w:val="22"/>
        </w:rPr>
        <w:t>,</w:t>
      </w:r>
      <w:r w:rsidR="00C460FB" w:rsidRPr="00AB1992">
        <w:rPr>
          <w:rFonts w:cs="Tahoma"/>
          <w:b/>
          <w:bCs/>
          <w:szCs w:val="22"/>
        </w:rPr>
        <w:t xml:space="preserve"> </w:t>
      </w:r>
      <w:r w:rsidR="00F75D23" w:rsidRPr="00AB1992">
        <w:rPr>
          <w:rFonts w:cs="Tahoma"/>
          <w:b/>
          <w:bCs/>
          <w:szCs w:val="22"/>
        </w:rPr>
        <w:t>LA PARTE RECURRENTE</w:t>
      </w:r>
      <w:r w:rsidR="00F75D23" w:rsidRPr="00AB1992">
        <w:rPr>
          <w:rFonts w:cs="Tahoma"/>
          <w:szCs w:val="22"/>
        </w:rPr>
        <w:t xml:space="preserve"> </w:t>
      </w:r>
      <w:r w:rsidR="00416E5A" w:rsidRPr="00AB1992">
        <w:rPr>
          <w:rFonts w:cs="Tahoma"/>
          <w:szCs w:val="22"/>
        </w:rPr>
        <w:t xml:space="preserve">inconforme con la respuesta del </w:t>
      </w:r>
      <w:r w:rsidR="00416E5A" w:rsidRPr="00AB1992">
        <w:rPr>
          <w:rFonts w:cs="Tahoma"/>
          <w:b/>
          <w:szCs w:val="22"/>
        </w:rPr>
        <w:t>SUJETO OBLIGADO</w:t>
      </w:r>
      <w:r w:rsidR="00416E5A" w:rsidRPr="00AB1992">
        <w:rPr>
          <w:rFonts w:cs="Tahoma"/>
          <w:szCs w:val="22"/>
        </w:rPr>
        <w:t xml:space="preserve">, interpuso el recurso de revisión el cual fue registrado en el SAIMEX con el número de expediente </w:t>
      </w:r>
      <w:r w:rsidR="00480EAE" w:rsidRPr="00AB1992">
        <w:rPr>
          <w:rFonts w:cs="Tahoma"/>
          <w:b/>
          <w:szCs w:val="22"/>
        </w:rPr>
        <w:t>05472/INFOEM/IP/RR/2025</w:t>
      </w:r>
      <w:r w:rsidR="00416E5A" w:rsidRPr="00AB1992">
        <w:rPr>
          <w:rFonts w:cs="Tahoma"/>
          <w:szCs w:val="22"/>
        </w:rPr>
        <w:t>, y en el que manifiesta lo siguiente como:</w:t>
      </w:r>
    </w:p>
    <w:p w14:paraId="448FA967" w14:textId="77777777" w:rsidR="0073208C" w:rsidRPr="00AB1992" w:rsidRDefault="0073208C" w:rsidP="00AB1992">
      <w:pPr>
        <w:tabs>
          <w:tab w:val="left" w:pos="4667"/>
        </w:tabs>
        <w:ind w:right="539"/>
        <w:rPr>
          <w:rFonts w:cs="Tahoma"/>
          <w:szCs w:val="22"/>
        </w:rPr>
      </w:pPr>
    </w:p>
    <w:p w14:paraId="12153283" w14:textId="3E95DBC2" w:rsidR="00664420" w:rsidRPr="00AB1992" w:rsidRDefault="00664420" w:rsidP="00AB1992">
      <w:pPr>
        <w:tabs>
          <w:tab w:val="left" w:pos="4667"/>
        </w:tabs>
        <w:ind w:left="567" w:right="539"/>
        <w:rPr>
          <w:rFonts w:cs="Tahoma"/>
          <w:b/>
          <w:iCs/>
        </w:rPr>
      </w:pPr>
      <w:r w:rsidRPr="00AB1992">
        <w:rPr>
          <w:rFonts w:cs="Tahoma"/>
          <w:b/>
          <w:iCs/>
        </w:rPr>
        <w:t>ACTO IMPUGNADO</w:t>
      </w:r>
    </w:p>
    <w:p w14:paraId="523F8BF4" w14:textId="718C5C58" w:rsidR="00664420" w:rsidRPr="00AB1992" w:rsidRDefault="00E4033C" w:rsidP="00AB1992">
      <w:pPr>
        <w:pStyle w:val="Puesto"/>
      </w:pPr>
      <w:r w:rsidRPr="00AB1992">
        <w:t>“</w:t>
      </w:r>
      <w:r w:rsidR="00A75F13" w:rsidRPr="00AB1992">
        <w:t>RESULTA EVIDENTE LA EVASION POR PARTE DEL SUJETO OBLIGADO YA QUE DE LA PROPIA SOLICITUD SE DESPRENDE QUE SE SOLICITA LA INFORMACIÓN DE LA DIRECCION DE ADMINISTRACIÓN O SU REFERENTE Y DE ACUERDO A LA LEY, LOS CIUDADANOS NO ESTAMOS OBLIGADOS A REVISAR EL ORGANIGRAMA PARA CONOCER LAS DENOMINACIONES DE LAS AREAS MÁXIME QUE CADA ADMINISTRACION LAS CAMBIAN, POR LO QUE DESDE ESTE MOMENTO PROMUEVO RECURSO DE REVISION POR NO DAR CUMPLIMIENTO.</w:t>
      </w:r>
      <w:r w:rsidRPr="00AB1992">
        <w:t>” (Sic)</w:t>
      </w:r>
    </w:p>
    <w:p w14:paraId="6AE8EA9A" w14:textId="77777777" w:rsidR="00664420" w:rsidRPr="00AB1992" w:rsidRDefault="00664420" w:rsidP="00AB1992">
      <w:pPr>
        <w:tabs>
          <w:tab w:val="left" w:pos="4667"/>
        </w:tabs>
        <w:ind w:left="567" w:right="539"/>
        <w:rPr>
          <w:rFonts w:cs="Tahoma"/>
          <w:bCs/>
          <w:i/>
        </w:rPr>
      </w:pPr>
    </w:p>
    <w:p w14:paraId="047D036B" w14:textId="161C8403" w:rsidR="00664420" w:rsidRPr="00AB1992" w:rsidRDefault="00664420" w:rsidP="00AB1992">
      <w:pPr>
        <w:tabs>
          <w:tab w:val="left" w:pos="4667"/>
        </w:tabs>
        <w:ind w:left="567" w:right="539"/>
        <w:rPr>
          <w:rFonts w:cs="Tahoma"/>
          <w:b/>
          <w:iCs/>
        </w:rPr>
      </w:pPr>
      <w:r w:rsidRPr="00AB1992">
        <w:rPr>
          <w:rFonts w:cs="Tahoma"/>
          <w:b/>
          <w:iCs/>
        </w:rPr>
        <w:t>RAZONES O MOTIVOS DE LA INCONFORMIDAD</w:t>
      </w:r>
    </w:p>
    <w:p w14:paraId="1DAE2563" w14:textId="1E66A3D4" w:rsidR="00953430" w:rsidRPr="00AB1992" w:rsidRDefault="009D5A76" w:rsidP="00AB1992">
      <w:pPr>
        <w:pStyle w:val="Puesto"/>
      </w:pPr>
      <w:r w:rsidRPr="00AB1992">
        <w:lastRenderedPageBreak/>
        <w:t>“</w:t>
      </w:r>
      <w:r w:rsidR="00A75F13" w:rsidRPr="00AB1992">
        <w:t>INCUMPLIMIENTO EN LA ENTREGA YA QYE SE SOLICITA INFORMACION DE LA DIRECCION DE ADMINISTRACION O SU REFERENTE, ES DECIR, QUIEN HAGA LAS VECES DE DIRECCION DE ADMINISTRACION DE ACUERDO A LAS FUNCIONES DE ESTA AREA EN COMPARACION CON EL ORGANIGRAMA ANTERIOR, YA QUE CAMBIARON LAS DENOMINACIONES Y NO ASI LAS FUNCIONES POR LO TANTO, LA INFORMACION DEBE ENTREGARSE.</w:t>
      </w:r>
      <w:r w:rsidRPr="00AB1992">
        <w:t>”</w:t>
      </w:r>
      <w:r w:rsidR="00CA11CF" w:rsidRPr="00AB1992">
        <w:t xml:space="preserve"> </w:t>
      </w:r>
      <w:r w:rsidRPr="00AB1992">
        <w:t>(Sic)</w:t>
      </w:r>
    </w:p>
    <w:p w14:paraId="48FE75EA" w14:textId="4AFD4853" w:rsidR="00664420" w:rsidRPr="00AB1992" w:rsidRDefault="00664420" w:rsidP="00AB1992">
      <w:pPr>
        <w:tabs>
          <w:tab w:val="left" w:pos="4667"/>
        </w:tabs>
        <w:ind w:right="567"/>
        <w:rPr>
          <w:rFonts w:cs="Tahoma"/>
          <w:b/>
          <w:bCs/>
        </w:rPr>
      </w:pPr>
    </w:p>
    <w:p w14:paraId="6804DEF1" w14:textId="3C4F6CB5" w:rsidR="00664420" w:rsidRPr="00AB1992" w:rsidRDefault="006E25BC" w:rsidP="00AB1992">
      <w:pPr>
        <w:pStyle w:val="Ttulo3"/>
        <w:spacing w:line="360" w:lineRule="auto"/>
      </w:pPr>
      <w:bookmarkStart w:id="8" w:name="_Toc201209582"/>
      <w:r w:rsidRPr="00AB1992">
        <w:t>b</w:t>
      </w:r>
      <w:r w:rsidR="00664420" w:rsidRPr="00AB1992">
        <w:t>) Turno del Recurso de Revisión</w:t>
      </w:r>
      <w:bookmarkEnd w:id="8"/>
    </w:p>
    <w:p w14:paraId="1173671B" w14:textId="4E7919CC" w:rsidR="00C72DAA" w:rsidRPr="00AB1992" w:rsidRDefault="00C72DAA" w:rsidP="00AB1992">
      <w:r w:rsidRPr="00AB1992">
        <w:t>Con fundamento en el artículo 185, fracción I de la Ley de Transparencia y Acceso a la Información Pública del Estado de México y Municipios, el</w:t>
      </w:r>
      <w:r w:rsidRPr="00AB1992">
        <w:rPr>
          <w:b/>
          <w:bCs/>
        </w:rPr>
        <w:t xml:space="preserve"> </w:t>
      </w:r>
      <w:r w:rsidR="00A75F13" w:rsidRPr="00AB1992">
        <w:rPr>
          <w:rFonts w:cs="Tahoma"/>
          <w:b/>
          <w:bCs/>
          <w:szCs w:val="22"/>
        </w:rPr>
        <w:t xml:space="preserve">catorce de mayo </w:t>
      </w:r>
      <w:r w:rsidR="00416E5A" w:rsidRPr="00AB1992">
        <w:rPr>
          <w:rFonts w:cs="Tahoma"/>
          <w:b/>
          <w:bCs/>
          <w:szCs w:val="22"/>
        </w:rPr>
        <w:t>de dos mil veinticinco</w:t>
      </w:r>
      <w:r w:rsidR="00416E5A" w:rsidRPr="00AB1992">
        <w:t xml:space="preserve"> </w:t>
      </w:r>
      <w:r w:rsidRPr="00AB1992">
        <w:t>se turnó el recurso de revisión a través del</w:t>
      </w:r>
      <w:r w:rsidRPr="00AB1992">
        <w:rPr>
          <w:rFonts w:eastAsia="Arial Unicode MS"/>
        </w:rPr>
        <w:t xml:space="preserve"> </w:t>
      </w:r>
      <w:r w:rsidRPr="00AB1992">
        <w:rPr>
          <w:rFonts w:eastAsia="Arial Unicode MS"/>
          <w:bCs/>
        </w:rPr>
        <w:t>SAIMEX</w:t>
      </w:r>
      <w:r w:rsidRPr="00AB1992">
        <w:t xml:space="preserve"> a la </w:t>
      </w:r>
      <w:r w:rsidRPr="00AB1992">
        <w:rPr>
          <w:b/>
        </w:rPr>
        <w:t>Comisionada Sharon Cristina Morales Martínez</w:t>
      </w:r>
      <w:r w:rsidRPr="00AB1992">
        <w:rPr>
          <w:bCs/>
        </w:rPr>
        <w:t xml:space="preserve">, </w:t>
      </w:r>
      <w:r w:rsidRPr="00AB1992">
        <w:t xml:space="preserve">a efecto de decretar su admisión o </w:t>
      </w:r>
      <w:proofErr w:type="spellStart"/>
      <w:r w:rsidRPr="00AB1992">
        <w:t>desechamiento</w:t>
      </w:r>
      <w:proofErr w:type="spellEnd"/>
      <w:r w:rsidRPr="00AB1992">
        <w:t xml:space="preserve">. </w:t>
      </w:r>
    </w:p>
    <w:p w14:paraId="18F305CB" w14:textId="77777777" w:rsidR="00664420" w:rsidRPr="00AB1992" w:rsidRDefault="00664420" w:rsidP="00AB1992">
      <w:pPr>
        <w:rPr>
          <w:rFonts w:eastAsia="Batang" w:cs="Tahoma"/>
          <w:bCs/>
          <w:szCs w:val="22"/>
        </w:rPr>
      </w:pPr>
    </w:p>
    <w:p w14:paraId="3E31EC2D" w14:textId="295256A1" w:rsidR="00664420" w:rsidRPr="00AB1992" w:rsidRDefault="006E25BC" w:rsidP="00AB1992">
      <w:pPr>
        <w:pStyle w:val="Ttulo3"/>
        <w:spacing w:line="360" w:lineRule="auto"/>
      </w:pPr>
      <w:bookmarkStart w:id="9" w:name="_Toc201209583"/>
      <w:r w:rsidRPr="00AB1992">
        <w:t>c</w:t>
      </w:r>
      <w:r w:rsidR="00664420" w:rsidRPr="00AB1992">
        <w:t>) Admisión del Recurso de Revisión</w:t>
      </w:r>
      <w:bookmarkEnd w:id="9"/>
    </w:p>
    <w:p w14:paraId="240447D5" w14:textId="6AC238C4" w:rsidR="000E09C4" w:rsidRPr="00AB1992" w:rsidRDefault="000E09C4" w:rsidP="00AB1992">
      <w:pPr>
        <w:rPr>
          <w:rFonts w:cs="Arial"/>
        </w:rPr>
      </w:pPr>
      <w:r w:rsidRPr="00AB1992">
        <w:rPr>
          <w:rFonts w:cs="Arial"/>
        </w:rPr>
        <w:t xml:space="preserve">El </w:t>
      </w:r>
      <w:r w:rsidR="00A75F13" w:rsidRPr="00AB1992">
        <w:rPr>
          <w:rFonts w:eastAsia="Palatino Linotype" w:cs="Palatino Linotype"/>
          <w:b/>
        </w:rPr>
        <w:t>quince de mayo</w:t>
      </w:r>
      <w:r w:rsidR="003470A4" w:rsidRPr="00AB1992">
        <w:rPr>
          <w:rFonts w:eastAsia="Palatino Linotype" w:cs="Palatino Linotype"/>
          <w:b/>
        </w:rPr>
        <w:t xml:space="preserve"> de dos mil veinticinco,</w:t>
      </w:r>
      <w:r w:rsidR="00C460FB" w:rsidRPr="00AB1992">
        <w:rPr>
          <w:rFonts w:eastAsia="Palatino Linotype" w:cs="Palatino Linotype"/>
          <w:b/>
        </w:rPr>
        <w:t xml:space="preserve"> </w:t>
      </w:r>
      <w:r w:rsidRPr="00AB1992">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B1992">
        <w:rPr>
          <w:rFonts w:cs="Arial"/>
        </w:rPr>
        <w:t>, fracción II</w:t>
      </w:r>
      <w:r w:rsidRPr="00AB1992">
        <w:rPr>
          <w:rFonts w:cs="Arial"/>
        </w:rPr>
        <w:t xml:space="preserve"> de la Ley de Transparencia y Acceso a la Información Pública del Estado de México y Municipios.</w:t>
      </w:r>
    </w:p>
    <w:p w14:paraId="34330BE1" w14:textId="77777777" w:rsidR="002819DA" w:rsidRPr="00AB1992" w:rsidRDefault="002819DA" w:rsidP="00AB1992">
      <w:pPr>
        <w:rPr>
          <w:rFonts w:cs="Arial"/>
        </w:rPr>
      </w:pPr>
    </w:p>
    <w:p w14:paraId="3B820F58" w14:textId="184E03BC" w:rsidR="00865CF4" w:rsidRPr="00AB1992" w:rsidRDefault="00C460FB" w:rsidP="00AB1992">
      <w:pPr>
        <w:pStyle w:val="Ttulo3"/>
        <w:spacing w:line="360" w:lineRule="auto"/>
      </w:pPr>
      <w:bookmarkStart w:id="10" w:name="_Toc201209584"/>
      <w:r w:rsidRPr="00AB1992">
        <w:t>d</w:t>
      </w:r>
      <w:r w:rsidR="00664420" w:rsidRPr="00AB1992">
        <w:t xml:space="preserve">) </w:t>
      </w:r>
      <w:r w:rsidR="00865CF4" w:rsidRPr="00AB1992">
        <w:t>Informe Justificado del Sujeto Obligado</w:t>
      </w:r>
      <w:bookmarkEnd w:id="10"/>
    </w:p>
    <w:p w14:paraId="7D62F940" w14:textId="77777777" w:rsidR="00A75F13" w:rsidRPr="00AB1992" w:rsidRDefault="00A75F13" w:rsidP="00AB1992">
      <w:pPr>
        <w:rPr>
          <w:rFonts w:eastAsia="Arial Unicode MS" w:cs="Arial"/>
        </w:rPr>
      </w:pPr>
      <w:r w:rsidRPr="00AB1992">
        <w:rPr>
          <w:rFonts w:cs="Tahoma"/>
          <w:b/>
          <w:szCs w:val="24"/>
        </w:rPr>
        <w:t xml:space="preserve">EL SUJETO OBLIGADO </w:t>
      </w:r>
      <w:r w:rsidRPr="00AB1992">
        <w:rPr>
          <w:rFonts w:eastAsia="Arial Unicode MS" w:cs="Arial"/>
        </w:rPr>
        <w:t>no rindió su informe justificado dentro del término legalmente concedido para tal efecto.</w:t>
      </w:r>
    </w:p>
    <w:p w14:paraId="66BA6FC7" w14:textId="1DDD3308" w:rsidR="00865CF4" w:rsidRPr="00AB1992" w:rsidRDefault="00865CF4" w:rsidP="00AB1992">
      <w:pPr>
        <w:rPr>
          <w:rFonts w:cs="Tahoma"/>
          <w:bCs/>
          <w:szCs w:val="24"/>
        </w:rPr>
      </w:pPr>
    </w:p>
    <w:p w14:paraId="755B7730" w14:textId="0ECAE7DE" w:rsidR="00664420" w:rsidRPr="00AB1992" w:rsidRDefault="00C460FB" w:rsidP="00AB1992">
      <w:pPr>
        <w:pStyle w:val="Ttulo3"/>
        <w:spacing w:line="360" w:lineRule="auto"/>
        <w:rPr>
          <w:lang w:val="es-ES"/>
        </w:rPr>
      </w:pPr>
      <w:bookmarkStart w:id="11" w:name="_Toc201209585"/>
      <w:r w:rsidRPr="00AB1992">
        <w:rPr>
          <w:rFonts w:eastAsia="Calibri"/>
          <w:bCs/>
          <w:lang w:eastAsia="en-US"/>
        </w:rPr>
        <w:lastRenderedPageBreak/>
        <w:t>e</w:t>
      </w:r>
      <w:r w:rsidR="00664420" w:rsidRPr="00AB1992">
        <w:rPr>
          <w:rFonts w:eastAsia="Calibri"/>
          <w:bCs/>
          <w:lang w:eastAsia="en-US"/>
        </w:rPr>
        <w:t>)</w:t>
      </w:r>
      <w:r w:rsidR="00664420" w:rsidRPr="00AB1992">
        <w:t xml:space="preserve"> </w:t>
      </w:r>
      <w:r w:rsidR="00865CF4" w:rsidRPr="00AB1992">
        <w:rPr>
          <w:lang w:val="es-ES"/>
        </w:rPr>
        <w:t>Manifestaciones de la Parte Recurrente</w:t>
      </w:r>
      <w:bookmarkEnd w:id="11"/>
    </w:p>
    <w:p w14:paraId="281432A7" w14:textId="14A0430D" w:rsidR="004E0438" w:rsidRPr="00AB1992" w:rsidRDefault="002819DA" w:rsidP="00AB1992">
      <w:pPr>
        <w:rPr>
          <w:rFonts w:cs="Tahoma"/>
          <w:bCs/>
          <w:szCs w:val="24"/>
        </w:rPr>
      </w:pPr>
      <w:r w:rsidRPr="00AB1992">
        <w:rPr>
          <w:rFonts w:cs="Tahoma"/>
          <w:b/>
          <w:szCs w:val="24"/>
        </w:rPr>
        <w:t xml:space="preserve">LA PARTE RECURRENTE </w:t>
      </w:r>
      <w:r w:rsidRPr="00AB1992">
        <w:rPr>
          <w:rFonts w:eastAsia="Arial Unicode MS" w:cs="Arial"/>
        </w:rPr>
        <w:t>no realizó manifestación alguna dentro del término legalmente concedido para tal efecto, ni presentó pruebas o alegatos.</w:t>
      </w:r>
    </w:p>
    <w:p w14:paraId="43289D82" w14:textId="77777777" w:rsidR="00865CF4" w:rsidRPr="00AB1992" w:rsidRDefault="00865CF4" w:rsidP="00AB1992">
      <w:pPr>
        <w:rPr>
          <w:rFonts w:eastAsia="Arial Unicode MS" w:cs="Arial"/>
        </w:rPr>
      </w:pPr>
    </w:p>
    <w:p w14:paraId="6B09022E" w14:textId="56E3B483" w:rsidR="00664420" w:rsidRPr="00AB1992" w:rsidRDefault="00C460FB" w:rsidP="00AB1992">
      <w:pPr>
        <w:pStyle w:val="Ttulo3"/>
        <w:spacing w:line="360" w:lineRule="auto"/>
        <w:rPr>
          <w:rFonts w:eastAsia="Calibri"/>
        </w:rPr>
      </w:pPr>
      <w:bookmarkStart w:id="12" w:name="_Toc201209586"/>
      <w:r w:rsidRPr="00AB1992">
        <w:rPr>
          <w:rFonts w:eastAsia="Calibri"/>
        </w:rPr>
        <w:t>f</w:t>
      </w:r>
      <w:r w:rsidR="00664420" w:rsidRPr="00AB1992">
        <w:rPr>
          <w:rFonts w:eastAsia="Calibri"/>
        </w:rPr>
        <w:t xml:space="preserve">) </w:t>
      </w:r>
      <w:r w:rsidR="005E4808" w:rsidRPr="00AB1992">
        <w:rPr>
          <w:rFonts w:eastAsia="Calibri"/>
        </w:rPr>
        <w:t>Desistimiento del Recurso Revisión.</w:t>
      </w:r>
      <w:bookmarkEnd w:id="12"/>
    </w:p>
    <w:p w14:paraId="5733358A" w14:textId="43A6DF41" w:rsidR="005E4808" w:rsidRPr="00AB1992" w:rsidRDefault="005E4808" w:rsidP="00AB1992">
      <w:pPr>
        <w:spacing w:after="240"/>
        <w:rPr>
          <w:rFonts w:eastAsia="Palatino Linotype" w:cs="Palatino Linotype"/>
        </w:rPr>
      </w:pPr>
      <w:r w:rsidRPr="00AB1992">
        <w:rPr>
          <w:rFonts w:eastAsia="Palatino Linotype" w:cs="Palatino Linotype"/>
        </w:rPr>
        <w:t>De las constancias que obran en el expediente electrónico del</w:t>
      </w:r>
      <w:r w:rsidRPr="00AB1992">
        <w:rPr>
          <w:rFonts w:eastAsia="Palatino Linotype" w:cs="Palatino Linotype"/>
          <w:b/>
        </w:rPr>
        <w:t xml:space="preserve"> SAIMEX, </w:t>
      </w:r>
      <w:r w:rsidRPr="00AB1992">
        <w:rPr>
          <w:rFonts w:eastAsia="Palatino Linotype" w:cs="Palatino Linotype"/>
        </w:rPr>
        <w:t xml:space="preserve">se observa que el </w:t>
      </w:r>
      <w:r w:rsidR="00A75F13" w:rsidRPr="00AB1992">
        <w:rPr>
          <w:rFonts w:eastAsia="Palatino Linotype" w:cs="Palatino Linotype"/>
          <w:b/>
        </w:rPr>
        <w:t>veintisiete de mayo</w:t>
      </w:r>
      <w:r w:rsidR="003470A4" w:rsidRPr="00AB1992">
        <w:rPr>
          <w:rFonts w:eastAsia="Palatino Linotype" w:cs="Palatino Linotype"/>
          <w:b/>
        </w:rPr>
        <w:t xml:space="preserve"> de dos mil veinticinco</w:t>
      </w:r>
      <w:r w:rsidRPr="00AB1992">
        <w:rPr>
          <w:rFonts w:eastAsia="Palatino Linotype" w:cs="Palatino Linotype"/>
          <w:b/>
        </w:rPr>
        <w:t xml:space="preserve">, </w:t>
      </w:r>
      <w:r w:rsidRPr="00AB1992">
        <w:rPr>
          <w:rFonts w:eastAsia="Palatino Linotype" w:cs="Palatino Linotype"/>
        </w:rPr>
        <w:t>el Recurso de Revisión</w:t>
      </w:r>
      <w:r w:rsidRPr="00AB1992">
        <w:rPr>
          <w:rFonts w:eastAsia="Palatino Linotype" w:cs="Palatino Linotype"/>
          <w:b/>
        </w:rPr>
        <w:t xml:space="preserve"> </w:t>
      </w:r>
      <w:r w:rsidRPr="00AB1992">
        <w:rPr>
          <w:rFonts w:eastAsia="Palatino Linotype" w:cs="Palatino Linotype"/>
        </w:rPr>
        <w:t>que nos ocupa fue desistido por</w:t>
      </w:r>
      <w:r w:rsidRPr="00AB1992">
        <w:rPr>
          <w:rFonts w:eastAsia="Palatino Linotype" w:cs="Palatino Linotype"/>
          <w:b/>
        </w:rPr>
        <w:t xml:space="preserve"> </w:t>
      </w:r>
      <w:bookmarkStart w:id="13" w:name="_Hlk171924735"/>
      <w:r w:rsidRPr="00AB1992">
        <w:rPr>
          <w:b/>
        </w:rPr>
        <w:t>LA PARTE RECURRENTE</w:t>
      </w:r>
      <w:bookmarkEnd w:id="13"/>
      <w:r w:rsidRPr="00AB1992">
        <w:rPr>
          <w:rFonts w:eastAsia="Palatino Linotype" w:cs="Palatino Linotype"/>
          <w:b/>
        </w:rPr>
        <w:t xml:space="preserve">, </w:t>
      </w:r>
      <w:r w:rsidRPr="00AB1992">
        <w:rPr>
          <w:rFonts w:eastAsia="Palatino Linotype" w:cs="Palatino Linotype"/>
          <w:bCs/>
        </w:rPr>
        <w:t xml:space="preserve">tal y </w:t>
      </w:r>
      <w:r w:rsidRPr="00AB1992">
        <w:rPr>
          <w:rFonts w:eastAsia="Palatino Linotype" w:cs="Palatino Linotype"/>
        </w:rPr>
        <w:t>como se puede apreciar en la siguiente</w:t>
      </w:r>
      <w:r w:rsidRPr="00AB1992">
        <w:rPr>
          <w:rFonts w:eastAsia="Palatino Linotype" w:cs="Palatino Linotype"/>
          <w:b/>
        </w:rPr>
        <w:t xml:space="preserve"> </w:t>
      </w:r>
      <w:r w:rsidRPr="00AB1992">
        <w:rPr>
          <w:rFonts w:eastAsia="Palatino Linotype" w:cs="Palatino Linotype"/>
        </w:rPr>
        <w:t>imagen:</w:t>
      </w:r>
    </w:p>
    <w:p w14:paraId="49F10993" w14:textId="305A4DD4" w:rsidR="004E0438" w:rsidRPr="00AB1992" w:rsidRDefault="00D41BBE" w:rsidP="00AB1992">
      <w:pPr>
        <w:jc w:val="center"/>
        <w:rPr>
          <w:noProof/>
          <w:lang w:eastAsia="es-MX"/>
          <w14:ligatures w14:val="standardContextual"/>
        </w:rPr>
      </w:pPr>
      <w:r w:rsidRPr="00D41BBE">
        <w:rPr>
          <w:noProof/>
          <w:lang w:eastAsia="es-MX"/>
          <w14:ligatures w14:val="standardContextual"/>
        </w:rPr>
        <w:drawing>
          <wp:inline distT="0" distB="0" distL="0" distR="0" wp14:anchorId="1368832D" wp14:editId="594933A6">
            <wp:extent cx="5742940" cy="1929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929765"/>
                    </a:xfrm>
                    <a:prstGeom prst="rect">
                      <a:avLst/>
                    </a:prstGeom>
                  </pic:spPr>
                </pic:pic>
              </a:graphicData>
            </a:graphic>
          </wp:inline>
        </w:drawing>
      </w:r>
      <w:bookmarkStart w:id="14" w:name="_GoBack"/>
      <w:bookmarkEnd w:id="14"/>
    </w:p>
    <w:p w14:paraId="2FA5B17B" w14:textId="77777777" w:rsidR="00A75F13" w:rsidRPr="00AB1992" w:rsidRDefault="00A75F13" w:rsidP="00AB1992">
      <w:pPr>
        <w:jc w:val="center"/>
        <w:rPr>
          <w:rFonts w:eastAsia="Palatino Linotype" w:cs="Palatino Linotype"/>
          <w:b/>
          <w:sz w:val="16"/>
          <w:szCs w:val="14"/>
          <w:lang w:eastAsia="es-MX"/>
        </w:rPr>
      </w:pPr>
    </w:p>
    <w:p w14:paraId="2DBD7A6D" w14:textId="3CA54275" w:rsidR="005E4808" w:rsidRPr="00AB1992" w:rsidRDefault="005E4808" w:rsidP="00AB1992">
      <w:pPr>
        <w:spacing w:after="240"/>
        <w:rPr>
          <w:rFonts w:eastAsia="Palatino Linotype" w:cs="Palatino Linotype"/>
        </w:rPr>
      </w:pPr>
      <w:r w:rsidRPr="00AB1992">
        <w:rPr>
          <w:rFonts w:eastAsia="Palatino Linotype" w:cs="Palatino Linotype"/>
        </w:rPr>
        <w:t xml:space="preserve">Manifestando </w:t>
      </w:r>
      <w:r w:rsidRPr="00AB1992">
        <w:rPr>
          <w:b/>
        </w:rPr>
        <w:t>LA PARTE RECURRENTE</w:t>
      </w:r>
      <w:r w:rsidRPr="00AB1992">
        <w:rPr>
          <w:rFonts w:eastAsia="Palatino Linotype" w:cs="Palatino Linotype"/>
        </w:rPr>
        <w:t xml:space="preserve"> lo siguiente: </w:t>
      </w:r>
    </w:p>
    <w:p w14:paraId="5AC7FA8B" w14:textId="77777777" w:rsidR="00A75F13" w:rsidRPr="00AB1992" w:rsidRDefault="005E4808" w:rsidP="00AB1992">
      <w:pPr>
        <w:tabs>
          <w:tab w:val="left" w:pos="7936"/>
        </w:tabs>
        <w:spacing w:line="240" w:lineRule="auto"/>
        <w:ind w:left="851" w:right="902"/>
        <w:rPr>
          <w:rFonts w:cs="Arial"/>
          <w:i/>
          <w:szCs w:val="22"/>
        </w:rPr>
      </w:pPr>
      <w:r w:rsidRPr="00AB1992">
        <w:rPr>
          <w:rFonts w:cs="Arial"/>
          <w:i/>
          <w:szCs w:val="22"/>
        </w:rPr>
        <w:t>“</w:t>
      </w:r>
      <w:r w:rsidR="00A75F13" w:rsidRPr="00AB1992">
        <w:rPr>
          <w:rFonts w:cs="Arial"/>
          <w:i/>
          <w:szCs w:val="22"/>
        </w:rPr>
        <w:t>ninguna</w:t>
      </w:r>
    </w:p>
    <w:p w14:paraId="5F8A7DAE" w14:textId="77777777" w:rsidR="00386D1C" w:rsidRPr="00AB1992" w:rsidRDefault="00386D1C" w:rsidP="00AB1992">
      <w:pPr>
        <w:tabs>
          <w:tab w:val="left" w:pos="7936"/>
        </w:tabs>
        <w:spacing w:line="240" w:lineRule="auto"/>
        <w:ind w:left="851" w:right="902"/>
        <w:rPr>
          <w:rFonts w:cs="Arial"/>
          <w:i/>
          <w:szCs w:val="22"/>
        </w:rPr>
      </w:pPr>
    </w:p>
    <w:p w14:paraId="44E39B9C" w14:textId="77777777" w:rsidR="00A75F13" w:rsidRPr="00AB1992" w:rsidRDefault="00A75F13" w:rsidP="00AB1992">
      <w:pPr>
        <w:tabs>
          <w:tab w:val="left" w:pos="7936"/>
        </w:tabs>
        <w:spacing w:line="240" w:lineRule="auto"/>
        <w:ind w:left="851" w:right="902"/>
        <w:rPr>
          <w:rFonts w:cs="Arial"/>
          <w:i/>
          <w:szCs w:val="22"/>
        </w:rPr>
      </w:pPr>
      <w:r w:rsidRPr="00AB1992">
        <w:rPr>
          <w:rFonts w:cs="Arial"/>
          <w:i/>
          <w:szCs w:val="22"/>
        </w:rPr>
        <w:t>ATENTAMENTE</w:t>
      </w:r>
    </w:p>
    <w:p w14:paraId="5F047405" w14:textId="77777777" w:rsidR="00386D1C" w:rsidRPr="00AB1992" w:rsidRDefault="00386D1C" w:rsidP="00AB1992">
      <w:pPr>
        <w:tabs>
          <w:tab w:val="left" w:pos="7936"/>
        </w:tabs>
        <w:spacing w:line="240" w:lineRule="auto"/>
        <w:ind w:left="851" w:right="902"/>
        <w:rPr>
          <w:rFonts w:cs="Arial"/>
          <w:i/>
          <w:szCs w:val="22"/>
        </w:rPr>
      </w:pPr>
    </w:p>
    <w:p w14:paraId="58194834" w14:textId="11C4864B" w:rsidR="005E4808" w:rsidRPr="00AB1992" w:rsidRDefault="00D41BBE" w:rsidP="00AB1992">
      <w:pPr>
        <w:tabs>
          <w:tab w:val="left" w:pos="7936"/>
        </w:tabs>
        <w:spacing w:line="240" w:lineRule="auto"/>
        <w:ind w:left="851" w:right="902"/>
        <w:rPr>
          <w:rFonts w:cs="Arial"/>
          <w:i/>
          <w:szCs w:val="22"/>
        </w:rPr>
      </w:pPr>
      <w:r>
        <w:rPr>
          <w:rFonts w:cs="Arial"/>
          <w:i/>
          <w:szCs w:val="22"/>
        </w:rPr>
        <w:t>XXXXXXXXXX X XXXXXX</w:t>
      </w:r>
      <w:r w:rsidR="005E4808" w:rsidRPr="00AB1992">
        <w:rPr>
          <w:rFonts w:cs="Arial"/>
          <w:i/>
          <w:szCs w:val="22"/>
        </w:rPr>
        <w:t>” (Sic)</w:t>
      </w:r>
    </w:p>
    <w:p w14:paraId="1C7C5E9A" w14:textId="77777777" w:rsidR="00A75F13" w:rsidRPr="00AB1992" w:rsidRDefault="00A75F13" w:rsidP="00AB1992">
      <w:pPr>
        <w:tabs>
          <w:tab w:val="left" w:pos="7936"/>
        </w:tabs>
        <w:spacing w:line="240" w:lineRule="auto"/>
        <w:ind w:left="851" w:right="902"/>
        <w:rPr>
          <w:rFonts w:cs="Arial"/>
          <w:i/>
          <w:szCs w:val="22"/>
        </w:rPr>
      </w:pPr>
    </w:p>
    <w:p w14:paraId="0E651988" w14:textId="3F8F4E41" w:rsidR="00664420" w:rsidRPr="00AB1992" w:rsidRDefault="00A225DA" w:rsidP="00AB1992">
      <w:pPr>
        <w:pStyle w:val="Ttulo3"/>
        <w:spacing w:line="360" w:lineRule="auto"/>
      </w:pPr>
      <w:bookmarkStart w:id="15" w:name="_Toc201209587"/>
      <w:r w:rsidRPr="00AB1992">
        <w:t>g</w:t>
      </w:r>
      <w:r w:rsidR="00664420" w:rsidRPr="00AB1992">
        <w:t>) Cierre de instrucción</w:t>
      </w:r>
      <w:bookmarkEnd w:id="15"/>
    </w:p>
    <w:p w14:paraId="79AF95DC" w14:textId="75CDC096" w:rsidR="00664420" w:rsidRPr="00AB1992" w:rsidRDefault="00BF091A" w:rsidP="00AB1992">
      <w:pPr>
        <w:rPr>
          <w:rFonts w:cs="Tahoma"/>
          <w:szCs w:val="22"/>
        </w:rPr>
      </w:pPr>
      <w:r w:rsidRPr="00AB1992">
        <w:rPr>
          <w:rFonts w:cs="Tahoma"/>
          <w:szCs w:val="22"/>
        </w:rPr>
        <w:t>Al no existir diligencias pendientes por desahogar</w:t>
      </w:r>
      <w:r w:rsidRPr="00AB1992">
        <w:rPr>
          <w:rFonts w:cs="Arial"/>
        </w:rPr>
        <w:t xml:space="preserve">, el </w:t>
      </w:r>
      <w:r w:rsidR="00A75F13" w:rsidRPr="00AB1992">
        <w:rPr>
          <w:rFonts w:cs="Arial"/>
          <w:b/>
        </w:rPr>
        <w:t>cuatro de junio</w:t>
      </w:r>
      <w:r w:rsidR="00A225DA" w:rsidRPr="00AB1992">
        <w:rPr>
          <w:rFonts w:cs="Arial"/>
          <w:b/>
        </w:rPr>
        <w:t xml:space="preserve"> </w:t>
      </w:r>
      <w:r w:rsidRPr="00AB1992">
        <w:rPr>
          <w:rFonts w:cs="Arial"/>
          <w:b/>
        </w:rPr>
        <w:t xml:space="preserve">de dos mil </w:t>
      </w:r>
      <w:r w:rsidR="005D52DA" w:rsidRPr="00AB1992">
        <w:rPr>
          <w:rFonts w:cs="Arial"/>
          <w:b/>
        </w:rPr>
        <w:t>veinticinco,</w:t>
      </w:r>
      <w:r w:rsidR="00A225DA" w:rsidRPr="00AB1992">
        <w:rPr>
          <w:rFonts w:cs="Arial"/>
          <w:b/>
        </w:rPr>
        <w:t xml:space="preserve"> </w:t>
      </w:r>
      <w:r w:rsidRPr="00AB1992">
        <w:rPr>
          <w:rFonts w:cs="Arial"/>
        </w:rPr>
        <w:t xml:space="preserve">la </w:t>
      </w:r>
      <w:r w:rsidRPr="00AB1992">
        <w:rPr>
          <w:rFonts w:cs="Arial"/>
          <w:b/>
          <w:bCs/>
        </w:rPr>
        <w:t xml:space="preserve">Comisionada </w:t>
      </w:r>
      <w:r w:rsidRPr="00AB1992">
        <w:rPr>
          <w:b/>
        </w:rPr>
        <w:t xml:space="preserve">Sharon Cristina Morales Martínez </w:t>
      </w:r>
      <w:r w:rsidRPr="00AB1992">
        <w:rPr>
          <w:rFonts w:cs="Arial"/>
        </w:rPr>
        <w:t>acordó el cierre de instrucción</w:t>
      </w:r>
      <w:r w:rsidR="0011350D" w:rsidRPr="00AB1992">
        <w:rPr>
          <w:rFonts w:cs="Arial"/>
        </w:rPr>
        <w:t xml:space="preserve"> y</w:t>
      </w:r>
      <w:r w:rsidRPr="00AB1992">
        <w:rPr>
          <w:rFonts w:cs="Arial"/>
        </w:rPr>
        <w:t xml:space="preserve"> </w:t>
      </w:r>
      <w:r w:rsidR="0011350D" w:rsidRPr="00AB1992">
        <w:rPr>
          <w:rFonts w:cs="Arial"/>
        </w:rPr>
        <w:t xml:space="preserve">la </w:t>
      </w:r>
      <w:r w:rsidRPr="00AB1992">
        <w:rPr>
          <w:rFonts w:cs="Arial"/>
        </w:rPr>
        <w:lastRenderedPageBreak/>
        <w:t>remisión del expediente a efecto de ser resuelto, de conformidad con lo establecido en el artículo 185 fracciones VI y VIII de la Ley de Transparencia y Acceso a la Información Pública del Estado de México y Municipios</w:t>
      </w:r>
      <w:r w:rsidRPr="00AB1992">
        <w:t>.</w:t>
      </w:r>
      <w:r w:rsidR="0011350D" w:rsidRPr="00AB1992">
        <w:t xml:space="preserve"> Dicho acuerdo </w:t>
      </w:r>
      <w:r w:rsidR="00664420" w:rsidRPr="00AB1992">
        <w:rPr>
          <w:rFonts w:cs="Tahoma"/>
          <w:szCs w:val="22"/>
        </w:rPr>
        <w:t xml:space="preserve">fue notificado a las partes el mismo día a través del </w:t>
      </w:r>
    </w:p>
    <w:p w14:paraId="7A9629DE" w14:textId="1EA1594D" w:rsidR="00664420" w:rsidRPr="00AB1992" w:rsidRDefault="00664420" w:rsidP="00AB1992">
      <w:pPr>
        <w:pStyle w:val="Ttulo1"/>
        <w:spacing w:after="240"/>
        <w:rPr>
          <w:rFonts w:eastAsiaTheme="minorHAnsi"/>
          <w:lang w:eastAsia="en-US"/>
        </w:rPr>
      </w:pPr>
      <w:bookmarkStart w:id="16" w:name="_Toc201209588"/>
      <w:r w:rsidRPr="00AB1992">
        <w:rPr>
          <w:rFonts w:eastAsiaTheme="minorHAnsi"/>
          <w:lang w:eastAsia="en-US"/>
        </w:rPr>
        <w:t>CONSIDERANDOS</w:t>
      </w:r>
      <w:bookmarkEnd w:id="16"/>
    </w:p>
    <w:p w14:paraId="0B67CB92" w14:textId="2E307D3B" w:rsidR="00664420" w:rsidRPr="00AB1992" w:rsidRDefault="00664420" w:rsidP="00AB1992">
      <w:pPr>
        <w:pStyle w:val="Ttulo2"/>
        <w:rPr>
          <w:rFonts w:eastAsia="Batang"/>
        </w:rPr>
      </w:pPr>
      <w:bookmarkStart w:id="17" w:name="_Toc201209589"/>
      <w:r w:rsidRPr="00AB1992">
        <w:rPr>
          <w:rFonts w:eastAsia="Batang"/>
        </w:rPr>
        <w:t xml:space="preserve">PRIMERO. </w:t>
      </w:r>
      <w:proofErr w:type="spellStart"/>
      <w:r w:rsidR="00BA55A8" w:rsidRPr="00AB1992">
        <w:rPr>
          <w:rFonts w:eastAsia="Batang"/>
        </w:rPr>
        <w:t>Procedibilidad</w:t>
      </w:r>
      <w:bookmarkEnd w:id="17"/>
      <w:proofErr w:type="spellEnd"/>
    </w:p>
    <w:p w14:paraId="39C52BC1" w14:textId="56FCC20D" w:rsidR="00BA55A8" w:rsidRPr="00AB1992" w:rsidRDefault="00BA55A8" w:rsidP="00AB1992">
      <w:pPr>
        <w:pStyle w:val="Ttulo3"/>
        <w:spacing w:line="360" w:lineRule="auto"/>
      </w:pPr>
      <w:bookmarkStart w:id="18" w:name="_Toc201209590"/>
      <w:r w:rsidRPr="00AB1992">
        <w:t>a) Competencia</w:t>
      </w:r>
      <w:r w:rsidR="00150C49" w:rsidRPr="00AB1992">
        <w:t xml:space="preserve"> del Instituto</w:t>
      </w:r>
      <w:bookmarkEnd w:id="18"/>
    </w:p>
    <w:p w14:paraId="56E64942" w14:textId="5CD970F0" w:rsidR="0011350D" w:rsidRPr="00AB1992" w:rsidRDefault="0011350D" w:rsidP="00AB1992">
      <w:pPr>
        <w:spacing w:after="240"/>
        <w:rPr>
          <w:rFonts w:cs="Arial"/>
        </w:rPr>
      </w:pPr>
      <w:r w:rsidRPr="00AB1992">
        <w:t xml:space="preserve">Este Instituto de Transparencia, Acceso a la Información Pública y Protección de Datos Personales del Estado de México y Municipios es competente para conocer y resolver </w:t>
      </w:r>
      <w:r w:rsidR="005F65B7" w:rsidRPr="00AB1992">
        <w:t xml:space="preserve">el </w:t>
      </w:r>
      <w:r w:rsidRPr="00AB1992">
        <w:t xml:space="preserve">presente Recurso de Revisión, conforme a lo dispuesto en los artículos 6, Apartado A de la Constitución Política de los Estados Unidos Mexicanos; 5, </w:t>
      </w:r>
      <w:r w:rsidR="00E12CFA" w:rsidRPr="00AB1992">
        <w:rPr>
          <w:szCs w:val="22"/>
        </w:rPr>
        <w:t xml:space="preserve">párrafos </w:t>
      </w:r>
      <w:r w:rsidR="00E12CFA" w:rsidRPr="00AB1992">
        <w:rPr>
          <w:rFonts w:cs="Tahoma"/>
          <w:bCs/>
          <w:szCs w:val="22"/>
        </w:rPr>
        <w:t>trigésimo séptimo, trigésimo octavo y trigésimo noveno fracciones IV y V</w:t>
      </w:r>
      <w:r w:rsidRPr="00AB1992">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AB1992">
        <w:rPr>
          <w:rFonts w:cs="Arial"/>
        </w:rPr>
        <w:t>; y 9, fracciones I y XXIII y 11 del Reglamento Interior del Instituto de Transparencia, Acceso a la Información Pública y Protección de Datos Personales del Estado de México y Municipios.</w:t>
      </w:r>
    </w:p>
    <w:p w14:paraId="517A2DD6" w14:textId="4169BE4D" w:rsidR="00664420" w:rsidRPr="00AB1992" w:rsidRDefault="00BA55A8" w:rsidP="00AB1992">
      <w:pPr>
        <w:pStyle w:val="Ttulo3"/>
        <w:spacing w:line="360" w:lineRule="auto"/>
      </w:pPr>
      <w:bookmarkStart w:id="19" w:name="_Toc201209591"/>
      <w:r w:rsidRPr="00AB1992">
        <w:t>b)</w:t>
      </w:r>
      <w:r w:rsidR="00664420" w:rsidRPr="00AB1992">
        <w:t xml:space="preserve"> </w:t>
      </w:r>
      <w:r w:rsidR="00D91CB4" w:rsidRPr="00AB1992">
        <w:t>Legitimidad</w:t>
      </w:r>
      <w:r w:rsidRPr="00AB1992">
        <w:t xml:space="preserve"> de la parte recurrente</w:t>
      </w:r>
      <w:bookmarkEnd w:id="19"/>
    </w:p>
    <w:p w14:paraId="26FEA382" w14:textId="0B06695C" w:rsidR="00D91CB4" w:rsidRPr="00AB1992" w:rsidRDefault="00D91CB4" w:rsidP="00AB1992">
      <w:pPr>
        <w:spacing w:after="240"/>
        <w:rPr>
          <w:rFonts w:cs="Arial"/>
          <w:bCs/>
        </w:rPr>
      </w:pPr>
      <w:r w:rsidRPr="00AB1992">
        <w:rPr>
          <w:rFonts w:cs="Arial"/>
          <w:bCs/>
        </w:rPr>
        <w:t>El recurso de revisión fue interpuesto por parte legítima, ya que se presentó por la misma persona que formuló la solicitud de acceso a la Información Pública,</w:t>
      </w:r>
      <w:r w:rsidRPr="00AB1992">
        <w:rPr>
          <w:rFonts w:cs="Arial"/>
          <w:b/>
          <w:bCs/>
        </w:rPr>
        <w:t xml:space="preserve"> </w:t>
      </w:r>
      <w:r w:rsidRPr="00AB1992">
        <w:rPr>
          <w:rFonts w:cs="Arial"/>
        </w:rPr>
        <w:t>debido a que los datos de acceso</w:t>
      </w:r>
      <w:r w:rsidRPr="00AB1992">
        <w:rPr>
          <w:rFonts w:cs="Arial"/>
          <w:b/>
          <w:bCs/>
        </w:rPr>
        <w:t xml:space="preserve"> SAIMEX</w:t>
      </w:r>
      <w:r w:rsidRPr="00AB1992">
        <w:rPr>
          <w:rFonts w:eastAsia="Calibri" w:cs="Arial"/>
          <w:lang w:eastAsia="en-US"/>
        </w:rPr>
        <w:t xml:space="preserve"> son personales e irrepetibles.</w:t>
      </w:r>
    </w:p>
    <w:p w14:paraId="496490FC" w14:textId="1A5F3FDB" w:rsidR="00D91CB4" w:rsidRPr="00AB1992" w:rsidRDefault="00BA55A8" w:rsidP="00AB1992">
      <w:pPr>
        <w:pStyle w:val="Ttulo3"/>
        <w:spacing w:line="360" w:lineRule="auto"/>
        <w:rPr>
          <w:rFonts w:eastAsia="Calibri"/>
          <w:lang w:eastAsia="es-ES_tradnl"/>
        </w:rPr>
      </w:pPr>
      <w:bookmarkStart w:id="20" w:name="_Toc201209592"/>
      <w:r w:rsidRPr="00AB1992">
        <w:rPr>
          <w:rFonts w:eastAsia="Calibri"/>
          <w:lang w:eastAsia="es-ES_tradnl"/>
        </w:rPr>
        <w:lastRenderedPageBreak/>
        <w:t>c)</w:t>
      </w:r>
      <w:r w:rsidR="00664420" w:rsidRPr="00AB1992">
        <w:rPr>
          <w:rFonts w:eastAsia="Calibri"/>
          <w:lang w:eastAsia="es-ES_tradnl"/>
        </w:rPr>
        <w:t xml:space="preserve"> </w:t>
      </w:r>
      <w:r w:rsidR="00D91CB4" w:rsidRPr="00AB1992">
        <w:rPr>
          <w:rFonts w:eastAsia="Calibri"/>
          <w:lang w:eastAsia="es-ES_tradnl"/>
        </w:rPr>
        <w:t>Plazo para interponer el recurso</w:t>
      </w:r>
      <w:bookmarkEnd w:id="20"/>
    </w:p>
    <w:p w14:paraId="4F7D7A0C" w14:textId="70C781EE" w:rsidR="00EC25E9" w:rsidRPr="00AB1992" w:rsidRDefault="00EC25E9" w:rsidP="00AB1992">
      <w:pPr>
        <w:rPr>
          <w:rFonts w:eastAsiaTheme="minorEastAsia" w:cs="Arial"/>
          <w:lang w:val="es-ES_tradnl"/>
        </w:rPr>
      </w:pPr>
      <w:r w:rsidRPr="00AB1992">
        <w:rPr>
          <w:rFonts w:cs="Arial"/>
          <w:b/>
        </w:rPr>
        <w:t>EL SUJETO OBLIGADO</w:t>
      </w:r>
      <w:r w:rsidRPr="00AB1992">
        <w:rPr>
          <w:rFonts w:cs="Arial"/>
        </w:rPr>
        <w:t xml:space="preserve"> </w:t>
      </w:r>
      <w:r w:rsidR="006309D0" w:rsidRPr="00AB1992">
        <w:rPr>
          <w:rFonts w:cs="Arial"/>
        </w:rPr>
        <w:t>entregó</w:t>
      </w:r>
      <w:r w:rsidRPr="00AB1992">
        <w:rPr>
          <w:rFonts w:cs="Arial"/>
        </w:rPr>
        <w:t xml:space="preserve"> la respuesta a la solicitud de acceso a la Información Pública el </w:t>
      </w:r>
      <w:r w:rsidR="001A6B07" w:rsidRPr="00AB1992">
        <w:rPr>
          <w:rFonts w:eastAsia="Palatino Linotype" w:cs="Palatino Linotype"/>
          <w:b/>
        </w:rPr>
        <w:t xml:space="preserve">doce de </w:t>
      </w:r>
      <w:r w:rsidR="00386D1C" w:rsidRPr="00AB1992">
        <w:rPr>
          <w:rFonts w:eastAsia="Palatino Linotype" w:cs="Palatino Linotype"/>
          <w:b/>
        </w:rPr>
        <w:t>mayo</w:t>
      </w:r>
      <w:r w:rsidR="00D9240B" w:rsidRPr="00AB1992">
        <w:rPr>
          <w:rFonts w:eastAsia="Palatino Linotype" w:cs="Palatino Linotype"/>
          <w:b/>
        </w:rPr>
        <w:t xml:space="preserve"> </w:t>
      </w:r>
      <w:r w:rsidR="006309D0" w:rsidRPr="00AB1992">
        <w:rPr>
          <w:rFonts w:eastAsia="Palatino Linotype" w:cs="Palatino Linotype"/>
          <w:b/>
        </w:rPr>
        <w:t xml:space="preserve">de dos mil </w:t>
      </w:r>
      <w:r w:rsidR="00D9240B" w:rsidRPr="00AB1992">
        <w:rPr>
          <w:rFonts w:eastAsia="Palatino Linotype" w:cs="Palatino Linotype"/>
          <w:b/>
        </w:rPr>
        <w:t>veinticinco</w:t>
      </w:r>
      <w:r w:rsidRPr="00AB1992">
        <w:rPr>
          <w:rFonts w:cs="Arial"/>
        </w:rPr>
        <w:t xml:space="preserve"> y el recurso </w:t>
      </w:r>
      <w:r w:rsidRPr="00AB1992">
        <w:rPr>
          <w:rFonts w:eastAsia="Palatino Linotype" w:cs="Palatino Linotype"/>
        </w:rPr>
        <w:t xml:space="preserve">que nos ocupa se </w:t>
      </w:r>
      <w:r w:rsidR="00D9240B" w:rsidRPr="00AB1992">
        <w:rPr>
          <w:rFonts w:eastAsia="Palatino Linotype" w:cs="Palatino Linotype"/>
        </w:rPr>
        <w:t>i</w:t>
      </w:r>
      <w:r w:rsidRPr="00AB1992">
        <w:rPr>
          <w:rFonts w:eastAsia="Palatino Linotype" w:cs="Palatino Linotype"/>
        </w:rPr>
        <w:t>n</w:t>
      </w:r>
      <w:r w:rsidR="00D9240B" w:rsidRPr="00AB1992">
        <w:rPr>
          <w:rFonts w:eastAsia="Palatino Linotype" w:cs="Palatino Linotype"/>
        </w:rPr>
        <w:t>t</w:t>
      </w:r>
      <w:r w:rsidRPr="00AB1992">
        <w:rPr>
          <w:rFonts w:eastAsia="Palatino Linotype" w:cs="Palatino Linotype"/>
        </w:rPr>
        <w:t xml:space="preserve">erpuso el </w:t>
      </w:r>
      <w:r w:rsidR="00386D1C" w:rsidRPr="00AB1992">
        <w:rPr>
          <w:rFonts w:eastAsia="Palatino Linotype" w:cs="Palatino Linotype"/>
          <w:b/>
        </w:rPr>
        <w:t xml:space="preserve">catorce de mayo </w:t>
      </w:r>
      <w:r w:rsidR="00D9240B" w:rsidRPr="00AB1992">
        <w:rPr>
          <w:rFonts w:eastAsia="Palatino Linotype" w:cs="Palatino Linotype"/>
          <w:b/>
        </w:rPr>
        <w:t>de dos mil veinticinco</w:t>
      </w:r>
      <w:r w:rsidRPr="00AB1992">
        <w:rPr>
          <w:rFonts w:eastAsia="Palatino Linotype" w:cs="Palatino Linotype"/>
          <w:bCs/>
        </w:rPr>
        <w:t>;</w:t>
      </w:r>
      <w:r w:rsidRPr="00AB1992">
        <w:rPr>
          <w:rFonts w:eastAsia="Palatino Linotype" w:cs="Palatino Linotype"/>
        </w:rPr>
        <w:t xml:space="preserve"> por lo tanto, éste se encuentra dentro del margen temporal previsto en el artículo 178 de la </w:t>
      </w:r>
      <w:r w:rsidRPr="00AB1992">
        <w:rPr>
          <w:rFonts w:cs="Arial"/>
        </w:rPr>
        <w:t>Ley de Transparencia y Acceso a la Información Pública del Estado de México y Municipios</w:t>
      </w:r>
      <w:r w:rsidRPr="00AB1992">
        <w:rPr>
          <w:rFonts w:eastAsiaTheme="minorEastAsia" w:cs="Arial"/>
          <w:lang w:val="es-ES_tradnl"/>
        </w:rPr>
        <w:t>.</w:t>
      </w:r>
    </w:p>
    <w:p w14:paraId="44A5AB3C" w14:textId="77777777" w:rsidR="001935F6" w:rsidRPr="00AB1992" w:rsidRDefault="001935F6" w:rsidP="00AB1992">
      <w:pPr>
        <w:rPr>
          <w:rFonts w:eastAsiaTheme="minorEastAsia" w:cs="Arial"/>
          <w:lang w:val="es-ES_tradnl"/>
        </w:rPr>
      </w:pPr>
    </w:p>
    <w:p w14:paraId="66BAC9EF" w14:textId="27A7F077" w:rsidR="00EC25E9" w:rsidRPr="00AB1992" w:rsidRDefault="00EC25E9" w:rsidP="00AB1992">
      <w:pPr>
        <w:pStyle w:val="Ttulo3"/>
        <w:rPr>
          <w:rFonts w:eastAsia="Calibri"/>
          <w:lang w:eastAsia="es-ES_tradnl"/>
        </w:rPr>
      </w:pPr>
      <w:bookmarkStart w:id="21" w:name="_Toc165402859"/>
      <w:bookmarkStart w:id="22" w:name="_Toc201209593"/>
      <w:r w:rsidRPr="00AB1992">
        <w:rPr>
          <w:rFonts w:eastAsia="Calibri"/>
          <w:lang w:eastAsia="es-ES_tradnl"/>
        </w:rPr>
        <w:t xml:space="preserve">d) </w:t>
      </w:r>
      <w:bookmarkEnd w:id="21"/>
      <w:r w:rsidR="004950BA" w:rsidRPr="00AB1992">
        <w:rPr>
          <w:rFonts w:eastAsia="Calibri"/>
          <w:lang w:eastAsia="es-ES_tradnl"/>
        </w:rPr>
        <w:t>Causal de procedencia</w:t>
      </w:r>
      <w:bookmarkEnd w:id="22"/>
      <w:r w:rsidR="004950BA" w:rsidRPr="00AB1992">
        <w:rPr>
          <w:rFonts w:eastAsia="Calibri"/>
          <w:lang w:eastAsia="es-ES_tradnl"/>
        </w:rPr>
        <w:t xml:space="preserve"> </w:t>
      </w:r>
    </w:p>
    <w:p w14:paraId="26E1CACA" w14:textId="3D88D669" w:rsidR="00EC25E9" w:rsidRPr="00AB1992" w:rsidRDefault="00EC25E9" w:rsidP="00AB1992">
      <w:r w:rsidRPr="00AB1992">
        <w:rPr>
          <w:rFonts w:cs="Arial"/>
        </w:rPr>
        <w:t xml:space="preserve">Resulta procedente la interposición del recurso de revisión, ya que </w:t>
      </w:r>
      <w:r w:rsidRPr="00AB1992">
        <w:rPr>
          <w:rFonts w:eastAsia="Calibri" w:cs="Tahoma"/>
          <w:szCs w:val="22"/>
          <w:lang w:eastAsia="es-MX"/>
        </w:rPr>
        <w:t xml:space="preserve">se actualiza la causal de procedencia señalada en el artículo 179, fracción </w:t>
      </w:r>
      <w:r w:rsidR="005D52DA" w:rsidRPr="00AB1992">
        <w:rPr>
          <w:rFonts w:eastAsia="Calibri" w:cs="Tahoma"/>
          <w:szCs w:val="22"/>
          <w:lang w:eastAsia="es-MX"/>
        </w:rPr>
        <w:t>I</w:t>
      </w:r>
      <w:r w:rsidRPr="00AB1992">
        <w:rPr>
          <w:rFonts w:cs="Arial"/>
        </w:rPr>
        <w:t xml:space="preserve"> de la </w:t>
      </w:r>
      <w:r w:rsidRPr="00AB1992">
        <w:t>Ley de Transparencia y Acceso a la Información Pública del Estado de México y Municipios.</w:t>
      </w:r>
    </w:p>
    <w:p w14:paraId="3F2D6F9D" w14:textId="77777777" w:rsidR="00EC25E9" w:rsidRPr="00AB1992" w:rsidRDefault="00EC25E9" w:rsidP="00AB1992"/>
    <w:p w14:paraId="4D1FB7C5" w14:textId="77777777" w:rsidR="00EC25E9" w:rsidRPr="00AB1992" w:rsidRDefault="00EC25E9" w:rsidP="00AB1992">
      <w:pPr>
        <w:pStyle w:val="Ttulo3"/>
      </w:pPr>
      <w:bookmarkStart w:id="23" w:name="_Toc165402860"/>
      <w:bookmarkStart w:id="24" w:name="_Toc201209594"/>
      <w:r w:rsidRPr="00AB1992">
        <w:t>e) Requisitos formales para la interposición del recurso</w:t>
      </w:r>
      <w:bookmarkEnd w:id="23"/>
      <w:bookmarkEnd w:id="24"/>
    </w:p>
    <w:p w14:paraId="54D9E352" w14:textId="77777777" w:rsidR="00EC25E9" w:rsidRPr="00AB1992" w:rsidRDefault="00EC25E9" w:rsidP="00AB1992">
      <w:pPr>
        <w:rPr>
          <w:lang w:val="es-ES"/>
        </w:rPr>
      </w:pPr>
      <w:r w:rsidRPr="00AB1992">
        <w:rPr>
          <w:lang w:val="es-ES"/>
        </w:rPr>
        <w:t xml:space="preserve">Es importante mencionar que, de la revisión del expediente electrónico del </w:t>
      </w:r>
      <w:r w:rsidRPr="00AB1992">
        <w:rPr>
          <w:bCs/>
          <w:lang w:val="es-ES"/>
        </w:rPr>
        <w:t>SAIMEX,</w:t>
      </w:r>
      <w:r w:rsidRPr="00AB1992">
        <w:rPr>
          <w:lang w:val="es-ES"/>
        </w:rPr>
        <w:t xml:space="preserve"> se observa que </w:t>
      </w:r>
      <w:r w:rsidRPr="00AB1992">
        <w:rPr>
          <w:b/>
          <w:bCs/>
          <w:lang w:val="es-ES"/>
        </w:rPr>
        <w:t>LA PARTE RECURRENTE</w:t>
      </w:r>
      <w:r w:rsidRPr="00AB1992">
        <w:rPr>
          <w:lang w:val="es-ES"/>
        </w:rPr>
        <w:t xml:space="preserve"> no proporcionó su nombre para ser identificado, lo que en estricto sentido provoca que no se colmen los requisitos establecidos en el artículo 180 de la Ley de Transparencia; sin embargo, el artículo 15 de </w:t>
      </w:r>
      <w:r w:rsidRPr="00AB1992">
        <w:rPr>
          <w:lang w:val="es-ES" w:eastAsia="es-MX"/>
        </w:rPr>
        <w:t xml:space="preserve">Ley de Transparencia y Acceso a la </w:t>
      </w:r>
      <w:r w:rsidRPr="00AB1992">
        <w:rPr>
          <w:lang w:val="es-ES"/>
        </w:rPr>
        <w:t>Información</w:t>
      </w:r>
      <w:r w:rsidRPr="00AB1992">
        <w:rPr>
          <w:lang w:val="es-ES" w:eastAsia="es-MX"/>
        </w:rPr>
        <w:t xml:space="preserve"> Pública del Estado de México y Municipios </w:t>
      </w:r>
      <w:r w:rsidRPr="00AB1992">
        <w:rPr>
          <w:iCs/>
          <w:lang w:val="es-ES"/>
        </w:rPr>
        <w:t xml:space="preserve">prevé que </w:t>
      </w:r>
      <w:r w:rsidRPr="00AB1992">
        <w:rPr>
          <w:lang w:val="es-ES"/>
        </w:rPr>
        <w:t xml:space="preserve">toda persona tendrá acceso a la información sin necesidad de acreditar interés alguno o justificar su utilización, de lo que se infiere que </w:t>
      </w:r>
      <w:r w:rsidRPr="00AB1992">
        <w:rPr>
          <w:b/>
          <w:u w:val="single"/>
          <w:lang w:val="es-ES"/>
        </w:rPr>
        <w:t xml:space="preserve">el nombre no es un requisito </w:t>
      </w:r>
      <w:r w:rsidRPr="00AB1992">
        <w:rPr>
          <w:b/>
          <w:iCs/>
          <w:u w:val="single"/>
          <w:lang w:val="es-ES"/>
        </w:rPr>
        <w:t>indispensable</w:t>
      </w:r>
      <w:r w:rsidRPr="00AB1992">
        <w:rPr>
          <w:lang w:val="es-ES"/>
        </w:rPr>
        <w:t xml:space="preserve"> para que las y los ciudadanos ejerzan el derecho de acceso a la información pública. </w:t>
      </w:r>
    </w:p>
    <w:p w14:paraId="6EE815B0" w14:textId="77777777" w:rsidR="00A75F13" w:rsidRPr="00AB1992" w:rsidRDefault="00A75F13" w:rsidP="00AB1992">
      <w:pPr>
        <w:rPr>
          <w:lang w:val="es-ES"/>
        </w:rPr>
      </w:pPr>
    </w:p>
    <w:p w14:paraId="09730986" w14:textId="3E045CFD" w:rsidR="00EC25E9" w:rsidRPr="00AB1992" w:rsidRDefault="00EC25E9" w:rsidP="00AB1992">
      <w:pPr>
        <w:rPr>
          <w:lang w:val="es-ES"/>
        </w:rPr>
      </w:pPr>
      <w:r w:rsidRPr="00AB1992">
        <w:rPr>
          <w:lang w:val="es-ES"/>
        </w:rPr>
        <w:t xml:space="preserve">Asimismo, la Ley de la materia prevé en su artículo 155, párrafo segundo la posibilidad de que las solicitudes de información sean anónimas, al utilizar un nombre incompleto o, </w:t>
      </w:r>
      <w:r w:rsidRPr="00AB1992">
        <w:rPr>
          <w:lang w:val="es-ES"/>
        </w:rPr>
        <w:lastRenderedPageBreak/>
        <w:t xml:space="preserve">inclusive un seudónimo. En adición a lo anterior, el propio artículo 180, en su último párrafo, establece que cuando el recurso de revisión se interponga de manera electrónica no será indispensable que contenga algunos requisitos, entre ellos, el nombre de </w:t>
      </w:r>
      <w:r w:rsidRPr="00AB1992">
        <w:rPr>
          <w:b/>
          <w:bCs/>
          <w:lang w:val="es-ES"/>
        </w:rPr>
        <w:t>LA PARTE RECURRENTE</w:t>
      </w:r>
      <w:r w:rsidRPr="00AB1992">
        <w:rPr>
          <w:b/>
          <w:lang w:val="es-ES"/>
        </w:rPr>
        <w:t>;</w:t>
      </w:r>
      <w:r w:rsidRPr="00AB1992">
        <w:rPr>
          <w:lang w:val="es-ES"/>
        </w:rPr>
        <w:t xml:space="preserve"> por lo que, en el presente caso, al haber sido presentado el recurso de revisión vía </w:t>
      </w:r>
      <w:r w:rsidRPr="00AB1992">
        <w:rPr>
          <w:bCs/>
          <w:lang w:val="es-ES"/>
        </w:rPr>
        <w:t>SAIMEX</w:t>
      </w:r>
      <w:r w:rsidRPr="00AB1992">
        <w:rPr>
          <w:lang w:val="es-ES"/>
        </w:rPr>
        <w:t>, dicho requisito resulta innecesario.</w:t>
      </w:r>
    </w:p>
    <w:p w14:paraId="49076992" w14:textId="77777777" w:rsidR="00D91CB4" w:rsidRPr="00AB1992" w:rsidRDefault="00D91CB4" w:rsidP="00AB1992">
      <w:pPr>
        <w:rPr>
          <w:rFonts w:eastAsia="Palatino Linotype" w:cs="Palatino Linotype"/>
        </w:rPr>
      </w:pPr>
    </w:p>
    <w:p w14:paraId="457548E9" w14:textId="3F7AF03B" w:rsidR="00C71CEF" w:rsidRPr="00AB1992" w:rsidRDefault="00C71CEF" w:rsidP="00AB1992">
      <w:pPr>
        <w:pStyle w:val="Ttulo2"/>
      </w:pPr>
      <w:bookmarkStart w:id="25" w:name="_Toc201209595"/>
      <w:r w:rsidRPr="00AB1992">
        <w:t>SEGUNDO. Estudio de Fondo</w:t>
      </w:r>
      <w:bookmarkEnd w:id="25"/>
    </w:p>
    <w:p w14:paraId="2A308F59" w14:textId="0FF373F0" w:rsidR="00C049E2" w:rsidRPr="00AB1992" w:rsidRDefault="00C71CEF" w:rsidP="00AB1992">
      <w:pPr>
        <w:pStyle w:val="Ttulo3"/>
        <w:spacing w:line="360" w:lineRule="auto"/>
      </w:pPr>
      <w:bookmarkStart w:id="26" w:name="_Toc201209596"/>
      <w:r w:rsidRPr="00AB1992">
        <w:t>a</w:t>
      </w:r>
      <w:r w:rsidR="00C049E2" w:rsidRPr="00AB1992">
        <w:t>) Mandato de transparencia y responsabilidad del Sujeto Obligado</w:t>
      </w:r>
      <w:bookmarkEnd w:id="26"/>
    </w:p>
    <w:p w14:paraId="6901A889" w14:textId="59EEDAE1" w:rsidR="00C049E2" w:rsidRPr="00AB1992" w:rsidRDefault="00C049E2" w:rsidP="00AB1992">
      <w:pPr>
        <w:rPr>
          <w:rFonts w:eastAsia="Palatino Linotype"/>
        </w:rPr>
      </w:pPr>
      <w:r w:rsidRPr="00AB1992">
        <w:rPr>
          <w:rFonts w:eastAsia="Palatino Linotype"/>
        </w:rPr>
        <w:t xml:space="preserve">El </w:t>
      </w:r>
      <w:r w:rsidR="00717E59" w:rsidRPr="00AB1992">
        <w:rPr>
          <w:rFonts w:eastAsia="Palatino Linotype"/>
        </w:rPr>
        <w:t>d</w:t>
      </w:r>
      <w:r w:rsidRPr="00AB1992">
        <w:rPr>
          <w:rFonts w:eastAsia="Palatino Linotype"/>
        </w:rPr>
        <w:t xml:space="preserve">erecho de </w:t>
      </w:r>
      <w:r w:rsidR="00717E59" w:rsidRPr="00AB1992">
        <w:rPr>
          <w:rFonts w:eastAsia="Palatino Linotype"/>
        </w:rPr>
        <w:t>a</w:t>
      </w:r>
      <w:r w:rsidRPr="00AB1992">
        <w:rPr>
          <w:rFonts w:eastAsia="Palatino Linotype"/>
        </w:rPr>
        <w:t xml:space="preserve">cceso a la </w:t>
      </w:r>
      <w:r w:rsidR="00717E59" w:rsidRPr="00AB1992">
        <w:rPr>
          <w:rFonts w:eastAsia="Palatino Linotype"/>
        </w:rPr>
        <w:t>i</w:t>
      </w:r>
      <w:r w:rsidRPr="00AB1992">
        <w:rPr>
          <w:rFonts w:eastAsia="Palatino Linotype"/>
        </w:rPr>
        <w:t xml:space="preserve">nformación </w:t>
      </w:r>
      <w:r w:rsidR="00717E59" w:rsidRPr="00AB1992">
        <w:rPr>
          <w:rFonts w:eastAsia="Palatino Linotype"/>
        </w:rPr>
        <w:t>p</w:t>
      </w:r>
      <w:r w:rsidRPr="00AB1992">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B1992">
        <w:rPr>
          <w:rFonts w:eastAsia="Palatino Linotype"/>
        </w:rPr>
        <w:t>:</w:t>
      </w:r>
    </w:p>
    <w:p w14:paraId="435A675F" w14:textId="77777777" w:rsidR="00BE48AB" w:rsidRPr="00AB1992" w:rsidRDefault="00BE48AB" w:rsidP="00AB1992">
      <w:pPr>
        <w:rPr>
          <w:rFonts w:eastAsia="Palatino Linotype"/>
        </w:rPr>
      </w:pPr>
    </w:p>
    <w:p w14:paraId="05320813" w14:textId="77777777" w:rsidR="00C049E2" w:rsidRPr="00AB1992" w:rsidRDefault="00C049E2" w:rsidP="00AB1992">
      <w:pPr>
        <w:pStyle w:val="Puesto"/>
        <w:rPr>
          <w:rFonts w:eastAsia="Palatino Linotype"/>
          <w:b/>
        </w:rPr>
      </w:pPr>
      <w:r w:rsidRPr="00AB1992">
        <w:rPr>
          <w:rFonts w:eastAsia="Palatino Linotype"/>
          <w:b/>
        </w:rPr>
        <w:t>Constitución Política de los Estados Unidos Mexicanos</w:t>
      </w:r>
    </w:p>
    <w:p w14:paraId="6B6C67B6" w14:textId="77777777" w:rsidR="00C049E2" w:rsidRPr="00AB1992" w:rsidRDefault="00C049E2" w:rsidP="00AB1992">
      <w:pPr>
        <w:pStyle w:val="Puesto"/>
        <w:rPr>
          <w:rFonts w:eastAsia="Palatino Linotype"/>
          <w:b/>
        </w:rPr>
      </w:pPr>
      <w:r w:rsidRPr="00AB1992">
        <w:rPr>
          <w:rFonts w:eastAsia="Palatino Linotype"/>
          <w:b/>
        </w:rPr>
        <w:t>“Artículo 6.</w:t>
      </w:r>
    </w:p>
    <w:p w14:paraId="38D3B4C4" w14:textId="77777777" w:rsidR="00C049E2" w:rsidRPr="00AB1992" w:rsidRDefault="00C049E2" w:rsidP="00AB1992">
      <w:pPr>
        <w:pStyle w:val="Puesto"/>
        <w:rPr>
          <w:rFonts w:eastAsia="Palatino Linotype"/>
        </w:rPr>
      </w:pPr>
      <w:r w:rsidRPr="00AB1992">
        <w:rPr>
          <w:rFonts w:eastAsia="Palatino Linotype"/>
        </w:rPr>
        <w:t>(…)</w:t>
      </w:r>
    </w:p>
    <w:p w14:paraId="2CCAA297" w14:textId="6602827B" w:rsidR="00C049E2" w:rsidRPr="00AB1992" w:rsidRDefault="00C049E2" w:rsidP="00AB1992">
      <w:pPr>
        <w:pStyle w:val="Puesto"/>
        <w:rPr>
          <w:rFonts w:eastAsia="Palatino Linotype"/>
        </w:rPr>
      </w:pPr>
      <w:r w:rsidRPr="00AB1992">
        <w:rPr>
          <w:rFonts w:eastAsia="Palatino Linotype"/>
        </w:rPr>
        <w:t>Para efectos de lo dispuesto en el presente artículo se observará lo siguiente:</w:t>
      </w:r>
    </w:p>
    <w:p w14:paraId="74CC3718" w14:textId="77777777" w:rsidR="00C049E2" w:rsidRPr="00AB1992" w:rsidRDefault="00C049E2" w:rsidP="00AB1992">
      <w:pPr>
        <w:pStyle w:val="Puesto"/>
        <w:rPr>
          <w:rFonts w:eastAsia="Palatino Linotype"/>
        </w:rPr>
      </w:pPr>
      <w:r w:rsidRPr="00AB1992">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58048D68" w:rsidR="00C049E2" w:rsidRPr="00AB1992" w:rsidRDefault="00C049E2" w:rsidP="00AB1992">
      <w:pPr>
        <w:pStyle w:val="Puesto"/>
        <w:rPr>
          <w:rFonts w:eastAsia="Palatino Linotype"/>
        </w:rPr>
      </w:pPr>
      <w:r w:rsidRPr="00AB1992">
        <w:rPr>
          <w:rFonts w:eastAsia="Palatino Linotyp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AB1992" w:rsidRDefault="00C049E2" w:rsidP="00AB1992">
      <w:pPr>
        <w:tabs>
          <w:tab w:val="left" w:pos="8222"/>
        </w:tabs>
        <w:spacing w:line="240" w:lineRule="auto"/>
        <w:ind w:left="851" w:right="822"/>
        <w:rPr>
          <w:rFonts w:eastAsia="Palatino Linotype"/>
          <w:b/>
          <w:i/>
        </w:rPr>
      </w:pPr>
    </w:p>
    <w:p w14:paraId="504F12DB" w14:textId="77777777" w:rsidR="00C049E2" w:rsidRPr="00AB1992" w:rsidRDefault="00C049E2" w:rsidP="00AB1992">
      <w:pPr>
        <w:pStyle w:val="Puesto"/>
        <w:rPr>
          <w:rFonts w:eastAsia="Palatino Linotype"/>
          <w:b/>
        </w:rPr>
      </w:pPr>
      <w:r w:rsidRPr="00AB1992">
        <w:rPr>
          <w:rFonts w:eastAsia="Palatino Linotype"/>
          <w:b/>
        </w:rPr>
        <w:t>Constitución Política del Estado Libre y Soberano de México</w:t>
      </w:r>
    </w:p>
    <w:p w14:paraId="04932D29" w14:textId="77777777" w:rsidR="00C049E2" w:rsidRPr="00AB1992" w:rsidRDefault="00C049E2" w:rsidP="00AB1992">
      <w:pPr>
        <w:pStyle w:val="Puesto"/>
        <w:rPr>
          <w:rFonts w:eastAsia="Palatino Linotype"/>
          <w:b/>
        </w:rPr>
      </w:pPr>
      <w:r w:rsidRPr="00AB1992">
        <w:rPr>
          <w:rFonts w:eastAsia="Palatino Linotype"/>
          <w:b/>
        </w:rPr>
        <w:lastRenderedPageBreak/>
        <w:t xml:space="preserve">“Artículo 5.- </w:t>
      </w:r>
    </w:p>
    <w:p w14:paraId="1D3829F4" w14:textId="77777777" w:rsidR="00C049E2" w:rsidRPr="00AB1992" w:rsidRDefault="00C049E2" w:rsidP="00AB1992">
      <w:pPr>
        <w:pStyle w:val="Puesto"/>
        <w:rPr>
          <w:rFonts w:eastAsia="Palatino Linotype"/>
          <w:b/>
        </w:rPr>
      </w:pPr>
      <w:r w:rsidRPr="00AB1992">
        <w:rPr>
          <w:rFonts w:eastAsia="Palatino Linotype"/>
          <w:b/>
        </w:rPr>
        <w:t>(…)</w:t>
      </w:r>
    </w:p>
    <w:p w14:paraId="0EAE47FD" w14:textId="77777777" w:rsidR="00C049E2" w:rsidRPr="00AB1992" w:rsidRDefault="00C049E2" w:rsidP="00AB1992">
      <w:pPr>
        <w:pStyle w:val="Puesto"/>
        <w:rPr>
          <w:rFonts w:eastAsia="Palatino Linotype"/>
          <w:b/>
        </w:rPr>
      </w:pPr>
      <w:r w:rsidRPr="00AB1992">
        <w:rPr>
          <w:rFonts w:eastAsia="Palatino Linotype"/>
          <w:b/>
        </w:rPr>
        <w:t>El derecho a la información será garantizado por el Estado. La ley establecerá las previsiones que permitan asegurar la protección, el respeto y la difusión de este derecho.</w:t>
      </w:r>
    </w:p>
    <w:p w14:paraId="4F0C804A" w14:textId="77777777" w:rsidR="00C049E2" w:rsidRPr="00AB1992" w:rsidRDefault="00C049E2" w:rsidP="00AB1992">
      <w:pPr>
        <w:pStyle w:val="Puesto"/>
        <w:rPr>
          <w:rFonts w:eastAsia="Palatino Linotype"/>
        </w:rPr>
      </w:pPr>
      <w:r w:rsidRPr="00AB1992">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B1992" w:rsidRDefault="00C049E2" w:rsidP="00AB1992">
      <w:pPr>
        <w:pStyle w:val="Puesto"/>
        <w:rPr>
          <w:rFonts w:eastAsia="Palatino Linotype"/>
        </w:rPr>
      </w:pPr>
      <w:r w:rsidRPr="00AB1992">
        <w:rPr>
          <w:rFonts w:eastAsia="Palatino Linotype"/>
        </w:rPr>
        <w:t>Este derecho se regirá por los principios y bases siguientes:</w:t>
      </w:r>
    </w:p>
    <w:p w14:paraId="4A3E8CBA" w14:textId="77777777" w:rsidR="00C049E2" w:rsidRPr="00AB1992" w:rsidRDefault="00C049E2" w:rsidP="00AB1992">
      <w:pPr>
        <w:pStyle w:val="Puesto"/>
        <w:rPr>
          <w:rFonts w:eastAsia="Palatino Linotype"/>
        </w:rPr>
      </w:pPr>
      <w:r w:rsidRPr="00AB1992">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A72189" w14:textId="77777777" w:rsidR="006A5AE1" w:rsidRPr="00AB1992" w:rsidRDefault="006A5AE1" w:rsidP="00AB1992">
      <w:pPr>
        <w:rPr>
          <w:rFonts w:eastAsia="Palatino Linotype"/>
        </w:rPr>
      </w:pPr>
    </w:p>
    <w:p w14:paraId="6FC1BB3B" w14:textId="41B1AF84" w:rsidR="00C049E2" w:rsidRPr="00AB1992" w:rsidRDefault="00717E59" w:rsidP="00AB1992">
      <w:pPr>
        <w:rPr>
          <w:rFonts w:eastAsia="Palatino Linotype"/>
          <w:i/>
        </w:rPr>
      </w:pPr>
      <w:r w:rsidRPr="00AB1992">
        <w:rPr>
          <w:rFonts w:eastAsia="Palatino Linotype"/>
        </w:rPr>
        <w:t xml:space="preserve">Asimismo, </w:t>
      </w:r>
      <w:r w:rsidR="00C049E2" w:rsidRPr="00AB1992">
        <w:rPr>
          <w:rFonts w:eastAsia="Palatino Linotype"/>
        </w:rPr>
        <w:t>el artículo 150 de la Ley de Transparencia y Acceso a la Información Pública del Estado de México y Municipios</w:t>
      </w:r>
      <w:r w:rsidR="00057B2D" w:rsidRPr="00AB1992">
        <w:rPr>
          <w:rFonts w:eastAsia="Palatino Linotype"/>
        </w:rPr>
        <w:t xml:space="preserve"> </w:t>
      </w:r>
      <w:r w:rsidR="00E9335C" w:rsidRPr="00AB1992">
        <w:rPr>
          <w:rFonts w:eastAsia="Palatino Linotype"/>
        </w:rPr>
        <w:t xml:space="preserve">indica </w:t>
      </w:r>
      <w:r w:rsidR="00057B2D" w:rsidRPr="00AB1992">
        <w:rPr>
          <w:rFonts w:eastAsia="Palatino Linotype"/>
        </w:rPr>
        <w:t>que</w:t>
      </w:r>
      <w:r w:rsidR="00C049E2" w:rsidRPr="00AB1992">
        <w:rPr>
          <w:rFonts w:eastAsia="Palatino Linotype"/>
        </w:rPr>
        <w:t xml:space="preserve"> la solicitud es la garantía primaria del Derecho de Acceso a la Información, además, establece que se regirá </w:t>
      </w:r>
      <w:r w:rsidR="00C049E2" w:rsidRPr="00AB1992">
        <w:rPr>
          <w:rFonts w:eastAsia="Palatino Linotype"/>
          <w:i/>
        </w:rPr>
        <w:t>por los principios de simplicidad, rapidez</w:t>
      </w:r>
      <w:r w:rsidR="005F65B7" w:rsidRPr="00AB1992">
        <w:rPr>
          <w:rFonts w:eastAsia="Palatino Linotype"/>
          <w:i/>
        </w:rPr>
        <w:t>,</w:t>
      </w:r>
      <w:r w:rsidR="00C049E2" w:rsidRPr="00AB1992">
        <w:rPr>
          <w:rFonts w:eastAsia="Palatino Linotype"/>
          <w:i/>
        </w:rPr>
        <w:t xml:space="preserve"> gratuidad del procedimiento, auxilio y orientación a los particulare</w:t>
      </w:r>
      <w:r w:rsidR="001A58B3" w:rsidRPr="00AB1992">
        <w:rPr>
          <w:rFonts w:eastAsia="Palatino Linotype"/>
          <w:i/>
        </w:rPr>
        <w:t>s.</w:t>
      </w:r>
    </w:p>
    <w:p w14:paraId="033466A6" w14:textId="77777777" w:rsidR="001A58B3" w:rsidRPr="00AB1992" w:rsidRDefault="001A58B3" w:rsidP="00AB1992">
      <w:pPr>
        <w:rPr>
          <w:rFonts w:eastAsia="Palatino Linotype"/>
          <w:i/>
        </w:rPr>
      </w:pPr>
    </w:p>
    <w:p w14:paraId="04ADA10B" w14:textId="574A944A" w:rsidR="001A58B3" w:rsidRPr="00AB1992" w:rsidRDefault="00233F17" w:rsidP="00AB1992">
      <w:pPr>
        <w:rPr>
          <w:rFonts w:eastAsia="Palatino Linotype" w:cs="Palatino Linotype"/>
          <w:i/>
          <w:szCs w:val="22"/>
        </w:rPr>
      </w:pPr>
      <w:r w:rsidRPr="00AB1992">
        <w:rPr>
          <w:rFonts w:eastAsia="Palatino Linotype" w:cs="Palatino Linotype"/>
        </w:rPr>
        <w:t xml:space="preserve">Por su parte, el artículo 4 de </w:t>
      </w:r>
      <w:r w:rsidR="001A58B3" w:rsidRPr="00AB1992">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B1992">
        <w:rPr>
          <w:rFonts w:eastAsia="Palatino Linotype" w:cs="Palatino Linotype"/>
        </w:rPr>
        <w:t>.</w:t>
      </w:r>
    </w:p>
    <w:p w14:paraId="7552AA79" w14:textId="5C52E4A4" w:rsidR="001A58B3" w:rsidRPr="00AB1992" w:rsidRDefault="001A58B3" w:rsidP="00AB1992">
      <w:pPr>
        <w:rPr>
          <w:rFonts w:eastAsia="Palatino Linotype"/>
        </w:rPr>
      </w:pPr>
      <w:r w:rsidRPr="00AB1992">
        <w:rPr>
          <w:rFonts w:eastAsia="Palatino Linotype"/>
        </w:rPr>
        <w:lastRenderedPageBreak/>
        <w:t xml:space="preserve">Esto es, que los Sujetos Obligados </w:t>
      </w:r>
      <w:r w:rsidR="00FA5957" w:rsidRPr="00AB1992">
        <w:rPr>
          <w:rFonts w:eastAsia="Palatino Linotype"/>
        </w:rPr>
        <w:t>deben</w:t>
      </w:r>
      <w:r w:rsidRPr="00AB1992">
        <w:rPr>
          <w:rFonts w:eastAsia="Palatino Linotype"/>
        </w:rPr>
        <w:t xml:space="preserve"> atender las solicitudes de acceso a la información pública que se les </w:t>
      </w:r>
      <w:r w:rsidR="00FA5957" w:rsidRPr="00AB1992">
        <w:rPr>
          <w:rFonts w:eastAsia="Palatino Linotype"/>
        </w:rPr>
        <w:t>sean realizadas,</w:t>
      </w:r>
      <w:r w:rsidRPr="00AB1992">
        <w:rPr>
          <w:rFonts w:eastAsia="Palatino Linotype"/>
        </w:rPr>
        <w:t xml:space="preserve"> y proporcionar la información pública que obre en su poder</w:t>
      </w:r>
      <w:r w:rsidR="00FA5957" w:rsidRPr="00AB1992">
        <w:rPr>
          <w:rFonts w:eastAsia="Palatino Linotype"/>
        </w:rPr>
        <w:t>,</w:t>
      </w:r>
      <w:r w:rsidRPr="00AB1992">
        <w:rPr>
          <w:rFonts w:eastAsia="Palatino Linotype"/>
        </w:rPr>
        <w:t xml:space="preserve"> conforme </w:t>
      </w:r>
      <w:r w:rsidR="00FA5957" w:rsidRPr="00AB1992">
        <w:rPr>
          <w:rFonts w:eastAsia="Palatino Linotype"/>
        </w:rPr>
        <w:t>a</w:t>
      </w:r>
      <w:r w:rsidRPr="00AB1992">
        <w:rPr>
          <w:rFonts w:eastAsia="Palatino Linotype"/>
        </w:rPr>
        <w:t xml:space="preserve">l estado </w:t>
      </w:r>
      <w:r w:rsidR="00FA5957" w:rsidRPr="00AB1992">
        <w:rPr>
          <w:rFonts w:eastAsia="Palatino Linotype"/>
        </w:rPr>
        <w:t xml:space="preserve">en </w:t>
      </w:r>
      <w:r w:rsidRPr="00AB1992">
        <w:rPr>
          <w:rFonts w:eastAsia="Palatino Linotype"/>
        </w:rPr>
        <w:t>que se encuentr</w:t>
      </w:r>
      <w:r w:rsidR="00FA5957" w:rsidRPr="00AB1992">
        <w:rPr>
          <w:rFonts w:eastAsia="Palatino Linotype"/>
        </w:rPr>
        <w:t>e, sin que sea necesario</w:t>
      </w:r>
      <w:r w:rsidRPr="00AB1992">
        <w:rPr>
          <w:rFonts w:eastAsia="Palatino Linotype"/>
        </w:rPr>
        <w:t xml:space="preserve"> </w:t>
      </w:r>
      <w:r w:rsidR="00FA5957" w:rsidRPr="00AB1992">
        <w:rPr>
          <w:rFonts w:eastAsia="Palatino Linotype"/>
        </w:rPr>
        <w:t>procesar</w:t>
      </w:r>
      <w:r w:rsidRPr="00AB1992">
        <w:rPr>
          <w:rFonts w:eastAsia="Palatino Linotype"/>
        </w:rPr>
        <w:t xml:space="preserve"> la misma, ni presentarla conforme al interés del solicitante; </w:t>
      </w:r>
      <w:r w:rsidR="00FA5957" w:rsidRPr="00AB1992">
        <w:rPr>
          <w:rFonts w:eastAsia="Palatino Linotype"/>
        </w:rPr>
        <w:t>tal y como</w:t>
      </w:r>
      <w:r w:rsidRPr="00AB1992">
        <w:rPr>
          <w:rFonts w:eastAsia="Palatino Linotype"/>
        </w:rPr>
        <w:t xml:space="preserve"> lo establece el artículo 12 de la Ley de Transparencia y Acceso a la Información Pública del Estado de México y Municipios</w:t>
      </w:r>
      <w:r w:rsidR="00970EB3" w:rsidRPr="00AB1992">
        <w:rPr>
          <w:rFonts w:eastAsia="Palatino Linotype"/>
        </w:rPr>
        <w:t>.</w:t>
      </w:r>
    </w:p>
    <w:p w14:paraId="30D08C16" w14:textId="77777777" w:rsidR="00386D1C" w:rsidRPr="00AB1992" w:rsidRDefault="00386D1C" w:rsidP="00AB1992">
      <w:pPr>
        <w:rPr>
          <w:rFonts w:eastAsia="Palatino Linotype"/>
        </w:rPr>
      </w:pPr>
    </w:p>
    <w:p w14:paraId="7F62D4DF" w14:textId="775730E1" w:rsidR="001A58B3" w:rsidRPr="00AB1992" w:rsidRDefault="001A58B3" w:rsidP="00AB1992">
      <w:pPr>
        <w:rPr>
          <w:rFonts w:eastAsia="Palatino Linotype"/>
        </w:rPr>
      </w:pPr>
      <w:r w:rsidRPr="00AB1992">
        <w:rPr>
          <w:rFonts w:eastAsia="Palatino Linotype"/>
        </w:rPr>
        <w:t>Es decir, que todo sujeto obligado que genere, recopile, administre, procese, archive, posea o conserven, son responsables de la misma</w:t>
      </w:r>
      <w:r w:rsidR="00970EB3" w:rsidRPr="00AB1992">
        <w:rPr>
          <w:rFonts w:eastAsia="Palatino Linotype"/>
        </w:rPr>
        <w:t>,</w:t>
      </w:r>
      <w:r w:rsidRPr="00AB1992">
        <w:rPr>
          <w:rFonts w:eastAsia="Palatino Linotype"/>
        </w:rPr>
        <w:t xml:space="preserve"> teniendo a su vez la obligación de proporcionar la información que se les requiera sin necesidad de resumirla, efectuar procedimientos para obtenerla, calcular </w:t>
      </w:r>
      <w:r w:rsidR="00970EB3" w:rsidRPr="00AB1992">
        <w:rPr>
          <w:rFonts w:eastAsia="Palatino Linotype"/>
        </w:rPr>
        <w:t>o</w:t>
      </w:r>
      <w:r w:rsidRPr="00AB1992">
        <w:rPr>
          <w:rFonts w:eastAsia="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B9AEEF3" w14:textId="77777777" w:rsidR="00386D1C" w:rsidRPr="00AB1992" w:rsidRDefault="00386D1C" w:rsidP="00AB1992">
      <w:pPr>
        <w:rPr>
          <w:rFonts w:eastAsia="Palatino Linotype"/>
        </w:rPr>
      </w:pPr>
    </w:p>
    <w:p w14:paraId="04E42DFE" w14:textId="573F1198" w:rsidR="001A58B3" w:rsidRPr="00AB1992" w:rsidRDefault="001A58B3" w:rsidP="00AB1992">
      <w:pPr>
        <w:rPr>
          <w:rFonts w:eastAsia="Palatino Linotype" w:cs="Palatino Linotype"/>
        </w:rPr>
      </w:pPr>
      <w:r w:rsidRPr="00AB1992">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B1992">
        <w:rPr>
          <w:rFonts w:eastAsia="Palatino Linotype" w:cs="Palatino Linotype"/>
        </w:rPr>
        <w:t>, s</w:t>
      </w:r>
      <w:r w:rsidRPr="00AB1992">
        <w:rPr>
          <w:rFonts w:eastAsia="Palatino Linotype" w:cs="Palatino Linotype"/>
        </w:rPr>
        <w:t xml:space="preserve">iempre y cuando no se trate de información reservada o </w:t>
      </w:r>
      <w:r w:rsidR="00331F35" w:rsidRPr="00AB1992">
        <w:rPr>
          <w:rFonts w:eastAsia="Palatino Linotype" w:cs="Palatino Linotype"/>
        </w:rPr>
        <w:t>confidencial.</w:t>
      </w:r>
    </w:p>
    <w:p w14:paraId="40C5219F" w14:textId="77777777" w:rsidR="001A58B3" w:rsidRPr="00AB1992" w:rsidRDefault="001A58B3" w:rsidP="00AB1992">
      <w:pPr>
        <w:rPr>
          <w:rFonts w:eastAsia="Palatino Linotype" w:cs="Palatino Linotype"/>
        </w:rPr>
      </w:pPr>
    </w:p>
    <w:p w14:paraId="2E629608" w14:textId="01727E15" w:rsidR="00C049E2" w:rsidRPr="00AB1992" w:rsidRDefault="006067C7" w:rsidP="00AB1992">
      <w:pPr>
        <w:rPr>
          <w:rFonts w:eastAsia="Palatino Linotype"/>
        </w:rPr>
      </w:pPr>
      <w:bookmarkStart w:id="27" w:name="_heading=h.2s8eyo1" w:colFirst="0" w:colLast="0"/>
      <w:bookmarkEnd w:id="27"/>
      <w:r w:rsidRPr="00AB1992">
        <w:rPr>
          <w:rFonts w:eastAsia="Palatino Linotype"/>
        </w:rPr>
        <w:t>Con base en lo anterior</w:t>
      </w:r>
      <w:r w:rsidR="00B22A80" w:rsidRPr="00AB1992">
        <w:rPr>
          <w:rFonts w:eastAsia="Palatino Linotype"/>
        </w:rPr>
        <w:t>, se considera que</w:t>
      </w:r>
      <w:r w:rsidR="00C049E2" w:rsidRPr="00AB1992">
        <w:rPr>
          <w:rFonts w:eastAsia="Palatino Linotype"/>
        </w:rPr>
        <w:t xml:space="preserve"> </w:t>
      </w:r>
      <w:r w:rsidR="00B22A80" w:rsidRPr="00AB1992">
        <w:rPr>
          <w:rFonts w:eastAsia="Palatino Linotype"/>
          <w:b/>
          <w:bCs/>
        </w:rPr>
        <w:t>EL</w:t>
      </w:r>
      <w:r w:rsidR="00C049E2" w:rsidRPr="00AB1992">
        <w:rPr>
          <w:rFonts w:eastAsia="Palatino Linotype"/>
        </w:rPr>
        <w:t xml:space="preserve"> </w:t>
      </w:r>
      <w:r w:rsidR="00C049E2" w:rsidRPr="00AB1992">
        <w:rPr>
          <w:rFonts w:eastAsia="Palatino Linotype"/>
          <w:b/>
        </w:rPr>
        <w:t>SUJETO OBLIGADO</w:t>
      </w:r>
      <w:r w:rsidR="00C049E2" w:rsidRPr="00AB1992">
        <w:rPr>
          <w:rFonts w:eastAsia="Palatino Linotype"/>
        </w:rPr>
        <w:t xml:space="preserve"> </w:t>
      </w:r>
      <w:r w:rsidR="00B22A80" w:rsidRPr="00AB1992">
        <w:rPr>
          <w:rFonts w:eastAsia="Palatino Linotype"/>
        </w:rPr>
        <w:t xml:space="preserve">se </w:t>
      </w:r>
      <w:r w:rsidR="00717E59" w:rsidRPr="00AB1992">
        <w:rPr>
          <w:rFonts w:eastAsia="Palatino Linotype"/>
        </w:rPr>
        <w:t>encontraba</w:t>
      </w:r>
      <w:r w:rsidR="00B22A80" w:rsidRPr="00AB1992">
        <w:rPr>
          <w:rFonts w:eastAsia="Palatino Linotype"/>
        </w:rPr>
        <w:t xml:space="preserve"> compelido a</w:t>
      </w:r>
      <w:r w:rsidR="00C049E2" w:rsidRPr="00AB1992">
        <w:rPr>
          <w:rFonts w:eastAsia="Palatino Linotype"/>
        </w:rPr>
        <w:t xml:space="preserve"> atender la solicitud de acceso a la información </w:t>
      </w:r>
      <w:r w:rsidR="00B22A80" w:rsidRPr="00AB1992">
        <w:rPr>
          <w:rFonts w:eastAsia="Palatino Linotype"/>
        </w:rPr>
        <w:t xml:space="preserve">realizada por </w:t>
      </w:r>
      <w:r w:rsidR="00B22A80" w:rsidRPr="00AB1992">
        <w:rPr>
          <w:rFonts w:eastAsia="Palatino Linotype"/>
          <w:b/>
          <w:bCs/>
        </w:rPr>
        <w:t>LA PARTE RECURRENTE</w:t>
      </w:r>
      <w:r w:rsidR="00331F35" w:rsidRPr="00AB1992">
        <w:rPr>
          <w:rFonts w:eastAsia="Palatino Linotype"/>
        </w:rPr>
        <w:t>.</w:t>
      </w:r>
    </w:p>
    <w:p w14:paraId="3AFB9FAE" w14:textId="77777777" w:rsidR="00AA26B0" w:rsidRPr="00AB1992" w:rsidRDefault="00AA26B0" w:rsidP="00AB1992">
      <w:pPr>
        <w:rPr>
          <w:rFonts w:eastAsia="Palatino Linotype"/>
        </w:rPr>
      </w:pPr>
    </w:p>
    <w:p w14:paraId="51A0E8B4" w14:textId="676DCA47" w:rsidR="00664420" w:rsidRPr="00AB1992" w:rsidRDefault="00C71CEF" w:rsidP="00AB1992">
      <w:pPr>
        <w:pStyle w:val="Ttulo3"/>
        <w:spacing w:line="360" w:lineRule="auto"/>
        <w:rPr>
          <w:rFonts w:eastAsia="Calibri"/>
          <w:lang w:eastAsia="es-ES_tradnl"/>
        </w:rPr>
      </w:pPr>
      <w:bookmarkStart w:id="28" w:name="_Toc201209597"/>
      <w:r w:rsidRPr="00AB1992">
        <w:rPr>
          <w:rFonts w:eastAsia="Calibri"/>
          <w:lang w:eastAsia="es-ES_tradnl"/>
        </w:rPr>
        <w:lastRenderedPageBreak/>
        <w:t>b)</w:t>
      </w:r>
      <w:r w:rsidR="00A53315" w:rsidRPr="00AB1992">
        <w:rPr>
          <w:rFonts w:eastAsia="Calibri"/>
          <w:lang w:eastAsia="es-ES_tradnl"/>
        </w:rPr>
        <w:t xml:space="preserve"> </w:t>
      </w:r>
      <w:r w:rsidR="00A21A20" w:rsidRPr="00AB1992">
        <w:rPr>
          <w:rFonts w:eastAsia="Calibri"/>
          <w:lang w:eastAsia="es-ES_tradnl"/>
        </w:rPr>
        <w:t>Controversia a resolver</w:t>
      </w:r>
      <w:bookmarkEnd w:id="28"/>
    </w:p>
    <w:p w14:paraId="446B514A" w14:textId="36AD6E54" w:rsidR="006A5AE1" w:rsidRPr="00AB1992" w:rsidRDefault="00664420" w:rsidP="00AB1992">
      <w:pPr>
        <w:rPr>
          <w:rFonts w:cs="Tahoma"/>
          <w:bCs/>
          <w:iCs/>
          <w:szCs w:val="22"/>
        </w:rPr>
      </w:pPr>
      <w:r w:rsidRPr="00AB1992">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AB1992">
        <w:rPr>
          <w:rFonts w:eastAsia="Calibri"/>
          <w:b/>
          <w:bCs/>
          <w:lang w:eastAsia="es-ES_tradnl"/>
        </w:rPr>
        <w:t>LA PARTE RECURRENTE</w:t>
      </w:r>
      <w:r w:rsidRPr="00AB1992">
        <w:rPr>
          <w:rFonts w:eastAsia="Calibri"/>
          <w:lang w:eastAsia="es-ES_tradnl"/>
        </w:rPr>
        <w:t xml:space="preserve"> </w:t>
      </w:r>
      <w:r w:rsidR="003E1D10" w:rsidRPr="00AB1992">
        <w:rPr>
          <w:rFonts w:eastAsia="Calibri"/>
          <w:lang w:eastAsia="es-ES_tradnl"/>
        </w:rPr>
        <w:t>requirió</w:t>
      </w:r>
      <w:r w:rsidR="001633CB" w:rsidRPr="00AB1992">
        <w:t xml:space="preserve"> </w:t>
      </w:r>
      <w:r w:rsidR="001633CB" w:rsidRPr="00AB1992">
        <w:rPr>
          <w:rFonts w:eastAsia="Calibri"/>
          <w:lang w:eastAsia="es-ES_tradnl"/>
        </w:rPr>
        <w:t xml:space="preserve">del </w:t>
      </w:r>
      <w:r w:rsidR="00A33DF3" w:rsidRPr="00AB1992">
        <w:rPr>
          <w:rFonts w:eastAsia="Calibri"/>
          <w:lang w:eastAsia="es-ES_tradnl"/>
        </w:rPr>
        <w:t>Organismo Público Descentralizado de Carácter Municipal para la Prestación de Los Servicios de Agua Potable Alcantarillado y Saneamiento de Atlacomulco</w:t>
      </w:r>
      <w:r w:rsidR="001935F6" w:rsidRPr="00AB1992">
        <w:rPr>
          <w:rFonts w:eastAsia="Calibri"/>
          <w:lang w:eastAsia="es-ES_tradnl"/>
        </w:rPr>
        <w:t xml:space="preserve"> </w:t>
      </w:r>
      <w:r w:rsidR="00E6082C" w:rsidRPr="00AB1992">
        <w:rPr>
          <w:rFonts w:eastAsia="Calibri"/>
          <w:lang w:eastAsia="es-ES_tradnl"/>
        </w:rPr>
        <w:t xml:space="preserve">copia digital de </w:t>
      </w:r>
      <w:r w:rsidR="00E6082C" w:rsidRPr="00AB1992">
        <w:rPr>
          <w:rFonts w:cs="Tahoma"/>
          <w:bCs/>
          <w:iCs/>
          <w:szCs w:val="22"/>
        </w:rPr>
        <w:t xml:space="preserve">todos los oficios firmados por la Dirección de Administración o su referente </w:t>
      </w:r>
      <w:r w:rsidR="00386D1C" w:rsidRPr="00AB1992">
        <w:rPr>
          <w:rFonts w:cs="Tahoma"/>
          <w:bCs/>
          <w:iCs/>
          <w:szCs w:val="22"/>
        </w:rPr>
        <w:t>del 1 de enero de 2025 y a la fecha.</w:t>
      </w:r>
    </w:p>
    <w:p w14:paraId="3CBCD8C5" w14:textId="77777777" w:rsidR="001935F6" w:rsidRPr="00AB1992" w:rsidRDefault="001935F6" w:rsidP="00AB1992">
      <w:pPr>
        <w:rPr>
          <w:rFonts w:cs="Tahoma"/>
          <w:bCs/>
          <w:iCs/>
          <w:szCs w:val="22"/>
        </w:rPr>
      </w:pPr>
    </w:p>
    <w:p w14:paraId="366E69E1" w14:textId="77777777" w:rsidR="00386D1C" w:rsidRPr="00AB1992" w:rsidRDefault="00BB2B35" w:rsidP="00AB1992">
      <w:pPr>
        <w:autoSpaceDE w:val="0"/>
        <w:autoSpaceDN w:val="0"/>
        <w:adjustRightInd w:val="0"/>
        <w:spacing w:after="240"/>
        <w:ind w:right="-28"/>
        <w:rPr>
          <w:rFonts w:cs="Tahoma"/>
          <w:bCs/>
          <w:szCs w:val="22"/>
          <w:lang w:val="es-ES"/>
        </w:rPr>
      </w:pPr>
      <w:r w:rsidRPr="00AB1992">
        <w:rPr>
          <w:rFonts w:eastAsiaTheme="minorHAnsi" w:cs="Tahoma"/>
          <w:bCs/>
          <w:iCs/>
          <w:szCs w:val="22"/>
          <w:lang w:eastAsia="en-US"/>
        </w:rPr>
        <w:t xml:space="preserve">Por su parte </w:t>
      </w:r>
      <w:r w:rsidR="006A5AE1" w:rsidRPr="00AB1992">
        <w:rPr>
          <w:rFonts w:eastAsiaTheme="minorHAnsi" w:cs="Tahoma"/>
          <w:bCs/>
          <w:iCs/>
          <w:szCs w:val="22"/>
          <w:lang w:eastAsia="en-US"/>
        </w:rPr>
        <w:t>el</w:t>
      </w:r>
      <w:r w:rsidR="005D5A50" w:rsidRPr="00AB1992">
        <w:rPr>
          <w:rFonts w:eastAsiaTheme="minorHAnsi" w:cs="Tahoma"/>
          <w:b/>
          <w:iCs/>
          <w:szCs w:val="22"/>
          <w:lang w:eastAsia="en-US"/>
        </w:rPr>
        <w:t xml:space="preserve"> SUJETO OBLIGADO</w:t>
      </w:r>
      <w:r w:rsidR="006A5AE1" w:rsidRPr="00AB1992">
        <w:rPr>
          <w:rFonts w:eastAsiaTheme="minorHAnsi" w:cs="Tahoma"/>
          <w:b/>
          <w:iCs/>
          <w:szCs w:val="22"/>
          <w:lang w:eastAsia="en-US"/>
        </w:rPr>
        <w:t>,</w:t>
      </w:r>
      <w:r w:rsidRPr="00AB1992">
        <w:rPr>
          <w:rFonts w:eastAsiaTheme="minorHAnsi" w:cs="Tahoma"/>
          <w:b/>
          <w:iCs/>
          <w:szCs w:val="22"/>
          <w:lang w:eastAsia="en-US"/>
        </w:rPr>
        <w:t xml:space="preserve"> </w:t>
      </w:r>
      <w:r w:rsidRPr="00AB1992">
        <w:rPr>
          <w:rFonts w:eastAsiaTheme="minorHAnsi" w:cs="Tahoma"/>
          <w:iCs/>
          <w:szCs w:val="22"/>
          <w:lang w:eastAsia="en-US"/>
        </w:rPr>
        <w:t>remitió</w:t>
      </w:r>
      <w:r w:rsidR="001633CB" w:rsidRPr="00AB1992">
        <w:rPr>
          <w:rFonts w:eastAsiaTheme="minorHAnsi" w:cs="Tahoma"/>
          <w:iCs/>
          <w:szCs w:val="22"/>
          <w:lang w:eastAsia="en-US"/>
        </w:rPr>
        <w:t xml:space="preserve"> </w:t>
      </w:r>
      <w:r w:rsidR="00E6082C" w:rsidRPr="00AB1992">
        <w:rPr>
          <w:rFonts w:cs="Tahoma"/>
          <w:bCs/>
          <w:szCs w:val="22"/>
          <w:lang w:val="es-ES"/>
        </w:rPr>
        <w:t xml:space="preserve">el oficio número ODAPASA/DAF/222/04/2025, del veintitrés de abril de dos mil veinticinco, dirigido a la Titular de la Unidad de Transparencia, mediante el cual el Director de Administración y Finanzas del ODAPAS, de manera sustancial refiere lo siguiente: </w:t>
      </w:r>
    </w:p>
    <w:p w14:paraId="1200446C" w14:textId="44E09CA7" w:rsidR="00E6082C" w:rsidRPr="00AB1992" w:rsidRDefault="00E6082C" w:rsidP="00AB1992">
      <w:pPr>
        <w:pStyle w:val="Puesto"/>
        <w:rPr>
          <w:lang w:val="es-ES"/>
        </w:rPr>
      </w:pPr>
      <w:r w:rsidRPr="00AB1992">
        <w:rPr>
          <w:lang w:val="es-ES"/>
        </w:rPr>
        <w:t>“…Una vez realizada la revisión correspondiente, este sujeto obligado se declara incompetente para dar respuesta a lo solicitado, dado que dentro de la estructura orgánica de esta dependencia no existe una Dirección con la denominación "Dirección de Administración", por lo que no es posible atender la solicitud en los términos planteados.</w:t>
      </w:r>
    </w:p>
    <w:p w14:paraId="2F4DAF10" w14:textId="77777777" w:rsidR="00E6082C" w:rsidRPr="00AB1992" w:rsidRDefault="00E6082C" w:rsidP="00AB1992">
      <w:pPr>
        <w:pStyle w:val="Puesto"/>
        <w:rPr>
          <w:b/>
          <w:iCs/>
          <w:lang w:val="es-ES"/>
        </w:rPr>
      </w:pPr>
      <w:r w:rsidRPr="00AB1992">
        <w:rPr>
          <w:lang w:val="es-ES"/>
        </w:rPr>
        <w:t>Sin embargo se orienta al solicitante mediante la siguiente liga electrónica con la finalidad de que conozca la estructura de este Organismo, para lo que a su derecho proceda http://odapasa.gob.mx/images/ipomex/fraccionll-b/2025/1ertrim/</w:t>
      </w:r>
      <w:proofErr w:type="gramStart"/>
      <w:r w:rsidRPr="00AB1992">
        <w:rPr>
          <w:lang w:val="es-ES"/>
        </w:rPr>
        <w:t>organigrama.pdf …</w:t>
      </w:r>
      <w:proofErr w:type="gramEnd"/>
      <w:r w:rsidRPr="00AB1992">
        <w:rPr>
          <w:lang w:val="es-ES"/>
        </w:rPr>
        <w:t>” (Sic)</w:t>
      </w:r>
    </w:p>
    <w:p w14:paraId="05F73335" w14:textId="77777777" w:rsidR="005D52DA" w:rsidRPr="00AB1992" w:rsidRDefault="005D52DA" w:rsidP="00AB1992">
      <w:pPr>
        <w:tabs>
          <w:tab w:val="left" w:pos="4962"/>
        </w:tabs>
        <w:contextualSpacing/>
        <w:rPr>
          <w:rFonts w:eastAsiaTheme="minorHAnsi" w:cs="Tahoma"/>
          <w:iCs/>
          <w:szCs w:val="22"/>
          <w:lang w:eastAsia="en-US"/>
        </w:rPr>
      </w:pPr>
    </w:p>
    <w:p w14:paraId="671653AE" w14:textId="52BDE26D" w:rsidR="00BB2B35" w:rsidRPr="00AB1992" w:rsidRDefault="005921F1" w:rsidP="00AB1992">
      <w:pPr>
        <w:tabs>
          <w:tab w:val="left" w:pos="4962"/>
        </w:tabs>
        <w:contextualSpacing/>
        <w:rPr>
          <w:rFonts w:eastAsia="Calibri"/>
          <w:bCs/>
          <w:lang w:eastAsia="es-ES_tradnl"/>
        </w:rPr>
      </w:pPr>
      <w:r w:rsidRPr="00AB1992">
        <w:rPr>
          <w:rFonts w:eastAsiaTheme="minorHAnsi" w:cs="Tahoma"/>
          <w:iCs/>
          <w:szCs w:val="22"/>
          <w:lang w:eastAsia="en-US"/>
        </w:rPr>
        <w:t xml:space="preserve">Ante la respuesta emitida </w:t>
      </w:r>
      <w:r w:rsidR="006A5AE1" w:rsidRPr="00AB1992">
        <w:rPr>
          <w:rFonts w:eastAsia="Calibri"/>
          <w:b/>
          <w:bCs/>
          <w:lang w:eastAsia="es-ES_tradnl"/>
        </w:rPr>
        <w:t>LA PARTE RECURRENTE</w:t>
      </w:r>
      <w:r w:rsidR="00BB2B35" w:rsidRPr="00AB1992">
        <w:rPr>
          <w:rFonts w:eastAsia="Calibri"/>
          <w:b/>
          <w:bCs/>
          <w:lang w:eastAsia="es-ES_tradnl"/>
        </w:rPr>
        <w:t xml:space="preserve">, </w:t>
      </w:r>
      <w:r w:rsidR="00BB2B35" w:rsidRPr="00AB1992">
        <w:rPr>
          <w:rFonts w:eastAsia="Calibri"/>
          <w:bCs/>
          <w:lang w:eastAsia="es-ES_tradnl"/>
        </w:rPr>
        <w:t xml:space="preserve">se inconformo esencialmente </w:t>
      </w:r>
      <w:r w:rsidRPr="00AB1992">
        <w:rPr>
          <w:rFonts w:eastAsia="Calibri"/>
          <w:bCs/>
          <w:lang w:eastAsia="es-ES_tradnl"/>
        </w:rPr>
        <w:t xml:space="preserve">ante la </w:t>
      </w:r>
      <w:r w:rsidR="001633CB" w:rsidRPr="00AB1992">
        <w:rPr>
          <w:rFonts w:eastAsia="Calibri"/>
          <w:bCs/>
          <w:lang w:eastAsia="es-ES_tradnl"/>
        </w:rPr>
        <w:t xml:space="preserve">negativa de </w:t>
      </w:r>
      <w:r w:rsidRPr="00AB1992">
        <w:rPr>
          <w:rFonts w:eastAsia="Calibri"/>
          <w:bCs/>
          <w:lang w:eastAsia="es-ES_tradnl"/>
        </w:rPr>
        <w:t>proporcionar la información peticionada</w:t>
      </w:r>
      <w:r w:rsidR="00BB2B35" w:rsidRPr="00AB1992">
        <w:rPr>
          <w:rFonts w:eastAsia="Calibri"/>
          <w:bCs/>
          <w:lang w:eastAsia="es-ES_tradnl"/>
        </w:rPr>
        <w:t>.</w:t>
      </w:r>
    </w:p>
    <w:p w14:paraId="2EA5E8BE" w14:textId="77777777" w:rsidR="00BB2B35" w:rsidRPr="00AB1992" w:rsidRDefault="00BB2B35" w:rsidP="00AB1992">
      <w:pPr>
        <w:tabs>
          <w:tab w:val="left" w:pos="4962"/>
        </w:tabs>
        <w:contextualSpacing/>
        <w:rPr>
          <w:rFonts w:eastAsia="Calibri"/>
          <w:bCs/>
          <w:lang w:eastAsia="es-ES_tradnl"/>
        </w:rPr>
      </w:pPr>
    </w:p>
    <w:p w14:paraId="4CC5E60A" w14:textId="0E1B294C" w:rsidR="00BB2B35" w:rsidRPr="00AB1992" w:rsidRDefault="00BB2B35" w:rsidP="00AB1992">
      <w:pPr>
        <w:tabs>
          <w:tab w:val="left" w:pos="4962"/>
        </w:tabs>
        <w:contextualSpacing/>
        <w:rPr>
          <w:rFonts w:eastAsia="Calibri"/>
          <w:bCs/>
          <w:lang w:eastAsia="es-ES_tradnl"/>
        </w:rPr>
      </w:pPr>
      <w:r w:rsidRPr="00AB1992">
        <w:rPr>
          <w:rFonts w:eastAsia="Calibri"/>
          <w:bCs/>
          <w:lang w:eastAsia="es-ES_tradnl"/>
        </w:rPr>
        <w:t>Ahora bien, de</w:t>
      </w:r>
      <w:r w:rsidRPr="00AB1992">
        <w:rPr>
          <w:rFonts w:eastAsia="Arial Unicode MS" w:cs="Arial"/>
        </w:rPr>
        <w:t xml:space="preserve"> acuerdo con las constancias digitales que obran en </w:t>
      </w:r>
      <w:r w:rsidRPr="00AB1992">
        <w:rPr>
          <w:rFonts w:eastAsia="Arial Unicode MS" w:cs="Arial"/>
          <w:b/>
        </w:rPr>
        <w:t>EL</w:t>
      </w:r>
      <w:r w:rsidRPr="00AB1992">
        <w:rPr>
          <w:rFonts w:eastAsia="Arial Unicode MS" w:cs="Arial"/>
        </w:rPr>
        <w:t xml:space="preserve"> </w:t>
      </w:r>
      <w:r w:rsidRPr="00AB1992">
        <w:rPr>
          <w:rFonts w:eastAsia="Arial Unicode MS" w:cs="Arial"/>
          <w:b/>
        </w:rPr>
        <w:t>SAIMEX</w:t>
      </w:r>
      <w:r w:rsidRPr="00AB1992">
        <w:rPr>
          <w:rFonts w:eastAsia="Arial Unicode MS" w:cs="Arial"/>
        </w:rPr>
        <w:t xml:space="preserve"> se desprende que conforme a lo dispuesto en el artículo 185 de la Ley de Transparencia local, dentro del término legalmente concedido a </w:t>
      </w:r>
      <w:r w:rsidRPr="00AB1992">
        <w:rPr>
          <w:rFonts w:eastAsia="Calibri"/>
          <w:b/>
          <w:bCs/>
          <w:lang w:eastAsia="es-ES_tradnl"/>
        </w:rPr>
        <w:t>LA PARTE RECURRENTE</w:t>
      </w:r>
      <w:r w:rsidRPr="00AB1992">
        <w:rPr>
          <w:rFonts w:eastAsia="Arial Unicode MS" w:cs="Arial"/>
        </w:rPr>
        <w:t xml:space="preserve">, ésta no realizó manifestación </w:t>
      </w:r>
      <w:r w:rsidRPr="00AB1992">
        <w:rPr>
          <w:rFonts w:eastAsia="Arial Unicode MS" w:cs="Arial"/>
        </w:rPr>
        <w:lastRenderedPageBreak/>
        <w:t xml:space="preserve">alguna, ni presentó pruebas o alegatos, así como tampoco </w:t>
      </w:r>
      <w:r w:rsidRPr="00AB1992">
        <w:rPr>
          <w:rFonts w:eastAsia="Arial Unicode MS" w:cs="Arial"/>
          <w:b/>
          <w:lang w:eastAsia="es-MX"/>
        </w:rPr>
        <w:t>EL SUJETO OBLIGADO</w:t>
      </w:r>
      <w:r w:rsidRPr="00AB1992">
        <w:rPr>
          <w:rFonts w:eastAsia="Arial Unicode MS" w:cs="Arial"/>
        </w:rPr>
        <w:t xml:space="preserve"> rindió su Informe Justificado</w:t>
      </w:r>
      <w:r w:rsidRPr="00AB1992">
        <w:rPr>
          <w:rFonts w:eastAsia="Calibri"/>
          <w:bCs/>
          <w:lang w:eastAsia="es-ES_tradnl"/>
        </w:rPr>
        <w:t xml:space="preserve"> correspondiente.</w:t>
      </w:r>
    </w:p>
    <w:p w14:paraId="512BB514" w14:textId="77777777" w:rsidR="008E4D5D" w:rsidRPr="00AB1992" w:rsidRDefault="008E4D5D" w:rsidP="00AB1992">
      <w:pPr>
        <w:tabs>
          <w:tab w:val="left" w:pos="4962"/>
        </w:tabs>
        <w:contextualSpacing/>
        <w:rPr>
          <w:rFonts w:eastAsia="Calibri"/>
          <w:bCs/>
          <w:lang w:eastAsia="es-ES_tradnl"/>
        </w:rPr>
      </w:pPr>
    </w:p>
    <w:p w14:paraId="1C578CB2" w14:textId="4D990B2B" w:rsidR="00BB2B35" w:rsidRPr="00AB1992" w:rsidRDefault="00BB2B35" w:rsidP="00AB1992">
      <w:pPr>
        <w:tabs>
          <w:tab w:val="left" w:pos="4962"/>
        </w:tabs>
        <w:contextualSpacing/>
        <w:rPr>
          <w:rFonts w:eastAsia="Calibri"/>
          <w:bCs/>
          <w:lang w:eastAsia="es-ES_tradnl"/>
        </w:rPr>
      </w:pPr>
      <w:r w:rsidRPr="00AB1992">
        <w:t>Determinado lo anterior, es importante señalar que</w:t>
      </w:r>
      <w:r w:rsidR="005921F1" w:rsidRPr="00AB1992">
        <w:t xml:space="preserve"> una vez admitido el recurso de revisión que nos ocupa,</w:t>
      </w:r>
      <w:r w:rsidRPr="00AB1992">
        <w:t xml:space="preserve"> </w:t>
      </w:r>
      <w:r w:rsidRPr="00AB1992">
        <w:rPr>
          <w:rFonts w:eastAsiaTheme="minorHAnsi" w:cs="Tahoma"/>
          <w:b/>
          <w:iCs/>
          <w:szCs w:val="22"/>
          <w:lang w:eastAsia="en-US"/>
        </w:rPr>
        <w:t>LA PARTE RECURRENTE</w:t>
      </w:r>
      <w:r w:rsidRPr="00AB1992">
        <w:rPr>
          <w:rFonts w:eastAsiaTheme="minorHAnsi" w:cs="Tahoma"/>
          <w:bCs/>
          <w:iCs/>
          <w:szCs w:val="22"/>
          <w:lang w:eastAsia="en-US"/>
        </w:rPr>
        <w:t xml:space="preserve"> </w:t>
      </w:r>
      <w:r w:rsidRPr="00AB1992">
        <w:rPr>
          <w:lang w:val="es-ES_tradnl"/>
        </w:rPr>
        <w:t>presentó el desistimiento expreso respecto al medio de impugnación que pretendía, como se aprecia en el análisis de los antecedentes de la presente resolución.</w:t>
      </w:r>
    </w:p>
    <w:p w14:paraId="2DDE85F5" w14:textId="77777777" w:rsidR="00BB2B35" w:rsidRPr="00AB1992" w:rsidRDefault="00BB2B35" w:rsidP="00AB1992">
      <w:pPr>
        <w:tabs>
          <w:tab w:val="left" w:pos="4962"/>
        </w:tabs>
        <w:contextualSpacing/>
        <w:rPr>
          <w:rFonts w:eastAsia="Calibri"/>
          <w:bCs/>
          <w:lang w:eastAsia="es-ES_tradnl"/>
        </w:rPr>
      </w:pPr>
    </w:p>
    <w:p w14:paraId="414FD2D5" w14:textId="4408E416" w:rsidR="00664420" w:rsidRPr="00AB1992" w:rsidRDefault="00A21A20" w:rsidP="00AB1992">
      <w:pPr>
        <w:pStyle w:val="Ttulo3"/>
        <w:spacing w:line="360" w:lineRule="auto"/>
      </w:pPr>
      <w:bookmarkStart w:id="29" w:name="_Toc201209598"/>
      <w:r w:rsidRPr="00AB1992">
        <w:t>c)</w:t>
      </w:r>
      <w:r w:rsidR="00664420" w:rsidRPr="00AB1992">
        <w:t xml:space="preserve"> </w:t>
      </w:r>
      <w:r w:rsidRPr="00AB1992">
        <w:t>Estudio de la controversia</w:t>
      </w:r>
      <w:bookmarkEnd w:id="29"/>
    </w:p>
    <w:p w14:paraId="358E9A09" w14:textId="0AFD30D5" w:rsidR="00A66442" w:rsidRPr="00AB1992" w:rsidRDefault="001633CB" w:rsidP="00AB1992">
      <w:pPr>
        <w:rPr>
          <w:rFonts w:eastAsia="Calibri"/>
        </w:rPr>
      </w:pPr>
      <w:r w:rsidRPr="00AB1992">
        <w:rPr>
          <w:lang w:val="es-ES_tradnl"/>
        </w:rPr>
        <w:t>Así ante</w:t>
      </w:r>
      <w:r w:rsidR="00BB2B35" w:rsidRPr="00AB1992">
        <w:rPr>
          <w:lang w:val="es-ES_tradnl"/>
        </w:rPr>
        <w:t xml:space="preserve"> </w:t>
      </w:r>
      <w:r w:rsidR="000E05F7" w:rsidRPr="00AB1992">
        <w:rPr>
          <w:lang w:val="es-ES_tradnl"/>
        </w:rPr>
        <w:t xml:space="preserve">la manifestación del desistimiento expreso </w:t>
      </w:r>
      <w:r w:rsidR="00A66442" w:rsidRPr="00AB1992">
        <w:rPr>
          <w:rFonts w:eastAsia="Calibri"/>
        </w:rPr>
        <w:t xml:space="preserve">es pertinente indicar que para que </w:t>
      </w:r>
      <w:r w:rsidR="00A66442" w:rsidRPr="00AB1992">
        <w:rPr>
          <w:b/>
        </w:rPr>
        <w:t xml:space="preserve">LA PARTE RECURRENTE </w:t>
      </w:r>
      <w:r w:rsidR="00A66442" w:rsidRPr="00AB1992">
        <w:rPr>
          <w:rFonts w:eastAsia="Calibri"/>
        </w:rPr>
        <w:t xml:space="preserve">pueda configurar de manera directa </w:t>
      </w:r>
      <w:r w:rsidR="000E05F7" w:rsidRPr="00AB1992">
        <w:rPr>
          <w:rFonts w:eastAsia="Calibri"/>
        </w:rPr>
        <w:t>dicha</w:t>
      </w:r>
      <w:r w:rsidR="00A66442" w:rsidRPr="00AB1992">
        <w:rPr>
          <w:rFonts w:eastAsia="Calibri"/>
        </w:rPr>
        <w:t xml:space="preserve"> figura, es necesario que ingrese al </w:t>
      </w:r>
      <w:r w:rsidR="00A66442" w:rsidRPr="00AB1992">
        <w:rPr>
          <w:rFonts w:eastAsia="Calibri"/>
          <w:b/>
        </w:rPr>
        <w:t>SAIMEX</w:t>
      </w:r>
      <w:r w:rsidR="00A66442" w:rsidRPr="00AB1992">
        <w:rPr>
          <w:rFonts w:eastAsia="Calibri"/>
        </w:rPr>
        <w:t xml:space="preserve"> mediante uso de su clave de usuario y contraseña, razón por la cual, no existe duda de que se trata de un desistimiento expreso.</w:t>
      </w:r>
    </w:p>
    <w:p w14:paraId="3AB82B41" w14:textId="77777777" w:rsidR="00A66442" w:rsidRPr="00AB1992" w:rsidRDefault="00A66442" w:rsidP="00AB1992">
      <w:pPr>
        <w:spacing w:before="100" w:beforeAutospacing="1" w:after="100" w:afterAutospacing="1"/>
        <w:rPr>
          <w:rFonts w:eastAsia="Calibri" w:cs="Arial"/>
        </w:rPr>
      </w:pPr>
      <w:r w:rsidRPr="00AB1992">
        <w:rPr>
          <w:rFonts w:eastAsia="Calibri" w:cs="Arial"/>
        </w:rPr>
        <w:t xml:space="preserve">En ese orden de ideas, también es conveniente referir que la palabra desistir significa </w:t>
      </w:r>
      <w:r w:rsidRPr="00AB1992">
        <w:rPr>
          <w:rFonts w:eastAsia="Calibri" w:cs="Arial"/>
          <w:i/>
        </w:rPr>
        <w:t>“abdicar o abandonar un derecho o una acción procesal”</w:t>
      </w:r>
      <w:r w:rsidRPr="00AB1992">
        <w:rPr>
          <w:rFonts w:eastAsia="Calibri" w:cs="Arial"/>
        </w:rPr>
        <w:t>, tal y como lo señala el Diccionario de la Lengua Española</w:t>
      </w:r>
      <w:r w:rsidRPr="00AB1992">
        <w:rPr>
          <w:vertAlign w:val="superscript"/>
        </w:rPr>
        <w:footnoteReference w:id="1"/>
      </w:r>
    </w:p>
    <w:p w14:paraId="46602A3D" w14:textId="77777777" w:rsidR="00A66442" w:rsidRPr="00AB1992" w:rsidRDefault="00A66442" w:rsidP="00AB1992">
      <w:pPr>
        <w:spacing w:before="100" w:beforeAutospacing="1" w:after="100" w:afterAutospacing="1"/>
        <w:rPr>
          <w:rFonts w:eastAsia="Calibri" w:cs="Arial"/>
        </w:rPr>
      </w:pPr>
      <w:r w:rsidRPr="00AB1992">
        <w:rPr>
          <w:rFonts w:eastAsia="Calibri" w:cs="Arial"/>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724146E4" w14:textId="77777777" w:rsidR="00A66442" w:rsidRPr="00AB1992" w:rsidRDefault="00A66442" w:rsidP="00AB1992">
      <w:pPr>
        <w:pStyle w:val="Puesto"/>
        <w:ind w:left="851" w:right="822"/>
        <w:rPr>
          <w:rFonts w:eastAsia="Palatino Linotype"/>
        </w:rPr>
      </w:pPr>
      <w:r w:rsidRPr="00AB1992">
        <w:rPr>
          <w:rFonts w:eastAsia="Palatino Linotype"/>
        </w:rPr>
        <w:t>“</w:t>
      </w:r>
      <w:r w:rsidRPr="00AB1992">
        <w:rPr>
          <w:rFonts w:eastAsia="Palatino Linotype"/>
          <w:b/>
          <w:bCs/>
        </w:rPr>
        <w:t>DESISTIMIENTOS DE LA ACCION Y DE LA DEMANDA. DIFERENCIAS</w:t>
      </w:r>
      <w:r w:rsidRPr="00AB1992">
        <w:rPr>
          <w:rFonts w:eastAsia="Palatino Linotype"/>
        </w:rPr>
        <w:t xml:space="preserve">. No es lo mismo desistir de la acción que de la demanda o instancia, ya que en el </w:t>
      </w:r>
      <w:r w:rsidRPr="00AB1992">
        <w:rPr>
          <w:rFonts w:eastAsia="Palatino Linotype"/>
        </w:rPr>
        <w:lastRenderedPageBreak/>
        <w:t>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4D4985C6" w14:textId="77777777" w:rsidR="00A66442" w:rsidRPr="00AB1992" w:rsidRDefault="00A66442" w:rsidP="00AB1992">
      <w:pPr>
        <w:spacing w:before="100" w:beforeAutospacing="1" w:after="100" w:afterAutospacing="1"/>
        <w:rPr>
          <w:rFonts w:eastAsia="Calibri" w:cs="Arial"/>
        </w:rPr>
      </w:pPr>
      <w:r w:rsidRPr="00AB1992">
        <w:rPr>
          <w:rFonts w:eastAsia="Calibri" w:cs="Arial"/>
        </w:rPr>
        <w:t>En atención a las consideraciones anteriores, este Instituto advierte que, en el presente caso, se actualiza la hipótesis prevista en el artículo 192, fracción I, de la Ley de Transparencia y Acceso a la Información Pública del Estado de México y Municipios, que dispone lo siguiente:</w:t>
      </w:r>
    </w:p>
    <w:p w14:paraId="189DDAF8" w14:textId="77777777" w:rsidR="00A66442" w:rsidRPr="00AB1992" w:rsidRDefault="00A66442" w:rsidP="00AB1992">
      <w:pPr>
        <w:pStyle w:val="Puesto"/>
        <w:ind w:left="851" w:right="822"/>
        <w:rPr>
          <w:rFonts w:eastAsia="Palatino Linotype"/>
        </w:rPr>
      </w:pPr>
      <w:r w:rsidRPr="00AB1992">
        <w:rPr>
          <w:rFonts w:eastAsia="Palatino Linotype"/>
        </w:rPr>
        <w:t>“</w:t>
      </w:r>
      <w:r w:rsidRPr="00AB1992">
        <w:rPr>
          <w:rFonts w:eastAsia="Palatino Linotype"/>
          <w:b/>
        </w:rPr>
        <w:t>Artículo 192</w:t>
      </w:r>
      <w:r w:rsidRPr="00AB1992">
        <w:rPr>
          <w:rFonts w:eastAsia="Palatino Linotype"/>
        </w:rPr>
        <w:t xml:space="preserve">. </w:t>
      </w:r>
      <w:r w:rsidRPr="00AB1992">
        <w:rPr>
          <w:rFonts w:eastAsia="Palatino Linotype"/>
          <w:b/>
        </w:rPr>
        <w:t>El recurso será sobreseído</w:t>
      </w:r>
      <w:r w:rsidRPr="00AB1992">
        <w:rPr>
          <w:rFonts w:eastAsia="Palatino Linotype"/>
        </w:rPr>
        <w:t>, en todo o en parte</w:t>
      </w:r>
      <w:r w:rsidRPr="00AB1992">
        <w:rPr>
          <w:rFonts w:eastAsia="Palatino Linotype"/>
          <w:b/>
        </w:rPr>
        <w:t>, cuando una vez admitido</w:t>
      </w:r>
      <w:r w:rsidRPr="00AB1992">
        <w:rPr>
          <w:rFonts w:eastAsia="Palatino Linotype"/>
        </w:rPr>
        <w:t>, se actualicen alguno de los siguientes supuestos:</w:t>
      </w:r>
    </w:p>
    <w:p w14:paraId="7AE60DFE" w14:textId="77777777" w:rsidR="00A66442" w:rsidRPr="00AB1992" w:rsidRDefault="00A66442" w:rsidP="00AB1992">
      <w:pPr>
        <w:pStyle w:val="Puesto"/>
        <w:ind w:left="851" w:right="822"/>
        <w:rPr>
          <w:rFonts w:eastAsia="Palatino Linotype"/>
        </w:rPr>
      </w:pPr>
      <w:r w:rsidRPr="00AB1992">
        <w:rPr>
          <w:rFonts w:eastAsia="Palatino Linotype"/>
          <w:b/>
          <w:u w:val="single"/>
        </w:rPr>
        <w:t>I. El recurrente se desista expresamente del recurso;</w:t>
      </w:r>
      <w:r w:rsidRPr="00AB1992">
        <w:rPr>
          <w:rFonts w:eastAsia="Palatino Linotype"/>
        </w:rPr>
        <w:t>”</w:t>
      </w:r>
    </w:p>
    <w:p w14:paraId="66B3C86D" w14:textId="77777777" w:rsidR="00A66442" w:rsidRPr="00AB1992" w:rsidRDefault="00A66442" w:rsidP="00AB1992">
      <w:pPr>
        <w:spacing w:before="100" w:beforeAutospacing="1" w:after="100" w:afterAutospacing="1"/>
        <w:rPr>
          <w:rFonts w:eastAsia="Calibri" w:cs="Arial"/>
        </w:rPr>
      </w:pPr>
      <w:r w:rsidRPr="00AB1992">
        <w:rPr>
          <w:rFonts w:eastAsia="Calibri" w:cs="Arial"/>
        </w:rPr>
        <w:t xml:space="preserve">En consecuencia, se determina </w:t>
      </w:r>
      <w:r w:rsidRPr="00AB1992">
        <w:rPr>
          <w:rFonts w:eastAsia="Calibri" w:cs="Arial"/>
          <w:b/>
          <w:bCs/>
        </w:rPr>
        <w:t>SOBRESEER</w:t>
      </w:r>
      <w:r w:rsidRPr="00AB1992">
        <w:rPr>
          <w:rFonts w:eastAsia="Calibri" w:cs="Arial"/>
        </w:rPr>
        <w:t xml:space="preserve"> el presente Recurso de Revisión, en términos del artículo 186, fracción I, de la Ley de Transparencia y Acceso a la Información Pública del Estado de México y Municipios:</w:t>
      </w:r>
    </w:p>
    <w:p w14:paraId="1A1CE0E1" w14:textId="77777777" w:rsidR="00A66442" w:rsidRPr="00AB1992" w:rsidRDefault="00A66442" w:rsidP="00AB1992">
      <w:pPr>
        <w:pStyle w:val="Puesto"/>
        <w:ind w:left="851" w:right="822"/>
        <w:rPr>
          <w:rFonts w:eastAsia="Calibri"/>
        </w:rPr>
      </w:pPr>
      <w:r w:rsidRPr="00AB1992">
        <w:rPr>
          <w:rFonts w:eastAsia="Calibri"/>
        </w:rPr>
        <w:t>“</w:t>
      </w:r>
      <w:r w:rsidRPr="00AB1992">
        <w:rPr>
          <w:rFonts w:eastAsia="Calibri"/>
          <w:b/>
        </w:rPr>
        <w:t>Artículo 186. Las resoluciones del Instituto podrán:</w:t>
      </w:r>
    </w:p>
    <w:p w14:paraId="60EBE510" w14:textId="77777777" w:rsidR="00A66442" w:rsidRPr="00AB1992" w:rsidRDefault="00A66442" w:rsidP="00AB1992">
      <w:pPr>
        <w:pStyle w:val="Puesto"/>
        <w:ind w:left="851" w:right="822"/>
        <w:rPr>
          <w:rFonts w:eastAsia="Calibri"/>
        </w:rPr>
      </w:pPr>
      <w:r w:rsidRPr="00AB1992">
        <w:rPr>
          <w:rFonts w:eastAsia="Calibri"/>
        </w:rPr>
        <w:t xml:space="preserve">I. Desechar o </w:t>
      </w:r>
      <w:r w:rsidRPr="00AB1992">
        <w:rPr>
          <w:rFonts w:eastAsia="Calibri"/>
          <w:b/>
        </w:rPr>
        <w:t>sobreseer el recurso</w:t>
      </w:r>
      <w:r w:rsidRPr="00AB1992">
        <w:rPr>
          <w:rFonts w:eastAsia="Calibri"/>
        </w:rPr>
        <w:t>;”</w:t>
      </w:r>
    </w:p>
    <w:p w14:paraId="54BF8209" w14:textId="2D5DBD3A" w:rsidR="00A66442" w:rsidRPr="00AB1992" w:rsidRDefault="00A66442" w:rsidP="00AB1992">
      <w:pPr>
        <w:spacing w:before="100" w:beforeAutospacing="1" w:after="100" w:afterAutospacing="1"/>
        <w:rPr>
          <w:rFonts w:cs="Arial"/>
        </w:rPr>
      </w:pPr>
      <w:r w:rsidRPr="00AB1992">
        <w:rPr>
          <w:rFonts w:cs="Arial"/>
        </w:rPr>
        <w:t xml:space="preserve">Derivado de lo anterior, es de referir que este Órgano Garante no se pronuncia sobre las razones o motivos de inconformidad expuestos por </w:t>
      </w:r>
      <w:r w:rsidR="000E05F7" w:rsidRPr="00AB1992">
        <w:rPr>
          <w:b/>
        </w:rPr>
        <w:t>LA PARTE RECURRENTE</w:t>
      </w:r>
      <w:r w:rsidRPr="00AB1992">
        <w:rPr>
          <w:rFonts w:cs="Arial"/>
        </w:rPr>
        <w:t xml:space="preserve">, toda vez que se infiere que al desistirse voluntariamente el pasado </w:t>
      </w:r>
      <w:r w:rsidR="000E05F7" w:rsidRPr="00AB1992">
        <w:rPr>
          <w:rFonts w:cs="Arial"/>
          <w:b/>
        </w:rPr>
        <w:t>dieciocho de octubre</w:t>
      </w:r>
      <w:r w:rsidRPr="00AB1992">
        <w:rPr>
          <w:rFonts w:cs="Arial"/>
          <w:b/>
        </w:rPr>
        <w:t xml:space="preserve"> de dos mil veinticuatro</w:t>
      </w:r>
      <w:r w:rsidRPr="00AB1992">
        <w:rPr>
          <w:rFonts w:cs="Arial"/>
        </w:rPr>
        <w:t>, es aplicable la Tesis Aislada (Constitucional) de la Décima Época visible en el Semanario Judicial de la Federación, emitida por la Segunda Sala, CDXXV/2014 (10a.), con número de registro 2008086 cuyo rubro y texto establece lo siguiente:</w:t>
      </w:r>
    </w:p>
    <w:p w14:paraId="51EC6A56" w14:textId="77777777" w:rsidR="00A66442" w:rsidRPr="00AB1992" w:rsidRDefault="00A66442" w:rsidP="00AB1992">
      <w:pPr>
        <w:pStyle w:val="Puesto"/>
        <w:rPr>
          <w:b/>
        </w:rPr>
      </w:pPr>
      <w:r w:rsidRPr="00AB1992">
        <w:rPr>
          <w:rFonts w:eastAsia="Palatino Linotype"/>
        </w:rPr>
        <w:t>“</w:t>
      </w:r>
      <w:r w:rsidRPr="00AB1992">
        <w:rPr>
          <w:rFonts w:eastAsia="Palatino Linotype"/>
          <w:b/>
        </w:rPr>
        <w:t xml:space="preserve">AUTONOMÍA </w:t>
      </w:r>
      <w:r w:rsidRPr="00AB1992">
        <w:rPr>
          <w:b/>
        </w:rPr>
        <w:t>DE LA VOLUNTAD. ES UN PRINCIPIO DE RANGO CONSTITUCIONAL.</w:t>
      </w:r>
    </w:p>
    <w:p w14:paraId="2AB61ACB" w14:textId="44B07966" w:rsidR="00A66442" w:rsidRPr="00AB1992" w:rsidRDefault="00A66442" w:rsidP="00AB1992">
      <w:pPr>
        <w:pStyle w:val="Puesto"/>
        <w:rPr>
          <w:rFonts w:cs="Arial"/>
        </w:rPr>
      </w:pPr>
      <w:r w:rsidRPr="00AB1992">
        <w:lastRenderedPageBreak/>
        <w:t>A consideración de esta Primera Sala de la Suprema Corte de Justicia de la Nación, el principio de autonomía de la voluntad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w:t>
      </w:r>
      <w:r w:rsidRPr="00AB1992">
        <w:rPr>
          <w:rFonts w:eastAsia="Palatino Linotype"/>
        </w:rPr>
        <w:t xml:space="preserve">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Pr="00AB1992">
        <w:rPr>
          <w:rFonts w:cs="Arial"/>
        </w:rPr>
        <w:t xml:space="preserve"> </w:t>
      </w:r>
    </w:p>
    <w:p w14:paraId="77E68A2E" w14:textId="77777777" w:rsidR="00386D1C" w:rsidRPr="00AB1992" w:rsidRDefault="00386D1C" w:rsidP="00AB1992"/>
    <w:p w14:paraId="08265D41" w14:textId="1DC398BF" w:rsidR="00876DBC" w:rsidRPr="00AB1992" w:rsidRDefault="004950BA" w:rsidP="00AB1992">
      <w:pPr>
        <w:pStyle w:val="Ttulo3"/>
        <w:spacing w:line="360" w:lineRule="auto"/>
      </w:pPr>
      <w:bookmarkStart w:id="30" w:name="_Toc201209599"/>
      <w:r w:rsidRPr="00AB1992">
        <w:t>d</w:t>
      </w:r>
      <w:r w:rsidR="00A21A20" w:rsidRPr="00AB1992">
        <w:t>) Conclusión</w:t>
      </w:r>
      <w:bookmarkEnd w:id="30"/>
    </w:p>
    <w:p w14:paraId="46D16A09" w14:textId="25E2C8E5" w:rsidR="00A66442" w:rsidRPr="00AB1992" w:rsidRDefault="00A66442" w:rsidP="00AB1992">
      <w:pPr>
        <w:widowControl w:val="0"/>
        <w:tabs>
          <w:tab w:val="left" w:pos="1701"/>
          <w:tab w:val="left" w:pos="1843"/>
        </w:tabs>
        <w:autoSpaceDE w:val="0"/>
        <w:autoSpaceDN w:val="0"/>
        <w:adjustRightInd w:val="0"/>
        <w:spacing w:after="240"/>
        <w:rPr>
          <w:rFonts w:cs="Arial"/>
        </w:rPr>
      </w:pPr>
      <w:r w:rsidRPr="00AB1992">
        <w:rPr>
          <w:rFonts w:cs="Arial"/>
        </w:rPr>
        <w:t xml:space="preserve">De lo anteriormente citado, se concluye que la manifestación de la voluntad de </w:t>
      </w:r>
      <w:r w:rsidRPr="00AB1992">
        <w:rPr>
          <w:b/>
        </w:rPr>
        <w:t>LA PARTE</w:t>
      </w:r>
      <w:r w:rsidRPr="00AB1992">
        <w:rPr>
          <w:rFonts w:cs="Arial"/>
        </w:rPr>
        <w:t xml:space="preserve"> </w:t>
      </w:r>
      <w:r w:rsidRPr="00AB1992">
        <w:rPr>
          <w:rFonts w:cs="Arial"/>
          <w:b/>
        </w:rPr>
        <w:t>RECURRENTE</w:t>
      </w:r>
      <w:r w:rsidRPr="00AB1992">
        <w:rPr>
          <w:rFonts w:cs="Arial"/>
        </w:rPr>
        <w:t xml:space="preserve"> es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0AF2714A" w14:textId="5FB2E005" w:rsidR="001633CB" w:rsidRPr="00AB1992" w:rsidRDefault="002568F8" w:rsidP="00AB1992">
      <w:pPr>
        <w:ind w:right="-93"/>
        <w:rPr>
          <w:rFonts w:cs="Tahoma"/>
          <w:bCs/>
          <w:szCs w:val="22"/>
        </w:rPr>
      </w:pPr>
      <w:r w:rsidRPr="00AB1992">
        <w:rPr>
          <w:rFonts w:cs="Tahoma"/>
          <w:bCs/>
          <w:szCs w:val="22"/>
        </w:rPr>
        <w:t xml:space="preserve">Así, con fundamento en lo establecido en los artículos 5, </w:t>
      </w:r>
      <w:r w:rsidR="00E12CFA" w:rsidRPr="00AB1992">
        <w:rPr>
          <w:szCs w:val="22"/>
        </w:rPr>
        <w:t xml:space="preserve">párrafos </w:t>
      </w:r>
      <w:r w:rsidR="00E12CFA" w:rsidRPr="00AB1992">
        <w:rPr>
          <w:rFonts w:cs="Tahoma"/>
          <w:bCs/>
          <w:szCs w:val="22"/>
        </w:rPr>
        <w:t>trigésimo séptimo, trigésimo octavo y trigésimo noveno fracciones IV y V</w:t>
      </w:r>
      <w:r w:rsidRPr="00AB1992">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AB1992" w:rsidRDefault="00664420" w:rsidP="00AB1992">
      <w:pPr>
        <w:pStyle w:val="Ttulo1"/>
      </w:pPr>
      <w:bookmarkStart w:id="31" w:name="_Toc201209600"/>
      <w:r w:rsidRPr="00AB1992">
        <w:t>RESUELVE</w:t>
      </w:r>
      <w:bookmarkEnd w:id="31"/>
    </w:p>
    <w:p w14:paraId="203B7093" w14:textId="77777777" w:rsidR="00664420" w:rsidRPr="00AB1992" w:rsidRDefault="00664420" w:rsidP="00AB1992">
      <w:pPr>
        <w:ind w:right="113"/>
        <w:rPr>
          <w:rFonts w:cs="Arial"/>
          <w:b/>
          <w:szCs w:val="22"/>
        </w:rPr>
      </w:pPr>
    </w:p>
    <w:p w14:paraId="32FF5ED4" w14:textId="7977D4B7" w:rsidR="00424FF4" w:rsidRPr="00AB1992" w:rsidRDefault="00424FF4" w:rsidP="00AB1992">
      <w:pPr>
        <w:widowControl w:val="0"/>
      </w:pPr>
      <w:r w:rsidRPr="00AB1992">
        <w:rPr>
          <w:b/>
          <w:bCs/>
        </w:rPr>
        <w:t>PRIMERO</w:t>
      </w:r>
      <w:r w:rsidRPr="00AB1992">
        <w:t xml:space="preserve">. Se </w:t>
      </w:r>
      <w:r w:rsidRPr="00AB1992">
        <w:rPr>
          <w:b/>
          <w:bCs/>
        </w:rPr>
        <w:t>SOBRESEE</w:t>
      </w:r>
      <w:r w:rsidRPr="00AB1992">
        <w:t xml:space="preserve"> el Recurso de Revisión número </w:t>
      </w:r>
      <w:r w:rsidR="00480EAE" w:rsidRPr="00AB1992">
        <w:rPr>
          <w:b/>
          <w:bCs/>
        </w:rPr>
        <w:t>05472/INFOEM/IP/RR/2025</w:t>
      </w:r>
      <w:r w:rsidRPr="00AB1992">
        <w:t xml:space="preserve">, </w:t>
      </w:r>
      <w:r w:rsidR="00A66442" w:rsidRPr="00AB1992">
        <w:t xml:space="preserve">en términos de lo establecido en el artículo 192 fracción I de la Ley de Transparencia y Acceso a </w:t>
      </w:r>
      <w:r w:rsidR="00A66442" w:rsidRPr="00AB1992">
        <w:lastRenderedPageBreak/>
        <w:t xml:space="preserve">la Información Pública del Estado de México y Municipios, </w:t>
      </w:r>
      <w:r w:rsidR="00A66442" w:rsidRPr="00AB1992">
        <w:rPr>
          <w:b/>
        </w:rPr>
        <w:t xml:space="preserve">por haberse desistido expresamente </w:t>
      </w:r>
      <w:r w:rsidR="00A66442" w:rsidRPr="00AB1992">
        <w:rPr>
          <w:b/>
          <w:bCs/>
        </w:rPr>
        <w:t>LA PARTE RECURRENTE</w:t>
      </w:r>
      <w:r w:rsidR="00A66442" w:rsidRPr="00AB1992">
        <w:t xml:space="preserve">, en términos del Considerando </w:t>
      </w:r>
      <w:r w:rsidR="00A66442" w:rsidRPr="00AB1992">
        <w:rPr>
          <w:b/>
          <w:bCs/>
        </w:rPr>
        <w:t>SEGUNDO</w:t>
      </w:r>
      <w:r w:rsidR="00A66442" w:rsidRPr="00AB1992">
        <w:t xml:space="preserve"> de la presente resolución.</w:t>
      </w:r>
    </w:p>
    <w:p w14:paraId="473F5509" w14:textId="77777777" w:rsidR="001935F6" w:rsidRPr="00AB1992" w:rsidRDefault="001935F6" w:rsidP="00AB1992">
      <w:pPr>
        <w:widowControl w:val="0"/>
      </w:pPr>
    </w:p>
    <w:p w14:paraId="4E565BE3" w14:textId="41834481" w:rsidR="00424FF4" w:rsidRPr="00AB1992" w:rsidRDefault="00424FF4" w:rsidP="00AB1992">
      <w:pPr>
        <w:widowControl w:val="0"/>
      </w:pPr>
      <w:r w:rsidRPr="00AB1992">
        <w:rPr>
          <w:b/>
          <w:bCs/>
        </w:rPr>
        <w:t>SEGUNDO</w:t>
      </w:r>
      <w:r w:rsidRPr="00AB1992">
        <w:t xml:space="preserve">. Notifíquese vía Sistema de Acceso a la Información Mexiquense </w:t>
      </w:r>
      <w:r w:rsidR="00404336" w:rsidRPr="00AB1992">
        <w:rPr>
          <w:b/>
        </w:rPr>
        <w:t>(</w:t>
      </w:r>
      <w:r w:rsidRPr="00AB1992">
        <w:rPr>
          <w:b/>
          <w:bCs/>
        </w:rPr>
        <w:t>SAIMEX</w:t>
      </w:r>
      <w:r w:rsidR="00404336" w:rsidRPr="00AB1992">
        <w:rPr>
          <w:b/>
          <w:bCs/>
        </w:rPr>
        <w:t>)</w:t>
      </w:r>
      <w:r w:rsidRPr="00AB1992">
        <w:t xml:space="preserve"> a la Titular de la Unidad de Transparencia del </w:t>
      </w:r>
      <w:r w:rsidRPr="00AB1992">
        <w:rPr>
          <w:b/>
          <w:bCs/>
        </w:rPr>
        <w:t>SUJETO</w:t>
      </w:r>
      <w:r w:rsidRPr="00AB1992">
        <w:t xml:space="preserve"> </w:t>
      </w:r>
      <w:r w:rsidRPr="00AB1992">
        <w:rPr>
          <w:b/>
          <w:bCs/>
        </w:rPr>
        <w:t>OBLIGADO</w:t>
      </w:r>
      <w:r w:rsidRPr="00AB1992">
        <w:t xml:space="preserve"> para su conocimiento. </w:t>
      </w:r>
    </w:p>
    <w:p w14:paraId="620FE7C2" w14:textId="77777777" w:rsidR="00424FF4" w:rsidRPr="00AB1992" w:rsidRDefault="00424FF4" w:rsidP="00AB1992">
      <w:pPr>
        <w:widowControl w:val="0"/>
      </w:pPr>
    </w:p>
    <w:p w14:paraId="5C2C6D02" w14:textId="5AB7140D" w:rsidR="00404336" w:rsidRPr="00AB1992" w:rsidRDefault="00404336" w:rsidP="00AB1992">
      <w:r w:rsidRPr="00AB1992">
        <w:rPr>
          <w:b/>
          <w:bCs/>
        </w:rPr>
        <w:t>TERCERO.</w:t>
      </w:r>
      <w:r w:rsidRPr="00AB1992">
        <w:t xml:space="preserve"> </w:t>
      </w:r>
      <w:r w:rsidRPr="00AB1992">
        <w:rPr>
          <w:b/>
          <w:szCs w:val="17"/>
          <w:lang w:eastAsia="es-ES_tradnl"/>
        </w:rPr>
        <w:t>Notifíquese</w:t>
      </w:r>
      <w:r w:rsidRPr="00AB1992">
        <w:rPr>
          <w:szCs w:val="17"/>
          <w:lang w:eastAsia="es-ES_tradnl"/>
        </w:rPr>
        <w:t xml:space="preserve"> a </w:t>
      </w:r>
      <w:r w:rsidR="00A66442" w:rsidRPr="00AB1992">
        <w:rPr>
          <w:b/>
          <w:bCs/>
        </w:rPr>
        <w:t>LA PARTE RECURRENTE</w:t>
      </w:r>
      <w:r w:rsidRPr="00AB1992">
        <w:rPr>
          <w:szCs w:val="17"/>
          <w:lang w:eastAsia="es-ES_tradnl"/>
        </w:rPr>
        <w:t xml:space="preserve"> la presente resolución vía </w:t>
      </w:r>
      <w:r w:rsidRPr="00AB1992">
        <w:rPr>
          <w:rFonts w:cs="Arial"/>
        </w:rPr>
        <w:t xml:space="preserve">Sistema de Acceso a la Información Mexiquense </w:t>
      </w:r>
      <w:r w:rsidRPr="00AB1992">
        <w:rPr>
          <w:rFonts w:cs="Arial"/>
          <w:b/>
        </w:rPr>
        <w:t>(</w:t>
      </w:r>
      <w:r w:rsidRPr="00AB1992">
        <w:rPr>
          <w:rFonts w:cs="Arial"/>
          <w:b/>
          <w:bCs/>
        </w:rPr>
        <w:t>SAIMEX)</w:t>
      </w:r>
      <w:r w:rsidRPr="00AB1992">
        <w:t>.</w:t>
      </w:r>
    </w:p>
    <w:p w14:paraId="2F5EBF6B" w14:textId="77777777" w:rsidR="00404336" w:rsidRPr="00AB1992" w:rsidRDefault="00404336" w:rsidP="00AB1992"/>
    <w:p w14:paraId="60E22F9B" w14:textId="74D79E0B" w:rsidR="00404336" w:rsidRPr="00AB1992" w:rsidRDefault="00404336" w:rsidP="00AB1992">
      <w:r w:rsidRPr="00AB1992">
        <w:rPr>
          <w:b/>
          <w:bCs/>
        </w:rPr>
        <w:t>CUARTO</w:t>
      </w:r>
      <w:r w:rsidRPr="00AB1992">
        <w:t xml:space="preserve">. </w:t>
      </w:r>
      <w:r w:rsidRPr="00AB1992">
        <w:rPr>
          <w:b/>
          <w:lang w:eastAsia="es-ES_tradnl"/>
        </w:rPr>
        <w:t>Hágase</w:t>
      </w:r>
      <w:r w:rsidRPr="00AB1992">
        <w:rPr>
          <w:lang w:eastAsia="es-ES_tradnl"/>
        </w:rPr>
        <w:t xml:space="preserve"> </w:t>
      </w:r>
      <w:r w:rsidRPr="00AB1992">
        <w:rPr>
          <w:b/>
          <w:lang w:eastAsia="es-ES_tradnl"/>
        </w:rPr>
        <w:t xml:space="preserve">del </w:t>
      </w:r>
      <w:r w:rsidRPr="00AB1992">
        <w:rPr>
          <w:b/>
        </w:rPr>
        <w:t>conocimiento</w:t>
      </w:r>
      <w:r w:rsidRPr="00AB1992">
        <w:rPr>
          <w:b/>
          <w:lang w:eastAsia="es-ES_tradnl"/>
        </w:rPr>
        <w:t xml:space="preserve"> </w:t>
      </w:r>
      <w:r w:rsidRPr="00AB1992">
        <w:rPr>
          <w:lang w:eastAsia="es-ES_tradnl"/>
        </w:rPr>
        <w:t xml:space="preserve">de </w:t>
      </w:r>
      <w:r w:rsidR="00A66442" w:rsidRPr="00AB1992">
        <w:rPr>
          <w:b/>
          <w:lang w:eastAsia="es-ES_tradnl"/>
        </w:rPr>
        <w:t>LA PARTE RECURRENTE</w:t>
      </w:r>
      <w:r w:rsidRPr="00AB1992">
        <w:rPr>
          <w:lang w:eastAsia="es-ES_tradnl"/>
        </w:rPr>
        <w:t xml:space="preserve">, que de </w:t>
      </w:r>
      <w:r w:rsidRPr="00AB1992">
        <w:t>conformidad</w:t>
      </w:r>
      <w:r w:rsidRPr="00AB1992">
        <w:rPr>
          <w:lang w:eastAsia="es-ES_tradnl"/>
        </w:rPr>
        <w:t xml:space="preserve"> </w:t>
      </w:r>
      <w:r w:rsidRPr="00AB1992">
        <w:rPr>
          <w:rFonts w:cs="Arial"/>
        </w:rPr>
        <w:t>con</w:t>
      </w:r>
      <w:r w:rsidRPr="00AB1992">
        <w:rPr>
          <w:lang w:eastAsia="es-ES_tradnl"/>
        </w:rPr>
        <w:t xml:space="preserve"> lo </w:t>
      </w:r>
      <w:r w:rsidRPr="00AB1992">
        <w:rPr>
          <w:rFonts w:cs="Arial"/>
        </w:rPr>
        <w:t>establecido</w:t>
      </w:r>
      <w:r w:rsidRPr="00AB1992">
        <w:rPr>
          <w:lang w:eastAsia="es-ES_tradnl"/>
        </w:rPr>
        <w:t xml:space="preserve"> en el artículo 196 de la Ley de Transparencia y Acceso a la Información Pública del Estado de México y Municipios, podrá impugnarla vía Juicio de Amparo en los términos de las leyes aplicables</w:t>
      </w:r>
      <w:r w:rsidRPr="00AB1992">
        <w:t>.</w:t>
      </w:r>
    </w:p>
    <w:p w14:paraId="0410B440" w14:textId="0735C9A6" w:rsidR="00404336" w:rsidRDefault="00404336" w:rsidP="00AB1992">
      <w:pPr>
        <w:spacing w:after="160" w:line="259" w:lineRule="auto"/>
        <w:jc w:val="left"/>
        <w:rPr>
          <w:b/>
          <w:bCs/>
        </w:rPr>
      </w:pPr>
    </w:p>
    <w:p w14:paraId="132B1318" w14:textId="77777777" w:rsidR="00F9796E" w:rsidRPr="00AB1992" w:rsidRDefault="00F9796E" w:rsidP="00AB1992">
      <w:pPr>
        <w:ind w:right="-93"/>
      </w:pPr>
      <w:r w:rsidRPr="00AB1992">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p>
    <w:p w14:paraId="7072FC1E" w14:textId="585D3D53" w:rsidR="007476F0" w:rsidRPr="00AB1992" w:rsidRDefault="007476F0" w:rsidP="00AB1992">
      <w:pPr>
        <w:ind w:right="-93"/>
        <w:rPr>
          <w:rFonts w:eastAsia="Calibri" w:cs="Tahoma"/>
          <w:bCs/>
          <w:szCs w:val="22"/>
          <w:lang w:val="es-419" w:eastAsia="en-US"/>
        </w:rPr>
      </w:pPr>
      <w:r w:rsidRPr="00AB1992">
        <w:rPr>
          <w:rFonts w:eastAsia="Calibri" w:cs="Tahoma"/>
          <w:bCs/>
          <w:szCs w:val="22"/>
          <w:lang w:val="es-ES_tradnl" w:eastAsia="en-US"/>
        </w:rPr>
        <w:t>SCMM/AGZ/DEMF/</w:t>
      </w:r>
      <w:r w:rsidR="00B539A9" w:rsidRPr="00AB1992">
        <w:rPr>
          <w:rFonts w:eastAsia="Calibri" w:cs="Tahoma"/>
          <w:bCs/>
          <w:szCs w:val="22"/>
          <w:lang w:val="es-419" w:eastAsia="en-US"/>
        </w:rPr>
        <w:t>CMP</w:t>
      </w:r>
    </w:p>
    <w:p w14:paraId="49D72DA3" w14:textId="77777777" w:rsidR="00664420" w:rsidRPr="00AB1992" w:rsidRDefault="00664420" w:rsidP="00AB1992">
      <w:pPr>
        <w:ind w:right="-93"/>
        <w:rPr>
          <w:rFonts w:eastAsia="Calibri" w:cs="Tahoma"/>
          <w:bCs/>
          <w:szCs w:val="22"/>
          <w:lang w:eastAsia="en-US"/>
        </w:rPr>
      </w:pPr>
    </w:p>
    <w:p w14:paraId="5EFEA0CD" w14:textId="77777777" w:rsidR="00664420" w:rsidRPr="00AB1992" w:rsidRDefault="00664420" w:rsidP="00AB1992">
      <w:pPr>
        <w:ind w:right="-93"/>
        <w:rPr>
          <w:rFonts w:eastAsia="Calibri" w:cs="Tahoma"/>
          <w:szCs w:val="22"/>
          <w:lang w:val="es-ES"/>
        </w:rPr>
      </w:pPr>
    </w:p>
    <w:p w14:paraId="696BC976" w14:textId="77777777" w:rsidR="00664420" w:rsidRPr="00AB1992" w:rsidRDefault="00664420" w:rsidP="00AB1992">
      <w:pPr>
        <w:ind w:right="-93"/>
        <w:rPr>
          <w:rFonts w:eastAsia="Calibri" w:cs="Tahoma"/>
          <w:bCs/>
          <w:szCs w:val="22"/>
          <w:lang w:val="es-ES" w:eastAsia="en-US"/>
        </w:rPr>
      </w:pPr>
    </w:p>
    <w:p w14:paraId="671CB0C5" w14:textId="77777777" w:rsidR="00664420" w:rsidRPr="00AB1992" w:rsidRDefault="00664420" w:rsidP="00AB1992">
      <w:pPr>
        <w:ind w:right="-93"/>
        <w:rPr>
          <w:rFonts w:eastAsia="Calibri" w:cs="Tahoma"/>
          <w:bCs/>
          <w:szCs w:val="22"/>
          <w:lang w:val="es-ES_tradnl" w:eastAsia="en-US"/>
        </w:rPr>
      </w:pPr>
    </w:p>
    <w:p w14:paraId="52B66DE7" w14:textId="77777777" w:rsidR="00664420" w:rsidRPr="00AB1992" w:rsidRDefault="00664420" w:rsidP="00AB1992">
      <w:pPr>
        <w:ind w:right="-93"/>
        <w:rPr>
          <w:rFonts w:eastAsia="Calibri" w:cs="Tahoma"/>
          <w:bCs/>
          <w:szCs w:val="22"/>
          <w:lang w:val="es-ES_tradnl" w:eastAsia="en-US"/>
        </w:rPr>
      </w:pPr>
    </w:p>
    <w:p w14:paraId="3BA305D1" w14:textId="77777777" w:rsidR="00664420" w:rsidRPr="00AB1992" w:rsidRDefault="00664420" w:rsidP="00AB1992">
      <w:pPr>
        <w:ind w:right="-93"/>
        <w:rPr>
          <w:rFonts w:eastAsia="Calibri" w:cs="Tahoma"/>
          <w:bCs/>
          <w:szCs w:val="22"/>
          <w:lang w:val="es-ES_tradnl" w:eastAsia="en-US"/>
        </w:rPr>
      </w:pPr>
    </w:p>
    <w:p w14:paraId="78230707" w14:textId="77777777" w:rsidR="00664420" w:rsidRPr="00AB1992" w:rsidRDefault="00664420" w:rsidP="00AB1992">
      <w:pPr>
        <w:ind w:right="-93"/>
        <w:rPr>
          <w:rFonts w:eastAsia="Calibri" w:cs="Tahoma"/>
          <w:bCs/>
          <w:szCs w:val="22"/>
          <w:lang w:val="es-ES_tradnl" w:eastAsia="en-US"/>
        </w:rPr>
      </w:pPr>
    </w:p>
    <w:p w14:paraId="72D18B28" w14:textId="77777777" w:rsidR="00664420" w:rsidRPr="00AB1992" w:rsidRDefault="00664420" w:rsidP="00AB1992">
      <w:pPr>
        <w:ind w:right="-93"/>
        <w:rPr>
          <w:rFonts w:eastAsia="Calibri" w:cs="Tahoma"/>
          <w:bCs/>
          <w:szCs w:val="22"/>
          <w:lang w:val="es-ES_tradnl" w:eastAsia="en-US"/>
        </w:rPr>
      </w:pPr>
    </w:p>
    <w:p w14:paraId="6BD461DC" w14:textId="77777777" w:rsidR="00664420" w:rsidRPr="00AB1992" w:rsidRDefault="00664420" w:rsidP="00AB1992">
      <w:pPr>
        <w:tabs>
          <w:tab w:val="center" w:pos="4568"/>
        </w:tabs>
        <w:ind w:right="-93"/>
        <w:rPr>
          <w:rFonts w:eastAsia="Calibri" w:cs="Tahoma"/>
          <w:bCs/>
          <w:szCs w:val="22"/>
          <w:lang w:eastAsia="en-US"/>
        </w:rPr>
      </w:pPr>
    </w:p>
    <w:p w14:paraId="4DBB1727" w14:textId="77777777" w:rsidR="00664420" w:rsidRPr="00AB1992" w:rsidRDefault="00664420" w:rsidP="00AB1992">
      <w:pPr>
        <w:tabs>
          <w:tab w:val="center" w:pos="4568"/>
        </w:tabs>
        <w:ind w:right="-93"/>
        <w:rPr>
          <w:rFonts w:eastAsia="Calibri" w:cs="Tahoma"/>
          <w:bCs/>
          <w:szCs w:val="22"/>
          <w:lang w:eastAsia="en-US"/>
        </w:rPr>
      </w:pPr>
    </w:p>
    <w:p w14:paraId="1D74121B" w14:textId="77777777" w:rsidR="00664420" w:rsidRPr="00AB1992" w:rsidRDefault="00664420" w:rsidP="00AB1992">
      <w:pPr>
        <w:tabs>
          <w:tab w:val="center" w:pos="4568"/>
        </w:tabs>
        <w:ind w:right="-93"/>
        <w:rPr>
          <w:rFonts w:eastAsia="Calibri" w:cs="Tahoma"/>
          <w:bCs/>
          <w:szCs w:val="22"/>
          <w:lang w:eastAsia="en-US"/>
        </w:rPr>
      </w:pPr>
    </w:p>
    <w:p w14:paraId="08E74E9C" w14:textId="77777777" w:rsidR="00664420" w:rsidRPr="00AB1992" w:rsidRDefault="00664420" w:rsidP="00AB1992">
      <w:pPr>
        <w:tabs>
          <w:tab w:val="center" w:pos="4568"/>
        </w:tabs>
        <w:ind w:right="-93"/>
        <w:rPr>
          <w:rFonts w:eastAsia="Calibri" w:cs="Tahoma"/>
          <w:bCs/>
          <w:szCs w:val="22"/>
          <w:lang w:eastAsia="en-US"/>
        </w:rPr>
      </w:pPr>
    </w:p>
    <w:p w14:paraId="2CBF5E03" w14:textId="77777777" w:rsidR="00664420" w:rsidRPr="00AB1992" w:rsidRDefault="00664420" w:rsidP="00AB1992">
      <w:pPr>
        <w:tabs>
          <w:tab w:val="center" w:pos="4568"/>
        </w:tabs>
        <w:ind w:right="-93"/>
        <w:rPr>
          <w:rFonts w:eastAsia="Calibri" w:cs="Tahoma"/>
          <w:bCs/>
          <w:szCs w:val="22"/>
          <w:lang w:eastAsia="en-US"/>
        </w:rPr>
      </w:pPr>
    </w:p>
    <w:p w14:paraId="44865A6D" w14:textId="77777777" w:rsidR="00664420" w:rsidRPr="00AB1992" w:rsidRDefault="00664420" w:rsidP="00AB1992">
      <w:pPr>
        <w:tabs>
          <w:tab w:val="center" w:pos="4568"/>
        </w:tabs>
        <w:ind w:right="-93"/>
        <w:rPr>
          <w:rFonts w:eastAsia="Calibri" w:cs="Tahoma"/>
          <w:bCs/>
          <w:szCs w:val="22"/>
          <w:lang w:eastAsia="en-US"/>
        </w:rPr>
      </w:pPr>
    </w:p>
    <w:p w14:paraId="7147F06B" w14:textId="77777777" w:rsidR="00664420" w:rsidRPr="00AB1992" w:rsidRDefault="00664420" w:rsidP="00AB1992">
      <w:pPr>
        <w:tabs>
          <w:tab w:val="center" w:pos="4568"/>
        </w:tabs>
        <w:ind w:right="-93"/>
        <w:rPr>
          <w:rFonts w:eastAsia="Calibri" w:cs="Tahoma"/>
          <w:bCs/>
          <w:szCs w:val="22"/>
          <w:lang w:eastAsia="en-US"/>
        </w:rPr>
      </w:pPr>
    </w:p>
    <w:p w14:paraId="6FDF3D7E" w14:textId="77777777" w:rsidR="00664420" w:rsidRPr="00AB1992" w:rsidRDefault="00664420" w:rsidP="00AB1992">
      <w:pPr>
        <w:tabs>
          <w:tab w:val="center" w:pos="4568"/>
        </w:tabs>
        <w:ind w:right="-93"/>
        <w:rPr>
          <w:rFonts w:eastAsia="Calibri" w:cs="Tahoma"/>
          <w:bCs/>
          <w:szCs w:val="22"/>
          <w:lang w:eastAsia="en-US"/>
        </w:rPr>
      </w:pPr>
    </w:p>
    <w:p w14:paraId="6246F818" w14:textId="77777777" w:rsidR="00664420" w:rsidRPr="00AB1992" w:rsidRDefault="00664420" w:rsidP="00AB1992">
      <w:pPr>
        <w:tabs>
          <w:tab w:val="center" w:pos="4568"/>
        </w:tabs>
        <w:ind w:right="-93"/>
        <w:rPr>
          <w:rFonts w:eastAsia="Calibri" w:cs="Tahoma"/>
          <w:bCs/>
          <w:szCs w:val="22"/>
          <w:lang w:eastAsia="en-US"/>
        </w:rPr>
      </w:pPr>
    </w:p>
    <w:p w14:paraId="57A88B28" w14:textId="77777777" w:rsidR="00664420" w:rsidRPr="00AB1992" w:rsidRDefault="00664420" w:rsidP="00AB1992">
      <w:pPr>
        <w:tabs>
          <w:tab w:val="center" w:pos="4568"/>
        </w:tabs>
        <w:ind w:right="-93"/>
        <w:rPr>
          <w:rFonts w:eastAsia="Calibri" w:cs="Tahoma"/>
          <w:bCs/>
          <w:szCs w:val="22"/>
          <w:lang w:eastAsia="en-US"/>
        </w:rPr>
      </w:pPr>
    </w:p>
    <w:p w14:paraId="77EF6095" w14:textId="77777777" w:rsidR="00664420" w:rsidRPr="00AB1992" w:rsidRDefault="00664420" w:rsidP="00AB1992">
      <w:pPr>
        <w:tabs>
          <w:tab w:val="center" w:pos="4568"/>
        </w:tabs>
        <w:ind w:right="-93"/>
        <w:rPr>
          <w:rFonts w:eastAsia="Calibri" w:cs="Tahoma"/>
          <w:bCs/>
          <w:szCs w:val="22"/>
          <w:lang w:eastAsia="en-US"/>
        </w:rPr>
      </w:pPr>
    </w:p>
    <w:p w14:paraId="35593947" w14:textId="77777777" w:rsidR="00664420" w:rsidRPr="00AB1992" w:rsidRDefault="00664420" w:rsidP="00AB1992">
      <w:pPr>
        <w:tabs>
          <w:tab w:val="center" w:pos="4568"/>
        </w:tabs>
        <w:ind w:right="-93"/>
        <w:rPr>
          <w:rFonts w:eastAsia="Calibri" w:cs="Tahoma"/>
          <w:bCs/>
          <w:szCs w:val="22"/>
          <w:lang w:eastAsia="en-US"/>
        </w:rPr>
      </w:pPr>
    </w:p>
    <w:p w14:paraId="3AF72A17" w14:textId="77777777" w:rsidR="00664420" w:rsidRPr="00AB1992" w:rsidRDefault="00664420" w:rsidP="00AB1992">
      <w:pPr>
        <w:tabs>
          <w:tab w:val="center" w:pos="4568"/>
        </w:tabs>
        <w:ind w:right="-93"/>
        <w:rPr>
          <w:rFonts w:eastAsia="Calibri" w:cs="Tahoma"/>
          <w:bCs/>
          <w:szCs w:val="22"/>
          <w:lang w:eastAsia="en-US"/>
        </w:rPr>
      </w:pPr>
    </w:p>
    <w:p w14:paraId="37169144" w14:textId="77777777" w:rsidR="00664420" w:rsidRPr="00AB1992" w:rsidRDefault="00664420" w:rsidP="00AB1992">
      <w:pPr>
        <w:tabs>
          <w:tab w:val="center" w:pos="4568"/>
        </w:tabs>
        <w:ind w:right="-93"/>
        <w:rPr>
          <w:rFonts w:eastAsia="Calibri" w:cs="Tahoma"/>
          <w:bCs/>
          <w:szCs w:val="22"/>
          <w:lang w:eastAsia="en-US"/>
        </w:rPr>
      </w:pPr>
    </w:p>
    <w:p w14:paraId="77CFC088" w14:textId="77777777" w:rsidR="00664420" w:rsidRPr="00AB1992" w:rsidRDefault="00664420" w:rsidP="00AB1992">
      <w:pPr>
        <w:tabs>
          <w:tab w:val="center" w:pos="4568"/>
        </w:tabs>
        <w:ind w:right="-93"/>
        <w:rPr>
          <w:rFonts w:eastAsia="Calibri" w:cs="Tahoma"/>
          <w:bCs/>
          <w:szCs w:val="22"/>
          <w:lang w:eastAsia="en-US"/>
        </w:rPr>
      </w:pPr>
    </w:p>
    <w:p w14:paraId="781A11A5" w14:textId="77777777" w:rsidR="00664420" w:rsidRPr="00AB1992" w:rsidRDefault="00664420" w:rsidP="00AB1992">
      <w:pPr>
        <w:tabs>
          <w:tab w:val="center" w:pos="4568"/>
        </w:tabs>
        <w:ind w:right="-93"/>
        <w:rPr>
          <w:rFonts w:eastAsia="Calibri" w:cs="Tahoma"/>
          <w:bCs/>
          <w:szCs w:val="22"/>
          <w:lang w:eastAsia="en-US"/>
        </w:rPr>
      </w:pPr>
    </w:p>
    <w:p w14:paraId="5B4ADFF3" w14:textId="77777777" w:rsidR="00A131AC" w:rsidRPr="00AB1992" w:rsidRDefault="00A131AC" w:rsidP="00AB1992"/>
    <w:sectPr w:rsidR="00A131AC" w:rsidRPr="00AB1992"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37274" w14:textId="77777777" w:rsidR="000A0E5A" w:rsidRDefault="000A0E5A" w:rsidP="00664420">
      <w:pPr>
        <w:spacing w:line="240" w:lineRule="auto"/>
      </w:pPr>
      <w:r>
        <w:separator/>
      </w:r>
    </w:p>
  </w:endnote>
  <w:endnote w:type="continuationSeparator" w:id="0">
    <w:p w14:paraId="7882CB90" w14:textId="77777777" w:rsidR="000A0E5A" w:rsidRDefault="000A0E5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6B47A4" w:rsidRDefault="006B47A4">
    <w:pPr>
      <w:tabs>
        <w:tab w:val="center" w:pos="4550"/>
        <w:tab w:val="left" w:pos="5818"/>
      </w:tabs>
      <w:ind w:right="260"/>
      <w:jc w:val="right"/>
      <w:rPr>
        <w:color w:val="071320" w:themeColor="text2" w:themeShade="80"/>
        <w:sz w:val="24"/>
        <w:szCs w:val="24"/>
      </w:rPr>
    </w:pPr>
  </w:p>
  <w:p w14:paraId="1BCA7F23" w14:textId="77777777" w:rsidR="006B47A4" w:rsidRDefault="006B47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264DD1E3" w:rsidR="006B47A4" w:rsidRDefault="006B47A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41BBE" w:rsidRPr="00D41BBE">
      <w:rPr>
        <w:noProof/>
        <w:color w:val="0A1D30" w:themeColor="text2" w:themeShade="BF"/>
        <w:sz w:val="24"/>
        <w:szCs w:val="24"/>
        <w:lang w:val="es-ES"/>
      </w:rPr>
      <w:t>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41BBE" w:rsidRPr="00D41BBE">
      <w:rPr>
        <w:noProof/>
        <w:color w:val="0A1D30" w:themeColor="text2" w:themeShade="BF"/>
        <w:sz w:val="24"/>
        <w:szCs w:val="24"/>
        <w:lang w:val="es-ES"/>
      </w:rPr>
      <w:t>17</w:t>
    </w:r>
    <w:r>
      <w:rPr>
        <w:color w:val="0A1D30" w:themeColor="text2" w:themeShade="BF"/>
        <w:sz w:val="24"/>
        <w:szCs w:val="24"/>
      </w:rPr>
      <w:fldChar w:fldCharType="end"/>
    </w:r>
  </w:p>
  <w:p w14:paraId="310E15C0" w14:textId="77777777" w:rsidR="006B47A4" w:rsidRDefault="006B47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B6B2E" w14:textId="77777777" w:rsidR="000A0E5A" w:rsidRDefault="000A0E5A" w:rsidP="00664420">
      <w:pPr>
        <w:spacing w:line="240" w:lineRule="auto"/>
      </w:pPr>
      <w:r>
        <w:separator/>
      </w:r>
    </w:p>
  </w:footnote>
  <w:footnote w:type="continuationSeparator" w:id="0">
    <w:p w14:paraId="402CD36F" w14:textId="77777777" w:rsidR="000A0E5A" w:rsidRDefault="000A0E5A" w:rsidP="00664420">
      <w:pPr>
        <w:spacing w:line="240" w:lineRule="auto"/>
      </w:pPr>
      <w:r>
        <w:continuationSeparator/>
      </w:r>
    </w:p>
  </w:footnote>
  <w:footnote w:id="1">
    <w:p w14:paraId="6915A5A4" w14:textId="77777777" w:rsidR="006B47A4" w:rsidRDefault="006B47A4" w:rsidP="00A66442">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3577"/>
    </w:tblGrid>
    <w:tr w:rsidR="006B47A4" w:rsidRPr="00330DA7" w14:paraId="070A4B18" w14:textId="77777777" w:rsidTr="00386D1C">
      <w:trPr>
        <w:trHeight w:val="144"/>
        <w:jc w:val="right"/>
      </w:trPr>
      <w:tc>
        <w:tcPr>
          <w:tcW w:w="2552" w:type="dxa"/>
        </w:tcPr>
        <w:p w14:paraId="62B7493A" w14:textId="77777777" w:rsidR="006B47A4" w:rsidRPr="00330DA7" w:rsidRDefault="006B47A4" w:rsidP="00386D1C">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577" w:type="dxa"/>
        </w:tcPr>
        <w:p w14:paraId="2C8124F7" w14:textId="0FB993C3" w:rsidR="006B47A4" w:rsidRPr="00A90C72" w:rsidRDefault="006B47A4" w:rsidP="00386D1C">
          <w:pPr>
            <w:tabs>
              <w:tab w:val="right" w:pos="8838"/>
            </w:tabs>
            <w:spacing w:line="240" w:lineRule="auto"/>
            <w:ind w:left="-74" w:right="-105"/>
            <w:rPr>
              <w:rFonts w:eastAsia="Calibri" w:cs="Tahoma"/>
              <w:szCs w:val="22"/>
              <w:lang w:eastAsia="en-US"/>
            </w:rPr>
          </w:pPr>
          <w:r w:rsidRPr="00480EAE">
            <w:rPr>
              <w:rFonts w:eastAsia="Calibri" w:cs="Tahoma"/>
              <w:szCs w:val="22"/>
              <w:lang w:eastAsia="en-US"/>
            </w:rPr>
            <w:t>05472/INFOEM/IP/RR/2025</w:t>
          </w:r>
        </w:p>
      </w:tc>
    </w:tr>
    <w:tr w:rsidR="006B47A4" w:rsidRPr="00330DA7" w14:paraId="4521E058" w14:textId="77777777" w:rsidTr="00386D1C">
      <w:trPr>
        <w:trHeight w:val="283"/>
        <w:jc w:val="right"/>
      </w:trPr>
      <w:tc>
        <w:tcPr>
          <w:tcW w:w="2552" w:type="dxa"/>
        </w:tcPr>
        <w:p w14:paraId="0B68C086" w14:textId="77777777" w:rsidR="006B47A4" w:rsidRPr="00330DA7" w:rsidRDefault="006B47A4" w:rsidP="00386D1C">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77" w:type="dxa"/>
        </w:tcPr>
        <w:p w14:paraId="4CAE8ADA" w14:textId="2AFA1BFD" w:rsidR="006B47A4" w:rsidRPr="00952DD0" w:rsidRDefault="006B47A4" w:rsidP="00386D1C">
          <w:pPr>
            <w:tabs>
              <w:tab w:val="left" w:pos="2834"/>
              <w:tab w:val="right" w:pos="8838"/>
            </w:tabs>
            <w:spacing w:line="240" w:lineRule="auto"/>
            <w:ind w:left="-108" w:right="-105"/>
            <w:rPr>
              <w:rFonts w:eastAsia="Calibri" w:cs="Tahoma"/>
              <w:szCs w:val="22"/>
              <w:lang w:eastAsia="en-US"/>
            </w:rPr>
          </w:pPr>
          <w:r w:rsidRPr="00480EAE">
            <w:rPr>
              <w:rFonts w:eastAsia="Calibri" w:cs="Tahoma"/>
              <w:szCs w:val="22"/>
              <w:lang w:eastAsia="en-US"/>
            </w:rPr>
            <w:t>Organismo Público Descentralizado de Carácter Municipal para la Prestación de Los Servicios de Agua Potable Alcantarillado y Saneamiento de Atlacomulco</w:t>
          </w:r>
        </w:p>
      </w:tc>
    </w:tr>
    <w:tr w:rsidR="006B47A4" w:rsidRPr="00330DA7" w14:paraId="6331D9B6" w14:textId="77777777" w:rsidTr="00386D1C">
      <w:trPr>
        <w:trHeight w:val="283"/>
        <w:jc w:val="right"/>
      </w:trPr>
      <w:tc>
        <w:tcPr>
          <w:tcW w:w="2552" w:type="dxa"/>
        </w:tcPr>
        <w:p w14:paraId="3FA86BAE" w14:textId="2801636C" w:rsidR="006B47A4" w:rsidRPr="00330DA7" w:rsidRDefault="006B47A4" w:rsidP="00386D1C">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77" w:type="dxa"/>
        </w:tcPr>
        <w:p w14:paraId="3B37D8A3" w14:textId="77777777" w:rsidR="006B47A4" w:rsidRPr="00EA66FC" w:rsidRDefault="006B47A4" w:rsidP="00386D1C">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BB6C74E" w:rsidR="006B47A4" w:rsidRPr="00443C6B" w:rsidRDefault="006B47A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0E74814">
          <wp:simplePos x="0" y="0"/>
          <wp:positionH relativeFrom="margin">
            <wp:posOffset>-1049646</wp:posOffset>
          </wp:positionH>
          <wp:positionV relativeFrom="margin">
            <wp:posOffset>-1657085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6B47A4" w:rsidRPr="00330DA7" w14:paraId="29CFF901" w14:textId="77777777" w:rsidTr="000C10AD">
      <w:trPr>
        <w:trHeight w:val="1435"/>
      </w:trPr>
      <w:tc>
        <w:tcPr>
          <w:tcW w:w="283" w:type="dxa"/>
          <w:shd w:val="clear" w:color="auto" w:fill="auto"/>
        </w:tcPr>
        <w:p w14:paraId="046B9F8F" w14:textId="77777777" w:rsidR="006B47A4" w:rsidRPr="00330DA7" w:rsidRDefault="006B47A4" w:rsidP="00386D1C">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6"/>
            <w:gridCol w:w="3543"/>
            <w:gridCol w:w="3402"/>
          </w:tblGrid>
          <w:tr w:rsidR="006B47A4" w:rsidRPr="00330DA7" w14:paraId="04F272D2" w14:textId="77777777" w:rsidTr="00386D1C">
            <w:trPr>
              <w:trHeight w:val="144"/>
            </w:trPr>
            <w:tc>
              <w:tcPr>
                <w:tcW w:w="2586" w:type="dxa"/>
              </w:tcPr>
              <w:p w14:paraId="2FD4DBF6" w14:textId="77777777" w:rsidR="006B47A4" w:rsidRPr="00330DA7" w:rsidRDefault="006B47A4" w:rsidP="00386D1C">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3" w:type="dxa"/>
              </w:tcPr>
              <w:p w14:paraId="140729E3" w14:textId="0AD21855" w:rsidR="006B47A4" w:rsidRPr="00A90C72" w:rsidRDefault="006B47A4" w:rsidP="00386D1C">
                <w:pPr>
                  <w:tabs>
                    <w:tab w:val="right" w:pos="8838"/>
                  </w:tabs>
                  <w:spacing w:line="240" w:lineRule="auto"/>
                  <w:ind w:left="-74" w:right="-105"/>
                  <w:rPr>
                    <w:rFonts w:eastAsia="Calibri" w:cs="Tahoma"/>
                    <w:szCs w:val="22"/>
                    <w:lang w:eastAsia="en-US"/>
                  </w:rPr>
                </w:pPr>
                <w:r w:rsidRPr="00480EAE">
                  <w:rPr>
                    <w:rFonts w:eastAsia="Calibri" w:cs="Tahoma"/>
                    <w:szCs w:val="22"/>
                    <w:lang w:eastAsia="en-US"/>
                  </w:rPr>
                  <w:t>05472/INFOEM/IP/RR/2025</w:t>
                </w:r>
              </w:p>
            </w:tc>
            <w:tc>
              <w:tcPr>
                <w:tcW w:w="3402" w:type="dxa"/>
              </w:tcPr>
              <w:p w14:paraId="71DEA1CF" w14:textId="77777777" w:rsidR="006B47A4" w:rsidRDefault="006B47A4" w:rsidP="00386D1C">
                <w:pPr>
                  <w:tabs>
                    <w:tab w:val="right" w:pos="8838"/>
                  </w:tabs>
                  <w:spacing w:line="240" w:lineRule="auto"/>
                  <w:ind w:left="-74" w:right="-105"/>
                  <w:rPr>
                    <w:rFonts w:eastAsia="Calibri" w:cs="Tahoma"/>
                    <w:szCs w:val="22"/>
                    <w:lang w:eastAsia="en-US"/>
                  </w:rPr>
                </w:pPr>
              </w:p>
            </w:tc>
          </w:tr>
          <w:tr w:rsidR="006B47A4" w:rsidRPr="00330DA7" w14:paraId="05C58951" w14:textId="77777777" w:rsidTr="00386D1C">
            <w:trPr>
              <w:trHeight w:val="144"/>
            </w:trPr>
            <w:tc>
              <w:tcPr>
                <w:tcW w:w="2586" w:type="dxa"/>
              </w:tcPr>
              <w:p w14:paraId="642B9610" w14:textId="77777777" w:rsidR="006B47A4" w:rsidRPr="00330DA7" w:rsidRDefault="006B47A4" w:rsidP="00386D1C">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3" w:type="dxa"/>
              </w:tcPr>
              <w:p w14:paraId="7728D15B" w14:textId="2105C7C3" w:rsidR="006B47A4" w:rsidRPr="005F19B1" w:rsidRDefault="00D41BBE" w:rsidP="00386D1C">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 X XXXXXX</w:t>
                </w:r>
              </w:p>
            </w:tc>
            <w:tc>
              <w:tcPr>
                <w:tcW w:w="3402" w:type="dxa"/>
              </w:tcPr>
              <w:p w14:paraId="73F47F53" w14:textId="77777777" w:rsidR="006B47A4" w:rsidRPr="005F19B1" w:rsidRDefault="006B47A4" w:rsidP="00386D1C">
                <w:pPr>
                  <w:tabs>
                    <w:tab w:val="left" w:pos="3122"/>
                    <w:tab w:val="right" w:pos="8838"/>
                  </w:tabs>
                  <w:spacing w:line="240" w:lineRule="auto"/>
                  <w:ind w:left="-105" w:right="-105"/>
                  <w:rPr>
                    <w:rFonts w:eastAsia="Calibri" w:cs="Tahoma"/>
                    <w:szCs w:val="22"/>
                    <w:lang w:eastAsia="en-US"/>
                  </w:rPr>
                </w:pPr>
              </w:p>
            </w:tc>
          </w:tr>
          <w:bookmarkEnd w:id="1"/>
          <w:tr w:rsidR="006B47A4" w:rsidRPr="00330DA7" w14:paraId="00E6CDC1" w14:textId="77777777" w:rsidTr="00386D1C">
            <w:trPr>
              <w:trHeight w:val="283"/>
            </w:trPr>
            <w:tc>
              <w:tcPr>
                <w:tcW w:w="2586" w:type="dxa"/>
              </w:tcPr>
              <w:p w14:paraId="0631AD24" w14:textId="77777777" w:rsidR="006B47A4" w:rsidRPr="00330DA7" w:rsidRDefault="006B47A4" w:rsidP="00386D1C">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43" w:type="dxa"/>
              </w:tcPr>
              <w:p w14:paraId="3ACBE0D8" w14:textId="171F6914" w:rsidR="006B47A4" w:rsidRPr="00952DD0" w:rsidRDefault="006B47A4" w:rsidP="00386D1C">
                <w:pPr>
                  <w:tabs>
                    <w:tab w:val="left" w:pos="2834"/>
                    <w:tab w:val="right" w:pos="8838"/>
                  </w:tabs>
                  <w:spacing w:line="240" w:lineRule="auto"/>
                  <w:ind w:left="-108" w:right="-105"/>
                  <w:rPr>
                    <w:rFonts w:eastAsia="Calibri" w:cs="Tahoma"/>
                    <w:szCs w:val="22"/>
                    <w:lang w:eastAsia="en-US"/>
                  </w:rPr>
                </w:pPr>
                <w:r w:rsidRPr="00480EAE">
                  <w:rPr>
                    <w:rFonts w:eastAsia="Calibri" w:cs="Tahoma"/>
                    <w:szCs w:val="22"/>
                    <w:lang w:eastAsia="en-US"/>
                  </w:rPr>
                  <w:t>Organismo Público Descentralizado de Carácter Municipal para la Prestación de Los Servicios de Agua Potable Alcantarillado y Saneamiento de Atlacomulco</w:t>
                </w:r>
              </w:p>
            </w:tc>
            <w:tc>
              <w:tcPr>
                <w:tcW w:w="3402" w:type="dxa"/>
              </w:tcPr>
              <w:p w14:paraId="3A7DA319" w14:textId="77777777" w:rsidR="006B47A4" w:rsidRPr="00A90C72" w:rsidRDefault="006B47A4" w:rsidP="00386D1C">
                <w:pPr>
                  <w:tabs>
                    <w:tab w:val="left" w:pos="2834"/>
                    <w:tab w:val="right" w:pos="8838"/>
                  </w:tabs>
                  <w:spacing w:line="240" w:lineRule="auto"/>
                  <w:ind w:left="-108" w:right="-105"/>
                  <w:rPr>
                    <w:rFonts w:eastAsia="Calibri" w:cs="Tahoma"/>
                    <w:szCs w:val="22"/>
                    <w:lang w:eastAsia="en-US"/>
                  </w:rPr>
                </w:pPr>
              </w:p>
            </w:tc>
          </w:tr>
          <w:tr w:rsidR="006B47A4" w:rsidRPr="00330DA7" w14:paraId="0F6CD8D2" w14:textId="77777777" w:rsidTr="00386D1C">
            <w:trPr>
              <w:trHeight w:val="283"/>
            </w:trPr>
            <w:tc>
              <w:tcPr>
                <w:tcW w:w="2586" w:type="dxa"/>
              </w:tcPr>
              <w:p w14:paraId="31700628" w14:textId="48D77B32" w:rsidR="006B47A4" w:rsidRPr="00330DA7" w:rsidRDefault="006B47A4" w:rsidP="00386D1C">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3" w:type="dxa"/>
              </w:tcPr>
              <w:p w14:paraId="31A90A58" w14:textId="75878977" w:rsidR="006B47A4" w:rsidRPr="00EA66FC" w:rsidRDefault="006B47A4" w:rsidP="00386D1C">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B47A4" w:rsidRPr="00330DA7" w:rsidRDefault="006B47A4" w:rsidP="00386D1C">
                <w:pPr>
                  <w:tabs>
                    <w:tab w:val="right" w:pos="8838"/>
                  </w:tabs>
                  <w:spacing w:line="240" w:lineRule="auto"/>
                  <w:ind w:left="-108" w:right="-105"/>
                  <w:rPr>
                    <w:rFonts w:eastAsia="Calibri" w:cs="Tahoma"/>
                    <w:szCs w:val="22"/>
                    <w:lang w:eastAsia="en-US"/>
                  </w:rPr>
                </w:pPr>
              </w:p>
            </w:tc>
          </w:tr>
        </w:tbl>
        <w:p w14:paraId="5DC6AC61" w14:textId="77777777" w:rsidR="006B47A4" w:rsidRPr="00330DA7" w:rsidRDefault="006B47A4" w:rsidP="00386D1C">
          <w:pPr>
            <w:tabs>
              <w:tab w:val="right" w:pos="8838"/>
            </w:tabs>
            <w:spacing w:line="240" w:lineRule="auto"/>
            <w:ind w:left="-28"/>
            <w:rPr>
              <w:rFonts w:ascii="Arial" w:eastAsia="Calibri" w:hAnsi="Arial" w:cs="Arial"/>
              <w:b/>
              <w:szCs w:val="22"/>
              <w:lang w:eastAsia="en-US"/>
            </w:rPr>
          </w:pPr>
        </w:p>
      </w:tc>
    </w:tr>
  </w:tbl>
  <w:p w14:paraId="2A906731" w14:textId="77777777" w:rsidR="006B47A4" w:rsidRPr="00765661" w:rsidRDefault="000A0E5A" w:rsidP="000C10A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9.6pt;margin-top:-170.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3506E"/>
    <w:multiLevelType w:val="hybridMultilevel"/>
    <w:tmpl w:val="A968AE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4652A2"/>
    <w:multiLevelType w:val="hybridMultilevel"/>
    <w:tmpl w:val="D2E06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E2DAA"/>
    <w:multiLevelType w:val="hybridMultilevel"/>
    <w:tmpl w:val="05587C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395816F4"/>
    <w:multiLevelType w:val="hybridMultilevel"/>
    <w:tmpl w:val="987AF8C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D210EE2"/>
    <w:multiLevelType w:val="hybridMultilevel"/>
    <w:tmpl w:val="6944D826"/>
    <w:lvl w:ilvl="0" w:tplc="18024A78">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7"/>
  </w:num>
  <w:num w:numId="4">
    <w:abstractNumId w:val="7"/>
  </w:num>
  <w:num w:numId="5">
    <w:abstractNumId w:val="3"/>
  </w:num>
  <w:num w:numId="6">
    <w:abstractNumId w:val="18"/>
  </w:num>
  <w:num w:numId="7">
    <w:abstractNumId w:val="13"/>
  </w:num>
  <w:num w:numId="8">
    <w:abstractNumId w:val="5"/>
  </w:num>
  <w:num w:numId="9">
    <w:abstractNumId w:val="12"/>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1"/>
  </w:num>
  <w:num w:numId="14">
    <w:abstractNumId w:val="4"/>
  </w:num>
  <w:num w:numId="15">
    <w:abstractNumId w:val="14"/>
  </w:num>
  <w:num w:numId="16">
    <w:abstractNumId w:val="2"/>
  </w:num>
  <w:num w:numId="17">
    <w:abstractNumId w:val="1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476"/>
    <w:rsid w:val="000318BC"/>
    <w:rsid w:val="00034189"/>
    <w:rsid w:val="000437DB"/>
    <w:rsid w:val="00057B2D"/>
    <w:rsid w:val="000748E2"/>
    <w:rsid w:val="000A0E5A"/>
    <w:rsid w:val="000C10AD"/>
    <w:rsid w:val="000C57E2"/>
    <w:rsid w:val="000D0D67"/>
    <w:rsid w:val="000D459D"/>
    <w:rsid w:val="000E052E"/>
    <w:rsid w:val="000E05F7"/>
    <w:rsid w:val="000E09C4"/>
    <w:rsid w:val="0011350D"/>
    <w:rsid w:val="00131852"/>
    <w:rsid w:val="00141876"/>
    <w:rsid w:val="00150C49"/>
    <w:rsid w:val="00161923"/>
    <w:rsid w:val="001633CB"/>
    <w:rsid w:val="001920BB"/>
    <w:rsid w:val="001935F6"/>
    <w:rsid w:val="001A58B3"/>
    <w:rsid w:val="001A633B"/>
    <w:rsid w:val="001A6B07"/>
    <w:rsid w:val="001C7688"/>
    <w:rsid w:val="001E4960"/>
    <w:rsid w:val="001F3515"/>
    <w:rsid w:val="001F6F69"/>
    <w:rsid w:val="0023177F"/>
    <w:rsid w:val="00233005"/>
    <w:rsid w:val="002338D4"/>
    <w:rsid w:val="00233F17"/>
    <w:rsid w:val="002411F0"/>
    <w:rsid w:val="002567D4"/>
    <w:rsid w:val="002568F8"/>
    <w:rsid w:val="002819DA"/>
    <w:rsid w:val="002A3601"/>
    <w:rsid w:val="002A74AA"/>
    <w:rsid w:val="002B373B"/>
    <w:rsid w:val="002B7C6F"/>
    <w:rsid w:val="002C2588"/>
    <w:rsid w:val="003003D9"/>
    <w:rsid w:val="00302476"/>
    <w:rsid w:val="00302E41"/>
    <w:rsid w:val="00313B9C"/>
    <w:rsid w:val="003267AD"/>
    <w:rsid w:val="00331F35"/>
    <w:rsid w:val="003351C7"/>
    <w:rsid w:val="0034218F"/>
    <w:rsid w:val="003470A4"/>
    <w:rsid w:val="00351EFB"/>
    <w:rsid w:val="00352DD2"/>
    <w:rsid w:val="00362A11"/>
    <w:rsid w:val="00364B3A"/>
    <w:rsid w:val="00380417"/>
    <w:rsid w:val="003859B4"/>
    <w:rsid w:val="00386D1C"/>
    <w:rsid w:val="003A40C1"/>
    <w:rsid w:val="003B184E"/>
    <w:rsid w:val="003D1065"/>
    <w:rsid w:val="003E1D10"/>
    <w:rsid w:val="003F35FD"/>
    <w:rsid w:val="00404336"/>
    <w:rsid w:val="0040558E"/>
    <w:rsid w:val="00410F22"/>
    <w:rsid w:val="0041385B"/>
    <w:rsid w:val="00416E5A"/>
    <w:rsid w:val="00424FF4"/>
    <w:rsid w:val="00441BFA"/>
    <w:rsid w:val="00454FBD"/>
    <w:rsid w:val="00480EAE"/>
    <w:rsid w:val="004950BA"/>
    <w:rsid w:val="004C67FD"/>
    <w:rsid w:val="004D7CD8"/>
    <w:rsid w:val="004E0438"/>
    <w:rsid w:val="004E21B4"/>
    <w:rsid w:val="004E5068"/>
    <w:rsid w:val="004F68B4"/>
    <w:rsid w:val="004F7A00"/>
    <w:rsid w:val="004F7D21"/>
    <w:rsid w:val="005365FA"/>
    <w:rsid w:val="005723CB"/>
    <w:rsid w:val="00575388"/>
    <w:rsid w:val="00575400"/>
    <w:rsid w:val="005921F1"/>
    <w:rsid w:val="005941FB"/>
    <w:rsid w:val="0059544D"/>
    <w:rsid w:val="005A0A5F"/>
    <w:rsid w:val="005A5C89"/>
    <w:rsid w:val="005A769C"/>
    <w:rsid w:val="005B18AF"/>
    <w:rsid w:val="005D52DA"/>
    <w:rsid w:val="005D5A50"/>
    <w:rsid w:val="005E148A"/>
    <w:rsid w:val="005E4808"/>
    <w:rsid w:val="005F3C9A"/>
    <w:rsid w:val="005F5301"/>
    <w:rsid w:val="005F65B7"/>
    <w:rsid w:val="006018CB"/>
    <w:rsid w:val="006067C7"/>
    <w:rsid w:val="00615506"/>
    <w:rsid w:val="006159AD"/>
    <w:rsid w:val="006309D0"/>
    <w:rsid w:val="00646436"/>
    <w:rsid w:val="00653944"/>
    <w:rsid w:val="00664420"/>
    <w:rsid w:val="00670479"/>
    <w:rsid w:val="006827B2"/>
    <w:rsid w:val="00685AD3"/>
    <w:rsid w:val="006946E4"/>
    <w:rsid w:val="006A5AE1"/>
    <w:rsid w:val="006B10B0"/>
    <w:rsid w:val="006B35E8"/>
    <w:rsid w:val="006B47A4"/>
    <w:rsid w:val="006E0F00"/>
    <w:rsid w:val="006E25BC"/>
    <w:rsid w:val="006E6BBC"/>
    <w:rsid w:val="006F7768"/>
    <w:rsid w:val="00700E37"/>
    <w:rsid w:val="007030A4"/>
    <w:rsid w:val="00717E59"/>
    <w:rsid w:val="0073208C"/>
    <w:rsid w:val="007451FE"/>
    <w:rsid w:val="007476F0"/>
    <w:rsid w:val="00761BE2"/>
    <w:rsid w:val="007648D4"/>
    <w:rsid w:val="00775BFC"/>
    <w:rsid w:val="007774A9"/>
    <w:rsid w:val="007B6074"/>
    <w:rsid w:val="007C2F8A"/>
    <w:rsid w:val="007C5C93"/>
    <w:rsid w:val="007D1C55"/>
    <w:rsid w:val="007D317F"/>
    <w:rsid w:val="007D644B"/>
    <w:rsid w:val="007F5D06"/>
    <w:rsid w:val="00814C80"/>
    <w:rsid w:val="0083697D"/>
    <w:rsid w:val="0084341B"/>
    <w:rsid w:val="00865CF4"/>
    <w:rsid w:val="00876496"/>
    <w:rsid w:val="00876DBC"/>
    <w:rsid w:val="008A6003"/>
    <w:rsid w:val="008A6F88"/>
    <w:rsid w:val="008B09E4"/>
    <w:rsid w:val="008B1E16"/>
    <w:rsid w:val="008C48EE"/>
    <w:rsid w:val="008E4D5D"/>
    <w:rsid w:val="008E761A"/>
    <w:rsid w:val="00900C44"/>
    <w:rsid w:val="00910FD2"/>
    <w:rsid w:val="00931437"/>
    <w:rsid w:val="009420A9"/>
    <w:rsid w:val="00953430"/>
    <w:rsid w:val="009578F9"/>
    <w:rsid w:val="00962628"/>
    <w:rsid w:val="00970EB3"/>
    <w:rsid w:val="00973F79"/>
    <w:rsid w:val="00994944"/>
    <w:rsid w:val="009950D7"/>
    <w:rsid w:val="009A2D78"/>
    <w:rsid w:val="009A7C10"/>
    <w:rsid w:val="009B2403"/>
    <w:rsid w:val="009B2945"/>
    <w:rsid w:val="009D0146"/>
    <w:rsid w:val="009D5A76"/>
    <w:rsid w:val="009F797C"/>
    <w:rsid w:val="00A01929"/>
    <w:rsid w:val="00A131AC"/>
    <w:rsid w:val="00A13DF8"/>
    <w:rsid w:val="00A16D85"/>
    <w:rsid w:val="00A17059"/>
    <w:rsid w:val="00A203C6"/>
    <w:rsid w:val="00A21A20"/>
    <w:rsid w:val="00A225DA"/>
    <w:rsid w:val="00A33DF3"/>
    <w:rsid w:val="00A46118"/>
    <w:rsid w:val="00A53315"/>
    <w:rsid w:val="00A54AFF"/>
    <w:rsid w:val="00A65695"/>
    <w:rsid w:val="00A66442"/>
    <w:rsid w:val="00A713F6"/>
    <w:rsid w:val="00A75F13"/>
    <w:rsid w:val="00A8199C"/>
    <w:rsid w:val="00A9208D"/>
    <w:rsid w:val="00AA26B0"/>
    <w:rsid w:val="00AA6EA9"/>
    <w:rsid w:val="00AB1992"/>
    <w:rsid w:val="00AB367D"/>
    <w:rsid w:val="00AC2DB8"/>
    <w:rsid w:val="00AC3CA0"/>
    <w:rsid w:val="00AE3DA7"/>
    <w:rsid w:val="00AF03C4"/>
    <w:rsid w:val="00B13856"/>
    <w:rsid w:val="00B13C5D"/>
    <w:rsid w:val="00B22A80"/>
    <w:rsid w:val="00B25000"/>
    <w:rsid w:val="00B2797F"/>
    <w:rsid w:val="00B539A9"/>
    <w:rsid w:val="00B62B67"/>
    <w:rsid w:val="00B71DBD"/>
    <w:rsid w:val="00BA0356"/>
    <w:rsid w:val="00BA55A8"/>
    <w:rsid w:val="00BB2ABF"/>
    <w:rsid w:val="00BB2B35"/>
    <w:rsid w:val="00BB64F4"/>
    <w:rsid w:val="00BD3F4F"/>
    <w:rsid w:val="00BE48AB"/>
    <w:rsid w:val="00BF0221"/>
    <w:rsid w:val="00BF091A"/>
    <w:rsid w:val="00C049E2"/>
    <w:rsid w:val="00C2269A"/>
    <w:rsid w:val="00C36795"/>
    <w:rsid w:val="00C460FB"/>
    <w:rsid w:val="00C461EC"/>
    <w:rsid w:val="00C507D4"/>
    <w:rsid w:val="00C5095C"/>
    <w:rsid w:val="00C64E11"/>
    <w:rsid w:val="00C71CEF"/>
    <w:rsid w:val="00C72DAA"/>
    <w:rsid w:val="00C767B4"/>
    <w:rsid w:val="00C8625F"/>
    <w:rsid w:val="00CA02DD"/>
    <w:rsid w:val="00CA11CF"/>
    <w:rsid w:val="00CB36BE"/>
    <w:rsid w:val="00CD0B92"/>
    <w:rsid w:val="00CD1AFD"/>
    <w:rsid w:val="00CE29D3"/>
    <w:rsid w:val="00CE69DC"/>
    <w:rsid w:val="00CF2D8B"/>
    <w:rsid w:val="00CF7586"/>
    <w:rsid w:val="00D036D3"/>
    <w:rsid w:val="00D07D18"/>
    <w:rsid w:val="00D248E9"/>
    <w:rsid w:val="00D2790D"/>
    <w:rsid w:val="00D31951"/>
    <w:rsid w:val="00D41BBE"/>
    <w:rsid w:val="00D51ECD"/>
    <w:rsid w:val="00D6170E"/>
    <w:rsid w:val="00D91CB4"/>
    <w:rsid w:val="00D9240B"/>
    <w:rsid w:val="00DA2020"/>
    <w:rsid w:val="00DA614F"/>
    <w:rsid w:val="00DD25D2"/>
    <w:rsid w:val="00DD5F50"/>
    <w:rsid w:val="00DD6EF3"/>
    <w:rsid w:val="00DE1133"/>
    <w:rsid w:val="00DF03AD"/>
    <w:rsid w:val="00E06F53"/>
    <w:rsid w:val="00E12CFA"/>
    <w:rsid w:val="00E16BF5"/>
    <w:rsid w:val="00E259FB"/>
    <w:rsid w:val="00E32F5E"/>
    <w:rsid w:val="00E37A3F"/>
    <w:rsid w:val="00E4033C"/>
    <w:rsid w:val="00E46A1B"/>
    <w:rsid w:val="00E54E41"/>
    <w:rsid w:val="00E6082C"/>
    <w:rsid w:val="00E62E6A"/>
    <w:rsid w:val="00E8361A"/>
    <w:rsid w:val="00E83EF5"/>
    <w:rsid w:val="00E9335C"/>
    <w:rsid w:val="00E937AE"/>
    <w:rsid w:val="00EA0D03"/>
    <w:rsid w:val="00EC25E9"/>
    <w:rsid w:val="00EC46F5"/>
    <w:rsid w:val="00ED1C1E"/>
    <w:rsid w:val="00EE3CD1"/>
    <w:rsid w:val="00EF3C14"/>
    <w:rsid w:val="00EF510F"/>
    <w:rsid w:val="00F07EE6"/>
    <w:rsid w:val="00F1385D"/>
    <w:rsid w:val="00F33CC8"/>
    <w:rsid w:val="00F6606F"/>
    <w:rsid w:val="00F75D23"/>
    <w:rsid w:val="00F96248"/>
    <w:rsid w:val="00F9796E"/>
    <w:rsid w:val="00FA5957"/>
    <w:rsid w:val="00FC3CE0"/>
    <w:rsid w:val="00FC6539"/>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D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4752">
      <w:bodyDiv w:val="1"/>
      <w:marLeft w:val="0"/>
      <w:marRight w:val="0"/>
      <w:marTop w:val="0"/>
      <w:marBottom w:val="0"/>
      <w:divBdr>
        <w:top w:val="none" w:sz="0" w:space="0" w:color="auto"/>
        <w:left w:val="none" w:sz="0" w:space="0" w:color="auto"/>
        <w:bottom w:val="none" w:sz="0" w:space="0" w:color="auto"/>
        <w:right w:val="none" w:sz="0" w:space="0" w:color="auto"/>
      </w:divBdr>
    </w:div>
    <w:div w:id="299072909">
      <w:bodyDiv w:val="1"/>
      <w:marLeft w:val="0"/>
      <w:marRight w:val="0"/>
      <w:marTop w:val="0"/>
      <w:marBottom w:val="0"/>
      <w:divBdr>
        <w:top w:val="none" w:sz="0" w:space="0" w:color="auto"/>
        <w:left w:val="none" w:sz="0" w:space="0" w:color="auto"/>
        <w:bottom w:val="none" w:sz="0" w:space="0" w:color="auto"/>
        <w:right w:val="none" w:sz="0" w:space="0" w:color="auto"/>
      </w:divBdr>
    </w:div>
    <w:div w:id="434441427">
      <w:bodyDiv w:val="1"/>
      <w:marLeft w:val="0"/>
      <w:marRight w:val="0"/>
      <w:marTop w:val="0"/>
      <w:marBottom w:val="0"/>
      <w:divBdr>
        <w:top w:val="none" w:sz="0" w:space="0" w:color="auto"/>
        <w:left w:val="none" w:sz="0" w:space="0" w:color="auto"/>
        <w:bottom w:val="none" w:sz="0" w:space="0" w:color="auto"/>
        <w:right w:val="none" w:sz="0" w:space="0" w:color="auto"/>
      </w:divBdr>
    </w:div>
    <w:div w:id="796993112">
      <w:bodyDiv w:val="1"/>
      <w:marLeft w:val="0"/>
      <w:marRight w:val="0"/>
      <w:marTop w:val="0"/>
      <w:marBottom w:val="0"/>
      <w:divBdr>
        <w:top w:val="none" w:sz="0" w:space="0" w:color="auto"/>
        <w:left w:val="none" w:sz="0" w:space="0" w:color="auto"/>
        <w:bottom w:val="none" w:sz="0" w:space="0" w:color="auto"/>
        <w:right w:val="none" w:sz="0" w:space="0" w:color="auto"/>
      </w:divBdr>
    </w:div>
    <w:div w:id="963538914">
      <w:bodyDiv w:val="1"/>
      <w:marLeft w:val="0"/>
      <w:marRight w:val="0"/>
      <w:marTop w:val="0"/>
      <w:marBottom w:val="0"/>
      <w:divBdr>
        <w:top w:val="none" w:sz="0" w:space="0" w:color="auto"/>
        <w:left w:val="none" w:sz="0" w:space="0" w:color="auto"/>
        <w:bottom w:val="none" w:sz="0" w:space="0" w:color="auto"/>
        <w:right w:val="none" w:sz="0" w:space="0" w:color="auto"/>
      </w:divBdr>
    </w:div>
    <w:div w:id="998389165">
      <w:bodyDiv w:val="1"/>
      <w:marLeft w:val="0"/>
      <w:marRight w:val="0"/>
      <w:marTop w:val="0"/>
      <w:marBottom w:val="0"/>
      <w:divBdr>
        <w:top w:val="none" w:sz="0" w:space="0" w:color="auto"/>
        <w:left w:val="none" w:sz="0" w:space="0" w:color="auto"/>
        <w:bottom w:val="none" w:sz="0" w:space="0" w:color="auto"/>
        <w:right w:val="none" w:sz="0" w:space="0" w:color="auto"/>
      </w:divBdr>
    </w:div>
    <w:div w:id="1351419322">
      <w:bodyDiv w:val="1"/>
      <w:marLeft w:val="0"/>
      <w:marRight w:val="0"/>
      <w:marTop w:val="0"/>
      <w:marBottom w:val="0"/>
      <w:divBdr>
        <w:top w:val="none" w:sz="0" w:space="0" w:color="auto"/>
        <w:left w:val="none" w:sz="0" w:space="0" w:color="auto"/>
        <w:bottom w:val="none" w:sz="0" w:space="0" w:color="auto"/>
        <w:right w:val="none" w:sz="0" w:space="0" w:color="auto"/>
      </w:divBdr>
    </w:div>
    <w:div w:id="1546217786">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09641-3FB7-4883-806E-DFF0BC4F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4090</Words>
  <Characters>22501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9</cp:revision>
  <cp:lastPrinted>2025-06-20T07:02:00Z</cp:lastPrinted>
  <dcterms:created xsi:type="dcterms:W3CDTF">2025-06-05T20:25:00Z</dcterms:created>
  <dcterms:modified xsi:type="dcterms:W3CDTF">2025-08-18T19:03:00Z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