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85D" w:rsidRPr="00F01D52" w:rsidRDefault="0033785D" w:rsidP="0033785D">
      <w:pPr>
        <w:spacing w:line="360" w:lineRule="auto"/>
        <w:jc w:val="both"/>
        <w:rPr>
          <w:rFonts w:ascii="Palatino Linotype" w:eastAsiaTheme="minorEastAsia" w:hAnsi="Palatino Linotype"/>
          <w:lang w:val="es-ES_tradnl" w:eastAsia="es-ES"/>
        </w:rPr>
      </w:pPr>
      <w:r w:rsidRPr="00F01D52">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6254AA" w:rsidRPr="00F01D52">
        <w:rPr>
          <w:rFonts w:ascii="Palatino Linotype" w:eastAsiaTheme="minorEastAsia" w:hAnsi="Palatino Linotype"/>
          <w:lang w:val="es-ES_tradnl" w:eastAsia="es-ES"/>
        </w:rPr>
        <w:t>nueve de abril</w:t>
      </w:r>
      <w:r w:rsidRPr="00F01D52">
        <w:rPr>
          <w:rFonts w:ascii="Palatino Linotype" w:eastAsiaTheme="minorEastAsia" w:hAnsi="Palatino Linotype"/>
          <w:lang w:val="es-ES_tradnl" w:eastAsia="es-ES"/>
        </w:rPr>
        <w:t xml:space="preserve"> de dos mil </w:t>
      </w:r>
      <w:r w:rsidR="006254AA" w:rsidRPr="00F01D52">
        <w:rPr>
          <w:rFonts w:ascii="Palatino Linotype" w:eastAsiaTheme="minorEastAsia" w:hAnsi="Palatino Linotype"/>
          <w:lang w:val="es-ES_tradnl" w:eastAsia="es-ES"/>
        </w:rPr>
        <w:t>veinticinco.</w:t>
      </w:r>
    </w:p>
    <w:p w:rsidR="0033785D" w:rsidRPr="00F01D52" w:rsidRDefault="0033785D" w:rsidP="0033785D">
      <w:pPr>
        <w:spacing w:line="360" w:lineRule="auto"/>
        <w:jc w:val="both"/>
        <w:rPr>
          <w:rFonts w:ascii="Palatino Linotype" w:eastAsiaTheme="minorEastAsia" w:hAnsi="Palatino Linotype"/>
          <w:lang w:val="es-ES_tradnl" w:eastAsia="es-ES"/>
        </w:rPr>
      </w:pPr>
    </w:p>
    <w:p w:rsidR="0033785D" w:rsidRPr="00F01D52" w:rsidRDefault="0033785D" w:rsidP="0033785D">
      <w:pPr>
        <w:spacing w:line="360" w:lineRule="auto"/>
        <w:jc w:val="both"/>
        <w:rPr>
          <w:rFonts w:ascii="Palatino Linotype" w:hAnsi="Palatino Linotype"/>
        </w:rPr>
      </w:pPr>
      <w:r w:rsidRPr="00F01D52">
        <w:rPr>
          <w:rFonts w:ascii="Palatino Linotype" w:hAnsi="Palatino Linotype"/>
          <w:b/>
        </w:rPr>
        <w:t>VISTO</w:t>
      </w:r>
      <w:r w:rsidRPr="00F01D52">
        <w:rPr>
          <w:rFonts w:ascii="Palatino Linotype" w:hAnsi="Palatino Linotype"/>
        </w:rPr>
        <w:t xml:space="preserve"> el expediente electrónico formado con motivo del recurso de revisión </w:t>
      </w:r>
      <w:r w:rsidR="006254AA" w:rsidRPr="00F01D52">
        <w:rPr>
          <w:rFonts w:ascii="Palatino Linotype" w:hAnsi="Palatino Linotype"/>
          <w:b/>
        </w:rPr>
        <w:t>03078</w:t>
      </w:r>
      <w:r w:rsidRPr="00F01D52">
        <w:rPr>
          <w:rFonts w:ascii="Palatino Linotype" w:hAnsi="Palatino Linotype"/>
          <w:b/>
        </w:rPr>
        <w:t>/INFOEM/IP/RR/202</w:t>
      </w:r>
      <w:r w:rsidR="006254AA" w:rsidRPr="00F01D52">
        <w:rPr>
          <w:rFonts w:ascii="Palatino Linotype" w:hAnsi="Palatino Linotype"/>
          <w:b/>
        </w:rPr>
        <w:t>5</w:t>
      </w:r>
      <w:r w:rsidRPr="00F01D52">
        <w:rPr>
          <w:rFonts w:ascii="Palatino Linotype" w:hAnsi="Palatino Linotype"/>
          <w:b/>
        </w:rPr>
        <w:t>,</w:t>
      </w:r>
      <w:r w:rsidRPr="00F01D52">
        <w:rPr>
          <w:rFonts w:ascii="Palatino Linotype" w:hAnsi="Palatino Linotype" w:cs="Arial"/>
          <w:b/>
          <w:bCs/>
        </w:rPr>
        <w:t xml:space="preserve"> </w:t>
      </w:r>
      <w:r w:rsidRPr="00F01D52">
        <w:rPr>
          <w:rFonts w:ascii="Palatino Linotype" w:hAnsi="Palatino Linotype"/>
        </w:rPr>
        <w:t>promovido por</w:t>
      </w:r>
      <w:r w:rsidRPr="00F01D52">
        <w:rPr>
          <w:rFonts w:ascii="Palatino Linotype" w:hAnsi="Palatino Linotype"/>
          <w:b/>
          <w:bCs/>
        </w:rPr>
        <w:t xml:space="preserve"> </w:t>
      </w:r>
      <w:r w:rsidR="00EE0E08">
        <w:rPr>
          <w:rFonts w:ascii="Palatino Linotype" w:eastAsia="Calibri" w:hAnsi="Palatino Linotype" w:cs="Tahoma"/>
          <w:b/>
          <w:lang w:val="es-ES" w:eastAsia="en-US"/>
        </w:rPr>
        <w:t>XXXX</w:t>
      </w:r>
      <w:bookmarkStart w:id="0" w:name="_GoBack"/>
      <w:bookmarkEnd w:id="0"/>
      <w:r w:rsidRPr="00F01D52">
        <w:rPr>
          <w:rFonts w:ascii="Palatino Linotype" w:hAnsi="Palatino Linotype"/>
        </w:rPr>
        <w:t xml:space="preserve">, en su calidad de </w:t>
      </w:r>
      <w:r w:rsidRPr="00F01D52">
        <w:rPr>
          <w:rFonts w:ascii="Palatino Linotype" w:hAnsi="Palatino Linotype" w:cs="Arial"/>
          <w:b/>
        </w:rPr>
        <w:t>RECURRENTE,</w:t>
      </w:r>
      <w:r w:rsidRPr="00F01D52">
        <w:rPr>
          <w:rFonts w:ascii="Palatino Linotype" w:hAnsi="Palatino Linotype" w:cs="Arial"/>
        </w:rPr>
        <w:t xml:space="preserve"> en contra de la respuesta de</w:t>
      </w:r>
      <w:r w:rsidR="006254AA" w:rsidRPr="00F01D52">
        <w:rPr>
          <w:rFonts w:ascii="Palatino Linotype" w:hAnsi="Palatino Linotype" w:cs="Arial"/>
        </w:rPr>
        <w:t xml:space="preserve">l </w:t>
      </w:r>
      <w:r w:rsidR="006254AA" w:rsidRPr="00F01D52">
        <w:rPr>
          <w:rFonts w:ascii="Palatino Linotype" w:hAnsi="Palatino Linotype" w:cs="Arial"/>
          <w:b/>
        </w:rPr>
        <w:t>Ayuntamiento de Mexicaltzingo</w:t>
      </w:r>
      <w:r w:rsidRPr="00F01D52">
        <w:rPr>
          <w:rFonts w:ascii="Palatino Linotype" w:hAnsi="Palatino Linotype" w:cs="Arial"/>
          <w:b/>
          <w:bCs/>
        </w:rPr>
        <w:t>,</w:t>
      </w:r>
      <w:r w:rsidRPr="00F01D52">
        <w:rPr>
          <w:rFonts w:ascii="Palatino Linotype" w:hAnsi="Palatino Linotype"/>
          <w:b/>
        </w:rPr>
        <w:t xml:space="preserve"> </w:t>
      </w:r>
      <w:r w:rsidRPr="00F01D52">
        <w:rPr>
          <w:rFonts w:ascii="Palatino Linotype" w:hAnsi="Palatino Linotype"/>
        </w:rPr>
        <w:t>en lo sucesivo el</w:t>
      </w:r>
      <w:r w:rsidRPr="00F01D52">
        <w:rPr>
          <w:rFonts w:ascii="Palatino Linotype" w:hAnsi="Palatino Linotype"/>
          <w:b/>
        </w:rPr>
        <w:t xml:space="preserve"> SUJETO OBLIGADO</w:t>
      </w:r>
      <w:r w:rsidRPr="00F01D52">
        <w:rPr>
          <w:rFonts w:ascii="Palatino Linotype" w:hAnsi="Palatino Linotype"/>
        </w:rPr>
        <w:t>, por lo que se procede a dictar la presente resolución, con base en los siguientes:</w:t>
      </w:r>
    </w:p>
    <w:p w:rsidR="0033785D" w:rsidRPr="00F01D52" w:rsidRDefault="0033785D" w:rsidP="0033785D">
      <w:pPr>
        <w:spacing w:line="360" w:lineRule="auto"/>
        <w:jc w:val="both"/>
        <w:rPr>
          <w:rFonts w:ascii="Palatino Linotype" w:hAnsi="Palatino Linotype"/>
        </w:rPr>
      </w:pPr>
    </w:p>
    <w:p w:rsidR="0033785D" w:rsidRPr="00F01D52" w:rsidRDefault="0033785D" w:rsidP="0033785D">
      <w:pPr>
        <w:keepNext/>
        <w:keepLines/>
        <w:spacing w:line="360" w:lineRule="auto"/>
        <w:jc w:val="center"/>
        <w:outlineLvl w:val="0"/>
        <w:rPr>
          <w:rFonts w:ascii="Palatino Linotype" w:eastAsiaTheme="majorEastAsia" w:hAnsi="Palatino Linotype" w:cstheme="majorBidi"/>
          <w:b/>
        </w:rPr>
      </w:pPr>
      <w:bookmarkStart w:id="1" w:name="_Toc90654862"/>
      <w:r w:rsidRPr="00F01D52">
        <w:rPr>
          <w:rFonts w:ascii="Palatino Linotype" w:eastAsiaTheme="majorEastAsia" w:hAnsi="Palatino Linotype" w:cstheme="majorBidi"/>
          <w:b/>
        </w:rPr>
        <w:t>A</w:t>
      </w:r>
      <w:r w:rsidR="00B71EDD" w:rsidRPr="00F01D52">
        <w:rPr>
          <w:rFonts w:ascii="Palatino Linotype" w:eastAsiaTheme="majorEastAsia" w:hAnsi="Palatino Linotype" w:cstheme="majorBidi"/>
          <w:b/>
        </w:rPr>
        <w:t xml:space="preserve"> </w:t>
      </w:r>
      <w:r w:rsidRPr="00F01D52">
        <w:rPr>
          <w:rFonts w:ascii="Palatino Linotype" w:eastAsiaTheme="majorEastAsia" w:hAnsi="Palatino Linotype" w:cstheme="majorBidi"/>
          <w:b/>
        </w:rPr>
        <w:t>N</w:t>
      </w:r>
      <w:r w:rsidR="00B71EDD" w:rsidRPr="00F01D52">
        <w:rPr>
          <w:rFonts w:ascii="Palatino Linotype" w:eastAsiaTheme="majorEastAsia" w:hAnsi="Palatino Linotype" w:cstheme="majorBidi"/>
          <w:b/>
        </w:rPr>
        <w:t xml:space="preserve"> </w:t>
      </w:r>
      <w:r w:rsidRPr="00F01D52">
        <w:rPr>
          <w:rFonts w:ascii="Palatino Linotype" w:eastAsiaTheme="majorEastAsia" w:hAnsi="Palatino Linotype" w:cstheme="majorBidi"/>
          <w:b/>
        </w:rPr>
        <w:t>T</w:t>
      </w:r>
      <w:r w:rsidR="00B71EDD" w:rsidRPr="00F01D52">
        <w:rPr>
          <w:rFonts w:ascii="Palatino Linotype" w:eastAsiaTheme="majorEastAsia" w:hAnsi="Palatino Linotype" w:cstheme="majorBidi"/>
          <w:b/>
        </w:rPr>
        <w:t xml:space="preserve"> </w:t>
      </w:r>
      <w:r w:rsidRPr="00F01D52">
        <w:rPr>
          <w:rFonts w:ascii="Palatino Linotype" w:eastAsiaTheme="majorEastAsia" w:hAnsi="Palatino Linotype" w:cstheme="majorBidi"/>
          <w:b/>
        </w:rPr>
        <w:t>E</w:t>
      </w:r>
      <w:r w:rsidR="00B71EDD" w:rsidRPr="00F01D52">
        <w:rPr>
          <w:rFonts w:ascii="Palatino Linotype" w:eastAsiaTheme="majorEastAsia" w:hAnsi="Palatino Linotype" w:cstheme="majorBidi"/>
          <w:b/>
        </w:rPr>
        <w:t xml:space="preserve"> </w:t>
      </w:r>
      <w:r w:rsidRPr="00F01D52">
        <w:rPr>
          <w:rFonts w:ascii="Palatino Linotype" w:eastAsiaTheme="majorEastAsia" w:hAnsi="Palatino Linotype" w:cstheme="majorBidi"/>
          <w:b/>
        </w:rPr>
        <w:t>C</w:t>
      </w:r>
      <w:r w:rsidR="00B71EDD" w:rsidRPr="00F01D52">
        <w:rPr>
          <w:rFonts w:ascii="Palatino Linotype" w:eastAsiaTheme="majorEastAsia" w:hAnsi="Palatino Linotype" w:cstheme="majorBidi"/>
          <w:b/>
        </w:rPr>
        <w:t xml:space="preserve"> </w:t>
      </w:r>
      <w:r w:rsidRPr="00F01D52">
        <w:rPr>
          <w:rFonts w:ascii="Palatino Linotype" w:eastAsiaTheme="majorEastAsia" w:hAnsi="Palatino Linotype" w:cstheme="majorBidi"/>
          <w:b/>
        </w:rPr>
        <w:t>E</w:t>
      </w:r>
      <w:r w:rsidR="00B71EDD" w:rsidRPr="00F01D52">
        <w:rPr>
          <w:rFonts w:ascii="Palatino Linotype" w:eastAsiaTheme="majorEastAsia" w:hAnsi="Palatino Linotype" w:cstheme="majorBidi"/>
          <w:b/>
        </w:rPr>
        <w:t xml:space="preserve"> </w:t>
      </w:r>
      <w:r w:rsidRPr="00F01D52">
        <w:rPr>
          <w:rFonts w:ascii="Palatino Linotype" w:eastAsiaTheme="majorEastAsia" w:hAnsi="Palatino Linotype" w:cstheme="majorBidi"/>
          <w:b/>
        </w:rPr>
        <w:t>D</w:t>
      </w:r>
      <w:r w:rsidR="00B71EDD" w:rsidRPr="00F01D52">
        <w:rPr>
          <w:rFonts w:ascii="Palatino Linotype" w:eastAsiaTheme="majorEastAsia" w:hAnsi="Palatino Linotype" w:cstheme="majorBidi"/>
          <w:b/>
        </w:rPr>
        <w:t xml:space="preserve"> </w:t>
      </w:r>
      <w:r w:rsidRPr="00F01D52">
        <w:rPr>
          <w:rFonts w:ascii="Palatino Linotype" w:eastAsiaTheme="majorEastAsia" w:hAnsi="Palatino Linotype" w:cstheme="majorBidi"/>
          <w:b/>
        </w:rPr>
        <w:t>E</w:t>
      </w:r>
      <w:r w:rsidR="00B71EDD" w:rsidRPr="00F01D52">
        <w:rPr>
          <w:rFonts w:ascii="Palatino Linotype" w:eastAsiaTheme="majorEastAsia" w:hAnsi="Palatino Linotype" w:cstheme="majorBidi"/>
          <w:b/>
        </w:rPr>
        <w:t xml:space="preserve"> </w:t>
      </w:r>
      <w:r w:rsidRPr="00F01D52">
        <w:rPr>
          <w:rFonts w:ascii="Palatino Linotype" w:eastAsiaTheme="majorEastAsia" w:hAnsi="Palatino Linotype" w:cstheme="majorBidi"/>
          <w:b/>
        </w:rPr>
        <w:t>N</w:t>
      </w:r>
      <w:r w:rsidR="00B71EDD" w:rsidRPr="00F01D52">
        <w:rPr>
          <w:rFonts w:ascii="Palatino Linotype" w:eastAsiaTheme="majorEastAsia" w:hAnsi="Palatino Linotype" w:cstheme="majorBidi"/>
          <w:b/>
        </w:rPr>
        <w:t xml:space="preserve"> </w:t>
      </w:r>
      <w:r w:rsidRPr="00F01D52">
        <w:rPr>
          <w:rFonts w:ascii="Palatino Linotype" w:eastAsiaTheme="majorEastAsia" w:hAnsi="Palatino Linotype" w:cstheme="majorBidi"/>
          <w:b/>
        </w:rPr>
        <w:t>T</w:t>
      </w:r>
      <w:r w:rsidR="00B71EDD" w:rsidRPr="00F01D52">
        <w:rPr>
          <w:rFonts w:ascii="Palatino Linotype" w:eastAsiaTheme="majorEastAsia" w:hAnsi="Palatino Linotype" w:cstheme="majorBidi"/>
          <w:b/>
        </w:rPr>
        <w:t xml:space="preserve"> </w:t>
      </w:r>
      <w:r w:rsidRPr="00F01D52">
        <w:rPr>
          <w:rFonts w:ascii="Palatino Linotype" w:eastAsiaTheme="majorEastAsia" w:hAnsi="Palatino Linotype" w:cstheme="majorBidi"/>
          <w:b/>
        </w:rPr>
        <w:t>E</w:t>
      </w:r>
      <w:r w:rsidR="00B71EDD" w:rsidRPr="00F01D52">
        <w:rPr>
          <w:rFonts w:ascii="Palatino Linotype" w:eastAsiaTheme="majorEastAsia" w:hAnsi="Palatino Linotype" w:cstheme="majorBidi"/>
          <w:b/>
        </w:rPr>
        <w:t xml:space="preserve"> </w:t>
      </w:r>
      <w:r w:rsidRPr="00F01D52">
        <w:rPr>
          <w:rFonts w:ascii="Palatino Linotype" w:eastAsiaTheme="majorEastAsia" w:hAnsi="Palatino Linotype" w:cstheme="majorBidi"/>
          <w:b/>
        </w:rPr>
        <w:t>S</w:t>
      </w:r>
      <w:bookmarkEnd w:id="1"/>
    </w:p>
    <w:p w:rsidR="0033785D" w:rsidRPr="00F01D52" w:rsidRDefault="0033785D" w:rsidP="0033785D">
      <w:pPr>
        <w:spacing w:line="360" w:lineRule="auto"/>
        <w:rPr>
          <w:rFonts w:ascii="Palatino Linotype" w:eastAsiaTheme="minorEastAsia" w:hAnsi="Palatino Linotype"/>
        </w:rPr>
      </w:pPr>
    </w:p>
    <w:p w:rsidR="0033785D" w:rsidRPr="00F01D52" w:rsidRDefault="0033785D" w:rsidP="006254AA">
      <w:pPr>
        <w:numPr>
          <w:ilvl w:val="0"/>
          <w:numId w:val="1"/>
        </w:numPr>
        <w:spacing w:line="360" w:lineRule="auto"/>
        <w:ind w:left="0" w:firstLine="0"/>
        <w:contextualSpacing/>
        <w:jc w:val="both"/>
        <w:rPr>
          <w:rFonts w:ascii="Palatino Linotype" w:hAnsi="Palatino Linotype" w:cs="Arial"/>
          <w:lang w:val="es-ES" w:eastAsia="es-ES"/>
        </w:rPr>
      </w:pPr>
      <w:r w:rsidRPr="00F01D52">
        <w:rPr>
          <w:rFonts w:ascii="Palatino Linotype" w:eastAsia="Calibri" w:hAnsi="Palatino Linotype" w:cs="Arial"/>
          <w:lang w:val="es-ES" w:eastAsia="es-ES"/>
        </w:rPr>
        <w:t xml:space="preserve">El </w:t>
      </w:r>
      <w:r w:rsidR="006254AA" w:rsidRPr="00F01D52">
        <w:rPr>
          <w:rFonts w:ascii="Palatino Linotype" w:eastAsia="Calibri" w:hAnsi="Palatino Linotype" w:cs="Arial"/>
          <w:lang w:val="es-ES" w:eastAsia="es-ES"/>
        </w:rPr>
        <w:t>seis de febrero de dos mil veinticinco</w:t>
      </w:r>
      <w:r w:rsidRPr="00F01D52">
        <w:rPr>
          <w:rFonts w:ascii="Palatino Linotype" w:eastAsia="Calibri" w:hAnsi="Palatino Linotype" w:cs="Arial"/>
          <w:lang w:val="es-ES" w:eastAsia="es-ES"/>
        </w:rPr>
        <w:t>,</w:t>
      </w:r>
      <w:r w:rsidRPr="00F01D52">
        <w:rPr>
          <w:rFonts w:ascii="Palatino Linotype" w:eastAsia="Calibri" w:hAnsi="Palatino Linotype"/>
          <w:lang w:val="es-ES" w:eastAsia="es-ES"/>
        </w:rPr>
        <w:t xml:space="preserve"> </w:t>
      </w:r>
      <w:r w:rsidRPr="00F01D52">
        <w:rPr>
          <w:rFonts w:ascii="Palatino Linotype" w:eastAsia="Calibri" w:hAnsi="Palatino Linotype"/>
          <w:bCs/>
          <w:lang w:val="es-ES" w:eastAsia="es-ES"/>
        </w:rPr>
        <w:t>se presentó</w:t>
      </w:r>
      <w:r w:rsidRPr="00F01D52">
        <w:rPr>
          <w:rFonts w:ascii="Palatino Linotype" w:eastAsia="Calibri" w:hAnsi="Palatino Linotype" w:cs="Arial"/>
          <w:bCs/>
          <w:lang w:val="es-ES" w:eastAsia="es-ES"/>
        </w:rPr>
        <w:t xml:space="preserve"> ante</w:t>
      </w:r>
      <w:r w:rsidRPr="00F01D52">
        <w:rPr>
          <w:rFonts w:ascii="Palatino Linotype" w:eastAsia="Calibri" w:hAnsi="Palatino Linotype" w:cs="Arial"/>
          <w:lang w:val="es-ES" w:eastAsia="es-ES"/>
        </w:rPr>
        <w:t xml:space="preserve"> el </w:t>
      </w:r>
      <w:r w:rsidRPr="00F01D52">
        <w:rPr>
          <w:rFonts w:ascii="Palatino Linotype" w:eastAsia="Calibri" w:hAnsi="Palatino Linotype" w:cs="Arial"/>
          <w:b/>
          <w:lang w:val="es-ES" w:eastAsia="es-ES"/>
        </w:rPr>
        <w:t>SUJETO OBLIGADO</w:t>
      </w:r>
      <w:r w:rsidRPr="00F01D52">
        <w:rPr>
          <w:rFonts w:ascii="Palatino Linotype" w:eastAsia="Calibri" w:hAnsi="Palatino Linotype" w:cs="Arial"/>
          <w:lang w:val="es-ES_tradnl" w:eastAsia="es-ES"/>
        </w:rPr>
        <w:t xml:space="preserve"> vía </w:t>
      </w:r>
      <w:r w:rsidRPr="00F01D52">
        <w:rPr>
          <w:rFonts w:ascii="Palatino Linotype" w:eastAsia="Calibri" w:hAnsi="Palatino Linotype" w:cs="Arial"/>
          <w:lang w:val="es-ES" w:eastAsia="es-ES"/>
        </w:rPr>
        <w:t>Sistema de Acceso a la Información Mexiquense (</w:t>
      </w:r>
      <w:r w:rsidRPr="00F01D52">
        <w:rPr>
          <w:rFonts w:ascii="Palatino Linotype" w:eastAsia="Calibri" w:hAnsi="Palatino Linotype" w:cs="Arial"/>
          <w:b/>
          <w:lang w:val="es-ES" w:eastAsia="es-ES"/>
        </w:rPr>
        <w:t>SAIMEX)</w:t>
      </w:r>
      <w:r w:rsidRPr="00F01D52">
        <w:rPr>
          <w:rFonts w:ascii="Palatino Linotype" w:eastAsia="Calibri" w:hAnsi="Palatino Linotype" w:cs="Arial"/>
          <w:lang w:val="es-ES" w:eastAsia="es-ES"/>
        </w:rPr>
        <w:t xml:space="preserve">, la solicitud de información pública registrada con el número </w:t>
      </w:r>
      <w:r w:rsidR="006254AA" w:rsidRPr="00F01D52">
        <w:rPr>
          <w:rFonts w:ascii="Palatino Linotype" w:hAnsi="Palatino Linotype"/>
          <w:b/>
          <w:bCs/>
        </w:rPr>
        <w:t>00067</w:t>
      </w:r>
      <w:r w:rsidRPr="00F01D52">
        <w:rPr>
          <w:rFonts w:ascii="Palatino Linotype" w:hAnsi="Palatino Linotype"/>
          <w:b/>
          <w:bCs/>
        </w:rPr>
        <w:t>/</w:t>
      </w:r>
      <w:r w:rsidR="006254AA" w:rsidRPr="00F01D52">
        <w:rPr>
          <w:rFonts w:ascii="Palatino Linotype" w:hAnsi="Palatino Linotype"/>
          <w:b/>
          <w:bCs/>
        </w:rPr>
        <w:t>MEXICAL</w:t>
      </w:r>
      <w:r w:rsidRPr="00F01D52">
        <w:rPr>
          <w:rFonts w:ascii="Palatino Linotype" w:hAnsi="Palatino Linotype"/>
          <w:b/>
          <w:bCs/>
        </w:rPr>
        <w:t>/IP/202</w:t>
      </w:r>
      <w:r w:rsidR="006254AA" w:rsidRPr="00F01D52">
        <w:rPr>
          <w:rFonts w:ascii="Palatino Linotype" w:hAnsi="Palatino Linotype"/>
          <w:b/>
          <w:bCs/>
        </w:rPr>
        <w:t>5</w:t>
      </w:r>
      <w:r w:rsidRPr="00F01D52">
        <w:rPr>
          <w:rFonts w:ascii="Palatino Linotype" w:eastAsiaTheme="minorEastAsia" w:hAnsi="Palatino Linotype"/>
          <w:b/>
          <w:lang w:val="es-ES_tradnl" w:eastAsia="es-ES"/>
        </w:rPr>
        <w:t xml:space="preserve">, </w:t>
      </w:r>
      <w:r w:rsidRPr="00F01D52">
        <w:rPr>
          <w:rFonts w:ascii="Palatino Linotype" w:eastAsia="Calibri" w:hAnsi="Palatino Linotype" w:cs="Arial"/>
          <w:lang w:val="es-ES" w:eastAsia="es-ES"/>
        </w:rPr>
        <w:t>mediante la cual se requirió lo siguiente:</w:t>
      </w:r>
      <w:r w:rsidRPr="00F01D52">
        <w:rPr>
          <w:rFonts w:ascii="Palatino Linotype" w:hAnsi="Palatino Linotype" w:cs="Arial"/>
          <w:lang w:val="es-ES" w:eastAsia="es-ES"/>
        </w:rPr>
        <w:t xml:space="preserve"> </w:t>
      </w:r>
    </w:p>
    <w:p w:rsidR="0033785D" w:rsidRPr="00F01D52" w:rsidRDefault="0033785D" w:rsidP="0033785D">
      <w:pPr>
        <w:ind w:right="539"/>
        <w:contextualSpacing/>
        <w:jc w:val="both"/>
        <w:rPr>
          <w:rFonts w:ascii="Palatino Linotype" w:hAnsi="Palatino Linotype" w:cs="Arial"/>
          <w:i/>
          <w:iCs/>
          <w:lang w:val="es-ES" w:eastAsia="es-ES"/>
        </w:rPr>
      </w:pPr>
    </w:p>
    <w:p w:rsidR="0033785D" w:rsidRPr="00F01D52" w:rsidRDefault="0033785D" w:rsidP="006254AA">
      <w:pPr>
        <w:ind w:left="567" w:right="539"/>
        <w:jc w:val="both"/>
        <w:rPr>
          <w:rFonts w:ascii="Palatino Linotype" w:hAnsi="Palatino Linotype"/>
          <w:i/>
        </w:rPr>
      </w:pPr>
      <w:r w:rsidRPr="00F01D52">
        <w:rPr>
          <w:rFonts w:ascii="Palatino Linotype" w:hAnsi="Palatino Linotype"/>
          <w:i/>
          <w:iCs/>
          <w:color w:val="000000"/>
        </w:rPr>
        <w:t>“</w:t>
      </w:r>
      <w:r w:rsidR="006254AA" w:rsidRPr="00F01D52">
        <w:rPr>
          <w:rFonts w:ascii="Palatino Linotype" w:hAnsi="Palatino Linotype"/>
          <w:i/>
          <w:iCs/>
          <w:color w:val="000000"/>
        </w:rPr>
        <w:t>c</w:t>
      </w:r>
      <w:r w:rsidR="006254AA" w:rsidRPr="00F01D52">
        <w:rPr>
          <w:rFonts w:ascii="Palatino Linotype" w:hAnsi="Palatino Linotype"/>
          <w:i/>
        </w:rPr>
        <w:t xml:space="preserve">ertificación de competencia de los cargos de: Obra pública Derechos humanos Juez </w:t>
      </w:r>
      <w:proofErr w:type="spellStart"/>
      <w:r w:rsidR="006254AA" w:rsidRPr="00F01D52">
        <w:rPr>
          <w:rFonts w:ascii="Palatino Linotype" w:hAnsi="Palatino Linotype"/>
          <w:i/>
        </w:rPr>
        <w:t>civico</w:t>
      </w:r>
      <w:proofErr w:type="spellEnd"/>
      <w:r w:rsidR="006254AA" w:rsidRPr="00F01D52">
        <w:rPr>
          <w:rFonts w:ascii="Palatino Linotype" w:hAnsi="Palatino Linotype"/>
          <w:i/>
        </w:rPr>
        <w:t xml:space="preserve"> Secretario Desarrollo social </w:t>
      </w:r>
      <w:proofErr w:type="spellStart"/>
      <w:r w:rsidR="006254AA" w:rsidRPr="00F01D52">
        <w:rPr>
          <w:rFonts w:ascii="Palatino Linotype" w:hAnsi="Palatino Linotype"/>
          <w:i/>
        </w:rPr>
        <w:t>Oic</w:t>
      </w:r>
      <w:proofErr w:type="spellEnd"/>
      <w:r w:rsidR="006254AA" w:rsidRPr="00F01D52">
        <w:rPr>
          <w:rFonts w:ascii="Palatino Linotype" w:hAnsi="Palatino Linotype"/>
          <w:i/>
        </w:rPr>
        <w:t xml:space="preserve"> Director del </w:t>
      </w:r>
      <w:proofErr w:type="spellStart"/>
      <w:r w:rsidR="006254AA" w:rsidRPr="00F01D52">
        <w:rPr>
          <w:rFonts w:ascii="Palatino Linotype" w:hAnsi="Palatino Linotype"/>
          <w:i/>
        </w:rPr>
        <w:t>dif</w:t>
      </w:r>
      <w:proofErr w:type="spellEnd"/>
      <w:r w:rsidR="006254AA" w:rsidRPr="00F01D52">
        <w:rPr>
          <w:rFonts w:ascii="Palatino Linotype" w:hAnsi="Palatino Linotype"/>
          <w:i/>
        </w:rPr>
        <w:t xml:space="preserve"> Recursos humanos o equivalente Desarrollo urbano Desarrollo social Desarrollo económico</w:t>
      </w:r>
      <w:r w:rsidRPr="00F01D52">
        <w:rPr>
          <w:rFonts w:ascii="Palatino Linotype" w:hAnsi="Palatino Linotype"/>
          <w:i/>
          <w:iCs/>
          <w:color w:val="000000"/>
        </w:rPr>
        <w:t>” (Sic)</w:t>
      </w:r>
    </w:p>
    <w:p w:rsidR="0033785D" w:rsidRPr="00F01D52" w:rsidRDefault="0033785D" w:rsidP="0033785D">
      <w:pPr>
        <w:tabs>
          <w:tab w:val="left" w:pos="2253"/>
        </w:tabs>
        <w:ind w:right="539"/>
        <w:jc w:val="both"/>
        <w:rPr>
          <w:rFonts w:ascii="Palatino Linotype" w:hAnsi="Palatino Linotype"/>
          <w:i/>
          <w:iCs/>
          <w:color w:val="000000"/>
        </w:rPr>
      </w:pPr>
    </w:p>
    <w:p w:rsidR="0033785D" w:rsidRPr="00F01D52" w:rsidRDefault="0033785D" w:rsidP="0033785D">
      <w:pPr>
        <w:numPr>
          <w:ilvl w:val="0"/>
          <w:numId w:val="1"/>
        </w:numPr>
        <w:spacing w:line="360" w:lineRule="auto"/>
        <w:ind w:left="0" w:firstLine="0"/>
        <w:contextualSpacing/>
        <w:jc w:val="both"/>
        <w:rPr>
          <w:rFonts w:ascii="Palatino Linotype" w:eastAsia="Calibri" w:hAnsi="Palatino Linotype"/>
          <w:lang w:val="es-ES" w:eastAsia="es-ES"/>
        </w:rPr>
      </w:pPr>
      <w:r w:rsidRPr="00F01D52">
        <w:rPr>
          <w:rFonts w:ascii="Palatino Linotype" w:eastAsia="Calibri" w:hAnsi="Palatino Linotype"/>
          <w:lang w:val="es-ES" w:eastAsia="es-ES"/>
        </w:rPr>
        <w:t xml:space="preserve">Se hace constar que se señaló como modalidad de entrega de la información a través de </w:t>
      </w:r>
      <w:r w:rsidRPr="00F01D52">
        <w:rPr>
          <w:rFonts w:ascii="Palatino Linotype" w:eastAsia="Calibri" w:hAnsi="Palatino Linotype"/>
          <w:b/>
          <w:bCs/>
          <w:lang w:val="es-ES" w:eastAsia="es-ES"/>
        </w:rPr>
        <w:t>SAIMEX.</w:t>
      </w:r>
    </w:p>
    <w:p w:rsidR="0033785D" w:rsidRPr="00F01D52" w:rsidRDefault="0033785D" w:rsidP="0033785D">
      <w:pPr>
        <w:spacing w:line="360" w:lineRule="auto"/>
        <w:contextualSpacing/>
        <w:jc w:val="both"/>
        <w:rPr>
          <w:rFonts w:ascii="Palatino Linotype" w:eastAsia="Calibri" w:hAnsi="Palatino Linotype"/>
          <w:lang w:val="es-ES" w:eastAsia="es-ES"/>
        </w:rPr>
      </w:pPr>
    </w:p>
    <w:p w:rsidR="006254AA" w:rsidRPr="00F01D52" w:rsidRDefault="006254AA" w:rsidP="0033785D">
      <w:pPr>
        <w:numPr>
          <w:ilvl w:val="0"/>
          <w:numId w:val="1"/>
        </w:numPr>
        <w:spacing w:line="360" w:lineRule="auto"/>
        <w:ind w:left="0" w:firstLine="0"/>
        <w:contextualSpacing/>
        <w:jc w:val="both"/>
        <w:rPr>
          <w:rFonts w:ascii="Palatino Linotype" w:eastAsia="Calibri" w:hAnsi="Palatino Linotype"/>
          <w:lang w:val="es-ES" w:eastAsia="es-ES"/>
        </w:rPr>
      </w:pPr>
      <w:r w:rsidRPr="00F01D52">
        <w:rPr>
          <w:rFonts w:ascii="Palatino Linotype" w:eastAsia="Calibri" w:hAnsi="Palatino Linotype"/>
          <w:lang w:val="es-ES" w:eastAsia="es-ES"/>
        </w:rPr>
        <w:t xml:space="preserve">El ocho de febrero de dos mil veinticinco, el </w:t>
      </w:r>
      <w:r w:rsidRPr="00F01D52">
        <w:rPr>
          <w:rFonts w:ascii="Palatino Linotype" w:eastAsia="Calibri" w:hAnsi="Palatino Linotype"/>
          <w:b/>
          <w:lang w:val="es-ES" w:eastAsia="es-ES"/>
        </w:rPr>
        <w:t>SUJETO OBLIGADO</w:t>
      </w:r>
      <w:r w:rsidRPr="00F01D52">
        <w:rPr>
          <w:rFonts w:ascii="Palatino Linotype" w:eastAsia="Calibri" w:hAnsi="Palatino Linotype"/>
          <w:lang w:val="es-ES" w:eastAsia="es-ES"/>
        </w:rPr>
        <w:t xml:space="preserve"> realizó un requerimiento de aclaración de la solicitud, en los siguientes términos:</w:t>
      </w:r>
    </w:p>
    <w:p w:rsidR="006254AA" w:rsidRPr="00F01D52" w:rsidRDefault="006254AA" w:rsidP="006254AA">
      <w:pPr>
        <w:spacing w:line="360" w:lineRule="auto"/>
        <w:contextualSpacing/>
        <w:jc w:val="both"/>
        <w:rPr>
          <w:rFonts w:ascii="Palatino Linotype" w:eastAsia="Calibri" w:hAnsi="Palatino Linotype"/>
          <w:lang w:val="es-ES" w:eastAsia="es-ES"/>
        </w:rPr>
      </w:pPr>
    </w:p>
    <w:p w:rsidR="006254AA" w:rsidRPr="00F01D52" w:rsidRDefault="006254AA" w:rsidP="006254AA">
      <w:pPr>
        <w:ind w:left="567" w:right="539"/>
        <w:contextualSpacing/>
        <w:jc w:val="both"/>
        <w:rPr>
          <w:rFonts w:ascii="Palatino Linotype" w:eastAsia="Calibri" w:hAnsi="Palatino Linotype"/>
          <w:i/>
          <w:lang w:val="es-ES" w:eastAsia="es-ES"/>
        </w:rPr>
      </w:pPr>
      <w:r w:rsidRPr="00F01D52">
        <w:rPr>
          <w:rFonts w:ascii="Palatino Linotype" w:hAnsi="Palatino Linotype"/>
          <w:i/>
          <w:color w:val="000000"/>
        </w:rPr>
        <w:t>“…FAVOR DE INDICAR TEMPORALIDAD, YA QUE NO ES CLARA LA SOLICITUD, RECORDANDO QUE POR MANDATO DE LEY EL 1 DE ENERO DE 2025 SE INCIO A UNA NUEVA ADMINISTRACIÒN QUE SERA DE 2025-2027, POR LO QUE MUCHO AGRADECEREMOS NOS INDIQUE MAS CLARAMENTE SU PETICIÒN, AL CUAL SE LE DARA ATENCIÒN LO MAS CLARA POSIBLE.” (Sic)</w:t>
      </w:r>
    </w:p>
    <w:p w:rsidR="006254AA" w:rsidRPr="00F01D52" w:rsidRDefault="006254AA" w:rsidP="006254AA">
      <w:pPr>
        <w:rPr>
          <w:rFonts w:ascii="Palatino Linotype" w:eastAsiaTheme="minorEastAsia" w:hAnsi="Palatino Linotype"/>
          <w:lang w:val="es-ES_tradnl" w:eastAsia="es-ES"/>
        </w:rPr>
      </w:pPr>
    </w:p>
    <w:p w:rsidR="006254AA" w:rsidRPr="00F01D52" w:rsidRDefault="006254AA" w:rsidP="0033785D">
      <w:pPr>
        <w:numPr>
          <w:ilvl w:val="0"/>
          <w:numId w:val="1"/>
        </w:numPr>
        <w:spacing w:line="360" w:lineRule="auto"/>
        <w:ind w:left="0" w:firstLine="0"/>
        <w:contextualSpacing/>
        <w:jc w:val="both"/>
        <w:rPr>
          <w:rFonts w:ascii="Palatino Linotype" w:eastAsia="Calibri" w:hAnsi="Palatino Linotype"/>
          <w:lang w:val="es-ES" w:eastAsia="es-ES"/>
        </w:rPr>
      </w:pPr>
      <w:r w:rsidRPr="00F01D52">
        <w:rPr>
          <w:rFonts w:ascii="Palatino Linotype" w:eastAsia="Calibri" w:hAnsi="Palatino Linotype"/>
          <w:lang w:val="es-ES" w:eastAsia="es-ES"/>
        </w:rPr>
        <w:t>El doce de f</w:t>
      </w:r>
      <w:r w:rsidR="00B71EDD" w:rsidRPr="00F01D52">
        <w:rPr>
          <w:rFonts w:ascii="Palatino Linotype" w:eastAsia="Calibri" w:hAnsi="Palatino Linotype"/>
          <w:lang w:val="es-ES" w:eastAsia="es-ES"/>
        </w:rPr>
        <w:t xml:space="preserve">ebrero de dos mil veinticinco, </w:t>
      </w:r>
      <w:r w:rsidRPr="00F01D52">
        <w:rPr>
          <w:rFonts w:ascii="Palatino Linotype" w:eastAsia="Calibri" w:hAnsi="Palatino Linotype"/>
          <w:lang w:val="es-ES" w:eastAsia="es-ES"/>
        </w:rPr>
        <w:t>l</w:t>
      </w:r>
      <w:r w:rsidR="00B71EDD" w:rsidRPr="00F01D52">
        <w:rPr>
          <w:rFonts w:ascii="Palatino Linotype" w:eastAsia="Calibri" w:hAnsi="Palatino Linotype"/>
          <w:lang w:val="es-ES" w:eastAsia="es-ES"/>
        </w:rPr>
        <w:t>a</w:t>
      </w:r>
      <w:r w:rsidRPr="00F01D52">
        <w:rPr>
          <w:rFonts w:ascii="Palatino Linotype" w:eastAsia="Calibri" w:hAnsi="Palatino Linotype"/>
          <w:lang w:val="es-ES" w:eastAsia="es-ES"/>
        </w:rPr>
        <w:t xml:space="preserve"> </w:t>
      </w:r>
      <w:r w:rsidRPr="00F01D52">
        <w:rPr>
          <w:rFonts w:ascii="Palatino Linotype" w:eastAsia="Calibri" w:hAnsi="Palatino Linotype"/>
          <w:b/>
          <w:lang w:val="es-ES" w:eastAsia="es-ES"/>
        </w:rPr>
        <w:t>RECURRENTE</w:t>
      </w:r>
      <w:r w:rsidRPr="00F01D52">
        <w:rPr>
          <w:rFonts w:ascii="Palatino Linotype" w:eastAsia="Calibri" w:hAnsi="Palatino Linotype"/>
          <w:lang w:val="es-ES" w:eastAsia="es-ES"/>
        </w:rPr>
        <w:t xml:space="preserve"> dio respuesta al requerimiento de aclaración, en los siguientes términos:</w:t>
      </w:r>
    </w:p>
    <w:p w:rsidR="006254AA" w:rsidRPr="00F01D52" w:rsidRDefault="006254AA" w:rsidP="006254AA">
      <w:pPr>
        <w:spacing w:line="360" w:lineRule="auto"/>
        <w:contextualSpacing/>
        <w:jc w:val="both"/>
        <w:rPr>
          <w:rFonts w:ascii="Palatino Linotype" w:eastAsia="Calibri" w:hAnsi="Palatino Linotype"/>
          <w:lang w:val="es-ES" w:eastAsia="es-ES"/>
        </w:rPr>
      </w:pPr>
    </w:p>
    <w:p w:rsidR="006254AA" w:rsidRPr="00F01D52" w:rsidRDefault="006254AA" w:rsidP="006254AA">
      <w:pPr>
        <w:ind w:left="567"/>
        <w:jc w:val="both"/>
        <w:rPr>
          <w:rFonts w:ascii="Palatino Linotype" w:hAnsi="Palatino Linotype"/>
          <w:i/>
        </w:rPr>
      </w:pPr>
      <w:r w:rsidRPr="00F01D52">
        <w:rPr>
          <w:rFonts w:ascii="Palatino Linotype" w:eastAsia="Calibri" w:hAnsi="Palatino Linotype"/>
          <w:i/>
          <w:lang w:val="es-ES" w:eastAsia="es-ES"/>
        </w:rPr>
        <w:t>“</w:t>
      </w:r>
      <w:r w:rsidRPr="00F01D52">
        <w:rPr>
          <w:rFonts w:ascii="Palatino Linotype" w:hAnsi="Palatino Linotype"/>
          <w:i/>
        </w:rPr>
        <w:t>2022-2024 y 2025-2027” (Sic)</w:t>
      </w:r>
    </w:p>
    <w:p w:rsidR="006254AA" w:rsidRPr="00F01D52" w:rsidRDefault="006254AA" w:rsidP="006254AA">
      <w:pPr>
        <w:spacing w:line="360" w:lineRule="auto"/>
        <w:contextualSpacing/>
        <w:jc w:val="both"/>
        <w:rPr>
          <w:rFonts w:ascii="Palatino Linotype" w:eastAsia="Calibri" w:hAnsi="Palatino Linotype"/>
          <w:lang w:val="es-ES" w:eastAsia="es-ES"/>
        </w:rPr>
      </w:pPr>
    </w:p>
    <w:p w:rsidR="0033785D" w:rsidRPr="00F01D52" w:rsidRDefault="0033785D" w:rsidP="0033785D">
      <w:pPr>
        <w:numPr>
          <w:ilvl w:val="0"/>
          <w:numId w:val="1"/>
        </w:numPr>
        <w:spacing w:line="360" w:lineRule="auto"/>
        <w:ind w:left="0" w:firstLine="0"/>
        <w:contextualSpacing/>
        <w:jc w:val="both"/>
        <w:rPr>
          <w:rFonts w:ascii="Palatino Linotype" w:eastAsia="Calibri" w:hAnsi="Palatino Linotype"/>
          <w:lang w:val="es-ES" w:eastAsia="es-ES"/>
        </w:rPr>
      </w:pPr>
      <w:r w:rsidRPr="00F01D52">
        <w:rPr>
          <w:rFonts w:ascii="Palatino Linotype" w:eastAsiaTheme="minorEastAsia" w:hAnsi="Palatino Linotype"/>
          <w:lang w:val="es-ES_tradnl" w:eastAsia="es-ES"/>
        </w:rPr>
        <w:t xml:space="preserve">El </w:t>
      </w:r>
      <w:r w:rsidR="006254AA" w:rsidRPr="00F01D52">
        <w:rPr>
          <w:rFonts w:ascii="Palatino Linotype" w:eastAsiaTheme="minorEastAsia" w:hAnsi="Palatino Linotype"/>
          <w:lang w:val="es-ES_tradnl" w:eastAsia="es-ES"/>
        </w:rPr>
        <w:t>seis de marzo de dos mil veinticinco</w:t>
      </w:r>
      <w:r w:rsidRPr="00F01D52">
        <w:rPr>
          <w:rFonts w:ascii="Palatino Linotype" w:eastAsiaTheme="minorEastAsia" w:hAnsi="Palatino Linotype"/>
          <w:lang w:val="es-ES_tradnl" w:eastAsia="es-ES"/>
        </w:rPr>
        <w:t xml:space="preserve">, </w:t>
      </w:r>
      <w:r w:rsidRPr="00F01D52">
        <w:rPr>
          <w:rFonts w:ascii="Palatino Linotype" w:eastAsia="Calibri" w:hAnsi="Palatino Linotype"/>
          <w:lang w:val="es-ES" w:eastAsia="es-ES"/>
        </w:rPr>
        <w:t xml:space="preserve">el </w:t>
      </w:r>
      <w:r w:rsidRPr="00F01D52">
        <w:rPr>
          <w:rFonts w:ascii="Palatino Linotype" w:eastAsia="Calibri" w:hAnsi="Palatino Linotype" w:cs="Arial"/>
          <w:b/>
          <w:lang w:val="es-AR" w:eastAsia="es-ES"/>
        </w:rPr>
        <w:t>SUJETO OBLIGADO</w:t>
      </w:r>
      <w:r w:rsidRPr="00F01D52">
        <w:rPr>
          <w:rFonts w:ascii="Palatino Linotype" w:eastAsia="Calibri" w:hAnsi="Palatino Linotype" w:cs="Arial"/>
          <w:b/>
          <w:i/>
          <w:lang w:val="es-AR" w:eastAsia="es-ES"/>
        </w:rPr>
        <w:t xml:space="preserve"> </w:t>
      </w:r>
      <w:r w:rsidRPr="00F01D52">
        <w:rPr>
          <w:rFonts w:ascii="Palatino Linotype" w:hAnsi="Palatino Linotype" w:cs="Arial"/>
          <w:lang w:val="es-ES" w:eastAsia="es-ES"/>
        </w:rPr>
        <w:t>dio respuesta a la solicitud de información, en los siguientes términos:</w:t>
      </w:r>
    </w:p>
    <w:p w:rsidR="0033785D" w:rsidRPr="00F01D52" w:rsidRDefault="0033785D" w:rsidP="0033785D">
      <w:pPr>
        <w:contextualSpacing/>
        <w:jc w:val="both"/>
        <w:rPr>
          <w:rFonts w:ascii="Palatino Linotype" w:eastAsia="Calibri" w:hAnsi="Palatino Linotype"/>
          <w:i/>
          <w:lang w:val="es-ES" w:eastAsia="es-ES"/>
        </w:rPr>
      </w:pPr>
    </w:p>
    <w:p w:rsidR="0033785D" w:rsidRPr="00F01D52" w:rsidRDefault="0033785D" w:rsidP="0033785D">
      <w:pPr>
        <w:ind w:left="567" w:right="539"/>
        <w:jc w:val="both"/>
        <w:rPr>
          <w:rFonts w:ascii="Palatino Linotype" w:hAnsi="Palatino Linotype"/>
          <w:i/>
          <w:color w:val="000000"/>
        </w:rPr>
      </w:pPr>
      <w:r w:rsidRPr="00F01D52">
        <w:rPr>
          <w:rFonts w:ascii="Palatino Linotype" w:eastAsia="Calibri" w:hAnsi="Palatino Linotype"/>
          <w:i/>
          <w:lang w:val="es-ES" w:eastAsia="es-ES"/>
        </w:rPr>
        <w:t>“…</w:t>
      </w:r>
      <w:r w:rsidR="006254AA" w:rsidRPr="00F01D52">
        <w:rPr>
          <w:rFonts w:ascii="Palatino Linotype" w:hAnsi="Palatino Linotype"/>
          <w:i/>
          <w:color w:val="000000"/>
        </w:rPr>
        <w:t>SE ADJUNTA RESPUESTA A SOLICITUD</w:t>
      </w:r>
      <w:r w:rsidRPr="00F01D52">
        <w:rPr>
          <w:rFonts w:ascii="Palatino Linotype" w:hAnsi="Palatino Linotype"/>
          <w:i/>
          <w:color w:val="000000"/>
        </w:rPr>
        <w:t>…” (Sic)</w:t>
      </w:r>
    </w:p>
    <w:p w:rsidR="0033785D" w:rsidRPr="00F01D52" w:rsidRDefault="0033785D" w:rsidP="0033785D">
      <w:pPr>
        <w:ind w:right="539"/>
        <w:jc w:val="both"/>
        <w:rPr>
          <w:rFonts w:ascii="Palatino Linotype" w:hAnsi="Palatino Linotype"/>
          <w:i/>
          <w:color w:val="000000"/>
        </w:rPr>
      </w:pPr>
    </w:p>
    <w:p w:rsidR="0033785D" w:rsidRPr="00F01D52" w:rsidRDefault="0033785D" w:rsidP="0033785D">
      <w:pPr>
        <w:ind w:right="539"/>
        <w:jc w:val="both"/>
        <w:rPr>
          <w:rFonts w:ascii="Palatino Linotype" w:eastAsia="Calibri" w:hAnsi="Palatino Linotype"/>
          <w:color w:val="000000" w:themeColor="text1"/>
          <w:lang w:val="es-ES" w:eastAsia="es-ES"/>
        </w:rPr>
      </w:pPr>
      <w:r w:rsidRPr="00F01D52">
        <w:rPr>
          <w:rFonts w:ascii="Palatino Linotype" w:eastAsia="Calibri" w:hAnsi="Palatino Linotype"/>
          <w:color w:val="000000" w:themeColor="text1"/>
          <w:lang w:val="es-ES" w:eastAsia="es-ES"/>
        </w:rPr>
        <w:t>Archivos electrónicos adjuntos:</w:t>
      </w:r>
    </w:p>
    <w:p w:rsidR="0033785D" w:rsidRPr="00F01D52" w:rsidRDefault="0033785D" w:rsidP="0033785D">
      <w:pPr>
        <w:ind w:right="539"/>
        <w:rPr>
          <w:rFonts w:ascii="Palatino Linotype" w:eastAsia="Calibri" w:hAnsi="Palatino Linotype"/>
          <w:b/>
          <w:bCs/>
          <w:color w:val="000000" w:themeColor="text1"/>
          <w:lang w:val="es-ES" w:eastAsia="es-ES"/>
        </w:rPr>
      </w:pPr>
    </w:p>
    <w:p w:rsidR="0033785D" w:rsidRPr="00F01D52" w:rsidRDefault="00D054BF" w:rsidP="0033785D">
      <w:pPr>
        <w:ind w:left="567" w:right="539"/>
        <w:jc w:val="both"/>
        <w:rPr>
          <w:rFonts w:ascii="Palatino Linotype" w:hAnsi="Palatino Linotype"/>
        </w:rPr>
      </w:pPr>
      <w:hyperlink r:id="rId7" w:tgtFrame="_blank" w:history="1">
        <w:r w:rsidR="006254AA" w:rsidRPr="00F01D52">
          <w:rPr>
            <w:rStyle w:val="Hipervnculo"/>
            <w:rFonts w:ascii="Palatino Linotype" w:hAnsi="Palatino Linotype" w:cs="Arial"/>
            <w:b/>
            <w:bCs/>
            <w:color w:val="auto"/>
            <w:u w:val="none"/>
          </w:rPr>
          <w:t>SOL. 0067-25.pdf</w:t>
        </w:r>
      </w:hyperlink>
      <w:r w:rsidR="006254AA" w:rsidRPr="00F01D52">
        <w:rPr>
          <w:rFonts w:ascii="Palatino Linotype" w:hAnsi="Palatino Linotype"/>
        </w:rPr>
        <w:t>:</w:t>
      </w:r>
      <w:r w:rsidR="00D043CC" w:rsidRPr="00F01D52">
        <w:rPr>
          <w:rFonts w:ascii="Palatino Linotype" w:hAnsi="Palatino Linotype"/>
        </w:rPr>
        <w:t xml:space="preserve"> Oficio signado por la Coordinadora de Transparencia y Acceso a la Información, por medio del cual, en atención a la solicitud de información, refirió remitir los certificados de competencia laboral de conformidad con lo establecido en el artículo 32 y 147 de la Ley Orgánica Municipal del Estado de México. Asimismo, adjuntó los certificados de competencia laboral de los Titulares de la Secretaría del Ayuntamiento, Obras Públicas, Contraloría Municipal, Desarrollo Urbano, Desarrollo Económico y del Defensor Municipal de Derechos Humanos.</w:t>
      </w:r>
    </w:p>
    <w:p w:rsidR="0033785D" w:rsidRPr="00F01D52" w:rsidRDefault="0033785D" w:rsidP="0033785D">
      <w:pPr>
        <w:ind w:right="539"/>
        <w:rPr>
          <w:rFonts w:ascii="Palatino Linotype" w:eastAsia="Calibri" w:hAnsi="Palatino Linotype"/>
          <w:i/>
          <w:iCs/>
          <w:lang w:val="es-ES" w:eastAsia="es-ES"/>
        </w:rPr>
      </w:pPr>
    </w:p>
    <w:p w:rsidR="0033785D" w:rsidRPr="00F01D52" w:rsidRDefault="0033785D" w:rsidP="0033785D">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F01D52">
        <w:rPr>
          <w:rFonts w:ascii="Palatino Linotype" w:eastAsia="Calibri" w:hAnsi="Palatino Linotype" w:cs="Arial"/>
          <w:lang w:val="es-AR" w:eastAsia="es-ES"/>
        </w:rPr>
        <w:t xml:space="preserve">El </w:t>
      </w:r>
      <w:r w:rsidR="00D043CC" w:rsidRPr="00F01D52">
        <w:rPr>
          <w:rFonts w:ascii="Palatino Linotype" w:eastAsia="Calibri" w:hAnsi="Palatino Linotype" w:cs="Arial"/>
          <w:lang w:val="es-AR" w:eastAsia="es-ES"/>
        </w:rPr>
        <w:t>dieciocho de marzo de dos mil veinticinco</w:t>
      </w:r>
      <w:r w:rsidRPr="00F01D52">
        <w:rPr>
          <w:rFonts w:ascii="Palatino Linotype" w:hAnsi="Palatino Linotype" w:cs="Arial"/>
          <w:lang w:val="es-ES" w:eastAsia="es-ES"/>
        </w:rPr>
        <w:t xml:space="preserve">, </w:t>
      </w:r>
      <w:r w:rsidRPr="00F01D52">
        <w:rPr>
          <w:rFonts w:ascii="Palatino Linotype" w:eastAsiaTheme="minorEastAsia" w:hAnsi="Palatino Linotype"/>
          <w:bCs/>
          <w:lang w:val="es-ES_tradnl" w:eastAsia="es-ES"/>
        </w:rPr>
        <w:t>l</w:t>
      </w:r>
      <w:r w:rsidR="00B71EDD" w:rsidRPr="00F01D52">
        <w:rPr>
          <w:rFonts w:ascii="Palatino Linotype" w:eastAsiaTheme="minorEastAsia" w:hAnsi="Palatino Linotype"/>
          <w:bCs/>
          <w:lang w:val="es-ES_tradnl" w:eastAsia="es-ES"/>
        </w:rPr>
        <w:t>a</w:t>
      </w:r>
      <w:r w:rsidRPr="00F01D52">
        <w:rPr>
          <w:rFonts w:ascii="Palatino Linotype" w:eastAsiaTheme="minorEastAsia" w:hAnsi="Palatino Linotype"/>
          <w:bCs/>
          <w:lang w:val="es-ES_tradnl" w:eastAsia="es-ES"/>
        </w:rPr>
        <w:t xml:space="preserve"> </w:t>
      </w:r>
      <w:r w:rsidRPr="00F01D52">
        <w:rPr>
          <w:rFonts w:ascii="Palatino Linotype" w:eastAsiaTheme="minorEastAsia" w:hAnsi="Palatino Linotype"/>
          <w:b/>
          <w:lang w:val="es-ES_tradnl" w:eastAsia="es-ES"/>
        </w:rPr>
        <w:t>RECURRENTE</w:t>
      </w:r>
      <w:r w:rsidRPr="00F01D52">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rsidR="0033785D" w:rsidRPr="00F01D52" w:rsidRDefault="0033785D" w:rsidP="0033785D">
      <w:pPr>
        <w:spacing w:line="360" w:lineRule="auto"/>
        <w:ind w:right="567"/>
        <w:contextualSpacing/>
        <w:rPr>
          <w:rFonts w:ascii="Palatino Linotype" w:eastAsiaTheme="minorEastAsia" w:hAnsi="Palatino Linotype" w:cs="Arial"/>
          <w:i/>
          <w:lang w:val="es-ES_tradnl" w:eastAsia="es-ES"/>
        </w:rPr>
      </w:pPr>
    </w:p>
    <w:p w:rsidR="0033785D" w:rsidRPr="00F01D52" w:rsidRDefault="0033785D" w:rsidP="0033785D">
      <w:pPr>
        <w:ind w:left="567" w:right="539"/>
        <w:jc w:val="both"/>
        <w:rPr>
          <w:rFonts w:ascii="Palatino Linotype" w:hAnsi="Palatino Linotype"/>
          <w:i/>
          <w:iCs/>
        </w:rPr>
      </w:pPr>
      <w:r w:rsidRPr="00F01D52">
        <w:rPr>
          <w:rFonts w:ascii="Palatino Linotype" w:eastAsiaTheme="minorEastAsia" w:hAnsi="Palatino Linotype"/>
          <w:b/>
          <w:lang w:val="es-ES_tradnl" w:eastAsia="es-ES"/>
        </w:rPr>
        <w:lastRenderedPageBreak/>
        <w:t>Acto impugnado:</w:t>
      </w:r>
      <w:r w:rsidR="00D043CC" w:rsidRPr="00F01D52">
        <w:rPr>
          <w:rFonts w:ascii="Palatino Linotype" w:hAnsi="Palatino Linotype"/>
          <w:i/>
          <w:iCs/>
          <w:color w:val="000000"/>
        </w:rPr>
        <w:t xml:space="preserve"> “</w:t>
      </w:r>
      <w:r w:rsidR="00545EB3" w:rsidRPr="00F01D52">
        <w:rPr>
          <w:rFonts w:ascii="Palatino Linotype" w:hAnsi="Palatino Linotype"/>
          <w:i/>
          <w:iCs/>
          <w:color w:val="000000"/>
        </w:rPr>
        <w:t>O</w:t>
      </w:r>
      <w:r w:rsidR="00D043CC" w:rsidRPr="00F01D52">
        <w:rPr>
          <w:rFonts w:ascii="Palatino Linotype" w:hAnsi="Palatino Linotype"/>
          <w:i/>
          <w:color w:val="000000"/>
        </w:rPr>
        <w:t>CULTAN LA INFORMACION VERDADERA</w:t>
      </w:r>
      <w:r w:rsidRPr="00F01D52">
        <w:rPr>
          <w:rFonts w:ascii="Palatino Linotype" w:hAnsi="Palatino Linotype"/>
          <w:i/>
          <w:iCs/>
          <w:color w:val="000000"/>
        </w:rPr>
        <w:t>" (Sic).</w:t>
      </w:r>
    </w:p>
    <w:p w:rsidR="0033785D" w:rsidRPr="00F01D52" w:rsidRDefault="0033785D" w:rsidP="0033785D">
      <w:pPr>
        <w:pStyle w:val="Prrafodelista"/>
        <w:ind w:left="567" w:right="539"/>
        <w:jc w:val="both"/>
        <w:rPr>
          <w:rFonts w:ascii="Palatino Linotype" w:hAnsi="Palatino Linotype"/>
          <w:i/>
          <w:iCs/>
          <w:sz w:val="24"/>
        </w:rPr>
      </w:pPr>
    </w:p>
    <w:p w:rsidR="0033785D" w:rsidRPr="00F01D52" w:rsidRDefault="0033785D" w:rsidP="00D043CC">
      <w:pPr>
        <w:ind w:left="567" w:right="539"/>
        <w:jc w:val="both"/>
        <w:rPr>
          <w:rFonts w:ascii="Palatino Linotype" w:hAnsi="Palatino Linotype"/>
          <w:i/>
          <w:iCs/>
        </w:rPr>
      </w:pPr>
      <w:r w:rsidRPr="00F01D52">
        <w:rPr>
          <w:rFonts w:ascii="Palatino Linotype" w:eastAsiaTheme="minorEastAsia" w:hAnsi="Palatino Linotype"/>
          <w:b/>
          <w:lang w:val="es-ES_tradnl" w:eastAsia="es-ES"/>
        </w:rPr>
        <w:t>Razones o Motivos de inconformidad:</w:t>
      </w:r>
      <w:bookmarkEnd w:id="2"/>
      <w:bookmarkEnd w:id="3"/>
      <w:bookmarkEnd w:id="4"/>
      <w:r w:rsidRPr="00F01D52">
        <w:rPr>
          <w:rFonts w:ascii="Palatino Linotype" w:eastAsiaTheme="majorEastAsia" w:hAnsi="Palatino Linotype" w:cstheme="majorBidi"/>
          <w:b/>
          <w:i/>
          <w:iCs/>
          <w:color w:val="2E74B5" w:themeColor="accent1" w:themeShade="BF"/>
          <w:lang w:val="es-ES" w:eastAsia="es-ES"/>
        </w:rPr>
        <w:t xml:space="preserve"> </w:t>
      </w:r>
      <w:r w:rsidR="00D043CC" w:rsidRPr="00F01D52">
        <w:rPr>
          <w:rFonts w:ascii="Palatino Linotype" w:hAnsi="Palatino Linotype"/>
          <w:i/>
          <w:iCs/>
          <w:color w:val="000000"/>
        </w:rPr>
        <w:t>“</w:t>
      </w:r>
      <w:r w:rsidR="00545EB3" w:rsidRPr="00F01D52">
        <w:rPr>
          <w:rFonts w:ascii="Palatino Linotype" w:hAnsi="Palatino Linotype"/>
          <w:i/>
          <w:iCs/>
          <w:color w:val="000000"/>
        </w:rPr>
        <w:t>O</w:t>
      </w:r>
      <w:r w:rsidR="00D043CC" w:rsidRPr="00F01D52">
        <w:rPr>
          <w:rFonts w:ascii="Palatino Linotype" w:hAnsi="Palatino Linotype"/>
          <w:i/>
          <w:color w:val="000000"/>
        </w:rPr>
        <w:t>CULTAN LA INFORMACION VERDADERA</w:t>
      </w:r>
      <w:r w:rsidRPr="00F01D52">
        <w:rPr>
          <w:rFonts w:ascii="Palatino Linotype" w:eastAsiaTheme="majorEastAsia" w:hAnsi="Palatino Linotype" w:cstheme="majorBidi"/>
          <w:bCs/>
          <w:i/>
          <w:iCs/>
          <w:lang w:val="es-ES" w:eastAsia="es-ES"/>
        </w:rPr>
        <w:t>” (Sic)</w:t>
      </w:r>
    </w:p>
    <w:p w:rsidR="0033785D" w:rsidRPr="00F01D52" w:rsidRDefault="0033785D" w:rsidP="0033785D">
      <w:pPr>
        <w:spacing w:line="360" w:lineRule="auto"/>
        <w:ind w:right="539"/>
        <w:jc w:val="both"/>
        <w:rPr>
          <w:rFonts w:ascii="Palatino Linotype" w:eastAsiaTheme="majorEastAsia" w:hAnsi="Palatino Linotype" w:cstheme="majorBidi"/>
          <w:i/>
          <w:iCs/>
          <w:lang w:val="es-ES" w:eastAsia="es-ES"/>
        </w:rPr>
      </w:pPr>
    </w:p>
    <w:p w:rsidR="0033785D" w:rsidRPr="00F01D52" w:rsidRDefault="0033785D" w:rsidP="0033785D">
      <w:pPr>
        <w:numPr>
          <w:ilvl w:val="0"/>
          <w:numId w:val="1"/>
        </w:numPr>
        <w:spacing w:line="360" w:lineRule="auto"/>
        <w:ind w:left="0" w:firstLine="0"/>
        <w:contextualSpacing/>
        <w:jc w:val="both"/>
        <w:rPr>
          <w:rFonts w:ascii="Palatino Linotype" w:eastAsia="Calibri" w:hAnsi="Palatino Linotype" w:cs="Arial"/>
          <w:lang w:val="es-AR" w:eastAsia="es-ES"/>
        </w:rPr>
      </w:pPr>
      <w:r w:rsidRPr="00F01D52">
        <w:rPr>
          <w:rFonts w:ascii="Palatino Linotype" w:hAnsi="Palatino Linotype" w:cs="Arial"/>
          <w:lang w:val="es-ES" w:eastAsia="es-ES"/>
        </w:rPr>
        <w:t xml:space="preserve">Se registró el recurso de revisión bajo el número de expediente </w:t>
      </w:r>
      <w:r w:rsidRPr="00F01D52">
        <w:rPr>
          <w:rFonts w:ascii="Palatino Linotype" w:eastAsiaTheme="minorEastAsia" w:hAnsi="Palatino Linotype" w:cs="Arial"/>
          <w:bCs/>
          <w:lang w:val="es-ES_tradnl" w:eastAsia="es-ES"/>
        </w:rPr>
        <w:t xml:space="preserve">al rubro indicado, asimismo con fundamento en lo dispuesto por el </w:t>
      </w:r>
      <w:r w:rsidRPr="00F01D52">
        <w:rPr>
          <w:rFonts w:ascii="Palatino Linotype" w:eastAsia="Calibri" w:hAnsi="Palatino Linotype" w:cs="Arial"/>
          <w:lang w:val="es-ES" w:eastAsia="es-ES"/>
        </w:rPr>
        <w:t xml:space="preserve">artículo 185 fracción I de la </w:t>
      </w:r>
      <w:r w:rsidRPr="00F01D52">
        <w:rPr>
          <w:rFonts w:ascii="Palatino Linotype" w:eastAsia="Calibri" w:hAnsi="Palatino Linotype" w:cs="Arial"/>
          <w:b/>
          <w:lang w:val="es-ES" w:eastAsia="es-ES"/>
        </w:rPr>
        <w:t xml:space="preserve">Ley de Transparencia y Acceso a la Información Pública del Estado de México y Municipios </w:t>
      </w:r>
      <w:r w:rsidRPr="00F01D52">
        <w:rPr>
          <w:rFonts w:ascii="Palatino Linotype" w:hAnsi="Palatino Linotype" w:cs="Arial"/>
          <w:lang w:val="es-ES" w:eastAsia="es-ES"/>
        </w:rPr>
        <w:t xml:space="preserve">se turnó a la </w:t>
      </w:r>
      <w:r w:rsidRPr="00F01D52">
        <w:rPr>
          <w:rFonts w:ascii="Palatino Linotype" w:hAnsi="Palatino Linotype" w:cs="Arial"/>
          <w:b/>
          <w:lang w:val="es-ES" w:eastAsia="es-ES"/>
        </w:rPr>
        <w:t xml:space="preserve">Comisionada María del Rosario Mejía Ayala, </w:t>
      </w:r>
      <w:r w:rsidRPr="00F01D52">
        <w:rPr>
          <w:rFonts w:ascii="Palatino Linotype" w:hAnsi="Palatino Linotype" w:cs="Arial"/>
          <w:lang w:val="es-ES" w:eastAsia="es-ES"/>
        </w:rPr>
        <w:t xml:space="preserve">con el objeto de </w:t>
      </w:r>
      <w:r w:rsidRPr="00F01D52">
        <w:rPr>
          <w:rFonts w:ascii="Palatino Linotype" w:hAnsi="Palatino Linotype" w:cs="Arial"/>
          <w:lang w:eastAsia="es-ES"/>
        </w:rPr>
        <w:t xml:space="preserve">su análisis. </w:t>
      </w:r>
    </w:p>
    <w:p w:rsidR="0033785D" w:rsidRPr="00F01D52" w:rsidRDefault="0033785D" w:rsidP="0033785D">
      <w:pPr>
        <w:spacing w:line="360" w:lineRule="auto"/>
        <w:contextualSpacing/>
        <w:jc w:val="both"/>
        <w:rPr>
          <w:rFonts w:ascii="Palatino Linotype" w:eastAsia="Calibri" w:hAnsi="Palatino Linotype" w:cs="Arial"/>
          <w:lang w:val="es-AR" w:eastAsia="es-ES"/>
        </w:rPr>
      </w:pPr>
    </w:p>
    <w:p w:rsidR="0033785D" w:rsidRPr="00F01D52" w:rsidRDefault="0033785D" w:rsidP="0033785D">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F01D52">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del </w:t>
      </w:r>
      <w:r w:rsidR="00D043CC" w:rsidRPr="00F01D52">
        <w:rPr>
          <w:rFonts w:ascii="Palatino Linotype" w:eastAsia="Calibri" w:hAnsi="Palatino Linotype" w:cs="Arial"/>
          <w:lang w:val="es-ES" w:eastAsia="es-ES"/>
        </w:rPr>
        <w:t>diecinueve de marzo de dos mil veinticinco</w:t>
      </w:r>
      <w:r w:rsidRPr="00F01D52">
        <w:rPr>
          <w:rFonts w:ascii="Palatino Linotype" w:eastAsia="Calibri" w:hAnsi="Palatino Linotype" w:cs="Arial"/>
          <w:lang w:val="es-ES" w:eastAsia="es-ES"/>
        </w:rPr>
        <w:t xml:space="preserve">, puso a disposición de las partes el expediente electrónico </w:t>
      </w:r>
      <w:r w:rsidRPr="00F01D52">
        <w:rPr>
          <w:rFonts w:ascii="Palatino Linotype" w:eastAsia="Calibri" w:hAnsi="Palatino Linotype" w:cs="Arial"/>
          <w:lang w:val="es-ES_tradnl" w:eastAsia="es-ES"/>
        </w:rPr>
        <w:t xml:space="preserve">vía </w:t>
      </w:r>
      <w:r w:rsidRPr="00F01D52">
        <w:rPr>
          <w:rFonts w:ascii="Palatino Linotype" w:eastAsia="Calibri" w:hAnsi="Palatino Linotype" w:cs="Arial"/>
          <w:b/>
          <w:lang w:val="es-ES" w:eastAsia="es-ES"/>
        </w:rPr>
        <w:t xml:space="preserve">SAIMEX </w:t>
      </w:r>
      <w:r w:rsidRPr="00F01D52">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F01D52">
        <w:rPr>
          <w:rFonts w:ascii="Palatino Linotype" w:eastAsia="Calibri" w:hAnsi="Palatino Linotype" w:cs="Arial"/>
          <w:b/>
          <w:lang w:val="es-ES" w:eastAsia="es-ES"/>
        </w:rPr>
        <w:t>SUJETO OBLIGADO</w:t>
      </w:r>
      <w:r w:rsidRPr="00F01D52">
        <w:rPr>
          <w:rFonts w:ascii="Palatino Linotype" w:eastAsia="Calibri" w:hAnsi="Palatino Linotype" w:cs="Arial"/>
          <w:lang w:val="es-ES" w:eastAsia="es-ES"/>
        </w:rPr>
        <w:t xml:space="preserve"> presentara el informe justificado procedente. </w:t>
      </w:r>
    </w:p>
    <w:p w:rsidR="0033785D" w:rsidRPr="00F01D52" w:rsidRDefault="0033785D" w:rsidP="0033785D">
      <w:pPr>
        <w:spacing w:line="360" w:lineRule="auto"/>
        <w:contextualSpacing/>
        <w:jc w:val="both"/>
        <w:rPr>
          <w:rFonts w:ascii="Palatino Linotype" w:eastAsiaTheme="minorEastAsia" w:hAnsi="Palatino Linotype" w:cstheme="minorBidi"/>
          <w:i/>
          <w:color w:val="000000"/>
          <w:lang w:val="es-ES_tradnl" w:eastAsia="es-ES"/>
        </w:rPr>
      </w:pPr>
    </w:p>
    <w:p w:rsidR="0033785D" w:rsidRPr="00F01D52" w:rsidRDefault="0033785D" w:rsidP="0033785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F01D52">
        <w:rPr>
          <w:rFonts w:ascii="Palatino Linotype" w:eastAsia="Calibri" w:hAnsi="Palatino Linotype" w:cs="Arial"/>
          <w:lang w:val="es-ES" w:eastAsia="es-ES"/>
        </w:rPr>
        <w:t xml:space="preserve">El veintidós y veintisiete de marzo de dos mil veintitrés, el </w:t>
      </w:r>
      <w:r w:rsidRPr="00F01D52">
        <w:rPr>
          <w:rFonts w:ascii="Palatino Linotype" w:eastAsia="Calibri" w:hAnsi="Palatino Linotype" w:cs="Arial"/>
          <w:b/>
          <w:bCs/>
          <w:lang w:val="es-ES" w:eastAsia="es-ES"/>
        </w:rPr>
        <w:t>SUJETO OBLIGADO</w:t>
      </w:r>
      <w:r w:rsidRPr="00F01D52">
        <w:rPr>
          <w:rFonts w:ascii="Palatino Linotype" w:eastAsia="Calibri" w:hAnsi="Palatino Linotype" w:cs="Arial"/>
          <w:lang w:val="es-ES" w:eastAsia="es-ES"/>
        </w:rPr>
        <w:t xml:space="preserve"> rindió el informe justificad</w:t>
      </w:r>
      <w:r w:rsidR="002732FF" w:rsidRPr="00F01D52">
        <w:rPr>
          <w:rFonts w:ascii="Palatino Linotype" w:eastAsia="Calibri" w:hAnsi="Palatino Linotype" w:cs="Arial"/>
          <w:lang w:val="es-ES" w:eastAsia="es-ES"/>
        </w:rPr>
        <w:t xml:space="preserve">o correspondiente, por medio del archivo electrónico denominado </w:t>
      </w:r>
      <w:r w:rsidRPr="00F01D52">
        <w:rPr>
          <w:rFonts w:ascii="Palatino Linotype" w:eastAsia="Calibri" w:hAnsi="Palatino Linotype" w:cs="Arial"/>
          <w:b/>
          <w:bCs/>
          <w:color w:val="000000" w:themeColor="text1"/>
          <w:lang w:val="es-ES" w:eastAsia="es-ES"/>
        </w:rPr>
        <w:t>“</w:t>
      </w:r>
      <w:hyperlink r:id="rId8" w:history="1">
        <w:r w:rsidR="002732FF" w:rsidRPr="00F01D52">
          <w:rPr>
            <w:rStyle w:val="Hipervnculo"/>
            <w:rFonts w:ascii="Palatino Linotype" w:hAnsi="Palatino Linotype"/>
            <w:b/>
            <w:bCs/>
            <w:color w:val="000000" w:themeColor="text1"/>
            <w:u w:val="none"/>
          </w:rPr>
          <w:t>INF.</w:t>
        </w:r>
      </w:hyperlink>
      <w:r w:rsidR="002732FF" w:rsidRPr="00F01D52">
        <w:rPr>
          <w:rStyle w:val="Hipervnculo"/>
          <w:rFonts w:ascii="Palatino Linotype" w:hAnsi="Palatino Linotype"/>
          <w:b/>
          <w:bCs/>
          <w:color w:val="000000" w:themeColor="text1"/>
          <w:u w:val="none"/>
        </w:rPr>
        <w:t xml:space="preserve"> JUST. SOL 67 RR 03078-25.pdf</w:t>
      </w:r>
      <w:r w:rsidRPr="00F01D52">
        <w:rPr>
          <w:rFonts w:ascii="Palatino Linotype" w:hAnsi="Palatino Linotype"/>
          <w:b/>
          <w:bCs/>
          <w:color w:val="000000" w:themeColor="text1"/>
        </w:rPr>
        <w:t>”</w:t>
      </w:r>
      <w:r w:rsidR="002732FF" w:rsidRPr="00F01D52">
        <w:rPr>
          <w:rFonts w:ascii="Palatino Linotype" w:hAnsi="Palatino Linotype"/>
          <w:b/>
          <w:bCs/>
          <w:color w:val="000000" w:themeColor="text1"/>
        </w:rPr>
        <w:t>,</w:t>
      </w:r>
      <w:r w:rsidRPr="00F01D52">
        <w:rPr>
          <w:rFonts w:ascii="Palatino Linotype" w:hAnsi="Palatino Linotype"/>
          <w:b/>
          <w:bCs/>
          <w:color w:val="000000" w:themeColor="text1"/>
        </w:rPr>
        <w:t xml:space="preserve"> </w:t>
      </w:r>
      <w:r w:rsidR="002732FF" w:rsidRPr="00F01D52">
        <w:rPr>
          <w:rFonts w:ascii="Palatino Linotype" w:hAnsi="Palatino Linotype"/>
          <w:color w:val="000000" w:themeColor="text1"/>
        </w:rPr>
        <w:t>el cual no fue puesto a la vista por contener datos personales susceptibles de ser clasificados como confidenciales</w:t>
      </w:r>
      <w:r w:rsidR="00F027F9" w:rsidRPr="00F01D52">
        <w:rPr>
          <w:rFonts w:ascii="Palatino Linotype" w:hAnsi="Palatino Linotype"/>
          <w:color w:val="000000" w:themeColor="text1"/>
        </w:rPr>
        <w:t>, de manera precisa, la Clave Única de Registro de Población (CURP).</w:t>
      </w:r>
      <w:r w:rsidR="002732FF" w:rsidRPr="00F01D52">
        <w:rPr>
          <w:rFonts w:ascii="Palatino Linotype" w:hAnsi="Palatino Linotype"/>
          <w:color w:val="000000" w:themeColor="text1"/>
        </w:rPr>
        <w:t xml:space="preserve"> </w:t>
      </w:r>
    </w:p>
    <w:p w:rsidR="0033785D" w:rsidRPr="00F01D52" w:rsidRDefault="0033785D" w:rsidP="0033785D">
      <w:pPr>
        <w:rPr>
          <w:rFonts w:ascii="Palatino Linotype" w:eastAsia="Calibri" w:hAnsi="Palatino Linotype" w:cs="Arial"/>
          <w:lang w:val="es-ES" w:eastAsia="es-ES"/>
        </w:rPr>
      </w:pPr>
    </w:p>
    <w:p w:rsidR="0033785D" w:rsidRPr="00F01D52" w:rsidRDefault="0033785D" w:rsidP="0033785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F01D52">
        <w:rPr>
          <w:rFonts w:ascii="Palatino Linotype" w:eastAsia="Calibri" w:hAnsi="Palatino Linotype" w:cs="Arial"/>
          <w:lang w:val="es-ES" w:eastAsia="es-ES"/>
        </w:rPr>
        <w:lastRenderedPageBreak/>
        <w:t>Por</w:t>
      </w:r>
      <w:r w:rsidR="00B71EDD" w:rsidRPr="00F01D52">
        <w:rPr>
          <w:rFonts w:ascii="Palatino Linotype" w:hAnsi="Palatino Linotype"/>
          <w:color w:val="000000" w:themeColor="text1"/>
        </w:rPr>
        <w:t xml:space="preserve"> su parte, </w:t>
      </w:r>
      <w:r w:rsidRPr="00F01D52">
        <w:rPr>
          <w:rFonts w:ascii="Palatino Linotype" w:hAnsi="Palatino Linotype"/>
          <w:color w:val="000000" w:themeColor="text1"/>
        </w:rPr>
        <w:t>l</w:t>
      </w:r>
      <w:r w:rsidR="00B71EDD" w:rsidRPr="00F01D52">
        <w:rPr>
          <w:rFonts w:ascii="Palatino Linotype" w:hAnsi="Palatino Linotype"/>
          <w:color w:val="000000" w:themeColor="text1"/>
        </w:rPr>
        <w:t>a</w:t>
      </w:r>
      <w:r w:rsidRPr="00F01D52">
        <w:rPr>
          <w:rFonts w:ascii="Palatino Linotype" w:hAnsi="Palatino Linotype"/>
          <w:color w:val="000000" w:themeColor="text1"/>
        </w:rPr>
        <w:t xml:space="preserve"> </w:t>
      </w:r>
      <w:r w:rsidRPr="00F01D52">
        <w:rPr>
          <w:rFonts w:ascii="Palatino Linotype" w:hAnsi="Palatino Linotype"/>
          <w:b/>
          <w:bCs/>
          <w:color w:val="000000" w:themeColor="text1"/>
        </w:rPr>
        <w:t>RECURRENTE</w:t>
      </w:r>
      <w:r w:rsidRPr="00F01D52">
        <w:rPr>
          <w:rFonts w:ascii="Palatino Linotype" w:hAnsi="Palatino Linotype"/>
          <w:color w:val="000000" w:themeColor="text1"/>
        </w:rPr>
        <w:t xml:space="preserve"> no presentó pruebas ni alegatos, según consta en el </w:t>
      </w:r>
      <w:r w:rsidRPr="00F01D52">
        <w:rPr>
          <w:rFonts w:ascii="Palatino Linotype" w:hAnsi="Palatino Linotype"/>
          <w:b/>
          <w:bCs/>
          <w:color w:val="000000" w:themeColor="text1"/>
        </w:rPr>
        <w:t>SAIMEX.</w:t>
      </w:r>
    </w:p>
    <w:p w:rsidR="0033785D" w:rsidRPr="00F01D52" w:rsidRDefault="0033785D" w:rsidP="0033785D">
      <w:pPr>
        <w:rPr>
          <w:rFonts w:ascii="Palatino Linotype" w:eastAsia="Calibri" w:hAnsi="Palatino Linotype" w:cs="Arial"/>
          <w:lang w:val="es-ES_tradnl" w:eastAsia="es-ES"/>
        </w:rPr>
      </w:pPr>
    </w:p>
    <w:p w:rsidR="0033785D" w:rsidRPr="00F01D52" w:rsidRDefault="0033785D" w:rsidP="0033785D">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F01D52">
        <w:rPr>
          <w:rFonts w:ascii="Palatino Linotype" w:eastAsiaTheme="minorEastAsia" w:hAnsi="Palatino Linotype"/>
          <w:lang w:val="es-ES_tradnl" w:eastAsia="es-ES"/>
        </w:rPr>
        <w:t>La Comisionada Ponente decretó cierre de instrucción</w:t>
      </w:r>
      <w:r w:rsidRPr="00F01D52">
        <w:rPr>
          <w:rFonts w:ascii="Palatino Linotype" w:eastAsiaTheme="minorEastAsia" w:hAnsi="Palatino Linotype" w:cs="Arial"/>
          <w:lang w:val="es-ES_tradnl" w:eastAsia="es-ES"/>
        </w:rPr>
        <w:t xml:space="preserve"> </w:t>
      </w:r>
      <w:r w:rsidRPr="00F01D52">
        <w:rPr>
          <w:rFonts w:ascii="Palatino Linotype" w:eastAsiaTheme="minorEastAsia" w:hAnsi="Palatino Linotype"/>
          <w:lang w:val="es-ES_tradnl" w:eastAsia="es-ES"/>
        </w:rPr>
        <w:t xml:space="preserve">mediante el acuerdo del </w:t>
      </w:r>
      <w:r w:rsidR="002732FF" w:rsidRPr="00F01D52">
        <w:rPr>
          <w:rFonts w:ascii="Palatino Linotype" w:eastAsiaTheme="minorEastAsia" w:hAnsi="Palatino Linotype"/>
          <w:lang w:val="es-ES_tradnl" w:eastAsia="es-ES"/>
        </w:rPr>
        <w:t>tres de abril de dos mil veinticinco</w:t>
      </w:r>
      <w:r w:rsidRPr="00F01D52">
        <w:rPr>
          <w:rFonts w:ascii="Palatino Linotype" w:eastAsia="Calibri" w:hAnsi="Palatino Linotype" w:cs="Arial"/>
          <w:lang w:val="es-ES"/>
        </w:rPr>
        <w:t>;</w:t>
      </w:r>
      <w:r w:rsidRPr="00F01D52">
        <w:rPr>
          <w:rFonts w:ascii="Palatino Linotype" w:hAnsi="Palatino Linotype"/>
        </w:rPr>
        <w:t xml:space="preserve"> por lo que ordenó turnar el expediente a resolución, misma que ahora se pronuncia; y</w:t>
      </w:r>
      <w:r w:rsidRPr="00F01D52">
        <w:rPr>
          <w:rFonts w:ascii="Palatino Linotype" w:hAnsi="Palatino Linotype" w:cs="Arial"/>
        </w:rPr>
        <w:t>-----</w:t>
      </w:r>
      <w:bookmarkStart w:id="5" w:name="_Toc90654863"/>
      <w:r w:rsidRPr="00F01D52">
        <w:rPr>
          <w:rFonts w:ascii="Palatino Linotype" w:hAnsi="Palatino Linotype" w:cs="Arial"/>
        </w:rPr>
        <w:t>----------------------------------------------</w:t>
      </w:r>
      <w:r w:rsidR="002732FF" w:rsidRPr="00F01D52">
        <w:rPr>
          <w:rFonts w:ascii="Palatino Linotype" w:hAnsi="Palatino Linotype" w:cs="Arial"/>
        </w:rPr>
        <w:t>--------------------------------------------</w:t>
      </w:r>
      <w:r w:rsidR="00B71EDD" w:rsidRPr="00F01D52">
        <w:rPr>
          <w:rFonts w:ascii="Palatino Linotype" w:hAnsi="Palatino Linotype" w:cs="Arial"/>
        </w:rPr>
        <w:t>------------------------------------------------------------------------</w:t>
      </w:r>
    </w:p>
    <w:p w:rsidR="0033785D" w:rsidRPr="00F01D52" w:rsidRDefault="0033785D" w:rsidP="0033785D">
      <w:pPr>
        <w:spacing w:line="360" w:lineRule="auto"/>
        <w:contextualSpacing/>
        <w:jc w:val="both"/>
        <w:rPr>
          <w:rFonts w:ascii="Palatino Linotype" w:eastAsiaTheme="minorEastAsia" w:hAnsi="Palatino Linotype"/>
          <w:b/>
          <w:u w:val="single"/>
          <w:lang w:val="es-ES_tradnl" w:eastAsia="es-ES"/>
        </w:rPr>
      </w:pPr>
    </w:p>
    <w:p w:rsidR="0033785D" w:rsidRPr="00F01D52" w:rsidRDefault="0033785D" w:rsidP="0033785D">
      <w:pPr>
        <w:keepNext/>
        <w:keepLines/>
        <w:spacing w:line="360" w:lineRule="auto"/>
        <w:jc w:val="center"/>
        <w:outlineLvl w:val="0"/>
        <w:rPr>
          <w:rFonts w:ascii="Palatino Linotype" w:eastAsiaTheme="majorEastAsia" w:hAnsi="Palatino Linotype" w:cstheme="majorBidi"/>
        </w:rPr>
      </w:pPr>
      <w:r w:rsidRPr="00F01D52">
        <w:rPr>
          <w:rFonts w:ascii="Palatino Linotype" w:eastAsiaTheme="majorEastAsia" w:hAnsi="Palatino Linotype" w:cstheme="majorBidi"/>
          <w:b/>
        </w:rPr>
        <w:t>C</w:t>
      </w:r>
      <w:r w:rsidR="00B71EDD" w:rsidRPr="00F01D52">
        <w:rPr>
          <w:rFonts w:ascii="Palatino Linotype" w:eastAsiaTheme="majorEastAsia" w:hAnsi="Palatino Linotype" w:cstheme="majorBidi"/>
          <w:b/>
        </w:rPr>
        <w:t xml:space="preserve"> </w:t>
      </w:r>
      <w:r w:rsidRPr="00F01D52">
        <w:rPr>
          <w:rFonts w:ascii="Palatino Linotype" w:eastAsiaTheme="majorEastAsia" w:hAnsi="Palatino Linotype" w:cstheme="majorBidi"/>
          <w:b/>
        </w:rPr>
        <w:t>O</w:t>
      </w:r>
      <w:r w:rsidR="00B71EDD" w:rsidRPr="00F01D52">
        <w:rPr>
          <w:rFonts w:ascii="Palatino Linotype" w:eastAsiaTheme="majorEastAsia" w:hAnsi="Palatino Linotype" w:cstheme="majorBidi"/>
          <w:b/>
        </w:rPr>
        <w:t xml:space="preserve"> </w:t>
      </w:r>
      <w:r w:rsidRPr="00F01D52">
        <w:rPr>
          <w:rFonts w:ascii="Palatino Linotype" w:eastAsiaTheme="majorEastAsia" w:hAnsi="Palatino Linotype" w:cstheme="majorBidi"/>
          <w:b/>
        </w:rPr>
        <w:t>N</w:t>
      </w:r>
      <w:r w:rsidR="00B71EDD" w:rsidRPr="00F01D52">
        <w:rPr>
          <w:rFonts w:ascii="Palatino Linotype" w:eastAsiaTheme="majorEastAsia" w:hAnsi="Palatino Linotype" w:cstheme="majorBidi"/>
          <w:b/>
        </w:rPr>
        <w:t xml:space="preserve"> </w:t>
      </w:r>
      <w:r w:rsidRPr="00F01D52">
        <w:rPr>
          <w:rFonts w:ascii="Palatino Linotype" w:eastAsiaTheme="majorEastAsia" w:hAnsi="Palatino Linotype" w:cstheme="majorBidi"/>
          <w:b/>
        </w:rPr>
        <w:t>S</w:t>
      </w:r>
      <w:r w:rsidR="00B71EDD" w:rsidRPr="00F01D52">
        <w:rPr>
          <w:rFonts w:ascii="Palatino Linotype" w:eastAsiaTheme="majorEastAsia" w:hAnsi="Palatino Linotype" w:cstheme="majorBidi"/>
          <w:b/>
        </w:rPr>
        <w:t xml:space="preserve"> </w:t>
      </w:r>
      <w:r w:rsidRPr="00F01D52">
        <w:rPr>
          <w:rFonts w:ascii="Palatino Linotype" w:eastAsiaTheme="majorEastAsia" w:hAnsi="Palatino Linotype" w:cstheme="majorBidi"/>
          <w:b/>
        </w:rPr>
        <w:t>I</w:t>
      </w:r>
      <w:r w:rsidR="00B71EDD" w:rsidRPr="00F01D52">
        <w:rPr>
          <w:rFonts w:ascii="Palatino Linotype" w:eastAsiaTheme="majorEastAsia" w:hAnsi="Palatino Linotype" w:cstheme="majorBidi"/>
          <w:b/>
        </w:rPr>
        <w:t xml:space="preserve"> </w:t>
      </w:r>
      <w:r w:rsidRPr="00F01D52">
        <w:rPr>
          <w:rFonts w:ascii="Palatino Linotype" w:eastAsiaTheme="majorEastAsia" w:hAnsi="Palatino Linotype" w:cstheme="majorBidi"/>
          <w:b/>
        </w:rPr>
        <w:t>D</w:t>
      </w:r>
      <w:r w:rsidR="00B71EDD" w:rsidRPr="00F01D52">
        <w:rPr>
          <w:rFonts w:ascii="Palatino Linotype" w:eastAsiaTheme="majorEastAsia" w:hAnsi="Palatino Linotype" w:cstheme="majorBidi"/>
          <w:b/>
        </w:rPr>
        <w:t xml:space="preserve"> </w:t>
      </w:r>
      <w:r w:rsidRPr="00F01D52">
        <w:rPr>
          <w:rFonts w:ascii="Palatino Linotype" w:eastAsiaTheme="majorEastAsia" w:hAnsi="Palatino Linotype" w:cstheme="majorBidi"/>
          <w:b/>
        </w:rPr>
        <w:t>E</w:t>
      </w:r>
      <w:r w:rsidR="00B71EDD" w:rsidRPr="00F01D52">
        <w:rPr>
          <w:rFonts w:ascii="Palatino Linotype" w:eastAsiaTheme="majorEastAsia" w:hAnsi="Palatino Linotype" w:cstheme="majorBidi"/>
          <w:b/>
        </w:rPr>
        <w:t xml:space="preserve"> </w:t>
      </w:r>
      <w:r w:rsidRPr="00F01D52">
        <w:rPr>
          <w:rFonts w:ascii="Palatino Linotype" w:eastAsiaTheme="majorEastAsia" w:hAnsi="Palatino Linotype" w:cstheme="majorBidi"/>
          <w:b/>
        </w:rPr>
        <w:t>R</w:t>
      </w:r>
      <w:r w:rsidR="00B71EDD" w:rsidRPr="00F01D52">
        <w:rPr>
          <w:rFonts w:ascii="Palatino Linotype" w:eastAsiaTheme="majorEastAsia" w:hAnsi="Palatino Linotype" w:cstheme="majorBidi"/>
          <w:b/>
        </w:rPr>
        <w:t xml:space="preserve"> </w:t>
      </w:r>
      <w:r w:rsidRPr="00F01D52">
        <w:rPr>
          <w:rFonts w:ascii="Palatino Linotype" w:eastAsiaTheme="majorEastAsia" w:hAnsi="Palatino Linotype" w:cstheme="majorBidi"/>
          <w:b/>
        </w:rPr>
        <w:t>A</w:t>
      </w:r>
      <w:r w:rsidR="00B71EDD" w:rsidRPr="00F01D52">
        <w:rPr>
          <w:rFonts w:ascii="Palatino Linotype" w:eastAsiaTheme="majorEastAsia" w:hAnsi="Palatino Linotype" w:cstheme="majorBidi"/>
          <w:b/>
        </w:rPr>
        <w:t xml:space="preserve"> </w:t>
      </w:r>
      <w:r w:rsidRPr="00F01D52">
        <w:rPr>
          <w:rFonts w:ascii="Palatino Linotype" w:eastAsiaTheme="majorEastAsia" w:hAnsi="Palatino Linotype" w:cstheme="majorBidi"/>
          <w:b/>
        </w:rPr>
        <w:t>N</w:t>
      </w:r>
      <w:r w:rsidR="00B71EDD" w:rsidRPr="00F01D52">
        <w:rPr>
          <w:rFonts w:ascii="Palatino Linotype" w:eastAsiaTheme="majorEastAsia" w:hAnsi="Palatino Linotype" w:cstheme="majorBidi"/>
          <w:b/>
        </w:rPr>
        <w:t xml:space="preserve"> </w:t>
      </w:r>
      <w:r w:rsidRPr="00F01D52">
        <w:rPr>
          <w:rFonts w:ascii="Palatino Linotype" w:eastAsiaTheme="majorEastAsia" w:hAnsi="Palatino Linotype" w:cstheme="majorBidi"/>
          <w:b/>
        </w:rPr>
        <w:t>D</w:t>
      </w:r>
      <w:r w:rsidR="00B71EDD" w:rsidRPr="00F01D52">
        <w:rPr>
          <w:rFonts w:ascii="Palatino Linotype" w:eastAsiaTheme="majorEastAsia" w:hAnsi="Palatino Linotype" w:cstheme="majorBidi"/>
          <w:b/>
        </w:rPr>
        <w:t xml:space="preserve"> </w:t>
      </w:r>
      <w:r w:rsidRPr="00F01D52">
        <w:rPr>
          <w:rFonts w:ascii="Palatino Linotype" w:eastAsiaTheme="majorEastAsia" w:hAnsi="Palatino Linotype" w:cstheme="majorBidi"/>
          <w:b/>
        </w:rPr>
        <w:t>O</w:t>
      </w:r>
      <w:bookmarkEnd w:id="5"/>
      <w:r w:rsidRPr="00F01D52">
        <w:rPr>
          <w:rFonts w:ascii="Palatino Linotype" w:eastAsiaTheme="majorEastAsia" w:hAnsi="Palatino Linotype" w:cstheme="majorBidi"/>
          <w:b/>
        </w:rPr>
        <w:t xml:space="preserve"> </w:t>
      </w:r>
    </w:p>
    <w:p w:rsidR="0033785D" w:rsidRPr="00F01D52" w:rsidRDefault="0033785D" w:rsidP="0033785D">
      <w:pPr>
        <w:spacing w:line="360" w:lineRule="auto"/>
        <w:rPr>
          <w:rFonts w:ascii="Palatino Linotype" w:eastAsiaTheme="minorEastAsia" w:hAnsi="Palatino Linotype"/>
        </w:rPr>
      </w:pPr>
    </w:p>
    <w:p w:rsidR="0033785D" w:rsidRPr="00F01D52" w:rsidRDefault="0033785D" w:rsidP="0033785D">
      <w:pPr>
        <w:keepNext/>
        <w:keepLines/>
        <w:spacing w:line="360" w:lineRule="auto"/>
        <w:outlineLvl w:val="1"/>
        <w:rPr>
          <w:rFonts w:ascii="Palatino Linotype" w:eastAsiaTheme="majorEastAsia" w:hAnsi="Palatino Linotype" w:cstheme="majorBidi"/>
          <w:b/>
        </w:rPr>
      </w:pPr>
      <w:bookmarkStart w:id="6" w:name="_Toc90654864"/>
      <w:r w:rsidRPr="00F01D52">
        <w:rPr>
          <w:rFonts w:ascii="Palatino Linotype" w:eastAsiaTheme="majorEastAsia" w:hAnsi="Palatino Linotype" w:cstheme="majorBidi"/>
          <w:b/>
        </w:rPr>
        <w:t>PRIMERO. De la competencia</w:t>
      </w:r>
      <w:bookmarkEnd w:id="6"/>
    </w:p>
    <w:p w:rsidR="0033785D" w:rsidRPr="00F01D52" w:rsidRDefault="0033785D" w:rsidP="0033785D">
      <w:pPr>
        <w:keepNext/>
        <w:keepLines/>
        <w:spacing w:line="360" w:lineRule="auto"/>
        <w:outlineLvl w:val="1"/>
        <w:rPr>
          <w:rFonts w:ascii="Palatino Linotype" w:eastAsiaTheme="majorEastAsia" w:hAnsi="Palatino Linotype" w:cstheme="majorBidi"/>
          <w:b/>
          <w:bCs/>
          <w:spacing w:val="60"/>
        </w:rPr>
      </w:pPr>
    </w:p>
    <w:p w:rsidR="0033785D" w:rsidRPr="00F01D52" w:rsidRDefault="0033785D" w:rsidP="0033785D">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F01D52">
        <w:rPr>
          <w:rFonts w:ascii="Palatino Linotype" w:eastAsia="Calibri" w:hAnsi="Palatino Linotype"/>
          <w:lang w:val="es-ES" w:eastAsia="es-ES"/>
        </w:rPr>
        <w:t xml:space="preserve">Este </w:t>
      </w:r>
      <w:r w:rsidRPr="00F01D52">
        <w:rPr>
          <w:rFonts w:ascii="Palatino Linotype" w:hAnsi="Palatino Linotype" w:cs="Arial"/>
          <w:color w:val="222222"/>
          <w:shd w:val="clear" w:color="auto" w:fill="FFFFFF"/>
        </w:rPr>
        <w:t>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33785D" w:rsidRPr="00F01D52" w:rsidRDefault="0033785D" w:rsidP="0033785D">
      <w:pPr>
        <w:spacing w:line="360" w:lineRule="auto"/>
        <w:contextualSpacing/>
        <w:jc w:val="both"/>
        <w:rPr>
          <w:rFonts w:ascii="Palatino Linotype" w:eastAsiaTheme="minorEastAsia" w:hAnsi="Palatino Linotype"/>
          <w:lang w:val="es-ES_tradnl" w:eastAsia="es-ES"/>
        </w:rPr>
      </w:pPr>
    </w:p>
    <w:p w:rsidR="0033785D" w:rsidRPr="00F01D52" w:rsidRDefault="0033785D" w:rsidP="0033785D">
      <w:pPr>
        <w:keepNext/>
        <w:keepLines/>
        <w:spacing w:line="360" w:lineRule="auto"/>
        <w:outlineLvl w:val="1"/>
        <w:rPr>
          <w:rFonts w:ascii="Palatino Linotype" w:eastAsiaTheme="majorEastAsia" w:hAnsi="Palatino Linotype" w:cstheme="majorBidi"/>
          <w:b/>
        </w:rPr>
      </w:pPr>
      <w:bookmarkStart w:id="7" w:name="_Toc90654865"/>
      <w:r w:rsidRPr="00F01D52">
        <w:rPr>
          <w:rFonts w:ascii="Palatino Linotype" w:eastAsiaTheme="majorEastAsia" w:hAnsi="Palatino Linotype" w:cstheme="majorBidi"/>
          <w:b/>
        </w:rPr>
        <w:lastRenderedPageBreak/>
        <w:t>SEGUNDO. De la oportunidad y procedencia.</w:t>
      </w:r>
      <w:bookmarkEnd w:id="7"/>
    </w:p>
    <w:p w:rsidR="0033785D" w:rsidRPr="00F01D52" w:rsidRDefault="0033785D" w:rsidP="0033785D">
      <w:pPr>
        <w:spacing w:line="360" w:lineRule="auto"/>
        <w:rPr>
          <w:rFonts w:ascii="Palatino Linotype" w:eastAsiaTheme="minorEastAsia" w:hAnsi="Palatino Linotype"/>
        </w:rPr>
      </w:pPr>
    </w:p>
    <w:p w:rsidR="0033785D" w:rsidRPr="00F01D52" w:rsidRDefault="0033785D" w:rsidP="0033785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01D52">
        <w:rPr>
          <w:rFonts w:ascii="Palatino Linotype" w:eastAsia="Calibri" w:hAnsi="Palatino Linotype" w:cs="Arial"/>
          <w:lang w:val="es-ES_tradnl" w:eastAsia="es-ES"/>
        </w:rPr>
        <w:t xml:space="preserve">El medio de impugnación fue presentado a través del </w:t>
      </w:r>
      <w:r w:rsidRPr="00F01D52">
        <w:rPr>
          <w:rFonts w:ascii="Palatino Linotype" w:eastAsia="Calibri" w:hAnsi="Palatino Linotype" w:cs="Arial"/>
          <w:b/>
          <w:lang w:val="es-ES_tradnl" w:eastAsia="es-ES"/>
        </w:rPr>
        <w:t>SAIMEX,</w:t>
      </w:r>
      <w:r w:rsidRPr="00F01D52">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F01D52">
        <w:rPr>
          <w:rFonts w:ascii="Palatino Linotype" w:eastAsia="Calibri" w:hAnsi="Palatino Linotype" w:cs="Arial"/>
          <w:b/>
          <w:lang w:val="es-ES_tradnl" w:eastAsia="es-ES"/>
        </w:rPr>
        <w:t>SUJETO OBLIGADO</w:t>
      </w:r>
      <w:r w:rsidRPr="00F01D52">
        <w:rPr>
          <w:rFonts w:ascii="Palatino Linotype" w:eastAsia="Calibri" w:hAnsi="Palatino Linotype" w:cs="Arial"/>
          <w:lang w:val="es-ES_tradnl" w:eastAsia="es-ES"/>
        </w:rPr>
        <w:t xml:space="preserve"> entregó respuesta a la solicitud el </w:t>
      </w:r>
      <w:r w:rsidR="00545EB3" w:rsidRPr="00F01D52">
        <w:rPr>
          <w:rFonts w:ascii="Palatino Linotype" w:eastAsia="Calibri" w:hAnsi="Palatino Linotype" w:cs="Arial"/>
          <w:lang w:val="es-ES_tradnl" w:eastAsia="es-ES"/>
        </w:rPr>
        <w:t>seis de marzo de dos mil veinticinco</w:t>
      </w:r>
      <w:r w:rsidRPr="00F01D52">
        <w:rPr>
          <w:rFonts w:ascii="Palatino Linotype" w:eastAsia="Calibri" w:hAnsi="Palatino Linotype" w:cs="Arial"/>
          <w:lang w:val="es-ES_tradnl" w:eastAsia="es-ES"/>
        </w:rPr>
        <w:t xml:space="preserve">, </w:t>
      </w:r>
      <w:r w:rsidRPr="00F01D52">
        <w:rPr>
          <w:rFonts w:ascii="Palatino Linotype" w:eastAsiaTheme="minorEastAsia" w:hAnsi="Palatino Linotype" w:cs="Arial"/>
          <w:lang w:val="es-ES_tradnl" w:eastAsia="es-ES"/>
        </w:rPr>
        <w:t xml:space="preserve">de tal forma que el plazo para interponer el recurso de revisión transcurrió del </w:t>
      </w:r>
      <w:r w:rsidR="00545EB3" w:rsidRPr="00F01D52">
        <w:rPr>
          <w:rFonts w:ascii="Palatino Linotype" w:eastAsiaTheme="minorEastAsia" w:hAnsi="Palatino Linotype" w:cs="Arial"/>
          <w:lang w:val="es-ES_tradnl" w:eastAsia="es-ES"/>
        </w:rPr>
        <w:t>siete</w:t>
      </w:r>
      <w:r w:rsidRPr="00F01D52">
        <w:rPr>
          <w:rFonts w:ascii="Palatino Linotype" w:eastAsiaTheme="minorEastAsia" w:hAnsi="Palatino Linotype" w:cs="Arial"/>
          <w:lang w:val="es-ES_tradnl" w:eastAsia="es-ES"/>
        </w:rPr>
        <w:t xml:space="preserve"> al </w:t>
      </w:r>
      <w:r w:rsidR="00545EB3" w:rsidRPr="00F01D52">
        <w:rPr>
          <w:rFonts w:ascii="Palatino Linotype" w:eastAsiaTheme="minorEastAsia" w:hAnsi="Palatino Linotype" w:cs="Arial"/>
          <w:lang w:val="es-ES_tradnl" w:eastAsia="es-ES"/>
        </w:rPr>
        <w:t>veintiocho de marzo de dos mil veinticinco</w:t>
      </w:r>
      <w:r w:rsidRPr="00F01D52">
        <w:rPr>
          <w:rFonts w:ascii="Palatino Linotype" w:eastAsiaTheme="minorEastAsia" w:hAnsi="Palatino Linotype" w:cs="Arial"/>
          <w:lang w:val="es-ES_tradnl" w:eastAsia="es-ES"/>
        </w:rPr>
        <w:t xml:space="preserve">; en consecuencia, presentó su inconformidad el </w:t>
      </w:r>
      <w:r w:rsidR="00545EB3" w:rsidRPr="00F01D52">
        <w:rPr>
          <w:rFonts w:ascii="Palatino Linotype" w:eastAsiaTheme="minorEastAsia" w:hAnsi="Palatino Linotype" w:cs="Arial"/>
          <w:lang w:val="es-ES_tradnl" w:eastAsia="es-ES"/>
        </w:rPr>
        <w:t>dieciséis de marzo de dos mil veinticinco</w:t>
      </w:r>
      <w:r w:rsidRPr="00F01D52">
        <w:rPr>
          <w:rFonts w:ascii="Palatino Linotype" w:eastAsiaTheme="minorEastAsia" w:hAnsi="Palatino Linotype" w:cs="Arial"/>
          <w:lang w:val="es-ES_tradnl" w:eastAsia="es-ES"/>
        </w:rPr>
        <w:t xml:space="preserve">, por lo que se encuentra dentro de los márgenes temporales previstos en el artículo 178 de la </w:t>
      </w:r>
      <w:r w:rsidRPr="00F01D52">
        <w:rPr>
          <w:rFonts w:ascii="Palatino Linotype" w:eastAsiaTheme="minorEastAsia" w:hAnsi="Palatino Linotype" w:cs="Arial"/>
          <w:b/>
          <w:lang w:val="es-ES_tradnl" w:eastAsia="es-ES"/>
        </w:rPr>
        <w:t xml:space="preserve">Ley de Transparencia y Acceso a la Información Pública del Estado de México y Municipios </w:t>
      </w:r>
      <w:r w:rsidRPr="00F01D52">
        <w:rPr>
          <w:rFonts w:ascii="Palatino Linotype" w:eastAsiaTheme="minorEastAsia" w:hAnsi="Palatino Linotype" w:cs="Arial"/>
          <w:lang w:val="es-ES_tradnl" w:eastAsia="es-ES"/>
        </w:rPr>
        <w:t>vigente.</w:t>
      </w:r>
    </w:p>
    <w:p w:rsidR="0033785D" w:rsidRPr="00F01D52" w:rsidRDefault="0033785D" w:rsidP="0033785D">
      <w:pPr>
        <w:spacing w:line="360" w:lineRule="auto"/>
        <w:ind w:right="49"/>
        <w:contextualSpacing/>
        <w:jc w:val="both"/>
        <w:rPr>
          <w:rFonts w:ascii="Palatino Linotype" w:eastAsiaTheme="minorEastAsia" w:hAnsi="Palatino Linotype"/>
          <w:lang w:val="es-ES_tradnl" w:eastAsia="es-ES"/>
        </w:rPr>
      </w:pPr>
    </w:p>
    <w:p w:rsidR="0033785D" w:rsidRPr="00F01D52" w:rsidRDefault="0033785D" w:rsidP="0033785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01D52">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rsidR="0033785D" w:rsidRPr="00F01D52" w:rsidRDefault="0033785D" w:rsidP="0033785D">
      <w:pPr>
        <w:spacing w:line="360" w:lineRule="auto"/>
        <w:ind w:right="49"/>
        <w:contextualSpacing/>
        <w:jc w:val="both"/>
        <w:rPr>
          <w:rFonts w:ascii="Palatino Linotype" w:eastAsiaTheme="minorEastAsia" w:hAnsi="Palatino Linotype"/>
          <w:lang w:val="es-ES_tradnl" w:eastAsia="es-ES"/>
        </w:rPr>
      </w:pPr>
    </w:p>
    <w:p w:rsidR="0033785D" w:rsidRPr="00F01D52" w:rsidRDefault="0033785D" w:rsidP="0033785D">
      <w:pPr>
        <w:keepNext/>
        <w:keepLines/>
        <w:spacing w:line="360" w:lineRule="auto"/>
        <w:ind w:right="48"/>
        <w:outlineLvl w:val="0"/>
        <w:rPr>
          <w:rFonts w:ascii="Palatino Linotype" w:eastAsia="MS Gothic" w:hAnsi="Palatino Linotype" w:cstheme="majorBidi"/>
          <w:b/>
          <w:lang w:val="es-ES_tradnl" w:eastAsia="es-ES"/>
        </w:rPr>
      </w:pPr>
      <w:bookmarkStart w:id="11" w:name="_Toc70417465"/>
      <w:bookmarkStart w:id="12" w:name="_Toc80812774"/>
      <w:bookmarkStart w:id="13" w:name="_Toc90654866"/>
      <w:r w:rsidRPr="00F01D52">
        <w:rPr>
          <w:rFonts w:ascii="Palatino Linotype" w:eastAsia="MS Gothic" w:hAnsi="Palatino Linotype" w:cstheme="majorBidi"/>
          <w:b/>
          <w:lang w:val="es-ES_tradnl" w:eastAsia="es-ES"/>
        </w:rPr>
        <w:t xml:space="preserve">TERCERO. </w:t>
      </w:r>
      <w:bookmarkEnd w:id="11"/>
      <w:bookmarkEnd w:id="12"/>
      <w:bookmarkEnd w:id="13"/>
      <w:r w:rsidRPr="00F01D52">
        <w:rPr>
          <w:rFonts w:ascii="Palatino Linotype" w:hAnsi="Palatino Linotype"/>
          <w:b/>
        </w:rPr>
        <w:t>De las causales del sobreseimiento.</w:t>
      </w:r>
    </w:p>
    <w:p w:rsidR="0033785D" w:rsidRPr="00F01D52" w:rsidRDefault="0033785D" w:rsidP="0033785D">
      <w:pPr>
        <w:spacing w:line="360" w:lineRule="auto"/>
        <w:ind w:right="49"/>
        <w:contextualSpacing/>
        <w:jc w:val="both"/>
        <w:rPr>
          <w:rFonts w:ascii="Palatino Linotype" w:eastAsiaTheme="minorEastAsia" w:hAnsi="Palatino Linotype"/>
          <w:lang w:val="es-ES_tradnl" w:eastAsia="es-ES"/>
        </w:rPr>
      </w:pPr>
    </w:p>
    <w:p w:rsidR="0033785D" w:rsidRPr="00F01D52" w:rsidRDefault="0033785D" w:rsidP="0033785D">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F01D52">
        <w:rPr>
          <w:rFonts w:ascii="Palatino Linotype" w:eastAsia="Calibri" w:hAnsi="Palatino Linotype" w:cs="Tahoma"/>
          <w:iCs/>
          <w:sz w:val="24"/>
          <w:lang w:val="es-ES" w:eastAsia="es-ES_tradnl"/>
        </w:rPr>
        <w:t xml:space="preserve">El </w:t>
      </w:r>
      <w:r w:rsidRPr="00F01D52">
        <w:rPr>
          <w:rFonts w:ascii="Palatino Linotype" w:hAnsi="Palatino Linotype" w:cs="Arial"/>
          <w:sz w:val="24"/>
        </w:rPr>
        <w:t xml:space="preserve">recurso revisión tiene como finalidad reparar cualquier posible afectación al Derecho de Acceso a la Información Pública en términos del Título Octavo de la Ley de </w:t>
      </w:r>
      <w:r w:rsidRPr="00F01D52">
        <w:rPr>
          <w:rFonts w:ascii="Palatino Linotype" w:eastAsia="Calibri" w:hAnsi="Palatino Linotype" w:cs="Arial"/>
          <w:sz w:val="24"/>
        </w:rPr>
        <w:t>Transparencia, Acceso a la Información Pública del Estado de México y Municipios</w:t>
      </w:r>
      <w:r w:rsidRPr="00F01D52">
        <w:rPr>
          <w:rFonts w:ascii="Palatino Linotype" w:hAnsi="Palatino Linotype" w:cs="Arial"/>
          <w:sz w:val="24"/>
        </w:rPr>
        <w:t xml:space="preserve">, y determinar la confirmación; revocación o modificación; desechamiento o </w:t>
      </w:r>
      <w:r w:rsidRPr="00F01D52">
        <w:rPr>
          <w:rFonts w:ascii="Palatino Linotype" w:hAnsi="Palatino Linotype" w:cs="Arial"/>
          <w:b/>
          <w:sz w:val="24"/>
          <w:u w:val="single"/>
        </w:rPr>
        <w:lastRenderedPageBreak/>
        <w:t>sobreseimiento</w:t>
      </w:r>
      <w:r w:rsidRPr="00F01D52">
        <w:rPr>
          <w:rFonts w:ascii="Palatino Linotype" w:hAnsi="Palatino Linotype" w:cs="Arial"/>
          <w:sz w:val="24"/>
        </w:rPr>
        <w:t xml:space="preserve">; y, en su caso, ordenar la entrega de la información respecto a la falta de respuesta por parte del </w:t>
      </w:r>
      <w:r w:rsidRPr="00F01D52">
        <w:rPr>
          <w:rFonts w:ascii="Palatino Linotype" w:hAnsi="Palatino Linotype" w:cs="Arial"/>
          <w:b/>
          <w:sz w:val="24"/>
        </w:rPr>
        <w:t>SUJETO</w:t>
      </w:r>
      <w:r w:rsidRPr="00F01D52">
        <w:rPr>
          <w:rFonts w:ascii="Palatino Linotype" w:hAnsi="Palatino Linotype" w:cs="Arial"/>
          <w:sz w:val="24"/>
        </w:rPr>
        <w:t xml:space="preserve"> </w:t>
      </w:r>
      <w:r w:rsidRPr="00F01D52">
        <w:rPr>
          <w:rFonts w:ascii="Palatino Linotype" w:hAnsi="Palatino Linotype" w:cs="Arial"/>
          <w:b/>
          <w:sz w:val="24"/>
        </w:rPr>
        <w:t>OBLIGADO</w:t>
      </w:r>
      <w:r w:rsidRPr="00F01D52">
        <w:rPr>
          <w:rFonts w:ascii="Palatino Linotype" w:hAnsi="Palatino Linotype" w:cs="Arial"/>
          <w:sz w:val="24"/>
        </w:rPr>
        <w:t>.</w:t>
      </w:r>
    </w:p>
    <w:p w:rsidR="0033785D" w:rsidRPr="00F01D52" w:rsidRDefault="0033785D" w:rsidP="0033785D">
      <w:pPr>
        <w:pStyle w:val="Prrafodelista"/>
        <w:tabs>
          <w:tab w:val="left" w:pos="0"/>
        </w:tabs>
        <w:spacing w:line="360" w:lineRule="auto"/>
        <w:ind w:left="0"/>
        <w:jc w:val="both"/>
        <w:rPr>
          <w:rFonts w:ascii="Palatino Linotype" w:eastAsia="Calibri" w:hAnsi="Palatino Linotype" w:cs="Tahoma"/>
          <w:iCs/>
          <w:sz w:val="24"/>
          <w:lang w:val="es-ES" w:eastAsia="es-ES_tradnl"/>
        </w:rPr>
      </w:pPr>
    </w:p>
    <w:p w:rsidR="0033785D" w:rsidRPr="00F01D52" w:rsidRDefault="0033785D" w:rsidP="0033785D">
      <w:pPr>
        <w:pStyle w:val="Prrafodelista"/>
        <w:numPr>
          <w:ilvl w:val="0"/>
          <w:numId w:val="1"/>
        </w:numPr>
        <w:tabs>
          <w:tab w:val="left" w:pos="0"/>
        </w:tabs>
        <w:spacing w:line="360" w:lineRule="auto"/>
        <w:ind w:left="0" w:firstLine="0"/>
        <w:jc w:val="both"/>
        <w:rPr>
          <w:rFonts w:ascii="Palatino Linotype" w:eastAsia="Calibri" w:hAnsi="Palatino Linotype" w:cs="Tahoma"/>
          <w:sz w:val="24"/>
          <w:lang w:val="es-ES" w:eastAsia="es-ES_tradnl"/>
        </w:rPr>
      </w:pPr>
      <w:r w:rsidRPr="00F01D52">
        <w:rPr>
          <w:rFonts w:ascii="Palatino Linotype" w:eastAsia="Calibri" w:hAnsi="Palatino Linotype" w:cs="Tahoma"/>
          <w:iCs/>
          <w:sz w:val="24"/>
          <w:lang w:val="es-ES" w:eastAsia="es-ES_tradnl"/>
        </w:rPr>
        <w:t xml:space="preserve">De </w:t>
      </w:r>
      <w:r w:rsidRPr="00F01D52">
        <w:rPr>
          <w:rFonts w:ascii="Palatino Linotype" w:eastAsia="Calibri" w:hAnsi="Palatino Linotype"/>
          <w:sz w:val="24"/>
        </w:rPr>
        <w:t xml:space="preserve">acuerdo con el precepto legal contenido en la fracción IV del artículo 192 de la </w:t>
      </w:r>
      <w:r w:rsidRPr="00F01D52">
        <w:rPr>
          <w:rFonts w:ascii="Palatino Linotype" w:eastAsia="Calibri" w:hAnsi="Palatino Linotype"/>
          <w:b/>
          <w:sz w:val="24"/>
        </w:rPr>
        <w:t>Ley de Transparencia y Acceso a la Información Pública del Estado de México y Municipios</w:t>
      </w:r>
      <w:r w:rsidRPr="00F01D52">
        <w:rPr>
          <w:rFonts w:ascii="Palatino Linotype" w:eastAsia="Calibri" w:hAnsi="Palatino Linotype"/>
          <w:sz w:val="24"/>
        </w:rPr>
        <w:t>, el recurso será sobreseído, cuando una vez admitido, aparezca alguna causal de improcedencia en términos de la misma Ley.</w:t>
      </w:r>
    </w:p>
    <w:p w:rsidR="0033785D" w:rsidRPr="00F01D52" w:rsidRDefault="0033785D" w:rsidP="0033785D">
      <w:pPr>
        <w:spacing w:line="360" w:lineRule="auto"/>
        <w:ind w:right="49"/>
        <w:contextualSpacing/>
        <w:jc w:val="both"/>
        <w:rPr>
          <w:rFonts w:ascii="Palatino Linotype" w:hAnsi="Palatino Linotype"/>
          <w:color w:val="000000"/>
        </w:rPr>
      </w:pPr>
    </w:p>
    <w:p w:rsidR="00545EB3" w:rsidRPr="00F01D52" w:rsidRDefault="0033785D" w:rsidP="00545EB3">
      <w:pPr>
        <w:numPr>
          <w:ilvl w:val="0"/>
          <w:numId w:val="1"/>
        </w:numPr>
        <w:spacing w:line="360" w:lineRule="auto"/>
        <w:ind w:left="0" w:right="49" w:firstLine="0"/>
        <w:contextualSpacing/>
        <w:jc w:val="both"/>
        <w:rPr>
          <w:rFonts w:ascii="Palatino Linotype" w:hAnsi="Palatino Linotype"/>
          <w:b/>
          <w:bCs/>
          <w:color w:val="000000"/>
        </w:rPr>
      </w:pPr>
      <w:r w:rsidRPr="00F01D52">
        <w:rPr>
          <w:rFonts w:ascii="Palatino Linotype" w:hAnsi="Palatino Linotype"/>
          <w:color w:val="000000"/>
        </w:rPr>
        <w:t>Ahora</w:t>
      </w:r>
      <w:r w:rsidR="00B71EDD" w:rsidRPr="00F01D52">
        <w:rPr>
          <w:rFonts w:ascii="Palatino Linotype" w:hAnsi="Palatino Linotype"/>
          <w:color w:val="000000"/>
        </w:rPr>
        <w:t xml:space="preserve"> bien, como ya se ha señalado, </w:t>
      </w:r>
      <w:r w:rsidRPr="00F01D52">
        <w:rPr>
          <w:rFonts w:ascii="Palatino Linotype" w:hAnsi="Palatino Linotype"/>
          <w:color w:val="000000"/>
        </w:rPr>
        <w:t>l</w:t>
      </w:r>
      <w:r w:rsidR="00B71EDD" w:rsidRPr="00F01D52">
        <w:rPr>
          <w:rFonts w:ascii="Palatino Linotype" w:hAnsi="Palatino Linotype"/>
          <w:color w:val="000000"/>
        </w:rPr>
        <w:t>a</w:t>
      </w:r>
      <w:r w:rsidRPr="00F01D52">
        <w:rPr>
          <w:rFonts w:ascii="Palatino Linotype" w:hAnsi="Palatino Linotype"/>
          <w:color w:val="000000"/>
        </w:rPr>
        <w:t xml:space="preserve"> </w:t>
      </w:r>
      <w:r w:rsidRPr="00F01D52">
        <w:rPr>
          <w:rFonts w:ascii="Palatino Linotype" w:hAnsi="Palatino Linotype"/>
          <w:b/>
          <w:bCs/>
          <w:color w:val="000000"/>
        </w:rPr>
        <w:t xml:space="preserve">RECURRENTE </w:t>
      </w:r>
      <w:r w:rsidRPr="00F01D52">
        <w:rPr>
          <w:rFonts w:ascii="Palatino Linotype" w:hAnsi="Palatino Linotype"/>
          <w:color w:val="000000"/>
        </w:rPr>
        <w:t xml:space="preserve">requirió </w:t>
      </w:r>
      <w:r w:rsidR="00545EB3" w:rsidRPr="00F01D52">
        <w:rPr>
          <w:rFonts w:ascii="Palatino Linotype" w:hAnsi="Palatino Linotype"/>
          <w:bCs/>
          <w:color w:val="000000"/>
        </w:rPr>
        <w:t xml:space="preserve">las certificaciones de competencia laboral de </w:t>
      </w:r>
      <w:r w:rsidR="00545EB3" w:rsidRPr="00F01D52">
        <w:rPr>
          <w:rFonts w:ascii="Palatino Linotype" w:hAnsi="Palatino Linotype"/>
        </w:rPr>
        <w:t>Obras Públicas, Derechos Humanos, Juez Cívico Secretario, Desarrollo Social, Órgano Interno de Control, Director del DIF, Recursos Humanos o equivalente, Desarrollo Urbano, Desarrollo Social y Desarrollo Económico</w:t>
      </w:r>
    </w:p>
    <w:p w:rsidR="0033785D" w:rsidRPr="00F01D52" w:rsidRDefault="0033785D" w:rsidP="0033785D">
      <w:pPr>
        <w:spacing w:line="360" w:lineRule="auto"/>
        <w:ind w:right="49"/>
        <w:contextualSpacing/>
        <w:jc w:val="both"/>
        <w:rPr>
          <w:rFonts w:ascii="Palatino Linotype" w:hAnsi="Palatino Linotype"/>
          <w:i/>
          <w:iCs/>
          <w:color w:val="000000"/>
        </w:rPr>
      </w:pPr>
    </w:p>
    <w:p w:rsidR="0033785D" w:rsidRPr="00F01D52" w:rsidRDefault="0033785D" w:rsidP="0033785D">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F01D52">
        <w:rPr>
          <w:rFonts w:ascii="Palatino Linotype" w:eastAsia="Calibri" w:hAnsi="Palatino Linotype" w:cs="Tahoma"/>
          <w:color w:val="000000"/>
          <w:lang w:val="es-ES"/>
        </w:rPr>
        <w:t xml:space="preserve">En respuesta, el </w:t>
      </w:r>
      <w:r w:rsidRPr="00F01D52">
        <w:rPr>
          <w:rFonts w:ascii="Palatino Linotype" w:eastAsia="Calibri" w:hAnsi="Palatino Linotype" w:cs="Tahoma"/>
          <w:b/>
          <w:bCs/>
          <w:color w:val="000000"/>
          <w:lang w:val="es-ES"/>
        </w:rPr>
        <w:t>SUJETO OBLIGADO</w:t>
      </w:r>
      <w:r w:rsidRPr="00F01D52">
        <w:rPr>
          <w:rFonts w:ascii="Palatino Linotype" w:eastAsia="Calibri" w:hAnsi="Palatino Linotype" w:cs="Tahoma"/>
          <w:color w:val="000000"/>
          <w:lang w:val="es-ES"/>
        </w:rPr>
        <w:t xml:space="preserve"> </w:t>
      </w:r>
      <w:r w:rsidR="00545EB3" w:rsidRPr="00F01D52">
        <w:rPr>
          <w:rFonts w:ascii="Palatino Linotype" w:hAnsi="Palatino Linotype"/>
        </w:rPr>
        <w:t xml:space="preserve">refirió remitir los certificados de competencia laboral de conformidad con lo establecido en el artículo 32 y 147 </w:t>
      </w:r>
      <w:r w:rsidR="004814B4" w:rsidRPr="00F01D52">
        <w:rPr>
          <w:rFonts w:ascii="Palatino Linotype" w:hAnsi="Palatino Linotype"/>
        </w:rPr>
        <w:t xml:space="preserve">I. </w:t>
      </w:r>
      <w:r w:rsidR="00545EB3" w:rsidRPr="00F01D52">
        <w:rPr>
          <w:rFonts w:ascii="Palatino Linotype" w:hAnsi="Palatino Linotype"/>
        </w:rPr>
        <w:t>de la Ley Orgánica Municipal del Estado de México: asimismo, adjuntó los certificados de competencia laboral de los Titulares de la Secretaría del Ayuntamiento, Obras Públicas, Contraloría Municipal, Desarrollo Urbano, Desarrollo Económico y del Defensor Municipal de Derechos Humanos.</w:t>
      </w:r>
    </w:p>
    <w:p w:rsidR="00B71EDD" w:rsidRPr="00F01D52" w:rsidRDefault="00B71EDD" w:rsidP="00B71EDD">
      <w:pPr>
        <w:spacing w:line="360" w:lineRule="auto"/>
        <w:ind w:right="49"/>
        <w:contextualSpacing/>
        <w:jc w:val="both"/>
        <w:rPr>
          <w:rFonts w:ascii="Palatino Linotype" w:eastAsia="Calibri" w:hAnsi="Palatino Linotype" w:cs="Tahoma"/>
          <w:color w:val="000000"/>
          <w:lang w:val="es-ES"/>
        </w:rPr>
      </w:pPr>
    </w:p>
    <w:p w:rsidR="00545EB3" w:rsidRPr="00F01D52" w:rsidRDefault="0033785D" w:rsidP="00545EB3">
      <w:pPr>
        <w:numPr>
          <w:ilvl w:val="0"/>
          <w:numId w:val="1"/>
        </w:numPr>
        <w:spacing w:line="360" w:lineRule="auto"/>
        <w:ind w:left="0" w:right="49" w:firstLine="0"/>
        <w:contextualSpacing/>
        <w:jc w:val="both"/>
        <w:rPr>
          <w:rFonts w:ascii="Palatino Linotype" w:eastAsia="Calibri" w:hAnsi="Palatino Linotype" w:cs="Tahoma"/>
          <w:color w:val="000000"/>
          <w:u w:val="single"/>
          <w:lang w:val="es-ES"/>
        </w:rPr>
      </w:pPr>
      <w:r w:rsidRPr="00F01D52">
        <w:rPr>
          <w:rFonts w:ascii="Palatino Linotype" w:eastAsia="Calibri" w:hAnsi="Palatino Linotype" w:cs="Tahoma"/>
          <w:color w:val="000000"/>
          <w:lang w:val="es-ES"/>
        </w:rPr>
        <w:t>Inconforme con la respuesta, l</w:t>
      </w:r>
      <w:r w:rsidR="00B71EDD" w:rsidRPr="00F01D52">
        <w:rPr>
          <w:rFonts w:ascii="Palatino Linotype" w:eastAsia="Calibri" w:hAnsi="Palatino Linotype" w:cs="Tahoma"/>
          <w:color w:val="000000"/>
          <w:lang w:val="es-ES"/>
        </w:rPr>
        <w:t>a</w:t>
      </w:r>
      <w:r w:rsidRPr="00F01D52">
        <w:rPr>
          <w:rFonts w:ascii="Palatino Linotype" w:eastAsia="Calibri" w:hAnsi="Palatino Linotype" w:cs="Tahoma"/>
          <w:color w:val="000000"/>
          <w:lang w:val="es-ES"/>
        </w:rPr>
        <w:t xml:space="preserve"> </w:t>
      </w:r>
      <w:r w:rsidRPr="00F01D52">
        <w:rPr>
          <w:rFonts w:ascii="Palatino Linotype" w:eastAsia="Calibri" w:hAnsi="Palatino Linotype" w:cs="Tahoma"/>
          <w:b/>
          <w:bCs/>
          <w:color w:val="000000"/>
          <w:lang w:val="es-ES"/>
        </w:rPr>
        <w:t>RECURRENTE</w:t>
      </w:r>
      <w:r w:rsidRPr="00F01D52">
        <w:rPr>
          <w:rFonts w:ascii="Palatino Linotype" w:eastAsia="Calibri" w:hAnsi="Palatino Linotype" w:cs="Tahoma"/>
          <w:color w:val="000000"/>
          <w:lang w:val="es-ES"/>
        </w:rPr>
        <w:t xml:space="preserve"> interpuso el recurso de revisión, por medio del cual, refirió como razones o motivos de inconformidad, lo siguiente: </w:t>
      </w:r>
      <w:r w:rsidR="00545EB3" w:rsidRPr="00F01D52">
        <w:rPr>
          <w:rFonts w:ascii="Palatino Linotype" w:hAnsi="Palatino Linotype"/>
          <w:b/>
          <w:i/>
          <w:iCs/>
          <w:color w:val="000000"/>
          <w:u w:val="single"/>
        </w:rPr>
        <w:t>“O</w:t>
      </w:r>
      <w:r w:rsidR="00545EB3" w:rsidRPr="00F01D52">
        <w:rPr>
          <w:rFonts w:ascii="Palatino Linotype" w:hAnsi="Palatino Linotype"/>
          <w:b/>
          <w:i/>
          <w:color w:val="000000"/>
          <w:u w:val="single"/>
        </w:rPr>
        <w:t>CULTAN LA INFORMACION VERDADERA</w:t>
      </w:r>
      <w:r w:rsidR="00545EB3" w:rsidRPr="00F01D52">
        <w:rPr>
          <w:rFonts w:ascii="Palatino Linotype" w:hAnsi="Palatino Linotype"/>
          <w:b/>
          <w:i/>
          <w:iCs/>
          <w:color w:val="000000"/>
          <w:u w:val="single"/>
        </w:rPr>
        <w:t>" (Sic).</w:t>
      </w:r>
    </w:p>
    <w:p w:rsidR="00545EB3" w:rsidRPr="00F01D52" w:rsidRDefault="00545EB3" w:rsidP="00545EB3">
      <w:pPr>
        <w:spacing w:line="360" w:lineRule="auto"/>
        <w:ind w:right="49"/>
        <w:contextualSpacing/>
        <w:jc w:val="both"/>
        <w:rPr>
          <w:rFonts w:ascii="Palatino Linotype" w:eastAsia="Calibri" w:hAnsi="Palatino Linotype" w:cs="Tahoma"/>
          <w:color w:val="000000"/>
          <w:lang w:val="es-ES"/>
        </w:rPr>
      </w:pPr>
    </w:p>
    <w:p w:rsidR="0033785D" w:rsidRPr="00F01D52" w:rsidRDefault="0033785D" w:rsidP="00545EB3">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F01D52">
        <w:rPr>
          <w:rFonts w:ascii="Palatino Linotype" w:eastAsia="Calibri" w:hAnsi="Palatino Linotype" w:cs="Tahoma"/>
          <w:color w:val="000000"/>
          <w:lang w:val="es-ES"/>
        </w:rPr>
        <w:t xml:space="preserve">Expuesto lo anterior y del análisis realizado a las documentales que integran el expediente electrónico </w:t>
      </w:r>
      <w:r w:rsidRPr="00F01D52">
        <w:rPr>
          <w:rFonts w:ascii="Palatino Linotype" w:eastAsia="Calibri" w:hAnsi="Palatino Linotype" w:cs="Tahoma"/>
          <w:b/>
          <w:bCs/>
          <w:color w:val="000000"/>
          <w:lang w:val="es-ES"/>
        </w:rPr>
        <w:t>SAIMEX</w:t>
      </w:r>
      <w:r w:rsidRPr="00F01D52">
        <w:rPr>
          <w:rFonts w:ascii="Palatino Linotype" w:eastAsia="Calibri" w:hAnsi="Palatino Linotype" w:cs="Tahoma"/>
          <w:color w:val="000000"/>
          <w:lang w:val="es-ES"/>
        </w:rPr>
        <w:t xml:space="preserve">, se presume que el </w:t>
      </w:r>
      <w:r w:rsidRPr="00F01D52">
        <w:rPr>
          <w:rFonts w:ascii="Palatino Linotype" w:eastAsia="Calibri" w:hAnsi="Palatino Linotype" w:cs="Tahoma"/>
          <w:b/>
          <w:bCs/>
          <w:color w:val="000000"/>
          <w:lang w:val="es-ES"/>
        </w:rPr>
        <w:t>SUJETO OBLIGADO</w:t>
      </w:r>
      <w:r w:rsidRPr="00F01D52">
        <w:rPr>
          <w:rFonts w:ascii="Palatino Linotype" w:eastAsia="Calibri" w:hAnsi="Palatino Linotype" w:cs="Tahoma"/>
          <w:color w:val="000000"/>
          <w:lang w:val="es-ES"/>
        </w:rPr>
        <w:t xml:space="preserve"> hizo entrega de </w:t>
      </w:r>
      <w:r w:rsidR="00545EB3" w:rsidRPr="00F01D52">
        <w:rPr>
          <w:rFonts w:ascii="Palatino Linotype" w:eastAsia="Calibri" w:hAnsi="Palatino Linotype" w:cs="Tahoma"/>
          <w:color w:val="000000"/>
          <w:lang w:val="es-ES"/>
        </w:rPr>
        <w:t>las certificaciones de competencia laboral solicitadas.</w:t>
      </w:r>
    </w:p>
    <w:p w:rsidR="0033785D" w:rsidRPr="00F01D52" w:rsidRDefault="0033785D" w:rsidP="0033785D">
      <w:pPr>
        <w:spacing w:line="360" w:lineRule="auto"/>
        <w:ind w:right="49"/>
        <w:contextualSpacing/>
        <w:jc w:val="both"/>
        <w:rPr>
          <w:rFonts w:ascii="Palatino Linotype" w:eastAsia="Calibri" w:hAnsi="Palatino Linotype" w:cs="Tahoma"/>
          <w:color w:val="000000"/>
          <w:lang w:val="es-ES"/>
        </w:rPr>
      </w:pPr>
    </w:p>
    <w:p w:rsidR="00545EB3" w:rsidRPr="00F01D52" w:rsidRDefault="0033785D" w:rsidP="00545EB3">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F01D52">
        <w:rPr>
          <w:rFonts w:ascii="Palatino Linotype" w:eastAsia="Calibri" w:hAnsi="Palatino Linotype" w:cs="Tahoma"/>
          <w:color w:val="000000"/>
          <w:lang w:val="es-ES"/>
        </w:rPr>
        <w:t xml:space="preserve">Ahora bien, </w:t>
      </w:r>
      <w:r w:rsidR="00545EB3" w:rsidRPr="00F01D52">
        <w:rPr>
          <w:rFonts w:ascii="Palatino Linotype" w:eastAsia="Calibri" w:hAnsi="Palatino Linotype" w:cs="Tahoma"/>
          <w:color w:val="000000"/>
          <w:lang w:val="es-ES"/>
        </w:rPr>
        <w:t>al respecto resulta conveniente referir que el artículo 32 de la Ley Orgánica Municipal del Estado de México, establece que para ocupar los cargos de Secretario; Tesorero;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 se deberán satisfacer los siguientes requisitos:</w:t>
      </w:r>
    </w:p>
    <w:p w:rsidR="004814B4" w:rsidRPr="00F01D52" w:rsidRDefault="004814B4" w:rsidP="00545EB3">
      <w:pPr>
        <w:pStyle w:val="Prrafodelista"/>
        <w:rPr>
          <w:rFonts w:ascii="Palatino Linotype" w:eastAsia="Calibri" w:hAnsi="Palatino Linotype" w:cs="Tahoma"/>
          <w:color w:val="000000"/>
          <w:sz w:val="24"/>
          <w:lang w:val="es-ES"/>
        </w:rPr>
      </w:pPr>
    </w:p>
    <w:p w:rsidR="004814B4" w:rsidRPr="00F01D52" w:rsidRDefault="004814B4" w:rsidP="004814B4">
      <w:pPr>
        <w:ind w:left="567" w:right="539"/>
        <w:rPr>
          <w:rFonts w:ascii="Palatino Linotype" w:eastAsia="Calibri" w:hAnsi="Palatino Linotype" w:cs="Tahoma"/>
          <w:i/>
          <w:color w:val="000000"/>
          <w:lang w:val="es-ES"/>
        </w:rPr>
      </w:pPr>
      <w:r w:rsidRPr="00F01D52">
        <w:rPr>
          <w:rFonts w:ascii="Palatino Linotype" w:eastAsia="Calibri" w:hAnsi="Palatino Linotype" w:cs="Tahoma"/>
          <w:i/>
          <w:color w:val="000000"/>
          <w:lang w:val="es-ES"/>
        </w:rPr>
        <w:t xml:space="preserve">I. Ser persona ciudadana del Estado, en pleno uso de sus derechos; </w:t>
      </w:r>
    </w:p>
    <w:p w:rsidR="004814B4" w:rsidRPr="00F01D52" w:rsidRDefault="004814B4" w:rsidP="004814B4">
      <w:pPr>
        <w:ind w:left="567" w:right="539"/>
        <w:rPr>
          <w:rFonts w:ascii="Palatino Linotype" w:eastAsia="Calibri" w:hAnsi="Palatino Linotype" w:cs="Tahoma"/>
          <w:i/>
          <w:color w:val="000000"/>
          <w:lang w:val="es-ES"/>
        </w:rPr>
      </w:pPr>
      <w:r w:rsidRPr="00F01D52">
        <w:rPr>
          <w:rFonts w:ascii="Palatino Linotype" w:eastAsia="Calibri" w:hAnsi="Palatino Linotype" w:cs="Tahoma"/>
          <w:i/>
          <w:color w:val="000000"/>
          <w:lang w:val="es-ES"/>
        </w:rPr>
        <w:t xml:space="preserve">II. No estar inhabilitada o inhabilitado para desempeñar cargo, empleo, o comisión pública; </w:t>
      </w:r>
    </w:p>
    <w:p w:rsidR="004814B4" w:rsidRPr="00F01D52" w:rsidRDefault="004814B4" w:rsidP="004814B4">
      <w:pPr>
        <w:ind w:left="567" w:right="539"/>
        <w:rPr>
          <w:rFonts w:ascii="Palatino Linotype" w:eastAsia="Calibri" w:hAnsi="Palatino Linotype" w:cs="Tahoma"/>
          <w:i/>
          <w:color w:val="000000"/>
          <w:lang w:val="es-ES"/>
        </w:rPr>
      </w:pPr>
      <w:r w:rsidRPr="00F01D52">
        <w:rPr>
          <w:rFonts w:ascii="Palatino Linotype" w:eastAsia="Calibri" w:hAnsi="Palatino Linotype" w:cs="Tahoma"/>
          <w:i/>
          <w:color w:val="000000"/>
          <w:lang w:val="es-ES"/>
        </w:rPr>
        <w:t xml:space="preserve">III. Contar con título profesional o acreditar experiencia mínima de un año en la materia, ante la o el Presidente o el Ayuntamiento, cuando sea el caso, para el desempeño de los cargos que así lo requieran; </w:t>
      </w:r>
    </w:p>
    <w:p w:rsidR="004814B4" w:rsidRPr="00F01D52" w:rsidRDefault="004814B4" w:rsidP="004814B4">
      <w:pPr>
        <w:ind w:left="567" w:right="539"/>
        <w:rPr>
          <w:rFonts w:ascii="Palatino Linotype" w:eastAsia="Calibri" w:hAnsi="Palatino Linotype" w:cs="Tahoma"/>
          <w:b/>
          <w:i/>
          <w:color w:val="000000"/>
          <w:lang w:val="es-ES"/>
        </w:rPr>
      </w:pPr>
      <w:r w:rsidRPr="00F01D52">
        <w:rPr>
          <w:rFonts w:ascii="Palatino Linotype" w:eastAsia="Calibri" w:hAnsi="Palatino Linotype" w:cs="Tahoma"/>
          <w:b/>
          <w:i/>
          <w:color w:val="000000"/>
          <w:lang w:val="es-ES"/>
        </w:rPr>
        <w:t xml:space="preserve">IV. 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rsidR="004814B4" w:rsidRPr="00F01D52" w:rsidRDefault="004814B4" w:rsidP="004814B4">
      <w:pPr>
        <w:ind w:left="567" w:right="539"/>
        <w:rPr>
          <w:rFonts w:ascii="Palatino Linotype" w:eastAsia="Calibri" w:hAnsi="Palatino Linotype" w:cs="Tahoma"/>
          <w:i/>
          <w:color w:val="000000"/>
          <w:lang w:val="es-ES"/>
        </w:rPr>
      </w:pPr>
      <w:r w:rsidRPr="00F01D52">
        <w:rPr>
          <w:rFonts w:ascii="Palatino Linotype" w:eastAsia="Calibri" w:hAnsi="Palatino Linotype" w:cs="Tahoma"/>
          <w:i/>
          <w:color w:val="000000"/>
          <w:lang w:val="es-ES"/>
        </w:rPr>
        <w:t xml:space="preserve">V. No estar condenada o condenado por sentencia ejecutoriada por el delito de violencia política contra las mujeres en razón de género;  </w:t>
      </w:r>
    </w:p>
    <w:p w:rsidR="004814B4" w:rsidRPr="00F01D52" w:rsidRDefault="004814B4" w:rsidP="004814B4">
      <w:pPr>
        <w:ind w:left="567" w:right="539"/>
        <w:rPr>
          <w:rFonts w:ascii="Palatino Linotype" w:eastAsia="Calibri" w:hAnsi="Palatino Linotype" w:cs="Tahoma"/>
          <w:i/>
          <w:color w:val="000000"/>
          <w:lang w:val="es-ES"/>
        </w:rPr>
      </w:pPr>
      <w:r w:rsidRPr="00F01D52">
        <w:rPr>
          <w:rFonts w:ascii="Palatino Linotype" w:eastAsia="Calibri" w:hAnsi="Palatino Linotype" w:cs="Tahoma"/>
          <w:i/>
          <w:color w:val="000000"/>
          <w:lang w:val="es-ES"/>
        </w:rPr>
        <w:t>VI. No estar inscrito en el Registro de Deudores Alimentarios Morosos en el Estado, ni en otra entidad federativa, y</w:t>
      </w:r>
    </w:p>
    <w:p w:rsidR="004814B4" w:rsidRPr="00F01D52" w:rsidRDefault="004814B4" w:rsidP="004814B4">
      <w:pPr>
        <w:ind w:left="567" w:right="539"/>
        <w:rPr>
          <w:rFonts w:ascii="Palatino Linotype" w:eastAsia="Calibri" w:hAnsi="Palatino Linotype" w:cs="Tahoma"/>
          <w:i/>
          <w:color w:val="000000"/>
          <w:lang w:val="es-ES"/>
        </w:rPr>
      </w:pPr>
      <w:r w:rsidRPr="00F01D52">
        <w:rPr>
          <w:rFonts w:ascii="Palatino Linotype" w:eastAsia="Calibri" w:hAnsi="Palatino Linotype" w:cs="Tahoma"/>
          <w:i/>
          <w:color w:val="000000"/>
          <w:lang w:val="es-ES"/>
        </w:rPr>
        <w:t xml:space="preserve">VII. No estar condenada o condenado por sentencia ejecutoriada por delitos de violencia familiar, contra la libertad sexual o de violencia de género. </w:t>
      </w:r>
    </w:p>
    <w:p w:rsidR="004814B4" w:rsidRPr="00F01D52" w:rsidRDefault="004814B4" w:rsidP="004814B4">
      <w:pPr>
        <w:ind w:left="567" w:right="539"/>
        <w:rPr>
          <w:rFonts w:ascii="Palatino Linotype" w:eastAsia="Calibri" w:hAnsi="Palatino Linotype" w:cs="Tahoma"/>
          <w:i/>
          <w:color w:val="000000"/>
          <w:lang w:val="es-ES"/>
        </w:rPr>
      </w:pPr>
      <w:r w:rsidRPr="00F01D52">
        <w:rPr>
          <w:rFonts w:ascii="Palatino Linotype" w:eastAsia="Calibri" w:hAnsi="Palatino Linotype" w:cs="Tahoma"/>
          <w:i/>
          <w:color w:val="000000"/>
          <w:lang w:val="es-ES"/>
        </w:rPr>
        <w:t>(…)”</w:t>
      </w:r>
    </w:p>
    <w:p w:rsidR="004814B4" w:rsidRPr="00F01D52" w:rsidRDefault="004814B4" w:rsidP="00545EB3">
      <w:pPr>
        <w:pStyle w:val="Prrafodelista"/>
        <w:rPr>
          <w:rFonts w:ascii="Palatino Linotype" w:eastAsia="Calibri" w:hAnsi="Palatino Linotype" w:cs="Tahoma"/>
          <w:color w:val="000000"/>
          <w:sz w:val="24"/>
          <w:lang w:val="es-ES"/>
        </w:rPr>
      </w:pPr>
    </w:p>
    <w:p w:rsidR="004814B4" w:rsidRPr="00F01D52" w:rsidRDefault="004814B4" w:rsidP="004814B4">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F01D52">
        <w:rPr>
          <w:rFonts w:ascii="Palatino Linotype" w:eastAsia="Calibri" w:hAnsi="Palatino Linotype" w:cs="Tahoma"/>
          <w:color w:val="000000"/>
          <w:lang w:val="es-ES"/>
        </w:rPr>
        <w:t xml:space="preserve">Por su parte, el artículo 147 I del mismo ordenamiento legal, </w:t>
      </w:r>
      <w:r w:rsidR="002F60D0" w:rsidRPr="00F01D52">
        <w:rPr>
          <w:rFonts w:ascii="Palatino Linotype" w:eastAsia="Calibri" w:hAnsi="Palatino Linotype" w:cs="Tahoma"/>
          <w:color w:val="000000"/>
          <w:lang w:val="es-ES"/>
        </w:rPr>
        <w:t>refiere</w:t>
      </w:r>
      <w:r w:rsidRPr="00F01D52">
        <w:rPr>
          <w:rFonts w:ascii="Palatino Linotype" w:eastAsia="Calibri" w:hAnsi="Palatino Linotype" w:cs="Tahoma"/>
          <w:color w:val="000000"/>
          <w:lang w:val="es-ES"/>
        </w:rPr>
        <w:t xml:space="preserve"> que la o el Defensor Municipal de Derechos Humanos debe reunir los requisitos siguientes:</w:t>
      </w:r>
    </w:p>
    <w:p w:rsidR="004814B4" w:rsidRPr="00F01D52" w:rsidRDefault="004814B4" w:rsidP="004814B4">
      <w:pPr>
        <w:spacing w:line="360" w:lineRule="auto"/>
        <w:ind w:right="49"/>
        <w:contextualSpacing/>
        <w:jc w:val="both"/>
        <w:rPr>
          <w:rFonts w:ascii="Palatino Linotype" w:eastAsia="Calibri" w:hAnsi="Palatino Linotype" w:cs="Tahoma"/>
          <w:color w:val="000000"/>
          <w:lang w:val="es-ES"/>
        </w:rPr>
      </w:pPr>
    </w:p>
    <w:p w:rsidR="004814B4" w:rsidRPr="00F01D52" w:rsidRDefault="004814B4" w:rsidP="004814B4">
      <w:pPr>
        <w:ind w:left="567" w:right="539"/>
        <w:contextualSpacing/>
        <w:jc w:val="both"/>
        <w:rPr>
          <w:rFonts w:ascii="Palatino Linotype" w:eastAsia="Calibri" w:hAnsi="Palatino Linotype" w:cs="Tahoma"/>
          <w:i/>
          <w:color w:val="000000"/>
          <w:lang w:val="es-ES"/>
        </w:rPr>
      </w:pPr>
      <w:r w:rsidRPr="00F01D52">
        <w:rPr>
          <w:rFonts w:ascii="Palatino Linotype" w:eastAsia="Calibri" w:hAnsi="Palatino Linotype" w:cs="Tahoma"/>
          <w:i/>
          <w:color w:val="000000"/>
          <w:lang w:val="es-ES"/>
        </w:rPr>
        <w:t xml:space="preserve">“I. Ser mexicano en pleno goce y ejercicio de sus derechos políticos y civiles; </w:t>
      </w:r>
    </w:p>
    <w:p w:rsidR="004814B4" w:rsidRPr="00F01D52" w:rsidRDefault="004814B4" w:rsidP="004814B4">
      <w:pPr>
        <w:ind w:left="567" w:right="539"/>
        <w:contextualSpacing/>
        <w:jc w:val="both"/>
        <w:rPr>
          <w:rFonts w:ascii="Palatino Linotype" w:eastAsia="Calibri" w:hAnsi="Palatino Linotype" w:cs="Tahoma"/>
          <w:i/>
          <w:color w:val="000000"/>
          <w:lang w:val="es-ES"/>
        </w:rPr>
      </w:pPr>
      <w:r w:rsidRPr="00F01D52">
        <w:rPr>
          <w:rFonts w:ascii="Palatino Linotype" w:eastAsia="Calibri" w:hAnsi="Palatino Linotype" w:cs="Tahoma"/>
          <w:i/>
          <w:color w:val="000000"/>
          <w:lang w:val="es-ES"/>
        </w:rPr>
        <w:t xml:space="preserve">II. Tener residencia efectiva en el municipio no menor a tres años; </w:t>
      </w:r>
    </w:p>
    <w:p w:rsidR="004814B4" w:rsidRPr="00F01D52" w:rsidRDefault="004814B4" w:rsidP="004814B4">
      <w:pPr>
        <w:ind w:left="567" w:right="539"/>
        <w:contextualSpacing/>
        <w:jc w:val="both"/>
        <w:rPr>
          <w:rFonts w:ascii="Palatino Linotype" w:eastAsia="Calibri" w:hAnsi="Palatino Linotype" w:cs="Tahoma"/>
          <w:i/>
          <w:color w:val="000000"/>
          <w:lang w:val="es-ES"/>
        </w:rPr>
      </w:pPr>
      <w:r w:rsidRPr="00F01D52">
        <w:rPr>
          <w:rFonts w:ascii="Palatino Linotype" w:eastAsia="Calibri" w:hAnsi="Palatino Linotype" w:cs="Tahoma"/>
          <w:i/>
          <w:color w:val="000000"/>
          <w:lang w:val="es-ES"/>
        </w:rPr>
        <w:t xml:space="preserve">III. Contar preferentemente con título de licenciado en derecho o disciplinas afines, así como experiencia o estudios en derechos humanos; </w:t>
      </w:r>
    </w:p>
    <w:p w:rsidR="004814B4" w:rsidRPr="00F01D52" w:rsidRDefault="004814B4" w:rsidP="004814B4">
      <w:pPr>
        <w:ind w:left="567" w:right="539"/>
        <w:contextualSpacing/>
        <w:jc w:val="both"/>
        <w:rPr>
          <w:rFonts w:ascii="Palatino Linotype" w:eastAsia="Calibri" w:hAnsi="Palatino Linotype" w:cs="Tahoma"/>
          <w:i/>
          <w:color w:val="000000"/>
          <w:lang w:val="es-ES"/>
        </w:rPr>
      </w:pPr>
      <w:r w:rsidRPr="00F01D52">
        <w:rPr>
          <w:rFonts w:ascii="Palatino Linotype" w:eastAsia="Calibri" w:hAnsi="Palatino Linotype" w:cs="Tahoma"/>
          <w:i/>
          <w:color w:val="000000"/>
          <w:lang w:val="es-ES"/>
        </w:rPr>
        <w:t xml:space="preserve">IV. Tener más de 23 años al momento de su designación; </w:t>
      </w:r>
    </w:p>
    <w:p w:rsidR="004814B4" w:rsidRPr="00F01D52" w:rsidRDefault="004814B4" w:rsidP="004814B4">
      <w:pPr>
        <w:ind w:left="567" w:right="539"/>
        <w:contextualSpacing/>
        <w:jc w:val="both"/>
        <w:rPr>
          <w:rFonts w:ascii="Palatino Linotype" w:eastAsia="Calibri" w:hAnsi="Palatino Linotype" w:cs="Tahoma"/>
          <w:i/>
          <w:color w:val="000000"/>
          <w:lang w:val="es-ES"/>
        </w:rPr>
      </w:pPr>
      <w:r w:rsidRPr="00F01D52">
        <w:rPr>
          <w:rFonts w:ascii="Palatino Linotype" w:eastAsia="Calibri" w:hAnsi="Palatino Linotype" w:cs="Tahoma"/>
          <w:i/>
          <w:color w:val="000000"/>
          <w:lang w:val="es-ES"/>
        </w:rPr>
        <w:t xml:space="preserve">V. Gozar de buena fama pública y no haber sido condenado por sentencia ejecutoriada por delito intencional. </w:t>
      </w:r>
    </w:p>
    <w:p w:rsidR="004814B4" w:rsidRPr="00F01D52" w:rsidRDefault="004814B4" w:rsidP="004814B4">
      <w:pPr>
        <w:ind w:left="567" w:right="539"/>
        <w:contextualSpacing/>
        <w:jc w:val="both"/>
        <w:rPr>
          <w:rFonts w:ascii="Palatino Linotype" w:eastAsia="Calibri" w:hAnsi="Palatino Linotype" w:cs="Tahoma"/>
          <w:i/>
          <w:color w:val="000000"/>
          <w:lang w:val="es-ES"/>
        </w:rPr>
      </w:pPr>
      <w:r w:rsidRPr="00F01D52">
        <w:rPr>
          <w:rFonts w:ascii="Palatino Linotype" w:eastAsia="Calibri" w:hAnsi="Palatino Linotype" w:cs="Tahoma"/>
          <w:i/>
          <w:color w:val="000000"/>
          <w:lang w:val="es-ES"/>
        </w:rPr>
        <w:t xml:space="preserve">VI. No haber sido sancionado en el desempeño de empleo, cargo o comisión en los servicios públicos federal, estatal o municipal, con motivo de alguna recomendación emitida por organismos públicos de derechos humanos; y </w:t>
      </w:r>
    </w:p>
    <w:p w:rsidR="004814B4" w:rsidRPr="00F01D52" w:rsidRDefault="004814B4" w:rsidP="004814B4">
      <w:pPr>
        <w:ind w:left="567" w:right="539"/>
        <w:contextualSpacing/>
        <w:jc w:val="both"/>
        <w:rPr>
          <w:rFonts w:ascii="Palatino Linotype" w:eastAsia="Calibri" w:hAnsi="Palatino Linotype" w:cs="Tahoma"/>
          <w:i/>
          <w:color w:val="000000"/>
          <w:lang w:val="es-ES"/>
        </w:rPr>
      </w:pPr>
      <w:r w:rsidRPr="00F01D52">
        <w:rPr>
          <w:rFonts w:ascii="Palatino Linotype" w:eastAsia="Calibri" w:hAnsi="Palatino Linotype" w:cs="Tahoma"/>
          <w:i/>
          <w:color w:val="000000"/>
          <w:lang w:val="es-ES"/>
        </w:rPr>
        <w:t xml:space="preserve">VII. No haber sido objeto de sanción de inhabilitación o destitución administrativas para el desempeño de empleo, cargo o comisión en el servicio público, mediante resolución que haya causado estado. </w:t>
      </w:r>
    </w:p>
    <w:p w:rsidR="004814B4" w:rsidRPr="00F01D52" w:rsidRDefault="004814B4" w:rsidP="004814B4">
      <w:pPr>
        <w:ind w:left="567" w:right="539"/>
        <w:contextualSpacing/>
        <w:jc w:val="both"/>
        <w:rPr>
          <w:rFonts w:ascii="Palatino Linotype" w:eastAsia="Calibri" w:hAnsi="Palatino Linotype" w:cs="Tahoma"/>
          <w:b/>
          <w:i/>
          <w:color w:val="000000"/>
          <w:lang w:val="es-ES"/>
        </w:rPr>
      </w:pPr>
      <w:r w:rsidRPr="00F01D52">
        <w:rPr>
          <w:rFonts w:ascii="Palatino Linotype" w:eastAsia="Calibri" w:hAnsi="Palatino Linotype" w:cs="Tahoma"/>
          <w:b/>
          <w:i/>
          <w:color w:val="000000"/>
          <w:lang w:val="es-ES"/>
        </w:rPr>
        <w:t>VIII. Certificación en materia de derechos humanos, que para tal efecto emita la Comisión de Derechos Humanos del Estado de México.”</w:t>
      </w:r>
    </w:p>
    <w:p w:rsidR="0033785D" w:rsidRPr="00F01D52" w:rsidRDefault="0033785D" w:rsidP="004814B4">
      <w:pPr>
        <w:ind w:right="539"/>
        <w:contextualSpacing/>
        <w:jc w:val="both"/>
        <w:rPr>
          <w:rFonts w:ascii="Palatino Linotype" w:eastAsia="Calibri" w:hAnsi="Palatino Linotype" w:cs="Tahoma"/>
          <w:i/>
          <w:iCs/>
          <w:color w:val="000000"/>
          <w:lang w:val="es-ES"/>
        </w:rPr>
      </w:pPr>
    </w:p>
    <w:p w:rsidR="004814B4" w:rsidRPr="00F01D52" w:rsidRDefault="0033785D" w:rsidP="0033785D">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F01D52">
        <w:rPr>
          <w:rFonts w:ascii="Palatino Linotype" w:eastAsia="Calibri" w:hAnsi="Palatino Linotype" w:cs="Tahoma"/>
          <w:color w:val="000000"/>
          <w:lang w:val="es-ES"/>
        </w:rPr>
        <w:t>En consecuencia, este Órgano Garante</w:t>
      </w:r>
      <w:r w:rsidR="004814B4" w:rsidRPr="00F01D52">
        <w:rPr>
          <w:rFonts w:ascii="Palatino Linotype" w:eastAsia="Calibri" w:hAnsi="Palatino Linotype" w:cs="Tahoma"/>
          <w:color w:val="000000"/>
          <w:lang w:val="es-ES"/>
        </w:rPr>
        <w:t xml:space="preserve"> advierte que en ningún momento el </w:t>
      </w:r>
      <w:r w:rsidR="004814B4" w:rsidRPr="00F01D52">
        <w:rPr>
          <w:rFonts w:ascii="Palatino Linotype" w:eastAsia="Calibri" w:hAnsi="Palatino Linotype" w:cs="Tahoma"/>
          <w:b/>
          <w:color w:val="000000"/>
          <w:lang w:val="es-ES"/>
        </w:rPr>
        <w:t xml:space="preserve">SUJETO OBLIGADO </w:t>
      </w:r>
      <w:r w:rsidR="004814B4" w:rsidRPr="00F01D52">
        <w:rPr>
          <w:rFonts w:ascii="Palatino Linotype" w:eastAsia="Calibri" w:hAnsi="Palatino Linotype" w:cs="Tahoma"/>
          <w:color w:val="000000"/>
          <w:lang w:val="es-ES"/>
        </w:rPr>
        <w:t xml:space="preserve">negó el acceso a la información solicitada, por el contrario, hizo entrega de diversas documentales </w:t>
      </w:r>
      <w:r w:rsidR="002F60D0" w:rsidRPr="00F01D52">
        <w:rPr>
          <w:rFonts w:ascii="Palatino Linotype" w:eastAsia="Calibri" w:hAnsi="Palatino Linotype" w:cs="Tahoma"/>
          <w:color w:val="000000"/>
          <w:lang w:val="es-ES"/>
        </w:rPr>
        <w:t xml:space="preserve">que obran en sus archivos y </w:t>
      </w:r>
      <w:r w:rsidR="004814B4" w:rsidRPr="00F01D52">
        <w:rPr>
          <w:rFonts w:ascii="Palatino Linotype" w:eastAsia="Calibri" w:hAnsi="Palatino Linotype" w:cs="Tahoma"/>
          <w:color w:val="000000"/>
          <w:lang w:val="es-ES"/>
        </w:rPr>
        <w:t>que dan cuenta de lo requerido.</w:t>
      </w:r>
    </w:p>
    <w:p w:rsidR="0033785D" w:rsidRPr="00F01D52" w:rsidRDefault="0033785D" w:rsidP="0033785D">
      <w:pPr>
        <w:spacing w:line="360" w:lineRule="auto"/>
        <w:ind w:right="49"/>
        <w:contextualSpacing/>
        <w:jc w:val="both"/>
        <w:rPr>
          <w:rFonts w:ascii="Palatino Linotype" w:eastAsia="Calibri" w:hAnsi="Palatino Linotype" w:cs="Tahoma"/>
          <w:color w:val="000000"/>
          <w:lang w:val="es-ES"/>
        </w:rPr>
      </w:pPr>
    </w:p>
    <w:p w:rsidR="0033785D" w:rsidRPr="00F01D52" w:rsidRDefault="0033785D" w:rsidP="0033785D">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F01D52">
        <w:rPr>
          <w:rFonts w:ascii="Palatino Linotype" w:eastAsia="Calibri" w:hAnsi="Palatino Linotype" w:cs="Tahoma"/>
          <w:color w:val="000000"/>
          <w:lang w:val="es-ES"/>
        </w:rPr>
        <w:t xml:space="preserve">En este sentido, en necesario </w:t>
      </w:r>
      <w:r w:rsidRPr="00F01D52">
        <w:rPr>
          <w:rFonts w:ascii="Palatino Linotype" w:hAnsi="Palatino Linotype"/>
        </w:rPr>
        <w:t xml:space="preserve">referir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w:t>
      </w:r>
      <w:r w:rsidRPr="00F01D52">
        <w:rPr>
          <w:rFonts w:ascii="Palatino Linotype" w:hAnsi="Palatino Linotype"/>
        </w:rPr>
        <w:lastRenderedPageBreak/>
        <w:t xml:space="preserve">el carácter oficial y se presume veraz, tan es así que la misma queda registrada en el </w:t>
      </w:r>
      <w:r w:rsidRPr="00F01D52">
        <w:rPr>
          <w:rFonts w:ascii="Palatino Linotype" w:hAnsi="Palatino Linotype"/>
          <w:b/>
          <w:bCs/>
        </w:rPr>
        <w:t>SAIMEX.</w:t>
      </w:r>
    </w:p>
    <w:p w:rsidR="0033785D" w:rsidRPr="00F01D52" w:rsidRDefault="0033785D" w:rsidP="0033785D">
      <w:pPr>
        <w:rPr>
          <w:rFonts w:ascii="Palatino Linotype" w:eastAsia="Calibri" w:hAnsi="Palatino Linotype" w:cs="Tahoma"/>
          <w:color w:val="000000"/>
          <w:lang w:val="es-ES"/>
        </w:rPr>
      </w:pPr>
    </w:p>
    <w:p w:rsidR="0033785D" w:rsidRPr="00F01D52" w:rsidRDefault="0033785D" w:rsidP="0033785D">
      <w:pPr>
        <w:pStyle w:val="Prrafodelista"/>
        <w:numPr>
          <w:ilvl w:val="0"/>
          <w:numId w:val="1"/>
        </w:numPr>
        <w:suppressAutoHyphens/>
        <w:spacing w:line="360" w:lineRule="auto"/>
        <w:ind w:left="0" w:firstLine="0"/>
        <w:jc w:val="both"/>
        <w:rPr>
          <w:rFonts w:ascii="Palatino Linotype" w:hAnsi="Palatino Linotype"/>
          <w:sz w:val="24"/>
          <w:lang w:val="es-ES_tradnl"/>
        </w:rPr>
      </w:pPr>
      <w:r w:rsidRPr="00F01D52">
        <w:rPr>
          <w:rFonts w:ascii="Palatino Linotype" w:hAnsi="Palatino Linotype" w:cs="Arial"/>
          <w:sz w:val="24"/>
          <w:lang w:val="es-ES"/>
        </w:rPr>
        <w:t xml:space="preserve">Por otro lado, es necesario precisar que conforme a lo establecido en los artículos </w:t>
      </w:r>
      <w:r w:rsidRPr="00F01D52">
        <w:rPr>
          <w:rFonts w:ascii="Palatino Linotype" w:hAnsi="Palatino Linotype" w:cs="Arial"/>
          <w:color w:val="000000" w:themeColor="text1"/>
          <w:sz w:val="24"/>
        </w:rPr>
        <w:t xml:space="preserve">176 y 179 de la Ley de Transparencia y Acceso a la Información Pública del Estado de México y Municipios, el </w:t>
      </w:r>
      <w:r w:rsidRPr="00F01D52">
        <w:rPr>
          <w:rFonts w:ascii="Palatino Linotype" w:hAnsi="Palatino Linotype" w:cs="Arial"/>
          <w:sz w:val="24"/>
          <w:lang w:val="es-ES"/>
        </w:rPr>
        <w:t>Recurso de Revisión</w:t>
      </w:r>
      <w:r w:rsidRPr="00F01D52">
        <w:rPr>
          <w:rFonts w:ascii="Palatino Linotype" w:hAnsi="Palatino Linotype" w:cs="Arial"/>
          <w:color w:val="000000" w:themeColor="text1"/>
          <w:sz w:val="24"/>
        </w:rPr>
        <w:t xml:space="preserve"> es la garantía secundaria que la Ley otorga a los Particulares para reparar cualquier posible afectación a su derecho de Acceso a la Información Pública; siendo éste el medio a través del cual, este Órgano Garante después de realizar el</w:t>
      </w:r>
      <w:r w:rsidRPr="00F01D52">
        <w:rPr>
          <w:rFonts w:ascii="Palatino Linotype" w:hAnsi="Palatino Linotype"/>
          <w:sz w:val="24"/>
          <w:lang w:val="es-ES_tradnl"/>
        </w:rPr>
        <w:t xml:space="preserve"> análisis al procedimiento de Acceso a la Información, podrá determinar la posible afectación y de ser el caso ordenar la reparación a la violación del derecho en cuestión.</w:t>
      </w:r>
    </w:p>
    <w:p w:rsidR="0033785D" w:rsidRPr="00F01D52" w:rsidRDefault="0033785D" w:rsidP="0033785D">
      <w:pPr>
        <w:pStyle w:val="Prrafodelista"/>
        <w:suppressAutoHyphens/>
        <w:spacing w:line="360" w:lineRule="auto"/>
        <w:ind w:left="0"/>
        <w:jc w:val="both"/>
        <w:rPr>
          <w:rFonts w:ascii="Palatino Linotype" w:hAnsi="Palatino Linotype"/>
          <w:sz w:val="24"/>
          <w:lang w:val="es-ES_tradnl"/>
        </w:rPr>
      </w:pPr>
    </w:p>
    <w:p w:rsidR="0033785D" w:rsidRPr="00F01D52" w:rsidRDefault="0033785D" w:rsidP="0033785D">
      <w:pPr>
        <w:numPr>
          <w:ilvl w:val="0"/>
          <w:numId w:val="1"/>
        </w:numPr>
        <w:spacing w:line="360" w:lineRule="auto"/>
        <w:ind w:left="0" w:right="-28" w:firstLine="0"/>
        <w:contextualSpacing/>
        <w:jc w:val="both"/>
        <w:rPr>
          <w:rFonts w:ascii="Palatino Linotype" w:eastAsia="Calibri" w:hAnsi="Palatino Linotype" w:cs="Tahoma"/>
          <w:color w:val="000000"/>
          <w:lang w:val="es-ES"/>
        </w:rPr>
      </w:pPr>
      <w:r w:rsidRPr="00F01D52">
        <w:rPr>
          <w:rFonts w:ascii="Palatino Linotype" w:eastAsia="Calibri" w:hAnsi="Palatino Linotype" w:cs="Tahoma"/>
          <w:color w:val="000000"/>
          <w:lang w:val="es-ES"/>
        </w:rPr>
        <w:t xml:space="preserve">Es </w:t>
      </w:r>
      <w:r w:rsidRPr="00F01D52">
        <w:rPr>
          <w:rFonts w:ascii="Palatino Linotype" w:hAnsi="Palatino Linotype"/>
          <w:bCs/>
          <w:color w:val="000000" w:themeColor="text1"/>
        </w:rPr>
        <w:t>así que, la legislación adjetiva establece medios de impugnación o recursos a través de los cuales los particulares o las personas que se consideren afectados en la emisión de un acto de autoridad, cuentan con la posibilidad de impugnar aquél, con el objeto de que la misma autoridad que emitió el acto, o bien, un órgano superior, realice un nuevo análisis del asunto a efecto de determinar la legalidad o ilegalidad del acto que se combate.</w:t>
      </w:r>
    </w:p>
    <w:p w:rsidR="0033785D" w:rsidRPr="00F01D52" w:rsidRDefault="0033785D" w:rsidP="0033785D">
      <w:pPr>
        <w:spacing w:line="360" w:lineRule="auto"/>
        <w:ind w:right="-28"/>
        <w:contextualSpacing/>
        <w:jc w:val="both"/>
        <w:rPr>
          <w:rFonts w:ascii="Palatino Linotype" w:eastAsia="Calibri" w:hAnsi="Palatino Linotype" w:cs="Tahoma"/>
          <w:color w:val="000000"/>
          <w:lang w:val="es-ES"/>
        </w:rPr>
      </w:pPr>
    </w:p>
    <w:p w:rsidR="0033785D" w:rsidRPr="00F01D52" w:rsidRDefault="0033785D" w:rsidP="0033785D">
      <w:pPr>
        <w:pStyle w:val="Prrafodelista"/>
        <w:numPr>
          <w:ilvl w:val="0"/>
          <w:numId w:val="1"/>
        </w:numPr>
        <w:spacing w:line="360" w:lineRule="auto"/>
        <w:ind w:left="0" w:right="-28" w:firstLine="0"/>
        <w:jc w:val="both"/>
        <w:rPr>
          <w:rFonts w:ascii="Palatino Linotype" w:hAnsi="Palatino Linotype"/>
          <w:bCs/>
          <w:color w:val="000000" w:themeColor="text1"/>
          <w:sz w:val="24"/>
        </w:rPr>
      </w:pPr>
      <w:r w:rsidRPr="00F01D52">
        <w:rPr>
          <w:rFonts w:ascii="Palatino Linotype" w:hAnsi="Palatino Linotype"/>
          <w:bCs/>
          <w:color w:val="000000" w:themeColor="text1"/>
          <w:sz w:val="24"/>
        </w:rPr>
        <w:t>También, es necesario precisar que los medios de impugnación constituyen recursos legales a través de los cuales se corrigen los errores cometidos tanto en el curso del procedimiento, como en el dictado de la resolución.</w:t>
      </w:r>
    </w:p>
    <w:p w:rsidR="0033785D" w:rsidRPr="00F01D52" w:rsidRDefault="0033785D" w:rsidP="0033785D">
      <w:pPr>
        <w:spacing w:line="360" w:lineRule="auto"/>
        <w:ind w:right="-28"/>
        <w:jc w:val="both"/>
        <w:rPr>
          <w:rFonts w:ascii="Palatino Linotype" w:hAnsi="Palatino Linotype"/>
          <w:bCs/>
          <w:color w:val="000000" w:themeColor="text1"/>
        </w:rPr>
      </w:pPr>
    </w:p>
    <w:p w:rsidR="0033785D" w:rsidRPr="00F01D52" w:rsidRDefault="0033785D" w:rsidP="0033785D">
      <w:pPr>
        <w:pStyle w:val="Prrafodelista"/>
        <w:numPr>
          <w:ilvl w:val="0"/>
          <w:numId w:val="1"/>
        </w:numPr>
        <w:spacing w:line="360" w:lineRule="auto"/>
        <w:ind w:left="0" w:right="-28" w:firstLine="0"/>
        <w:jc w:val="both"/>
        <w:rPr>
          <w:rFonts w:ascii="Palatino Linotype" w:hAnsi="Palatino Linotype"/>
          <w:bCs/>
          <w:color w:val="000000" w:themeColor="text1"/>
          <w:sz w:val="24"/>
        </w:rPr>
      </w:pPr>
      <w:r w:rsidRPr="00F01D52">
        <w:rPr>
          <w:rFonts w:ascii="Palatino Linotype" w:hAnsi="Palatino Linotype"/>
          <w:bCs/>
          <w:color w:val="000000" w:themeColor="text1"/>
          <w:sz w:val="24"/>
        </w:rPr>
        <w:t xml:space="preserve">Conforme a los argumentos anteriormente expuestos, se afirma que la finalidad de un recurso o medio de impugnación consiste en que ya sea la misma autoridad que </w:t>
      </w:r>
      <w:r w:rsidRPr="00F01D52">
        <w:rPr>
          <w:rFonts w:ascii="Palatino Linotype" w:hAnsi="Palatino Linotype"/>
          <w:bCs/>
          <w:color w:val="000000" w:themeColor="text1"/>
          <w:sz w:val="24"/>
        </w:rPr>
        <w:lastRenderedPageBreak/>
        <w:t xml:space="preserve">emite el acto, un superior o distinta autoridad, estudie la legalidad de la resolución que se impugna con el objeto confirmar, revocar o modificar éste; por ende, para lograr este objetivo es indispensable que </w:t>
      </w:r>
      <w:r w:rsidRPr="00F01D52">
        <w:rPr>
          <w:rFonts w:ascii="Palatino Linotype" w:hAnsi="Palatino Linotype"/>
          <w:b/>
          <w:color w:val="000000" w:themeColor="text1"/>
          <w:sz w:val="24"/>
        </w:rPr>
        <w:t>L</w:t>
      </w:r>
      <w:r w:rsidR="00B71EDD" w:rsidRPr="00F01D52">
        <w:rPr>
          <w:rFonts w:ascii="Palatino Linotype" w:hAnsi="Palatino Linotype"/>
          <w:b/>
          <w:color w:val="000000" w:themeColor="text1"/>
          <w:sz w:val="24"/>
        </w:rPr>
        <w:t>A</w:t>
      </w:r>
      <w:r w:rsidRPr="00F01D52">
        <w:rPr>
          <w:rFonts w:ascii="Palatino Linotype" w:hAnsi="Palatino Linotype"/>
          <w:b/>
          <w:color w:val="000000" w:themeColor="text1"/>
          <w:sz w:val="24"/>
        </w:rPr>
        <w:t xml:space="preserve"> RECURRENTE</w:t>
      </w:r>
      <w:r w:rsidRPr="00F01D52">
        <w:rPr>
          <w:rFonts w:ascii="Palatino Linotype" w:hAnsi="Palatino Linotype"/>
          <w:bCs/>
          <w:color w:val="000000" w:themeColor="text1"/>
          <w:sz w:val="24"/>
        </w:rPr>
        <w:t>, señale la causa, motivo o circunstancia por la que considera que el acto que impugna le causa perjuicio o lesión a sus intereses.</w:t>
      </w:r>
    </w:p>
    <w:p w:rsidR="0033785D" w:rsidRPr="00F01D52" w:rsidRDefault="0033785D" w:rsidP="0033785D">
      <w:pPr>
        <w:spacing w:line="360" w:lineRule="auto"/>
        <w:ind w:right="-28"/>
        <w:jc w:val="both"/>
        <w:rPr>
          <w:rFonts w:ascii="Palatino Linotype" w:hAnsi="Palatino Linotype"/>
          <w:bCs/>
          <w:color w:val="000000" w:themeColor="text1"/>
        </w:rPr>
      </w:pPr>
    </w:p>
    <w:p w:rsidR="0033785D" w:rsidRPr="00F01D52" w:rsidRDefault="0033785D" w:rsidP="0033785D">
      <w:pPr>
        <w:pStyle w:val="Prrafodelista"/>
        <w:numPr>
          <w:ilvl w:val="0"/>
          <w:numId w:val="1"/>
        </w:numPr>
        <w:spacing w:line="360" w:lineRule="auto"/>
        <w:ind w:left="0" w:right="-28" w:firstLine="0"/>
        <w:jc w:val="both"/>
        <w:rPr>
          <w:rFonts w:ascii="Palatino Linotype" w:hAnsi="Palatino Linotype"/>
          <w:b/>
          <w:bCs/>
          <w:color w:val="000000" w:themeColor="text1"/>
          <w:sz w:val="24"/>
        </w:rPr>
      </w:pPr>
      <w:r w:rsidRPr="00F01D52">
        <w:rPr>
          <w:rFonts w:ascii="Palatino Linotype" w:hAnsi="Palatino Linotype"/>
          <w:bCs/>
          <w:color w:val="000000" w:themeColor="text1"/>
          <w:sz w:val="24"/>
        </w:rPr>
        <w:t xml:space="preserve">Asimismo, es importante destacar que los motivos de inconformidad o agravios expresados en un Recurso de Revisión deben tener por objeto combatir los argumentos sustentados en la respuesta impugnada, lo que implica que el límite de un recurso es el estudio efectuado a los motivos de inconformidad que </w:t>
      </w:r>
      <w:r w:rsidRPr="00F01D52">
        <w:rPr>
          <w:rFonts w:ascii="Palatino Linotype" w:hAnsi="Palatino Linotype"/>
          <w:b/>
          <w:bCs/>
          <w:color w:val="000000" w:themeColor="text1"/>
          <w:sz w:val="24"/>
        </w:rPr>
        <w:t>deben necesariamente tener relación directa con la materia del acto combatido.</w:t>
      </w:r>
    </w:p>
    <w:p w:rsidR="00B71EDD" w:rsidRPr="00F01D52" w:rsidRDefault="00B71EDD" w:rsidP="00B71EDD">
      <w:pPr>
        <w:pStyle w:val="Prrafodelista"/>
        <w:spacing w:line="360" w:lineRule="auto"/>
        <w:ind w:left="0" w:right="-28"/>
        <w:jc w:val="both"/>
        <w:rPr>
          <w:rFonts w:ascii="Palatino Linotype" w:hAnsi="Palatino Linotype"/>
          <w:b/>
          <w:bCs/>
          <w:color w:val="000000" w:themeColor="text1"/>
          <w:sz w:val="24"/>
        </w:rPr>
      </w:pPr>
    </w:p>
    <w:p w:rsidR="0033785D" w:rsidRPr="00F01D52" w:rsidRDefault="0033785D" w:rsidP="0033785D">
      <w:pPr>
        <w:pStyle w:val="Prrafodelista"/>
        <w:numPr>
          <w:ilvl w:val="0"/>
          <w:numId w:val="1"/>
        </w:numPr>
        <w:spacing w:line="360" w:lineRule="auto"/>
        <w:ind w:left="0" w:right="-28" w:firstLine="0"/>
        <w:jc w:val="both"/>
        <w:rPr>
          <w:rFonts w:ascii="Palatino Linotype" w:hAnsi="Palatino Linotype"/>
          <w:bCs/>
          <w:color w:val="000000" w:themeColor="text1"/>
          <w:sz w:val="24"/>
        </w:rPr>
      </w:pPr>
      <w:r w:rsidRPr="00F01D52">
        <w:rPr>
          <w:rFonts w:ascii="Palatino Linotype" w:hAnsi="Palatino Linotype"/>
          <w:bCs/>
          <w:color w:val="000000" w:themeColor="text1"/>
          <w:sz w:val="24"/>
        </w:rPr>
        <w:t>Lo anterior es así, en atención a que como se ha expuesto, las manif</w:t>
      </w:r>
      <w:r w:rsidR="00B71EDD" w:rsidRPr="00F01D52">
        <w:rPr>
          <w:rFonts w:ascii="Palatino Linotype" w:hAnsi="Palatino Linotype"/>
          <w:bCs/>
          <w:color w:val="000000" w:themeColor="text1"/>
          <w:sz w:val="24"/>
        </w:rPr>
        <w:t xml:space="preserve">estaciones de las que se duele </w:t>
      </w:r>
      <w:r w:rsidRPr="00F01D52">
        <w:rPr>
          <w:rFonts w:ascii="Palatino Linotype" w:hAnsi="Palatino Linotype"/>
          <w:bCs/>
          <w:color w:val="000000" w:themeColor="text1"/>
          <w:sz w:val="24"/>
        </w:rPr>
        <w:t>l</w:t>
      </w:r>
      <w:r w:rsidR="00B71EDD" w:rsidRPr="00F01D52">
        <w:rPr>
          <w:rFonts w:ascii="Palatino Linotype" w:hAnsi="Palatino Linotype"/>
          <w:bCs/>
          <w:color w:val="000000" w:themeColor="text1"/>
          <w:sz w:val="24"/>
        </w:rPr>
        <w:t>a</w:t>
      </w:r>
      <w:r w:rsidRPr="00F01D52">
        <w:rPr>
          <w:rFonts w:ascii="Palatino Linotype" w:hAnsi="Palatino Linotype"/>
          <w:bCs/>
          <w:color w:val="000000" w:themeColor="text1"/>
          <w:sz w:val="24"/>
        </w:rPr>
        <w:t xml:space="preserve"> </w:t>
      </w:r>
      <w:r w:rsidRPr="00F01D52">
        <w:rPr>
          <w:rFonts w:ascii="Palatino Linotype" w:hAnsi="Palatino Linotype"/>
          <w:b/>
          <w:color w:val="000000" w:themeColor="text1"/>
          <w:sz w:val="24"/>
        </w:rPr>
        <w:t>RECURRENTE</w:t>
      </w:r>
      <w:r w:rsidRPr="00F01D52">
        <w:rPr>
          <w:rFonts w:ascii="Palatino Linotype" w:hAnsi="Palatino Linotype"/>
          <w:bCs/>
          <w:color w:val="000000" w:themeColor="text1"/>
          <w:sz w:val="24"/>
        </w:rPr>
        <w:t xml:space="preserve"> deben llevar un perjuicio o motivo de inconformidad, que constituya una la lesión, menoscabo o afectación que una persona sufre en sus derechos en virtud de la emisión de un acto de autoridad. </w:t>
      </w:r>
    </w:p>
    <w:p w:rsidR="0033785D" w:rsidRPr="00F01D52" w:rsidRDefault="0033785D" w:rsidP="0033785D">
      <w:pPr>
        <w:spacing w:line="360" w:lineRule="auto"/>
        <w:jc w:val="both"/>
        <w:rPr>
          <w:rFonts w:ascii="Palatino Linotype" w:hAnsi="Palatino Linotype"/>
          <w:bCs/>
          <w:color w:val="000000" w:themeColor="text1"/>
        </w:rPr>
      </w:pPr>
    </w:p>
    <w:p w:rsidR="0033785D" w:rsidRPr="00F01D52" w:rsidRDefault="0033785D" w:rsidP="002F60D0">
      <w:pPr>
        <w:pStyle w:val="Prrafodelista"/>
        <w:numPr>
          <w:ilvl w:val="0"/>
          <w:numId w:val="1"/>
        </w:numPr>
        <w:spacing w:line="360" w:lineRule="auto"/>
        <w:ind w:left="0" w:firstLine="0"/>
        <w:jc w:val="both"/>
        <w:rPr>
          <w:rFonts w:ascii="Palatino Linotype" w:hAnsi="Palatino Linotype" w:cs="Arial"/>
          <w:sz w:val="24"/>
        </w:rPr>
      </w:pPr>
      <w:r w:rsidRPr="00F01D52">
        <w:rPr>
          <w:rFonts w:ascii="Palatino Linotype" w:hAnsi="Palatino Linotype" w:cs="Arial"/>
          <w:color w:val="000000" w:themeColor="text1"/>
          <w:sz w:val="24"/>
        </w:rPr>
        <w:t>Por lo que, del análisis realizado a las manifestaciones vertidas por el particular como acto impugnado; así como razones o motivos de inconformidad</w:t>
      </w:r>
      <w:r w:rsidR="002F60D0" w:rsidRPr="00F01D52">
        <w:rPr>
          <w:rFonts w:ascii="Palatino Linotype" w:hAnsi="Palatino Linotype" w:cs="Arial"/>
          <w:color w:val="000000" w:themeColor="text1"/>
          <w:sz w:val="24"/>
        </w:rPr>
        <w:t xml:space="preserve">, donde manifestó textualmente </w:t>
      </w:r>
      <w:r w:rsidR="002F60D0" w:rsidRPr="00F01D52">
        <w:rPr>
          <w:rFonts w:ascii="Palatino Linotype" w:hAnsi="Palatino Linotype"/>
          <w:b/>
          <w:i/>
          <w:iCs/>
          <w:color w:val="000000"/>
          <w:sz w:val="24"/>
          <w:u w:val="single"/>
        </w:rPr>
        <w:t>“O</w:t>
      </w:r>
      <w:r w:rsidR="002F60D0" w:rsidRPr="00F01D52">
        <w:rPr>
          <w:rFonts w:ascii="Palatino Linotype" w:hAnsi="Palatino Linotype"/>
          <w:b/>
          <w:i/>
          <w:color w:val="000000"/>
          <w:sz w:val="24"/>
          <w:u w:val="single"/>
        </w:rPr>
        <w:t>CULTAN LA INFORMACION VERDADERA</w:t>
      </w:r>
      <w:r w:rsidR="002F60D0" w:rsidRPr="00F01D52">
        <w:rPr>
          <w:rFonts w:ascii="Palatino Linotype" w:hAnsi="Palatino Linotype"/>
          <w:b/>
          <w:i/>
          <w:iCs/>
          <w:color w:val="000000"/>
          <w:sz w:val="24"/>
          <w:u w:val="single"/>
        </w:rPr>
        <w:t>"</w:t>
      </w:r>
      <w:r w:rsidR="002F60D0" w:rsidRPr="00F01D52">
        <w:rPr>
          <w:rFonts w:ascii="Palatino Linotype" w:hAnsi="Palatino Linotype"/>
          <w:b/>
          <w:i/>
          <w:iCs/>
          <w:color w:val="000000"/>
          <w:sz w:val="24"/>
        </w:rPr>
        <w:t xml:space="preserve"> (Sic)</w:t>
      </w:r>
      <w:r w:rsidRPr="00F01D52">
        <w:rPr>
          <w:rFonts w:ascii="Palatino Linotype" w:hAnsi="Palatino Linotype" w:cs="Arial"/>
          <w:color w:val="000000" w:themeColor="text1"/>
          <w:sz w:val="24"/>
        </w:rPr>
        <w:t xml:space="preserve">, este Órgano Garante advierte que </w:t>
      </w:r>
      <w:r w:rsidRPr="00F01D52">
        <w:rPr>
          <w:rFonts w:ascii="Palatino Linotype" w:hAnsi="Palatino Linotype" w:cs="Arial"/>
          <w:b/>
          <w:bCs/>
          <w:color w:val="000000" w:themeColor="text1"/>
          <w:sz w:val="24"/>
        </w:rPr>
        <w:t>impugna la veracidad de la información proporcionada</w:t>
      </w:r>
      <w:r w:rsidRPr="00F01D52">
        <w:rPr>
          <w:rFonts w:ascii="Palatino Linotype" w:eastAsia="Arial Unicode MS" w:hAnsi="Palatino Linotype" w:cs="Arial"/>
          <w:sz w:val="24"/>
        </w:rPr>
        <w:t xml:space="preserve">, situación que actualiza las causales de improcedencia establecida en el artículo 191, fracción V, de la </w:t>
      </w:r>
      <w:r w:rsidRPr="00F01D52">
        <w:rPr>
          <w:rFonts w:ascii="Palatino Linotype" w:hAnsi="Palatino Linotype" w:cs="Arial"/>
          <w:sz w:val="24"/>
        </w:rPr>
        <w:t>Ley de Transparencia y Acceso a la Información Pública del Estado de México y Municipios; que a la letra dice:</w:t>
      </w:r>
    </w:p>
    <w:p w:rsidR="0033785D" w:rsidRPr="00F01D52" w:rsidRDefault="0033785D" w:rsidP="0033785D">
      <w:pPr>
        <w:spacing w:line="360" w:lineRule="auto"/>
        <w:jc w:val="both"/>
        <w:rPr>
          <w:rFonts w:ascii="Palatino Linotype" w:hAnsi="Palatino Linotype" w:cs="Arial"/>
        </w:rPr>
      </w:pPr>
    </w:p>
    <w:p w:rsidR="0033785D" w:rsidRPr="00F01D52" w:rsidRDefault="0033785D" w:rsidP="0033785D">
      <w:pPr>
        <w:ind w:left="567" w:right="539"/>
        <w:jc w:val="both"/>
        <w:rPr>
          <w:rFonts w:ascii="Palatino Linotype" w:hAnsi="Palatino Linotype" w:cs="Arial"/>
          <w:i/>
        </w:rPr>
      </w:pPr>
      <w:r w:rsidRPr="00F01D52">
        <w:rPr>
          <w:rFonts w:ascii="Palatino Linotype" w:hAnsi="Palatino Linotype" w:cs="Arial"/>
          <w:i/>
        </w:rPr>
        <w:t>“</w:t>
      </w:r>
      <w:r w:rsidRPr="00F01D52">
        <w:rPr>
          <w:rFonts w:ascii="Palatino Linotype" w:hAnsi="Palatino Linotype" w:cs="Arial"/>
          <w:b/>
          <w:i/>
        </w:rPr>
        <w:t xml:space="preserve">Artículo 191. </w:t>
      </w:r>
      <w:r w:rsidRPr="00F01D52">
        <w:rPr>
          <w:rFonts w:ascii="Palatino Linotype" w:hAnsi="Palatino Linotype" w:cs="Arial"/>
          <w:i/>
        </w:rPr>
        <w:t>El recurso será desechado por improcedente cuando:</w:t>
      </w:r>
    </w:p>
    <w:p w:rsidR="0033785D" w:rsidRPr="00F01D52" w:rsidRDefault="0033785D" w:rsidP="0033785D">
      <w:pPr>
        <w:ind w:left="567" w:right="539"/>
        <w:jc w:val="both"/>
        <w:rPr>
          <w:rFonts w:ascii="Palatino Linotype" w:hAnsi="Palatino Linotype" w:cs="Arial"/>
          <w:i/>
        </w:rPr>
      </w:pPr>
      <w:r w:rsidRPr="00F01D52">
        <w:rPr>
          <w:rFonts w:ascii="Palatino Linotype" w:hAnsi="Palatino Linotype" w:cs="Arial"/>
          <w:i/>
        </w:rPr>
        <w:t>(…)</w:t>
      </w:r>
    </w:p>
    <w:p w:rsidR="0033785D" w:rsidRPr="00F01D52" w:rsidRDefault="0033785D" w:rsidP="0033785D">
      <w:pPr>
        <w:ind w:left="567" w:right="539"/>
        <w:jc w:val="both"/>
        <w:rPr>
          <w:rFonts w:ascii="Palatino Linotype" w:hAnsi="Palatino Linotype" w:cs="Arial"/>
          <w:b/>
          <w:i/>
        </w:rPr>
      </w:pPr>
      <w:r w:rsidRPr="00F01D52">
        <w:rPr>
          <w:rFonts w:ascii="Palatino Linotype" w:hAnsi="Palatino Linotype" w:cs="Arial"/>
          <w:b/>
          <w:i/>
        </w:rPr>
        <w:t>V. Se impugne la veracidad de la información proporcionada;</w:t>
      </w:r>
    </w:p>
    <w:p w:rsidR="0033785D" w:rsidRPr="00F01D52" w:rsidRDefault="0033785D" w:rsidP="0033785D">
      <w:pPr>
        <w:ind w:left="567" w:right="539"/>
        <w:jc w:val="both"/>
        <w:rPr>
          <w:rFonts w:ascii="Palatino Linotype" w:hAnsi="Palatino Linotype" w:cs="Arial"/>
          <w:b/>
          <w:i/>
        </w:rPr>
      </w:pPr>
    </w:p>
    <w:p w:rsidR="0033785D" w:rsidRPr="00F01D52" w:rsidRDefault="0033785D" w:rsidP="0033785D">
      <w:pPr>
        <w:ind w:left="567" w:right="539"/>
        <w:jc w:val="both"/>
        <w:rPr>
          <w:rFonts w:ascii="Palatino Linotype" w:hAnsi="Palatino Linotype" w:cs="Arial"/>
          <w:b/>
          <w:i/>
        </w:rPr>
      </w:pPr>
      <w:r w:rsidRPr="00F01D52">
        <w:rPr>
          <w:rFonts w:ascii="Palatino Linotype" w:hAnsi="Palatino Linotype" w:cs="Arial"/>
          <w:i/>
        </w:rPr>
        <w:t>(…)”</w:t>
      </w:r>
    </w:p>
    <w:p w:rsidR="0033785D" w:rsidRPr="00F01D52" w:rsidRDefault="0033785D" w:rsidP="0033785D">
      <w:pPr>
        <w:spacing w:line="360" w:lineRule="auto"/>
        <w:jc w:val="both"/>
        <w:rPr>
          <w:rFonts w:ascii="Palatino Linotype" w:hAnsi="Palatino Linotype" w:cs="Arial"/>
        </w:rPr>
      </w:pPr>
    </w:p>
    <w:p w:rsidR="0033785D" w:rsidRPr="00F01D52" w:rsidRDefault="0033785D" w:rsidP="0033785D">
      <w:pPr>
        <w:pStyle w:val="Prrafodelista"/>
        <w:numPr>
          <w:ilvl w:val="0"/>
          <w:numId w:val="1"/>
        </w:numPr>
        <w:spacing w:line="360" w:lineRule="auto"/>
        <w:ind w:left="0" w:firstLine="0"/>
        <w:jc w:val="both"/>
        <w:rPr>
          <w:rFonts w:ascii="Palatino Linotype" w:hAnsi="Palatino Linotype"/>
          <w:b/>
          <w:color w:val="000000" w:themeColor="text1"/>
          <w:sz w:val="24"/>
        </w:rPr>
      </w:pPr>
      <w:r w:rsidRPr="00F01D52">
        <w:rPr>
          <w:rFonts w:ascii="Palatino Linotype" w:hAnsi="Palatino Linotype"/>
          <w:bCs/>
          <w:color w:val="000000" w:themeColor="text1"/>
          <w:sz w:val="24"/>
        </w:rPr>
        <w:t>Es así que, no debe perderse de vista que la materia del Recurso de Revisión versa sobre los motivos de i</w:t>
      </w:r>
      <w:r w:rsidR="00B71EDD" w:rsidRPr="00F01D52">
        <w:rPr>
          <w:rFonts w:ascii="Palatino Linotype" w:hAnsi="Palatino Linotype"/>
          <w:bCs/>
          <w:color w:val="000000" w:themeColor="text1"/>
          <w:sz w:val="24"/>
        </w:rPr>
        <w:t xml:space="preserve">nconformidad que ha de señalar </w:t>
      </w:r>
      <w:r w:rsidRPr="00F01D52">
        <w:rPr>
          <w:rFonts w:ascii="Palatino Linotype" w:hAnsi="Palatino Linotype"/>
          <w:bCs/>
          <w:color w:val="000000" w:themeColor="text1"/>
          <w:sz w:val="24"/>
        </w:rPr>
        <w:t>l</w:t>
      </w:r>
      <w:r w:rsidR="00B71EDD" w:rsidRPr="00F01D52">
        <w:rPr>
          <w:rFonts w:ascii="Palatino Linotype" w:hAnsi="Palatino Linotype"/>
          <w:bCs/>
          <w:color w:val="000000" w:themeColor="text1"/>
          <w:sz w:val="24"/>
        </w:rPr>
        <w:t>a</w:t>
      </w:r>
      <w:r w:rsidRPr="00F01D52">
        <w:rPr>
          <w:rFonts w:ascii="Palatino Linotype" w:hAnsi="Palatino Linotype"/>
          <w:b/>
          <w:color w:val="000000" w:themeColor="text1"/>
          <w:sz w:val="24"/>
        </w:rPr>
        <w:t xml:space="preserve"> RECURRENTE</w:t>
      </w:r>
      <w:r w:rsidRPr="00F01D52">
        <w:rPr>
          <w:rFonts w:ascii="Palatino Linotype" w:hAnsi="Palatino Linotype"/>
          <w:bCs/>
          <w:color w:val="000000" w:themeColor="text1"/>
          <w:sz w:val="24"/>
        </w:rPr>
        <w:t>, los cuales tendrán por objeto desvirtuar o demostrar la ilegalidad de la respuesta impugnada; situación que en el presente c</w:t>
      </w:r>
      <w:r w:rsidR="00B71EDD" w:rsidRPr="00F01D52">
        <w:rPr>
          <w:rFonts w:ascii="Palatino Linotype" w:hAnsi="Palatino Linotype"/>
          <w:bCs/>
          <w:color w:val="000000" w:themeColor="text1"/>
          <w:sz w:val="24"/>
        </w:rPr>
        <w:t xml:space="preserve">aso no aconteció, toda vez que </w:t>
      </w:r>
      <w:r w:rsidRPr="00F01D52">
        <w:rPr>
          <w:rFonts w:ascii="Palatino Linotype" w:hAnsi="Palatino Linotype"/>
          <w:bCs/>
          <w:color w:val="000000" w:themeColor="text1"/>
          <w:sz w:val="24"/>
        </w:rPr>
        <w:t>l</w:t>
      </w:r>
      <w:r w:rsidR="00B71EDD" w:rsidRPr="00F01D52">
        <w:rPr>
          <w:rFonts w:ascii="Palatino Linotype" w:hAnsi="Palatino Linotype"/>
          <w:bCs/>
          <w:color w:val="000000" w:themeColor="text1"/>
          <w:sz w:val="24"/>
        </w:rPr>
        <w:t>a</w:t>
      </w:r>
      <w:r w:rsidRPr="00F01D52">
        <w:rPr>
          <w:rFonts w:ascii="Palatino Linotype" w:hAnsi="Palatino Linotype"/>
          <w:b/>
          <w:color w:val="000000" w:themeColor="text1"/>
          <w:sz w:val="24"/>
        </w:rPr>
        <w:t xml:space="preserve"> RECURRENTE</w:t>
      </w:r>
      <w:r w:rsidRPr="00F01D52">
        <w:rPr>
          <w:rFonts w:ascii="Palatino Linotype" w:hAnsi="Palatino Linotype"/>
          <w:bCs/>
          <w:color w:val="000000" w:themeColor="text1"/>
          <w:sz w:val="24"/>
        </w:rPr>
        <w:t xml:space="preserve"> impugnó la veracidad de la información proporcionada por el</w:t>
      </w:r>
      <w:r w:rsidRPr="00F01D52">
        <w:rPr>
          <w:rFonts w:ascii="Palatino Linotype" w:hAnsi="Palatino Linotype"/>
          <w:b/>
          <w:color w:val="000000" w:themeColor="text1"/>
          <w:sz w:val="24"/>
        </w:rPr>
        <w:t xml:space="preserve"> SUJETO OBLIGADO. </w:t>
      </w:r>
    </w:p>
    <w:p w:rsidR="0033785D" w:rsidRPr="00F01D52" w:rsidRDefault="0033785D" w:rsidP="0033785D">
      <w:pPr>
        <w:pStyle w:val="Prrafodelista"/>
        <w:spacing w:line="360" w:lineRule="auto"/>
        <w:ind w:left="0"/>
        <w:jc w:val="both"/>
        <w:rPr>
          <w:rFonts w:ascii="Palatino Linotype" w:hAnsi="Palatino Linotype"/>
          <w:b/>
          <w:color w:val="000000" w:themeColor="text1"/>
          <w:sz w:val="24"/>
        </w:rPr>
      </w:pPr>
    </w:p>
    <w:p w:rsidR="0033785D" w:rsidRPr="00F01D52" w:rsidRDefault="0033785D" w:rsidP="002F60D0">
      <w:pPr>
        <w:pStyle w:val="Prrafodelista"/>
        <w:numPr>
          <w:ilvl w:val="0"/>
          <w:numId w:val="1"/>
        </w:numPr>
        <w:spacing w:line="360" w:lineRule="auto"/>
        <w:ind w:left="0" w:firstLine="0"/>
        <w:jc w:val="both"/>
        <w:rPr>
          <w:rFonts w:ascii="Palatino Linotype" w:hAnsi="Palatino Linotype" w:cs="Arial"/>
          <w:sz w:val="24"/>
        </w:rPr>
      </w:pPr>
      <w:r w:rsidRPr="00F01D52">
        <w:rPr>
          <w:rFonts w:ascii="Palatino Linotype" w:hAnsi="Palatino Linotype" w:cs="Arial"/>
          <w:sz w:val="24"/>
        </w:rPr>
        <w:t>Derivado de lo anterior, es importante traer a contexto lo dispuesto en los artículos 186 y 192 de la Ley de Transparencia y Acceso a la Información Pública del Estado de México y Municipios, los cuales disponen lo siguiente:</w:t>
      </w:r>
    </w:p>
    <w:p w:rsidR="0033785D" w:rsidRPr="00F01D52" w:rsidRDefault="0033785D" w:rsidP="0033785D">
      <w:pPr>
        <w:autoSpaceDE w:val="0"/>
        <w:autoSpaceDN w:val="0"/>
        <w:adjustRightInd w:val="0"/>
        <w:ind w:left="567" w:right="539"/>
        <w:jc w:val="both"/>
        <w:rPr>
          <w:rFonts w:ascii="Palatino Linotype" w:eastAsiaTheme="minorEastAsia" w:hAnsi="Palatino Linotype" w:cs="Bookman Old Style"/>
          <w:i/>
        </w:rPr>
      </w:pPr>
      <w:r w:rsidRPr="00F01D52">
        <w:rPr>
          <w:rFonts w:ascii="Palatino Linotype" w:eastAsiaTheme="minorEastAsia" w:hAnsi="Palatino Linotype" w:cs="Bookman Old Style,Bold"/>
          <w:b/>
          <w:bCs/>
          <w:i/>
        </w:rPr>
        <w:t xml:space="preserve">“Artículo 186. </w:t>
      </w:r>
      <w:r w:rsidRPr="00F01D52">
        <w:rPr>
          <w:rFonts w:ascii="Palatino Linotype" w:eastAsiaTheme="minorEastAsia" w:hAnsi="Palatino Linotype" w:cs="Bookman Old Style"/>
          <w:i/>
        </w:rPr>
        <w:t>Las resoluciones del Instituto podrán:</w:t>
      </w:r>
    </w:p>
    <w:p w:rsidR="0033785D" w:rsidRPr="00F01D52" w:rsidRDefault="0033785D" w:rsidP="0033785D">
      <w:pPr>
        <w:autoSpaceDE w:val="0"/>
        <w:autoSpaceDN w:val="0"/>
        <w:adjustRightInd w:val="0"/>
        <w:ind w:left="567" w:right="539"/>
        <w:jc w:val="both"/>
        <w:rPr>
          <w:rFonts w:ascii="Palatino Linotype" w:eastAsiaTheme="minorEastAsia" w:hAnsi="Palatino Linotype" w:cs="Bookman Old Style"/>
          <w:i/>
        </w:rPr>
      </w:pPr>
      <w:r w:rsidRPr="00F01D52">
        <w:rPr>
          <w:rFonts w:ascii="Palatino Linotype" w:eastAsiaTheme="minorEastAsia" w:hAnsi="Palatino Linotype" w:cs="Bookman Old Style,Bold"/>
          <w:b/>
          <w:bCs/>
          <w:i/>
        </w:rPr>
        <w:t xml:space="preserve">I. </w:t>
      </w:r>
      <w:r w:rsidRPr="00F01D52">
        <w:rPr>
          <w:rFonts w:ascii="Palatino Linotype" w:eastAsiaTheme="minorEastAsia" w:hAnsi="Palatino Linotype" w:cs="Bookman Old Style"/>
          <w:i/>
        </w:rPr>
        <w:t>Desechar o sobreseer el recurso;</w:t>
      </w:r>
    </w:p>
    <w:p w:rsidR="0033785D" w:rsidRPr="00F01D52" w:rsidRDefault="0033785D" w:rsidP="0033785D">
      <w:pPr>
        <w:autoSpaceDE w:val="0"/>
        <w:autoSpaceDN w:val="0"/>
        <w:adjustRightInd w:val="0"/>
        <w:ind w:left="567" w:right="539"/>
        <w:jc w:val="both"/>
        <w:rPr>
          <w:rFonts w:ascii="Palatino Linotype" w:eastAsiaTheme="minorEastAsia" w:hAnsi="Palatino Linotype" w:cs="Bookman Old Style"/>
          <w:i/>
        </w:rPr>
      </w:pPr>
      <w:r w:rsidRPr="00F01D52">
        <w:rPr>
          <w:rFonts w:ascii="Palatino Linotype" w:eastAsiaTheme="minorEastAsia" w:hAnsi="Palatino Linotype" w:cs="Bookman Old Style,Bold"/>
          <w:b/>
          <w:bCs/>
          <w:i/>
        </w:rPr>
        <w:t xml:space="preserve">II. </w:t>
      </w:r>
      <w:r w:rsidRPr="00F01D52">
        <w:rPr>
          <w:rFonts w:ascii="Palatino Linotype" w:eastAsiaTheme="minorEastAsia" w:hAnsi="Palatino Linotype" w:cs="Bookman Old Style"/>
          <w:i/>
        </w:rPr>
        <w:t>Confirmar la respuesta del sujeto obligado;</w:t>
      </w:r>
    </w:p>
    <w:p w:rsidR="0033785D" w:rsidRPr="00F01D52" w:rsidRDefault="0033785D" w:rsidP="0033785D">
      <w:pPr>
        <w:autoSpaceDE w:val="0"/>
        <w:autoSpaceDN w:val="0"/>
        <w:adjustRightInd w:val="0"/>
        <w:ind w:left="567" w:right="539"/>
        <w:jc w:val="both"/>
        <w:rPr>
          <w:rFonts w:ascii="Palatino Linotype" w:eastAsiaTheme="minorEastAsia" w:hAnsi="Palatino Linotype" w:cs="Bookman Old Style"/>
          <w:i/>
        </w:rPr>
      </w:pPr>
      <w:r w:rsidRPr="00F01D52">
        <w:rPr>
          <w:rFonts w:ascii="Palatino Linotype" w:eastAsiaTheme="minorEastAsia" w:hAnsi="Palatino Linotype" w:cs="Bookman Old Style,Bold"/>
          <w:b/>
          <w:bCs/>
          <w:i/>
        </w:rPr>
        <w:t xml:space="preserve">III. </w:t>
      </w:r>
      <w:r w:rsidRPr="00F01D52">
        <w:rPr>
          <w:rFonts w:ascii="Palatino Linotype" w:eastAsiaTheme="minorEastAsia" w:hAnsi="Palatino Linotype" w:cs="Bookman Old Style"/>
          <w:i/>
        </w:rPr>
        <w:t>Revocar o modificar la respuesta del sujeto obligado; y</w:t>
      </w:r>
    </w:p>
    <w:p w:rsidR="0033785D" w:rsidRPr="00F01D52" w:rsidRDefault="0033785D" w:rsidP="0033785D">
      <w:pPr>
        <w:ind w:left="567" w:right="539"/>
        <w:jc w:val="both"/>
        <w:rPr>
          <w:rFonts w:ascii="Palatino Linotype" w:eastAsiaTheme="minorEastAsia" w:hAnsi="Palatino Linotype" w:cs="Bookman Old Style"/>
          <w:i/>
        </w:rPr>
      </w:pPr>
      <w:r w:rsidRPr="00F01D52">
        <w:rPr>
          <w:rFonts w:ascii="Palatino Linotype" w:eastAsiaTheme="minorEastAsia" w:hAnsi="Palatino Linotype" w:cs="Bookman Old Style,Bold"/>
          <w:b/>
          <w:bCs/>
          <w:i/>
        </w:rPr>
        <w:t xml:space="preserve">IV. </w:t>
      </w:r>
      <w:r w:rsidRPr="00F01D52">
        <w:rPr>
          <w:rFonts w:ascii="Palatino Linotype" w:eastAsiaTheme="minorEastAsia" w:hAnsi="Palatino Linotype" w:cs="Bookman Old Style"/>
          <w:i/>
        </w:rPr>
        <w:t>Ordenar la entrega de la información</w:t>
      </w:r>
    </w:p>
    <w:p w:rsidR="0033785D" w:rsidRPr="00F01D52" w:rsidRDefault="0033785D" w:rsidP="0033785D">
      <w:pPr>
        <w:ind w:left="567" w:right="539"/>
        <w:jc w:val="both"/>
        <w:rPr>
          <w:rFonts w:ascii="Palatino Linotype" w:eastAsiaTheme="minorEastAsia" w:hAnsi="Palatino Linotype" w:cs="Bookman Old Style"/>
          <w:i/>
        </w:rPr>
      </w:pPr>
      <w:r w:rsidRPr="00F01D52">
        <w:rPr>
          <w:rFonts w:ascii="Palatino Linotype" w:eastAsiaTheme="minorEastAsia" w:hAnsi="Palatino Linotype" w:cs="Bookman Old Style,Bold"/>
          <w:b/>
          <w:bCs/>
          <w:i/>
        </w:rPr>
        <w:t>(…)</w:t>
      </w:r>
    </w:p>
    <w:p w:rsidR="0033785D" w:rsidRPr="00F01D52" w:rsidRDefault="0033785D" w:rsidP="0033785D">
      <w:pPr>
        <w:autoSpaceDE w:val="0"/>
        <w:autoSpaceDN w:val="0"/>
        <w:adjustRightInd w:val="0"/>
        <w:ind w:left="567" w:right="539"/>
        <w:jc w:val="both"/>
        <w:rPr>
          <w:rFonts w:ascii="Palatino Linotype" w:eastAsiaTheme="minorEastAsia" w:hAnsi="Palatino Linotype" w:cs="Bookman Old Style"/>
          <w:i/>
        </w:rPr>
      </w:pPr>
    </w:p>
    <w:p w:rsidR="0033785D" w:rsidRPr="00F01D52" w:rsidRDefault="0033785D" w:rsidP="0033785D">
      <w:pPr>
        <w:autoSpaceDE w:val="0"/>
        <w:autoSpaceDN w:val="0"/>
        <w:adjustRightInd w:val="0"/>
        <w:ind w:left="567" w:right="539"/>
        <w:jc w:val="both"/>
        <w:rPr>
          <w:rFonts w:ascii="Palatino Linotype" w:eastAsiaTheme="minorEastAsia" w:hAnsi="Palatino Linotype" w:cs="Bookman Old Style"/>
          <w:i/>
        </w:rPr>
      </w:pPr>
      <w:r w:rsidRPr="00F01D52">
        <w:rPr>
          <w:rFonts w:ascii="Palatino Linotype" w:eastAsiaTheme="minorEastAsia" w:hAnsi="Palatino Linotype" w:cs="Bookman Old Style,Bold"/>
          <w:b/>
          <w:bCs/>
          <w:i/>
        </w:rPr>
        <w:t xml:space="preserve">Artículo 192. </w:t>
      </w:r>
      <w:r w:rsidRPr="00F01D52">
        <w:rPr>
          <w:rFonts w:ascii="Palatino Linotype" w:eastAsiaTheme="minorEastAsia" w:hAnsi="Palatino Linotype" w:cs="Bookman Old Style"/>
          <w:i/>
        </w:rPr>
        <w:t>El recurso será sobreseído, en todo o en parte, cuando una vez admitido, se actualicen alguno de los siguientes supuestos:</w:t>
      </w:r>
    </w:p>
    <w:p w:rsidR="0033785D" w:rsidRPr="00F01D52" w:rsidRDefault="0033785D" w:rsidP="0033785D">
      <w:pPr>
        <w:autoSpaceDE w:val="0"/>
        <w:autoSpaceDN w:val="0"/>
        <w:adjustRightInd w:val="0"/>
        <w:ind w:left="567" w:right="539"/>
        <w:jc w:val="both"/>
        <w:rPr>
          <w:rFonts w:ascii="Palatino Linotype" w:eastAsiaTheme="minorEastAsia" w:hAnsi="Palatino Linotype" w:cs="Bookman Old Style"/>
          <w:i/>
        </w:rPr>
      </w:pPr>
      <w:r w:rsidRPr="00F01D52">
        <w:rPr>
          <w:rFonts w:ascii="Palatino Linotype" w:eastAsiaTheme="minorEastAsia" w:hAnsi="Palatino Linotype" w:cs="Bookman Old Style,Bold"/>
          <w:b/>
          <w:bCs/>
          <w:i/>
        </w:rPr>
        <w:t>(…)</w:t>
      </w:r>
    </w:p>
    <w:p w:rsidR="0033785D" w:rsidRPr="00F01D52" w:rsidRDefault="0033785D" w:rsidP="0033785D">
      <w:pPr>
        <w:autoSpaceDE w:val="0"/>
        <w:autoSpaceDN w:val="0"/>
        <w:adjustRightInd w:val="0"/>
        <w:ind w:left="567" w:right="539"/>
        <w:jc w:val="both"/>
        <w:rPr>
          <w:rFonts w:ascii="Palatino Linotype" w:eastAsiaTheme="minorEastAsia" w:hAnsi="Palatino Linotype" w:cs="Bookman Old Style"/>
          <w:b/>
          <w:i/>
        </w:rPr>
      </w:pPr>
      <w:r w:rsidRPr="00F01D52">
        <w:rPr>
          <w:rFonts w:ascii="Palatino Linotype" w:eastAsiaTheme="minorEastAsia" w:hAnsi="Palatino Linotype" w:cs="Bookman Old Style,Bold"/>
          <w:b/>
          <w:bCs/>
          <w:i/>
        </w:rPr>
        <w:t xml:space="preserve">IV. </w:t>
      </w:r>
      <w:r w:rsidRPr="00F01D52">
        <w:rPr>
          <w:rFonts w:ascii="Palatino Linotype" w:eastAsiaTheme="minorEastAsia" w:hAnsi="Palatino Linotype" w:cs="Bookman Old Style"/>
          <w:b/>
          <w:i/>
        </w:rPr>
        <w:t>Admitido el Recurso de Revisión, aparezca alguna causal de improcedencia en los términos de la presente Ley; y</w:t>
      </w:r>
    </w:p>
    <w:p w:rsidR="0033785D" w:rsidRPr="00F01D52" w:rsidRDefault="0033785D" w:rsidP="0033785D">
      <w:pPr>
        <w:autoSpaceDE w:val="0"/>
        <w:autoSpaceDN w:val="0"/>
        <w:adjustRightInd w:val="0"/>
        <w:ind w:left="567" w:right="539"/>
        <w:jc w:val="both"/>
        <w:rPr>
          <w:rFonts w:ascii="Palatino Linotype" w:eastAsiaTheme="minorEastAsia" w:hAnsi="Palatino Linotype" w:cs="Bookman Old Style,Bold"/>
          <w:b/>
          <w:bCs/>
          <w:i/>
        </w:rPr>
      </w:pPr>
      <w:r w:rsidRPr="00F01D52">
        <w:rPr>
          <w:rFonts w:ascii="Palatino Linotype" w:eastAsiaTheme="minorEastAsia" w:hAnsi="Palatino Linotype" w:cs="Bookman Old Style,Bold"/>
          <w:b/>
          <w:bCs/>
          <w:i/>
        </w:rPr>
        <w:t xml:space="preserve">(…)” </w:t>
      </w:r>
    </w:p>
    <w:p w:rsidR="0033785D" w:rsidRPr="00F01D52" w:rsidRDefault="0033785D" w:rsidP="0033785D">
      <w:pPr>
        <w:autoSpaceDE w:val="0"/>
        <w:autoSpaceDN w:val="0"/>
        <w:adjustRightInd w:val="0"/>
        <w:ind w:right="539"/>
        <w:jc w:val="both"/>
        <w:rPr>
          <w:rFonts w:ascii="Palatino Linotype" w:eastAsiaTheme="minorEastAsia" w:hAnsi="Palatino Linotype" w:cs="Bookman Old Style,Bold"/>
          <w:b/>
          <w:bCs/>
          <w:i/>
        </w:rPr>
      </w:pPr>
    </w:p>
    <w:p w:rsidR="0033785D" w:rsidRPr="00F01D52" w:rsidRDefault="0033785D" w:rsidP="0033785D">
      <w:pPr>
        <w:pStyle w:val="Prrafodelista"/>
        <w:numPr>
          <w:ilvl w:val="0"/>
          <w:numId w:val="1"/>
        </w:numPr>
        <w:spacing w:line="360" w:lineRule="auto"/>
        <w:ind w:left="0" w:right="-28" w:firstLine="0"/>
        <w:jc w:val="both"/>
        <w:rPr>
          <w:rFonts w:ascii="Palatino Linotype" w:hAnsi="Palatino Linotype" w:cs="Arial"/>
          <w:sz w:val="24"/>
        </w:rPr>
      </w:pPr>
      <w:r w:rsidRPr="00F01D52">
        <w:rPr>
          <w:rFonts w:ascii="Palatino Linotype" w:hAnsi="Palatino Linotype" w:cs="Arial"/>
          <w:sz w:val="24"/>
        </w:rPr>
        <w:t xml:space="preserve">Por lo que al analizar el contenido de los numerales citados previamente, podemos señalar que la Ley de Transparencia y Acceso a la Información Pública del Estado de México y Municipios,  contempla la posibilidad de desechar el Recurso de Revisión en el momento procesal en que también se puede admitir, por alguna de las causales transcritas, artículo que tiene un momento de aplicabilidad previo a la admisión del Recurso de Revisión por no reunir los requisitos de </w:t>
      </w:r>
      <w:proofErr w:type="spellStart"/>
      <w:r w:rsidRPr="00F01D52">
        <w:rPr>
          <w:rFonts w:ascii="Palatino Linotype" w:hAnsi="Palatino Linotype" w:cs="Arial"/>
          <w:sz w:val="24"/>
        </w:rPr>
        <w:t>procedibilidad</w:t>
      </w:r>
      <w:proofErr w:type="spellEnd"/>
      <w:r w:rsidRPr="00F01D52">
        <w:rPr>
          <w:rFonts w:ascii="Palatino Linotype" w:hAnsi="Palatino Linotype" w:cs="Arial"/>
          <w:sz w:val="24"/>
        </w:rPr>
        <w:t xml:space="preserve"> previstos en el artículo 179 de la Ley en la Materia.</w:t>
      </w:r>
    </w:p>
    <w:p w:rsidR="0033785D" w:rsidRPr="00F01D52" w:rsidRDefault="0033785D" w:rsidP="0033785D">
      <w:pPr>
        <w:pStyle w:val="Prrafodelista"/>
        <w:spacing w:line="360" w:lineRule="auto"/>
        <w:ind w:left="0" w:right="-28"/>
        <w:jc w:val="both"/>
        <w:rPr>
          <w:rFonts w:ascii="Palatino Linotype" w:hAnsi="Palatino Linotype"/>
          <w:b/>
          <w:color w:val="000000" w:themeColor="text1"/>
          <w:sz w:val="24"/>
        </w:rPr>
      </w:pPr>
    </w:p>
    <w:p w:rsidR="0033785D" w:rsidRPr="00F01D52" w:rsidRDefault="0033785D" w:rsidP="0033785D">
      <w:pPr>
        <w:pStyle w:val="Prrafodelista"/>
        <w:numPr>
          <w:ilvl w:val="0"/>
          <w:numId w:val="1"/>
        </w:numPr>
        <w:spacing w:line="360" w:lineRule="auto"/>
        <w:ind w:left="0" w:right="-28" w:firstLine="0"/>
        <w:jc w:val="both"/>
        <w:rPr>
          <w:rFonts w:ascii="Palatino Linotype" w:hAnsi="Palatino Linotype" w:cs="Arial"/>
          <w:sz w:val="24"/>
        </w:rPr>
      </w:pPr>
      <w:r w:rsidRPr="00F01D52">
        <w:rPr>
          <w:rFonts w:ascii="Palatino Linotype" w:hAnsi="Palatino Linotype" w:cs="Arial"/>
          <w:sz w:val="24"/>
        </w:rPr>
        <w:t xml:space="preserve">Cobrando aplicación lo previsto en el artículo 192 fracción IV de la Ley de Transparencia y Acceso a la Información Pública del Estado de México y Municipios, que señala las posibilidades en el que el Recurso de Revisión será sobreseído, actualizándose para el caso en concreto una causal de improcedencia en los términos de la presente ley. </w:t>
      </w:r>
    </w:p>
    <w:p w:rsidR="0033785D" w:rsidRPr="00F01D52" w:rsidRDefault="0033785D" w:rsidP="0033785D">
      <w:pPr>
        <w:spacing w:line="360" w:lineRule="auto"/>
        <w:ind w:right="49"/>
        <w:jc w:val="both"/>
        <w:rPr>
          <w:rFonts w:ascii="Palatino Linotype" w:hAnsi="Palatino Linotype" w:cs="Arial"/>
        </w:rPr>
      </w:pPr>
    </w:p>
    <w:p w:rsidR="0033785D" w:rsidRPr="00F01D52" w:rsidRDefault="0033785D" w:rsidP="0033785D">
      <w:pPr>
        <w:pStyle w:val="Prrafodelista"/>
        <w:numPr>
          <w:ilvl w:val="0"/>
          <w:numId w:val="1"/>
        </w:numPr>
        <w:spacing w:line="360" w:lineRule="auto"/>
        <w:ind w:left="0" w:right="49" w:firstLine="0"/>
        <w:jc w:val="both"/>
        <w:rPr>
          <w:rFonts w:ascii="Palatino Linotype" w:hAnsi="Palatino Linotype" w:cs="Arial"/>
          <w:sz w:val="24"/>
        </w:rPr>
      </w:pPr>
      <w:r w:rsidRPr="00F01D52">
        <w:rPr>
          <w:rFonts w:ascii="Palatino Linotype" w:hAnsi="Palatino Linotype" w:cs="Arial"/>
          <w:sz w:val="24"/>
        </w:rPr>
        <w:t xml:space="preserve">Del análisis de las constancias que obran en el expediente electrónico formado en el </w:t>
      </w:r>
      <w:r w:rsidRPr="00F01D52">
        <w:rPr>
          <w:rFonts w:ascii="Palatino Linotype" w:hAnsi="Palatino Linotype" w:cs="Arial"/>
          <w:b/>
          <w:bCs/>
          <w:sz w:val="24"/>
        </w:rPr>
        <w:t xml:space="preserve">SAIMEX </w:t>
      </w:r>
      <w:r w:rsidRPr="00F01D52">
        <w:rPr>
          <w:rFonts w:ascii="Palatino Linotype" w:hAnsi="Palatino Linotype" w:cs="Arial"/>
          <w:sz w:val="24"/>
        </w:rPr>
        <w:t xml:space="preserve">del Recurso de Revisión materia del presente estudio, se advierte que se actualiza la causal de </w:t>
      </w:r>
      <w:r w:rsidRPr="00F01D52">
        <w:rPr>
          <w:rFonts w:ascii="Palatino Linotype" w:hAnsi="Palatino Linotype" w:cs="Arial"/>
          <w:b/>
          <w:bCs/>
          <w:sz w:val="24"/>
        </w:rPr>
        <w:t xml:space="preserve">sobreseimiento </w:t>
      </w:r>
      <w:r w:rsidRPr="00F01D52">
        <w:rPr>
          <w:rFonts w:ascii="Palatino Linotype" w:hAnsi="Palatino Linotype" w:cs="Arial"/>
          <w:sz w:val="24"/>
        </w:rPr>
        <w:t xml:space="preserve">prevista en el artículo 192 fracción IV en relación con el artículo 191, fracción V de la Ley de Transparencia y Acceso a la Información Pública del Estado de </w:t>
      </w:r>
      <w:r w:rsidR="002F60D0" w:rsidRPr="00F01D52">
        <w:rPr>
          <w:rFonts w:ascii="Palatino Linotype" w:hAnsi="Palatino Linotype" w:cs="Arial"/>
          <w:sz w:val="24"/>
        </w:rPr>
        <w:t xml:space="preserve">México y Municipios, </w:t>
      </w:r>
      <w:r w:rsidRPr="00F01D52">
        <w:rPr>
          <w:rFonts w:ascii="Palatino Linotype" w:hAnsi="Palatino Linotype" w:cs="Arial"/>
          <w:sz w:val="24"/>
        </w:rPr>
        <w:t>lo anterior, por cómo se ha analizado en el presente estudio, no existen elementos de procedencia.</w:t>
      </w:r>
    </w:p>
    <w:p w:rsidR="0033785D" w:rsidRPr="00F01D52" w:rsidRDefault="0033785D" w:rsidP="0033785D">
      <w:pPr>
        <w:spacing w:line="360" w:lineRule="auto"/>
        <w:ind w:right="49"/>
        <w:jc w:val="both"/>
        <w:rPr>
          <w:rFonts w:ascii="Palatino Linotype" w:hAnsi="Palatino Linotype" w:cs="Arial"/>
        </w:rPr>
      </w:pPr>
    </w:p>
    <w:p w:rsidR="0033785D" w:rsidRPr="00F01D52" w:rsidRDefault="0033785D" w:rsidP="0033785D">
      <w:pPr>
        <w:pStyle w:val="Prrafodelista"/>
        <w:numPr>
          <w:ilvl w:val="0"/>
          <w:numId w:val="1"/>
        </w:numPr>
        <w:spacing w:line="360" w:lineRule="auto"/>
        <w:ind w:left="0" w:right="49" w:firstLine="0"/>
        <w:jc w:val="both"/>
        <w:rPr>
          <w:rFonts w:ascii="Palatino Linotype" w:hAnsi="Palatino Linotype" w:cs="Arial"/>
          <w:sz w:val="24"/>
        </w:rPr>
      </w:pPr>
      <w:r w:rsidRPr="00F01D52">
        <w:rPr>
          <w:rFonts w:ascii="Palatino Linotype" w:hAnsi="Palatino Linotype" w:cs="Arial"/>
          <w:sz w:val="24"/>
        </w:rPr>
        <w:t xml:space="preserve">Sirve como criterio orientador, lo establecido en la Jurisprudencia 1ª./J 3/99 de la Novena Época, emitida por la Primera Sala de la Suprema Corte de Justicia de la </w:t>
      </w:r>
      <w:r w:rsidRPr="00F01D52">
        <w:rPr>
          <w:rFonts w:ascii="Palatino Linotype" w:hAnsi="Palatino Linotype" w:cs="Arial"/>
          <w:sz w:val="24"/>
        </w:rPr>
        <w:lastRenderedPageBreak/>
        <w:t>Nación, publicada en el Semanario Judicial de la Federación y su Gaceta, que en lo conducente dispone:</w:t>
      </w:r>
    </w:p>
    <w:p w:rsidR="0033785D" w:rsidRPr="00F01D52" w:rsidRDefault="0033785D" w:rsidP="0033785D">
      <w:pPr>
        <w:spacing w:line="360" w:lineRule="auto"/>
        <w:ind w:right="49"/>
        <w:jc w:val="both"/>
        <w:rPr>
          <w:rFonts w:ascii="Palatino Linotype" w:hAnsi="Palatino Linotype" w:cs="Arial"/>
        </w:rPr>
      </w:pPr>
    </w:p>
    <w:p w:rsidR="0033785D" w:rsidRPr="00F01D52" w:rsidRDefault="0033785D" w:rsidP="0033785D">
      <w:pPr>
        <w:autoSpaceDE w:val="0"/>
        <w:autoSpaceDN w:val="0"/>
        <w:adjustRightInd w:val="0"/>
        <w:ind w:left="567" w:right="539"/>
        <w:jc w:val="both"/>
        <w:rPr>
          <w:rFonts w:ascii="Palatino Linotype" w:hAnsi="Palatino Linotype" w:cs="Arial"/>
          <w:i/>
        </w:rPr>
      </w:pPr>
      <w:r w:rsidRPr="00F01D52">
        <w:rPr>
          <w:rFonts w:ascii="Palatino Linotype" w:hAnsi="Palatino Linotype" w:cs="Arial"/>
          <w:b/>
          <w:i/>
        </w:rPr>
        <w:t xml:space="preserve">“IMPROCEDENCIA. ESTUDIO PREFERENCIAL DE LAS CAUSALES PREVISTAS EN EL ARTÍCULO 73 DE LA LEY DE AMPARO. </w:t>
      </w:r>
      <w:r w:rsidRPr="00F01D52">
        <w:rPr>
          <w:rFonts w:ascii="Palatino Linotype" w:hAnsi="Palatino Linotype" w:cs="Arial"/>
          <w:i/>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rsidR="0033785D" w:rsidRPr="00F01D52" w:rsidRDefault="0033785D" w:rsidP="0033785D">
      <w:pPr>
        <w:spacing w:line="360" w:lineRule="auto"/>
        <w:ind w:right="49"/>
        <w:jc w:val="both"/>
        <w:rPr>
          <w:rFonts w:ascii="Palatino Linotype" w:hAnsi="Palatino Linotype" w:cs="Arial"/>
        </w:rPr>
      </w:pPr>
    </w:p>
    <w:p w:rsidR="0033785D" w:rsidRPr="00F01D52" w:rsidRDefault="0033785D" w:rsidP="0033785D">
      <w:pPr>
        <w:pStyle w:val="Prrafodelista"/>
        <w:numPr>
          <w:ilvl w:val="0"/>
          <w:numId w:val="1"/>
        </w:numPr>
        <w:spacing w:line="360" w:lineRule="auto"/>
        <w:ind w:left="0" w:right="49" w:firstLine="0"/>
        <w:jc w:val="both"/>
        <w:rPr>
          <w:rFonts w:ascii="Palatino Linotype" w:hAnsi="Palatino Linotype"/>
          <w:sz w:val="24"/>
        </w:rPr>
      </w:pPr>
      <w:r w:rsidRPr="00F01D52">
        <w:rPr>
          <w:rFonts w:ascii="Palatino Linotype" w:hAnsi="Palatino Linotype"/>
          <w:sz w:val="24"/>
        </w:rPr>
        <w:t xml:space="preserve">Por ello, en términos del artículo 191, fracción V de la Ley de Transparencia y Acceso a la Información Pública del Estado de México y Municipios, este Órgano Garante considera procedente </w:t>
      </w:r>
      <w:r w:rsidRPr="00F01D52">
        <w:rPr>
          <w:rFonts w:ascii="Palatino Linotype" w:hAnsi="Palatino Linotype"/>
          <w:b/>
          <w:sz w:val="24"/>
        </w:rPr>
        <w:t xml:space="preserve">SOBRESEER </w:t>
      </w:r>
      <w:r w:rsidRPr="00F01D52">
        <w:rPr>
          <w:rFonts w:ascii="Palatino Linotype" w:hAnsi="Palatino Linotype"/>
          <w:sz w:val="24"/>
        </w:rPr>
        <w:t>el presente Recurso de Revisión, toda vez que se actualiza la fracción IV del artículo 192 del citado ordenamiento legal.</w:t>
      </w:r>
    </w:p>
    <w:p w:rsidR="0033785D" w:rsidRPr="00F01D52" w:rsidRDefault="0033785D" w:rsidP="0033785D">
      <w:pPr>
        <w:pStyle w:val="Prrafodelista"/>
        <w:spacing w:line="360" w:lineRule="auto"/>
        <w:ind w:left="0" w:right="49"/>
        <w:jc w:val="both"/>
        <w:rPr>
          <w:rFonts w:ascii="Palatino Linotype" w:hAnsi="Palatino Linotype"/>
          <w:sz w:val="24"/>
        </w:rPr>
      </w:pPr>
    </w:p>
    <w:p w:rsidR="0033785D" w:rsidRPr="00F01D52" w:rsidRDefault="0033785D" w:rsidP="0033785D">
      <w:pPr>
        <w:numPr>
          <w:ilvl w:val="0"/>
          <w:numId w:val="1"/>
        </w:numPr>
        <w:spacing w:line="360" w:lineRule="auto"/>
        <w:ind w:left="0" w:right="49" w:firstLine="0"/>
        <w:contextualSpacing/>
        <w:jc w:val="both"/>
        <w:rPr>
          <w:rFonts w:ascii="Palatino Linotype" w:hAnsi="Palatino Linotype"/>
          <w:color w:val="000000"/>
          <w:lang w:val="es-ES_tradnl"/>
        </w:rPr>
      </w:pPr>
      <w:r w:rsidRPr="00F01D52">
        <w:rPr>
          <w:rFonts w:ascii="Palatino Linotype" w:eastAsia="Calibri" w:hAnsi="Palatino Linotype"/>
        </w:rPr>
        <w:t xml:space="preserve">Por lo anteriormente expuesto y fundado, este </w:t>
      </w:r>
      <w:r w:rsidRPr="00F01D52">
        <w:rPr>
          <w:rFonts w:ascii="Palatino Linotype" w:eastAsia="Calibri" w:hAnsi="Palatino Linotype"/>
          <w:b/>
          <w:bCs/>
        </w:rPr>
        <w:t>ÓRGANO GARANTE</w:t>
      </w:r>
      <w:r w:rsidRPr="00F01D52">
        <w:rPr>
          <w:rFonts w:ascii="Palatino Linotype" w:eastAsia="Calibri" w:hAnsi="Palatino Linotype"/>
        </w:rPr>
        <w:t xml:space="preserve"> emite los siguientes:</w:t>
      </w:r>
      <w:bookmarkStart w:id="14" w:name="_Toc528153792"/>
      <w:bookmarkStart w:id="15" w:name="_Toc71158406"/>
      <w:bookmarkStart w:id="16" w:name="_Toc90654868"/>
      <w:r w:rsidRPr="00F01D52">
        <w:rPr>
          <w:rFonts w:ascii="Palatino Linotype" w:hAnsi="Palatino Linotype"/>
          <w:color w:val="000000"/>
          <w:lang w:val="es-ES_tradnl"/>
        </w:rPr>
        <w:t xml:space="preserve"> </w:t>
      </w:r>
    </w:p>
    <w:p w:rsidR="0033785D" w:rsidRPr="00F01D52" w:rsidRDefault="0033785D" w:rsidP="0033785D">
      <w:pPr>
        <w:spacing w:line="360" w:lineRule="auto"/>
        <w:ind w:right="49"/>
        <w:contextualSpacing/>
        <w:jc w:val="both"/>
        <w:rPr>
          <w:rFonts w:ascii="Palatino Linotype" w:hAnsi="Palatino Linotype"/>
          <w:color w:val="000000"/>
          <w:lang w:val="es-ES_tradnl"/>
        </w:rPr>
      </w:pPr>
    </w:p>
    <w:p w:rsidR="0033785D" w:rsidRPr="00F01D52" w:rsidRDefault="0033785D" w:rsidP="0033785D">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F01D52">
        <w:rPr>
          <w:rFonts w:ascii="Palatino Linotype" w:eastAsiaTheme="majorEastAsia" w:hAnsi="Palatino Linotype" w:cstheme="majorBidi"/>
          <w:b/>
          <w:color w:val="000000" w:themeColor="text1"/>
          <w:lang w:eastAsia="en-US"/>
        </w:rPr>
        <w:t>R E S O L U T I V O S</w:t>
      </w:r>
      <w:bookmarkEnd w:id="14"/>
      <w:bookmarkEnd w:id="15"/>
      <w:bookmarkEnd w:id="16"/>
    </w:p>
    <w:p w:rsidR="0033785D" w:rsidRPr="00F01D52" w:rsidRDefault="0033785D" w:rsidP="0033785D">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rsidR="0033785D" w:rsidRPr="00F01D52" w:rsidRDefault="0033785D" w:rsidP="0033785D">
      <w:pPr>
        <w:spacing w:line="360" w:lineRule="auto"/>
        <w:jc w:val="both"/>
        <w:rPr>
          <w:rFonts w:ascii="Palatino Linotype" w:eastAsiaTheme="minorEastAsia" w:hAnsi="Palatino Linotype" w:cs="Arial"/>
          <w:bCs/>
          <w:lang w:val="es-ES_tradnl" w:eastAsia="es-ES"/>
        </w:rPr>
      </w:pPr>
      <w:r w:rsidRPr="00F01D52">
        <w:rPr>
          <w:rFonts w:ascii="Palatino Linotype" w:hAnsi="Palatino Linotype" w:cs="Arial"/>
          <w:b/>
          <w:lang w:val="es-ES_tradnl" w:eastAsia="es-ES"/>
        </w:rPr>
        <w:t xml:space="preserve">PRIMERO. </w:t>
      </w:r>
      <w:r w:rsidRPr="00F01D52">
        <w:rPr>
          <w:rFonts w:ascii="Palatino Linotype" w:hAnsi="Palatino Linotype"/>
        </w:rPr>
        <w:t xml:space="preserve">Se </w:t>
      </w:r>
      <w:r w:rsidRPr="00F01D52">
        <w:rPr>
          <w:rFonts w:ascii="Palatino Linotype" w:hAnsi="Palatino Linotype"/>
          <w:b/>
        </w:rPr>
        <w:t>SOBRESEE por improcedente</w:t>
      </w:r>
      <w:r w:rsidRPr="00F01D52">
        <w:rPr>
          <w:rFonts w:ascii="Palatino Linotype" w:hAnsi="Palatino Linotype"/>
        </w:rPr>
        <w:t xml:space="preserve"> el recurso de revisión número </w:t>
      </w:r>
      <w:r w:rsidR="002F60D0" w:rsidRPr="00F01D52">
        <w:rPr>
          <w:rFonts w:ascii="Palatino Linotype" w:hAnsi="Palatino Linotype"/>
          <w:b/>
        </w:rPr>
        <w:t>03078/INFOEM/IP/RR/2025</w:t>
      </w:r>
      <w:r w:rsidRPr="00F01D52">
        <w:rPr>
          <w:rFonts w:ascii="Palatino Linotype" w:hAnsi="Palatino Linotype"/>
          <w:b/>
        </w:rPr>
        <w:t xml:space="preserve"> </w:t>
      </w:r>
      <w:r w:rsidRPr="00F01D52">
        <w:rPr>
          <w:rFonts w:ascii="Palatino Linotype" w:hAnsi="Palatino Linotype"/>
          <w:bCs/>
        </w:rPr>
        <w:t>de conformidad con el 192, fracción IV, en relación con el artículo 191, fracción V de la Ley de Transparencia y Acceso a la Información Pública del Estado de México y Municipios</w:t>
      </w:r>
      <w:r w:rsidRPr="00F01D52">
        <w:rPr>
          <w:rFonts w:ascii="Palatino Linotype" w:hAnsi="Palatino Linotype"/>
        </w:rPr>
        <w:t xml:space="preserve">, en términos del Considerando </w:t>
      </w:r>
      <w:r w:rsidRPr="00F01D52">
        <w:rPr>
          <w:rFonts w:ascii="Palatino Linotype" w:hAnsi="Palatino Linotype"/>
          <w:b/>
        </w:rPr>
        <w:t>TERCERO</w:t>
      </w:r>
      <w:r w:rsidRPr="00F01D52">
        <w:rPr>
          <w:rFonts w:ascii="Palatino Linotype" w:hAnsi="Palatino Linotype"/>
        </w:rPr>
        <w:t xml:space="preserve"> de la presente resolución.</w:t>
      </w:r>
    </w:p>
    <w:p w:rsidR="0033785D" w:rsidRPr="00F01D52" w:rsidRDefault="0033785D" w:rsidP="0033785D">
      <w:pPr>
        <w:spacing w:line="360" w:lineRule="auto"/>
        <w:jc w:val="both"/>
        <w:rPr>
          <w:rFonts w:ascii="Palatino Linotype" w:hAnsi="Palatino Linotype"/>
          <w:lang w:val="es-ES_tradnl" w:eastAsia="es-ES"/>
        </w:rPr>
      </w:pPr>
    </w:p>
    <w:p w:rsidR="0033785D" w:rsidRPr="00F01D52" w:rsidRDefault="0033785D" w:rsidP="0033785D">
      <w:pPr>
        <w:spacing w:line="360" w:lineRule="auto"/>
        <w:jc w:val="both"/>
        <w:rPr>
          <w:rFonts w:ascii="Palatino Linotype" w:eastAsia="Calibri" w:hAnsi="Palatino Linotype" w:cs="Arial"/>
          <w:lang w:val="es-ES" w:eastAsia="es-ES"/>
        </w:rPr>
      </w:pPr>
      <w:r w:rsidRPr="00F01D52">
        <w:rPr>
          <w:rFonts w:ascii="Palatino Linotype" w:eastAsiaTheme="minorEastAsia" w:hAnsi="Palatino Linotype"/>
          <w:b/>
          <w:lang w:val="es-ES_tradnl" w:eastAsia="es-ES"/>
        </w:rPr>
        <w:t>SEGUNDO.</w:t>
      </w:r>
      <w:r w:rsidRPr="00F01D52">
        <w:rPr>
          <w:rFonts w:ascii="Palatino Linotype" w:eastAsiaTheme="majorEastAsia" w:hAnsi="Palatino Linotype" w:cstheme="majorBidi"/>
          <w:b/>
          <w:color w:val="2E74B5" w:themeColor="accent1" w:themeShade="BF"/>
          <w:lang w:val="es-ES_tradnl" w:eastAsia="es-ES"/>
        </w:rPr>
        <w:t xml:space="preserve"> </w:t>
      </w:r>
      <w:r w:rsidR="00B71EDD" w:rsidRPr="00F01D52">
        <w:rPr>
          <w:rFonts w:ascii="Palatino Linotype" w:eastAsia="Calibri" w:hAnsi="Palatino Linotype" w:cs="Arial"/>
          <w:b/>
          <w:bCs/>
          <w:lang w:val="es-ES"/>
        </w:rPr>
        <w:t>NOTIFÍQUESE</w:t>
      </w:r>
      <w:r w:rsidRPr="00F01D52">
        <w:rPr>
          <w:rFonts w:ascii="Palatino Linotype" w:eastAsia="Calibri" w:hAnsi="Palatino Linotype" w:cs="Arial"/>
          <w:b/>
          <w:bCs/>
          <w:lang w:val="es-ES"/>
        </w:rPr>
        <w:t xml:space="preserve"> </w:t>
      </w:r>
      <w:r w:rsidRPr="00F01D52">
        <w:rPr>
          <w:rFonts w:ascii="Palatino Linotype" w:eastAsia="Calibri" w:hAnsi="Palatino Linotype" w:cs="Arial"/>
          <w:bCs/>
          <w:lang w:val="es-ES"/>
        </w:rPr>
        <w:t xml:space="preserve">a través del Sistema de Acceso a la Información Mexiquense </w:t>
      </w:r>
      <w:r w:rsidRPr="00F01D52">
        <w:rPr>
          <w:rFonts w:ascii="Palatino Linotype" w:eastAsia="Calibri" w:hAnsi="Palatino Linotype" w:cs="Arial"/>
          <w:b/>
          <w:bCs/>
          <w:lang w:val="es-ES"/>
        </w:rPr>
        <w:t xml:space="preserve">(SAIMEX) </w:t>
      </w:r>
      <w:r w:rsidRPr="00F01D52">
        <w:rPr>
          <w:rFonts w:ascii="Palatino Linotype" w:eastAsia="Calibri" w:hAnsi="Palatino Linotype" w:cs="Arial"/>
          <w:bCs/>
          <w:lang w:val="es-ES"/>
        </w:rPr>
        <w:t>la presente resolución al Titular de la Unidad de Transparencia del</w:t>
      </w:r>
      <w:r w:rsidRPr="00F01D52">
        <w:rPr>
          <w:rFonts w:ascii="Palatino Linotype" w:eastAsia="Calibri" w:hAnsi="Palatino Linotype" w:cs="Arial"/>
          <w:b/>
          <w:bCs/>
          <w:lang w:val="es-ES"/>
        </w:rPr>
        <w:t xml:space="preserve"> SUJETO OBLIGADO.</w:t>
      </w:r>
    </w:p>
    <w:p w:rsidR="0033785D" w:rsidRPr="00F01D52" w:rsidRDefault="0033785D" w:rsidP="0033785D">
      <w:pPr>
        <w:spacing w:line="360" w:lineRule="auto"/>
        <w:jc w:val="both"/>
        <w:rPr>
          <w:rFonts w:ascii="Palatino Linotype" w:eastAsia="Calibri" w:hAnsi="Palatino Linotype" w:cs="Arial"/>
          <w:lang w:val="es-ES" w:eastAsia="es-ES"/>
        </w:rPr>
      </w:pPr>
    </w:p>
    <w:p w:rsidR="0033785D" w:rsidRPr="00F01D52" w:rsidRDefault="0033785D" w:rsidP="0033785D">
      <w:pPr>
        <w:tabs>
          <w:tab w:val="left" w:pos="8080"/>
        </w:tabs>
        <w:spacing w:line="360" w:lineRule="auto"/>
        <w:ind w:right="49"/>
        <w:contextualSpacing/>
        <w:jc w:val="both"/>
        <w:rPr>
          <w:rFonts w:ascii="Palatino Linotype" w:eastAsia="Calibri" w:hAnsi="Palatino Linotype" w:cs="Arial"/>
          <w:b/>
          <w:bCs/>
          <w:lang w:val="es-ES"/>
        </w:rPr>
      </w:pPr>
      <w:r w:rsidRPr="00F01D52">
        <w:rPr>
          <w:rFonts w:ascii="Palatino Linotype" w:eastAsia="Palatino Linotype" w:hAnsi="Palatino Linotype" w:cs="Palatino Linotype"/>
          <w:b/>
          <w:lang w:val="es-ES_tradnl" w:eastAsia="es-ES"/>
        </w:rPr>
        <w:t xml:space="preserve">TERCERO. </w:t>
      </w:r>
      <w:r w:rsidRPr="00F01D52">
        <w:rPr>
          <w:rFonts w:ascii="Palatino Linotype" w:hAnsi="Palatino Linotype"/>
          <w:b/>
          <w:bCs/>
          <w:lang w:val="es-ES"/>
        </w:rPr>
        <w:t xml:space="preserve">Notifíquese </w:t>
      </w:r>
      <w:r w:rsidRPr="00F01D52">
        <w:rPr>
          <w:rFonts w:ascii="Palatino Linotype" w:hAnsi="Palatino Linotype"/>
          <w:bCs/>
          <w:lang w:val="es-ES"/>
        </w:rPr>
        <w:t xml:space="preserve">a la </w:t>
      </w:r>
      <w:r w:rsidRPr="00F01D52">
        <w:rPr>
          <w:rFonts w:ascii="Palatino Linotype" w:hAnsi="Palatino Linotype"/>
          <w:b/>
          <w:bCs/>
          <w:lang w:val="es-ES"/>
        </w:rPr>
        <w:t>RECURRENTE</w:t>
      </w:r>
      <w:r w:rsidRPr="00F01D52">
        <w:rPr>
          <w:rFonts w:ascii="Palatino Linotype" w:hAnsi="Palatino Linotype"/>
        </w:rPr>
        <w:t xml:space="preserve"> </w:t>
      </w:r>
      <w:r w:rsidRPr="00F01D52">
        <w:rPr>
          <w:rFonts w:ascii="Palatino Linotype" w:hAnsi="Palatino Linotype"/>
          <w:lang w:val="es-ES"/>
        </w:rPr>
        <w:t xml:space="preserve">la presente resolución, </w:t>
      </w:r>
      <w:r w:rsidRPr="00F01D52">
        <w:rPr>
          <w:rFonts w:ascii="Palatino Linotype" w:eastAsia="Calibri" w:hAnsi="Palatino Linotype" w:cs="Arial"/>
          <w:bCs/>
          <w:lang w:val="es-ES"/>
        </w:rPr>
        <w:t xml:space="preserve">a través del Sistema de Acceso a la Información Mexiquense </w:t>
      </w:r>
      <w:r w:rsidRPr="00F01D52">
        <w:rPr>
          <w:rFonts w:ascii="Palatino Linotype" w:eastAsia="Calibri" w:hAnsi="Palatino Linotype" w:cs="Arial"/>
          <w:b/>
          <w:bCs/>
          <w:lang w:val="es-ES"/>
        </w:rPr>
        <w:t>(SAIMEX).</w:t>
      </w:r>
    </w:p>
    <w:p w:rsidR="0033785D" w:rsidRPr="00F01D52" w:rsidRDefault="0033785D" w:rsidP="0033785D">
      <w:pPr>
        <w:tabs>
          <w:tab w:val="left" w:pos="8080"/>
        </w:tabs>
        <w:spacing w:line="360" w:lineRule="auto"/>
        <w:ind w:right="49"/>
        <w:contextualSpacing/>
        <w:jc w:val="both"/>
        <w:rPr>
          <w:rFonts w:ascii="Palatino Linotype" w:eastAsia="Calibri" w:hAnsi="Palatino Linotype" w:cs="Arial"/>
          <w:b/>
          <w:bCs/>
          <w:lang w:val="es-ES"/>
        </w:rPr>
      </w:pPr>
    </w:p>
    <w:p w:rsidR="0033785D" w:rsidRPr="00F01D52" w:rsidRDefault="0033785D" w:rsidP="0033785D">
      <w:pPr>
        <w:shd w:val="clear" w:color="auto" w:fill="FFFFFF"/>
        <w:spacing w:line="360" w:lineRule="auto"/>
        <w:jc w:val="both"/>
        <w:rPr>
          <w:rFonts w:ascii="Palatino Linotype" w:eastAsiaTheme="minorEastAsia" w:hAnsi="Palatino Linotype"/>
          <w:color w:val="000000" w:themeColor="text1"/>
          <w:lang w:val="es-ES_tradnl" w:eastAsia="es-ES"/>
        </w:rPr>
      </w:pPr>
      <w:r w:rsidRPr="00F01D52">
        <w:rPr>
          <w:rFonts w:ascii="Palatino Linotype" w:hAnsi="Palatino Linotype" w:cs="Arial"/>
          <w:b/>
          <w:color w:val="000000" w:themeColor="text1"/>
          <w:lang w:val="es-ES_tradnl" w:eastAsia="es-ES"/>
        </w:rPr>
        <w:t xml:space="preserve">CUARTO. </w:t>
      </w:r>
      <w:r w:rsidRPr="00F01D52">
        <w:rPr>
          <w:rFonts w:ascii="Palatino Linotype" w:eastAsia="MS Mincho" w:hAnsi="Palatino Linotype"/>
          <w:lang w:val="es-ES"/>
        </w:rPr>
        <w:t xml:space="preserve">Se hace del conocimiento de la </w:t>
      </w:r>
      <w:r w:rsidRPr="00F01D52">
        <w:rPr>
          <w:rFonts w:ascii="Palatino Linotype" w:hAnsi="Palatino Linotype"/>
          <w:b/>
          <w:bCs/>
          <w:lang w:val="es-ES"/>
        </w:rPr>
        <w:t>RECURRENTE</w:t>
      </w:r>
      <w:r w:rsidRPr="00F01D52">
        <w:rPr>
          <w:rFonts w:ascii="Palatino Linotype" w:hAnsi="Palatino Linotype"/>
        </w:rPr>
        <w:t xml:space="preserve"> </w:t>
      </w:r>
      <w:r w:rsidRPr="00F01D52">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F01D52">
        <w:rPr>
          <w:rFonts w:ascii="Palatino Linotype" w:eastAsia="MS Mincho" w:hAnsi="Palatino Linotype"/>
          <w:bCs/>
          <w:lang w:val="es-ES"/>
        </w:rPr>
        <w:t>vía juicio de amparo</w:t>
      </w:r>
      <w:r w:rsidRPr="00F01D52">
        <w:rPr>
          <w:rFonts w:ascii="Palatino Linotype" w:eastAsia="MS Mincho" w:hAnsi="Palatino Linotype"/>
          <w:lang w:val="es-ES"/>
        </w:rPr>
        <w:t> en los términos de las leyes aplicables.</w:t>
      </w:r>
    </w:p>
    <w:p w:rsidR="0033785D" w:rsidRPr="00F01D52" w:rsidRDefault="0033785D" w:rsidP="0033785D">
      <w:pPr>
        <w:spacing w:line="360" w:lineRule="auto"/>
        <w:ind w:right="48"/>
        <w:jc w:val="both"/>
        <w:rPr>
          <w:rFonts w:ascii="Palatino Linotype" w:hAnsi="Palatino Linotype"/>
        </w:rPr>
      </w:pPr>
    </w:p>
    <w:p w:rsidR="00B71EDD" w:rsidRPr="00F01D52" w:rsidRDefault="00B71EDD" w:rsidP="0033785D">
      <w:pPr>
        <w:spacing w:line="360" w:lineRule="auto"/>
        <w:ind w:right="48"/>
        <w:jc w:val="both"/>
        <w:rPr>
          <w:rFonts w:ascii="Palatino Linotype" w:hAnsi="Palatino Linotype"/>
        </w:rPr>
      </w:pPr>
    </w:p>
    <w:p w:rsidR="0033785D" w:rsidRPr="005F71DB" w:rsidRDefault="005F71DB" w:rsidP="0033785D">
      <w:pPr>
        <w:spacing w:line="360" w:lineRule="auto"/>
        <w:ind w:right="48"/>
        <w:jc w:val="both"/>
        <w:rPr>
          <w:rFonts w:ascii="Palatino Linotype" w:hAnsi="Palatino Linotype"/>
        </w:rPr>
      </w:pPr>
      <w:r w:rsidRPr="00F01D5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NUEVE (09) DE ABRIL DE DOS MIL VEINTICINCO, ANTE EL SECRETARIO TÉCNICO DEL PLENO ALEXIS TAPIA RAMÍREZ.</w:t>
      </w:r>
      <w:r w:rsidR="0033785D" w:rsidRPr="00F01D52">
        <w:rPr>
          <w:rFonts w:ascii="Palatino Linotype" w:hAnsi="Palatino Linotype"/>
        </w:rPr>
        <w:t>---------------------------------------------------------------------------------------</w:t>
      </w:r>
    </w:p>
    <w:p w:rsidR="0033785D" w:rsidRPr="005F71DB" w:rsidRDefault="0033785D" w:rsidP="0033785D">
      <w:pPr>
        <w:spacing w:line="360" w:lineRule="auto"/>
        <w:ind w:right="48"/>
        <w:rPr>
          <w:rFonts w:ascii="Palatino Linotype" w:hAnsi="Palatino Linotype"/>
        </w:rPr>
      </w:pPr>
    </w:p>
    <w:p w:rsidR="0033785D" w:rsidRPr="005F71DB" w:rsidRDefault="0033785D" w:rsidP="0033785D">
      <w:pPr>
        <w:spacing w:line="360" w:lineRule="auto"/>
        <w:ind w:right="49"/>
        <w:jc w:val="both"/>
        <w:rPr>
          <w:rFonts w:ascii="Palatino Linotype" w:eastAsiaTheme="minorEastAsia" w:hAnsi="Palatino Linotype" w:cs="Arial"/>
          <w:lang w:val="es-ES_tradnl" w:eastAsia="es-ES"/>
        </w:rPr>
      </w:pPr>
    </w:p>
    <w:p w:rsidR="0033785D" w:rsidRPr="005F71DB" w:rsidRDefault="0033785D" w:rsidP="0033785D">
      <w:pPr>
        <w:spacing w:line="360" w:lineRule="auto"/>
        <w:ind w:right="49"/>
        <w:jc w:val="both"/>
        <w:rPr>
          <w:rFonts w:ascii="Palatino Linotype" w:eastAsiaTheme="minorEastAsia" w:hAnsi="Palatino Linotype" w:cs="Arial"/>
          <w:lang w:val="es-ES_tradnl" w:eastAsia="es-ES"/>
        </w:rPr>
      </w:pPr>
    </w:p>
    <w:p w:rsidR="0033785D" w:rsidRPr="005F71DB" w:rsidRDefault="0033785D" w:rsidP="0033785D">
      <w:pPr>
        <w:spacing w:line="360" w:lineRule="auto"/>
        <w:ind w:right="49"/>
        <w:jc w:val="both"/>
        <w:rPr>
          <w:rFonts w:ascii="Palatino Linotype" w:eastAsiaTheme="minorEastAsia" w:hAnsi="Palatino Linotype" w:cs="Arial"/>
          <w:lang w:val="es-ES_tradnl" w:eastAsia="es-ES"/>
        </w:rPr>
      </w:pPr>
    </w:p>
    <w:p w:rsidR="0033785D" w:rsidRPr="005F71DB" w:rsidRDefault="0033785D" w:rsidP="0033785D">
      <w:pPr>
        <w:spacing w:line="360" w:lineRule="auto"/>
        <w:ind w:right="49"/>
        <w:jc w:val="both"/>
        <w:rPr>
          <w:rFonts w:ascii="Palatino Linotype" w:eastAsiaTheme="minorEastAsia" w:hAnsi="Palatino Linotype" w:cs="Arial"/>
          <w:lang w:val="es-ES_tradnl" w:eastAsia="es-ES"/>
        </w:rPr>
      </w:pPr>
    </w:p>
    <w:p w:rsidR="0033785D" w:rsidRPr="005F71DB" w:rsidRDefault="0033785D" w:rsidP="0033785D">
      <w:pPr>
        <w:spacing w:line="360" w:lineRule="auto"/>
        <w:ind w:right="49"/>
        <w:jc w:val="both"/>
        <w:rPr>
          <w:rFonts w:ascii="Palatino Linotype" w:eastAsiaTheme="minorEastAsia" w:hAnsi="Palatino Linotype" w:cs="Arial"/>
          <w:lang w:val="es-ES_tradnl" w:eastAsia="es-ES"/>
        </w:rPr>
      </w:pPr>
    </w:p>
    <w:p w:rsidR="0033785D" w:rsidRPr="005F71DB" w:rsidRDefault="0033785D" w:rsidP="0033785D">
      <w:pPr>
        <w:spacing w:line="360" w:lineRule="auto"/>
        <w:ind w:right="49"/>
        <w:jc w:val="both"/>
        <w:rPr>
          <w:rFonts w:ascii="Palatino Linotype" w:eastAsiaTheme="minorEastAsia" w:hAnsi="Palatino Linotype" w:cs="Arial"/>
          <w:lang w:val="es-ES_tradnl" w:eastAsia="es-ES"/>
        </w:rPr>
      </w:pPr>
    </w:p>
    <w:p w:rsidR="0033785D" w:rsidRPr="005F71DB" w:rsidRDefault="0033785D" w:rsidP="0033785D">
      <w:pPr>
        <w:spacing w:line="360" w:lineRule="auto"/>
        <w:ind w:right="49"/>
        <w:jc w:val="both"/>
        <w:rPr>
          <w:rFonts w:ascii="Palatino Linotype" w:eastAsiaTheme="minorEastAsia" w:hAnsi="Palatino Linotype" w:cs="Arial"/>
          <w:lang w:val="es-ES_tradnl" w:eastAsia="es-ES"/>
        </w:rPr>
      </w:pPr>
    </w:p>
    <w:p w:rsidR="0033785D" w:rsidRPr="005F71DB" w:rsidRDefault="0033785D" w:rsidP="0033785D">
      <w:pPr>
        <w:spacing w:line="360" w:lineRule="auto"/>
        <w:ind w:right="49"/>
        <w:jc w:val="both"/>
        <w:rPr>
          <w:rFonts w:ascii="Palatino Linotype" w:eastAsiaTheme="minorEastAsia" w:hAnsi="Palatino Linotype" w:cs="Arial"/>
          <w:lang w:val="es-ES_tradnl" w:eastAsia="es-ES"/>
        </w:rPr>
      </w:pPr>
    </w:p>
    <w:p w:rsidR="0033785D" w:rsidRPr="005F71DB" w:rsidRDefault="0033785D" w:rsidP="0033785D">
      <w:pPr>
        <w:spacing w:line="360" w:lineRule="auto"/>
        <w:ind w:right="49"/>
        <w:jc w:val="both"/>
        <w:rPr>
          <w:rFonts w:ascii="Palatino Linotype" w:eastAsiaTheme="minorEastAsia" w:hAnsi="Palatino Linotype" w:cs="Arial"/>
          <w:lang w:val="es-ES_tradnl" w:eastAsia="es-ES"/>
        </w:rPr>
      </w:pPr>
    </w:p>
    <w:p w:rsidR="0033785D" w:rsidRPr="005F71DB" w:rsidRDefault="0033785D" w:rsidP="0033785D">
      <w:pPr>
        <w:spacing w:line="360" w:lineRule="auto"/>
        <w:ind w:right="49"/>
        <w:jc w:val="both"/>
        <w:rPr>
          <w:rFonts w:ascii="Palatino Linotype" w:eastAsiaTheme="minorEastAsia" w:hAnsi="Palatino Linotype" w:cs="Arial"/>
          <w:lang w:val="es-ES_tradnl" w:eastAsia="es-ES"/>
        </w:rPr>
      </w:pPr>
    </w:p>
    <w:p w:rsidR="0033785D" w:rsidRPr="005F71DB" w:rsidRDefault="0033785D" w:rsidP="0033785D">
      <w:pPr>
        <w:spacing w:line="360" w:lineRule="auto"/>
        <w:ind w:right="49"/>
        <w:jc w:val="both"/>
        <w:rPr>
          <w:rFonts w:ascii="Palatino Linotype" w:eastAsiaTheme="minorEastAsia" w:hAnsi="Palatino Linotype" w:cs="Arial"/>
          <w:lang w:val="es-ES_tradnl" w:eastAsia="es-ES"/>
        </w:rPr>
      </w:pPr>
    </w:p>
    <w:p w:rsidR="0033785D" w:rsidRPr="005F71DB" w:rsidRDefault="0033785D" w:rsidP="0033785D">
      <w:pPr>
        <w:spacing w:line="360" w:lineRule="auto"/>
        <w:ind w:right="49"/>
        <w:jc w:val="both"/>
        <w:rPr>
          <w:rFonts w:ascii="Palatino Linotype" w:eastAsiaTheme="minorEastAsia" w:hAnsi="Palatino Linotype" w:cs="Arial"/>
          <w:lang w:val="es-ES_tradnl" w:eastAsia="es-ES"/>
        </w:rPr>
      </w:pPr>
    </w:p>
    <w:p w:rsidR="0033785D" w:rsidRPr="005F71DB" w:rsidRDefault="0033785D" w:rsidP="0033785D">
      <w:pPr>
        <w:spacing w:line="360" w:lineRule="auto"/>
        <w:ind w:right="49"/>
        <w:jc w:val="both"/>
        <w:rPr>
          <w:rFonts w:ascii="Palatino Linotype" w:eastAsiaTheme="minorEastAsia" w:hAnsi="Palatino Linotype" w:cs="Arial"/>
          <w:lang w:val="es-ES_tradnl" w:eastAsia="es-ES"/>
        </w:rPr>
      </w:pPr>
    </w:p>
    <w:p w:rsidR="0033785D" w:rsidRPr="005F71DB" w:rsidRDefault="0033785D" w:rsidP="0033785D">
      <w:pPr>
        <w:spacing w:line="360" w:lineRule="auto"/>
        <w:rPr>
          <w:rFonts w:ascii="Palatino Linotype" w:hAnsi="Palatino Linotype"/>
        </w:rPr>
      </w:pPr>
    </w:p>
    <w:p w:rsidR="0033785D" w:rsidRPr="005F71DB" w:rsidRDefault="0033785D" w:rsidP="0033785D">
      <w:pPr>
        <w:spacing w:line="360" w:lineRule="auto"/>
        <w:rPr>
          <w:rFonts w:ascii="Palatino Linotype" w:hAnsi="Palatino Linotype"/>
        </w:rPr>
      </w:pPr>
    </w:p>
    <w:p w:rsidR="0033785D" w:rsidRPr="005F71DB" w:rsidRDefault="0033785D" w:rsidP="0033785D">
      <w:pPr>
        <w:spacing w:line="360" w:lineRule="auto"/>
        <w:rPr>
          <w:rFonts w:ascii="Palatino Linotype" w:hAnsi="Palatino Linotype"/>
        </w:rPr>
      </w:pPr>
    </w:p>
    <w:p w:rsidR="0033785D" w:rsidRPr="005F71DB" w:rsidRDefault="0033785D" w:rsidP="0033785D">
      <w:pPr>
        <w:spacing w:line="360" w:lineRule="auto"/>
        <w:rPr>
          <w:rFonts w:ascii="Palatino Linotype" w:hAnsi="Palatino Linotype"/>
        </w:rPr>
      </w:pPr>
    </w:p>
    <w:p w:rsidR="0033785D" w:rsidRPr="005F71DB" w:rsidRDefault="0033785D" w:rsidP="0033785D">
      <w:pPr>
        <w:spacing w:line="360" w:lineRule="auto"/>
        <w:rPr>
          <w:rFonts w:ascii="Palatino Linotype" w:hAnsi="Palatino Linotype"/>
        </w:rPr>
      </w:pPr>
    </w:p>
    <w:p w:rsidR="0033785D" w:rsidRPr="005F71DB" w:rsidRDefault="0033785D" w:rsidP="0033785D">
      <w:pPr>
        <w:spacing w:line="360" w:lineRule="auto"/>
        <w:rPr>
          <w:rFonts w:ascii="Palatino Linotype" w:hAnsi="Palatino Linotype"/>
        </w:rPr>
      </w:pPr>
    </w:p>
    <w:p w:rsidR="0033785D" w:rsidRPr="005F71DB" w:rsidRDefault="0033785D" w:rsidP="0033785D">
      <w:pPr>
        <w:spacing w:line="360" w:lineRule="auto"/>
        <w:rPr>
          <w:rFonts w:ascii="Palatino Linotype" w:hAnsi="Palatino Linotype"/>
        </w:rPr>
      </w:pPr>
    </w:p>
    <w:p w:rsidR="0033785D" w:rsidRPr="005F71DB" w:rsidRDefault="0033785D" w:rsidP="0033785D">
      <w:pPr>
        <w:spacing w:line="360" w:lineRule="auto"/>
        <w:rPr>
          <w:rFonts w:ascii="Palatino Linotype" w:hAnsi="Palatino Linotype"/>
        </w:rPr>
      </w:pPr>
    </w:p>
    <w:p w:rsidR="0033785D" w:rsidRPr="005F71DB" w:rsidRDefault="0033785D" w:rsidP="0033785D">
      <w:pPr>
        <w:spacing w:line="360" w:lineRule="auto"/>
        <w:rPr>
          <w:rFonts w:ascii="Palatino Linotype" w:hAnsi="Palatino Linotype"/>
        </w:rPr>
      </w:pPr>
    </w:p>
    <w:p w:rsidR="0033785D" w:rsidRPr="005F71DB" w:rsidRDefault="0033785D" w:rsidP="0033785D">
      <w:pPr>
        <w:rPr>
          <w:rFonts w:ascii="Palatino Linotype" w:hAnsi="Palatino Linotype"/>
        </w:rPr>
      </w:pPr>
    </w:p>
    <w:p w:rsidR="008013FC" w:rsidRPr="005F71DB" w:rsidRDefault="008013FC">
      <w:pPr>
        <w:rPr>
          <w:rFonts w:ascii="Palatino Linotype" w:hAnsi="Palatino Linotype"/>
        </w:rPr>
      </w:pPr>
    </w:p>
    <w:sectPr w:rsidR="008013FC" w:rsidRPr="005F71DB" w:rsidSect="006254AA">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4BF" w:rsidRDefault="00D054BF" w:rsidP="0033785D">
      <w:r>
        <w:separator/>
      </w:r>
    </w:p>
  </w:endnote>
  <w:endnote w:type="continuationSeparator" w:id="0">
    <w:p w:rsidR="00D054BF" w:rsidRDefault="00D054BF" w:rsidP="003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EB3" w:rsidRDefault="00545EB3">
    <w:pPr>
      <w:pStyle w:val="Piedepgina"/>
      <w:jc w:val="right"/>
    </w:pPr>
    <w:r>
      <w:rPr>
        <w:lang w:val="es-ES"/>
      </w:rPr>
      <w:t xml:space="preserve">Página </w:t>
    </w:r>
    <w:r>
      <w:rPr>
        <w:b/>
        <w:bCs/>
      </w:rPr>
      <w:fldChar w:fldCharType="begin"/>
    </w:r>
    <w:r>
      <w:rPr>
        <w:b/>
        <w:bCs/>
      </w:rPr>
      <w:instrText>PAGE</w:instrText>
    </w:r>
    <w:r>
      <w:rPr>
        <w:b/>
        <w:bCs/>
      </w:rPr>
      <w:fldChar w:fldCharType="separate"/>
    </w:r>
    <w:r w:rsidR="00EE0E08">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E0E08">
      <w:rPr>
        <w:b/>
        <w:bCs/>
        <w:noProof/>
      </w:rPr>
      <w:t>15</w:t>
    </w:r>
    <w:r>
      <w:rPr>
        <w:b/>
        <w:bCs/>
      </w:rPr>
      <w:fldChar w:fldCharType="end"/>
    </w:r>
  </w:p>
  <w:p w:rsidR="00545EB3" w:rsidRDefault="00545EB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EB3" w:rsidRDefault="00545EB3">
    <w:pPr>
      <w:pStyle w:val="Piedepgina"/>
      <w:jc w:val="right"/>
    </w:pPr>
    <w:r>
      <w:rPr>
        <w:lang w:val="es-ES"/>
      </w:rPr>
      <w:t xml:space="preserve">Página </w:t>
    </w:r>
    <w:r>
      <w:rPr>
        <w:b/>
        <w:bCs/>
      </w:rPr>
      <w:fldChar w:fldCharType="begin"/>
    </w:r>
    <w:r>
      <w:rPr>
        <w:b/>
        <w:bCs/>
      </w:rPr>
      <w:instrText>PAGE</w:instrText>
    </w:r>
    <w:r>
      <w:rPr>
        <w:b/>
        <w:bCs/>
      </w:rPr>
      <w:fldChar w:fldCharType="separate"/>
    </w:r>
    <w:r w:rsidR="00EE0E0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E0E08">
      <w:rPr>
        <w:b/>
        <w:bCs/>
        <w:noProof/>
      </w:rPr>
      <w:t>15</w:t>
    </w:r>
    <w:r>
      <w:rPr>
        <w:b/>
        <w:bCs/>
      </w:rPr>
      <w:fldChar w:fldCharType="end"/>
    </w:r>
  </w:p>
  <w:p w:rsidR="00545EB3" w:rsidRDefault="00545E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4BF" w:rsidRDefault="00D054BF" w:rsidP="0033785D">
      <w:r>
        <w:separator/>
      </w:r>
    </w:p>
  </w:footnote>
  <w:footnote w:type="continuationSeparator" w:id="0">
    <w:p w:rsidR="00D054BF" w:rsidRDefault="00D054BF" w:rsidP="00337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EB3" w:rsidRDefault="00D054B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545EB3" w:rsidRPr="005C106F" w:rsidTr="006254AA">
      <w:trPr>
        <w:trHeight w:val="1435"/>
      </w:trPr>
      <w:tc>
        <w:tcPr>
          <w:tcW w:w="2268" w:type="dxa"/>
          <w:shd w:val="clear" w:color="auto" w:fill="auto"/>
        </w:tcPr>
        <w:p w:rsidR="00545EB3" w:rsidRPr="005C106F" w:rsidRDefault="00545EB3" w:rsidP="006254AA">
          <w:pPr>
            <w:tabs>
              <w:tab w:val="right" w:pos="4273"/>
            </w:tabs>
            <w:rPr>
              <w:rFonts w:ascii="Garamond" w:eastAsia="Calibri" w:hAnsi="Garamond"/>
              <w:sz w:val="16"/>
              <w:szCs w:val="16"/>
              <w:lang w:eastAsia="en-US"/>
            </w:rPr>
          </w:pPr>
        </w:p>
      </w:tc>
      <w:tc>
        <w:tcPr>
          <w:tcW w:w="6946" w:type="dxa"/>
          <w:shd w:val="clear" w:color="auto" w:fill="auto"/>
        </w:tcPr>
        <w:p w:rsidR="00545EB3" w:rsidRDefault="00545EB3" w:rsidP="006254AA"/>
        <w:tbl>
          <w:tblPr>
            <w:tblW w:w="6940" w:type="dxa"/>
            <w:tblInd w:w="40" w:type="dxa"/>
            <w:tblLayout w:type="fixed"/>
            <w:tblLook w:val="0420" w:firstRow="1" w:lastRow="0" w:firstColumn="0" w:lastColumn="0" w:noHBand="0" w:noVBand="1"/>
          </w:tblPr>
          <w:tblGrid>
            <w:gridCol w:w="2829"/>
            <w:gridCol w:w="4111"/>
          </w:tblGrid>
          <w:tr w:rsidR="00545EB3" w:rsidRPr="005F71DB" w:rsidTr="005F71DB">
            <w:trPr>
              <w:trHeight w:val="150"/>
            </w:trPr>
            <w:tc>
              <w:tcPr>
                <w:tcW w:w="2829" w:type="dxa"/>
                <w:shd w:val="clear" w:color="auto" w:fill="auto"/>
              </w:tcPr>
              <w:p w:rsidR="00545EB3" w:rsidRPr="005F71DB" w:rsidRDefault="00545EB3" w:rsidP="006254AA">
                <w:pPr>
                  <w:tabs>
                    <w:tab w:val="right" w:pos="8838"/>
                  </w:tabs>
                  <w:ind w:right="-105"/>
                  <w:rPr>
                    <w:rFonts w:ascii="Palatino Linotype" w:eastAsia="Calibri" w:hAnsi="Palatino Linotype" w:cs="Tahoma"/>
                    <w:b/>
                    <w:lang w:val="es-ES" w:eastAsia="en-US"/>
                  </w:rPr>
                </w:pPr>
                <w:r w:rsidRPr="005F71DB">
                  <w:rPr>
                    <w:rFonts w:ascii="Palatino Linotype" w:eastAsia="Calibri" w:hAnsi="Palatino Linotype" w:cs="Tahoma"/>
                    <w:b/>
                    <w:lang w:val="es-ES" w:eastAsia="en-US"/>
                  </w:rPr>
                  <w:t>Recurso de Revisión:</w:t>
                </w:r>
              </w:p>
            </w:tc>
            <w:tc>
              <w:tcPr>
                <w:tcW w:w="4111" w:type="dxa"/>
                <w:shd w:val="clear" w:color="auto" w:fill="auto"/>
              </w:tcPr>
              <w:p w:rsidR="00545EB3" w:rsidRPr="005F71DB" w:rsidRDefault="00545EB3" w:rsidP="006254AA">
                <w:pPr>
                  <w:tabs>
                    <w:tab w:val="right" w:pos="8838"/>
                  </w:tabs>
                  <w:ind w:left="-108" w:right="-102"/>
                  <w:jc w:val="both"/>
                  <w:rPr>
                    <w:rFonts w:ascii="Palatino Linotype" w:eastAsia="Calibri" w:hAnsi="Palatino Linotype" w:cs="Tahoma"/>
                    <w:bCs/>
                    <w:lang w:val="es-ES" w:eastAsia="en-US"/>
                  </w:rPr>
                </w:pPr>
                <w:r w:rsidRPr="005F71DB">
                  <w:rPr>
                    <w:rFonts w:ascii="Palatino Linotype" w:eastAsia="Calibri" w:hAnsi="Palatino Linotype" w:cs="Tahoma"/>
                    <w:bCs/>
                    <w:lang w:eastAsia="en-US"/>
                  </w:rPr>
                  <w:t>03078/INFOEM/IP/RR/2025</w:t>
                </w:r>
              </w:p>
            </w:tc>
          </w:tr>
          <w:tr w:rsidR="00545EB3" w:rsidRPr="005F71DB" w:rsidTr="005F71DB">
            <w:trPr>
              <w:trHeight w:val="295"/>
            </w:trPr>
            <w:tc>
              <w:tcPr>
                <w:tcW w:w="2829" w:type="dxa"/>
                <w:shd w:val="clear" w:color="auto" w:fill="auto"/>
              </w:tcPr>
              <w:p w:rsidR="00545EB3" w:rsidRPr="005F71DB" w:rsidRDefault="00545EB3" w:rsidP="006254AA">
                <w:pPr>
                  <w:tabs>
                    <w:tab w:val="right" w:pos="8838"/>
                  </w:tabs>
                  <w:ind w:right="-105"/>
                  <w:rPr>
                    <w:rFonts w:ascii="Palatino Linotype" w:eastAsia="Calibri" w:hAnsi="Palatino Linotype" w:cs="Tahoma"/>
                    <w:b/>
                    <w:lang w:val="es-ES" w:eastAsia="en-US"/>
                  </w:rPr>
                </w:pPr>
                <w:r w:rsidRPr="005F71DB">
                  <w:rPr>
                    <w:rFonts w:ascii="Palatino Linotype" w:eastAsia="Calibri" w:hAnsi="Palatino Linotype" w:cs="Tahoma"/>
                    <w:b/>
                    <w:lang w:val="es-ES" w:eastAsia="en-US"/>
                  </w:rPr>
                  <w:t>Sujeto Obligado:</w:t>
                </w:r>
              </w:p>
            </w:tc>
            <w:tc>
              <w:tcPr>
                <w:tcW w:w="4111" w:type="dxa"/>
                <w:shd w:val="clear" w:color="auto" w:fill="auto"/>
              </w:tcPr>
              <w:p w:rsidR="00545EB3" w:rsidRPr="005F71DB" w:rsidRDefault="00545EB3" w:rsidP="006254AA">
                <w:pPr>
                  <w:tabs>
                    <w:tab w:val="left" w:pos="2834"/>
                    <w:tab w:val="right" w:pos="8838"/>
                  </w:tabs>
                  <w:ind w:left="-108" w:right="-102"/>
                  <w:jc w:val="both"/>
                  <w:rPr>
                    <w:rFonts w:ascii="Palatino Linotype" w:eastAsia="Calibri" w:hAnsi="Palatino Linotype" w:cs="Tahoma"/>
                    <w:lang w:val="es-ES" w:eastAsia="en-US"/>
                  </w:rPr>
                </w:pPr>
                <w:r w:rsidRPr="005F71DB">
                  <w:rPr>
                    <w:rFonts w:ascii="Palatino Linotype" w:eastAsia="Calibri" w:hAnsi="Palatino Linotype" w:cs="Tahoma"/>
                    <w:bCs/>
                    <w:lang w:eastAsia="en-US"/>
                  </w:rPr>
                  <w:t>Ayuntamiento de Mexicaltzingo</w:t>
                </w:r>
              </w:p>
            </w:tc>
          </w:tr>
          <w:tr w:rsidR="00545EB3" w:rsidRPr="005F71DB" w:rsidTr="005F71DB">
            <w:trPr>
              <w:trHeight w:val="295"/>
            </w:trPr>
            <w:tc>
              <w:tcPr>
                <w:tcW w:w="2829" w:type="dxa"/>
                <w:shd w:val="clear" w:color="auto" w:fill="auto"/>
              </w:tcPr>
              <w:p w:rsidR="00545EB3" w:rsidRPr="005F71DB" w:rsidRDefault="00545EB3" w:rsidP="006254AA">
                <w:pPr>
                  <w:tabs>
                    <w:tab w:val="right" w:pos="8838"/>
                  </w:tabs>
                  <w:ind w:right="-105"/>
                  <w:rPr>
                    <w:rFonts w:ascii="Palatino Linotype" w:eastAsia="Calibri" w:hAnsi="Palatino Linotype" w:cs="Tahoma"/>
                    <w:b/>
                    <w:lang w:val="es-ES" w:eastAsia="en-US"/>
                  </w:rPr>
                </w:pPr>
                <w:r w:rsidRPr="005F71DB">
                  <w:rPr>
                    <w:rFonts w:ascii="Palatino Linotype" w:eastAsia="Calibri" w:hAnsi="Palatino Linotype" w:cs="Tahoma"/>
                    <w:b/>
                    <w:lang w:val="es-ES" w:eastAsia="en-US"/>
                  </w:rPr>
                  <w:t>Comisionada ponente:</w:t>
                </w:r>
              </w:p>
            </w:tc>
            <w:tc>
              <w:tcPr>
                <w:tcW w:w="4111" w:type="dxa"/>
                <w:shd w:val="clear" w:color="auto" w:fill="auto"/>
              </w:tcPr>
              <w:p w:rsidR="00545EB3" w:rsidRPr="005F71DB" w:rsidRDefault="00545EB3" w:rsidP="006254AA">
                <w:pPr>
                  <w:tabs>
                    <w:tab w:val="right" w:pos="8838"/>
                  </w:tabs>
                  <w:ind w:left="-108" w:right="171"/>
                  <w:jc w:val="both"/>
                  <w:rPr>
                    <w:rFonts w:ascii="Palatino Linotype" w:eastAsia="Calibri" w:hAnsi="Palatino Linotype" w:cs="Tahoma"/>
                    <w:lang w:val="es-ES" w:eastAsia="en-US"/>
                  </w:rPr>
                </w:pPr>
                <w:r w:rsidRPr="005F71DB">
                  <w:rPr>
                    <w:rFonts w:ascii="Palatino Linotype" w:eastAsia="Calibri" w:hAnsi="Palatino Linotype" w:cs="Tahoma"/>
                    <w:lang w:val="es-ES" w:eastAsia="en-US"/>
                  </w:rPr>
                  <w:t>María del Rosario Mejía Ayala</w:t>
                </w:r>
              </w:p>
              <w:p w:rsidR="00545EB3" w:rsidRPr="005F71DB" w:rsidRDefault="00545EB3" w:rsidP="006254AA">
                <w:pPr>
                  <w:tabs>
                    <w:tab w:val="right" w:pos="8838"/>
                  </w:tabs>
                  <w:ind w:left="-108" w:right="171"/>
                  <w:jc w:val="both"/>
                  <w:rPr>
                    <w:rFonts w:ascii="Palatino Linotype" w:eastAsia="Calibri" w:hAnsi="Palatino Linotype" w:cs="Tahoma"/>
                    <w:b/>
                    <w:lang w:val="es-ES" w:eastAsia="en-US"/>
                  </w:rPr>
                </w:pPr>
              </w:p>
            </w:tc>
          </w:tr>
        </w:tbl>
        <w:p w:rsidR="00545EB3" w:rsidRPr="005C106F" w:rsidRDefault="00545EB3" w:rsidP="006254AA">
          <w:pPr>
            <w:tabs>
              <w:tab w:val="right" w:pos="8838"/>
            </w:tabs>
            <w:ind w:left="-28"/>
            <w:jc w:val="both"/>
            <w:rPr>
              <w:rFonts w:ascii="Arial" w:eastAsia="Calibri" w:hAnsi="Arial" w:cs="Arial"/>
              <w:b/>
              <w:sz w:val="22"/>
              <w:szCs w:val="22"/>
              <w:lang w:eastAsia="en-US"/>
            </w:rPr>
          </w:pPr>
        </w:p>
      </w:tc>
    </w:tr>
  </w:tbl>
  <w:p w:rsidR="00545EB3" w:rsidRPr="00443C6B" w:rsidRDefault="00D054BF" w:rsidP="006254AA">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545EB3" w:rsidRPr="00330DA7" w:rsidTr="006254AA">
      <w:trPr>
        <w:trHeight w:val="1435"/>
      </w:trPr>
      <w:tc>
        <w:tcPr>
          <w:tcW w:w="2268" w:type="dxa"/>
          <w:shd w:val="clear" w:color="auto" w:fill="auto"/>
        </w:tcPr>
        <w:p w:rsidR="00545EB3" w:rsidRPr="00330DA7" w:rsidRDefault="00545EB3" w:rsidP="006254AA">
          <w:pPr>
            <w:tabs>
              <w:tab w:val="right" w:pos="4273"/>
            </w:tabs>
            <w:rPr>
              <w:rFonts w:ascii="Garamond" w:eastAsia="Calibri" w:hAnsi="Garamond"/>
              <w:sz w:val="22"/>
              <w:szCs w:val="22"/>
              <w:lang w:eastAsia="en-US"/>
            </w:rPr>
          </w:pPr>
        </w:p>
      </w:tc>
      <w:tc>
        <w:tcPr>
          <w:tcW w:w="6804" w:type="dxa"/>
          <w:shd w:val="clear" w:color="auto" w:fill="auto"/>
        </w:tcPr>
        <w:tbl>
          <w:tblPr>
            <w:tblW w:w="6764" w:type="dxa"/>
            <w:tblInd w:w="40" w:type="dxa"/>
            <w:tblLayout w:type="fixed"/>
            <w:tblLook w:val="0420" w:firstRow="1" w:lastRow="0" w:firstColumn="0" w:lastColumn="0" w:noHBand="0" w:noVBand="1"/>
          </w:tblPr>
          <w:tblGrid>
            <w:gridCol w:w="2546"/>
            <w:gridCol w:w="4218"/>
          </w:tblGrid>
          <w:tr w:rsidR="00545EB3" w:rsidRPr="005F71DB" w:rsidTr="005F71DB">
            <w:trPr>
              <w:trHeight w:val="144"/>
            </w:trPr>
            <w:tc>
              <w:tcPr>
                <w:tcW w:w="2546" w:type="dxa"/>
                <w:shd w:val="clear" w:color="auto" w:fill="auto"/>
              </w:tcPr>
              <w:p w:rsidR="00545EB3" w:rsidRPr="005F71DB" w:rsidRDefault="00545EB3" w:rsidP="006254AA">
                <w:pPr>
                  <w:tabs>
                    <w:tab w:val="right" w:pos="8838"/>
                  </w:tabs>
                  <w:ind w:left="-264" w:right="-105" w:firstLine="195"/>
                  <w:rPr>
                    <w:rFonts w:ascii="Palatino Linotype" w:eastAsia="Calibri" w:hAnsi="Palatino Linotype" w:cs="Tahoma"/>
                    <w:b/>
                    <w:lang w:val="es-ES" w:eastAsia="en-US"/>
                  </w:rPr>
                </w:pPr>
                <w:r w:rsidRPr="005F71DB">
                  <w:rPr>
                    <w:rFonts w:ascii="Palatino Linotype" w:eastAsia="Calibri" w:hAnsi="Palatino Linotype" w:cs="Tahoma"/>
                    <w:b/>
                    <w:lang w:val="es-ES" w:eastAsia="en-US"/>
                  </w:rPr>
                  <w:t>Recurso de Revisión:</w:t>
                </w:r>
              </w:p>
            </w:tc>
            <w:tc>
              <w:tcPr>
                <w:tcW w:w="4218" w:type="dxa"/>
                <w:shd w:val="clear" w:color="auto" w:fill="auto"/>
              </w:tcPr>
              <w:p w:rsidR="00545EB3" w:rsidRPr="005F71DB" w:rsidRDefault="00545EB3" w:rsidP="006254AA">
                <w:pPr>
                  <w:tabs>
                    <w:tab w:val="right" w:pos="8838"/>
                  </w:tabs>
                  <w:ind w:left="-74" w:right="-105"/>
                  <w:jc w:val="both"/>
                  <w:rPr>
                    <w:rFonts w:ascii="Palatino Linotype" w:eastAsia="Calibri" w:hAnsi="Palatino Linotype" w:cs="Tahoma"/>
                    <w:bCs/>
                    <w:lang w:val="es-ES" w:eastAsia="en-US"/>
                  </w:rPr>
                </w:pPr>
                <w:r w:rsidRPr="005F71DB">
                  <w:rPr>
                    <w:rFonts w:ascii="Palatino Linotype" w:eastAsia="Calibri" w:hAnsi="Palatino Linotype" w:cs="Tahoma"/>
                    <w:lang w:eastAsia="en-US"/>
                  </w:rPr>
                  <w:t>03078/INFOEM/IP/RR/2025</w:t>
                </w:r>
              </w:p>
            </w:tc>
          </w:tr>
          <w:tr w:rsidR="00545EB3" w:rsidRPr="005F71DB" w:rsidTr="005F71DB">
            <w:trPr>
              <w:trHeight w:val="144"/>
            </w:trPr>
            <w:tc>
              <w:tcPr>
                <w:tcW w:w="2546" w:type="dxa"/>
                <w:shd w:val="clear" w:color="auto" w:fill="auto"/>
              </w:tcPr>
              <w:p w:rsidR="00545EB3" w:rsidRPr="005F71DB" w:rsidRDefault="00545EB3" w:rsidP="006254AA">
                <w:pPr>
                  <w:tabs>
                    <w:tab w:val="right" w:pos="8838"/>
                  </w:tabs>
                  <w:ind w:left="-74" w:right="-105"/>
                  <w:rPr>
                    <w:rFonts w:ascii="Palatino Linotype" w:eastAsia="Calibri" w:hAnsi="Palatino Linotype" w:cs="Tahoma"/>
                    <w:b/>
                    <w:lang w:val="es-ES" w:eastAsia="en-US"/>
                  </w:rPr>
                </w:pPr>
                <w:r w:rsidRPr="005F71DB">
                  <w:rPr>
                    <w:rFonts w:ascii="Palatino Linotype" w:eastAsia="Calibri" w:hAnsi="Palatino Linotype" w:cs="Tahoma"/>
                    <w:b/>
                    <w:lang w:val="es-ES" w:eastAsia="en-US"/>
                  </w:rPr>
                  <w:t>Recurrente:</w:t>
                </w:r>
              </w:p>
            </w:tc>
            <w:tc>
              <w:tcPr>
                <w:tcW w:w="4218" w:type="dxa"/>
                <w:shd w:val="clear" w:color="auto" w:fill="auto"/>
              </w:tcPr>
              <w:p w:rsidR="00545EB3" w:rsidRPr="005F71DB" w:rsidRDefault="00EE0E08" w:rsidP="006254AA">
                <w:pPr>
                  <w:tabs>
                    <w:tab w:val="left" w:pos="3122"/>
                    <w:tab w:val="right" w:pos="8838"/>
                  </w:tabs>
                  <w:ind w:left="-74" w:right="-105"/>
                  <w:jc w:val="both"/>
                  <w:rPr>
                    <w:rFonts w:ascii="Palatino Linotype" w:eastAsia="Calibri" w:hAnsi="Palatino Linotype" w:cs="Tahoma"/>
                    <w:lang w:val="es-ES" w:eastAsia="en-US"/>
                  </w:rPr>
                </w:pPr>
                <w:r>
                  <w:rPr>
                    <w:rFonts w:ascii="Palatino Linotype" w:eastAsia="Calibri" w:hAnsi="Palatino Linotype" w:cs="Tahoma"/>
                    <w:lang w:val="es-ES" w:eastAsia="en-US"/>
                  </w:rPr>
                  <w:t>XXXX</w:t>
                </w:r>
              </w:p>
            </w:tc>
          </w:tr>
          <w:tr w:rsidR="00545EB3" w:rsidRPr="005F71DB" w:rsidTr="005F71DB">
            <w:trPr>
              <w:trHeight w:val="283"/>
            </w:trPr>
            <w:tc>
              <w:tcPr>
                <w:tcW w:w="2546" w:type="dxa"/>
                <w:shd w:val="clear" w:color="auto" w:fill="auto"/>
              </w:tcPr>
              <w:p w:rsidR="00545EB3" w:rsidRPr="005F71DB" w:rsidRDefault="00545EB3" w:rsidP="006254AA">
                <w:pPr>
                  <w:tabs>
                    <w:tab w:val="right" w:pos="8838"/>
                  </w:tabs>
                  <w:ind w:left="-74" w:right="-105"/>
                  <w:rPr>
                    <w:rFonts w:ascii="Palatino Linotype" w:eastAsia="Calibri" w:hAnsi="Palatino Linotype" w:cs="Tahoma"/>
                    <w:b/>
                    <w:lang w:val="es-ES" w:eastAsia="en-US"/>
                  </w:rPr>
                </w:pPr>
                <w:r w:rsidRPr="005F71DB">
                  <w:rPr>
                    <w:rFonts w:ascii="Palatino Linotype" w:eastAsia="Calibri" w:hAnsi="Palatino Linotype" w:cs="Tahoma"/>
                    <w:b/>
                    <w:lang w:val="es-ES" w:eastAsia="en-US"/>
                  </w:rPr>
                  <w:t>Sujeto Obligado:</w:t>
                </w:r>
              </w:p>
            </w:tc>
            <w:tc>
              <w:tcPr>
                <w:tcW w:w="4218" w:type="dxa"/>
                <w:shd w:val="clear" w:color="auto" w:fill="auto"/>
              </w:tcPr>
              <w:p w:rsidR="00545EB3" w:rsidRPr="005F71DB" w:rsidRDefault="00545EB3" w:rsidP="006254AA">
                <w:pPr>
                  <w:tabs>
                    <w:tab w:val="left" w:pos="2834"/>
                    <w:tab w:val="right" w:pos="8838"/>
                  </w:tabs>
                  <w:ind w:left="-74" w:right="-105"/>
                  <w:jc w:val="both"/>
                  <w:rPr>
                    <w:rFonts w:ascii="Palatino Linotype" w:eastAsia="Calibri" w:hAnsi="Palatino Linotype" w:cs="Tahoma"/>
                    <w:lang w:val="es-ES" w:eastAsia="en-US"/>
                  </w:rPr>
                </w:pPr>
                <w:r w:rsidRPr="005F71DB">
                  <w:rPr>
                    <w:rFonts w:ascii="Palatino Linotype" w:eastAsia="Calibri" w:hAnsi="Palatino Linotype" w:cs="Tahoma"/>
                    <w:bCs/>
                    <w:lang w:eastAsia="en-US"/>
                  </w:rPr>
                  <w:t>Ayuntamiento de Mexicaltzingo</w:t>
                </w:r>
              </w:p>
            </w:tc>
          </w:tr>
          <w:tr w:rsidR="00545EB3" w:rsidRPr="005F71DB" w:rsidTr="005F71DB">
            <w:trPr>
              <w:trHeight w:val="283"/>
            </w:trPr>
            <w:tc>
              <w:tcPr>
                <w:tcW w:w="2546" w:type="dxa"/>
                <w:shd w:val="clear" w:color="auto" w:fill="auto"/>
              </w:tcPr>
              <w:p w:rsidR="00545EB3" w:rsidRPr="005F71DB" w:rsidRDefault="00545EB3" w:rsidP="006254AA">
                <w:pPr>
                  <w:tabs>
                    <w:tab w:val="right" w:pos="8838"/>
                  </w:tabs>
                  <w:ind w:left="-74" w:right="-105"/>
                  <w:rPr>
                    <w:rFonts w:ascii="Palatino Linotype" w:eastAsia="Calibri" w:hAnsi="Palatino Linotype" w:cs="Tahoma"/>
                    <w:b/>
                    <w:lang w:val="es-ES" w:eastAsia="en-US"/>
                  </w:rPr>
                </w:pPr>
                <w:r w:rsidRPr="005F71DB">
                  <w:rPr>
                    <w:rFonts w:ascii="Palatino Linotype" w:eastAsia="Calibri" w:hAnsi="Palatino Linotype" w:cs="Tahoma"/>
                    <w:b/>
                    <w:lang w:val="es-ES" w:eastAsia="en-US"/>
                  </w:rPr>
                  <w:t>Comisionada ponente:</w:t>
                </w:r>
              </w:p>
            </w:tc>
            <w:tc>
              <w:tcPr>
                <w:tcW w:w="4218" w:type="dxa"/>
                <w:shd w:val="clear" w:color="auto" w:fill="auto"/>
              </w:tcPr>
              <w:p w:rsidR="00545EB3" w:rsidRPr="005F71DB" w:rsidRDefault="00545EB3" w:rsidP="006254AA">
                <w:pPr>
                  <w:tabs>
                    <w:tab w:val="right" w:pos="8838"/>
                  </w:tabs>
                  <w:ind w:left="-74" w:right="-105"/>
                  <w:jc w:val="both"/>
                  <w:rPr>
                    <w:rFonts w:ascii="Palatino Linotype" w:eastAsia="Calibri" w:hAnsi="Palatino Linotype" w:cs="Tahoma"/>
                    <w:lang w:val="es-ES" w:eastAsia="en-US"/>
                  </w:rPr>
                </w:pPr>
                <w:r w:rsidRPr="005F71DB">
                  <w:rPr>
                    <w:rFonts w:ascii="Palatino Linotype" w:eastAsia="Calibri" w:hAnsi="Palatino Linotype" w:cs="Tahoma"/>
                    <w:lang w:val="es-ES" w:eastAsia="en-US"/>
                  </w:rPr>
                  <w:t>María del Rosario Mejía Ayala</w:t>
                </w:r>
              </w:p>
              <w:p w:rsidR="00545EB3" w:rsidRPr="005F71DB" w:rsidRDefault="00545EB3" w:rsidP="006254AA">
                <w:pPr>
                  <w:tabs>
                    <w:tab w:val="right" w:pos="8838"/>
                  </w:tabs>
                  <w:ind w:left="-74" w:right="-105"/>
                  <w:jc w:val="both"/>
                  <w:rPr>
                    <w:rFonts w:ascii="Palatino Linotype" w:eastAsia="Calibri" w:hAnsi="Palatino Linotype" w:cs="Tahoma"/>
                    <w:b/>
                    <w:lang w:val="es-ES" w:eastAsia="en-US"/>
                  </w:rPr>
                </w:pPr>
              </w:p>
            </w:tc>
          </w:tr>
        </w:tbl>
        <w:p w:rsidR="00545EB3" w:rsidRPr="00330DA7" w:rsidRDefault="00545EB3" w:rsidP="006254AA">
          <w:pPr>
            <w:tabs>
              <w:tab w:val="right" w:pos="8838"/>
            </w:tabs>
            <w:ind w:left="-28"/>
            <w:jc w:val="both"/>
            <w:rPr>
              <w:rFonts w:ascii="Arial" w:eastAsia="Calibri" w:hAnsi="Arial" w:cs="Arial"/>
              <w:b/>
              <w:sz w:val="22"/>
              <w:szCs w:val="22"/>
              <w:lang w:eastAsia="en-US"/>
            </w:rPr>
          </w:pPr>
        </w:p>
      </w:tc>
    </w:tr>
  </w:tbl>
  <w:p w:rsidR="00545EB3" w:rsidRPr="00827FA0" w:rsidRDefault="00D054BF" w:rsidP="006254AA">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10175"/>
    <w:multiLevelType w:val="multilevel"/>
    <w:tmpl w:val="438256C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upperRoman"/>
      <w:lvlText w:val="%4."/>
      <w:lvlJc w:val="left"/>
      <w:pPr>
        <w:ind w:left="3240" w:hanging="72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85D"/>
    <w:rsid w:val="002732FF"/>
    <w:rsid w:val="002F60D0"/>
    <w:rsid w:val="0033785D"/>
    <w:rsid w:val="004814B4"/>
    <w:rsid w:val="00545EB3"/>
    <w:rsid w:val="005D7B8C"/>
    <w:rsid w:val="005F71DB"/>
    <w:rsid w:val="006254AA"/>
    <w:rsid w:val="008013FC"/>
    <w:rsid w:val="00846C23"/>
    <w:rsid w:val="008D4C61"/>
    <w:rsid w:val="00997EB3"/>
    <w:rsid w:val="009C1428"/>
    <w:rsid w:val="00A13714"/>
    <w:rsid w:val="00AC0D53"/>
    <w:rsid w:val="00AF006B"/>
    <w:rsid w:val="00B71EDD"/>
    <w:rsid w:val="00CB0A26"/>
    <w:rsid w:val="00D043CC"/>
    <w:rsid w:val="00D054BF"/>
    <w:rsid w:val="00EE0E08"/>
    <w:rsid w:val="00F01D52"/>
    <w:rsid w:val="00F027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15E23F6-27B9-4C9A-80D0-81FE754D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85D"/>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3785D"/>
    <w:rPr>
      <w:color w:val="0563C1" w:themeColor="hyperlink"/>
      <w:u w:val="single"/>
    </w:rPr>
  </w:style>
  <w:style w:type="paragraph" w:styleId="Encabezado">
    <w:name w:val="header"/>
    <w:basedOn w:val="Normal"/>
    <w:link w:val="EncabezadoCar"/>
    <w:uiPriority w:val="99"/>
    <w:unhideWhenUsed/>
    <w:rsid w:val="0033785D"/>
    <w:pPr>
      <w:tabs>
        <w:tab w:val="center" w:pos="4419"/>
        <w:tab w:val="right" w:pos="8838"/>
      </w:tabs>
    </w:pPr>
  </w:style>
  <w:style w:type="character" w:customStyle="1" w:styleId="EncabezadoCar">
    <w:name w:val="Encabezado Car"/>
    <w:basedOn w:val="Fuentedeprrafopredeter"/>
    <w:link w:val="Encabezado"/>
    <w:uiPriority w:val="99"/>
    <w:rsid w:val="0033785D"/>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33785D"/>
    <w:pPr>
      <w:tabs>
        <w:tab w:val="center" w:pos="4419"/>
        <w:tab w:val="right" w:pos="8838"/>
      </w:tabs>
    </w:pPr>
  </w:style>
  <w:style w:type="character" w:customStyle="1" w:styleId="PiedepginaCar">
    <w:name w:val="Pie de página Car"/>
    <w:basedOn w:val="Fuentedeprrafopredeter"/>
    <w:link w:val="Piedepgina"/>
    <w:uiPriority w:val="99"/>
    <w:rsid w:val="0033785D"/>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85D"/>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3785D"/>
    <w:rPr>
      <w:rFonts w:ascii="Century Gothic" w:eastAsia="Times New Roman" w:hAnsi="Century Gothic" w:cs="Times New Roman"/>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60866">
      <w:bodyDiv w:val="1"/>
      <w:marLeft w:val="0"/>
      <w:marRight w:val="0"/>
      <w:marTop w:val="0"/>
      <w:marBottom w:val="0"/>
      <w:divBdr>
        <w:top w:val="none" w:sz="0" w:space="0" w:color="auto"/>
        <w:left w:val="none" w:sz="0" w:space="0" w:color="auto"/>
        <w:bottom w:val="none" w:sz="0" w:space="0" w:color="auto"/>
        <w:right w:val="none" w:sz="0" w:space="0" w:color="auto"/>
      </w:divBdr>
    </w:div>
    <w:div w:id="28288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38347.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2372414.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3183</Words>
  <Characters>17507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INFOEM521</dc:creator>
  <cp:keywords/>
  <dc:description/>
  <cp:lastModifiedBy>Cuenta Microsoft</cp:lastModifiedBy>
  <cp:revision>7</cp:revision>
  <cp:lastPrinted>2025-04-10T22:26:00Z</cp:lastPrinted>
  <dcterms:created xsi:type="dcterms:W3CDTF">2025-04-07T18:27:00Z</dcterms:created>
  <dcterms:modified xsi:type="dcterms:W3CDTF">2025-04-11T19:50:00Z</dcterms:modified>
</cp:coreProperties>
</file>