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01CDD" w14:textId="77777777" w:rsidR="0088708F" w:rsidRDefault="0088708F" w:rsidP="00F356B7">
      <w:pPr>
        <w:spacing w:line="360" w:lineRule="auto"/>
        <w:ind w:right="-28"/>
        <w:contextualSpacing/>
        <w:jc w:val="both"/>
        <w:rPr>
          <w:rFonts w:ascii="Palatino Linotype" w:hAnsi="Palatino Linotype" w:cs="Tahoma"/>
          <w:bCs/>
          <w:sz w:val="22"/>
          <w:szCs w:val="22"/>
        </w:rPr>
      </w:pPr>
    </w:p>
    <w:sdt>
      <w:sdtPr>
        <w:rPr>
          <w:rFonts w:ascii="Times New Roman" w:eastAsia="Times New Roman" w:hAnsi="Times New Roman" w:cs="Times New Roman"/>
          <w:b w:val="0"/>
          <w:bCs w:val="0"/>
          <w:color w:val="auto"/>
          <w:sz w:val="20"/>
          <w:szCs w:val="20"/>
          <w:lang w:val="es-ES" w:eastAsia="es-ES"/>
        </w:rPr>
        <w:id w:val="-1893807885"/>
        <w:docPartObj>
          <w:docPartGallery w:val="Table of Contents"/>
          <w:docPartUnique/>
        </w:docPartObj>
      </w:sdtPr>
      <w:sdtEndPr>
        <w:rPr>
          <w:noProof/>
          <w:lang w:val="es-MX"/>
        </w:rPr>
      </w:sdtEndPr>
      <w:sdtContent>
        <w:p w14:paraId="4F4FF78B" w14:textId="779BFD09" w:rsidR="0088708F" w:rsidRPr="00A428CE" w:rsidRDefault="0088708F" w:rsidP="00F356B7">
          <w:pPr>
            <w:pStyle w:val="TtulodeTDC"/>
            <w:spacing w:before="0" w:line="360" w:lineRule="auto"/>
            <w:contextualSpacing/>
            <w:jc w:val="center"/>
            <w:rPr>
              <w:rFonts w:ascii="Palatino Linotype" w:hAnsi="Palatino Linotype"/>
              <w:b w:val="0"/>
              <w:bCs w:val="0"/>
              <w:color w:val="000000" w:themeColor="text1"/>
              <w:sz w:val="22"/>
              <w:szCs w:val="22"/>
            </w:rPr>
          </w:pPr>
          <w:r w:rsidRPr="00A428CE">
            <w:rPr>
              <w:rFonts w:ascii="Palatino Linotype" w:hAnsi="Palatino Linotype"/>
              <w:b w:val="0"/>
              <w:bCs w:val="0"/>
              <w:color w:val="000000" w:themeColor="text1"/>
              <w:sz w:val="22"/>
              <w:szCs w:val="22"/>
              <w:lang w:val="es-ES"/>
            </w:rPr>
            <w:t xml:space="preserve">RESOLUCIÓN DEL RECURSO DE REVISIÓN </w:t>
          </w:r>
          <w:r w:rsidRPr="00A428CE">
            <w:rPr>
              <w:rFonts w:ascii="Palatino Linotype" w:hAnsi="Palatino Linotype"/>
              <w:b w:val="0"/>
              <w:bCs w:val="0"/>
              <w:color w:val="000000" w:themeColor="text1"/>
              <w:sz w:val="22"/>
              <w:szCs w:val="22"/>
            </w:rPr>
            <w:t>00251/INFOEM/IP/RR/2025</w:t>
          </w:r>
          <w:r w:rsidR="00FA2870" w:rsidRPr="00A428CE">
            <w:rPr>
              <w:rFonts w:ascii="Palatino Linotype" w:hAnsi="Palatino Linotype"/>
              <w:b w:val="0"/>
              <w:bCs w:val="0"/>
              <w:color w:val="000000" w:themeColor="text1"/>
              <w:sz w:val="22"/>
              <w:szCs w:val="22"/>
            </w:rPr>
            <w:t xml:space="preserve"> Y ACUMULADO</w:t>
          </w:r>
        </w:p>
        <w:p w14:paraId="74FA9E0C" w14:textId="78DA7E37" w:rsidR="00A428CE" w:rsidRPr="00A428CE" w:rsidRDefault="0088708F" w:rsidP="00A428CE">
          <w:pPr>
            <w:pStyle w:val="TDC1"/>
            <w:tabs>
              <w:tab w:val="right" w:leader="dot" w:pos="9034"/>
            </w:tabs>
            <w:spacing w:line="360" w:lineRule="auto"/>
            <w:rPr>
              <w:rFonts w:ascii="Palatino Linotype" w:eastAsiaTheme="minorEastAsia" w:hAnsi="Palatino Linotype" w:cstheme="minorBidi"/>
              <w:b w:val="0"/>
              <w:bCs w:val="0"/>
              <w:i w:val="0"/>
              <w:iCs w:val="0"/>
              <w:noProof/>
              <w:sz w:val="22"/>
              <w:szCs w:val="22"/>
              <w:lang w:eastAsia="es-MX"/>
            </w:rPr>
          </w:pPr>
          <w:r w:rsidRPr="00A428CE">
            <w:rPr>
              <w:rFonts w:ascii="Palatino Linotype" w:hAnsi="Palatino Linotype"/>
              <w:b w:val="0"/>
              <w:bCs w:val="0"/>
              <w:i w:val="0"/>
              <w:iCs w:val="0"/>
              <w:color w:val="000000" w:themeColor="text1"/>
              <w:sz w:val="22"/>
              <w:szCs w:val="22"/>
            </w:rPr>
            <w:fldChar w:fldCharType="begin"/>
          </w:r>
          <w:r w:rsidRPr="00A428CE">
            <w:rPr>
              <w:rFonts w:ascii="Palatino Linotype" w:hAnsi="Palatino Linotype"/>
              <w:b w:val="0"/>
              <w:bCs w:val="0"/>
              <w:i w:val="0"/>
              <w:iCs w:val="0"/>
              <w:color w:val="000000" w:themeColor="text1"/>
              <w:sz w:val="22"/>
              <w:szCs w:val="22"/>
            </w:rPr>
            <w:instrText>TOC \o "1-3" \h \z \u</w:instrText>
          </w:r>
          <w:r w:rsidRPr="00A428CE">
            <w:rPr>
              <w:rFonts w:ascii="Palatino Linotype" w:hAnsi="Palatino Linotype"/>
              <w:b w:val="0"/>
              <w:bCs w:val="0"/>
              <w:i w:val="0"/>
              <w:iCs w:val="0"/>
              <w:color w:val="000000" w:themeColor="text1"/>
              <w:sz w:val="22"/>
              <w:szCs w:val="22"/>
            </w:rPr>
            <w:fldChar w:fldCharType="separate"/>
          </w:r>
          <w:hyperlink w:anchor="_Toc190335248" w:history="1">
            <w:r w:rsidR="00A428CE" w:rsidRPr="00A428CE">
              <w:rPr>
                <w:rStyle w:val="Hipervnculo"/>
                <w:rFonts w:ascii="Palatino Linotype" w:hAnsi="Palatino Linotype"/>
                <w:b w:val="0"/>
                <w:noProof/>
                <w:sz w:val="22"/>
                <w:szCs w:val="22"/>
              </w:rPr>
              <w:t>A N T E C E D E N T E S</w:t>
            </w:r>
            <w:r w:rsidR="00A428CE" w:rsidRPr="00A428CE">
              <w:rPr>
                <w:rFonts w:ascii="Palatino Linotype" w:hAnsi="Palatino Linotype"/>
                <w:b w:val="0"/>
                <w:noProof/>
                <w:webHidden/>
                <w:sz w:val="22"/>
                <w:szCs w:val="22"/>
              </w:rPr>
              <w:tab/>
            </w:r>
            <w:r w:rsidR="00A428CE" w:rsidRPr="00A428CE">
              <w:rPr>
                <w:rFonts w:ascii="Palatino Linotype" w:hAnsi="Palatino Linotype"/>
                <w:b w:val="0"/>
                <w:noProof/>
                <w:webHidden/>
                <w:sz w:val="22"/>
                <w:szCs w:val="22"/>
              </w:rPr>
              <w:fldChar w:fldCharType="begin"/>
            </w:r>
            <w:r w:rsidR="00A428CE" w:rsidRPr="00A428CE">
              <w:rPr>
                <w:rFonts w:ascii="Palatino Linotype" w:hAnsi="Palatino Linotype"/>
                <w:b w:val="0"/>
                <w:noProof/>
                <w:webHidden/>
                <w:sz w:val="22"/>
                <w:szCs w:val="22"/>
              </w:rPr>
              <w:instrText xml:space="preserve"> PAGEREF _Toc190335248 \h </w:instrText>
            </w:r>
            <w:r w:rsidR="00A428CE" w:rsidRPr="00A428CE">
              <w:rPr>
                <w:rFonts w:ascii="Palatino Linotype" w:hAnsi="Palatino Linotype"/>
                <w:b w:val="0"/>
                <w:noProof/>
                <w:webHidden/>
                <w:sz w:val="22"/>
                <w:szCs w:val="22"/>
              </w:rPr>
            </w:r>
            <w:r w:rsidR="00A428CE" w:rsidRPr="00A428CE">
              <w:rPr>
                <w:rFonts w:ascii="Palatino Linotype" w:hAnsi="Palatino Linotype"/>
                <w:b w:val="0"/>
                <w:noProof/>
                <w:webHidden/>
                <w:sz w:val="22"/>
                <w:szCs w:val="22"/>
              </w:rPr>
              <w:fldChar w:fldCharType="separate"/>
            </w:r>
            <w:r w:rsidR="007C7C49">
              <w:rPr>
                <w:rFonts w:ascii="Palatino Linotype" w:hAnsi="Palatino Linotype"/>
                <w:b w:val="0"/>
                <w:noProof/>
                <w:webHidden/>
                <w:sz w:val="22"/>
                <w:szCs w:val="22"/>
              </w:rPr>
              <w:t>2</w:t>
            </w:r>
            <w:r w:rsidR="00A428CE" w:rsidRPr="00A428CE">
              <w:rPr>
                <w:rFonts w:ascii="Palatino Linotype" w:hAnsi="Palatino Linotype"/>
                <w:b w:val="0"/>
                <w:noProof/>
                <w:webHidden/>
                <w:sz w:val="22"/>
                <w:szCs w:val="22"/>
              </w:rPr>
              <w:fldChar w:fldCharType="end"/>
            </w:r>
          </w:hyperlink>
        </w:p>
        <w:p w14:paraId="4D8E20BA" w14:textId="4E082B71" w:rsidR="00A428CE" w:rsidRPr="00A428CE" w:rsidRDefault="00870689" w:rsidP="00A428CE">
          <w:pPr>
            <w:pStyle w:val="TDC2"/>
            <w:tabs>
              <w:tab w:val="right" w:leader="dot" w:pos="9034"/>
            </w:tabs>
            <w:spacing w:line="360" w:lineRule="auto"/>
            <w:rPr>
              <w:rFonts w:ascii="Palatino Linotype" w:eastAsiaTheme="minorEastAsia" w:hAnsi="Palatino Linotype" w:cstheme="minorBidi"/>
              <w:b w:val="0"/>
              <w:bCs w:val="0"/>
              <w:noProof/>
              <w:lang w:eastAsia="es-MX"/>
            </w:rPr>
          </w:pPr>
          <w:hyperlink w:anchor="_Toc190335249" w:history="1">
            <w:r w:rsidR="00A428CE" w:rsidRPr="00A428CE">
              <w:rPr>
                <w:rStyle w:val="Hipervnculo"/>
                <w:rFonts w:ascii="Palatino Linotype" w:hAnsi="Palatino Linotype"/>
                <w:b w:val="0"/>
                <w:noProof/>
              </w:rPr>
              <w:t>I. Presentación de la solicitud de información</w:t>
            </w:r>
            <w:r w:rsidR="00A428CE" w:rsidRPr="00A428CE">
              <w:rPr>
                <w:rFonts w:ascii="Palatino Linotype" w:hAnsi="Palatino Linotype"/>
                <w:b w:val="0"/>
                <w:noProof/>
                <w:webHidden/>
              </w:rPr>
              <w:tab/>
            </w:r>
            <w:r w:rsidR="00A428CE" w:rsidRPr="00A428CE">
              <w:rPr>
                <w:rFonts w:ascii="Palatino Linotype" w:hAnsi="Palatino Linotype"/>
                <w:b w:val="0"/>
                <w:noProof/>
                <w:webHidden/>
              </w:rPr>
              <w:fldChar w:fldCharType="begin"/>
            </w:r>
            <w:r w:rsidR="00A428CE" w:rsidRPr="00A428CE">
              <w:rPr>
                <w:rFonts w:ascii="Palatino Linotype" w:hAnsi="Palatino Linotype"/>
                <w:b w:val="0"/>
                <w:noProof/>
                <w:webHidden/>
              </w:rPr>
              <w:instrText xml:space="preserve"> PAGEREF _Toc190335249 \h </w:instrText>
            </w:r>
            <w:r w:rsidR="00A428CE" w:rsidRPr="00A428CE">
              <w:rPr>
                <w:rFonts w:ascii="Palatino Linotype" w:hAnsi="Palatino Linotype"/>
                <w:b w:val="0"/>
                <w:noProof/>
                <w:webHidden/>
              </w:rPr>
            </w:r>
            <w:r w:rsidR="00A428CE" w:rsidRPr="00A428CE">
              <w:rPr>
                <w:rFonts w:ascii="Palatino Linotype" w:hAnsi="Palatino Linotype"/>
                <w:b w:val="0"/>
                <w:noProof/>
                <w:webHidden/>
              </w:rPr>
              <w:fldChar w:fldCharType="separate"/>
            </w:r>
            <w:r w:rsidR="007C7C49">
              <w:rPr>
                <w:rFonts w:ascii="Palatino Linotype" w:hAnsi="Palatino Linotype"/>
                <w:b w:val="0"/>
                <w:noProof/>
                <w:webHidden/>
              </w:rPr>
              <w:t>2</w:t>
            </w:r>
            <w:r w:rsidR="00A428CE" w:rsidRPr="00A428CE">
              <w:rPr>
                <w:rFonts w:ascii="Palatino Linotype" w:hAnsi="Palatino Linotype"/>
                <w:b w:val="0"/>
                <w:noProof/>
                <w:webHidden/>
              </w:rPr>
              <w:fldChar w:fldCharType="end"/>
            </w:r>
          </w:hyperlink>
        </w:p>
        <w:p w14:paraId="608A6ED6" w14:textId="4537C0B4" w:rsidR="00A428CE" w:rsidRPr="00A428CE" w:rsidRDefault="00870689" w:rsidP="00A428CE">
          <w:pPr>
            <w:pStyle w:val="TDC2"/>
            <w:tabs>
              <w:tab w:val="right" w:leader="dot" w:pos="9034"/>
            </w:tabs>
            <w:spacing w:line="360" w:lineRule="auto"/>
            <w:rPr>
              <w:rFonts w:ascii="Palatino Linotype" w:eastAsiaTheme="minorEastAsia" w:hAnsi="Palatino Linotype" w:cstheme="minorBidi"/>
              <w:b w:val="0"/>
              <w:bCs w:val="0"/>
              <w:noProof/>
              <w:lang w:eastAsia="es-MX"/>
            </w:rPr>
          </w:pPr>
          <w:hyperlink w:anchor="_Toc190335250" w:history="1">
            <w:r w:rsidR="00A428CE" w:rsidRPr="00A428CE">
              <w:rPr>
                <w:rStyle w:val="Hipervnculo"/>
                <w:rFonts w:ascii="Palatino Linotype" w:hAnsi="Palatino Linotype"/>
                <w:b w:val="0"/>
                <w:noProof/>
              </w:rPr>
              <w:t>II. Respuestas del Sujeto Obligado</w:t>
            </w:r>
            <w:r w:rsidR="00A428CE" w:rsidRPr="00A428CE">
              <w:rPr>
                <w:rFonts w:ascii="Palatino Linotype" w:hAnsi="Palatino Linotype"/>
                <w:b w:val="0"/>
                <w:noProof/>
                <w:webHidden/>
              </w:rPr>
              <w:tab/>
            </w:r>
            <w:r w:rsidR="00A428CE" w:rsidRPr="00A428CE">
              <w:rPr>
                <w:rFonts w:ascii="Palatino Linotype" w:hAnsi="Palatino Linotype"/>
                <w:b w:val="0"/>
                <w:noProof/>
                <w:webHidden/>
              </w:rPr>
              <w:fldChar w:fldCharType="begin"/>
            </w:r>
            <w:r w:rsidR="00A428CE" w:rsidRPr="00A428CE">
              <w:rPr>
                <w:rFonts w:ascii="Palatino Linotype" w:hAnsi="Palatino Linotype"/>
                <w:b w:val="0"/>
                <w:noProof/>
                <w:webHidden/>
              </w:rPr>
              <w:instrText xml:space="preserve"> PAGEREF _Toc190335250 \h </w:instrText>
            </w:r>
            <w:r w:rsidR="00A428CE" w:rsidRPr="00A428CE">
              <w:rPr>
                <w:rFonts w:ascii="Palatino Linotype" w:hAnsi="Palatino Linotype"/>
                <w:b w:val="0"/>
                <w:noProof/>
                <w:webHidden/>
              </w:rPr>
            </w:r>
            <w:r w:rsidR="00A428CE" w:rsidRPr="00A428CE">
              <w:rPr>
                <w:rFonts w:ascii="Palatino Linotype" w:hAnsi="Palatino Linotype"/>
                <w:b w:val="0"/>
                <w:noProof/>
                <w:webHidden/>
              </w:rPr>
              <w:fldChar w:fldCharType="separate"/>
            </w:r>
            <w:r w:rsidR="007C7C49">
              <w:rPr>
                <w:rFonts w:ascii="Palatino Linotype" w:hAnsi="Palatino Linotype"/>
                <w:b w:val="0"/>
                <w:noProof/>
                <w:webHidden/>
              </w:rPr>
              <w:t>3</w:t>
            </w:r>
            <w:r w:rsidR="00A428CE" w:rsidRPr="00A428CE">
              <w:rPr>
                <w:rFonts w:ascii="Palatino Linotype" w:hAnsi="Palatino Linotype"/>
                <w:b w:val="0"/>
                <w:noProof/>
                <w:webHidden/>
              </w:rPr>
              <w:fldChar w:fldCharType="end"/>
            </w:r>
          </w:hyperlink>
        </w:p>
        <w:p w14:paraId="39CAFDD4" w14:textId="22065FE3" w:rsidR="00A428CE" w:rsidRPr="00A428CE" w:rsidRDefault="00870689" w:rsidP="00A428CE">
          <w:pPr>
            <w:pStyle w:val="TDC2"/>
            <w:tabs>
              <w:tab w:val="right" w:leader="dot" w:pos="9034"/>
            </w:tabs>
            <w:spacing w:line="360" w:lineRule="auto"/>
            <w:rPr>
              <w:rFonts w:ascii="Palatino Linotype" w:eastAsiaTheme="minorEastAsia" w:hAnsi="Palatino Linotype" w:cstheme="minorBidi"/>
              <w:b w:val="0"/>
              <w:bCs w:val="0"/>
              <w:noProof/>
              <w:lang w:eastAsia="es-MX"/>
            </w:rPr>
          </w:pPr>
          <w:hyperlink w:anchor="_Toc190335251" w:history="1">
            <w:r w:rsidR="00A428CE" w:rsidRPr="00A428CE">
              <w:rPr>
                <w:rStyle w:val="Hipervnculo"/>
                <w:rFonts w:ascii="Palatino Linotype" w:hAnsi="Palatino Linotype"/>
                <w:b w:val="0"/>
                <w:noProof/>
              </w:rPr>
              <w:t>III. Interposición de los Recursos de Revisión</w:t>
            </w:r>
            <w:r w:rsidR="00A428CE" w:rsidRPr="00A428CE">
              <w:rPr>
                <w:rFonts w:ascii="Palatino Linotype" w:hAnsi="Palatino Linotype"/>
                <w:b w:val="0"/>
                <w:noProof/>
                <w:webHidden/>
              </w:rPr>
              <w:tab/>
            </w:r>
            <w:r w:rsidR="00A428CE" w:rsidRPr="00A428CE">
              <w:rPr>
                <w:rFonts w:ascii="Palatino Linotype" w:hAnsi="Palatino Linotype"/>
                <w:b w:val="0"/>
                <w:noProof/>
                <w:webHidden/>
              </w:rPr>
              <w:fldChar w:fldCharType="begin"/>
            </w:r>
            <w:r w:rsidR="00A428CE" w:rsidRPr="00A428CE">
              <w:rPr>
                <w:rFonts w:ascii="Palatino Linotype" w:hAnsi="Palatino Linotype"/>
                <w:b w:val="0"/>
                <w:noProof/>
                <w:webHidden/>
              </w:rPr>
              <w:instrText xml:space="preserve"> PAGEREF _Toc190335251 \h </w:instrText>
            </w:r>
            <w:r w:rsidR="00A428CE" w:rsidRPr="00A428CE">
              <w:rPr>
                <w:rFonts w:ascii="Palatino Linotype" w:hAnsi="Palatino Linotype"/>
                <w:b w:val="0"/>
                <w:noProof/>
                <w:webHidden/>
              </w:rPr>
            </w:r>
            <w:r w:rsidR="00A428CE" w:rsidRPr="00A428CE">
              <w:rPr>
                <w:rFonts w:ascii="Palatino Linotype" w:hAnsi="Palatino Linotype"/>
                <w:b w:val="0"/>
                <w:noProof/>
                <w:webHidden/>
              </w:rPr>
              <w:fldChar w:fldCharType="separate"/>
            </w:r>
            <w:r w:rsidR="007C7C49">
              <w:rPr>
                <w:rFonts w:ascii="Palatino Linotype" w:hAnsi="Palatino Linotype"/>
                <w:b w:val="0"/>
                <w:noProof/>
                <w:webHidden/>
              </w:rPr>
              <w:t>4</w:t>
            </w:r>
            <w:r w:rsidR="00A428CE" w:rsidRPr="00A428CE">
              <w:rPr>
                <w:rFonts w:ascii="Palatino Linotype" w:hAnsi="Palatino Linotype"/>
                <w:b w:val="0"/>
                <w:noProof/>
                <w:webHidden/>
              </w:rPr>
              <w:fldChar w:fldCharType="end"/>
            </w:r>
          </w:hyperlink>
        </w:p>
        <w:p w14:paraId="3B78920C" w14:textId="3700FB04" w:rsidR="00A428CE" w:rsidRPr="00A428CE" w:rsidRDefault="00870689" w:rsidP="00A428CE">
          <w:pPr>
            <w:pStyle w:val="TDC2"/>
            <w:tabs>
              <w:tab w:val="right" w:leader="dot" w:pos="9034"/>
            </w:tabs>
            <w:spacing w:line="360" w:lineRule="auto"/>
            <w:rPr>
              <w:rFonts w:ascii="Palatino Linotype" w:eastAsiaTheme="minorEastAsia" w:hAnsi="Palatino Linotype" w:cstheme="minorBidi"/>
              <w:b w:val="0"/>
              <w:bCs w:val="0"/>
              <w:noProof/>
              <w:lang w:eastAsia="es-MX"/>
            </w:rPr>
          </w:pPr>
          <w:hyperlink w:anchor="_Toc190335252" w:history="1">
            <w:r w:rsidR="00A428CE" w:rsidRPr="00A428CE">
              <w:rPr>
                <w:rStyle w:val="Hipervnculo"/>
                <w:rFonts w:ascii="Palatino Linotype" w:hAnsi="Palatino Linotype"/>
                <w:b w:val="0"/>
                <w:noProof/>
              </w:rPr>
              <w:t xml:space="preserve">IV. </w:t>
            </w:r>
            <w:r w:rsidR="00A428CE" w:rsidRPr="00A428CE">
              <w:rPr>
                <w:rStyle w:val="Hipervnculo"/>
                <w:rFonts w:ascii="Palatino Linotype" w:eastAsia="Batang" w:hAnsi="Palatino Linotype"/>
                <w:b w:val="0"/>
                <w:noProof/>
              </w:rPr>
              <w:t xml:space="preserve">Trámite del </w:t>
            </w:r>
            <w:r w:rsidR="00A428CE" w:rsidRPr="00A428CE">
              <w:rPr>
                <w:rStyle w:val="Hipervnculo"/>
                <w:rFonts w:ascii="Palatino Linotype" w:hAnsi="Palatino Linotype"/>
                <w:b w:val="0"/>
                <w:noProof/>
              </w:rPr>
              <w:t xml:space="preserve">Recurso de Revisión </w:t>
            </w:r>
            <w:r w:rsidR="00A428CE" w:rsidRPr="00A428CE">
              <w:rPr>
                <w:rStyle w:val="Hipervnculo"/>
                <w:rFonts w:ascii="Palatino Linotype" w:eastAsia="Batang" w:hAnsi="Palatino Linotype"/>
                <w:b w:val="0"/>
                <w:noProof/>
              </w:rPr>
              <w:t>ante el Instituto</w:t>
            </w:r>
            <w:r w:rsidR="00A428CE" w:rsidRPr="00A428CE">
              <w:rPr>
                <w:rFonts w:ascii="Palatino Linotype" w:hAnsi="Palatino Linotype"/>
                <w:b w:val="0"/>
                <w:noProof/>
                <w:webHidden/>
              </w:rPr>
              <w:tab/>
            </w:r>
            <w:r w:rsidR="00A428CE" w:rsidRPr="00A428CE">
              <w:rPr>
                <w:rFonts w:ascii="Palatino Linotype" w:hAnsi="Palatino Linotype"/>
                <w:b w:val="0"/>
                <w:noProof/>
                <w:webHidden/>
              </w:rPr>
              <w:fldChar w:fldCharType="begin"/>
            </w:r>
            <w:r w:rsidR="00A428CE" w:rsidRPr="00A428CE">
              <w:rPr>
                <w:rFonts w:ascii="Palatino Linotype" w:hAnsi="Palatino Linotype"/>
                <w:b w:val="0"/>
                <w:noProof/>
                <w:webHidden/>
              </w:rPr>
              <w:instrText xml:space="preserve"> PAGEREF _Toc190335252 \h </w:instrText>
            </w:r>
            <w:r w:rsidR="00A428CE" w:rsidRPr="00A428CE">
              <w:rPr>
                <w:rFonts w:ascii="Palatino Linotype" w:hAnsi="Palatino Linotype"/>
                <w:b w:val="0"/>
                <w:noProof/>
                <w:webHidden/>
              </w:rPr>
            </w:r>
            <w:r w:rsidR="00A428CE" w:rsidRPr="00A428CE">
              <w:rPr>
                <w:rFonts w:ascii="Palatino Linotype" w:hAnsi="Palatino Linotype"/>
                <w:b w:val="0"/>
                <w:noProof/>
                <w:webHidden/>
              </w:rPr>
              <w:fldChar w:fldCharType="separate"/>
            </w:r>
            <w:r w:rsidR="007C7C49">
              <w:rPr>
                <w:rFonts w:ascii="Palatino Linotype" w:hAnsi="Palatino Linotype"/>
                <w:b w:val="0"/>
                <w:noProof/>
                <w:webHidden/>
              </w:rPr>
              <w:t>5</w:t>
            </w:r>
            <w:r w:rsidR="00A428CE" w:rsidRPr="00A428CE">
              <w:rPr>
                <w:rFonts w:ascii="Palatino Linotype" w:hAnsi="Palatino Linotype"/>
                <w:b w:val="0"/>
                <w:noProof/>
                <w:webHidden/>
              </w:rPr>
              <w:fldChar w:fldCharType="end"/>
            </w:r>
          </w:hyperlink>
        </w:p>
        <w:p w14:paraId="1B879CA5" w14:textId="1B29B40B" w:rsidR="00A428CE" w:rsidRPr="00A428CE" w:rsidRDefault="00870689" w:rsidP="00A428CE">
          <w:pPr>
            <w:pStyle w:val="TDC1"/>
            <w:tabs>
              <w:tab w:val="right" w:leader="dot" w:pos="9034"/>
            </w:tabs>
            <w:spacing w:line="360" w:lineRule="auto"/>
            <w:rPr>
              <w:rFonts w:ascii="Palatino Linotype" w:eastAsiaTheme="minorEastAsia" w:hAnsi="Palatino Linotype" w:cstheme="minorBidi"/>
              <w:b w:val="0"/>
              <w:bCs w:val="0"/>
              <w:i w:val="0"/>
              <w:iCs w:val="0"/>
              <w:noProof/>
              <w:sz w:val="22"/>
              <w:szCs w:val="22"/>
              <w:lang w:eastAsia="es-MX"/>
            </w:rPr>
          </w:pPr>
          <w:hyperlink w:anchor="_Toc190335253" w:history="1">
            <w:r w:rsidR="00A428CE" w:rsidRPr="00A428CE">
              <w:rPr>
                <w:rStyle w:val="Hipervnculo"/>
                <w:rFonts w:ascii="Palatino Linotype" w:hAnsi="Palatino Linotype"/>
                <w:b w:val="0"/>
                <w:noProof/>
                <w:sz w:val="22"/>
                <w:szCs w:val="22"/>
                <w:lang w:val="es-ES"/>
              </w:rPr>
              <w:t>C O N S I D E R A N D O S</w:t>
            </w:r>
            <w:r w:rsidR="00A428CE" w:rsidRPr="00A428CE">
              <w:rPr>
                <w:rFonts w:ascii="Palatino Linotype" w:hAnsi="Palatino Linotype"/>
                <w:b w:val="0"/>
                <w:noProof/>
                <w:webHidden/>
                <w:sz w:val="22"/>
                <w:szCs w:val="22"/>
              </w:rPr>
              <w:tab/>
            </w:r>
            <w:r w:rsidR="00A428CE" w:rsidRPr="00A428CE">
              <w:rPr>
                <w:rFonts w:ascii="Palatino Linotype" w:hAnsi="Palatino Linotype"/>
                <w:b w:val="0"/>
                <w:noProof/>
                <w:webHidden/>
                <w:sz w:val="22"/>
                <w:szCs w:val="22"/>
              </w:rPr>
              <w:fldChar w:fldCharType="begin"/>
            </w:r>
            <w:r w:rsidR="00A428CE" w:rsidRPr="00A428CE">
              <w:rPr>
                <w:rFonts w:ascii="Palatino Linotype" w:hAnsi="Palatino Linotype"/>
                <w:b w:val="0"/>
                <w:noProof/>
                <w:webHidden/>
                <w:sz w:val="22"/>
                <w:szCs w:val="22"/>
              </w:rPr>
              <w:instrText xml:space="preserve"> PAGEREF _Toc190335253 \h </w:instrText>
            </w:r>
            <w:r w:rsidR="00A428CE" w:rsidRPr="00A428CE">
              <w:rPr>
                <w:rFonts w:ascii="Palatino Linotype" w:hAnsi="Palatino Linotype"/>
                <w:b w:val="0"/>
                <w:noProof/>
                <w:webHidden/>
                <w:sz w:val="22"/>
                <w:szCs w:val="22"/>
              </w:rPr>
            </w:r>
            <w:r w:rsidR="00A428CE" w:rsidRPr="00A428CE">
              <w:rPr>
                <w:rFonts w:ascii="Palatino Linotype" w:hAnsi="Palatino Linotype"/>
                <w:b w:val="0"/>
                <w:noProof/>
                <w:webHidden/>
                <w:sz w:val="22"/>
                <w:szCs w:val="22"/>
              </w:rPr>
              <w:fldChar w:fldCharType="separate"/>
            </w:r>
            <w:r w:rsidR="007C7C49">
              <w:rPr>
                <w:rFonts w:ascii="Palatino Linotype" w:hAnsi="Palatino Linotype"/>
                <w:b w:val="0"/>
                <w:noProof/>
                <w:webHidden/>
                <w:sz w:val="22"/>
                <w:szCs w:val="22"/>
              </w:rPr>
              <w:t>8</w:t>
            </w:r>
            <w:r w:rsidR="00A428CE" w:rsidRPr="00A428CE">
              <w:rPr>
                <w:rFonts w:ascii="Palatino Linotype" w:hAnsi="Palatino Linotype"/>
                <w:b w:val="0"/>
                <w:noProof/>
                <w:webHidden/>
                <w:sz w:val="22"/>
                <w:szCs w:val="22"/>
              </w:rPr>
              <w:fldChar w:fldCharType="end"/>
            </w:r>
          </w:hyperlink>
        </w:p>
        <w:p w14:paraId="3C9127F4" w14:textId="7B7B0DA0" w:rsidR="00A428CE" w:rsidRPr="00A428CE" w:rsidRDefault="00870689" w:rsidP="00A428CE">
          <w:pPr>
            <w:pStyle w:val="TDC2"/>
            <w:tabs>
              <w:tab w:val="right" w:leader="dot" w:pos="9034"/>
            </w:tabs>
            <w:spacing w:line="360" w:lineRule="auto"/>
            <w:rPr>
              <w:rFonts w:ascii="Palatino Linotype" w:eastAsiaTheme="minorEastAsia" w:hAnsi="Palatino Linotype" w:cstheme="minorBidi"/>
              <w:b w:val="0"/>
              <w:bCs w:val="0"/>
              <w:noProof/>
              <w:lang w:eastAsia="es-MX"/>
            </w:rPr>
          </w:pPr>
          <w:hyperlink w:anchor="_Toc190335254" w:history="1">
            <w:r w:rsidR="00A428CE" w:rsidRPr="00A428CE">
              <w:rPr>
                <w:rStyle w:val="Hipervnculo"/>
                <w:rFonts w:ascii="Palatino Linotype" w:eastAsia="Calibri" w:hAnsi="Palatino Linotype"/>
                <w:b w:val="0"/>
                <w:noProof/>
                <w:lang w:val="es-ES" w:eastAsia="es-MX"/>
              </w:rPr>
              <w:t xml:space="preserve">PRIMERO. </w:t>
            </w:r>
            <w:r w:rsidR="00A428CE" w:rsidRPr="00A428CE">
              <w:rPr>
                <w:rStyle w:val="Hipervnculo"/>
                <w:rFonts w:ascii="Palatino Linotype" w:hAnsi="Palatino Linotype"/>
                <w:b w:val="0"/>
                <w:noProof/>
                <w:lang w:val="es-ES"/>
              </w:rPr>
              <w:t>Competencia</w:t>
            </w:r>
            <w:r w:rsidR="00A428CE" w:rsidRPr="00A428CE">
              <w:rPr>
                <w:rFonts w:ascii="Palatino Linotype" w:hAnsi="Palatino Linotype"/>
                <w:b w:val="0"/>
                <w:noProof/>
                <w:webHidden/>
              </w:rPr>
              <w:tab/>
            </w:r>
            <w:r w:rsidR="00A428CE" w:rsidRPr="00A428CE">
              <w:rPr>
                <w:rFonts w:ascii="Palatino Linotype" w:hAnsi="Palatino Linotype"/>
                <w:b w:val="0"/>
                <w:noProof/>
                <w:webHidden/>
              </w:rPr>
              <w:fldChar w:fldCharType="begin"/>
            </w:r>
            <w:r w:rsidR="00A428CE" w:rsidRPr="00A428CE">
              <w:rPr>
                <w:rFonts w:ascii="Palatino Linotype" w:hAnsi="Palatino Linotype"/>
                <w:b w:val="0"/>
                <w:noProof/>
                <w:webHidden/>
              </w:rPr>
              <w:instrText xml:space="preserve"> PAGEREF _Toc190335254 \h </w:instrText>
            </w:r>
            <w:r w:rsidR="00A428CE" w:rsidRPr="00A428CE">
              <w:rPr>
                <w:rFonts w:ascii="Palatino Linotype" w:hAnsi="Palatino Linotype"/>
                <w:b w:val="0"/>
                <w:noProof/>
                <w:webHidden/>
              </w:rPr>
            </w:r>
            <w:r w:rsidR="00A428CE" w:rsidRPr="00A428CE">
              <w:rPr>
                <w:rFonts w:ascii="Palatino Linotype" w:hAnsi="Palatino Linotype"/>
                <w:b w:val="0"/>
                <w:noProof/>
                <w:webHidden/>
              </w:rPr>
              <w:fldChar w:fldCharType="separate"/>
            </w:r>
            <w:r w:rsidR="007C7C49">
              <w:rPr>
                <w:rFonts w:ascii="Palatino Linotype" w:hAnsi="Palatino Linotype"/>
                <w:b w:val="0"/>
                <w:noProof/>
                <w:webHidden/>
              </w:rPr>
              <w:t>8</w:t>
            </w:r>
            <w:r w:rsidR="00A428CE" w:rsidRPr="00A428CE">
              <w:rPr>
                <w:rFonts w:ascii="Palatino Linotype" w:hAnsi="Palatino Linotype"/>
                <w:b w:val="0"/>
                <w:noProof/>
                <w:webHidden/>
              </w:rPr>
              <w:fldChar w:fldCharType="end"/>
            </w:r>
          </w:hyperlink>
        </w:p>
        <w:p w14:paraId="27B69675" w14:textId="7122CE8E" w:rsidR="00A428CE" w:rsidRPr="00A428CE" w:rsidRDefault="00870689" w:rsidP="00A428CE">
          <w:pPr>
            <w:pStyle w:val="TDC2"/>
            <w:tabs>
              <w:tab w:val="right" w:leader="dot" w:pos="9034"/>
            </w:tabs>
            <w:spacing w:line="360" w:lineRule="auto"/>
            <w:rPr>
              <w:rFonts w:ascii="Palatino Linotype" w:eastAsiaTheme="minorEastAsia" w:hAnsi="Palatino Linotype" w:cstheme="minorBidi"/>
              <w:b w:val="0"/>
              <w:bCs w:val="0"/>
              <w:noProof/>
              <w:lang w:eastAsia="es-MX"/>
            </w:rPr>
          </w:pPr>
          <w:hyperlink w:anchor="_Toc190335255" w:history="1">
            <w:r w:rsidR="00A428CE" w:rsidRPr="00A428CE">
              <w:rPr>
                <w:rStyle w:val="Hipervnculo"/>
                <w:rFonts w:ascii="Palatino Linotype" w:eastAsia="Calibri" w:hAnsi="Palatino Linotype"/>
                <w:b w:val="0"/>
                <w:noProof/>
                <w:lang w:val="es-ES" w:eastAsia="es-MX"/>
              </w:rPr>
              <w:t>SEGUNDO. Causales de improcedencia y sobreseimiento</w:t>
            </w:r>
            <w:r w:rsidR="00A428CE" w:rsidRPr="00A428CE">
              <w:rPr>
                <w:rFonts w:ascii="Palatino Linotype" w:hAnsi="Palatino Linotype"/>
                <w:b w:val="0"/>
                <w:noProof/>
                <w:webHidden/>
              </w:rPr>
              <w:tab/>
            </w:r>
            <w:r w:rsidR="00A428CE" w:rsidRPr="00A428CE">
              <w:rPr>
                <w:rFonts w:ascii="Palatino Linotype" w:hAnsi="Palatino Linotype"/>
                <w:b w:val="0"/>
                <w:noProof/>
                <w:webHidden/>
              </w:rPr>
              <w:fldChar w:fldCharType="begin"/>
            </w:r>
            <w:r w:rsidR="00A428CE" w:rsidRPr="00A428CE">
              <w:rPr>
                <w:rFonts w:ascii="Palatino Linotype" w:hAnsi="Palatino Linotype"/>
                <w:b w:val="0"/>
                <w:noProof/>
                <w:webHidden/>
              </w:rPr>
              <w:instrText xml:space="preserve"> PAGEREF _Toc190335255 \h </w:instrText>
            </w:r>
            <w:r w:rsidR="00A428CE" w:rsidRPr="00A428CE">
              <w:rPr>
                <w:rFonts w:ascii="Palatino Linotype" w:hAnsi="Palatino Linotype"/>
                <w:b w:val="0"/>
                <w:noProof/>
                <w:webHidden/>
              </w:rPr>
            </w:r>
            <w:r w:rsidR="00A428CE" w:rsidRPr="00A428CE">
              <w:rPr>
                <w:rFonts w:ascii="Palatino Linotype" w:hAnsi="Palatino Linotype"/>
                <w:b w:val="0"/>
                <w:noProof/>
                <w:webHidden/>
              </w:rPr>
              <w:fldChar w:fldCharType="separate"/>
            </w:r>
            <w:r w:rsidR="007C7C49">
              <w:rPr>
                <w:rFonts w:ascii="Palatino Linotype" w:hAnsi="Palatino Linotype"/>
                <w:b w:val="0"/>
                <w:noProof/>
                <w:webHidden/>
              </w:rPr>
              <w:t>8</w:t>
            </w:r>
            <w:r w:rsidR="00A428CE" w:rsidRPr="00A428CE">
              <w:rPr>
                <w:rFonts w:ascii="Palatino Linotype" w:hAnsi="Palatino Linotype"/>
                <w:b w:val="0"/>
                <w:noProof/>
                <w:webHidden/>
              </w:rPr>
              <w:fldChar w:fldCharType="end"/>
            </w:r>
          </w:hyperlink>
        </w:p>
        <w:p w14:paraId="22B6BFAD" w14:textId="4686F510" w:rsidR="00A428CE" w:rsidRPr="00A428CE" w:rsidRDefault="00870689" w:rsidP="00A428CE">
          <w:pPr>
            <w:pStyle w:val="TDC2"/>
            <w:tabs>
              <w:tab w:val="right" w:leader="dot" w:pos="9034"/>
            </w:tabs>
            <w:spacing w:line="360" w:lineRule="auto"/>
            <w:rPr>
              <w:rFonts w:ascii="Palatino Linotype" w:eastAsiaTheme="minorEastAsia" w:hAnsi="Palatino Linotype" w:cstheme="minorBidi"/>
              <w:b w:val="0"/>
              <w:bCs w:val="0"/>
              <w:noProof/>
              <w:lang w:eastAsia="es-MX"/>
            </w:rPr>
          </w:pPr>
          <w:hyperlink w:anchor="_Toc190335256" w:history="1">
            <w:r w:rsidR="00A428CE" w:rsidRPr="00A428CE">
              <w:rPr>
                <w:rStyle w:val="Hipervnculo"/>
                <w:rFonts w:ascii="Palatino Linotype" w:eastAsia="Calibri" w:hAnsi="Palatino Linotype"/>
                <w:b w:val="0"/>
                <w:noProof/>
                <w:lang w:val="es-ES" w:eastAsia="es-ES_tradnl"/>
              </w:rPr>
              <w:t>TERCERO. Determinación de la Controversia</w:t>
            </w:r>
            <w:r w:rsidR="00A428CE" w:rsidRPr="00A428CE">
              <w:rPr>
                <w:rFonts w:ascii="Palatino Linotype" w:hAnsi="Palatino Linotype"/>
                <w:b w:val="0"/>
                <w:noProof/>
                <w:webHidden/>
              </w:rPr>
              <w:tab/>
            </w:r>
            <w:r w:rsidR="00A428CE" w:rsidRPr="00A428CE">
              <w:rPr>
                <w:rFonts w:ascii="Palatino Linotype" w:hAnsi="Palatino Linotype"/>
                <w:b w:val="0"/>
                <w:noProof/>
                <w:webHidden/>
              </w:rPr>
              <w:fldChar w:fldCharType="begin"/>
            </w:r>
            <w:r w:rsidR="00A428CE" w:rsidRPr="00A428CE">
              <w:rPr>
                <w:rFonts w:ascii="Palatino Linotype" w:hAnsi="Palatino Linotype"/>
                <w:b w:val="0"/>
                <w:noProof/>
                <w:webHidden/>
              </w:rPr>
              <w:instrText xml:space="preserve"> PAGEREF _Toc190335256 \h </w:instrText>
            </w:r>
            <w:r w:rsidR="00A428CE" w:rsidRPr="00A428CE">
              <w:rPr>
                <w:rFonts w:ascii="Palatino Linotype" w:hAnsi="Palatino Linotype"/>
                <w:b w:val="0"/>
                <w:noProof/>
                <w:webHidden/>
              </w:rPr>
            </w:r>
            <w:r w:rsidR="00A428CE" w:rsidRPr="00A428CE">
              <w:rPr>
                <w:rFonts w:ascii="Palatino Linotype" w:hAnsi="Palatino Linotype"/>
                <w:b w:val="0"/>
                <w:noProof/>
                <w:webHidden/>
              </w:rPr>
              <w:fldChar w:fldCharType="separate"/>
            </w:r>
            <w:r w:rsidR="007C7C49">
              <w:rPr>
                <w:rFonts w:ascii="Palatino Linotype" w:hAnsi="Palatino Linotype"/>
                <w:b w:val="0"/>
                <w:noProof/>
                <w:webHidden/>
              </w:rPr>
              <w:t>10</w:t>
            </w:r>
            <w:r w:rsidR="00A428CE" w:rsidRPr="00A428CE">
              <w:rPr>
                <w:rFonts w:ascii="Palatino Linotype" w:hAnsi="Palatino Linotype"/>
                <w:b w:val="0"/>
                <w:noProof/>
                <w:webHidden/>
              </w:rPr>
              <w:fldChar w:fldCharType="end"/>
            </w:r>
          </w:hyperlink>
        </w:p>
        <w:p w14:paraId="57E41A07" w14:textId="000F41C9" w:rsidR="00A428CE" w:rsidRPr="00A428CE" w:rsidRDefault="00870689" w:rsidP="00A428CE">
          <w:pPr>
            <w:pStyle w:val="TDC2"/>
            <w:tabs>
              <w:tab w:val="right" w:leader="dot" w:pos="9034"/>
            </w:tabs>
            <w:spacing w:line="360" w:lineRule="auto"/>
            <w:rPr>
              <w:rFonts w:ascii="Palatino Linotype" w:eastAsiaTheme="minorEastAsia" w:hAnsi="Palatino Linotype" w:cstheme="minorBidi"/>
              <w:b w:val="0"/>
              <w:bCs w:val="0"/>
              <w:noProof/>
              <w:lang w:eastAsia="es-MX"/>
            </w:rPr>
          </w:pPr>
          <w:hyperlink w:anchor="_Toc190335257" w:history="1">
            <w:r w:rsidR="00A428CE" w:rsidRPr="00A428CE">
              <w:rPr>
                <w:rStyle w:val="Hipervnculo"/>
                <w:rFonts w:ascii="Palatino Linotype" w:hAnsi="Palatino Linotype"/>
                <w:b w:val="0"/>
                <w:noProof/>
                <w:lang w:val="es-ES"/>
              </w:rPr>
              <w:t xml:space="preserve">CUARTO. </w:t>
            </w:r>
            <w:r w:rsidR="00A428CE" w:rsidRPr="00A428CE">
              <w:rPr>
                <w:rStyle w:val="Hipervnculo"/>
                <w:rFonts w:ascii="Palatino Linotype" w:hAnsi="Palatino Linotype"/>
                <w:b w:val="0"/>
                <w:noProof/>
              </w:rPr>
              <w:t>Marco normativo aplicable en materia de transparencia y acceso a la información pública</w:t>
            </w:r>
            <w:r w:rsidR="00A428CE" w:rsidRPr="00A428CE">
              <w:rPr>
                <w:rFonts w:ascii="Palatino Linotype" w:hAnsi="Palatino Linotype"/>
                <w:b w:val="0"/>
                <w:noProof/>
                <w:webHidden/>
              </w:rPr>
              <w:tab/>
            </w:r>
            <w:r w:rsidR="00A428CE" w:rsidRPr="00A428CE">
              <w:rPr>
                <w:rFonts w:ascii="Palatino Linotype" w:hAnsi="Palatino Linotype"/>
                <w:b w:val="0"/>
                <w:noProof/>
                <w:webHidden/>
              </w:rPr>
              <w:fldChar w:fldCharType="begin"/>
            </w:r>
            <w:r w:rsidR="00A428CE" w:rsidRPr="00A428CE">
              <w:rPr>
                <w:rFonts w:ascii="Palatino Linotype" w:hAnsi="Palatino Linotype"/>
                <w:b w:val="0"/>
                <w:noProof/>
                <w:webHidden/>
              </w:rPr>
              <w:instrText xml:space="preserve"> PAGEREF _Toc190335257 \h </w:instrText>
            </w:r>
            <w:r w:rsidR="00A428CE" w:rsidRPr="00A428CE">
              <w:rPr>
                <w:rFonts w:ascii="Palatino Linotype" w:hAnsi="Palatino Linotype"/>
                <w:b w:val="0"/>
                <w:noProof/>
                <w:webHidden/>
              </w:rPr>
            </w:r>
            <w:r w:rsidR="00A428CE" w:rsidRPr="00A428CE">
              <w:rPr>
                <w:rFonts w:ascii="Palatino Linotype" w:hAnsi="Palatino Linotype"/>
                <w:b w:val="0"/>
                <w:noProof/>
                <w:webHidden/>
              </w:rPr>
              <w:fldChar w:fldCharType="separate"/>
            </w:r>
            <w:r w:rsidR="007C7C49">
              <w:rPr>
                <w:rFonts w:ascii="Palatino Linotype" w:hAnsi="Palatino Linotype"/>
                <w:b w:val="0"/>
                <w:noProof/>
                <w:webHidden/>
              </w:rPr>
              <w:t>13</w:t>
            </w:r>
            <w:r w:rsidR="00A428CE" w:rsidRPr="00A428CE">
              <w:rPr>
                <w:rFonts w:ascii="Palatino Linotype" w:hAnsi="Palatino Linotype"/>
                <w:b w:val="0"/>
                <w:noProof/>
                <w:webHidden/>
              </w:rPr>
              <w:fldChar w:fldCharType="end"/>
            </w:r>
          </w:hyperlink>
        </w:p>
        <w:p w14:paraId="64C751A3" w14:textId="21D71810" w:rsidR="00A428CE" w:rsidRPr="00A428CE" w:rsidRDefault="00870689" w:rsidP="00A428CE">
          <w:pPr>
            <w:pStyle w:val="TDC2"/>
            <w:tabs>
              <w:tab w:val="right" w:leader="dot" w:pos="9034"/>
            </w:tabs>
            <w:spacing w:line="360" w:lineRule="auto"/>
            <w:rPr>
              <w:rFonts w:ascii="Palatino Linotype" w:eastAsiaTheme="minorEastAsia" w:hAnsi="Palatino Linotype" w:cstheme="minorBidi"/>
              <w:b w:val="0"/>
              <w:bCs w:val="0"/>
              <w:noProof/>
              <w:lang w:eastAsia="es-MX"/>
            </w:rPr>
          </w:pPr>
          <w:hyperlink w:anchor="_Toc190335258" w:history="1">
            <w:r w:rsidR="00A428CE" w:rsidRPr="00A428CE">
              <w:rPr>
                <w:rStyle w:val="Hipervnculo"/>
                <w:rFonts w:ascii="Palatino Linotype" w:hAnsi="Palatino Linotype"/>
                <w:b w:val="0"/>
                <w:noProof/>
              </w:rPr>
              <w:t>QUINTO. Estudio de Fondo</w:t>
            </w:r>
            <w:r w:rsidR="00A428CE" w:rsidRPr="00A428CE">
              <w:rPr>
                <w:rFonts w:ascii="Palatino Linotype" w:hAnsi="Palatino Linotype"/>
                <w:b w:val="0"/>
                <w:noProof/>
                <w:webHidden/>
              </w:rPr>
              <w:tab/>
            </w:r>
            <w:r w:rsidR="00A428CE" w:rsidRPr="00A428CE">
              <w:rPr>
                <w:rFonts w:ascii="Palatino Linotype" w:hAnsi="Palatino Linotype"/>
                <w:b w:val="0"/>
                <w:noProof/>
                <w:webHidden/>
              </w:rPr>
              <w:fldChar w:fldCharType="begin"/>
            </w:r>
            <w:r w:rsidR="00A428CE" w:rsidRPr="00A428CE">
              <w:rPr>
                <w:rFonts w:ascii="Palatino Linotype" w:hAnsi="Palatino Linotype"/>
                <w:b w:val="0"/>
                <w:noProof/>
                <w:webHidden/>
              </w:rPr>
              <w:instrText xml:space="preserve"> PAGEREF _Toc190335258 \h </w:instrText>
            </w:r>
            <w:r w:rsidR="00A428CE" w:rsidRPr="00A428CE">
              <w:rPr>
                <w:rFonts w:ascii="Palatino Linotype" w:hAnsi="Palatino Linotype"/>
                <w:b w:val="0"/>
                <w:noProof/>
                <w:webHidden/>
              </w:rPr>
            </w:r>
            <w:r w:rsidR="00A428CE" w:rsidRPr="00A428CE">
              <w:rPr>
                <w:rFonts w:ascii="Palatino Linotype" w:hAnsi="Palatino Linotype"/>
                <w:b w:val="0"/>
                <w:noProof/>
                <w:webHidden/>
              </w:rPr>
              <w:fldChar w:fldCharType="separate"/>
            </w:r>
            <w:r w:rsidR="007C7C49">
              <w:rPr>
                <w:rFonts w:ascii="Palatino Linotype" w:hAnsi="Palatino Linotype"/>
                <w:b w:val="0"/>
                <w:noProof/>
                <w:webHidden/>
              </w:rPr>
              <w:t>14</w:t>
            </w:r>
            <w:r w:rsidR="00A428CE" w:rsidRPr="00A428CE">
              <w:rPr>
                <w:rFonts w:ascii="Palatino Linotype" w:hAnsi="Palatino Linotype"/>
                <w:b w:val="0"/>
                <w:noProof/>
                <w:webHidden/>
              </w:rPr>
              <w:fldChar w:fldCharType="end"/>
            </w:r>
          </w:hyperlink>
        </w:p>
        <w:p w14:paraId="4D93C4EA" w14:textId="77DA87E6" w:rsidR="00A428CE" w:rsidRPr="00A428CE" w:rsidRDefault="00870689" w:rsidP="00A428CE">
          <w:pPr>
            <w:pStyle w:val="TDC2"/>
            <w:tabs>
              <w:tab w:val="right" w:leader="dot" w:pos="9034"/>
            </w:tabs>
            <w:spacing w:line="360" w:lineRule="auto"/>
            <w:rPr>
              <w:rFonts w:ascii="Palatino Linotype" w:eastAsiaTheme="minorEastAsia" w:hAnsi="Palatino Linotype" w:cstheme="minorBidi"/>
              <w:b w:val="0"/>
              <w:bCs w:val="0"/>
              <w:noProof/>
              <w:lang w:eastAsia="es-MX"/>
            </w:rPr>
          </w:pPr>
          <w:hyperlink w:anchor="_Toc190335259" w:history="1">
            <w:r w:rsidR="00A428CE" w:rsidRPr="00A428CE">
              <w:rPr>
                <w:rStyle w:val="Hipervnculo"/>
                <w:rFonts w:ascii="Palatino Linotype" w:hAnsi="Palatino Linotype"/>
                <w:b w:val="0"/>
                <w:noProof/>
              </w:rPr>
              <w:t>SEXTO. Decisión</w:t>
            </w:r>
            <w:r w:rsidR="00A428CE" w:rsidRPr="00A428CE">
              <w:rPr>
                <w:rFonts w:ascii="Palatino Linotype" w:hAnsi="Palatino Linotype"/>
                <w:b w:val="0"/>
                <w:noProof/>
                <w:webHidden/>
              </w:rPr>
              <w:tab/>
            </w:r>
            <w:r w:rsidR="00A428CE" w:rsidRPr="00A428CE">
              <w:rPr>
                <w:rFonts w:ascii="Palatino Linotype" w:hAnsi="Palatino Linotype"/>
                <w:b w:val="0"/>
                <w:noProof/>
                <w:webHidden/>
              </w:rPr>
              <w:fldChar w:fldCharType="begin"/>
            </w:r>
            <w:r w:rsidR="00A428CE" w:rsidRPr="00A428CE">
              <w:rPr>
                <w:rFonts w:ascii="Palatino Linotype" w:hAnsi="Palatino Linotype"/>
                <w:b w:val="0"/>
                <w:noProof/>
                <w:webHidden/>
              </w:rPr>
              <w:instrText xml:space="preserve"> PAGEREF _Toc190335259 \h </w:instrText>
            </w:r>
            <w:r w:rsidR="00A428CE" w:rsidRPr="00A428CE">
              <w:rPr>
                <w:rFonts w:ascii="Palatino Linotype" w:hAnsi="Palatino Linotype"/>
                <w:b w:val="0"/>
                <w:noProof/>
                <w:webHidden/>
              </w:rPr>
            </w:r>
            <w:r w:rsidR="00A428CE" w:rsidRPr="00A428CE">
              <w:rPr>
                <w:rFonts w:ascii="Palatino Linotype" w:hAnsi="Palatino Linotype"/>
                <w:b w:val="0"/>
                <w:noProof/>
                <w:webHidden/>
              </w:rPr>
              <w:fldChar w:fldCharType="separate"/>
            </w:r>
            <w:r w:rsidR="007C7C49">
              <w:rPr>
                <w:rFonts w:ascii="Palatino Linotype" w:hAnsi="Palatino Linotype"/>
                <w:b w:val="0"/>
                <w:noProof/>
                <w:webHidden/>
              </w:rPr>
              <w:t>37</w:t>
            </w:r>
            <w:r w:rsidR="00A428CE" w:rsidRPr="00A428CE">
              <w:rPr>
                <w:rFonts w:ascii="Palatino Linotype" w:hAnsi="Palatino Linotype"/>
                <w:b w:val="0"/>
                <w:noProof/>
                <w:webHidden/>
              </w:rPr>
              <w:fldChar w:fldCharType="end"/>
            </w:r>
          </w:hyperlink>
        </w:p>
        <w:p w14:paraId="38F611A9" w14:textId="30B5B9C6" w:rsidR="00A428CE" w:rsidRPr="00A428CE" w:rsidRDefault="00870689" w:rsidP="00A428CE">
          <w:pPr>
            <w:pStyle w:val="TDC1"/>
            <w:tabs>
              <w:tab w:val="right" w:leader="dot" w:pos="9034"/>
            </w:tabs>
            <w:spacing w:line="360" w:lineRule="auto"/>
            <w:rPr>
              <w:rFonts w:ascii="Palatino Linotype" w:eastAsiaTheme="minorEastAsia" w:hAnsi="Palatino Linotype" w:cstheme="minorBidi"/>
              <w:b w:val="0"/>
              <w:bCs w:val="0"/>
              <w:i w:val="0"/>
              <w:iCs w:val="0"/>
              <w:noProof/>
              <w:sz w:val="22"/>
              <w:szCs w:val="22"/>
              <w:lang w:eastAsia="es-MX"/>
            </w:rPr>
          </w:pPr>
          <w:hyperlink w:anchor="_Toc190335260" w:history="1">
            <w:r w:rsidR="00A428CE" w:rsidRPr="00A428CE">
              <w:rPr>
                <w:rStyle w:val="Hipervnculo"/>
                <w:rFonts w:ascii="Palatino Linotype" w:hAnsi="Palatino Linotype"/>
                <w:b w:val="0"/>
                <w:noProof/>
                <w:sz w:val="22"/>
                <w:szCs w:val="22"/>
              </w:rPr>
              <w:t>R E S U E L V E</w:t>
            </w:r>
            <w:r w:rsidR="00A428CE" w:rsidRPr="00A428CE">
              <w:rPr>
                <w:rFonts w:ascii="Palatino Linotype" w:hAnsi="Palatino Linotype"/>
                <w:b w:val="0"/>
                <w:noProof/>
                <w:webHidden/>
                <w:sz w:val="22"/>
                <w:szCs w:val="22"/>
              </w:rPr>
              <w:tab/>
            </w:r>
            <w:r w:rsidR="00A428CE" w:rsidRPr="00A428CE">
              <w:rPr>
                <w:rFonts w:ascii="Palatino Linotype" w:hAnsi="Palatino Linotype"/>
                <w:b w:val="0"/>
                <w:noProof/>
                <w:webHidden/>
                <w:sz w:val="22"/>
                <w:szCs w:val="22"/>
              </w:rPr>
              <w:fldChar w:fldCharType="begin"/>
            </w:r>
            <w:r w:rsidR="00A428CE" w:rsidRPr="00A428CE">
              <w:rPr>
                <w:rFonts w:ascii="Palatino Linotype" w:hAnsi="Palatino Linotype"/>
                <w:b w:val="0"/>
                <w:noProof/>
                <w:webHidden/>
                <w:sz w:val="22"/>
                <w:szCs w:val="22"/>
              </w:rPr>
              <w:instrText xml:space="preserve"> PAGEREF _Toc190335260 \h </w:instrText>
            </w:r>
            <w:r w:rsidR="00A428CE" w:rsidRPr="00A428CE">
              <w:rPr>
                <w:rFonts w:ascii="Palatino Linotype" w:hAnsi="Palatino Linotype"/>
                <w:b w:val="0"/>
                <w:noProof/>
                <w:webHidden/>
                <w:sz w:val="22"/>
                <w:szCs w:val="22"/>
              </w:rPr>
            </w:r>
            <w:r w:rsidR="00A428CE" w:rsidRPr="00A428CE">
              <w:rPr>
                <w:rFonts w:ascii="Palatino Linotype" w:hAnsi="Palatino Linotype"/>
                <w:b w:val="0"/>
                <w:noProof/>
                <w:webHidden/>
                <w:sz w:val="22"/>
                <w:szCs w:val="22"/>
              </w:rPr>
              <w:fldChar w:fldCharType="separate"/>
            </w:r>
            <w:r w:rsidR="007C7C49">
              <w:rPr>
                <w:rFonts w:ascii="Palatino Linotype" w:hAnsi="Palatino Linotype"/>
                <w:b w:val="0"/>
                <w:noProof/>
                <w:webHidden/>
                <w:sz w:val="22"/>
                <w:szCs w:val="22"/>
              </w:rPr>
              <w:t>38</w:t>
            </w:r>
            <w:r w:rsidR="00A428CE" w:rsidRPr="00A428CE">
              <w:rPr>
                <w:rFonts w:ascii="Palatino Linotype" w:hAnsi="Palatino Linotype"/>
                <w:b w:val="0"/>
                <w:noProof/>
                <w:webHidden/>
                <w:sz w:val="22"/>
                <w:szCs w:val="22"/>
              </w:rPr>
              <w:fldChar w:fldCharType="end"/>
            </w:r>
          </w:hyperlink>
        </w:p>
        <w:p w14:paraId="0440475B" w14:textId="77777777" w:rsidR="0088708F" w:rsidRPr="00A428CE" w:rsidRDefault="0088708F" w:rsidP="00F356B7">
          <w:pPr>
            <w:spacing w:line="360" w:lineRule="auto"/>
            <w:contextualSpacing/>
            <w:jc w:val="both"/>
          </w:pPr>
          <w:r w:rsidRPr="00A428CE">
            <w:rPr>
              <w:rFonts w:ascii="Palatino Linotype" w:hAnsi="Palatino Linotype"/>
              <w:noProof/>
              <w:color w:val="000000" w:themeColor="text1"/>
              <w:sz w:val="22"/>
              <w:szCs w:val="22"/>
            </w:rPr>
            <w:fldChar w:fldCharType="end"/>
          </w:r>
        </w:p>
      </w:sdtContent>
    </w:sdt>
    <w:p w14:paraId="63ED504A" w14:textId="77777777" w:rsidR="00F356B7" w:rsidRPr="00A428CE" w:rsidRDefault="0088708F" w:rsidP="00F356B7">
      <w:pPr>
        <w:spacing w:line="360" w:lineRule="auto"/>
        <w:ind w:right="-28"/>
        <w:contextualSpacing/>
        <w:jc w:val="both"/>
        <w:rPr>
          <w:rFonts w:ascii="Palatino Linotype" w:hAnsi="Palatino Linotype" w:cs="Tahoma"/>
          <w:bCs/>
          <w:sz w:val="22"/>
          <w:szCs w:val="22"/>
        </w:rPr>
      </w:pPr>
      <w:r w:rsidRPr="00A428CE">
        <w:rPr>
          <w:rFonts w:ascii="Palatino Linotype" w:hAnsi="Palatino Linotype" w:cs="Tahoma"/>
          <w:bCs/>
          <w:sz w:val="22"/>
          <w:szCs w:val="22"/>
        </w:rPr>
        <w:br w:type="column"/>
      </w:r>
    </w:p>
    <w:p w14:paraId="1DE6B2A3" w14:textId="008E089E" w:rsidR="0088708F" w:rsidRPr="00A428CE" w:rsidRDefault="0088708F" w:rsidP="00F356B7">
      <w:pPr>
        <w:spacing w:line="360" w:lineRule="auto"/>
        <w:ind w:right="-28"/>
        <w:contextualSpacing/>
        <w:jc w:val="both"/>
        <w:rPr>
          <w:rFonts w:ascii="Palatino Linotype" w:hAnsi="Palatino Linotype" w:cs="Tahoma"/>
          <w:bCs/>
          <w:sz w:val="22"/>
          <w:szCs w:val="22"/>
        </w:rPr>
      </w:pPr>
      <w:r w:rsidRPr="00A428CE">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 doce de febrero de dos mil veinticinco.</w:t>
      </w:r>
    </w:p>
    <w:p w14:paraId="365FDA47" w14:textId="77777777" w:rsidR="0088708F" w:rsidRPr="00A428CE" w:rsidRDefault="0088708F" w:rsidP="00F356B7">
      <w:pPr>
        <w:spacing w:line="360" w:lineRule="auto"/>
        <w:ind w:right="-28"/>
        <w:contextualSpacing/>
        <w:jc w:val="both"/>
        <w:rPr>
          <w:rFonts w:ascii="Palatino Linotype" w:hAnsi="Palatino Linotype"/>
          <w:noProof/>
          <w:sz w:val="22"/>
          <w:szCs w:val="22"/>
          <w:lang w:val="es-ES"/>
        </w:rPr>
      </w:pPr>
    </w:p>
    <w:p w14:paraId="16459F13" w14:textId="4F147911" w:rsidR="0088708F" w:rsidRPr="00A428CE" w:rsidRDefault="0088708F" w:rsidP="00F356B7">
      <w:pPr>
        <w:spacing w:line="360" w:lineRule="auto"/>
        <w:ind w:right="-28"/>
        <w:contextualSpacing/>
        <w:jc w:val="both"/>
        <w:rPr>
          <w:rFonts w:ascii="Palatino Linotype" w:hAnsi="Palatino Linotype" w:cs="Tahoma"/>
          <w:bCs/>
          <w:sz w:val="22"/>
          <w:szCs w:val="22"/>
        </w:rPr>
      </w:pPr>
      <w:r w:rsidRPr="00A428CE">
        <w:rPr>
          <w:rFonts w:ascii="Palatino Linotype" w:hAnsi="Palatino Linotype" w:cs="Tahoma"/>
          <w:b/>
          <w:bCs/>
          <w:sz w:val="22"/>
          <w:szCs w:val="22"/>
        </w:rPr>
        <w:t xml:space="preserve">VISTO </w:t>
      </w:r>
      <w:r w:rsidRPr="00A428CE">
        <w:rPr>
          <w:rFonts w:ascii="Palatino Linotype" w:hAnsi="Palatino Linotype" w:cs="Tahoma"/>
          <w:bCs/>
          <w:sz w:val="22"/>
          <w:szCs w:val="22"/>
        </w:rPr>
        <w:t>el expediente conformado con motivo de</w:t>
      </w:r>
      <w:r w:rsidR="00FA2870" w:rsidRPr="00A428CE">
        <w:rPr>
          <w:rFonts w:ascii="Palatino Linotype" w:hAnsi="Palatino Linotype" w:cs="Tahoma"/>
          <w:bCs/>
          <w:sz w:val="22"/>
          <w:szCs w:val="22"/>
        </w:rPr>
        <w:t xml:space="preserve"> </w:t>
      </w:r>
      <w:r w:rsidRPr="00A428CE">
        <w:rPr>
          <w:rFonts w:ascii="Palatino Linotype" w:hAnsi="Palatino Linotype" w:cs="Tahoma"/>
          <w:bCs/>
          <w:sz w:val="22"/>
          <w:szCs w:val="22"/>
        </w:rPr>
        <w:t>l</w:t>
      </w:r>
      <w:r w:rsidR="00FA2870" w:rsidRPr="00A428CE">
        <w:rPr>
          <w:rFonts w:ascii="Palatino Linotype" w:hAnsi="Palatino Linotype" w:cs="Tahoma"/>
          <w:bCs/>
          <w:sz w:val="22"/>
          <w:szCs w:val="22"/>
        </w:rPr>
        <w:t>os</w:t>
      </w:r>
      <w:r w:rsidRPr="00A428CE">
        <w:rPr>
          <w:rFonts w:ascii="Palatino Linotype" w:hAnsi="Palatino Linotype" w:cs="Tahoma"/>
          <w:bCs/>
          <w:sz w:val="22"/>
          <w:szCs w:val="22"/>
        </w:rPr>
        <w:t xml:space="preserve"> Recurso</w:t>
      </w:r>
      <w:r w:rsidR="00FA2870" w:rsidRPr="00A428CE">
        <w:rPr>
          <w:rFonts w:ascii="Palatino Linotype" w:hAnsi="Palatino Linotype" w:cs="Tahoma"/>
          <w:bCs/>
          <w:sz w:val="22"/>
          <w:szCs w:val="22"/>
        </w:rPr>
        <w:t>s</w:t>
      </w:r>
      <w:r w:rsidRPr="00A428CE">
        <w:rPr>
          <w:rFonts w:ascii="Palatino Linotype" w:hAnsi="Palatino Linotype" w:cs="Tahoma"/>
          <w:bCs/>
          <w:sz w:val="22"/>
          <w:szCs w:val="22"/>
        </w:rPr>
        <w:t xml:space="preserve"> de Revisión </w:t>
      </w:r>
      <w:r w:rsidRPr="0024427D">
        <w:rPr>
          <w:rFonts w:ascii="Palatino Linotype" w:hAnsi="Palatino Linotype" w:cs="Tahoma"/>
          <w:b/>
          <w:bCs/>
          <w:color w:val="0D0D0D" w:themeColor="text1" w:themeTint="F2"/>
          <w:sz w:val="22"/>
          <w:szCs w:val="22"/>
        </w:rPr>
        <w:t>00251/INFOEM/IP/RR/2025</w:t>
      </w:r>
      <w:r w:rsidR="00FA2870" w:rsidRPr="0024427D">
        <w:rPr>
          <w:rFonts w:ascii="Palatino Linotype" w:hAnsi="Palatino Linotype" w:cs="Tahoma"/>
          <w:b/>
          <w:bCs/>
          <w:color w:val="0D0D0D" w:themeColor="text1" w:themeTint="F2"/>
          <w:sz w:val="22"/>
          <w:szCs w:val="22"/>
        </w:rPr>
        <w:t xml:space="preserve"> y 00255/INFOEM/IP/RR/2025</w:t>
      </w:r>
      <w:r w:rsidRPr="0024427D">
        <w:rPr>
          <w:rFonts w:ascii="Palatino Linotype" w:hAnsi="Palatino Linotype" w:cs="Tahoma"/>
          <w:b/>
          <w:bCs/>
          <w:sz w:val="22"/>
          <w:szCs w:val="22"/>
        </w:rPr>
        <w:t xml:space="preserve">, </w:t>
      </w:r>
      <w:r w:rsidRPr="00A428CE">
        <w:rPr>
          <w:rFonts w:ascii="Palatino Linotype" w:hAnsi="Palatino Linotype" w:cs="Tahoma"/>
          <w:sz w:val="22"/>
          <w:szCs w:val="22"/>
        </w:rPr>
        <w:t>interpuesto</w:t>
      </w:r>
      <w:r w:rsidR="00FA2870" w:rsidRPr="00A428CE">
        <w:rPr>
          <w:rFonts w:ascii="Palatino Linotype" w:hAnsi="Palatino Linotype" w:cs="Tahoma"/>
          <w:sz w:val="22"/>
          <w:szCs w:val="22"/>
        </w:rPr>
        <w:t>s</w:t>
      </w:r>
      <w:r w:rsidRPr="00A428CE">
        <w:rPr>
          <w:rFonts w:ascii="Palatino Linotype" w:hAnsi="Palatino Linotype" w:cs="Tahoma"/>
          <w:sz w:val="22"/>
          <w:szCs w:val="22"/>
        </w:rPr>
        <w:t xml:space="preserve"> por </w:t>
      </w:r>
      <w:bookmarkStart w:id="0" w:name="_GoBack"/>
      <w:bookmarkEnd w:id="0"/>
      <w:r w:rsidR="00EC350D" w:rsidRPr="00EC350D">
        <w:rPr>
          <w:rFonts w:ascii="Palatino Linotype" w:hAnsi="Palatino Linotype"/>
          <w:b/>
          <w:bCs/>
          <w:sz w:val="22"/>
          <w:szCs w:val="22"/>
          <w:highlight w:val="black"/>
          <w:lang w:eastAsia="es-MX"/>
        </w:rPr>
        <w:t>XXXXXX</w:t>
      </w:r>
      <w:r w:rsidR="00263EEA" w:rsidRPr="0024427D">
        <w:rPr>
          <w:rFonts w:ascii="Palatino Linotype" w:hAnsi="Palatino Linotype"/>
          <w:b/>
          <w:bCs/>
          <w:sz w:val="22"/>
          <w:szCs w:val="22"/>
          <w:lang w:eastAsia="es-MX"/>
        </w:rPr>
        <w:t>,</w:t>
      </w:r>
      <w:r w:rsidRPr="00A428CE">
        <w:rPr>
          <w:rFonts w:ascii="Palatino Linotype" w:hAnsi="Palatino Linotype"/>
          <w:sz w:val="22"/>
          <w:szCs w:val="22"/>
          <w:lang w:eastAsia="es-MX"/>
        </w:rPr>
        <w:t xml:space="preserve"> </w:t>
      </w:r>
      <w:r w:rsidRPr="00A428CE">
        <w:rPr>
          <w:rFonts w:ascii="Palatino Linotype" w:hAnsi="Palatino Linotype" w:cs="Tahoma"/>
          <w:sz w:val="22"/>
          <w:szCs w:val="22"/>
        </w:rPr>
        <w:t>en lo sucesivo el Recurrente o Particular, en contra de la</w:t>
      </w:r>
      <w:r w:rsidR="00FA2870" w:rsidRPr="00A428CE">
        <w:rPr>
          <w:rFonts w:ascii="Palatino Linotype" w:hAnsi="Palatino Linotype" w:cs="Tahoma"/>
          <w:sz w:val="22"/>
          <w:szCs w:val="22"/>
        </w:rPr>
        <w:t>s</w:t>
      </w:r>
      <w:r w:rsidRPr="00A428CE">
        <w:rPr>
          <w:rFonts w:ascii="Palatino Linotype" w:hAnsi="Palatino Linotype" w:cs="Tahoma"/>
          <w:sz w:val="22"/>
          <w:szCs w:val="22"/>
        </w:rPr>
        <w:t xml:space="preserve"> respuesta</w:t>
      </w:r>
      <w:r w:rsidR="00FA2870" w:rsidRPr="00A428CE">
        <w:rPr>
          <w:rFonts w:ascii="Palatino Linotype" w:hAnsi="Palatino Linotype" w:cs="Tahoma"/>
          <w:sz w:val="22"/>
          <w:szCs w:val="22"/>
        </w:rPr>
        <w:t>s</w:t>
      </w:r>
      <w:r w:rsidRPr="00A428CE">
        <w:rPr>
          <w:rFonts w:ascii="Palatino Linotype" w:hAnsi="Palatino Linotype" w:cs="Tahoma"/>
          <w:sz w:val="22"/>
          <w:szCs w:val="22"/>
        </w:rPr>
        <w:t xml:space="preserve"> del Sujeto Obligado, </w:t>
      </w:r>
      <w:r w:rsidRPr="0024427D">
        <w:rPr>
          <w:rFonts w:ascii="Palatino Linotype" w:hAnsi="Palatino Linotype"/>
          <w:b/>
          <w:color w:val="000000"/>
          <w:sz w:val="22"/>
          <w:szCs w:val="22"/>
        </w:rPr>
        <w:t>Ayuntamiento de la Paz</w:t>
      </w:r>
      <w:r w:rsidRPr="0024427D">
        <w:rPr>
          <w:rFonts w:ascii="Palatino Linotype" w:hAnsi="Palatino Linotype" w:cs="Tahoma"/>
          <w:b/>
          <w:sz w:val="22"/>
          <w:szCs w:val="22"/>
        </w:rPr>
        <w:t>,</w:t>
      </w:r>
      <w:r w:rsidRPr="00A428CE">
        <w:rPr>
          <w:rFonts w:ascii="Palatino Linotype" w:hAnsi="Palatino Linotype" w:cs="Tahoma"/>
          <w:sz w:val="22"/>
          <w:szCs w:val="22"/>
        </w:rPr>
        <w:t xml:space="preserve"> a la</w:t>
      </w:r>
      <w:r w:rsidR="00FA2870" w:rsidRPr="00A428CE">
        <w:rPr>
          <w:rFonts w:ascii="Palatino Linotype" w:hAnsi="Palatino Linotype" w:cs="Tahoma"/>
          <w:sz w:val="22"/>
          <w:szCs w:val="22"/>
        </w:rPr>
        <w:t>s</w:t>
      </w:r>
      <w:r w:rsidRPr="00A428CE">
        <w:rPr>
          <w:rFonts w:ascii="Palatino Linotype" w:hAnsi="Palatino Linotype" w:cs="Tahoma"/>
          <w:sz w:val="22"/>
          <w:szCs w:val="22"/>
        </w:rPr>
        <w:t xml:space="preserve"> solicitud</w:t>
      </w:r>
      <w:r w:rsidR="00FA2870" w:rsidRPr="00A428CE">
        <w:rPr>
          <w:rFonts w:ascii="Palatino Linotype" w:hAnsi="Palatino Linotype" w:cs="Tahoma"/>
          <w:sz w:val="22"/>
          <w:szCs w:val="22"/>
        </w:rPr>
        <w:t>es</w:t>
      </w:r>
      <w:r w:rsidRPr="00A428CE">
        <w:rPr>
          <w:rFonts w:ascii="Palatino Linotype" w:hAnsi="Palatino Linotype" w:cs="Tahoma"/>
          <w:sz w:val="22"/>
          <w:szCs w:val="22"/>
        </w:rPr>
        <w:t xml:space="preserve"> de acceso a la información pública</w:t>
      </w:r>
      <w:r w:rsidRPr="00A428CE">
        <w:rPr>
          <w:rFonts w:ascii="Palatino Linotype" w:hAnsi="Palatino Linotype" w:cs="Tahoma"/>
          <w:bCs/>
          <w:sz w:val="22"/>
          <w:szCs w:val="22"/>
        </w:rPr>
        <w:t xml:space="preserve"> con número de folio </w:t>
      </w:r>
      <w:r w:rsidR="00FA2870" w:rsidRPr="00A428CE">
        <w:rPr>
          <w:rFonts w:ascii="Palatino Linotype" w:hAnsi="Palatino Linotype"/>
          <w:bCs/>
          <w:sz w:val="22"/>
          <w:szCs w:val="22"/>
        </w:rPr>
        <w:t>00016/LAPAZ/IP/2025 y</w:t>
      </w:r>
      <w:r w:rsidRPr="00A428CE">
        <w:rPr>
          <w:rFonts w:ascii="Verdana" w:hAnsi="Verdana"/>
          <w:b/>
          <w:bCs/>
          <w:color w:val="FF0000"/>
        </w:rPr>
        <w:t> </w:t>
      </w:r>
      <w:r w:rsidRPr="00A428CE">
        <w:rPr>
          <w:rFonts w:ascii="Palatino Linotype" w:hAnsi="Palatino Linotype"/>
          <w:bCs/>
          <w:sz w:val="22"/>
          <w:szCs w:val="22"/>
        </w:rPr>
        <w:t>00064/LAPAZ/IP/2025</w:t>
      </w:r>
      <w:r w:rsidRPr="00A428CE">
        <w:rPr>
          <w:rFonts w:ascii="Palatino Linotype" w:hAnsi="Palatino Linotype" w:cs="Tahoma"/>
          <w:bCs/>
          <w:sz w:val="22"/>
          <w:szCs w:val="22"/>
        </w:rPr>
        <w:t>, se emite la presente Resolución, con base en los Antecedentes y Considerandos que se exponen a continuación:</w:t>
      </w:r>
    </w:p>
    <w:p w14:paraId="07F4681C" w14:textId="77777777" w:rsidR="0088708F" w:rsidRPr="00A428CE" w:rsidRDefault="0088708F" w:rsidP="00F356B7">
      <w:pPr>
        <w:spacing w:line="360" w:lineRule="auto"/>
        <w:ind w:right="-28"/>
        <w:contextualSpacing/>
        <w:jc w:val="both"/>
        <w:rPr>
          <w:rFonts w:ascii="Palatino Linotype" w:hAnsi="Palatino Linotype" w:cs="Tahoma"/>
          <w:b/>
          <w:bCs/>
          <w:color w:val="0D0D0D" w:themeColor="text1" w:themeTint="F2"/>
          <w:sz w:val="22"/>
          <w:szCs w:val="22"/>
        </w:rPr>
      </w:pPr>
    </w:p>
    <w:p w14:paraId="464AA33C" w14:textId="77777777" w:rsidR="0088708F" w:rsidRPr="00A428CE" w:rsidRDefault="0088708F" w:rsidP="00F356B7">
      <w:pPr>
        <w:pStyle w:val="Ttulo1"/>
        <w:contextualSpacing/>
      </w:pPr>
      <w:bookmarkStart w:id="1" w:name="_Toc190335248"/>
      <w:r w:rsidRPr="00A428CE">
        <w:t>A N T E C E D E N T E S</w:t>
      </w:r>
      <w:bookmarkEnd w:id="1"/>
    </w:p>
    <w:p w14:paraId="3864FCF4" w14:textId="77777777" w:rsidR="0088708F" w:rsidRPr="00A428CE" w:rsidRDefault="0088708F" w:rsidP="00F356B7">
      <w:pPr>
        <w:tabs>
          <w:tab w:val="center" w:pos="4522"/>
          <w:tab w:val="left" w:pos="7245"/>
          <w:tab w:val="right" w:pos="9044"/>
        </w:tabs>
        <w:spacing w:line="360" w:lineRule="auto"/>
        <w:ind w:right="-28"/>
        <w:contextualSpacing/>
        <w:rPr>
          <w:rFonts w:ascii="Palatino Linotype" w:hAnsi="Palatino Linotype" w:cs="Tahoma"/>
          <w:b/>
          <w:sz w:val="22"/>
          <w:szCs w:val="22"/>
        </w:rPr>
      </w:pPr>
    </w:p>
    <w:p w14:paraId="1548F369" w14:textId="77777777" w:rsidR="0088708F" w:rsidRPr="00A428CE" w:rsidRDefault="0088708F" w:rsidP="00F356B7">
      <w:pPr>
        <w:pStyle w:val="Ttulo2"/>
        <w:contextualSpacing/>
      </w:pPr>
      <w:bookmarkStart w:id="2" w:name="_Toc190335249"/>
      <w:r w:rsidRPr="00A428CE">
        <w:t>I. Presentación de la solicitud de información</w:t>
      </w:r>
      <w:bookmarkEnd w:id="2"/>
    </w:p>
    <w:p w14:paraId="2AAEC3A9" w14:textId="77777777" w:rsidR="0088708F" w:rsidRPr="00A428CE" w:rsidRDefault="0088708F" w:rsidP="00F356B7">
      <w:pPr>
        <w:pStyle w:val="Prrafodelista"/>
        <w:tabs>
          <w:tab w:val="left" w:pos="1050"/>
        </w:tabs>
        <w:spacing w:line="360" w:lineRule="auto"/>
        <w:ind w:left="0" w:right="-28"/>
        <w:jc w:val="both"/>
        <w:rPr>
          <w:rFonts w:ascii="Palatino Linotype" w:hAnsi="Palatino Linotype" w:cs="Tahoma"/>
          <w:szCs w:val="22"/>
        </w:rPr>
      </w:pPr>
    </w:p>
    <w:p w14:paraId="0D94ECEF" w14:textId="56CA761E" w:rsidR="0088708F" w:rsidRPr="00A428CE" w:rsidRDefault="0088708F" w:rsidP="00F356B7">
      <w:pPr>
        <w:autoSpaceDE w:val="0"/>
        <w:autoSpaceDN w:val="0"/>
        <w:adjustRightInd w:val="0"/>
        <w:spacing w:line="360" w:lineRule="auto"/>
        <w:contextualSpacing/>
        <w:jc w:val="both"/>
        <w:rPr>
          <w:rFonts w:ascii="Palatino Linotype" w:hAnsi="Palatino Linotype" w:cs="Tahoma"/>
          <w:sz w:val="22"/>
          <w:szCs w:val="22"/>
          <w:lang w:val="es-ES"/>
        </w:rPr>
      </w:pPr>
      <w:r w:rsidRPr="00A428CE">
        <w:rPr>
          <w:rFonts w:ascii="Palatino Linotype" w:hAnsi="Palatino Linotype" w:cs="Tahoma"/>
          <w:sz w:val="22"/>
          <w:szCs w:val="22"/>
        </w:rPr>
        <w:t>Con fecha</w:t>
      </w:r>
      <w:r w:rsidR="00FA2870" w:rsidRPr="00A428CE">
        <w:rPr>
          <w:rFonts w:ascii="Palatino Linotype" w:hAnsi="Palatino Linotype" w:cs="Tahoma"/>
          <w:sz w:val="22"/>
          <w:szCs w:val="22"/>
        </w:rPr>
        <w:t>s trece y</w:t>
      </w:r>
      <w:r w:rsidRPr="00A428CE">
        <w:rPr>
          <w:rFonts w:ascii="Palatino Linotype" w:hAnsi="Palatino Linotype" w:cs="Tahoma"/>
          <w:sz w:val="22"/>
          <w:szCs w:val="22"/>
        </w:rPr>
        <w:t xml:space="preserve"> veintiuno de enero de dos mil veinticinco, el Particular presentó </w:t>
      </w:r>
      <w:r w:rsidR="00FA2870" w:rsidRPr="00A428CE">
        <w:rPr>
          <w:rFonts w:ascii="Palatino Linotype" w:hAnsi="Palatino Linotype" w:cs="Tahoma"/>
          <w:sz w:val="22"/>
          <w:szCs w:val="22"/>
        </w:rPr>
        <w:t>dos</w:t>
      </w:r>
      <w:r w:rsidRPr="00A428CE">
        <w:rPr>
          <w:rFonts w:ascii="Palatino Linotype" w:hAnsi="Palatino Linotype" w:cs="Tahoma"/>
          <w:sz w:val="22"/>
          <w:szCs w:val="22"/>
        </w:rPr>
        <w:t xml:space="preserve"> solicitud</w:t>
      </w:r>
      <w:r w:rsidR="00FA2870" w:rsidRPr="00A428CE">
        <w:rPr>
          <w:rFonts w:ascii="Palatino Linotype" w:hAnsi="Palatino Linotype" w:cs="Tahoma"/>
          <w:sz w:val="22"/>
          <w:szCs w:val="22"/>
        </w:rPr>
        <w:t>es</w:t>
      </w:r>
      <w:r w:rsidRPr="00A428CE">
        <w:rPr>
          <w:rFonts w:ascii="Palatino Linotype" w:hAnsi="Palatino Linotype" w:cs="Tahoma"/>
          <w:sz w:val="22"/>
          <w:szCs w:val="22"/>
        </w:rPr>
        <w:t xml:space="preserve"> de acceso a la información pública, a través del Sistema de Acceso a la Información Mexiquense (SAIMEX), ante </w:t>
      </w:r>
      <w:r w:rsidRPr="00A428CE">
        <w:rPr>
          <w:rFonts w:ascii="Palatino Linotype" w:hAnsi="Palatino Linotype"/>
          <w:bCs/>
          <w:color w:val="000000"/>
          <w:sz w:val="22"/>
          <w:szCs w:val="22"/>
        </w:rPr>
        <w:t>el Ayuntamiento de la Paz,</w:t>
      </w:r>
      <w:r w:rsidRPr="00A428CE">
        <w:rPr>
          <w:rFonts w:ascii="Palatino Linotype" w:hAnsi="Palatino Linotype" w:cs="Tahoma"/>
          <w:b/>
          <w:bCs/>
          <w:sz w:val="22"/>
          <w:szCs w:val="22"/>
        </w:rPr>
        <w:t xml:space="preserve"> </w:t>
      </w:r>
      <w:r w:rsidRPr="00A428CE">
        <w:rPr>
          <w:rFonts w:ascii="Palatino Linotype" w:hAnsi="Palatino Linotype" w:cs="Tahoma"/>
          <w:sz w:val="22"/>
          <w:szCs w:val="22"/>
          <w:lang w:val="es-ES"/>
        </w:rPr>
        <w:t>mediante la</w:t>
      </w:r>
      <w:r w:rsidR="00FA2870" w:rsidRPr="00A428CE">
        <w:rPr>
          <w:rFonts w:ascii="Palatino Linotype" w:hAnsi="Palatino Linotype" w:cs="Tahoma"/>
          <w:sz w:val="22"/>
          <w:szCs w:val="22"/>
          <w:lang w:val="es-ES"/>
        </w:rPr>
        <w:t>s</w:t>
      </w:r>
      <w:r w:rsidRPr="00A428CE">
        <w:rPr>
          <w:rFonts w:ascii="Palatino Linotype" w:hAnsi="Palatino Linotype" w:cs="Tahoma"/>
          <w:sz w:val="22"/>
          <w:szCs w:val="22"/>
          <w:lang w:val="es-ES"/>
        </w:rPr>
        <w:t xml:space="preserve"> cual</w:t>
      </w:r>
      <w:r w:rsidR="00FA2870" w:rsidRPr="00A428CE">
        <w:rPr>
          <w:rFonts w:ascii="Palatino Linotype" w:hAnsi="Palatino Linotype" w:cs="Tahoma"/>
          <w:sz w:val="22"/>
          <w:szCs w:val="22"/>
          <w:lang w:val="es-ES"/>
        </w:rPr>
        <w:t>es</w:t>
      </w:r>
      <w:r w:rsidRPr="00A428CE">
        <w:rPr>
          <w:rFonts w:ascii="Palatino Linotype" w:hAnsi="Palatino Linotype" w:cs="Tahoma"/>
          <w:sz w:val="22"/>
          <w:szCs w:val="22"/>
          <w:lang w:val="es-ES"/>
        </w:rPr>
        <w:t xml:space="preserve"> requirió lo siguiente:</w:t>
      </w:r>
    </w:p>
    <w:p w14:paraId="4B2AB211" w14:textId="77777777" w:rsidR="00FA2870" w:rsidRPr="00A428CE" w:rsidRDefault="00FA2870" w:rsidP="00F356B7">
      <w:pPr>
        <w:autoSpaceDE w:val="0"/>
        <w:autoSpaceDN w:val="0"/>
        <w:adjustRightInd w:val="0"/>
        <w:spacing w:line="360" w:lineRule="auto"/>
        <w:contextualSpacing/>
        <w:jc w:val="both"/>
        <w:rPr>
          <w:rFonts w:ascii="Palatino Linotype" w:hAnsi="Palatino Linotype" w:cs="Tahoma"/>
          <w:sz w:val="22"/>
          <w:szCs w:val="22"/>
          <w:lang w:val="es-ES"/>
        </w:rPr>
      </w:pPr>
    </w:p>
    <w:p w14:paraId="0FDBE516" w14:textId="70F87E1D" w:rsidR="00FA2870" w:rsidRPr="00A428CE" w:rsidRDefault="00FA2870" w:rsidP="00F356B7">
      <w:pPr>
        <w:autoSpaceDE w:val="0"/>
        <w:autoSpaceDN w:val="0"/>
        <w:adjustRightInd w:val="0"/>
        <w:spacing w:line="360" w:lineRule="auto"/>
        <w:ind w:firstLine="567"/>
        <w:contextualSpacing/>
        <w:jc w:val="both"/>
        <w:rPr>
          <w:rFonts w:ascii="Palatino Linotype" w:hAnsi="Palatino Linotype" w:cs="Tahoma"/>
          <w:b/>
          <w:i/>
          <w:iCs/>
        </w:rPr>
      </w:pPr>
      <w:r w:rsidRPr="00A428CE">
        <w:rPr>
          <w:rFonts w:ascii="Palatino Linotype" w:hAnsi="Palatino Linotype"/>
          <w:b/>
          <w:i/>
          <w:iCs/>
        </w:rPr>
        <w:t>Solicitud de información 00016/LAPAZ/IP/2025</w:t>
      </w:r>
    </w:p>
    <w:p w14:paraId="1AA95E1D" w14:textId="77777777" w:rsidR="00FA2870" w:rsidRPr="00A428CE" w:rsidRDefault="00FA2870" w:rsidP="00F356B7">
      <w:pPr>
        <w:tabs>
          <w:tab w:val="left" w:pos="4667"/>
        </w:tabs>
        <w:spacing w:line="360" w:lineRule="auto"/>
        <w:ind w:left="567" w:right="567"/>
        <w:contextualSpacing/>
        <w:jc w:val="both"/>
        <w:rPr>
          <w:rFonts w:ascii="Palatino Linotype" w:hAnsi="Palatino Linotype" w:cs="Tahoma"/>
          <w:b/>
          <w:bCs/>
          <w:i/>
          <w:iCs/>
        </w:rPr>
      </w:pPr>
      <w:r w:rsidRPr="00A428CE">
        <w:rPr>
          <w:rFonts w:ascii="Palatino Linotype" w:hAnsi="Palatino Linotype" w:cs="Tahoma"/>
          <w:b/>
          <w:bCs/>
          <w:i/>
          <w:iCs/>
        </w:rPr>
        <w:t>“DESCRIPCIÓN CLARA Y PRECISA DE LA INFORMACIÓN SOLICITADA:</w:t>
      </w:r>
    </w:p>
    <w:p w14:paraId="6E8C46A7" w14:textId="7498398F" w:rsidR="00FA2870" w:rsidRPr="00A428CE" w:rsidRDefault="00FA2870" w:rsidP="00760675">
      <w:pPr>
        <w:spacing w:line="360" w:lineRule="auto"/>
        <w:ind w:left="567" w:right="567"/>
        <w:contextualSpacing/>
        <w:jc w:val="both"/>
        <w:rPr>
          <w:rFonts w:ascii="Palatino Linotype" w:hAnsi="Palatino Linotype" w:cs="Tahoma"/>
          <w:bCs/>
          <w:i/>
          <w:iCs/>
        </w:rPr>
      </w:pPr>
      <w:r w:rsidRPr="00A428CE">
        <w:rPr>
          <w:rFonts w:ascii="Palatino Linotype" w:hAnsi="Palatino Linotype"/>
          <w:i/>
          <w:iCs/>
          <w:color w:val="000000"/>
        </w:rPr>
        <w:t>quiero que se me envien los recibos de nomina de la ultima quincena de todos los sindicalizados adscritos a las diversas areas del ayuntamiento ....qui3ero los recibos de nomina de la quincena del 15 al 30 de diciembre del 2024,,, incluyendo las prestaciones de ley que se les otorgaron a los sindicalizados.</w:t>
      </w:r>
      <w:r w:rsidRPr="00A428CE">
        <w:rPr>
          <w:rFonts w:ascii="Palatino Linotype" w:hAnsi="Palatino Linotype" w:cs="Tahoma"/>
          <w:bCs/>
          <w:i/>
          <w:iCs/>
        </w:rPr>
        <w:t>” (Sic)</w:t>
      </w:r>
    </w:p>
    <w:p w14:paraId="25524BB1" w14:textId="77777777" w:rsidR="0088708F" w:rsidRPr="00A428CE" w:rsidRDefault="0088708F" w:rsidP="00F356B7">
      <w:pPr>
        <w:tabs>
          <w:tab w:val="left" w:pos="4667"/>
        </w:tabs>
        <w:spacing w:line="360" w:lineRule="auto"/>
        <w:ind w:right="567"/>
        <w:contextualSpacing/>
        <w:jc w:val="both"/>
        <w:rPr>
          <w:rFonts w:ascii="Palatino Linotype" w:hAnsi="Palatino Linotype" w:cs="Tahoma"/>
          <w:b/>
          <w:bCs/>
          <w:i/>
        </w:rPr>
      </w:pPr>
    </w:p>
    <w:p w14:paraId="0752AB34" w14:textId="4769AE74" w:rsidR="00FA2870" w:rsidRPr="00A428CE" w:rsidRDefault="00FA2870" w:rsidP="00F356B7">
      <w:pPr>
        <w:autoSpaceDE w:val="0"/>
        <w:autoSpaceDN w:val="0"/>
        <w:adjustRightInd w:val="0"/>
        <w:spacing w:line="360" w:lineRule="auto"/>
        <w:ind w:firstLine="567"/>
        <w:contextualSpacing/>
        <w:jc w:val="both"/>
        <w:rPr>
          <w:rFonts w:ascii="Palatino Linotype" w:hAnsi="Palatino Linotype" w:cs="Tahoma"/>
          <w:b/>
          <w:i/>
          <w:iCs/>
        </w:rPr>
      </w:pPr>
      <w:r w:rsidRPr="00A428CE">
        <w:rPr>
          <w:rFonts w:ascii="Palatino Linotype" w:hAnsi="Palatino Linotype"/>
          <w:b/>
          <w:i/>
          <w:iCs/>
        </w:rPr>
        <w:t>Solicitud de información 00064/LAPAZ/IP/2025</w:t>
      </w:r>
    </w:p>
    <w:p w14:paraId="612E87FC" w14:textId="77777777" w:rsidR="0088708F" w:rsidRPr="00A428CE" w:rsidRDefault="0088708F" w:rsidP="00F356B7">
      <w:pPr>
        <w:tabs>
          <w:tab w:val="left" w:pos="4667"/>
        </w:tabs>
        <w:spacing w:line="360" w:lineRule="auto"/>
        <w:ind w:left="567" w:right="567"/>
        <w:contextualSpacing/>
        <w:jc w:val="both"/>
        <w:rPr>
          <w:rFonts w:ascii="Palatino Linotype" w:hAnsi="Palatino Linotype" w:cs="Tahoma"/>
          <w:b/>
          <w:bCs/>
          <w:i/>
          <w:iCs/>
        </w:rPr>
      </w:pPr>
      <w:bookmarkStart w:id="3" w:name="_Hlk182343885"/>
      <w:r w:rsidRPr="00A428CE">
        <w:rPr>
          <w:rFonts w:ascii="Palatino Linotype" w:hAnsi="Palatino Linotype" w:cs="Tahoma"/>
          <w:b/>
          <w:bCs/>
          <w:i/>
          <w:iCs/>
        </w:rPr>
        <w:t>“DESCRIPCIÓN CLARA Y PRECISA DE LA INFORMACIÓN SOLICITADA:</w:t>
      </w:r>
    </w:p>
    <w:p w14:paraId="5123C1B6" w14:textId="77777777" w:rsidR="0088708F" w:rsidRPr="00A428CE" w:rsidRDefault="0088708F" w:rsidP="00F356B7">
      <w:pPr>
        <w:spacing w:line="360" w:lineRule="auto"/>
        <w:ind w:left="567" w:right="567"/>
        <w:contextualSpacing/>
        <w:jc w:val="both"/>
        <w:rPr>
          <w:rFonts w:ascii="Palatino Linotype" w:hAnsi="Palatino Linotype" w:cs="Tahoma"/>
          <w:bCs/>
          <w:i/>
          <w:iCs/>
        </w:rPr>
      </w:pPr>
      <w:r w:rsidRPr="00A428CE">
        <w:rPr>
          <w:rFonts w:ascii="Palatino Linotype" w:hAnsi="Palatino Linotype"/>
          <w:i/>
          <w:iCs/>
          <w:color w:val="000000"/>
        </w:rPr>
        <w:t>QUIERO QUE SE ME ENVIE EL PERSONAL QUE SE ENCUENTRA ACTUALMENTE ADSCRITO A LA NOVENA REGIDURIA...NECESITO QUE SE ENVIE EL LISTADO CON NOMBRE COMPLETO Y CARGO INCLUYENDO PERSONAL SINDICALIZADO QUE ESTA EN LA NOVENA REGIDURIA ....DE LOS SINDICALIZADOS REQUIERO SU RECIBO DE NOMINA DE LA PRIMERA QUINCENA DE ENERO 2025 Y SI LOS QUE NO SON SINDICALIZADOS TAMBIEN COBRARON LA PRIMERA QUINCENA DE ENERO DE 2025 REQUIERO TAMBIEN SU RECIBO DE NOMINA O LA FORMA DE COBRO.</w:t>
      </w:r>
      <w:r w:rsidR="003247A5" w:rsidRPr="00A428CE">
        <w:rPr>
          <w:rFonts w:ascii="Palatino Linotype" w:hAnsi="Palatino Linotype" w:cs="Tahoma"/>
          <w:bCs/>
          <w:i/>
          <w:iCs/>
        </w:rPr>
        <w:t xml:space="preserve">” </w:t>
      </w:r>
      <w:r w:rsidRPr="00A428CE">
        <w:rPr>
          <w:rFonts w:ascii="Palatino Linotype" w:hAnsi="Palatino Linotype" w:cs="Tahoma"/>
          <w:bCs/>
          <w:i/>
          <w:iCs/>
        </w:rPr>
        <w:t>(Sic)</w:t>
      </w:r>
    </w:p>
    <w:bookmarkEnd w:id="3"/>
    <w:p w14:paraId="63CB43EC" w14:textId="77777777" w:rsidR="0088708F" w:rsidRPr="00A428CE" w:rsidRDefault="0088708F" w:rsidP="00F356B7">
      <w:pPr>
        <w:tabs>
          <w:tab w:val="left" w:pos="4667"/>
        </w:tabs>
        <w:spacing w:line="360" w:lineRule="auto"/>
        <w:ind w:left="567" w:right="567"/>
        <w:contextualSpacing/>
        <w:jc w:val="both"/>
        <w:rPr>
          <w:rFonts w:ascii="Palatino Linotype" w:hAnsi="Palatino Linotype" w:cs="Tahoma"/>
          <w:bCs/>
          <w:i/>
        </w:rPr>
      </w:pPr>
    </w:p>
    <w:p w14:paraId="07F9A8A7" w14:textId="77777777" w:rsidR="0088708F" w:rsidRPr="00A428CE" w:rsidRDefault="0088708F" w:rsidP="00F356B7">
      <w:pPr>
        <w:tabs>
          <w:tab w:val="left" w:pos="4667"/>
        </w:tabs>
        <w:spacing w:line="360" w:lineRule="auto"/>
        <w:ind w:left="567" w:right="567"/>
        <w:contextualSpacing/>
        <w:jc w:val="both"/>
        <w:rPr>
          <w:rFonts w:ascii="Palatino Linotype" w:hAnsi="Palatino Linotype" w:cs="Tahoma"/>
          <w:b/>
          <w:bCs/>
          <w:i/>
        </w:rPr>
      </w:pPr>
      <w:r w:rsidRPr="00A428CE">
        <w:rPr>
          <w:rFonts w:ascii="Palatino Linotype" w:hAnsi="Palatino Linotype" w:cs="Tahoma"/>
          <w:b/>
          <w:bCs/>
          <w:i/>
        </w:rPr>
        <w:t xml:space="preserve">“Modalidad de Entrega: </w:t>
      </w:r>
    </w:p>
    <w:p w14:paraId="0FC7C212" w14:textId="77777777" w:rsidR="0088708F" w:rsidRPr="00A428CE" w:rsidRDefault="0088708F" w:rsidP="00F356B7">
      <w:pPr>
        <w:tabs>
          <w:tab w:val="left" w:pos="567"/>
        </w:tabs>
        <w:spacing w:line="360" w:lineRule="auto"/>
        <w:ind w:left="567" w:right="567"/>
        <w:contextualSpacing/>
        <w:jc w:val="both"/>
        <w:rPr>
          <w:rFonts w:ascii="Palatino Linotype" w:hAnsi="Palatino Linotype" w:cs="Tahoma"/>
          <w:bCs/>
          <w:i/>
        </w:rPr>
      </w:pPr>
      <w:r w:rsidRPr="00A428CE" w:rsidDel="006544EC">
        <w:rPr>
          <w:rFonts w:ascii="Palatino Linotype" w:hAnsi="Palatino Linotype" w:cs="Tahoma"/>
          <w:b/>
          <w:bCs/>
          <w:i/>
        </w:rPr>
        <w:t xml:space="preserve"> </w:t>
      </w:r>
      <w:r w:rsidRPr="00A428CE">
        <w:rPr>
          <w:rFonts w:ascii="Palatino Linotype" w:hAnsi="Palatino Linotype" w:cs="Tahoma"/>
          <w:bCs/>
          <w:i/>
        </w:rPr>
        <w:t xml:space="preserve">A través de SAIMEX” </w:t>
      </w:r>
    </w:p>
    <w:p w14:paraId="7D6CF73D" w14:textId="77777777" w:rsidR="0088708F" w:rsidRPr="00A428CE" w:rsidRDefault="0088708F" w:rsidP="00F356B7">
      <w:pPr>
        <w:spacing w:line="360" w:lineRule="auto"/>
        <w:contextualSpacing/>
        <w:rPr>
          <w:rFonts w:ascii="Palatino Linotype" w:eastAsia="Calibri" w:hAnsi="Palatino Linotype" w:cs="Tahoma"/>
          <w:b/>
          <w:bCs/>
          <w:sz w:val="22"/>
          <w:szCs w:val="22"/>
        </w:rPr>
      </w:pPr>
      <w:bookmarkStart w:id="4" w:name="_Hlk16082333"/>
    </w:p>
    <w:p w14:paraId="5855E308" w14:textId="3C567EB8" w:rsidR="0088708F" w:rsidRPr="00A428CE" w:rsidRDefault="0088708F" w:rsidP="00F356B7">
      <w:pPr>
        <w:pStyle w:val="Ttulo2"/>
        <w:contextualSpacing/>
      </w:pPr>
      <w:bookmarkStart w:id="5" w:name="_Toc190335250"/>
      <w:r w:rsidRPr="00A428CE">
        <w:t>II. Respuesta</w:t>
      </w:r>
      <w:r w:rsidR="00FA2870" w:rsidRPr="00A428CE">
        <w:t>s</w:t>
      </w:r>
      <w:r w:rsidRPr="00A428CE">
        <w:t xml:space="preserve"> del Sujeto Obligado</w:t>
      </w:r>
      <w:bookmarkEnd w:id="5"/>
    </w:p>
    <w:p w14:paraId="71F39E1E" w14:textId="77777777" w:rsidR="0088708F" w:rsidRPr="00A428CE" w:rsidRDefault="0088708F" w:rsidP="00F356B7">
      <w:pPr>
        <w:tabs>
          <w:tab w:val="left" w:pos="4667"/>
        </w:tabs>
        <w:spacing w:line="360" w:lineRule="auto"/>
        <w:ind w:right="567"/>
        <w:contextualSpacing/>
        <w:jc w:val="both"/>
        <w:rPr>
          <w:rFonts w:ascii="Palatino Linotype" w:hAnsi="Palatino Linotype" w:cs="Tahoma"/>
          <w:b/>
          <w:bCs/>
          <w:sz w:val="22"/>
          <w:szCs w:val="24"/>
        </w:rPr>
      </w:pPr>
    </w:p>
    <w:bookmarkEnd w:id="4"/>
    <w:p w14:paraId="03658296" w14:textId="77777777" w:rsidR="00FA2870" w:rsidRPr="00A428CE" w:rsidRDefault="0088708F" w:rsidP="00F356B7">
      <w:pPr>
        <w:autoSpaceDE w:val="0"/>
        <w:autoSpaceDN w:val="0"/>
        <w:adjustRightInd w:val="0"/>
        <w:spacing w:line="360" w:lineRule="auto"/>
        <w:contextualSpacing/>
        <w:jc w:val="both"/>
        <w:rPr>
          <w:rFonts w:ascii="Palatino Linotype" w:hAnsi="Palatino Linotype" w:cs="Tahoma"/>
          <w:sz w:val="22"/>
          <w:szCs w:val="22"/>
        </w:rPr>
      </w:pPr>
      <w:r w:rsidRPr="00A428CE">
        <w:rPr>
          <w:rFonts w:ascii="Palatino Linotype" w:hAnsi="Palatino Linotype" w:cs="Tahoma"/>
          <w:bCs/>
          <w:sz w:val="22"/>
          <w:szCs w:val="22"/>
        </w:rPr>
        <w:t>Con fecha veintitrés de enero de dos mil veinticinco, el</w:t>
      </w:r>
      <w:r w:rsidRPr="00A428CE">
        <w:rPr>
          <w:rFonts w:ascii="Palatino Linotype" w:hAnsi="Palatino Linotype" w:cs="Tahoma"/>
          <w:b/>
          <w:sz w:val="22"/>
          <w:szCs w:val="22"/>
        </w:rPr>
        <w:t xml:space="preserve"> </w:t>
      </w:r>
      <w:r w:rsidRPr="00A428CE">
        <w:rPr>
          <w:rFonts w:ascii="Palatino Linotype" w:hAnsi="Palatino Linotype" w:cs="Tahoma"/>
          <w:sz w:val="22"/>
          <w:szCs w:val="22"/>
        </w:rPr>
        <w:t>Sujeto Obligado dio respuesta a la</w:t>
      </w:r>
      <w:r w:rsidR="00FA2870" w:rsidRPr="00A428CE">
        <w:rPr>
          <w:rFonts w:ascii="Palatino Linotype" w:hAnsi="Palatino Linotype" w:cs="Tahoma"/>
          <w:sz w:val="22"/>
          <w:szCs w:val="22"/>
        </w:rPr>
        <w:t>s</w:t>
      </w:r>
      <w:r w:rsidRPr="00A428CE">
        <w:rPr>
          <w:rFonts w:ascii="Palatino Linotype" w:hAnsi="Palatino Linotype" w:cs="Tahoma"/>
          <w:sz w:val="22"/>
          <w:szCs w:val="22"/>
        </w:rPr>
        <w:t xml:space="preserve"> solicitud</w:t>
      </w:r>
      <w:r w:rsidR="00FA2870" w:rsidRPr="00A428CE">
        <w:rPr>
          <w:rFonts w:ascii="Palatino Linotype" w:hAnsi="Palatino Linotype" w:cs="Tahoma"/>
          <w:sz w:val="22"/>
          <w:szCs w:val="22"/>
        </w:rPr>
        <w:t>es</w:t>
      </w:r>
      <w:r w:rsidRPr="00A428CE">
        <w:rPr>
          <w:rFonts w:ascii="Palatino Linotype" w:hAnsi="Palatino Linotype" w:cs="Tahoma"/>
          <w:sz w:val="22"/>
          <w:szCs w:val="22"/>
        </w:rPr>
        <w:t xml:space="preserve"> de acceso a la información a través del Sistema de Acceso a la Información Mexiquense (SAIMEX), por medio de</w:t>
      </w:r>
      <w:r w:rsidR="00FA2870" w:rsidRPr="00A428CE">
        <w:rPr>
          <w:rFonts w:ascii="Palatino Linotype" w:hAnsi="Palatino Linotype" w:cs="Tahoma"/>
          <w:sz w:val="22"/>
          <w:szCs w:val="22"/>
        </w:rPr>
        <w:t xml:space="preserve"> </w:t>
      </w:r>
      <w:r w:rsidRPr="00A428CE">
        <w:rPr>
          <w:rFonts w:ascii="Palatino Linotype" w:hAnsi="Palatino Linotype" w:cs="Tahoma"/>
          <w:sz w:val="22"/>
          <w:szCs w:val="22"/>
        </w:rPr>
        <w:t>l</w:t>
      </w:r>
      <w:r w:rsidR="00FA2870" w:rsidRPr="00A428CE">
        <w:rPr>
          <w:rFonts w:ascii="Palatino Linotype" w:hAnsi="Palatino Linotype" w:cs="Tahoma"/>
          <w:sz w:val="22"/>
          <w:szCs w:val="22"/>
        </w:rPr>
        <w:t>a digitalización de dos documentos conforme a lo siguiente:</w:t>
      </w:r>
    </w:p>
    <w:p w14:paraId="2C95B899" w14:textId="77777777" w:rsidR="00FA2870" w:rsidRPr="00A428CE" w:rsidRDefault="00FA2870" w:rsidP="00F356B7">
      <w:pPr>
        <w:autoSpaceDE w:val="0"/>
        <w:autoSpaceDN w:val="0"/>
        <w:adjustRightInd w:val="0"/>
        <w:spacing w:line="360" w:lineRule="auto"/>
        <w:contextualSpacing/>
        <w:jc w:val="both"/>
        <w:rPr>
          <w:rFonts w:ascii="Palatino Linotype" w:hAnsi="Palatino Linotype"/>
          <w:b/>
          <w:i/>
          <w:iCs/>
        </w:rPr>
      </w:pPr>
    </w:p>
    <w:p w14:paraId="501782AD" w14:textId="77777777" w:rsidR="00C80092" w:rsidRPr="00A428CE" w:rsidRDefault="00FA2870" w:rsidP="00F356B7">
      <w:pPr>
        <w:autoSpaceDE w:val="0"/>
        <w:autoSpaceDN w:val="0"/>
        <w:adjustRightInd w:val="0"/>
        <w:spacing w:line="360" w:lineRule="auto"/>
        <w:contextualSpacing/>
        <w:jc w:val="both"/>
        <w:rPr>
          <w:rFonts w:ascii="Palatino Linotype" w:hAnsi="Palatino Linotype" w:cs="Tahoma"/>
          <w:b/>
          <w:sz w:val="22"/>
          <w:szCs w:val="22"/>
        </w:rPr>
      </w:pPr>
      <w:r w:rsidRPr="00A428CE">
        <w:rPr>
          <w:rFonts w:ascii="Palatino Linotype" w:hAnsi="Palatino Linotype"/>
          <w:b/>
          <w:sz w:val="22"/>
          <w:szCs w:val="22"/>
        </w:rPr>
        <w:t>Solicitud de información 00016/LAPAZ/IP/2025</w:t>
      </w:r>
      <w:r w:rsidR="00C80092" w:rsidRPr="00A428CE">
        <w:rPr>
          <w:rFonts w:ascii="Palatino Linotype" w:hAnsi="Palatino Linotype" w:cs="Tahoma"/>
          <w:b/>
          <w:sz w:val="22"/>
          <w:szCs w:val="22"/>
        </w:rPr>
        <w:t>.</w:t>
      </w:r>
    </w:p>
    <w:p w14:paraId="4A61624A" w14:textId="77777777" w:rsidR="00C80092" w:rsidRPr="00A428CE" w:rsidRDefault="00C80092" w:rsidP="00F356B7">
      <w:pPr>
        <w:autoSpaceDE w:val="0"/>
        <w:autoSpaceDN w:val="0"/>
        <w:adjustRightInd w:val="0"/>
        <w:spacing w:line="360" w:lineRule="auto"/>
        <w:contextualSpacing/>
        <w:jc w:val="both"/>
        <w:rPr>
          <w:rFonts w:ascii="Palatino Linotype" w:hAnsi="Palatino Linotype" w:cs="Tahoma"/>
          <w:b/>
          <w:sz w:val="22"/>
          <w:szCs w:val="22"/>
        </w:rPr>
      </w:pPr>
    </w:p>
    <w:p w14:paraId="1C03AA5F" w14:textId="703207C7" w:rsidR="00FA2870" w:rsidRPr="00A428CE" w:rsidRDefault="00FA2870" w:rsidP="00F356B7">
      <w:pPr>
        <w:autoSpaceDE w:val="0"/>
        <w:autoSpaceDN w:val="0"/>
        <w:adjustRightInd w:val="0"/>
        <w:spacing w:line="360" w:lineRule="auto"/>
        <w:contextualSpacing/>
        <w:jc w:val="both"/>
        <w:rPr>
          <w:rFonts w:ascii="Palatino Linotype" w:hAnsi="Palatino Linotype" w:cs="Tahoma"/>
          <w:sz w:val="22"/>
          <w:szCs w:val="22"/>
        </w:rPr>
      </w:pPr>
      <w:r w:rsidRPr="00A428CE">
        <w:rPr>
          <w:rFonts w:ascii="Palatino Linotype" w:hAnsi="Palatino Linotype" w:cs="Tahoma"/>
          <w:sz w:val="22"/>
          <w:szCs w:val="22"/>
        </w:rPr>
        <w:t xml:space="preserve">Oficio número </w:t>
      </w:r>
      <w:r w:rsidR="00C80092" w:rsidRPr="00A428CE">
        <w:rPr>
          <w:rFonts w:ascii="Palatino Linotype" w:hAnsi="Palatino Linotype" w:cs="Tahoma"/>
          <w:sz w:val="22"/>
          <w:szCs w:val="22"/>
        </w:rPr>
        <w:t>UT</w:t>
      </w:r>
      <w:r w:rsidRPr="00A428CE">
        <w:rPr>
          <w:rFonts w:ascii="Palatino Linotype" w:hAnsi="Palatino Linotype" w:cs="Tahoma"/>
          <w:sz w:val="22"/>
          <w:szCs w:val="22"/>
        </w:rPr>
        <w:t>/00</w:t>
      </w:r>
      <w:r w:rsidR="00C80092" w:rsidRPr="00A428CE">
        <w:rPr>
          <w:rFonts w:ascii="Palatino Linotype" w:hAnsi="Palatino Linotype" w:cs="Tahoma"/>
          <w:sz w:val="22"/>
          <w:szCs w:val="22"/>
        </w:rPr>
        <w:t>1</w:t>
      </w:r>
      <w:r w:rsidRPr="00A428CE">
        <w:rPr>
          <w:rFonts w:ascii="Palatino Linotype" w:hAnsi="Palatino Linotype" w:cs="Tahoma"/>
          <w:sz w:val="22"/>
          <w:szCs w:val="22"/>
        </w:rPr>
        <w:t>6</w:t>
      </w:r>
      <w:r w:rsidR="00C80092" w:rsidRPr="00A428CE">
        <w:rPr>
          <w:rFonts w:ascii="Palatino Linotype" w:hAnsi="Palatino Linotype" w:cs="Tahoma"/>
          <w:sz w:val="22"/>
          <w:szCs w:val="22"/>
        </w:rPr>
        <w:t>/01/13/2025</w:t>
      </w:r>
      <w:r w:rsidRPr="00A428CE">
        <w:rPr>
          <w:rFonts w:ascii="Palatino Linotype" w:hAnsi="Palatino Linotype" w:cs="Tahoma"/>
          <w:sz w:val="22"/>
          <w:szCs w:val="22"/>
        </w:rPr>
        <w:t>, de</w:t>
      </w:r>
      <w:r w:rsidR="00C80092" w:rsidRPr="00A428CE">
        <w:rPr>
          <w:rFonts w:ascii="Palatino Linotype" w:hAnsi="Palatino Linotype" w:cs="Tahoma"/>
          <w:sz w:val="22"/>
          <w:szCs w:val="22"/>
        </w:rPr>
        <w:t>l trece de enero de dos mil veinticinco</w:t>
      </w:r>
      <w:r w:rsidRPr="00A428CE">
        <w:rPr>
          <w:rFonts w:ascii="Palatino Linotype" w:hAnsi="Palatino Linotype" w:cs="Tahoma"/>
          <w:sz w:val="22"/>
          <w:szCs w:val="22"/>
        </w:rPr>
        <w:t>, suscrito por la Titular de la Unidad de Transparencia,</w:t>
      </w:r>
      <w:r w:rsidR="00C80092" w:rsidRPr="00A428CE">
        <w:rPr>
          <w:rFonts w:ascii="Palatino Linotype" w:hAnsi="Palatino Linotype" w:cs="Tahoma"/>
          <w:sz w:val="22"/>
          <w:szCs w:val="22"/>
        </w:rPr>
        <w:t xml:space="preserve"> dirigido a la solicitante,</w:t>
      </w:r>
      <w:r w:rsidRPr="00A428CE">
        <w:rPr>
          <w:rFonts w:ascii="Palatino Linotype" w:hAnsi="Palatino Linotype" w:cs="Tahoma"/>
          <w:sz w:val="22"/>
          <w:szCs w:val="22"/>
        </w:rPr>
        <w:t xml:space="preserve"> a través del cual manifiesta y expone lo siguiente:</w:t>
      </w:r>
    </w:p>
    <w:p w14:paraId="55D35A42" w14:textId="77777777" w:rsidR="00C80092" w:rsidRPr="00A428CE" w:rsidRDefault="00C80092" w:rsidP="00F356B7">
      <w:pPr>
        <w:autoSpaceDE w:val="0"/>
        <w:autoSpaceDN w:val="0"/>
        <w:adjustRightInd w:val="0"/>
        <w:spacing w:line="360" w:lineRule="auto"/>
        <w:contextualSpacing/>
        <w:jc w:val="both"/>
        <w:rPr>
          <w:rFonts w:ascii="Palatino Linotype" w:hAnsi="Palatino Linotype" w:cs="Tahoma"/>
          <w:sz w:val="22"/>
          <w:szCs w:val="22"/>
        </w:rPr>
      </w:pPr>
    </w:p>
    <w:p w14:paraId="13787CEB" w14:textId="2BEB152D" w:rsidR="00C80092" w:rsidRPr="00A428CE" w:rsidRDefault="00C80092" w:rsidP="00760675">
      <w:pPr>
        <w:autoSpaceDE w:val="0"/>
        <w:autoSpaceDN w:val="0"/>
        <w:adjustRightInd w:val="0"/>
        <w:spacing w:line="360" w:lineRule="auto"/>
        <w:ind w:left="567" w:right="567"/>
        <w:contextualSpacing/>
        <w:jc w:val="both"/>
        <w:rPr>
          <w:rFonts w:ascii="Palatino Linotype" w:hAnsi="Palatino Linotype" w:cs="Tahoma"/>
          <w:i/>
          <w:iCs/>
        </w:rPr>
      </w:pPr>
      <w:r w:rsidRPr="00A428CE">
        <w:rPr>
          <w:rFonts w:ascii="Palatino Linotype" w:hAnsi="Palatino Linotype" w:cs="Tahoma"/>
          <w:i/>
          <w:iCs/>
        </w:rPr>
        <w:t xml:space="preserve">“…Por este medio y de la manera más respetuosa hago de su conocimiento que de acuerdo al Artículo 136 de la Ley General de Transparencia y Acceso a la Información Pública de México, que la información solicitada a través de este medio no es competencia de este sujeto obligado, ya que órgano al que menciona (sindicato) cuenta con su unidad interna de Transparencia, por lo cual me permito dirigirlo a su siguiente página y/o correo electrónico: </w:t>
      </w:r>
      <w:hyperlink r:id="rId8" w:history="1">
        <w:r w:rsidRPr="00A428CE">
          <w:rPr>
            <w:rStyle w:val="Hipervnculo"/>
            <w:rFonts w:ascii="Palatino Linotype" w:hAnsi="Palatino Linotype" w:cs="Tahoma"/>
            <w:i/>
            <w:iCs/>
            <w:color w:val="auto"/>
            <w:u w:val="none"/>
          </w:rPr>
          <w:t>SUTEYMLaPAz22.26@gmail.com</w:t>
        </w:r>
      </w:hyperlink>
      <w:r w:rsidRPr="00A428CE">
        <w:rPr>
          <w:rFonts w:ascii="Palatino Linotype" w:hAnsi="Palatino Linotype" w:cs="Tahoma"/>
          <w:i/>
          <w:iCs/>
        </w:rPr>
        <w:t>…”</w:t>
      </w:r>
    </w:p>
    <w:p w14:paraId="2DB1C34B" w14:textId="77777777" w:rsidR="00FA2870" w:rsidRPr="00A428CE" w:rsidRDefault="00FA2870" w:rsidP="00F356B7">
      <w:pPr>
        <w:autoSpaceDE w:val="0"/>
        <w:autoSpaceDN w:val="0"/>
        <w:adjustRightInd w:val="0"/>
        <w:spacing w:line="360" w:lineRule="auto"/>
        <w:contextualSpacing/>
        <w:jc w:val="both"/>
        <w:rPr>
          <w:rFonts w:ascii="Palatino Linotype" w:hAnsi="Palatino Linotype"/>
          <w:b/>
          <w:sz w:val="22"/>
          <w:szCs w:val="22"/>
        </w:rPr>
      </w:pPr>
    </w:p>
    <w:p w14:paraId="70C2FC7B" w14:textId="5EDF0AE4" w:rsidR="00FA2870" w:rsidRPr="00A428CE" w:rsidRDefault="00FA2870" w:rsidP="00F356B7">
      <w:pPr>
        <w:autoSpaceDE w:val="0"/>
        <w:autoSpaceDN w:val="0"/>
        <w:adjustRightInd w:val="0"/>
        <w:spacing w:line="360" w:lineRule="auto"/>
        <w:contextualSpacing/>
        <w:jc w:val="both"/>
        <w:rPr>
          <w:rFonts w:ascii="Palatino Linotype" w:hAnsi="Palatino Linotype" w:cs="Tahoma"/>
          <w:b/>
          <w:sz w:val="22"/>
          <w:szCs w:val="22"/>
        </w:rPr>
      </w:pPr>
      <w:r w:rsidRPr="00A428CE">
        <w:rPr>
          <w:rFonts w:ascii="Palatino Linotype" w:hAnsi="Palatino Linotype"/>
          <w:b/>
          <w:sz w:val="22"/>
          <w:szCs w:val="22"/>
        </w:rPr>
        <w:t>Solicitud de información 00016/LAPAZ/IP/2025</w:t>
      </w:r>
    </w:p>
    <w:p w14:paraId="65F81B1D" w14:textId="77777777" w:rsidR="00FA2870" w:rsidRPr="00A428CE" w:rsidRDefault="00FA2870" w:rsidP="00F356B7">
      <w:pPr>
        <w:autoSpaceDE w:val="0"/>
        <w:autoSpaceDN w:val="0"/>
        <w:adjustRightInd w:val="0"/>
        <w:spacing w:line="360" w:lineRule="auto"/>
        <w:contextualSpacing/>
        <w:jc w:val="both"/>
        <w:rPr>
          <w:rFonts w:ascii="Palatino Linotype" w:hAnsi="Palatino Linotype" w:cs="Tahoma"/>
          <w:sz w:val="22"/>
          <w:szCs w:val="22"/>
        </w:rPr>
      </w:pPr>
    </w:p>
    <w:p w14:paraId="2A05DA8A" w14:textId="4FF7419A" w:rsidR="0088708F" w:rsidRPr="00A428CE" w:rsidRDefault="00FA2870" w:rsidP="00F356B7">
      <w:pPr>
        <w:autoSpaceDE w:val="0"/>
        <w:autoSpaceDN w:val="0"/>
        <w:adjustRightInd w:val="0"/>
        <w:spacing w:line="360" w:lineRule="auto"/>
        <w:contextualSpacing/>
        <w:jc w:val="both"/>
        <w:rPr>
          <w:rFonts w:ascii="Palatino Linotype" w:hAnsi="Palatino Linotype" w:cs="Tahoma"/>
          <w:sz w:val="22"/>
          <w:szCs w:val="22"/>
        </w:rPr>
      </w:pPr>
      <w:r w:rsidRPr="00A428CE">
        <w:rPr>
          <w:rFonts w:ascii="Palatino Linotype" w:hAnsi="Palatino Linotype" w:cs="Tahoma"/>
          <w:sz w:val="22"/>
          <w:szCs w:val="22"/>
        </w:rPr>
        <w:t>O</w:t>
      </w:r>
      <w:r w:rsidR="0088708F" w:rsidRPr="00A428CE">
        <w:rPr>
          <w:rFonts w:ascii="Palatino Linotype" w:hAnsi="Palatino Linotype" w:cs="Tahoma"/>
          <w:sz w:val="22"/>
          <w:szCs w:val="22"/>
        </w:rPr>
        <w:t>ficio número LA</w:t>
      </w:r>
      <w:r w:rsidR="003247A5" w:rsidRPr="00A428CE">
        <w:rPr>
          <w:rFonts w:ascii="Palatino Linotype" w:hAnsi="Palatino Linotype" w:cs="Tahoma"/>
          <w:sz w:val="22"/>
          <w:szCs w:val="22"/>
        </w:rPr>
        <w:t>PAZ/PM/9R/2005/01/006, de</w:t>
      </w:r>
      <w:r w:rsidR="008E6D46" w:rsidRPr="00A428CE">
        <w:rPr>
          <w:rFonts w:ascii="Palatino Linotype" w:hAnsi="Palatino Linotype" w:cs="Tahoma"/>
          <w:sz w:val="22"/>
          <w:szCs w:val="22"/>
        </w:rPr>
        <w:t>l veintitrés de enero de dos mil veinticinco</w:t>
      </w:r>
      <w:r w:rsidR="0088708F" w:rsidRPr="00A428CE">
        <w:rPr>
          <w:rFonts w:ascii="Palatino Linotype" w:hAnsi="Palatino Linotype" w:cs="Tahoma"/>
          <w:sz w:val="22"/>
          <w:szCs w:val="22"/>
        </w:rPr>
        <w:t xml:space="preserve">, </w:t>
      </w:r>
      <w:r w:rsidR="003247A5" w:rsidRPr="00A428CE">
        <w:rPr>
          <w:rFonts w:ascii="Palatino Linotype" w:hAnsi="Palatino Linotype" w:cs="Tahoma"/>
          <w:sz w:val="22"/>
          <w:szCs w:val="22"/>
        </w:rPr>
        <w:t xml:space="preserve">suscrito por el Noveno Regidor, dirigido a la Titular de la Unidad de Transparencia, </w:t>
      </w:r>
      <w:r w:rsidR="0088708F" w:rsidRPr="00A428CE">
        <w:rPr>
          <w:rFonts w:ascii="Palatino Linotype" w:hAnsi="Palatino Linotype" w:cs="Tahoma"/>
          <w:sz w:val="22"/>
          <w:szCs w:val="22"/>
        </w:rPr>
        <w:t>a través del cual manifiesta y expone lo siguiente:</w:t>
      </w:r>
    </w:p>
    <w:p w14:paraId="3D9D9A81" w14:textId="77777777" w:rsidR="0088708F" w:rsidRPr="00A428CE" w:rsidRDefault="0088708F" w:rsidP="00F356B7">
      <w:pPr>
        <w:autoSpaceDE w:val="0"/>
        <w:autoSpaceDN w:val="0"/>
        <w:adjustRightInd w:val="0"/>
        <w:spacing w:line="360" w:lineRule="auto"/>
        <w:contextualSpacing/>
        <w:jc w:val="both"/>
        <w:rPr>
          <w:rFonts w:ascii="Palatino Linotype" w:hAnsi="Palatino Linotype" w:cs="Tahoma"/>
          <w:sz w:val="22"/>
          <w:szCs w:val="22"/>
        </w:rPr>
      </w:pPr>
    </w:p>
    <w:p w14:paraId="5B39AC4C" w14:textId="6CF665EB" w:rsidR="003247A5" w:rsidRPr="00A428CE" w:rsidRDefault="00F356B7" w:rsidP="00F356B7">
      <w:pPr>
        <w:autoSpaceDE w:val="0"/>
        <w:autoSpaceDN w:val="0"/>
        <w:adjustRightInd w:val="0"/>
        <w:spacing w:line="360" w:lineRule="auto"/>
        <w:ind w:left="567" w:right="567"/>
        <w:contextualSpacing/>
        <w:jc w:val="both"/>
        <w:rPr>
          <w:rFonts w:ascii="Palatino Linotype" w:hAnsi="Palatino Linotype" w:cs="Tahoma"/>
          <w:i/>
          <w:iCs/>
        </w:rPr>
      </w:pPr>
      <w:r w:rsidRPr="00A428CE">
        <w:rPr>
          <w:rFonts w:ascii="Palatino Linotype" w:hAnsi="Palatino Linotype" w:cs="Tahoma"/>
          <w:i/>
          <w:iCs/>
        </w:rPr>
        <w:t>“</w:t>
      </w:r>
      <w:r w:rsidR="00BB4B19" w:rsidRPr="00A428CE">
        <w:rPr>
          <w:rFonts w:ascii="Palatino Linotype" w:hAnsi="Palatino Linotype" w:cs="Tahoma"/>
          <w:i/>
          <w:iCs/>
        </w:rPr>
        <w:t>…</w:t>
      </w:r>
      <w:r w:rsidR="003247A5" w:rsidRPr="00A428CE">
        <w:rPr>
          <w:rFonts w:ascii="Palatino Linotype" w:hAnsi="Palatino Linotype" w:cs="Tahoma"/>
          <w:i/>
          <w:iCs/>
        </w:rPr>
        <w:t>enlisto la relación de servidores públicos que se encuentran adscritos a esta regiduría.</w:t>
      </w:r>
    </w:p>
    <w:p w14:paraId="4E93D04D" w14:textId="77777777" w:rsidR="00BB4B19" w:rsidRPr="00A428CE" w:rsidRDefault="00BB4B19" w:rsidP="00F356B7">
      <w:pPr>
        <w:autoSpaceDE w:val="0"/>
        <w:autoSpaceDN w:val="0"/>
        <w:adjustRightInd w:val="0"/>
        <w:spacing w:line="360" w:lineRule="auto"/>
        <w:ind w:left="567" w:right="567"/>
        <w:contextualSpacing/>
        <w:jc w:val="both"/>
        <w:rPr>
          <w:rFonts w:ascii="Palatino Linotype" w:hAnsi="Palatino Linotype" w:cs="Tahoma"/>
          <w:i/>
          <w:iCs/>
        </w:rPr>
      </w:pPr>
    </w:p>
    <w:p w14:paraId="17AAFB02" w14:textId="77777777" w:rsidR="003247A5" w:rsidRPr="00A428CE" w:rsidRDefault="003247A5" w:rsidP="00F356B7">
      <w:pPr>
        <w:autoSpaceDE w:val="0"/>
        <w:autoSpaceDN w:val="0"/>
        <w:adjustRightInd w:val="0"/>
        <w:spacing w:line="360" w:lineRule="auto"/>
        <w:ind w:left="567" w:right="567"/>
        <w:contextualSpacing/>
        <w:jc w:val="center"/>
        <w:rPr>
          <w:rFonts w:ascii="Palatino Linotype" w:hAnsi="Palatino Linotype" w:cs="Tahoma"/>
          <w:i/>
          <w:iCs/>
        </w:rPr>
      </w:pPr>
      <w:r w:rsidRPr="00A428CE">
        <w:rPr>
          <w:rFonts w:ascii="Palatino Linotype" w:hAnsi="Palatino Linotype" w:cs="Tahoma"/>
          <w:i/>
          <w:iCs/>
          <w:noProof/>
          <w:lang w:eastAsia="es-MX"/>
        </w:rPr>
        <w:drawing>
          <wp:inline distT="0" distB="0" distL="0" distR="0" wp14:anchorId="1445AEA5" wp14:editId="2B5FDC8D">
            <wp:extent cx="4953000" cy="817378"/>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3915" cy="827431"/>
                    </a:xfrm>
                    <a:prstGeom prst="rect">
                      <a:avLst/>
                    </a:prstGeom>
                    <a:noFill/>
                  </pic:spPr>
                </pic:pic>
              </a:graphicData>
            </a:graphic>
          </wp:inline>
        </w:drawing>
      </w:r>
    </w:p>
    <w:p w14:paraId="156C37D2" w14:textId="77777777" w:rsidR="003247A5" w:rsidRPr="00A428CE" w:rsidRDefault="003247A5" w:rsidP="00F356B7">
      <w:pPr>
        <w:autoSpaceDE w:val="0"/>
        <w:autoSpaceDN w:val="0"/>
        <w:adjustRightInd w:val="0"/>
        <w:spacing w:line="360" w:lineRule="auto"/>
        <w:ind w:left="567" w:right="567"/>
        <w:contextualSpacing/>
        <w:jc w:val="center"/>
        <w:rPr>
          <w:rFonts w:ascii="Palatino Linotype" w:hAnsi="Palatino Linotype" w:cs="Tahoma"/>
          <w:i/>
          <w:iCs/>
        </w:rPr>
      </w:pPr>
    </w:p>
    <w:p w14:paraId="4C0C9221" w14:textId="7EF3D17A" w:rsidR="0088708F" w:rsidRPr="00A428CE" w:rsidRDefault="003247A5" w:rsidP="0089762E">
      <w:pPr>
        <w:autoSpaceDE w:val="0"/>
        <w:autoSpaceDN w:val="0"/>
        <w:adjustRightInd w:val="0"/>
        <w:spacing w:line="360" w:lineRule="auto"/>
        <w:ind w:left="567" w:right="567"/>
        <w:contextualSpacing/>
        <w:rPr>
          <w:rFonts w:ascii="Palatino Linotype" w:hAnsi="Palatino Linotype" w:cs="Tahoma"/>
          <w:i/>
          <w:iCs/>
        </w:rPr>
      </w:pPr>
      <w:r w:rsidRPr="00A428CE">
        <w:rPr>
          <w:rFonts w:ascii="Palatino Linotype" w:hAnsi="Palatino Linotype" w:cs="Tahoma"/>
          <w:i/>
          <w:iCs/>
        </w:rPr>
        <w:t>Referente a la información de recibos de pago, le solicito amablemente, pueda turnar la solicitud a la Dirección de Administración y Finanzas, atendiendo a lo establecido en el artículo 6 de la Ley de Transparencia y Acceso a la Información Pública del Estado de México y Municipios</w:t>
      </w:r>
      <w:r w:rsidR="0088708F" w:rsidRPr="00A428CE">
        <w:rPr>
          <w:rFonts w:ascii="Palatino Linotype" w:hAnsi="Palatino Linotype" w:cs="Tahoma"/>
          <w:i/>
          <w:iCs/>
        </w:rPr>
        <w:t>…”</w:t>
      </w:r>
    </w:p>
    <w:p w14:paraId="6CAC1176" w14:textId="77777777" w:rsidR="00C80092" w:rsidRPr="00A428CE" w:rsidRDefault="00C80092" w:rsidP="00F356B7">
      <w:pPr>
        <w:autoSpaceDE w:val="0"/>
        <w:autoSpaceDN w:val="0"/>
        <w:adjustRightInd w:val="0"/>
        <w:spacing w:line="360" w:lineRule="auto"/>
        <w:ind w:right="-28"/>
        <w:contextualSpacing/>
        <w:jc w:val="both"/>
        <w:rPr>
          <w:rFonts w:ascii="Palatino Linotype" w:hAnsi="Palatino Linotype" w:cs="Tahoma"/>
          <w:b/>
          <w:szCs w:val="22"/>
        </w:rPr>
      </w:pPr>
    </w:p>
    <w:p w14:paraId="7475E662" w14:textId="0280FDF4" w:rsidR="0088708F" w:rsidRPr="00A428CE" w:rsidRDefault="0088708F" w:rsidP="00F356B7">
      <w:pPr>
        <w:pStyle w:val="Ttulo2"/>
        <w:contextualSpacing/>
      </w:pPr>
      <w:bookmarkStart w:id="6" w:name="_Toc190335251"/>
      <w:r w:rsidRPr="00A428CE">
        <w:t>III. Interposición de</w:t>
      </w:r>
      <w:r w:rsidR="00C80092" w:rsidRPr="00A428CE">
        <w:t xml:space="preserve"> </w:t>
      </w:r>
      <w:r w:rsidRPr="00A428CE">
        <w:t>l</w:t>
      </w:r>
      <w:r w:rsidR="00C80092" w:rsidRPr="00A428CE">
        <w:t>os</w:t>
      </w:r>
      <w:r w:rsidRPr="00A428CE">
        <w:t xml:space="preserve"> Recurso</w:t>
      </w:r>
      <w:r w:rsidR="00C80092" w:rsidRPr="00A428CE">
        <w:t>s</w:t>
      </w:r>
      <w:r w:rsidRPr="00A428CE">
        <w:t xml:space="preserve"> de Revisión</w:t>
      </w:r>
      <w:bookmarkEnd w:id="6"/>
    </w:p>
    <w:p w14:paraId="6A143629" w14:textId="77777777" w:rsidR="0088708F" w:rsidRPr="00A428CE" w:rsidRDefault="0088708F" w:rsidP="00F356B7">
      <w:pPr>
        <w:autoSpaceDE w:val="0"/>
        <w:autoSpaceDN w:val="0"/>
        <w:adjustRightInd w:val="0"/>
        <w:spacing w:line="360" w:lineRule="auto"/>
        <w:ind w:right="-28"/>
        <w:contextualSpacing/>
        <w:jc w:val="both"/>
        <w:rPr>
          <w:rFonts w:ascii="Palatino Linotype" w:hAnsi="Palatino Linotype" w:cs="Tahoma"/>
          <w:sz w:val="22"/>
          <w:szCs w:val="22"/>
        </w:rPr>
      </w:pPr>
    </w:p>
    <w:p w14:paraId="246EA6C7" w14:textId="7E01C37C" w:rsidR="0088708F" w:rsidRPr="00A428CE" w:rsidRDefault="0088708F" w:rsidP="00F356B7">
      <w:pPr>
        <w:spacing w:line="360" w:lineRule="auto"/>
        <w:contextualSpacing/>
        <w:jc w:val="both"/>
        <w:rPr>
          <w:rFonts w:ascii="Palatino Linotype" w:hAnsi="Palatino Linotype" w:cs="Tahoma"/>
          <w:bCs/>
          <w:sz w:val="22"/>
          <w:szCs w:val="22"/>
          <w:lang w:val="es-ES"/>
        </w:rPr>
      </w:pPr>
      <w:r w:rsidRPr="00A428CE">
        <w:rPr>
          <w:rFonts w:ascii="Palatino Linotype" w:hAnsi="Palatino Linotype" w:cs="Tahoma"/>
          <w:bCs/>
          <w:sz w:val="22"/>
          <w:szCs w:val="22"/>
          <w:lang w:val="es-ES"/>
        </w:rPr>
        <w:t xml:space="preserve">Con fecha </w:t>
      </w:r>
      <w:r w:rsidR="003247A5" w:rsidRPr="00A428CE">
        <w:rPr>
          <w:rFonts w:ascii="Palatino Linotype" w:hAnsi="Palatino Linotype" w:cs="Tahoma"/>
          <w:bCs/>
          <w:sz w:val="22"/>
          <w:szCs w:val="22"/>
          <w:lang w:val="es-ES"/>
        </w:rPr>
        <w:t>veinticuatro de enero de dos mil veinticinco,</w:t>
      </w:r>
      <w:r w:rsidRPr="00A428CE">
        <w:rPr>
          <w:rFonts w:ascii="Palatino Linotype" w:hAnsi="Palatino Linotype" w:cs="Tahoma"/>
          <w:bCs/>
          <w:sz w:val="22"/>
          <w:szCs w:val="22"/>
          <w:lang w:val="es-ES"/>
        </w:rPr>
        <w:t xml:space="preserve"> </w:t>
      </w:r>
      <w:r w:rsidRPr="00A428CE">
        <w:rPr>
          <w:rFonts w:ascii="Palatino Linotype" w:hAnsi="Palatino Linotype" w:cs="Tahoma"/>
          <w:bCs/>
          <w:sz w:val="22"/>
          <w:szCs w:val="22"/>
        </w:rPr>
        <w:t xml:space="preserve">se recibió en este Instituto, a través del </w:t>
      </w:r>
      <w:r w:rsidRPr="00A428CE">
        <w:rPr>
          <w:rFonts w:ascii="Palatino Linotype" w:hAnsi="Palatino Linotype" w:cs="Tahoma"/>
          <w:bCs/>
          <w:sz w:val="22"/>
          <w:szCs w:val="22"/>
          <w:lang w:val="es-ES"/>
        </w:rPr>
        <w:t>Sistema de Acceso a la Información Mexiquense (SAIMEX)</w:t>
      </w:r>
      <w:r w:rsidRPr="00A428CE">
        <w:rPr>
          <w:rFonts w:ascii="Palatino Linotype" w:hAnsi="Palatino Linotype" w:cs="Tahoma"/>
          <w:bCs/>
          <w:sz w:val="22"/>
          <w:szCs w:val="22"/>
        </w:rPr>
        <w:t>, l</w:t>
      </w:r>
      <w:r w:rsidR="00C80092" w:rsidRPr="00A428CE">
        <w:rPr>
          <w:rFonts w:ascii="Palatino Linotype" w:hAnsi="Palatino Linotype" w:cs="Tahoma"/>
          <w:bCs/>
          <w:sz w:val="22"/>
          <w:szCs w:val="22"/>
        </w:rPr>
        <w:t>os</w:t>
      </w:r>
      <w:r w:rsidRPr="00A428CE">
        <w:rPr>
          <w:rFonts w:ascii="Palatino Linotype" w:hAnsi="Palatino Linotype" w:cs="Tahoma"/>
          <w:bCs/>
          <w:sz w:val="22"/>
          <w:szCs w:val="22"/>
        </w:rPr>
        <w:t xml:space="preserve"> Recurso</w:t>
      </w:r>
      <w:r w:rsidR="00C80092" w:rsidRPr="00A428CE">
        <w:rPr>
          <w:rFonts w:ascii="Palatino Linotype" w:hAnsi="Palatino Linotype" w:cs="Tahoma"/>
          <w:bCs/>
          <w:sz w:val="22"/>
          <w:szCs w:val="22"/>
        </w:rPr>
        <w:t>s</w:t>
      </w:r>
      <w:r w:rsidRPr="00A428CE">
        <w:rPr>
          <w:rFonts w:ascii="Palatino Linotype" w:hAnsi="Palatino Linotype" w:cs="Tahoma"/>
          <w:bCs/>
          <w:sz w:val="22"/>
          <w:szCs w:val="22"/>
        </w:rPr>
        <w:t xml:space="preserve"> de Revisión interpuesto</w:t>
      </w:r>
      <w:r w:rsidR="00C80092" w:rsidRPr="00A428CE">
        <w:rPr>
          <w:rFonts w:ascii="Palatino Linotype" w:hAnsi="Palatino Linotype" w:cs="Tahoma"/>
          <w:bCs/>
          <w:sz w:val="22"/>
          <w:szCs w:val="22"/>
        </w:rPr>
        <w:t>s</w:t>
      </w:r>
      <w:r w:rsidRPr="00A428CE">
        <w:rPr>
          <w:rFonts w:ascii="Palatino Linotype" w:hAnsi="Palatino Linotype" w:cs="Tahoma"/>
          <w:bCs/>
          <w:sz w:val="22"/>
          <w:szCs w:val="22"/>
        </w:rPr>
        <w:t xml:space="preserve"> por la parte Recurrente, en contra de la</w:t>
      </w:r>
      <w:r w:rsidR="00C80092" w:rsidRPr="00A428CE">
        <w:rPr>
          <w:rFonts w:ascii="Palatino Linotype" w:hAnsi="Palatino Linotype" w:cs="Tahoma"/>
          <w:bCs/>
          <w:sz w:val="22"/>
          <w:szCs w:val="22"/>
        </w:rPr>
        <w:t>s</w:t>
      </w:r>
      <w:r w:rsidRPr="00A428CE">
        <w:rPr>
          <w:rFonts w:ascii="Palatino Linotype" w:hAnsi="Palatino Linotype" w:cs="Tahoma"/>
          <w:bCs/>
          <w:sz w:val="22"/>
          <w:szCs w:val="22"/>
        </w:rPr>
        <w:t xml:space="preserve"> respuesta</w:t>
      </w:r>
      <w:r w:rsidR="00C80092" w:rsidRPr="00A428CE">
        <w:rPr>
          <w:rFonts w:ascii="Palatino Linotype" w:hAnsi="Palatino Linotype" w:cs="Tahoma"/>
          <w:bCs/>
          <w:sz w:val="22"/>
          <w:szCs w:val="22"/>
        </w:rPr>
        <w:t>s</w:t>
      </w:r>
      <w:r w:rsidRPr="00A428CE">
        <w:rPr>
          <w:rFonts w:ascii="Palatino Linotype" w:hAnsi="Palatino Linotype" w:cs="Tahoma"/>
          <w:bCs/>
          <w:sz w:val="22"/>
          <w:szCs w:val="22"/>
        </w:rPr>
        <w:t xml:space="preserve"> del Sujeto Obligado, en los siguientes términos:</w:t>
      </w:r>
    </w:p>
    <w:p w14:paraId="4400D8A4" w14:textId="77777777" w:rsidR="0088708F" w:rsidRPr="00A428CE" w:rsidRDefault="0088708F" w:rsidP="00F356B7">
      <w:pPr>
        <w:autoSpaceDE w:val="0"/>
        <w:autoSpaceDN w:val="0"/>
        <w:adjustRightInd w:val="0"/>
        <w:spacing w:line="360" w:lineRule="auto"/>
        <w:ind w:right="-28"/>
        <w:contextualSpacing/>
        <w:jc w:val="both"/>
        <w:rPr>
          <w:rFonts w:ascii="Palatino Linotype" w:hAnsi="Palatino Linotype" w:cs="Tahoma"/>
          <w:i/>
          <w:iCs/>
          <w:lang w:val="es-ES"/>
        </w:rPr>
      </w:pPr>
    </w:p>
    <w:p w14:paraId="54DDE92B" w14:textId="525A688A" w:rsidR="00A7680F" w:rsidRPr="00A428CE" w:rsidRDefault="00A7680F" w:rsidP="00F356B7">
      <w:pPr>
        <w:autoSpaceDE w:val="0"/>
        <w:autoSpaceDN w:val="0"/>
        <w:adjustRightInd w:val="0"/>
        <w:spacing w:line="360" w:lineRule="auto"/>
        <w:ind w:right="-28" w:firstLine="567"/>
        <w:contextualSpacing/>
        <w:jc w:val="both"/>
        <w:rPr>
          <w:rFonts w:ascii="Palatino Linotype" w:hAnsi="Palatino Linotype" w:cs="Tahoma"/>
          <w:b/>
          <w:bCs/>
          <w:i/>
          <w:iCs/>
          <w:color w:val="0D0D0D" w:themeColor="text1" w:themeTint="F2"/>
        </w:rPr>
      </w:pPr>
      <w:r w:rsidRPr="00A428CE">
        <w:rPr>
          <w:rFonts w:ascii="Palatino Linotype" w:hAnsi="Palatino Linotype" w:cs="Tahoma"/>
          <w:b/>
          <w:bCs/>
          <w:i/>
          <w:iCs/>
          <w:color w:val="0D0D0D" w:themeColor="text1" w:themeTint="F2"/>
        </w:rPr>
        <w:t>Recurso de Revisión 00251/INFOEM/IP/RR/2025</w:t>
      </w:r>
    </w:p>
    <w:p w14:paraId="6F83D5D4" w14:textId="77777777" w:rsidR="0088708F" w:rsidRPr="00A428CE" w:rsidRDefault="0088708F" w:rsidP="00F356B7">
      <w:pPr>
        <w:tabs>
          <w:tab w:val="left" w:pos="4667"/>
        </w:tabs>
        <w:spacing w:line="360" w:lineRule="auto"/>
        <w:ind w:left="567" w:right="567"/>
        <w:contextualSpacing/>
        <w:jc w:val="both"/>
        <w:rPr>
          <w:rFonts w:ascii="Palatino Linotype" w:hAnsi="Palatino Linotype" w:cs="Tahoma"/>
          <w:b/>
          <w:bCs/>
          <w:i/>
          <w:iCs/>
        </w:rPr>
      </w:pPr>
      <w:r w:rsidRPr="00A428CE">
        <w:rPr>
          <w:rFonts w:ascii="Palatino Linotype" w:hAnsi="Palatino Linotype" w:cs="Tahoma"/>
          <w:b/>
          <w:bCs/>
          <w:i/>
          <w:iCs/>
        </w:rPr>
        <w:t>“ACTO IMPUGNADO</w:t>
      </w:r>
    </w:p>
    <w:p w14:paraId="2FAF2672" w14:textId="39B332F0" w:rsidR="0088708F" w:rsidRPr="00A428CE" w:rsidRDefault="003247A5" w:rsidP="00F356B7">
      <w:pPr>
        <w:spacing w:line="360" w:lineRule="auto"/>
        <w:ind w:left="567" w:right="567"/>
        <w:contextualSpacing/>
        <w:jc w:val="both"/>
        <w:rPr>
          <w:rFonts w:ascii="Palatino Linotype" w:hAnsi="Palatino Linotype" w:cs="Tahoma"/>
          <w:bCs/>
          <w:i/>
          <w:iCs/>
        </w:rPr>
      </w:pPr>
      <w:r w:rsidRPr="00A428CE">
        <w:rPr>
          <w:rFonts w:ascii="Palatino Linotype" w:hAnsi="Palatino Linotype"/>
          <w:i/>
          <w:color w:val="000000"/>
        </w:rPr>
        <w:t>no me entregan los recibos de nomina que se solicitaron ....me entregan la informacion incompleta</w:t>
      </w:r>
      <w:r w:rsidR="0088708F" w:rsidRPr="00A428CE">
        <w:rPr>
          <w:rFonts w:ascii="Palatino Linotype" w:hAnsi="Palatino Linotype"/>
          <w:i/>
          <w:color w:val="000000"/>
        </w:rPr>
        <w:t>.</w:t>
      </w:r>
      <w:r w:rsidR="0089762E" w:rsidRPr="00A428CE">
        <w:rPr>
          <w:rFonts w:ascii="Palatino Linotype" w:hAnsi="Palatino Linotype" w:cs="Tahoma"/>
          <w:bCs/>
          <w:i/>
          <w:iCs/>
        </w:rPr>
        <w:t xml:space="preserve"> </w:t>
      </w:r>
      <w:r w:rsidR="0088708F" w:rsidRPr="00A428CE">
        <w:rPr>
          <w:rFonts w:ascii="Palatino Linotype" w:hAnsi="Palatino Linotype" w:cs="Tahoma"/>
          <w:bCs/>
          <w:i/>
          <w:iCs/>
        </w:rPr>
        <w:t>(Sic.)</w:t>
      </w:r>
    </w:p>
    <w:p w14:paraId="6D62A3C6" w14:textId="77777777" w:rsidR="0088708F" w:rsidRPr="00A428CE" w:rsidRDefault="0088708F" w:rsidP="00F356B7">
      <w:pPr>
        <w:tabs>
          <w:tab w:val="left" w:pos="4667"/>
        </w:tabs>
        <w:spacing w:line="360" w:lineRule="auto"/>
        <w:ind w:right="567"/>
        <w:contextualSpacing/>
        <w:jc w:val="both"/>
        <w:rPr>
          <w:rFonts w:ascii="Palatino Linotype" w:hAnsi="Palatino Linotype" w:cs="Tahoma"/>
          <w:bCs/>
          <w:i/>
          <w:iCs/>
        </w:rPr>
      </w:pPr>
    </w:p>
    <w:p w14:paraId="7C31E441" w14:textId="77777777" w:rsidR="0088708F" w:rsidRPr="00A428CE" w:rsidRDefault="0088708F" w:rsidP="00F356B7">
      <w:pPr>
        <w:tabs>
          <w:tab w:val="left" w:pos="4667"/>
        </w:tabs>
        <w:spacing w:line="360" w:lineRule="auto"/>
        <w:ind w:left="567" w:right="567"/>
        <w:contextualSpacing/>
        <w:jc w:val="both"/>
        <w:rPr>
          <w:rFonts w:ascii="Palatino Linotype" w:hAnsi="Palatino Linotype" w:cs="Tahoma"/>
          <w:b/>
          <w:bCs/>
          <w:i/>
          <w:iCs/>
        </w:rPr>
      </w:pPr>
      <w:r w:rsidRPr="00A428CE">
        <w:rPr>
          <w:rFonts w:ascii="Palatino Linotype" w:hAnsi="Palatino Linotype" w:cs="Tahoma"/>
          <w:b/>
          <w:bCs/>
          <w:i/>
          <w:iCs/>
        </w:rPr>
        <w:t>“RAZONES O MOTIVOS DE LA INCONFORMIDAD</w:t>
      </w:r>
    </w:p>
    <w:p w14:paraId="3FA8CAFE" w14:textId="77777777" w:rsidR="002331AE" w:rsidRPr="00A428CE" w:rsidRDefault="003247A5" w:rsidP="0089762E">
      <w:pPr>
        <w:spacing w:line="360" w:lineRule="auto"/>
        <w:ind w:left="567" w:right="567"/>
        <w:contextualSpacing/>
        <w:jc w:val="both"/>
        <w:rPr>
          <w:rFonts w:ascii="Palatino Linotype" w:hAnsi="Palatino Linotype" w:cs="Tahoma"/>
          <w:i/>
          <w:iCs/>
        </w:rPr>
      </w:pPr>
      <w:r w:rsidRPr="00A428CE">
        <w:rPr>
          <w:rFonts w:ascii="Palatino Linotype" w:hAnsi="Palatino Linotype"/>
          <w:i/>
          <w:color w:val="000000"/>
        </w:rPr>
        <w:t>no me entregan los recibos de nomina que se solicitaron ....me entregan la informacion incompleta y tampoco me dicen si cobraron o no la primera quincena de enero de 2025</w:t>
      </w:r>
      <w:r w:rsidR="0088708F" w:rsidRPr="00A428CE">
        <w:rPr>
          <w:rFonts w:ascii="Palatino Linotype" w:hAnsi="Palatino Linotype"/>
          <w:i/>
          <w:iCs/>
          <w:color w:val="000000"/>
        </w:rPr>
        <w:t>.</w:t>
      </w:r>
      <w:r w:rsidR="0088708F" w:rsidRPr="00A428CE">
        <w:rPr>
          <w:rFonts w:ascii="Palatino Linotype" w:hAnsi="Palatino Linotype" w:cs="Tahoma"/>
          <w:i/>
          <w:iCs/>
        </w:rPr>
        <w:t xml:space="preserve">” </w:t>
      </w:r>
    </w:p>
    <w:p w14:paraId="4433F0BF" w14:textId="232438EE" w:rsidR="0088708F" w:rsidRPr="00A428CE" w:rsidRDefault="0088708F" w:rsidP="0089762E">
      <w:pPr>
        <w:spacing w:line="360" w:lineRule="auto"/>
        <w:ind w:left="567" w:right="567"/>
        <w:contextualSpacing/>
        <w:jc w:val="both"/>
        <w:rPr>
          <w:rFonts w:ascii="Palatino Linotype" w:hAnsi="Palatino Linotype" w:cs="Tahoma"/>
          <w:i/>
          <w:iCs/>
        </w:rPr>
      </w:pPr>
      <w:r w:rsidRPr="00A428CE">
        <w:rPr>
          <w:rFonts w:ascii="Palatino Linotype" w:hAnsi="Palatino Linotype" w:cs="Tahoma"/>
          <w:i/>
          <w:iCs/>
        </w:rPr>
        <w:t>(Sic)</w:t>
      </w:r>
    </w:p>
    <w:p w14:paraId="17A7A1F6" w14:textId="77777777" w:rsidR="0088708F" w:rsidRPr="00A428CE" w:rsidRDefault="0088708F" w:rsidP="00F356B7">
      <w:pPr>
        <w:spacing w:line="360" w:lineRule="auto"/>
        <w:ind w:right="-28"/>
        <w:contextualSpacing/>
        <w:jc w:val="both"/>
        <w:rPr>
          <w:rFonts w:ascii="Palatino Linotype" w:hAnsi="Palatino Linotype" w:cs="Tahoma"/>
          <w:b/>
        </w:rPr>
      </w:pPr>
    </w:p>
    <w:p w14:paraId="72167D19" w14:textId="57EF90A0" w:rsidR="00A7680F" w:rsidRPr="00A428CE" w:rsidRDefault="00A7680F" w:rsidP="00F356B7">
      <w:pPr>
        <w:autoSpaceDE w:val="0"/>
        <w:autoSpaceDN w:val="0"/>
        <w:adjustRightInd w:val="0"/>
        <w:spacing w:line="360" w:lineRule="auto"/>
        <w:ind w:right="-28" w:firstLine="567"/>
        <w:contextualSpacing/>
        <w:jc w:val="both"/>
        <w:rPr>
          <w:rFonts w:ascii="Palatino Linotype" w:hAnsi="Palatino Linotype" w:cs="Tahoma"/>
          <w:b/>
          <w:bCs/>
          <w:i/>
          <w:iCs/>
          <w:color w:val="0D0D0D" w:themeColor="text1" w:themeTint="F2"/>
        </w:rPr>
      </w:pPr>
      <w:r w:rsidRPr="00A428CE">
        <w:rPr>
          <w:rFonts w:ascii="Palatino Linotype" w:hAnsi="Palatino Linotype" w:cs="Tahoma"/>
          <w:b/>
          <w:bCs/>
          <w:i/>
          <w:iCs/>
          <w:color w:val="0D0D0D" w:themeColor="text1" w:themeTint="F2"/>
        </w:rPr>
        <w:t>Recurso de Revisión 00255/INFOEM/IP/RR/2025</w:t>
      </w:r>
    </w:p>
    <w:p w14:paraId="63DC3AF2" w14:textId="77777777" w:rsidR="00A7680F" w:rsidRPr="00A428CE" w:rsidRDefault="00A7680F" w:rsidP="00F356B7">
      <w:pPr>
        <w:autoSpaceDE w:val="0"/>
        <w:autoSpaceDN w:val="0"/>
        <w:adjustRightInd w:val="0"/>
        <w:spacing w:line="360" w:lineRule="auto"/>
        <w:ind w:right="-28"/>
        <w:contextualSpacing/>
        <w:jc w:val="both"/>
        <w:rPr>
          <w:rFonts w:ascii="Palatino Linotype" w:hAnsi="Palatino Linotype" w:cs="Tahoma"/>
          <w:b/>
          <w:bCs/>
          <w:i/>
          <w:iCs/>
          <w:color w:val="0D0D0D" w:themeColor="text1" w:themeTint="F2"/>
        </w:rPr>
      </w:pPr>
    </w:p>
    <w:p w14:paraId="66F82AEE" w14:textId="77777777" w:rsidR="00A7680F" w:rsidRPr="00A428CE" w:rsidRDefault="00A7680F" w:rsidP="00F356B7">
      <w:pPr>
        <w:tabs>
          <w:tab w:val="left" w:pos="4667"/>
        </w:tabs>
        <w:spacing w:line="360" w:lineRule="auto"/>
        <w:ind w:left="567" w:right="567"/>
        <w:contextualSpacing/>
        <w:jc w:val="both"/>
        <w:rPr>
          <w:rFonts w:ascii="Palatino Linotype" w:hAnsi="Palatino Linotype" w:cs="Tahoma"/>
          <w:b/>
          <w:bCs/>
          <w:i/>
          <w:iCs/>
        </w:rPr>
      </w:pPr>
      <w:r w:rsidRPr="00A428CE">
        <w:rPr>
          <w:rFonts w:ascii="Palatino Linotype" w:hAnsi="Palatino Linotype" w:cs="Tahoma"/>
          <w:b/>
          <w:bCs/>
          <w:i/>
          <w:iCs/>
        </w:rPr>
        <w:t>“ACTO IMPUGNADO</w:t>
      </w:r>
    </w:p>
    <w:p w14:paraId="58F7D196" w14:textId="77777777" w:rsidR="002331AE" w:rsidRPr="00A428CE" w:rsidRDefault="00A7680F" w:rsidP="0089762E">
      <w:pPr>
        <w:spacing w:line="360" w:lineRule="auto"/>
        <w:ind w:left="567" w:right="567"/>
        <w:contextualSpacing/>
        <w:jc w:val="both"/>
        <w:rPr>
          <w:rFonts w:ascii="Palatino Linotype" w:hAnsi="Palatino Linotype" w:cs="Tahoma"/>
          <w:bCs/>
          <w:i/>
          <w:iCs/>
        </w:rPr>
      </w:pPr>
      <w:r w:rsidRPr="00A428CE">
        <w:rPr>
          <w:rFonts w:ascii="Palatino Linotype" w:hAnsi="Palatino Linotype"/>
          <w:i/>
          <w:iCs/>
          <w:lang w:eastAsia="es-MX"/>
        </w:rPr>
        <w:t>no me entregan la informacion completa, simulan una contestacion a la peticion pero no entregan lo que se les solicito</w:t>
      </w:r>
      <w:r w:rsidRPr="00A428CE">
        <w:rPr>
          <w:rFonts w:ascii="Palatino Linotype" w:hAnsi="Palatino Linotype"/>
          <w:i/>
          <w:iCs/>
          <w:color w:val="000000"/>
        </w:rPr>
        <w:t>.</w:t>
      </w:r>
      <w:r w:rsidRPr="00A428CE">
        <w:rPr>
          <w:rFonts w:ascii="Palatino Linotype" w:hAnsi="Palatino Linotype" w:cs="Tahoma"/>
          <w:bCs/>
          <w:i/>
          <w:iCs/>
        </w:rPr>
        <w:t xml:space="preserve">” </w:t>
      </w:r>
    </w:p>
    <w:p w14:paraId="5993E851" w14:textId="49804585" w:rsidR="00A7680F" w:rsidRPr="00A428CE" w:rsidRDefault="00A7680F" w:rsidP="0089762E">
      <w:pPr>
        <w:spacing w:line="360" w:lineRule="auto"/>
        <w:ind w:left="567" w:right="567"/>
        <w:contextualSpacing/>
        <w:jc w:val="both"/>
        <w:rPr>
          <w:rFonts w:ascii="Palatino Linotype" w:hAnsi="Palatino Linotype" w:cs="Tahoma"/>
          <w:bCs/>
          <w:i/>
          <w:iCs/>
        </w:rPr>
      </w:pPr>
      <w:r w:rsidRPr="00A428CE">
        <w:rPr>
          <w:rFonts w:ascii="Palatino Linotype" w:hAnsi="Palatino Linotype" w:cs="Tahoma"/>
          <w:bCs/>
          <w:i/>
          <w:iCs/>
        </w:rPr>
        <w:t>(Sic.)</w:t>
      </w:r>
    </w:p>
    <w:p w14:paraId="1A444EEF" w14:textId="77777777" w:rsidR="00A7680F" w:rsidRPr="00A428CE" w:rsidRDefault="00A7680F" w:rsidP="00F356B7">
      <w:pPr>
        <w:tabs>
          <w:tab w:val="left" w:pos="4667"/>
        </w:tabs>
        <w:spacing w:line="360" w:lineRule="auto"/>
        <w:ind w:left="567" w:right="567"/>
        <w:contextualSpacing/>
        <w:jc w:val="both"/>
        <w:rPr>
          <w:rFonts w:ascii="Palatino Linotype" w:hAnsi="Palatino Linotype" w:cs="Tahoma"/>
          <w:bCs/>
          <w:i/>
          <w:iCs/>
        </w:rPr>
      </w:pPr>
    </w:p>
    <w:p w14:paraId="4994E2B1" w14:textId="77777777" w:rsidR="00A7680F" w:rsidRPr="00A428CE" w:rsidRDefault="00A7680F" w:rsidP="00F356B7">
      <w:pPr>
        <w:tabs>
          <w:tab w:val="left" w:pos="4667"/>
        </w:tabs>
        <w:spacing w:line="360" w:lineRule="auto"/>
        <w:ind w:left="567" w:right="567"/>
        <w:contextualSpacing/>
        <w:jc w:val="both"/>
        <w:rPr>
          <w:rFonts w:ascii="Palatino Linotype" w:hAnsi="Palatino Linotype" w:cs="Tahoma"/>
          <w:b/>
          <w:bCs/>
          <w:i/>
          <w:iCs/>
        </w:rPr>
      </w:pPr>
      <w:r w:rsidRPr="00A428CE">
        <w:rPr>
          <w:rFonts w:ascii="Palatino Linotype" w:hAnsi="Palatino Linotype" w:cs="Tahoma"/>
          <w:b/>
          <w:bCs/>
          <w:i/>
          <w:iCs/>
        </w:rPr>
        <w:t>“RAZONES O MOTIVOS DE LA INCONFORMIDAD</w:t>
      </w:r>
    </w:p>
    <w:p w14:paraId="76D0CE52" w14:textId="77777777" w:rsidR="002331AE" w:rsidRPr="00A428CE" w:rsidRDefault="00A7680F" w:rsidP="0089762E">
      <w:pPr>
        <w:spacing w:line="360" w:lineRule="auto"/>
        <w:ind w:left="567" w:right="567"/>
        <w:contextualSpacing/>
        <w:jc w:val="both"/>
        <w:rPr>
          <w:rFonts w:ascii="Palatino Linotype" w:hAnsi="Palatino Linotype" w:cs="Tahoma"/>
          <w:i/>
          <w:iCs/>
        </w:rPr>
      </w:pPr>
      <w:r w:rsidRPr="00A428CE">
        <w:rPr>
          <w:rFonts w:ascii="Palatino Linotype" w:hAnsi="Palatino Linotype"/>
          <w:i/>
          <w:iCs/>
          <w:lang w:eastAsia="es-MX"/>
        </w:rPr>
        <w:t>no me entregan la informacion completa, simulan una contestacion a la peticion pero no entregan lo que se les solicito</w:t>
      </w:r>
      <w:r w:rsidRPr="00A428CE">
        <w:rPr>
          <w:rFonts w:ascii="Palatino Linotype" w:hAnsi="Palatino Linotype"/>
          <w:i/>
          <w:iCs/>
          <w:color w:val="000000"/>
        </w:rPr>
        <w:t>.</w:t>
      </w:r>
      <w:r w:rsidRPr="00A428CE">
        <w:rPr>
          <w:rFonts w:ascii="Palatino Linotype" w:hAnsi="Palatino Linotype" w:cs="Tahoma"/>
          <w:i/>
          <w:iCs/>
        </w:rPr>
        <w:t xml:space="preserve">” </w:t>
      </w:r>
    </w:p>
    <w:p w14:paraId="6BA9A278" w14:textId="36305244" w:rsidR="00A7680F" w:rsidRPr="00A428CE" w:rsidRDefault="00A7680F" w:rsidP="0089762E">
      <w:pPr>
        <w:spacing w:line="360" w:lineRule="auto"/>
        <w:ind w:left="567" w:right="567"/>
        <w:contextualSpacing/>
        <w:jc w:val="both"/>
        <w:rPr>
          <w:rFonts w:ascii="Palatino Linotype" w:hAnsi="Palatino Linotype" w:cs="Tahoma"/>
          <w:i/>
          <w:iCs/>
        </w:rPr>
      </w:pPr>
      <w:r w:rsidRPr="00A428CE">
        <w:rPr>
          <w:rFonts w:ascii="Palatino Linotype" w:hAnsi="Palatino Linotype" w:cs="Tahoma"/>
          <w:i/>
          <w:iCs/>
        </w:rPr>
        <w:t>(Sic)</w:t>
      </w:r>
    </w:p>
    <w:p w14:paraId="71821DCA" w14:textId="77777777" w:rsidR="00D10926" w:rsidRPr="00A428CE" w:rsidRDefault="00D10926" w:rsidP="00F356B7">
      <w:pPr>
        <w:spacing w:line="360" w:lineRule="auto"/>
        <w:ind w:left="567" w:right="567"/>
        <w:contextualSpacing/>
        <w:jc w:val="both"/>
        <w:rPr>
          <w:rFonts w:ascii="Palatino Linotype" w:hAnsi="Palatino Linotype"/>
          <w:i/>
          <w:iCs/>
          <w:lang w:eastAsia="es-MX"/>
        </w:rPr>
      </w:pPr>
    </w:p>
    <w:p w14:paraId="14FD144A" w14:textId="77777777" w:rsidR="0088708F" w:rsidRPr="00A428CE" w:rsidRDefault="0088708F" w:rsidP="00F356B7">
      <w:pPr>
        <w:pStyle w:val="Ttulo2"/>
        <w:contextualSpacing/>
        <w:rPr>
          <w:rFonts w:eastAsia="Batang"/>
        </w:rPr>
      </w:pPr>
      <w:bookmarkStart w:id="7" w:name="_Toc190335252"/>
      <w:r w:rsidRPr="00A428CE">
        <w:t xml:space="preserve">IV. </w:t>
      </w:r>
      <w:r w:rsidRPr="00A428CE">
        <w:rPr>
          <w:rFonts w:eastAsia="Batang"/>
        </w:rPr>
        <w:t xml:space="preserve">Trámite del </w:t>
      </w:r>
      <w:r w:rsidRPr="00A428CE">
        <w:t xml:space="preserve">Recurso de Revisión </w:t>
      </w:r>
      <w:r w:rsidRPr="00A428CE">
        <w:rPr>
          <w:rFonts w:eastAsia="Batang"/>
        </w:rPr>
        <w:t>ante el Instituto</w:t>
      </w:r>
      <w:bookmarkEnd w:id="7"/>
    </w:p>
    <w:p w14:paraId="4C001E05" w14:textId="77777777" w:rsidR="0088708F" w:rsidRPr="00A428CE" w:rsidRDefault="0088708F" w:rsidP="00F356B7">
      <w:pPr>
        <w:spacing w:line="360" w:lineRule="auto"/>
        <w:ind w:right="-28"/>
        <w:contextualSpacing/>
        <w:jc w:val="both"/>
        <w:rPr>
          <w:rFonts w:ascii="Palatino Linotype" w:eastAsia="Batang" w:hAnsi="Palatino Linotype" w:cs="Tahoma"/>
          <w:b/>
          <w:bCs/>
          <w:sz w:val="22"/>
          <w:szCs w:val="22"/>
        </w:rPr>
      </w:pPr>
    </w:p>
    <w:p w14:paraId="3B8C7611" w14:textId="52DBC497" w:rsidR="0088708F" w:rsidRPr="00A428CE" w:rsidRDefault="0088708F" w:rsidP="00F356B7">
      <w:pPr>
        <w:spacing w:line="360" w:lineRule="auto"/>
        <w:ind w:right="-28"/>
        <w:contextualSpacing/>
        <w:jc w:val="both"/>
        <w:rPr>
          <w:rFonts w:ascii="Palatino Linotype" w:eastAsia="Calibri" w:hAnsi="Palatino Linotype" w:cs="Tahoma"/>
          <w:bCs/>
          <w:sz w:val="22"/>
          <w:szCs w:val="22"/>
          <w:lang w:eastAsia="en-US"/>
        </w:rPr>
      </w:pPr>
      <w:r w:rsidRPr="00A428CE">
        <w:rPr>
          <w:rFonts w:ascii="Palatino Linotype" w:eastAsia="Batang" w:hAnsi="Palatino Linotype" w:cs="Tahoma"/>
          <w:b/>
          <w:bCs/>
          <w:sz w:val="22"/>
          <w:szCs w:val="22"/>
        </w:rPr>
        <w:t xml:space="preserve">a) Turno del </w:t>
      </w:r>
      <w:r w:rsidRPr="00A428CE">
        <w:rPr>
          <w:rFonts w:ascii="Palatino Linotype" w:hAnsi="Palatino Linotype" w:cs="Tahoma"/>
          <w:b/>
          <w:sz w:val="22"/>
          <w:szCs w:val="22"/>
        </w:rPr>
        <w:t>Recurso de Revisión</w:t>
      </w:r>
      <w:r w:rsidRPr="00A428CE">
        <w:rPr>
          <w:rFonts w:ascii="Palatino Linotype" w:eastAsia="Batang" w:hAnsi="Palatino Linotype" w:cs="Tahoma"/>
          <w:b/>
          <w:bCs/>
          <w:sz w:val="22"/>
          <w:szCs w:val="22"/>
        </w:rPr>
        <w:t xml:space="preserve">. </w:t>
      </w:r>
      <w:r w:rsidRPr="00A428CE">
        <w:rPr>
          <w:rFonts w:ascii="Palatino Linotype" w:eastAsia="Batang" w:hAnsi="Palatino Linotype" w:cs="Tahoma"/>
          <w:bCs/>
          <w:sz w:val="22"/>
          <w:szCs w:val="22"/>
        </w:rPr>
        <w:t xml:space="preserve">El </w:t>
      </w:r>
      <w:r w:rsidR="003247A5" w:rsidRPr="00A428CE">
        <w:rPr>
          <w:rFonts w:ascii="Palatino Linotype" w:eastAsia="Batang" w:hAnsi="Palatino Linotype" w:cs="Tahoma"/>
          <w:bCs/>
          <w:sz w:val="22"/>
          <w:szCs w:val="22"/>
        </w:rPr>
        <w:t>veinticuatro de enero de dos mil veinticinco</w:t>
      </w:r>
      <w:r w:rsidRPr="00A428CE">
        <w:rPr>
          <w:rFonts w:ascii="Palatino Linotype" w:eastAsia="Batang" w:hAnsi="Palatino Linotype" w:cs="Tahoma"/>
          <w:bCs/>
          <w:sz w:val="22"/>
          <w:szCs w:val="22"/>
        </w:rPr>
        <w:t xml:space="preserve">, </w:t>
      </w:r>
      <w:r w:rsidRPr="00A428CE">
        <w:rPr>
          <w:rFonts w:ascii="Palatino Linotype" w:eastAsia="Calibri" w:hAnsi="Palatino Linotype" w:cs="Tahoma"/>
          <w:bCs/>
          <w:sz w:val="22"/>
          <w:szCs w:val="22"/>
          <w:lang w:eastAsia="en-US"/>
        </w:rPr>
        <w:t xml:space="preserve">el Sistema de Acceso a la Información Mexiquense (SAIMEX), asignó el número de expediente </w:t>
      </w:r>
      <w:r w:rsidRPr="00A428CE">
        <w:rPr>
          <w:rFonts w:ascii="Palatino Linotype" w:eastAsia="Calibri" w:hAnsi="Palatino Linotype" w:cs="Tahoma"/>
          <w:b/>
          <w:bCs/>
          <w:sz w:val="22"/>
          <w:szCs w:val="22"/>
          <w:lang w:eastAsia="en-US"/>
        </w:rPr>
        <w:t>0</w:t>
      </w:r>
      <w:r w:rsidR="003247A5" w:rsidRPr="00A428CE">
        <w:rPr>
          <w:rFonts w:ascii="Palatino Linotype" w:eastAsia="Calibri" w:hAnsi="Palatino Linotype" w:cs="Tahoma"/>
          <w:b/>
          <w:bCs/>
          <w:sz w:val="22"/>
          <w:szCs w:val="22"/>
          <w:lang w:eastAsia="en-US"/>
        </w:rPr>
        <w:t>0251/INFOEM/IP/RR/2025</w:t>
      </w:r>
      <w:r w:rsidR="00A7680F" w:rsidRPr="00A428CE">
        <w:rPr>
          <w:rFonts w:ascii="Palatino Linotype" w:eastAsia="Calibri" w:hAnsi="Palatino Linotype" w:cs="Tahoma"/>
          <w:b/>
          <w:bCs/>
          <w:sz w:val="22"/>
          <w:szCs w:val="22"/>
          <w:lang w:eastAsia="en-US"/>
        </w:rPr>
        <w:t xml:space="preserve"> y 00255/INFOEM/IP/RR/2025</w:t>
      </w:r>
      <w:r w:rsidRPr="00A428CE">
        <w:rPr>
          <w:rFonts w:ascii="Palatino Linotype" w:eastAsia="Calibri" w:hAnsi="Palatino Linotype" w:cs="Tahoma"/>
          <w:b/>
          <w:bCs/>
          <w:sz w:val="22"/>
          <w:szCs w:val="22"/>
          <w:lang w:eastAsia="en-US"/>
        </w:rPr>
        <w:t xml:space="preserve">, </w:t>
      </w:r>
      <w:r w:rsidRPr="00A428CE">
        <w:rPr>
          <w:rFonts w:ascii="Palatino Linotype" w:eastAsia="Calibri" w:hAnsi="Palatino Linotype" w:cs="Tahoma"/>
          <w:bCs/>
          <w:sz w:val="22"/>
          <w:szCs w:val="22"/>
          <w:lang w:eastAsia="en-US"/>
        </w:rPr>
        <w:t>a</w:t>
      </w:r>
      <w:r w:rsidR="00A428CE">
        <w:rPr>
          <w:rFonts w:ascii="Palatino Linotype" w:eastAsia="Calibri" w:hAnsi="Palatino Linotype" w:cs="Tahoma"/>
          <w:bCs/>
          <w:sz w:val="22"/>
          <w:szCs w:val="22"/>
          <w:lang w:eastAsia="en-US"/>
        </w:rPr>
        <w:t xml:space="preserve"> los </w:t>
      </w:r>
      <w:r w:rsidRPr="00A428CE">
        <w:rPr>
          <w:rFonts w:ascii="Palatino Linotype" w:eastAsia="Calibri" w:hAnsi="Palatino Linotype" w:cs="Tahoma"/>
          <w:bCs/>
          <w:sz w:val="22"/>
          <w:szCs w:val="22"/>
          <w:lang w:eastAsia="en-US"/>
        </w:rPr>
        <w:t>Recurso</w:t>
      </w:r>
      <w:r w:rsidR="00A428CE">
        <w:rPr>
          <w:rFonts w:ascii="Palatino Linotype" w:eastAsia="Calibri" w:hAnsi="Palatino Linotype" w:cs="Tahoma"/>
          <w:bCs/>
          <w:sz w:val="22"/>
          <w:szCs w:val="22"/>
          <w:lang w:eastAsia="en-US"/>
        </w:rPr>
        <w:t>s</w:t>
      </w:r>
      <w:r w:rsidRPr="00A428CE">
        <w:rPr>
          <w:rFonts w:ascii="Palatino Linotype" w:eastAsia="Calibri" w:hAnsi="Palatino Linotype" w:cs="Tahoma"/>
          <w:bCs/>
          <w:sz w:val="22"/>
          <w:szCs w:val="22"/>
          <w:lang w:eastAsia="en-US"/>
        </w:rPr>
        <w:t xml:space="preserve"> de Revisión y lo turnó a</w:t>
      </w:r>
      <w:r w:rsidR="00A7680F" w:rsidRPr="00A428CE">
        <w:rPr>
          <w:rFonts w:ascii="Palatino Linotype" w:eastAsia="Calibri" w:hAnsi="Palatino Linotype" w:cs="Tahoma"/>
          <w:bCs/>
          <w:sz w:val="22"/>
          <w:szCs w:val="22"/>
          <w:lang w:eastAsia="en-US"/>
        </w:rPr>
        <w:t xml:space="preserve"> </w:t>
      </w:r>
      <w:r w:rsidRPr="00A428CE">
        <w:rPr>
          <w:rFonts w:ascii="Palatino Linotype" w:eastAsia="Calibri" w:hAnsi="Palatino Linotype" w:cs="Tahoma"/>
          <w:bCs/>
          <w:sz w:val="22"/>
          <w:szCs w:val="22"/>
          <w:lang w:eastAsia="en-US"/>
        </w:rPr>
        <w:t>l</w:t>
      </w:r>
      <w:r w:rsidR="00A7680F" w:rsidRPr="00A428CE">
        <w:rPr>
          <w:rFonts w:ascii="Palatino Linotype" w:eastAsia="Calibri" w:hAnsi="Palatino Linotype" w:cs="Tahoma"/>
          <w:bCs/>
          <w:sz w:val="22"/>
          <w:szCs w:val="22"/>
          <w:lang w:eastAsia="en-US"/>
        </w:rPr>
        <w:t>os</w:t>
      </w:r>
      <w:r w:rsidRPr="00A428CE">
        <w:rPr>
          <w:rFonts w:ascii="Palatino Linotype" w:eastAsia="Calibri" w:hAnsi="Palatino Linotype" w:cs="Tahoma"/>
          <w:bCs/>
          <w:sz w:val="22"/>
          <w:szCs w:val="22"/>
          <w:lang w:eastAsia="en-US"/>
        </w:rPr>
        <w:t xml:space="preserve"> Comisionado</w:t>
      </w:r>
      <w:r w:rsidR="00A7680F" w:rsidRPr="00A428CE">
        <w:rPr>
          <w:rFonts w:ascii="Palatino Linotype" w:eastAsia="Calibri" w:hAnsi="Palatino Linotype" w:cs="Tahoma"/>
          <w:bCs/>
          <w:sz w:val="22"/>
          <w:szCs w:val="22"/>
          <w:lang w:eastAsia="en-US"/>
        </w:rPr>
        <w:t>s</w:t>
      </w:r>
      <w:r w:rsidRPr="00A428CE">
        <w:rPr>
          <w:rFonts w:ascii="Palatino Linotype" w:eastAsia="Calibri" w:hAnsi="Palatino Linotype" w:cs="Tahoma"/>
          <w:bCs/>
          <w:sz w:val="22"/>
          <w:szCs w:val="22"/>
          <w:lang w:eastAsia="en-US"/>
        </w:rPr>
        <w:t xml:space="preserve"> </w:t>
      </w:r>
      <w:r w:rsidRPr="00A428CE">
        <w:rPr>
          <w:rFonts w:ascii="Palatino Linotype" w:eastAsia="Calibri" w:hAnsi="Palatino Linotype" w:cs="Tahoma"/>
          <w:b/>
          <w:bCs/>
          <w:sz w:val="22"/>
          <w:szCs w:val="22"/>
          <w:lang w:eastAsia="en-US"/>
        </w:rPr>
        <w:t>Luis Gustavo Parra Noriega</w:t>
      </w:r>
      <w:r w:rsidR="00A7680F" w:rsidRPr="00A428CE">
        <w:rPr>
          <w:rFonts w:ascii="Palatino Linotype" w:eastAsia="Calibri" w:hAnsi="Palatino Linotype" w:cs="Tahoma"/>
          <w:b/>
          <w:bCs/>
          <w:sz w:val="22"/>
          <w:szCs w:val="22"/>
          <w:lang w:eastAsia="en-US"/>
        </w:rPr>
        <w:t xml:space="preserve"> y José Martínez Vilchis</w:t>
      </w:r>
      <w:r w:rsidRPr="00A428CE">
        <w:rPr>
          <w:rFonts w:ascii="Palatino Linotype" w:eastAsia="Calibri" w:hAnsi="Palatino Linotype" w:cs="Tahoma"/>
          <w:bCs/>
          <w:sz w:val="22"/>
          <w:szCs w:val="22"/>
          <w:lang w:eastAsia="en-US"/>
        </w:rPr>
        <w:t>, para los efectos del artículo 185, fracción I, de la Ley de Transparencia y Acceso a la Información Pública del Estado de México y Municipios.</w:t>
      </w:r>
    </w:p>
    <w:p w14:paraId="169A3242" w14:textId="77777777" w:rsidR="0088708F" w:rsidRPr="00A428CE" w:rsidRDefault="0088708F" w:rsidP="00F356B7">
      <w:pPr>
        <w:spacing w:line="360" w:lineRule="auto"/>
        <w:ind w:right="-28"/>
        <w:contextualSpacing/>
        <w:jc w:val="both"/>
        <w:rPr>
          <w:rFonts w:ascii="Palatino Linotype" w:eastAsia="Batang" w:hAnsi="Palatino Linotype" w:cs="Tahoma"/>
          <w:b/>
          <w:bCs/>
          <w:sz w:val="22"/>
          <w:szCs w:val="22"/>
        </w:rPr>
      </w:pPr>
    </w:p>
    <w:p w14:paraId="3486DDC7" w14:textId="32E9289B" w:rsidR="0088708F" w:rsidRPr="00A428CE" w:rsidRDefault="0088708F" w:rsidP="00F356B7">
      <w:pPr>
        <w:spacing w:line="360" w:lineRule="auto"/>
        <w:contextualSpacing/>
        <w:jc w:val="both"/>
        <w:rPr>
          <w:rFonts w:ascii="Palatino Linotype" w:hAnsi="Palatino Linotype" w:cs="Tahoma"/>
          <w:bCs/>
          <w:sz w:val="22"/>
          <w:szCs w:val="22"/>
        </w:rPr>
      </w:pPr>
      <w:r w:rsidRPr="00A428CE">
        <w:rPr>
          <w:rFonts w:ascii="Palatino Linotype" w:eastAsia="Batang" w:hAnsi="Palatino Linotype" w:cs="Tahoma"/>
          <w:b/>
          <w:bCs/>
          <w:sz w:val="22"/>
          <w:szCs w:val="22"/>
        </w:rPr>
        <w:t xml:space="preserve">b) Admisión del </w:t>
      </w:r>
      <w:r w:rsidRPr="00A428CE">
        <w:rPr>
          <w:rFonts w:ascii="Palatino Linotype" w:hAnsi="Palatino Linotype" w:cs="Tahoma"/>
          <w:b/>
          <w:sz w:val="22"/>
          <w:szCs w:val="22"/>
        </w:rPr>
        <w:t>Recurso de Revisión</w:t>
      </w:r>
      <w:r w:rsidRPr="00A428CE">
        <w:rPr>
          <w:rFonts w:ascii="Palatino Linotype" w:eastAsia="Batang" w:hAnsi="Palatino Linotype" w:cs="Tahoma"/>
          <w:b/>
          <w:bCs/>
          <w:sz w:val="22"/>
          <w:szCs w:val="22"/>
          <w:lang w:val="es-ES_tradnl"/>
        </w:rPr>
        <w:t xml:space="preserve">. </w:t>
      </w:r>
      <w:r w:rsidRPr="00A428CE">
        <w:rPr>
          <w:rFonts w:ascii="Palatino Linotype" w:eastAsia="Batang" w:hAnsi="Palatino Linotype" w:cs="Tahoma"/>
          <w:bCs/>
          <w:sz w:val="22"/>
          <w:szCs w:val="22"/>
          <w:lang w:val="es-ES_tradnl"/>
        </w:rPr>
        <w:t xml:space="preserve">El </w:t>
      </w:r>
      <w:r w:rsidR="003247A5" w:rsidRPr="00A428CE">
        <w:rPr>
          <w:rFonts w:ascii="Palatino Linotype" w:eastAsia="Batang" w:hAnsi="Palatino Linotype" w:cs="Tahoma"/>
          <w:bCs/>
          <w:sz w:val="22"/>
          <w:szCs w:val="22"/>
          <w:lang w:val="es-ES_tradnl"/>
        </w:rPr>
        <w:t>veintiocho de enero de dos mil veinticinco</w:t>
      </w:r>
      <w:r w:rsidRPr="00A428CE">
        <w:rPr>
          <w:rFonts w:ascii="Palatino Linotype" w:eastAsia="Batang" w:hAnsi="Palatino Linotype" w:cs="Tahoma"/>
          <w:bCs/>
          <w:sz w:val="22"/>
          <w:szCs w:val="22"/>
          <w:lang w:val="es-ES_tradnl"/>
        </w:rPr>
        <w:t>, se acordó la admisión de</w:t>
      </w:r>
      <w:r w:rsidR="00A7680F" w:rsidRPr="00A428CE">
        <w:rPr>
          <w:rFonts w:ascii="Palatino Linotype" w:eastAsia="Batang" w:hAnsi="Palatino Linotype" w:cs="Tahoma"/>
          <w:bCs/>
          <w:sz w:val="22"/>
          <w:szCs w:val="22"/>
          <w:lang w:val="es-ES_tradnl"/>
        </w:rPr>
        <w:t xml:space="preserve"> </w:t>
      </w:r>
      <w:r w:rsidRPr="00A428CE">
        <w:rPr>
          <w:rFonts w:ascii="Palatino Linotype" w:eastAsia="Batang" w:hAnsi="Palatino Linotype" w:cs="Tahoma"/>
          <w:bCs/>
          <w:sz w:val="22"/>
          <w:szCs w:val="22"/>
          <w:lang w:val="es-ES_tradnl"/>
        </w:rPr>
        <w:t>l</w:t>
      </w:r>
      <w:r w:rsidR="00A7680F" w:rsidRPr="00A428CE">
        <w:rPr>
          <w:rFonts w:ascii="Palatino Linotype" w:eastAsia="Batang" w:hAnsi="Palatino Linotype" w:cs="Tahoma"/>
          <w:bCs/>
          <w:sz w:val="22"/>
          <w:szCs w:val="22"/>
          <w:lang w:val="es-ES_tradnl"/>
        </w:rPr>
        <w:t>os</w:t>
      </w:r>
      <w:r w:rsidRPr="00A428CE">
        <w:rPr>
          <w:rFonts w:ascii="Palatino Linotype" w:eastAsia="Batang" w:hAnsi="Palatino Linotype" w:cs="Tahoma"/>
          <w:bCs/>
          <w:sz w:val="22"/>
          <w:szCs w:val="22"/>
          <w:lang w:val="es-ES_tradnl"/>
        </w:rPr>
        <w:t xml:space="preserve"> Recurso</w:t>
      </w:r>
      <w:r w:rsidR="00A7680F" w:rsidRPr="00A428CE">
        <w:rPr>
          <w:rFonts w:ascii="Palatino Linotype" w:eastAsia="Batang" w:hAnsi="Palatino Linotype" w:cs="Tahoma"/>
          <w:bCs/>
          <w:sz w:val="22"/>
          <w:szCs w:val="22"/>
          <w:lang w:val="es-ES_tradnl"/>
        </w:rPr>
        <w:t>s</w:t>
      </w:r>
      <w:r w:rsidRPr="00A428CE">
        <w:rPr>
          <w:rFonts w:ascii="Palatino Linotype" w:eastAsia="Batang" w:hAnsi="Palatino Linotype" w:cs="Tahoma"/>
          <w:bCs/>
          <w:sz w:val="22"/>
          <w:szCs w:val="22"/>
          <w:lang w:val="es-ES_tradnl"/>
        </w:rPr>
        <w:t xml:space="preserve"> de Revisión interpuesto</w:t>
      </w:r>
      <w:r w:rsidR="00A7680F" w:rsidRPr="00A428CE">
        <w:rPr>
          <w:rFonts w:ascii="Palatino Linotype" w:eastAsia="Batang" w:hAnsi="Palatino Linotype" w:cs="Tahoma"/>
          <w:bCs/>
          <w:sz w:val="22"/>
          <w:szCs w:val="22"/>
          <w:lang w:val="es-ES_tradnl"/>
        </w:rPr>
        <w:t>s</w:t>
      </w:r>
      <w:r w:rsidRPr="00A428CE">
        <w:rPr>
          <w:rFonts w:ascii="Palatino Linotype" w:eastAsia="Batang" w:hAnsi="Palatino Linotype" w:cs="Tahoma"/>
          <w:bCs/>
          <w:sz w:val="22"/>
          <w:szCs w:val="22"/>
          <w:lang w:val="es-ES_tradnl"/>
        </w:rPr>
        <w:t xml:space="preserve">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34F6DFEE" w14:textId="77777777" w:rsidR="0088708F" w:rsidRPr="00A428CE" w:rsidRDefault="0088708F" w:rsidP="00F356B7">
      <w:pPr>
        <w:spacing w:line="360" w:lineRule="auto"/>
        <w:contextualSpacing/>
        <w:jc w:val="both"/>
        <w:rPr>
          <w:rFonts w:ascii="Palatino Linotype" w:hAnsi="Palatino Linotype" w:cs="Tahoma"/>
          <w:bCs/>
          <w:sz w:val="22"/>
          <w:szCs w:val="22"/>
        </w:rPr>
      </w:pPr>
    </w:p>
    <w:p w14:paraId="48FCE2B8" w14:textId="642AE0F4" w:rsidR="008E6D46" w:rsidRPr="00A428CE" w:rsidRDefault="00A7680F" w:rsidP="00F356B7">
      <w:pPr>
        <w:spacing w:line="360" w:lineRule="auto"/>
        <w:contextualSpacing/>
        <w:jc w:val="both"/>
        <w:rPr>
          <w:rFonts w:ascii="Palatino Linotype" w:eastAsia="Palatino Linotype" w:hAnsi="Palatino Linotype" w:cs="Palatino Linotype"/>
          <w:sz w:val="22"/>
          <w:szCs w:val="22"/>
        </w:rPr>
      </w:pPr>
      <w:r w:rsidRPr="00A428CE">
        <w:rPr>
          <w:rFonts w:ascii="Palatino Linotype" w:eastAsia="Palatino Linotype" w:hAnsi="Palatino Linotype" w:cs="Palatino Linotype"/>
          <w:b/>
          <w:sz w:val="22"/>
          <w:szCs w:val="22"/>
        </w:rPr>
        <w:t xml:space="preserve">c) </w:t>
      </w:r>
      <w:r w:rsidR="00D10926" w:rsidRPr="00A428CE">
        <w:rPr>
          <w:rFonts w:ascii="Palatino Linotype" w:eastAsia="Palatino Linotype" w:hAnsi="Palatino Linotype" w:cs="Palatino Linotype"/>
          <w:b/>
          <w:sz w:val="22"/>
          <w:szCs w:val="22"/>
        </w:rPr>
        <w:t xml:space="preserve">Informe Justificado. </w:t>
      </w:r>
      <w:r w:rsidR="00F356B7" w:rsidRPr="00A428CE">
        <w:rPr>
          <w:rFonts w:ascii="Palatino Linotype" w:eastAsia="Palatino Linotype" w:hAnsi="Palatino Linotype" w:cs="Palatino Linotype"/>
          <w:sz w:val="22"/>
          <w:szCs w:val="22"/>
        </w:rPr>
        <w:t>Con fechas</w:t>
      </w:r>
      <w:r w:rsidR="00D10926" w:rsidRPr="00A428CE">
        <w:rPr>
          <w:rFonts w:ascii="Palatino Linotype" w:eastAsia="Palatino Linotype" w:hAnsi="Palatino Linotype" w:cs="Palatino Linotype"/>
          <w:sz w:val="22"/>
          <w:szCs w:val="22"/>
        </w:rPr>
        <w:t xml:space="preserve"> veintinueve</w:t>
      </w:r>
      <w:r w:rsidR="00F356B7" w:rsidRPr="00A428CE">
        <w:rPr>
          <w:rFonts w:ascii="Palatino Linotype" w:eastAsia="Palatino Linotype" w:hAnsi="Palatino Linotype" w:cs="Palatino Linotype"/>
          <w:sz w:val="22"/>
          <w:szCs w:val="22"/>
        </w:rPr>
        <w:t xml:space="preserve"> y treinta</w:t>
      </w:r>
      <w:r w:rsidR="00D10926" w:rsidRPr="00A428CE">
        <w:rPr>
          <w:rFonts w:ascii="Palatino Linotype" w:eastAsia="Palatino Linotype" w:hAnsi="Palatino Linotype" w:cs="Palatino Linotype"/>
          <w:sz w:val="22"/>
          <w:szCs w:val="22"/>
        </w:rPr>
        <w:t xml:space="preserve"> de enero de dos mil veinticinco, se recibió en este Instituto, a través del Sistema de Acceso a la Información Mexiquense (SAIMEX), los Informes Justificado</w:t>
      </w:r>
      <w:r w:rsidR="0024427D">
        <w:rPr>
          <w:rFonts w:ascii="Palatino Linotype" w:eastAsia="Palatino Linotype" w:hAnsi="Palatino Linotype" w:cs="Palatino Linotype"/>
          <w:sz w:val="22"/>
          <w:szCs w:val="22"/>
        </w:rPr>
        <w:t>s</w:t>
      </w:r>
      <w:r w:rsidR="00D10926" w:rsidRPr="00A428CE">
        <w:rPr>
          <w:rFonts w:ascii="Palatino Linotype" w:eastAsia="Palatino Linotype" w:hAnsi="Palatino Linotype" w:cs="Palatino Linotype"/>
          <w:sz w:val="22"/>
          <w:szCs w:val="22"/>
        </w:rPr>
        <w:t>, por parte del Sujeto Obligado,</w:t>
      </w:r>
      <w:r w:rsidR="008E6D46" w:rsidRPr="00A428CE">
        <w:rPr>
          <w:rFonts w:ascii="Palatino Linotype" w:eastAsia="Palatino Linotype" w:hAnsi="Palatino Linotype" w:cs="Palatino Linotype"/>
          <w:sz w:val="22"/>
          <w:szCs w:val="22"/>
        </w:rPr>
        <w:t xml:space="preserve"> conforme a lo siguiente:</w:t>
      </w:r>
    </w:p>
    <w:p w14:paraId="18E6B202" w14:textId="77777777" w:rsidR="008E6D46" w:rsidRPr="00A428CE" w:rsidRDefault="008E6D46" w:rsidP="00F356B7">
      <w:pPr>
        <w:spacing w:line="360" w:lineRule="auto"/>
        <w:contextualSpacing/>
        <w:jc w:val="both"/>
        <w:rPr>
          <w:rFonts w:ascii="Palatino Linotype" w:eastAsia="Palatino Linotype" w:hAnsi="Palatino Linotype" w:cs="Palatino Linotype"/>
          <w:sz w:val="22"/>
          <w:szCs w:val="22"/>
        </w:rPr>
      </w:pPr>
    </w:p>
    <w:p w14:paraId="6547A927" w14:textId="7884D904" w:rsidR="008E6D46" w:rsidRPr="00A428CE" w:rsidRDefault="008E6D46" w:rsidP="00F356B7">
      <w:pPr>
        <w:autoSpaceDE w:val="0"/>
        <w:autoSpaceDN w:val="0"/>
        <w:adjustRightInd w:val="0"/>
        <w:spacing w:line="360" w:lineRule="auto"/>
        <w:ind w:right="-28"/>
        <w:contextualSpacing/>
        <w:jc w:val="both"/>
        <w:rPr>
          <w:rFonts w:ascii="Palatino Linotype" w:hAnsi="Palatino Linotype" w:cs="Tahoma"/>
          <w:b/>
          <w:bCs/>
          <w:color w:val="0D0D0D" w:themeColor="text1" w:themeTint="F2"/>
          <w:sz w:val="22"/>
          <w:szCs w:val="22"/>
        </w:rPr>
      </w:pPr>
      <w:r w:rsidRPr="00A428CE">
        <w:rPr>
          <w:rFonts w:ascii="Palatino Linotype" w:hAnsi="Palatino Linotype" w:cs="Tahoma"/>
          <w:b/>
          <w:bCs/>
          <w:color w:val="0D0D0D" w:themeColor="text1" w:themeTint="F2"/>
          <w:sz w:val="22"/>
          <w:szCs w:val="22"/>
        </w:rPr>
        <w:t>Recurso de Revisión 00251/INFOEM/IP/RR/2025</w:t>
      </w:r>
    </w:p>
    <w:p w14:paraId="190C9A4F" w14:textId="77777777" w:rsidR="008E6D46" w:rsidRPr="00A428CE" w:rsidRDefault="008E6D46" w:rsidP="00F356B7">
      <w:pPr>
        <w:spacing w:line="360" w:lineRule="auto"/>
        <w:contextualSpacing/>
        <w:jc w:val="both"/>
        <w:rPr>
          <w:rFonts w:ascii="Palatino Linotype" w:eastAsia="Palatino Linotype" w:hAnsi="Palatino Linotype" w:cs="Palatino Linotype"/>
          <w:sz w:val="22"/>
          <w:szCs w:val="22"/>
        </w:rPr>
      </w:pPr>
    </w:p>
    <w:p w14:paraId="62B71754" w14:textId="218431EB" w:rsidR="00A7680F" w:rsidRPr="00A428CE" w:rsidRDefault="008E6D46" w:rsidP="00F356B7">
      <w:pPr>
        <w:spacing w:line="360" w:lineRule="auto"/>
        <w:contextualSpacing/>
        <w:jc w:val="both"/>
        <w:rPr>
          <w:rFonts w:ascii="Palatino Linotype" w:eastAsia="Palatino Linotype" w:hAnsi="Palatino Linotype" w:cs="Palatino Linotype"/>
          <w:bCs/>
          <w:sz w:val="22"/>
          <w:szCs w:val="22"/>
        </w:rPr>
      </w:pPr>
      <w:r w:rsidRPr="00A428CE">
        <w:rPr>
          <w:rFonts w:ascii="Palatino Linotype" w:eastAsia="Palatino Linotype" w:hAnsi="Palatino Linotype" w:cs="Palatino Linotype"/>
          <w:sz w:val="22"/>
          <w:szCs w:val="22"/>
        </w:rPr>
        <w:t>i)</w:t>
      </w:r>
      <w:r w:rsidRPr="00A428CE">
        <w:rPr>
          <w:rFonts w:ascii="Palatino Linotype" w:hAnsi="Palatino Linotype" w:cs="Tahoma"/>
          <w:sz w:val="22"/>
          <w:szCs w:val="22"/>
        </w:rPr>
        <w:t xml:space="preserve"> O</w:t>
      </w:r>
      <w:r w:rsidR="00D10926" w:rsidRPr="00A428CE">
        <w:rPr>
          <w:rFonts w:ascii="Palatino Linotype" w:hAnsi="Palatino Linotype" w:cs="Tahoma"/>
          <w:sz w:val="22"/>
          <w:szCs w:val="22"/>
        </w:rPr>
        <w:t>ficio número</w:t>
      </w:r>
      <w:r w:rsidRPr="00A428CE">
        <w:rPr>
          <w:rFonts w:ascii="Palatino Linotype" w:hAnsi="Palatino Linotype" w:cs="Tahoma"/>
          <w:sz w:val="22"/>
          <w:szCs w:val="22"/>
        </w:rPr>
        <w:t xml:space="preserve"> </w:t>
      </w:r>
      <w:r w:rsidR="00D10926" w:rsidRPr="00A428CE">
        <w:rPr>
          <w:rFonts w:ascii="Palatino Linotype" w:hAnsi="Palatino Linotype" w:cs="Tahoma"/>
          <w:sz w:val="22"/>
          <w:szCs w:val="22"/>
        </w:rPr>
        <w:t xml:space="preserve">UT/0016/01/13/2025 remitido en respuesta, con </w:t>
      </w:r>
      <w:r w:rsidRPr="00A428CE">
        <w:rPr>
          <w:rFonts w:ascii="Palatino Linotype" w:hAnsi="Palatino Linotype" w:cs="Tahoma"/>
          <w:sz w:val="22"/>
          <w:szCs w:val="22"/>
        </w:rPr>
        <w:t>e</w:t>
      </w:r>
      <w:r w:rsidR="00D10926" w:rsidRPr="00A428CE">
        <w:rPr>
          <w:rFonts w:ascii="Palatino Linotype" w:hAnsi="Palatino Linotype" w:cs="Tahoma"/>
          <w:sz w:val="22"/>
          <w:szCs w:val="22"/>
        </w:rPr>
        <w:t>l cual</w:t>
      </w:r>
      <w:r w:rsidRPr="00A428CE">
        <w:rPr>
          <w:rFonts w:ascii="Palatino Linotype" w:hAnsi="Palatino Linotype" w:cs="Tahoma"/>
          <w:sz w:val="22"/>
          <w:szCs w:val="22"/>
        </w:rPr>
        <w:t xml:space="preserve"> </w:t>
      </w:r>
      <w:r w:rsidR="00D10926" w:rsidRPr="00A428CE">
        <w:rPr>
          <w:rFonts w:ascii="Palatino Linotype" w:hAnsi="Palatino Linotype" w:cs="Tahoma"/>
          <w:sz w:val="22"/>
          <w:szCs w:val="22"/>
        </w:rPr>
        <w:t>esencialmente ratifica su respuesta inicial.</w:t>
      </w:r>
    </w:p>
    <w:p w14:paraId="0DCC7C62" w14:textId="77777777" w:rsidR="00A7680F" w:rsidRPr="00A428CE" w:rsidRDefault="00A7680F" w:rsidP="00F356B7">
      <w:pPr>
        <w:spacing w:line="360" w:lineRule="auto"/>
        <w:contextualSpacing/>
        <w:jc w:val="both"/>
        <w:rPr>
          <w:rFonts w:ascii="Palatino Linotype" w:eastAsia="Palatino Linotype" w:hAnsi="Palatino Linotype" w:cs="Palatino Linotype"/>
          <w:b/>
          <w:sz w:val="22"/>
          <w:szCs w:val="22"/>
        </w:rPr>
      </w:pPr>
    </w:p>
    <w:p w14:paraId="583BCBC7" w14:textId="77777777" w:rsidR="008E6D46" w:rsidRPr="00A428CE" w:rsidRDefault="008E6D46" w:rsidP="00F356B7">
      <w:pPr>
        <w:autoSpaceDE w:val="0"/>
        <w:autoSpaceDN w:val="0"/>
        <w:adjustRightInd w:val="0"/>
        <w:spacing w:line="360" w:lineRule="auto"/>
        <w:ind w:right="-28"/>
        <w:contextualSpacing/>
        <w:rPr>
          <w:rFonts w:ascii="Palatino Linotype" w:hAnsi="Palatino Linotype" w:cs="Tahoma"/>
          <w:b/>
          <w:bCs/>
          <w:color w:val="0D0D0D" w:themeColor="text1" w:themeTint="F2"/>
          <w:sz w:val="22"/>
          <w:szCs w:val="22"/>
        </w:rPr>
      </w:pPr>
      <w:r w:rsidRPr="00A428CE">
        <w:rPr>
          <w:rFonts w:ascii="Palatino Linotype" w:hAnsi="Palatino Linotype" w:cs="Tahoma"/>
          <w:b/>
          <w:bCs/>
          <w:color w:val="0D0D0D" w:themeColor="text1" w:themeTint="F2"/>
          <w:sz w:val="22"/>
          <w:szCs w:val="22"/>
        </w:rPr>
        <w:t>Recurso de Revisión 00255/INFOEM/IP/RR/2025</w:t>
      </w:r>
    </w:p>
    <w:p w14:paraId="53205315" w14:textId="77777777" w:rsidR="008E6D46" w:rsidRPr="00A428CE" w:rsidRDefault="008E6D46" w:rsidP="00F356B7">
      <w:pPr>
        <w:autoSpaceDE w:val="0"/>
        <w:autoSpaceDN w:val="0"/>
        <w:adjustRightInd w:val="0"/>
        <w:spacing w:line="360" w:lineRule="auto"/>
        <w:ind w:right="-28"/>
        <w:contextualSpacing/>
        <w:rPr>
          <w:rFonts w:ascii="Palatino Linotype" w:hAnsi="Palatino Linotype" w:cs="Tahoma"/>
          <w:b/>
          <w:bCs/>
          <w:color w:val="0D0D0D" w:themeColor="text1" w:themeTint="F2"/>
          <w:sz w:val="22"/>
          <w:szCs w:val="22"/>
        </w:rPr>
      </w:pPr>
    </w:p>
    <w:p w14:paraId="2EEC5470" w14:textId="0FBD85D1" w:rsidR="00F356B7" w:rsidRPr="00A428CE" w:rsidRDefault="008E6D46" w:rsidP="00F356B7">
      <w:pPr>
        <w:spacing w:line="360" w:lineRule="auto"/>
        <w:contextualSpacing/>
        <w:jc w:val="both"/>
        <w:rPr>
          <w:rFonts w:ascii="Palatino Linotype" w:hAnsi="Palatino Linotype" w:cs="Tahoma"/>
          <w:sz w:val="22"/>
          <w:szCs w:val="22"/>
        </w:rPr>
      </w:pPr>
      <w:r w:rsidRPr="00A428CE">
        <w:rPr>
          <w:rFonts w:ascii="Palatino Linotype" w:eastAsia="Palatino Linotype" w:hAnsi="Palatino Linotype" w:cs="Palatino Linotype"/>
          <w:sz w:val="22"/>
          <w:szCs w:val="22"/>
        </w:rPr>
        <w:t>i)</w:t>
      </w:r>
      <w:r w:rsidRPr="00A428CE">
        <w:rPr>
          <w:rFonts w:ascii="Palatino Linotype" w:hAnsi="Palatino Linotype" w:cs="Tahoma"/>
          <w:sz w:val="22"/>
          <w:szCs w:val="22"/>
        </w:rPr>
        <w:t xml:space="preserve"> Oficio número UT/00013/01/13/2025,</w:t>
      </w:r>
      <w:r w:rsidR="00F356B7" w:rsidRPr="00A428CE">
        <w:rPr>
          <w:rFonts w:ascii="Palatino Linotype" w:hAnsi="Palatino Linotype" w:cs="Tahoma"/>
          <w:sz w:val="22"/>
          <w:szCs w:val="22"/>
        </w:rPr>
        <w:t xml:space="preserve"> </w:t>
      </w:r>
      <w:r w:rsidRPr="00A428CE">
        <w:rPr>
          <w:rFonts w:ascii="Palatino Linotype" w:hAnsi="Palatino Linotype" w:cs="Tahoma"/>
          <w:sz w:val="22"/>
          <w:szCs w:val="22"/>
        </w:rPr>
        <w:t>del treinta de enero</w:t>
      </w:r>
      <w:r w:rsidR="00F356B7" w:rsidRPr="00A428CE">
        <w:rPr>
          <w:rFonts w:ascii="Palatino Linotype" w:hAnsi="Palatino Linotype" w:cs="Tahoma"/>
          <w:sz w:val="22"/>
          <w:szCs w:val="22"/>
        </w:rPr>
        <w:t xml:space="preserve"> de dos mil veinticinco,</w:t>
      </w:r>
      <w:r w:rsidRPr="00A428CE">
        <w:rPr>
          <w:rFonts w:ascii="Palatino Linotype" w:hAnsi="Palatino Linotype" w:cs="Tahoma"/>
          <w:sz w:val="22"/>
          <w:szCs w:val="22"/>
        </w:rPr>
        <w:t xml:space="preserve"> </w:t>
      </w:r>
      <w:r w:rsidR="00F356B7" w:rsidRPr="00A428CE">
        <w:rPr>
          <w:rFonts w:ascii="Palatino Linotype" w:hAnsi="Palatino Linotype" w:cs="Tahoma"/>
          <w:sz w:val="22"/>
          <w:szCs w:val="22"/>
        </w:rPr>
        <w:t>a través del cual proporciona información a la solicitud 00015/LAPAZ/IP/2025, la cual no corresponde con la solicitud en estudio.</w:t>
      </w:r>
    </w:p>
    <w:p w14:paraId="21DFD44A" w14:textId="77777777" w:rsidR="0089762E" w:rsidRPr="00A428CE" w:rsidRDefault="0089762E" w:rsidP="00F356B7">
      <w:pPr>
        <w:spacing w:line="360" w:lineRule="auto"/>
        <w:contextualSpacing/>
        <w:jc w:val="both"/>
        <w:rPr>
          <w:rFonts w:ascii="Palatino Linotype" w:hAnsi="Palatino Linotype" w:cs="Tahoma"/>
          <w:sz w:val="22"/>
          <w:szCs w:val="22"/>
        </w:rPr>
      </w:pPr>
    </w:p>
    <w:p w14:paraId="6BFC06D1" w14:textId="77777777" w:rsidR="00D10926" w:rsidRPr="00A428CE" w:rsidRDefault="00A7680F" w:rsidP="00F356B7">
      <w:pPr>
        <w:spacing w:line="360" w:lineRule="auto"/>
        <w:contextualSpacing/>
        <w:jc w:val="both"/>
        <w:rPr>
          <w:rFonts w:ascii="Palatino Linotype" w:eastAsia="Palatino Linotype" w:hAnsi="Palatino Linotype" w:cs="Palatino Linotype"/>
          <w:bCs/>
          <w:sz w:val="22"/>
          <w:szCs w:val="22"/>
        </w:rPr>
      </w:pPr>
      <w:r w:rsidRPr="00A428CE">
        <w:rPr>
          <w:rFonts w:ascii="Palatino Linotype" w:eastAsia="Palatino Linotype" w:hAnsi="Palatino Linotype" w:cs="Palatino Linotype"/>
          <w:b/>
          <w:sz w:val="22"/>
          <w:szCs w:val="22"/>
        </w:rPr>
        <w:t>d</w:t>
      </w:r>
      <w:r w:rsidR="003247A5" w:rsidRPr="00A428CE">
        <w:rPr>
          <w:rFonts w:ascii="Palatino Linotype" w:eastAsia="Palatino Linotype" w:hAnsi="Palatino Linotype" w:cs="Palatino Linotype"/>
          <w:b/>
          <w:sz w:val="22"/>
          <w:szCs w:val="22"/>
        </w:rPr>
        <w:t xml:space="preserve">) </w:t>
      </w:r>
      <w:r w:rsidR="00D10926" w:rsidRPr="00A428CE">
        <w:rPr>
          <w:rFonts w:ascii="Palatino Linotype" w:eastAsia="Palatino Linotype" w:hAnsi="Palatino Linotype" w:cs="Palatino Linotype"/>
          <w:b/>
          <w:iCs/>
          <w:sz w:val="22"/>
          <w:szCs w:val="22"/>
        </w:rPr>
        <w:t>Acumulación de los asuntos.</w:t>
      </w:r>
      <w:r w:rsidR="00D10926" w:rsidRPr="00A428CE">
        <w:rPr>
          <w:rFonts w:ascii="Palatino Linotype" w:eastAsia="Palatino Linotype" w:hAnsi="Palatino Linotype" w:cs="Palatino Linotype"/>
          <w:bCs/>
          <w:iCs/>
          <w:sz w:val="22"/>
          <w:szCs w:val="22"/>
        </w:rPr>
        <w:t xml:space="preserve"> El seis de febrero de dos mil veinticinco, el Pleno del Instituto de Transparencia, Acceso a la Información Pública y Protección de Datos Personales del Estado de México y Municipios, durante su Cuarta 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acordó la acumulación del Recurso de Revisión, </w:t>
      </w:r>
      <w:r w:rsidR="00D10926" w:rsidRPr="00A428CE">
        <w:rPr>
          <w:rFonts w:ascii="Palatino Linotype" w:eastAsia="Palatino Linotype" w:hAnsi="Palatino Linotype" w:cs="Palatino Linotype"/>
          <w:b/>
          <w:sz w:val="22"/>
          <w:szCs w:val="22"/>
        </w:rPr>
        <w:t>00255/INFOEM/IP/RR/2025 al 00251/INFOEM/IP/RR/2024,</w:t>
      </w:r>
      <w:r w:rsidR="00D10926" w:rsidRPr="00A428CE">
        <w:rPr>
          <w:rFonts w:ascii="Palatino Linotype" w:eastAsia="Palatino Linotype" w:hAnsi="Palatino Linotype" w:cs="Palatino Linotype"/>
          <w:bCs/>
          <w:sz w:val="22"/>
          <w:szCs w:val="22"/>
        </w:rPr>
        <w:t xml:space="preserve"> por ser este último el más antiguo, sustanciado bajo el índice de esta Ponencia, al advertir conexidad entre estos, ya que fueron promovidos por la misma persona, en los que señaló como Sujeto Obligado al </w:t>
      </w:r>
      <w:r w:rsidR="00D10926" w:rsidRPr="00A428CE">
        <w:rPr>
          <w:rFonts w:ascii="Palatino Linotype" w:eastAsia="Palatino Linotype" w:hAnsi="Palatino Linotype" w:cs="Palatino Linotype"/>
          <w:b/>
          <w:sz w:val="22"/>
          <w:szCs w:val="22"/>
        </w:rPr>
        <w:t>Ayuntamiento de la Paz</w:t>
      </w:r>
      <w:r w:rsidR="00D10926" w:rsidRPr="00A428CE">
        <w:rPr>
          <w:rFonts w:ascii="Palatino Linotype" w:eastAsia="Palatino Linotype" w:hAnsi="Palatino Linotype" w:cs="Palatino Linotype"/>
          <w:bCs/>
          <w:sz w:val="22"/>
          <w:szCs w:val="22"/>
        </w:rPr>
        <w:t xml:space="preserve">. </w:t>
      </w:r>
    </w:p>
    <w:p w14:paraId="653C0F82" w14:textId="77777777" w:rsidR="00BB4B19" w:rsidRPr="00A428CE" w:rsidRDefault="00BB4B19" w:rsidP="00F356B7">
      <w:pPr>
        <w:spacing w:line="360" w:lineRule="auto"/>
        <w:contextualSpacing/>
        <w:jc w:val="both"/>
        <w:rPr>
          <w:rFonts w:ascii="Palatino Linotype" w:eastAsia="Palatino Linotype" w:hAnsi="Palatino Linotype" w:cs="Palatino Linotype"/>
          <w:sz w:val="22"/>
          <w:szCs w:val="22"/>
        </w:rPr>
      </w:pPr>
    </w:p>
    <w:p w14:paraId="4C2BEC08" w14:textId="0CDD87E9" w:rsidR="003247A5" w:rsidRPr="00A428CE" w:rsidRDefault="00A7680F" w:rsidP="00F356B7">
      <w:pPr>
        <w:spacing w:line="360" w:lineRule="auto"/>
        <w:contextualSpacing/>
        <w:jc w:val="both"/>
        <w:rPr>
          <w:rFonts w:ascii="Palatino Linotype" w:eastAsia="Palatino Linotype" w:hAnsi="Palatino Linotype" w:cs="Palatino Linotype"/>
          <w:b/>
          <w:sz w:val="22"/>
          <w:szCs w:val="22"/>
        </w:rPr>
      </w:pPr>
      <w:r w:rsidRPr="00A428CE">
        <w:rPr>
          <w:rFonts w:ascii="Palatino Linotype" w:eastAsia="Palatino Linotype" w:hAnsi="Palatino Linotype" w:cs="Palatino Linotype"/>
          <w:b/>
          <w:sz w:val="22"/>
          <w:szCs w:val="22"/>
        </w:rPr>
        <w:t>e</w:t>
      </w:r>
      <w:r w:rsidR="003247A5" w:rsidRPr="00A428CE">
        <w:rPr>
          <w:rFonts w:ascii="Palatino Linotype" w:eastAsia="Palatino Linotype" w:hAnsi="Palatino Linotype" w:cs="Palatino Linotype"/>
          <w:b/>
          <w:sz w:val="22"/>
          <w:szCs w:val="22"/>
        </w:rPr>
        <w:t>) Vista de</w:t>
      </w:r>
      <w:r w:rsidR="00F356B7" w:rsidRPr="00A428CE">
        <w:rPr>
          <w:rFonts w:ascii="Palatino Linotype" w:eastAsia="Palatino Linotype" w:hAnsi="Palatino Linotype" w:cs="Palatino Linotype"/>
          <w:b/>
          <w:sz w:val="22"/>
          <w:szCs w:val="22"/>
        </w:rPr>
        <w:t xml:space="preserve"> los</w:t>
      </w:r>
      <w:r w:rsidR="003247A5" w:rsidRPr="00A428CE">
        <w:rPr>
          <w:rFonts w:ascii="Palatino Linotype" w:eastAsia="Palatino Linotype" w:hAnsi="Palatino Linotype" w:cs="Palatino Linotype"/>
          <w:b/>
          <w:sz w:val="22"/>
          <w:szCs w:val="22"/>
        </w:rPr>
        <w:t xml:space="preserve"> Informe</w:t>
      </w:r>
      <w:r w:rsidR="00F356B7" w:rsidRPr="00A428CE">
        <w:rPr>
          <w:rFonts w:ascii="Palatino Linotype" w:eastAsia="Palatino Linotype" w:hAnsi="Palatino Linotype" w:cs="Palatino Linotype"/>
          <w:b/>
          <w:sz w:val="22"/>
          <w:szCs w:val="22"/>
        </w:rPr>
        <w:t>s</w:t>
      </w:r>
      <w:r w:rsidR="003247A5" w:rsidRPr="00A428CE">
        <w:rPr>
          <w:rFonts w:ascii="Palatino Linotype" w:eastAsia="Palatino Linotype" w:hAnsi="Palatino Linotype" w:cs="Palatino Linotype"/>
          <w:b/>
          <w:sz w:val="22"/>
          <w:szCs w:val="22"/>
        </w:rPr>
        <w:t xml:space="preserve"> Justificado</w:t>
      </w:r>
      <w:r w:rsidR="00F356B7" w:rsidRPr="00A428CE">
        <w:rPr>
          <w:rFonts w:ascii="Palatino Linotype" w:eastAsia="Palatino Linotype" w:hAnsi="Palatino Linotype" w:cs="Palatino Linotype"/>
          <w:b/>
          <w:sz w:val="22"/>
          <w:szCs w:val="22"/>
        </w:rPr>
        <w:t>s</w:t>
      </w:r>
      <w:r w:rsidR="003247A5" w:rsidRPr="00A428CE">
        <w:rPr>
          <w:rFonts w:ascii="Palatino Linotype" w:eastAsia="Palatino Linotype" w:hAnsi="Palatino Linotype" w:cs="Palatino Linotype"/>
          <w:b/>
          <w:sz w:val="22"/>
          <w:szCs w:val="22"/>
        </w:rPr>
        <w:t xml:space="preserve">. </w:t>
      </w:r>
      <w:r w:rsidR="003247A5" w:rsidRPr="00A428CE">
        <w:rPr>
          <w:rFonts w:ascii="Palatino Linotype" w:eastAsia="Palatino Linotype" w:hAnsi="Palatino Linotype" w:cs="Palatino Linotype"/>
          <w:sz w:val="22"/>
          <w:szCs w:val="22"/>
        </w:rPr>
        <w:t xml:space="preserve">El </w:t>
      </w:r>
      <w:r w:rsidR="00BB4B19" w:rsidRPr="00A428CE">
        <w:rPr>
          <w:rFonts w:ascii="Palatino Linotype" w:eastAsia="Palatino Linotype" w:hAnsi="Palatino Linotype" w:cs="Palatino Linotype"/>
          <w:sz w:val="22"/>
          <w:szCs w:val="22"/>
        </w:rPr>
        <w:t>cuatro</w:t>
      </w:r>
      <w:r w:rsidRPr="00A428CE">
        <w:rPr>
          <w:rFonts w:ascii="Palatino Linotype" w:eastAsia="Palatino Linotype" w:hAnsi="Palatino Linotype" w:cs="Palatino Linotype"/>
          <w:sz w:val="22"/>
          <w:szCs w:val="22"/>
        </w:rPr>
        <w:t xml:space="preserve"> y seis</w:t>
      </w:r>
      <w:r w:rsidR="00BB4B19" w:rsidRPr="00A428CE">
        <w:rPr>
          <w:rFonts w:ascii="Palatino Linotype" w:eastAsia="Palatino Linotype" w:hAnsi="Palatino Linotype" w:cs="Palatino Linotype"/>
          <w:sz w:val="22"/>
          <w:szCs w:val="22"/>
        </w:rPr>
        <w:t xml:space="preserve"> de febrero</w:t>
      </w:r>
      <w:r w:rsidR="003247A5" w:rsidRPr="00A428CE">
        <w:rPr>
          <w:rFonts w:ascii="Palatino Linotype" w:eastAsia="Palatino Linotype" w:hAnsi="Palatino Linotype" w:cs="Palatino Linotype"/>
          <w:sz w:val="22"/>
          <w:szCs w:val="22"/>
        </w:rPr>
        <w:t xml:space="preserve"> de dos mil veinticinco, se notificó a través del SAIMEX, el acuerdo mediante el cual se puso a la vista del Particular l</w:t>
      </w:r>
      <w:r w:rsidRPr="00A428CE">
        <w:rPr>
          <w:rFonts w:ascii="Palatino Linotype" w:eastAsia="Palatino Linotype" w:hAnsi="Palatino Linotype" w:cs="Palatino Linotype"/>
          <w:sz w:val="22"/>
          <w:szCs w:val="22"/>
        </w:rPr>
        <w:t>os</w:t>
      </w:r>
      <w:r w:rsidR="003247A5" w:rsidRPr="00A428CE">
        <w:rPr>
          <w:rFonts w:ascii="Palatino Linotype" w:eastAsia="Palatino Linotype" w:hAnsi="Palatino Linotype" w:cs="Palatino Linotype"/>
          <w:sz w:val="22"/>
          <w:szCs w:val="22"/>
        </w:rPr>
        <w:t xml:space="preserve"> Informe</w:t>
      </w:r>
      <w:r w:rsidRPr="00A428CE">
        <w:rPr>
          <w:rFonts w:ascii="Palatino Linotype" w:eastAsia="Palatino Linotype" w:hAnsi="Palatino Linotype" w:cs="Palatino Linotype"/>
          <w:sz w:val="22"/>
          <w:szCs w:val="22"/>
        </w:rPr>
        <w:t>s</w:t>
      </w:r>
      <w:r w:rsidR="003247A5" w:rsidRPr="00A428CE">
        <w:rPr>
          <w:rFonts w:ascii="Palatino Linotype" w:eastAsia="Palatino Linotype" w:hAnsi="Palatino Linotype" w:cs="Palatino Linotype"/>
          <w:sz w:val="22"/>
          <w:szCs w:val="22"/>
        </w:rPr>
        <w:t xml:space="preserve"> Justificado</w:t>
      </w:r>
      <w:r w:rsidRPr="00A428CE">
        <w:rPr>
          <w:rFonts w:ascii="Palatino Linotype" w:eastAsia="Palatino Linotype" w:hAnsi="Palatino Linotype" w:cs="Palatino Linotype"/>
          <w:sz w:val="22"/>
          <w:szCs w:val="22"/>
        </w:rPr>
        <w:t>s</w:t>
      </w:r>
      <w:r w:rsidR="003247A5" w:rsidRPr="00A428CE">
        <w:rPr>
          <w:rFonts w:ascii="Palatino Linotype" w:eastAsia="Palatino Linotype" w:hAnsi="Palatino Linotype" w:cs="Palatino Linotype"/>
          <w:sz w:val="22"/>
          <w:szCs w:val="22"/>
        </w:rPr>
        <w:t>, proveído por el cual se le otorgó a este último, un término de tres días hábiles contados a partir del día siguiente a la notificación, para que emitiera las manifestaciones que conforme a sus intereses mayor conviniera.</w:t>
      </w:r>
    </w:p>
    <w:p w14:paraId="4C0AC7C5" w14:textId="77777777" w:rsidR="003247A5" w:rsidRPr="00A428CE" w:rsidRDefault="003247A5" w:rsidP="00F356B7">
      <w:pPr>
        <w:spacing w:line="360" w:lineRule="auto"/>
        <w:contextualSpacing/>
        <w:jc w:val="both"/>
        <w:rPr>
          <w:rFonts w:ascii="Palatino Linotype" w:eastAsia="Palatino Linotype" w:hAnsi="Palatino Linotype" w:cs="Palatino Linotype"/>
          <w:b/>
          <w:sz w:val="22"/>
          <w:szCs w:val="22"/>
        </w:rPr>
      </w:pPr>
    </w:p>
    <w:p w14:paraId="549EBABD" w14:textId="47E69659" w:rsidR="0088708F" w:rsidRPr="00A428CE" w:rsidRDefault="00A7680F" w:rsidP="00F356B7">
      <w:pPr>
        <w:spacing w:line="360" w:lineRule="auto"/>
        <w:contextualSpacing/>
        <w:jc w:val="both"/>
        <w:rPr>
          <w:rFonts w:ascii="Palatino Linotype" w:hAnsi="Palatino Linotype" w:cs="Tahoma"/>
          <w:b/>
          <w:sz w:val="22"/>
          <w:szCs w:val="22"/>
        </w:rPr>
      </w:pPr>
      <w:r w:rsidRPr="00A428CE">
        <w:rPr>
          <w:rFonts w:ascii="Palatino Linotype" w:eastAsia="Palatino Linotype" w:hAnsi="Palatino Linotype" w:cs="Palatino Linotype"/>
          <w:b/>
          <w:sz w:val="22"/>
          <w:szCs w:val="22"/>
        </w:rPr>
        <w:t>f</w:t>
      </w:r>
      <w:r w:rsidR="00BB4B19" w:rsidRPr="00A428CE">
        <w:rPr>
          <w:rFonts w:ascii="Palatino Linotype" w:eastAsia="Palatino Linotype" w:hAnsi="Palatino Linotype" w:cs="Palatino Linotype"/>
          <w:b/>
          <w:sz w:val="22"/>
          <w:szCs w:val="22"/>
        </w:rPr>
        <w:t>)</w:t>
      </w:r>
      <w:r w:rsidR="00BB4B19" w:rsidRPr="00A428CE">
        <w:rPr>
          <w:rFonts w:ascii="Palatino Linotype" w:hAnsi="Palatino Linotype" w:cs="Tahoma"/>
          <w:b/>
          <w:sz w:val="22"/>
          <w:szCs w:val="22"/>
        </w:rPr>
        <w:t xml:space="preserve"> </w:t>
      </w:r>
      <w:r w:rsidR="0088708F" w:rsidRPr="00A428CE">
        <w:rPr>
          <w:rFonts w:ascii="Palatino Linotype" w:hAnsi="Palatino Linotype" w:cs="Tahoma"/>
          <w:b/>
          <w:sz w:val="22"/>
          <w:szCs w:val="22"/>
        </w:rPr>
        <w:t xml:space="preserve">Cierre de instrucción. </w:t>
      </w:r>
      <w:r w:rsidR="0088708F" w:rsidRPr="00A428CE">
        <w:rPr>
          <w:rFonts w:ascii="Palatino Linotype" w:hAnsi="Palatino Linotype" w:cs="Tahoma"/>
          <w:sz w:val="22"/>
          <w:szCs w:val="22"/>
        </w:rPr>
        <w:t xml:space="preserve">El </w:t>
      </w:r>
      <w:r w:rsidR="00802767" w:rsidRPr="00A428CE">
        <w:rPr>
          <w:rFonts w:ascii="Palatino Linotype" w:hAnsi="Palatino Linotype" w:cs="Tahoma"/>
          <w:sz w:val="22"/>
          <w:szCs w:val="22"/>
        </w:rPr>
        <w:t>d</w:t>
      </w:r>
      <w:r w:rsidR="00BB4B19" w:rsidRPr="00A428CE">
        <w:rPr>
          <w:rFonts w:ascii="Palatino Linotype" w:hAnsi="Palatino Linotype" w:cs="Tahoma"/>
          <w:sz w:val="22"/>
          <w:szCs w:val="22"/>
        </w:rPr>
        <w:t>oce de febrero</w:t>
      </w:r>
      <w:r w:rsidR="0088708F" w:rsidRPr="00A428CE">
        <w:rPr>
          <w:rFonts w:ascii="Palatino Linotype" w:hAnsi="Palatino Linotype" w:cs="Tahoma"/>
          <w:sz w:val="22"/>
          <w:szCs w:val="22"/>
        </w:rPr>
        <w:t xml:space="preserve"> de dos mil veinticinco, al no existir diligencias pendientes por desahogar, se emitió el acuerdo por medio del cual se declaró cerrada la instrucción y se determinó pasar l</w:t>
      </w:r>
      <w:r w:rsidR="00802767" w:rsidRPr="00A428CE">
        <w:rPr>
          <w:rFonts w:ascii="Palatino Linotype" w:hAnsi="Palatino Linotype" w:cs="Tahoma"/>
          <w:sz w:val="22"/>
          <w:szCs w:val="22"/>
        </w:rPr>
        <w:t>os</w:t>
      </w:r>
      <w:r w:rsidR="0088708F" w:rsidRPr="00A428CE">
        <w:rPr>
          <w:rFonts w:ascii="Palatino Linotype" w:hAnsi="Palatino Linotype" w:cs="Tahoma"/>
          <w:sz w:val="22"/>
          <w:szCs w:val="22"/>
        </w:rPr>
        <w:t xml:space="preserve"> expediente</w:t>
      </w:r>
      <w:r w:rsidR="00802767" w:rsidRPr="00A428CE">
        <w:rPr>
          <w:rFonts w:ascii="Palatino Linotype" w:hAnsi="Palatino Linotype" w:cs="Tahoma"/>
          <w:sz w:val="22"/>
          <w:szCs w:val="22"/>
        </w:rPr>
        <w:t>s</w:t>
      </w:r>
      <w:r w:rsidR="0088708F" w:rsidRPr="00A428CE">
        <w:rPr>
          <w:rFonts w:ascii="Palatino Linotype" w:hAnsi="Palatino Linotype" w:cs="Tahoma"/>
          <w:sz w:val="22"/>
          <w:szCs w:val="22"/>
        </w:rPr>
        <w:t xml:space="preserve"> a resolución, en términos de lo dispuesto en el artículo 185, fracciones VI y VIII, de la Ley de Transparencia y Acceso a la Información Pública del Estado de México y Municipios, mismo</w:t>
      </w:r>
      <w:r w:rsidR="00802767" w:rsidRPr="00A428CE">
        <w:rPr>
          <w:rFonts w:ascii="Palatino Linotype" w:hAnsi="Palatino Linotype" w:cs="Tahoma"/>
          <w:sz w:val="22"/>
          <w:szCs w:val="22"/>
        </w:rPr>
        <w:t>s</w:t>
      </w:r>
      <w:r w:rsidR="0088708F" w:rsidRPr="00A428CE">
        <w:rPr>
          <w:rFonts w:ascii="Palatino Linotype" w:hAnsi="Palatino Linotype" w:cs="Tahoma"/>
          <w:sz w:val="22"/>
          <w:szCs w:val="22"/>
        </w:rPr>
        <w:t xml:space="preserve"> que fue</w:t>
      </w:r>
      <w:r w:rsidR="00802767" w:rsidRPr="00A428CE">
        <w:rPr>
          <w:rFonts w:ascii="Palatino Linotype" w:hAnsi="Palatino Linotype" w:cs="Tahoma"/>
          <w:sz w:val="22"/>
          <w:szCs w:val="22"/>
        </w:rPr>
        <w:t>ron</w:t>
      </w:r>
      <w:r w:rsidR="0088708F" w:rsidRPr="00A428CE">
        <w:rPr>
          <w:rFonts w:ascii="Palatino Linotype" w:hAnsi="Palatino Linotype" w:cs="Tahoma"/>
          <w:sz w:val="22"/>
          <w:szCs w:val="22"/>
        </w:rPr>
        <w:t xml:space="preserve"> notificado</w:t>
      </w:r>
      <w:r w:rsidR="00802767" w:rsidRPr="00A428CE">
        <w:rPr>
          <w:rFonts w:ascii="Palatino Linotype" w:hAnsi="Palatino Linotype" w:cs="Tahoma"/>
          <w:sz w:val="22"/>
          <w:szCs w:val="22"/>
        </w:rPr>
        <w:t>s</w:t>
      </w:r>
      <w:r w:rsidR="0088708F" w:rsidRPr="00A428CE">
        <w:rPr>
          <w:rFonts w:ascii="Palatino Linotype" w:hAnsi="Palatino Linotype" w:cs="Tahoma"/>
          <w:sz w:val="22"/>
          <w:szCs w:val="22"/>
        </w:rPr>
        <w:t xml:space="preserve"> a las partes el </w:t>
      </w:r>
      <w:r w:rsidR="00802767" w:rsidRPr="00A428CE">
        <w:rPr>
          <w:rFonts w:ascii="Palatino Linotype" w:hAnsi="Palatino Linotype" w:cs="Tahoma"/>
          <w:sz w:val="22"/>
          <w:szCs w:val="22"/>
        </w:rPr>
        <w:t>cuatro y seis de febrero de la presente anualidad</w:t>
      </w:r>
      <w:r w:rsidR="0088708F" w:rsidRPr="00A428CE">
        <w:rPr>
          <w:rFonts w:ascii="Palatino Linotype" w:hAnsi="Palatino Linotype" w:cs="Tahoma"/>
          <w:sz w:val="22"/>
          <w:szCs w:val="22"/>
        </w:rPr>
        <w:t xml:space="preserve">, a través del </w:t>
      </w:r>
      <w:r w:rsidR="0088708F" w:rsidRPr="00A428CE">
        <w:rPr>
          <w:rFonts w:ascii="Palatino Linotype" w:hAnsi="Palatino Linotype" w:cs="Tahoma"/>
          <w:sz w:val="22"/>
          <w:szCs w:val="22"/>
          <w:lang w:val="es-ES"/>
        </w:rPr>
        <w:t>Sistema de Acceso a la Información Mexiquense (SAIMEX)</w:t>
      </w:r>
      <w:r w:rsidR="0088708F" w:rsidRPr="00A428CE">
        <w:rPr>
          <w:rFonts w:ascii="Palatino Linotype" w:hAnsi="Palatino Linotype" w:cs="Tahoma"/>
          <w:sz w:val="22"/>
          <w:szCs w:val="22"/>
        </w:rPr>
        <w:t>.</w:t>
      </w:r>
    </w:p>
    <w:p w14:paraId="686ECD42" w14:textId="77777777" w:rsidR="0088708F" w:rsidRPr="00A428CE" w:rsidRDefault="0088708F" w:rsidP="00F356B7">
      <w:pPr>
        <w:spacing w:line="360" w:lineRule="auto"/>
        <w:ind w:right="-28"/>
        <w:contextualSpacing/>
        <w:jc w:val="both"/>
        <w:rPr>
          <w:rFonts w:ascii="Palatino Linotype" w:hAnsi="Palatino Linotype" w:cs="Tahoma"/>
          <w:sz w:val="22"/>
          <w:szCs w:val="22"/>
          <w:lang w:val="es-ES"/>
        </w:rPr>
      </w:pPr>
    </w:p>
    <w:p w14:paraId="151C1BD6" w14:textId="237D4806" w:rsidR="0088708F" w:rsidRPr="00A428CE" w:rsidRDefault="0088708F" w:rsidP="00F356B7">
      <w:pPr>
        <w:spacing w:line="360" w:lineRule="auto"/>
        <w:ind w:right="-28"/>
        <w:contextualSpacing/>
        <w:jc w:val="both"/>
        <w:rPr>
          <w:rFonts w:ascii="Palatino Linotype" w:hAnsi="Palatino Linotype" w:cs="Tahoma"/>
          <w:color w:val="000000"/>
          <w:sz w:val="22"/>
          <w:szCs w:val="22"/>
        </w:rPr>
      </w:pPr>
      <w:r w:rsidRPr="00A428CE">
        <w:rPr>
          <w:rFonts w:ascii="Palatino Linotype" w:hAnsi="Palatino Linotype" w:cs="Tahoma"/>
          <w:color w:val="000000"/>
          <w:sz w:val="22"/>
          <w:szCs w:val="22"/>
        </w:rPr>
        <w:t>En razón de que fue debidamente sustanciado el expediente electrónico y no existe diligencia pendiente de desahogo, se emite la resolución que conforme a Derecho proceda, de acuerdo a los siguientes:</w:t>
      </w:r>
    </w:p>
    <w:p w14:paraId="7264AC31" w14:textId="0F145685" w:rsidR="0088708F" w:rsidRPr="00A428CE" w:rsidRDefault="0088708F" w:rsidP="00F356B7">
      <w:pPr>
        <w:pStyle w:val="Ttulo1"/>
        <w:contextualSpacing/>
        <w:rPr>
          <w:lang w:val="es-ES"/>
        </w:rPr>
      </w:pPr>
      <w:bookmarkStart w:id="8" w:name="_Toc190335253"/>
      <w:r w:rsidRPr="00A428CE">
        <w:rPr>
          <w:lang w:val="es-ES"/>
        </w:rPr>
        <w:t>C O N S I D E R A N D O S</w:t>
      </w:r>
      <w:bookmarkEnd w:id="8"/>
    </w:p>
    <w:p w14:paraId="1B2ED0A2" w14:textId="77777777" w:rsidR="0088708F" w:rsidRPr="00A428CE" w:rsidRDefault="0088708F" w:rsidP="00F356B7">
      <w:pPr>
        <w:spacing w:line="360" w:lineRule="auto"/>
        <w:ind w:right="-28"/>
        <w:contextualSpacing/>
        <w:jc w:val="center"/>
        <w:rPr>
          <w:rFonts w:ascii="Palatino Linotype" w:hAnsi="Palatino Linotype" w:cs="Tahoma"/>
          <w:b/>
          <w:sz w:val="22"/>
          <w:szCs w:val="22"/>
          <w:lang w:val="es-ES"/>
        </w:rPr>
      </w:pPr>
    </w:p>
    <w:p w14:paraId="6E06A201" w14:textId="77777777" w:rsidR="0088708F" w:rsidRPr="00A428CE" w:rsidRDefault="0088708F" w:rsidP="00F356B7">
      <w:pPr>
        <w:pStyle w:val="Ttulo2"/>
        <w:contextualSpacing/>
        <w:rPr>
          <w:lang w:val="es-ES"/>
        </w:rPr>
      </w:pPr>
      <w:bookmarkStart w:id="9" w:name="_Toc190335254"/>
      <w:r w:rsidRPr="00A428CE">
        <w:rPr>
          <w:rFonts w:eastAsia="Calibri"/>
          <w:color w:val="000000"/>
          <w:lang w:val="es-ES" w:eastAsia="es-MX"/>
        </w:rPr>
        <w:t xml:space="preserve">PRIMERO. </w:t>
      </w:r>
      <w:r w:rsidRPr="00A428CE">
        <w:rPr>
          <w:lang w:val="es-ES"/>
        </w:rPr>
        <w:t>Competencia</w:t>
      </w:r>
      <w:bookmarkEnd w:id="9"/>
    </w:p>
    <w:p w14:paraId="0F81E153" w14:textId="77777777" w:rsidR="0088708F" w:rsidRPr="00A428CE" w:rsidRDefault="0088708F" w:rsidP="00F356B7">
      <w:pPr>
        <w:autoSpaceDE w:val="0"/>
        <w:autoSpaceDN w:val="0"/>
        <w:adjustRightInd w:val="0"/>
        <w:spacing w:line="360" w:lineRule="auto"/>
        <w:ind w:right="-28"/>
        <w:contextualSpacing/>
        <w:jc w:val="both"/>
        <w:rPr>
          <w:rFonts w:ascii="Palatino Linotype" w:hAnsi="Palatino Linotype" w:cs="Tahoma"/>
          <w:b/>
          <w:sz w:val="22"/>
          <w:szCs w:val="22"/>
          <w:lang w:val="es-ES"/>
        </w:rPr>
      </w:pPr>
    </w:p>
    <w:p w14:paraId="04ADE26E" w14:textId="77777777" w:rsidR="0088708F" w:rsidRPr="00A428CE" w:rsidRDefault="0088708F" w:rsidP="00F356B7">
      <w:pPr>
        <w:spacing w:line="360" w:lineRule="auto"/>
        <w:ind w:right="-28"/>
        <w:contextualSpacing/>
        <w:jc w:val="both"/>
        <w:rPr>
          <w:rFonts w:ascii="Palatino Linotype" w:hAnsi="Palatino Linotype" w:cs="Tahoma"/>
          <w:color w:val="000000"/>
          <w:sz w:val="22"/>
          <w:szCs w:val="22"/>
        </w:rPr>
      </w:pPr>
      <w:r w:rsidRPr="00A428CE">
        <w:rPr>
          <w:rFonts w:ascii="Palatino Linotype" w:hAnsi="Palatino Linotype" w:cs="Tahoma"/>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A428CE">
        <w:rPr>
          <w:color w:val="000000"/>
        </w:rPr>
        <w:t xml:space="preserve"> 7°, </w:t>
      </w:r>
      <w:r w:rsidRPr="00A428CE">
        <w:rPr>
          <w:rFonts w:ascii="Palatino Linotype" w:hAnsi="Palatino Linotype" w:cs="Tahoma"/>
          <w:color w:val="000000"/>
          <w:sz w:val="22"/>
          <w:szCs w:val="22"/>
        </w:rPr>
        <w:t>9°, fracciones I y XXIII y 11 del Reglamento Interior del Instituto de Transparencia, Acceso a la Información Pública y Protección de Datos Personales del Estado de México y Municipios.</w:t>
      </w:r>
    </w:p>
    <w:p w14:paraId="1DD44F0F" w14:textId="77777777" w:rsidR="0088708F" w:rsidRPr="00A428CE" w:rsidRDefault="0088708F" w:rsidP="00F356B7">
      <w:pPr>
        <w:spacing w:line="360" w:lineRule="auto"/>
        <w:ind w:right="-28"/>
        <w:contextualSpacing/>
        <w:jc w:val="both"/>
        <w:rPr>
          <w:rFonts w:ascii="Palatino Linotype" w:hAnsi="Palatino Linotype" w:cs="Tahoma"/>
          <w:color w:val="000000"/>
          <w:sz w:val="22"/>
          <w:szCs w:val="22"/>
        </w:rPr>
      </w:pPr>
    </w:p>
    <w:p w14:paraId="74E9B5A8" w14:textId="77777777" w:rsidR="0088708F" w:rsidRPr="00A428CE" w:rsidRDefault="0088708F" w:rsidP="00F356B7">
      <w:pPr>
        <w:pStyle w:val="Ttulo2"/>
        <w:contextualSpacing/>
        <w:rPr>
          <w:rFonts w:eastAsia="Calibri"/>
          <w:lang w:val="es-ES" w:eastAsia="es-MX"/>
        </w:rPr>
      </w:pPr>
      <w:bookmarkStart w:id="10" w:name="_Toc190335255"/>
      <w:r w:rsidRPr="00A428CE">
        <w:rPr>
          <w:rFonts w:eastAsia="Calibri"/>
          <w:lang w:val="es-ES" w:eastAsia="es-MX"/>
        </w:rPr>
        <w:t>SEGUNDO. Causales de improcedencia y sobreseimiento</w:t>
      </w:r>
      <w:bookmarkEnd w:id="10"/>
    </w:p>
    <w:p w14:paraId="44EAEB9C" w14:textId="77777777" w:rsidR="0088708F" w:rsidRPr="00A428CE" w:rsidRDefault="0088708F" w:rsidP="00F356B7">
      <w:pPr>
        <w:autoSpaceDE w:val="0"/>
        <w:autoSpaceDN w:val="0"/>
        <w:adjustRightInd w:val="0"/>
        <w:spacing w:line="360" w:lineRule="auto"/>
        <w:contextualSpacing/>
        <w:jc w:val="both"/>
        <w:rPr>
          <w:rFonts w:ascii="Palatino Linotype" w:hAnsi="Palatino Linotype" w:cs="Tahoma"/>
          <w:sz w:val="22"/>
          <w:szCs w:val="22"/>
          <w:lang w:val="es-ES"/>
        </w:rPr>
      </w:pPr>
    </w:p>
    <w:p w14:paraId="035DAA00" w14:textId="77777777" w:rsidR="0088708F" w:rsidRPr="00A428CE" w:rsidRDefault="0088708F" w:rsidP="00F356B7">
      <w:pPr>
        <w:autoSpaceDE w:val="0"/>
        <w:autoSpaceDN w:val="0"/>
        <w:adjustRightInd w:val="0"/>
        <w:spacing w:line="360" w:lineRule="auto"/>
        <w:contextualSpacing/>
        <w:jc w:val="both"/>
        <w:rPr>
          <w:rFonts w:ascii="Palatino Linotype" w:hAnsi="Palatino Linotype" w:cs="Tahoma"/>
          <w:sz w:val="22"/>
          <w:szCs w:val="22"/>
          <w:lang w:val="es-ES"/>
        </w:rPr>
      </w:pPr>
      <w:r w:rsidRPr="00A428CE">
        <w:rPr>
          <w:rFonts w:ascii="Palatino Linotype" w:hAnsi="Palatino Linotype" w:cs="Tahoma"/>
          <w:sz w:val="22"/>
          <w:szCs w:val="22"/>
          <w:lang w:val="es-ES"/>
        </w:rPr>
        <w:t xml:space="preserve">De las constancias que forma parte del Recurso de Revisión que se analiza, se advierte que previo al estudio del fondo de la </w:t>
      </w:r>
      <w:r w:rsidRPr="00A428CE">
        <w:rPr>
          <w:rFonts w:ascii="Palatino Linotype" w:hAnsi="Palatino Linotype" w:cs="Tahoma"/>
          <w:i/>
          <w:sz w:val="22"/>
          <w:szCs w:val="22"/>
          <w:lang w:val="es-ES"/>
        </w:rPr>
        <w:t>litis</w:t>
      </w:r>
      <w:r w:rsidRPr="00A428CE">
        <w:rPr>
          <w:rFonts w:ascii="Palatino Linotype" w:hAnsi="Palatino Linotype" w:cs="Tahoma"/>
          <w:sz w:val="22"/>
          <w:szCs w:val="22"/>
          <w:lang w:val="es-ES"/>
        </w:rPr>
        <w:t>, es necesario estudiar las causales de improcedencia, para determinar lo que en Derecho proceda.</w:t>
      </w:r>
    </w:p>
    <w:p w14:paraId="3B4F6BD0" w14:textId="77777777" w:rsidR="0088708F" w:rsidRPr="00A428CE" w:rsidRDefault="0088708F" w:rsidP="00F356B7">
      <w:pPr>
        <w:autoSpaceDE w:val="0"/>
        <w:autoSpaceDN w:val="0"/>
        <w:adjustRightInd w:val="0"/>
        <w:spacing w:line="360" w:lineRule="auto"/>
        <w:contextualSpacing/>
        <w:jc w:val="both"/>
        <w:rPr>
          <w:rFonts w:ascii="Palatino Linotype" w:hAnsi="Palatino Linotype" w:cs="Tahoma"/>
          <w:sz w:val="22"/>
          <w:szCs w:val="22"/>
          <w:lang w:val="es-ES"/>
        </w:rPr>
      </w:pPr>
    </w:p>
    <w:p w14:paraId="70E7CBAC" w14:textId="77777777" w:rsidR="0088708F" w:rsidRPr="00A428CE" w:rsidRDefault="0088708F" w:rsidP="00F356B7">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r w:rsidRPr="00A428CE">
        <w:rPr>
          <w:rFonts w:ascii="Palatino Linotype" w:eastAsia="Calibri" w:hAnsi="Palatino Linotype" w:cs="Tahoma"/>
          <w:b/>
          <w:color w:val="000000"/>
          <w:sz w:val="22"/>
          <w:szCs w:val="22"/>
          <w:lang w:val="es-ES" w:eastAsia="es-MX"/>
        </w:rPr>
        <w:t>Causales de improcedencia</w:t>
      </w:r>
    </w:p>
    <w:p w14:paraId="077D7FC5" w14:textId="77777777" w:rsidR="0088708F" w:rsidRPr="00A428CE" w:rsidRDefault="0088708F" w:rsidP="00F356B7">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749B6CD3" w14:textId="77777777" w:rsidR="0088708F" w:rsidRPr="00A428CE" w:rsidRDefault="0088708F" w:rsidP="00F356B7">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r w:rsidRPr="00A428CE">
        <w:rPr>
          <w:rFonts w:ascii="Palatino Linotype" w:eastAsia="Calibri" w:hAnsi="Palatino Linotype" w:cs="Tahoma"/>
          <w:color w:val="000000"/>
          <w:sz w:val="22"/>
          <w:szCs w:val="22"/>
          <w:lang w:val="es-ES" w:eastAsia="es-MX"/>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9AAC6B4" w14:textId="77777777" w:rsidR="0088708F" w:rsidRPr="00A428CE" w:rsidRDefault="0088708F" w:rsidP="00F356B7">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7795982A" w14:textId="77777777" w:rsidR="0088708F" w:rsidRPr="00A428CE" w:rsidRDefault="0088708F" w:rsidP="00F356B7">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r w:rsidRPr="00A428CE">
        <w:rPr>
          <w:rFonts w:ascii="Palatino Linotype" w:hAnsi="Palatino Linotype" w:cs="Tahoma"/>
          <w:sz w:val="22"/>
          <w:szCs w:val="24"/>
        </w:rPr>
        <w:t>En el presente caso, </w:t>
      </w:r>
      <w:r w:rsidRPr="00A428CE">
        <w:rPr>
          <w:rFonts w:ascii="Palatino Linotype" w:hAnsi="Palatino Linotype" w:cs="Tahoma"/>
          <w:b/>
          <w:bCs/>
          <w:sz w:val="22"/>
          <w:szCs w:val="24"/>
        </w:rPr>
        <w:t>no se actualiza ninguna de las causales de improcedencia</w:t>
      </w:r>
      <w:r w:rsidRPr="00A428CE">
        <w:rPr>
          <w:rFonts w:ascii="Palatino Linotype" w:hAnsi="Palatino Linotype" w:cs="Tahoma"/>
          <w:sz w:val="22"/>
          <w:szCs w:val="24"/>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w:t>
      </w:r>
      <w:r w:rsidRPr="00A428CE">
        <w:rPr>
          <w:rFonts w:ascii="Palatino Linotype" w:hAnsi="Palatino Linotype" w:cs="Tahoma"/>
          <w:sz w:val="22"/>
          <w:szCs w:val="22"/>
          <w:lang w:val="es-ES"/>
        </w:rPr>
        <w:t xml:space="preserve">además de que </w:t>
      </w:r>
      <w:r w:rsidRPr="00A428CE">
        <w:rPr>
          <w:rFonts w:ascii="Palatino Linotype" w:eastAsia="Calibri" w:hAnsi="Palatino Linotype" w:cs="Tahoma"/>
          <w:color w:val="000000"/>
          <w:sz w:val="22"/>
          <w:szCs w:val="22"/>
          <w:lang w:val="es-ES" w:eastAsia="es-MX"/>
        </w:rPr>
        <w:t>el medio de impugnación fue presentado en tiempo.</w:t>
      </w:r>
    </w:p>
    <w:p w14:paraId="40FB8CFA" w14:textId="77777777" w:rsidR="0088708F" w:rsidRPr="00A428CE" w:rsidRDefault="0088708F" w:rsidP="00F356B7">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0D5C2745" w14:textId="77777777" w:rsidR="0088708F" w:rsidRPr="00A428CE" w:rsidRDefault="0088708F" w:rsidP="00F356B7">
      <w:pPr>
        <w:widowControl w:val="0"/>
        <w:spacing w:line="360" w:lineRule="auto"/>
        <w:contextualSpacing/>
        <w:jc w:val="both"/>
        <w:rPr>
          <w:rFonts w:ascii="Palatino Linotype" w:hAnsi="Palatino Linotype"/>
          <w:color w:val="222222"/>
        </w:rPr>
      </w:pPr>
      <w:r w:rsidRPr="00A428CE">
        <w:rPr>
          <w:rFonts w:ascii="Palatino Linotype" w:hAnsi="Palatino Linotype" w:cs="Tahoma"/>
          <w:sz w:val="22"/>
          <w:szCs w:val="22"/>
        </w:rPr>
        <w:t xml:space="preserve">Asimismo, se actualiza la causal de procedencia del Recurso de Revisión señalada en el artículo 179, fracción V, de la Ley en cita, </w:t>
      </w:r>
      <w:r w:rsidRPr="00A428CE">
        <w:rPr>
          <w:rFonts w:ascii="Palatino Linotype" w:eastAsia="Calibri" w:hAnsi="Palatino Linotype" w:cs="Tahoma"/>
          <w:color w:val="000000"/>
          <w:sz w:val="22"/>
          <w:szCs w:val="22"/>
          <w:lang w:eastAsia="es-MX"/>
        </w:rPr>
        <w:t xml:space="preserve">pues el Recurrente se inconformó con </w:t>
      </w:r>
      <w:r w:rsidRPr="00A428CE">
        <w:rPr>
          <w:rFonts w:ascii="Palatino Linotype" w:hAnsi="Palatino Linotype" w:cs="Tahoma"/>
          <w:sz w:val="22"/>
          <w:szCs w:val="22"/>
        </w:rPr>
        <w:t>la entrega de información incompleta.</w:t>
      </w:r>
    </w:p>
    <w:p w14:paraId="235B2A61" w14:textId="77777777" w:rsidR="0088708F" w:rsidRPr="00A428CE" w:rsidRDefault="0088708F" w:rsidP="00F356B7">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7B759A6F" w14:textId="46C0A4D1" w:rsidR="0088708F" w:rsidRPr="00A428CE" w:rsidRDefault="00A428CE" w:rsidP="00F356B7">
      <w:pPr>
        <w:spacing w:line="360" w:lineRule="auto"/>
        <w:contextualSpacing/>
        <w:jc w:val="both"/>
        <w:rPr>
          <w:rFonts w:ascii="Palatino Linotype" w:hAnsi="Palatino Linotype" w:cs="Tahoma"/>
          <w:sz w:val="22"/>
          <w:szCs w:val="22"/>
        </w:rPr>
      </w:pPr>
      <w:r>
        <w:rPr>
          <w:rFonts w:ascii="Palatino Linotype" w:hAnsi="Palatino Linotype" w:cs="Tahoma"/>
          <w:b/>
          <w:bCs/>
          <w:sz w:val="22"/>
          <w:szCs w:val="22"/>
        </w:rPr>
        <w:t>Causales de sobreseimiento</w:t>
      </w:r>
    </w:p>
    <w:p w14:paraId="69B2944D" w14:textId="77777777" w:rsidR="0088708F" w:rsidRPr="00A428CE" w:rsidRDefault="0088708F" w:rsidP="00F356B7">
      <w:pPr>
        <w:spacing w:line="360" w:lineRule="auto"/>
        <w:contextualSpacing/>
        <w:jc w:val="both"/>
        <w:rPr>
          <w:rFonts w:ascii="Palatino Linotype" w:hAnsi="Palatino Linotype" w:cs="Tahoma"/>
          <w:sz w:val="22"/>
          <w:szCs w:val="22"/>
        </w:rPr>
      </w:pPr>
    </w:p>
    <w:p w14:paraId="53989832" w14:textId="1840C2A2" w:rsidR="0088708F" w:rsidRPr="00A428CE" w:rsidRDefault="0088708F" w:rsidP="00F356B7">
      <w:pPr>
        <w:spacing w:line="360" w:lineRule="auto"/>
        <w:contextualSpacing/>
        <w:jc w:val="both"/>
        <w:rPr>
          <w:rFonts w:ascii="Palatino Linotype" w:hAnsi="Palatino Linotype" w:cs="Tahoma"/>
          <w:sz w:val="22"/>
          <w:szCs w:val="22"/>
        </w:rPr>
      </w:pPr>
      <w:r w:rsidRPr="00A428CE">
        <w:rPr>
          <w:rFonts w:ascii="Palatino Linotype" w:hAnsi="Palatino Linotype" w:cs="Tahoma"/>
          <w:sz w:val="22"/>
          <w:szCs w:val="22"/>
        </w:rPr>
        <w:t>Por ser de previo y especial pronunciamiento, este Instituto analiza si se actualiza alguna causal de sobreseimiento.</w:t>
      </w:r>
    </w:p>
    <w:p w14:paraId="0D91025D" w14:textId="77777777" w:rsidR="00802767" w:rsidRPr="00A428CE" w:rsidRDefault="00802767" w:rsidP="00F356B7">
      <w:pPr>
        <w:spacing w:line="360" w:lineRule="auto"/>
        <w:contextualSpacing/>
        <w:jc w:val="both"/>
        <w:rPr>
          <w:rFonts w:ascii="Palatino Linotype" w:hAnsi="Palatino Linotype" w:cs="Tahoma"/>
          <w:sz w:val="22"/>
          <w:szCs w:val="22"/>
        </w:rPr>
      </w:pPr>
    </w:p>
    <w:p w14:paraId="2013A9A2" w14:textId="77777777" w:rsidR="0088708F" w:rsidRPr="00A428CE" w:rsidRDefault="0088708F" w:rsidP="00F356B7">
      <w:pPr>
        <w:spacing w:line="360" w:lineRule="auto"/>
        <w:contextualSpacing/>
        <w:jc w:val="both"/>
        <w:rPr>
          <w:rFonts w:ascii="Palatino Linotype" w:hAnsi="Palatino Linotype" w:cs="Tahoma"/>
          <w:sz w:val="22"/>
          <w:szCs w:val="22"/>
        </w:rPr>
      </w:pPr>
      <w:r w:rsidRPr="00A428CE">
        <w:rPr>
          <w:rFonts w:ascii="Palatino Linotype" w:hAnsi="Palatino Linotype" w:cs="Tahoma"/>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2D5F72CF" w14:textId="77777777" w:rsidR="0088708F" w:rsidRPr="00A428CE" w:rsidRDefault="0088708F" w:rsidP="00F356B7">
      <w:pPr>
        <w:spacing w:line="360" w:lineRule="auto"/>
        <w:contextualSpacing/>
        <w:jc w:val="both"/>
        <w:rPr>
          <w:rFonts w:ascii="Palatino Linotype" w:hAnsi="Palatino Linotype" w:cs="Tahoma"/>
          <w:sz w:val="22"/>
          <w:szCs w:val="22"/>
        </w:rPr>
      </w:pPr>
    </w:p>
    <w:p w14:paraId="41C44990" w14:textId="77777777" w:rsidR="0088708F" w:rsidRPr="00A428CE" w:rsidRDefault="0088708F" w:rsidP="00F356B7">
      <w:pPr>
        <w:tabs>
          <w:tab w:val="left" w:pos="4962"/>
        </w:tabs>
        <w:spacing w:line="360" w:lineRule="auto"/>
        <w:contextualSpacing/>
        <w:jc w:val="both"/>
        <w:rPr>
          <w:rFonts w:ascii="Palatino Linotype" w:hAnsi="Palatino Linotype" w:cs="Tahoma"/>
          <w:sz w:val="22"/>
          <w:szCs w:val="22"/>
        </w:rPr>
      </w:pPr>
      <w:r w:rsidRPr="00A428CE">
        <w:rPr>
          <w:rFonts w:ascii="Palatino Linotype" w:hAnsi="Palatino Linotype" w:cs="Tahoma"/>
          <w:bCs/>
          <w:sz w:val="22"/>
          <w:szCs w:val="22"/>
        </w:rPr>
        <w:t xml:space="preserve">Por tales motivos, </w:t>
      </w:r>
      <w:r w:rsidRPr="00A428CE">
        <w:rPr>
          <w:rFonts w:ascii="Palatino Linotype" w:hAnsi="Palatino Linotype" w:cs="Tahoma"/>
          <w:sz w:val="22"/>
          <w:szCs w:val="22"/>
        </w:rPr>
        <w:t xml:space="preserve">se considera procedente entrar al fondo del presente asunto. </w:t>
      </w:r>
    </w:p>
    <w:p w14:paraId="6B7D46AA" w14:textId="77777777" w:rsidR="00F356B7" w:rsidRPr="00A428CE" w:rsidRDefault="00F356B7" w:rsidP="00F356B7">
      <w:pPr>
        <w:pStyle w:val="Ttulo2"/>
        <w:contextualSpacing/>
        <w:rPr>
          <w:rFonts w:eastAsia="Calibri"/>
          <w:lang w:val="es-ES" w:eastAsia="es-ES_tradnl"/>
        </w:rPr>
      </w:pPr>
    </w:p>
    <w:p w14:paraId="17412CF6" w14:textId="29B3A2E7" w:rsidR="00184303" w:rsidRPr="00A428CE" w:rsidRDefault="0088708F" w:rsidP="00F356B7">
      <w:pPr>
        <w:pStyle w:val="Ttulo2"/>
        <w:contextualSpacing/>
        <w:rPr>
          <w:rFonts w:eastAsia="Calibri"/>
          <w:lang w:val="es-ES" w:eastAsia="es-ES_tradnl"/>
        </w:rPr>
      </w:pPr>
      <w:bookmarkStart w:id="11" w:name="_Toc190335256"/>
      <w:r w:rsidRPr="00A428CE">
        <w:rPr>
          <w:rFonts w:eastAsia="Calibri"/>
          <w:lang w:val="es-ES" w:eastAsia="es-ES_tradnl"/>
        </w:rPr>
        <w:t>TERCERO. Determinación de la Controversia</w:t>
      </w:r>
      <w:bookmarkEnd w:id="11"/>
    </w:p>
    <w:p w14:paraId="3A66AA37" w14:textId="77777777" w:rsidR="00184303" w:rsidRPr="00A428CE" w:rsidRDefault="00184303" w:rsidP="00F356B7">
      <w:pPr>
        <w:spacing w:line="360" w:lineRule="auto"/>
        <w:contextualSpacing/>
        <w:rPr>
          <w:lang w:val="es-ES" w:eastAsia="es-ES_tradnl"/>
        </w:rPr>
      </w:pPr>
    </w:p>
    <w:p w14:paraId="4403BADD" w14:textId="638AA9A8" w:rsidR="00802767" w:rsidRPr="00A428CE" w:rsidRDefault="00802767" w:rsidP="00F356B7">
      <w:pPr>
        <w:spacing w:line="360" w:lineRule="auto"/>
        <w:contextualSpacing/>
        <w:jc w:val="both"/>
        <w:rPr>
          <w:rFonts w:ascii="Palatino Linotype" w:eastAsia="Calibri" w:hAnsi="Palatino Linotype" w:cs="Tahoma"/>
          <w:iCs/>
          <w:sz w:val="22"/>
          <w:szCs w:val="22"/>
          <w:lang w:eastAsia="es-ES_tradnl"/>
        </w:rPr>
      </w:pPr>
      <w:r w:rsidRPr="00A428CE">
        <w:rPr>
          <w:rFonts w:ascii="Palatino Linotype" w:eastAsia="Calibri" w:hAnsi="Palatino Linotype" w:cs="Tahoma"/>
          <w:iCs/>
          <w:sz w:val="22"/>
          <w:szCs w:val="22"/>
          <w:lang w:eastAsia="es-ES_tradnl"/>
        </w:rPr>
        <w:t>Con el objeto de ilustrar la controversia planteada, resulta conveniente realizar un cuadro con los puntos de la solicitud, la respuesta, la inconformidad planteada, y la información remitida mediante informe justificado, conforme a lo siguiente:</w:t>
      </w:r>
    </w:p>
    <w:p w14:paraId="2C9C921D" w14:textId="77777777" w:rsidR="00802767" w:rsidRPr="00A428CE" w:rsidRDefault="00802767" w:rsidP="00F356B7">
      <w:pPr>
        <w:spacing w:line="360" w:lineRule="auto"/>
        <w:contextualSpacing/>
        <w:jc w:val="both"/>
        <w:rPr>
          <w:rFonts w:ascii="Palatino Linotype" w:eastAsia="Calibri" w:hAnsi="Palatino Linotype" w:cs="Tahoma"/>
          <w:iCs/>
          <w:sz w:val="22"/>
          <w:szCs w:val="22"/>
          <w:lang w:eastAsia="es-ES_tradnl"/>
        </w:rPr>
      </w:pPr>
    </w:p>
    <w:tbl>
      <w:tblPr>
        <w:tblStyle w:val="Tablaconcuadrcula"/>
        <w:tblW w:w="0" w:type="auto"/>
        <w:jc w:val="center"/>
        <w:tblLook w:val="04A0" w:firstRow="1" w:lastRow="0" w:firstColumn="1" w:lastColumn="0" w:noHBand="0" w:noVBand="1"/>
      </w:tblPr>
      <w:tblGrid>
        <w:gridCol w:w="2547"/>
        <w:gridCol w:w="2551"/>
        <w:gridCol w:w="2410"/>
        <w:gridCol w:w="1420"/>
      </w:tblGrid>
      <w:tr w:rsidR="00802767" w:rsidRPr="00A428CE" w14:paraId="51359A99" w14:textId="20140F8B" w:rsidTr="0088010D">
        <w:trPr>
          <w:jc w:val="center"/>
        </w:trPr>
        <w:tc>
          <w:tcPr>
            <w:tcW w:w="2547" w:type="dxa"/>
            <w:tcBorders>
              <w:top w:val="single" w:sz="4" w:space="0" w:color="auto"/>
              <w:left w:val="single" w:sz="4" w:space="0" w:color="auto"/>
              <w:bottom w:val="single" w:sz="4" w:space="0" w:color="auto"/>
              <w:right w:val="single" w:sz="4" w:space="0" w:color="auto"/>
            </w:tcBorders>
            <w:shd w:val="clear" w:color="auto" w:fill="A5A5A5"/>
            <w:hideMark/>
          </w:tcPr>
          <w:p w14:paraId="51BDD5D0" w14:textId="77777777" w:rsidR="00802767" w:rsidRPr="00A428CE" w:rsidRDefault="00802767" w:rsidP="00F356B7">
            <w:pPr>
              <w:spacing w:line="360" w:lineRule="auto"/>
              <w:contextualSpacing/>
              <w:jc w:val="center"/>
              <w:rPr>
                <w:rFonts w:ascii="Palatino Linotype" w:eastAsia="Calibri" w:hAnsi="Palatino Linotype" w:cs="Tahoma"/>
                <w:b/>
                <w:bCs/>
                <w:iCs/>
                <w:sz w:val="22"/>
                <w:szCs w:val="22"/>
                <w:lang w:eastAsia="es-ES_tradnl"/>
              </w:rPr>
            </w:pPr>
            <w:r w:rsidRPr="00A428CE">
              <w:rPr>
                <w:rFonts w:ascii="Palatino Linotype" w:eastAsia="Calibri" w:hAnsi="Palatino Linotype" w:cs="Tahoma"/>
                <w:b/>
                <w:bCs/>
                <w:iCs/>
                <w:sz w:val="22"/>
                <w:szCs w:val="22"/>
                <w:lang w:eastAsia="es-ES_tradnl"/>
              </w:rPr>
              <w:t>Solicitud</w:t>
            </w:r>
          </w:p>
        </w:tc>
        <w:tc>
          <w:tcPr>
            <w:tcW w:w="2551" w:type="dxa"/>
            <w:tcBorders>
              <w:top w:val="single" w:sz="4" w:space="0" w:color="auto"/>
              <w:left w:val="single" w:sz="4" w:space="0" w:color="auto"/>
              <w:bottom w:val="single" w:sz="4" w:space="0" w:color="auto"/>
              <w:right w:val="single" w:sz="4" w:space="0" w:color="auto"/>
            </w:tcBorders>
            <w:shd w:val="clear" w:color="auto" w:fill="A5A5A5"/>
            <w:hideMark/>
          </w:tcPr>
          <w:p w14:paraId="7AC07C6D" w14:textId="77777777" w:rsidR="00802767" w:rsidRPr="00A428CE" w:rsidRDefault="00802767" w:rsidP="00F356B7">
            <w:pPr>
              <w:spacing w:line="360" w:lineRule="auto"/>
              <w:contextualSpacing/>
              <w:jc w:val="center"/>
              <w:rPr>
                <w:rFonts w:ascii="Palatino Linotype" w:eastAsia="Calibri" w:hAnsi="Palatino Linotype" w:cs="Tahoma"/>
                <w:b/>
                <w:bCs/>
                <w:iCs/>
                <w:sz w:val="22"/>
                <w:szCs w:val="22"/>
                <w:lang w:eastAsia="es-ES_tradnl"/>
              </w:rPr>
            </w:pPr>
            <w:r w:rsidRPr="00A428CE">
              <w:rPr>
                <w:rFonts w:ascii="Palatino Linotype" w:eastAsia="Calibri" w:hAnsi="Palatino Linotype" w:cs="Tahoma"/>
                <w:b/>
                <w:bCs/>
                <w:iCs/>
                <w:sz w:val="22"/>
                <w:szCs w:val="22"/>
                <w:lang w:eastAsia="es-ES_tradnl"/>
              </w:rPr>
              <w:t>Respuesta</w:t>
            </w:r>
          </w:p>
        </w:tc>
        <w:tc>
          <w:tcPr>
            <w:tcW w:w="2410" w:type="dxa"/>
            <w:tcBorders>
              <w:top w:val="single" w:sz="4" w:space="0" w:color="auto"/>
              <w:left w:val="single" w:sz="4" w:space="0" w:color="auto"/>
              <w:bottom w:val="single" w:sz="4" w:space="0" w:color="auto"/>
              <w:right w:val="single" w:sz="4" w:space="0" w:color="auto"/>
            </w:tcBorders>
            <w:shd w:val="clear" w:color="auto" w:fill="A5A5A5"/>
            <w:hideMark/>
          </w:tcPr>
          <w:p w14:paraId="45726911" w14:textId="77777777" w:rsidR="00802767" w:rsidRPr="00A428CE" w:rsidRDefault="00802767" w:rsidP="00F356B7">
            <w:pPr>
              <w:spacing w:line="360" w:lineRule="auto"/>
              <w:contextualSpacing/>
              <w:jc w:val="center"/>
              <w:rPr>
                <w:rFonts w:ascii="Palatino Linotype" w:eastAsia="Calibri" w:hAnsi="Palatino Linotype" w:cs="Tahoma"/>
                <w:b/>
                <w:bCs/>
                <w:iCs/>
                <w:sz w:val="22"/>
                <w:szCs w:val="22"/>
                <w:lang w:eastAsia="es-ES_tradnl"/>
              </w:rPr>
            </w:pPr>
            <w:r w:rsidRPr="00A428CE">
              <w:rPr>
                <w:rFonts w:ascii="Palatino Linotype" w:eastAsia="Calibri" w:hAnsi="Palatino Linotype" w:cs="Tahoma"/>
                <w:b/>
                <w:bCs/>
                <w:iCs/>
                <w:sz w:val="22"/>
                <w:szCs w:val="22"/>
                <w:lang w:eastAsia="es-ES_tradnl"/>
              </w:rPr>
              <w:t>Agravio</w:t>
            </w:r>
          </w:p>
        </w:tc>
        <w:tc>
          <w:tcPr>
            <w:tcW w:w="1418" w:type="dxa"/>
            <w:tcBorders>
              <w:top w:val="single" w:sz="4" w:space="0" w:color="auto"/>
              <w:left w:val="single" w:sz="4" w:space="0" w:color="auto"/>
              <w:bottom w:val="single" w:sz="4" w:space="0" w:color="auto"/>
              <w:right w:val="single" w:sz="4" w:space="0" w:color="auto"/>
            </w:tcBorders>
            <w:shd w:val="clear" w:color="auto" w:fill="A5A5A5"/>
          </w:tcPr>
          <w:p w14:paraId="3CA509BC" w14:textId="1D05193E" w:rsidR="00802767" w:rsidRPr="00A428CE" w:rsidRDefault="00802767" w:rsidP="00F356B7">
            <w:pPr>
              <w:spacing w:line="360" w:lineRule="auto"/>
              <w:contextualSpacing/>
              <w:jc w:val="both"/>
              <w:rPr>
                <w:rFonts w:ascii="Palatino Linotype" w:eastAsia="Calibri" w:hAnsi="Palatino Linotype" w:cs="Tahoma"/>
                <w:b/>
                <w:bCs/>
                <w:iCs/>
                <w:sz w:val="22"/>
                <w:szCs w:val="22"/>
                <w:lang w:eastAsia="es-ES_tradnl"/>
              </w:rPr>
            </w:pPr>
            <w:r w:rsidRPr="00A428CE">
              <w:rPr>
                <w:rFonts w:ascii="Palatino Linotype" w:eastAsia="Calibri" w:hAnsi="Palatino Linotype" w:cs="Tahoma"/>
                <w:b/>
                <w:bCs/>
                <w:iCs/>
                <w:sz w:val="22"/>
                <w:szCs w:val="22"/>
                <w:lang w:eastAsia="es-ES_tradnl"/>
              </w:rPr>
              <w:t>Informe Justificado</w:t>
            </w:r>
          </w:p>
        </w:tc>
      </w:tr>
      <w:tr w:rsidR="00802767" w:rsidRPr="00A428CE" w14:paraId="4C739DE4" w14:textId="22733AA7" w:rsidTr="0088010D">
        <w:trPr>
          <w:jc w:val="center"/>
        </w:trPr>
        <w:tc>
          <w:tcPr>
            <w:tcW w:w="2547" w:type="dxa"/>
            <w:tcBorders>
              <w:top w:val="single" w:sz="4" w:space="0" w:color="auto"/>
              <w:left w:val="single" w:sz="4" w:space="0" w:color="auto"/>
              <w:bottom w:val="single" w:sz="4" w:space="0" w:color="auto"/>
              <w:right w:val="single" w:sz="4" w:space="0" w:color="auto"/>
            </w:tcBorders>
          </w:tcPr>
          <w:p w14:paraId="21FBA574" w14:textId="7A90C5C1" w:rsidR="0088010D" w:rsidRPr="00A428CE" w:rsidRDefault="00FF1B04" w:rsidP="00F356B7">
            <w:pPr>
              <w:spacing w:line="360" w:lineRule="auto"/>
              <w:contextualSpacing/>
              <w:jc w:val="both"/>
              <w:rPr>
                <w:rFonts w:ascii="Palatino Linotype" w:eastAsia="Calibri" w:hAnsi="Palatino Linotype" w:cs="Tahoma"/>
                <w:iCs/>
                <w:lang w:eastAsia="es-ES_tradnl"/>
              </w:rPr>
            </w:pPr>
            <w:r w:rsidRPr="00A428CE">
              <w:rPr>
                <w:rFonts w:ascii="Palatino Linotype" w:eastAsia="Calibri" w:hAnsi="Palatino Linotype" w:cs="Tahoma"/>
                <w:bCs/>
                <w:iCs/>
                <w:lang w:eastAsia="es-ES_tradnl"/>
              </w:rPr>
              <w:t>El</w:t>
            </w:r>
            <w:r w:rsidR="00802767" w:rsidRPr="00A428CE">
              <w:rPr>
                <w:rFonts w:ascii="Palatino Linotype" w:eastAsia="Calibri" w:hAnsi="Palatino Linotype" w:cs="Tahoma"/>
                <w:bCs/>
                <w:iCs/>
                <w:lang w:eastAsia="es-ES_tradnl"/>
              </w:rPr>
              <w:t xml:space="preserve"> Particular </w:t>
            </w:r>
            <w:r w:rsidR="00802767" w:rsidRPr="00A428CE">
              <w:rPr>
                <w:rFonts w:ascii="Palatino Linotype" w:eastAsia="Calibri" w:hAnsi="Palatino Linotype" w:cs="Tahoma"/>
                <w:iCs/>
                <w:lang w:eastAsia="es-ES_tradnl"/>
              </w:rPr>
              <w:t xml:space="preserve">solicitó respecto de la </w:t>
            </w:r>
            <w:r w:rsidR="0088010D" w:rsidRPr="00A428CE">
              <w:rPr>
                <w:rFonts w:ascii="Palatino Linotype" w:eastAsia="Calibri" w:hAnsi="Palatino Linotype" w:cs="Tahoma"/>
                <w:iCs/>
                <w:lang w:eastAsia="es-ES_tradnl"/>
              </w:rPr>
              <w:t>novena regiduría</w:t>
            </w:r>
            <w:r w:rsidR="00802767" w:rsidRPr="00A428CE">
              <w:rPr>
                <w:rFonts w:ascii="Palatino Linotype" w:eastAsia="Calibri" w:hAnsi="Palatino Linotype" w:cs="Tahoma"/>
                <w:iCs/>
                <w:lang w:eastAsia="es-ES_tradnl"/>
              </w:rPr>
              <w:t>,</w:t>
            </w:r>
            <w:r w:rsidR="0088010D" w:rsidRPr="00A428CE">
              <w:rPr>
                <w:rFonts w:ascii="Palatino Linotype" w:eastAsia="Calibri" w:hAnsi="Palatino Linotype" w:cs="Tahoma"/>
                <w:iCs/>
                <w:lang w:eastAsia="es-ES_tradnl"/>
              </w:rPr>
              <w:t xml:space="preserve"> </w:t>
            </w:r>
            <w:r w:rsidR="00802767" w:rsidRPr="00A428CE">
              <w:rPr>
                <w:rFonts w:ascii="Palatino Linotype" w:eastAsia="Calibri" w:hAnsi="Palatino Linotype" w:cs="Tahoma"/>
                <w:iCs/>
                <w:lang w:eastAsia="es-ES_tradnl"/>
              </w:rPr>
              <w:t>lo siguiente:</w:t>
            </w:r>
          </w:p>
          <w:p w14:paraId="2E828ACA" w14:textId="77777777" w:rsidR="0088010D" w:rsidRPr="00A428CE" w:rsidRDefault="0088010D" w:rsidP="00F356B7">
            <w:pPr>
              <w:spacing w:line="360" w:lineRule="auto"/>
              <w:contextualSpacing/>
              <w:jc w:val="both"/>
              <w:rPr>
                <w:rFonts w:ascii="Palatino Linotype" w:hAnsi="Palatino Linotype" w:cs="Tahoma"/>
              </w:rPr>
            </w:pPr>
          </w:p>
          <w:p w14:paraId="0C73565A" w14:textId="3D27DFBA" w:rsidR="0088010D" w:rsidRPr="00A428CE" w:rsidRDefault="0088010D" w:rsidP="00F356B7">
            <w:pPr>
              <w:spacing w:line="360" w:lineRule="auto"/>
              <w:contextualSpacing/>
              <w:jc w:val="both"/>
              <w:rPr>
                <w:rFonts w:ascii="Palatino Linotype" w:eastAsia="Calibri" w:hAnsi="Palatino Linotype" w:cs="Tahoma"/>
                <w:iCs/>
                <w:lang w:eastAsia="es-ES_tradnl"/>
              </w:rPr>
            </w:pPr>
            <w:r w:rsidRPr="00A428CE">
              <w:rPr>
                <w:rFonts w:ascii="Palatino Linotype" w:hAnsi="Palatino Linotype" w:cs="Tahoma"/>
              </w:rPr>
              <w:t>i) Listado con nombre y cargo del Personal sindicalizado y no sindicalizado; y</w:t>
            </w:r>
          </w:p>
          <w:p w14:paraId="6ACD5882" w14:textId="5E99D322" w:rsidR="00802767" w:rsidRPr="00A428CE" w:rsidRDefault="0088010D" w:rsidP="00F356B7">
            <w:pPr>
              <w:spacing w:line="360" w:lineRule="auto"/>
              <w:contextualSpacing/>
              <w:jc w:val="both"/>
              <w:rPr>
                <w:rFonts w:ascii="Palatino Linotype" w:hAnsi="Palatino Linotype" w:cs="Tahoma"/>
              </w:rPr>
            </w:pPr>
            <w:r w:rsidRPr="00A428CE">
              <w:rPr>
                <w:rFonts w:ascii="Palatino Linotype" w:hAnsi="Palatino Linotype" w:cs="Tahoma"/>
              </w:rPr>
              <w:t>ii) Recibo de nómina o forma de pago, de la primera quincena de enero de dos mil veinticinco.</w:t>
            </w:r>
          </w:p>
        </w:tc>
        <w:tc>
          <w:tcPr>
            <w:tcW w:w="2551" w:type="dxa"/>
            <w:tcBorders>
              <w:top w:val="single" w:sz="4" w:space="0" w:color="auto"/>
              <w:left w:val="single" w:sz="4" w:space="0" w:color="auto"/>
              <w:bottom w:val="single" w:sz="4" w:space="0" w:color="auto"/>
              <w:right w:val="single" w:sz="4" w:space="0" w:color="auto"/>
            </w:tcBorders>
          </w:tcPr>
          <w:p w14:paraId="62C9614B" w14:textId="19213DCA" w:rsidR="00802767" w:rsidRPr="00A428CE" w:rsidRDefault="00802767" w:rsidP="00F356B7">
            <w:pPr>
              <w:spacing w:line="360" w:lineRule="auto"/>
              <w:contextualSpacing/>
              <w:jc w:val="both"/>
              <w:rPr>
                <w:rFonts w:ascii="Palatino Linotype" w:eastAsia="Calibri" w:hAnsi="Palatino Linotype" w:cs="Tahoma"/>
                <w:iCs/>
                <w:lang w:eastAsia="es-ES_tradnl"/>
              </w:rPr>
            </w:pPr>
            <w:r w:rsidRPr="00A428CE">
              <w:rPr>
                <w:rFonts w:ascii="Palatino Linotype" w:eastAsia="Calibri" w:hAnsi="Palatino Linotype" w:cs="Tahoma"/>
                <w:iCs/>
                <w:lang w:eastAsia="es-ES_tradnl"/>
              </w:rPr>
              <w:t>El Sujeto Obligado por medio de</w:t>
            </w:r>
            <w:r w:rsidR="0088010D" w:rsidRPr="00A428CE">
              <w:rPr>
                <w:rFonts w:ascii="Palatino Linotype" w:eastAsia="Calibri" w:hAnsi="Palatino Linotype" w:cs="Tahoma"/>
                <w:iCs/>
                <w:lang w:eastAsia="es-ES_tradnl"/>
              </w:rPr>
              <w:t xml:space="preserve"> la novena regiduría proporcionó un listado con nombre y cargo del personal sindicalizado y no sindicalizado, y respecto de los recibos de nómina precisó que la Dirección de Administración y Finanzas contaba con dicha información. </w:t>
            </w:r>
          </w:p>
          <w:p w14:paraId="17389993" w14:textId="77777777" w:rsidR="00802767" w:rsidRPr="00A428CE" w:rsidRDefault="00802767" w:rsidP="00F356B7">
            <w:pPr>
              <w:spacing w:line="360" w:lineRule="auto"/>
              <w:contextualSpacing/>
              <w:jc w:val="both"/>
              <w:rPr>
                <w:rFonts w:ascii="Palatino Linotype" w:eastAsia="Calibri" w:hAnsi="Palatino Linotype" w:cs="Tahoma"/>
                <w:iCs/>
                <w:lang w:eastAsia="es-ES_tradnl"/>
              </w:rPr>
            </w:pPr>
          </w:p>
        </w:tc>
        <w:tc>
          <w:tcPr>
            <w:tcW w:w="2410" w:type="dxa"/>
            <w:tcBorders>
              <w:top w:val="single" w:sz="4" w:space="0" w:color="auto"/>
              <w:left w:val="single" w:sz="4" w:space="0" w:color="auto"/>
              <w:bottom w:val="single" w:sz="4" w:space="0" w:color="auto"/>
              <w:right w:val="single" w:sz="4" w:space="0" w:color="auto"/>
            </w:tcBorders>
            <w:hideMark/>
          </w:tcPr>
          <w:p w14:paraId="7168618F" w14:textId="77777777" w:rsidR="00802767" w:rsidRPr="00A428CE" w:rsidRDefault="00802767" w:rsidP="00F356B7">
            <w:pPr>
              <w:spacing w:line="360" w:lineRule="auto"/>
              <w:contextualSpacing/>
              <w:jc w:val="both"/>
              <w:rPr>
                <w:rFonts w:ascii="Palatino Linotype" w:eastAsia="Calibri" w:hAnsi="Palatino Linotype" w:cs="Tahoma"/>
                <w:iCs/>
                <w:lang w:eastAsia="es-ES_tradnl"/>
              </w:rPr>
            </w:pPr>
            <w:r w:rsidRPr="00A428CE">
              <w:rPr>
                <w:rFonts w:ascii="Palatino Linotype" w:eastAsia="Calibri" w:hAnsi="Palatino Linotype" w:cs="Tahoma"/>
                <w:iCs/>
                <w:lang w:eastAsia="es-ES_tradnl"/>
              </w:rPr>
              <w:t>Se agravió de la entrega de información incompleta, lo cual actualiza la causal de procedencia establecida en el artículo 179, fracción V de la Ley de la materia.</w:t>
            </w:r>
          </w:p>
        </w:tc>
        <w:tc>
          <w:tcPr>
            <w:tcW w:w="1418" w:type="dxa"/>
            <w:tcBorders>
              <w:top w:val="single" w:sz="4" w:space="0" w:color="auto"/>
              <w:left w:val="single" w:sz="4" w:space="0" w:color="auto"/>
              <w:bottom w:val="single" w:sz="4" w:space="0" w:color="auto"/>
              <w:right w:val="single" w:sz="4" w:space="0" w:color="auto"/>
            </w:tcBorders>
          </w:tcPr>
          <w:p w14:paraId="61E43E03" w14:textId="77777777" w:rsidR="00802767" w:rsidRPr="00A428CE" w:rsidRDefault="0088010D" w:rsidP="00F356B7">
            <w:pPr>
              <w:spacing w:line="360" w:lineRule="auto"/>
              <w:contextualSpacing/>
              <w:jc w:val="both"/>
              <w:rPr>
                <w:rFonts w:ascii="Palatino Linotype" w:eastAsia="Calibri" w:hAnsi="Palatino Linotype" w:cs="Tahoma"/>
                <w:iCs/>
                <w:lang w:eastAsia="es-ES_tradnl"/>
              </w:rPr>
            </w:pPr>
            <w:r w:rsidRPr="00A428CE">
              <w:rPr>
                <w:rFonts w:ascii="Palatino Linotype" w:eastAsia="Calibri" w:hAnsi="Palatino Linotype" w:cs="Tahoma"/>
                <w:iCs/>
                <w:lang w:eastAsia="es-ES_tradnl"/>
              </w:rPr>
              <w:t>Ratifica</w:t>
            </w:r>
          </w:p>
          <w:p w14:paraId="086D2475" w14:textId="77777777" w:rsidR="0088010D" w:rsidRPr="00A428CE" w:rsidRDefault="0088010D" w:rsidP="00F356B7">
            <w:pPr>
              <w:spacing w:line="360" w:lineRule="auto"/>
              <w:contextualSpacing/>
              <w:rPr>
                <w:rFonts w:ascii="Palatino Linotype" w:eastAsia="Calibri" w:hAnsi="Palatino Linotype" w:cs="Tahoma"/>
                <w:lang w:eastAsia="es-ES_tradnl"/>
              </w:rPr>
            </w:pPr>
          </w:p>
          <w:p w14:paraId="7CDC5CE2" w14:textId="77777777" w:rsidR="0088010D" w:rsidRPr="00A428CE" w:rsidRDefault="0088010D" w:rsidP="00F356B7">
            <w:pPr>
              <w:spacing w:line="360" w:lineRule="auto"/>
              <w:contextualSpacing/>
              <w:rPr>
                <w:rFonts w:ascii="Palatino Linotype" w:eastAsia="Calibri" w:hAnsi="Palatino Linotype" w:cs="Tahoma"/>
                <w:lang w:eastAsia="es-ES_tradnl"/>
              </w:rPr>
            </w:pPr>
          </w:p>
          <w:p w14:paraId="49CA6920" w14:textId="77777777" w:rsidR="0088010D" w:rsidRPr="00A428CE" w:rsidRDefault="0088010D" w:rsidP="00F356B7">
            <w:pPr>
              <w:spacing w:line="360" w:lineRule="auto"/>
              <w:contextualSpacing/>
              <w:rPr>
                <w:rFonts w:ascii="Palatino Linotype" w:eastAsia="Calibri" w:hAnsi="Palatino Linotype" w:cs="Tahoma"/>
                <w:lang w:eastAsia="es-ES_tradnl"/>
              </w:rPr>
            </w:pPr>
          </w:p>
          <w:p w14:paraId="446BB4EE" w14:textId="77777777" w:rsidR="0088010D" w:rsidRPr="00A428CE" w:rsidRDefault="0088010D" w:rsidP="00F356B7">
            <w:pPr>
              <w:spacing w:line="360" w:lineRule="auto"/>
              <w:contextualSpacing/>
              <w:rPr>
                <w:rFonts w:ascii="Palatino Linotype" w:eastAsia="Calibri" w:hAnsi="Palatino Linotype" w:cs="Tahoma"/>
                <w:lang w:eastAsia="es-ES_tradnl"/>
              </w:rPr>
            </w:pPr>
          </w:p>
          <w:p w14:paraId="37A7E4F0" w14:textId="77777777" w:rsidR="0088010D" w:rsidRPr="00A428CE" w:rsidRDefault="0088010D" w:rsidP="00F356B7">
            <w:pPr>
              <w:spacing w:line="360" w:lineRule="auto"/>
              <w:contextualSpacing/>
              <w:rPr>
                <w:rFonts w:ascii="Palatino Linotype" w:eastAsia="Calibri" w:hAnsi="Palatino Linotype" w:cs="Tahoma"/>
                <w:lang w:eastAsia="es-ES_tradnl"/>
              </w:rPr>
            </w:pPr>
          </w:p>
          <w:p w14:paraId="7D51CB13" w14:textId="77777777" w:rsidR="0088010D" w:rsidRPr="00A428CE" w:rsidRDefault="0088010D" w:rsidP="00F356B7">
            <w:pPr>
              <w:spacing w:line="360" w:lineRule="auto"/>
              <w:contextualSpacing/>
              <w:rPr>
                <w:rFonts w:ascii="Palatino Linotype" w:eastAsia="Calibri" w:hAnsi="Palatino Linotype" w:cs="Tahoma"/>
                <w:lang w:eastAsia="es-ES_tradnl"/>
              </w:rPr>
            </w:pPr>
          </w:p>
          <w:p w14:paraId="399DEBD7" w14:textId="380623D7" w:rsidR="0088010D" w:rsidRPr="00A428CE" w:rsidRDefault="0088010D" w:rsidP="00F356B7">
            <w:pPr>
              <w:spacing w:line="360" w:lineRule="auto"/>
              <w:contextualSpacing/>
              <w:rPr>
                <w:rFonts w:ascii="Palatino Linotype" w:eastAsia="Calibri" w:hAnsi="Palatino Linotype" w:cs="Tahoma"/>
                <w:lang w:eastAsia="es-ES_tradnl"/>
              </w:rPr>
            </w:pPr>
          </w:p>
        </w:tc>
      </w:tr>
      <w:tr w:rsidR="00FF1B04" w:rsidRPr="00A428CE" w14:paraId="196B682D" w14:textId="77777777" w:rsidTr="0088010D">
        <w:trPr>
          <w:jc w:val="center"/>
        </w:trPr>
        <w:tc>
          <w:tcPr>
            <w:tcW w:w="2547" w:type="dxa"/>
            <w:tcBorders>
              <w:top w:val="single" w:sz="4" w:space="0" w:color="auto"/>
              <w:left w:val="single" w:sz="4" w:space="0" w:color="auto"/>
              <w:bottom w:val="single" w:sz="4" w:space="0" w:color="auto"/>
              <w:right w:val="single" w:sz="4" w:space="0" w:color="auto"/>
            </w:tcBorders>
          </w:tcPr>
          <w:p w14:paraId="4ED53802" w14:textId="625C8AB8" w:rsidR="00FF1B04" w:rsidRPr="00A428CE" w:rsidRDefault="00FF1B04" w:rsidP="00F356B7">
            <w:pPr>
              <w:spacing w:line="360" w:lineRule="auto"/>
              <w:contextualSpacing/>
              <w:jc w:val="both"/>
              <w:rPr>
                <w:rFonts w:ascii="Palatino Linotype" w:eastAsia="Calibri" w:hAnsi="Palatino Linotype" w:cs="Tahoma"/>
                <w:bCs/>
                <w:iCs/>
                <w:lang w:eastAsia="es-ES_tradnl"/>
              </w:rPr>
            </w:pPr>
            <w:r w:rsidRPr="00A428CE">
              <w:rPr>
                <w:rFonts w:ascii="Palatino Linotype" w:eastAsia="Calibri" w:hAnsi="Palatino Linotype" w:cs="Tahoma"/>
                <w:bCs/>
                <w:iCs/>
                <w:lang w:eastAsia="es-ES_tradnl"/>
              </w:rPr>
              <w:t xml:space="preserve">El Particular </w:t>
            </w:r>
            <w:r w:rsidRPr="00A428CE">
              <w:rPr>
                <w:rFonts w:ascii="Palatino Linotype" w:eastAsia="Calibri" w:hAnsi="Palatino Linotype" w:cs="Tahoma"/>
                <w:iCs/>
                <w:lang w:eastAsia="es-ES_tradnl"/>
              </w:rPr>
              <w:t>solicitó los recibos de nómina del personal sindicalizado que integran las áreas del Ayuntamiento, de la segunda quincena de diciembre de dos mil veinticuatro.</w:t>
            </w:r>
          </w:p>
        </w:tc>
        <w:tc>
          <w:tcPr>
            <w:tcW w:w="2551" w:type="dxa"/>
            <w:tcBorders>
              <w:top w:val="single" w:sz="4" w:space="0" w:color="auto"/>
              <w:left w:val="single" w:sz="4" w:space="0" w:color="auto"/>
              <w:bottom w:val="single" w:sz="4" w:space="0" w:color="auto"/>
              <w:right w:val="single" w:sz="4" w:space="0" w:color="auto"/>
            </w:tcBorders>
          </w:tcPr>
          <w:p w14:paraId="64D27CFD" w14:textId="11BDCD14" w:rsidR="00FF1B04" w:rsidRPr="00A428CE" w:rsidRDefault="00FF1B04" w:rsidP="00F356B7">
            <w:pPr>
              <w:spacing w:line="360" w:lineRule="auto"/>
              <w:contextualSpacing/>
              <w:jc w:val="both"/>
              <w:rPr>
                <w:rFonts w:ascii="Palatino Linotype" w:eastAsia="Calibri" w:hAnsi="Palatino Linotype" w:cs="Tahoma"/>
                <w:iCs/>
                <w:lang w:eastAsia="es-ES_tradnl"/>
              </w:rPr>
            </w:pPr>
            <w:r w:rsidRPr="00A428CE">
              <w:rPr>
                <w:rFonts w:ascii="Palatino Linotype" w:eastAsia="Calibri" w:hAnsi="Palatino Linotype" w:cs="Tahoma"/>
                <w:iCs/>
                <w:lang w:eastAsia="es-ES_tradnl"/>
              </w:rPr>
              <w:t>La Titular de la Unidad de Transparencia indicó que era incompetente para conocer de la información del personal sindicalizado, toda vez que contaban con su propia Unidad de Transparencia.</w:t>
            </w:r>
          </w:p>
        </w:tc>
        <w:tc>
          <w:tcPr>
            <w:tcW w:w="2410" w:type="dxa"/>
            <w:tcBorders>
              <w:top w:val="single" w:sz="4" w:space="0" w:color="auto"/>
              <w:left w:val="single" w:sz="4" w:space="0" w:color="auto"/>
              <w:bottom w:val="single" w:sz="4" w:space="0" w:color="auto"/>
              <w:right w:val="single" w:sz="4" w:space="0" w:color="auto"/>
            </w:tcBorders>
          </w:tcPr>
          <w:p w14:paraId="7A11F50F" w14:textId="65332EFA" w:rsidR="00FF1B04" w:rsidRPr="00A428CE" w:rsidRDefault="00FF1B04" w:rsidP="00F356B7">
            <w:pPr>
              <w:spacing w:line="360" w:lineRule="auto"/>
              <w:contextualSpacing/>
              <w:jc w:val="both"/>
              <w:rPr>
                <w:rFonts w:ascii="Palatino Linotype" w:eastAsia="Calibri" w:hAnsi="Palatino Linotype" w:cs="Tahoma"/>
                <w:iCs/>
                <w:lang w:eastAsia="es-ES_tradnl"/>
              </w:rPr>
            </w:pPr>
            <w:r w:rsidRPr="00A428CE">
              <w:rPr>
                <w:rFonts w:ascii="Palatino Linotype" w:eastAsia="Calibri" w:hAnsi="Palatino Linotype" w:cs="Tahoma"/>
                <w:iCs/>
                <w:lang w:eastAsia="es-ES_tradnl"/>
              </w:rPr>
              <w:t>Se agravió de la declaración de incompetencia por parte del Sujeto Obligado, lo cual actualiza la causal de procedencia establecida en el artículo 179, fracción IV de la Ley de la materia.</w:t>
            </w:r>
          </w:p>
        </w:tc>
        <w:tc>
          <w:tcPr>
            <w:tcW w:w="1418" w:type="dxa"/>
            <w:tcBorders>
              <w:top w:val="single" w:sz="4" w:space="0" w:color="auto"/>
              <w:left w:val="single" w:sz="4" w:space="0" w:color="auto"/>
              <w:bottom w:val="single" w:sz="4" w:space="0" w:color="auto"/>
              <w:right w:val="single" w:sz="4" w:space="0" w:color="auto"/>
            </w:tcBorders>
          </w:tcPr>
          <w:p w14:paraId="1DF34A05" w14:textId="30E676FC" w:rsidR="00FF1B04" w:rsidRPr="00A428CE" w:rsidRDefault="00FD7CD9" w:rsidP="00F356B7">
            <w:pPr>
              <w:spacing w:line="360" w:lineRule="auto"/>
              <w:contextualSpacing/>
              <w:jc w:val="both"/>
              <w:rPr>
                <w:rFonts w:ascii="Palatino Linotype" w:eastAsia="Calibri" w:hAnsi="Palatino Linotype" w:cs="Tahoma"/>
                <w:iCs/>
                <w:lang w:eastAsia="es-ES_tradnl"/>
              </w:rPr>
            </w:pPr>
            <w:r w:rsidRPr="00A428CE">
              <w:rPr>
                <w:rFonts w:ascii="Palatino Linotype" w:eastAsia="Calibri" w:hAnsi="Palatino Linotype" w:cs="Tahoma"/>
                <w:iCs/>
                <w:lang w:eastAsia="es-ES_tradnl"/>
              </w:rPr>
              <w:t>Se declara incompetente de información que no fue solicitada por el Particular.</w:t>
            </w:r>
          </w:p>
        </w:tc>
      </w:tr>
    </w:tbl>
    <w:p w14:paraId="79444CF2" w14:textId="77777777" w:rsidR="00113BEA" w:rsidRPr="00A428CE" w:rsidRDefault="00113BEA" w:rsidP="00F356B7">
      <w:pPr>
        <w:autoSpaceDE w:val="0"/>
        <w:autoSpaceDN w:val="0"/>
        <w:adjustRightInd w:val="0"/>
        <w:spacing w:line="360" w:lineRule="auto"/>
        <w:contextualSpacing/>
        <w:jc w:val="both"/>
        <w:rPr>
          <w:rFonts w:ascii="Palatino Linotype" w:eastAsia="Calibri" w:hAnsi="Palatino Linotype" w:cs="Tahoma"/>
          <w:sz w:val="22"/>
          <w:szCs w:val="22"/>
          <w:lang w:val="es-ES"/>
        </w:rPr>
      </w:pPr>
    </w:p>
    <w:p w14:paraId="4C48D4A7" w14:textId="04823DA9" w:rsidR="00BA03C9" w:rsidRPr="00A428CE" w:rsidRDefault="00BA03C9" w:rsidP="00F356B7">
      <w:pPr>
        <w:tabs>
          <w:tab w:val="left" w:pos="4667"/>
        </w:tabs>
        <w:spacing w:line="360" w:lineRule="auto"/>
        <w:contextualSpacing/>
        <w:jc w:val="both"/>
        <w:rPr>
          <w:rFonts w:ascii="Palatino Linotype" w:eastAsia="Palatino Linotype" w:hAnsi="Palatino Linotype" w:cs="Palatino Linotype"/>
          <w:color w:val="000000"/>
          <w:sz w:val="22"/>
          <w:szCs w:val="22"/>
        </w:rPr>
      </w:pPr>
      <w:r w:rsidRPr="00A428CE">
        <w:rPr>
          <w:rFonts w:ascii="Palatino Linotype" w:eastAsia="Palatino Linotype" w:hAnsi="Palatino Linotype" w:cs="Palatino Linotype"/>
          <w:color w:val="000000"/>
          <w:sz w:val="22"/>
          <w:szCs w:val="22"/>
        </w:rPr>
        <w:t xml:space="preserve">Conforme a lo anterior, se logra vislumbrar que el ahora Recurrente no se agravió, del nombre y cargo del personal </w:t>
      </w:r>
      <w:r w:rsidR="00113BEA" w:rsidRPr="00A428CE">
        <w:rPr>
          <w:rFonts w:ascii="Palatino Linotype" w:eastAsia="Palatino Linotype" w:hAnsi="Palatino Linotype" w:cs="Palatino Linotype"/>
          <w:color w:val="000000"/>
          <w:sz w:val="22"/>
          <w:szCs w:val="22"/>
        </w:rPr>
        <w:t>proporcionado de la novena regiduría</w:t>
      </w:r>
      <w:r w:rsidR="00FF1B04" w:rsidRPr="00A428CE">
        <w:rPr>
          <w:rFonts w:ascii="Palatino Linotype" w:eastAsia="Palatino Linotype" w:hAnsi="Palatino Linotype" w:cs="Palatino Linotype"/>
          <w:color w:val="000000"/>
          <w:sz w:val="22"/>
          <w:szCs w:val="22"/>
        </w:rPr>
        <w:t xml:space="preserve"> referido en el inciso i)</w:t>
      </w:r>
      <w:r w:rsidRPr="00A428CE">
        <w:rPr>
          <w:rFonts w:ascii="Palatino Linotype" w:eastAsia="Palatino Linotype" w:hAnsi="Palatino Linotype" w:cs="Palatino Linotype"/>
          <w:color w:val="000000"/>
          <w:sz w:val="22"/>
          <w:szCs w:val="22"/>
        </w:rPr>
        <w:t xml:space="preserve">, sino </w:t>
      </w:r>
      <w:r w:rsidR="00113BEA" w:rsidRPr="00A428CE">
        <w:rPr>
          <w:rFonts w:ascii="Palatino Linotype" w:eastAsia="Palatino Linotype" w:hAnsi="Palatino Linotype" w:cs="Palatino Linotype"/>
          <w:color w:val="000000"/>
          <w:sz w:val="22"/>
          <w:szCs w:val="22"/>
        </w:rPr>
        <w:t>porque no le habían proporcionado los recibos de nómina requeridos</w:t>
      </w:r>
      <w:r w:rsidRPr="00A428CE">
        <w:rPr>
          <w:rFonts w:ascii="Palatino Linotype" w:eastAsia="Palatino Linotype" w:hAnsi="Palatino Linotype" w:cs="Palatino Linotype"/>
          <w:color w:val="000000"/>
          <w:sz w:val="22"/>
          <w:szCs w:val="22"/>
        </w:rPr>
        <w:t xml:space="preserve">; por lo que, no se hará pronunciamiento alguno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Pr="00A428CE">
        <w:rPr>
          <w:rFonts w:ascii="Palatino Linotype" w:eastAsia="Palatino Linotype" w:hAnsi="Palatino Linotype" w:cs="Palatino Linotype"/>
          <w:b/>
          <w:color w:val="000000"/>
          <w:sz w:val="22"/>
          <w:szCs w:val="22"/>
        </w:rPr>
        <w:t>los actos que se hayan consentido tácitamente,</w:t>
      </w:r>
      <w:r w:rsidRPr="00A428CE">
        <w:rPr>
          <w:rFonts w:ascii="Palatino Linotype" w:eastAsia="Palatino Linotype" w:hAnsi="Palatino Linotype" w:cs="Palatino Linotype"/>
          <w:color w:val="000000"/>
          <w:sz w:val="22"/>
          <w:szCs w:val="22"/>
        </w:rPr>
        <w:t xml:space="preserve"> entendiéndose por estos cuando el agravio no se haya promovido en el plazo señalado para el efecto.</w:t>
      </w:r>
    </w:p>
    <w:p w14:paraId="2112E482" w14:textId="77777777" w:rsidR="00BA03C9" w:rsidRPr="00A428CE" w:rsidRDefault="00BA03C9" w:rsidP="00F356B7">
      <w:pPr>
        <w:tabs>
          <w:tab w:val="left" w:pos="4667"/>
        </w:tabs>
        <w:spacing w:line="360" w:lineRule="auto"/>
        <w:contextualSpacing/>
        <w:jc w:val="both"/>
        <w:rPr>
          <w:rFonts w:ascii="Palatino Linotype" w:eastAsia="Palatino Linotype" w:hAnsi="Palatino Linotype" w:cs="Palatino Linotype"/>
          <w:color w:val="000000"/>
          <w:sz w:val="22"/>
          <w:szCs w:val="22"/>
        </w:rPr>
      </w:pPr>
      <w:r w:rsidRPr="00A428CE">
        <w:rPr>
          <w:rFonts w:ascii="Palatino Linotype" w:eastAsia="Palatino Linotype" w:hAnsi="Palatino Linotype" w:cs="Palatino Linotype"/>
          <w:color w:val="000000"/>
          <w:sz w:val="22"/>
          <w:szCs w:val="22"/>
        </w:rPr>
        <w:t xml:space="preserve"> </w:t>
      </w:r>
    </w:p>
    <w:p w14:paraId="6CD520E5" w14:textId="77777777" w:rsidR="00BA03C9" w:rsidRPr="00A428CE" w:rsidRDefault="00BA03C9" w:rsidP="00F356B7">
      <w:pPr>
        <w:tabs>
          <w:tab w:val="left" w:pos="4667"/>
        </w:tabs>
        <w:spacing w:line="360" w:lineRule="auto"/>
        <w:contextualSpacing/>
        <w:jc w:val="both"/>
        <w:rPr>
          <w:rFonts w:ascii="Palatino Linotype" w:eastAsia="Palatino Linotype" w:hAnsi="Palatino Linotype" w:cs="Palatino Linotype"/>
          <w:color w:val="000000"/>
          <w:sz w:val="22"/>
          <w:szCs w:val="22"/>
        </w:rPr>
      </w:pPr>
      <w:r w:rsidRPr="00A428CE">
        <w:rPr>
          <w:rFonts w:ascii="Palatino Linotype" w:eastAsia="Palatino Linotype" w:hAnsi="Palatino Linotype" w:cs="Palatino Linotype"/>
          <w:color w:val="000000"/>
          <w:sz w:val="22"/>
          <w:szCs w:val="22"/>
        </w:rPr>
        <w:t xml:space="preserve">De la misma manera resulta aplicable el criterio sostenido por el Poder Judicial de la Federación de rubro </w:t>
      </w:r>
      <w:r w:rsidRPr="00A428CE">
        <w:rPr>
          <w:rFonts w:ascii="Palatino Linotype" w:eastAsia="Palatino Linotype" w:hAnsi="Palatino Linotype" w:cs="Palatino Linotype"/>
          <w:b/>
          <w:color w:val="000000"/>
          <w:sz w:val="22"/>
          <w:szCs w:val="22"/>
        </w:rPr>
        <w:t>ACTOS CONSENTIDOS TÁCITAMENTE</w:t>
      </w:r>
      <w:r w:rsidRPr="00A428CE">
        <w:rPr>
          <w:rFonts w:ascii="Palatino Linotype" w:eastAsia="Palatino Linotype" w:hAnsi="Palatino Linotype" w:cs="Palatino Linotype"/>
          <w:color w:val="000000"/>
          <w:sz w:val="22"/>
          <w:szCs w:val="22"/>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475BF0F2" w14:textId="77777777" w:rsidR="00BA03C9" w:rsidRPr="00A428CE" w:rsidRDefault="00BA03C9" w:rsidP="00F356B7">
      <w:pPr>
        <w:tabs>
          <w:tab w:val="left" w:pos="4667"/>
        </w:tabs>
        <w:spacing w:line="360" w:lineRule="auto"/>
        <w:contextualSpacing/>
        <w:jc w:val="both"/>
        <w:rPr>
          <w:rFonts w:ascii="Palatino Linotype" w:eastAsia="Palatino Linotype" w:hAnsi="Palatino Linotype" w:cs="Palatino Linotype"/>
          <w:color w:val="000000"/>
          <w:sz w:val="22"/>
          <w:szCs w:val="22"/>
        </w:rPr>
      </w:pPr>
      <w:r w:rsidRPr="00A428CE">
        <w:rPr>
          <w:rFonts w:ascii="Palatino Linotype" w:eastAsia="Palatino Linotype" w:hAnsi="Palatino Linotype" w:cs="Palatino Linotype"/>
          <w:color w:val="000000"/>
          <w:sz w:val="22"/>
          <w:szCs w:val="22"/>
        </w:rPr>
        <w:t xml:space="preserve"> </w:t>
      </w:r>
    </w:p>
    <w:p w14:paraId="2D374237" w14:textId="77777777" w:rsidR="00BA03C9" w:rsidRPr="00A428CE" w:rsidRDefault="00BA03C9" w:rsidP="00F356B7">
      <w:pPr>
        <w:tabs>
          <w:tab w:val="left" w:pos="4667"/>
        </w:tabs>
        <w:spacing w:line="360" w:lineRule="auto"/>
        <w:contextualSpacing/>
        <w:jc w:val="both"/>
        <w:rPr>
          <w:rFonts w:ascii="Palatino Linotype" w:eastAsia="Palatino Linotype" w:hAnsi="Palatino Linotype" w:cs="Palatino Linotype"/>
          <w:color w:val="000000"/>
          <w:sz w:val="22"/>
          <w:szCs w:val="22"/>
        </w:rPr>
      </w:pPr>
      <w:r w:rsidRPr="00A428CE">
        <w:rPr>
          <w:rFonts w:ascii="Palatino Linotype" w:eastAsia="Palatino Linotype" w:hAnsi="Palatino Linotype" w:cs="Palatino Linotype"/>
          <w:color w:val="000000"/>
          <w:sz w:val="22"/>
          <w:szCs w:val="22"/>
        </w:rPr>
        <w:t xml:space="preserve">Por lo cual, en el caso de que la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3BF40AB4" w14:textId="77777777" w:rsidR="00BA03C9" w:rsidRPr="00A428CE" w:rsidRDefault="00BA03C9" w:rsidP="00F356B7">
      <w:pPr>
        <w:tabs>
          <w:tab w:val="left" w:pos="4667"/>
        </w:tabs>
        <w:spacing w:line="360" w:lineRule="auto"/>
        <w:contextualSpacing/>
        <w:jc w:val="both"/>
        <w:rPr>
          <w:rFonts w:ascii="Palatino Linotype" w:eastAsia="Palatino Linotype" w:hAnsi="Palatino Linotype" w:cs="Palatino Linotype"/>
          <w:color w:val="000000"/>
          <w:sz w:val="22"/>
          <w:szCs w:val="22"/>
        </w:rPr>
      </w:pPr>
      <w:r w:rsidRPr="00A428CE">
        <w:rPr>
          <w:rFonts w:ascii="Palatino Linotype" w:eastAsia="Palatino Linotype" w:hAnsi="Palatino Linotype" w:cs="Palatino Linotype"/>
          <w:color w:val="000000"/>
          <w:sz w:val="22"/>
          <w:szCs w:val="22"/>
        </w:rPr>
        <w:t xml:space="preserve"> </w:t>
      </w:r>
    </w:p>
    <w:p w14:paraId="1C4B6340" w14:textId="77777777" w:rsidR="00BA03C9" w:rsidRPr="00A428CE" w:rsidRDefault="00BA03C9" w:rsidP="00F356B7">
      <w:pPr>
        <w:tabs>
          <w:tab w:val="left" w:pos="4667"/>
        </w:tabs>
        <w:spacing w:line="360" w:lineRule="auto"/>
        <w:contextualSpacing/>
        <w:jc w:val="both"/>
        <w:rPr>
          <w:rFonts w:ascii="Palatino Linotype" w:eastAsia="Palatino Linotype" w:hAnsi="Palatino Linotype" w:cs="Palatino Linotype"/>
          <w:color w:val="000000"/>
          <w:sz w:val="22"/>
          <w:szCs w:val="22"/>
        </w:rPr>
      </w:pPr>
      <w:r w:rsidRPr="00A428CE">
        <w:rPr>
          <w:rFonts w:ascii="Palatino Linotype" w:eastAsia="Palatino Linotype" w:hAnsi="Palatino Linotype" w:cs="Palatino Linotype"/>
          <w:color w:val="000000"/>
          <w:sz w:val="22"/>
          <w:szCs w:val="22"/>
        </w:rPr>
        <w:t xml:space="preserve">Asimismo, resulta relevante traer a colación el Criterio de Interpretación SO/001/2020, emitido por el Instituto Nacional de Transparencia, Acceso a la Información y Protección de Datos Personales, el cual establece que es improcedente entrar al análisis de las partes de la respuesta del Sujeto Obligado que no fueron impugnadas por la parte Recurrente; por lo que, en el presente caso, se tiene por consentida la información entregada por el Sujeto Obligado, por lo que, únicamente se analizará lo relacionado con </w:t>
      </w:r>
      <w:r w:rsidR="00113BEA" w:rsidRPr="00A428CE">
        <w:rPr>
          <w:rFonts w:ascii="Palatino Linotype" w:eastAsia="Palatino Linotype" w:hAnsi="Palatino Linotype" w:cs="Palatino Linotype"/>
          <w:color w:val="000000"/>
          <w:sz w:val="22"/>
          <w:szCs w:val="22"/>
        </w:rPr>
        <w:t>los recibos de nómina solicitados</w:t>
      </w:r>
      <w:r w:rsidRPr="00A428CE">
        <w:rPr>
          <w:rFonts w:ascii="Palatino Linotype" w:eastAsia="Palatino Linotype" w:hAnsi="Palatino Linotype" w:cs="Palatino Linotype"/>
          <w:color w:val="000000"/>
          <w:sz w:val="22"/>
          <w:szCs w:val="22"/>
        </w:rPr>
        <w:t>.</w:t>
      </w:r>
    </w:p>
    <w:p w14:paraId="132B4926" w14:textId="77777777" w:rsidR="00BA03C9" w:rsidRPr="00A428CE" w:rsidRDefault="00BA03C9" w:rsidP="00F356B7">
      <w:pPr>
        <w:autoSpaceDE w:val="0"/>
        <w:autoSpaceDN w:val="0"/>
        <w:adjustRightInd w:val="0"/>
        <w:spacing w:line="360" w:lineRule="auto"/>
        <w:contextualSpacing/>
        <w:jc w:val="both"/>
        <w:rPr>
          <w:rFonts w:ascii="Palatino Linotype" w:eastAsia="Calibri" w:hAnsi="Palatino Linotype" w:cs="Tahoma"/>
          <w:iCs/>
          <w:sz w:val="22"/>
          <w:szCs w:val="22"/>
          <w:lang w:eastAsia="es-ES_tradnl"/>
        </w:rPr>
      </w:pPr>
    </w:p>
    <w:p w14:paraId="7EA1E16F" w14:textId="49C784D3" w:rsidR="0088708F" w:rsidRPr="00A428CE" w:rsidRDefault="0088708F" w:rsidP="00F356B7">
      <w:pPr>
        <w:autoSpaceDE w:val="0"/>
        <w:autoSpaceDN w:val="0"/>
        <w:adjustRightInd w:val="0"/>
        <w:spacing w:line="360" w:lineRule="auto"/>
        <w:contextualSpacing/>
        <w:jc w:val="both"/>
        <w:rPr>
          <w:rFonts w:ascii="Palatino Linotype" w:hAnsi="Palatino Linotype" w:cs="Tahoma"/>
          <w:b/>
          <w:bCs/>
          <w:sz w:val="22"/>
          <w:szCs w:val="22"/>
        </w:rPr>
      </w:pPr>
      <w:r w:rsidRPr="00A428CE">
        <w:rPr>
          <w:rFonts w:ascii="Palatino Linotype" w:hAnsi="Palatino Linotype" w:cs="Tahoma"/>
          <w:iCs/>
          <w:sz w:val="22"/>
          <w:szCs w:val="22"/>
        </w:rPr>
        <w:t>Lo anterior, se desprende de las documentales que obran en el expediente de referencia, materia de la presente resolución, consistentes en: la</w:t>
      </w:r>
      <w:r w:rsidR="00FF1B04" w:rsidRPr="00A428CE">
        <w:rPr>
          <w:rFonts w:ascii="Palatino Linotype" w:hAnsi="Palatino Linotype" w:cs="Tahoma"/>
          <w:iCs/>
          <w:sz w:val="22"/>
          <w:szCs w:val="22"/>
        </w:rPr>
        <w:t>s</w:t>
      </w:r>
      <w:r w:rsidRPr="00A428CE">
        <w:rPr>
          <w:rFonts w:ascii="Palatino Linotype" w:hAnsi="Palatino Linotype" w:cs="Tahoma"/>
          <w:iCs/>
          <w:sz w:val="22"/>
          <w:szCs w:val="22"/>
        </w:rPr>
        <w:t xml:space="preserve"> solicitud</w:t>
      </w:r>
      <w:r w:rsidR="00FF1B04" w:rsidRPr="00A428CE">
        <w:rPr>
          <w:rFonts w:ascii="Palatino Linotype" w:hAnsi="Palatino Linotype" w:cs="Tahoma"/>
          <w:iCs/>
          <w:sz w:val="22"/>
          <w:szCs w:val="22"/>
        </w:rPr>
        <w:t>es</w:t>
      </w:r>
      <w:r w:rsidRPr="00A428CE">
        <w:rPr>
          <w:rFonts w:ascii="Palatino Linotype" w:hAnsi="Palatino Linotype" w:cs="Tahoma"/>
          <w:iCs/>
          <w:sz w:val="22"/>
          <w:szCs w:val="22"/>
        </w:rPr>
        <w:t xml:space="preserve"> de acceso a la información; la</w:t>
      </w:r>
      <w:r w:rsidR="00FF1B04" w:rsidRPr="00A428CE">
        <w:rPr>
          <w:rFonts w:ascii="Palatino Linotype" w:hAnsi="Palatino Linotype" w:cs="Tahoma"/>
          <w:iCs/>
          <w:sz w:val="22"/>
          <w:szCs w:val="22"/>
        </w:rPr>
        <w:t>s</w:t>
      </w:r>
      <w:r w:rsidRPr="00A428CE">
        <w:rPr>
          <w:rFonts w:ascii="Palatino Linotype" w:hAnsi="Palatino Linotype" w:cs="Tahoma"/>
          <w:iCs/>
          <w:sz w:val="22"/>
          <w:szCs w:val="22"/>
        </w:rPr>
        <w:t xml:space="preserve"> respuesta</w:t>
      </w:r>
      <w:r w:rsidR="00FF1B04" w:rsidRPr="00A428CE">
        <w:rPr>
          <w:rFonts w:ascii="Palatino Linotype" w:hAnsi="Palatino Linotype" w:cs="Tahoma"/>
          <w:iCs/>
          <w:sz w:val="22"/>
          <w:szCs w:val="22"/>
        </w:rPr>
        <w:t>s</w:t>
      </w:r>
      <w:r w:rsidRPr="00A428CE">
        <w:rPr>
          <w:rFonts w:ascii="Palatino Linotype" w:hAnsi="Palatino Linotype" w:cs="Tahoma"/>
          <w:iCs/>
          <w:sz w:val="22"/>
          <w:szCs w:val="22"/>
        </w:rPr>
        <w:t xml:space="preserve"> proporcionada</w:t>
      </w:r>
      <w:r w:rsidR="00FF1B04" w:rsidRPr="00A428CE">
        <w:rPr>
          <w:rFonts w:ascii="Palatino Linotype" w:hAnsi="Palatino Linotype" w:cs="Tahoma"/>
          <w:iCs/>
          <w:sz w:val="22"/>
          <w:szCs w:val="22"/>
        </w:rPr>
        <w:t>s</w:t>
      </w:r>
      <w:r w:rsidRPr="00A428CE">
        <w:rPr>
          <w:rFonts w:ascii="Palatino Linotype" w:hAnsi="Palatino Linotype" w:cs="Tahoma"/>
          <w:iCs/>
          <w:sz w:val="22"/>
          <w:szCs w:val="22"/>
        </w:rPr>
        <w:t xml:space="preserve"> por el S</w:t>
      </w:r>
      <w:r w:rsidR="00BA03C9" w:rsidRPr="00A428CE">
        <w:rPr>
          <w:rFonts w:ascii="Palatino Linotype" w:hAnsi="Palatino Linotype" w:cs="Tahoma"/>
          <w:iCs/>
          <w:sz w:val="22"/>
          <w:szCs w:val="22"/>
        </w:rPr>
        <w:t xml:space="preserve">ujeto Obligado, </w:t>
      </w:r>
      <w:r w:rsidRPr="00A428CE">
        <w:rPr>
          <w:rFonts w:ascii="Palatino Linotype" w:hAnsi="Palatino Linotype" w:cs="Tahoma"/>
          <w:iCs/>
          <w:sz w:val="22"/>
          <w:szCs w:val="22"/>
        </w:rPr>
        <w:t>l</w:t>
      </w:r>
      <w:r w:rsidR="00FF1B04" w:rsidRPr="00A428CE">
        <w:rPr>
          <w:rFonts w:ascii="Palatino Linotype" w:hAnsi="Palatino Linotype" w:cs="Tahoma"/>
          <w:iCs/>
          <w:sz w:val="22"/>
          <w:szCs w:val="22"/>
        </w:rPr>
        <w:t>os</w:t>
      </w:r>
      <w:r w:rsidRPr="00A428CE">
        <w:rPr>
          <w:rFonts w:ascii="Palatino Linotype" w:hAnsi="Palatino Linotype" w:cs="Tahoma"/>
          <w:iCs/>
          <w:sz w:val="22"/>
          <w:szCs w:val="22"/>
        </w:rPr>
        <w:t xml:space="preserve"> escrito</w:t>
      </w:r>
      <w:r w:rsidR="00FF1B04" w:rsidRPr="00A428CE">
        <w:rPr>
          <w:rFonts w:ascii="Palatino Linotype" w:hAnsi="Palatino Linotype" w:cs="Tahoma"/>
          <w:iCs/>
          <w:sz w:val="22"/>
          <w:szCs w:val="22"/>
        </w:rPr>
        <w:t>s</w:t>
      </w:r>
      <w:r w:rsidRPr="00A428CE">
        <w:rPr>
          <w:rFonts w:ascii="Palatino Linotype" w:hAnsi="Palatino Linotype" w:cs="Tahoma"/>
          <w:iCs/>
          <w:sz w:val="22"/>
          <w:szCs w:val="22"/>
        </w:rPr>
        <w:t xml:space="preserve"> recursal</w:t>
      </w:r>
      <w:r w:rsidR="00FF1B04" w:rsidRPr="00A428CE">
        <w:rPr>
          <w:rFonts w:ascii="Palatino Linotype" w:hAnsi="Palatino Linotype" w:cs="Tahoma"/>
          <w:iCs/>
          <w:sz w:val="22"/>
          <w:szCs w:val="22"/>
        </w:rPr>
        <w:t>es</w:t>
      </w:r>
      <w:r w:rsidR="00BA03C9" w:rsidRPr="00A428CE">
        <w:rPr>
          <w:rFonts w:ascii="Palatino Linotype" w:hAnsi="Palatino Linotype" w:cs="Tahoma"/>
          <w:iCs/>
          <w:sz w:val="22"/>
          <w:szCs w:val="22"/>
        </w:rPr>
        <w:t>, y l</w:t>
      </w:r>
      <w:r w:rsidR="00FF1B04" w:rsidRPr="00A428CE">
        <w:rPr>
          <w:rFonts w:ascii="Palatino Linotype" w:hAnsi="Palatino Linotype" w:cs="Tahoma"/>
          <w:iCs/>
          <w:sz w:val="22"/>
          <w:szCs w:val="22"/>
        </w:rPr>
        <w:t>os</w:t>
      </w:r>
      <w:r w:rsidR="00BA03C9" w:rsidRPr="00A428CE">
        <w:rPr>
          <w:rFonts w:ascii="Palatino Linotype" w:hAnsi="Palatino Linotype" w:cs="Tahoma"/>
          <w:iCs/>
          <w:sz w:val="22"/>
          <w:szCs w:val="22"/>
        </w:rPr>
        <w:t xml:space="preserve"> informe</w:t>
      </w:r>
      <w:r w:rsidR="00FF1B04" w:rsidRPr="00A428CE">
        <w:rPr>
          <w:rFonts w:ascii="Palatino Linotype" w:hAnsi="Palatino Linotype" w:cs="Tahoma"/>
          <w:iCs/>
          <w:sz w:val="22"/>
          <w:szCs w:val="22"/>
        </w:rPr>
        <w:t>s</w:t>
      </w:r>
      <w:r w:rsidR="00BA03C9" w:rsidRPr="00A428CE">
        <w:rPr>
          <w:rFonts w:ascii="Palatino Linotype" w:hAnsi="Palatino Linotype" w:cs="Tahoma"/>
          <w:iCs/>
          <w:sz w:val="22"/>
          <w:szCs w:val="22"/>
        </w:rPr>
        <w:t xml:space="preserve"> justificado</w:t>
      </w:r>
      <w:r w:rsidR="00FF1B04" w:rsidRPr="00A428CE">
        <w:rPr>
          <w:rFonts w:ascii="Palatino Linotype" w:hAnsi="Palatino Linotype" w:cs="Tahoma"/>
          <w:iCs/>
          <w:sz w:val="22"/>
          <w:szCs w:val="22"/>
        </w:rPr>
        <w:t>s</w:t>
      </w:r>
      <w:r w:rsidRPr="00A428CE">
        <w:rPr>
          <w:rFonts w:ascii="Palatino Linotype" w:hAnsi="Palatino Linotype" w:cs="Tahoma"/>
          <w:iCs/>
          <w:sz w:val="22"/>
          <w:szCs w:val="22"/>
        </w:rPr>
        <w:t xml:space="preserve">; </w:t>
      </w:r>
      <w:r w:rsidRPr="00A428CE">
        <w:rPr>
          <w:rFonts w:ascii="Palatino Linotype" w:hAnsi="Palatino Linotype" w:cs="Tahoma"/>
          <w:bCs/>
          <w:sz w:val="22"/>
          <w:szCs w:val="22"/>
        </w:rPr>
        <w:t xml:space="preserve">instrumentales que se toman en cuenta a efecto de resolver el presente medio de impugnación, conforme a lo dispuesto por el artículo 185, fracción IV, de la Ley de Transparencia y Acceso a la Información Pública del Estado de México y Municipios. </w:t>
      </w:r>
      <w:r w:rsidR="00113BEA" w:rsidRPr="00A428CE">
        <w:rPr>
          <w:rFonts w:ascii="Palatino Linotype" w:eastAsia="Calibri" w:hAnsi="Palatino Linotype" w:cs="Tahoma"/>
          <w:sz w:val="22"/>
          <w:szCs w:val="22"/>
        </w:rPr>
        <w:t>Así, las cosas, una vez admitido y notificado el Recurso de Revisión a las partes, el Sujeto Obligado esencialmente ratificó su</w:t>
      </w:r>
      <w:r w:rsidR="00FF1B04" w:rsidRPr="00A428CE">
        <w:rPr>
          <w:rFonts w:ascii="Palatino Linotype" w:eastAsia="Calibri" w:hAnsi="Palatino Linotype" w:cs="Tahoma"/>
          <w:sz w:val="22"/>
          <w:szCs w:val="22"/>
        </w:rPr>
        <w:t>s</w:t>
      </w:r>
      <w:r w:rsidR="00113BEA" w:rsidRPr="00A428CE">
        <w:rPr>
          <w:rFonts w:ascii="Palatino Linotype" w:eastAsia="Calibri" w:hAnsi="Palatino Linotype" w:cs="Tahoma"/>
          <w:sz w:val="22"/>
          <w:szCs w:val="22"/>
        </w:rPr>
        <w:t xml:space="preserve"> respuesta</w:t>
      </w:r>
      <w:r w:rsidR="00FF1B04" w:rsidRPr="00A428CE">
        <w:rPr>
          <w:rFonts w:ascii="Palatino Linotype" w:eastAsia="Calibri" w:hAnsi="Palatino Linotype" w:cs="Tahoma"/>
          <w:sz w:val="22"/>
          <w:szCs w:val="22"/>
        </w:rPr>
        <w:t>s</w:t>
      </w:r>
      <w:r w:rsidR="00113BEA" w:rsidRPr="00A428CE">
        <w:rPr>
          <w:rFonts w:ascii="Palatino Linotype" w:eastAsia="Calibri" w:hAnsi="Palatino Linotype" w:cs="Tahoma"/>
          <w:sz w:val="22"/>
          <w:szCs w:val="22"/>
        </w:rPr>
        <w:t xml:space="preserve"> inicial</w:t>
      </w:r>
      <w:r w:rsidR="00FF1B04" w:rsidRPr="00A428CE">
        <w:rPr>
          <w:rFonts w:ascii="Palatino Linotype" w:eastAsia="Calibri" w:hAnsi="Palatino Linotype" w:cs="Tahoma"/>
          <w:sz w:val="22"/>
          <w:szCs w:val="22"/>
        </w:rPr>
        <w:t>es</w:t>
      </w:r>
      <w:r w:rsidR="00113BEA" w:rsidRPr="00A428CE">
        <w:rPr>
          <w:rFonts w:ascii="Palatino Linotype" w:eastAsia="Calibri" w:hAnsi="Palatino Linotype" w:cs="Tahoma"/>
          <w:sz w:val="22"/>
          <w:szCs w:val="22"/>
        </w:rPr>
        <w:t>.</w:t>
      </w:r>
      <w:r w:rsidR="00113BEA" w:rsidRPr="00A428CE">
        <w:rPr>
          <w:rFonts w:ascii="Palatino Linotype" w:hAnsi="Palatino Linotype" w:cs="Tahoma"/>
          <w:b/>
          <w:sz w:val="22"/>
          <w:szCs w:val="22"/>
        </w:rPr>
        <w:t xml:space="preserve"> </w:t>
      </w:r>
      <w:r w:rsidR="00BA03C9" w:rsidRPr="00A428CE">
        <w:rPr>
          <w:rFonts w:ascii="Palatino Linotype" w:hAnsi="Palatino Linotype" w:cs="Tahoma"/>
          <w:b/>
          <w:bCs/>
          <w:sz w:val="22"/>
          <w:szCs w:val="22"/>
        </w:rPr>
        <w:t>Cabe señalar que el Recurrente fue omiso en realizar manifestaciones y alegatos.</w:t>
      </w:r>
    </w:p>
    <w:p w14:paraId="62371C9C" w14:textId="77777777" w:rsidR="00D10926" w:rsidRPr="00A428CE" w:rsidRDefault="00D10926" w:rsidP="00F356B7">
      <w:pPr>
        <w:autoSpaceDE w:val="0"/>
        <w:autoSpaceDN w:val="0"/>
        <w:adjustRightInd w:val="0"/>
        <w:spacing w:line="360" w:lineRule="auto"/>
        <w:contextualSpacing/>
        <w:jc w:val="both"/>
        <w:rPr>
          <w:rFonts w:ascii="Palatino Linotype" w:eastAsia="Calibri" w:hAnsi="Palatino Linotype" w:cs="Tahoma"/>
          <w:sz w:val="22"/>
          <w:szCs w:val="22"/>
          <w:lang w:val="es-ES"/>
        </w:rPr>
      </w:pPr>
    </w:p>
    <w:p w14:paraId="2C2FD84F" w14:textId="77777777" w:rsidR="0088708F" w:rsidRPr="00A428CE" w:rsidRDefault="0088708F" w:rsidP="00F356B7">
      <w:pPr>
        <w:pStyle w:val="Ttulo2"/>
        <w:contextualSpacing/>
      </w:pPr>
      <w:bookmarkStart w:id="12" w:name="_Toc190335257"/>
      <w:r w:rsidRPr="00A428CE">
        <w:rPr>
          <w:lang w:val="es-ES"/>
        </w:rPr>
        <w:t xml:space="preserve">CUARTO. </w:t>
      </w:r>
      <w:r w:rsidRPr="00A428CE">
        <w:t>Marco normativo aplicable en materia de transparencia y acceso a la información pública</w:t>
      </w:r>
      <w:bookmarkEnd w:id="12"/>
    </w:p>
    <w:p w14:paraId="428A1715" w14:textId="77777777" w:rsidR="0088708F" w:rsidRPr="00A428CE" w:rsidRDefault="0088708F" w:rsidP="00F356B7">
      <w:pPr>
        <w:spacing w:line="360" w:lineRule="auto"/>
        <w:ind w:right="-28"/>
        <w:contextualSpacing/>
        <w:jc w:val="both"/>
        <w:rPr>
          <w:rFonts w:ascii="Palatino Linotype" w:hAnsi="Palatino Linotype" w:cs="Tahoma"/>
          <w:bCs/>
          <w:iCs/>
          <w:sz w:val="22"/>
          <w:szCs w:val="22"/>
        </w:rPr>
      </w:pPr>
    </w:p>
    <w:p w14:paraId="46A445F0" w14:textId="77777777" w:rsidR="0088708F" w:rsidRPr="00A428CE" w:rsidRDefault="0088708F" w:rsidP="00F356B7">
      <w:pPr>
        <w:spacing w:line="360" w:lineRule="auto"/>
        <w:ind w:right="-28"/>
        <w:contextualSpacing/>
        <w:jc w:val="both"/>
        <w:rPr>
          <w:rFonts w:ascii="Palatino Linotype" w:hAnsi="Palatino Linotype" w:cs="Tahoma"/>
          <w:bCs/>
          <w:iCs/>
          <w:sz w:val="22"/>
          <w:szCs w:val="22"/>
        </w:rPr>
      </w:pPr>
      <w:r w:rsidRPr="00A428CE">
        <w:rPr>
          <w:rFonts w:ascii="Palatino Linotype" w:hAnsi="Palatino Linotype" w:cs="Tahoma"/>
          <w:bCs/>
          <w:iCs/>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271BE2B4" w14:textId="77777777" w:rsidR="0088708F" w:rsidRPr="00A428CE" w:rsidRDefault="0088708F" w:rsidP="00F356B7">
      <w:pPr>
        <w:spacing w:line="360" w:lineRule="auto"/>
        <w:ind w:right="-28"/>
        <w:contextualSpacing/>
        <w:jc w:val="both"/>
        <w:rPr>
          <w:rFonts w:ascii="Palatino Linotype" w:hAnsi="Palatino Linotype" w:cs="Tahoma"/>
          <w:bCs/>
          <w:iCs/>
          <w:sz w:val="22"/>
          <w:szCs w:val="22"/>
        </w:rPr>
      </w:pPr>
    </w:p>
    <w:p w14:paraId="73D4D70C" w14:textId="77777777" w:rsidR="0088708F" w:rsidRPr="00A428CE" w:rsidRDefault="0088708F" w:rsidP="00F356B7">
      <w:pPr>
        <w:spacing w:line="360" w:lineRule="auto"/>
        <w:ind w:right="-28"/>
        <w:contextualSpacing/>
        <w:jc w:val="both"/>
        <w:rPr>
          <w:rFonts w:ascii="Palatino Linotype" w:hAnsi="Palatino Linotype" w:cs="Tahoma"/>
          <w:bCs/>
          <w:iCs/>
          <w:sz w:val="22"/>
          <w:szCs w:val="22"/>
        </w:rPr>
      </w:pPr>
      <w:r w:rsidRPr="00A428CE">
        <w:rPr>
          <w:rFonts w:ascii="Palatino Linotype" w:hAnsi="Palatino Linotype" w:cs="Tahoma"/>
          <w:bCs/>
          <w:iCs/>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474AE863" w14:textId="77777777" w:rsidR="0088708F" w:rsidRPr="00A428CE" w:rsidRDefault="0088708F" w:rsidP="00F356B7">
      <w:pPr>
        <w:spacing w:line="360" w:lineRule="auto"/>
        <w:ind w:right="-28"/>
        <w:contextualSpacing/>
        <w:jc w:val="both"/>
        <w:rPr>
          <w:rFonts w:ascii="Palatino Linotype" w:hAnsi="Palatino Linotype" w:cs="Tahoma"/>
          <w:bCs/>
          <w:iCs/>
          <w:sz w:val="22"/>
          <w:szCs w:val="22"/>
        </w:rPr>
      </w:pPr>
    </w:p>
    <w:p w14:paraId="1FC1EFB7" w14:textId="77777777" w:rsidR="0088708F" w:rsidRPr="00A428CE" w:rsidRDefault="0088708F" w:rsidP="00F356B7">
      <w:pPr>
        <w:spacing w:line="360" w:lineRule="auto"/>
        <w:ind w:right="-28"/>
        <w:contextualSpacing/>
        <w:jc w:val="both"/>
        <w:rPr>
          <w:rFonts w:ascii="Palatino Linotype" w:hAnsi="Palatino Linotype" w:cs="Tahoma"/>
          <w:bCs/>
          <w:iCs/>
          <w:sz w:val="22"/>
          <w:szCs w:val="22"/>
        </w:rPr>
      </w:pPr>
      <w:r w:rsidRPr="00A428CE">
        <w:rPr>
          <w:rFonts w:ascii="Palatino Linotype" w:hAnsi="Palatino Linotype" w:cs="Tahoma"/>
          <w:bCs/>
          <w:iCs/>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E15F979" w14:textId="77777777" w:rsidR="0088708F" w:rsidRPr="00A428CE" w:rsidRDefault="0088708F" w:rsidP="00F356B7">
      <w:pPr>
        <w:spacing w:line="360" w:lineRule="auto"/>
        <w:ind w:right="-28"/>
        <w:contextualSpacing/>
        <w:jc w:val="both"/>
        <w:rPr>
          <w:rFonts w:ascii="Palatino Linotype" w:hAnsi="Palatino Linotype" w:cs="Tahoma"/>
          <w:bCs/>
          <w:iCs/>
          <w:sz w:val="22"/>
          <w:szCs w:val="22"/>
        </w:rPr>
      </w:pPr>
    </w:p>
    <w:p w14:paraId="5C10876C" w14:textId="77777777" w:rsidR="0088708F" w:rsidRPr="00A428CE" w:rsidRDefault="0088708F" w:rsidP="00F356B7">
      <w:pPr>
        <w:spacing w:line="360" w:lineRule="auto"/>
        <w:ind w:right="-28"/>
        <w:contextualSpacing/>
        <w:jc w:val="both"/>
        <w:rPr>
          <w:rFonts w:ascii="Palatino Linotype" w:hAnsi="Palatino Linotype" w:cs="Tahoma"/>
          <w:bCs/>
          <w:iCs/>
          <w:sz w:val="22"/>
          <w:szCs w:val="22"/>
        </w:rPr>
      </w:pPr>
      <w:r w:rsidRPr="00A428CE">
        <w:rPr>
          <w:rFonts w:ascii="Palatino Linotype" w:hAnsi="Palatino Linotype" w:cs="Tahoma"/>
          <w:bCs/>
          <w:iCs/>
          <w:sz w:val="22"/>
          <w:szCs w:val="22"/>
        </w:rPr>
        <w:t>Por su parte, la Ley de Transparencia y Acceso a la Información Pública del Estado de México y Municipios (Reglamentaria del artículo 5° de la Constitución Local), establece lo siguiente:</w:t>
      </w:r>
    </w:p>
    <w:p w14:paraId="01282CCE" w14:textId="77777777" w:rsidR="0088708F" w:rsidRPr="00A428CE" w:rsidRDefault="0088708F" w:rsidP="00F356B7">
      <w:pPr>
        <w:spacing w:line="360" w:lineRule="auto"/>
        <w:ind w:right="-28"/>
        <w:contextualSpacing/>
        <w:jc w:val="both"/>
        <w:rPr>
          <w:rFonts w:ascii="Palatino Linotype" w:hAnsi="Palatino Linotype" w:cs="Tahoma"/>
          <w:bCs/>
          <w:iCs/>
          <w:sz w:val="22"/>
          <w:szCs w:val="22"/>
        </w:rPr>
      </w:pPr>
    </w:p>
    <w:p w14:paraId="7D4B83E5" w14:textId="77777777" w:rsidR="0088708F" w:rsidRPr="00A428CE" w:rsidRDefault="0088708F" w:rsidP="00F356B7">
      <w:pPr>
        <w:spacing w:line="360" w:lineRule="auto"/>
        <w:ind w:right="-28"/>
        <w:contextualSpacing/>
        <w:jc w:val="both"/>
        <w:rPr>
          <w:rFonts w:ascii="Palatino Linotype" w:hAnsi="Palatino Linotype" w:cs="Tahoma"/>
          <w:bCs/>
          <w:iCs/>
          <w:sz w:val="22"/>
          <w:szCs w:val="22"/>
        </w:rPr>
      </w:pPr>
      <w:r w:rsidRPr="00A428CE">
        <w:rPr>
          <w:rFonts w:ascii="Palatino Linotype" w:hAnsi="Palatino Linotype" w:cs="Tahoma"/>
          <w:bCs/>
          <w:iCs/>
          <w:sz w:val="22"/>
          <w:szCs w:val="22"/>
        </w:rPr>
        <w:t>El artículo 12, que, quienes generen, recopilen, administren, manejen, procesen, archiven o conserven información pública serán responsables de la misma.</w:t>
      </w:r>
    </w:p>
    <w:p w14:paraId="550FD6B6" w14:textId="77777777" w:rsidR="0088708F" w:rsidRPr="00A428CE" w:rsidRDefault="0088708F" w:rsidP="00F356B7">
      <w:pPr>
        <w:spacing w:line="360" w:lineRule="auto"/>
        <w:ind w:right="-28"/>
        <w:contextualSpacing/>
        <w:jc w:val="both"/>
        <w:rPr>
          <w:rFonts w:ascii="Palatino Linotype" w:hAnsi="Palatino Linotype" w:cs="Tahoma"/>
          <w:bCs/>
          <w:iCs/>
          <w:sz w:val="22"/>
          <w:szCs w:val="22"/>
        </w:rPr>
      </w:pPr>
    </w:p>
    <w:p w14:paraId="5BACE67F" w14:textId="77777777" w:rsidR="0088708F" w:rsidRPr="00A428CE" w:rsidRDefault="0088708F" w:rsidP="00F356B7">
      <w:pPr>
        <w:spacing w:line="360" w:lineRule="auto"/>
        <w:ind w:right="-28"/>
        <w:contextualSpacing/>
        <w:jc w:val="both"/>
        <w:rPr>
          <w:rFonts w:ascii="Palatino Linotype" w:hAnsi="Palatino Linotype" w:cs="Tahoma"/>
          <w:bCs/>
          <w:iCs/>
          <w:sz w:val="22"/>
          <w:szCs w:val="22"/>
        </w:rPr>
      </w:pPr>
      <w:r w:rsidRPr="00A428CE">
        <w:rPr>
          <w:rFonts w:ascii="Palatino Linotype" w:hAnsi="Palatino Linotype" w:cs="Tahoma"/>
          <w:bCs/>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131382F0" w14:textId="77777777" w:rsidR="0088708F" w:rsidRPr="00A428CE" w:rsidRDefault="0088708F" w:rsidP="00F356B7">
      <w:pPr>
        <w:spacing w:line="360" w:lineRule="auto"/>
        <w:ind w:right="-28"/>
        <w:contextualSpacing/>
        <w:jc w:val="both"/>
        <w:rPr>
          <w:rFonts w:ascii="Palatino Linotype" w:hAnsi="Palatino Linotype" w:cs="Tahoma"/>
          <w:bCs/>
          <w:iCs/>
          <w:sz w:val="22"/>
          <w:szCs w:val="22"/>
        </w:rPr>
      </w:pPr>
    </w:p>
    <w:p w14:paraId="6E92DAC5" w14:textId="77777777" w:rsidR="0088708F" w:rsidRPr="00A428CE" w:rsidRDefault="0088708F" w:rsidP="00F356B7">
      <w:pPr>
        <w:spacing w:line="360" w:lineRule="auto"/>
        <w:ind w:right="-28"/>
        <w:contextualSpacing/>
        <w:jc w:val="both"/>
        <w:rPr>
          <w:rFonts w:ascii="Palatino Linotype" w:hAnsi="Palatino Linotype" w:cs="Tahoma"/>
          <w:bCs/>
          <w:iCs/>
          <w:sz w:val="22"/>
          <w:szCs w:val="22"/>
        </w:rPr>
      </w:pPr>
      <w:r w:rsidRPr="00A428CE">
        <w:rPr>
          <w:rFonts w:ascii="Palatino Linotype" w:hAnsi="Palatino Linotype" w:cs="Tahoma"/>
          <w:bCs/>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D3A0C87" w14:textId="77777777" w:rsidR="00FF1B04" w:rsidRPr="00A428CE" w:rsidRDefault="00FF1B04" w:rsidP="00F356B7">
      <w:pPr>
        <w:spacing w:line="360" w:lineRule="auto"/>
        <w:ind w:right="-28"/>
        <w:contextualSpacing/>
        <w:jc w:val="both"/>
        <w:rPr>
          <w:rFonts w:ascii="Palatino Linotype" w:hAnsi="Palatino Linotype" w:cs="Tahoma"/>
          <w:bCs/>
          <w:iCs/>
          <w:sz w:val="22"/>
          <w:szCs w:val="22"/>
        </w:rPr>
      </w:pPr>
    </w:p>
    <w:p w14:paraId="6583AA40" w14:textId="667250C7" w:rsidR="00FF1B04" w:rsidRPr="00A428CE" w:rsidRDefault="00FF1B04" w:rsidP="00F356B7">
      <w:pPr>
        <w:spacing w:line="360" w:lineRule="auto"/>
        <w:ind w:right="-28"/>
        <w:contextualSpacing/>
        <w:jc w:val="both"/>
        <w:rPr>
          <w:rFonts w:ascii="Palatino Linotype" w:hAnsi="Palatino Linotype" w:cs="Tahoma"/>
          <w:bCs/>
          <w:iCs/>
          <w:sz w:val="22"/>
          <w:szCs w:val="22"/>
        </w:rPr>
      </w:pPr>
      <w:r w:rsidRPr="00A428CE">
        <w:rPr>
          <w:rFonts w:ascii="Palatino Linotype" w:hAnsi="Palatino Linotype" w:cs="Tahoma"/>
          <w:bCs/>
          <w:iCs/>
          <w:sz w:val="22"/>
          <w:szCs w:val="22"/>
        </w:rPr>
        <w:t>El artículo 92, fracción VIII, que, la información sobre las remuneraciones de todos los servidores públicos de base o de confianza, corresponde a una Obligación Común de Transparencia para los Sujetos Obligados.</w:t>
      </w:r>
    </w:p>
    <w:p w14:paraId="12DFB081" w14:textId="77777777" w:rsidR="0088708F" w:rsidRPr="00A428CE" w:rsidRDefault="0088708F" w:rsidP="00F356B7">
      <w:pPr>
        <w:spacing w:line="360" w:lineRule="auto"/>
        <w:ind w:right="-28"/>
        <w:contextualSpacing/>
        <w:jc w:val="both"/>
        <w:rPr>
          <w:rFonts w:ascii="Palatino Linotype" w:hAnsi="Palatino Linotype" w:cs="Tahoma"/>
          <w:b/>
          <w:sz w:val="22"/>
          <w:szCs w:val="22"/>
        </w:rPr>
      </w:pPr>
    </w:p>
    <w:p w14:paraId="2A82FEEF" w14:textId="77777777" w:rsidR="0088708F" w:rsidRPr="00A428CE" w:rsidRDefault="0088708F" w:rsidP="00F356B7">
      <w:pPr>
        <w:pStyle w:val="Ttulo2"/>
        <w:contextualSpacing/>
      </w:pPr>
      <w:bookmarkStart w:id="13" w:name="_Toc190335258"/>
      <w:r w:rsidRPr="00A428CE">
        <w:t>QUINTO. Estudio de Fondo</w:t>
      </w:r>
      <w:bookmarkEnd w:id="13"/>
    </w:p>
    <w:p w14:paraId="7E7AE7E5" w14:textId="77777777" w:rsidR="0088708F" w:rsidRPr="00A428CE" w:rsidRDefault="0088708F" w:rsidP="00F356B7">
      <w:pPr>
        <w:spacing w:line="360" w:lineRule="auto"/>
        <w:ind w:right="-28"/>
        <w:contextualSpacing/>
        <w:jc w:val="both"/>
        <w:rPr>
          <w:rFonts w:ascii="Palatino Linotype" w:hAnsi="Palatino Linotype" w:cs="Tahoma"/>
          <w:b/>
          <w:sz w:val="22"/>
          <w:szCs w:val="22"/>
        </w:rPr>
      </w:pPr>
    </w:p>
    <w:p w14:paraId="4C1F2A8F" w14:textId="5149FC1E" w:rsidR="0088708F" w:rsidRPr="00A428CE" w:rsidRDefault="0088708F" w:rsidP="00F356B7">
      <w:pPr>
        <w:tabs>
          <w:tab w:val="left" w:pos="4962"/>
        </w:tabs>
        <w:spacing w:line="360" w:lineRule="auto"/>
        <w:contextualSpacing/>
        <w:jc w:val="both"/>
        <w:rPr>
          <w:rFonts w:ascii="Palatino Linotype" w:hAnsi="Palatino Linotype" w:cs="Tahoma"/>
          <w:bCs/>
          <w:iCs/>
          <w:sz w:val="22"/>
          <w:szCs w:val="22"/>
        </w:rPr>
      </w:pPr>
      <w:r w:rsidRPr="00A428CE">
        <w:rPr>
          <w:rFonts w:ascii="Palatino Linotype" w:hAnsi="Palatino Linotype" w:cs="Tahoma"/>
          <w:bCs/>
          <w:iCs/>
          <w:sz w:val="22"/>
          <w:szCs w:val="22"/>
        </w:rPr>
        <w:t>Expuestas las posturas de las partes, se procede a realizar el análisis de</w:t>
      </w:r>
      <w:r w:rsidR="00D41558" w:rsidRPr="00A428CE">
        <w:rPr>
          <w:rFonts w:ascii="Palatino Linotype" w:hAnsi="Palatino Linotype" w:cs="Tahoma"/>
          <w:bCs/>
          <w:iCs/>
          <w:sz w:val="22"/>
          <w:szCs w:val="22"/>
        </w:rPr>
        <w:t xml:space="preserve"> </w:t>
      </w:r>
      <w:r w:rsidRPr="00A428CE">
        <w:rPr>
          <w:rFonts w:ascii="Palatino Linotype" w:hAnsi="Palatino Linotype" w:cs="Tahoma"/>
          <w:bCs/>
          <w:iCs/>
          <w:sz w:val="22"/>
          <w:szCs w:val="22"/>
        </w:rPr>
        <w:t>l</w:t>
      </w:r>
      <w:r w:rsidR="00D41558" w:rsidRPr="00A428CE">
        <w:rPr>
          <w:rFonts w:ascii="Palatino Linotype" w:hAnsi="Palatino Linotype" w:cs="Tahoma"/>
          <w:bCs/>
          <w:iCs/>
          <w:sz w:val="22"/>
          <w:szCs w:val="22"/>
        </w:rPr>
        <w:t>os</w:t>
      </w:r>
      <w:r w:rsidRPr="00A428CE">
        <w:rPr>
          <w:rFonts w:ascii="Palatino Linotype" w:hAnsi="Palatino Linotype" w:cs="Tahoma"/>
          <w:bCs/>
          <w:iCs/>
          <w:sz w:val="22"/>
          <w:szCs w:val="22"/>
        </w:rPr>
        <w:t xml:space="preserve"> agravio</w:t>
      </w:r>
      <w:r w:rsidR="00D41558" w:rsidRPr="00A428CE">
        <w:rPr>
          <w:rFonts w:ascii="Palatino Linotype" w:hAnsi="Palatino Linotype" w:cs="Tahoma"/>
          <w:bCs/>
          <w:iCs/>
          <w:sz w:val="22"/>
          <w:szCs w:val="22"/>
        </w:rPr>
        <w:t>s</w:t>
      </w:r>
      <w:r w:rsidRPr="00A428CE">
        <w:rPr>
          <w:rFonts w:ascii="Palatino Linotype" w:hAnsi="Palatino Linotype" w:cs="Tahoma"/>
          <w:bCs/>
          <w:iCs/>
          <w:sz w:val="22"/>
          <w:szCs w:val="22"/>
        </w:rPr>
        <w:t xml:space="preserve"> hecho</w:t>
      </w:r>
      <w:r w:rsidR="00D41558" w:rsidRPr="00A428CE">
        <w:rPr>
          <w:rFonts w:ascii="Palatino Linotype" w:hAnsi="Palatino Linotype" w:cs="Tahoma"/>
          <w:bCs/>
          <w:iCs/>
          <w:sz w:val="22"/>
          <w:szCs w:val="22"/>
        </w:rPr>
        <w:t>s</w:t>
      </w:r>
      <w:r w:rsidRPr="00A428CE">
        <w:rPr>
          <w:rFonts w:ascii="Palatino Linotype" w:hAnsi="Palatino Linotype" w:cs="Tahoma"/>
          <w:bCs/>
          <w:iCs/>
          <w:sz w:val="22"/>
          <w:szCs w:val="22"/>
        </w:rPr>
        <w:t xml:space="preserve"> valer por </w:t>
      </w:r>
      <w:r w:rsidR="00D41558" w:rsidRPr="00A428CE">
        <w:rPr>
          <w:rFonts w:ascii="Palatino Linotype" w:hAnsi="Palatino Linotype" w:cs="Tahoma"/>
          <w:bCs/>
          <w:iCs/>
          <w:sz w:val="22"/>
          <w:szCs w:val="22"/>
        </w:rPr>
        <w:t>el</w:t>
      </w:r>
      <w:r w:rsidRPr="00A428CE">
        <w:rPr>
          <w:rFonts w:ascii="Palatino Linotype" w:hAnsi="Palatino Linotype" w:cs="Tahoma"/>
          <w:bCs/>
          <w:iCs/>
          <w:sz w:val="22"/>
          <w:szCs w:val="22"/>
        </w:rPr>
        <w:t xml:space="preserve"> ahora Recurrente, por lo que en principio resulta necesario contextualizar la</w:t>
      </w:r>
      <w:r w:rsidR="00D41558" w:rsidRPr="00A428CE">
        <w:rPr>
          <w:rFonts w:ascii="Palatino Linotype" w:hAnsi="Palatino Linotype" w:cs="Tahoma"/>
          <w:bCs/>
          <w:iCs/>
          <w:sz w:val="22"/>
          <w:szCs w:val="22"/>
        </w:rPr>
        <w:t>s</w:t>
      </w:r>
      <w:r w:rsidRPr="00A428CE">
        <w:rPr>
          <w:rFonts w:ascii="Palatino Linotype" w:hAnsi="Palatino Linotype" w:cs="Tahoma"/>
          <w:bCs/>
          <w:iCs/>
          <w:sz w:val="22"/>
          <w:szCs w:val="22"/>
        </w:rPr>
        <w:t xml:space="preserve"> solicitud</w:t>
      </w:r>
      <w:r w:rsidR="00D41558" w:rsidRPr="00A428CE">
        <w:rPr>
          <w:rFonts w:ascii="Palatino Linotype" w:hAnsi="Palatino Linotype" w:cs="Tahoma"/>
          <w:bCs/>
          <w:iCs/>
          <w:sz w:val="22"/>
          <w:szCs w:val="22"/>
        </w:rPr>
        <w:t>es</w:t>
      </w:r>
      <w:r w:rsidRPr="00A428CE">
        <w:rPr>
          <w:rFonts w:ascii="Palatino Linotype" w:hAnsi="Palatino Linotype" w:cs="Tahoma"/>
          <w:bCs/>
          <w:iCs/>
          <w:sz w:val="22"/>
          <w:szCs w:val="22"/>
        </w:rPr>
        <w:t xml:space="preserve"> de información. </w:t>
      </w:r>
    </w:p>
    <w:p w14:paraId="62B09F37" w14:textId="77777777" w:rsidR="0088708F" w:rsidRPr="00A428CE" w:rsidRDefault="0088708F" w:rsidP="00F356B7">
      <w:pPr>
        <w:spacing w:line="360" w:lineRule="auto"/>
        <w:ind w:right="-28"/>
        <w:contextualSpacing/>
        <w:jc w:val="both"/>
        <w:rPr>
          <w:rFonts w:ascii="Palatino Linotype" w:eastAsia="Calibri" w:hAnsi="Palatino Linotype" w:cs="Tahoma"/>
          <w:bCs/>
          <w:sz w:val="22"/>
          <w:szCs w:val="22"/>
        </w:rPr>
      </w:pPr>
    </w:p>
    <w:p w14:paraId="4838F6B3" w14:textId="77777777" w:rsidR="00FE0AB2" w:rsidRPr="00A428CE" w:rsidRDefault="00FE0AB2" w:rsidP="00F356B7">
      <w:pPr>
        <w:tabs>
          <w:tab w:val="left" w:pos="4962"/>
        </w:tabs>
        <w:spacing w:line="360" w:lineRule="auto"/>
        <w:contextualSpacing/>
        <w:jc w:val="both"/>
        <w:rPr>
          <w:rFonts w:ascii="Palatino Linotype" w:hAnsi="Palatino Linotype"/>
          <w:bCs/>
          <w:sz w:val="22"/>
          <w:szCs w:val="22"/>
        </w:rPr>
      </w:pPr>
      <w:r w:rsidRPr="00A428CE">
        <w:rPr>
          <w:rFonts w:ascii="Palatino Linotype" w:hAnsi="Palatino Linotype"/>
          <w:bCs/>
          <w:sz w:val="22"/>
          <w:szCs w:val="22"/>
        </w:rPr>
        <w:t>Al respecto, es necesario traer a colación el artículo el artículo 147 de la Constitución Política del Estado Libre y Soberano de México, que establece que los trabajadores al servicio del Estado, como los miembros de los Ayuntamientos, recibirán una remuneración adecuada e irrenunciable por el desempeño de su empleo, cargo o comisión, que será determinada en el presupuesto de egresos que corresponda.</w:t>
      </w:r>
    </w:p>
    <w:p w14:paraId="4C5D0BC4" w14:textId="77777777" w:rsidR="00FE0AB2" w:rsidRPr="00A428CE" w:rsidRDefault="00FE0AB2" w:rsidP="00F356B7">
      <w:pPr>
        <w:tabs>
          <w:tab w:val="left" w:pos="4962"/>
        </w:tabs>
        <w:spacing w:line="360" w:lineRule="auto"/>
        <w:contextualSpacing/>
        <w:jc w:val="both"/>
        <w:rPr>
          <w:rFonts w:ascii="Palatino Linotype" w:eastAsia="Calibri" w:hAnsi="Palatino Linotype" w:cs="Tahoma"/>
          <w:bCs/>
          <w:sz w:val="22"/>
          <w:szCs w:val="22"/>
        </w:rPr>
      </w:pPr>
    </w:p>
    <w:p w14:paraId="289936C5" w14:textId="77777777" w:rsidR="00FE0AB2" w:rsidRPr="00A428CE" w:rsidRDefault="00FE0AB2" w:rsidP="00F356B7">
      <w:pPr>
        <w:spacing w:line="360" w:lineRule="auto"/>
        <w:contextualSpacing/>
        <w:jc w:val="both"/>
        <w:rPr>
          <w:rFonts w:ascii="Palatino Linotype" w:eastAsia="Calibri" w:hAnsi="Palatino Linotype"/>
          <w:bCs/>
          <w:sz w:val="22"/>
          <w:szCs w:val="22"/>
        </w:rPr>
      </w:pPr>
      <w:r w:rsidRPr="00A428CE">
        <w:rPr>
          <w:rFonts w:ascii="Palatino Linotype" w:eastAsia="Calibri" w:hAnsi="Palatino Linotype"/>
          <w:bCs/>
          <w:sz w:val="22"/>
          <w:szCs w:val="22"/>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18D6F1DF" w14:textId="77777777" w:rsidR="00FE0AB2" w:rsidRPr="00A428CE" w:rsidRDefault="00FE0AB2" w:rsidP="00F356B7">
      <w:pPr>
        <w:spacing w:line="360" w:lineRule="auto"/>
        <w:contextualSpacing/>
        <w:jc w:val="both"/>
        <w:rPr>
          <w:rFonts w:ascii="Palatino Linotype" w:eastAsia="Calibri" w:hAnsi="Palatino Linotype"/>
          <w:bCs/>
          <w:sz w:val="22"/>
          <w:szCs w:val="22"/>
        </w:rPr>
      </w:pPr>
    </w:p>
    <w:p w14:paraId="0909A45F" w14:textId="77777777" w:rsidR="00FE0AB2" w:rsidRPr="00A428CE" w:rsidRDefault="00FE0AB2" w:rsidP="00F356B7">
      <w:pPr>
        <w:spacing w:line="360" w:lineRule="auto"/>
        <w:contextualSpacing/>
        <w:jc w:val="both"/>
        <w:rPr>
          <w:rFonts w:ascii="Palatino Linotype" w:eastAsia="Calibri" w:hAnsi="Palatino Linotype"/>
          <w:bCs/>
          <w:sz w:val="22"/>
          <w:szCs w:val="22"/>
        </w:rPr>
      </w:pPr>
      <w:r w:rsidRPr="00A428CE">
        <w:rPr>
          <w:rFonts w:ascii="Palatino Linotype" w:eastAsia="Calibri" w:hAnsi="Palatino Linotype"/>
          <w:bCs/>
          <w:sz w:val="22"/>
          <w:szCs w:val="22"/>
        </w:rPr>
        <w:t>Da la misma manera, el Anexo IV.5 Glosario de Términos, del Manual para la Planeación, Programación y Presupuesto de Egresos Municipal para el ejercicio fiscal dos mil veinte, establece que la remuneración es la percepción de un trabajador o retribución monetaria que se da en pago por su servicio o actividad desarrollada.</w:t>
      </w:r>
    </w:p>
    <w:p w14:paraId="51F3985E" w14:textId="77777777" w:rsidR="00FE0AB2" w:rsidRPr="00A428CE" w:rsidRDefault="00FE0AB2" w:rsidP="00F356B7">
      <w:pPr>
        <w:spacing w:line="360" w:lineRule="auto"/>
        <w:contextualSpacing/>
        <w:jc w:val="both"/>
        <w:rPr>
          <w:rFonts w:ascii="Palatino Linotype" w:eastAsia="Calibri" w:hAnsi="Palatino Linotype"/>
          <w:bCs/>
          <w:sz w:val="22"/>
          <w:szCs w:val="22"/>
        </w:rPr>
      </w:pPr>
    </w:p>
    <w:p w14:paraId="09292F69" w14:textId="77777777" w:rsidR="00FE0AB2" w:rsidRPr="00A428CE" w:rsidRDefault="00FE0AB2" w:rsidP="00F356B7">
      <w:pPr>
        <w:spacing w:line="360" w:lineRule="auto"/>
        <w:contextualSpacing/>
        <w:jc w:val="both"/>
        <w:rPr>
          <w:rFonts w:ascii="Palatino Linotype" w:eastAsia="Calibri" w:hAnsi="Palatino Linotype"/>
          <w:bCs/>
          <w:iCs/>
          <w:sz w:val="22"/>
          <w:szCs w:val="22"/>
          <w:lang w:val="es-ES"/>
        </w:rPr>
      </w:pPr>
      <w:r w:rsidRPr="00A428CE">
        <w:rPr>
          <w:rFonts w:ascii="Palatino Linotype" w:eastAsia="Calibri" w:hAnsi="Palatino Linotype"/>
          <w:bCs/>
          <w:iCs/>
          <w:sz w:val="22"/>
          <w:szCs w:val="22"/>
          <w:lang w:val="es-ES"/>
        </w:rPr>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0C0C79C8" w14:textId="77777777" w:rsidR="00FE0AB2" w:rsidRPr="00A428CE" w:rsidRDefault="00FE0AB2" w:rsidP="00F356B7">
      <w:pPr>
        <w:spacing w:line="360" w:lineRule="auto"/>
        <w:contextualSpacing/>
        <w:jc w:val="both"/>
        <w:rPr>
          <w:rFonts w:ascii="Palatino Linotype" w:eastAsia="Calibri" w:hAnsi="Palatino Linotype"/>
          <w:bCs/>
          <w:sz w:val="22"/>
          <w:szCs w:val="22"/>
        </w:rPr>
      </w:pPr>
    </w:p>
    <w:p w14:paraId="55A8AEB1" w14:textId="77777777" w:rsidR="00FE0AB2" w:rsidRPr="00A428CE" w:rsidRDefault="00FE0AB2" w:rsidP="00F356B7">
      <w:pPr>
        <w:spacing w:line="360" w:lineRule="auto"/>
        <w:contextualSpacing/>
        <w:jc w:val="both"/>
        <w:rPr>
          <w:rFonts w:ascii="Palatino Linotype" w:eastAsia="Calibri" w:hAnsi="Palatino Linotype"/>
          <w:b/>
          <w:bCs/>
          <w:iCs/>
          <w:sz w:val="22"/>
          <w:szCs w:val="22"/>
          <w:lang w:val="es-ES"/>
        </w:rPr>
      </w:pPr>
      <w:r w:rsidRPr="00A428CE">
        <w:rPr>
          <w:rFonts w:ascii="Palatino Linotype" w:eastAsia="Calibri" w:hAnsi="Palatino Linotype"/>
          <w:bCs/>
          <w:iCs/>
          <w:sz w:val="22"/>
          <w:szCs w:val="22"/>
          <w:lang w:val="es-ES"/>
        </w:rPr>
        <w:t xml:space="preserve">Además, el Anexo IV.2 Clasificación por objeto del gasto, del Manual para la Planeación, Programación y Presupuesto de Egresos Municipal para el ejercicio fiscal dos mil veinte, establece que los Presupuestos de Egresos Municipales, se tendrán que generar, conforme al “Clasificador por Objeto del Gasto”, el cual se conforma de diversos capítulos, entre los cuales, se encuentra el </w:t>
      </w:r>
      <w:r w:rsidRPr="00A428CE">
        <w:rPr>
          <w:rFonts w:ascii="Palatino Linotype" w:eastAsia="Calibri" w:hAnsi="Palatino Linotype"/>
          <w:b/>
          <w:bCs/>
          <w:iCs/>
          <w:sz w:val="22"/>
          <w:szCs w:val="22"/>
          <w:lang w:val="es-ES"/>
        </w:rPr>
        <w:t>1000 Servicios Personales</w:t>
      </w:r>
      <w:r w:rsidRPr="00A428CE">
        <w:rPr>
          <w:rFonts w:ascii="Palatino Linotype" w:eastAsia="Calibri" w:hAnsi="Palatino Linotype"/>
          <w:bCs/>
          <w:iCs/>
          <w:sz w:val="22"/>
          <w:szCs w:val="22"/>
          <w:lang w:val="es-ES"/>
        </w:rPr>
        <w:t>,</w:t>
      </w:r>
      <w:r w:rsidRPr="00A428CE">
        <w:rPr>
          <w:rFonts w:ascii="Palatino Linotype" w:eastAsia="Calibri" w:hAnsi="Palatino Linotype"/>
          <w:b/>
          <w:bCs/>
          <w:iCs/>
          <w:sz w:val="22"/>
          <w:szCs w:val="22"/>
          <w:lang w:val="es-ES"/>
        </w:rPr>
        <w:t xml:space="preserve"> que agrupa las remuneraciones del personal al servicio de los entes públicos, tales como el sueldo, salarios, dietas, honorarios, prestaciones, obligaciones laborales, entre otras.</w:t>
      </w:r>
    </w:p>
    <w:p w14:paraId="4342AF9E" w14:textId="77777777" w:rsidR="00FE0AB2" w:rsidRPr="00A428CE" w:rsidRDefault="00FE0AB2" w:rsidP="00F356B7">
      <w:pPr>
        <w:spacing w:line="360" w:lineRule="auto"/>
        <w:contextualSpacing/>
        <w:jc w:val="both"/>
        <w:rPr>
          <w:rFonts w:ascii="Palatino Linotype" w:eastAsia="Calibri" w:hAnsi="Palatino Linotype"/>
          <w:bCs/>
          <w:sz w:val="22"/>
          <w:szCs w:val="22"/>
        </w:rPr>
      </w:pPr>
    </w:p>
    <w:p w14:paraId="705808C7" w14:textId="77777777" w:rsidR="00FE0AB2" w:rsidRPr="00A428CE" w:rsidRDefault="00FE0AB2" w:rsidP="00F356B7">
      <w:pPr>
        <w:spacing w:line="360" w:lineRule="auto"/>
        <w:contextualSpacing/>
        <w:jc w:val="both"/>
        <w:rPr>
          <w:rFonts w:ascii="Palatino Linotype" w:eastAsia="Calibri" w:hAnsi="Palatino Linotype"/>
          <w:bCs/>
          <w:sz w:val="22"/>
          <w:szCs w:val="22"/>
        </w:rPr>
      </w:pPr>
      <w:r w:rsidRPr="00A428CE">
        <w:rPr>
          <w:rFonts w:ascii="Palatino Linotype" w:eastAsia="Calibri" w:hAnsi="Palatino Linotype"/>
          <w:bCs/>
          <w:sz w:val="22"/>
          <w:szCs w:val="22"/>
        </w:rPr>
        <w:t xml:space="preserve">Ahora bien, respecto al documento solicitado, la Ley del Trabajo de los Servidores Públicos del Estado y Municipios, en su artículo 220 K, fracciones II y IV, establece los documentos que tiene la obligación de conservar el Sujeto Obligado, entre los que se encuentra los </w:t>
      </w:r>
      <w:r w:rsidRPr="00A428CE">
        <w:rPr>
          <w:rFonts w:ascii="Palatino Linotype" w:eastAsia="Calibri" w:hAnsi="Palatino Linotype"/>
          <w:b/>
          <w:bCs/>
          <w:sz w:val="22"/>
          <w:szCs w:val="22"/>
        </w:rPr>
        <w:t>recibos de pago de salarios o las</w:t>
      </w:r>
      <w:r w:rsidRPr="00A428CE">
        <w:rPr>
          <w:rFonts w:ascii="Palatino Linotype" w:eastAsia="Calibri" w:hAnsi="Palatino Linotype"/>
          <w:bCs/>
          <w:sz w:val="22"/>
          <w:szCs w:val="22"/>
        </w:rPr>
        <w:t xml:space="preserve"> </w:t>
      </w:r>
      <w:r w:rsidRPr="00A428CE">
        <w:rPr>
          <w:rFonts w:ascii="Palatino Linotype" w:eastAsia="Calibri" w:hAnsi="Palatino Linotype"/>
          <w:b/>
          <w:bCs/>
          <w:sz w:val="22"/>
          <w:szCs w:val="22"/>
        </w:rPr>
        <w:t xml:space="preserve">constancias documentales del pago de sueldos, </w:t>
      </w:r>
      <w:r w:rsidRPr="00A428CE">
        <w:rPr>
          <w:rFonts w:ascii="Palatino Linotype" w:eastAsia="Calibri" w:hAnsi="Palatino Linotype"/>
          <w:bCs/>
          <w:sz w:val="22"/>
          <w:szCs w:val="22"/>
        </w:rPr>
        <w:t>cuando sea por depósito o mediante información electrónica; así como los recibos o constancias de depósito o del medio de información magnética o electrónica que sean utilizadas para el pago de salarios, prima vacacional, aguinaldo y demás prestaciones.</w:t>
      </w:r>
    </w:p>
    <w:p w14:paraId="7C55A5F6" w14:textId="77777777" w:rsidR="00FE0AB2" w:rsidRPr="00A428CE" w:rsidRDefault="00FE0AB2" w:rsidP="00F356B7">
      <w:pPr>
        <w:spacing w:line="360" w:lineRule="auto"/>
        <w:contextualSpacing/>
        <w:jc w:val="both"/>
        <w:rPr>
          <w:rFonts w:ascii="Palatino Linotype" w:eastAsia="Calibri" w:hAnsi="Palatino Linotype"/>
          <w:bCs/>
          <w:sz w:val="22"/>
          <w:szCs w:val="22"/>
        </w:rPr>
      </w:pPr>
    </w:p>
    <w:p w14:paraId="7CCCCF51" w14:textId="77777777" w:rsidR="00FE0AB2" w:rsidRPr="00A428CE" w:rsidRDefault="00FE0AB2" w:rsidP="00F356B7">
      <w:pPr>
        <w:spacing w:line="360" w:lineRule="auto"/>
        <w:contextualSpacing/>
        <w:jc w:val="both"/>
        <w:rPr>
          <w:rFonts w:ascii="Palatino Linotype" w:eastAsia="Calibri" w:hAnsi="Palatino Linotype"/>
          <w:bCs/>
          <w:sz w:val="22"/>
          <w:szCs w:val="22"/>
        </w:rPr>
      </w:pPr>
      <w:r w:rsidRPr="00A428CE">
        <w:rPr>
          <w:rFonts w:ascii="Palatino Linotype" w:eastAsia="Calibri" w:hAnsi="Palatino Linotype"/>
          <w:bCs/>
          <w:sz w:val="22"/>
          <w:szCs w:val="22"/>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0D7329B6" w14:textId="77777777" w:rsidR="003E3E8A" w:rsidRPr="00A428CE" w:rsidRDefault="003E3E8A" w:rsidP="00F356B7">
      <w:pPr>
        <w:spacing w:line="360" w:lineRule="auto"/>
        <w:contextualSpacing/>
        <w:jc w:val="both"/>
        <w:rPr>
          <w:rFonts w:ascii="Palatino Linotype" w:eastAsia="Calibri" w:hAnsi="Palatino Linotype"/>
          <w:bCs/>
          <w:sz w:val="22"/>
          <w:szCs w:val="22"/>
        </w:rPr>
      </w:pPr>
    </w:p>
    <w:p w14:paraId="4ED58A5C" w14:textId="77777777" w:rsidR="00FE0AB2" w:rsidRPr="00A428CE" w:rsidRDefault="00FE0AB2" w:rsidP="00F356B7">
      <w:pPr>
        <w:spacing w:line="360" w:lineRule="auto"/>
        <w:ind w:left="567" w:right="567"/>
        <w:contextualSpacing/>
        <w:jc w:val="both"/>
        <w:rPr>
          <w:rFonts w:ascii="Palatino Linotype" w:eastAsia="Calibri" w:hAnsi="Palatino Linotype"/>
          <w:bCs/>
          <w:i/>
          <w:iCs/>
          <w:lang w:val="es-ES"/>
        </w:rPr>
      </w:pPr>
      <w:r w:rsidRPr="00A428CE">
        <w:rPr>
          <w:rFonts w:ascii="Palatino Linotype" w:eastAsia="Calibri" w:hAnsi="Palatino Linotype"/>
          <w:b/>
          <w:bCs/>
          <w:i/>
          <w:iCs/>
          <w:lang w:val="es-ES"/>
        </w:rPr>
        <w:t>“RECIBOS DE PAGO</w:t>
      </w:r>
      <w:r w:rsidRPr="00A428CE">
        <w:rPr>
          <w:rFonts w:ascii="Palatino Linotype" w:eastAsia="Calibri" w:hAnsi="Palatino Linotype"/>
          <w:bCs/>
          <w:i/>
          <w:iCs/>
          <w:lang w:val="es-ES"/>
        </w:rPr>
        <w:t xml:space="preserve"> </w:t>
      </w:r>
      <w:r w:rsidRPr="00A428CE">
        <w:rPr>
          <w:rFonts w:ascii="Palatino Linotype" w:eastAsia="Calibri" w:hAnsi="Palatino Linotype"/>
          <w:b/>
          <w:bCs/>
          <w:i/>
          <w:iCs/>
          <w:lang w:val="es-ES"/>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A428CE">
        <w:rPr>
          <w:rFonts w:ascii="Palatino Linotype" w:eastAsia="Calibri" w:hAnsi="Palatino Linotype"/>
          <w:bCs/>
          <w:i/>
          <w:iCs/>
          <w:lang w:val="es-ES"/>
        </w:rPr>
        <w:t>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7129C03D" w14:textId="77777777" w:rsidR="00FE0AB2" w:rsidRPr="00A428CE" w:rsidRDefault="00FE0AB2" w:rsidP="00F356B7">
      <w:pPr>
        <w:spacing w:line="360" w:lineRule="auto"/>
        <w:contextualSpacing/>
        <w:jc w:val="both"/>
        <w:rPr>
          <w:rFonts w:ascii="Palatino Linotype" w:eastAsia="Calibri" w:hAnsi="Palatino Linotype"/>
          <w:b/>
          <w:bCs/>
          <w:i/>
          <w:iCs/>
          <w:sz w:val="22"/>
          <w:szCs w:val="22"/>
          <w:lang w:val="es-ES"/>
        </w:rPr>
      </w:pPr>
    </w:p>
    <w:p w14:paraId="69C0D5AD" w14:textId="77777777" w:rsidR="00FE0AB2" w:rsidRPr="00A428CE" w:rsidRDefault="00FE0AB2" w:rsidP="00F356B7">
      <w:pPr>
        <w:spacing w:line="360" w:lineRule="auto"/>
        <w:contextualSpacing/>
        <w:jc w:val="both"/>
        <w:rPr>
          <w:rFonts w:ascii="Palatino Linotype" w:eastAsia="Calibri" w:hAnsi="Palatino Linotype"/>
          <w:bCs/>
          <w:sz w:val="22"/>
          <w:szCs w:val="22"/>
          <w:lang w:val="es-ES"/>
        </w:rPr>
      </w:pPr>
      <w:r w:rsidRPr="00A428CE">
        <w:rPr>
          <w:rFonts w:ascii="Palatino Linotype" w:eastAsia="Calibri" w:hAnsi="Palatino Linotype"/>
          <w:bCs/>
          <w:sz w:val="22"/>
          <w:szCs w:val="22"/>
          <w:lang w:val="es-ES"/>
        </w:rPr>
        <w:t xml:space="preserve">De la tesis transcrita, se desprende que </w:t>
      </w:r>
      <w:r w:rsidRPr="00A428CE">
        <w:rPr>
          <w:rFonts w:ascii="Palatino Linotype" w:eastAsia="Calibri" w:hAnsi="Palatino Linotype"/>
          <w:b/>
          <w:bCs/>
          <w:sz w:val="22"/>
          <w:szCs w:val="22"/>
          <w:lang w:val="es-ES"/>
        </w:rPr>
        <w:t>en materia burocrática</w:t>
      </w:r>
      <w:r w:rsidRPr="00A428CE">
        <w:rPr>
          <w:rFonts w:ascii="Palatino Linotype" w:eastAsia="Calibri" w:hAnsi="Palatino Linotype"/>
          <w:bCs/>
          <w:sz w:val="22"/>
          <w:szCs w:val="22"/>
          <w:lang w:val="es-ES"/>
        </w:rPr>
        <w:t xml:space="preserve"> </w:t>
      </w:r>
      <w:r w:rsidRPr="00A428CE">
        <w:rPr>
          <w:rFonts w:ascii="Palatino Linotype" w:eastAsia="Calibri" w:hAnsi="Palatino Linotype"/>
          <w:b/>
          <w:bCs/>
          <w:sz w:val="22"/>
          <w:szCs w:val="22"/>
          <w:lang w:val="es-ES"/>
        </w:rPr>
        <w:t>los recibos de pago acreditan los conceptos y montos que en ellos se insertan</w:t>
      </w:r>
      <w:r w:rsidRPr="00A428CE">
        <w:rPr>
          <w:rFonts w:ascii="Palatino Linotype" w:eastAsia="Calibri" w:hAnsi="Palatino Linotype"/>
          <w:bCs/>
          <w:sz w:val="22"/>
          <w:szCs w:val="22"/>
          <w:lang w:val="es-ES"/>
        </w:rPr>
        <w:t xml:space="preserve">, y constituyen prueba para demostrar las percepciones y montos que reciben los servidores públicos. </w:t>
      </w:r>
    </w:p>
    <w:p w14:paraId="6A1AEDF2" w14:textId="77777777" w:rsidR="0088708F" w:rsidRPr="00A428CE" w:rsidRDefault="0088708F" w:rsidP="00F356B7">
      <w:pPr>
        <w:tabs>
          <w:tab w:val="left" w:pos="4962"/>
        </w:tabs>
        <w:spacing w:line="360" w:lineRule="auto"/>
        <w:ind w:right="-28"/>
        <w:contextualSpacing/>
        <w:jc w:val="both"/>
        <w:rPr>
          <w:rFonts w:ascii="Palatino Linotype" w:eastAsia="Calibri" w:hAnsi="Palatino Linotype" w:cs="Tahoma"/>
          <w:bCs/>
          <w:sz w:val="22"/>
          <w:szCs w:val="22"/>
        </w:rPr>
      </w:pPr>
    </w:p>
    <w:p w14:paraId="26274F42" w14:textId="77777777" w:rsidR="0088708F" w:rsidRPr="00A428CE" w:rsidRDefault="0088708F" w:rsidP="00F356B7">
      <w:pPr>
        <w:tabs>
          <w:tab w:val="left" w:pos="4962"/>
        </w:tabs>
        <w:spacing w:line="360" w:lineRule="auto"/>
        <w:ind w:right="-28"/>
        <w:contextualSpacing/>
        <w:jc w:val="both"/>
        <w:rPr>
          <w:rFonts w:ascii="Palatino Linotype" w:eastAsia="Calibri" w:hAnsi="Palatino Linotype" w:cs="Tahoma"/>
          <w:bCs/>
          <w:sz w:val="22"/>
          <w:szCs w:val="22"/>
        </w:rPr>
      </w:pPr>
      <w:r w:rsidRPr="00A428CE">
        <w:rPr>
          <w:rFonts w:ascii="Palatino Linotype" w:eastAsia="Calibri" w:hAnsi="Palatino Linotype" w:cs="Tahoma"/>
          <w:bCs/>
          <w:sz w:val="22"/>
          <w:szCs w:val="22"/>
        </w:rPr>
        <w:t>Conforme a lo anterior, se logra vislumbrar que el Sujeto Obligado cuenta con competencia para conocer sobre lo solicitado, y que la pretensión de la ahora Recurrente es obtener lo siguiente:</w:t>
      </w:r>
    </w:p>
    <w:p w14:paraId="4D18517F" w14:textId="77777777" w:rsidR="0088708F" w:rsidRPr="00A428CE" w:rsidRDefault="0088708F" w:rsidP="00F356B7">
      <w:pPr>
        <w:tabs>
          <w:tab w:val="left" w:pos="4962"/>
        </w:tabs>
        <w:spacing w:line="360" w:lineRule="auto"/>
        <w:ind w:right="-28"/>
        <w:contextualSpacing/>
        <w:jc w:val="both"/>
        <w:rPr>
          <w:rFonts w:ascii="Palatino Linotype" w:eastAsia="Calibri" w:hAnsi="Palatino Linotype" w:cs="Tahoma"/>
          <w:bCs/>
          <w:sz w:val="22"/>
          <w:szCs w:val="22"/>
        </w:rPr>
      </w:pPr>
    </w:p>
    <w:p w14:paraId="10009EFF" w14:textId="39029808" w:rsidR="0088708F" w:rsidRPr="00A428CE" w:rsidRDefault="00620648" w:rsidP="00F356B7">
      <w:pPr>
        <w:pStyle w:val="Prrafodelista"/>
        <w:numPr>
          <w:ilvl w:val="0"/>
          <w:numId w:val="16"/>
        </w:numPr>
        <w:tabs>
          <w:tab w:val="left" w:pos="4962"/>
        </w:tabs>
        <w:spacing w:line="360" w:lineRule="auto"/>
        <w:ind w:right="-28"/>
        <w:jc w:val="both"/>
        <w:rPr>
          <w:rFonts w:ascii="Palatino Linotype" w:eastAsia="Batang" w:hAnsi="Palatino Linotype" w:cs="Tahoma"/>
          <w:bCs/>
          <w:szCs w:val="22"/>
        </w:rPr>
      </w:pPr>
      <w:r w:rsidRPr="00A428CE">
        <w:rPr>
          <w:rFonts w:ascii="Palatino Linotype" w:eastAsia="Batang" w:hAnsi="Palatino Linotype" w:cs="Tahoma"/>
          <w:bCs/>
          <w:szCs w:val="22"/>
        </w:rPr>
        <w:t>R</w:t>
      </w:r>
      <w:r w:rsidR="00FE0AB2" w:rsidRPr="00A428CE">
        <w:rPr>
          <w:rFonts w:ascii="Palatino Linotype" w:eastAsia="Batang" w:hAnsi="Palatino Linotype" w:cs="Tahoma"/>
          <w:bCs/>
          <w:szCs w:val="22"/>
        </w:rPr>
        <w:t>ecibos de nómina del personal sindicalizado adscrito al Ayuntamiento, de la segunda quincena de diciembre de dos mil veinticuatro</w:t>
      </w:r>
      <w:r w:rsidR="00D10926" w:rsidRPr="00A428CE">
        <w:rPr>
          <w:rFonts w:ascii="Palatino Linotype" w:eastAsia="Batang" w:hAnsi="Palatino Linotype" w:cs="Tahoma"/>
          <w:bCs/>
          <w:szCs w:val="22"/>
        </w:rPr>
        <w:t xml:space="preserve">, </w:t>
      </w:r>
      <w:r w:rsidR="00FE0AB2" w:rsidRPr="00A428CE">
        <w:rPr>
          <w:rFonts w:ascii="Palatino Linotype" w:eastAsia="Batang" w:hAnsi="Palatino Linotype" w:cs="Tahoma"/>
          <w:bCs/>
          <w:szCs w:val="22"/>
        </w:rPr>
        <w:t>y</w:t>
      </w:r>
    </w:p>
    <w:p w14:paraId="2F049B80" w14:textId="77777777" w:rsidR="00FE0AB2" w:rsidRPr="00A428CE" w:rsidRDefault="00FE0AB2" w:rsidP="00F356B7">
      <w:pPr>
        <w:pStyle w:val="Prrafodelista"/>
        <w:tabs>
          <w:tab w:val="left" w:pos="4962"/>
        </w:tabs>
        <w:spacing w:line="360" w:lineRule="auto"/>
        <w:ind w:right="-28"/>
        <w:jc w:val="both"/>
        <w:rPr>
          <w:rFonts w:ascii="Palatino Linotype" w:eastAsia="Batang" w:hAnsi="Palatino Linotype" w:cs="Tahoma"/>
          <w:bCs/>
          <w:szCs w:val="22"/>
        </w:rPr>
      </w:pPr>
    </w:p>
    <w:p w14:paraId="01CFD80D" w14:textId="141F7F21" w:rsidR="00FE0AB2" w:rsidRPr="00A428CE" w:rsidRDefault="00620648" w:rsidP="00F356B7">
      <w:pPr>
        <w:pStyle w:val="Prrafodelista"/>
        <w:numPr>
          <w:ilvl w:val="0"/>
          <w:numId w:val="16"/>
        </w:numPr>
        <w:tabs>
          <w:tab w:val="left" w:pos="4962"/>
        </w:tabs>
        <w:spacing w:line="360" w:lineRule="auto"/>
        <w:ind w:right="-28"/>
        <w:jc w:val="both"/>
        <w:rPr>
          <w:rFonts w:ascii="Palatino Linotype" w:eastAsia="Batang" w:hAnsi="Palatino Linotype" w:cs="Tahoma"/>
          <w:bCs/>
          <w:szCs w:val="22"/>
        </w:rPr>
      </w:pPr>
      <w:r w:rsidRPr="00A428CE">
        <w:rPr>
          <w:rFonts w:ascii="Palatino Linotype" w:eastAsia="Batang" w:hAnsi="Palatino Linotype" w:cs="Tahoma"/>
          <w:bCs/>
          <w:szCs w:val="22"/>
        </w:rPr>
        <w:t>R</w:t>
      </w:r>
      <w:r w:rsidR="00FE0AB2" w:rsidRPr="00A428CE">
        <w:rPr>
          <w:rFonts w:ascii="Palatino Linotype" w:eastAsia="Batang" w:hAnsi="Palatino Linotype" w:cs="Tahoma"/>
          <w:bCs/>
          <w:szCs w:val="22"/>
        </w:rPr>
        <w:t xml:space="preserve">ecibos de nómina del personal adscrito a la </w:t>
      </w:r>
      <w:r w:rsidR="00D10926" w:rsidRPr="00A428CE">
        <w:rPr>
          <w:rFonts w:ascii="Palatino Linotype" w:eastAsia="Batang" w:hAnsi="Palatino Linotype" w:cs="Tahoma"/>
          <w:bCs/>
          <w:szCs w:val="22"/>
        </w:rPr>
        <w:t>N</w:t>
      </w:r>
      <w:r w:rsidR="00FE0AB2" w:rsidRPr="00A428CE">
        <w:rPr>
          <w:rFonts w:ascii="Palatino Linotype" w:eastAsia="Batang" w:hAnsi="Palatino Linotype" w:cs="Tahoma"/>
          <w:bCs/>
          <w:szCs w:val="22"/>
        </w:rPr>
        <w:t xml:space="preserve">ovena </w:t>
      </w:r>
      <w:r w:rsidR="00D10926" w:rsidRPr="00A428CE">
        <w:rPr>
          <w:rFonts w:ascii="Palatino Linotype" w:eastAsia="Batang" w:hAnsi="Palatino Linotype" w:cs="Tahoma"/>
          <w:bCs/>
          <w:szCs w:val="22"/>
        </w:rPr>
        <w:t>R</w:t>
      </w:r>
      <w:r w:rsidR="00FE0AB2" w:rsidRPr="00A428CE">
        <w:rPr>
          <w:rFonts w:ascii="Palatino Linotype" w:eastAsia="Batang" w:hAnsi="Palatino Linotype" w:cs="Tahoma"/>
          <w:bCs/>
          <w:szCs w:val="22"/>
        </w:rPr>
        <w:t>egiduría, de la primera quincena de enero de dos mil veinticinco.</w:t>
      </w:r>
    </w:p>
    <w:p w14:paraId="0847C13E" w14:textId="77777777" w:rsidR="00FE0AB2" w:rsidRPr="00A428CE" w:rsidRDefault="00FE0AB2" w:rsidP="00F356B7">
      <w:pPr>
        <w:pStyle w:val="Prrafodelista"/>
        <w:tabs>
          <w:tab w:val="left" w:pos="4962"/>
        </w:tabs>
        <w:spacing w:line="360" w:lineRule="auto"/>
        <w:ind w:right="-28"/>
        <w:jc w:val="both"/>
        <w:rPr>
          <w:rFonts w:ascii="Palatino Linotype" w:eastAsia="Batang" w:hAnsi="Palatino Linotype" w:cs="Tahoma"/>
          <w:bCs/>
          <w:szCs w:val="22"/>
        </w:rPr>
      </w:pPr>
    </w:p>
    <w:p w14:paraId="02E04DF2" w14:textId="65D21981" w:rsidR="0088708F" w:rsidRPr="00A428CE" w:rsidRDefault="0088708F" w:rsidP="00F356B7">
      <w:pPr>
        <w:spacing w:line="360" w:lineRule="auto"/>
        <w:ind w:right="-28"/>
        <w:contextualSpacing/>
        <w:jc w:val="both"/>
        <w:rPr>
          <w:rFonts w:ascii="Palatino Linotype" w:eastAsia="Batang" w:hAnsi="Palatino Linotype" w:cs="Tahoma"/>
          <w:bCs/>
          <w:szCs w:val="22"/>
        </w:rPr>
      </w:pPr>
      <w:r w:rsidRPr="00A428CE">
        <w:rPr>
          <w:rFonts w:ascii="Palatino Linotype" w:eastAsia="Batang" w:hAnsi="Palatino Linotype" w:cs="Tahoma"/>
          <w:bCs/>
          <w:sz w:val="22"/>
          <w:szCs w:val="22"/>
        </w:rPr>
        <w:t xml:space="preserve">Establecido lo anterior, </w:t>
      </w:r>
      <w:r w:rsidR="00367F04" w:rsidRPr="00A428CE">
        <w:rPr>
          <w:rFonts w:ascii="Palatino Linotype" w:eastAsia="Batang" w:hAnsi="Palatino Linotype" w:cs="Tahoma"/>
          <w:bCs/>
          <w:sz w:val="22"/>
          <w:szCs w:val="22"/>
        </w:rPr>
        <w:t xml:space="preserve">resulta </w:t>
      </w:r>
      <w:r w:rsidRPr="00A428CE">
        <w:rPr>
          <w:rFonts w:ascii="Palatino Linotype" w:eastAsia="Batang" w:hAnsi="Palatino Linotype" w:cs="Tahoma"/>
          <w:bCs/>
          <w:sz w:val="22"/>
          <w:szCs w:val="22"/>
        </w:rPr>
        <w:t>necesario verificar el procedimiento de búsqueda que deben de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721ADDF4" w14:textId="77777777" w:rsidR="0088708F" w:rsidRPr="00A428CE" w:rsidRDefault="0088708F" w:rsidP="00F356B7">
      <w:pPr>
        <w:pStyle w:val="Prrafodelista"/>
        <w:spacing w:line="360" w:lineRule="auto"/>
        <w:ind w:right="-28"/>
        <w:jc w:val="both"/>
        <w:rPr>
          <w:rFonts w:ascii="Palatino Linotype" w:eastAsia="Batang" w:hAnsi="Palatino Linotype" w:cs="Tahoma"/>
          <w:bCs/>
          <w:szCs w:val="22"/>
        </w:rPr>
      </w:pPr>
    </w:p>
    <w:p w14:paraId="4291BC3F" w14:textId="69F2A11D" w:rsidR="00A868A0" w:rsidRPr="00A428CE" w:rsidRDefault="0088708F" w:rsidP="00F356B7">
      <w:pPr>
        <w:spacing w:line="360" w:lineRule="auto"/>
        <w:ind w:right="-28"/>
        <w:contextualSpacing/>
        <w:jc w:val="both"/>
        <w:rPr>
          <w:rFonts w:ascii="Palatino Linotype" w:eastAsia="Batang" w:hAnsi="Palatino Linotype" w:cs="Tahoma"/>
          <w:bCs/>
          <w:sz w:val="22"/>
          <w:szCs w:val="22"/>
        </w:rPr>
      </w:pPr>
      <w:r w:rsidRPr="00A428CE">
        <w:rPr>
          <w:rFonts w:ascii="Palatino Linotype" w:eastAsia="Batang" w:hAnsi="Palatino Linotype" w:cs="Tahoma"/>
          <w:bCs/>
          <w:sz w:val="22"/>
          <w:szCs w:val="22"/>
        </w:rPr>
        <w:t xml:space="preserve">Así, a efecto de verificar que el Sujeto Obligado cumplió con dicho procedimiento, es necesario traer a colación </w:t>
      </w:r>
      <w:r w:rsidR="00A868A0" w:rsidRPr="00A428CE">
        <w:rPr>
          <w:rFonts w:ascii="Palatino Linotype" w:eastAsia="Batang" w:hAnsi="Palatino Linotype" w:cs="Tahoma"/>
          <w:bCs/>
          <w:sz w:val="22"/>
          <w:szCs w:val="22"/>
        </w:rPr>
        <w:t>los artículos 80, 81 y 82 del Reglamento Orgánico de la Administración Pública Municipal de la Paz, los cuales establecen que el Sujeto Obligado para el cumplimiento de sus funciones contará con una Dirección General de Administración y Finanzas, encargada de elaborar y controlar la nómina de pago; así como, coordinar el pago oportuno de los salarios; lo anterior, por medio de la Dirección de Recursos Humanos y la Jefatura de Nómina.</w:t>
      </w:r>
    </w:p>
    <w:p w14:paraId="5E6E1229" w14:textId="77777777" w:rsidR="00A868A0" w:rsidRPr="00A428CE" w:rsidRDefault="00A868A0" w:rsidP="00F356B7">
      <w:pPr>
        <w:spacing w:line="360" w:lineRule="auto"/>
        <w:ind w:right="-28"/>
        <w:contextualSpacing/>
        <w:jc w:val="both"/>
        <w:rPr>
          <w:rFonts w:ascii="Palatino Linotype" w:eastAsia="Batang" w:hAnsi="Palatino Linotype" w:cs="Tahoma"/>
          <w:bCs/>
          <w:sz w:val="22"/>
          <w:szCs w:val="22"/>
        </w:rPr>
      </w:pPr>
    </w:p>
    <w:p w14:paraId="32C16BAD" w14:textId="77777777" w:rsidR="00620648" w:rsidRPr="00A428CE" w:rsidRDefault="0088708F" w:rsidP="00F356B7">
      <w:pPr>
        <w:spacing w:line="360" w:lineRule="auto"/>
        <w:ind w:right="-28"/>
        <w:contextualSpacing/>
        <w:jc w:val="both"/>
        <w:rPr>
          <w:rFonts w:ascii="Palatino Linotype" w:eastAsia="Batang" w:hAnsi="Palatino Linotype" w:cs="Tahoma"/>
          <w:bCs/>
          <w:sz w:val="22"/>
          <w:szCs w:val="22"/>
        </w:rPr>
      </w:pPr>
      <w:r w:rsidRPr="00A428CE">
        <w:rPr>
          <w:rFonts w:ascii="Palatino Linotype" w:eastAsia="Batang" w:hAnsi="Palatino Linotype" w:cs="Tahoma"/>
          <w:bCs/>
          <w:sz w:val="22"/>
          <w:szCs w:val="22"/>
        </w:rPr>
        <w:t xml:space="preserve">De tal circunstancia, se logra colegir que el Sujeto Obligado incumplió con el procedimiento de búsqueda establecido en el artículo 162 de la Ley de Transparencia y Acceso a la Información Pública del Estado de México y Municipios, pues el Sujeto Obligado omitió turnar la solicitud de información a la </w:t>
      </w:r>
      <w:r w:rsidR="00620648" w:rsidRPr="00A428CE">
        <w:rPr>
          <w:rFonts w:ascii="Palatino Linotype" w:eastAsia="Batang" w:hAnsi="Palatino Linotype" w:cs="Tahoma"/>
          <w:bCs/>
          <w:sz w:val="22"/>
          <w:szCs w:val="22"/>
        </w:rPr>
        <w:t>Dirección General de Administración y Finanzas</w:t>
      </w:r>
      <w:r w:rsidRPr="00A428CE">
        <w:rPr>
          <w:rFonts w:ascii="Palatino Linotype" w:eastAsia="Batang" w:hAnsi="Palatino Linotype" w:cs="Tahoma"/>
          <w:bCs/>
          <w:sz w:val="22"/>
          <w:szCs w:val="22"/>
        </w:rPr>
        <w:t xml:space="preserve">, </w:t>
      </w:r>
      <w:r w:rsidR="00620648" w:rsidRPr="00A428CE">
        <w:rPr>
          <w:rFonts w:ascii="Palatino Linotype" w:eastAsia="Batang" w:hAnsi="Palatino Linotype" w:cs="Tahoma"/>
          <w:bCs/>
          <w:sz w:val="22"/>
          <w:szCs w:val="22"/>
        </w:rPr>
        <w:t xml:space="preserve">unidad administrativa </w:t>
      </w:r>
      <w:r w:rsidRPr="00A428CE">
        <w:rPr>
          <w:rFonts w:ascii="Palatino Linotype" w:eastAsia="Batang" w:hAnsi="Palatino Linotype" w:cs="Tahoma"/>
          <w:bCs/>
          <w:sz w:val="22"/>
          <w:szCs w:val="22"/>
        </w:rPr>
        <w:t xml:space="preserve">competente para conocer de lo peticionado. </w:t>
      </w:r>
    </w:p>
    <w:p w14:paraId="32CB1624" w14:textId="77777777" w:rsidR="00620648" w:rsidRPr="00A428CE" w:rsidRDefault="00620648" w:rsidP="00F356B7">
      <w:pPr>
        <w:spacing w:line="360" w:lineRule="auto"/>
        <w:ind w:right="-28"/>
        <w:contextualSpacing/>
        <w:jc w:val="both"/>
        <w:rPr>
          <w:rFonts w:ascii="Palatino Linotype" w:eastAsia="Batang" w:hAnsi="Palatino Linotype" w:cs="Tahoma"/>
          <w:bCs/>
          <w:sz w:val="22"/>
          <w:szCs w:val="22"/>
        </w:rPr>
      </w:pPr>
    </w:p>
    <w:p w14:paraId="46499091" w14:textId="414C9A5F" w:rsidR="0088708F" w:rsidRPr="00A428CE" w:rsidRDefault="0088708F" w:rsidP="00F356B7">
      <w:pPr>
        <w:spacing w:line="360" w:lineRule="auto"/>
        <w:ind w:right="-28"/>
        <w:contextualSpacing/>
        <w:jc w:val="both"/>
        <w:rPr>
          <w:rFonts w:ascii="Palatino Linotype" w:eastAsia="Batang" w:hAnsi="Palatino Linotype" w:cs="Tahoma"/>
          <w:bCs/>
          <w:sz w:val="22"/>
          <w:szCs w:val="22"/>
        </w:rPr>
      </w:pPr>
      <w:r w:rsidRPr="00A428CE">
        <w:rPr>
          <w:rFonts w:ascii="Palatino Linotype" w:eastAsia="Batang" w:hAnsi="Palatino Linotype" w:cs="Tahoma"/>
          <w:bCs/>
          <w:sz w:val="22"/>
          <w:szCs w:val="22"/>
        </w:rPr>
        <w:t>Sin menoscabar lo anterior, toda vez que el Sujeto Obligado brindo respuesta a los requerimientos se procede analizar lo entregado en cada uno.</w:t>
      </w:r>
    </w:p>
    <w:p w14:paraId="0F3BEEA2" w14:textId="77777777" w:rsidR="0088708F" w:rsidRPr="00A428CE" w:rsidRDefault="0088708F" w:rsidP="00F356B7">
      <w:pPr>
        <w:tabs>
          <w:tab w:val="left" w:pos="4962"/>
        </w:tabs>
        <w:spacing w:line="360" w:lineRule="auto"/>
        <w:ind w:right="-28"/>
        <w:contextualSpacing/>
        <w:jc w:val="both"/>
        <w:rPr>
          <w:rFonts w:ascii="Palatino Linotype" w:eastAsia="Batang" w:hAnsi="Palatino Linotype" w:cs="Tahoma"/>
          <w:bCs/>
          <w:sz w:val="22"/>
          <w:szCs w:val="22"/>
        </w:rPr>
      </w:pPr>
    </w:p>
    <w:p w14:paraId="093E7C2B" w14:textId="49A998D5" w:rsidR="0088708F" w:rsidRPr="00A428CE" w:rsidRDefault="00620648" w:rsidP="00F356B7">
      <w:pPr>
        <w:tabs>
          <w:tab w:val="left" w:pos="4962"/>
        </w:tabs>
        <w:spacing w:line="360" w:lineRule="auto"/>
        <w:ind w:right="-28"/>
        <w:contextualSpacing/>
        <w:jc w:val="both"/>
        <w:rPr>
          <w:rFonts w:ascii="Palatino Linotype" w:eastAsia="Calibri" w:hAnsi="Palatino Linotype" w:cs="Tahoma"/>
          <w:b/>
          <w:iCs/>
          <w:sz w:val="22"/>
          <w:szCs w:val="22"/>
          <w:lang w:eastAsia="es-ES_tradnl"/>
        </w:rPr>
      </w:pPr>
      <w:r w:rsidRPr="00A428CE">
        <w:rPr>
          <w:rFonts w:ascii="Palatino Linotype" w:eastAsia="Batang" w:hAnsi="Palatino Linotype" w:cs="Tahoma"/>
          <w:b/>
          <w:sz w:val="22"/>
          <w:szCs w:val="22"/>
        </w:rPr>
        <w:t>Recibos de nómina del personal sindicalizado adscrito al Ayuntamiento, de la segunda quincena de diciembre de dos mil veinticuatro</w:t>
      </w:r>
      <w:r w:rsidR="0088708F" w:rsidRPr="00A428CE">
        <w:rPr>
          <w:rFonts w:ascii="Palatino Linotype" w:eastAsia="Calibri" w:hAnsi="Palatino Linotype" w:cs="Tahoma"/>
          <w:b/>
          <w:iCs/>
          <w:sz w:val="22"/>
          <w:szCs w:val="22"/>
          <w:lang w:eastAsia="es-ES_tradnl"/>
        </w:rPr>
        <w:t>.</w:t>
      </w:r>
    </w:p>
    <w:p w14:paraId="3D2E43C1" w14:textId="77777777" w:rsidR="0088708F" w:rsidRPr="00A428CE" w:rsidRDefault="0088708F" w:rsidP="00F356B7">
      <w:pPr>
        <w:spacing w:line="360" w:lineRule="auto"/>
        <w:contextualSpacing/>
        <w:jc w:val="both"/>
        <w:rPr>
          <w:rFonts w:ascii="Palatino Linotype" w:eastAsia="Batang" w:hAnsi="Palatino Linotype" w:cs="Tahoma"/>
          <w:bCs/>
          <w:sz w:val="22"/>
          <w:szCs w:val="22"/>
        </w:rPr>
      </w:pPr>
    </w:p>
    <w:p w14:paraId="5D78BCCF" w14:textId="703CFBC4" w:rsidR="0088708F" w:rsidRPr="00A428CE" w:rsidRDefault="00FD7CD9" w:rsidP="00F356B7">
      <w:pPr>
        <w:spacing w:line="360" w:lineRule="auto"/>
        <w:contextualSpacing/>
        <w:jc w:val="both"/>
        <w:rPr>
          <w:rFonts w:ascii="Palatino Linotype" w:eastAsia="Calibri" w:hAnsi="Palatino Linotype" w:cs="Tahoma"/>
          <w:iCs/>
          <w:sz w:val="22"/>
          <w:szCs w:val="22"/>
          <w:lang w:eastAsia="es-ES_tradnl"/>
        </w:rPr>
      </w:pPr>
      <w:r w:rsidRPr="00A428CE">
        <w:rPr>
          <w:rFonts w:ascii="Palatino Linotype" w:eastAsiaTheme="minorHAnsi" w:hAnsi="Palatino Linotype" w:cs="Tahoma"/>
          <w:iCs/>
          <w:color w:val="000000" w:themeColor="text1"/>
          <w:sz w:val="22"/>
          <w:szCs w:val="22"/>
          <w:lang w:val="es-ES" w:eastAsia="en-US"/>
        </w:rPr>
        <w:t>Tanto en respuesta, como Informe Justificado</w:t>
      </w:r>
      <w:r w:rsidR="0088708F" w:rsidRPr="00A428CE">
        <w:rPr>
          <w:rFonts w:ascii="Palatino Linotype" w:eastAsiaTheme="minorHAnsi" w:hAnsi="Palatino Linotype" w:cs="Tahoma"/>
          <w:iCs/>
          <w:color w:val="000000" w:themeColor="text1"/>
          <w:sz w:val="22"/>
          <w:szCs w:val="22"/>
          <w:lang w:val="es-ES" w:eastAsia="en-US"/>
        </w:rPr>
        <w:t>, el Sujeto Obligado indicó que</w:t>
      </w:r>
      <w:r w:rsidR="00BB27B3" w:rsidRPr="00A428CE">
        <w:rPr>
          <w:rFonts w:ascii="Palatino Linotype" w:eastAsiaTheme="minorHAnsi" w:hAnsi="Palatino Linotype" w:cs="Tahoma"/>
          <w:iCs/>
          <w:color w:val="000000" w:themeColor="text1"/>
          <w:sz w:val="22"/>
          <w:szCs w:val="22"/>
          <w:lang w:val="es-ES" w:eastAsia="en-US"/>
        </w:rPr>
        <w:t xml:space="preserve"> era incompetente para conocer la información del personal sindicalizado; </w:t>
      </w:r>
      <w:r w:rsidR="0088708F" w:rsidRPr="00A428CE">
        <w:rPr>
          <w:rFonts w:ascii="Palatino Linotype" w:hAnsi="Palatino Linotype" w:cs="Tahoma"/>
          <w:bCs/>
          <w:iCs/>
          <w:sz w:val="22"/>
          <w:szCs w:val="22"/>
        </w:rPr>
        <w:t>Sobre el tema,</w:t>
      </w:r>
      <w:r w:rsidR="0088708F" w:rsidRPr="00A428CE">
        <w:rPr>
          <w:rFonts w:ascii="Palatino Linotype" w:eastAsia="Calibri" w:hAnsi="Palatino Linotype"/>
          <w:color w:val="000000"/>
          <w:sz w:val="22"/>
          <w:szCs w:val="22"/>
          <w:lang w:eastAsia="en-US"/>
        </w:rPr>
        <w:t xml:space="preserve"> los artículos 49, fracción II, 53, fracción III y 167 de la Ley de Transparencia y Acceso a la Información Pública del Estado de México y Municipios, precisan que las Unidades de Transparencia son responsables de orientar a los particulares respecto de la dependencia, entidad u órgano que pudiera tener la información requerida, </w:t>
      </w:r>
      <w:r w:rsidR="0088708F" w:rsidRPr="00A428CE">
        <w:rPr>
          <w:rFonts w:ascii="Palatino Linotype" w:eastAsia="Calibri" w:hAnsi="Palatino Linotype"/>
          <w:b/>
          <w:color w:val="000000"/>
          <w:sz w:val="22"/>
          <w:szCs w:val="22"/>
          <w:lang w:eastAsia="en-US"/>
        </w:rPr>
        <w:t>cuando la misma no sea competencia del sujeto obligado ante el cual se formule la solicitud de acceso.</w:t>
      </w:r>
    </w:p>
    <w:p w14:paraId="7BF03693" w14:textId="77777777" w:rsidR="0088708F" w:rsidRPr="00A428CE" w:rsidRDefault="0088708F" w:rsidP="00F356B7">
      <w:pPr>
        <w:spacing w:after="160" w:line="360" w:lineRule="auto"/>
        <w:contextualSpacing/>
        <w:jc w:val="both"/>
        <w:rPr>
          <w:rFonts w:ascii="Palatino Linotype" w:eastAsia="Calibri" w:hAnsi="Palatino Linotype"/>
          <w:b/>
          <w:color w:val="000000"/>
          <w:sz w:val="22"/>
          <w:szCs w:val="22"/>
          <w:lang w:eastAsia="en-US"/>
        </w:rPr>
      </w:pPr>
    </w:p>
    <w:p w14:paraId="19FE6CE4" w14:textId="3A5ADF45" w:rsidR="0088708F" w:rsidRPr="00A428CE" w:rsidRDefault="0088708F" w:rsidP="00F356B7">
      <w:pPr>
        <w:spacing w:after="160" w:line="360" w:lineRule="auto"/>
        <w:contextualSpacing/>
        <w:jc w:val="both"/>
        <w:rPr>
          <w:rFonts w:ascii="Palatino Linotype" w:eastAsia="Calibri" w:hAnsi="Palatino Linotype"/>
          <w:color w:val="000000"/>
          <w:sz w:val="22"/>
          <w:szCs w:val="22"/>
          <w:lang w:eastAsia="en-US"/>
        </w:rPr>
      </w:pPr>
      <w:r w:rsidRPr="00A428CE">
        <w:rPr>
          <w:rFonts w:ascii="Palatino Linotype" w:eastAsia="Calibri" w:hAnsi="Palatino Linotype"/>
          <w:color w:val="000000"/>
          <w:sz w:val="22"/>
          <w:szCs w:val="22"/>
          <w:lang w:eastAsia="en-US"/>
        </w:rPr>
        <w:t xml:space="preserve">Asimismo, que los Comités de Transparencia tienen entre sus atribuciones confirmar, modificar o revocar la </w:t>
      </w:r>
      <w:r w:rsidRPr="00A428CE">
        <w:rPr>
          <w:rFonts w:ascii="Palatino Linotype" w:eastAsia="Calibri" w:hAnsi="Palatino Linotype"/>
          <w:b/>
          <w:color w:val="000000"/>
          <w:sz w:val="22"/>
          <w:szCs w:val="22"/>
          <w:lang w:eastAsia="en-US"/>
        </w:rPr>
        <w:t>declaración de incompetencia</w:t>
      </w:r>
      <w:r w:rsidRPr="00A428CE">
        <w:rPr>
          <w:rFonts w:ascii="Palatino Linotype" w:eastAsia="Calibri" w:hAnsi="Palatino Linotype"/>
          <w:color w:val="000000"/>
          <w:sz w:val="22"/>
          <w:szCs w:val="22"/>
          <w:lang w:eastAsia="en-US"/>
        </w:rPr>
        <w:t xml:space="preserve"> que realicen los titulares de las unidades administrativas.</w:t>
      </w:r>
    </w:p>
    <w:p w14:paraId="2D22782B" w14:textId="77777777" w:rsidR="00BB27B3" w:rsidRPr="00A428CE" w:rsidRDefault="00BB27B3" w:rsidP="00F356B7">
      <w:pPr>
        <w:spacing w:after="160" w:line="360" w:lineRule="auto"/>
        <w:contextualSpacing/>
        <w:jc w:val="both"/>
        <w:rPr>
          <w:rFonts w:ascii="Palatino Linotype" w:eastAsia="Calibri" w:hAnsi="Palatino Linotype"/>
          <w:color w:val="000000"/>
          <w:sz w:val="22"/>
          <w:szCs w:val="22"/>
          <w:lang w:eastAsia="en-US"/>
        </w:rPr>
      </w:pPr>
    </w:p>
    <w:p w14:paraId="50A42205" w14:textId="77777777" w:rsidR="0088708F" w:rsidRPr="00A428CE" w:rsidRDefault="0088708F" w:rsidP="00F356B7">
      <w:pPr>
        <w:spacing w:after="160" w:line="360" w:lineRule="auto"/>
        <w:contextualSpacing/>
        <w:jc w:val="both"/>
        <w:rPr>
          <w:rFonts w:ascii="Palatino Linotype" w:eastAsia="Calibri" w:hAnsi="Palatino Linotype"/>
          <w:color w:val="000000"/>
          <w:sz w:val="22"/>
          <w:szCs w:val="22"/>
          <w:lang w:eastAsia="en-US"/>
        </w:rPr>
      </w:pPr>
      <w:r w:rsidRPr="00A428CE">
        <w:rPr>
          <w:rFonts w:ascii="Palatino Linotype" w:eastAsia="Calibri" w:hAnsi="Palatino Linotype"/>
          <w:color w:val="000000"/>
          <w:sz w:val="22"/>
          <w:szCs w:val="22"/>
          <w:lang w:eastAsia="en-US"/>
        </w:rPr>
        <w:t xml:space="preserve">En esa tesitura, cuando las Unidades de Transparencia determinen </w:t>
      </w:r>
      <w:r w:rsidRPr="00A428CE">
        <w:rPr>
          <w:rFonts w:ascii="Palatino Linotype" w:eastAsia="Calibri" w:hAnsi="Palatino Linotype"/>
          <w:b/>
          <w:color w:val="000000"/>
          <w:sz w:val="22"/>
          <w:szCs w:val="22"/>
          <w:lang w:eastAsia="en-US"/>
        </w:rPr>
        <w:t>la notoria incompetencia</w:t>
      </w:r>
      <w:r w:rsidRPr="00A428CE">
        <w:rPr>
          <w:rFonts w:ascii="Palatino Linotype" w:eastAsia="Calibri" w:hAnsi="Palatino Linotype"/>
          <w:color w:val="000000"/>
          <w:sz w:val="22"/>
          <w:szCs w:val="22"/>
          <w:lang w:eastAsia="en-US"/>
        </w:rPr>
        <w:t xml:space="preserve"> por parte de los sujetos obligados deberán comunicar al solicitante la misma dentro de los tres días posteriores a la recepción de la solicitud, situación que no fue observada.</w:t>
      </w:r>
    </w:p>
    <w:p w14:paraId="43BA06B0" w14:textId="77777777" w:rsidR="0088708F" w:rsidRPr="00A428CE" w:rsidRDefault="0088708F" w:rsidP="00F356B7">
      <w:pPr>
        <w:spacing w:after="160" w:line="360" w:lineRule="auto"/>
        <w:contextualSpacing/>
        <w:jc w:val="both"/>
        <w:rPr>
          <w:rFonts w:ascii="Palatino Linotype" w:eastAsia="Calibri" w:hAnsi="Palatino Linotype"/>
          <w:color w:val="000000"/>
          <w:sz w:val="22"/>
          <w:szCs w:val="22"/>
          <w:lang w:eastAsia="en-US"/>
        </w:rPr>
      </w:pPr>
    </w:p>
    <w:p w14:paraId="529F64DA" w14:textId="77777777" w:rsidR="0088708F" w:rsidRPr="00A428CE" w:rsidRDefault="0088708F" w:rsidP="00F356B7">
      <w:pPr>
        <w:spacing w:after="160" w:line="360" w:lineRule="auto"/>
        <w:contextualSpacing/>
        <w:jc w:val="both"/>
        <w:rPr>
          <w:rFonts w:ascii="Palatino Linotype" w:eastAsia="Calibri" w:hAnsi="Palatino Linotype"/>
          <w:bCs/>
          <w:color w:val="000000"/>
          <w:sz w:val="22"/>
          <w:szCs w:val="22"/>
          <w:lang w:eastAsia="en-US"/>
        </w:rPr>
      </w:pPr>
      <w:r w:rsidRPr="00A428CE">
        <w:rPr>
          <w:rFonts w:ascii="Palatino Linotype" w:eastAsia="Calibri" w:hAnsi="Palatino Linotype"/>
          <w:color w:val="000000"/>
          <w:sz w:val="22"/>
          <w:szCs w:val="22"/>
          <w:lang w:eastAsia="en-US"/>
        </w:rPr>
        <w:t>Como se logra observar, si bien la Ley de la materia, prevé el supuesto de incompetencia para que los sujetos obligados den atención a solitudes de información, también lo es, que no se precisa en que consiste dicho concepto; sobre dicha situación</w:t>
      </w:r>
      <w:r w:rsidRPr="00A428CE">
        <w:rPr>
          <w:rFonts w:ascii="Palatino Linotype" w:eastAsia="Calibri" w:hAnsi="Palatino Linotype"/>
          <w:color w:val="000000"/>
          <w:sz w:val="22"/>
          <w:szCs w:val="22"/>
          <w:lang w:val="es-ES_tradnl" w:eastAsia="en-US"/>
        </w:rPr>
        <w:t xml:space="preserve">, </w:t>
      </w:r>
      <w:r w:rsidRPr="00A428CE">
        <w:rPr>
          <w:rFonts w:ascii="Palatino Linotype" w:eastAsia="Calibri" w:hAnsi="Palatino Linotype"/>
          <w:bCs/>
          <w:color w:val="000000"/>
          <w:sz w:val="22"/>
          <w:szCs w:val="22"/>
          <w:lang w:eastAsia="en-US"/>
        </w:rPr>
        <w:t>según Cabanellas, Guillermo (1993), en el “Diccionario Jurídico Elemental” (p. 32 y 161), precisó los siguientes conceptos:</w:t>
      </w:r>
    </w:p>
    <w:p w14:paraId="47ECF402" w14:textId="77777777" w:rsidR="0088708F" w:rsidRPr="00A428CE" w:rsidRDefault="0088708F" w:rsidP="00F356B7">
      <w:pPr>
        <w:spacing w:after="160" w:line="360" w:lineRule="auto"/>
        <w:contextualSpacing/>
        <w:jc w:val="both"/>
        <w:rPr>
          <w:rFonts w:ascii="Palatino Linotype" w:eastAsia="Calibri" w:hAnsi="Palatino Linotype"/>
          <w:bCs/>
          <w:color w:val="000000"/>
          <w:sz w:val="22"/>
          <w:szCs w:val="22"/>
          <w:lang w:eastAsia="en-US"/>
        </w:rPr>
      </w:pPr>
    </w:p>
    <w:p w14:paraId="6859D162" w14:textId="77777777" w:rsidR="0088708F" w:rsidRPr="00A428CE" w:rsidRDefault="0088708F" w:rsidP="00F356B7">
      <w:pPr>
        <w:numPr>
          <w:ilvl w:val="0"/>
          <w:numId w:val="6"/>
        </w:numPr>
        <w:spacing w:after="160" w:line="360" w:lineRule="auto"/>
        <w:contextualSpacing/>
        <w:jc w:val="both"/>
        <w:rPr>
          <w:rFonts w:ascii="Palatino Linotype" w:eastAsia="Calibri" w:hAnsi="Palatino Linotype"/>
          <w:bCs/>
          <w:color w:val="000000"/>
          <w:sz w:val="22"/>
          <w:szCs w:val="22"/>
          <w:lang w:eastAsia="en-US"/>
        </w:rPr>
      </w:pPr>
      <w:r w:rsidRPr="00A428CE">
        <w:rPr>
          <w:rFonts w:ascii="Palatino Linotype" w:eastAsia="Calibri" w:hAnsi="Palatino Linotype"/>
          <w:b/>
          <w:bCs/>
          <w:color w:val="000000"/>
          <w:sz w:val="22"/>
          <w:szCs w:val="22"/>
          <w:lang w:eastAsia="en-US"/>
        </w:rPr>
        <w:t xml:space="preserve">Competencia: </w:t>
      </w:r>
      <w:r w:rsidRPr="00A428CE">
        <w:rPr>
          <w:rFonts w:ascii="Palatino Linotype" w:eastAsia="Calibri" w:hAnsi="Palatino Linotype"/>
          <w:bCs/>
          <w:color w:val="000000"/>
          <w:sz w:val="22"/>
          <w:szCs w:val="22"/>
          <w:lang w:eastAsia="en-US"/>
        </w:rPr>
        <w:t>La capacidad de una autoridad para conocer sobre una materia o asunto.</w:t>
      </w:r>
    </w:p>
    <w:p w14:paraId="58C28294" w14:textId="77777777" w:rsidR="0088708F" w:rsidRPr="00A428CE" w:rsidRDefault="0088708F" w:rsidP="00F356B7">
      <w:pPr>
        <w:numPr>
          <w:ilvl w:val="0"/>
          <w:numId w:val="6"/>
        </w:numPr>
        <w:spacing w:after="160" w:line="360" w:lineRule="auto"/>
        <w:contextualSpacing/>
        <w:jc w:val="both"/>
        <w:rPr>
          <w:rFonts w:ascii="Palatino Linotype" w:eastAsia="Calibri" w:hAnsi="Palatino Linotype"/>
          <w:bCs/>
          <w:color w:val="000000"/>
          <w:sz w:val="22"/>
          <w:szCs w:val="22"/>
          <w:lang w:eastAsia="en-US"/>
        </w:rPr>
      </w:pPr>
      <w:r w:rsidRPr="00A428CE">
        <w:rPr>
          <w:rFonts w:ascii="Palatino Linotype" w:eastAsia="Calibri" w:hAnsi="Palatino Linotype"/>
          <w:b/>
          <w:bCs/>
          <w:color w:val="000000"/>
          <w:sz w:val="22"/>
          <w:szCs w:val="22"/>
          <w:lang w:eastAsia="en-US"/>
        </w:rPr>
        <w:t>Incompetencia:</w:t>
      </w:r>
      <w:r w:rsidRPr="00A428CE">
        <w:rPr>
          <w:rFonts w:ascii="Palatino Linotype" w:eastAsia="Calibri" w:hAnsi="Palatino Linotype"/>
          <w:bCs/>
          <w:color w:val="000000"/>
          <w:sz w:val="22"/>
          <w:szCs w:val="22"/>
          <w:lang w:eastAsia="en-US"/>
        </w:rPr>
        <w:t xml:space="preserve"> Falta de Competencia.</w:t>
      </w:r>
    </w:p>
    <w:p w14:paraId="391849C6" w14:textId="77777777" w:rsidR="0088708F" w:rsidRPr="00A428CE" w:rsidRDefault="0088708F" w:rsidP="00F356B7">
      <w:pPr>
        <w:spacing w:after="160" w:line="360" w:lineRule="auto"/>
        <w:contextualSpacing/>
        <w:jc w:val="both"/>
        <w:rPr>
          <w:rFonts w:ascii="Palatino Linotype" w:eastAsia="Calibri" w:hAnsi="Palatino Linotype"/>
          <w:color w:val="000000"/>
          <w:sz w:val="22"/>
          <w:szCs w:val="22"/>
          <w:lang w:eastAsia="en-US"/>
        </w:rPr>
      </w:pPr>
    </w:p>
    <w:p w14:paraId="73D2FAE2" w14:textId="77777777" w:rsidR="0088708F" w:rsidRPr="00A428CE" w:rsidRDefault="0088708F" w:rsidP="00F356B7">
      <w:pPr>
        <w:spacing w:after="160" w:line="360" w:lineRule="auto"/>
        <w:contextualSpacing/>
        <w:jc w:val="both"/>
        <w:rPr>
          <w:rFonts w:ascii="Palatino Linotype" w:eastAsia="Calibri" w:hAnsi="Palatino Linotype"/>
          <w:color w:val="000000"/>
          <w:sz w:val="22"/>
          <w:szCs w:val="22"/>
          <w:lang w:eastAsia="en-US"/>
        </w:rPr>
      </w:pPr>
      <w:r w:rsidRPr="00A428CE">
        <w:rPr>
          <w:rFonts w:ascii="Palatino Linotype" w:eastAsia="Calibri" w:hAnsi="Palatino Linotype"/>
          <w:color w:val="000000"/>
          <w:sz w:val="22"/>
          <w:szCs w:val="22"/>
          <w:lang w:val="es-ES_tradnl" w:eastAsia="en-US"/>
        </w:rPr>
        <w:t xml:space="preserve">Por lo que, </w:t>
      </w:r>
      <w:r w:rsidRPr="00A428CE">
        <w:rPr>
          <w:rFonts w:ascii="Palatino Linotype" w:eastAsia="Calibri" w:hAnsi="Palatino Linotype"/>
          <w:b/>
          <w:color w:val="000000"/>
          <w:sz w:val="22"/>
          <w:szCs w:val="22"/>
          <w:lang w:val="es-ES_tradnl" w:eastAsia="en-US"/>
        </w:rPr>
        <w:t>la incompetencia</w:t>
      </w:r>
      <w:r w:rsidRPr="00A428CE">
        <w:rPr>
          <w:rFonts w:ascii="Palatino Linotype" w:eastAsia="Calibri" w:hAnsi="Palatino Linotype"/>
          <w:color w:val="000000"/>
          <w:sz w:val="22"/>
          <w:szCs w:val="22"/>
          <w:lang w:val="es-ES_tradnl" w:eastAsia="en-US"/>
        </w:rPr>
        <w:t>, radica en la incapacidad de una autoridad para conocer de un tema o asunto; en el mismo sentido, conviene traer al presente estudio la tesis</w:t>
      </w:r>
      <w:r w:rsidRPr="00A428CE">
        <w:rPr>
          <w:rFonts w:ascii="Palatino Linotype" w:eastAsia="Calibri" w:hAnsi="Palatino Linotype"/>
          <w:color w:val="000000"/>
          <w:sz w:val="22"/>
          <w:szCs w:val="22"/>
          <w:lang w:eastAsia="en-US"/>
        </w:rPr>
        <w:t xml:space="preserve"> aislada, con número de registro: 186917, publicada en el Semanario Judicial de la Federación y su Gaceta, Novena Época, Tomo XV, Mayo de 2002, Pág. 1243, cuyo texto y rubro es el siguiente:</w:t>
      </w:r>
    </w:p>
    <w:p w14:paraId="0C4186D8" w14:textId="77777777" w:rsidR="00F356B7" w:rsidRPr="00A428CE" w:rsidRDefault="00F356B7" w:rsidP="00F356B7">
      <w:pPr>
        <w:spacing w:after="160" w:line="360" w:lineRule="auto"/>
        <w:contextualSpacing/>
        <w:jc w:val="both"/>
        <w:rPr>
          <w:rFonts w:ascii="Palatino Linotype" w:eastAsia="Calibri" w:hAnsi="Palatino Linotype"/>
          <w:color w:val="000000"/>
          <w:sz w:val="22"/>
          <w:szCs w:val="22"/>
          <w:lang w:eastAsia="en-US"/>
        </w:rPr>
      </w:pPr>
    </w:p>
    <w:p w14:paraId="2526C1E1" w14:textId="77777777" w:rsidR="0088708F" w:rsidRPr="00A428CE" w:rsidRDefault="0088708F" w:rsidP="00F356B7">
      <w:pPr>
        <w:spacing w:line="360" w:lineRule="auto"/>
        <w:ind w:left="567" w:right="567"/>
        <w:contextualSpacing/>
        <w:jc w:val="both"/>
        <w:rPr>
          <w:rFonts w:ascii="Palatino Linotype" w:eastAsia="Calibri" w:hAnsi="Palatino Linotype"/>
          <w:i/>
          <w:color w:val="000000"/>
          <w:lang w:val="es-ES_tradnl" w:eastAsia="en-US"/>
        </w:rPr>
      </w:pPr>
      <w:r w:rsidRPr="00A428CE">
        <w:rPr>
          <w:rFonts w:ascii="Palatino Linotype" w:eastAsia="Calibri" w:hAnsi="Palatino Linotype"/>
          <w:b/>
          <w:bCs/>
          <w:i/>
          <w:color w:val="000000"/>
          <w:lang w:val="es-ES_tradnl" w:eastAsia="en-US"/>
        </w:rPr>
        <w:t xml:space="preserve">“LEGITIMACIÓN DE FUNCIONARIOS PÚBLICOS. LOS TRIBUNALES DE AMPARO, POR ESTAR VINCULADOS CON EL CONCEPTO DE COMPETENCIA A QUE SE REFIERE EL ARTÍCULO 16 CONSTITUCIONAL, NO PUEDEN CONOCER DE AQUÉLLA. </w:t>
      </w:r>
      <w:r w:rsidRPr="00A428CE">
        <w:rPr>
          <w:rFonts w:ascii="Palatino Linotype" w:eastAsia="Calibri" w:hAnsi="Palatino Linotype"/>
          <w:i/>
          <w:color w:val="000000"/>
          <w:lang w:val="es-ES_tradnl" w:eastAsia="en-US"/>
        </w:rPr>
        <w:t>El artículo </w:t>
      </w:r>
      <w:hyperlink r:id="rId10" w:history="1">
        <w:r w:rsidRPr="00A428CE">
          <w:rPr>
            <w:rFonts w:ascii="Palatino Linotype" w:eastAsia="Calibri" w:hAnsi="Palatino Linotype"/>
            <w:i/>
            <w:color w:val="0563C1"/>
            <w:u w:val="single"/>
            <w:lang w:val="es-ES_tradnl" w:eastAsia="en-US"/>
          </w:rPr>
          <w:t>16 constitucional</w:t>
        </w:r>
      </w:hyperlink>
      <w:r w:rsidRPr="00A428CE">
        <w:rPr>
          <w:rFonts w:ascii="Palatino Linotype" w:eastAsia="Calibri" w:hAnsi="Palatino Linotype"/>
          <w:i/>
          <w:color w:val="000000"/>
          <w:lang w:val="es-ES_tradnl" w:eastAsia="en-US"/>
        </w:rPr>
        <w:t>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5AE8AE47" w14:textId="77777777" w:rsidR="0088708F" w:rsidRPr="00A428CE" w:rsidRDefault="0088708F" w:rsidP="00F356B7">
      <w:pPr>
        <w:spacing w:after="160" w:line="360" w:lineRule="auto"/>
        <w:contextualSpacing/>
        <w:jc w:val="both"/>
        <w:rPr>
          <w:rFonts w:ascii="Palatino Linotype" w:eastAsia="Calibri" w:hAnsi="Palatino Linotype"/>
          <w:color w:val="000000"/>
          <w:sz w:val="22"/>
          <w:szCs w:val="22"/>
          <w:lang w:val="es-ES_tradnl" w:eastAsia="en-US"/>
        </w:rPr>
      </w:pPr>
    </w:p>
    <w:p w14:paraId="2B72B5F5" w14:textId="77777777" w:rsidR="0088708F" w:rsidRPr="00A428CE" w:rsidRDefault="0088708F" w:rsidP="00F356B7">
      <w:pPr>
        <w:spacing w:after="160" w:line="360" w:lineRule="auto"/>
        <w:contextualSpacing/>
        <w:jc w:val="both"/>
        <w:rPr>
          <w:rFonts w:ascii="Palatino Linotype" w:hAnsi="Palatino Linotype" w:cs="Tahoma"/>
          <w:sz w:val="22"/>
          <w:szCs w:val="22"/>
          <w:lang w:val="es-ES_tradnl"/>
        </w:rPr>
      </w:pPr>
      <w:r w:rsidRPr="00A428CE">
        <w:rPr>
          <w:rFonts w:ascii="Palatino Linotype" w:eastAsia="Calibri" w:hAnsi="Palatino Linotype"/>
          <w:color w:val="000000"/>
          <w:sz w:val="22"/>
          <w:szCs w:val="22"/>
          <w:lang w:val="es-ES_tradnl" w:eastAsia="en-US"/>
        </w:rPr>
        <w:t xml:space="preserve">A mayor abundamiento, resulta necesario traer a colación, el </w:t>
      </w:r>
      <w:r w:rsidRPr="00A428CE">
        <w:rPr>
          <w:rFonts w:ascii="Palatino Linotype" w:eastAsia="Calibri" w:hAnsi="Palatino Linotype"/>
          <w:color w:val="000000"/>
          <w:sz w:val="22"/>
          <w:szCs w:val="22"/>
          <w:lang w:val="es-ES" w:eastAsia="en-US"/>
        </w:rPr>
        <w:t xml:space="preserve">Criterio de interpretación, con número de registro SO/013/2017, de la Segunda Época, </w:t>
      </w:r>
      <w:r w:rsidRPr="00A428CE">
        <w:rPr>
          <w:rFonts w:ascii="Palatino Linotype" w:eastAsia="Calibri" w:hAnsi="Palatino Linotype"/>
          <w:color w:val="000000"/>
          <w:sz w:val="22"/>
          <w:szCs w:val="22"/>
          <w:lang w:eastAsia="en-US"/>
        </w:rPr>
        <w:t>emitido por el Instituto Nacional de Transparencia, Acceso a la Información y Protección de Datos Personales, el cual precisa que</w:t>
      </w:r>
      <w:r w:rsidRPr="00A428CE">
        <w:rPr>
          <w:rFonts w:ascii="Palatino Linotype" w:hAnsi="Palatino Linotype" w:cs="Tahoma"/>
          <w:sz w:val="22"/>
          <w:szCs w:val="22"/>
          <w:lang w:val="es-ES_tradnl"/>
        </w:rPr>
        <w:t xml:space="preserve"> la </w:t>
      </w:r>
      <w:r w:rsidRPr="00A428CE">
        <w:rPr>
          <w:rFonts w:ascii="Palatino Linotype" w:hAnsi="Palatino Linotype" w:cs="Tahoma"/>
          <w:b/>
          <w:sz w:val="22"/>
          <w:szCs w:val="22"/>
          <w:lang w:val="es-ES_tradnl"/>
        </w:rPr>
        <w:t xml:space="preserve">incompetencia </w:t>
      </w:r>
      <w:r w:rsidRPr="00A428CE">
        <w:rPr>
          <w:rFonts w:ascii="Palatino Linotype" w:hAnsi="Palatino Linotype" w:cs="Tahoma"/>
          <w:sz w:val="22"/>
          <w:szCs w:val="22"/>
          <w:lang w:val="es-ES_tradnl"/>
        </w:rPr>
        <w:t xml:space="preserve">implica que, de conformidad con las atribuciones conferidas al Sujeto Obligado, no habría razón por la cual éste deba contar con la información solicitada, en cuyo caso, tendría que orientar al particular para que acuda a la instancia competente. </w:t>
      </w:r>
    </w:p>
    <w:p w14:paraId="6ABB3B83" w14:textId="77777777" w:rsidR="0088708F" w:rsidRPr="00A428CE" w:rsidRDefault="0088708F" w:rsidP="00F356B7">
      <w:pPr>
        <w:spacing w:after="160" w:line="360" w:lineRule="auto"/>
        <w:contextualSpacing/>
        <w:jc w:val="both"/>
        <w:rPr>
          <w:rFonts w:ascii="Palatino Linotype" w:hAnsi="Palatino Linotype" w:cs="Tahoma"/>
          <w:sz w:val="22"/>
          <w:szCs w:val="22"/>
          <w:lang w:val="es-ES_tradnl"/>
        </w:rPr>
      </w:pPr>
    </w:p>
    <w:p w14:paraId="2BE703AE" w14:textId="77777777" w:rsidR="0088708F" w:rsidRPr="00A428CE" w:rsidRDefault="0088708F" w:rsidP="00F356B7">
      <w:pPr>
        <w:spacing w:after="160" w:line="360" w:lineRule="auto"/>
        <w:contextualSpacing/>
        <w:jc w:val="both"/>
        <w:rPr>
          <w:rFonts w:ascii="Palatino Linotype" w:hAnsi="Palatino Linotype" w:cs="Tahoma"/>
          <w:sz w:val="22"/>
          <w:szCs w:val="22"/>
          <w:lang w:val="es-ES_tradnl"/>
        </w:rPr>
      </w:pPr>
      <w:r w:rsidRPr="00A428CE">
        <w:rPr>
          <w:rFonts w:ascii="Palatino Linotype" w:hAnsi="Palatino Linotype" w:cs="Tahoma"/>
          <w:sz w:val="22"/>
          <w:szCs w:val="22"/>
          <w:lang w:val="es-ES_tradnl"/>
        </w:rPr>
        <w:t>En otro orden de ideas, dicho concepto refiere a la ausencia de atribuciones por parte de los Entes sujetos a las Leyes de Transparencia, para contar con la información que se requiere, es decir, se trata de una situación que se dilucida a partir de las facultades atribuidas a éste.</w:t>
      </w:r>
    </w:p>
    <w:p w14:paraId="38FF16A2" w14:textId="77777777" w:rsidR="00BB27B3" w:rsidRPr="00A428CE" w:rsidRDefault="00BB27B3" w:rsidP="00F356B7">
      <w:pPr>
        <w:spacing w:line="360" w:lineRule="auto"/>
        <w:contextualSpacing/>
        <w:jc w:val="both"/>
        <w:rPr>
          <w:rFonts w:ascii="Palatino Linotype" w:eastAsia="Calibri" w:hAnsi="Palatino Linotype" w:cs="Tahoma"/>
          <w:color w:val="000000"/>
          <w:sz w:val="22"/>
          <w:szCs w:val="22"/>
          <w:lang w:eastAsia="en-US"/>
        </w:rPr>
      </w:pPr>
    </w:p>
    <w:p w14:paraId="2BDA1507" w14:textId="5A8D1CD1" w:rsidR="00B833FB" w:rsidRPr="00A428CE" w:rsidRDefault="0088708F" w:rsidP="00F356B7">
      <w:pPr>
        <w:spacing w:line="360" w:lineRule="auto"/>
        <w:contextualSpacing/>
        <w:jc w:val="both"/>
        <w:rPr>
          <w:rFonts w:ascii="Palatino Linotype" w:eastAsia="Calibri" w:hAnsi="Palatino Linotype" w:cs="Tahoma"/>
          <w:iCs/>
          <w:sz w:val="22"/>
          <w:szCs w:val="22"/>
          <w:lang w:eastAsia="es-ES_tradnl"/>
        </w:rPr>
      </w:pPr>
      <w:r w:rsidRPr="00A428CE">
        <w:rPr>
          <w:rFonts w:ascii="Palatino Linotype" w:eastAsia="Calibri" w:hAnsi="Palatino Linotype" w:cs="Tahoma"/>
          <w:color w:val="000000"/>
          <w:sz w:val="22"/>
          <w:szCs w:val="22"/>
          <w:lang w:eastAsia="en-US"/>
        </w:rPr>
        <w:t>Por tanto, a continuación, se analiza si en la especie, el Ente Recurrido cuenta con atribuciones para conocer sobre la información requerida; para lo cual, es necesario traer a colación;</w:t>
      </w:r>
      <w:r w:rsidR="00B833FB" w:rsidRPr="00A428CE">
        <w:rPr>
          <w:rFonts w:ascii="Palatino Linotype" w:eastAsia="Calibri" w:hAnsi="Palatino Linotype" w:cs="Tahoma"/>
          <w:color w:val="000000"/>
          <w:sz w:val="22"/>
          <w:szCs w:val="22"/>
          <w:lang w:eastAsia="en-US"/>
        </w:rPr>
        <w:t xml:space="preserve"> El Estatuto Interno del </w:t>
      </w:r>
      <w:r w:rsidRPr="00A428CE">
        <w:rPr>
          <w:rFonts w:ascii="Palatino Linotype" w:eastAsia="Calibri" w:hAnsi="Palatino Linotype" w:cs="Tahoma"/>
          <w:iCs/>
          <w:sz w:val="22"/>
          <w:szCs w:val="22"/>
          <w:lang w:eastAsia="es-ES_tradnl"/>
        </w:rPr>
        <w:t xml:space="preserve">Sindicato Único de Trabajadores de los Poderes, Municipios e Instituciones Descentralizadas del Estado de México, </w:t>
      </w:r>
      <w:r w:rsidR="00B833FB" w:rsidRPr="00A428CE">
        <w:rPr>
          <w:rFonts w:ascii="Palatino Linotype" w:eastAsia="Calibri" w:hAnsi="Palatino Linotype" w:cs="Tahoma"/>
          <w:iCs/>
          <w:sz w:val="22"/>
          <w:szCs w:val="22"/>
          <w:lang w:eastAsia="es-ES_tradnl"/>
        </w:rPr>
        <w:t>el cual establece lo siguiente:</w:t>
      </w:r>
    </w:p>
    <w:p w14:paraId="26DABD0B" w14:textId="77777777" w:rsidR="00F356B7" w:rsidRPr="00A428CE" w:rsidRDefault="00F356B7" w:rsidP="00F356B7">
      <w:pPr>
        <w:spacing w:line="360" w:lineRule="auto"/>
        <w:contextualSpacing/>
        <w:jc w:val="both"/>
        <w:rPr>
          <w:rFonts w:ascii="Palatino Linotype" w:eastAsia="Calibri" w:hAnsi="Palatino Linotype" w:cs="Tahoma"/>
          <w:iCs/>
          <w:sz w:val="22"/>
          <w:szCs w:val="22"/>
          <w:lang w:eastAsia="es-ES_tradnl"/>
        </w:rPr>
      </w:pPr>
    </w:p>
    <w:p w14:paraId="1272E3A5" w14:textId="616E9363" w:rsidR="00B833FB" w:rsidRPr="00A428CE" w:rsidRDefault="00B833FB" w:rsidP="00F356B7">
      <w:pPr>
        <w:pStyle w:val="Prrafodelista"/>
        <w:numPr>
          <w:ilvl w:val="0"/>
          <w:numId w:val="24"/>
        </w:numPr>
        <w:spacing w:line="360" w:lineRule="auto"/>
        <w:jc w:val="both"/>
        <w:rPr>
          <w:rFonts w:ascii="Palatino Linotype" w:eastAsia="Calibri" w:hAnsi="Palatino Linotype" w:cs="Tahoma"/>
          <w:iCs/>
          <w:szCs w:val="22"/>
          <w:lang w:eastAsia="es-ES_tradnl"/>
        </w:rPr>
      </w:pPr>
      <w:r w:rsidRPr="00A428CE">
        <w:rPr>
          <w:rFonts w:ascii="Palatino Linotype" w:eastAsia="Calibri" w:hAnsi="Palatino Linotype" w:cs="Tahoma"/>
          <w:b/>
          <w:bCs/>
          <w:iCs/>
          <w:szCs w:val="22"/>
          <w:lang w:eastAsia="es-ES_tradnl"/>
        </w:rPr>
        <w:t>(Artículo 1</w:t>
      </w:r>
      <w:r w:rsidR="00A868A0" w:rsidRPr="00A428CE">
        <w:rPr>
          <w:rFonts w:ascii="Palatino Linotype" w:eastAsia="Calibri" w:hAnsi="Palatino Linotype" w:cs="Tahoma"/>
          <w:b/>
          <w:bCs/>
          <w:iCs/>
          <w:szCs w:val="22"/>
          <w:lang w:eastAsia="es-ES_tradnl"/>
        </w:rPr>
        <w:t>°</w:t>
      </w:r>
      <w:r w:rsidRPr="00A428CE">
        <w:rPr>
          <w:rFonts w:ascii="Palatino Linotype" w:eastAsia="Calibri" w:hAnsi="Palatino Linotype" w:cs="Tahoma"/>
          <w:b/>
          <w:bCs/>
          <w:iCs/>
          <w:szCs w:val="22"/>
          <w:lang w:eastAsia="es-ES_tradnl"/>
        </w:rPr>
        <w:t>)</w:t>
      </w:r>
      <w:r w:rsidRPr="00A428CE">
        <w:rPr>
          <w:rFonts w:ascii="Palatino Linotype" w:eastAsia="Calibri" w:hAnsi="Palatino Linotype" w:cs="Tahoma"/>
          <w:iCs/>
          <w:szCs w:val="22"/>
          <w:lang w:eastAsia="es-ES_tradnl"/>
        </w:rPr>
        <w:t xml:space="preserve"> El Sindicato está formado por todos los trabajadores al servicio de los poderes ejecutivo, legislativo y judicial de los municipios del Estado, así como los organismos públicos descentralizados que originalmente hayan pertenecido a cualquiera de ellos o que posteriormente sean aceptados por el propio sindicato, así como de los tribunales administrativos y los fideicomisos públicos de carácter o participación estatal, municipal o de organismo público descentralizado, empresas de participación estatal, empresas prestadoras de servicios al Estado, municipios u organismos públicos descentralizados, empresas prestadoras de servicios de personal al Estado, municipios u organismos públicos descentralizados.</w:t>
      </w:r>
    </w:p>
    <w:p w14:paraId="16A4E689" w14:textId="77777777" w:rsidR="00B833FB" w:rsidRPr="00A428CE" w:rsidRDefault="00B833FB" w:rsidP="00F356B7">
      <w:pPr>
        <w:spacing w:line="360" w:lineRule="auto"/>
        <w:contextualSpacing/>
        <w:jc w:val="both"/>
        <w:rPr>
          <w:rFonts w:ascii="Palatino Linotype" w:eastAsia="Calibri" w:hAnsi="Palatino Linotype" w:cs="Tahoma"/>
          <w:iCs/>
          <w:sz w:val="22"/>
          <w:szCs w:val="22"/>
          <w:lang w:eastAsia="es-ES_tradnl"/>
        </w:rPr>
      </w:pPr>
    </w:p>
    <w:p w14:paraId="07112674" w14:textId="6A192D5B" w:rsidR="00B833FB" w:rsidRPr="00A428CE" w:rsidRDefault="00B833FB" w:rsidP="00F356B7">
      <w:pPr>
        <w:pStyle w:val="Prrafodelista"/>
        <w:numPr>
          <w:ilvl w:val="0"/>
          <w:numId w:val="24"/>
        </w:numPr>
        <w:spacing w:line="360" w:lineRule="auto"/>
        <w:jc w:val="both"/>
        <w:rPr>
          <w:rFonts w:ascii="Palatino Linotype" w:eastAsia="Calibri" w:hAnsi="Palatino Linotype" w:cs="Tahoma"/>
          <w:iCs/>
          <w:szCs w:val="22"/>
          <w:lang w:eastAsia="es-ES_tradnl"/>
        </w:rPr>
      </w:pPr>
      <w:r w:rsidRPr="00A428CE">
        <w:rPr>
          <w:rFonts w:ascii="Palatino Linotype" w:eastAsia="Calibri" w:hAnsi="Palatino Linotype" w:cs="Tahoma"/>
          <w:b/>
          <w:bCs/>
          <w:iCs/>
          <w:szCs w:val="22"/>
          <w:lang w:eastAsia="es-ES_tradnl"/>
        </w:rPr>
        <w:t>(Artículo 3</w:t>
      </w:r>
      <w:r w:rsidR="00A868A0" w:rsidRPr="00A428CE">
        <w:rPr>
          <w:rFonts w:ascii="Palatino Linotype" w:eastAsia="Calibri" w:hAnsi="Palatino Linotype" w:cs="Tahoma"/>
          <w:b/>
          <w:bCs/>
          <w:iCs/>
          <w:szCs w:val="22"/>
          <w:lang w:eastAsia="es-ES_tradnl"/>
        </w:rPr>
        <w:t>°</w:t>
      </w:r>
      <w:r w:rsidRPr="00A428CE">
        <w:rPr>
          <w:rFonts w:ascii="Palatino Linotype" w:eastAsia="Calibri" w:hAnsi="Palatino Linotype" w:cs="Tahoma"/>
          <w:b/>
          <w:bCs/>
          <w:iCs/>
          <w:szCs w:val="22"/>
          <w:lang w:eastAsia="es-ES_tradnl"/>
        </w:rPr>
        <w:t xml:space="preserve">) </w:t>
      </w:r>
      <w:r w:rsidRPr="00A428CE">
        <w:rPr>
          <w:rFonts w:ascii="Palatino Linotype" w:eastAsia="Calibri" w:hAnsi="Palatino Linotype" w:cs="Tahoma"/>
          <w:iCs/>
          <w:szCs w:val="22"/>
          <w:lang w:eastAsia="es-ES_tradnl"/>
        </w:rPr>
        <w:t>Los objetivos fundamentales del Sindicato son: El estudio, defensa y mejoramiento de los intereses profesionales, culturales, sociales, políticos y económicos de sus agremiados.</w:t>
      </w:r>
    </w:p>
    <w:p w14:paraId="2F7169BF" w14:textId="77777777" w:rsidR="00B833FB" w:rsidRPr="00A428CE" w:rsidRDefault="00B833FB" w:rsidP="00F356B7">
      <w:pPr>
        <w:spacing w:line="360" w:lineRule="auto"/>
        <w:contextualSpacing/>
        <w:jc w:val="both"/>
        <w:rPr>
          <w:rFonts w:ascii="Palatino Linotype" w:eastAsia="Calibri" w:hAnsi="Palatino Linotype" w:cs="Tahoma"/>
          <w:iCs/>
          <w:sz w:val="22"/>
          <w:szCs w:val="22"/>
          <w:lang w:eastAsia="es-ES_tradnl"/>
        </w:rPr>
      </w:pPr>
    </w:p>
    <w:p w14:paraId="72B5885A" w14:textId="5F4C8400" w:rsidR="00B833FB" w:rsidRPr="00A428CE" w:rsidRDefault="00B833FB" w:rsidP="00F356B7">
      <w:pPr>
        <w:pStyle w:val="Prrafodelista"/>
        <w:numPr>
          <w:ilvl w:val="0"/>
          <w:numId w:val="24"/>
        </w:numPr>
        <w:spacing w:line="360" w:lineRule="auto"/>
        <w:jc w:val="both"/>
        <w:rPr>
          <w:rFonts w:ascii="Palatino Linotype" w:eastAsia="Calibri" w:hAnsi="Palatino Linotype" w:cs="Tahoma"/>
          <w:iCs/>
          <w:szCs w:val="22"/>
          <w:lang w:eastAsia="es-ES_tradnl"/>
        </w:rPr>
      </w:pPr>
      <w:r w:rsidRPr="00A428CE">
        <w:rPr>
          <w:rFonts w:ascii="Palatino Linotype" w:eastAsia="Calibri" w:hAnsi="Palatino Linotype" w:cs="Tahoma"/>
          <w:b/>
          <w:bCs/>
          <w:iCs/>
          <w:szCs w:val="22"/>
          <w:lang w:eastAsia="es-ES_tradnl"/>
        </w:rPr>
        <w:t xml:space="preserve">(Artículo </w:t>
      </w:r>
      <w:r w:rsidR="00BC27B8" w:rsidRPr="00A428CE">
        <w:rPr>
          <w:rFonts w:ascii="Palatino Linotype" w:eastAsia="Calibri" w:hAnsi="Palatino Linotype" w:cs="Tahoma"/>
          <w:b/>
          <w:bCs/>
          <w:iCs/>
          <w:szCs w:val="22"/>
          <w:lang w:eastAsia="es-ES_tradnl"/>
        </w:rPr>
        <w:t>7</w:t>
      </w:r>
      <w:r w:rsidR="00A868A0" w:rsidRPr="00A428CE">
        <w:rPr>
          <w:rFonts w:ascii="Palatino Linotype" w:eastAsia="Calibri" w:hAnsi="Palatino Linotype" w:cs="Tahoma"/>
          <w:b/>
          <w:bCs/>
          <w:iCs/>
          <w:szCs w:val="22"/>
          <w:lang w:eastAsia="es-ES_tradnl"/>
        </w:rPr>
        <w:t>°,</w:t>
      </w:r>
      <w:r w:rsidR="00BC27B8" w:rsidRPr="00A428CE">
        <w:rPr>
          <w:rFonts w:ascii="Palatino Linotype" w:eastAsia="Calibri" w:hAnsi="Palatino Linotype" w:cs="Tahoma"/>
          <w:b/>
          <w:bCs/>
          <w:iCs/>
          <w:szCs w:val="22"/>
          <w:lang w:eastAsia="es-ES_tradnl"/>
        </w:rPr>
        <w:t xml:space="preserve"> fracción I) </w:t>
      </w:r>
      <w:r w:rsidR="00BC27B8" w:rsidRPr="00A428CE">
        <w:rPr>
          <w:rFonts w:ascii="Palatino Linotype" w:eastAsia="Calibri" w:hAnsi="Palatino Linotype" w:cs="Tahoma"/>
          <w:iCs/>
          <w:szCs w:val="22"/>
          <w:lang w:eastAsia="es-ES_tradnl"/>
        </w:rPr>
        <w:t xml:space="preserve">Para ser miembro del Sindicato se requiere; Ser trabajador al servicio de los Poderes del Estado, </w:t>
      </w:r>
      <w:r w:rsidR="00BC27B8" w:rsidRPr="00A428CE">
        <w:rPr>
          <w:rFonts w:ascii="Palatino Linotype" w:eastAsia="Calibri" w:hAnsi="Palatino Linotype" w:cs="Tahoma"/>
          <w:b/>
          <w:bCs/>
          <w:iCs/>
          <w:szCs w:val="22"/>
          <w:lang w:eastAsia="es-ES_tradnl"/>
        </w:rPr>
        <w:t>Municipios o de Organismos Públicos Descentralizados</w:t>
      </w:r>
      <w:r w:rsidR="00BC27B8" w:rsidRPr="00A428CE">
        <w:rPr>
          <w:rFonts w:ascii="Palatino Linotype" w:eastAsia="Calibri" w:hAnsi="Palatino Linotype" w:cs="Tahoma"/>
          <w:iCs/>
          <w:szCs w:val="22"/>
          <w:lang w:eastAsia="es-ES_tradnl"/>
        </w:rPr>
        <w:t>, Tribunales administrativos así como Fideicomisos públicos de carácter o participación Estatal, Municipal o de organismo público descentralizado, empresas de participación estatal, empresas prestadoras de servicios al Estado, municipios u organismos públicos descentralizados, empresas prestadoras de servicios de personal al Estado, municipios u organismos públicos descentralizados y/o bajo régimen de subcontratación, empresas con permiso, autorización o concesión para la prestación de servicios públicos estatal, municipal o de organismos públicos descentralizados y empresas participantes en asociaciones público privadas.</w:t>
      </w:r>
    </w:p>
    <w:p w14:paraId="414507CE" w14:textId="77777777" w:rsidR="00BC27B8" w:rsidRPr="00A428CE" w:rsidRDefault="00BC27B8" w:rsidP="00F356B7">
      <w:pPr>
        <w:spacing w:line="360" w:lineRule="auto"/>
        <w:contextualSpacing/>
        <w:jc w:val="both"/>
        <w:rPr>
          <w:rFonts w:ascii="Palatino Linotype" w:eastAsia="Calibri" w:hAnsi="Palatino Linotype" w:cs="Tahoma"/>
          <w:iCs/>
          <w:sz w:val="22"/>
          <w:szCs w:val="22"/>
          <w:lang w:eastAsia="es-ES_tradnl"/>
        </w:rPr>
      </w:pPr>
    </w:p>
    <w:p w14:paraId="1952B9B1" w14:textId="799AA609" w:rsidR="0088708F" w:rsidRPr="00A428CE" w:rsidRDefault="00BC27B8" w:rsidP="00F356B7">
      <w:pPr>
        <w:pStyle w:val="Prrafodelista"/>
        <w:numPr>
          <w:ilvl w:val="0"/>
          <w:numId w:val="24"/>
        </w:numPr>
        <w:spacing w:line="360" w:lineRule="auto"/>
        <w:jc w:val="both"/>
        <w:rPr>
          <w:rFonts w:ascii="Palatino Linotype" w:eastAsia="Calibri" w:hAnsi="Palatino Linotype" w:cs="Tahoma"/>
          <w:b/>
          <w:bCs/>
          <w:iCs/>
          <w:szCs w:val="22"/>
          <w:lang w:eastAsia="es-ES_tradnl"/>
        </w:rPr>
      </w:pPr>
      <w:r w:rsidRPr="00A428CE">
        <w:rPr>
          <w:rFonts w:ascii="Palatino Linotype" w:eastAsia="Calibri" w:hAnsi="Palatino Linotype" w:cs="Tahoma"/>
          <w:b/>
          <w:bCs/>
          <w:iCs/>
          <w:szCs w:val="22"/>
          <w:lang w:eastAsia="es-ES_tradnl"/>
        </w:rPr>
        <w:t xml:space="preserve">(Artículo 80) </w:t>
      </w:r>
      <w:r w:rsidRPr="00A428CE">
        <w:rPr>
          <w:rFonts w:ascii="Palatino Linotype" w:eastAsia="Calibri" w:hAnsi="Palatino Linotype" w:cs="Tahoma"/>
          <w:iCs/>
          <w:szCs w:val="22"/>
          <w:lang w:eastAsia="es-ES_tradnl"/>
        </w:rPr>
        <w:t>Para dar cumplimiento al marco normativo de transparencia y acceso a la información pública, el sindicato contará con la Unidad de Transparencia.</w:t>
      </w:r>
    </w:p>
    <w:p w14:paraId="1370C685" w14:textId="3A9DA0F9" w:rsidR="00F356B7" w:rsidRPr="00A428CE" w:rsidRDefault="00F356B7" w:rsidP="00F356B7">
      <w:pPr>
        <w:spacing w:line="360" w:lineRule="auto"/>
        <w:contextualSpacing/>
        <w:jc w:val="both"/>
        <w:rPr>
          <w:rFonts w:ascii="Palatino Linotype" w:eastAsia="Calibri" w:hAnsi="Palatino Linotype" w:cs="Tahoma"/>
          <w:b/>
          <w:bCs/>
          <w:iCs/>
          <w:szCs w:val="22"/>
          <w:lang w:eastAsia="es-ES_tradnl"/>
        </w:rPr>
      </w:pPr>
    </w:p>
    <w:p w14:paraId="6B8129D5" w14:textId="6A7C1764" w:rsidR="00810FDE" w:rsidRPr="00A428CE" w:rsidRDefault="0088708F" w:rsidP="00F356B7">
      <w:pPr>
        <w:spacing w:line="360" w:lineRule="auto"/>
        <w:contextualSpacing/>
        <w:jc w:val="both"/>
        <w:rPr>
          <w:rFonts w:ascii="Palatino Linotype" w:eastAsia="Calibri" w:hAnsi="Palatino Linotype" w:cs="Tahoma"/>
          <w:iCs/>
          <w:sz w:val="22"/>
          <w:szCs w:val="22"/>
          <w:lang w:eastAsia="es-ES_tradnl"/>
        </w:rPr>
      </w:pPr>
      <w:r w:rsidRPr="00A428CE">
        <w:rPr>
          <w:rFonts w:ascii="Palatino Linotype" w:eastAsia="Calibri" w:hAnsi="Palatino Linotype" w:cs="Tahoma"/>
          <w:iCs/>
          <w:sz w:val="22"/>
          <w:szCs w:val="22"/>
          <w:lang w:eastAsia="es-ES_tradnl"/>
        </w:rPr>
        <w:t>Conforme a lo anterior, se logra vislumbrar que</w:t>
      </w:r>
      <w:r w:rsidR="00810FDE" w:rsidRPr="00A428CE">
        <w:rPr>
          <w:rFonts w:ascii="Palatino Linotype" w:eastAsia="Calibri" w:hAnsi="Palatino Linotype" w:cs="Tahoma"/>
          <w:iCs/>
          <w:sz w:val="22"/>
          <w:szCs w:val="22"/>
          <w:lang w:eastAsia="es-ES_tradnl"/>
        </w:rPr>
        <w:t xml:space="preserve"> el Sindicato Único de Trabajadores de los Poderes, Municipios e Instituciones Descentralizadas del Estado de México, </w:t>
      </w:r>
      <w:r w:rsidR="003E3E8A" w:rsidRPr="00A428CE">
        <w:rPr>
          <w:rFonts w:ascii="Palatino Linotype" w:eastAsia="Calibri" w:hAnsi="Palatino Linotype" w:cs="Tahoma"/>
          <w:iCs/>
          <w:sz w:val="22"/>
          <w:szCs w:val="22"/>
          <w:lang w:eastAsia="es-ES_tradnl"/>
        </w:rPr>
        <w:t xml:space="preserve">tiene afiliados </w:t>
      </w:r>
      <w:r w:rsidR="00BC27B8" w:rsidRPr="00A428CE">
        <w:rPr>
          <w:rFonts w:ascii="Palatino Linotype" w:eastAsia="Calibri" w:hAnsi="Palatino Linotype" w:cs="Tahoma"/>
          <w:iCs/>
          <w:sz w:val="22"/>
          <w:szCs w:val="22"/>
          <w:lang w:eastAsia="es-ES_tradnl"/>
        </w:rPr>
        <w:t xml:space="preserve">servidores públicos </w:t>
      </w:r>
      <w:r w:rsidR="00810FDE" w:rsidRPr="00A428CE">
        <w:rPr>
          <w:rFonts w:ascii="Palatino Linotype" w:eastAsia="Calibri" w:hAnsi="Palatino Linotype" w:cs="Tahoma"/>
          <w:iCs/>
          <w:sz w:val="22"/>
          <w:szCs w:val="22"/>
          <w:lang w:eastAsia="es-ES_tradnl"/>
        </w:rPr>
        <w:t>al servicio del Estado, municipios y a los organismos públicos descentralizados, los cuales al formar parte de dicha organización adquieren derechos obligaciones y obligaciones propias a dich</w:t>
      </w:r>
      <w:r w:rsidR="00C03A4C" w:rsidRPr="00A428CE">
        <w:rPr>
          <w:rFonts w:ascii="Palatino Linotype" w:eastAsia="Calibri" w:hAnsi="Palatino Linotype" w:cs="Tahoma"/>
          <w:iCs/>
          <w:sz w:val="22"/>
          <w:szCs w:val="22"/>
          <w:lang w:eastAsia="es-ES_tradnl"/>
        </w:rPr>
        <w:t>a</w:t>
      </w:r>
      <w:r w:rsidR="00810FDE" w:rsidRPr="00A428CE">
        <w:rPr>
          <w:rFonts w:ascii="Palatino Linotype" w:eastAsia="Calibri" w:hAnsi="Palatino Linotype" w:cs="Tahoma"/>
          <w:iCs/>
          <w:sz w:val="22"/>
          <w:szCs w:val="22"/>
          <w:lang w:eastAsia="es-ES_tradnl"/>
        </w:rPr>
        <w:t xml:space="preserve"> </w:t>
      </w:r>
      <w:r w:rsidR="00C03A4C" w:rsidRPr="00A428CE">
        <w:rPr>
          <w:rFonts w:ascii="Palatino Linotype" w:eastAsia="Calibri" w:hAnsi="Palatino Linotype" w:cs="Tahoma"/>
          <w:iCs/>
          <w:sz w:val="22"/>
          <w:szCs w:val="22"/>
          <w:lang w:eastAsia="es-ES_tradnl"/>
        </w:rPr>
        <w:t>organización</w:t>
      </w:r>
      <w:r w:rsidR="00810FDE" w:rsidRPr="00A428CE">
        <w:rPr>
          <w:rFonts w:ascii="Palatino Linotype" w:eastAsia="Calibri" w:hAnsi="Palatino Linotype" w:cs="Tahoma"/>
          <w:iCs/>
          <w:sz w:val="22"/>
          <w:szCs w:val="22"/>
          <w:lang w:eastAsia="es-ES_tradnl"/>
        </w:rPr>
        <w:t>.</w:t>
      </w:r>
    </w:p>
    <w:p w14:paraId="4EBEC45C" w14:textId="77777777" w:rsidR="00A868A0" w:rsidRPr="00A428CE" w:rsidRDefault="00A868A0" w:rsidP="00F356B7">
      <w:pPr>
        <w:spacing w:line="360" w:lineRule="auto"/>
        <w:contextualSpacing/>
        <w:jc w:val="both"/>
        <w:rPr>
          <w:rFonts w:ascii="Palatino Linotype" w:eastAsia="Calibri" w:hAnsi="Palatino Linotype" w:cs="Tahoma"/>
          <w:iCs/>
          <w:sz w:val="22"/>
          <w:szCs w:val="22"/>
          <w:lang w:eastAsia="es-ES_tradnl"/>
        </w:rPr>
      </w:pPr>
    </w:p>
    <w:p w14:paraId="6403DDD2" w14:textId="23F65ED5" w:rsidR="00810FDE" w:rsidRPr="00A428CE" w:rsidRDefault="00810FDE" w:rsidP="00F356B7">
      <w:pPr>
        <w:spacing w:line="360" w:lineRule="auto"/>
        <w:contextualSpacing/>
        <w:jc w:val="both"/>
        <w:rPr>
          <w:rFonts w:ascii="Palatino Linotype" w:eastAsia="Calibri" w:hAnsi="Palatino Linotype" w:cs="Tahoma"/>
          <w:iCs/>
          <w:sz w:val="22"/>
          <w:szCs w:val="22"/>
          <w:lang w:eastAsia="es-ES_tradnl"/>
        </w:rPr>
      </w:pPr>
      <w:r w:rsidRPr="00A428CE">
        <w:rPr>
          <w:rFonts w:ascii="Palatino Linotype" w:eastAsia="Calibri" w:hAnsi="Palatino Linotype" w:cs="Tahoma"/>
          <w:iCs/>
          <w:sz w:val="22"/>
          <w:szCs w:val="22"/>
          <w:lang w:eastAsia="es-ES_tradnl"/>
        </w:rPr>
        <w:t xml:space="preserve">No obstante, es de </w:t>
      </w:r>
      <w:r w:rsidR="00C03A4C" w:rsidRPr="00A428CE">
        <w:rPr>
          <w:rFonts w:ascii="Palatino Linotype" w:eastAsia="Calibri" w:hAnsi="Palatino Linotype" w:cs="Tahoma"/>
          <w:iCs/>
          <w:sz w:val="22"/>
          <w:szCs w:val="22"/>
          <w:lang w:eastAsia="es-ES_tradnl"/>
        </w:rPr>
        <w:t>precisa</w:t>
      </w:r>
      <w:r w:rsidRPr="00A428CE">
        <w:rPr>
          <w:rFonts w:ascii="Palatino Linotype" w:eastAsia="Calibri" w:hAnsi="Palatino Linotype" w:cs="Tahoma"/>
          <w:iCs/>
          <w:sz w:val="22"/>
          <w:szCs w:val="22"/>
          <w:lang w:eastAsia="es-ES_tradnl"/>
        </w:rPr>
        <w:t xml:space="preserve">r que el Particular desde su solicitud, no requirió información del sindicato, sino de sus agremiados que se encuentran adscritos al Ayuntamiento de </w:t>
      </w:r>
      <w:r w:rsidR="003E3E8A" w:rsidRPr="00A428CE">
        <w:rPr>
          <w:rFonts w:ascii="Palatino Linotype" w:eastAsia="Calibri" w:hAnsi="Palatino Linotype" w:cs="Tahoma"/>
          <w:iCs/>
          <w:sz w:val="22"/>
          <w:szCs w:val="22"/>
          <w:lang w:eastAsia="es-ES_tradnl"/>
        </w:rPr>
        <w:t>l</w:t>
      </w:r>
      <w:r w:rsidRPr="00A428CE">
        <w:rPr>
          <w:rFonts w:ascii="Palatino Linotype" w:eastAsia="Calibri" w:hAnsi="Palatino Linotype" w:cs="Tahoma"/>
          <w:iCs/>
          <w:sz w:val="22"/>
          <w:szCs w:val="22"/>
          <w:lang w:eastAsia="es-ES_tradnl"/>
        </w:rPr>
        <w:t xml:space="preserve">a Paz, por lo que dicha incompetencia resulta inoperante para el caso concreto, ya que requirió aquella información relacionada </w:t>
      </w:r>
      <w:r w:rsidR="003E3E8A" w:rsidRPr="00A428CE">
        <w:rPr>
          <w:rFonts w:ascii="Palatino Linotype" w:eastAsia="Calibri" w:hAnsi="Palatino Linotype" w:cs="Tahoma"/>
          <w:iCs/>
          <w:sz w:val="22"/>
          <w:szCs w:val="22"/>
          <w:lang w:eastAsia="es-ES_tradnl"/>
        </w:rPr>
        <w:t xml:space="preserve">de los afiliados, en su calidad de servidores públicos </w:t>
      </w:r>
      <w:r w:rsidR="00C03A4C" w:rsidRPr="00A428CE">
        <w:rPr>
          <w:rFonts w:ascii="Palatino Linotype" w:eastAsia="Calibri" w:hAnsi="Palatino Linotype" w:cs="Tahoma"/>
          <w:iCs/>
          <w:sz w:val="22"/>
          <w:szCs w:val="22"/>
          <w:lang w:eastAsia="es-ES_tradnl"/>
        </w:rPr>
        <w:t>adscritos</w:t>
      </w:r>
      <w:r w:rsidRPr="00A428CE">
        <w:rPr>
          <w:rFonts w:ascii="Palatino Linotype" w:eastAsia="Calibri" w:hAnsi="Palatino Linotype" w:cs="Tahoma"/>
          <w:iCs/>
          <w:sz w:val="22"/>
          <w:szCs w:val="22"/>
          <w:lang w:eastAsia="es-ES_tradnl"/>
        </w:rPr>
        <w:t xml:space="preserve"> al Sujeto Obligado.</w:t>
      </w:r>
    </w:p>
    <w:p w14:paraId="579F3813" w14:textId="77777777" w:rsidR="00810FDE" w:rsidRPr="00A428CE" w:rsidRDefault="00810FDE" w:rsidP="00F356B7">
      <w:pPr>
        <w:spacing w:line="360" w:lineRule="auto"/>
        <w:contextualSpacing/>
        <w:jc w:val="both"/>
        <w:rPr>
          <w:rFonts w:ascii="Palatino Linotype" w:eastAsia="Calibri" w:hAnsi="Palatino Linotype" w:cs="Tahoma"/>
          <w:iCs/>
          <w:sz w:val="22"/>
          <w:szCs w:val="22"/>
          <w:lang w:eastAsia="es-ES_tradnl"/>
        </w:rPr>
      </w:pPr>
    </w:p>
    <w:p w14:paraId="78820A43" w14:textId="1C4AD7E4" w:rsidR="001A5806" w:rsidRPr="00A428CE" w:rsidRDefault="00810FDE" w:rsidP="00F356B7">
      <w:pPr>
        <w:spacing w:line="360" w:lineRule="auto"/>
        <w:contextualSpacing/>
        <w:jc w:val="both"/>
        <w:rPr>
          <w:rFonts w:ascii="Palatino Linotype" w:eastAsia="Calibri" w:hAnsi="Palatino Linotype" w:cs="Tahoma"/>
          <w:iCs/>
          <w:sz w:val="22"/>
          <w:szCs w:val="22"/>
          <w:lang w:eastAsia="es-ES_tradnl"/>
        </w:rPr>
      </w:pPr>
      <w:r w:rsidRPr="00A428CE">
        <w:rPr>
          <w:rFonts w:ascii="Palatino Linotype" w:eastAsia="Calibri" w:hAnsi="Palatino Linotype" w:cs="Tahoma"/>
          <w:iCs/>
          <w:sz w:val="22"/>
          <w:szCs w:val="22"/>
          <w:lang w:eastAsia="es-ES_tradnl"/>
        </w:rPr>
        <w:t xml:space="preserve">Lo anterior, toma sustento con la firma del convenio </w:t>
      </w:r>
      <w:r w:rsidR="001A5806" w:rsidRPr="00A428CE">
        <w:rPr>
          <w:rFonts w:ascii="Palatino Linotype" w:eastAsia="Calibri" w:hAnsi="Palatino Linotype" w:cs="Tahoma"/>
          <w:iCs/>
          <w:sz w:val="22"/>
          <w:szCs w:val="22"/>
          <w:lang w:eastAsia="es-ES_tradnl"/>
        </w:rPr>
        <w:t>laboral dos mil veintidós, suscrito por el Ayuntamiento de la Paz y el Sindicato Único de Trabajadores de los Poderes, Municipios e Instituciones Descentralizadas del Estado de México</w:t>
      </w:r>
      <w:r w:rsidR="00C03A4C" w:rsidRPr="00A428CE">
        <w:rPr>
          <w:rFonts w:ascii="Palatino Linotype" w:eastAsia="Calibri" w:hAnsi="Palatino Linotype" w:cs="Tahoma"/>
          <w:iCs/>
          <w:sz w:val="22"/>
          <w:szCs w:val="22"/>
          <w:lang w:eastAsia="es-ES_tradnl"/>
        </w:rPr>
        <w:t xml:space="preserve">, </w:t>
      </w:r>
      <w:r w:rsidR="001A5806" w:rsidRPr="00A428CE">
        <w:rPr>
          <w:rFonts w:ascii="Palatino Linotype" w:eastAsia="Calibri" w:hAnsi="Palatino Linotype" w:cs="Tahoma"/>
          <w:iCs/>
          <w:sz w:val="22"/>
          <w:szCs w:val="22"/>
          <w:lang w:eastAsia="es-ES_tradnl"/>
        </w:rPr>
        <w:t>como se puede observar conforme a lo siguiente:</w:t>
      </w:r>
    </w:p>
    <w:p w14:paraId="72898CE6" w14:textId="77777777" w:rsidR="001A5806" w:rsidRPr="00A428CE" w:rsidRDefault="001A5806" w:rsidP="00F356B7">
      <w:pPr>
        <w:spacing w:line="360" w:lineRule="auto"/>
        <w:contextualSpacing/>
        <w:jc w:val="both"/>
        <w:rPr>
          <w:rFonts w:ascii="Palatino Linotype" w:eastAsia="Calibri" w:hAnsi="Palatino Linotype" w:cs="Tahoma"/>
          <w:iCs/>
          <w:sz w:val="22"/>
          <w:szCs w:val="22"/>
          <w:lang w:eastAsia="es-ES_tradnl"/>
        </w:rPr>
      </w:pPr>
    </w:p>
    <w:p w14:paraId="5CABF20A" w14:textId="0001BB4D" w:rsidR="0088708F" w:rsidRPr="00A428CE" w:rsidRDefault="001A5806" w:rsidP="00F356B7">
      <w:pPr>
        <w:spacing w:line="360" w:lineRule="auto"/>
        <w:contextualSpacing/>
        <w:jc w:val="center"/>
        <w:rPr>
          <w:rFonts w:ascii="Palatino Linotype" w:eastAsia="Calibri" w:hAnsi="Palatino Linotype" w:cs="Tahoma"/>
          <w:iCs/>
          <w:sz w:val="22"/>
          <w:szCs w:val="22"/>
          <w:lang w:eastAsia="es-ES_tradnl"/>
        </w:rPr>
      </w:pPr>
      <w:r w:rsidRPr="00A428CE">
        <w:rPr>
          <w:rFonts w:ascii="Palatino Linotype" w:eastAsia="Calibri" w:hAnsi="Palatino Linotype" w:cs="Tahoma"/>
          <w:iCs/>
          <w:noProof/>
          <w:sz w:val="22"/>
          <w:szCs w:val="22"/>
          <w:lang w:eastAsia="es-MX"/>
        </w:rPr>
        <w:drawing>
          <wp:inline distT="0" distB="0" distL="0" distR="0" wp14:anchorId="33598FF2" wp14:editId="4B365F8F">
            <wp:extent cx="3775317" cy="2114550"/>
            <wp:effectExtent l="0" t="0" r="0" b="0"/>
            <wp:docPr id="29216870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6133" cy="2115007"/>
                    </a:xfrm>
                    <a:prstGeom prst="rect">
                      <a:avLst/>
                    </a:prstGeom>
                    <a:noFill/>
                  </pic:spPr>
                </pic:pic>
              </a:graphicData>
            </a:graphic>
          </wp:inline>
        </w:drawing>
      </w:r>
    </w:p>
    <w:p w14:paraId="7C56F268" w14:textId="77777777" w:rsidR="00BC27B8" w:rsidRPr="00A428CE" w:rsidRDefault="00BC27B8" w:rsidP="00F356B7">
      <w:pPr>
        <w:spacing w:line="360" w:lineRule="auto"/>
        <w:contextualSpacing/>
        <w:jc w:val="both"/>
        <w:rPr>
          <w:rFonts w:ascii="Palatino Linotype" w:eastAsia="Calibri" w:hAnsi="Palatino Linotype" w:cs="Tahoma"/>
          <w:iCs/>
          <w:sz w:val="22"/>
          <w:szCs w:val="22"/>
          <w:lang w:eastAsia="es-ES_tradnl"/>
        </w:rPr>
      </w:pPr>
    </w:p>
    <w:p w14:paraId="4B714066" w14:textId="53FEE9E4" w:rsidR="0088708F" w:rsidRPr="00A428CE" w:rsidRDefault="0088708F" w:rsidP="00F356B7">
      <w:pPr>
        <w:spacing w:line="360" w:lineRule="auto"/>
        <w:contextualSpacing/>
        <w:jc w:val="both"/>
        <w:rPr>
          <w:rFonts w:ascii="Palatino Linotype" w:eastAsia="Calibri" w:hAnsi="Palatino Linotype" w:cs="Tahoma"/>
          <w:bCs/>
          <w:color w:val="000000"/>
          <w:sz w:val="22"/>
          <w:szCs w:val="24"/>
          <w:lang w:eastAsia="es-MX"/>
        </w:rPr>
      </w:pPr>
      <w:r w:rsidRPr="00A428CE">
        <w:rPr>
          <w:rFonts w:ascii="Palatino Linotype" w:eastAsia="Calibri" w:hAnsi="Palatino Linotype" w:cs="Tahoma"/>
          <w:iCs/>
          <w:sz w:val="22"/>
          <w:szCs w:val="22"/>
          <w:lang w:eastAsia="es-ES_tradnl"/>
        </w:rPr>
        <w:t xml:space="preserve">De esta manera se logra colegir, que el Sujeto Obligado es </w:t>
      </w:r>
      <w:r w:rsidR="001A5806" w:rsidRPr="00A428CE">
        <w:rPr>
          <w:rFonts w:ascii="Palatino Linotype" w:eastAsia="Calibri" w:hAnsi="Palatino Linotype" w:cs="Tahoma"/>
          <w:iCs/>
          <w:sz w:val="22"/>
          <w:szCs w:val="22"/>
          <w:lang w:eastAsia="es-ES_tradnl"/>
        </w:rPr>
        <w:t>c</w:t>
      </w:r>
      <w:r w:rsidRPr="00A428CE">
        <w:rPr>
          <w:rFonts w:ascii="Palatino Linotype" w:eastAsia="Calibri" w:hAnsi="Palatino Linotype" w:cs="Tahoma"/>
          <w:iCs/>
          <w:sz w:val="22"/>
          <w:szCs w:val="22"/>
          <w:lang w:eastAsia="es-ES_tradnl"/>
        </w:rPr>
        <w:t>ompetente para conocer respecto de</w:t>
      </w:r>
      <w:r w:rsidR="001A5806" w:rsidRPr="00A428CE">
        <w:rPr>
          <w:rFonts w:ascii="Palatino Linotype" w:eastAsia="Calibri" w:hAnsi="Palatino Linotype" w:cs="Tahoma"/>
          <w:iCs/>
          <w:sz w:val="22"/>
          <w:szCs w:val="22"/>
          <w:lang w:eastAsia="es-ES_tradnl"/>
        </w:rPr>
        <w:t xml:space="preserve"> la información peticionada</w:t>
      </w:r>
      <w:r w:rsidR="00610647" w:rsidRPr="00A428CE">
        <w:rPr>
          <w:rFonts w:ascii="Palatino Linotype" w:eastAsia="Calibri" w:hAnsi="Palatino Linotype" w:cs="Tahoma"/>
          <w:iCs/>
          <w:sz w:val="22"/>
          <w:szCs w:val="22"/>
          <w:lang w:eastAsia="es-ES_tradnl"/>
        </w:rPr>
        <w:t xml:space="preserve">, lo cual da como resultado que el agravio sea </w:t>
      </w:r>
      <w:r w:rsidR="00610647" w:rsidRPr="00A428CE">
        <w:rPr>
          <w:rFonts w:ascii="Palatino Linotype" w:eastAsia="Calibri" w:hAnsi="Palatino Linotype" w:cs="Tahoma"/>
          <w:b/>
          <w:bCs/>
          <w:iCs/>
          <w:sz w:val="22"/>
          <w:szCs w:val="22"/>
          <w:lang w:eastAsia="es-ES_tradnl"/>
        </w:rPr>
        <w:t>FUNDADO</w:t>
      </w:r>
      <w:r w:rsidR="00610647" w:rsidRPr="00A428CE">
        <w:rPr>
          <w:rFonts w:ascii="Palatino Linotype" w:eastAsia="Calibri" w:hAnsi="Palatino Linotype" w:cs="Tahoma"/>
          <w:iCs/>
          <w:sz w:val="22"/>
          <w:szCs w:val="22"/>
          <w:lang w:eastAsia="es-ES_tradnl"/>
        </w:rPr>
        <w:t>;</w:t>
      </w:r>
      <w:r w:rsidR="001A5806" w:rsidRPr="00A428CE">
        <w:rPr>
          <w:rFonts w:ascii="Palatino Linotype" w:eastAsia="Calibri" w:hAnsi="Palatino Linotype" w:cs="Tahoma"/>
          <w:iCs/>
          <w:sz w:val="22"/>
          <w:szCs w:val="22"/>
          <w:lang w:eastAsia="es-ES_tradnl"/>
        </w:rPr>
        <w:t xml:space="preserve"> por lo que</w:t>
      </w:r>
      <w:r w:rsidR="001A5806" w:rsidRPr="00A428CE">
        <w:rPr>
          <w:rFonts w:ascii="Palatino Linotype" w:hAnsi="Palatino Linotype" w:cs="Arial"/>
          <w:sz w:val="22"/>
          <w:szCs w:val="22"/>
        </w:rPr>
        <w:t xml:space="preserve">, para atender el requerimiento de información, el Sujeto Obligado, deberá </w:t>
      </w:r>
      <w:r w:rsidR="001A5806" w:rsidRPr="00A428CE">
        <w:rPr>
          <w:rFonts w:ascii="Palatino Linotype" w:eastAsia="Palatino Linotype" w:hAnsi="Palatino Linotype" w:cs="Palatino Linotype"/>
          <w:color w:val="000000"/>
          <w:sz w:val="22"/>
          <w:szCs w:val="22"/>
          <w:lang w:eastAsia="es-MX"/>
        </w:rPr>
        <w:t>realizar una búsqueda exhaustiva y razonable, en términos del artículo 162 de la Ley de Transparencia y Acceso a la Información Pública del Estado de México y Municipios</w:t>
      </w:r>
      <w:r w:rsidR="003E3E8A" w:rsidRPr="00A428CE">
        <w:rPr>
          <w:rFonts w:ascii="Palatino Linotype" w:eastAsia="Palatino Linotype" w:hAnsi="Palatino Linotype" w:cs="Palatino Linotype"/>
          <w:color w:val="000000"/>
          <w:sz w:val="22"/>
          <w:szCs w:val="22"/>
          <w:lang w:eastAsia="es-MX"/>
        </w:rPr>
        <w:t>,</w:t>
      </w:r>
      <w:r w:rsidR="001A5806" w:rsidRPr="00A428CE">
        <w:rPr>
          <w:rFonts w:ascii="Palatino Linotype" w:eastAsia="Palatino Linotype" w:hAnsi="Palatino Linotype" w:cs="Palatino Linotype"/>
          <w:color w:val="000000"/>
          <w:sz w:val="22"/>
          <w:szCs w:val="22"/>
          <w:lang w:eastAsia="es-MX"/>
        </w:rPr>
        <w:t xml:space="preserve"> en la </w:t>
      </w:r>
      <w:r w:rsidR="001A5806" w:rsidRPr="00A428CE">
        <w:rPr>
          <w:rFonts w:ascii="Palatino Linotype" w:eastAsia="Calibri" w:hAnsi="Palatino Linotype" w:cs="Tahoma"/>
          <w:bCs/>
          <w:color w:val="000000"/>
          <w:sz w:val="22"/>
          <w:szCs w:val="24"/>
          <w:lang w:eastAsia="es-MX"/>
        </w:rPr>
        <w:t>Dirección General de Administración y Finanzas, a efecto de que proporcione los recibos de nómina</w:t>
      </w:r>
      <w:r w:rsidR="003E3E8A" w:rsidRPr="00A428CE">
        <w:rPr>
          <w:rFonts w:ascii="Palatino Linotype" w:eastAsia="Calibri" w:hAnsi="Palatino Linotype" w:cs="Tahoma"/>
          <w:bCs/>
          <w:color w:val="000000"/>
          <w:sz w:val="22"/>
          <w:szCs w:val="24"/>
          <w:lang w:eastAsia="es-MX"/>
        </w:rPr>
        <w:t>, de la segunda quincena de diciembre de dos mil veinticuatro,</w:t>
      </w:r>
      <w:r w:rsidR="001A5806" w:rsidRPr="00A428CE">
        <w:rPr>
          <w:rFonts w:ascii="Palatino Linotype" w:eastAsia="Calibri" w:hAnsi="Palatino Linotype" w:cs="Tahoma"/>
          <w:bCs/>
          <w:color w:val="000000"/>
          <w:sz w:val="22"/>
          <w:szCs w:val="24"/>
          <w:lang w:eastAsia="es-MX"/>
        </w:rPr>
        <w:t xml:space="preserve"> del personal sindicalizado adscrito al Ayuntamiento.</w:t>
      </w:r>
    </w:p>
    <w:p w14:paraId="6ED16FE1" w14:textId="77777777" w:rsidR="003E3E8A" w:rsidRPr="00A428CE" w:rsidRDefault="003E3E8A" w:rsidP="00F356B7">
      <w:pPr>
        <w:spacing w:line="360" w:lineRule="auto"/>
        <w:contextualSpacing/>
        <w:jc w:val="both"/>
        <w:rPr>
          <w:rFonts w:ascii="Palatino Linotype" w:eastAsia="Calibri" w:hAnsi="Palatino Linotype" w:cs="Tahoma"/>
          <w:bCs/>
          <w:color w:val="000000"/>
          <w:sz w:val="22"/>
          <w:szCs w:val="24"/>
          <w:lang w:eastAsia="es-MX"/>
        </w:rPr>
      </w:pPr>
    </w:p>
    <w:p w14:paraId="7913E0CF" w14:textId="77777777" w:rsidR="003E3E8A" w:rsidRPr="00A428CE" w:rsidRDefault="003E3E8A" w:rsidP="00F356B7">
      <w:pPr>
        <w:spacing w:line="360" w:lineRule="auto"/>
        <w:contextualSpacing/>
        <w:jc w:val="both"/>
        <w:rPr>
          <w:rFonts w:ascii="Palatino Linotype" w:eastAsia="Palatino Linotype" w:hAnsi="Palatino Linotype" w:cs="Palatino Linotype"/>
          <w:sz w:val="22"/>
          <w:szCs w:val="22"/>
        </w:rPr>
      </w:pPr>
      <w:r w:rsidRPr="00A428CE">
        <w:rPr>
          <w:rFonts w:ascii="Palatino Linotype" w:eastAsia="Palatino Linotype" w:hAnsi="Palatino Linotype" w:cs="Palatino Linotype"/>
          <w:sz w:val="22"/>
          <w:szCs w:val="22"/>
        </w:rPr>
        <w:t>Dicha situación 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0AA47092" w14:textId="77777777" w:rsidR="003E3E8A" w:rsidRPr="00A428CE" w:rsidRDefault="003E3E8A" w:rsidP="00F356B7">
      <w:pPr>
        <w:spacing w:line="360" w:lineRule="auto"/>
        <w:contextualSpacing/>
        <w:jc w:val="both"/>
        <w:rPr>
          <w:rFonts w:ascii="Palatino Linotype" w:eastAsia="Palatino Linotype" w:hAnsi="Palatino Linotype" w:cs="Palatino Linotype"/>
          <w:color w:val="000000"/>
          <w:sz w:val="22"/>
          <w:szCs w:val="22"/>
        </w:rPr>
      </w:pPr>
    </w:p>
    <w:p w14:paraId="617F3ED2" w14:textId="77777777" w:rsidR="003E3E8A" w:rsidRPr="00A428CE" w:rsidRDefault="003E3E8A" w:rsidP="00F356B7">
      <w:pPr>
        <w:spacing w:line="360" w:lineRule="auto"/>
        <w:contextualSpacing/>
        <w:jc w:val="both"/>
        <w:rPr>
          <w:rFonts w:ascii="Palatino Linotype" w:eastAsia="Palatino Linotype" w:hAnsi="Palatino Linotype" w:cs="Palatino Linotype"/>
          <w:sz w:val="22"/>
          <w:szCs w:val="22"/>
        </w:rPr>
      </w:pPr>
      <w:r w:rsidRPr="00A428CE">
        <w:rPr>
          <w:rFonts w:ascii="Palatino Linotype" w:eastAsia="Palatino Linotype" w:hAnsi="Palatino Linotype" w:cs="Palatino Linotype"/>
          <w:sz w:val="22"/>
          <w:szCs w:val="22"/>
        </w:rPr>
        <w:t xml:space="preserve">De esta manera, el derecho de acceso a la información pública se satisface en aquellos casos en que se entregue el soporte documental en el que conste la información solicitada, sin necesidad de elaborar documentos </w:t>
      </w:r>
      <w:r w:rsidRPr="00A428CE">
        <w:rPr>
          <w:rFonts w:ascii="Palatino Linotype" w:eastAsia="Palatino Linotype" w:hAnsi="Palatino Linotype" w:cs="Palatino Linotype"/>
          <w:i/>
          <w:sz w:val="22"/>
          <w:szCs w:val="22"/>
        </w:rPr>
        <w:t>ad hoc</w:t>
      </w:r>
      <w:r w:rsidRPr="00A428CE">
        <w:rPr>
          <w:rFonts w:ascii="Palatino Linotype" w:eastAsia="Palatino Linotype" w:hAnsi="Palatino Linotype" w:cs="Palatino Linotype"/>
          <w:sz w:val="22"/>
          <w:szCs w:val="22"/>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6999D774" w14:textId="77777777" w:rsidR="003E3E8A" w:rsidRPr="00A428CE" w:rsidRDefault="003E3E8A" w:rsidP="00F356B7">
      <w:pPr>
        <w:spacing w:line="360" w:lineRule="auto"/>
        <w:contextualSpacing/>
        <w:jc w:val="both"/>
        <w:rPr>
          <w:rFonts w:ascii="Palatino Linotype" w:eastAsia="Palatino Linotype" w:hAnsi="Palatino Linotype" w:cs="Palatino Linotype"/>
          <w:color w:val="000000"/>
          <w:sz w:val="22"/>
          <w:szCs w:val="22"/>
        </w:rPr>
      </w:pPr>
    </w:p>
    <w:p w14:paraId="4DEB5CD3" w14:textId="77777777" w:rsidR="003E3E8A" w:rsidRPr="00A428CE" w:rsidRDefault="003E3E8A" w:rsidP="00F356B7">
      <w:pPr>
        <w:spacing w:line="360" w:lineRule="auto"/>
        <w:contextualSpacing/>
        <w:jc w:val="both"/>
        <w:rPr>
          <w:rFonts w:ascii="Palatino Linotype" w:hAnsi="Palatino Linotype" w:cs="Tahoma"/>
          <w:sz w:val="22"/>
          <w:szCs w:val="22"/>
          <w:lang w:val="es-ES" w:eastAsia="es-MX"/>
        </w:rPr>
      </w:pPr>
      <w:r w:rsidRPr="00A428CE">
        <w:rPr>
          <w:rFonts w:ascii="Palatino Linotype" w:hAnsi="Palatino Linotype" w:cs="Tahoma"/>
          <w:sz w:val="22"/>
          <w:szCs w:val="22"/>
          <w:lang w:val="es-ES" w:eastAsia="es-MX"/>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los documentos donde conste la información requerida.</w:t>
      </w:r>
    </w:p>
    <w:p w14:paraId="76CE0782" w14:textId="77777777" w:rsidR="003E3E8A" w:rsidRPr="00A428CE" w:rsidRDefault="003E3E8A" w:rsidP="00F356B7">
      <w:pPr>
        <w:spacing w:line="360" w:lineRule="auto"/>
        <w:contextualSpacing/>
        <w:jc w:val="both"/>
        <w:rPr>
          <w:rFonts w:ascii="Palatino Linotype" w:hAnsi="Palatino Linotype" w:cs="Arial"/>
          <w:sz w:val="22"/>
          <w:szCs w:val="22"/>
        </w:rPr>
      </w:pPr>
    </w:p>
    <w:p w14:paraId="2F45AD12" w14:textId="0EB82C08" w:rsidR="0088708F" w:rsidRPr="00A428CE" w:rsidRDefault="001A5806" w:rsidP="00F356B7">
      <w:pPr>
        <w:spacing w:line="360" w:lineRule="auto"/>
        <w:contextualSpacing/>
        <w:jc w:val="both"/>
        <w:rPr>
          <w:rFonts w:ascii="Palatino Linotype" w:eastAsia="Batang" w:hAnsi="Palatino Linotype" w:cs="Tahoma"/>
          <w:b/>
          <w:sz w:val="22"/>
          <w:szCs w:val="22"/>
        </w:rPr>
      </w:pPr>
      <w:r w:rsidRPr="00A428CE">
        <w:rPr>
          <w:rFonts w:ascii="Palatino Linotype" w:eastAsia="Batang" w:hAnsi="Palatino Linotype" w:cs="Tahoma"/>
          <w:b/>
          <w:sz w:val="22"/>
          <w:szCs w:val="22"/>
        </w:rPr>
        <w:t xml:space="preserve">Recibos de nómina del personal adscrito a la </w:t>
      </w:r>
      <w:r w:rsidR="003E3E8A" w:rsidRPr="00A428CE">
        <w:rPr>
          <w:rFonts w:ascii="Palatino Linotype" w:eastAsia="Batang" w:hAnsi="Palatino Linotype" w:cs="Tahoma"/>
          <w:b/>
          <w:sz w:val="22"/>
          <w:szCs w:val="22"/>
        </w:rPr>
        <w:t>N</w:t>
      </w:r>
      <w:r w:rsidRPr="00A428CE">
        <w:rPr>
          <w:rFonts w:ascii="Palatino Linotype" w:eastAsia="Batang" w:hAnsi="Palatino Linotype" w:cs="Tahoma"/>
          <w:b/>
          <w:sz w:val="22"/>
          <w:szCs w:val="22"/>
        </w:rPr>
        <w:t xml:space="preserve">ovena </w:t>
      </w:r>
      <w:r w:rsidR="003E3E8A" w:rsidRPr="00A428CE">
        <w:rPr>
          <w:rFonts w:ascii="Palatino Linotype" w:eastAsia="Batang" w:hAnsi="Palatino Linotype" w:cs="Tahoma"/>
          <w:b/>
          <w:sz w:val="22"/>
          <w:szCs w:val="22"/>
        </w:rPr>
        <w:t>R</w:t>
      </w:r>
      <w:r w:rsidRPr="00A428CE">
        <w:rPr>
          <w:rFonts w:ascii="Palatino Linotype" w:eastAsia="Batang" w:hAnsi="Palatino Linotype" w:cs="Tahoma"/>
          <w:b/>
          <w:sz w:val="22"/>
          <w:szCs w:val="22"/>
        </w:rPr>
        <w:t>egiduría, de la primera quincena de enero de dos mil veinticinco.</w:t>
      </w:r>
    </w:p>
    <w:p w14:paraId="1EF91CE5" w14:textId="77777777" w:rsidR="001A5806" w:rsidRPr="00A428CE" w:rsidRDefault="001A5806" w:rsidP="00F356B7">
      <w:pPr>
        <w:spacing w:line="360" w:lineRule="auto"/>
        <w:contextualSpacing/>
        <w:jc w:val="both"/>
        <w:rPr>
          <w:rFonts w:ascii="Palatino Linotype" w:eastAsia="Batang" w:hAnsi="Palatino Linotype" w:cs="Tahoma"/>
          <w:b/>
          <w:sz w:val="22"/>
          <w:szCs w:val="22"/>
        </w:rPr>
      </w:pPr>
    </w:p>
    <w:p w14:paraId="3F69A081" w14:textId="50B92D80" w:rsidR="001A5806" w:rsidRPr="00A428CE" w:rsidRDefault="001A5806" w:rsidP="00F356B7">
      <w:pPr>
        <w:spacing w:line="360" w:lineRule="auto"/>
        <w:contextualSpacing/>
        <w:jc w:val="both"/>
        <w:rPr>
          <w:rFonts w:ascii="Palatino Linotype" w:eastAsia="Calibri" w:hAnsi="Palatino Linotype"/>
          <w:color w:val="000000"/>
          <w:sz w:val="22"/>
          <w:szCs w:val="22"/>
          <w:lang w:eastAsia="es-MX"/>
        </w:rPr>
      </w:pPr>
      <w:r w:rsidRPr="00A428CE">
        <w:rPr>
          <w:rFonts w:ascii="Palatino Linotype" w:eastAsia="Batang" w:hAnsi="Palatino Linotype" w:cs="Tahoma"/>
          <w:bCs/>
          <w:sz w:val="22"/>
          <w:szCs w:val="22"/>
        </w:rPr>
        <w:t xml:space="preserve">Al respecto, la </w:t>
      </w:r>
      <w:r w:rsidR="003E3E8A" w:rsidRPr="00A428CE">
        <w:rPr>
          <w:rFonts w:ascii="Palatino Linotype" w:eastAsia="Batang" w:hAnsi="Palatino Linotype" w:cs="Tahoma"/>
          <w:bCs/>
          <w:sz w:val="22"/>
          <w:szCs w:val="22"/>
        </w:rPr>
        <w:t>N</w:t>
      </w:r>
      <w:r w:rsidRPr="00A428CE">
        <w:rPr>
          <w:rFonts w:ascii="Palatino Linotype" w:eastAsia="Batang" w:hAnsi="Palatino Linotype" w:cs="Tahoma"/>
          <w:bCs/>
          <w:sz w:val="22"/>
          <w:szCs w:val="22"/>
        </w:rPr>
        <w:t xml:space="preserve">ovena </w:t>
      </w:r>
      <w:r w:rsidR="003E3E8A" w:rsidRPr="00A428CE">
        <w:rPr>
          <w:rFonts w:ascii="Palatino Linotype" w:eastAsia="Batang" w:hAnsi="Palatino Linotype" w:cs="Tahoma"/>
          <w:bCs/>
          <w:sz w:val="22"/>
          <w:szCs w:val="22"/>
        </w:rPr>
        <w:t>R</w:t>
      </w:r>
      <w:r w:rsidRPr="00A428CE">
        <w:rPr>
          <w:rFonts w:ascii="Palatino Linotype" w:eastAsia="Batang" w:hAnsi="Palatino Linotype" w:cs="Tahoma"/>
          <w:bCs/>
          <w:sz w:val="22"/>
          <w:szCs w:val="22"/>
        </w:rPr>
        <w:t>egiduría indicó los nombres y cargos de los servidores públicos adscritos a dicha área</w:t>
      </w:r>
      <w:r w:rsidR="003E3E8A" w:rsidRPr="00A428CE">
        <w:rPr>
          <w:rFonts w:ascii="Palatino Linotype" w:eastAsia="Batang" w:hAnsi="Palatino Linotype" w:cs="Tahoma"/>
          <w:bCs/>
          <w:sz w:val="22"/>
          <w:szCs w:val="22"/>
        </w:rPr>
        <w:t>, conformaba por tres trabajadores</w:t>
      </w:r>
      <w:r w:rsidRPr="00A428CE">
        <w:rPr>
          <w:rFonts w:ascii="Palatino Linotype" w:eastAsia="Batang" w:hAnsi="Palatino Linotype" w:cs="Tahoma"/>
          <w:bCs/>
          <w:sz w:val="22"/>
          <w:szCs w:val="22"/>
        </w:rPr>
        <w:t xml:space="preserve">, sin embargo, omitió proporcionar los recibos de nómina </w:t>
      </w:r>
      <w:r w:rsidR="003E3E8A" w:rsidRPr="00A428CE">
        <w:rPr>
          <w:rFonts w:ascii="Palatino Linotype" w:eastAsia="Batang" w:hAnsi="Palatino Linotype" w:cs="Tahoma"/>
          <w:bCs/>
          <w:sz w:val="22"/>
          <w:szCs w:val="22"/>
        </w:rPr>
        <w:t>peticionados</w:t>
      </w:r>
      <w:r w:rsidR="00F5462A" w:rsidRPr="00A428CE">
        <w:rPr>
          <w:rFonts w:ascii="Palatino Linotype" w:eastAsia="Batang" w:hAnsi="Palatino Linotype" w:cs="Tahoma"/>
          <w:bCs/>
          <w:sz w:val="22"/>
          <w:szCs w:val="22"/>
        </w:rPr>
        <w:t>;</w:t>
      </w:r>
      <w:r w:rsidRPr="00A428CE">
        <w:rPr>
          <w:rFonts w:ascii="Palatino Linotype" w:eastAsia="Batang" w:hAnsi="Palatino Linotype" w:cs="Tahoma"/>
          <w:bCs/>
          <w:sz w:val="22"/>
          <w:szCs w:val="22"/>
        </w:rPr>
        <w:t xml:space="preserve"> </w:t>
      </w:r>
      <w:r w:rsidR="00F5462A" w:rsidRPr="00A428CE">
        <w:rPr>
          <w:rFonts w:ascii="Palatino Linotype" w:eastAsia="Calibri" w:hAnsi="Palatino Linotype" w:cs="Tahoma"/>
          <w:bCs/>
          <w:iCs/>
          <w:color w:val="000000"/>
          <w:sz w:val="22"/>
          <w:szCs w:val="24"/>
          <w:lang w:eastAsia="es-MX"/>
        </w:rPr>
        <w:t>S</w:t>
      </w:r>
      <w:r w:rsidRPr="00A428CE">
        <w:rPr>
          <w:rFonts w:ascii="Palatino Linotype" w:eastAsia="Calibri" w:hAnsi="Palatino Linotype" w:cs="Tahoma"/>
          <w:bCs/>
          <w:iCs/>
          <w:color w:val="000000"/>
          <w:sz w:val="22"/>
          <w:szCs w:val="24"/>
          <w:lang w:eastAsia="es-MX"/>
        </w:rPr>
        <w:t>obre el tema</w:t>
      </w:r>
      <w:r w:rsidRPr="00A428CE">
        <w:rPr>
          <w:rFonts w:ascii="Palatino Linotype" w:eastAsia="Calibri" w:hAnsi="Palatino Linotype"/>
          <w:color w:val="000000"/>
          <w:sz w:val="22"/>
          <w:szCs w:val="22"/>
          <w:lang w:eastAsia="es-MX"/>
        </w:rPr>
        <w:t>, el artículo 1.8, fracción XIII, del Código Administrativo del Estado de México, establece que para que tenga validez, todo acto administrativo deberá resolver todos los puntos propuestos por los interesados.</w:t>
      </w:r>
    </w:p>
    <w:p w14:paraId="523F39B9" w14:textId="77777777" w:rsidR="001A5806" w:rsidRPr="00A428CE" w:rsidRDefault="001A5806" w:rsidP="00F356B7">
      <w:pPr>
        <w:widowControl w:val="0"/>
        <w:autoSpaceDE w:val="0"/>
        <w:autoSpaceDN w:val="0"/>
        <w:adjustRightInd w:val="0"/>
        <w:spacing w:line="360" w:lineRule="auto"/>
        <w:contextualSpacing/>
        <w:jc w:val="both"/>
        <w:rPr>
          <w:rFonts w:ascii="Palatino Linotype" w:eastAsia="Calibri" w:hAnsi="Palatino Linotype" w:cs="Tahoma"/>
          <w:bCs/>
          <w:color w:val="000000"/>
          <w:sz w:val="22"/>
          <w:szCs w:val="22"/>
          <w:lang w:eastAsia="es-MX"/>
        </w:rPr>
      </w:pPr>
    </w:p>
    <w:p w14:paraId="5E964546" w14:textId="77777777" w:rsidR="001A5806" w:rsidRPr="00A428CE" w:rsidRDefault="001A5806" w:rsidP="00F356B7">
      <w:pPr>
        <w:tabs>
          <w:tab w:val="center" w:pos="4522"/>
        </w:tabs>
        <w:spacing w:after="160" w:line="360" w:lineRule="auto"/>
        <w:contextualSpacing/>
        <w:jc w:val="both"/>
        <w:rPr>
          <w:rFonts w:ascii="Palatino Linotype" w:eastAsia="Calibri" w:hAnsi="Palatino Linotype"/>
          <w:color w:val="000000"/>
          <w:sz w:val="22"/>
          <w:szCs w:val="22"/>
          <w:lang w:eastAsia="es-MX"/>
        </w:rPr>
      </w:pPr>
      <w:r w:rsidRPr="00A428CE">
        <w:rPr>
          <w:rFonts w:ascii="Palatino Linotype" w:eastAsia="Calibri" w:hAnsi="Palatino Linotype"/>
          <w:color w:val="000000"/>
          <w:sz w:val="22"/>
          <w:szCs w:val="22"/>
          <w:lang w:eastAsia="es-MX"/>
        </w:rPr>
        <w:t xml:space="preserve">Situación que se robustece, con el </w:t>
      </w:r>
      <w:r w:rsidRPr="00A428CE">
        <w:rPr>
          <w:rFonts w:ascii="Palatino Linotype" w:eastAsia="Calibri" w:hAnsi="Palatino Linotype" w:cs="Tahoma"/>
          <w:bCs/>
          <w:color w:val="000000"/>
          <w:sz w:val="22"/>
          <w:szCs w:val="22"/>
          <w:lang w:val="es-ES" w:eastAsia="es-MX"/>
        </w:rPr>
        <w:t>el Criterio de Interpretación</w:t>
      </w:r>
      <w:r w:rsidRPr="00A428CE">
        <w:rPr>
          <w:rFonts w:ascii="Palatino Linotype" w:eastAsia="Calibri" w:hAnsi="Palatino Linotype" w:cs="Tahoma"/>
          <w:bCs/>
          <w:color w:val="000000"/>
          <w:sz w:val="22"/>
          <w:szCs w:val="22"/>
          <w:lang w:val="x-none" w:eastAsia="es-MX"/>
        </w:rPr>
        <w:t xml:space="preserve">, con clave de control </w:t>
      </w:r>
      <w:r w:rsidRPr="00A428CE">
        <w:rPr>
          <w:rFonts w:ascii="Palatino Linotype" w:eastAsia="Calibri" w:hAnsi="Palatino Linotype" w:cs="Tahoma"/>
          <w:bCs/>
          <w:color w:val="000000"/>
          <w:sz w:val="22"/>
          <w:szCs w:val="22"/>
          <w:lang w:val="es-ES" w:eastAsia="es-MX"/>
        </w:rPr>
        <w:t xml:space="preserve">SO/002/2017, de la Segunda Época, emitido por el Instituto Nacional de Transparencia, Acceso a la Información y Protección de Datos Personales, que </w:t>
      </w:r>
      <w:r w:rsidRPr="00A428CE">
        <w:rPr>
          <w:rFonts w:ascii="Palatino Linotype" w:eastAsia="Calibri" w:hAnsi="Palatino Linotype"/>
          <w:color w:val="000000"/>
          <w:sz w:val="22"/>
          <w:szCs w:val="22"/>
          <w:lang w:eastAsia="es-MX"/>
        </w:rPr>
        <w:t xml:space="preserve">establece que todo acto administrativo debe apegarse al </w:t>
      </w:r>
      <w:r w:rsidRPr="00A428CE">
        <w:rPr>
          <w:rFonts w:ascii="Palatino Linotype" w:eastAsia="Calibri" w:hAnsi="Palatino Linotype"/>
          <w:b/>
          <w:bCs/>
          <w:color w:val="000000"/>
          <w:sz w:val="22"/>
          <w:szCs w:val="22"/>
          <w:lang w:eastAsia="es-MX"/>
        </w:rPr>
        <w:t>principio de exhaustividad</w:t>
      </w:r>
      <w:r w:rsidRPr="00A428CE">
        <w:rPr>
          <w:rFonts w:ascii="Palatino Linotype" w:eastAsia="Calibri" w:hAnsi="Palatino Linotype"/>
          <w:color w:val="000000"/>
          <w:sz w:val="22"/>
          <w:szCs w:val="22"/>
          <w:lang w:eastAsia="es-MX"/>
        </w:rPr>
        <w:t>,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7C28F737" w14:textId="77777777" w:rsidR="003E3E8A" w:rsidRPr="00A428CE" w:rsidRDefault="003E3E8A" w:rsidP="00F356B7">
      <w:pPr>
        <w:tabs>
          <w:tab w:val="center" w:pos="4522"/>
        </w:tabs>
        <w:spacing w:after="160" w:line="360" w:lineRule="auto"/>
        <w:contextualSpacing/>
        <w:jc w:val="both"/>
        <w:rPr>
          <w:rFonts w:ascii="Palatino Linotype" w:eastAsia="Calibri" w:hAnsi="Palatino Linotype"/>
          <w:color w:val="000000"/>
          <w:sz w:val="22"/>
          <w:szCs w:val="22"/>
          <w:lang w:eastAsia="es-MX"/>
        </w:rPr>
      </w:pPr>
    </w:p>
    <w:p w14:paraId="19CAAC58" w14:textId="1B8D9D97" w:rsidR="001A5806" w:rsidRPr="00A428CE" w:rsidRDefault="001A5806" w:rsidP="00F356B7">
      <w:pPr>
        <w:spacing w:line="360" w:lineRule="auto"/>
        <w:ind w:right="-93"/>
        <w:contextualSpacing/>
        <w:jc w:val="both"/>
        <w:rPr>
          <w:rFonts w:ascii="Palatino Linotype" w:eastAsia="Palatino Linotype" w:hAnsi="Palatino Linotype" w:cs="Palatino Linotype"/>
          <w:b/>
          <w:bCs/>
          <w:color w:val="000000"/>
          <w:sz w:val="22"/>
          <w:szCs w:val="22"/>
          <w:lang w:eastAsia="es-MX"/>
        </w:rPr>
      </w:pPr>
      <w:r w:rsidRPr="00A428CE">
        <w:rPr>
          <w:rFonts w:ascii="Palatino Linotype" w:eastAsia="Calibri" w:hAnsi="Palatino Linotype"/>
          <w:color w:val="000000"/>
          <w:sz w:val="22"/>
          <w:szCs w:val="22"/>
          <w:lang w:eastAsia="es-MX"/>
        </w:rPr>
        <w:t xml:space="preserve">En esa tesitura, se concluye que el Sujeto Obligado no satisfizo el derecho de acceso a la información del Solicitante, </w:t>
      </w:r>
      <w:r w:rsidR="003E3E8A" w:rsidRPr="00A428CE">
        <w:rPr>
          <w:rFonts w:ascii="Palatino Linotype" w:eastAsia="Calibri" w:hAnsi="Palatino Linotype"/>
          <w:color w:val="000000"/>
          <w:sz w:val="22"/>
          <w:szCs w:val="22"/>
          <w:lang w:eastAsia="es-MX"/>
        </w:rPr>
        <w:t>pues no se entregaron los recibos de nómina de los tres servidores públicos adscritos a la Novena Regiduría; lo cual toma relevancia, pues no se turno la solicitud a la Dirección General de Administración y Finanzas</w:t>
      </w:r>
      <w:r w:rsidR="00610647" w:rsidRPr="00A428CE">
        <w:rPr>
          <w:rFonts w:ascii="Palatino Linotype" w:eastAsia="Calibri" w:hAnsi="Palatino Linotype"/>
          <w:color w:val="000000"/>
          <w:sz w:val="22"/>
          <w:szCs w:val="22"/>
          <w:lang w:eastAsia="es-MX"/>
        </w:rPr>
        <w:t xml:space="preserve">, lo cual da como resultado que el agravio sea </w:t>
      </w:r>
      <w:r w:rsidR="00610647" w:rsidRPr="00A428CE">
        <w:rPr>
          <w:rFonts w:ascii="Palatino Linotype" w:eastAsia="Calibri" w:hAnsi="Palatino Linotype"/>
          <w:b/>
          <w:bCs/>
          <w:color w:val="000000"/>
          <w:sz w:val="22"/>
          <w:szCs w:val="22"/>
          <w:lang w:eastAsia="es-MX"/>
        </w:rPr>
        <w:t>FUNDADO.</w:t>
      </w:r>
    </w:p>
    <w:p w14:paraId="0F426C56" w14:textId="77777777" w:rsidR="001A5806" w:rsidRPr="00A428CE" w:rsidRDefault="001A5806" w:rsidP="00F356B7">
      <w:pPr>
        <w:spacing w:line="360" w:lineRule="auto"/>
        <w:contextualSpacing/>
        <w:jc w:val="both"/>
        <w:rPr>
          <w:rFonts w:ascii="Palatino Linotype" w:eastAsia="Calibri" w:hAnsi="Palatino Linotype" w:cs="Tahoma"/>
          <w:color w:val="000000"/>
          <w:sz w:val="22"/>
          <w:szCs w:val="22"/>
        </w:rPr>
      </w:pPr>
    </w:p>
    <w:p w14:paraId="0242D3D9" w14:textId="1B676F71" w:rsidR="001A5806" w:rsidRPr="00A428CE" w:rsidRDefault="001A5806" w:rsidP="00F356B7">
      <w:pPr>
        <w:spacing w:line="360" w:lineRule="auto"/>
        <w:contextualSpacing/>
        <w:jc w:val="both"/>
        <w:rPr>
          <w:rFonts w:ascii="Palatino Linotype" w:eastAsia="Batang" w:hAnsi="Palatino Linotype" w:cs="Tahoma"/>
          <w:sz w:val="22"/>
          <w:szCs w:val="22"/>
        </w:rPr>
      </w:pPr>
      <w:r w:rsidRPr="00A428CE">
        <w:rPr>
          <w:rFonts w:ascii="Palatino Linotype" w:hAnsi="Palatino Linotype" w:cs="Arial"/>
          <w:sz w:val="22"/>
          <w:szCs w:val="22"/>
        </w:rPr>
        <w:t>Conforme a lo anterior, se logra vislumbrar que, para atender el requerimiento de información</w:t>
      </w:r>
      <w:r w:rsidR="003E3E8A" w:rsidRPr="00A428CE">
        <w:rPr>
          <w:rFonts w:ascii="Palatino Linotype" w:hAnsi="Palatino Linotype" w:cs="Arial"/>
          <w:sz w:val="22"/>
          <w:szCs w:val="22"/>
        </w:rPr>
        <w:t xml:space="preserve"> y dar cumplimiento a los artículos 12, 160 y 162 de la </w:t>
      </w:r>
      <w:r w:rsidR="003E3E8A" w:rsidRPr="00A428CE">
        <w:rPr>
          <w:rFonts w:ascii="Palatino Linotype" w:eastAsia="Palatino Linotype" w:hAnsi="Palatino Linotype" w:cs="Palatino Linotype"/>
          <w:color w:val="000000"/>
          <w:sz w:val="22"/>
          <w:szCs w:val="22"/>
          <w:lang w:eastAsia="es-MX"/>
        </w:rPr>
        <w:t>Ley de Transparencia y Acceso a la Información Pública del Estado de México y Municipios</w:t>
      </w:r>
      <w:r w:rsidRPr="00A428CE">
        <w:rPr>
          <w:rFonts w:ascii="Palatino Linotype" w:hAnsi="Palatino Linotype" w:cs="Arial"/>
          <w:sz w:val="22"/>
          <w:szCs w:val="22"/>
        </w:rPr>
        <w:t xml:space="preserve">, el Sujeto Obligado, deberá </w:t>
      </w:r>
      <w:r w:rsidRPr="00A428CE">
        <w:rPr>
          <w:rFonts w:ascii="Palatino Linotype" w:eastAsia="Palatino Linotype" w:hAnsi="Palatino Linotype" w:cs="Palatino Linotype"/>
          <w:color w:val="000000"/>
          <w:sz w:val="22"/>
          <w:szCs w:val="22"/>
          <w:lang w:eastAsia="es-MX"/>
        </w:rPr>
        <w:t>realizar una búsqueda exhaustiva y razonable</w:t>
      </w:r>
      <w:r w:rsidRPr="00A428CE">
        <w:rPr>
          <w:rFonts w:ascii="Palatino Linotype" w:eastAsia="Calibri" w:hAnsi="Palatino Linotype" w:cs="Tahoma"/>
          <w:color w:val="000000"/>
          <w:sz w:val="22"/>
          <w:szCs w:val="24"/>
          <w:lang w:eastAsia="es-MX"/>
        </w:rPr>
        <w:t xml:space="preserve">, a efecto de que proporcione los documentos donde consten los </w:t>
      </w:r>
      <w:r w:rsidR="00F5462A" w:rsidRPr="00A428CE">
        <w:rPr>
          <w:rFonts w:ascii="Palatino Linotype" w:eastAsia="Batang" w:hAnsi="Palatino Linotype" w:cs="Tahoma"/>
          <w:sz w:val="22"/>
          <w:szCs w:val="22"/>
        </w:rPr>
        <w:t>recibos de nómina del personal adscrito a la novena regiduría señalado en respuesta</w:t>
      </w:r>
      <w:r w:rsidRPr="00A428CE">
        <w:rPr>
          <w:rFonts w:ascii="Palatino Linotype" w:eastAsia="Calibri" w:hAnsi="Palatino Linotype" w:cs="Tahoma"/>
          <w:color w:val="000000"/>
          <w:sz w:val="22"/>
          <w:szCs w:val="24"/>
          <w:lang w:eastAsia="es-MX"/>
        </w:rPr>
        <w:t>.</w:t>
      </w:r>
    </w:p>
    <w:p w14:paraId="42DC2989" w14:textId="77777777" w:rsidR="00F5462A" w:rsidRPr="00A428CE" w:rsidRDefault="00F5462A" w:rsidP="00F356B7">
      <w:pPr>
        <w:spacing w:line="360" w:lineRule="auto"/>
        <w:contextualSpacing/>
        <w:jc w:val="both"/>
        <w:rPr>
          <w:rFonts w:ascii="Palatino Linotype" w:hAnsi="Palatino Linotype" w:cs="Tahoma"/>
          <w:sz w:val="22"/>
          <w:szCs w:val="22"/>
          <w:lang w:val="es-ES" w:eastAsia="es-MX"/>
        </w:rPr>
      </w:pPr>
    </w:p>
    <w:p w14:paraId="64AF8BB9" w14:textId="77777777" w:rsidR="00F5462A" w:rsidRPr="00A428CE" w:rsidRDefault="00F5462A" w:rsidP="00F356B7">
      <w:pPr>
        <w:widowControl w:val="0"/>
        <w:tabs>
          <w:tab w:val="center" w:pos="4522"/>
        </w:tabs>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Ahora bien, no pasa desapercibido que los Recibos, pudieran contener datos o información clasificada que, de manera enunciativa más no limitativa, pueden ser los siguientes:</w:t>
      </w:r>
    </w:p>
    <w:p w14:paraId="3D902AB3" w14:textId="77777777" w:rsidR="00F5462A" w:rsidRPr="00A428CE" w:rsidRDefault="00F5462A" w:rsidP="00F356B7">
      <w:pPr>
        <w:widowControl w:val="0"/>
        <w:tabs>
          <w:tab w:val="center" w:pos="4522"/>
        </w:tabs>
        <w:spacing w:line="360" w:lineRule="auto"/>
        <w:contextualSpacing/>
        <w:jc w:val="both"/>
        <w:rPr>
          <w:rFonts w:ascii="Palatino Linotype" w:eastAsia="Palatino Linotype" w:hAnsi="Palatino Linotype" w:cs="Palatino Linotype"/>
          <w:color w:val="000000"/>
          <w:sz w:val="22"/>
          <w:szCs w:val="22"/>
          <w:lang w:eastAsia="es-MX"/>
        </w:rPr>
      </w:pPr>
    </w:p>
    <w:p w14:paraId="5EC2DD7B" w14:textId="77777777" w:rsidR="00F5462A" w:rsidRPr="00A428CE" w:rsidRDefault="00F5462A" w:rsidP="00F356B7">
      <w:pPr>
        <w:numPr>
          <w:ilvl w:val="0"/>
          <w:numId w:val="17"/>
        </w:num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Clave Única de Registro de Población;</w:t>
      </w:r>
    </w:p>
    <w:p w14:paraId="74B7AA52" w14:textId="77777777" w:rsidR="00F5462A" w:rsidRPr="00A428CE" w:rsidRDefault="00F5462A" w:rsidP="00F356B7">
      <w:pPr>
        <w:numPr>
          <w:ilvl w:val="0"/>
          <w:numId w:val="17"/>
        </w:num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Registro Federal de Contribuyentes;</w:t>
      </w:r>
    </w:p>
    <w:p w14:paraId="450E088B" w14:textId="77777777" w:rsidR="00F5462A" w:rsidRPr="00A428CE" w:rsidRDefault="00F5462A" w:rsidP="00F356B7">
      <w:pPr>
        <w:numPr>
          <w:ilvl w:val="0"/>
          <w:numId w:val="17"/>
        </w:num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Código bidimensional o QR;</w:t>
      </w:r>
    </w:p>
    <w:p w14:paraId="466AA6F8" w14:textId="77777777" w:rsidR="00F5462A" w:rsidRPr="00A428CE" w:rsidRDefault="00F5462A" w:rsidP="00F356B7">
      <w:pPr>
        <w:numPr>
          <w:ilvl w:val="0"/>
          <w:numId w:val="17"/>
        </w:num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Número de seguridad social del Instituto de Seguridad Social del Estado de México y Municipios;</w:t>
      </w:r>
    </w:p>
    <w:p w14:paraId="04945635" w14:textId="77777777" w:rsidR="00F5462A" w:rsidRPr="00A428CE" w:rsidRDefault="00F5462A" w:rsidP="00F356B7">
      <w:pPr>
        <w:numPr>
          <w:ilvl w:val="0"/>
          <w:numId w:val="17"/>
        </w:num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Deducciones personales;</w:t>
      </w:r>
    </w:p>
    <w:p w14:paraId="49BBE820" w14:textId="77777777" w:rsidR="00F5462A" w:rsidRPr="00A428CE" w:rsidRDefault="00F5462A" w:rsidP="00F356B7">
      <w:pPr>
        <w:numPr>
          <w:ilvl w:val="0"/>
          <w:numId w:val="17"/>
        </w:num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Sellos digitales del emisor y del Servicio de Administración Tributaria y cadena original del complemento de certificación digital del órgano previamente señalado, y</w:t>
      </w:r>
    </w:p>
    <w:p w14:paraId="48C4E84B" w14:textId="77777777" w:rsidR="00F5462A" w:rsidRPr="00A428CE" w:rsidRDefault="00F5462A" w:rsidP="00F356B7">
      <w:pPr>
        <w:numPr>
          <w:ilvl w:val="0"/>
          <w:numId w:val="17"/>
        </w:num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Folio fiscal.</w:t>
      </w:r>
    </w:p>
    <w:p w14:paraId="451068D3"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p>
    <w:p w14:paraId="21924FDB"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Al respecto, resulta procedente analizar si dichos datos son públicos o privados;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0DAB0165" w14:textId="68F167F9" w:rsidR="00F5462A" w:rsidRPr="00A428CE" w:rsidRDefault="003E3E8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Además</w:t>
      </w:r>
      <w:r w:rsidR="00F5462A" w:rsidRPr="00A428CE">
        <w:rPr>
          <w:rFonts w:ascii="Palatino Linotype" w:eastAsia="Palatino Linotype" w:hAnsi="Palatino Linotype" w:cs="Palatino Linotype"/>
          <w:color w:val="000000"/>
          <w:sz w:val="22"/>
          <w:szCs w:val="22"/>
          <w:lang w:eastAsia="es-MX"/>
        </w:rPr>
        <w:t>, la Ley General de Transparencia y Acceso a la Información Pública, en su artículo 116, dispone que se considera información confidencial la que contenga datos personales concernientes a una persona física identificada o identificable.</w:t>
      </w:r>
    </w:p>
    <w:p w14:paraId="746127A0" w14:textId="77777777" w:rsidR="00F5462A" w:rsidRPr="00A428CE" w:rsidRDefault="00F5462A" w:rsidP="00F356B7">
      <w:pPr>
        <w:tabs>
          <w:tab w:val="left" w:pos="2145"/>
        </w:tabs>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ab/>
      </w:r>
    </w:p>
    <w:p w14:paraId="4E3A1E35"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26A5C57A"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p>
    <w:p w14:paraId="40959437"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4563D2FA"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p>
    <w:p w14:paraId="21A1A839"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51BF5FA8"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p>
    <w:p w14:paraId="35C59EC7"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7968FD99" w14:textId="7FFCD5B9"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En términos de lo expuesto, la documentación y aquellos datos que se consideren confidenciales, serán una limitante del derecho de acceso a la información, siempre y cuando:</w:t>
      </w:r>
    </w:p>
    <w:p w14:paraId="4BD5D775"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p>
    <w:p w14:paraId="65B78D87" w14:textId="77777777" w:rsidR="00F5462A" w:rsidRPr="00A428CE" w:rsidRDefault="00F5462A" w:rsidP="00F356B7">
      <w:pPr>
        <w:numPr>
          <w:ilvl w:val="0"/>
          <w:numId w:val="18"/>
        </w:num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 xml:space="preserve">Se trate de datos personales o información privada; esto es, información concerniente a una persona física o jurídico colectiva y que esta sea identificada o identificable. </w:t>
      </w:r>
    </w:p>
    <w:p w14:paraId="4DBD4EB5" w14:textId="77777777" w:rsidR="00F5462A" w:rsidRPr="00A428CE" w:rsidRDefault="00F5462A" w:rsidP="00F356B7">
      <w:pPr>
        <w:numPr>
          <w:ilvl w:val="0"/>
          <w:numId w:val="18"/>
        </w:num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 xml:space="preserve">Para la difusión de los datos, se requiera el consentimiento del titular. </w:t>
      </w:r>
    </w:p>
    <w:p w14:paraId="72814759"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p>
    <w:p w14:paraId="649B1A1D"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2D45C33F"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p>
    <w:p w14:paraId="5A6E46B3" w14:textId="59B4373A"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r w:rsidR="00610647" w:rsidRPr="00A428CE">
        <w:rPr>
          <w:rFonts w:ascii="Palatino Linotype" w:eastAsia="Palatino Linotype" w:hAnsi="Palatino Linotype" w:cs="Palatino Linotype"/>
          <w:color w:val="000000"/>
          <w:sz w:val="22"/>
          <w:szCs w:val="22"/>
          <w:lang w:eastAsia="es-MX"/>
        </w:rPr>
        <w:t xml:space="preserve"> </w:t>
      </w:r>
      <w:r w:rsidRPr="00A428CE">
        <w:rPr>
          <w:rFonts w:ascii="Palatino Linotype" w:eastAsia="Palatino Linotype" w:hAnsi="Palatino Linotype" w:cs="Palatino Linotype"/>
          <w:color w:val="000000"/>
          <w:sz w:val="22"/>
          <w:szCs w:val="22"/>
          <w:lang w:eastAsia="es-MX"/>
        </w:rPr>
        <w:t>Bajo ese contexto, se analizarán si los datos mencionados de manera enunciativa, son confidenciales o públicos.</w:t>
      </w:r>
    </w:p>
    <w:p w14:paraId="539B177E"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p>
    <w:p w14:paraId="7FE12E23" w14:textId="77777777" w:rsidR="00F5462A" w:rsidRPr="00A428CE" w:rsidRDefault="00F5462A" w:rsidP="00F356B7">
      <w:pPr>
        <w:numPr>
          <w:ilvl w:val="0"/>
          <w:numId w:val="20"/>
        </w:numPr>
        <w:spacing w:line="360" w:lineRule="auto"/>
        <w:contextualSpacing/>
        <w:jc w:val="both"/>
        <w:rPr>
          <w:rFonts w:ascii="Palatino Linotype" w:eastAsia="Palatino Linotype" w:hAnsi="Palatino Linotype" w:cs="Palatino Linotype"/>
          <w:b/>
          <w:color w:val="000000"/>
          <w:sz w:val="22"/>
          <w:szCs w:val="22"/>
          <w:lang w:eastAsia="es-MX"/>
        </w:rPr>
      </w:pPr>
      <w:r w:rsidRPr="00A428CE">
        <w:rPr>
          <w:rFonts w:ascii="Palatino Linotype" w:eastAsia="Palatino Linotype" w:hAnsi="Palatino Linotype" w:cs="Palatino Linotype"/>
          <w:b/>
          <w:color w:val="000000"/>
          <w:sz w:val="22"/>
          <w:szCs w:val="22"/>
          <w:lang w:eastAsia="es-MX"/>
        </w:rPr>
        <w:t>Clave Única de Registro de Población (CURP)</w:t>
      </w:r>
    </w:p>
    <w:p w14:paraId="7CB3EE18" w14:textId="77777777" w:rsidR="00F5462A" w:rsidRPr="00A428CE" w:rsidRDefault="00F5462A" w:rsidP="00F356B7">
      <w:pPr>
        <w:tabs>
          <w:tab w:val="left" w:pos="4962"/>
        </w:tabs>
        <w:spacing w:line="360" w:lineRule="auto"/>
        <w:contextualSpacing/>
        <w:jc w:val="both"/>
        <w:rPr>
          <w:rFonts w:ascii="Palatino Linotype" w:eastAsia="Palatino Linotype" w:hAnsi="Palatino Linotype" w:cs="Palatino Linotype"/>
          <w:color w:val="000000"/>
          <w:sz w:val="22"/>
          <w:szCs w:val="22"/>
          <w:lang w:eastAsia="es-MX"/>
        </w:rPr>
      </w:pPr>
    </w:p>
    <w:p w14:paraId="1DC218D0" w14:textId="77777777" w:rsidR="00F5462A" w:rsidRPr="00A428CE" w:rsidRDefault="00F5462A" w:rsidP="00F356B7">
      <w:pPr>
        <w:tabs>
          <w:tab w:val="left" w:pos="4962"/>
        </w:tabs>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3A3EB469" w14:textId="77777777" w:rsidR="00F5462A" w:rsidRPr="00A428CE" w:rsidRDefault="00F5462A" w:rsidP="00F356B7">
      <w:pPr>
        <w:tabs>
          <w:tab w:val="left" w:pos="4962"/>
        </w:tabs>
        <w:spacing w:line="360" w:lineRule="auto"/>
        <w:contextualSpacing/>
        <w:jc w:val="both"/>
        <w:rPr>
          <w:rFonts w:ascii="Palatino Linotype" w:eastAsia="Palatino Linotype" w:hAnsi="Palatino Linotype" w:cs="Palatino Linotype"/>
          <w:color w:val="000000"/>
          <w:sz w:val="22"/>
          <w:szCs w:val="22"/>
          <w:lang w:eastAsia="es-MX"/>
        </w:rPr>
      </w:pPr>
    </w:p>
    <w:p w14:paraId="129BF99D" w14:textId="77777777" w:rsidR="00F5462A" w:rsidRPr="00A428CE" w:rsidRDefault="00F5462A" w:rsidP="00F356B7">
      <w:pPr>
        <w:tabs>
          <w:tab w:val="left" w:pos="4962"/>
        </w:tabs>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528EBF26" w14:textId="77777777" w:rsidR="00C03A4C" w:rsidRPr="00A428CE" w:rsidRDefault="00C03A4C" w:rsidP="00F356B7">
      <w:pPr>
        <w:tabs>
          <w:tab w:val="left" w:pos="4962"/>
        </w:tabs>
        <w:spacing w:line="360" w:lineRule="auto"/>
        <w:contextualSpacing/>
        <w:jc w:val="both"/>
        <w:rPr>
          <w:rFonts w:ascii="Palatino Linotype" w:eastAsia="Palatino Linotype" w:hAnsi="Palatino Linotype" w:cs="Palatino Linotype"/>
          <w:color w:val="000000"/>
          <w:sz w:val="22"/>
          <w:szCs w:val="22"/>
          <w:lang w:eastAsia="es-MX"/>
        </w:rPr>
      </w:pPr>
    </w:p>
    <w:p w14:paraId="04C3AADF" w14:textId="17E54B84" w:rsidR="00F5462A" w:rsidRPr="00A428CE" w:rsidRDefault="00F5462A" w:rsidP="00F356B7">
      <w:pPr>
        <w:tabs>
          <w:tab w:val="left" w:pos="4962"/>
        </w:tabs>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En ese orden de ideas, la Secretaría de Gobernación en las direcciones https://consultas.curp.gob.mx/CurpSP/html/informacionecurpPS.html y https://www.gob.mx/segob/renapo/acciones-y-programas/clave-unica-de-registro-de-</w:t>
      </w:r>
    </w:p>
    <w:p w14:paraId="617ECE47" w14:textId="77777777" w:rsidR="00F5462A" w:rsidRPr="00A428CE" w:rsidRDefault="00F5462A" w:rsidP="00F356B7">
      <w:pPr>
        <w:tabs>
          <w:tab w:val="left" w:pos="4962"/>
        </w:tabs>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 xml:space="preserve">poblacion-curp-142226 (consultadas el diecisiete de mayo de dos mil veintitrés),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A428CE">
        <w:rPr>
          <w:rFonts w:ascii="Palatino Linotype" w:eastAsia="Palatino Linotype" w:hAnsi="Palatino Linotype" w:cs="Palatino Linotype"/>
          <w:b/>
          <w:color w:val="000000"/>
          <w:sz w:val="22"/>
          <w:szCs w:val="22"/>
          <w:lang w:eastAsia="es-MX"/>
        </w:rPr>
        <w:t>se generan a partir de los datos contenidos en el documento probatorio de la identidad del interesado</w:t>
      </w:r>
      <w:r w:rsidRPr="00A428CE">
        <w:rPr>
          <w:rFonts w:ascii="Palatino Linotype" w:eastAsia="Palatino Linotype" w:hAnsi="Palatino Linotype" w:cs="Palatino Linotype"/>
          <w:color w:val="000000"/>
          <w:sz w:val="22"/>
          <w:szCs w:val="22"/>
          <w:lang w:eastAsia="es-MX"/>
        </w:rPr>
        <w:t xml:space="preserve"> (acta de nacimiento, carta de naturalización o documento migratorio) de la siguiente forma:</w:t>
      </w:r>
    </w:p>
    <w:p w14:paraId="58BC6C82" w14:textId="77777777" w:rsidR="00F5462A" w:rsidRPr="00A428CE" w:rsidRDefault="00F5462A" w:rsidP="00F356B7">
      <w:pPr>
        <w:tabs>
          <w:tab w:val="left" w:pos="4962"/>
        </w:tabs>
        <w:spacing w:line="360" w:lineRule="auto"/>
        <w:contextualSpacing/>
        <w:jc w:val="both"/>
        <w:rPr>
          <w:rFonts w:ascii="Palatino Linotype" w:eastAsia="Palatino Linotype" w:hAnsi="Palatino Linotype" w:cs="Palatino Linotype"/>
          <w:color w:val="000000"/>
          <w:sz w:val="22"/>
          <w:szCs w:val="22"/>
          <w:lang w:eastAsia="es-MX"/>
        </w:rPr>
      </w:pPr>
    </w:p>
    <w:p w14:paraId="4F9B9496" w14:textId="77777777" w:rsidR="00F5462A" w:rsidRPr="00A428CE" w:rsidRDefault="00F5462A" w:rsidP="00F356B7">
      <w:pPr>
        <w:numPr>
          <w:ilvl w:val="0"/>
          <w:numId w:val="19"/>
        </w:numPr>
        <w:tabs>
          <w:tab w:val="left" w:pos="4962"/>
        </w:tabs>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El primero y segundo apellidos, así como al nombre de pila;</w:t>
      </w:r>
    </w:p>
    <w:p w14:paraId="1EA024C6" w14:textId="77777777" w:rsidR="00F5462A" w:rsidRPr="00A428CE" w:rsidRDefault="00F5462A" w:rsidP="00F356B7">
      <w:pPr>
        <w:numPr>
          <w:ilvl w:val="0"/>
          <w:numId w:val="19"/>
        </w:numPr>
        <w:tabs>
          <w:tab w:val="left" w:pos="4962"/>
        </w:tabs>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La fecha de nacimiento;</w:t>
      </w:r>
    </w:p>
    <w:p w14:paraId="00AF7116" w14:textId="77777777" w:rsidR="00F5462A" w:rsidRPr="00A428CE" w:rsidRDefault="00F5462A" w:rsidP="00F356B7">
      <w:pPr>
        <w:numPr>
          <w:ilvl w:val="0"/>
          <w:numId w:val="19"/>
        </w:numPr>
        <w:tabs>
          <w:tab w:val="left" w:pos="4962"/>
        </w:tabs>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El sexo, y</w:t>
      </w:r>
    </w:p>
    <w:p w14:paraId="65921276" w14:textId="77777777" w:rsidR="00F5462A" w:rsidRPr="00A428CE" w:rsidRDefault="00F5462A" w:rsidP="00F356B7">
      <w:pPr>
        <w:numPr>
          <w:ilvl w:val="0"/>
          <w:numId w:val="19"/>
        </w:numPr>
        <w:tabs>
          <w:tab w:val="left" w:pos="4962"/>
        </w:tabs>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La entidad federativa de nacimiento.</w:t>
      </w:r>
    </w:p>
    <w:p w14:paraId="2FDB1EEC" w14:textId="77777777" w:rsidR="00F5462A" w:rsidRPr="00A428CE" w:rsidRDefault="00F5462A" w:rsidP="00F356B7">
      <w:pPr>
        <w:tabs>
          <w:tab w:val="left" w:pos="4962"/>
        </w:tabs>
        <w:spacing w:line="360" w:lineRule="auto"/>
        <w:contextualSpacing/>
        <w:jc w:val="both"/>
        <w:rPr>
          <w:rFonts w:ascii="Palatino Linotype" w:eastAsia="Palatino Linotype" w:hAnsi="Palatino Linotype" w:cs="Palatino Linotype"/>
          <w:color w:val="000000"/>
          <w:sz w:val="22"/>
          <w:szCs w:val="22"/>
          <w:lang w:eastAsia="es-MX"/>
        </w:rPr>
      </w:pPr>
    </w:p>
    <w:p w14:paraId="043E11D0" w14:textId="77777777" w:rsidR="00F5462A" w:rsidRPr="00A428CE" w:rsidRDefault="00F5462A" w:rsidP="00F356B7">
      <w:pPr>
        <w:tabs>
          <w:tab w:val="left" w:pos="4962"/>
        </w:tabs>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Los dos últimos elementos de la Clave Única de Registro de Población evitan la duplicidad de la Clave y garantizan su correcta integración.</w:t>
      </w:r>
    </w:p>
    <w:p w14:paraId="5C3E1660" w14:textId="77777777" w:rsidR="00F5462A" w:rsidRPr="00A428CE" w:rsidRDefault="00F5462A" w:rsidP="00F356B7">
      <w:pPr>
        <w:tabs>
          <w:tab w:val="left" w:pos="4962"/>
        </w:tabs>
        <w:spacing w:line="360" w:lineRule="auto"/>
        <w:contextualSpacing/>
        <w:jc w:val="both"/>
        <w:rPr>
          <w:rFonts w:ascii="Palatino Linotype" w:eastAsia="Palatino Linotype" w:hAnsi="Palatino Linotype" w:cs="Palatino Linotype"/>
          <w:color w:val="000000"/>
          <w:sz w:val="22"/>
          <w:szCs w:val="22"/>
          <w:lang w:eastAsia="es-MX"/>
        </w:rPr>
      </w:pPr>
    </w:p>
    <w:p w14:paraId="54ED5B75" w14:textId="77777777" w:rsidR="00F5462A" w:rsidRPr="00A428CE" w:rsidRDefault="00F5462A" w:rsidP="00F356B7">
      <w:pPr>
        <w:tabs>
          <w:tab w:val="left" w:pos="4962"/>
        </w:tabs>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30DA77A3" w14:textId="77777777" w:rsidR="00F5462A" w:rsidRPr="00A428CE" w:rsidRDefault="00F5462A" w:rsidP="00F356B7">
      <w:pPr>
        <w:tabs>
          <w:tab w:val="left" w:pos="4962"/>
        </w:tabs>
        <w:spacing w:line="360" w:lineRule="auto"/>
        <w:contextualSpacing/>
        <w:jc w:val="both"/>
        <w:rPr>
          <w:rFonts w:ascii="Palatino Linotype" w:eastAsia="Palatino Linotype" w:hAnsi="Palatino Linotype" w:cs="Palatino Linotype"/>
          <w:color w:val="000000"/>
          <w:sz w:val="22"/>
          <w:szCs w:val="22"/>
          <w:lang w:eastAsia="es-MX"/>
        </w:rPr>
      </w:pPr>
    </w:p>
    <w:p w14:paraId="482C83C7"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Situación que se robustece, con el Criterio de Interpretación, de la Segunda Época, con número de registro SO/018/2017, emitido por el Instituto Nacional de Transparencia, Acceso a la Información y Protección de Datos Personales, que establece lo siguiente:</w:t>
      </w:r>
    </w:p>
    <w:p w14:paraId="6EC841C8"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p>
    <w:p w14:paraId="1390835B" w14:textId="77777777" w:rsidR="00F5462A" w:rsidRPr="00A428CE" w:rsidRDefault="00F5462A" w:rsidP="00F356B7">
      <w:pPr>
        <w:spacing w:line="360" w:lineRule="auto"/>
        <w:ind w:left="567" w:right="567"/>
        <w:contextualSpacing/>
        <w:jc w:val="both"/>
        <w:rPr>
          <w:rFonts w:ascii="Palatino Linotype" w:eastAsia="Palatino Linotype" w:hAnsi="Palatino Linotype" w:cs="Palatino Linotype"/>
          <w:i/>
          <w:color w:val="000000"/>
          <w:lang w:eastAsia="es-MX"/>
        </w:rPr>
      </w:pPr>
      <w:r w:rsidRPr="00A428CE">
        <w:rPr>
          <w:rFonts w:ascii="Palatino Linotype" w:eastAsia="Palatino Linotype" w:hAnsi="Palatino Linotype" w:cs="Palatino Linotype"/>
          <w:b/>
          <w:i/>
          <w:color w:val="000000"/>
          <w:lang w:eastAsia="es-MX"/>
        </w:rPr>
        <w:t xml:space="preserve">“Clave Única de Registro de Población (CURP). </w:t>
      </w:r>
      <w:r w:rsidRPr="00A428CE">
        <w:rPr>
          <w:rFonts w:ascii="Palatino Linotype" w:eastAsia="Palatino Linotype" w:hAnsi="Palatino Linotype" w:cs="Palatino Linotype"/>
          <w:i/>
          <w:color w:val="000000"/>
          <w:lang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2A0BEA8A" w14:textId="77777777" w:rsidR="00F5462A" w:rsidRPr="00A428CE" w:rsidRDefault="00F5462A" w:rsidP="00F356B7">
      <w:pPr>
        <w:spacing w:line="360" w:lineRule="auto"/>
        <w:contextualSpacing/>
        <w:jc w:val="both"/>
        <w:rPr>
          <w:rFonts w:ascii="Palatino Linotype" w:eastAsia="Palatino Linotype" w:hAnsi="Palatino Linotype" w:cs="Palatino Linotype"/>
          <w:i/>
          <w:color w:val="000000"/>
          <w:sz w:val="22"/>
          <w:szCs w:val="22"/>
          <w:lang w:eastAsia="es-MX"/>
        </w:rPr>
      </w:pPr>
    </w:p>
    <w:p w14:paraId="2631779E"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 xml:space="preserve">De acuerdo con lo anterior, resulta procedente la clasificación de </w:t>
      </w:r>
      <w:r w:rsidRPr="00A428CE">
        <w:rPr>
          <w:rFonts w:ascii="Palatino Linotype" w:eastAsia="Palatino Linotype" w:hAnsi="Palatino Linotype" w:cs="Palatino Linotype"/>
          <w:b/>
          <w:color w:val="000000"/>
          <w:sz w:val="22"/>
          <w:szCs w:val="22"/>
          <w:lang w:eastAsia="es-MX"/>
        </w:rPr>
        <w:t>la Clave Única de Registro de Población</w:t>
      </w:r>
      <w:r w:rsidRPr="00A428CE">
        <w:rPr>
          <w:rFonts w:ascii="Palatino Linotype" w:eastAsia="Palatino Linotype" w:hAnsi="Palatino Linotype" w:cs="Palatino Linotype"/>
          <w:color w:val="000000"/>
          <w:sz w:val="22"/>
          <w:szCs w:val="22"/>
          <w:lang w:eastAsia="es-MX"/>
        </w:rPr>
        <w:t xml:space="preserve">, por tratarse de un dato personal confidencial, en términos del artículo 143, fracción I, de la Ley de Transparencia y Acceso a la Información Pública del Estado de México y Municipios. </w:t>
      </w:r>
    </w:p>
    <w:p w14:paraId="68EE325A" w14:textId="77777777" w:rsidR="00C03A4C" w:rsidRPr="00A428CE" w:rsidRDefault="00C03A4C" w:rsidP="00F356B7">
      <w:pPr>
        <w:tabs>
          <w:tab w:val="left" w:pos="4962"/>
        </w:tabs>
        <w:spacing w:line="360" w:lineRule="auto"/>
        <w:contextualSpacing/>
        <w:jc w:val="both"/>
        <w:rPr>
          <w:rFonts w:ascii="Palatino Linotype" w:eastAsia="Palatino Linotype" w:hAnsi="Palatino Linotype" w:cs="Palatino Linotype"/>
          <w:color w:val="000000"/>
          <w:sz w:val="22"/>
          <w:szCs w:val="22"/>
          <w:lang w:eastAsia="es-MX"/>
        </w:rPr>
      </w:pPr>
    </w:p>
    <w:p w14:paraId="29FA5F2B" w14:textId="77777777" w:rsidR="00F5462A" w:rsidRPr="00A428CE" w:rsidRDefault="00F5462A" w:rsidP="00F356B7">
      <w:pPr>
        <w:numPr>
          <w:ilvl w:val="0"/>
          <w:numId w:val="20"/>
        </w:numPr>
        <w:spacing w:line="360" w:lineRule="auto"/>
        <w:contextualSpacing/>
        <w:jc w:val="both"/>
        <w:rPr>
          <w:rFonts w:ascii="Palatino Linotype" w:eastAsia="Palatino Linotype" w:hAnsi="Palatino Linotype" w:cs="Palatino Linotype"/>
          <w:b/>
          <w:color w:val="000000"/>
          <w:sz w:val="22"/>
          <w:szCs w:val="22"/>
          <w:lang w:eastAsia="es-MX"/>
        </w:rPr>
      </w:pPr>
      <w:r w:rsidRPr="00A428CE">
        <w:rPr>
          <w:rFonts w:ascii="Palatino Linotype" w:eastAsia="Palatino Linotype" w:hAnsi="Palatino Linotype" w:cs="Palatino Linotype"/>
          <w:b/>
          <w:color w:val="000000"/>
          <w:sz w:val="22"/>
          <w:szCs w:val="22"/>
          <w:lang w:eastAsia="es-MX"/>
        </w:rPr>
        <w:t>Registro Federal de Contribuyentes (RFC)</w:t>
      </w:r>
    </w:p>
    <w:p w14:paraId="0521B3CA"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p>
    <w:p w14:paraId="78FB0493"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50EB8472"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p>
    <w:p w14:paraId="7644EBCB"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14:paraId="4D16B78B"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p>
    <w:p w14:paraId="7B8C1F71"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499F2AFC"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p>
    <w:p w14:paraId="7A40E5FA"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Lo anterior, resulta congruente con el Criterio de Interpretación, de la Segunda Época, con número de registro SO/019/2017, emitido por el Instituto Nacional de Transparencia, Acceso a la Información y Protección de Datos Personales, en el cual se señala lo siguiente:</w:t>
      </w:r>
    </w:p>
    <w:p w14:paraId="26C39F42"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p>
    <w:p w14:paraId="39C16F22" w14:textId="77777777" w:rsidR="00F5462A" w:rsidRPr="00A428CE" w:rsidRDefault="00F5462A" w:rsidP="00F356B7">
      <w:pPr>
        <w:spacing w:line="360" w:lineRule="auto"/>
        <w:ind w:left="567" w:right="567"/>
        <w:contextualSpacing/>
        <w:jc w:val="both"/>
        <w:rPr>
          <w:rFonts w:ascii="Palatino Linotype" w:eastAsia="Palatino Linotype" w:hAnsi="Palatino Linotype" w:cs="Palatino Linotype"/>
          <w:i/>
          <w:color w:val="000000"/>
          <w:lang w:eastAsia="es-MX"/>
        </w:rPr>
      </w:pPr>
      <w:r w:rsidRPr="00A428CE">
        <w:rPr>
          <w:rFonts w:ascii="Palatino Linotype" w:eastAsia="Palatino Linotype" w:hAnsi="Palatino Linotype" w:cs="Palatino Linotype"/>
          <w:b/>
          <w:i/>
          <w:color w:val="000000"/>
          <w:lang w:eastAsia="es-MX"/>
        </w:rPr>
        <w:t>“Registro Federal de Contribuyentes (RFC) de personas físicas.</w:t>
      </w:r>
      <w:r w:rsidRPr="00A428CE">
        <w:rPr>
          <w:rFonts w:ascii="Palatino Linotype" w:eastAsia="Palatino Linotype" w:hAnsi="Palatino Linotype" w:cs="Palatino Linotype"/>
          <w:i/>
          <w:color w:val="000000"/>
          <w:lang w:eastAsia="es-MX"/>
        </w:rPr>
        <w:t xml:space="preserve"> El RFC es una clave de carácter fiscal, única e irrepetible, que permite identificar al titular, su edad y fecha de nacimiento, por lo que es un dato personal de carácter confidencial.”</w:t>
      </w:r>
    </w:p>
    <w:p w14:paraId="4CD1421E"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p>
    <w:p w14:paraId="12E25FC7"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r w:rsidRPr="00A428CE">
        <w:rPr>
          <w:rFonts w:ascii="Palatino Linotype" w:eastAsia="Palatino Linotype" w:hAnsi="Palatino Linotype" w:cs="Palatino Linotype"/>
          <w:b/>
          <w:color w:val="000000"/>
          <w:sz w:val="22"/>
          <w:szCs w:val="22"/>
          <w:lang w:eastAsia="es-MX"/>
        </w:rPr>
        <w:t xml:space="preserve"> </w:t>
      </w:r>
    </w:p>
    <w:p w14:paraId="118117D5"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p>
    <w:p w14:paraId="207C053F" w14:textId="77777777" w:rsidR="00F5462A" w:rsidRPr="00A428CE" w:rsidRDefault="00F5462A" w:rsidP="00F356B7">
      <w:pPr>
        <w:numPr>
          <w:ilvl w:val="0"/>
          <w:numId w:val="22"/>
        </w:numPr>
        <w:spacing w:line="360" w:lineRule="auto"/>
        <w:contextualSpacing/>
        <w:jc w:val="both"/>
        <w:rPr>
          <w:rFonts w:ascii="Palatino Linotype" w:eastAsia="Palatino Linotype" w:hAnsi="Palatino Linotype" w:cs="Palatino Linotype"/>
          <w:b/>
          <w:color w:val="000000"/>
          <w:sz w:val="22"/>
          <w:szCs w:val="22"/>
          <w:lang w:eastAsia="es-MX"/>
        </w:rPr>
      </w:pPr>
      <w:r w:rsidRPr="00A428CE">
        <w:rPr>
          <w:rFonts w:ascii="Palatino Linotype" w:eastAsia="Palatino Linotype" w:hAnsi="Palatino Linotype" w:cs="Palatino Linotype"/>
          <w:b/>
          <w:color w:val="000000"/>
          <w:sz w:val="22"/>
          <w:szCs w:val="22"/>
          <w:lang w:eastAsia="es-MX"/>
        </w:rPr>
        <w:t>Código bidimensional o Qr</w:t>
      </w:r>
    </w:p>
    <w:p w14:paraId="50E20492" w14:textId="77777777" w:rsidR="00F5462A" w:rsidRPr="00A428CE" w:rsidRDefault="00F5462A" w:rsidP="00F356B7">
      <w:pPr>
        <w:spacing w:line="360" w:lineRule="auto"/>
        <w:contextualSpacing/>
        <w:jc w:val="both"/>
        <w:rPr>
          <w:rFonts w:ascii="Palatino Linotype" w:eastAsia="Palatino Linotype" w:hAnsi="Palatino Linotype" w:cs="Palatino Linotype"/>
          <w:b/>
          <w:color w:val="000000"/>
          <w:sz w:val="22"/>
          <w:szCs w:val="22"/>
          <w:lang w:eastAsia="es-MX"/>
        </w:rPr>
      </w:pPr>
    </w:p>
    <w:p w14:paraId="09D64835"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 xml:space="preserve">En principio, resulta necesario señalar que los comprobantes fiscales digitales por Internet, deben de incluir un código bidimensional conforme al formato </w:t>
      </w:r>
      <w:r w:rsidRPr="00A428CE">
        <w:rPr>
          <w:rFonts w:ascii="Palatino Linotype" w:eastAsia="Palatino Linotype" w:hAnsi="Palatino Linotype" w:cs="Palatino Linotype"/>
          <w:i/>
          <w:color w:val="000000"/>
          <w:sz w:val="22"/>
          <w:szCs w:val="22"/>
          <w:lang w:eastAsia="es-MX"/>
        </w:rPr>
        <w:t>QR Code (Quick Response Code)</w:t>
      </w:r>
      <w:r w:rsidRPr="00A428CE">
        <w:rPr>
          <w:rFonts w:ascii="Palatino Linotype" w:eastAsia="Palatino Linotype" w:hAnsi="Palatino Linotype" w:cs="Palatino Linotype"/>
          <w:color w:val="000000"/>
          <w:sz w:val="22"/>
          <w:szCs w:val="22"/>
          <w:lang w:eastAsia="es-MX"/>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2">
        <w:r w:rsidRPr="00A428CE">
          <w:rPr>
            <w:rFonts w:ascii="Palatino Linotype" w:eastAsia="Palatino Linotype" w:hAnsi="Palatino Linotype" w:cs="Palatino Linotype"/>
            <w:color w:val="0563C1"/>
            <w:sz w:val="22"/>
            <w:szCs w:val="22"/>
            <w:u w:val="single"/>
            <w:lang w:eastAsia="es-MX"/>
          </w:rPr>
          <w:t>http://dof.gob.mx/nota_detalle.php?codigo=5492254&amp;fecha=28/07/2017</w:t>
        </w:r>
      </w:hyperlink>
      <w:r w:rsidRPr="00A428CE">
        <w:rPr>
          <w:rFonts w:ascii="Palatino Linotype" w:eastAsia="Palatino Linotype" w:hAnsi="Palatino Linotype" w:cs="Palatino Linotype"/>
          <w:color w:val="000000"/>
          <w:sz w:val="22"/>
          <w:szCs w:val="22"/>
          <w:lang w:eastAsia="es-MX"/>
        </w:rPr>
        <w:t>. Incluso con la captura de dicho código, a través de la aplicación móvil del Servicio de Administración Tributaria, permite el acceso al Registro Federal de Contribuyentes, como del Sujeto Obligado, como de los servidores públicos.</w:t>
      </w:r>
    </w:p>
    <w:p w14:paraId="7C9CD3B2"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p>
    <w:p w14:paraId="27724794"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5696B829" w14:textId="77777777" w:rsidR="002331AE" w:rsidRPr="00A428CE" w:rsidRDefault="002331AE" w:rsidP="00F356B7">
      <w:pPr>
        <w:spacing w:line="360" w:lineRule="auto"/>
        <w:contextualSpacing/>
        <w:jc w:val="both"/>
        <w:rPr>
          <w:rFonts w:ascii="Palatino Linotype" w:eastAsia="Palatino Linotype" w:hAnsi="Palatino Linotype" w:cs="Palatino Linotype"/>
          <w:color w:val="000000"/>
          <w:sz w:val="22"/>
          <w:szCs w:val="22"/>
          <w:lang w:eastAsia="es-MX"/>
        </w:rPr>
      </w:pPr>
    </w:p>
    <w:p w14:paraId="7A0C55FA" w14:textId="77777777" w:rsidR="00F5462A" w:rsidRPr="00A428CE" w:rsidRDefault="00F5462A" w:rsidP="00F356B7">
      <w:pPr>
        <w:numPr>
          <w:ilvl w:val="0"/>
          <w:numId w:val="22"/>
        </w:numPr>
        <w:spacing w:line="360" w:lineRule="auto"/>
        <w:contextualSpacing/>
        <w:jc w:val="both"/>
        <w:rPr>
          <w:rFonts w:ascii="Palatino Linotype" w:eastAsia="Palatino Linotype" w:hAnsi="Palatino Linotype" w:cs="Palatino Linotype"/>
          <w:b/>
          <w:color w:val="000000"/>
          <w:sz w:val="22"/>
          <w:szCs w:val="22"/>
          <w:lang w:eastAsia="es-MX"/>
        </w:rPr>
      </w:pPr>
      <w:r w:rsidRPr="00A428CE">
        <w:rPr>
          <w:rFonts w:ascii="Palatino Linotype" w:eastAsia="Palatino Linotype" w:hAnsi="Palatino Linotype" w:cs="Palatino Linotype"/>
          <w:b/>
          <w:color w:val="000000"/>
          <w:sz w:val="22"/>
          <w:szCs w:val="22"/>
          <w:lang w:eastAsia="es-MX"/>
        </w:rPr>
        <w:t>Número de seguridad social del Instituto de Seguridad Social del Estado de México y Municipios.</w:t>
      </w:r>
    </w:p>
    <w:p w14:paraId="464B5793" w14:textId="77777777" w:rsidR="00F5462A" w:rsidRPr="00A428CE" w:rsidRDefault="00F5462A" w:rsidP="00F356B7">
      <w:pPr>
        <w:spacing w:line="360" w:lineRule="auto"/>
        <w:contextualSpacing/>
        <w:jc w:val="both"/>
        <w:rPr>
          <w:rFonts w:ascii="Palatino Linotype" w:eastAsia="Palatino Linotype" w:hAnsi="Palatino Linotype" w:cs="Palatino Linotype"/>
          <w:b/>
          <w:color w:val="000000"/>
          <w:sz w:val="22"/>
          <w:szCs w:val="22"/>
          <w:lang w:eastAsia="es-MX"/>
        </w:rPr>
      </w:pPr>
    </w:p>
    <w:p w14:paraId="536B70B4"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5BCF7C1C"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p>
    <w:p w14:paraId="41D92C64"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w:t>
      </w:r>
      <w:r w:rsidRPr="00A428CE">
        <w:rPr>
          <w:rFonts w:ascii="Palatino Linotype" w:eastAsia="Palatino Linotype" w:hAnsi="Palatino Linotype" w:cs="Palatino Linotype"/>
          <w:b/>
          <w:color w:val="000000"/>
          <w:sz w:val="22"/>
          <w:szCs w:val="22"/>
          <w:lang w:eastAsia="es-MX"/>
        </w:rPr>
        <w:t>y se le asigna una clave para hacer identificable al trabajador con el objetivo de poder proporcionar los servicios que brinda el Instituto de Seguridad Social del Estado de México y Municipios.</w:t>
      </w:r>
    </w:p>
    <w:p w14:paraId="4388D996"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p>
    <w:p w14:paraId="7410207D"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29BB42D0"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p>
    <w:p w14:paraId="0FFEF284" w14:textId="77777777" w:rsidR="00F5462A" w:rsidRPr="00A428CE" w:rsidRDefault="00F5462A" w:rsidP="00F356B7">
      <w:pPr>
        <w:spacing w:line="360" w:lineRule="auto"/>
        <w:contextualSpacing/>
        <w:jc w:val="both"/>
        <w:rPr>
          <w:rFonts w:ascii="Palatino Linotype" w:eastAsia="Palatino Linotype" w:hAnsi="Palatino Linotype" w:cs="Palatino Linotype"/>
          <w:b/>
          <w:color w:val="000000"/>
          <w:sz w:val="22"/>
          <w:szCs w:val="22"/>
          <w:lang w:eastAsia="es-MX"/>
        </w:rPr>
      </w:pPr>
      <w:r w:rsidRPr="00A428CE">
        <w:rPr>
          <w:rFonts w:ascii="Palatino Linotype" w:eastAsia="Palatino Linotype" w:hAnsi="Palatino Linotype" w:cs="Palatino Linotype"/>
          <w:color w:val="000000"/>
          <w:sz w:val="22"/>
          <w:szCs w:val="22"/>
          <w:lang w:eastAsia="es-MX"/>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42AA7A56" w14:textId="77777777" w:rsidR="00F5462A" w:rsidRPr="00A428CE" w:rsidRDefault="00F5462A" w:rsidP="00F356B7">
      <w:pPr>
        <w:spacing w:line="360" w:lineRule="auto"/>
        <w:contextualSpacing/>
        <w:jc w:val="both"/>
        <w:rPr>
          <w:rFonts w:ascii="Palatino Linotype" w:eastAsia="Palatino Linotype" w:hAnsi="Palatino Linotype" w:cs="Palatino Linotype"/>
          <w:b/>
          <w:color w:val="000000"/>
          <w:sz w:val="22"/>
          <w:szCs w:val="22"/>
          <w:lang w:eastAsia="es-MX"/>
        </w:rPr>
      </w:pPr>
    </w:p>
    <w:p w14:paraId="2123FA8E" w14:textId="77777777" w:rsidR="00F5462A" w:rsidRPr="00A428CE" w:rsidRDefault="00F5462A" w:rsidP="00F356B7">
      <w:pPr>
        <w:numPr>
          <w:ilvl w:val="0"/>
          <w:numId w:val="21"/>
        </w:numPr>
        <w:spacing w:line="360" w:lineRule="auto"/>
        <w:contextualSpacing/>
        <w:jc w:val="both"/>
        <w:rPr>
          <w:rFonts w:ascii="Palatino Linotype" w:eastAsia="Palatino Linotype" w:hAnsi="Palatino Linotype" w:cs="Palatino Linotype"/>
          <w:b/>
          <w:color w:val="000000"/>
          <w:sz w:val="22"/>
          <w:szCs w:val="22"/>
          <w:lang w:eastAsia="es-MX"/>
        </w:rPr>
      </w:pPr>
      <w:r w:rsidRPr="00A428CE">
        <w:rPr>
          <w:rFonts w:ascii="Palatino Linotype" w:eastAsia="Palatino Linotype" w:hAnsi="Palatino Linotype" w:cs="Palatino Linotype"/>
          <w:b/>
          <w:color w:val="000000"/>
          <w:sz w:val="22"/>
          <w:szCs w:val="22"/>
          <w:lang w:eastAsia="es-MX"/>
        </w:rPr>
        <w:t>Descuentos personales</w:t>
      </w:r>
    </w:p>
    <w:p w14:paraId="7C4FCDBC" w14:textId="77777777" w:rsidR="00F5462A" w:rsidRPr="00A428CE" w:rsidRDefault="00F5462A" w:rsidP="00F356B7">
      <w:pPr>
        <w:spacing w:line="360" w:lineRule="auto"/>
        <w:contextualSpacing/>
        <w:jc w:val="both"/>
        <w:rPr>
          <w:rFonts w:ascii="Palatino Linotype" w:eastAsia="Palatino Linotype" w:hAnsi="Palatino Linotype" w:cs="Palatino Linotype"/>
          <w:b/>
          <w:color w:val="000000"/>
          <w:sz w:val="22"/>
          <w:szCs w:val="22"/>
          <w:lang w:eastAsia="es-MX"/>
        </w:rPr>
      </w:pPr>
    </w:p>
    <w:p w14:paraId="1C948F53"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Es necesario precisar que existen deducciones que se generan con motivo de una decisión libre y voluntaria de los servidores públicos, como son: créditos personales, cuotas sindicales, los fondos de resistencia, de mutualidad y de ahorro del Sindicato Único de Trabajadores de los Poderes, Municipios e Institución Descentralizadas del Estado de México, seguro de vida, accidentes y enfermedades.</w:t>
      </w:r>
    </w:p>
    <w:p w14:paraId="0A4B1788"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p>
    <w:p w14:paraId="7DD26E9B"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Asimismo, hay otras que se generan con motivo de una sentencia judicial, como es la pensión alimenticia que periódicamente se retira de la cuenta de un empleado, a efecto de que sea entregado a un tercero.  </w:t>
      </w:r>
    </w:p>
    <w:p w14:paraId="0CEA24FA"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p>
    <w:p w14:paraId="0D993742"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49E98770"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p>
    <w:p w14:paraId="1EFDB0D3"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 Cabe precisar que, tanto en respuesta, como Informe Justificado, el Sujeto Obligado dejó visible las cuotas sindicales y los fondos de resistencia, de mutualidad y de ahorro del Sindicato Único de Trabajadores de los Poderes, Municipios e Institución Descentralizadas del Estado de México.</w:t>
      </w:r>
    </w:p>
    <w:p w14:paraId="6A31C4BF" w14:textId="77777777" w:rsidR="00C03A4C" w:rsidRPr="00A428CE" w:rsidRDefault="00C03A4C" w:rsidP="00F356B7">
      <w:pPr>
        <w:spacing w:line="360" w:lineRule="auto"/>
        <w:contextualSpacing/>
        <w:jc w:val="both"/>
        <w:rPr>
          <w:rFonts w:ascii="Palatino Linotype" w:eastAsia="Palatino Linotype" w:hAnsi="Palatino Linotype" w:cs="Palatino Linotype"/>
          <w:b/>
          <w:color w:val="000000"/>
          <w:sz w:val="22"/>
          <w:szCs w:val="22"/>
          <w:lang w:eastAsia="es-MX"/>
        </w:rPr>
      </w:pPr>
    </w:p>
    <w:p w14:paraId="05756007" w14:textId="77777777" w:rsidR="00F5462A" w:rsidRPr="00A428CE" w:rsidRDefault="00F5462A" w:rsidP="00F356B7">
      <w:pPr>
        <w:numPr>
          <w:ilvl w:val="0"/>
          <w:numId w:val="22"/>
        </w:num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b/>
          <w:color w:val="000000"/>
          <w:sz w:val="22"/>
          <w:szCs w:val="22"/>
          <w:lang w:eastAsia="es-MX"/>
        </w:rPr>
        <w:t>Sellos digitales del emisor y del Servicio de Administración Tributaria y cadena original del complemento de certificación digital del órgano previamente señalado; así como el folio fiscal</w:t>
      </w:r>
    </w:p>
    <w:p w14:paraId="02F1AA10" w14:textId="77777777" w:rsidR="00F5462A" w:rsidRPr="00A428CE" w:rsidRDefault="00F5462A" w:rsidP="00F356B7">
      <w:pPr>
        <w:spacing w:line="360" w:lineRule="auto"/>
        <w:ind w:left="720"/>
        <w:contextualSpacing/>
        <w:jc w:val="both"/>
        <w:rPr>
          <w:rFonts w:ascii="Palatino Linotype" w:eastAsia="Palatino Linotype" w:hAnsi="Palatino Linotype" w:cs="Palatino Linotype"/>
          <w:color w:val="000000"/>
          <w:sz w:val="22"/>
          <w:szCs w:val="22"/>
          <w:lang w:eastAsia="es-MX"/>
        </w:rPr>
      </w:pPr>
    </w:p>
    <w:p w14:paraId="0C15E029"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3E454F27"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 </w:t>
      </w:r>
    </w:p>
    <w:p w14:paraId="03FA55DE"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Las cadenas originales y sellos que se agregan a las facturas</w:t>
      </w:r>
      <w:r w:rsidRPr="00A428CE">
        <w:rPr>
          <w:rFonts w:ascii="Palatino Linotype" w:eastAsia="Palatino Linotype" w:hAnsi="Palatino Linotype" w:cs="Palatino Linotype"/>
          <w:b/>
          <w:color w:val="000000"/>
          <w:sz w:val="22"/>
          <w:szCs w:val="22"/>
          <w:lang w:eastAsia="es-MX"/>
        </w:rPr>
        <w:t>,</w:t>
      </w:r>
      <w:r w:rsidRPr="00A428CE">
        <w:rPr>
          <w:rFonts w:ascii="Palatino Linotype" w:eastAsia="Palatino Linotype" w:hAnsi="Palatino Linotype" w:cs="Palatino Linotype"/>
          <w:color w:val="000000"/>
          <w:sz w:val="22"/>
          <w:szCs w:val="22"/>
          <w:lang w:eastAsia="es-MX"/>
        </w:rPr>
        <w:t xml:space="preserve"> tienen una secuencia de generación, determinados con base en el ANEXO 20 de la Segunda Resolución de modificaciones a la Resolución Miscelánea Fiscal para dos mil veintitrés, publicada en el Diario Oficial de la Federación el dieciocho de julio de dos mil diecisiete, que precisa los datos de los que se componen los elementos de seguridad y se puntualiza que dicha información está encriptada.</w:t>
      </w:r>
    </w:p>
    <w:p w14:paraId="35BCCD83"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 </w:t>
      </w:r>
    </w:p>
    <w:p w14:paraId="48287E74" w14:textId="77777777" w:rsidR="00FD7CD9" w:rsidRPr="00A428CE" w:rsidRDefault="00FD7CD9" w:rsidP="00F356B7">
      <w:pPr>
        <w:spacing w:line="360" w:lineRule="auto"/>
        <w:contextualSpacing/>
        <w:jc w:val="both"/>
        <w:rPr>
          <w:rFonts w:ascii="Palatino Linotype" w:eastAsia="Palatino Linotype" w:hAnsi="Palatino Linotype" w:cs="Palatino Linotype"/>
          <w:color w:val="000000"/>
          <w:sz w:val="22"/>
          <w:szCs w:val="22"/>
          <w:lang w:eastAsia="es-MX"/>
        </w:rPr>
      </w:pPr>
    </w:p>
    <w:p w14:paraId="2724E658" w14:textId="77777777" w:rsidR="00F5462A" w:rsidRPr="00A428CE" w:rsidRDefault="00F5462A" w:rsidP="00F356B7">
      <w:pPr>
        <w:spacing w:line="360" w:lineRule="auto"/>
        <w:ind w:left="567" w:right="539"/>
        <w:contextualSpacing/>
        <w:jc w:val="both"/>
        <w:rPr>
          <w:rFonts w:ascii="Palatino Linotype" w:eastAsia="Palatino Linotype" w:hAnsi="Palatino Linotype" w:cs="Palatino Linotype"/>
          <w:i/>
          <w:color w:val="000000"/>
          <w:lang w:eastAsia="es-MX"/>
        </w:rPr>
      </w:pPr>
      <w:r w:rsidRPr="00A428CE">
        <w:rPr>
          <w:rFonts w:ascii="Palatino Linotype" w:eastAsia="Palatino Linotype" w:hAnsi="Palatino Linotype" w:cs="Palatino Linotype"/>
          <w:i/>
          <w:color w:val="000000"/>
          <w:lang w:eastAsia="es-MX"/>
        </w:rPr>
        <w:t>“…</w:t>
      </w:r>
    </w:p>
    <w:p w14:paraId="4DA589F2" w14:textId="77777777" w:rsidR="00F5462A" w:rsidRPr="00A428CE" w:rsidRDefault="00F5462A" w:rsidP="00F356B7">
      <w:pPr>
        <w:spacing w:line="360" w:lineRule="auto"/>
        <w:ind w:left="567" w:right="539"/>
        <w:contextualSpacing/>
        <w:jc w:val="both"/>
        <w:rPr>
          <w:rFonts w:ascii="Palatino Linotype" w:eastAsia="Palatino Linotype" w:hAnsi="Palatino Linotype" w:cs="Palatino Linotype"/>
          <w:i/>
          <w:color w:val="000000"/>
          <w:lang w:eastAsia="es-MX"/>
        </w:rPr>
      </w:pPr>
      <w:r w:rsidRPr="00A428CE">
        <w:rPr>
          <w:rFonts w:ascii="Palatino Linotype" w:eastAsia="Palatino Linotype" w:hAnsi="Palatino Linotype" w:cs="Palatino Linotype"/>
          <w:i/>
          <w:color w:val="000000"/>
          <w:lang w:eastAsia="es-MX"/>
        </w:rPr>
        <w:t>Elementos utilizados en la generación de Sellos Digitales:</w:t>
      </w:r>
    </w:p>
    <w:p w14:paraId="62A9E9CB" w14:textId="77777777" w:rsidR="00F5462A" w:rsidRPr="00A428CE" w:rsidRDefault="00F5462A" w:rsidP="00F356B7">
      <w:pPr>
        <w:spacing w:line="360" w:lineRule="auto"/>
        <w:ind w:left="567" w:right="539"/>
        <w:contextualSpacing/>
        <w:jc w:val="both"/>
        <w:rPr>
          <w:rFonts w:ascii="Palatino Linotype" w:eastAsia="Palatino Linotype" w:hAnsi="Palatino Linotype" w:cs="Palatino Linotype"/>
          <w:i/>
          <w:color w:val="000000"/>
          <w:lang w:eastAsia="es-MX"/>
        </w:rPr>
      </w:pPr>
      <w:r w:rsidRPr="00A428CE">
        <w:rPr>
          <w:rFonts w:ascii="Palatino Linotype" w:eastAsia="Palatino Linotype" w:hAnsi="Palatino Linotype" w:cs="Palatino Linotype"/>
          <w:i/>
          <w:color w:val="000000"/>
          <w:lang w:eastAsia="es-MX"/>
        </w:rPr>
        <w:t>•</w:t>
      </w:r>
      <w:r w:rsidRPr="00A428CE">
        <w:rPr>
          <w:rFonts w:ascii="Palatino Linotype" w:eastAsia="Palatino Linotype" w:hAnsi="Palatino Linotype" w:cs="Palatino Linotype"/>
          <w:i/>
          <w:color w:val="000000"/>
          <w:lang w:eastAsia="es-MX"/>
        </w:rPr>
        <w:tab/>
        <w:t>Cadena Original, el elemento a sellar, en este caso de un comprobante fiscal digital a través de Internet.</w:t>
      </w:r>
    </w:p>
    <w:p w14:paraId="2B7B0BA1" w14:textId="77777777" w:rsidR="00F5462A" w:rsidRPr="00A428CE" w:rsidRDefault="00F5462A" w:rsidP="00F356B7">
      <w:pPr>
        <w:spacing w:line="360" w:lineRule="auto"/>
        <w:ind w:left="567" w:right="539"/>
        <w:contextualSpacing/>
        <w:jc w:val="both"/>
        <w:rPr>
          <w:rFonts w:ascii="Palatino Linotype" w:eastAsia="Palatino Linotype" w:hAnsi="Palatino Linotype" w:cs="Palatino Linotype"/>
          <w:i/>
          <w:color w:val="000000"/>
          <w:lang w:eastAsia="es-MX"/>
        </w:rPr>
      </w:pPr>
      <w:r w:rsidRPr="00A428CE">
        <w:rPr>
          <w:rFonts w:ascii="Palatino Linotype" w:eastAsia="Palatino Linotype" w:hAnsi="Palatino Linotype" w:cs="Palatino Linotype"/>
          <w:i/>
          <w:color w:val="000000"/>
          <w:lang w:eastAsia="es-MX"/>
        </w:rPr>
        <w:t>•</w:t>
      </w:r>
      <w:r w:rsidRPr="00A428CE">
        <w:rPr>
          <w:rFonts w:ascii="Palatino Linotype" w:eastAsia="Palatino Linotype" w:hAnsi="Palatino Linotype" w:cs="Palatino Linotype"/>
          <w:i/>
          <w:color w:val="000000"/>
          <w:lang w:eastAsia="es-MX"/>
        </w:rPr>
        <w:tab/>
        <w:t>Certificado de Sello Digital y su correspondiente clave privada.</w:t>
      </w:r>
    </w:p>
    <w:p w14:paraId="2A79F522" w14:textId="77777777" w:rsidR="00F5462A" w:rsidRPr="00A428CE" w:rsidRDefault="00F5462A" w:rsidP="00F356B7">
      <w:pPr>
        <w:spacing w:line="360" w:lineRule="auto"/>
        <w:ind w:left="567" w:right="539"/>
        <w:contextualSpacing/>
        <w:jc w:val="both"/>
        <w:rPr>
          <w:rFonts w:ascii="Palatino Linotype" w:eastAsia="Palatino Linotype" w:hAnsi="Palatino Linotype" w:cs="Palatino Linotype"/>
          <w:i/>
          <w:color w:val="000000"/>
          <w:lang w:eastAsia="es-MX"/>
        </w:rPr>
      </w:pPr>
      <w:r w:rsidRPr="00A428CE">
        <w:rPr>
          <w:rFonts w:ascii="Palatino Linotype" w:eastAsia="Palatino Linotype" w:hAnsi="Palatino Linotype" w:cs="Palatino Linotype"/>
          <w:i/>
          <w:color w:val="000000"/>
          <w:lang w:eastAsia="es-MX"/>
        </w:rPr>
        <w:t>•</w:t>
      </w:r>
      <w:r w:rsidRPr="00A428CE">
        <w:rPr>
          <w:rFonts w:ascii="Palatino Linotype" w:eastAsia="Palatino Linotype" w:hAnsi="Palatino Linotype" w:cs="Palatino Linotype"/>
          <w:i/>
          <w:color w:val="000000"/>
          <w:lang w:eastAsia="es-MX"/>
        </w:rPr>
        <w:tab/>
        <w:t>Algoritmos de criptografía de clave pública para firma electrónica avanzada.</w:t>
      </w:r>
    </w:p>
    <w:p w14:paraId="23BDE46F" w14:textId="77777777" w:rsidR="00F5462A" w:rsidRPr="00A428CE" w:rsidRDefault="00F5462A" w:rsidP="00F356B7">
      <w:pPr>
        <w:spacing w:line="360" w:lineRule="auto"/>
        <w:ind w:left="567" w:right="539"/>
        <w:contextualSpacing/>
        <w:jc w:val="both"/>
        <w:rPr>
          <w:rFonts w:ascii="Palatino Linotype" w:eastAsia="Palatino Linotype" w:hAnsi="Palatino Linotype" w:cs="Palatino Linotype"/>
          <w:i/>
          <w:color w:val="000000"/>
          <w:lang w:eastAsia="es-MX"/>
        </w:rPr>
      </w:pPr>
      <w:r w:rsidRPr="00A428CE">
        <w:rPr>
          <w:rFonts w:ascii="Palatino Linotype" w:eastAsia="Palatino Linotype" w:hAnsi="Palatino Linotype" w:cs="Palatino Linotype"/>
          <w:i/>
          <w:color w:val="000000"/>
          <w:lang w:eastAsia="es-MX"/>
        </w:rPr>
        <w:t>•</w:t>
      </w:r>
      <w:r w:rsidRPr="00A428CE">
        <w:rPr>
          <w:rFonts w:ascii="Palatino Linotype" w:eastAsia="Palatino Linotype" w:hAnsi="Palatino Linotype" w:cs="Palatino Linotype"/>
          <w:i/>
          <w:color w:val="000000"/>
          <w:lang w:eastAsia="es-MX"/>
        </w:rPr>
        <w:tab/>
        <w:t>Especificaciones de conversión de la firma electrónica avanzada a Base 64.</w:t>
      </w:r>
    </w:p>
    <w:p w14:paraId="46F129F3" w14:textId="77777777" w:rsidR="00F5462A" w:rsidRPr="00A428CE" w:rsidRDefault="00F5462A" w:rsidP="00F356B7">
      <w:pPr>
        <w:spacing w:line="360" w:lineRule="auto"/>
        <w:ind w:left="567" w:right="539"/>
        <w:contextualSpacing/>
        <w:jc w:val="both"/>
        <w:rPr>
          <w:rFonts w:ascii="Palatino Linotype" w:eastAsia="Palatino Linotype" w:hAnsi="Palatino Linotype" w:cs="Palatino Linotype"/>
          <w:i/>
          <w:color w:val="000000"/>
          <w:lang w:eastAsia="es-MX"/>
        </w:rPr>
      </w:pPr>
      <w:r w:rsidRPr="00A428CE">
        <w:rPr>
          <w:rFonts w:ascii="Palatino Linotype" w:eastAsia="Palatino Linotype" w:hAnsi="Palatino Linotype" w:cs="Palatino Linotype"/>
          <w:i/>
          <w:color w:val="000000"/>
          <w:lang w:eastAsia="es-MX"/>
        </w:rPr>
        <w:t>Para la generación de sellos digitales se utiliza criptografía de clave pública aplicada a una cadena original.</w:t>
      </w:r>
    </w:p>
    <w:p w14:paraId="2CE32EE3" w14:textId="77777777" w:rsidR="00F5462A" w:rsidRPr="00A428CE" w:rsidRDefault="00F5462A" w:rsidP="00F356B7">
      <w:pPr>
        <w:spacing w:line="360" w:lineRule="auto"/>
        <w:ind w:left="567" w:right="539"/>
        <w:contextualSpacing/>
        <w:jc w:val="both"/>
        <w:rPr>
          <w:rFonts w:ascii="Palatino Linotype" w:eastAsia="Palatino Linotype" w:hAnsi="Palatino Linotype" w:cs="Palatino Linotype"/>
          <w:i/>
          <w:color w:val="000000"/>
          <w:lang w:eastAsia="es-MX"/>
        </w:rPr>
      </w:pPr>
      <w:r w:rsidRPr="00A428CE">
        <w:rPr>
          <w:rFonts w:ascii="Palatino Linotype" w:eastAsia="Palatino Linotype" w:hAnsi="Palatino Linotype" w:cs="Palatino Linotype"/>
          <w:i/>
          <w:color w:val="000000"/>
          <w:lang w:eastAsia="es-MX"/>
        </w:rPr>
        <w:t>Criptografía de la Clave Pública</w:t>
      </w:r>
    </w:p>
    <w:p w14:paraId="228A8B9D" w14:textId="77777777" w:rsidR="00F5462A" w:rsidRPr="00A428CE" w:rsidRDefault="00F5462A" w:rsidP="00F356B7">
      <w:pPr>
        <w:spacing w:line="360" w:lineRule="auto"/>
        <w:ind w:left="567" w:right="539"/>
        <w:contextualSpacing/>
        <w:jc w:val="both"/>
        <w:rPr>
          <w:rFonts w:ascii="Palatino Linotype" w:eastAsia="Palatino Linotype" w:hAnsi="Palatino Linotype" w:cs="Palatino Linotype"/>
          <w:i/>
          <w:color w:val="000000"/>
          <w:lang w:eastAsia="es-MX"/>
        </w:rPr>
      </w:pPr>
      <w:r w:rsidRPr="00A428CE">
        <w:rPr>
          <w:rFonts w:ascii="Palatino Linotype" w:eastAsia="Palatino Linotype" w:hAnsi="Palatino Linotype" w:cs="Palatino Linotype"/>
          <w:i/>
          <w:color w:val="000000"/>
          <w:lang w:eastAsia="es-MX"/>
        </w:rPr>
        <w:t>La criptografía de Clave Pública se basa en la generación de una pareja de números muy grandes relacionados íntimamente entre sí, de tal manera que una operación de encripción sobre un mensaje tomando como clave de encripción a uno de los dos números, produce un mensaje alterado en su significado que solo puede ser devuelto a su estado original mediante la operación de desencripción correspondiente tomando como clave de desencripción al otro número de la pareja.</w:t>
      </w:r>
    </w:p>
    <w:p w14:paraId="381AD503" w14:textId="77777777" w:rsidR="00F5462A" w:rsidRPr="00A428CE" w:rsidRDefault="00F5462A" w:rsidP="00F356B7">
      <w:pPr>
        <w:spacing w:line="360" w:lineRule="auto"/>
        <w:ind w:left="567" w:right="539"/>
        <w:contextualSpacing/>
        <w:jc w:val="both"/>
        <w:rPr>
          <w:rFonts w:ascii="Palatino Linotype" w:eastAsia="Palatino Linotype" w:hAnsi="Palatino Linotype" w:cs="Palatino Linotype"/>
          <w:i/>
          <w:color w:val="000000"/>
          <w:lang w:eastAsia="es-MX"/>
        </w:rPr>
      </w:pPr>
      <w:r w:rsidRPr="00A428CE">
        <w:rPr>
          <w:rFonts w:ascii="Palatino Linotype" w:eastAsia="Palatino Linotype" w:hAnsi="Palatino Linotype" w:cs="Palatino Linotype"/>
          <w:i/>
          <w:color w:val="000000"/>
          <w:lang w:eastAsia="es-MX"/>
        </w:rPr>
        <w:t>…”</w:t>
      </w:r>
    </w:p>
    <w:p w14:paraId="786A98CC"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 </w:t>
      </w:r>
    </w:p>
    <w:p w14:paraId="2C74B99B"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Es decir, por sí solos las cadenas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1F4BD41E" w14:textId="6F23D95A"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p>
    <w:p w14:paraId="3B1553D2"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3C3D7FB9"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 </w:t>
      </w:r>
    </w:p>
    <w:p w14:paraId="1E59AD48" w14:textId="77777777" w:rsidR="00F5462A" w:rsidRPr="00A428CE" w:rsidRDefault="00F5462A" w:rsidP="00F356B7">
      <w:pPr>
        <w:spacing w:line="360" w:lineRule="auto"/>
        <w:contextualSpacing/>
        <w:jc w:val="center"/>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noProof/>
          <w:color w:val="000000"/>
          <w:sz w:val="22"/>
          <w:szCs w:val="22"/>
          <w:lang w:eastAsia="es-MX"/>
        </w:rPr>
        <w:drawing>
          <wp:inline distT="0" distB="0" distL="0" distR="0" wp14:anchorId="5FC6DAF1" wp14:editId="1C66D5E5">
            <wp:extent cx="5534025" cy="1247775"/>
            <wp:effectExtent l="0" t="0" r="9525" b="9525"/>
            <wp:docPr id="2140280730" name="image5.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descr="Texto&#10;&#10;Descripción generada automáticamente"/>
                    <pic:cNvPicPr preferRelativeResize="0"/>
                  </pic:nvPicPr>
                  <pic:blipFill>
                    <a:blip r:embed="rId13"/>
                    <a:srcRect b="47096"/>
                    <a:stretch>
                      <a:fillRect/>
                    </a:stretch>
                  </pic:blipFill>
                  <pic:spPr>
                    <a:xfrm>
                      <a:off x="0" y="0"/>
                      <a:ext cx="5534025" cy="1247775"/>
                    </a:xfrm>
                    <a:prstGeom prst="rect">
                      <a:avLst/>
                    </a:prstGeom>
                    <a:ln/>
                  </pic:spPr>
                </pic:pic>
              </a:graphicData>
            </a:graphic>
          </wp:inline>
        </w:drawing>
      </w:r>
    </w:p>
    <w:p w14:paraId="71596B29" w14:textId="77777777" w:rsidR="00F5462A" w:rsidRPr="00A428CE" w:rsidRDefault="00F5462A" w:rsidP="00F356B7">
      <w:pPr>
        <w:spacing w:line="360" w:lineRule="auto"/>
        <w:contextualSpacing/>
        <w:jc w:val="center"/>
        <w:rPr>
          <w:rFonts w:ascii="Palatino Linotype" w:eastAsia="Palatino Linotype" w:hAnsi="Palatino Linotype" w:cs="Palatino Linotype"/>
          <w:color w:val="000000"/>
          <w:sz w:val="22"/>
          <w:szCs w:val="22"/>
          <w:lang w:eastAsia="es-MX"/>
        </w:rPr>
      </w:pPr>
    </w:p>
    <w:p w14:paraId="0E70F317"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1E2A821D" w14:textId="77777777" w:rsidR="00F5462A" w:rsidRPr="00A428CE" w:rsidRDefault="00F5462A" w:rsidP="00F356B7">
      <w:pPr>
        <w:tabs>
          <w:tab w:val="left" w:pos="4962"/>
        </w:tabs>
        <w:spacing w:line="360" w:lineRule="auto"/>
        <w:contextualSpacing/>
        <w:jc w:val="both"/>
        <w:rPr>
          <w:rFonts w:ascii="Palatino Linotype" w:eastAsia="Palatino Linotype" w:hAnsi="Palatino Linotype" w:cs="Palatino Linotype"/>
          <w:color w:val="000000"/>
          <w:sz w:val="22"/>
          <w:szCs w:val="22"/>
          <w:lang w:eastAsia="es-MX"/>
        </w:rPr>
      </w:pPr>
    </w:p>
    <w:p w14:paraId="5FCE5452" w14:textId="2868F8DD"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Cabe señalar que, en algunos casos, las cadenas originales y sellos digitales, se pueden conformar de datos confidenciales, tales como el Registro Federal de Contribuyentes o la Clave Única de Registro de Población</w:t>
      </w:r>
      <w:r w:rsidR="00610647" w:rsidRPr="00A428CE">
        <w:rPr>
          <w:rFonts w:ascii="Palatino Linotype" w:eastAsia="Palatino Linotype" w:hAnsi="Palatino Linotype" w:cs="Palatino Linotype"/>
          <w:color w:val="000000"/>
          <w:sz w:val="22"/>
          <w:szCs w:val="22"/>
          <w:lang w:eastAsia="es-MX"/>
        </w:rPr>
        <w:t xml:space="preserve"> o parte de las deducciones personales</w:t>
      </w:r>
      <w:r w:rsidRPr="00A428CE">
        <w:rPr>
          <w:rFonts w:ascii="Palatino Linotype" w:eastAsia="Palatino Linotype" w:hAnsi="Palatino Linotype" w:cs="Palatino Linotype"/>
          <w:color w:val="000000"/>
          <w:sz w:val="22"/>
          <w:szCs w:val="22"/>
          <w:lang w:eastAsia="es-MX"/>
        </w:rPr>
        <w:t>; por lo que, en su caso actualizarían actualiza la clasificación, en términos del artículo 143, fracción I, de la Ley de la materia.</w:t>
      </w:r>
    </w:p>
    <w:p w14:paraId="0ACBF1A1" w14:textId="77777777" w:rsidR="00FD7CD9" w:rsidRPr="00A428CE" w:rsidRDefault="00FD7CD9" w:rsidP="00F356B7">
      <w:pPr>
        <w:spacing w:line="360" w:lineRule="auto"/>
        <w:contextualSpacing/>
        <w:jc w:val="both"/>
        <w:rPr>
          <w:rFonts w:ascii="Palatino Linotype" w:eastAsia="Palatino Linotype" w:hAnsi="Palatino Linotype" w:cs="Palatino Linotype"/>
          <w:color w:val="000000"/>
          <w:sz w:val="22"/>
          <w:szCs w:val="22"/>
          <w:lang w:eastAsia="es-MX"/>
        </w:rPr>
      </w:pPr>
    </w:p>
    <w:p w14:paraId="6A3FBD58" w14:textId="77777777" w:rsidR="00F5462A" w:rsidRPr="00A428CE" w:rsidRDefault="00F5462A" w:rsidP="00F356B7">
      <w:pPr>
        <w:tabs>
          <w:tab w:val="left" w:pos="4962"/>
        </w:tabs>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Así, este Instituto considera que el Sujeto Obligado deberá proporcionar lo solicitado, en su caso, en versión pública; sobre dicha circunstancia, el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2A4FC864" w14:textId="77777777" w:rsidR="00F5462A"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p>
    <w:p w14:paraId="1937B234" w14:textId="56202161" w:rsidR="001A5806" w:rsidRPr="00A428CE" w:rsidRDefault="00F5462A" w:rsidP="00F356B7">
      <w:pPr>
        <w:spacing w:line="360" w:lineRule="auto"/>
        <w:contextualSpacing/>
        <w:jc w:val="both"/>
        <w:rPr>
          <w:rFonts w:ascii="Palatino Linotype" w:eastAsia="Palatino Linotype" w:hAnsi="Palatino Linotype" w:cs="Palatino Linotype"/>
          <w:color w:val="000000"/>
          <w:sz w:val="22"/>
          <w:szCs w:val="22"/>
          <w:lang w:eastAsia="es-MX"/>
        </w:rPr>
      </w:pPr>
      <w:r w:rsidRPr="00A428CE">
        <w:rPr>
          <w:rFonts w:ascii="Palatino Linotype" w:eastAsia="Palatino Linotype" w:hAnsi="Palatino Linotype" w:cs="Palatino Linotype"/>
          <w:color w:val="000000"/>
          <w:sz w:val="22"/>
          <w:szCs w:val="22"/>
          <w:lang w:eastAsia="es-MX"/>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5938B985" w14:textId="77777777" w:rsidR="0088708F" w:rsidRPr="00A428CE" w:rsidRDefault="0088708F" w:rsidP="00F356B7">
      <w:pPr>
        <w:spacing w:line="360" w:lineRule="auto"/>
        <w:contextualSpacing/>
        <w:rPr>
          <w:rFonts w:ascii="Palatino Linotype" w:eastAsia="Palatino Linotype" w:hAnsi="Palatino Linotype" w:cs="Palatino Linotype"/>
          <w:b/>
          <w:sz w:val="22"/>
          <w:szCs w:val="22"/>
        </w:rPr>
      </w:pPr>
    </w:p>
    <w:p w14:paraId="70320505" w14:textId="77777777" w:rsidR="0088708F" w:rsidRPr="00A428CE" w:rsidRDefault="0088708F" w:rsidP="00F356B7">
      <w:pPr>
        <w:pStyle w:val="Ttulo2"/>
        <w:contextualSpacing/>
      </w:pPr>
      <w:bookmarkStart w:id="14" w:name="_Toc190335259"/>
      <w:r w:rsidRPr="00A428CE">
        <w:t>SEXTO. Decisión</w:t>
      </w:r>
      <w:bookmarkEnd w:id="14"/>
    </w:p>
    <w:p w14:paraId="49F78BA0" w14:textId="77777777" w:rsidR="0088708F" w:rsidRPr="00A428CE" w:rsidRDefault="0088708F" w:rsidP="00F356B7">
      <w:pPr>
        <w:spacing w:line="360" w:lineRule="auto"/>
        <w:contextualSpacing/>
        <w:jc w:val="both"/>
        <w:rPr>
          <w:rFonts w:ascii="Palatino Linotype" w:hAnsi="Palatino Linotype" w:cs="Tahoma"/>
          <w:b/>
          <w:sz w:val="22"/>
          <w:szCs w:val="22"/>
        </w:rPr>
      </w:pPr>
      <w:r w:rsidRPr="00A428CE">
        <w:rPr>
          <w:rFonts w:ascii="Palatino Linotype" w:hAnsi="Palatino Linotype" w:cs="Tahoma"/>
          <w:b/>
          <w:sz w:val="22"/>
          <w:szCs w:val="22"/>
        </w:rPr>
        <w:t xml:space="preserve"> </w:t>
      </w:r>
    </w:p>
    <w:p w14:paraId="0B6B7797" w14:textId="69A814CE" w:rsidR="00610647" w:rsidRPr="00A428CE" w:rsidRDefault="0088708F" w:rsidP="00F356B7">
      <w:pPr>
        <w:spacing w:line="360" w:lineRule="auto"/>
        <w:contextualSpacing/>
        <w:jc w:val="both"/>
        <w:rPr>
          <w:rFonts w:ascii="Palatino Linotype" w:hAnsi="Palatino Linotype" w:cs="Tahoma"/>
          <w:sz w:val="22"/>
          <w:szCs w:val="22"/>
        </w:rPr>
      </w:pPr>
      <w:r w:rsidRPr="00A428CE">
        <w:rPr>
          <w:rFonts w:ascii="Palatino Linotype" w:hAnsi="Palatino Linotype" w:cs="Arial"/>
          <w:sz w:val="22"/>
          <w:szCs w:val="22"/>
        </w:rPr>
        <w:t xml:space="preserve">Con </w:t>
      </w:r>
      <w:r w:rsidRPr="00A428CE">
        <w:rPr>
          <w:rFonts w:ascii="Palatino Linotype" w:hAnsi="Palatino Linotype" w:cs="Tahoma"/>
          <w:sz w:val="22"/>
          <w:szCs w:val="22"/>
        </w:rPr>
        <w:t xml:space="preserve">fundamento en el artículo 186, fracción III, de la Ley de Transparencia y Acceso a la Información Pública del Estado de México y Municipios, este Instituto considera procedente </w:t>
      </w:r>
      <w:r w:rsidR="00610647" w:rsidRPr="00A428CE">
        <w:rPr>
          <w:rFonts w:ascii="Palatino Linotype" w:hAnsi="Palatino Linotype" w:cs="Tahoma"/>
          <w:sz w:val="22"/>
          <w:szCs w:val="22"/>
        </w:rPr>
        <w:t>realizar lo siguiente:</w:t>
      </w:r>
    </w:p>
    <w:p w14:paraId="0597EF10" w14:textId="6CF166A6" w:rsidR="00610647" w:rsidRPr="00A428CE" w:rsidRDefault="00610647" w:rsidP="00F356B7">
      <w:pPr>
        <w:spacing w:line="360" w:lineRule="auto"/>
        <w:contextualSpacing/>
        <w:jc w:val="both"/>
        <w:rPr>
          <w:rFonts w:ascii="Palatino Linotype" w:hAnsi="Palatino Linotype" w:cs="Tahoma"/>
          <w:sz w:val="22"/>
          <w:szCs w:val="22"/>
        </w:rPr>
      </w:pPr>
    </w:p>
    <w:p w14:paraId="55BA26EF" w14:textId="2919568E" w:rsidR="00610647" w:rsidRPr="00A428CE" w:rsidRDefault="00610647" w:rsidP="00F356B7">
      <w:pPr>
        <w:pStyle w:val="Prrafodelista"/>
        <w:numPr>
          <w:ilvl w:val="0"/>
          <w:numId w:val="25"/>
        </w:numPr>
        <w:spacing w:line="360" w:lineRule="auto"/>
        <w:jc w:val="both"/>
        <w:rPr>
          <w:rFonts w:ascii="Palatino Linotype" w:hAnsi="Palatino Linotype" w:cs="Tahoma"/>
          <w:bCs/>
          <w:iCs/>
          <w:szCs w:val="22"/>
        </w:rPr>
      </w:pPr>
      <w:r w:rsidRPr="00A428CE">
        <w:rPr>
          <w:rFonts w:ascii="Palatino Linotype" w:hAnsi="Palatino Linotype" w:cs="Tahoma"/>
          <w:b/>
          <w:szCs w:val="22"/>
        </w:rPr>
        <w:t>REVOCAR</w:t>
      </w:r>
      <w:r w:rsidRPr="00A428CE">
        <w:rPr>
          <w:rFonts w:ascii="Palatino Linotype" w:hAnsi="Palatino Linotype" w:cs="Tahoma"/>
          <w:szCs w:val="22"/>
        </w:rPr>
        <w:t xml:space="preserve"> la respuesta otorgada a la solicitud de información 00016/LAPAZ/IP/2025</w:t>
      </w:r>
      <w:r w:rsidRPr="00A428CE">
        <w:rPr>
          <w:rFonts w:ascii="Palatino Linotype" w:hAnsi="Palatino Linotype" w:cs="Tahoma"/>
          <w:bCs/>
          <w:szCs w:val="22"/>
        </w:rPr>
        <w:t xml:space="preserve">, a efecto de que asuma competencia y previa búsqueda exhaustiva y razonable </w:t>
      </w:r>
      <w:r w:rsidRPr="00A428CE">
        <w:rPr>
          <w:rFonts w:ascii="Palatino Linotype" w:hAnsi="Palatino Linotype" w:cs="Tahoma"/>
          <w:szCs w:val="22"/>
        </w:rPr>
        <w:t>en los archivos del</w:t>
      </w:r>
      <w:r w:rsidRPr="00A428CE">
        <w:rPr>
          <w:rFonts w:ascii="Palatino Linotype" w:hAnsi="Palatino Linotype" w:cs="Tahoma"/>
          <w:szCs w:val="22"/>
          <w:lang w:val="es-ES"/>
        </w:rPr>
        <w:t xml:space="preserve"> Sujeto Obligado</w:t>
      </w:r>
      <w:r w:rsidRPr="00A428CE">
        <w:rPr>
          <w:rFonts w:ascii="Palatino Linotype" w:hAnsi="Palatino Linotype" w:cs="Tahoma"/>
          <w:bCs/>
          <w:szCs w:val="22"/>
        </w:rPr>
        <w:t>, entregue los recibos de nómina del personal sindicalizado.</w:t>
      </w:r>
    </w:p>
    <w:p w14:paraId="28E8BFFF" w14:textId="77777777" w:rsidR="00610647" w:rsidRPr="00A428CE" w:rsidRDefault="00610647" w:rsidP="00F356B7">
      <w:pPr>
        <w:pStyle w:val="Prrafodelista"/>
        <w:spacing w:line="360" w:lineRule="auto"/>
        <w:jc w:val="both"/>
        <w:rPr>
          <w:rFonts w:ascii="Palatino Linotype" w:hAnsi="Palatino Linotype" w:cs="Tahoma"/>
          <w:bCs/>
          <w:iCs/>
          <w:szCs w:val="22"/>
        </w:rPr>
      </w:pPr>
    </w:p>
    <w:p w14:paraId="38B447E0" w14:textId="2BA85719" w:rsidR="0088708F" w:rsidRPr="00A428CE" w:rsidRDefault="0088708F" w:rsidP="00F356B7">
      <w:pPr>
        <w:pStyle w:val="Prrafodelista"/>
        <w:numPr>
          <w:ilvl w:val="0"/>
          <w:numId w:val="25"/>
        </w:numPr>
        <w:spacing w:line="360" w:lineRule="auto"/>
        <w:jc w:val="both"/>
        <w:rPr>
          <w:rFonts w:ascii="Palatino Linotype" w:hAnsi="Palatino Linotype" w:cs="Tahoma"/>
          <w:bCs/>
          <w:iCs/>
          <w:szCs w:val="22"/>
        </w:rPr>
      </w:pPr>
      <w:r w:rsidRPr="00A428CE">
        <w:rPr>
          <w:rFonts w:ascii="Palatino Linotype" w:hAnsi="Palatino Linotype" w:cs="Tahoma"/>
          <w:b/>
          <w:szCs w:val="22"/>
        </w:rPr>
        <w:t>MODIFICAR</w:t>
      </w:r>
      <w:r w:rsidRPr="00A428CE">
        <w:rPr>
          <w:rFonts w:ascii="Palatino Linotype" w:hAnsi="Palatino Linotype" w:cs="Tahoma"/>
          <w:szCs w:val="22"/>
        </w:rPr>
        <w:t xml:space="preserve"> la respuesta otorgada a la solicitud de información</w:t>
      </w:r>
      <w:r w:rsidRPr="00A428CE">
        <w:rPr>
          <w:rFonts w:ascii="Palatino Linotype" w:hAnsi="Palatino Linotype" w:cs="Tahoma"/>
          <w:bCs/>
          <w:szCs w:val="22"/>
        </w:rPr>
        <w:t xml:space="preserve">, a efecto de que previa búsqueda exhaustiva y razonable </w:t>
      </w:r>
      <w:r w:rsidRPr="00A428CE">
        <w:rPr>
          <w:rFonts w:ascii="Palatino Linotype" w:hAnsi="Palatino Linotype" w:cs="Tahoma"/>
          <w:szCs w:val="22"/>
        </w:rPr>
        <w:t>en los archivos del</w:t>
      </w:r>
      <w:r w:rsidRPr="00A428CE">
        <w:rPr>
          <w:rFonts w:ascii="Palatino Linotype" w:hAnsi="Palatino Linotype" w:cs="Tahoma"/>
          <w:szCs w:val="22"/>
          <w:lang w:val="es-ES"/>
        </w:rPr>
        <w:t xml:space="preserve"> Sujeto Obligado</w:t>
      </w:r>
      <w:r w:rsidRPr="00A428CE">
        <w:rPr>
          <w:rFonts w:ascii="Palatino Linotype" w:hAnsi="Palatino Linotype" w:cs="Tahoma"/>
          <w:bCs/>
          <w:szCs w:val="22"/>
        </w:rPr>
        <w:t xml:space="preserve">, entregue, </w:t>
      </w:r>
      <w:r w:rsidR="00610647" w:rsidRPr="00A428CE">
        <w:rPr>
          <w:rFonts w:ascii="Palatino Linotype" w:hAnsi="Palatino Linotype" w:cs="Tahoma"/>
          <w:bCs/>
          <w:szCs w:val="22"/>
        </w:rPr>
        <w:t>los recibos de nómina de los trabajadores adscritos a la Novena Regiduría.</w:t>
      </w:r>
      <w:r w:rsidRPr="00A428CE">
        <w:rPr>
          <w:rFonts w:ascii="Palatino Linotype" w:hAnsi="Palatino Linotype" w:cs="Tahoma"/>
          <w:bCs/>
          <w:iCs/>
          <w:szCs w:val="22"/>
        </w:rPr>
        <w:t xml:space="preserve"> </w:t>
      </w:r>
    </w:p>
    <w:p w14:paraId="2E5D9702" w14:textId="77777777" w:rsidR="00FD7CD9" w:rsidRPr="00A428CE" w:rsidRDefault="00FD7CD9" w:rsidP="00F356B7">
      <w:pPr>
        <w:spacing w:line="360" w:lineRule="auto"/>
        <w:contextualSpacing/>
        <w:jc w:val="both"/>
        <w:rPr>
          <w:rFonts w:ascii="Palatino Linotype" w:hAnsi="Palatino Linotype" w:cs="Tahoma"/>
          <w:b/>
          <w:bCs/>
          <w:sz w:val="22"/>
          <w:szCs w:val="22"/>
        </w:rPr>
      </w:pPr>
    </w:p>
    <w:p w14:paraId="753DD3FD" w14:textId="6E939239" w:rsidR="0088708F" w:rsidRPr="00A428CE" w:rsidRDefault="0088708F" w:rsidP="00F356B7">
      <w:pPr>
        <w:spacing w:line="360" w:lineRule="auto"/>
        <w:contextualSpacing/>
        <w:jc w:val="both"/>
        <w:rPr>
          <w:rFonts w:ascii="Palatino Linotype" w:hAnsi="Palatino Linotype" w:cs="Tahoma"/>
          <w:b/>
          <w:bCs/>
          <w:sz w:val="22"/>
          <w:szCs w:val="22"/>
        </w:rPr>
      </w:pPr>
      <w:r w:rsidRPr="00A428CE">
        <w:rPr>
          <w:rFonts w:ascii="Palatino Linotype" w:hAnsi="Palatino Linotype" w:cs="Tahoma"/>
          <w:b/>
          <w:bCs/>
          <w:sz w:val="22"/>
          <w:szCs w:val="22"/>
        </w:rPr>
        <w:t>Términos de la Resolución para conocimiento del Particular</w:t>
      </w:r>
    </w:p>
    <w:p w14:paraId="5FFA747D" w14:textId="77777777" w:rsidR="0088708F" w:rsidRPr="00A428CE" w:rsidRDefault="0088708F" w:rsidP="00F356B7">
      <w:pPr>
        <w:spacing w:line="360" w:lineRule="auto"/>
        <w:contextualSpacing/>
        <w:jc w:val="both"/>
        <w:rPr>
          <w:rFonts w:ascii="Palatino Linotype" w:hAnsi="Palatino Linotype" w:cs="Tahoma"/>
          <w:b/>
          <w:bCs/>
          <w:sz w:val="22"/>
          <w:szCs w:val="22"/>
        </w:rPr>
      </w:pPr>
      <w:r w:rsidRPr="00A428CE">
        <w:rPr>
          <w:rFonts w:ascii="Palatino Linotype" w:hAnsi="Palatino Linotype" w:cs="Tahoma"/>
          <w:b/>
          <w:bCs/>
          <w:sz w:val="22"/>
          <w:szCs w:val="22"/>
        </w:rPr>
        <w:t xml:space="preserve"> </w:t>
      </w:r>
    </w:p>
    <w:p w14:paraId="1C9CB715" w14:textId="77777777" w:rsidR="00FD7CD9" w:rsidRPr="00A428CE" w:rsidRDefault="00FD7CD9" w:rsidP="00F356B7">
      <w:pPr>
        <w:spacing w:line="360" w:lineRule="auto"/>
        <w:contextualSpacing/>
        <w:jc w:val="both"/>
        <w:rPr>
          <w:rFonts w:ascii="Palatino Linotype" w:hAnsi="Palatino Linotype" w:cs="Tahoma"/>
          <w:b/>
          <w:bCs/>
          <w:sz w:val="22"/>
          <w:szCs w:val="22"/>
        </w:rPr>
      </w:pPr>
    </w:p>
    <w:p w14:paraId="2DD4AA7F" w14:textId="61A586AB" w:rsidR="00F5462A" w:rsidRPr="00A428CE" w:rsidRDefault="0088708F" w:rsidP="00F356B7">
      <w:pPr>
        <w:widowControl w:val="0"/>
        <w:spacing w:line="360" w:lineRule="auto"/>
        <w:contextualSpacing/>
        <w:jc w:val="both"/>
        <w:rPr>
          <w:rFonts w:ascii="Palatino Linotype" w:hAnsi="Palatino Linotype" w:cs="Tahoma"/>
          <w:bCs/>
          <w:iCs/>
          <w:sz w:val="22"/>
          <w:szCs w:val="22"/>
        </w:rPr>
      </w:pPr>
      <w:r w:rsidRPr="00A428CE">
        <w:rPr>
          <w:rFonts w:ascii="Palatino Linotype" w:hAnsi="Palatino Linotype" w:cs="Tahoma"/>
          <w:bCs/>
          <w:iCs/>
          <w:sz w:val="22"/>
          <w:szCs w:val="22"/>
        </w:rPr>
        <w:t xml:space="preserve">Se le hace del conocimiento al Particular, que, en el presente caso, se le concede la razón, toda vez que, el Sujeto Obligado omitió la entrega de la información solicitada de manera completa, sumado a que no se pronunciaron las áreas competentes, por lo que deberá </w:t>
      </w:r>
      <w:r w:rsidR="00FD7CD9" w:rsidRPr="00A428CE">
        <w:rPr>
          <w:rFonts w:ascii="Palatino Linotype" w:hAnsi="Palatino Linotype" w:cs="Tahoma"/>
          <w:bCs/>
          <w:iCs/>
          <w:sz w:val="22"/>
          <w:szCs w:val="22"/>
        </w:rPr>
        <w:t>proporcionar la información faltante, pues da cuenta de la forma en que se erogan recursos públicos.</w:t>
      </w:r>
    </w:p>
    <w:p w14:paraId="028C17CF" w14:textId="77777777" w:rsidR="00F5462A" w:rsidRPr="00A428CE" w:rsidRDefault="00F5462A" w:rsidP="00F356B7">
      <w:pPr>
        <w:widowControl w:val="0"/>
        <w:spacing w:line="360" w:lineRule="auto"/>
        <w:contextualSpacing/>
        <w:jc w:val="both"/>
        <w:rPr>
          <w:rFonts w:ascii="Palatino Linotype" w:hAnsi="Palatino Linotype" w:cs="Tahoma"/>
          <w:bCs/>
          <w:iCs/>
          <w:sz w:val="22"/>
          <w:szCs w:val="22"/>
        </w:rPr>
      </w:pPr>
    </w:p>
    <w:p w14:paraId="70BE7599" w14:textId="529D95E3" w:rsidR="0088708F" w:rsidRPr="00A428CE" w:rsidRDefault="0088708F" w:rsidP="00F356B7">
      <w:pPr>
        <w:widowControl w:val="0"/>
        <w:spacing w:line="360" w:lineRule="auto"/>
        <w:contextualSpacing/>
        <w:jc w:val="both"/>
        <w:rPr>
          <w:rFonts w:ascii="Palatino Linotype" w:hAnsi="Palatino Linotype" w:cs="Tahoma"/>
          <w:bCs/>
          <w:iCs/>
          <w:sz w:val="22"/>
          <w:szCs w:val="22"/>
        </w:rPr>
      </w:pPr>
      <w:r w:rsidRPr="00A428CE">
        <w:rPr>
          <w:rFonts w:ascii="Palatino Linotype" w:eastAsia="Calibri" w:hAnsi="Palatino Linotype" w:cs="Tahoma"/>
          <w:bCs/>
          <w:iCs/>
          <w:sz w:val="22"/>
          <w:szCs w:val="22"/>
          <w:lang w:eastAsia="en-US"/>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55B263B2" w14:textId="77777777" w:rsidR="0088708F" w:rsidRPr="00A428CE" w:rsidRDefault="0088708F" w:rsidP="00F356B7">
      <w:pPr>
        <w:spacing w:line="360" w:lineRule="auto"/>
        <w:contextualSpacing/>
        <w:jc w:val="both"/>
        <w:rPr>
          <w:rFonts w:ascii="Palatino Linotype" w:hAnsi="Palatino Linotype"/>
          <w:sz w:val="22"/>
          <w:szCs w:val="22"/>
        </w:rPr>
      </w:pPr>
    </w:p>
    <w:p w14:paraId="37A779E8" w14:textId="77777777" w:rsidR="0088708F" w:rsidRPr="00A428CE" w:rsidRDefault="0088708F" w:rsidP="00F356B7">
      <w:pPr>
        <w:spacing w:line="360" w:lineRule="auto"/>
        <w:contextualSpacing/>
        <w:jc w:val="both"/>
        <w:rPr>
          <w:rFonts w:ascii="Palatino Linotype" w:hAnsi="Palatino Linotype"/>
          <w:sz w:val="22"/>
          <w:szCs w:val="22"/>
        </w:rPr>
      </w:pPr>
      <w:r w:rsidRPr="00A428CE">
        <w:rPr>
          <w:rFonts w:ascii="Palatino Linotype" w:hAnsi="Palatino Linotype"/>
          <w:sz w:val="22"/>
          <w:szCs w:val="22"/>
        </w:rPr>
        <w:t>Por lo expuesto y fundado, este Pleno:</w:t>
      </w:r>
    </w:p>
    <w:p w14:paraId="2EFC95BE" w14:textId="77777777" w:rsidR="0088708F" w:rsidRPr="00A428CE" w:rsidRDefault="0088708F" w:rsidP="00F356B7">
      <w:pPr>
        <w:spacing w:line="360" w:lineRule="auto"/>
        <w:contextualSpacing/>
        <w:jc w:val="both"/>
        <w:rPr>
          <w:rFonts w:ascii="Palatino Linotype" w:hAnsi="Palatino Linotype"/>
          <w:sz w:val="22"/>
          <w:szCs w:val="22"/>
        </w:rPr>
      </w:pPr>
    </w:p>
    <w:p w14:paraId="2B097969" w14:textId="77777777" w:rsidR="0088708F" w:rsidRPr="00A428CE" w:rsidRDefault="0088708F" w:rsidP="00F356B7">
      <w:pPr>
        <w:pStyle w:val="Ttulo1"/>
        <w:contextualSpacing/>
      </w:pPr>
      <w:bookmarkStart w:id="15" w:name="_Toc190335260"/>
      <w:r w:rsidRPr="00A428CE">
        <w:t>R E S U E L V E</w:t>
      </w:r>
      <w:bookmarkEnd w:id="15"/>
    </w:p>
    <w:p w14:paraId="25836D64" w14:textId="77777777" w:rsidR="0088708F" w:rsidRPr="00A428CE" w:rsidRDefault="0088708F" w:rsidP="00F356B7">
      <w:pPr>
        <w:spacing w:line="360" w:lineRule="auto"/>
        <w:contextualSpacing/>
        <w:jc w:val="both"/>
        <w:rPr>
          <w:rFonts w:ascii="Palatino Linotype" w:hAnsi="Palatino Linotype"/>
          <w:sz w:val="22"/>
          <w:szCs w:val="22"/>
        </w:rPr>
      </w:pPr>
      <w:r w:rsidRPr="00A428CE">
        <w:rPr>
          <w:rFonts w:ascii="Palatino Linotype" w:hAnsi="Palatino Linotype"/>
          <w:sz w:val="22"/>
          <w:szCs w:val="22"/>
        </w:rPr>
        <w:t xml:space="preserve"> </w:t>
      </w:r>
    </w:p>
    <w:p w14:paraId="3E084A4E" w14:textId="0788C97B" w:rsidR="0088708F" w:rsidRPr="00A428CE" w:rsidRDefault="0088708F" w:rsidP="00F356B7">
      <w:pPr>
        <w:spacing w:line="360" w:lineRule="auto"/>
        <w:contextualSpacing/>
        <w:jc w:val="both"/>
        <w:rPr>
          <w:rFonts w:ascii="Palatino Linotype" w:hAnsi="Palatino Linotype"/>
          <w:sz w:val="22"/>
          <w:szCs w:val="22"/>
        </w:rPr>
      </w:pPr>
      <w:r w:rsidRPr="00A428CE">
        <w:rPr>
          <w:rFonts w:ascii="Palatino Linotype" w:hAnsi="Palatino Linotype"/>
          <w:b/>
          <w:bCs/>
          <w:sz w:val="22"/>
          <w:szCs w:val="22"/>
        </w:rPr>
        <w:t xml:space="preserve">PRIMERO. </w:t>
      </w:r>
      <w:r w:rsidRPr="00A428CE">
        <w:rPr>
          <w:rFonts w:ascii="Palatino Linotype" w:hAnsi="Palatino Linotype"/>
          <w:sz w:val="22"/>
          <w:szCs w:val="22"/>
        </w:rPr>
        <w:t>Se</w:t>
      </w:r>
      <w:r w:rsidR="00610647" w:rsidRPr="00A428CE">
        <w:rPr>
          <w:rFonts w:ascii="Palatino Linotype" w:hAnsi="Palatino Linotype"/>
          <w:sz w:val="22"/>
          <w:szCs w:val="22"/>
        </w:rPr>
        <w:t xml:space="preserve"> </w:t>
      </w:r>
      <w:r w:rsidR="00610647" w:rsidRPr="00A428CE">
        <w:rPr>
          <w:rFonts w:ascii="Palatino Linotype" w:hAnsi="Palatino Linotype"/>
          <w:b/>
          <w:bCs/>
          <w:sz w:val="22"/>
          <w:szCs w:val="22"/>
        </w:rPr>
        <w:t>REVO</w:t>
      </w:r>
      <w:r w:rsidRPr="00A428CE">
        <w:rPr>
          <w:rFonts w:ascii="Palatino Linotype" w:hAnsi="Palatino Linotype"/>
          <w:b/>
          <w:bCs/>
          <w:sz w:val="22"/>
          <w:szCs w:val="22"/>
        </w:rPr>
        <w:t xml:space="preserve">CA </w:t>
      </w:r>
      <w:r w:rsidRPr="00A428CE">
        <w:rPr>
          <w:rFonts w:ascii="Palatino Linotype" w:hAnsi="Palatino Linotype"/>
          <w:bCs/>
          <w:sz w:val="22"/>
          <w:szCs w:val="22"/>
        </w:rPr>
        <w:t>la</w:t>
      </w:r>
      <w:r w:rsidRPr="00A428CE">
        <w:rPr>
          <w:rFonts w:ascii="Palatino Linotype" w:hAnsi="Palatino Linotype"/>
          <w:b/>
          <w:bCs/>
          <w:sz w:val="22"/>
          <w:szCs w:val="22"/>
        </w:rPr>
        <w:t xml:space="preserve"> </w:t>
      </w:r>
      <w:r w:rsidRPr="00A428CE">
        <w:rPr>
          <w:rFonts w:ascii="Palatino Linotype" w:hAnsi="Palatino Linotype"/>
          <w:sz w:val="22"/>
          <w:szCs w:val="22"/>
        </w:rPr>
        <w:t>respuesta entregada</w:t>
      </w:r>
      <w:r w:rsidR="00F5462A" w:rsidRPr="00A428CE">
        <w:rPr>
          <w:rFonts w:ascii="Palatino Linotype" w:hAnsi="Palatino Linotype"/>
          <w:sz w:val="22"/>
          <w:szCs w:val="22"/>
        </w:rPr>
        <w:t xml:space="preserve"> por el Ayuntamiento de la Paz, </w:t>
      </w:r>
      <w:r w:rsidRPr="00A428CE">
        <w:rPr>
          <w:rFonts w:ascii="Palatino Linotype" w:hAnsi="Palatino Linotype"/>
          <w:sz w:val="22"/>
          <w:szCs w:val="22"/>
        </w:rPr>
        <w:t>a la solicitud de información</w:t>
      </w:r>
      <w:r w:rsidRPr="00A428CE">
        <w:rPr>
          <w:rFonts w:ascii="Palatino Linotype" w:hAnsi="Palatino Linotype"/>
          <w:b/>
          <w:bCs/>
          <w:sz w:val="22"/>
          <w:szCs w:val="22"/>
        </w:rPr>
        <w:t xml:space="preserve"> </w:t>
      </w:r>
      <w:r w:rsidR="00F5462A" w:rsidRPr="00A428CE">
        <w:rPr>
          <w:rFonts w:ascii="Palatino Linotype" w:hAnsi="Palatino Linotype"/>
          <w:bCs/>
          <w:sz w:val="22"/>
          <w:szCs w:val="22"/>
        </w:rPr>
        <w:t>00016/LAPAZ/IP/2025</w:t>
      </w:r>
      <w:r w:rsidRPr="00A428CE">
        <w:rPr>
          <w:rFonts w:ascii="Palatino Linotype" w:hAnsi="Palatino Linotype"/>
          <w:sz w:val="22"/>
          <w:szCs w:val="22"/>
        </w:rPr>
        <w:t xml:space="preserve">, por resultar </w:t>
      </w:r>
      <w:r w:rsidRPr="00A428CE">
        <w:rPr>
          <w:rFonts w:ascii="Palatino Linotype" w:hAnsi="Palatino Linotype"/>
          <w:b/>
          <w:bCs/>
          <w:sz w:val="22"/>
          <w:szCs w:val="22"/>
        </w:rPr>
        <w:t>FUNDADAS</w:t>
      </w:r>
      <w:r w:rsidRPr="00A428CE">
        <w:rPr>
          <w:rFonts w:ascii="Palatino Linotype" w:hAnsi="Palatino Linotype"/>
          <w:sz w:val="22"/>
          <w:szCs w:val="22"/>
        </w:rPr>
        <w:t xml:space="preserve"> las razones o motivos de inconformidad hechos valer por el Recurrente, en términos de los considerandos QUINTO y SEXTO de la presente Resolución.</w:t>
      </w:r>
    </w:p>
    <w:p w14:paraId="5F1755EB" w14:textId="77777777" w:rsidR="0088708F" w:rsidRPr="00A428CE" w:rsidRDefault="0088708F" w:rsidP="00F356B7">
      <w:pPr>
        <w:spacing w:line="360" w:lineRule="auto"/>
        <w:contextualSpacing/>
        <w:jc w:val="both"/>
        <w:rPr>
          <w:rFonts w:ascii="Palatino Linotype" w:hAnsi="Palatino Linotype"/>
          <w:sz w:val="22"/>
          <w:szCs w:val="22"/>
        </w:rPr>
      </w:pPr>
    </w:p>
    <w:p w14:paraId="609C119B" w14:textId="5D17A771" w:rsidR="00610647" w:rsidRPr="00A428CE" w:rsidRDefault="00610647" w:rsidP="00F356B7">
      <w:pPr>
        <w:spacing w:line="360" w:lineRule="auto"/>
        <w:contextualSpacing/>
        <w:jc w:val="both"/>
        <w:rPr>
          <w:rFonts w:ascii="Palatino Linotype" w:hAnsi="Palatino Linotype"/>
          <w:sz w:val="22"/>
          <w:szCs w:val="22"/>
        </w:rPr>
      </w:pPr>
      <w:r w:rsidRPr="00A428CE">
        <w:rPr>
          <w:rFonts w:ascii="Palatino Linotype" w:hAnsi="Palatino Linotype"/>
          <w:sz w:val="22"/>
          <w:szCs w:val="22"/>
        </w:rPr>
        <w:t xml:space="preserve">Se </w:t>
      </w:r>
      <w:r w:rsidRPr="00A428CE">
        <w:rPr>
          <w:rFonts w:ascii="Palatino Linotype" w:hAnsi="Palatino Linotype"/>
          <w:b/>
          <w:bCs/>
          <w:sz w:val="22"/>
          <w:szCs w:val="22"/>
        </w:rPr>
        <w:t>ORDENA</w:t>
      </w:r>
      <w:r w:rsidRPr="00A428CE">
        <w:rPr>
          <w:rFonts w:ascii="Palatino Linotype" w:hAnsi="Palatino Linotype"/>
          <w:sz w:val="22"/>
          <w:szCs w:val="22"/>
        </w:rPr>
        <w:t xml:space="preserve"> al Sujeto Obligado, a efecto de que previa búsqueda exhaustiva y razonable en todas las unidades administrativas competentes, entregue a través del Sistema de Acceso a la Información Mexiquense (SAIMEX), </w:t>
      </w:r>
      <w:r w:rsidR="008423F6" w:rsidRPr="00A428CE">
        <w:rPr>
          <w:rFonts w:ascii="Palatino Linotype" w:hAnsi="Palatino Linotype"/>
          <w:sz w:val="22"/>
          <w:szCs w:val="22"/>
        </w:rPr>
        <w:t xml:space="preserve">en versión pública, </w:t>
      </w:r>
      <w:r w:rsidRPr="00A428CE">
        <w:rPr>
          <w:rFonts w:ascii="Palatino Linotype" w:hAnsi="Palatino Linotype"/>
          <w:sz w:val="22"/>
          <w:szCs w:val="22"/>
        </w:rPr>
        <w:t>lo siguiente:</w:t>
      </w:r>
    </w:p>
    <w:p w14:paraId="5E5C415F" w14:textId="77777777" w:rsidR="00610647" w:rsidRPr="00A428CE" w:rsidRDefault="00610647" w:rsidP="00F356B7">
      <w:pPr>
        <w:spacing w:line="360" w:lineRule="auto"/>
        <w:contextualSpacing/>
        <w:jc w:val="both"/>
        <w:rPr>
          <w:rFonts w:ascii="Palatino Linotype" w:hAnsi="Palatino Linotype"/>
          <w:sz w:val="22"/>
          <w:szCs w:val="22"/>
        </w:rPr>
      </w:pPr>
    </w:p>
    <w:p w14:paraId="4C555A2B" w14:textId="2EB40883" w:rsidR="00610647" w:rsidRPr="00A428CE" w:rsidRDefault="00610647" w:rsidP="00F356B7">
      <w:pPr>
        <w:pStyle w:val="Prrafodelista"/>
        <w:numPr>
          <w:ilvl w:val="0"/>
          <w:numId w:val="26"/>
        </w:numPr>
        <w:spacing w:line="360" w:lineRule="auto"/>
        <w:jc w:val="both"/>
        <w:rPr>
          <w:rFonts w:ascii="Palatino Linotype" w:hAnsi="Palatino Linotype"/>
          <w:szCs w:val="22"/>
        </w:rPr>
      </w:pPr>
      <w:r w:rsidRPr="00A428CE">
        <w:rPr>
          <w:rFonts w:ascii="Palatino Linotype" w:hAnsi="Palatino Linotype"/>
          <w:szCs w:val="22"/>
        </w:rPr>
        <w:t xml:space="preserve">Los recibos de nómina de la segunda quincena de diciembre de dos mil </w:t>
      </w:r>
      <w:r w:rsidR="008423F6" w:rsidRPr="00A428CE">
        <w:rPr>
          <w:rFonts w:ascii="Palatino Linotype" w:hAnsi="Palatino Linotype"/>
          <w:szCs w:val="22"/>
        </w:rPr>
        <w:t>veinticuatro, del</w:t>
      </w:r>
      <w:r w:rsidRPr="00A428CE">
        <w:rPr>
          <w:rFonts w:ascii="Palatino Linotype" w:hAnsi="Palatino Linotype"/>
          <w:szCs w:val="22"/>
        </w:rPr>
        <w:t xml:space="preserve"> personal sindicalizado adscrito al Ayuntamiento. </w:t>
      </w:r>
    </w:p>
    <w:p w14:paraId="140CB7B8" w14:textId="77777777" w:rsidR="008423F6" w:rsidRPr="00A428CE" w:rsidRDefault="008423F6" w:rsidP="00F356B7">
      <w:pPr>
        <w:pStyle w:val="Prrafodelista"/>
        <w:spacing w:line="360" w:lineRule="auto"/>
        <w:jc w:val="both"/>
        <w:rPr>
          <w:rFonts w:ascii="Palatino Linotype" w:hAnsi="Palatino Linotype"/>
          <w:szCs w:val="22"/>
        </w:rPr>
      </w:pPr>
    </w:p>
    <w:p w14:paraId="095E9F03" w14:textId="77777777" w:rsidR="00FD7CD9" w:rsidRPr="00A428CE" w:rsidRDefault="00FD7CD9" w:rsidP="00F356B7">
      <w:pPr>
        <w:pStyle w:val="Prrafodelista"/>
        <w:spacing w:line="360" w:lineRule="auto"/>
        <w:jc w:val="both"/>
        <w:rPr>
          <w:rFonts w:ascii="Palatino Linotype" w:hAnsi="Palatino Linotype"/>
          <w:szCs w:val="22"/>
        </w:rPr>
      </w:pPr>
    </w:p>
    <w:p w14:paraId="3D51ADC9" w14:textId="77777777" w:rsidR="00FD7CD9" w:rsidRPr="00A428CE" w:rsidRDefault="00FD7CD9" w:rsidP="00F356B7">
      <w:pPr>
        <w:pStyle w:val="Prrafodelista"/>
        <w:spacing w:line="360" w:lineRule="auto"/>
        <w:jc w:val="both"/>
        <w:rPr>
          <w:rFonts w:ascii="Palatino Linotype" w:hAnsi="Palatino Linotype"/>
          <w:szCs w:val="22"/>
        </w:rPr>
      </w:pPr>
    </w:p>
    <w:p w14:paraId="1B0CDF28" w14:textId="6F7F723D" w:rsidR="008423F6" w:rsidRPr="00A428CE" w:rsidRDefault="008423F6" w:rsidP="00F356B7">
      <w:pPr>
        <w:spacing w:line="360" w:lineRule="auto"/>
        <w:contextualSpacing/>
        <w:jc w:val="both"/>
        <w:rPr>
          <w:rFonts w:ascii="Palatino Linotype" w:hAnsi="Palatino Linotype"/>
          <w:bCs/>
          <w:iCs/>
          <w:color w:val="000000"/>
          <w:sz w:val="22"/>
          <w:szCs w:val="22"/>
        </w:rPr>
      </w:pPr>
      <w:r w:rsidRPr="00A428CE">
        <w:rPr>
          <w:rFonts w:ascii="Palatino Linotype" w:hAnsi="Palatino Linotype"/>
          <w:bCs/>
          <w:iCs/>
          <w:color w:val="000000"/>
          <w:sz w:val="22"/>
          <w:szCs w:val="22"/>
        </w:rPr>
        <w:t>Además, deberá proporcionar el Acuerdo de Clasificación donde el Comité de Transparencia, confirme la eliminación de los datos, en la versión pública o la clasificación en su totalidad, de conformidad con los artículos 49, fracciones II y VIII y 132, fracción II, de la Ley de Transparencia y Acceso a la Información Pública del Estado de México y Municipios.</w:t>
      </w:r>
    </w:p>
    <w:p w14:paraId="6BAB05DD" w14:textId="77777777" w:rsidR="008423F6" w:rsidRPr="00A428CE" w:rsidRDefault="008423F6" w:rsidP="00F356B7">
      <w:pPr>
        <w:spacing w:line="360" w:lineRule="auto"/>
        <w:contextualSpacing/>
        <w:jc w:val="both"/>
        <w:rPr>
          <w:rFonts w:ascii="Palatino Linotype" w:hAnsi="Palatino Linotype"/>
          <w:szCs w:val="22"/>
        </w:rPr>
      </w:pPr>
    </w:p>
    <w:p w14:paraId="77CB58D2" w14:textId="6A02449F" w:rsidR="00610647" w:rsidRPr="00A428CE" w:rsidRDefault="0088708F" w:rsidP="00F356B7">
      <w:pPr>
        <w:spacing w:line="360" w:lineRule="auto"/>
        <w:contextualSpacing/>
        <w:jc w:val="both"/>
        <w:rPr>
          <w:rFonts w:ascii="Palatino Linotype" w:hAnsi="Palatino Linotype"/>
          <w:sz w:val="22"/>
          <w:szCs w:val="22"/>
        </w:rPr>
      </w:pPr>
      <w:r w:rsidRPr="00A428CE">
        <w:rPr>
          <w:rFonts w:ascii="Palatino Linotype" w:hAnsi="Palatino Linotype" w:cs="Tahoma"/>
          <w:b/>
          <w:bCs/>
          <w:sz w:val="22"/>
          <w:szCs w:val="22"/>
        </w:rPr>
        <w:t xml:space="preserve">SEGUNDO. </w:t>
      </w:r>
      <w:r w:rsidR="00610647" w:rsidRPr="00A428CE">
        <w:rPr>
          <w:rFonts w:ascii="Palatino Linotype" w:hAnsi="Palatino Linotype"/>
          <w:sz w:val="22"/>
          <w:szCs w:val="22"/>
        </w:rPr>
        <w:t xml:space="preserve">Se </w:t>
      </w:r>
      <w:r w:rsidR="00610647" w:rsidRPr="00A428CE">
        <w:rPr>
          <w:rFonts w:ascii="Palatino Linotype" w:hAnsi="Palatino Linotype"/>
          <w:b/>
          <w:bCs/>
          <w:sz w:val="22"/>
          <w:szCs w:val="22"/>
        </w:rPr>
        <w:t xml:space="preserve">MODIFICA </w:t>
      </w:r>
      <w:r w:rsidR="00610647" w:rsidRPr="00A428CE">
        <w:rPr>
          <w:rFonts w:ascii="Palatino Linotype" w:hAnsi="Palatino Linotype"/>
          <w:bCs/>
          <w:sz w:val="22"/>
          <w:szCs w:val="22"/>
        </w:rPr>
        <w:t>la</w:t>
      </w:r>
      <w:r w:rsidR="00610647" w:rsidRPr="00A428CE">
        <w:rPr>
          <w:rFonts w:ascii="Palatino Linotype" w:hAnsi="Palatino Linotype"/>
          <w:b/>
          <w:bCs/>
          <w:sz w:val="22"/>
          <w:szCs w:val="22"/>
        </w:rPr>
        <w:t xml:space="preserve"> </w:t>
      </w:r>
      <w:r w:rsidR="00610647" w:rsidRPr="00A428CE">
        <w:rPr>
          <w:rFonts w:ascii="Palatino Linotype" w:hAnsi="Palatino Linotype"/>
          <w:sz w:val="22"/>
          <w:szCs w:val="22"/>
        </w:rPr>
        <w:t>respuesta entregada por el Ayuntamiento de la Paz, a la solicitud de información</w:t>
      </w:r>
      <w:r w:rsidR="00610647" w:rsidRPr="00A428CE">
        <w:rPr>
          <w:rFonts w:ascii="Palatino Linotype" w:hAnsi="Palatino Linotype"/>
          <w:bCs/>
          <w:sz w:val="22"/>
          <w:szCs w:val="22"/>
        </w:rPr>
        <w:t xml:space="preserve"> 00064/LAPAZ/IP/2025</w:t>
      </w:r>
      <w:r w:rsidR="00610647" w:rsidRPr="00A428CE">
        <w:rPr>
          <w:rFonts w:ascii="Palatino Linotype" w:hAnsi="Palatino Linotype"/>
          <w:sz w:val="22"/>
          <w:szCs w:val="22"/>
        </w:rPr>
        <w:t xml:space="preserve">, por resultar </w:t>
      </w:r>
      <w:r w:rsidR="00610647" w:rsidRPr="00A428CE">
        <w:rPr>
          <w:rFonts w:ascii="Palatino Linotype" w:hAnsi="Palatino Linotype"/>
          <w:b/>
          <w:bCs/>
          <w:sz w:val="22"/>
          <w:szCs w:val="22"/>
        </w:rPr>
        <w:t>FUNDADAS</w:t>
      </w:r>
      <w:r w:rsidR="00610647" w:rsidRPr="00A428CE">
        <w:rPr>
          <w:rFonts w:ascii="Palatino Linotype" w:hAnsi="Palatino Linotype"/>
          <w:sz w:val="22"/>
          <w:szCs w:val="22"/>
        </w:rPr>
        <w:t xml:space="preserve"> las razones o motivos de inconformidad hechos valer por el Recurrente, en términos de los considerandos QUINTO y SEXTO de la presente Resolución.</w:t>
      </w:r>
    </w:p>
    <w:p w14:paraId="487F349B" w14:textId="77777777" w:rsidR="008423F6" w:rsidRPr="00A428CE" w:rsidRDefault="008423F6" w:rsidP="00F356B7">
      <w:pPr>
        <w:spacing w:line="360" w:lineRule="auto"/>
        <w:contextualSpacing/>
        <w:jc w:val="both"/>
        <w:rPr>
          <w:rFonts w:ascii="Palatino Linotype" w:hAnsi="Palatino Linotype"/>
          <w:sz w:val="22"/>
          <w:szCs w:val="22"/>
        </w:rPr>
      </w:pPr>
    </w:p>
    <w:p w14:paraId="7C64C65F" w14:textId="5BD2293E" w:rsidR="008423F6" w:rsidRPr="00A428CE" w:rsidRDefault="008423F6" w:rsidP="00F356B7">
      <w:pPr>
        <w:spacing w:line="360" w:lineRule="auto"/>
        <w:contextualSpacing/>
        <w:jc w:val="both"/>
        <w:rPr>
          <w:rFonts w:ascii="Palatino Linotype" w:hAnsi="Palatino Linotype"/>
          <w:sz w:val="22"/>
          <w:szCs w:val="22"/>
        </w:rPr>
      </w:pPr>
      <w:r w:rsidRPr="00A428CE">
        <w:rPr>
          <w:rFonts w:ascii="Palatino Linotype" w:hAnsi="Palatino Linotype"/>
          <w:sz w:val="22"/>
          <w:szCs w:val="22"/>
        </w:rPr>
        <w:t xml:space="preserve">Se </w:t>
      </w:r>
      <w:r w:rsidRPr="00A428CE">
        <w:rPr>
          <w:rFonts w:ascii="Palatino Linotype" w:hAnsi="Palatino Linotype"/>
          <w:b/>
          <w:bCs/>
          <w:sz w:val="22"/>
          <w:szCs w:val="22"/>
        </w:rPr>
        <w:t>ORDENA</w:t>
      </w:r>
      <w:r w:rsidRPr="00A428CE">
        <w:rPr>
          <w:rFonts w:ascii="Palatino Linotype" w:hAnsi="Palatino Linotype"/>
          <w:sz w:val="22"/>
          <w:szCs w:val="22"/>
        </w:rPr>
        <w:t xml:space="preserve"> al Sujeto Obligado, a efecto de que previa búsqueda exhaustiva y razonable en todas las unidades administrativas competentes, entregue a través del Sistema de Acceso a la Información Mexiquense (SAIMEX), en versión pública, lo siguiente:</w:t>
      </w:r>
    </w:p>
    <w:p w14:paraId="47E3774E" w14:textId="77777777" w:rsidR="008423F6" w:rsidRPr="00A428CE" w:rsidRDefault="008423F6" w:rsidP="00F356B7">
      <w:pPr>
        <w:pStyle w:val="Prrafodelista"/>
        <w:tabs>
          <w:tab w:val="left" w:pos="4962"/>
        </w:tabs>
        <w:spacing w:line="360" w:lineRule="auto"/>
        <w:ind w:right="-28"/>
        <w:jc w:val="both"/>
        <w:rPr>
          <w:rFonts w:ascii="Palatino Linotype" w:eastAsia="Batang" w:hAnsi="Palatino Linotype" w:cs="Tahoma"/>
          <w:bCs/>
          <w:szCs w:val="22"/>
        </w:rPr>
      </w:pPr>
    </w:p>
    <w:p w14:paraId="6180F7E1" w14:textId="66214B71" w:rsidR="008423F6" w:rsidRPr="00A428CE" w:rsidRDefault="008423F6" w:rsidP="00F356B7">
      <w:pPr>
        <w:pStyle w:val="Prrafodelista"/>
        <w:numPr>
          <w:ilvl w:val="0"/>
          <w:numId w:val="27"/>
        </w:numPr>
        <w:tabs>
          <w:tab w:val="left" w:pos="4962"/>
        </w:tabs>
        <w:spacing w:line="360" w:lineRule="auto"/>
        <w:ind w:right="-28"/>
        <w:jc w:val="both"/>
        <w:rPr>
          <w:rFonts w:ascii="Palatino Linotype" w:eastAsia="Batang" w:hAnsi="Palatino Linotype" w:cs="Tahoma"/>
          <w:bCs/>
          <w:szCs w:val="22"/>
        </w:rPr>
      </w:pPr>
      <w:r w:rsidRPr="00A428CE">
        <w:rPr>
          <w:rFonts w:ascii="Palatino Linotype" w:eastAsia="Batang" w:hAnsi="Palatino Linotype" w:cs="Tahoma"/>
          <w:bCs/>
          <w:szCs w:val="22"/>
        </w:rPr>
        <w:t>Los r</w:t>
      </w:r>
      <w:r w:rsidR="00F5462A" w:rsidRPr="00A428CE">
        <w:rPr>
          <w:rFonts w:ascii="Palatino Linotype" w:eastAsia="Batang" w:hAnsi="Palatino Linotype" w:cs="Tahoma"/>
          <w:bCs/>
          <w:szCs w:val="22"/>
        </w:rPr>
        <w:t xml:space="preserve">ecibos de nómina </w:t>
      </w:r>
      <w:r w:rsidRPr="00A428CE">
        <w:rPr>
          <w:rFonts w:ascii="Palatino Linotype" w:eastAsia="Batang" w:hAnsi="Palatino Linotype" w:cs="Tahoma"/>
          <w:bCs/>
          <w:szCs w:val="22"/>
        </w:rPr>
        <w:t>de la primera quincena de enero de dos mil veinticinco, de los tres servidores públicos señalados en respuesta.</w:t>
      </w:r>
    </w:p>
    <w:p w14:paraId="2F988487" w14:textId="77777777" w:rsidR="0088708F" w:rsidRPr="00A428CE" w:rsidRDefault="0088708F" w:rsidP="00F356B7">
      <w:pPr>
        <w:spacing w:line="360" w:lineRule="auto"/>
        <w:contextualSpacing/>
        <w:jc w:val="both"/>
        <w:rPr>
          <w:rFonts w:ascii="Palatino Linotype" w:hAnsi="Palatino Linotype" w:cs="Tahoma"/>
          <w:b/>
          <w:bCs/>
          <w:iCs/>
          <w:sz w:val="22"/>
          <w:szCs w:val="22"/>
        </w:rPr>
      </w:pPr>
    </w:p>
    <w:p w14:paraId="09210C08" w14:textId="77777777" w:rsidR="0088708F" w:rsidRPr="00A428CE" w:rsidRDefault="0088708F" w:rsidP="00F356B7">
      <w:pPr>
        <w:spacing w:line="360" w:lineRule="auto"/>
        <w:contextualSpacing/>
        <w:jc w:val="both"/>
        <w:rPr>
          <w:rFonts w:ascii="Palatino Linotype" w:hAnsi="Palatino Linotype"/>
          <w:bCs/>
          <w:iCs/>
          <w:color w:val="000000"/>
          <w:sz w:val="22"/>
          <w:szCs w:val="22"/>
        </w:rPr>
      </w:pPr>
      <w:r w:rsidRPr="00A428CE">
        <w:rPr>
          <w:rFonts w:ascii="Palatino Linotype" w:hAnsi="Palatino Linotype"/>
          <w:bCs/>
          <w:iCs/>
          <w:color w:val="000000"/>
          <w:sz w:val="22"/>
          <w:szCs w:val="22"/>
        </w:rPr>
        <w:t>Además, de ser necesario, deberá proporcionar el Acuerdo de Clasificación donde el Comité de Transparencia, confirme la eliminación de los datos, en la versión pública o la clasificación en su totalidad, de conformidad con los artículos 49, fracciones II y VIII y 132, fracción II, de la Ley de Transparencia y Acceso a la Información Pública del Estado de México y Municipios.</w:t>
      </w:r>
    </w:p>
    <w:p w14:paraId="478E2088" w14:textId="77777777" w:rsidR="0088708F" w:rsidRPr="00A428CE" w:rsidRDefault="0088708F" w:rsidP="00F356B7">
      <w:pPr>
        <w:spacing w:line="360" w:lineRule="auto"/>
        <w:contextualSpacing/>
        <w:jc w:val="both"/>
        <w:rPr>
          <w:rFonts w:ascii="Palatino Linotype" w:hAnsi="Palatino Linotype" w:cs="Tahoma"/>
          <w:b/>
          <w:bCs/>
          <w:iCs/>
          <w:sz w:val="22"/>
          <w:szCs w:val="22"/>
        </w:rPr>
      </w:pPr>
    </w:p>
    <w:p w14:paraId="3282D2B4" w14:textId="77777777" w:rsidR="0088708F" w:rsidRPr="00A428CE" w:rsidRDefault="0088708F" w:rsidP="00F356B7">
      <w:pPr>
        <w:spacing w:line="360" w:lineRule="auto"/>
        <w:contextualSpacing/>
        <w:jc w:val="both"/>
        <w:rPr>
          <w:rFonts w:ascii="Palatino Linotype" w:hAnsi="Palatino Linotype" w:cs="Tahoma"/>
          <w:bCs/>
          <w:iCs/>
          <w:sz w:val="22"/>
          <w:szCs w:val="22"/>
        </w:rPr>
      </w:pPr>
      <w:r w:rsidRPr="00A428CE">
        <w:rPr>
          <w:rFonts w:ascii="Palatino Linotype" w:hAnsi="Palatino Linotype" w:cs="Tahoma"/>
          <w:b/>
          <w:bCs/>
          <w:iCs/>
          <w:sz w:val="22"/>
          <w:szCs w:val="22"/>
        </w:rPr>
        <w:t>TERCERO</w:t>
      </w:r>
      <w:r w:rsidRPr="00A428CE">
        <w:rPr>
          <w:rFonts w:ascii="Palatino Linotype" w:hAnsi="Palatino Linotype" w:cs="Tahoma"/>
          <w:b/>
          <w:bCs/>
          <w:sz w:val="22"/>
          <w:szCs w:val="22"/>
        </w:rPr>
        <w:t xml:space="preserve">. </w:t>
      </w:r>
      <w:r w:rsidRPr="00A428CE">
        <w:rPr>
          <w:rFonts w:ascii="Palatino Linotype" w:hAnsi="Palatino Linotype" w:cs="Tahoma"/>
          <w:b/>
          <w:sz w:val="22"/>
          <w:szCs w:val="22"/>
        </w:rPr>
        <w:t xml:space="preserve">NOTIFÍQUESE POR SAIMEX </w:t>
      </w:r>
      <w:r w:rsidRPr="00A428CE">
        <w:rPr>
          <w:rFonts w:ascii="Palatino Linotype" w:hAnsi="Palatino Linotype" w:cs="Tahoma"/>
          <w:bCs/>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5FDA204D" w14:textId="77777777" w:rsidR="0088708F" w:rsidRPr="00A428CE" w:rsidRDefault="0088708F" w:rsidP="00F356B7">
      <w:pPr>
        <w:spacing w:line="360" w:lineRule="auto"/>
        <w:contextualSpacing/>
        <w:jc w:val="both"/>
        <w:rPr>
          <w:rFonts w:ascii="Palatino Linotype" w:hAnsi="Palatino Linotype" w:cs="Tahoma"/>
          <w:sz w:val="22"/>
          <w:szCs w:val="22"/>
        </w:rPr>
      </w:pPr>
    </w:p>
    <w:p w14:paraId="4E160CCD" w14:textId="4B25B770" w:rsidR="0088708F" w:rsidRPr="00A428CE" w:rsidRDefault="0088708F" w:rsidP="00F356B7">
      <w:pPr>
        <w:spacing w:line="360" w:lineRule="auto"/>
        <w:contextualSpacing/>
        <w:jc w:val="both"/>
        <w:rPr>
          <w:rFonts w:ascii="Palatino Linotype" w:hAnsi="Palatino Linotype" w:cs="Tahoma"/>
          <w:iCs/>
          <w:sz w:val="22"/>
          <w:szCs w:val="22"/>
        </w:rPr>
      </w:pPr>
      <w:r w:rsidRPr="00A428CE">
        <w:rPr>
          <w:rFonts w:ascii="Palatino Linotype" w:hAnsi="Palatino Linotype" w:cs="Tahoma"/>
          <w:iCs/>
          <w:sz w:val="22"/>
          <w:szCs w:val="22"/>
        </w:rPr>
        <w:t xml:space="preserve">De conformidad con el artículo 198 de la </w:t>
      </w:r>
      <w:r w:rsidR="008423F6" w:rsidRPr="00A428CE">
        <w:rPr>
          <w:rFonts w:ascii="Palatino Linotype" w:hAnsi="Palatino Linotype" w:cs="Tahoma"/>
          <w:bCs/>
          <w:sz w:val="22"/>
          <w:szCs w:val="22"/>
        </w:rPr>
        <w:t>Ley de Transparencia y Acceso a la Información Pública del Estado de México y Municipios</w:t>
      </w:r>
      <w:r w:rsidRPr="00A428CE">
        <w:rPr>
          <w:rFonts w:ascii="Palatino Linotype" w:hAnsi="Palatino Linotype" w:cs="Tahoma"/>
          <w:iCs/>
          <w:sz w:val="22"/>
          <w:szCs w:val="22"/>
        </w:rPr>
        <w:t>, de considerarlo procedente, el Sujeto Obligado de manera fundada y motivada, podrá solicitar una ampliación de plazo para el cumplimiento de la presente Resolución.</w:t>
      </w:r>
    </w:p>
    <w:p w14:paraId="3EF604B7" w14:textId="77777777" w:rsidR="0088708F" w:rsidRPr="00A428CE" w:rsidRDefault="0088708F" w:rsidP="00F356B7">
      <w:pPr>
        <w:spacing w:line="360" w:lineRule="auto"/>
        <w:contextualSpacing/>
        <w:jc w:val="both"/>
        <w:rPr>
          <w:rFonts w:ascii="Palatino Linotype" w:hAnsi="Palatino Linotype" w:cs="Tahoma"/>
          <w:iCs/>
          <w:sz w:val="22"/>
          <w:szCs w:val="22"/>
        </w:rPr>
      </w:pPr>
    </w:p>
    <w:p w14:paraId="7F1FBE10" w14:textId="77777777" w:rsidR="0088708F" w:rsidRPr="00A428CE" w:rsidRDefault="0088708F" w:rsidP="00F356B7">
      <w:pPr>
        <w:spacing w:line="360" w:lineRule="auto"/>
        <w:contextualSpacing/>
        <w:jc w:val="both"/>
        <w:rPr>
          <w:rFonts w:ascii="Palatino Linotype" w:hAnsi="Palatino Linotype" w:cs="Tahoma"/>
          <w:iCs/>
          <w:sz w:val="22"/>
          <w:szCs w:val="22"/>
        </w:rPr>
      </w:pPr>
      <w:r w:rsidRPr="00A428CE">
        <w:rPr>
          <w:rFonts w:ascii="Palatino Linotype" w:hAnsi="Palatino Linotype" w:cs="Tahoma"/>
          <w:b/>
          <w:bCs/>
          <w:iCs/>
          <w:sz w:val="22"/>
          <w:szCs w:val="22"/>
        </w:rPr>
        <w:t>CUARTO. NOTIFÍQUESE POR SAIME</w:t>
      </w:r>
      <w:r w:rsidRPr="00A428CE">
        <w:rPr>
          <w:rFonts w:ascii="Palatino Linotype" w:hAnsi="Palatino Linotype" w:cs="Tahoma"/>
          <w:iCs/>
          <w:sz w:val="22"/>
          <w:szCs w:val="22"/>
        </w:rPr>
        <w:t>X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FCB66FE" w14:textId="77777777" w:rsidR="0088708F" w:rsidRPr="00A428CE" w:rsidRDefault="0088708F" w:rsidP="00F356B7">
      <w:pPr>
        <w:spacing w:line="360" w:lineRule="auto"/>
        <w:contextualSpacing/>
        <w:jc w:val="both"/>
        <w:rPr>
          <w:rFonts w:ascii="Palatino Linotype" w:hAnsi="Palatino Linotype"/>
          <w:sz w:val="22"/>
          <w:szCs w:val="22"/>
        </w:rPr>
      </w:pPr>
      <w:r w:rsidRPr="00A428CE">
        <w:rPr>
          <w:rFonts w:ascii="Palatino Linotype" w:hAnsi="Palatino Linotype"/>
          <w:sz w:val="22"/>
          <w:szCs w:val="22"/>
        </w:rPr>
        <w:t xml:space="preserve"> </w:t>
      </w:r>
    </w:p>
    <w:p w14:paraId="393B0FCA" w14:textId="6550DAC3" w:rsidR="0088708F" w:rsidRPr="00734ED9" w:rsidRDefault="0088708F" w:rsidP="00F356B7">
      <w:pPr>
        <w:spacing w:line="360" w:lineRule="auto"/>
        <w:contextualSpacing/>
        <w:jc w:val="both"/>
        <w:rPr>
          <w:rFonts w:ascii="Palatino Linotype" w:hAnsi="Palatino Linotype"/>
          <w:sz w:val="22"/>
          <w:szCs w:val="22"/>
        </w:rPr>
      </w:pPr>
      <w:r w:rsidRPr="00A428CE">
        <w:rPr>
          <w:rFonts w:ascii="Palatino Linotype" w:hAnsi="Palatino Linotype"/>
          <w:sz w:val="22"/>
          <w:szCs w:val="22"/>
        </w:rPr>
        <w:t>ASÍ LO RESUELVE, POR U</w:t>
      </w:r>
      <w:r w:rsidRPr="00A428CE">
        <w:rPr>
          <w:rFonts w:ascii="Palatino Linotype" w:hAnsi="Palatino Linotype"/>
          <w:b/>
          <w:bCs/>
          <w:sz w:val="22"/>
          <w:szCs w:val="22"/>
        </w:rPr>
        <w:t>NANIMIDAD</w:t>
      </w:r>
      <w:r w:rsidRPr="00A428CE">
        <w:rPr>
          <w:rFonts w:ascii="Palatino Linotype" w:hAnsi="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15829" w:rsidRPr="00A428CE">
        <w:rPr>
          <w:rFonts w:ascii="Palatino Linotype" w:hAnsi="Palatino Linotype"/>
          <w:sz w:val="22"/>
          <w:szCs w:val="22"/>
        </w:rPr>
        <w:t>QUINTA</w:t>
      </w:r>
      <w:r w:rsidRPr="00A428CE">
        <w:rPr>
          <w:rFonts w:ascii="Palatino Linotype" w:hAnsi="Palatino Linotype"/>
          <w:sz w:val="22"/>
          <w:szCs w:val="22"/>
        </w:rPr>
        <w:t xml:space="preserve"> SESIÓN ORDINARIA, CELEBRADA </w:t>
      </w:r>
      <w:r w:rsidR="00F5462A" w:rsidRPr="00A428CE">
        <w:rPr>
          <w:rFonts w:ascii="Palatino Linotype" w:hAnsi="Palatino Linotype"/>
          <w:sz w:val="22"/>
          <w:szCs w:val="22"/>
        </w:rPr>
        <w:t xml:space="preserve">EL DOCE DE FEBRERO </w:t>
      </w:r>
      <w:r w:rsidRPr="00A428CE">
        <w:rPr>
          <w:rFonts w:ascii="Palatino Linotype" w:hAnsi="Palatino Linotype"/>
          <w:sz w:val="22"/>
          <w:szCs w:val="22"/>
        </w:rPr>
        <w:t>DE DOS MIL VEINTICINCO, ANTE EL SECRETARIO TÉCNICO DEL PLENO, ALEXIS TAPIA RAMÍREZ.</w:t>
      </w:r>
    </w:p>
    <w:p w14:paraId="29D9996B" w14:textId="77777777" w:rsidR="0088708F" w:rsidRDefault="0088708F" w:rsidP="00F356B7">
      <w:pPr>
        <w:spacing w:line="360" w:lineRule="auto"/>
        <w:contextualSpacing/>
        <w:jc w:val="both"/>
      </w:pPr>
      <w:r w:rsidRPr="00C61C11">
        <w:rPr>
          <w:rFonts w:ascii="Palatino Linotype" w:hAnsi="Palatino Linotype" w:cs="Tahoma"/>
          <w:sz w:val="22"/>
          <w:szCs w:val="22"/>
        </w:rPr>
        <w:br w:type="page"/>
      </w:r>
    </w:p>
    <w:p w14:paraId="1BDF59F7" w14:textId="77777777" w:rsidR="0088708F" w:rsidRDefault="0088708F" w:rsidP="00F356B7">
      <w:pPr>
        <w:spacing w:line="360" w:lineRule="auto"/>
        <w:contextualSpacing/>
      </w:pPr>
    </w:p>
    <w:p w14:paraId="628B2621" w14:textId="77777777" w:rsidR="0088708F" w:rsidRDefault="0088708F" w:rsidP="00F356B7">
      <w:pPr>
        <w:spacing w:line="360" w:lineRule="auto"/>
        <w:contextualSpacing/>
      </w:pPr>
    </w:p>
    <w:p w14:paraId="0F42B22F" w14:textId="77777777" w:rsidR="0088708F" w:rsidRDefault="0088708F" w:rsidP="00F356B7">
      <w:pPr>
        <w:spacing w:line="360" w:lineRule="auto"/>
        <w:contextualSpacing/>
      </w:pPr>
    </w:p>
    <w:p w14:paraId="0CBA61A9" w14:textId="77777777" w:rsidR="0088708F" w:rsidRDefault="0088708F" w:rsidP="00F356B7">
      <w:pPr>
        <w:spacing w:line="360" w:lineRule="auto"/>
        <w:contextualSpacing/>
      </w:pPr>
    </w:p>
    <w:p w14:paraId="654146CA" w14:textId="77777777" w:rsidR="00C8403B" w:rsidRDefault="00C8403B" w:rsidP="00F356B7">
      <w:pPr>
        <w:spacing w:line="360" w:lineRule="auto"/>
        <w:contextualSpacing/>
      </w:pPr>
    </w:p>
    <w:sectPr w:rsidR="00C8403B" w:rsidSect="0088708F">
      <w:headerReference w:type="even" r:id="rId14"/>
      <w:headerReference w:type="default" r:id="rId15"/>
      <w:footerReference w:type="default" r:id="rId16"/>
      <w:headerReference w:type="first" r:id="rId17"/>
      <w:footerReference w:type="first" r:id="rId18"/>
      <w:pgSz w:w="12240" w:h="15840"/>
      <w:pgMar w:top="80" w:right="1608" w:bottom="1134" w:left="1588" w:header="850" w:footer="6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77AA5" w14:textId="77777777" w:rsidR="00870689" w:rsidRDefault="00870689" w:rsidP="0088708F">
      <w:r>
        <w:separator/>
      </w:r>
    </w:p>
  </w:endnote>
  <w:endnote w:type="continuationSeparator" w:id="0">
    <w:p w14:paraId="3862A126" w14:textId="77777777" w:rsidR="00870689" w:rsidRDefault="00870689" w:rsidP="0088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5E336131" w14:textId="77777777" w:rsidR="004D34EF" w:rsidRPr="00C13895" w:rsidRDefault="004D34EF">
            <w:pPr>
              <w:pStyle w:val="Piedepgina"/>
              <w:jc w:val="right"/>
              <w:rPr>
                <w:sz w:val="26"/>
                <w:szCs w:val="26"/>
              </w:rPr>
            </w:pPr>
          </w:p>
          <w:p w14:paraId="742480C5" w14:textId="77777777" w:rsidR="004D34EF" w:rsidRDefault="004D34E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C350D">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C350D">
              <w:rPr>
                <w:b/>
                <w:bCs/>
                <w:noProof/>
              </w:rPr>
              <w:t>41</w:t>
            </w:r>
            <w:r>
              <w:rPr>
                <w:b/>
                <w:bCs/>
                <w:sz w:val="24"/>
                <w:szCs w:val="24"/>
              </w:rPr>
              <w:fldChar w:fldCharType="end"/>
            </w:r>
          </w:p>
        </w:sdtContent>
      </w:sdt>
    </w:sdtContent>
  </w:sdt>
  <w:p w14:paraId="376CFBF4" w14:textId="77777777" w:rsidR="004D34EF" w:rsidRDefault="004D34E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630BF764" w14:textId="77777777" w:rsidR="004D34EF" w:rsidRDefault="004D34EF">
            <w:pPr>
              <w:pStyle w:val="Piedepgina"/>
              <w:jc w:val="right"/>
            </w:pPr>
          </w:p>
          <w:p w14:paraId="5D1E9331" w14:textId="77777777" w:rsidR="004D34EF" w:rsidRDefault="004D34EF">
            <w:pPr>
              <w:pStyle w:val="Piedepgina"/>
              <w:jc w:val="right"/>
            </w:pPr>
          </w:p>
          <w:p w14:paraId="7901A3CD" w14:textId="77777777" w:rsidR="004D34EF" w:rsidRDefault="004D34EF">
            <w:pPr>
              <w:pStyle w:val="Piedepgina"/>
              <w:jc w:val="right"/>
            </w:pPr>
          </w:p>
          <w:p w14:paraId="4EF5E9FB" w14:textId="77777777" w:rsidR="004D34EF" w:rsidRDefault="004D34E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70689">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70689">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5F295" w14:textId="77777777" w:rsidR="00870689" w:rsidRDefault="00870689" w:rsidP="0088708F">
      <w:r>
        <w:separator/>
      </w:r>
    </w:p>
  </w:footnote>
  <w:footnote w:type="continuationSeparator" w:id="0">
    <w:p w14:paraId="645CC6EA" w14:textId="77777777" w:rsidR="00870689" w:rsidRDefault="00870689" w:rsidP="00887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83D9F" w14:textId="77777777" w:rsidR="004D34EF" w:rsidRDefault="00870689">
    <w:pPr>
      <w:pStyle w:val="Encabezado"/>
    </w:pPr>
    <w:r>
      <w:rPr>
        <w:noProof/>
        <w:lang w:eastAsia="es-MX"/>
      </w:rPr>
      <w:pict w14:anchorId="1F6FA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2" o:spid="_x0000_s2049" type="#_x0000_t75" alt="marcaaguaINFOEM" style="position:absolute;margin-left:0;margin-top:0;width:663.5pt;height:12in;z-index:-251659776;mso-wrap-edited:f;mso-width-percent:0;mso-height-percent:0;mso-position-horizontal:center;mso-position-horizontal-relative:margin;mso-position-vertical:center;mso-position-vertical-relative:margin;mso-width-percent:0;mso-height-percent:0" o:allowincell="f">
          <v:imagedata r:id="rId1" o:title="marcaagua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FC4AC" w14:textId="77777777" w:rsidR="004D34EF" w:rsidRPr="009E6858" w:rsidRDefault="00870689" w:rsidP="0088708F">
    <w:pPr>
      <w:tabs>
        <w:tab w:val="left" w:pos="3416"/>
      </w:tabs>
      <w:rPr>
        <w:sz w:val="22"/>
        <w:szCs w:val="22"/>
      </w:rPr>
    </w:pPr>
    <w:r>
      <w:rPr>
        <w:noProof/>
        <w:sz w:val="14"/>
        <w:lang w:eastAsia="es-MX"/>
      </w:rPr>
      <w:pict w14:anchorId="1A37F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3" o:spid="_x0000_s2050" type="#_x0000_t75" alt="marcaaguaINFOEM" style="position:absolute;margin-left:-100.7pt;margin-top:-126.25pt;width:663.5pt;height:12in;z-index:-251658752;mso-wrap-edited:f;mso-width-percent:0;mso-height-percent:0;mso-position-horizontal-relative:margin;mso-position-vertical-relative:margin;mso-width-percent:0;mso-height-percent:0" o:allowincell="f">
          <v:imagedata r:id="rId1" o:title="marcaaguaINFOEM"/>
          <w10:wrap anchorx="margin" anchory="margin"/>
        </v:shape>
      </w:pict>
    </w:r>
  </w:p>
  <w:tbl>
    <w:tblPr>
      <w:tblW w:w="9781" w:type="dxa"/>
      <w:tblLayout w:type="fixed"/>
      <w:tblLook w:val="04A0" w:firstRow="1" w:lastRow="0" w:firstColumn="1" w:lastColumn="0" w:noHBand="0" w:noVBand="1"/>
    </w:tblPr>
    <w:tblGrid>
      <w:gridCol w:w="1134"/>
      <w:gridCol w:w="8647"/>
    </w:tblGrid>
    <w:tr w:rsidR="004D34EF" w:rsidRPr="005C106F" w14:paraId="1C5EAC55" w14:textId="77777777" w:rsidTr="00D10926">
      <w:trPr>
        <w:trHeight w:val="70"/>
      </w:trPr>
      <w:tc>
        <w:tcPr>
          <w:tcW w:w="1134" w:type="dxa"/>
          <w:shd w:val="clear" w:color="auto" w:fill="auto"/>
        </w:tcPr>
        <w:p w14:paraId="0328AECA" w14:textId="77777777" w:rsidR="004D34EF" w:rsidRPr="005C106F" w:rsidRDefault="004D34EF" w:rsidP="0088708F">
          <w:pPr>
            <w:tabs>
              <w:tab w:val="right" w:pos="4273"/>
            </w:tabs>
            <w:rPr>
              <w:rFonts w:ascii="Garamond" w:eastAsia="Calibri" w:hAnsi="Garamond"/>
              <w:sz w:val="16"/>
              <w:szCs w:val="16"/>
            </w:rPr>
          </w:pPr>
        </w:p>
      </w:tc>
      <w:tc>
        <w:tcPr>
          <w:tcW w:w="8647" w:type="dxa"/>
          <w:shd w:val="clear" w:color="auto" w:fill="auto"/>
        </w:tcPr>
        <w:tbl>
          <w:tblPr>
            <w:tblStyle w:val="Tablaconcuadrcula"/>
            <w:tblW w:w="7969" w:type="dxa"/>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433"/>
            <w:gridCol w:w="4536"/>
          </w:tblGrid>
          <w:tr w:rsidR="004D34EF" w14:paraId="3BEA5AA4" w14:textId="77777777" w:rsidTr="00D10926">
            <w:trPr>
              <w:trHeight w:val="128"/>
            </w:trPr>
            <w:tc>
              <w:tcPr>
                <w:tcW w:w="3433" w:type="dxa"/>
                <w:vAlign w:val="bottom"/>
              </w:tcPr>
              <w:p w14:paraId="4AC6269E" w14:textId="595E1FDB" w:rsidR="004D34EF" w:rsidRPr="008B41A2" w:rsidRDefault="004D34EF" w:rsidP="0088708F">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Recurso de Revisión:</w:t>
                </w:r>
              </w:p>
            </w:tc>
            <w:tc>
              <w:tcPr>
                <w:tcW w:w="4536" w:type="dxa"/>
              </w:tcPr>
              <w:p w14:paraId="2EC44DD3" w14:textId="04EC12BE" w:rsidR="004D34EF" w:rsidRPr="00651A13" w:rsidRDefault="004D34EF" w:rsidP="00D10926">
                <w:pPr>
                  <w:tabs>
                    <w:tab w:val="right" w:pos="8838"/>
                  </w:tabs>
                  <w:ind w:left="-28"/>
                  <w:rPr>
                    <w:rFonts w:ascii="Palatino Linotype" w:eastAsia="Calibri" w:hAnsi="Palatino Linotype" w:cs="Tahoma"/>
                    <w:sz w:val="22"/>
                    <w:szCs w:val="22"/>
                  </w:rPr>
                </w:pPr>
                <w:r w:rsidRPr="006D1DD9">
                  <w:rPr>
                    <w:rFonts w:ascii="Palatino Linotype" w:eastAsia="Calibri" w:hAnsi="Palatino Linotype" w:cs="Tahoma"/>
                    <w:sz w:val="22"/>
                    <w:szCs w:val="22"/>
                    <w:lang w:val="es-MX"/>
                  </w:rPr>
                  <w:t>0</w:t>
                </w:r>
                <w:r>
                  <w:rPr>
                    <w:rFonts w:ascii="Palatino Linotype" w:eastAsia="Calibri" w:hAnsi="Palatino Linotype" w:cs="Tahoma"/>
                    <w:sz w:val="22"/>
                    <w:szCs w:val="22"/>
                    <w:lang w:val="es-MX"/>
                  </w:rPr>
                  <w:t>0251/INFOEM/IP/RR/2025</w:t>
                </w:r>
                <w:r w:rsidR="00FA2870">
                  <w:rPr>
                    <w:rFonts w:ascii="Palatino Linotype" w:eastAsia="Calibri" w:hAnsi="Palatino Linotype" w:cs="Tahoma"/>
                    <w:sz w:val="22"/>
                    <w:szCs w:val="22"/>
                    <w:lang w:val="es-MX"/>
                  </w:rPr>
                  <w:t xml:space="preserve"> y acumulad</w:t>
                </w:r>
                <w:r w:rsidR="00D10926">
                  <w:rPr>
                    <w:rFonts w:ascii="Palatino Linotype" w:eastAsia="Calibri" w:hAnsi="Palatino Linotype" w:cs="Tahoma"/>
                    <w:sz w:val="22"/>
                    <w:szCs w:val="22"/>
                    <w:lang w:val="es-MX"/>
                  </w:rPr>
                  <w:t>o</w:t>
                </w:r>
              </w:p>
            </w:tc>
          </w:tr>
          <w:tr w:rsidR="004D34EF" w14:paraId="2F5A5538" w14:textId="77777777" w:rsidTr="00D10926">
            <w:trPr>
              <w:trHeight w:val="251"/>
            </w:trPr>
            <w:tc>
              <w:tcPr>
                <w:tcW w:w="3433" w:type="dxa"/>
              </w:tcPr>
              <w:p w14:paraId="28A407E4" w14:textId="65C5D48B" w:rsidR="004D34EF" w:rsidRPr="008B41A2" w:rsidRDefault="004D34EF" w:rsidP="0088708F">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Sujeto Obligado:</w:t>
                </w:r>
              </w:p>
            </w:tc>
            <w:tc>
              <w:tcPr>
                <w:tcW w:w="4536" w:type="dxa"/>
              </w:tcPr>
              <w:p w14:paraId="37CF8627" w14:textId="77777777" w:rsidR="004D34EF" w:rsidRPr="008B41A2" w:rsidRDefault="004D34EF" w:rsidP="0088708F">
                <w:pPr>
                  <w:tabs>
                    <w:tab w:val="right" w:pos="8838"/>
                  </w:tabs>
                  <w:ind w:right="1008"/>
                  <w:jc w:val="both"/>
                  <w:rPr>
                    <w:rFonts w:ascii="Palatino Linotype" w:eastAsia="Calibri" w:hAnsi="Palatino Linotype" w:cs="Tahoma"/>
                    <w:sz w:val="22"/>
                    <w:szCs w:val="22"/>
                    <w:lang w:val="es-MX"/>
                  </w:rPr>
                </w:pPr>
                <w:r>
                  <w:rPr>
                    <w:rFonts w:ascii="Palatino Linotype" w:hAnsi="Palatino Linotype"/>
                    <w:bCs/>
                    <w:color w:val="000000"/>
                    <w:sz w:val="22"/>
                    <w:szCs w:val="22"/>
                  </w:rPr>
                  <w:t>Ayuntamiento de la Paz</w:t>
                </w:r>
              </w:p>
            </w:tc>
          </w:tr>
          <w:tr w:rsidR="004D34EF" w14:paraId="3CAB8E71" w14:textId="77777777" w:rsidTr="00D10926">
            <w:trPr>
              <w:trHeight w:val="251"/>
            </w:trPr>
            <w:tc>
              <w:tcPr>
                <w:tcW w:w="3433" w:type="dxa"/>
              </w:tcPr>
              <w:p w14:paraId="37841106" w14:textId="3E1B2541" w:rsidR="004D34EF" w:rsidRPr="008B41A2" w:rsidRDefault="004D34EF" w:rsidP="0088708F">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Comisionado Ponente:</w:t>
                </w:r>
              </w:p>
            </w:tc>
            <w:tc>
              <w:tcPr>
                <w:tcW w:w="4536" w:type="dxa"/>
              </w:tcPr>
              <w:p w14:paraId="608DD830" w14:textId="77777777" w:rsidR="004D34EF" w:rsidRPr="008B41A2" w:rsidRDefault="004D34EF" w:rsidP="0088708F">
                <w:pPr>
                  <w:tabs>
                    <w:tab w:val="right" w:pos="8838"/>
                  </w:tabs>
                  <w:ind w:right="-32"/>
                  <w:rPr>
                    <w:rFonts w:ascii="Palatino Linotype" w:eastAsia="Calibri" w:hAnsi="Palatino Linotype" w:cs="Tahoma"/>
                    <w:b/>
                    <w:sz w:val="22"/>
                    <w:szCs w:val="22"/>
                    <w:lang w:val="es-MX"/>
                  </w:rPr>
                </w:pPr>
                <w:r w:rsidRPr="008B41A2">
                  <w:rPr>
                    <w:rFonts w:ascii="Palatino Linotype" w:eastAsia="Calibri" w:hAnsi="Palatino Linotype" w:cs="Tahoma"/>
                    <w:sz w:val="22"/>
                    <w:szCs w:val="22"/>
                    <w:lang w:val="es-MX"/>
                  </w:rPr>
                  <w:t>Luis Gustavo Parra Noriega</w:t>
                </w:r>
              </w:p>
            </w:tc>
          </w:tr>
        </w:tbl>
        <w:p w14:paraId="1C845933" w14:textId="77777777" w:rsidR="004D34EF" w:rsidRPr="005C106F" w:rsidRDefault="004D34EF" w:rsidP="0088708F">
          <w:pPr>
            <w:tabs>
              <w:tab w:val="right" w:pos="8838"/>
            </w:tabs>
            <w:ind w:left="-28"/>
            <w:rPr>
              <w:rFonts w:ascii="Arial" w:eastAsia="Calibri" w:hAnsi="Arial" w:cs="Arial"/>
              <w:b/>
            </w:rPr>
          </w:pPr>
        </w:p>
      </w:tc>
    </w:tr>
  </w:tbl>
  <w:p w14:paraId="7705F232" w14:textId="77777777" w:rsidR="004D34EF" w:rsidRDefault="004D34EF" w:rsidP="0088708F">
    <w:pPr>
      <w:pStyle w:val="Encabezado"/>
      <w:rPr>
        <w:sz w:val="14"/>
      </w:rPr>
    </w:pPr>
  </w:p>
  <w:p w14:paraId="3A2966A5" w14:textId="77777777" w:rsidR="004D34EF" w:rsidRPr="00443C6B" w:rsidRDefault="004D34EF" w:rsidP="0088708F">
    <w:pPr>
      <w:pStyle w:val="Encabezado"/>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946"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969"/>
      <w:gridCol w:w="2977"/>
    </w:tblGrid>
    <w:tr w:rsidR="004D34EF" w:rsidRPr="00264223" w14:paraId="6C7FD1EE" w14:textId="77777777" w:rsidTr="0088708F">
      <w:trPr>
        <w:trHeight w:val="302"/>
      </w:trPr>
      <w:tc>
        <w:tcPr>
          <w:tcW w:w="3969" w:type="dxa"/>
        </w:tcPr>
        <w:p w14:paraId="10A355E0" w14:textId="77777777" w:rsidR="004D34EF" w:rsidRPr="00D3618F" w:rsidRDefault="004D34EF" w:rsidP="0088708F">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Recurso de Revisión:</w:t>
          </w:r>
        </w:p>
      </w:tc>
      <w:tc>
        <w:tcPr>
          <w:tcW w:w="2977" w:type="dxa"/>
        </w:tcPr>
        <w:p w14:paraId="65223609" w14:textId="345E60B2" w:rsidR="004D34EF" w:rsidRPr="00651A13" w:rsidRDefault="004D34EF" w:rsidP="0088708F">
          <w:pPr>
            <w:tabs>
              <w:tab w:val="right" w:pos="8838"/>
            </w:tabs>
            <w:jc w:val="both"/>
            <w:rPr>
              <w:rFonts w:ascii="Palatino Linotype" w:eastAsia="Calibri" w:hAnsi="Palatino Linotype" w:cs="Tahoma"/>
              <w:sz w:val="22"/>
              <w:szCs w:val="22"/>
              <w:lang w:eastAsia="en-US"/>
            </w:rPr>
          </w:pPr>
          <w:r w:rsidRPr="00BE31CC">
            <w:rPr>
              <w:rFonts w:ascii="Palatino Linotype" w:eastAsia="Calibri" w:hAnsi="Palatino Linotype" w:cs="Tahoma"/>
              <w:sz w:val="22"/>
              <w:szCs w:val="22"/>
              <w:lang w:val="es-MX" w:eastAsia="en-US"/>
            </w:rPr>
            <w:t>0</w:t>
          </w:r>
          <w:r>
            <w:rPr>
              <w:rFonts w:ascii="Palatino Linotype" w:eastAsia="Calibri" w:hAnsi="Palatino Linotype" w:cs="Tahoma"/>
              <w:sz w:val="22"/>
              <w:szCs w:val="22"/>
              <w:lang w:val="es-MX" w:eastAsia="en-US"/>
            </w:rPr>
            <w:t>0251</w:t>
          </w:r>
          <w:r w:rsidRPr="00BE31CC">
            <w:rPr>
              <w:rFonts w:ascii="Palatino Linotype" w:eastAsia="Calibri" w:hAnsi="Palatino Linotype" w:cs="Tahoma"/>
              <w:sz w:val="22"/>
              <w:szCs w:val="22"/>
              <w:lang w:val="es-MX" w:eastAsia="en-US"/>
            </w:rPr>
            <w:t>/INFOEM/IP/RR/202</w:t>
          </w:r>
          <w:r>
            <w:rPr>
              <w:rFonts w:ascii="Palatino Linotype" w:eastAsia="Calibri" w:hAnsi="Palatino Linotype" w:cs="Tahoma"/>
              <w:sz w:val="22"/>
              <w:szCs w:val="22"/>
              <w:lang w:val="es-MX" w:eastAsia="en-US"/>
            </w:rPr>
            <w:t>5</w:t>
          </w:r>
          <w:r w:rsidR="00FA2870">
            <w:rPr>
              <w:rFonts w:ascii="Palatino Linotype" w:eastAsia="Calibri" w:hAnsi="Palatino Linotype" w:cs="Tahoma"/>
              <w:sz w:val="22"/>
              <w:szCs w:val="22"/>
              <w:lang w:val="es-MX" w:eastAsia="en-US"/>
            </w:rPr>
            <w:t>y acumulado</w:t>
          </w:r>
        </w:p>
      </w:tc>
    </w:tr>
    <w:tr w:rsidR="004D34EF" w:rsidRPr="00264223" w14:paraId="1E688353" w14:textId="77777777" w:rsidTr="0088708F">
      <w:trPr>
        <w:trHeight w:val="110"/>
      </w:trPr>
      <w:tc>
        <w:tcPr>
          <w:tcW w:w="3969" w:type="dxa"/>
        </w:tcPr>
        <w:p w14:paraId="7EA58F6B" w14:textId="77777777" w:rsidR="004D34EF" w:rsidRPr="00D3618F" w:rsidRDefault="004D34EF" w:rsidP="0088708F">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Recurrente:</w:t>
          </w:r>
        </w:p>
      </w:tc>
      <w:tc>
        <w:tcPr>
          <w:tcW w:w="2977" w:type="dxa"/>
        </w:tcPr>
        <w:p w14:paraId="307BF4BB" w14:textId="230B2EB5" w:rsidR="004D34EF" w:rsidRPr="00E22A9C" w:rsidRDefault="00EC350D" w:rsidP="0088708F">
          <w:pPr>
            <w:jc w:val="both"/>
            <w:rPr>
              <w:rFonts w:ascii="Palatino Linotype" w:hAnsi="Palatino Linotype"/>
              <w:sz w:val="22"/>
              <w:szCs w:val="22"/>
              <w:lang w:eastAsia="es-MX"/>
            </w:rPr>
          </w:pPr>
          <w:r w:rsidRPr="00EC350D">
            <w:rPr>
              <w:rFonts w:ascii="Palatino Linotype" w:hAnsi="Palatino Linotype"/>
              <w:sz w:val="22"/>
              <w:szCs w:val="22"/>
              <w:highlight w:val="black"/>
              <w:lang w:eastAsia="es-MX"/>
            </w:rPr>
            <w:t>XXXXXXX</w:t>
          </w:r>
          <w:r w:rsidR="004D34EF">
            <w:rPr>
              <w:rFonts w:ascii="Palatino Linotype" w:hAnsi="Palatino Linotype"/>
              <w:sz w:val="22"/>
              <w:szCs w:val="22"/>
              <w:lang w:eastAsia="es-MX"/>
            </w:rPr>
            <w:t xml:space="preserve">   </w:t>
          </w:r>
        </w:p>
      </w:tc>
    </w:tr>
    <w:tr w:rsidR="004D34EF" w:rsidRPr="00264223" w14:paraId="65929D40" w14:textId="77777777" w:rsidTr="0088708F">
      <w:trPr>
        <w:trHeight w:val="248"/>
      </w:trPr>
      <w:tc>
        <w:tcPr>
          <w:tcW w:w="3969" w:type="dxa"/>
        </w:tcPr>
        <w:p w14:paraId="2A82D561" w14:textId="77777777" w:rsidR="004D34EF" w:rsidRPr="00D3618F" w:rsidRDefault="004D34EF" w:rsidP="0088708F">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Sujeto Obligado:</w:t>
          </w:r>
        </w:p>
      </w:tc>
      <w:tc>
        <w:tcPr>
          <w:tcW w:w="2977" w:type="dxa"/>
        </w:tcPr>
        <w:p w14:paraId="7840B5FD" w14:textId="77777777" w:rsidR="004D34EF" w:rsidRPr="008B44A7" w:rsidRDefault="004D34EF" w:rsidP="0088708F">
          <w:pPr>
            <w:tabs>
              <w:tab w:val="right" w:pos="8838"/>
            </w:tabs>
            <w:jc w:val="both"/>
            <w:rPr>
              <w:rFonts w:ascii="Palatino Linotype" w:eastAsia="Calibri" w:hAnsi="Palatino Linotype" w:cs="Tahoma"/>
              <w:sz w:val="22"/>
              <w:szCs w:val="22"/>
              <w:lang w:val="es-MX" w:eastAsia="en-US"/>
            </w:rPr>
          </w:pPr>
          <w:r>
            <w:rPr>
              <w:rFonts w:ascii="Palatino Linotype" w:hAnsi="Palatino Linotype"/>
              <w:bCs/>
              <w:color w:val="000000"/>
              <w:sz w:val="22"/>
              <w:szCs w:val="22"/>
            </w:rPr>
            <w:t>Ayuntamiento de la Paz</w:t>
          </w:r>
        </w:p>
      </w:tc>
    </w:tr>
    <w:tr w:rsidR="004D34EF" w:rsidRPr="00264223" w14:paraId="47071970" w14:textId="77777777" w:rsidTr="0088708F">
      <w:trPr>
        <w:trHeight w:val="248"/>
      </w:trPr>
      <w:tc>
        <w:tcPr>
          <w:tcW w:w="3969" w:type="dxa"/>
        </w:tcPr>
        <w:p w14:paraId="44A78148" w14:textId="77777777" w:rsidR="004D34EF" w:rsidRPr="00D3618F" w:rsidRDefault="004D34EF" w:rsidP="0088708F">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Comisionado Ponente:</w:t>
          </w:r>
        </w:p>
      </w:tc>
      <w:tc>
        <w:tcPr>
          <w:tcW w:w="2977" w:type="dxa"/>
        </w:tcPr>
        <w:p w14:paraId="6917899C" w14:textId="77777777" w:rsidR="004D34EF" w:rsidRPr="00D3618F" w:rsidRDefault="004D34EF" w:rsidP="0088708F">
          <w:pPr>
            <w:tabs>
              <w:tab w:val="right" w:pos="8838"/>
            </w:tabs>
            <w:rPr>
              <w:rFonts w:ascii="Palatino Linotype" w:eastAsia="Calibri" w:hAnsi="Palatino Linotype" w:cs="Tahoma"/>
              <w:sz w:val="22"/>
              <w:szCs w:val="22"/>
              <w:lang w:val="es-MX" w:eastAsia="en-US"/>
            </w:rPr>
          </w:pPr>
          <w:r w:rsidRPr="00D3618F">
            <w:rPr>
              <w:rFonts w:ascii="Palatino Linotype" w:eastAsia="Calibri" w:hAnsi="Palatino Linotype" w:cs="Tahoma"/>
              <w:sz w:val="22"/>
              <w:szCs w:val="22"/>
              <w:lang w:val="es-MX" w:eastAsia="en-US"/>
            </w:rPr>
            <w:t>Luis Gustavo Parra Noriega</w:t>
          </w:r>
        </w:p>
      </w:tc>
    </w:tr>
  </w:tbl>
  <w:p w14:paraId="7667A983" w14:textId="77777777" w:rsidR="004D34EF" w:rsidRDefault="00870689" w:rsidP="0088708F">
    <w:pPr>
      <w:ind w:right="-312"/>
    </w:pPr>
    <w:r>
      <w:rPr>
        <w:noProof/>
        <w:lang w:eastAsia="es-MX"/>
      </w:rPr>
      <w:pict w14:anchorId="6FE8D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1" o:spid="_x0000_s2051" type="#_x0000_t75" alt="marcaaguaINFOEM" style="position:absolute;margin-left:-92.55pt;margin-top:-120.95pt;width:663.5pt;height:12in;z-index:-251657728;mso-wrap-edited:f;mso-width-percent:0;mso-height-percent:0;mso-position-horizontal-relative:margin;mso-position-vertical-relative:margin;mso-width-percent:0;mso-height-percent:0" o:allowincell="f">
          <v:imagedata r:id="rId1" o:title="marcaagua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E194E"/>
    <w:multiLevelType w:val="multilevel"/>
    <w:tmpl w:val="F7A06BB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F93763"/>
    <w:multiLevelType w:val="hybridMultilevel"/>
    <w:tmpl w:val="01E04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4A70A6"/>
    <w:multiLevelType w:val="multilevel"/>
    <w:tmpl w:val="D56E99C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0D2AEC"/>
    <w:multiLevelType w:val="hybridMultilevel"/>
    <w:tmpl w:val="96523934"/>
    <w:lvl w:ilvl="0" w:tplc="A37C350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7D6AAE"/>
    <w:multiLevelType w:val="hybridMultilevel"/>
    <w:tmpl w:val="EAB6FEEA"/>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98356C"/>
    <w:multiLevelType w:val="hybridMultilevel"/>
    <w:tmpl w:val="B0B80D58"/>
    <w:lvl w:ilvl="0" w:tplc="E8140ED0">
      <w:start w:val="1"/>
      <w:numFmt w:val="lowerRoman"/>
      <w:lvlText w:val="%1)"/>
      <w:lvlJc w:val="left"/>
      <w:pPr>
        <w:ind w:left="1080" w:hanging="720"/>
      </w:pPr>
      <w:rPr>
        <w:rFonts w:eastAsia="Times New Roman"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670D4C"/>
    <w:multiLevelType w:val="multilevel"/>
    <w:tmpl w:val="9D08B2B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 w15:restartNumberingAfterBreak="0">
    <w:nsid w:val="16515717"/>
    <w:multiLevelType w:val="hybridMultilevel"/>
    <w:tmpl w:val="6B2C074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2A2DCD"/>
    <w:multiLevelType w:val="multilevel"/>
    <w:tmpl w:val="95488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0FB6CE6"/>
    <w:multiLevelType w:val="hybridMultilevel"/>
    <w:tmpl w:val="E812805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60B1FE2"/>
    <w:multiLevelType w:val="hybridMultilevel"/>
    <w:tmpl w:val="E2E888E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ED5AB6"/>
    <w:multiLevelType w:val="multilevel"/>
    <w:tmpl w:val="A57653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B01625B"/>
    <w:multiLevelType w:val="hybridMultilevel"/>
    <w:tmpl w:val="468CBDE8"/>
    <w:lvl w:ilvl="0" w:tplc="A5F4FD5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D16425"/>
    <w:multiLevelType w:val="hybridMultilevel"/>
    <w:tmpl w:val="55DC4F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8D06FA"/>
    <w:multiLevelType w:val="hybridMultilevel"/>
    <w:tmpl w:val="180E1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6D342F1"/>
    <w:multiLevelType w:val="hybridMultilevel"/>
    <w:tmpl w:val="CEC61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6F50B3"/>
    <w:multiLevelType w:val="hybridMultilevel"/>
    <w:tmpl w:val="B39E308E"/>
    <w:lvl w:ilvl="0" w:tplc="954E5A2C">
      <w:start w:val="1"/>
      <w:numFmt w:val="bullet"/>
      <w:lvlText w:val="-"/>
      <w:lvlJc w:val="left"/>
      <w:pPr>
        <w:ind w:left="720" w:hanging="360"/>
      </w:pPr>
      <w:rPr>
        <w:rFonts w:ascii="Palatino Linotype" w:eastAsia="Batang"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18" w15:restartNumberingAfterBreak="0">
    <w:nsid w:val="52F36B14"/>
    <w:multiLevelType w:val="hybridMultilevel"/>
    <w:tmpl w:val="E620D8AE"/>
    <w:lvl w:ilvl="0" w:tplc="D9A40E5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A09419D"/>
    <w:multiLevelType w:val="hybridMultilevel"/>
    <w:tmpl w:val="980A53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A556FD"/>
    <w:multiLevelType w:val="hybridMultilevel"/>
    <w:tmpl w:val="E4E82D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E254EE2"/>
    <w:multiLevelType w:val="hybridMultilevel"/>
    <w:tmpl w:val="FEE2DEA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719F4176"/>
    <w:multiLevelType w:val="hybridMultilevel"/>
    <w:tmpl w:val="12E07C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2AD331C"/>
    <w:multiLevelType w:val="multilevel"/>
    <w:tmpl w:val="02CCA3F8"/>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3FD0BE6"/>
    <w:multiLevelType w:val="hybridMultilevel"/>
    <w:tmpl w:val="324E5336"/>
    <w:lvl w:ilvl="0" w:tplc="38D24422">
      <w:start w:val="5"/>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756D2AF2"/>
    <w:multiLevelType w:val="hybridMultilevel"/>
    <w:tmpl w:val="41CA73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5A62839"/>
    <w:multiLevelType w:val="hybridMultilevel"/>
    <w:tmpl w:val="B6DC8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66670BC"/>
    <w:multiLevelType w:val="hybridMultilevel"/>
    <w:tmpl w:val="3DF2E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4"/>
  </w:num>
  <w:num w:numId="4">
    <w:abstractNumId w:val="21"/>
  </w:num>
  <w:num w:numId="5">
    <w:abstractNumId w:val="9"/>
  </w:num>
  <w:num w:numId="6">
    <w:abstractNumId w:val="17"/>
  </w:num>
  <w:num w:numId="7">
    <w:abstractNumId w:val="20"/>
  </w:num>
  <w:num w:numId="8">
    <w:abstractNumId w:val="19"/>
  </w:num>
  <w:num w:numId="9">
    <w:abstractNumId w:val="24"/>
  </w:num>
  <w:num w:numId="10">
    <w:abstractNumId w:val="13"/>
  </w:num>
  <w:num w:numId="11">
    <w:abstractNumId w:val="18"/>
  </w:num>
  <w:num w:numId="12">
    <w:abstractNumId w:val="3"/>
  </w:num>
  <w:num w:numId="13">
    <w:abstractNumId w:val="5"/>
  </w:num>
  <w:num w:numId="14">
    <w:abstractNumId w:val="25"/>
  </w:num>
  <w:num w:numId="15">
    <w:abstractNumId w:val="16"/>
  </w:num>
  <w:num w:numId="16">
    <w:abstractNumId w:val="4"/>
  </w:num>
  <w:num w:numId="17">
    <w:abstractNumId w:val="6"/>
  </w:num>
  <w:num w:numId="18">
    <w:abstractNumId w:val="0"/>
  </w:num>
  <w:num w:numId="19">
    <w:abstractNumId w:val="8"/>
  </w:num>
  <w:num w:numId="20">
    <w:abstractNumId w:val="23"/>
  </w:num>
  <w:num w:numId="21">
    <w:abstractNumId w:val="11"/>
  </w:num>
  <w:num w:numId="22">
    <w:abstractNumId w:val="2"/>
  </w:num>
  <w:num w:numId="23">
    <w:abstractNumId w:val="7"/>
  </w:num>
  <w:num w:numId="24">
    <w:abstractNumId w:val="1"/>
  </w:num>
  <w:num w:numId="25">
    <w:abstractNumId w:val="26"/>
  </w:num>
  <w:num w:numId="26">
    <w:abstractNumId w:val="27"/>
  </w:num>
  <w:num w:numId="27">
    <w:abstractNumId w:val="2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08F"/>
    <w:rsid w:val="00076AC0"/>
    <w:rsid w:val="0008548A"/>
    <w:rsid w:val="000860F8"/>
    <w:rsid w:val="000A0BAF"/>
    <w:rsid w:val="00113BEA"/>
    <w:rsid w:val="00125D26"/>
    <w:rsid w:val="00184303"/>
    <w:rsid w:val="001963BF"/>
    <w:rsid w:val="001A5806"/>
    <w:rsid w:val="00225A0D"/>
    <w:rsid w:val="002331AE"/>
    <w:rsid w:val="0024427D"/>
    <w:rsid w:val="00263EEA"/>
    <w:rsid w:val="00300936"/>
    <w:rsid w:val="003247A5"/>
    <w:rsid w:val="00367F04"/>
    <w:rsid w:val="003E3E8A"/>
    <w:rsid w:val="004136B8"/>
    <w:rsid w:val="004D34EF"/>
    <w:rsid w:val="00580FCE"/>
    <w:rsid w:val="00610647"/>
    <w:rsid w:val="00620648"/>
    <w:rsid w:val="006D6CCF"/>
    <w:rsid w:val="007547EC"/>
    <w:rsid w:val="00760675"/>
    <w:rsid w:val="007C7C49"/>
    <w:rsid w:val="007E6112"/>
    <w:rsid w:val="007E73C6"/>
    <w:rsid w:val="00802767"/>
    <w:rsid w:val="00810FDE"/>
    <w:rsid w:val="00815829"/>
    <w:rsid w:val="008423F6"/>
    <w:rsid w:val="00870689"/>
    <w:rsid w:val="0088010D"/>
    <w:rsid w:val="0088708F"/>
    <w:rsid w:val="0089762E"/>
    <w:rsid w:val="008B269C"/>
    <w:rsid w:val="008E6D46"/>
    <w:rsid w:val="009035E2"/>
    <w:rsid w:val="00A428CE"/>
    <w:rsid w:val="00A7680F"/>
    <w:rsid w:val="00A868A0"/>
    <w:rsid w:val="00AF12CC"/>
    <w:rsid w:val="00B833FB"/>
    <w:rsid w:val="00BA03C9"/>
    <w:rsid w:val="00BB27B3"/>
    <w:rsid w:val="00BB4B19"/>
    <w:rsid w:val="00BC27B8"/>
    <w:rsid w:val="00C03A4C"/>
    <w:rsid w:val="00C80092"/>
    <w:rsid w:val="00C8403B"/>
    <w:rsid w:val="00D10926"/>
    <w:rsid w:val="00D41558"/>
    <w:rsid w:val="00DC3FED"/>
    <w:rsid w:val="00E24D62"/>
    <w:rsid w:val="00E26E62"/>
    <w:rsid w:val="00EC350D"/>
    <w:rsid w:val="00F356B7"/>
    <w:rsid w:val="00F5462A"/>
    <w:rsid w:val="00FA2870"/>
    <w:rsid w:val="00FD7CD9"/>
    <w:rsid w:val="00FE0AB2"/>
    <w:rsid w:val="00FF1B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00A3BE"/>
  <w15:chartTrackingRefBased/>
  <w15:docId w15:val="{F7871B8E-BC80-4907-9E56-B8F51EE4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08F"/>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88708F"/>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88708F"/>
    <w:pPr>
      <w:keepNext/>
      <w:keepLines/>
      <w:spacing w:line="360" w:lineRule="auto"/>
      <w:jc w:val="both"/>
      <w:outlineLvl w:val="1"/>
    </w:pPr>
    <w:rPr>
      <w:rFonts w:ascii="Palatino Linotype" w:eastAsiaTheme="majorEastAsia" w:hAnsi="Palatino Linotype" w:cstheme="majorBidi"/>
      <w:b/>
      <w:color w:val="000000" w:themeColor="text1"/>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708F"/>
    <w:rPr>
      <w:rFonts w:ascii="Palatino Linotype" w:eastAsiaTheme="majorEastAsia" w:hAnsi="Palatino Linotype" w:cstheme="majorBidi"/>
      <w:b/>
      <w:color w:val="000000" w:themeColor="text1"/>
      <w:szCs w:val="32"/>
      <w:lang w:eastAsia="es-ES"/>
    </w:rPr>
  </w:style>
  <w:style w:type="character" w:customStyle="1" w:styleId="Ttulo2Car">
    <w:name w:val="Título 2 Car"/>
    <w:basedOn w:val="Fuentedeprrafopredeter"/>
    <w:link w:val="Ttulo2"/>
    <w:uiPriority w:val="9"/>
    <w:rsid w:val="0088708F"/>
    <w:rPr>
      <w:rFonts w:ascii="Palatino Linotype" w:eastAsiaTheme="majorEastAsia" w:hAnsi="Palatino Linotype" w:cstheme="majorBidi"/>
      <w:b/>
      <w:color w:val="000000" w:themeColor="text1"/>
      <w:szCs w:val="26"/>
      <w:lang w:eastAsia="es-ES"/>
    </w:rPr>
  </w:style>
  <w:style w:type="paragraph" w:styleId="Encabezado">
    <w:name w:val="header"/>
    <w:basedOn w:val="Normal"/>
    <w:link w:val="EncabezadoCar"/>
    <w:uiPriority w:val="99"/>
    <w:unhideWhenUsed/>
    <w:rsid w:val="0088708F"/>
    <w:pPr>
      <w:tabs>
        <w:tab w:val="center" w:pos="4419"/>
        <w:tab w:val="right" w:pos="8838"/>
      </w:tabs>
    </w:pPr>
  </w:style>
  <w:style w:type="character" w:customStyle="1" w:styleId="EncabezadoCar">
    <w:name w:val="Encabezado Car"/>
    <w:basedOn w:val="Fuentedeprrafopredeter"/>
    <w:link w:val="Encabezado"/>
    <w:uiPriority w:val="99"/>
    <w:rsid w:val="0088708F"/>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88708F"/>
    <w:pPr>
      <w:tabs>
        <w:tab w:val="center" w:pos="4419"/>
        <w:tab w:val="right" w:pos="8838"/>
      </w:tabs>
    </w:pPr>
  </w:style>
  <w:style w:type="character" w:customStyle="1" w:styleId="PiedepginaCar">
    <w:name w:val="Pie de página Car"/>
    <w:basedOn w:val="Fuentedeprrafopredeter"/>
    <w:link w:val="Piedepgina"/>
    <w:uiPriority w:val="99"/>
    <w:rsid w:val="0088708F"/>
    <w:rPr>
      <w:rFonts w:ascii="Times New Roman" w:eastAsia="Times New Roman" w:hAnsi="Times New Roman" w:cs="Times New Roman"/>
      <w:sz w:val="20"/>
      <w:szCs w:val="20"/>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8708F"/>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88708F"/>
    <w:rPr>
      <w:rFonts w:ascii="Century Gothic" w:eastAsia="Times New Roman" w:hAnsi="Century Gothic" w:cs="Times New Roman"/>
      <w:szCs w:val="24"/>
      <w:lang w:eastAsia="es-ES"/>
    </w:rPr>
  </w:style>
  <w:style w:type="table" w:styleId="Tablaconcuadrcula">
    <w:name w:val="Table Grid"/>
    <w:basedOn w:val="Tablanormal"/>
    <w:uiPriority w:val="39"/>
    <w:rsid w:val="0088708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8708F"/>
    <w:rPr>
      <w:color w:val="0563C1" w:themeColor="hyperlink"/>
      <w:u w:val="single"/>
    </w:rPr>
  </w:style>
  <w:style w:type="paragraph" w:styleId="TtulodeTDC">
    <w:name w:val="TOC Heading"/>
    <w:basedOn w:val="Ttulo1"/>
    <w:next w:val="Normal"/>
    <w:uiPriority w:val="39"/>
    <w:unhideWhenUsed/>
    <w:qFormat/>
    <w:rsid w:val="0088708F"/>
    <w:pPr>
      <w:spacing w:before="480" w:line="276" w:lineRule="auto"/>
      <w:jc w:val="left"/>
      <w:outlineLvl w:val="9"/>
    </w:pPr>
    <w:rPr>
      <w:rFonts w:asciiTheme="majorHAnsi" w:hAnsiTheme="majorHAnsi"/>
      <w:bCs/>
      <w:color w:val="2E74B5" w:themeColor="accent1" w:themeShade="BF"/>
      <w:sz w:val="28"/>
      <w:szCs w:val="28"/>
      <w:lang w:eastAsia="es-MX"/>
    </w:rPr>
  </w:style>
  <w:style w:type="paragraph" w:styleId="TDC1">
    <w:name w:val="toc 1"/>
    <w:basedOn w:val="Normal"/>
    <w:next w:val="Normal"/>
    <w:autoRedefine/>
    <w:uiPriority w:val="39"/>
    <w:unhideWhenUsed/>
    <w:rsid w:val="0088708F"/>
    <w:pPr>
      <w:spacing w:before="120"/>
    </w:pPr>
    <w:rPr>
      <w:rFonts w:asciiTheme="minorHAnsi" w:hAnsiTheme="minorHAnsi" w:cstheme="minorHAnsi"/>
      <w:b/>
      <w:bCs/>
      <w:i/>
      <w:iCs/>
      <w:sz w:val="24"/>
      <w:szCs w:val="24"/>
    </w:rPr>
  </w:style>
  <w:style w:type="paragraph" w:styleId="TDC2">
    <w:name w:val="toc 2"/>
    <w:basedOn w:val="Normal"/>
    <w:next w:val="Normal"/>
    <w:autoRedefine/>
    <w:uiPriority w:val="39"/>
    <w:unhideWhenUsed/>
    <w:rsid w:val="0088708F"/>
    <w:pPr>
      <w:spacing w:before="120"/>
      <w:ind w:left="200"/>
    </w:pPr>
    <w:rPr>
      <w:rFonts w:asciiTheme="minorHAnsi" w:hAnsiTheme="minorHAnsi" w:cstheme="minorHAnsi"/>
      <w:b/>
      <w:bCs/>
      <w:sz w:val="22"/>
      <w:szCs w:val="22"/>
    </w:rPr>
  </w:style>
  <w:style w:type="character" w:customStyle="1" w:styleId="Mencinsinresolver1">
    <w:name w:val="Mención sin resolver1"/>
    <w:basedOn w:val="Fuentedeprrafopredeter"/>
    <w:uiPriority w:val="99"/>
    <w:semiHidden/>
    <w:unhideWhenUsed/>
    <w:rsid w:val="00C80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25757">
      <w:bodyDiv w:val="1"/>
      <w:marLeft w:val="0"/>
      <w:marRight w:val="0"/>
      <w:marTop w:val="0"/>
      <w:marBottom w:val="0"/>
      <w:divBdr>
        <w:top w:val="none" w:sz="0" w:space="0" w:color="auto"/>
        <w:left w:val="none" w:sz="0" w:space="0" w:color="auto"/>
        <w:bottom w:val="none" w:sz="0" w:space="0" w:color="auto"/>
        <w:right w:val="none" w:sz="0" w:space="0" w:color="auto"/>
      </w:divBdr>
    </w:div>
    <w:div w:id="209735493">
      <w:bodyDiv w:val="1"/>
      <w:marLeft w:val="0"/>
      <w:marRight w:val="0"/>
      <w:marTop w:val="0"/>
      <w:marBottom w:val="0"/>
      <w:divBdr>
        <w:top w:val="none" w:sz="0" w:space="0" w:color="auto"/>
        <w:left w:val="none" w:sz="0" w:space="0" w:color="auto"/>
        <w:bottom w:val="none" w:sz="0" w:space="0" w:color="auto"/>
        <w:right w:val="none" w:sz="0" w:space="0" w:color="auto"/>
      </w:divBdr>
    </w:div>
    <w:div w:id="623196390">
      <w:bodyDiv w:val="1"/>
      <w:marLeft w:val="0"/>
      <w:marRight w:val="0"/>
      <w:marTop w:val="0"/>
      <w:marBottom w:val="0"/>
      <w:divBdr>
        <w:top w:val="none" w:sz="0" w:space="0" w:color="auto"/>
        <w:left w:val="none" w:sz="0" w:space="0" w:color="auto"/>
        <w:bottom w:val="none" w:sz="0" w:space="0" w:color="auto"/>
        <w:right w:val="none" w:sz="0" w:space="0" w:color="auto"/>
      </w:divBdr>
    </w:div>
    <w:div w:id="626742401">
      <w:bodyDiv w:val="1"/>
      <w:marLeft w:val="0"/>
      <w:marRight w:val="0"/>
      <w:marTop w:val="0"/>
      <w:marBottom w:val="0"/>
      <w:divBdr>
        <w:top w:val="none" w:sz="0" w:space="0" w:color="auto"/>
        <w:left w:val="none" w:sz="0" w:space="0" w:color="auto"/>
        <w:bottom w:val="none" w:sz="0" w:space="0" w:color="auto"/>
        <w:right w:val="none" w:sz="0" w:space="0" w:color="auto"/>
      </w:divBdr>
    </w:div>
    <w:div w:id="729839016">
      <w:bodyDiv w:val="1"/>
      <w:marLeft w:val="0"/>
      <w:marRight w:val="0"/>
      <w:marTop w:val="0"/>
      <w:marBottom w:val="0"/>
      <w:divBdr>
        <w:top w:val="none" w:sz="0" w:space="0" w:color="auto"/>
        <w:left w:val="none" w:sz="0" w:space="0" w:color="auto"/>
        <w:bottom w:val="none" w:sz="0" w:space="0" w:color="auto"/>
        <w:right w:val="none" w:sz="0" w:space="0" w:color="auto"/>
      </w:divBdr>
    </w:div>
    <w:div w:id="833029929">
      <w:bodyDiv w:val="1"/>
      <w:marLeft w:val="0"/>
      <w:marRight w:val="0"/>
      <w:marTop w:val="0"/>
      <w:marBottom w:val="0"/>
      <w:divBdr>
        <w:top w:val="none" w:sz="0" w:space="0" w:color="auto"/>
        <w:left w:val="none" w:sz="0" w:space="0" w:color="auto"/>
        <w:bottom w:val="none" w:sz="0" w:space="0" w:color="auto"/>
        <w:right w:val="none" w:sz="0" w:space="0" w:color="auto"/>
      </w:divBdr>
    </w:div>
    <w:div w:id="850223793">
      <w:bodyDiv w:val="1"/>
      <w:marLeft w:val="0"/>
      <w:marRight w:val="0"/>
      <w:marTop w:val="0"/>
      <w:marBottom w:val="0"/>
      <w:divBdr>
        <w:top w:val="none" w:sz="0" w:space="0" w:color="auto"/>
        <w:left w:val="none" w:sz="0" w:space="0" w:color="auto"/>
        <w:bottom w:val="none" w:sz="0" w:space="0" w:color="auto"/>
        <w:right w:val="none" w:sz="0" w:space="0" w:color="auto"/>
      </w:divBdr>
    </w:div>
    <w:div w:id="937786808">
      <w:bodyDiv w:val="1"/>
      <w:marLeft w:val="0"/>
      <w:marRight w:val="0"/>
      <w:marTop w:val="0"/>
      <w:marBottom w:val="0"/>
      <w:divBdr>
        <w:top w:val="none" w:sz="0" w:space="0" w:color="auto"/>
        <w:left w:val="none" w:sz="0" w:space="0" w:color="auto"/>
        <w:bottom w:val="none" w:sz="0" w:space="0" w:color="auto"/>
        <w:right w:val="none" w:sz="0" w:space="0" w:color="auto"/>
      </w:divBdr>
    </w:div>
    <w:div w:id="1045909690">
      <w:bodyDiv w:val="1"/>
      <w:marLeft w:val="0"/>
      <w:marRight w:val="0"/>
      <w:marTop w:val="0"/>
      <w:marBottom w:val="0"/>
      <w:divBdr>
        <w:top w:val="none" w:sz="0" w:space="0" w:color="auto"/>
        <w:left w:val="none" w:sz="0" w:space="0" w:color="auto"/>
        <w:bottom w:val="none" w:sz="0" w:space="0" w:color="auto"/>
        <w:right w:val="none" w:sz="0" w:space="0" w:color="auto"/>
      </w:divBdr>
    </w:div>
    <w:div w:id="1262253466">
      <w:bodyDiv w:val="1"/>
      <w:marLeft w:val="0"/>
      <w:marRight w:val="0"/>
      <w:marTop w:val="0"/>
      <w:marBottom w:val="0"/>
      <w:divBdr>
        <w:top w:val="none" w:sz="0" w:space="0" w:color="auto"/>
        <w:left w:val="none" w:sz="0" w:space="0" w:color="auto"/>
        <w:bottom w:val="none" w:sz="0" w:space="0" w:color="auto"/>
        <w:right w:val="none" w:sz="0" w:space="0" w:color="auto"/>
      </w:divBdr>
    </w:div>
    <w:div w:id="1479761626">
      <w:bodyDiv w:val="1"/>
      <w:marLeft w:val="0"/>
      <w:marRight w:val="0"/>
      <w:marTop w:val="0"/>
      <w:marBottom w:val="0"/>
      <w:divBdr>
        <w:top w:val="none" w:sz="0" w:space="0" w:color="auto"/>
        <w:left w:val="none" w:sz="0" w:space="0" w:color="auto"/>
        <w:bottom w:val="none" w:sz="0" w:space="0" w:color="auto"/>
        <w:right w:val="none" w:sz="0" w:space="0" w:color="auto"/>
      </w:divBdr>
    </w:div>
    <w:div w:id="1482690861">
      <w:bodyDiv w:val="1"/>
      <w:marLeft w:val="0"/>
      <w:marRight w:val="0"/>
      <w:marTop w:val="0"/>
      <w:marBottom w:val="0"/>
      <w:divBdr>
        <w:top w:val="none" w:sz="0" w:space="0" w:color="auto"/>
        <w:left w:val="none" w:sz="0" w:space="0" w:color="auto"/>
        <w:bottom w:val="none" w:sz="0" w:space="0" w:color="auto"/>
        <w:right w:val="none" w:sz="0" w:space="0" w:color="auto"/>
      </w:divBdr>
    </w:div>
    <w:div w:id="1507819295">
      <w:bodyDiv w:val="1"/>
      <w:marLeft w:val="0"/>
      <w:marRight w:val="0"/>
      <w:marTop w:val="0"/>
      <w:marBottom w:val="0"/>
      <w:divBdr>
        <w:top w:val="none" w:sz="0" w:space="0" w:color="auto"/>
        <w:left w:val="none" w:sz="0" w:space="0" w:color="auto"/>
        <w:bottom w:val="none" w:sz="0" w:space="0" w:color="auto"/>
        <w:right w:val="none" w:sz="0" w:space="0" w:color="auto"/>
      </w:divBdr>
    </w:div>
    <w:div w:id="16939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TEYMLaPAz22.26@gmail.com"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f.gob.mx/nota_detalle.php?codigo=5492254&amp;fecha=28/07/201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javascript:AbrirModal(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23CD-4977-4DA6-B09E-974C234F2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10322</Words>
  <Characters>56775</Characters>
  <Application>Microsoft Office Word</Application>
  <DocSecurity>0</DocSecurity>
  <Lines>473</Lines>
  <Paragraphs>133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ROX</cp:lastModifiedBy>
  <cp:revision>4</cp:revision>
  <cp:lastPrinted>2025-02-14T02:07:00Z</cp:lastPrinted>
  <dcterms:created xsi:type="dcterms:W3CDTF">2025-02-14T02:06:00Z</dcterms:created>
  <dcterms:modified xsi:type="dcterms:W3CDTF">2025-03-31T16:32:00Z</dcterms:modified>
</cp:coreProperties>
</file>