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E51A82" w:rsidRDefault="00DF6EAE" w:rsidP="00E51A82">
      <w:pPr>
        <w:spacing w:line="360" w:lineRule="auto"/>
        <w:jc w:val="both"/>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color w:val="000000" w:themeColor="text1"/>
        </w:rPr>
        <w:t>Res</w:t>
      </w:r>
      <w:bookmarkStart w:id="0" w:name="_GoBack"/>
      <w:bookmarkEnd w:id="0"/>
      <w:r w:rsidRPr="00E51A82">
        <w:rPr>
          <w:rFonts w:ascii="Palatino Linotype" w:eastAsia="Palatino Linotype" w:hAnsi="Palatino Linotype" w:cs="Palatino Linotype"/>
          <w:color w:val="000000" w:themeColor="text1"/>
        </w:rPr>
        <w:t>olución del Pleno del Instituto de Transparencia, Acceso a la Información Pública y Protección de Datos Personales del Estado de México y Municipios, con domicilio en Metepec, Esta</w:t>
      </w:r>
      <w:r w:rsidR="001660E4" w:rsidRPr="00E51A82">
        <w:rPr>
          <w:rFonts w:ascii="Palatino Linotype" w:eastAsia="Palatino Linotype" w:hAnsi="Palatino Linotype" w:cs="Palatino Linotype"/>
          <w:color w:val="000000" w:themeColor="text1"/>
        </w:rPr>
        <w:t xml:space="preserve">do de México; </w:t>
      </w:r>
      <w:r w:rsidR="001660E4" w:rsidRPr="00E51A82">
        <w:rPr>
          <w:rFonts w:ascii="Palatino Linotype" w:eastAsia="Palatino Linotype" w:hAnsi="Palatino Linotype" w:cs="Palatino Linotype"/>
          <w:b/>
          <w:color w:val="000000" w:themeColor="text1"/>
        </w:rPr>
        <w:t xml:space="preserve">de fecha </w:t>
      </w:r>
      <w:r w:rsidR="00001FD0" w:rsidRPr="00E51A82">
        <w:rPr>
          <w:rFonts w:ascii="Palatino Linotype" w:eastAsia="Palatino Linotype" w:hAnsi="Palatino Linotype" w:cs="Palatino Linotype"/>
          <w:b/>
          <w:color w:val="000000" w:themeColor="text1"/>
        </w:rPr>
        <w:t>diecisiete</w:t>
      </w:r>
      <w:r w:rsidR="00E501E5">
        <w:rPr>
          <w:rFonts w:ascii="Palatino Linotype" w:eastAsia="Palatino Linotype" w:hAnsi="Palatino Linotype" w:cs="Palatino Linotype"/>
          <w:b/>
          <w:color w:val="000000" w:themeColor="text1"/>
        </w:rPr>
        <w:t xml:space="preserve"> (17)</w:t>
      </w:r>
      <w:r w:rsidR="00001FD0" w:rsidRPr="00E51A82">
        <w:rPr>
          <w:rFonts w:ascii="Palatino Linotype" w:eastAsia="Palatino Linotype" w:hAnsi="Palatino Linotype" w:cs="Palatino Linotype"/>
          <w:b/>
          <w:color w:val="000000" w:themeColor="text1"/>
        </w:rPr>
        <w:t xml:space="preserve"> de diciembre</w:t>
      </w:r>
      <w:r w:rsidR="001660E4" w:rsidRPr="00E51A82">
        <w:rPr>
          <w:rFonts w:ascii="Palatino Linotype" w:eastAsia="Palatino Linotype" w:hAnsi="Palatino Linotype" w:cs="Palatino Linotype"/>
          <w:b/>
          <w:color w:val="000000" w:themeColor="text1"/>
        </w:rPr>
        <w:t xml:space="preserve"> de dos mil veinticinco</w:t>
      </w:r>
      <w:r w:rsidRPr="00E51A82">
        <w:rPr>
          <w:rFonts w:ascii="Palatino Linotype" w:eastAsia="Palatino Linotype" w:hAnsi="Palatino Linotype" w:cs="Palatino Linotype"/>
          <w:b/>
          <w:color w:val="000000" w:themeColor="text1"/>
        </w:rPr>
        <w:t>.</w:t>
      </w: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DF6EAE" w:rsidP="00E51A82">
      <w:pPr>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b/>
          <w:color w:val="000000" w:themeColor="text1"/>
        </w:rPr>
        <w:t>VISTO</w:t>
      </w:r>
      <w:r w:rsidRPr="00E51A82">
        <w:rPr>
          <w:rFonts w:ascii="Palatino Linotype" w:eastAsia="Palatino Linotype" w:hAnsi="Palatino Linotype" w:cs="Palatino Linotype"/>
          <w:color w:val="000000" w:themeColor="text1"/>
        </w:rPr>
        <w:t xml:space="preserve"> el expediente elec</w:t>
      </w:r>
      <w:r w:rsidR="00A73D35" w:rsidRPr="00E51A82">
        <w:rPr>
          <w:rFonts w:ascii="Palatino Linotype" w:eastAsia="Palatino Linotype" w:hAnsi="Palatino Linotype" w:cs="Palatino Linotype"/>
          <w:color w:val="000000" w:themeColor="text1"/>
        </w:rPr>
        <w:t>trónico formado con motivo del Recurso de R</w:t>
      </w:r>
      <w:r w:rsidRPr="00E51A82">
        <w:rPr>
          <w:rFonts w:ascii="Palatino Linotype" w:eastAsia="Palatino Linotype" w:hAnsi="Palatino Linotype" w:cs="Palatino Linotype"/>
          <w:color w:val="000000" w:themeColor="text1"/>
        </w:rPr>
        <w:t xml:space="preserve">evisión </w:t>
      </w:r>
      <w:r w:rsidR="00001FD0" w:rsidRPr="00E51A82">
        <w:rPr>
          <w:rFonts w:ascii="Palatino Linotype" w:eastAsia="Palatino Linotype" w:hAnsi="Palatino Linotype" w:cs="Palatino Linotype"/>
          <w:b/>
          <w:color w:val="000000" w:themeColor="text1"/>
        </w:rPr>
        <w:t>04898/INFOEM/IP/RR/2025</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promovido por</w:t>
      </w:r>
      <w:r w:rsidR="001660E4" w:rsidRPr="00E51A82">
        <w:rPr>
          <w:rFonts w:ascii="Palatino Linotype" w:eastAsia="Palatino Linotype" w:hAnsi="Palatino Linotype" w:cs="Palatino Linotype"/>
          <w:b/>
          <w:color w:val="000000" w:themeColor="text1"/>
        </w:rPr>
        <w:t xml:space="preserve"> </w:t>
      </w:r>
      <w:r w:rsidR="002527DC" w:rsidRPr="00E51A82">
        <w:rPr>
          <w:rFonts w:ascii="Palatino Linotype" w:eastAsia="Palatino Linotype" w:hAnsi="Palatino Linotype" w:cs="Palatino Linotype"/>
          <w:b/>
          <w:color w:val="000000" w:themeColor="text1"/>
        </w:rPr>
        <w:t>una persona que no proporciono datos de identificación</w:t>
      </w:r>
      <w:r w:rsidRPr="00E51A82">
        <w:rPr>
          <w:rFonts w:ascii="Palatino Linotype" w:eastAsia="Palatino Linotype" w:hAnsi="Palatino Linotype" w:cs="Palatino Linotype"/>
          <w:b/>
          <w:color w:val="000000" w:themeColor="text1"/>
        </w:rPr>
        <w:t>,</w:t>
      </w:r>
      <w:r w:rsidRPr="00E51A82">
        <w:rPr>
          <w:rFonts w:ascii="Palatino Linotype" w:eastAsia="Palatino Linotype" w:hAnsi="Palatino Linotype" w:cs="Palatino Linotype"/>
          <w:color w:val="000000" w:themeColor="text1"/>
        </w:rPr>
        <w:t xml:space="preserve"> a quien en lo sucesivo se le identificará como </w:t>
      </w:r>
      <w:r w:rsidR="00A73D35" w:rsidRPr="00E51A82">
        <w:rPr>
          <w:rFonts w:ascii="Palatino Linotype" w:eastAsia="Palatino Linotype" w:hAnsi="Palatino Linotype" w:cs="Palatino Linotype"/>
          <w:b/>
          <w:color w:val="000000" w:themeColor="text1"/>
        </w:rPr>
        <w:t>EL</w:t>
      </w:r>
      <w:r w:rsidR="00BB66B2" w:rsidRPr="00E51A82">
        <w:rPr>
          <w:rFonts w:ascii="Palatino Linotype" w:eastAsia="Palatino Linotype" w:hAnsi="Palatino Linotype" w:cs="Palatino Linotype"/>
          <w:b/>
          <w:color w:val="000000" w:themeColor="text1"/>
        </w:rPr>
        <w:t xml:space="preserve"> RECURRENTE</w:t>
      </w:r>
      <w:r w:rsidRPr="00E51A82">
        <w:rPr>
          <w:rFonts w:ascii="Palatino Linotype" w:eastAsia="Palatino Linotype" w:hAnsi="Palatino Linotype" w:cs="Palatino Linotype"/>
          <w:color w:val="000000" w:themeColor="text1"/>
        </w:rPr>
        <w:t xml:space="preserve">, en contra de la respuesta del </w:t>
      </w:r>
      <w:r w:rsidR="008F4362" w:rsidRPr="00E51A82">
        <w:rPr>
          <w:rFonts w:ascii="Palatino Linotype" w:eastAsia="Palatino Linotype" w:hAnsi="Palatino Linotype" w:cs="Palatino Linotype"/>
          <w:b/>
          <w:color w:val="000000" w:themeColor="text1"/>
        </w:rPr>
        <w:t>Ayuntamiento de Toluca</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en adelante el</w:t>
      </w:r>
      <w:r w:rsidRPr="00E51A82">
        <w:rPr>
          <w:rFonts w:ascii="Palatino Linotype" w:eastAsia="Palatino Linotype" w:hAnsi="Palatino Linotype" w:cs="Palatino Linotype"/>
          <w:b/>
          <w:color w:val="000000" w:themeColor="text1"/>
        </w:rPr>
        <w:t xml:space="preserve"> SUJETO OBLIGADO</w:t>
      </w:r>
      <w:r w:rsidRPr="00E51A82">
        <w:rPr>
          <w:rFonts w:ascii="Palatino Linotype" w:eastAsia="Palatino Linotype" w:hAnsi="Palatino Linotype" w:cs="Palatino Linotype"/>
          <w:color w:val="000000" w:themeColor="text1"/>
        </w:rPr>
        <w:t xml:space="preserve">, se procede a dictar la presente </w:t>
      </w:r>
      <w:r w:rsidR="00E501E5">
        <w:rPr>
          <w:rFonts w:ascii="Palatino Linotype" w:eastAsia="Palatino Linotype" w:hAnsi="Palatino Linotype" w:cs="Palatino Linotype"/>
          <w:color w:val="000000" w:themeColor="text1"/>
        </w:rPr>
        <w:t>r</w:t>
      </w:r>
      <w:r w:rsidRPr="00E51A82">
        <w:rPr>
          <w:rFonts w:ascii="Palatino Linotype" w:eastAsia="Palatino Linotype" w:hAnsi="Palatino Linotype" w:cs="Palatino Linotype"/>
          <w:color w:val="000000" w:themeColor="text1"/>
        </w:rPr>
        <w:t>esolución, con base en los siguientes:</w:t>
      </w:r>
    </w:p>
    <w:p w:rsidR="00E31311" w:rsidRPr="00E51A82" w:rsidRDefault="00E31311" w:rsidP="00E51A82">
      <w:pPr>
        <w:spacing w:line="360" w:lineRule="auto"/>
        <w:jc w:val="both"/>
        <w:rPr>
          <w:rFonts w:ascii="Palatino Linotype" w:eastAsia="Palatino Linotype" w:hAnsi="Palatino Linotype" w:cs="Palatino Linotype"/>
          <w:b/>
          <w:color w:val="000000" w:themeColor="text1"/>
        </w:rPr>
      </w:pPr>
    </w:p>
    <w:p w:rsidR="00E31311" w:rsidRPr="00E51A82" w:rsidRDefault="00DF6EAE" w:rsidP="00E51A8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51A82">
        <w:rPr>
          <w:rFonts w:ascii="Palatino Linotype" w:eastAsia="Palatino Linotype" w:hAnsi="Palatino Linotype" w:cs="Palatino Linotype"/>
          <w:b/>
          <w:color w:val="000000" w:themeColor="text1"/>
          <w:sz w:val="24"/>
          <w:szCs w:val="24"/>
        </w:rPr>
        <w:t>A N T E C E D E N T E S</w:t>
      </w:r>
    </w:p>
    <w:p w:rsidR="00E31311" w:rsidRPr="00E51A82" w:rsidRDefault="00E31311" w:rsidP="00E51A82">
      <w:pPr>
        <w:spacing w:line="360" w:lineRule="auto"/>
        <w:rPr>
          <w:rFonts w:ascii="Palatino Linotype" w:hAnsi="Palatino Linotype"/>
          <w:color w:val="000000" w:themeColor="text1"/>
        </w:rPr>
      </w:pPr>
    </w:p>
    <w:p w:rsidR="00E31311" w:rsidRPr="00E51A82" w:rsidRDefault="00DF6EAE"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El día</w:t>
      </w:r>
      <w:r w:rsidR="001660E4" w:rsidRPr="00E51A82">
        <w:rPr>
          <w:rFonts w:ascii="Palatino Linotype" w:eastAsia="Palatino Linotype" w:hAnsi="Palatino Linotype" w:cs="Palatino Linotype"/>
          <w:b/>
          <w:color w:val="000000" w:themeColor="text1"/>
        </w:rPr>
        <w:t xml:space="preserve"> </w:t>
      </w:r>
      <w:r w:rsidR="00EB7E86" w:rsidRPr="00E51A82">
        <w:rPr>
          <w:rFonts w:ascii="Palatino Linotype" w:eastAsia="Palatino Linotype" w:hAnsi="Palatino Linotype" w:cs="Palatino Linotype"/>
          <w:b/>
          <w:color w:val="000000" w:themeColor="text1"/>
        </w:rPr>
        <w:t>siete</w:t>
      </w:r>
      <w:r w:rsidR="00D5645A" w:rsidRPr="00E51A82">
        <w:rPr>
          <w:rFonts w:ascii="Palatino Linotype" w:eastAsia="Palatino Linotype" w:hAnsi="Palatino Linotype" w:cs="Palatino Linotype"/>
          <w:b/>
          <w:color w:val="000000" w:themeColor="text1"/>
        </w:rPr>
        <w:t xml:space="preserve"> de </w:t>
      </w:r>
      <w:r w:rsidR="00434173" w:rsidRPr="00E51A82">
        <w:rPr>
          <w:rFonts w:ascii="Palatino Linotype" w:eastAsia="Palatino Linotype" w:hAnsi="Palatino Linotype" w:cs="Palatino Linotype"/>
          <w:b/>
          <w:color w:val="000000" w:themeColor="text1"/>
        </w:rPr>
        <w:t>marz</w:t>
      </w:r>
      <w:r w:rsidR="00A373FC" w:rsidRPr="00E51A82">
        <w:rPr>
          <w:rFonts w:ascii="Palatino Linotype" w:eastAsia="Palatino Linotype" w:hAnsi="Palatino Linotype" w:cs="Palatino Linotype"/>
          <w:b/>
          <w:color w:val="000000" w:themeColor="text1"/>
        </w:rPr>
        <w:t>o</w:t>
      </w:r>
      <w:r w:rsidR="00A278EC" w:rsidRPr="00E51A82">
        <w:rPr>
          <w:rFonts w:ascii="Palatino Linotype" w:eastAsia="Palatino Linotype" w:hAnsi="Palatino Linotype" w:cs="Palatino Linotype"/>
          <w:b/>
          <w:color w:val="000000" w:themeColor="text1"/>
        </w:rPr>
        <w:t xml:space="preserve"> </w:t>
      </w:r>
      <w:r w:rsidR="00BB66B2" w:rsidRPr="00E51A82">
        <w:rPr>
          <w:rFonts w:ascii="Palatino Linotype" w:eastAsia="Palatino Linotype" w:hAnsi="Palatino Linotype" w:cs="Palatino Linotype"/>
          <w:b/>
          <w:color w:val="000000" w:themeColor="text1"/>
        </w:rPr>
        <w:t>dos mil veinticinco</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 xml:space="preserve">se presentó ante el </w:t>
      </w:r>
      <w:r w:rsidRPr="00E51A82">
        <w:rPr>
          <w:rFonts w:ascii="Palatino Linotype" w:eastAsia="Palatino Linotype" w:hAnsi="Palatino Linotype" w:cs="Palatino Linotype"/>
          <w:b/>
          <w:color w:val="000000" w:themeColor="text1"/>
        </w:rPr>
        <w:t>SUJETO OBLIGADO</w:t>
      </w:r>
      <w:r w:rsidR="00A87FF1" w:rsidRPr="00E51A82">
        <w:rPr>
          <w:rFonts w:ascii="Palatino Linotype" w:eastAsia="Palatino Linotype" w:hAnsi="Palatino Linotype" w:cs="Palatino Linotype"/>
          <w:color w:val="000000" w:themeColor="text1"/>
        </w:rPr>
        <w:t xml:space="preserve"> vía</w:t>
      </w:r>
      <w:r w:rsidR="005706CE" w:rsidRPr="00E51A82">
        <w:rPr>
          <w:rFonts w:ascii="Palatino Linotype" w:eastAsia="Palatino Linotype" w:hAnsi="Palatino Linotype" w:cs="Palatino Linotype"/>
          <w:color w:val="000000" w:themeColor="text1"/>
        </w:rPr>
        <w:t xml:space="preserve"> </w:t>
      </w:r>
      <w:r w:rsidR="00A87FF1" w:rsidRPr="00E51A82">
        <w:rPr>
          <w:rFonts w:ascii="Palatino Linotype" w:eastAsia="Palatino Linotype" w:hAnsi="Palatino Linotype" w:cs="Palatino Linotype"/>
          <w:color w:val="000000" w:themeColor="text1"/>
        </w:rPr>
        <w:t>Sistema de Acceso a la Información Mexiquense</w:t>
      </w:r>
      <w:r w:rsidR="005706CE" w:rsidRPr="00E51A82">
        <w:rPr>
          <w:rFonts w:ascii="Palatino Linotype" w:eastAsia="Palatino Linotype" w:hAnsi="Palatino Linotype" w:cs="Palatino Linotype"/>
          <w:color w:val="000000" w:themeColor="text1"/>
        </w:rPr>
        <w:t xml:space="preserve"> (SAIMEX)</w:t>
      </w:r>
      <w:r w:rsidRPr="00E51A82">
        <w:rPr>
          <w:rFonts w:ascii="Palatino Linotype" w:eastAsia="Palatino Linotype" w:hAnsi="Palatino Linotype" w:cs="Palatino Linotype"/>
          <w:color w:val="000000" w:themeColor="text1"/>
        </w:rPr>
        <w:t xml:space="preserve">, la </w:t>
      </w:r>
      <w:r w:rsidR="00F826C3" w:rsidRPr="00E51A82">
        <w:rPr>
          <w:rFonts w:ascii="Palatino Linotype" w:eastAsia="Palatino Linotype" w:hAnsi="Palatino Linotype" w:cs="Palatino Linotype"/>
          <w:color w:val="000000" w:themeColor="text1"/>
        </w:rPr>
        <w:t>S</w:t>
      </w:r>
      <w:r w:rsidRPr="00E51A82">
        <w:rPr>
          <w:rFonts w:ascii="Palatino Linotype" w:eastAsia="Palatino Linotype" w:hAnsi="Palatino Linotype" w:cs="Palatino Linotype"/>
          <w:color w:val="000000" w:themeColor="text1"/>
        </w:rPr>
        <w:t xml:space="preserve">olicitud de </w:t>
      </w:r>
      <w:r w:rsidR="00F826C3" w:rsidRPr="00E51A82">
        <w:rPr>
          <w:rFonts w:ascii="Palatino Linotype" w:eastAsia="Palatino Linotype" w:hAnsi="Palatino Linotype" w:cs="Palatino Linotype"/>
          <w:color w:val="000000" w:themeColor="text1"/>
        </w:rPr>
        <w:t>I</w:t>
      </w:r>
      <w:r w:rsidRPr="00E51A82">
        <w:rPr>
          <w:rFonts w:ascii="Palatino Linotype" w:eastAsia="Palatino Linotype" w:hAnsi="Palatino Linotype" w:cs="Palatino Linotype"/>
          <w:color w:val="000000" w:themeColor="text1"/>
        </w:rPr>
        <w:t xml:space="preserve">nformación </w:t>
      </w:r>
      <w:r w:rsidR="00F826C3" w:rsidRPr="00E51A82">
        <w:rPr>
          <w:rFonts w:ascii="Palatino Linotype" w:eastAsia="Palatino Linotype" w:hAnsi="Palatino Linotype" w:cs="Palatino Linotype"/>
          <w:color w:val="000000" w:themeColor="text1"/>
        </w:rPr>
        <w:t>P</w:t>
      </w:r>
      <w:r w:rsidRPr="00E51A82">
        <w:rPr>
          <w:rFonts w:ascii="Palatino Linotype" w:eastAsia="Palatino Linotype" w:hAnsi="Palatino Linotype" w:cs="Palatino Linotype"/>
          <w:color w:val="000000" w:themeColor="text1"/>
        </w:rPr>
        <w:t>ública registrada con el número</w:t>
      </w:r>
      <w:r w:rsidRPr="00E51A82">
        <w:rPr>
          <w:rFonts w:ascii="Palatino Linotype" w:eastAsia="Palatino Linotype" w:hAnsi="Palatino Linotype" w:cs="Palatino Linotype"/>
          <w:b/>
          <w:color w:val="000000" w:themeColor="text1"/>
        </w:rPr>
        <w:t xml:space="preserve">  </w:t>
      </w:r>
      <w:r w:rsidR="00EB7E86" w:rsidRPr="00E51A82">
        <w:rPr>
          <w:rFonts w:ascii="Palatino Linotype" w:eastAsia="Palatino Linotype" w:hAnsi="Palatino Linotype" w:cs="Palatino Linotype"/>
          <w:b/>
          <w:color w:val="000000" w:themeColor="text1"/>
        </w:rPr>
        <w:t>01392/TOLUCA/IP/2025</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en la que se solicitó la siguiente información:</w:t>
      </w:r>
    </w:p>
    <w:p w:rsidR="00E31311" w:rsidRPr="00E51A82" w:rsidRDefault="00E31311" w:rsidP="00E51A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E51A82" w:rsidRDefault="00A87FF1"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r w:rsidR="00EB7E86" w:rsidRPr="00E51A82">
        <w:rPr>
          <w:rFonts w:ascii="Palatino Linotype" w:eastAsia="Palatino Linotype" w:hAnsi="Palatino Linotype" w:cs="Palatino Linotype"/>
          <w:i/>
          <w:color w:val="000000" w:themeColor="text1"/>
        </w:rPr>
        <w:t xml:space="preserve">SOLICITO LAS BAJAS Y ALTAS DE PERSONAL DE TODAS LAS AREAS, DEL MES DE FEBRERO 2022 A LA FECHA DE LA SOLICITUD. LAS RENUNCIAS, LAS COPIAS DE LOS CHEQUES DE FINIQUITO, EL NUMERO DE PERSONAS DESPEDIDAS SIN JUSTIFICACION ALGUNA, LAS DEMANDAS LABORALES DEL MES DE ENERO A LA FECHA, TODOS LOS PROCEDIMIENTOS DE RESPONSABILIDAD ADMINISTRATIVA QUE SE ENCUENTRAN EN PROCESO EN LA CONTRALORIA DEL MES DE ENERO A FEBRERO 2022, LAS OBSERVACIONES HECHAS EN LAS ENTREGAS RECEPCION DE </w:t>
      </w:r>
      <w:r w:rsidR="00EB7E86" w:rsidRPr="00E51A82">
        <w:rPr>
          <w:rFonts w:ascii="Palatino Linotype" w:eastAsia="Palatino Linotype" w:hAnsi="Palatino Linotype" w:cs="Palatino Linotype"/>
          <w:i/>
          <w:color w:val="000000" w:themeColor="text1"/>
        </w:rPr>
        <w:lastRenderedPageBreak/>
        <w:t xml:space="preserve">TODOS LOS FUNCIONARIOS QUE ENTREGARON SUS AREAS EN ENERO DEL 2022. SOLICITO LAS QUEJAS EN LA DEFENSORIA MUNICIPAL DE DERECHOS HUMANOS DE ENERO A FEBRERO DEL 2022. QUIERO SABER EL NUMERO DE SOLICITUDES DE TRANSPARENCIA Y EL NUMERO DE SOLICITUDES RECURRIDAS. TAMBIEN QUIERO SABER LA ESTADISTICA DE SOLICITUDES Y RECURSOS TURNADOS A LAS UNIDADES ADMINISTRATIVAS, TODO ESTO CON LA FINALIDAD DE HACER UN REPORTAJE DE COMO VA LA TRANSPARENCIA Y EL COMBATE A LA CORRUPCION EN EL AYUNTAMIENTO DE TOLUCA. YA QUE NOS HEMOS DADO CUENTA QUE TOLUCA ESTA EN PRIMER LUGBAR DE SOLICITUDES MAL CONTESTADAS Y QUE HAN INTERPUESTO MUCHOS RECURSOS DE REVISION. QUIERO TODOS LOS OFICIOS DE RESPUESTA DE LAS SOLICITUDES Y RECURSOS DE REVISION DEL PRESIDENTE MUNICIPAL, SECRETARIO DEL AYUNTAMIENTO, TESORERO, OBRAS, SERVICIOS PUBLICOS, TRANSPARENCIA, SEGURIDAD PUBLICA, MEDIO AMBIENTE, ASESORES, PLANEACION, MEJORA REGULATORIA, SECRETARIA PARTICULAR PRESIDENCIA, SECRETARIA PARTICULAR ADJUNTA, LOS REGIDORES Y SINDICOS A LA FECHA DE LA SOLICITUD. QUIERO TODOS LOS OFICIOS DE NOTIFICACION A LAS AREAS DE LOS RECURSO DE REVISION INTERPUESTOS. Y TAMBIEN QUIERO LA RESPUESTA A TAL RECURSO. QUIERO TODAS LAS ACTAS DEL COMITE DE TRANSPARENCIA CON LOS OFICIOS DE CONVOCATORIA A LA MISMA. TODO LO ANTERIOR LO QUIERO VIA SAIMEX, NO SE JUSTIFICA EL COBRO DE LA INFORMACION NI LA CONSULTA EN SITIO, YA QUE NO REBASA LA CAPACIDAD TECNICA DEL SISTEMA. REQUIERO TODOS LOS OFICIOS DE RESPUESTA DE LAS AREAS A LAS QUE SE LES TURNARA ESTA SOLICITUD, NO ME SIRVE EL OFICIO DE LA TITULAR DE TRANSPARENCIA, YA QUE NO ME CONSTA QUE CONTESTARON LAS </w:t>
      </w:r>
      <w:r w:rsidR="00EB7E86" w:rsidRPr="00E51A82">
        <w:rPr>
          <w:rFonts w:ascii="Palatino Linotype" w:eastAsia="Palatino Linotype" w:hAnsi="Palatino Linotype" w:cs="Palatino Linotype"/>
          <w:i/>
          <w:color w:val="000000" w:themeColor="text1"/>
        </w:rPr>
        <w:lastRenderedPageBreak/>
        <w:t>AREAS. TAMPOCO SE JUSTIFICA LA PRORROGA YA QUE ESTA SOLICITUD SE PUEDE ATENDER EN MENOS DE 15 DIAS, EN OTRAS RESPUESTAS HAN APROBADO LA PRORROGA Y NO ME ENTREGAN LA INFORMACIÓN.</w:t>
      </w:r>
      <w:r w:rsidR="00DF6EAE" w:rsidRPr="00E51A82">
        <w:rPr>
          <w:rFonts w:ascii="Palatino Linotype" w:eastAsia="Palatino Linotype" w:hAnsi="Palatino Linotype" w:cs="Palatino Linotype"/>
          <w:i/>
          <w:color w:val="000000" w:themeColor="text1"/>
        </w:rPr>
        <w:t>”</w:t>
      </w:r>
    </w:p>
    <w:p w:rsidR="00D61D82" w:rsidRPr="00E51A82" w:rsidRDefault="00D61D82"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E51A82" w:rsidRDefault="00A87FF1" w:rsidP="00E501E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color w:val="000000" w:themeColor="text1"/>
        </w:rPr>
        <w:t>Se eligió como modalidad de entrega</w:t>
      </w:r>
      <w:r w:rsidR="00370DEE" w:rsidRPr="00E51A82">
        <w:rPr>
          <w:rFonts w:ascii="Palatino Linotype" w:eastAsia="Palatino Linotype" w:hAnsi="Palatino Linotype" w:cs="Palatino Linotype"/>
          <w:color w:val="000000" w:themeColor="text1"/>
        </w:rPr>
        <w:t>:</w:t>
      </w:r>
      <w:r w:rsidRPr="00E51A82">
        <w:rPr>
          <w:rFonts w:ascii="Palatino Linotype" w:eastAsia="Palatino Linotype" w:hAnsi="Palatino Linotype" w:cs="Palatino Linotype"/>
          <w:color w:val="000000" w:themeColor="text1"/>
        </w:rPr>
        <w:t xml:space="preserve"> </w:t>
      </w:r>
      <w:r w:rsidRPr="00E51A82">
        <w:rPr>
          <w:rFonts w:ascii="Palatino Linotype" w:eastAsia="Palatino Linotype" w:hAnsi="Palatino Linotype" w:cs="Palatino Linotype"/>
          <w:b/>
          <w:color w:val="000000" w:themeColor="text1"/>
        </w:rPr>
        <w:t>SAIMEX</w:t>
      </w:r>
    </w:p>
    <w:p w:rsidR="00E31311" w:rsidRPr="00E51A82" w:rsidRDefault="00E31311" w:rsidP="00E51A8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4764D" w:rsidRPr="00E51A82" w:rsidRDefault="001660E4"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 xml:space="preserve">En fecha </w:t>
      </w:r>
      <w:r w:rsidR="00526621" w:rsidRPr="00E51A82">
        <w:rPr>
          <w:rFonts w:ascii="Palatino Linotype" w:eastAsia="Palatino Linotype" w:hAnsi="Palatino Linotype" w:cs="Palatino Linotype"/>
          <w:b/>
          <w:color w:val="000000" w:themeColor="text1"/>
        </w:rPr>
        <w:t>treinta y uno de marzo</w:t>
      </w:r>
      <w:r w:rsidRPr="00E51A82">
        <w:rPr>
          <w:rFonts w:ascii="Palatino Linotype" w:eastAsia="Palatino Linotype" w:hAnsi="Palatino Linotype" w:cs="Palatino Linotype"/>
          <w:b/>
          <w:color w:val="000000" w:themeColor="text1"/>
        </w:rPr>
        <w:t xml:space="preserve"> </w:t>
      </w:r>
      <w:r w:rsidR="008F4362" w:rsidRPr="00E51A82">
        <w:rPr>
          <w:rFonts w:ascii="Palatino Linotype" w:eastAsia="Palatino Linotype" w:hAnsi="Palatino Linotype" w:cs="Palatino Linotype"/>
          <w:b/>
          <w:color w:val="000000" w:themeColor="text1"/>
        </w:rPr>
        <w:t>de dos mil veinticinco</w:t>
      </w:r>
      <w:r w:rsidR="00DF6EAE" w:rsidRPr="00E51A82">
        <w:rPr>
          <w:rFonts w:ascii="Palatino Linotype" w:eastAsia="Palatino Linotype" w:hAnsi="Palatino Linotype" w:cs="Palatino Linotype"/>
          <w:color w:val="000000" w:themeColor="text1"/>
        </w:rPr>
        <w:t xml:space="preserve"> el </w:t>
      </w:r>
      <w:r w:rsidR="00DF6EAE" w:rsidRPr="00E51A82">
        <w:rPr>
          <w:rFonts w:ascii="Palatino Linotype" w:eastAsia="Palatino Linotype" w:hAnsi="Palatino Linotype" w:cs="Palatino Linotype"/>
          <w:b/>
          <w:color w:val="000000" w:themeColor="text1"/>
        </w:rPr>
        <w:t>SUJETO OBLIGADO,</w:t>
      </w:r>
      <w:r w:rsidR="00DF6EAE" w:rsidRPr="00E51A82">
        <w:rPr>
          <w:rFonts w:ascii="Palatino Linotype" w:eastAsia="Palatino Linotype" w:hAnsi="Palatino Linotype" w:cs="Palatino Linotype"/>
          <w:color w:val="000000" w:themeColor="text1"/>
        </w:rPr>
        <w:t xml:space="preserve"> dio respuesta a la solicitud</w:t>
      </w:r>
      <w:r w:rsidR="003142E9" w:rsidRPr="00E51A82">
        <w:rPr>
          <w:rFonts w:ascii="Palatino Linotype" w:eastAsia="Palatino Linotype" w:hAnsi="Palatino Linotype" w:cs="Palatino Linotype"/>
          <w:color w:val="000000" w:themeColor="text1"/>
        </w:rPr>
        <w:t xml:space="preserve">, remitiendo </w:t>
      </w:r>
      <w:r w:rsidR="0089767E" w:rsidRPr="00E51A82">
        <w:rPr>
          <w:rFonts w:ascii="Palatino Linotype" w:eastAsia="Palatino Linotype" w:hAnsi="Palatino Linotype" w:cs="Palatino Linotype"/>
          <w:color w:val="000000" w:themeColor="text1"/>
        </w:rPr>
        <w:t xml:space="preserve">los </w:t>
      </w:r>
      <w:r w:rsidR="00526621" w:rsidRPr="00E51A82">
        <w:rPr>
          <w:rFonts w:ascii="Palatino Linotype" w:eastAsia="Palatino Linotype" w:hAnsi="Palatino Linotype" w:cs="Palatino Linotype"/>
          <w:color w:val="000000" w:themeColor="text1"/>
        </w:rPr>
        <w:t>siguientes archivos:</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saimex 1392.rar</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Anexo liga IPOMEX F. XVII.docx</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 3.zip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 2.zip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 4.zip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 5.zip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 6.zip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INFORMES JUSTIFICADOS 7.zip</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OFICIOS NOTIFICACIÓN RECURSOS.pdf</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OFICIOS RESPUESTAS DE ÁREAS A RR.pdf</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Anexo 1 quejas solicitud 01392-TOLUCA-IP-2025.pdf</w:t>
      </w:r>
    </w:p>
    <w:p w:rsidR="00526621"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ACTA TRICENTÉSIMA VIGÉSIMA TERCERA SESIÓN EXTRAORDINARIA 2025.pdf</w:t>
      </w:r>
    </w:p>
    <w:p w:rsidR="0034764D" w:rsidRPr="00E51A82" w:rsidRDefault="00526621" w:rsidP="00E501E5">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R. 01392. 2025.pdf</w:t>
      </w:r>
    </w:p>
    <w:p w:rsidR="009F4D8B" w:rsidRPr="00E51A82" w:rsidRDefault="009F4D8B" w:rsidP="00E51A82">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p>
    <w:p w:rsidR="00526621" w:rsidRPr="00E51A82" w:rsidRDefault="00526621"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lastRenderedPageBreak/>
        <w:t>Que ya son del conocimiento de las partes, no obstante se hace mención que su contenido de manera general corresponde a</w:t>
      </w:r>
      <w:r w:rsidR="008E6482" w:rsidRPr="00E51A82">
        <w:rPr>
          <w:rFonts w:ascii="Palatino Linotype" w:hAnsi="Palatino Linotype"/>
          <w:color w:val="000000" w:themeColor="text1"/>
        </w:rPr>
        <w:t xml:space="preserve"> una queja </w:t>
      </w:r>
      <w:r w:rsidR="009E5FE6" w:rsidRPr="00E51A82">
        <w:rPr>
          <w:rFonts w:ascii="Palatino Linotype" w:hAnsi="Palatino Linotype"/>
          <w:color w:val="000000" w:themeColor="text1"/>
        </w:rPr>
        <w:t xml:space="preserve">en materia de derechos humanos </w:t>
      </w:r>
      <w:r w:rsidR="008E6482" w:rsidRPr="00E51A82">
        <w:rPr>
          <w:rFonts w:ascii="Palatino Linotype" w:hAnsi="Palatino Linotype"/>
          <w:color w:val="000000" w:themeColor="text1"/>
        </w:rPr>
        <w:t>interpuesta a través de correo electrónico</w:t>
      </w:r>
      <w:r w:rsidR="009E5FE6" w:rsidRPr="00E51A82">
        <w:rPr>
          <w:rFonts w:ascii="Palatino Linotype" w:hAnsi="Palatino Linotype"/>
          <w:color w:val="000000" w:themeColor="text1"/>
        </w:rPr>
        <w:t>;</w:t>
      </w:r>
      <w:r w:rsidR="008E6482" w:rsidRPr="00E51A82">
        <w:rPr>
          <w:rFonts w:ascii="Palatino Linotype" w:hAnsi="Palatino Linotype"/>
          <w:color w:val="000000" w:themeColor="text1"/>
        </w:rPr>
        <w:t xml:space="preserve"> un documento con un enlace que dirige al Registro de solicitudes de acceso a la in</w:t>
      </w:r>
      <w:r w:rsidR="009E5FE6" w:rsidRPr="00E51A82">
        <w:rPr>
          <w:rFonts w:ascii="Palatino Linotype" w:hAnsi="Palatino Linotype"/>
          <w:color w:val="000000" w:themeColor="text1"/>
        </w:rPr>
        <w:t>formación recibidas y atendidas;</w:t>
      </w:r>
      <w:r w:rsidR="008E6482" w:rsidRPr="00E51A82">
        <w:rPr>
          <w:rFonts w:ascii="Palatino Linotype" w:hAnsi="Palatino Linotype"/>
          <w:color w:val="000000" w:themeColor="text1"/>
        </w:rPr>
        <w:t xml:space="preserve"> 344 informes justificados de los meses de enero, febrero y marzo de 2025; </w:t>
      </w:r>
      <w:r w:rsidR="008E6482" w:rsidRPr="00E51A82">
        <w:rPr>
          <w:rFonts w:ascii="Palatino Linotype" w:eastAsia="Palatino Linotype" w:hAnsi="Palatino Linotype" w:cs="Palatino Linotype"/>
          <w:color w:val="000000" w:themeColor="text1"/>
        </w:rPr>
        <w:t>463</w:t>
      </w:r>
      <w:r w:rsidR="008E6482" w:rsidRPr="00E51A82">
        <w:rPr>
          <w:rFonts w:ascii="Palatino Linotype" w:hAnsi="Palatino Linotype"/>
          <w:color w:val="000000" w:themeColor="text1"/>
        </w:rPr>
        <w:t xml:space="preserve"> oficios suscritos por el Titular de la Unidad de Transparencia, de los meses de febrero a marzo, a través de los cuales informa a los servidores públicos habilitados de la interposición de recursos de revisión</w:t>
      </w:r>
      <w:r w:rsidR="00B313CA" w:rsidRPr="00E51A82">
        <w:rPr>
          <w:rFonts w:ascii="Palatino Linotype" w:hAnsi="Palatino Linotype"/>
          <w:color w:val="000000" w:themeColor="text1"/>
        </w:rPr>
        <w:t xml:space="preserve"> y, los listado de bajas y altas de los Ejercicios Fiscales 2022, 2023 y 2024; finalmente el servidor público de la Contraloría Interna Municipal, informa que los procedimientos de responsabilidad administrativa en proceso del mes de enero a febrero de 2022, las observaciones hechos en las entrega recepción de todos los funcionarios entregaron sus áreas en el mes de enero de 2022, se reservó por un periodo de tres años a través de la Tricentésima Vigésima Tercera Sesión Extraordinaria del Comité de Transparencia de fecha 26 de marzo de 2025.</w:t>
      </w:r>
    </w:p>
    <w:p w:rsidR="00526621" w:rsidRPr="00E51A82" w:rsidRDefault="00526621" w:rsidP="00E51A82">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E51A82" w:rsidRDefault="00AE1941"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 xml:space="preserve">Inconforme con la respuesta el </w:t>
      </w:r>
      <w:r w:rsidR="00954B16" w:rsidRPr="00E51A82">
        <w:rPr>
          <w:rFonts w:ascii="Palatino Linotype" w:eastAsia="Palatino Linotype" w:hAnsi="Palatino Linotype" w:cs="Palatino Linotype"/>
          <w:b/>
          <w:color w:val="000000" w:themeColor="text1"/>
        </w:rPr>
        <w:t>veintiocho de abril</w:t>
      </w:r>
      <w:r w:rsidRPr="00E51A82">
        <w:rPr>
          <w:rFonts w:ascii="Palatino Linotype" w:eastAsia="Palatino Linotype" w:hAnsi="Palatino Linotype" w:cs="Palatino Linotype"/>
          <w:b/>
          <w:color w:val="000000" w:themeColor="text1"/>
        </w:rPr>
        <w:t xml:space="preserve"> del año en curso</w:t>
      </w:r>
      <w:r w:rsidRPr="00E51A82">
        <w:rPr>
          <w:rFonts w:ascii="Palatino Linotype" w:eastAsia="Palatino Linotype" w:hAnsi="Palatino Linotype" w:cs="Palatino Linotype"/>
          <w:color w:val="000000" w:themeColor="text1"/>
        </w:rPr>
        <w:t xml:space="preserve">, </w:t>
      </w:r>
      <w:r w:rsidR="00DF6EAE" w:rsidRPr="00E51A82">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E51A82" w:rsidRDefault="00A87FF1" w:rsidP="00E51A82">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E51A82" w:rsidRDefault="00E501E5" w:rsidP="00E501E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E51A82">
        <w:rPr>
          <w:rFonts w:ascii="Palatino Linotype" w:eastAsia="Palatino Linotype" w:hAnsi="Palatino Linotype" w:cs="Palatino Linotype"/>
          <w:b/>
          <w:color w:val="000000" w:themeColor="text1"/>
        </w:rPr>
        <w:t>ACTO IMPUGNADO</w:t>
      </w:r>
      <w:r w:rsidR="00DF6EAE" w:rsidRPr="00E51A82">
        <w:rPr>
          <w:rFonts w:ascii="Palatino Linotype" w:eastAsia="Palatino Linotype" w:hAnsi="Palatino Linotype" w:cs="Palatino Linotype"/>
          <w:b/>
          <w:color w:val="000000" w:themeColor="text1"/>
        </w:rPr>
        <w:t xml:space="preserve">: </w:t>
      </w:r>
      <w:r w:rsidR="00A87FF1" w:rsidRPr="00E51A82">
        <w:rPr>
          <w:rFonts w:ascii="Palatino Linotype" w:eastAsia="Palatino Linotype" w:hAnsi="Palatino Linotype" w:cs="Palatino Linotype"/>
          <w:i/>
          <w:color w:val="000000" w:themeColor="text1"/>
        </w:rPr>
        <w:t>“</w:t>
      </w:r>
      <w:r w:rsidR="00954B16" w:rsidRPr="00E51A82">
        <w:rPr>
          <w:rFonts w:ascii="Palatino Linotype" w:eastAsia="Palatino Linotype" w:hAnsi="Palatino Linotype" w:cs="Palatino Linotype"/>
          <w:i/>
          <w:color w:val="000000" w:themeColor="text1"/>
        </w:rPr>
        <w:t>la unidad de transparencia no entrega todos</w:t>
      </w:r>
      <w:r w:rsidR="00DF6EAE" w:rsidRPr="00E51A82">
        <w:rPr>
          <w:rFonts w:ascii="Palatino Linotype" w:eastAsia="Palatino Linotype" w:hAnsi="Palatino Linotype" w:cs="Palatino Linotype"/>
          <w:i/>
          <w:color w:val="000000" w:themeColor="text1"/>
        </w:rPr>
        <w:t>”</w:t>
      </w:r>
    </w:p>
    <w:p w:rsidR="00A87FF1" w:rsidRPr="00E51A82" w:rsidRDefault="00A87FF1"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E51A82" w:rsidRDefault="00E501E5" w:rsidP="00E501E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color w:val="000000" w:themeColor="text1"/>
        </w:rPr>
        <w:t>RAZONES O MOTIVOS DE INCONFORMIDAD</w:t>
      </w:r>
      <w:r w:rsidR="00DF6EAE" w:rsidRPr="00E51A82">
        <w:rPr>
          <w:rFonts w:ascii="Palatino Linotype" w:eastAsia="Palatino Linotype" w:hAnsi="Palatino Linotype" w:cs="Palatino Linotype"/>
          <w:b/>
          <w:color w:val="000000" w:themeColor="text1"/>
        </w:rPr>
        <w:t>:</w:t>
      </w:r>
      <w:r w:rsidR="00A87FF1" w:rsidRPr="00E51A82">
        <w:rPr>
          <w:rFonts w:ascii="Palatino Linotype" w:eastAsia="Palatino Linotype" w:hAnsi="Palatino Linotype" w:cs="Palatino Linotype"/>
          <w:i/>
          <w:color w:val="000000" w:themeColor="text1"/>
        </w:rPr>
        <w:t xml:space="preserve"> “</w:t>
      </w:r>
      <w:r w:rsidR="00954B16" w:rsidRPr="00E51A82">
        <w:rPr>
          <w:rFonts w:ascii="Palatino Linotype" w:eastAsia="Palatino Linotype" w:hAnsi="Palatino Linotype" w:cs="Palatino Linotype"/>
          <w:i/>
          <w:color w:val="000000" w:themeColor="text1"/>
        </w:rPr>
        <w:t>no entrega lo solicitado se solicita se entregue todos</w:t>
      </w:r>
      <w:r w:rsidR="00DF6EAE" w:rsidRPr="00E51A82">
        <w:rPr>
          <w:rFonts w:ascii="Palatino Linotype" w:eastAsia="Palatino Linotype" w:hAnsi="Palatino Linotype" w:cs="Palatino Linotype"/>
          <w:i/>
          <w:color w:val="000000" w:themeColor="text1"/>
        </w:rPr>
        <w:t>”</w:t>
      </w:r>
      <w:r w:rsidR="00F23FBF" w:rsidRPr="00E51A82">
        <w:rPr>
          <w:rFonts w:ascii="Palatino Linotype" w:eastAsia="Palatino Linotype" w:hAnsi="Palatino Linotype" w:cs="Palatino Linotype"/>
          <w:i/>
          <w:color w:val="000000" w:themeColor="text1"/>
        </w:rPr>
        <w:t xml:space="preserve"> </w:t>
      </w:r>
    </w:p>
    <w:p w:rsidR="00F23FBF" w:rsidRPr="00E51A82" w:rsidRDefault="00F23FBF" w:rsidP="00E51A82">
      <w:pPr>
        <w:pStyle w:val="Prrafodelista"/>
        <w:spacing w:line="360" w:lineRule="auto"/>
        <w:ind w:left="0"/>
        <w:rPr>
          <w:rFonts w:ascii="Palatino Linotype" w:eastAsia="Palatino Linotype" w:hAnsi="Palatino Linotype" w:cs="Palatino Linotype"/>
          <w:i/>
          <w:color w:val="000000" w:themeColor="text1"/>
        </w:rPr>
      </w:pPr>
    </w:p>
    <w:p w:rsidR="00E31311" w:rsidRPr="00E51A82" w:rsidRDefault="00E501E5"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lastRenderedPageBreak/>
        <w:t>La Comisionada p</w:t>
      </w:r>
      <w:r w:rsidR="00DF6EAE" w:rsidRPr="00E51A82">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E51A82">
        <w:rPr>
          <w:rFonts w:ascii="Palatino Linotype" w:eastAsia="Palatino Linotype" w:hAnsi="Palatino Linotype" w:cs="Palatino Linotype"/>
          <w:color w:val="000000" w:themeColor="text1"/>
        </w:rPr>
        <w:t xml:space="preserve">cuerdo de admisión de fecha </w:t>
      </w:r>
      <w:r w:rsidR="00954B16" w:rsidRPr="00E51A82">
        <w:rPr>
          <w:rFonts w:ascii="Palatino Linotype" w:eastAsia="Palatino Linotype" w:hAnsi="Palatino Linotype" w:cs="Palatino Linotype"/>
          <w:b/>
          <w:color w:val="000000" w:themeColor="text1"/>
        </w:rPr>
        <w:t>seis</w:t>
      </w:r>
      <w:r w:rsidR="009F4D8B" w:rsidRPr="00E51A82">
        <w:rPr>
          <w:rFonts w:ascii="Palatino Linotype" w:eastAsia="Palatino Linotype" w:hAnsi="Palatino Linotype" w:cs="Palatino Linotype"/>
          <w:b/>
          <w:color w:val="000000" w:themeColor="text1"/>
        </w:rPr>
        <w:t xml:space="preserve"> de mayo</w:t>
      </w:r>
      <w:r w:rsidR="00DF6EAE" w:rsidRPr="00E51A82">
        <w:rPr>
          <w:rFonts w:ascii="Palatino Linotype" w:eastAsia="Palatino Linotype" w:hAnsi="Palatino Linotype" w:cs="Palatino Linotype"/>
          <w:b/>
          <w:color w:val="000000" w:themeColor="text1"/>
        </w:rPr>
        <w:t xml:space="preserve"> </w:t>
      </w:r>
      <w:r w:rsidR="002008D5" w:rsidRPr="00E51A82">
        <w:rPr>
          <w:rFonts w:ascii="Palatino Linotype" w:eastAsia="Palatino Linotype" w:hAnsi="Palatino Linotype" w:cs="Palatino Linotype"/>
          <w:b/>
          <w:color w:val="000000" w:themeColor="text1"/>
        </w:rPr>
        <w:t>de dos mil veinticinc</w:t>
      </w:r>
      <w:r w:rsidR="00DF6EAE" w:rsidRPr="00E51A82">
        <w:rPr>
          <w:rFonts w:ascii="Palatino Linotype" w:eastAsia="Palatino Linotype" w:hAnsi="Palatino Linotype" w:cs="Palatino Linotype"/>
          <w:b/>
          <w:color w:val="000000" w:themeColor="text1"/>
        </w:rPr>
        <w:t>o</w:t>
      </w:r>
      <w:r w:rsidR="00DF6EAE" w:rsidRPr="00E51A82">
        <w:rPr>
          <w:rFonts w:ascii="Palatino Linotype" w:eastAsia="Palatino Linotype" w:hAnsi="Palatino Linotype" w:cs="Palatino Linotype"/>
          <w:color w:val="000000" w:themeColor="text1"/>
        </w:rPr>
        <w:t xml:space="preserve">, puso a disposición de las partes el expediente electrónico vía </w:t>
      </w:r>
      <w:r w:rsidR="00DF6EAE" w:rsidRPr="00E51A82">
        <w:rPr>
          <w:rFonts w:ascii="Palatino Linotype" w:eastAsia="Palatino Linotype" w:hAnsi="Palatino Linotype" w:cs="Palatino Linotype"/>
          <w:b/>
          <w:color w:val="000000" w:themeColor="text1"/>
        </w:rPr>
        <w:t xml:space="preserve">SAIMEX </w:t>
      </w:r>
      <w:r w:rsidR="00DF6EAE" w:rsidRPr="00E51A82">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DF6EAE" w:rsidRPr="00E51A82">
        <w:rPr>
          <w:rFonts w:ascii="Palatino Linotype" w:eastAsia="Palatino Linotype" w:hAnsi="Palatino Linotype" w:cs="Palatino Linotype"/>
          <w:b/>
          <w:color w:val="000000" w:themeColor="text1"/>
        </w:rPr>
        <w:t>SUJETO OBLIGADO</w:t>
      </w:r>
      <w:r w:rsidR="00DF6EAE" w:rsidRPr="00E51A82">
        <w:rPr>
          <w:rFonts w:ascii="Palatino Linotype" w:eastAsia="Palatino Linotype" w:hAnsi="Palatino Linotype" w:cs="Palatino Linotype"/>
          <w:color w:val="000000" w:themeColor="text1"/>
        </w:rPr>
        <w:t xml:space="preserve"> presentará el Informe Justificado procedente.</w:t>
      </w:r>
    </w:p>
    <w:p w:rsidR="00BD011E" w:rsidRPr="00E51A82" w:rsidRDefault="00BD011E" w:rsidP="00E51A82">
      <w:pPr>
        <w:pBdr>
          <w:top w:val="nil"/>
          <w:left w:val="nil"/>
          <w:bottom w:val="nil"/>
          <w:right w:val="nil"/>
          <w:between w:val="nil"/>
        </w:pBdr>
        <w:spacing w:line="360" w:lineRule="auto"/>
        <w:jc w:val="both"/>
        <w:rPr>
          <w:rFonts w:ascii="Palatino Linotype" w:hAnsi="Palatino Linotype"/>
          <w:color w:val="000000" w:themeColor="text1"/>
        </w:rPr>
      </w:pPr>
    </w:p>
    <w:p w:rsidR="00A30B7E" w:rsidRPr="00E51A82" w:rsidRDefault="00DF6EAE" w:rsidP="00E51A82">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De lo anterior, el </w:t>
      </w:r>
      <w:r w:rsidR="008F4362" w:rsidRPr="00E51A82">
        <w:rPr>
          <w:rFonts w:ascii="Palatino Linotype" w:eastAsia="Palatino Linotype" w:hAnsi="Palatino Linotype" w:cs="Palatino Linotype"/>
          <w:b/>
          <w:color w:val="000000" w:themeColor="text1"/>
        </w:rPr>
        <w:t>RECURRENTE</w:t>
      </w:r>
      <w:r w:rsidRPr="00E51A82">
        <w:rPr>
          <w:rFonts w:ascii="Palatino Linotype" w:eastAsia="Palatino Linotype" w:hAnsi="Palatino Linotype" w:cs="Palatino Linotype"/>
          <w:b/>
          <w:color w:val="000000" w:themeColor="text1"/>
        </w:rPr>
        <w:t xml:space="preserve"> </w:t>
      </w:r>
      <w:r w:rsidR="009D6A1C" w:rsidRPr="00E51A82">
        <w:rPr>
          <w:rFonts w:ascii="Palatino Linotype" w:eastAsia="Palatino Linotype" w:hAnsi="Palatino Linotype" w:cs="Palatino Linotype"/>
          <w:color w:val="000000" w:themeColor="text1"/>
        </w:rPr>
        <w:t xml:space="preserve">fue omiso en </w:t>
      </w:r>
      <w:r w:rsidR="008F4362" w:rsidRPr="00E51A82">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E51A82">
        <w:rPr>
          <w:rFonts w:ascii="Palatino Linotype" w:eastAsia="Palatino Linotype" w:hAnsi="Palatino Linotype" w:cs="Palatino Linotype"/>
          <w:b/>
          <w:color w:val="000000" w:themeColor="text1"/>
        </w:rPr>
        <w:t>SUJETO OBLIGADO</w:t>
      </w:r>
      <w:r w:rsidR="008F4362" w:rsidRPr="00E51A82">
        <w:rPr>
          <w:rFonts w:ascii="Palatino Linotype" w:eastAsia="Palatino Linotype" w:hAnsi="Palatino Linotype" w:cs="Palatino Linotype"/>
          <w:color w:val="000000" w:themeColor="text1"/>
        </w:rPr>
        <w:t xml:space="preserve"> en fecha </w:t>
      </w:r>
      <w:r w:rsidR="00954B16" w:rsidRPr="00E51A82">
        <w:rPr>
          <w:rFonts w:ascii="Palatino Linotype" w:eastAsia="Palatino Linotype" w:hAnsi="Palatino Linotype" w:cs="Palatino Linotype"/>
          <w:b/>
          <w:color w:val="000000" w:themeColor="text1"/>
        </w:rPr>
        <w:t>quince de may</w:t>
      </w:r>
      <w:r w:rsidR="009F4D8B" w:rsidRPr="00E51A82">
        <w:rPr>
          <w:rFonts w:ascii="Palatino Linotype" w:eastAsia="Palatino Linotype" w:hAnsi="Palatino Linotype" w:cs="Palatino Linotype"/>
          <w:b/>
          <w:color w:val="000000" w:themeColor="text1"/>
        </w:rPr>
        <w:t>o</w:t>
      </w:r>
      <w:r w:rsidR="008F4362" w:rsidRPr="00E51A82">
        <w:rPr>
          <w:rFonts w:ascii="Palatino Linotype" w:eastAsia="Palatino Linotype" w:hAnsi="Palatino Linotype" w:cs="Palatino Linotype"/>
          <w:b/>
          <w:color w:val="000000" w:themeColor="text1"/>
        </w:rPr>
        <w:t xml:space="preserve"> del año en curso</w:t>
      </w:r>
      <w:r w:rsidR="008F4362" w:rsidRPr="00E51A82">
        <w:rPr>
          <w:rFonts w:ascii="Palatino Linotype" w:eastAsia="Palatino Linotype" w:hAnsi="Palatino Linotype" w:cs="Palatino Linotype"/>
          <w:color w:val="000000" w:themeColor="text1"/>
        </w:rPr>
        <w:t xml:space="preserve">, rindió informe justificado </w:t>
      </w:r>
      <w:r w:rsidR="008B6385" w:rsidRPr="00E51A82">
        <w:rPr>
          <w:rFonts w:ascii="Palatino Linotype" w:eastAsia="Palatino Linotype" w:hAnsi="Palatino Linotype" w:cs="Palatino Linotype"/>
          <w:color w:val="000000" w:themeColor="text1"/>
        </w:rPr>
        <w:t xml:space="preserve">a través de dos archivos denominados </w:t>
      </w:r>
      <w:r w:rsidR="00954B16" w:rsidRPr="00E51A82">
        <w:rPr>
          <w:rFonts w:ascii="Palatino Linotype" w:eastAsia="Palatino Linotype" w:hAnsi="Palatino Linotype" w:cs="Palatino Linotype"/>
          <w:i/>
          <w:color w:val="000000" w:themeColor="text1"/>
        </w:rPr>
        <w:t>Ratificación 4898.pdf</w:t>
      </w:r>
      <w:r w:rsidR="008B6385" w:rsidRPr="00E51A82">
        <w:rPr>
          <w:rFonts w:ascii="Palatino Linotype" w:eastAsia="Palatino Linotype" w:hAnsi="Palatino Linotype" w:cs="Palatino Linotype"/>
          <w:color w:val="000000" w:themeColor="text1"/>
        </w:rPr>
        <w:t xml:space="preserve">, </w:t>
      </w:r>
      <w:r w:rsidR="00CD6F44" w:rsidRPr="00E51A82">
        <w:rPr>
          <w:rFonts w:ascii="Palatino Linotype" w:eastAsia="Palatino Linotype" w:hAnsi="Palatino Linotype" w:cs="Palatino Linotype"/>
          <w:color w:val="000000" w:themeColor="text1"/>
        </w:rPr>
        <w:t>que contiene cuatro oficios signados por los servidores públicos habilitados de la Consejería Jurídica, Dirección de Administración, Dirección de Recursos Humanos y de la Contraloría Interna Municipal a través de los cuales confirman su respuesta inicial</w:t>
      </w:r>
      <w:r w:rsidR="00394779" w:rsidRPr="00E51A82">
        <w:rPr>
          <w:rFonts w:ascii="Palatino Linotype" w:eastAsia="Palatino Linotype" w:hAnsi="Palatino Linotype" w:cs="Palatino Linotype"/>
          <w:color w:val="000000" w:themeColor="text1"/>
        </w:rPr>
        <w:t>.</w:t>
      </w:r>
    </w:p>
    <w:p w:rsidR="00AE1941" w:rsidRPr="00E51A82" w:rsidRDefault="00AE1941" w:rsidP="00E51A82">
      <w:pPr>
        <w:spacing w:line="360" w:lineRule="auto"/>
        <w:jc w:val="center"/>
        <w:rPr>
          <w:rFonts w:ascii="Palatino Linotype" w:hAnsi="Palatino Linotype"/>
          <w:color w:val="000000" w:themeColor="text1"/>
        </w:rPr>
      </w:pPr>
    </w:p>
    <w:p w:rsidR="00E31311" w:rsidRPr="00E501E5" w:rsidRDefault="00DF6EAE"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E51A82">
        <w:rPr>
          <w:rFonts w:ascii="Palatino Linotype" w:eastAsia="Palatino Linotype" w:hAnsi="Palatino Linotype" w:cs="Palatino Linotype"/>
          <w:color w:val="000000" w:themeColor="text1"/>
        </w:rPr>
        <w:t xml:space="preserve">Seguidamente, mediante </w:t>
      </w:r>
      <w:r w:rsidR="00914AB9" w:rsidRPr="00E51A82">
        <w:rPr>
          <w:rFonts w:ascii="Palatino Linotype" w:eastAsia="Palatino Linotype" w:hAnsi="Palatino Linotype" w:cs="Palatino Linotype"/>
          <w:color w:val="000000" w:themeColor="text1"/>
        </w:rPr>
        <w:t>A</w:t>
      </w:r>
      <w:r w:rsidR="00D746B0" w:rsidRPr="00E51A82">
        <w:rPr>
          <w:rFonts w:ascii="Palatino Linotype" w:eastAsia="Palatino Linotype" w:hAnsi="Palatino Linotype" w:cs="Palatino Linotype"/>
          <w:color w:val="000000" w:themeColor="text1"/>
        </w:rPr>
        <w:t xml:space="preserve">cuerdo de fecha </w:t>
      </w:r>
      <w:r w:rsidR="00CD6F44" w:rsidRPr="00E51A82">
        <w:rPr>
          <w:rFonts w:ascii="Palatino Linotype" w:eastAsia="Palatino Linotype" w:hAnsi="Palatino Linotype" w:cs="Palatino Linotype"/>
          <w:b/>
          <w:color w:val="000000" w:themeColor="text1"/>
        </w:rPr>
        <w:t>ocho</w:t>
      </w:r>
      <w:r w:rsidR="00A373FC" w:rsidRPr="00E51A82">
        <w:rPr>
          <w:rFonts w:ascii="Palatino Linotype" w:eastAsia="Palatino Linotype" w:hAnsi="Palatino Linotype" w:cs="Palatino Linotype"/>
          <w:b/>
          <w:color w:val="000000" w:themeColor="text1"/>
        </w:rPr>
        <w:t xml:space="preserve"> </w:t>
      </w:r>
      <w:r w:rsidR="00B17889" w:rsidRPr="00E51A82">
        <w:rPr>
          <w:rFonts w:ascii="Palatino Linotype" w:eastAsia="Palatino Linotype" w:hAnsi="Palatino Linotype" w:cs="Palatino Linotype"/>
          <w:b/>
          <w:color w:val="000000" w:themeColor="text1"/>
        </w:rPr>
        <w:t xml:space="preserve">de </w:t>
      </w:r>
      <w:r w:rsidR="00CD6F44" w:rsidRPr="00E51A82">
        <w:rPr>
          <w:rFonts w:ascii="Palatino Linotype" w:eastAsia="Palatino Linotype" w:hAnsi="Palatino Linotype" w:cs="Palatino Linotype"/>
          <w:b/>
          <w:color w:val="000000" w:themeColor="text1"/>
        </w:rPr>
        <w:t>diciem</w:t>
      </w:r>
      <w:r w:rsidR="00B17889" w:rsidRPr="00E51A82">
        <w:rPr>
          <w:rFonts w:ascii="Palatino Linotype" w:eastAsia="Palatino Linotype" w:hAnsi="Palatino Linotype" w:cs="Palatino Linotype"/>
          <w:b/>
          <w:color w:val="000000" w:themeColor="text1"/>
        </w:rPr>
        <w:t>bre</w:t>
      </w:r>
      <w:r w:rsidR="0090601E" w:rsidRPr="00E51A82">
        <w:rPr>
          <w:rFonts w:ascii="Palatino Linotype" w:eastAsia="Palatino Linotype" w:hAnsi="Palatino Linotype" w:cs="Palatino Linotype"/>
          <w:b/>
          <w:color w:val="000000" w:themeColor="text1"/>
        </w:rPr>
        <w:t xml:space="preserve"> de dos mil veinticinco</w:t>
      </w:r>
      <w:r w:rsidR="00B17889" w:rsidRPr="00E51A82">
        <w:rPr>
          <w:rFonts w:ascii="Palatino Linotype" w:eastAsia="Palatino Linotype" w:hAnsi="Palatino Linotype" w:cs="Palatino Linotype"/>
          <w:b/>
          <w:color w:val="000000" w:themeColor="text1"/>
        </w:rPr>
        <w:t>,</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 xml:space="preserve">se </w:t>
      </w:r>
      <w:r w:rsidR="005D1B66" w:rsidRPr="00E51A82">
        <w:rPr>
          <w:rFonts w:ascii="Palatino Linotype" w:eastAsia="Palatino Linotype" w:hAnsi="Palatino Linotype" w:cs="Palatino Linotype"/>
          <w:color w:val="000000" w:themeColor="text1"/>
        </w:rPr>
        <w:t xml:space="preserve">amplió el termino para resolver, </w:t>
      </w:r>
      <w:r w:rsidR="00271F83" w:rsidRPr="00E51A82">
        <w:rPr>
          <w:rFonts w:ascii="Palatino Linotype" w:eastAsia="Palatino Linotype" w:hAnsi="Palatino Linotype" w:cs="Palatino Linotype"/>
          <w:color w:val="000000" w:themeColor="text1"/>
        </w:rPr>
        <w:t>con</w:t>
      </w:r>
      <w:r w:rsidR="009F32B0" w:rsidRPr="00E51A82">
        <w:rPr>
          <w:rFonts w:ascii="Palatino Linotype" w:eastAsia="Palatino Linotype" w:hAnsi="Palatino Linotype" w:cs="Palatino Linotype"/>
          <w:color w:val="000000" w:themeColor="text1"/>
        </w:rPr>
        <w:t xml:space="preserve">secutivamente </w:t>
      </w:r>
      <w:r w:rsidR="00271F83" w:rsidRPr="00E51A82">
        <w:rPr>
          <w:rFonts w:ascii="Palatino Linotype" w:eastAsia="Palatino Linotype" w:hAnsi="Palatino Linotype" w:cs="Palatino Linotype"/>
          <w:color w:val="000000" w:themeColor="text1"/>
        </w:rPr>
        <w:t xml:space="preserve">se </w:t>
      </w:r>
      <w:r w:rsidRPr="00E51A82">
        <w:rPr>
          <w:rFonts w:ascii="Palatino Linotype" w:eastAsia="Palatino Linotype" w:hAnsi="Palatino Linotype" w:cs="Palatino Linotype"/>
          <w:color w:val="000000" w:themeColor="text1"/>
        </w:rPr>
        <w:t>decretó el cierre de instrucción</w:t>
      </w:r>
      <w:r w:rsidR="008B6385" w:rsidRPr="00E51A82">
        <w:rPr>
          <w:rFonts w:ascii="Palatino Linotype" w:eastAsia="Palatino Linotype" w:hAnsi="Palatino Linotype" w:cs="Palatino Linotype"/>
          <w:color w:val="000000" w:themeColor="text1"/>
        </w:rPr>
        <w:t xml:space="preserve"> mediante Acuerdo de</w:t>
      </w:r>
      <w:r w:rsidR="00E36B7B" w:rsidRPr="00E51A82">
        <w:rPr>
          <w:rFonts w:ascii="Palatino Linotype" w:eastAsia="Palatino Linotype" w:hAnsi="Palatino Linotype" w:cs="Palatino Linotype"/>
          <w:color w:val="000000" w:themeColor="text1"/>
        </w:rPr>
        <w:t xml:space="preserve"> </w:t>
      </w:r>
      <w:r w:rsidR="00B17889" w:rsidRPr="00E51A82">
        <w:rPr>
          <w:rFonts w:ascii="Palatino Linotype" w:eastAsia="Palatino Linotype" w:hAnsi="Palatino Linotype" w:cs="Palatino Linotype"/>
          <w:color w:val="000000" w:themeColor="text1"/>
        </w:rPr>
        <w:t>misma fecha</w:t>
      </w:r>
      <w:r w:rsidRPr="00E51A82">
        <w:rPr>
          <w:rFonts w:ascii="Palatino Linotype" w:eastAsia="Palatino Linotype" w:hAnsi="Palatino Linotype" w:cs="Palatino Linotype"/>
          <w:color w:val="000000" w:themeColor="text1"/>
        </w:rPr>
        <w:t>, por lo que no habiendo más que hacer constar, y</w:t>
      </w:r>
      <w:r w:rsidR="00E501E5">
        <w:rPr>
          <w:rFonts w:ascii="Palatino Linotype" w:eastAsia="Palatino Linotype" w:hAnsi="Palatino Linotype" w:cs="Palatino Linotype"/>
          <w:color w:val="000000" w:themeColor="text1"/>
        </w:rPr>
        <w:t xml:space="preserve"> -----------------------------------------------------------------------------------------------------------</w:t>
      </w:r>
    </w:p>
    <w:p w:rsidR="00E501E5" w:rsidRDefault="00E501E5" w:rsidP="00E501E5">
      <w:pPr>
        <w:pStyle w:val="Prrafodelista"/>
        <w:rPr>
          <w:rFonts w:ascii="Palatino Linotype" w:eastAsia="Palatino Linotype" w:hAnsi="Palatino Linotype" w:cs="Palatino Linotype"/>
          <w:b/>
          <w:color w:val="000000" w:themeColor="text1"/>
        </w:rPr>
      </w:pPr>
    </w:p>
    <w:p w:rsidR="00E501E5" w:rsidRDefault="00E501E5" w:rsidP="00E501E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501E5" w:rsidRDefault="00E501E5" w:rsidP="00E501E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501E5" w:rsidRPr="00E51A82" w:rsidRDefault="00E501E5" w:rsidP="00E501E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E51A82" w:rsidRDefault="00E31311" w:rsidP="00E51A8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E51A82" w:rsidRDefault="00DF6EAE" w:rsidP="00E51A8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lastRenderedPageBreak/>
        <w:t>C O N S I D E R A N D O</w:t>
      </w:r>
    </w:p>
    <w:p w:rsidR="00E31311" w:rsidRPr="00E51A82" w:rsidRDefault="00E31311" w:rsidP="00E51A8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E51A82" w:rsidRDefault="00DF6EAE" w:rsidP="00E51A82">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E51A82">
        <w:rPr>
          <w:rFonts w:ascii="Palatino Linotype" w:eastAsia="Palatino Linotype" w:hAnsi="Palatino Linotype" w:cs="Palatino Linotype"/>
          <w:b/>
          <w:color w:val="000000" w:themeColor="text1"/>
          <w:sz w:val="24"/>
          <w:szCs w:val="24"/>
        </w:rPr>
        <w:t>PRIMERO. De la competencia</w:t>
      </w:r>
    </w:p>
    <w:p w:rsidR="00E31311" w:rsidRPr="00E51A82" w:rsidRDefault="00547C4E"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E51A82" w:rsidRDefault="00E31311" w:rsidP="00E51A8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E51A82" w:rsidRDefault="00DF6EAE" w:rsidP="00E51A8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E51A82">
        <w:rPr>
          <w:rFonts w:ascii="Palatino Linotype" w:eastAsia="Palatino Linotype" w:hAnsi="Palatino Linotype" w:cs="Palatino Linotype"/>
          <w:b/>
          <w:color w:val="000000" w:themeColor="text1"/>
          <w:sz w:val="24"/>
          <w:szCs w:val="24"/>
        </w:rPr>
        <w:t>SEGUNDO. De la oportunidad y procedencia.</w:t>
      </w:r>
    </w:p>
    <w:p w:rsidR="006B1EE0" w:rsidRPr="00E51A82" w:rsidRDefault="006B1EE0"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E51A82" w:rsidRDefault="00405DED" w:rsidP="00E51A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E51A82" w:rsidRDefault="00405DED"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w:t>
      </w:r>
      <w:r w:rsidRPr="00E51A82">
        <w:rPr>
          <w:rFonts w:ascii="Palatino Linotype" w:eastAsia="Palatino Linotype" w:hAnsi="Palatino Linotype" w:cs="Palatino Linotype"/>
          <w:color w:val="000000" w:themeColor="text1"/>
        </w:rPr>
        <w:lastRenderedPageBreak/>
        <w:t>previsto en el artículo 155, penúltimo párrafo de la Ley de Transparencia y Acceso a la Información Pública del Estado de México y Municipios que establece lo siguiente:</w:t>
      </w:r>
    </w:p>
    <w:p w:rsidR="00405DED" w:rsidRPr="00E51A82" w:rsidRDefault="00405DED"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r w:rsidRPr="00E51A82">
        <w:rPr>
          <w:rFonts w:ascii="Palatino Linotype" w:eastAsia="Palatino Linotype" w:hAnsi="Palatino Linotype" w:cs="Palatino Linotype"/>
          <w:b/>
          <w:i/>
          <w:color w:val="000000" w:themeColor="text1"/>
        </w:rPr>
        <w:t>Las solicitudes anónimas</w:t>
      </w:r>
      <w:r w:rsidRPr="00E51A82">
        <w:rPr>
          <w:rFonts w:ascii="Palatino Linotype" w:eastAsia="Palatino Linotype" w:hAnsi="Palatino Linotype" w:cs="Palatino Linotype"/>
          <w:i/>
          <w:color w:val="000000" w:themeColor="text1"/>
        </w:rPr>
        <w:t xml:space="preserve">, con nombre incompleto o seudónimo </w:t>
      </w:r>
      <w:r w:rsidRPr="00E51A82">
        <w:rPr>
          <w:rFonts w:ascii="Palatino Linotype" w:eastAsia="Palatino Linotype" w:hAnsi="Palatino Linotype" w:cs="Palatino Linotype"/>
          <w:b/>
          <w:i/>
          <w:color w:val="000000" w:themeColor="text1"/>
        </w:rPr>
        <w:t>serán procedentes para su trámite por parte del sujeto obligado ante quien se presente</w:t>
      </w:r>
      <w:r w:rsidRPr="00E51A82">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E51A82" w:rsidRDefault="00405DED" w:rsidP="00E51A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E51A82" w:rsidRDefault="00405DED"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179F4" w:rsidRPr="00E51A82" w:rsidRDefault="000179F4" w:rsidP="00E51A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E51A82" w:rsidRDefault="006B1EE0"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E51A82" w:rsidRDefault="00405DED" w:rsidP="00E51A82">
      <w:pPr>
        <w:spacing w:line="360" w:lineRule="auto"/>
        <w:rPr>
          <w:rFonts w:ascii="Palatino Linotype" w:eastAsia="Palatino Linotype" w:hAnsi="Palatino Linotype" w:cs="Palatino Linotype"/>
          <w:color w:val="000000" w:themeColor="text1"/>
        </w:rPr>
      </w:pPr>
    </w:p>
    <w:p w:rsidR="00E31311" w:rsidRPr="00E51A82" w:rsidRDefault="00DF6EAE" w:rsidP="00E51A82">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E51A82">
        <w:rPr>
          <w:rFonts w:ascii="Palatino Linotype" w:eastAsia="Palatino Linotype" w:hAnsi="Palatino Linotype" w:cs="Palatino Linotype"/>
          <w:b/>
          <w:color w:val="000000" w:themeColor="text1"/>
          <w:sz w:val="24"/>
          <w:szCs w:val="24"/>
        </w:rPr>
        <w:t xml:space="preserve">TERCERO. Del planteamiento de la </w:t>
      </w:r>
      <w:r w:rsidRPr="00E51A82">
        <w:rPr>
          <w:rFonts w:ascii="Palatino Linotype" w:eastAsia="Palatino Linotype" w:hAnsi="Palatino Linotype" w:cs="Palatino Linotype"/>
          <w:b/>
          <w:i/>
          <w:color w:val="000000" w:themeColor="text1"/>
          <w:sz w:val="24"/>
          <w:szCs w:val="24"/>
        </w:rPr>
        <w:t>Litis</w:t>
      </w:r>
      <w:r w:rsidRPr="00E51A82">
        <w:rPr>
          <w:rFonts w:ascii="Palatino Linotype" w:eastAsia="Palatino Linotype" w:hAnsi="Palatino Linotype" w:cs="Palatino Linotype"/>
          <w:b/>
          <w:color w:val="000000" w:themeColor="text1"/>
          <w:sz w:val="24"/>
          <w:szCs w:val="24"/>
        </w:rPr>
        <w:t>.</w:t>
      </w:r>
    </w:p>
    <w:p w:rsidR="00E31311" w:rsidRPr="00E51A82" w:rsidRDefault="00DF6EAE"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Se solicitó tener acceso, a la información que a continuación se desagrega:</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Bajas y altas de personal de todas las áreas, del mes de febrero 2022 al 7 de marzo de 2025.</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Las renuncias, las copias de los cheques de finiquito, el número de personas despedidas sin justificación, las demandas laborales del mes de enero al 7 de marzo de 2025.</w:t>
      </w:r>
    </w:p>
    <w:p w:rsidR="00CD6F44" w:rsidRPr="00E51A82" w:rsidRDefault="00CD6F44" w:rsidP="00E51A82">
      <w:pPr>
        <w:spacing w:line="360" w:lineRule="auto"/>
        <w:jc w:val="both"/>
        <w:rPr>
          <w:rFonts w:ascii="Palatino Linotype" w:eastAsia="Palatino Linotype" w:hAnsi="Palatino Linotype" w:cs="Palatino Linotype"/>
          <w:color w:val="000000" w:themeColor="text1"/>
        </w:rPr>
      </w:pP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Los procedimientos de responsabilidad administrativa que se encuentran en proceso en la Contraloría Interna Municipal, del mes de enero a febrero 2022 al 7 de marzo de 2025.</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Las observaciones realizadas en las entregas recepción de todos los funcionarios que entregaron sus áreas en enero del año 2022. </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Las quejas en la defensoría municipal de derechos humanos de enero a febrero del 2022. </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Número de solicitudes de transparencia y el número de solicitudes recurridas. </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La estadística de solicitudes y recursos turnados a las unidades administrativas.</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Los oficios de respuesta de las solicitudes y recursos de revisión del Presidente Municipal, Secretario del Ayuntamiento, Tesorero, obras, servicios públicos, transparencia, seguridad pública, medio ambiente, asesores, planeación, mejora regulatoria, secretaria particular presidencia, secretaria particular adjunta, los regidores y síndicos al 7 de marzo de 2025.</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Los oficios de notificación a las áreas de los recursos de revisión interpuestos. </w:t>
      </w:r>
    </w:p>
    <w:p w:rsidR="00CD6F44"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Las respuestas a los recursos de revisión.</w:t>
      </w:r>
    </w:p>
    <w:p w:rsidR="00C77875"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Actas del Comité de Transparencia con los oficios de convocatoria a la misma. </w:t>
      </w:r>
    </w:p>
    <w:p w:rsidR="00B17889" w:rsidRPr="00E51A82" w:rsidRDefault="00C77875" w:rsidP="00E501E5">
      <w:pPr>
        <w:pStyle w:val="Prrafodelista"/>
        <w:numPr>
          <w:ilvl w:val="0"/>
          <w:numId w:val="27"/>
        </w:numPr>
        <w:spacing w:line="360" w:lineRule="auto"/>
        <w:ind w:left="0" w:firstLine="0"/>
        <w:jc w:val="both"/>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color w:val="000000" w:themeColor="text1"/>
        </w:rPr>
        <w:t xml:space="preserve">Los oficios de respuesta de las áreas a las que se les turnara esta solicitud. </w:t>
      </w:r>
    </w:p>
    <w:p w:rsidR="00480F1E" w:rsidRPr="00E51A82" w:rsidRDefault="00480F1E" w:rsidP="00E51A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E51A82" w:rsidRDefault="006B1EE0"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En respuesta, el </w:t>
      </w:r>
      <w:r w:rsidRPr="00E51A82">
        <w:rPr>
          <w:rFonts w:ascii="Palatino Linotype" w:eastAsia="Palatino Linotype" w:hAnsi="Palatino Linotype" w:cs="Palatino Linotype"/>
          <w:b/>
          <w:color w:val="000000" w:themeColor="text1"/>
        </w:rPr>
        <w:t xml:space="preserve">SUJETO OBLIGADO </w:t>
      </w:r>
      <w:r w:rsidRPr="00E51A82">
        <w:rPr>
          <w:rFonts w:ascii="Palatino Linotype" w:eastAsia="Palatino Linotype" w:hAnsi="Palatino Linotype" w:cs="Palatino Linotype"/>
          <w:color w:val="000000" w:themeColor="text1"/>
        </w:rPr>
        <w:t>remitió la información ya descrita en e</w:t>
      </w:r>
      <w:r w:rsidR="00150225" w:rsidRPr="00E51A82">
        <w:rPr>
          <w:rFonts w:ascii="Palatino Linotype" w:eastAsia="Palatino Linotype" w:hAnsi="Palatino Linotype" w:cs="Palatino Linotype"/>
          <w:color w:val="000000" w:themeColor="text1"/>
        </w:rPr>
        <w:t>l párrafo 2. Inconforme con la misma</w:t>
      </w:r>
      <w:r w:rsidRPr="00E51A82">
        <w:rPr>
          <w:rFonts w:ascii="Palatino Linotype" w:eastAsia="Palatino Linotype" w:hAnsi="Palatino Linotype" w:cs="Palatino Linotype"/>
          <w:color w:val="000000" w:themeColor="text1"/>
        </w:rPr>
        <w:t xml:space="preserve">, se interpuso recurso de revisión </w:t>
      </w:r>
      <w:r w:rsidR="00150225" w:rsidRPr="00E51A82">
        <w:rPr>
          <w:rFonts w:ascii="Palatino Linotype" w:eastAsia="Palatino Linotype" w:hAnsi="Palatino Linotype" w:cs="Palatino Linotype"/>
          <w:color w:val="000000" w:themeColor="text1"/>
        </w:rPr>
        <w:t xml:space="preserve">en contra de la </w:t>
      </w:r>
      <w:r w:rsidR="000179F4" w:rsidRPr="00E51A82">
        <w:rPr>
          <w:rFonts w:ascii="Palatino Linotype" w:eastAsia="Palatino Linotype" w:hAnsi="Palatino Linotype" w:cs="Palatino Linotype"/>
          <w:color w:val="000000" w:themeColor="text1"/>
        </w:rPr>
        <w:t>entrega de la información</w:t>
      </w:r>
      <w:r w:rsidR="00492E8F" w:rsidRPr="00E51A82">
        <w:rPr>
          <w:rFonts w:ascii="Palatino Linotype" w:eastAsia="Palatino Linotype" w:hAnsi="Palatino Linotype" w:cs="Palatino Linotype"/>
          <w:color w:val="000000" w:themeColor="text1"/>
        </w:rPr>
        <w:t xml:space="preserve"> incompleta</w:t>
      </w:r>
      <w:r w:rsidR="00236042" w:rsidRPr="00E51A82">
        <w:rPr>
          <w:rFonts w:ascii="Palatino Linotype" w:eastAsia="Palatino Linotype" w:hAnsi="Palatino Linotype" w:cs="Palatino Linotype"/>
          <w:color w:val="000000" w:themeColor="text1"/>
        </w:rPr>
        <w:t>.</w:t>
      </w:r>
    </w:p>
    <w:p w:rsidR="00E31311" w:rsidRPr="00E51A82" w:rsidRDefault="00E31311" w:rsidP="00E51A82">
      <w:pPr>
        <w:tabs>
          <w:tab w:val="left" w:pos="933"/>
        </w:tabs>
        <w:spacing w:line="360" w:lineRule="auto"/>
        <w:jc w:val="both"/>
        <w:rPr>
          <w:rFonts w:ascii="Palatino Linotype" w:eastAsia="Palatino Linotype" w:hAnsi="Palatino Linotype" w:cs="Palatino Linotype"/>
          <w:color w:val="000000" w:themeColor="text1"/>
        </w:rPr>
      </w:pPr>
    </w:p>
    <w:p w:rsidR="00E31311" w:rsidRPr="00E51A82" w:rsidRDefault="00DF6EAE" w:rsidP="00E51A82">
      <w:pPr>
        <w:numPr>
          <w:ilvl w:val="0"/>
          <w:numId w:val="3"/>
        </w:numPr>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En dichas condiciones</w:t>
      </w:r>
      <w:r w:rsidR="00E938F5" w:rsidRPr="00E51A82">
        <w:rPr>
          <w:rFonts w:ascii="Palatino Linotype" w:eastAsia="Palatino Linotype" w:hAnsi="Palatino Linotype" w:cs="Palatino Linotype"/>
          <w:color w:val="000000" w:themeColor="text1"/>
        </w:rPr>
        <w:t xml:space="preserve"> se presume que el particular se duele de la negativa de la entrega de la información</w:t>
      </w:r>
      <w:r w:rsidRPr="00E51A82">
        <w:rPr>
          <w:rFonts w:ascii="Palatino Linotype" w:eastAsia="Palatino Linotype" w:hAnsi="Palatino Linotype" w:cs="Palatino Linotype"/>
          <w:color w:val="000000" w:themeColor="text1"/>
        </w:rPr>
        <w:t>,</w:t>
      </w:r>
      <w:r w:rsidR="00E938F5" w:rsidRPr="00E51A82">
        <w:rPr>
          <w:rFonts w:ascii="Palatino Linotype" w:eastAsia="Palatino Linotype" w:hAnsi="Palatino Linotype" w:cs="Palatino Linotype"/>
          <w:color w:val="000000" w:themeColor="text1"/>
        </w:rPr>
        <w:t xml:space="preserve"> por lo tanto</w:t>
      </w:r>
      <w:r w:rsidRPr="00E51A82">
        <w:rPr>
          <w:rFonts w:ascii="Palatino Linotype" w:eastAsia="Palatino Linotype" w:hAnsi="Palatino Linotype" w:cs="Palatino Linotype"/>
          <w:color w:val="000000" w:themeColor="text1"/>
        </w:rPr>
        <w:t xml:space="preserve"> la </w:t>
      </w:r>
      <w:r w:rsidRPr="00E51A82">
        <w:rPr>
          <w:rFonts w:ascii="Palatino Linotype" w:eastAsia="Palatino Linotype" w:hAnsi="Palatino Linotype" w:cs="Palatino Linotype"/>
          <w:i/>
          <w:color w:val="000000" w:themeColor="text1"/>
        </w:rPr>
        <w:t>Litis</w:t>
      </w:r>
      <w:r w:rsidRPr="00E51A82">
        <w:rPr>
          <w:rFonts w:ascii="Palatino Linotype" w:eastAsia="Palatino Linotype" w:hAnsi="Palatino Linotype" w:cs="Palatino Linotype"/>
          <w:color w:val="000000" w:themeColor="text1"/>
        </w:rPr>
        <w:t xml:space="preserve"> a resolver en este recurso se circunscribe a </w:t>
      </w:r>
      <w:r w:rsidRPr="00E51A82">
        <w:rPr>
          <w:rFonts w:ascii="Palatino Linotype" w:eastAsia="Palatino Linotype" w:hAnsi="Palatino Linotype" w:cs="Palatino Linotype"/>
          <w:color w:val="000000" w:themeColor="text1"/>
        </w:rPr>
        <w:lastRenderedPageBreak/>
        <w:t xml:space="preserve">determinar si se actualiza la causal de procedencia prevista en el artículo 179, </w:t>
      </w:r>
      <w:r w:rsidR="00914AB9" w:rsidRPr="00E51A82">
        <w:rPr>
          <w:rFonts w:ascii="Palatino Linotype" w:eastAsia="Palatino Linotype" w:hAnsi="Palatino Linotype" w:cs="Palatino Linotype"/>
          <w:b/>
          <w:color w:val="000000" w:themeColor="text1"/>
        </w:rPr>
        <w:t>fracción</w:t>
      </w:r>
      <w:r w:rsidRPr="00E51A82">
        <w:rPr>
          <w:rFonts w:ascii="Palatino Linotype" w:eastAsia="Palatino Linotype" w:hAnsi="Palatino Linotype" w:cs="Palatino Linotype"/>
          <w:b/>
          <w:color w:val="000000" w:themeColor="text1"/>
        </w:rPr>
        <w:t xml:space="preserve"> </w:t>
      </w:r>
      <w:r w:rsidR="00492E8F" w:rsidRPr="00E51A82">
        <w:rPr>
          <w:rFonts w:ascii="Palatino Linotype" w:eastAsia="Palatino Linotype" w:hAnsi="Palatino Linotype" w:cs="Palatino Linotype"/>
          <w:b/>
          <w:color w:val="000000" w:themeColor="text1"/>
        </w:rPr>
        <w:t>V</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 xml:space="preserve">de la </w:t>
      </w:r>
      <w:r w:rsidRPr="00E51A82">
        <w:rPr>
          <w:rFonts w:ascii="Palatino Linotype" w:eastAsia="Palatino Linotype" w:hAnsi="Palatino Linotype" w:cs="Palatino Linotype"/>
          <w:b/>
          <w:color w:val="000000" w:themeColor="text1"/>
        </w:rPr>
        <w:t>Ley de Transparencia y Acceso a la Información Pública del Estado de México y Municipios</w:t>
      </w:r>
      <w:r w:rsidRPr="00E51A82">
        <w:rPr>
          <w:rFonts w:ascii="Palatino Linotype" w:eastAsia="Palatino Linotype" w:hAnsi="Palatino Linotype" w:cs="Palatino Linotype"/>
          <w:color w:val="000000" w:themeColor="text1"/>
        </w:rPr>
        <w:t xml:space="preserve">; </w:t>
      </w:r>
      <w:r w:rsidR="00914AB9" w:rsidRPr="00E51A82">
        <w:rPr>
          <w:rFonts w:ascii="Palatino Linotype" w:eastAsia="Palatino Linotype" w:hAnsi="Palatino Linotype" w:cs="Palatino Linotype"/>
          <w:color w:val="000000" w:themeColor="text1"/>
        </w:rPr>
        <w:t>fracción</w:t>
      </w:r>
      <w:r w:rsidRPr="00E51A82">
        <w:rPr>
          <w:rFonts w:ascii="Palatino Linotype" w:eastAsia="Palatino Linotype" w:hAnsi="Palatino Linotype" w:cs="Palatino Linotype"/>
          <w:color w:val="000000" w:themeColor="text1"/>
        </w:rPr>
        <w:t xml:space="preserve"> que determina la hipót</w:t>
      </w:r>
      <w:r w:rsidR="00677898" w:rsidRPr="00E51A82">
        <w:rPr>
          <w:rFonts w:ascii="Palatino Linotype" w:eastAsia="Palatino Linotype" w:hAnsi="Palatino Linotype" w:cs="Palatino Linotype"/>
          <w:color w:val="000000" w:themeColor="text1"/>
        </w:rPr>
        <w:t xml:space="preserve">esis jurídica relativa a </w:t>
      </w:r>
      <w:r w:rsidR="00236042" w:rsidRPr="00E51A82">
        <w:rPr>
          <w:rFonts w:ascii="Palatino Linotype" w:eastAsia="Palatino Linotype" w:hAnsi="Palatino Linotype" w:cs="Palatino Linotype"/>
          <w:color w:val="000000" w:themeColor="text1"/>
        </w:rPr>
        <w:t xml:space="preserve">la </w:t>
      </w:r>
      <w:r w:rsidR="000179F4" w:rsidRPr="00E51A82">
        <w:rPr>
          <w:rFonts w:ascii="Palatino Linotype" w:eastAsia="Palatino Linotype" w:hAnsi="Palatino Linotype" w:cs="Palatino Linotype"/>
          <w:color w:val="000000" w:themeColor="text1"/>
        </w:rPr>
        <w:t>entrega de la información</w:t>
      </w:r>
      <w:r w:rsidR="00492E8F" w:rsidRPr="00E51A82">
        <w:rPr>
          <w:rFonts w:ascii="Palatino Linotype" w:eastAsia="Palatino Linotype" w:hAnsi="Palatino Linotype" w:cs="Palatino Linotype"/>
          <w:color w:val="000000" w:themeColor="text1"/>
        </w:rPr>
        <w:t xml:space="preserve"> incompleta</w:t>
      </w:r>
      <w:r w:rsidRPr="00E51A82">
        <w:rPr>
          <w:rFonts w:ascii="Palatino Linotype" w:eastAsia="Palatino Linotype" w:hAnsi="Palatino Linotype" w:cs="Palatino Linotype"/>
          <w:color w:val="000000" w:themeColor="text1"/>
        </w:rPr>
        <w:t xml:space="preserve">; contexto del cual se dolió </w:t>
      </w:r>
      <w:r w:rsidR="00914AB9" w:rsidRPr="00E51A82">
        <w:rPr>
          <w:rFonts w:ascii="Palatino Linotype" w:eastAsia="Palatino Linotype" w:hAnsi="Palatino Linotype" w:cs="Palatino Linotype"/>
          <w:b/>
          <w:color w:val="000000" w:themeColor="text1"/>
        </w:rPr>
        <w:t>EL</w:t>
      </w:r>
      <w:r w:rsidR="00BB66B2" w:rsidRPr="00E51A82">
        <w:rPr>
          <w:rFonts w:ascii="Palatino Linotype" w:eastAsia="Palatino Linotype" w:hAnsi="Palatino Linotype" w:cs="Palatino Linotype"/>
          <w:b/>
          <w:color w:val="000000" w:themeColor="text1"/>
        </w:rPr>
        <w:t xml:space="preserve"> RECURRENTE</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al momento de interponer su inconformidad.</w:t>
      </w:r>
    </w:p>
    <w:p w:rsidR="00150225" w:rsidRPr="00E51A82" w:rsidRDefault="00150225" w:rsidP="00E51A82">
      <w:pPr>
        <w:spacing w:line="360" w:lineRule="auto"/>
        <w:rPr>
          <w:rFonts w:ascii="Palatino Linotype" w:hAnsi="Palatino Linotype"/>
          <w:color w:val="000000" w:themeColor="text1"/>
        </w:rPr>
      </w:pPr>
    </w:p>
    <w:p w:rsidR="00E31311" w:rsidRPr="00E51A82" w:rsidRDefault="00914AB9" w:rsidP="00E51A82">
      <w:pPr>
        <w:numPr>
          <w:ilvl w:val="0"/>
          <w:numId w:val="3"/>
        </w:numPr>
        <w:spacing w:line="360" w:lineRule="auto"/>
        <w:ind w:left="0" w:firstLine="0"/>
        <w:jc w:val="both"/>
        <w:rPr>
          <w:rFonts w:ascii="Palatino Linotype" w:hAnsi="Palatino Linotype"/>
          <w:color w:val="000000" w:themeColor="text1"/>
        </w:rPr>
      </w:pPr>
      <w:r w:rsidRPr="00E51A82">
        <w:rPr>
          <w:rFonts w:ascii="Palatino Linotype" w:eastAsia="Palatino Linotype" w:hAnsi="Palatino Linotype" w:cs="Palatino Linotype"/>
          <w:color w:val="000000" w:themeColor="text1"/>
        </w:rPr>
        <w:t>De modo tal que el presente R</w:t>
      </w:r>
      <w:r w:rsidR="00DF6EAE" w:rsidRPr="00E51A82">
        <w:rPr>
          <w:rFonts w:ascii="Palatino Linotype" w:eastAsia="Palatino Linotype" w:hAnsi="Palatino Linotype" w:cs="Palatino Linotype"/>
          <w:color w:val="000000" w:themeColor="text1"/>
        </w:rPr>
        <w:t xml:space="preserve">ecurso de </w:t>
      </w:r>
      <w:r w:rsidRPr="00E51A82">
        <w:rPr>
          <w:rFonts w:ascii="Palatino Linotype" w:eastAsia="Palatino Linotype" w:hAnsi="Palatino Linotype" w:cs="Palatino Linotype"/>
          <w:color w:val="000000" w:themeColor="text1"/>
        </w:rPr>
        <w:t>R</w:t>
      </w:r>
      <w:r w:rsidR="00DF6EAE" w:rsidRPr="00E51A82">
        <w:rPr>
          <w:rFonts w:ascii="Palatino Linotype" w:eastAsia="Palatino Linotype" w:hAnsi="Palatino Linotype" w:cs="Palatino Linotype"/>
          <w:color w:val="000000" w:themeColor="text1"/>
        </w:rPr>
        <w:t xml:space="preserve">evisión se abocará en determinar si el </w:t>
      </w:r>
      <w:r w:rsidR="00DF6EAE" w:rsidRPr="00E51A82">
        <w:rPr>
          <w:rFonts w:ascii="Palatino Linotype" w:eastAsia="Palatino Linotype" w:hAnsi="Palatino Linotype" w:cs="Palatino Linotype"/>
          <w:b/>
          <w:color w:val="000000" w:themeColor="text1"/>
        </w:rPr>
        <w:t>SUJETO</w:t>
      </w:r>
      <w:r w:rsidR="00DF6EAE" w:rsidRPr="00E51A82">
        <w:rPr>
          <w:rFonts w:ascii="Palatino Linotype" w:eastAsia="Palatino Linotype" w:hAnsi="Palatino Linotype" w:cs="Palatino Linotype"/>
          <w:color w:val="000000" w:themeColor="text1"/>
        </w:rPr>
        <w:t xml:space="preserve"> </w:t>
      </w:r>
      <w:r w:rsidR="00DF6EAE" w:rsidRPr="00E51A82">
        <w:rPr>
          <w:rFonts w:ascii="Palatino Linotype" w:eastAsia="Palatino Linotype" w:hAnsi="Palatino Linotype" w:cs="Palatino Linotype"/>
          <w:b/>
          <w:color w:val="000000" w:themeColor="text1"/>
        </w:rPr>
        <w:t>OBLIGADO</w:t>
      </w:r>
      <w:r w:rsidR="00DF6EAE" w:rsidRPr="00E51A82">
        <w:rPr>
          <w:rFonts w:ascii="Palatino Linotype" w:eastAsia="Palatino Linotype" w:hAnsi="Palatino Linotype" w:cs="Palatino Linotype"/>
          <w:color w:val="000000" w:themeColor="text1"/>
        </w:rPr>
        <w:t xml:space="preserve"> con su respuesta ciertamente actualiza la causal de procedencia</w:t>
      </w:r>
      <w:r w:rsidR="00DF6EAE" w:rsidRPr="00E51A82">
        <w:rPr>
          <w:rFonts w:ascii="Palatino Linotype" w:eastAsia="Palatino Linotype" w:hAnsi="Palatino Linotype" w:cs="Palatino Linotype"/>
          <w:b/>
          <w:color w:val="000000" w:themeColor="text1"/>
        </w:rPr>
        <w:t xml:space="preserve"> </w:t>
      </w:r>
      <w:r w:rsidR="00C77875" w:rsidRPr="00E51A82">
        <w:rPr>
          <w:rFonts w:ascii="Palatino Linotype" w:eastAsia="Palatino Linotype" w:hAnsi="Palatino Linotype" w:cs="Palatino Linotype"/>
          <w:color w:val="000000" w:themeColor="text1"/>
        </w:rPr>
        <w:t>antes señalada.</w:t>
      </w:r>
    </w:p>
    <w:p w:rsidR="00C77875" w:rsidRPr="00E51A82" w:rsidRDefault="00C77875" w:rsidP="00E51A82">
      <w:pPr>
        <w:pStyle w:val="Prrafodelista"/>
        <w:ind w:left="0"/>
        <w:rPr>
          <w:rFonts w:ascii="Palatino Linotype" w:hAnsi="Palatino Linotype"/>
          <w:color w:val="000000" w:themeColor="text1"/>
        </w:rPr>
      </w:pPr>
    </w:p>
    <w:p w:rsidR="00E31311" w:rsidRPr="00E51A82" w:rsidRDefault="00DF6EAE" w:rsidP="00E51A82">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E51A82">
        <w:rPr>
          <w:rFonts w:ascii="Palatino Linotype" w:eastAsia="Palatino Linotype" w:hAnsi="Palatino Linotype" w:cs="Palatino Linotype"/>
          <w:b/>
          <w:color w:val="000000" w:themeColor="text1"/>
          <w:sz w:val="24"/>
          <w:szCs w:val="24"/>
        </w:rPr>
        <w:t>CUARTO. Del estudio y resolución del asunto.</w:t>
      </w:r>
    </w:p>
    <w:p w:rsidR="006B1EE0" w:rsidRPr="00E51A82" w:rsidRDefault="006B1EE0"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E51A82" w:rsidRDefault="006B1EE0" w:rsidP="00E51A82">
      <w:pPr>
        <w:spacing w:line="360" w:lineRule="auto"/>
        <w:jc w:val="both"/>
        <w:rPr>
          <w:rFonts w:ascii="Palatino Linotype" w:eastAsia="Palatino Linotype" w:hAnsi="Palatino Linotype" w:cs="Palatino Linotype"/>
          <w:color w:val="000000" w:themeColor="text1"/>
        </w:rPr>
      </w:pPr>
    </w:p>
    <w:p w:rsidR="006B1EE0" w:rsidRPr="00E51A82" w:rsidRDefault="006B1EE0"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E51A82">
        <w:rPr>
          <w:rFonts w:ascii="Palatino Linotype" w:eastAsia="Palatino Linotype" w:hAnsi="Palatino Linotype" w:cs="Palatino Linotype"/>
          <w:color w:val="000000" w:themeColor="text1"/>
        </w:rPr>
        <w:lastRenderedPageBreak/>
        <w:t>obligados y en caso de que dichas facultades no se hayan ejercido, se deberá motivar la respuesta en función de las causas que motivaron tal circunstancia.</w:t>
      </w:r>
    </w:p>
    <w:p w:rsidR="009E2E18" w:rsidRPr="00E51A82" w:rsidRDefault="009E2E18" w:rsidP="00E51A82">
      <w:pPr>
        <w:pStyle w:val="Prrafodelista"/>
        <w:spacing w:line="360" w:lineRule="auto"/>
        <w:ind w:left="0"/>
        <w:rPr>
          <w:rFonts w:ascii="Palatino Linotype" w:eastAsia="Palatino Linotype" w:hAnsi="Palatino Linotype" w:cs="Palatino Linotype"/>
          <w:color w:val="000000" w:themeColor="text1"/>
        </w:rPr>
      </w:pPr>
    </w:p>
    <w:p w:rsidR="006B1EE0" w:rsidRPr="00E51A82" w:rsidRDefault="006B1EE0"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373FC" w:rsidRPr="00E51A82" w:rsidRDefault="00A373FC" w:rsidP="00E51A82">
      <w:pPr>
        <w:pStyle w:val="Prrafodelista"/>
        <w:spacing w:line="360" w:lineRule="auto"/>
        <w:ind w:left="0"/>
        <w:rPr>
          <w:rFonts w:ascii="Palatino Linotype" w:eastAsia="Palatino Linotype" w:hAnsi="Palatino Linotype" w:cs="Palatino Linotype"/>
          <w:color w:val="000000" w:themeColor="text1"/>
        </w:rPr>
      </w:pPr>
    </w:p>
    <w:p w:rsidR="00245AD8" w:rsidRPr="00E51A82" w:rsidRDefault="006B1EE0" w:rsidP="00E51A82">
      <w:pPr>
        <w:numPr>
          <w:ilvl w:val="0"/>
          <w:numId w:val="3"/>
        </w:numPr>
        <w:spacing w:line="360" w:lineRule="auto"/>
        <w:ind w:left="0" w:firstLine="0"/>
        <w:jc w:val="both"/>
        <w:rPr>
          <w:rFonts w:ascii="Palatino Linotype" w:hAnsi="Palatino Linotype"/>
          <w:i/>
          <w:color w:val="000000" w:themeColor="text1"/>
        </w:rPr>
      </w:pPr>
      <w:r w:rsidRPr="00E51A82">
        <w:rPr>
          <w:rFonts w:ascii="Palatino Linotype" w:eastAsia="Palatino Linotype" w:hAnsi="Palatino Linotype" w:cs="Palatino Linotype"/>
          <w:color w:val="000000" w:themeColor="text1"/>
        </w:rPr>
        <w:t xml:space="preserve">Una vez sentado lo anterior, resulta oportuno </w:t>
      </w:r>
      <w:r w:rsidR="00014868" w:rsidRPr="00E51A82">
        <w:rPr>
          <w:rFonts w:ascii="Palatino Linotype" w:eastAsia="Palatino Linotype" w:hAnsi="Palatino Linotype" w:cs="Palatino Linotype"/>
          <w:color w:val="000000" w:themeColor="text1"/>
        </w:rPr>
        <w:t xml:space="preserve">recordar </w:t>
      </w:r>
      <w:r w:rsidR="00FE4151" w:rsidRPr="00E51A82">
        <w:rPr>
          <w:rFonts w:ascii="Palatino Linotype" w:eastAsia="Palatino Linotype" w:hAnsi="Palatino Linotype" w:cs="Palatino Linotype"/>
          <w:color w:val="000000" w:themeColor="text1"/>
        </w:rPr>
        <w:t>los motivos de inconformidad que versa</w:t>
      </w:r>
      <w:r w:rsidR="006E022D" w:rsidRPr="00E51A82">
        <w:rPr>
          <w:rFonts w:ascii="Palatino Linotype" w:eastAsia="Palatino Linotype" w:hAnsi="Palatino Linotype" w:cs="Palatino Linotype"/>
          <w:color w:val="000000" w:themeColor="text1"/>
        </w:rPr>
        <w:t>n</w:t>
      </w:r>
      <w:r w:rsidR="00FE4151" w:rsidRPr="00E51A82">
        <w:rPr>
          <w:rFonts w:ascii="Palatino Linotype" w:eastAsia="Palatino Linotype" w:hAnsi="Palatino Linotype" w:cs="Palatino Linotype"/>
          <w:color w:val="000000" w:themeColor="text1"/>
        </w:rPr>
        <w:t xml:space="preserve"> en la no entrega de la totalidad de la información</w:t>
      </w:r>
      <w:r w:rsidR="00245AD8" w:rsidRPr="00E51A82">
        <w:rPr>
          <w:rFonts w:ascii="Palatino Linotype" w:eastAsia="Palatino Linotype" w:hAnsi="Palatino Linotype" w:cs="Palatino Linotype"/>
          <w:color w:val="000000" w:themeColor="text1"/>
        </w:rPr>
        <w:t xml:space="preserve">. Por lo cual se procede al análisis de los rubros que integraron la solicitud de información desagregada en el planteamiento de la </w:t>
      </w:r>
      <w:r w:rsidR="00245AD8" w:rsidRPr="00E51A82">
        <w:rPr>
          <w:rFonts w:ascii="Palatino Linotype" w:eastAsia="Palatino Linotype" w:hAnsi="Palatino Linotype" w:cs="Palatino Linotype"/>
          <w:i/>
          <w:color w:val="000000" w:themeColor="text1"/>
        </w:rPr>
        <w:t>Litis</w:t>
      </w:r>
      <w:r w:rsidR="00245AD8" w:rsidRPr="00E51A82">
        <w:rPr>
          <w:rFonts w:ascii="Palatino Linotype" w:eastAsia="Palatino Linotype" w:hAnsi="Palatino Linotype" w:cs="Palatino Linotype"/>
          <w:color w:val="000000" w:themeColor="text1"/>
        </w:rPr>
        <w:t>, de la que se advierte primeramente el requerimiento tocante a las bajas y altas de personal de todas las áreas, del mes de febrero 2022 al 7 de marzo de 2025.</w:t>
      </w:r>
    </w:p>
    <w:p w:rsidR="00B56136" w:rsidRPr="00E51A82" w:rsidRDefault="00B56136" w:rsidP="00E51A82">
      <w:pPr>
        <w:pStyle w:val="Prrafodelista"/>
        <w:ind w:left="0"/>
        <w:rPr>
          <w:rFonts w:ascii="Palatino Linotype" w:hAnsi="Palatino Linotype"/>
          <w:i/>
          <w:color w:val="000000" w:themeColor="text1"/>
        </w:rPr>
      </w:pPr>
    </w:p>
    <w:p w:rsidR="00264A89" w:rsidRPr="00E51A82" w:rsidRDefault="00B56136" w:rsidP="00E51A82">
      <w:pPr>
        <w:numPr>
          <w:ilvl w:val="0"/>
          <w:numId w:val="3"/>
        </w:numPr>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t xml:space="preserve">De los que se remitieron seis archivos que contienen los listados de los servidores que causaron alta y baja en los Ejercicios Fiscales </w:t>
      </w:r>
      <w:r w:rsidR="00FF523E" w:rsidRPr="00E51A82">
        <w:rPr>
          <w:rFonts w:ascii="Palatino Linotype" w:hAnsi="Palatino Linotype"/>
          <w:color w:val="000000" w:themeColor="text1"/>
        </w:rPr>
        <w:t xml:space="preserve">2022, 2023, 2024, con el nombre del servidor </w:t>
      </w:r>
      <w:r w:rsidR="00FF523E" w:rsidRPr="00E51A82">
        <w:rPr>
          <w:rFonts w:ascii="Palatino Linotype" w:eastAsia="Palatino Linotype" w:hAnsi="Palatino Linotype" w:cs="Palatino Linotype"/>
          <w:color w:val="000000" w:themeColor="text1"/>
        </w:rPr>
        <w:t>público</w:t>
      </w:r>
      <w:r w:rsidR="00FF523E" w:rsidRPr="00E51A82">
        <w:rPr>
          <w:rFonts w:ascii="Palatino Linotype" w:hAnsi="Palatino Linotype"/>
          <w:color w:val="000000" w:themeColor="text1"/>
        </w:rPr>
        <w:t xml:space="preserve"> y área de adscripción. Información de la cual</w:t>
      </w:r>
      <w:r w:rsidR="00264A89" w:rsidRPr="00E51A82">
        <w:rPr>
          <w:rFonts w:ascii="Palatino Linotype" w:hAnsi="Palatino Linotype"/>
          <w:color w:val="000000" w:themeColor="text1"/>
        </w:rPr>
        <w:t xml:space="preserve"> este Órgano Garante no se encuentra facultado para dudar de su veracidad</w:t>
      </w:r>
      <w:r w:rsidR="00264A89" w:rsidRPr="00E51A82">
        <w:rPr>
          <w:rFonts w:ascii="Palatino Linotype" w:eastAsia="Palatino Linotype" w:hAnsi="Palatino Linotype" w:cs="Palatino Linotype"/>
          <w:color w:val="000000" w:themeColor="text1"/>
        </w:rPr>
        <w:t xml:space="preserve"> de la </w:t>
      </w:r>
      <w:r w:rsidR="00264A89" w:rsidRPr="00E51A82">
        <w:rPr>
          <w:rFonts w:ascii="Palatino Linotype" w:eastAsia="MS Mincho" w:hAnsi="Palatino Linotype" w:cs="Arial"/>
          <w:color w:val="000000" w:themeColor="text1"/>
        </w:rPr>
        <w:t>información</w:t>
      </w:r>
      <w:r w:rsidR="00264A89" w:rsidRPr="00E51A82">
        <w:rPr>
          <w:rFonts w:ascii="Palatino Linotype" w:eastAsia="Palatino Linotype" w:hAnsi="Palatino Linotype" w:cs="Palatino Linotype"/>
          <w:color w:val="000000" w:themeColor="text1"/>
        </w:rPr>
        <w:t xml:space="preserve"> que le fue entregada al hoy </w:t>
      </w:r>
      <w:r w:rsidR="00264A89" w:rsidRPr="00E51A82">
        <w:rPr>
          <w:rFonts w:ascii="Palatino Linotype" w:eastAsia="Palatino Linotype" w:hAnsi="Palatino Linotype" w:cs="Palatino Linotype"/>
          <w:b/>
          <w:color w:val="000000" w:themeColor="text1"/>
        </w:rPr>
        <w:lastRenderedPageBreak/>
        <w:t>RECURRENTE</w:t>
      </w:r>
      <w:r w:rsidR="00264A89" w:rsidRPr="00E51A82">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264A89" w:rsidRPr="00E51A82">
        <w:rPr>
          <w:rFonts w:ascii="Palatino Linotype" w:hAnsi="Palatino Linotype" w:cs="Arial"/>
          <w:color w:val="000000" w:themeColor="text1"/>
        </w:rPr>
        <w:t xml:space="preserve">situación que se aleja de las atribuciones de este Instituto </w:t>
      </w:r>
      <w:r w:rsidR="00264A89" w:rsidRPr="00E51A82">
        <w:rPr>
          <w:rFonts w:ascii="Palatino Linotype" w:hAnsi="Palatino Linotype"/>
          <w:i/>
          <w:color w:val="000000" w:themeColor="text1"/>
        </w:rPr>
        <w:t>máxime</w:t>
      </w:r>
      <w:r w:rsidR="00264A89" w:rsidRPr="00E51A82">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264A89" w:rsidRPr="00E51A82" w:rsidRDefault="00264A89" w:rsidP="00E51A82">
      <w:pPr>
        <w:pStyle w:val="Prrafodelista"/>
        <w:ind w:left="0"/>
        <w:rPr>
          <w:rFonts w:ascii="Palatino Linotype" w:hAnsi="Palatino Linotype"/>
          <w:color w:val="000000" w:themeColor="text1"/>
        </w:rPr>
      </w:pPr>
    </w:p>
    <w:p w:rsidR="00264A89" w:rsidRPr="00E51A82" w:rsidRDefault="00264A89" w:rsidP="00E51A82">
      <w:pPr>
        <w:numPr>
          <w:ilvl w:val="0"/>
          <w:numId w:val="3"/>
        </w:numPr>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t xml:space="preserve">Sirviendo de apoyo a lo anterior por analogía, el criterio 31-10 emitido por el ahora Instituto </w:t>
      </w:r>
      <w:r w:rsidRPr="00E51A82">
        <w:rPr>
          <w:rFonts w:ascii="Palatino Linotype" w:eastAsia="Palatino Linotype" w:hAnsi="Palatino Linotype" w:cs="Palatino Linotype"/>
          <w:color w:val="000000" w:themeColor="text1"/>
        </w:rPr>
        <w:t>Nacional</w:t>
      </w:r>
      <w:r w:rsidRPr="00E51A82">
        <w:rPr>
          <w:rFonts w:ascii="Palatino Linotype" w:hAnsi="Palatino Linotype"/>
          <w:color w:val="000000" w:themeColor="text1"/>
        </w:rPr>
        <w:t xml:space="preserve"> de Transparencia, Acceso a la Información y Protección de Datos Personales, que a la letra dice:</w:t>
      </w:r>
    </w:p>
    <w:p w:rsidR="00264A89" w:rsidRPr="00E51A82" w:rsidRDefault="00264A89" w:rsidP="00E51A82">
      <w:pPr>
        <w:pStyle w:val="Default"/>
        <w:spacing w:line="360" w:lineRule="auto"/>
        <w:jc w:val="both"/>
        <w:rPr>
          <w:rFonts w:ascii="Palatino Linotype" w:hAnsi="Palatino Linotype"/>
          <w:i/>
          <w:color w:val="000000" w:themeColor="text1"/>
        </w:rPr>
      </w:pPr>
      <w:r w:rsidRPr="00E51A82">
        <w:rPr>
          <w:rFonts w:ascii="Palatino Linotype" w:hAnsi="Palatino Linotype"/>
          <w:i/>
          <w:color w:val="000000" w:themeColor="text1"/>
        </w:rPr>
        <w:t xml:space="preserve">“El Instituto Federal de Acceso a la Información y Protección de Datos </w:t>
      </w:r>
      <w:r w:rsidRPr="00E51A82">
        <w:rPr>
          <w:rFonts w:ascii="Palatino Linotype" w:hAnsi="Palatino Linotype"/>
          <w:b/>
          <w:i/>
          <w:color w:val="000000" w:themeColor="text1"/>
        </w:rPr>
        <w:t>no cuenta con facultades para pronunciarse respecto de la veracidad de los documentos proporcionados por los sujetos obligados.</w:t>
      </w:r>
      <w:r w:rsidRPr="00E51A82">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4A89" w:rsidRPr="00E51A82" w:rsidRDefault="00264A89" w:rsidP="00E51A82">
      <w:pPr>
        <w:pStyle w:val="Default"/>
        <w:spacing w:line="360" w:lineRule="auto"/>
        <w:jc w:val="both"/>
        <w:rPr>
          <w:rFonts w:ascii="Palatino Linotype" w:hAnsi="Palatino Linotype"/>
          <w:i/>
          <w:color w:val="000000" w:themeColor="text1"/>
        </w:rPr>
      </w:pPr>
    </w:p>
    <w:p w:rsidR="00264A89" w:rsidRPr="00E51A82" w:rsidRDefault="00264A89" w:rsidP="00E51A82">
      <w:pPr>
        <w:numPr>
          <w:ilvl w:val="0"/>
          <w:numId w:val="3"/>
        </w:numPr>
        <w:spacing w:line="360" w:lineRule="auto"/>
        <w:ind w:left="0" w:firstLine="0"/>
        <w:jc w:val="both"/>
        <w:rPr>
          <w:rFonts w:ascii="Palatino Linotype" w:hAnsi="Palatino Linotype"/>
          <w:i/>
          <w:color w:val="000000" w:themeColor="text1"/>
        </w:rPr>
      </w:pPr>
      <w:r w:rsidRPr="00E51A82">
        <w:rPr>
          <w:rFonts w:ascii="Palatino Linotype" w:hAnsi="Palatino Linotype" w:cs="Arial"/>
          <w:color w:val="000000" w:themeColor="text1"/>
        </w:rPr>
        <w:t>Así como lo dispuesto por</w:t>
      </w:r>
      <w:r w:rsidRPr="00E51A82">
        <w:rPr>
          <w:rFonts w:ascii="Palatino Linotype" w:hAnsi="Palatino Linotype"/>
          <w:color w:val="000000" w:themeColor="text1"/>
        </w:rPr>
        <w:t xml:space="preserve"> la </w:t>
      </w:r>
      <w:r w:rsidRPr="00E51A82">
        <w:rPr>
          <w:rFonts w:ascii="Palatino Linotype" w:hAnsi="Palatino Linotype"/>
          <w:b/>
          <w:color w:val="000000" w:themeColor="text1"/>
        </w:rPr>
        <w:t xml:space="preserve">Ley de Transparencia y Acceso a la Información Pública del </w:t>
      </w:r>
      <w:r w:rsidRPr="00E51A82">
        <w:rPr>
          <w:rFonts w:ascii="Palatino Linotype" w:hAnsi="Palatino Linotype"/>
          <w:color w:val="000000" w:themeColor="text1"/>
        </w:rPr>
        <w:t>Estado</w:t>
      </w:r>
      <w:r w:rsidRPr="00E51A82">
        <w:rPr>
          <w:rFonts w:ascii="Palatino Linotype" w:hAnsi="Palatino Linotype"/>
          <w:b/>
          <w:color w:val="000000" w:themeColor="text1"/>
        </w:rPr>
        <w:t xml:space="preserve"> de México y Municipios</w:t>
      </w:r>
      <w:r w:rsidRPr="00E51A82">
        <w:rPr>
          <w:rFonts w:ascii="Palatino Linotype" w:hAnsi="Palatino Linotype"/>
          <w:color w:val="000000" w:themeColor="text1"/>
        </w:rPr>
        <w:t xml:space="preserve"> en su artículo 3, el cual establece que la información pública generada, administrada o en posesión de los sujetos obligados en </w:t>
      </w:r>
      <w:r w:rsidRPr="00E51A82">
        <w:rPr>
          <w:rFonts w:ascii="Palatino Linotype" w:hAnsi="Palatino Linotype"/>
          <w:color w:val="000000" w:themeColor="text1"/>
        </w:rPr>
        <w:lastRenderedPageBreak/>
        <w:t>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64A89" w:rsidRPr="00E51A82" w:rsidRDefault="00264A89" w:rsidP="00E51A82">
      <w:pPr>
        <w:pStyle w:val="Prrafodelista"/>
        <w:spacing w:line="360" w:lineRule="auto"/>
        <w:ind w:left="0"/>
        <w:jc w:val="both"/>
        <w:rPr>
          <w:rFonts w:ascii="Palatino Linotype" w:hAnsi="Palatino Linotype" w:cs="Arial"/>
          <w:b/>
          <w:i/>
          <w:color w:val="000000" w:themeColor="text1"/>
        </w:rPr>
      </w:pPr>
      <w:r w:rsidRPr="00E51A8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51A82">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64A89" w:rsidRPr="00E51A82" w:rsidRDefault="00264A89" w:rsidP="00E51A82">
      <w:pPr>
        <w:pStyle w:val="Prrafodelista"/>
        <w:spacing w:line="360" w:lineRule="auto"/>
        <w:ind w:left="0"/>
        <w:jc w:val="both"/>
        <w:rPr>
          <w:rFonts w:ascii="Palatino Linotype" w:hAnsi="Palatino Linotype" w:cs="Arial"/>
          <w:b/>
          <w:i/>
          <w:color w:val="000000" w:themeColor="text1"/>
        </w:rPr>
      </w:pPr>
    </w:p>
    <w:p w:rsidR="00264A89" w:rsidRPr="00E51A82" w:rsidRDefault="00264A89"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hAnsi="Palatino Linotype" w:cs="Arial"/>
          <w:color w:val="000000" w:themeColor="text1"/>
        </w:rPr>
        <w:t>Numerales</w:t>
      </w:r>
      <w:r w:rsidRPr="00E51A82">
        <w:rPr>
          <w:rFonts w:ascii="Palatino Linotype" w:hAnsi="Palatino Linotype" w:cs="Arial"/>
          <w:noProof/>
          <w:color w:val="000000" w:themeColor="text1"/>
          <w:lang w:eastAsia="es-MX"/>
        </w:rPr>
        <w:t xml:space="preserve"> que compelen al </w:t>
      </w:r>
      <w:r w:rsidRPr="00E51A82">
        <w:rPr>
          <w:rFonts w:ascii="Palatino Linotype" w:hAnsi="Palatino Linotype" w:cs="Arial"/>
          <w:b/>
          <w:noProof/>
          <w:color w:val="000000" w:themeColor="text1"/>
          <w:lang w:eastAsia="es-MX"/>
        </w:rPr>
        <w:t>SUJETO OBLIGADO</w:t>
      </w:r>
      <w:r w:rsidRPr="00E51A82">
        <w:rPr>
          <w:rFonts w:ascii="Palatino Linotype" w:hAnsi="Palatino Linotype" w:cs="Arial"/>
          <w:noProof/>
          <w:color w:val="000000" w:themeColor="text1"/>
          <w:lang w:eastAsia="es-MX"/>
        </w:rPr>
        <w:t xml:space="preserve"> apegarse en todo momento a los </w:t>
      </w:r>
      <w:r w:rsidRPr="00E51A82">
        <w:rPr>
          <w:rFonts w:ascii="Palatino Linotype" w:hAnsi="Palatino Linotype" w:cs="Arial"/>
          <w:color w:val="000000" w:themeColor="text1"/>
        </w:rPr>
        <w:t>criterios</w:t>
      </w:r>
      <w:r w:rsidRPr="00E51A82">
        <w:rPr>
          <w:rFonts w:ascii="Palatino Linotype" w:hAnsi="Palatino Linotype" w:cs="Arial"/>
          <w:noProof/>
          <w:color w:val="000000" w:themeColor="text1"/>
          <w:lang w:eastAsia="es-MX"/>
        </w:rPr>
        <w:t xml:space="preserve"> ya expuestos, impidiendo a este Órgano Colegiado cuestionar la veracidad de la información; por tanto se tiene por colmado el rubro en comento por cuanto hace a las anualidades de referencia. No obstante no se puede tener por atendida en su totalidad el requerimiento, al ser el lapso temporal establecido por el particular a la fecha de la solicitud; es decir que </w:t>
      </w:r>
      <w:r w:rsidR="009424E0" w:rsidRPr="00E51A82">
        <w:rPr>
          <w:rFonts w:ascii="Palatino Linotype" w:hAnsi="Palatino Linotype" w:cs="Arial"/>
          <w:noProof/>
          <w:color w:val="000000" w:themeColor="text1"/>
          <w:lang w:eastAsia="es-MX"/>
        </w:rPr>
        <w:t>faltó emitir una respuesta o pronunciamiento del lapso correspondiente del 1 de enero al 7 de marzo de 2025.</w:t>
      </w:r>
    </w:p>
    <w:p w:rsidR="00264A89" w:rsidRPr="00E51A82" w:rsidRDefault="00264A89" w:rsidP="00E51A82">
      <w:pPr>
        <w:spacing w:line="360" w:lineRule="auto"/>
        <w:jc w:val="both"/>
        <w:rPr>
          <w:rFonts w:ascii="Palatino Linotype" w:eastAsia="Palatino Linotype" w:hAnsi="Palatino Linotype" w:cs="Palatino Linotype"/>
          <w:color w:val="000000" w:themeColor="text1"/>
        </w:rPr>
      </w:pPr>
    </w:p>
    <w:p w:rsidR="00264A89" w:rsidRPr="00E51A82" w:rsidRDefault="009424E0"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Por tanto, se deberá realizar la búsqueda exhaustiva y razonable de lo solicitado en los extremos temporales de referencia, misma que deberá ser entregada; toda vez que de una búsqueda de indicios al respecto, se localizó la siguiente nota periodística de fecha 7 de febrero de 2025:</w:t>
      </w:r>
    </w:p>
    <w:p w:rsidR="009424E0" w:rsidRPr="00E51A82" w:rsidRDefault="009424E0" w:rsidP="00E51A82">
      <w:pPr>
        <w:pStyle w:val="Prrafodelista"/>
        <w:ind w:left="0"/>
        <w:rPr>
          <w:rFonts w:ascii="Palatino Linotype" w:eastAsia="Palatino Linotype" w:hAnsi="Palatino Linotype" w:cs="Palatino Linotype"/>
          <w:color w:val="000000" w:themeColor="text1"/>
        </w:rPr>
      </w:pPr>
    </w:p>
    <w:p w:rsidR="009424E0" w:rsidRPr="00E51A82" w:rsidRDefault="009424E0" w:rsidP="00E51A82">
      <w:pPr>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noProof/>
          <w:color w:val="000000" w:themeColor="text1"/>
          <w:lang w:val="es-MX" w:eastAsia="es-MX"/>
        </w:rPr>
        <w:lastRenderedPageBreak/>
        <w:drawing>
          <wp:inline distT="0" distB="0" distL="0" distR="0" wp14:anchorId="027242FC" wp14:editId="67230924">
            <wp:extent cx="5671185" cy="2334260"/>
            <wp:effectExtent l="0" t="0" r="571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2334260"/>
                    </a:xfrm>
                    <a:prstGeom prst="rect">
                      <a:avLst/>
                    </a:prstGeom>
                  </pic:spPr>
                </pic:pic>
              </a:graphicData>
            </a:graphic>
          </wp:inline>
        </w:drawing>
      </w:r>
    </w:p>
    <w:p w:rsidR="009424E0" w:rsidRPr="00E51A82" w:rsidRDefault="009424E0" w:rsidP="00E51A82">
      <w:pPr>
        <w:spacing w:line="360" w:lineRule="auto"/>
        <w:jc w:val="center"/>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https://oem.com.mx/elsoldetoluca/local/van-53-despidos-en-toluca-en-el-primer-mes-del-ano-21571850</w:t>
      </w:r>
    </w:p>
    <w:p w:rsidR="00E02952" w:rsidRPr="00E51A82" w:rsidRDefault="00E02952"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En ese contexto, se arriba a la conclusión que se generó, posee y administra lo solicitado; si bien sobre el valor probatorio de las notas periodísticas, cabe traer a </w:t>
      </w:r>
      <w:r w:rsidRPr="00E51A82">
        <w:rPr>
          <w:rFonts w:ascii="Palatino Linotype" w:hAnsi="Palatino Linotype"/>
          <w:color w:val="000000" w:themeColor="text1"/>
        </w:rPr>
        <w:t>colación</w:t>
      </w:r>
      <w:r w:rsidRPr="00E51A82">
        <w:rPr>
          <w:rFonts w:ascii="Palatino Linotype" w:eastAsia="Palatino Linotype" w:hAnsi="Palatino Linotype" w:cs="Palatino Linotype"/>
          <w:color w:val="000000" w:themeColor="text1"/>
        </w:rPr>
        <w:t xml:space="preserve">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E51A82">
        <w:rPr>
          <w:rFonts w:ascii="Palatino Linotype" w:eastAsia="Palatino Linotype" w:hAnsi="Palatino Linotype" w:cs="Palatino Linotype"/>
          <w:b/>
          <w:i/>
          <w:color w:val="000000" w:themeColor="text1"/>
        </w:rPr>
        <w:t>“NOTAS PERIODISTICAS, EL CONOCIMIENTO QUE DE ELLAS SE OBTIENE NO CONSTITUYE ‘UN HECHO PUBLICO Y NOTORIO’”</w:t>
      </w:r>
      <w:r w:rsidRPr="00E51A82">
        <w:rPr>
          <w:rFonts w:ascii="Palatino Linotype" w:eastAsia="Palatino Linotype" w:hAnsi="Palatino Linotype" w:cs="Palatino Linotype"/>
          <w:color w:val="000000" w:themeColor="text1"/>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forma parte de la cultura propia de un círculo social determinado, en el tiempo de su realización.</w:t>
      </w:r>
    </w:p>
    <w:p w:rsidR="00E02952" w:rsidRPr="00E51A82" w:rsidRDefault="00E02952" w:rsidP="00E51A8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02952" w:rsidRPr="00E51A82" w:rsidRDefault="00E02952"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 xml:space="preserve">Luego entonces es procedente que se localice el soporte documental en que conste las bajas, y para el caso </w:t>
      </w:r>
      <w:r w:rsidR="00FE4B14" w:rsidRPr="00E51A82">
        <w:rPr>
          <w:rFonts w:ascii="Palatino Linotype" w:eastAsia="Palatino Linotype" w:hAnsi="Palatino Linotype" w:cs="Palatino Linotype"/>
          <w:color w:val="000000" w:themeColor="text1"/>
        </w:rPr>
        <w:t>de las altas en caso de no localizar información, bastara que lo haga del conocimiento del solicitante al momento de dar cumplimiento a la presente Resolución, esto derivado que no se localizaron indicios al respecto.</w:t>
      </w:r>
    </w:p>
    <w:p w:rsidR="00E02952" w:rsidRPr="00E51A82" w:rsidRDefault="00E02952" w:rsidP="00E51A82">
      <w:pPr>
        <w:pStyle w:val="Prrafodelista"/>
        <w:spacing w:line="360" w:lineRule="auto"/>
        <w:ind w:left="0"/>
        <w:rPr>
          <w:rFonts w:ascii="Palatino Linotype" w:eastAsia="Palatino Linotype" w:hAnsi="Palatino Linotype" w:cs="Palatino Linotype"/>
          <w:color w:val="000000" w:themeColor="text1"/>
        </w:rPr>
      </w:pPr>
    </w:p>
    <w:p w:rsidR="00FE4B14" w:rsidRPr="00E51A82" w:rsidRDefault="00FE4B14"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t xml:space="preserve">Seguidamente se cuenta con el requerimiento de las renuncias, las copias de los cheques de finiquito, el </w:t>
      </w:r>
      <w:r w:rsidRPr="00E51A82">
        <w:rPr>
          <w:rFonts w:ascii="Palatino Linotype" w:eastAsia="Palatino Linotype" w:hAnsi="Palatino Linotype" w:cs="Palatino Linotype"/>
          <w:color w:val="000000" w:themeColor="text1"/>
        </w:rPr>
        <w:t>número</w:t>
      </w:r>
      <w:r w:rsidRPr="00E51A82">
        <w:rPr>
          <w:rFonts w:ascii="Palatino Linotype" w:hAnsi="Palatino Linotype"/>
          <w:color w:val="000000" w:themeColor="text1"/>
        </w:rPr>
        <w:t xml:space="preserve"> de personas despedidas sin justificación, las demandas laborales del mes de enero al 7 de marzo de 2025</w:t>
      </w:r>
      <w:r w:rsidR="006F5B5F" w:rsidRPr="00E51A82">
        <w:rPr>
          <w:rFonts w:ascii="Palatino Linotype" w:hAnsi="Palatino Linotype"/>
          <w:color w:val="000000" w:themeColor="text1"/>
        </w:rPr>
        <w:t xml:space="preserve">. </w:t>
      </w:r>
      <w:r w:rsidR="00886118" w:rsidRPr="00E51A82">
        <w:rPr>
          <w:rStyle w:val="cf01"/>
          <w:rFonts w:ascii="Palatino Linotype" w:hAnsi="Palatino Linotype" w:cs="Arial"/>
          <w:color w:val="000000" w:themeColor="text1"/>
          <w:sz w:val="24"/>
          <w:szCs w:val="24"/>
        </w:rPr>
        <w:t>A</w:t>
      </w:r>
      <w:r w:rsidR="006F5B5F" w:rsidRPr="00E51A82">
        <w:rPr>
          <w:rStyle w:val="cf01"/>
          <w:rFonts w:ascii="Palatino Linotype" w:hAnsi="Palatino Linotype" w:cs="Arial"/>
          <w:color w:val="000000" w:themeColor="text1"/>
          <w:sz w:val="24"/>
          <w:szCs w:val="24"/>
        </w:rPr>
        <w:t xml:space="preserve">l respecto si bien la Dirección General de Administración emitió un pronunciamiento, este fue únicamente pare referir que los cheques finiquito y el número de personas despedidas sin justificación, es información con la que no cuenta esa Dirección, no obstante el </w:t>
      </w:r>
      <w:r w:rsidR="006F5B5F" w:rsidRPr="00E51A82">
        <w:rPr>
          <w:rStyle w:val="cf11"/>
          <w:rFonts w:ascii="Palatino Linotype" w:hAnsi="Palatino Linotype" w:cs="Arial"/>
          <w:color w:val="000000" w:themeColor="text1"/>
          <w:sz w:val="24"/>
          <w:szCs w:val="24"/>
        </w:rPr>
        <w:t xml:space="preserve">SUJETO OBLIGADO </w:t>
      </w:r>
      <w:r w:rsidR="00886118" w:rsidRPr="00E51A82">
        <w:rPr>
          <w:rStyle w:val="cf01"/>
          <w:rFonts w:ascii="Palatino Linotype" w:hAnsi="Palatino Linotype" w:cs="Arial"/>
          <w:color w:val="000000" w:themeColor="text1"/>
          <w:sz w:val="24"/>
          <w:szCs w:val="24"/>
        </w:rPr>
        <w:t>dejó de atender</w:t>
      </w:r>
      <w:r w:rsidR="006F5B5F" w:rsidRPr="00E51A82">
        <w:rPr>
          <w:rStyle w:val="cf01"/>
          <w:rFonts w:ascii="Palatino Linotype" w:hAnsi="Palatino Linotype" w:cs="Arial"/>
          <w:color w:val="000000" w:themeColor="text1"/>
          <w:sz w:val="24"/>
          <w:szCs w:val="24"/>
        </w:rPr>
        <w:t xml:space="preserve"> el rubro de </w:t>
      </w:r>
      <w:r w:rsidR="00886118" w:rsidRPr="00E51A82">
        <w:rPr>
          <w:rStyle w:val="cf01"/>
          <w:rFonts w:ascii="Palatino Linotype" w:hAnsi="Palatino Linotype" w:cs="Arial"/>
          <w:color w:val="000000" w:themeColor="text1"/>
          <w:sz w:val="24"/>
          <w:szCs w:val="24"/>
        </w:rPr>
        <w:t>mérito</w:t>
      </w:r>
      <w:r w:rsidR="006F5B5F" w:rsidRPr="00E51A82">
        <w:rPr>
          <w:rStyle w:val="cf01"/>
          <w:rFonts w:ascii="Palatino Linotype" w:hAnsi="Palatino Linotype" w:cs="Arial"/>
          <w:color w:val="000000" w:themeColor="text1"/>
          <w:sz w:val="24"/>
          <w:szCs w:val="24"/>
        </w:rPr>
        <w:t xml:space="preserve"> al no entregar información al respecto u otros pronunciamientos de las áreas competentes.</w:t>
      </w:r>
    </w:p>
    <w:p w:rsidR="00FE4B14" w:rsidRPr="00E51A82" w:rsidRDefault="00FE4B14" w:rsidP="00E51A82">
      <w:pPr>
        <w:pStyle w:val="Prrafodelista"/>
        <w:ind w:left="0"/>
        <w:rPr>
          <w:rFonts w:ascii="Palatino Linotype" w:eastAsia="MS Mincho" w:hAnsi="Palatino Linotype" w:cs="Arial"/>
          <w:color w:val="000000" w:themeColor="text1"/>
        </w:rPr>
      </w:pPr>
    </w:p>
    <w:p w:rsidR="00FE4B14" w:rsidRPr="00E51A82" w:rsidRDefault="00886118"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t>Luego entonces es dable ordenar se realice la búsqueda exhaustiva y razonable de lo solicitado; toda vez que se colige que se generó, posee y administra en razón de la nota periodística inserta al punto anterior da cuenta que ciertamente existen bajas de personal. Ello tomando en consideración que la temporalidad del punto en comento es de 1 de enero al 7 de marzo de 2025.</w:t>
      </w:r>
      <w:r w:rsidR="00234452" w:rsidRPr="00E51A82">
        <w:rPr>
          <w:rFonts w:ascii="Palatino Linotype" w:hAnsi="Palatino Linotype"/>
          <w:color w:val="000000" w:themeColor="text1"/>
        </w:rPr>
        <w:t xml:space="preserve"> Ahora bien, derivado de la falta de </w:t>
      </w:r>
      <w:r w:rsidR="00BA496C" w:rsidRPr="00E51A82">
        <w:rPr>
          <w:rFonts w:ascii="Palatino Linotype" w:hAnsi="Palatino Linotype"/>
          <w:color w:val="000000" w:themeColor="text1"/>
        </w:rPr>
        <w:t>respuesta al</w:t>
      </w:r>
      <w:r w:rsidR="00234452" w:rsidRPr="00E51A82">
        <w:rPr>
          <w:rFonts w:ascii="Palatino Linotype" w:hAnsi="Palatino Linotype"/>
          <w:color w:val="000000" w:themeColor="text1"/>
        </w:rPr>
        <w:t xml:space="preserve"> rubro en análisis es necesario realizar las siguientes precisiones.</w:t>
      </w:r>
    </w:p>
    <w:p w:rsidR="00886118" w:rsidRPr="00E51A82" w:rsidRDefault="00886118" w:rsidP="00E51A82">
      <w:pPr>
        <w:pStyle w:val="Prrafodelista"/>
        <w:ind w:left="0"/>
        <w:rPr>
          <w:rFonts w:ascii="Palatino Linotype" w:hAnsi="Palatino Linotype"/>
          <w:color w:val="000000" w:themeColor="text1"/>
        </w:rPr>
      </w:pPr>
    </w:p>
    <w:p w:rsidR="00234452" w:rsidRPr="00E51A82" w:rsidRDefault="00234452" w:rsidP="00E51A82">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rPr>
      </w:pPr>
      <w:r w:rsidRPr="00E51A82">
        <w:rPr>
          <w:rFonts w:ascii="Palatino Linotype" w:eastAsia="Calibri" w:hAnsi="Palatino Linotype" w:cs="Tahoma"/>
          <w:bCs/>
          <w:color w:val="000000" w:themeColor="text1"/>
        </w:rPr>
        <w:t xml:space="preserve">Que los artículos 92 y 94 de la Ley del Trabajo de los Servidores Públicos del Estado de México, precisan que la institución pública, como lo es un Ayuntamiento, podrá rescindir en </w:t>
      </w:r>
      <w:r w:rsidRPr="00E51A82">
        <w:rPr>
          <w:rFonts w:ascii="Palatino Linotype" w:hAnsi="Palatino Linotype"/>
          <w:color w:val="000000" w:themeColor="text1"/>
        </w:rPr>
        <w:t>cualquier</w:t>
      </w:r>
      <w:r w:rsidRPr="00E51A82">
        <w:rPr>
          <w:rFonts w:ascii="Palatino Linotype" w:eastAsia="Calibri" w:hAnsi="Palatino Linotype" w:cs="Tahoma"/>
          <w:bCs/>
          <w:color w:val="000000" w:themeColor="text1"/>
        </w:rPr>
        <w:t xml:space="preserve"> momento la relación laboral; para lo cual, deberá dar aviso por escrito al servidor público de manera personal, la fecha y causa de baja.</w:t>
      </w:r>
    </w:p>
    <w:p w:rsidR="00234452" w:rsidRPr="00E51A82" w:rsidRDefault="00234452" w:rsidP="00E51A82">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rPr>
      </w:pPr>
      <w:r w:rsidRPr="00E51A82">
        <w:rPr>
          <w:rFonts w:ascii="Palatino Linotype" w:eastAsia="Calibri" w:hAnsi="Palatino Linotype" w:cs="Tahoma"/>
          <w:bCs/>
          <w:color w:val="000000" w:themeColor="text1"/>
        </w:rPr>
        <w:lastRenderedPageBreak/>
        <w:t xml:space="preserve"> De la misma manera, la Guía Técnica 9 “La Administración del Personal Municipal”, emitida por el Instituto Nacional para el Federalismo y el Desarrollo Municipal, establece que la rescisión laboral, corresponde a la disolución de la relación laboral, cuando alguna de las partes, no cumple con sus obligaciones, situación que se podrá realizar en cualquier momento.</w:t>
      </w:r>
    </w:p>
    <w:p w:rsidR="00234452" w:rsidRPr="00E51A82" w:rsidRDefault="00234452" w:rsidP="00E51A82">
      <w:pPr>
        <w:spacing w:line="360" w:lineRule="auto"/>
        <w:rPr>
          <w:rFonts w:ascii="Palatino Linotype" w:eastAsia="Calibri" w:hAnsi="Palatino Linotype" w:cs="Tahoma"/>
          <w:bCs/>
          <w:color w:val="000000" w:themeColor="text1"/>
        </w:rPr>
      </w:pPr>
    </w:p>
    <w:p w:rsidR="00234452" w:rsidRPr="00E51A82" w:rsidRDefault="00234452" w:rsidP="00E51A82">
      <w:pPr>
        <w:numPr>
          <w:ilvl w:val="0"/>
          <w:numId w:val="3"/>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 xml:space="preserve">Además, se trae por analogía el procedimiento denominado “031 Baja de Servidora Públicas y </w:t>
      </w:r>
      <w:r w:rsidRPr="00E51A82">
        <w:rPr>
          <w:rFonts w:ascii="Palatino Linotype" w:eastAsia="Calibri" w:hAnsi="Palatino Linotype" w:cs="Tahoma"/>
          <w:bCs/>
          <w:color w:val="000000" w:themeColor="text1"/>
        </w:rPr>
        <w:t>Servidores</w:t>
      </w:r>
      <w:r w:rsidRPr="00E51A82">
        <w:rPr>
          <w:rFonts w:ascii="Palatino Linotype" w:hAnsi="Palatino Linotype" w:cs="Tahoma"/>
          <w:color w:val="000000" w:themeColor="text1"/>
        </w:rPr>
        <w:t xml:space="preserve">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Renuncia;</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Fallecimiento;</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Recisión de la relación laboral;</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Aplicación de resolución de autoridad competente;</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Pensión por jubilación, retiro y tiempo de servicios o inhabilitación;</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Mutuo consentimiento de las partes, y</w:t>
      </w:r>
    </w:p>
    <w:p w:rsidR="00234452" w:rsidRPr="00E51A82" w:rsidRDefault="00234452" w:rsidP="00E501E5">
      <w:pPr>
        <w:pStyle w:val="Prrafodelista"/>
        <w:numPr>
          <w:ilvl w:val="0"/>
          <w:numId w:val="32"/>
        </w:numPr>
        <w:spacing w:line="360" w:lineRule="auto"/>
        <w:ind w:left="0" w:firstLine="0"/>
        <w:jc w:val="both"/>
        <w:rPr>
          <w:rFonts w:ascii="Palatino Linotype" w:hAnsi="Palatino Linotype" w:cs="Tahoma"/>
          <w:color w:val="000000" w:themeColor="text1"/>
        </w:rPr>
      </w:pPr>
      <w:r w:rsidRPr="00E51A82">
        <w:rPr>
          <w:rFonts w:ascii="Palatino Linotype" w:hAnsi="Palatino Linotype" w:cs="Tahoma"/>
          <w:color w:val="000000" w:themeColor="text1"/>
        </w:rPr>
        <w:t>Vencimiento o conclusión de obra determinada.</w:t>
      </w:r>
    </w:p>
    <w:p w:rsidR="00234452" w:rsidRPr="00E51A82" w:rsidRDefault="00234452" w:rsidP="00E51A82">
      <w:pPr>
        <w:pStyle w:val="Prrafodelista"/>
        <w:tabs>
          <w:tab w:val="left" w:pos="4962"/>
        </w:tabs>
        <w:spacing w:line="360" w:lineRule="auto"/>
        <w:ind w:left="0"/>
        <w:jc w:val="both"/>
        <w:rPr>
          <w:rFonts w:ascii="Palatino Linotype" w:hAnsi="Palatino Linotype" w:cs="Tahoma"/>
          <w:color w:val="000000" w:themeColor="text1"/>
        </w:rPr>
      </w:pPr>
    </w:p>
    <w:p w:rsidR="00407F4A" w:rsidRDefault="00407F4A" w:rsidP="00E51A82">
      <w:pPr>
        <w:pStyle w:val="Prrafodelista"/>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E51A82">
        <w:rPr>
          <w:rFonts w:ascii="Palatino Linotype" w:eastAsia="Calibri" w:hAnsi="Palatino Linotype" w:cs="Tahoma"/>
          <w:bCs/>
          <w:color w:val="000000" w:themeColor="text1"/>
          <w:lang w:eastAsia="en-US"/>
        </w:rPr>
        <w:t xml:space="preserve">Respecto al monto por pago de finiquito o liquidación, en el aparato de Preguntas Frecuentes, de la página oficial de la Secretaría del Trabajo del Estado de México, en la liga electrónica </w:t>
      </w:r>
      <w:r w:rsidRPr="00E51A82">
        <w:rPr>
          <w:rStyle w:val="Hipervnculo"/>
          <w:rFonts w:ascii="Palatino Linotype" w:hAnsi="Palatino Linotype" w:cs="Tahoma"/>
          <w:bCs/>
          <w:color w:val="000000" w:themeColor="text1"/>
          <w:lang w:eastAsia="en-US"/>
        </w:rPr>
        <w:t>https://strabajo.edomex.gob.mx/faqs</w:t>
      </w:r>
      <w:r w:rsidRPr="00E51A82">
        <w:rPr>
          <w:rFonts w:ascii="Palatino Linotype" w:eastAsia="Calibri" w:hAnsi="Palatino Linotype" w:cs="Tahoma"/>
          <w:bCs/>
          <w:color w:val="000000" w:themeColor="text1"/>
          <w:lang w:eastAsia="en-US"/>
        </w:rPr>
        <w:t xml:space="preserve">, se establece que en caso de renuncia de un </w:t>
      </w:r>
      <w:r w:rsidRPr="00E51A82">
        <w:rPr>
          <w:rFonts w:ascii="Palatino Linotype" w:eastAsia="Calibri" w:hAnsi="Palatino Linotype" w:cs="Tahoma"/>
          <w:bCs/>
          <w:color w:val="000000" w:themeColor="text1"/>
          <w:lang w:eastAsia="en-US"/>
        </w:rPr>
        <w:lastRenderedPageBreak/>
        <w:t>trabajador, este tiene derecho al pago de las partes proporcionales de salarios devengados, aguinaldo, vacaciones y prima de vacacional, y en el caso, que tenga más de quince años de servicio, tendrá además derecho a recibir la prima de antigüedad, así como prestaciones generadas y no pagadas (fondo de ahorro, salarios devengados, entre otros).</w:t>
      </w:r>
    </w:p>
    <w:p w:rsidR="00E51A82" w:rsidRPr="00E51A82" w:rsidRDefault="00E51A82" w:rsidP="00E51A82">
      <w:pPr>
        <w:pStyle w:val="Prrafodelista"/>
        <w:spacing w:line="360" w:lineRule="auto"/>
        <w:ind w:left="0"/>
        <w:jc w:val="both"/>
        <w:rPr>
          <w:rFonts w:ascii="Palatino Linotype" w:eastAsia="Calibri" w:hAnsi="Palatino Linotype" w:cs="Tahoma"/>
          <w:bCs/>
          <w:color w:val="000000" w:themeColor="text1"/>
          <w:lang w:eastAsia="en-US"/>
        </w:rPr>
      </w:pPr>
    </w:p>
    <w:p w:rsidR="00886118" w:rsidRPr="00E51A82" w:rsidRDefault="00234452" w:rsidP="00E51A82">
      <w:pPr>
        <w:pStyle w:val="Prrafodelista"/>
        <w:numPr>
          <w:ilvl w:val="0"/>
          <w:numId w:val="3"/>
        </w:numPr>
        <w:spacing w:line="360" w:lineRule="auto"/>
        <w:ind w:left="0" w:firstLine="0"/>
        <w:jc w:val="both"/>
        <w:rPr>
          <w:rFonts w:ascii="Palatino Linotype" w:hAnsi="Palatino Linotype"/>
          <w:color w:val="000000" w:themeColor="text1"/>
        </w:rPr>
      </w:pPr>
      <w:r w:rsidRPr="00E51A82">
        <w:rPr>
          <w:rFonts w:ascii="Palatino Linotype" w:eastAsia="Calibri" w:hAnsi="Palatino Linotype" w:cs="Tahoma"/>
          <w:color w:val="000000" w:themeColor="text1"/>
        </w:rPr>
        <w:t xml:space="preserve">Así, para </w:t>
      </w:r>
      <w:r w:rsidRPr="00E51A82">
        <w:rPr>
          <w:rFonts w:ascii="Palatino Linotype" w:eastAsia="Times New Roman" w:hAnsi="Palatino Linotype" w:cs="Tahoma"/>
          <w:iCs/>
          <w:color w:val="000000" w:themeColor="text1"/>
          <w:lang w:val="es-ES"/>
        </w:rPr>
        <w:t xml:space="preserve">atender el requerimiento de información, el Sujeto Obligado, deberá realizar una </w:t>
      </w:r>
      <w:r w:rsidRPr="00E51A82">
        <w:rPr>
          <w:rFonts w:ascii="Palatino Linotype" w:eastAsia="Calibri" w:hAnsi="Palatino Linotype" w:cs="Tahoma"/>
          <w:bCs/>
          <w:color w:val="000000" w:themeColor="text1"/>
          <w:lang w:eastAsia="en-US"/>
        </w:rPr>
        <w:t>búsqueda</w:t>
      </w:r>
      <w:r w:rsidRPr="00E51A82">
        <w:rPr>
          <w:rFonts w:ascii="Palatino Linotype" w:eastAsia="Times New Roman" w:hAnsi="Palatino Linotype" w:cs="Tahoma"/>
          <w:iCs/>
          <w:color w:val="000000" w:themeColor="text1"/>
          <w:lang w:val="es-ES"/>
        </w:rPr>
        <w:t xml:space="preserve"> exhaustiva y razonable, en los archivos de la </w:t>
      </w:r>
      <w:r w:rsidR="00284437" w:rsidRPr="00E51A82">
        <w:rPr>
          <w:rFonts w:ascii="Palatino Linotype" w:eastAsia="Times New Roman" w:hAnsi="Palatino Linotype" w:cs="Tahoma"/>
          <w:iCs/>
          <w:color w:val="000000" w:themeColor="text1"/>
          <w:lang w:val="es-ES"/>
        </w:rPr>
        <w:t>Dirección de Recursos Humanos</w:t>
      </w:r>
      <w:r w:rsidRPr="00E51A82">
        <w:rPr>
          <w:rFonts w:ascii="Palatino Linotype" w:eastAsia="Times New Roman" w:hAnsi="Palatino Linotype" w:cs="Tahoma"/>
          <w:iCs/>
          <w:color w:val="000000" w:themeColor="text1"/>
          <w:lang w:val="es-ES"/>
        </w:rPr>
        <w:t xml:space="preserve">, a efecto de proporcionar, los documentos que den cuenta </w:t>
      </w:r>
      <w:r w:rsidR="00F06539" w:rsidRPr="00E51A82">
        <w:rPr>
          <w:rFonts w:ascii="Palatino Linotype" w:eastAsia="Times New Roman" w:hAnsi="Palatino Linotype" w:cs="Tahoma"/>
          <w:iCs/>
          <w:color w:val="000000" w:themeColor="text1"/>
          <w:lang w:val="es-ES"/>
        </w:rPr>
        <w:t xml:space="preserve">de lo solicitado. Toda vez que de conformidad al </w:t>
      </w:r>
      <w:r w:rsidR="005E3030" w:rsidRPr="00E51A82">
        <w:rPr>
          <w:rFonts w:ascii="Palatino Linotype" w:eastAsia="Times New Roman" w:hAnsi="Palatino Linotype" w:cs="Tahoma"/>
          <w:iCs/>
          <w:color w:val="000000" w:themeColor="text1"/>
          <w:lang w:val="es-ES"/>
        </w:rPr>
        <w:t>Código</w:t>
      </w:r>
      <w:r w:rsidR="00F06539" w:rsidRPr="00E51A82">
        <w:rPr>
          <w:rFonts w:ascii="Palatino Linotype" w:eastAsia="Times New Roman" w:hAnsi="Palatino Linotype" w:cs="Tahoma"/>
          <w:iCs/>
          <w:color w:val="000000" w:themeColor="text1"/>
          <w:lang w:val="es-ES"/>
        </w:rPr>
        <w:t xml:space="preserve"> Reglamentario del Municipio de Toluca, esa área administrativa es competente de lo siguiente al caso concreto:</w:t>
      </w:r>
    </w:p>
    <w:p w:rsidR="00F06539" w:rsidRPr="00E51A82" w:rsidRDefault="00F06539" w:rsidP="00E51A82">
      <w:pPr>
        <w:pBdr>
          <w:top w:val="nil"/>
          <w:left w:val="nil"/>
          <w:bottom w:val="nil"/>
          <w:right w:val="nil"/>
          <w:between w:val="nil"/>
        </w:pBdr>
        <w:spacing w:line="360" w:lineRule="auto"/>
        <w:jc w:val="both"/>
        <w:rPr>
          <w:rFonts w:ascii="Palatino Linotype" w:hAnsi="Palatino Linotype"/>
          <w:i/>
          <w:color w:val="000000" w:themeColor="text1"/>
        </w:rPr>
      </w:pPr>
      <w:r w:rsidRPr="00E51A82">
        <w:rPr>
          <w:rFonts w:ascii="Palatino Linotype" w:hAnsi="Palatino Linotype"/>
          <w:i/>
          <w:color w:val="000000" w:themeColor="text1"/>
        </w:rPr>
        <w:t xml:space="preserve">Artículo 11.27. La y el servidor público que cause baja, después de solicitarlo por oficio a la Dirección de Recursos Humanos, y que anexe original de su renuncia, tiene derecho a percibir un finiquito consistente en: </w:t>
      </w:r>
    </w:p>
    <w:p w:rsidR="00F06539" w:rsidRPr="00E51A82" w:rsidRDefault="00F06539" w:rsidP="00E51A82">
      <w:pPr>
        <w:pBdr>
          <w:top w:val="nil"/>
          <w:left w:val="nil"/>
          <w:bottom w:val="nil"/>
          <w:right w:val="nil"/>
          <w:between w:val="nil"/>
        </w:pBdr>
        <w:spacing w:line="360" w:lineRule="auto"/>
        <w:jc w:val="both"/>
        <w:rPr>
          <w:rFonts w:ascii="Palatino Linotype" w:hAnsi="Palatino Linotype"/>
          <w:i/>
          <w:color w:val="000000" w:themeColor="text1"/>
        </w:rPr>
      </w:pPr>
      <w:r w:rsidRPr="00E51A82">
        <w:rPr>
          <w:rFonts w:ascii="Palatino Linotype" w:hAnsi="Palatino Linotype"/>
          <w:i/>
          <w:color w:val="000000" w:themeColor="text1"/>
        </w:rPr>
        <w:t xml:space="preserve">I. Su sueldo hasta el último día laborado, por concepto de salarios devengados; </w:t>
      </w:r>
    </w:p>
    <w:p w:rsidR="00F06539" w:rsidRPr="00E51A82" w:rsidRDefault="00F06539" w:rsidP="00E51A82">
      <w:pPr>
        <w:pBdr>
          <w:top w:val="nil"/>
          <w:left w:val="nil"/>
          <w:bottom w:val="nil"/>
          <w:right w:val="nil"/>
          <w:between w:val="nil"/>
        </w:pBdr>
        <w:spacing w:line="360" w:lineRule="auto"/>
        <w:jc w:val="both"/>
        <w:rPr>
          <w:rFonts w:ascii="Palatino Linotype" w:hAnsi="Palatino Linotype"/>
          <w:i/>
          <w:color w:val="000000" w:themeColor="text1"/>
        </w:rPr>
      </w:pPr>
      <w:r w:rsidRPr="00E51A82">
        <w:rPr>
          <w:rFonts w:ascii="Palatino Linotype" w:hAnsi="Palatino Linotype"/>
          <w:i/>
          <w:color w:val="000000" w:themeColor="text1"/>
        </w:rPr>
        <w:t xml:space="preserve">II. Parte proporcional de prima vacacional, siempre y cuando haya cumplido seis meses en el servicio; </w:t>
      </w:r>
    </w:p>
    <w:p w:rsidR="00F06539" w:rsidRPr="00E51A82" w:rsidRDefault="00F06539" w:rsidP="00E51A82">
      <w:pPr>
        <w:pBdr>
          <w:top w:val="nil"/>
          <w:left w:val="nil"/>
          <w:bottom w:val="nil"/>
          <w:right w:val="nil"/>
          <w:between w:val="nil"/>
        </w:pBdr>
        <w:spacing w:line="360" w:lineRule="auto"/>
        <w:jc w:val="both"/>
        <w:rPr>
          <w:rFonts w:ascii="Palatino Linotype" w:hAnsi="Palatino Linotype"/>
          <w:i/>
          <w:color w:val="000000" w:themeColor="text1"/>
        </w:rPr>
      </w:pPr>
      <w:r w:rsidRPr="00E51A82">
        <w:rPr>
          <w:rFonts w:ascii="Palatino Linotype" w:hAnsi="Palatino Linotype"/>
          <w:i/>
          <w:color w:val="000000" w:themeColor="text1"/>
        </w:rPr>
        <w:t xml:space="preserve">III. Parte proporcional de aguinaldo; y </w:t>
      </w:r>
    </w:p>
    <w:p w:rsidR="00F06539" w:rsidRPr="00E51A82" w:rsidRDefault="00F06539" w:rsidP="00E51A82">
      <w:pPr>
        <w:pBdr>
          <w:top w:val="nil"/>
          <w:left w:val="nil"/>
          <w:bottom w:val="nil"/>
          <w:right w:val="nil"/>
          <w:between w:val="nil"/>
        </w:pBdr>
        <w:spacing w:line="360" w:lineRule="auto"/>
        <w:jc w:val="both"/>
        <w:rPr>
          <w:rFonts w:ascii="Palatino Linotype" w:hAnsi="Palatino Linotype"/>
          <w:i/>
          <w:color w:val="000000" w:themeColor="text1"/>
        </w:rPr>
      </w:pPr>
      <w:r w:rsidRPr="00E51A82">
        <w:rPr>
          <w:rFonts w:ascii="Palatino Linotype" w:hAnsi="Palatino Linotype"/>
          <w:i/>
          <w:color w:val="000000" w:themeColor="text1"/>
        </w:rPr>
        <w:t>IV. Parte proporcional de las vacaciones no disfrutadas correspondientes a los meses que trabajó en el semestre respectivo.</w:t>
      </w:r>
    </w:p>
    <w:p w:rsidR="00FE4B14" w:rsidRPr="00E51A82" w:rsidRDefault="00FE4B14" w:rsidP="00E51A82">
      <w:pPr>
        <w:pBdr>
          <w:top w:val="nil"/>
          <w:left w:val="nil"/>
          <w:bottom w:val="nil"/>
          <w:right w:val="nil"/>
          <w:between w:val="nil"/>
        </w:pBdr>
        <w:spacing w:line="360" w:lineRule="auto"/>
        <w:jc w:val="both"/>
        <w:rPr>
          <w:rFonts w:ascii="Palatino Linotype" w:hAnsi="Palatino Linotype"/>
          <w:color w:val="000000" w:themeColor="text1"/>
        </w:rPr>
      </w:pPr>
    </w:p>
    <w:p w:rsidR="00E02952" w:rsidRPr="00E51A82" w:rsidRDefault="00E02952" w:rsidP="00E51A8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51A82">
        <w:rPr>
          <w:rFonts w:ascii="Palatino Linotype" w:eastAsia="MS Mincho" w:hAnsi="Palatino Linotype" w:cs="Arial"/>
          <w:color w:val="000000" w:themeColor="text1"/>
        </w:rPr>
        <w:t>C</w:t>
      </w:r>
      <w:r w:rsidRPr="00E51A82">
        <w:rPr>
          <w:rFonts w:ascii="Palatino Linotype" w:hAnsi="Palatino Linotype" w:cs="Arial"/>
          <w:color w:val="000000" w:themeColor="text1"/>
        </w:rPr>
        <w:t xml:space="preserve">omo apoyo a lo anterior, es aplicable por analogía el </w:t>
      </w:r>
      <w:r w:rsidRPr="00E51A82">
        <w:rPr>
          <w:rFonts w:ascii="Palatino Linotype" w:hAnsi="Palatino Linotype" w:cs="Arial"/>
          <w:b/>
          <w:color w:val="000000" w:themeColor="text1"/>
        </w:rPr>
        <w:t>Criterio 03/17</w:t>
      </w:r>
      <w:r w:rsidRPr="00E51A82">
        <w:rPr>
          <w:rFonts w:ascii="Palatino Linotype" w:hAnsi="Palatino Linotype" w:cs="Arial"/>
          <w:color w:val="000000" w:themeColor="text1"/>
        </w:rPr>
        <w:t xml:space="preserve">, emitido por el Pleno </w:t>
      </w:r>
      <w:r w:rsidRPr="00E51A82">
        <w:rPr>
          <w:rFonts w:ascii="Palatino Linotype" w:eastAsia="Palatino Linotype" w:hAnsi="Palatino Linotype" w:cs="Palatino Linotype"/>
          <w:color w:val="000000" w:themeColor="text1"/>
        </w:rPr>
        <w:t>del</w:t>
      </w:r>
      <w:r w:rsidRPr="00E51A82">
        <w:rPr>
          <w:rFonts w:ascii="Palatino Linotype" w:hAnsi="Palatino Linotype" w:cs="Arial"/>
          <w:color w:val="000000" w:themeColor="text1"/>
        </w:rPr>
        <w:t xml:space="preserve"> Instituto Nacional de Transparencia, Acceso a la Información y Protección de Datos Personales (INAI)</w:t>
      </w:r>
      <w:r w:rsidRPr="00E51A82">
        <w:rPr>
          <w:rFonts w:ascii="Palatino Linotype" w:hAnsi="Palatino Linotype" w:cs="Arial"/>
          <w:bCs/>
          <w:color w:val="000000" w:themeColor="text1"/>
        </w:rPr>
        <w:t>, que a la letra dice:</w:t>
      </w:r>
    </w:p>
    <w:p w:rsidR="00E02952" w:rsidRPr="00E51A82" w:rsidRDefault="00E02952" w:rsidP="00E51A82">
      <w:pPr>
        <w:pStyle w:val="Prrafodelista"/>
        <w:spacing w:line="360" w:lineRule="auto"/>
        <w:ind w:left="0"/>
        <w:jc w:val="both"/>
        <w:rPr>
          <w:rFonts w:ascii="Palatino Linotype" w:hAnsi="Palatino Linotype" w:cs="Arial"/>
          <w:bCs/>
          <w:i/>
          <w:color w:val="000000" w:themeColor="text1"/>
        </w:rPr>
      </w:pPr>
      <w:r w:rsidRPr="00E51A82">
        <w:rPr>
          <w:rFonts w:ascii="Palatino Linotype" w:hAnsi="Palatino Linotype" w:cs="Arial"/>
          <w:b/>
          <w:bCs/>
          <w:i/>
          <w:color w:val="000000" w:themeColor="text1"/>
        </w:rPr>
        <w:t xml:space="preserve">“No existe obligación de elaborar documentos ad hoc para atender las solicitudes de acceso a la información. </w:t>
      </w:r>
      <w:r w:rsidRPr="00E51A82">
        <w:rPr>
          <w:rFonts w:ascii="Palatino Linotype" w:hAnsi="Palatino Linotype" w:cs="Arial"/>
          <w:bCs/>
          <w:i/>
          <w:color w:val="000000" w:themeColor="text1"/>
        </w:rPr>
        <w:t xml:space="preserve">Los artículos 129 de la Ley General de Transparencia y Acceso a la Información </w:t>
      </w:r>
      <w:r w:rsidRPr="00E51A82">
        <w:rPr>
          <w:rFonts w:ascii="Palatino Linotype" w:hAnsi="Palatino Linotype" w:cs="Arial"/>
          <w:bCs/>
          <w:i/>
          <w:color w:val="000000" w:themeColor="text1"/>
        </w:rPr>
        <w:lastRenderedPageBreak/>
        <w:t>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F06539" w:rsidRPr="00E51A82">
        <w:rPr>
          <w:rFonts w:ascii="Palatino Linotype" w:hAnsi="Palatino Linotype" w:cs="Arial"/>
          <w:bCs/>
          <w:i/>
          <w:color w:val="000000" w:themeColor="text1"/>
        </w:rPr>
        <w:t>”</w:t>
      </w:r>
    </w:p>
    <w:p w:rsidR="00F06539" w:rsidRPr="00E51A82" w:rsidRDefault="00F06539" w:rsidP="00E51A82">
      <w:pPr>
        <w:pStyle w:val="Prrafodelista"/>
        <w:spacing w:line="360" w:lineRule="auto"/>
        <w:ind w:left="0"/>
        <w:jc w:val="both"/>
        <w:rPr>
          <w:rFonts w:ascii="Palatino Linotype" w:hAnsi="Palatino Linotype" w:cs="Arial"/>
          <w:bCs/>
          <w:i/>
          <w:color w:val="000000" w:themeColor="text1"/>
        </w:rPr>
      </w:pPr>
    </w:p>
    <w:p w:rsidR="00E02952" w:rsidRPr="00E51A82" w:rsidRDefault="00E02952" w:rsidP="00E51A82">
      <w:pPr>
        <w:numPr>
          <w:ilvl w:val="0"/>
          <w:numId w:val="3"/>
        </w:numPr>
        <w:pBdr>
          <w:top w:val="nil"/>
          <w:left w:val="nil"/>
          <w:bottom w:val="nil"/>
          <w:right w:val="nil"/>
          <w:between w:val="nil"/>
        </w:pBdr>
        <w:spacing w:line="360" w:lineRule="auto"/>
        <w:ind w:left="0" w:firstLine="0"/>
        <w:jc w:val="both"/>
        <w:rPr>
          <w:rFonts w:ascii="Palatino Linotype" w:hAnsi="Palatino Linotype" w:cs="Arial"/>
          <w:i/>
          <w:color w:val="000000" w:themeColor="text1"/>
        </w:rPr>
      </w:pPr>
      <w:r w:rsidRPr="00E51A82">
        <w:rPr>
          <w:rFonts w:ascii="Palatino Linotype" w:hAnsi="Palatino Linotype" w:cs="Arial"/>
          <w:color w:val="000000" w:themeColor="text1"/>
        </w:rPr>
        <w:t xml:space="preserve">Así las cosas, de lo anterior, se desprende, que la información generada, obtenida, adquirida, </w:t>
      </w:r>
      <w:r w:rsidRPr="00E51A82">
        <w:rPr>
          <w:rFonts w:ascii="Palatino Linotype" w:hAnsi="Palatino Linotype" w:cs="Arial"/>
          <w:bCs/>
          <w:color w:val="000000" w:themeColor="text1"/>
        </w:rPr>
        <w:t>transmitida</w:t>
      </w:r>
      <w:r w:rsidRPr="00E51A82">
        <w:rPr>
          <w:rFonts w:ascii="Palatino Linotype" w:hAnsi="Palatino Linotype" w:cs="Arial"/>
          <w:color w:val="000000" w:themeColor="text1"/>
        </w:rPr>
        <w:t xml:space="preserve">, administrada o en posesión de los Sujetos Obligados, será accesible de manera permanente a cualquier persona, privilegiando el principio de máxima </w:t>
      </w:r>
      <w:r w:rsidRPr="00E51A82">
        <w:rPr>
          <w:rFonts w:ascii="Palatino Linotype" w:eastAsia="MS Mincho" w:hAnsi="Palatino Linotype" w:cs="Arial"/>
          <w:color w:val="000000" w:themeColor="text1"/>
        </w:rPr>
        <w:t>publicidad</w:t>
      </w:r>
      <w:r w:rsidRPr="00E51A82">
        <w:rPr>
          <w:rFonts w:ascii="Palatino Linotype" w:hAnsi="Palatino Linotype" w:cs="Arial"/>
          <w:color w:val="000000" w:themeColor="text1"/>
        </w:rPr>
        <w:t xml:space="preserve"> de la información.</w:t>
      </w:r>
    </w:p>
    <w:p w:rsidR="00E02952" w:rsidRPr="00E51A82" w:rsidRDefault="00E02952" w:rsidP="00E51A82">
      <w:pPr>
        <w:pStyle w:val="Prrafodelista"/>
        <w:spacing w:line="360" w:lineRule="auto"/>
        <w:ind w:left="0"/>
        <w:jc w:val="both"/>
        <w:rPr>
          <w:rFonts w:ascii="Palatino Linotype" w:hAnsi="Palatino Linotype" w:cs="Arial"/>
          <w:i/>
          <w:color w:val="000000" w:themeColor="text1"/>
        </w:rPr>
      </w:pPr>
    </w:p>
    <w:p w:rsidR="00E02952" w:rsidRPr="00E51A82" w:rsidRDefault="00E02952" w:rsidP="00E51A82">
      <w:pPr>
        <w:numPr>
          <w:ilvl w:val="0"/>
          <w:numId w:val="3"/>
        </w:numPr>
        <w:pBdr>
          <w:top w:val="nil"/>
          <w:left w:val="nil"/>
          <w:bottom w:val="nil"/>
          <w:right w:val="nil"/>
          <w:between w:val="nil"/>
        </w:pBdr>
        <w:spacing w:line="360" w:lineRule="auto"/>
        <w:ind w:left="0" w:firstLine="0"/>
        <w:jc w:val="both"/>
        <w:rPr>
          <w:rFonts w:ascii="Palatino Linotype" w:hAnsi="Palatino Linotype" w:cs="Arial"/>
          <w:i/>
          <w:color w:val="000000" w:themeColor="text1"/>
        </w:rPr>
      </w:pPr>
      <w:r w:rsidRPr="00E51A82">
        <w:rPr>
          <w:rFonts w:ascii="Palatino Linotype" w:hAnsi="Palatino Linotype" w:cs="Arial"/>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02952" w:rsidRPr="00E51A82" w:rsidRDefault="00E02952" w:rsidP="00E51A82">
      <w:pPr>
        <w:pStyle w:val="Prrafodelista"/>
        <w:spacing w:line="360" w:lineRule="auto"/>
        <w:ind w:left="0"/>
        <w:jc w:val="both"/>
        <w:rPr>
          <w:rFonts w:ascii="Palatino Linotype" w:hAnsi="Palatino Linotype" w:cs="Arial"/>
          <w:i/>
          <w:color w:val="000000" w:themeColor="text1"/>
        </w:rPr>
      </w:pPr>
      <w:r w:rsidRPr="00E51A82">
        <w:rPr>
          <w:rFonts w:ascii="Palatino Linotype" w:hAnsi="Palatino Linotype" w:cs="Arial"/>
          <w:i/>
          <w:color w:val="000000" w:themeColor="text1"/>
        </w:rPr>
        <w:t>“</w:t>
      </w:r>
      <w:r w:rsidRPr="00E51A82">
        <w:rPr>
          <w:rFonts w:ascii="Palatino Linotype" w:hAnsi="Palatino Linotype" w:cs="Arial"/>
          <w:b/>
          <w:i/>
          <w:color w:val="000000" w:themeColor="text1"/>
        </w:rPr>
        <w:t>Artículo 12.</w:t>
      </w:r>
      <w:r w:rsidRPr="00E51A82">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rsidR="00E02952" w:rsidRPr="00E51A82" w:rsidRDefault="00E02952" w:rsidP="00E51A82">
      <w:pPr>
        <w:pStyle w:val="Prrafodelista"/>
        <w:spacing w:line="360" w:lineRule="auto"/>
        <w:ind w:left="0"/>
        <w:jc w:val="both"/>
        <w:rPr>
          <w:rFonts w:ascii="Palatino Linotype" w:hAnsi="Palatino Linotype" w:cs="Arial"/>
          <w:b/>
          <w:i/>
          <w:color w:val="000000" w:themeColor="text1"/>
          <w:u w:val="single"/>
        </w:rPr>
      </w:pPr>
    </w:p>
    <w:p w:rsidR="00E02952" w:rsidRPr="00E51A82" w:rsidRDefault="00E02952" w:rsidP="00E51A82">
      <w:pPr>
        <w:pStyle w:val="Prrafodelista"/>
        <w:spacing w:line="360" w:lineRule="auto"/>
        <w:ind w:left="0"/>
        <w:jc w:val="both"/>
        <w:rPr>
          <w:rFonts w:ascii="Palatino Linotype" w:hAnsi="Palatino Linotype" w:cs="Arial"/>
          <w:i/>
          <w:color w:val="000000" w:themeColor="text1"/>
        </w:rPr>
      </w:pPr>
      <w:r w:rsidRPr="00E51A82">
        <w:rPr>
          <w:rFonts w:ascii="Palatino Linotype" w:hAnsi="Palatino Linotype" w:cs="Arial"/>
          <w:b/>
          <w:i/>
          <w:color w:val="000000" w:themeColor="text1"/>
          <w:u w:val="single"/>
        </w:rPr>
        <w:t xml:space="preserve">Los sujetos obligados sólo proporcionarán la información pública que se les requiera y que obre en sus archivos y en el estado en que ésta se encuentre. La obligación de proporcionar </w:t>
      </w:r>
      <w:r w:rsidRPr="00E51A82">
        <w:rPr>
          <w:rFonts w:ascii="Palatino Linotype" w:hAnsi="Palatino Linotype" w:cs="Arial"/>
          <w:b/>
          <w:i/>
          <w:color w:val="000000" w:themeColor="text1"/>
          <w:u w:val="single"/>
        </w:rPr>
        <w:lastRenderedPageBreak/>
        <w:t>información no comprende el procesamiento de la misma, ni el presentarla conforme al interés del solicitante; no estarán obligados a generarla, resumirla, efectuar cálculos o practicar investigaciones.</w:t>
      </w:r>
      <w:r w:rsidRPr="00E51A82">
        <w:rPr>
          <w:rFonts w:ascii="Palatino Linotype" w:hAnsi="Palatino Linotype" w:cs="Arial"/>
          <w:i/>
          <w:color w:val="000000" w:themeColor="text1"/>
        </w:rPr>
        <w:t>”</w:t>
      </w:r>
    </w:p>
    <w:p w:rsidR="00E02952" w:rsidRPr="00E51A82" w:rsidRDefault="00E02952" w:rsidP="00E51A82">
      <w:pPr>
        <w:pStyle w:val="Prrafodelista"/>
        <w:spacing w:line="360" w:lineRule="auto"/>
        <w:ind w:left="0"/>
        <w:jc w:val="both"/>
        <w:rPr>
          <w:rFonts w:ascii="Palatino Linotype" w:hAnsi="Palatino Linotype" w:cs="Arial"/>
          <w:color w:val="000000" w:themeColor="text1"/>
        </w:rPr>
      </w:pPr>
      <w:r w:rsidRPr="00E51A82">
        <w:rPr>
          <w:rFonts w:ascii="Palatino Linotype" w:hAnsi="Palatino Linotype" w:cs="Arial"/>
          <w:color w:val="000000" w:themeColor="text1"/>
        </w:rPr>
        <w:t>Énfasis añadido</w:t>
      </w:r>
    </w:p>
    <w:p w:rsidR="00E02952" w:rsidRPr="00E51A82" w:rsidRDefault="00E02952" w:rsidP="00E51A82">
      <w:pPr>
        <w:pStyle w:val="Prrafodelista"/>
        <w:spacing w:line="360" w:lineRule="auto"/>
        <w:ind w:left="0"/>
        <w:jc w:val="both"/>
        <w:rPr>
          <w:rFonts w:ascii="Palatino Linotype" w:hAnsi="Palatino Linotype" w:cs="Arial"/>
          <w:color w:val="000000" w:themeColor="text1"/>
        </w:rPr>
      </w:pPr>
    </w:p>
    <w:p w:rsidR="00E02952" w:rsidRPr="00E51A82" w:rsidRDefault="00E02952" w:rsidP="00E51A82">
      <w:pPr>
        <w:numPr>
          <w:ilvl w:val="0"/>
          <w:numId w:val="3"/>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06539" w:rsidRPr="00E51A82" w:rsidRDefault="00F06539" w:rsidP="00E51A82">
      <w:pPr>
        <w:pBdr>
          <w:top w:val="nil"/>
          <w:left w:val="nil"/>
          <w:bottom w:val="nil"/>
          <w:right w:val="nil"/>
          <w:between w:val="nil"/>
        </w:pBdr>
        <w:spacing w:line="360" w:lineRule="auto"/>
        <w:jc w:val="both"/>
        <w:rPr>
          <w:rFonts w:ascii="Palatino Linotype" w:hAnsi="Palatino Linotype" w:cs="Arial"/>
          <w:color w:val="000000" w:themeColor="text1"/>
        </w:rPr>
      </w:pPr>
    </w:p>
    <w:p w:rsidR="00264A89" w:rsidRPr="00E51A82" w:rsidRDefault="00F06539" w:rsidP="00E51A82">
      <w:pPr>
        <w:numPr>
          <w:ilvl w:val="0"/>
          <w:numId w:val="3"/>
        </w:numPr>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t xml:space="preserve">No pasa desapercibido que si bien se tiene certeza que existieron bajas; también lo es que no se cuenta con certeza </w:t>
      </w:r>
      <w:r w:rsidRPr="00E51A82">
        <w:rPr>
          <w:rFonts w:ascii="Palatino Linotype" w:eastAsia="Palatino Linotype" w:hAnsi="Palatino Linotype" w:cs="Palatino Linotype"/>
          <w:color w:val="000000" w:themeColor="text1"/>
        </w:rPr>
        <w:t>que existan</w:t>
      </w:r>
      <w:r w:rsidRPr="00E51A82">
        <w:rPr>
          <w:rFonts w:ascii="Palatino Linotype" w:hAnsi="Palatino Linotype"/>
          <w:color w:val="000000" w:themeColor="text1"/>
        </w:rPr>
        <w:t xml:space="preserve"> servidores públicos despedidos sin justificación o por una causal de las transcritas en el Párrafo 32, por lo que si luego de la búsqueda exhaustiva y razonable no se llagare a localizar soporte documental que dé cuenta del </w:t>
      </w:r>
      <w:r w:rsidRPr="00E51A82">
        <w:rPr>
          <w:rFonts w:ascii="Palatino Linotype" w:eastAsia="Palatino Linotype" w:hAnsi="Palatino Linotype" w:cs="Palatino Linotype"/>
          <w:color w:val="000000" w:themeColor="text1"/>
        </w:rPr>
        <w:t>número</w:t>
      </w:r>
      <w:r w:rsidRPr="00E51A82">
        <w:rPr>
          <w:rFonts w:ascii="Palatino Linotype" w:hAnsi="Palatino Linotype"/>
          <w:color w:val="000000" w:themeColor="text1"/>
        </w:rPr>
        <w:t xml:space="preserve"> de servidores públicos despedidos sin justificación, igualmente bastara que lo haga del conocimiento del </w:t>
      </w:r>
      <w:r w:rsidRPr="00E51A82">
        <w:rPr>
          <w:rFonts w:ascii="Palatino Linotype" w:hAnsi="Palatino Linotype"/>
          <w:b/>
          <w:color w:val="000000" w:themeColor="text1"/>
        </w:rPr>
        <w:t>RECURRENTE</w:t>
      </w:r>
      <w:r w:rsidRPr="00E51A82">
        <w:rPr>
          <w:rFonts w:ascii="Palatino Linotype" w:hAnsi="Palatino Linotype"/>
          <w:color w:val="000000" w:themeColor="text1"/>
        </w:rPr>
        <w:t xml:space="preserve"> al momento de dar cumplimiento a la presente Resolución en términos del artículo 19 segundo párrafo de la Ley de la Materia.</w:t>
      </w:r>
    </w:p>
    <w:p w:rsidR="00B56136" w:rsidRPr="00E51A82" w:rsidRDefault="00B56136" w:rsidP="00E51A82">
      <w:pPr>
        <w:spacing w:line="360" w:lineRule="auto"/>
        <w:jc w:val="both"/>
        <w:rPr>
          <w:rFonts w:ascii="Palatino Linotype" w:hAnsi="Palatino Linotype"/>
          <w:i/>
          <w:color w:val="000000" w:themeColor="text1"/>
        </w:rPr>
      </w:pPr>
    </w:p>
    <w:p w:rsidR="00FF523E" w:rsidRPr="00E51A82" w:rsidRDefault="009A16A8" w:rsidP="00E51A82">
      <w:pPr>
        <w:numPr>
          <w:ilvl w:val="0"/>
          <w:numId w:val="3"/>
        </w:numPr>
        <w:spacing w:line="360" w:lineRule="auto"/>
        <w:ind w:left="0" w:firstLine="0"/>
        <w:jc w:val="both"/>
        <w:rPr>
          <w:rFonts w:ascii="Palatino Linotype" w:hAnsi="Palatino Linotype"/>
          <w:i/>
          <w:color w:val="000000" w:themeColor="text1"/>
        </w:rPr>
      </w:pPr>
      <w:r w:rsidRPr="00E51A82">
        <w:rPr>
          <w:rFonts w:ascii="Palatino Linotype" w:hAnsi="Palatino Linotype"/>
          <w:color w:val="000000" w:themeColor="text1"/>
        </w:rPr>
        <w:t>Seguidamente se solicitaron los procedimientos de responsabilidad administrativa que se encuentran en proceso en la Contraloría Interna Municipal, del mes de enero a febrero 2022 al 7 de marzo de 2025.</w:t>
      </w:r>
    </w:p>
    <w:p w:rsidR="00E176F8" w:rsidRPr="00E51A82" w:rsidRDefault="009A16A8"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lastRenderedPageBreak/>
        <w:t>De la cual se emite un pronunciamiento</w:t>
      </w:r>
      <w:r w:rsidR="00E176F8" w:rsidRPr="00E51A82">
        <w:rPr>
          <w:rFonts w:ascii="Palatino Linotype" w:hAnsi="Palatino Linotype" w:cs="Arial"/>
          <w:color w:val="000000" w:themeColor="text1"/>
        </w:rPr>
        <w:t>, mismo que versa en la imposibilidad temporal de atender el requerimiento por tratarse de información reservada; contexto que se advierte de primera instancia procedente, toda vez que la propia solicitud versa respecto de procedimientos administrativos en trámite</w:t>
      </w:r>
      <w:r w:rsidR="00A6152C" w:rsidRPr="00E51A82">
        <w:rPr>
          <w:rFonts w:ascii="Palatino Linotype" w:hAnsi="Palatino Linotype" w:cs="Arial"/>
          <w:color w:val="000000" w:themeColor="text1"/>
        </w:rPr>
        <w:t>, siendo que en materia de acceso a la información se puede acceder únicamente a los concluidos, caso contrario se actualiza una causal de reserva</w:t>
      </w:r>
      <w:r w:rsidR="00E176F8" w:rsidRPr="00E51A82">
        <w:rPr>
          <w:rFonts w:ascii="Palatino Linotype" w:hAnsi="Palatino Linotype" w:cs="Arial"/>
          <w:color w:val="000000" w:themeColor="text1"/>
        </w:rPr>
        <w:t xml:space="preserve">. </w:t>
      </w:r>
    </w:p>
    <w:p w:rsidR="001F6477" w:rsidRPr="00E51A82" w:rsidRDefault="001F6477" w:rsidP="00E51A82">
      <w:pPr>
        <w:pStyle w:val="Prrafodelista"/>
        <w:ind w:left="0"/>
        <w:rPr>
          <w:rFonts w:ascii="Palatino Linotype" w:hAnsi="Palatino Linotype" w:cs="Arial"/>
          <w:color w:val="000000" w:themeColor="text1"/>
        </w:rPr>
      </w:pPr>
    </w:p>
    <w:p w:rsidR="00FF523E" w:rsidRPr="00E51A82" w:rsidRDefault="00E176F8"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Al respecto el </w:t>
      </w:r>
      <w:r w:rsidRPr="00E51A82">
        <w:rPr>
          <w:rFonts w:ascii="Palatino Linotype" w:hAnsi="Palatino Linotype" w:cs="Arial"/>
          <w:b/>
          <w:color w:val="000000" w:themeColor="text1"/>
        </w:rPr>
        <w:t xml:space="preserve">SUJETO OBLIGADO </w:t>
      </w:r>
      <w:r w:rsidRPr="00E51A82">
        <w:rPr>
          <w:rFonts w:ascii="Palatino Linotype" w:hAnsi="Palatino Linotype" w:cs="Arial"/>
          <w:color w:val="000000" w:themeColor="text1"/>
        </w:rPr>
        <w:t>tuvo a bien reservar dicho soporte documental por un periodo de tres años</w:t>
      </w:r>
      <w:r w:rsidR="001C19CA" w:rsidRPr="00E51A82">
        <w:rPr>
          <w:rFonts w:ascii="Palatino Linotype" w:hAnsi="Palatino Linotype" w:cs="Arial"/>
          <w:color w:val="000000" w:themeColor="text1"/>
        </w:rPr>
        <w:t xml:space="preserve"> a través del Acta de la Tricentésima Vigésima Tercera Sesión Extraordinaria 2025 del Comité de Transparencia del Municipio de Toluca</w:t>
      </w:r>
      <w:r w:rsidR="00A6152C" w:rsidRPr="00E51A82">
        <w:rPr>
          <w:rFonts w:ascii="Palatino Linotype" w:hAnsi="Palatino Linotype" w:cs="Arial"/>
          <w:color w:val="000000" w:themeColor="text1"/>
        </w:rPr>
        <w:t>.</w:t>
      </w:r>
    </w:p>
    <w:p w:rsidR="00FF523E" w:rsidRPr="00E51A82" w:rsidRDefault="00FF523E" w:rsidP="00E51A82">
      <w:pPr>
        <w:pStyle w:val="Prrafodelista"/>
        <w:ind w:left="0"/>
        <w:rPr>
          <w:rFonts w:ascii="Palatino Linotype" w:hAnsi="Palatino Linotype"/>
          <w:color w:val="000000" w:themeColor="text1"/>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 xml:space="preserve">Dicha valoración, se realizó a través de la denominada </w:t>
      </w:r>
      <w:r w:rsidRPr="00E51A82">
        <w:rPr>
          <w:rFonts w:ascii="Palatino Linotype" w:hAnsi="Palatino Linotype"/>
          <w:b/>
          <w:i/>
          <w:color w:val="000000" w:themeColor="text1"/>
          <w:lang w:val="es-ES"/>
        </w:rPr>
        <w:t>prueba de daño</w:t>
      </w:r>
      <w:r w:rsidRPr="00E51A82">
        <w:rPr>
          <w:rFonts w:ascii="Palatino Linotype" w:hAnsi="Palatino Linotype"/>
          <w:b/>
          <w:color w:val="000000" w:themeColor="text1"/>
          <w:lang w:val="es-ES"/>
        </w:rPr>
        <w:t>,</w:t>
      </w:r>
      <w:r w:rsidRPr="00E51A82">
        <w:rPr>
          <w:rFonts w:ascii="Palatino Linotype" w:hAnsi="Palatino Linotype"/>
          <w:color w:val="000000" w:themeColor="text1"/>
          <w:lang w:val="es-ES"/>
        </w:rPr>
        <w:t xml:space="preserve"> que consiste en exponer los argumentos y razones, basados en elementos objetivos o verificables, a partir de los cuales se derive que la divulgación de información, en particular, puede afectar, poner en riesgo o dañar el interés protegido</w:t>
      </w:r>
      <w:r w:rsidRPr="00E51A82">
        <w:rPr>
          <w:rFonts w:ascii="Palatino Linotype" w:hAnsi="Palatino Linotype"/>
          <w:color w:val="000000" w:themeColor="text1"/>
          <w:vertAlign w:val="superscript"/>
          <w:lang w:val="es-ES"/>
        </w:rPr>
        <w:footnoteReference w:id="1"/>
      </w:r>
      <w:r w:rsidRPr="00E51A82">
        <w:rPr>
          <w:rFonts w:ascii="Palatino Linotype" w:hAnsi="Palatino Linotype"/>
          <w:color w:val="000000" w:themeColor="text1"/>
          <w:lang w:val="es-ES"/>
        </w:rPr>
        <w:t>. Asimismo, ésta no debe basarse en meras especulaciones o suposiciones, sino en elementos objetivos que deban evaluar que existe un riego actual e inminente</w:t>
      </w:r>
      <w:r w:rsidRPr="00E51A82">
        <w:rPr>
          <w:rFonts w:ascii="Palatino Linotype" w:hAnsi="Palatino Linotype"/>
          <w:color w:val="000000" w:themeColor="text1"/>
          <w:vertAlign w:val="superscript"/>
          <w:lang w:val="es-ES"/>
        </w:rPr>
        <w:footnoteReference w:id="2"/>
      </w:r>
      <w:r w:rsidRPr="00E51A82">
        <w:rPr>
          <w:rFonts w:ascii="Palatino Linotype" w:hAnsi="Palatino Linotype"/>
          <w:color w:val="000000" w:themeColor="text1"/>
          <w:lang w:val="es-ES"/>
        </w:rPr>
        <w:t>.</w:t>
      </w:r>
    </w:p>
    <w:p w:rsidR="00A6152C" w:rsidRPr="00E51A82" w:rsidRDefault="00A6152C" w:rsidP="00E51A82">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w:t>
      </w:r>
      <w:r w:rsidRPr="00E51A82">
        <w:rPr>
          <w:rFonts w:ascii="Palatino Linotype" w:hAnsi="Palatino Linotype"/>
          <w:color w:val="000000" w:themeColor="text1"/>
          <w:lang w:val="es-ES"/>
        </w:rPr>
        <w:lastRenderedPageBreak/>
        <w:t>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w:t>
      </w:r>
      <w:r w:rsidRPr="00E51A82">
        <w:rPr>
          <w:rFonts w:ascii="Palatino Linotype" w:hAnsi="Palatino Linotype"/>
          <w:b/>
          <w:color w:val="000000" w:themeColor="text1"/>
          <w:lang w:val="es-ES"/>
        </w:rPr>
        <w:t xml:space="preserve"> SUJETO OBLIGADO</w:t>
      </w:r>
      <w:r w:rsidRPr="00E51A82">
        <w:rPr>
          <w:rFonts w:ascii="Palatino Linotype" w:hAnsi="Palatino Linotype"/>
          <w:color w:val="000000" w:themeColor="text1"/>
          <w:lang w:val="es-ES"/>
        </w:rPr>
        <w:t xml:space="preserve"> debe, en todo momento, aplicar una prueba de daño.</w:t>
      </w:r>
    </w:p>
    <w:p w:rsidR="00A6152C" w:rsidRPr="00E51A82" w:rsidRDefault="00A6152C" w:rsidP="00E51A82">
      <w:pPr>
        <w:pStyle w:val="Prrafodelista"/>
        <w:ind w:left="0"/>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r w:rsidRPr="00E51A82">
        <w:rPr>
          <w:rFonts w:ascii="Palatino Linotype" w:hAnsi="Palatino Linotype"/>
          <w:color w:val="000000" w:themeColor="text1"/>
          <w:vertAlign w:val="superscript"/>
          <w:lang w:val="es-ES"/>
        </w:rPr>
        <w:footnoteReference w:id="3"/>
      </w:r>
    </w:p>
    <w:p w:rsidR="00A6152C" w:rsidRPr="00E51A82" w:rsidRDefault="00A6152C" w:rsidP="00E51A82">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E51A82">
        <w:rPr>
          <w:rFonts w:ascii="Palatino Linotype" w:hAnsi="Palatino Linotype"/>
          <w:color w:val="000000" w:themeColor="text1"/>
          <w:vertAlign w:val="superscript"/>
          <w:lang w:val="es-ES"/>
        </w:rPr>
        <w:footnoteReference w:id="4"/>
      </w:r>
    </w:p>
    <w:p w:rsidR="00A6152C" w:rsidRPr="00E51A82" w:rsidRDefault="00A6152C" w:rsidP="00E501E5">
      <w:pPr>
        <w:numPr>
          <w:ilvl w:val="0"/>
          <w:numId w:val="3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Se reciba una solicitud de acceso a la información.</w:t>
      </w:r>
    </w:p>
    <w:p w:rsidR="00A6152C" w:rsidRPr="00E51A82" w:rsidRDefault="00A6152C" w:rsidP="00E501E5">
      <w:pPr>
        <w:numPr>
          <w:ilvl w:val="0"/>
          <w:numId w:val="3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Se determine mediante resolución de autoridad competente.</w:t>
      </w:r>
    </w:p>
    <w:p w:rsidR="00A6152C" w:rsidRPr="00E51A82" w:rsidRDefault="00A6152C" w:rsidP="00E501E5">
      <w:pPr>
        <w:numPr>
          <w:ilvl w:val="0"/>
          <w:numId w:val="3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lastRenderedPageBreak/>
        <w:t>Se generen versiones públicas para dar cumplimiento a las obligaciones de transparencia previstas en la Ley.</w:t>
      </w:r>
    </w:p>
    <w:p w:rsidR="00A6152C" w:rsidRPr="00E51A82" w:rsidRDefault="00A6152C" w:rsidP="00E51A82">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Situación que se robustece con el artículo 141 de la misma Ley, que señala que las causales de reserva previstas, se deberán fundar y motivar, a través de la aplicación de la prueba de daño.</w:t>
      </w:r>
    </w:p>
    <w:p w:rsidR="00A6152C" w:rsidRPr="00E51A82" w:rsidRDefault="00A6152C" w:rsidP="00E51A82">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rsidR="00A6152C" w:rsidRPr="00E51A82" w:rsidRDefault="00A6152C" w:rsidP="00E501E5">
      <w:pPr>
        <w:pStyle w:val="Prrafodelista"/>
        <w:numPr>
          <w:ilvl w:val="0"/>
          <w:numId w:val="34"/>
        </w:numPr>
        <w:spacing w:line="360" w:lineRule="auto"/>
        <w:ind w:left="0" w:firstLine="0"/>
        <w:contextualSpacing w:val="0"/>
        <w:jc w:val="both"/>
        <w:rPr>
          <w:rFonts w:ascii="Palatino Linotype" w:hAnsi="Palatino Linotype"/>
          <w:color w:val="000000" w:themeColor="text1"/>
        </w:rPr>
      </w:pPr>
      <w:r w:rsidRPr="00E51A82">
        <w:rPr>
          <w:rFonts w:ascii="Palatino Linotype" w:hAnsi="Palatino Linotype"/>
          <w:color w:val="000000" w:themeColor="text1"/>
        </w:rPr>
        <w:t>La divulgación de la información representa un riesgo real, demostrable e identificable del perjuicio significativo al interés público o a la seguridad pública;</w:t>
      </w:r>
    </w:p>
    <w:p w:rsidR="00A6152C" w:rsidRPr="00E51A82" w:rsidRDefault="00A6152C" w:rsidP="00E501E5">
      <w:pPr>
        <w:pStyle w:val="Prrafodelista"/>
        <w:numPr>
          <w:ilvl w:val="0"/>
          <w:numId w:val="34"/>
        </w:numPr>
        <w:spacing w:line="360" w:lineRule="auto"/>
        <w:ind w:left="0" w:firstLine="0"/>
        <w:contextualSpacing w:val="0"/>
        <w:jc w:val="both"/>
        <w:rPr>
          <w:rFonts w:ascii="Palatino Linotype" w:hAnsi="Palatino Linotype"/>
          <w:color w:val="000000" w:themeColor="text1"/>
        </w:rPr>
      </w:pPr>
      <w:r w:rsidRPr="00E51A82">
        <w:rPr>
          <w:rFonts w:ascii="Palatino Linotype" w:hAnsi="Palatino Linotype"/>
          <w:color w:val="000000" w:themeColor="text1"/>
        </w:rPr>
        <w:t>El riesgo de perjuicio que supondría la divulgación supera el interés público general de que se difunda; y</w:t>
      </w:r>
    </w:p>
    <w:p w:rsidR="00A6152C" w:rsidRPr="00E51A82" w:rsidRDefault="00A6152C" w:rsidP="00E501E5">
      <w:pPr>
        <w:pStyle w:val="Prrafodelista"/>
        <w:numPr>
          <w:ilvl w:val="0"/>
          <w:numId w:val="34"/>
        </w:numPr>
        <w:spacing w:line="360" w:lineRule="auto"/>
        <w:ind w:left="0" w:firstLine="0"/>
        <w:contextualSpacing w:val="0"/>
        <w:jc w:val="both"/>
        <w:rPr>
          <w:rFonts w:ascii="Palatino Linotype" w:hAnsi="Palatino Linotype"/>
          <w:color w:val="000000" w:themeColor="text1"/>
        </w:rPr>
      </w:pPr>
      <w:r w:rsidRPr="00E51A82">
        <w:rPr>
          <w:rFonts w:ascii="Palatino Linotype" w:hAnsi="Palatino Linotype"/>
          <w:color w:val="000000" w:themeColor="text1"/>
        </w:rPr>
        <w:t xml:space="preserve">La limitación se adecua al principio de proporcionalidad y representa el medio menos restrictivo disponible para evitar el perjuicio. </w:t>
      </w:r>
    </w:p>
    <w:p w:rsidR="00A6152C" w:rsidRPr="00E51A82" w:rsidRDefault="00A6152C" w:rsidP="00E51A82">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eastAsia="Calibri" w:hAnsi="Palatino Linotype" w:cs="Arial"/>
          <w:color w:val="000000" w:themeColor="text1"/>
          <w:vertAlign w:val="superscript"/>
          <w:lang w:val="es-ES"/>
        </w:rPr>
      </w:pPr>
      <w:r w:rsidRPr="00E51A82">
        <w:rPr>
          <w:rFonts w:ascii="Palatino Linotype" w:eastAsia="Calibri" w:hAnsi="Palatino Linotype" w:cs="Arial"/>
          <w:color w:val="000000" w:themeColor="text1"/>
          <w:lang w:val="es-ES"/>
        </w:rPr>
        <w:t xml:space="preserve">De tal </w:t>
      </w:r>
      <w:r w:rsidRPr="00E51A82">
        <w:rPr>
          <w:rFonts w:ascii="Palatino Linotype" w:hAnsi="Palatino Linotype"/>
          <w:color w:val="000000" w:themeColor="text1"/>
          <w:lang w:val="es-ES"/>
        </w:rPr>
        <w:t>manera</w:t>
      </w:r>
      <w:r w:rsidRPr="00E51A82">
        <w:rPr>
          <w:rFonts w:ascii="Palatino Linotype" w:eastAsia="Calibri" w:hAnsi="Palatino Linotype" w:cs="Arial"/>
          <w:color w:val="000000" w:themeColor="text1"/>
          <w:lang w:val="es-ES"/>
        </w:rPr>
        <w:t>,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E51A82">
        <w:rPr>
          <w:rFonts w:ascii="Palatino Linotype" w:eastAsia="Calibri" w:hAnsi="Palatino Linotype" w:cs="Arial"/>
          <w:color w:val="000000" w:themeColor="text1"/>
          <w:vertAlign w:val="superscript"/>
          <w:lang w:val="es-ES"/>
        </w:rPr>
        <w:t>:</w:t>
      </w:r>
    </w:p>
    <w:p w:rsidR="00A6152C" w:rsidRPr="00E51A82" w:rsidRDefault="00A6152C" w:rsidP="00E51A82">
      <w:pPr>
        <w:pStyle w:val="Prrafodelista"/>
        <w:spacing w:before="240" w:after="160" w:line="360" w:lineRule="auto"/>
        <w:ind w:left="0"/>
        <w:jc w:val="both"/>
        <w:rPr>
          <w:rFonts w:ascii="Palatino Linotype" w:eastAsia="Calibri" w:hAnsi="Palatino Linotype" w:cs="Times New Roman"/>
          <w:i/>
          <w:color w:val="000000" w:themeColor="text1"/>
          <w:lang w:val="es-ES"/>
        </w:rPr>
      </w:pPr>
      <w:r w:rsidRPr="00E51A82">
        <w:rPr>
          <w:rFonts w:ascii="Palatino Linotype" w:hAnsi="Palatino Linotype"/>
          <w:i/>
          <w:color w:val="000000" w:themeColor="text1"/>
        </w:rPr>
        <w:lastRenderedPageBreak/>
        <w:t>“</w:t>
      </w:r>
      <w:r w:rsidRPr="00E51A82">
        <w:rPr>
          <w:rFonts w:ascii="Palatino Linotype" w:eastAsia="Calibri" w:hAnsi="Palatino Linotype" w:cs="Times New Roman"/>
          <w:b/>
          <w:i/>
          <w:color w:val="000000" w:themeColor="text1"/>
          <w:lang w:val="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E51A82">
        <w:rPr>
          <w:rFonts w:ascii="Palatino Linotype" w:eastAsia="Calibri" w:hAnsi="Palatino Linotype" w:cs="Times New Roman"/>
          <w:i/>
          <w:color w:val="000000" w:themeColor="text1"/>
          <w:lang w:val="es-ES"/>
        </w:rPr>
        <w:t xml:space="preserve"> </w:t>
      </w:r>
    </w:p>
    <w:p w:rsidR="00A6152C" w:rsidRDefault="00A6152C" w:rsidP="00E51A82">
      <w:pPr>
        <w:spacing w:before="240" w:line="360" w:lineRule="auto"/>
        <w:jc w:val="both"/>
        <w:rPr>
          <w:rFonts w:ascii="Palatino Linotype" w:eastAsia="Calibri" w:hAnsi="Palatino Linotype" w:cs="Times New Roman"/>
          <w:i/>
          <w:color w:val="000000" w:themeColor="text1"/>
          <w:lang w:val="es-ES"/>
        </w:rPr>
      </w:pPr>
      <w:r w:rsidRPr="00E51A82">
        <w:rPr>
          <w:rFonts w:ascii="Palatino Linotype" w:eastAsia="Calibri" w:hAnsi="Palatino Linotype" w:cs="Times New Roman"/>
          <w:i/>
          <w:color w:val="000000" w:themeColor="text1"/>
          <w:lang w:val="es-E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E501E5" w:rsidRPr="00E51A82" w:rsidRDefault="00E501E5" w:rsidP="00E51A82">
      <w:pPr>
        <w:spacing w:before="240" w:line="360" w:lineRule="auto"/>
        <w:jc w:val="both"/>
        <w:rPr>
          <w:rFonts w:ascii="Palatino Linotype" w:eastAsia="Times New Roman" w:hAnsi="Palatino Linotype"/>
          <w:b/>
          <w:i/>
          <w:color w:val="000000" w:themeColor="text1"/>
          <w:lang w:eastAsia="es-MX"/>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 xml:space="preserve">Prueba de daño, que cobra relevancia puesto que sí ésta no arroja resultados contundentes </w:t>
      </w:r>
      <w:r w:rsidRPr="00E51A82">
        <w:rPr>
          <w:rFonts w:ascii="Palatino Linotype" w:eastAsia="Calibri" w:hAnsi="Palatino Linotype" w:cs="Arial"/>
          <w:color w:val="000000" w:themeColor="text1"/>
          <w:lang w:val="es-ES"/>
        </w:rPr>
        <w:t>sobre</w:t>
      </w:r>
      <w:r w:rsidRPr="00E51A82">
        <w:rPr>
          <w:rFonts w:ascii="Palatino Linotype" w:hAnsi="Palatino Linotype"/>
          <w:color w:val="000000" w:themeColor="text1"/>
          <w:lang w:val="es-ES"/>
        </w:rPr>
        <w:t xml:space="preserve"> un posible peligro, deberá de publicarse la información</w:t>
      </w:r>
      <w:r w:rsidRPr="00E51A82">
        <w:rPr>
          <w:rFonts w:ascii="Palatino Linotype" w:hAnsi="Palatino Linotype"/>
          <w:color w:val="000000" w:themeColor="text1"/>
          <w:vertAlign w:val="superscript"/>
          <w:lang w:val="es-ES"/>
        </w:rPr>
        <w:footnoteReference w:id="5"/>
      </w:r>
      <w:r w:rsidRPr="00E51A82">
        <w:rPr>
          <w:rFonts w:ascii="Palatino Linotype" w:hAnsi="Palatino Linotype"/>
          <w:color w:val="000000" w:themeColor="text1"/>
          <w:lang w:val="es-ES"/>
        </w:rPr>
        <w:t xml:space="preserve">. Siendo que, los </w:t>
      </w:r>
      <w:r w:rsidR="00053B7A" w:rsidRPr="00E51A82">
        <w:rPr>
          <w:rFonts w:ascii="Palatino Linotype" w:hAnsi="Palatino Linotype"/>
          <w:color w:val="000000" w:themeColor="text1"/>
          <w:lang w:val="es-ES"/>
        </w:rPr>
        <w:t xml:space="preserve">sujetos obligados </w:t>
      </w:r>
      <w:r w:rsidRPr="00E51A82">
        <w:rPr>
          <w:rFonts w:ascii="Palatino Linotype" w:hAnsi="Palatino Linotype"/>
          <w:color w:val="000000" w:themeColor="text1"/>
          <w:lang w:val="es-ES"/>
        </w:rPr>
        <w:t>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lastRenderedPageBreak/>
        <w:t xml:space="preserve">Asimismo, los </w:t>
      </w:r>
      <w:r w:rsidR="00053B7A" w:rsidRPr="00E51A82">
        <w:rPr>
          <w:rFonts w:ascii="Palatino Linotype" w:hAnsi="Palatino Linotype"/>
          <w:color w:val="000000" w:themeColor="text1"/>
          <w:lang w:val="es-ES"/>
        </w:rPr>
        <w:t xml:space="preserve">sujetos obligados </w:t>
      </w:r>
      <w:r w:rsidRPr="00E51A82">
        <w:rPr>
          <w:rFonts w:ascii="Palatino Linotype" w:hAnsi="Palatino Linotype"/>
          <w:color w:val="000000" w:themeColor="text1"/>
          <w:lang w:val="es-ES"/>
        </w:rPr>
        <w:t>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E51A82">
        <w:rPr>
          <w:rFonts w:ascii="Palatino Linotype" w:hAnsi="Palatino Linotype"/>
          <w:color w:val="000000" w:themeColor="text1"/>
          <w:vertAlign w:val="superscript"/>
          <w:lang w:val="es-ES"/>
        </w:rPr>
        <w:footnoteReference w:id="6"/>
      </w:r>
    </w:p>
    <w:p w:rsidR="00A6152C" w:rsidRPr="00E51A82" w:rsidRDefault="00A6152C" w:rsidP="00E51A82">
      <w:pPr>
        <w:spacing w:line="360" w:lineRule="auto"/>
        <w:jc w:val="both"/>
        <w:rPr>
          <w:rFonts w:ascii="Palatino Linotype" w:hAnsi="Palatino Linotype"/>
          <w:color w:val="000000" w:themeColor="text1"/>
          <w:lang w:val="es-ES"/>
        </w:rPr>
      </w:pPr>
    </w:p>
    <w:p w:rsidR="00A6152C"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p>
    <w:p w:rsidR="00E501E5" w:rsidRPr="00E51A82" w:rsidRDefault="00E501E5" w:rsidP="00E501E5">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t>Aunado a lo anterior, se tiene que, para realizar la clasificación de la información se debe</w:t>
      </w:r>
      <w:r w:rsidRPr="00E51A82">
        <w:rPr>
          <w:rFonts w:ascii="Palatino Linotype" w:hAnsi="Palatino Linotype"/>
          <w:color w:val="000000" w:themeColor="text1"/>
          <w:vertAlign w:val="superscript"/>
          <w:lang w:val="es-ES"/>
        </w:rPr>
        <w:footnoteReference w:id="7"/>
      </w:r>
      <w:r w:rsidRPr="00E51A82">
        <w:rPr>
          <w:rFonts w:ascii="Palatino Linotype" w:hAnsi="Palatino Linotype"/>
          <w:color w:val="000000" w:themeColor="text1"/>
          <w:lang w:val="es-ES"/>
        </w:rPr>
        <w:t>:</w:t>
      </w:r>
    </w:p>
    <w:p w:rsidR="00A6152C" w:rsidRPr="00E51A82" w:rsidRDefault="00A6152C" w:rsidP="00E501E5">
      <w:pPr>
        <w:numPr>
          <w:ilvl w:val="0"/>
          <w:numId w:val="35"/>
        </w:numPr>
        <w:spacing w:before="240" w:after="240" w:line="360" w:lineRule="auto"/>
        <w:ind w:left="0" w:firstLine="0"/>
        <w:jc w:val="both"/>
        <w:rPr>
          <w:rFonts w:ascii="Palatino Linotype" w:hAnsi="Palatino Linotype"/>
          <w:color w:val="000000" w:themeColor="text1"/>
          <w:lang w:val="es-ES"/>
        </w:rPr>
      </w:pPr>
      <w:r w:rsidRPr="00E51A82">
        <w:rPr>
          <w:rFonts w:ascii="Palatino Linotype" w:hAnsi="Palatino Linotype"/>
          <w:b/>
          <w:color w:val="000000" w:themeColor="text1"/>
          <w:lang w:val="es-ES"/>
        </w:rPr>
        <w:t>Fundar:</w:t>
      </w:r>
      <w:r w:rsidRPr="00E51A82">
        <w:rPr>
          <w:rFonts w:ascii="Palatino Linotype" w:hAnsi="Palatino Linotype"/>
          <w:color w:val="000000" w:themeColor="text1"/>
          <w:lang w:val="es-ES"/>
        </w:rPr>
        <w:t xml:space="preserve"> señalando el artículo, fracción, inciso, párrafo o numeral de la Ley o tratado internacional suscrito por el Estado mexicano que expresamente le otorgue el carácter de reservada.</w:t>
      </w:r>
    </w:p>
    <w:p w:rsidR="00A6152C" w:rsidRPr="00E51A82" w:rsidRDefault="00A6152C" w:rsidP="00E501E5">
      <w:pPr>
        <w:numPr>
          <w:ilvl w:val="0"/>
          <w:numId w:val="35"/>
        </w:numPr>
        <w:spacing w:before="240" w:line="360" w:lineRule="auto"/>
        <w:ind w:left="0" w:firstLine="0"/>
        <w:jc w:val="both"/>
        <w:rPr>
          <w:rFonts w:ascii="Palatino Linotype" w:hAnsi="Palatino Linotype"/>
          <w:b/>
          <w:color w:val="000000" w:themeColor="text1"/>
          <w:u w:val="single"/>
          <w:lang w:val="es-ES"/>
        </w:rPr>
      </w:pPr>
      <w:r w:rsidRPr="00E51A82">
        <w:rPr>
          <w:rFonts w:ascii="Palatino Linotype" w:hAnsi="Palatino Linotype"/>
          <w:b/>
          <w:color w:val="000000" w:themeColor="text1"/>
          <w:lang w:val="es-ES"/>
        </w:rPr>
        <w:t>Motivar:</w:t>
      </w:r>
      <w:r w:rsidRPr="00E51A82">
        <w:rPr>
          <w:rFonts w:ascii="Palatino Linotype" w:hAnsi="Palatino Linotype"/>
          <w:color w:val="000000" w:themeColor="text1"/>
          <w:lang w:val="es-ES"/>
        </w:rPr>
        <w:t xml:space="preserve"> señalando las razones o circunstancias especiales que lo llevaron a concluir que el caso particular se ajusta al supuesto previsto por la norma legal invocada como fundamento.</w:t>
      </w:r>
    </w:p>
    <w:p w:rsidR="00A6152C" w:rsidRPr="00E51A82" w:rsidRDefault="00A6152C" w:rsidP="00E501E5">
      <w:pPr>
        <w:numPr>
          <w:ilvl w:val="0"/>
          <w:numId w:val="35"/>
        </w:numPr>
        <w:spacing w:before="240" w:line="360" w:lineRule="auto"/>
        <w:ind w:left="0" w:firstLine="0"/>
        <w:jc w:val="both"/>
        <w:rPr>
          <w:rFonts w:ascii="Palatino Linotype" w:hAnsi="Palatino Linotype"/>
          <w:color w:val="000000" w:themeColor="text1"/>
          <w:lang w:val="es-ES"/>
        </w:rPr>
      </w:pPr>
      <w:r w:rsidRPr="00E51A82">
        <w:rPr>
          <w:rFonts w:ascii="Palatino Linotype" w:hAnsi="Palatino Linotype"/>
          <w:color w:val="000000" w:themeColor="text1"/>
          <w:lang w:val="es-ES"/>
        </w:rPr>
        <w:lastRenderedPageBreak/>
        <w:t>Siendo que, en el caso específico de la reserva, la motivación de la clasificación, también deberá comprender las circunstancias que justifican el establecimiento de determinado plazo de reserva.</w:t>
      </w:r>
    </w:p>
    <w:p w:rsidR="00A6152C" w:rsidRPr="00E51A82" w:rsidRDefault="00A6152C" w:rsidP="00E51A82">
      <w:pPr>
        <w:spacing w:line="360" w:lineRule="auto"/>
        <w:jc w:val="both"/>
        <w:rPr>
          <w:rFonts w:ascii="Palatino Linotype" w:hAnsi="Palatino Linotype"/>
          <w:color w:val="000000" w:themeColor="text1"/>
          <w:lang w:val="es-ES"/>
        </w:rPr>
      </w:pPr>
    </w:p>
    <w:p w:rsidR="00A6152C" w:rsidRPr="00E51A82" w:rsidRDefault="00A6152C" w:rsidP="00E51A82">
      <w:pPr>
        <w:numPr>
          <w:ilvl w:val="0"/>
          <w:numId w:val="3"/>
        </w:numPr>
        <w:spacing w:line="360" w:lineRule="auto"/>
        <w:ind w:left="0" w:firstLine="0"/>
        <w:jc w:val="both"/>
        <w:rPr>
          <w:rFonts w:ascii="Palatino Linotype" w:hAnsi="Palatino Linotype"/>
          <w:bCs/>
          <w:color w:val="000000" w:themeColor="text1"/>
          <w:lang w:val="es-ES"/>
        </w:rPr>
      </w:pPr>
      <w:r w:rsidRPr="00E51A82">
        <w:rPr>
          <w:rFonts w:ascii="Palatino Linotype" w:hAnsi="Palatino Linotype"/>
          <w:color w:val="000000" w:themeColor="text1"/>
          <w:lang w:val="es-ES"/>
        </w:rPr>
        <w:t xml:space="preserve">En otras palabras, para clasificar la información como reservada, los acuerdos deben estar debidamente fundados y motivados, </w:t>
      </w:r>
      <w:r w:rsidRPr="00E51A82">
        <w:rPr>
          <w:rFonts w:ascii="Palatino Linotype" w:hAnsi="Palatino Linotype"/>
          <w:bCs/>
          <w:color w:val="000000" w:themeColor="text1"/>
          <w:lang w:val="es-ES"/>
        </w:rPr>
        <w:t xml:space="preserve">exponiendo los hechos relevantes para decidir, citando la norma habilitante y un argumento mínimo pero suficiente para acreditar el razonamiento realizado. Sirve de sustento a lo anterior el siguiente criterio jurisprudencial: </w:t>
      </w:r>
    </w:p>
    <w:p w:rsidR="00A6152C" w:rsidRPr="00E51A82" w:rsidRDefault="00053B7A" w:rsidP="00E51A82">
      <w:pPr>
        <w:spacing w:before="240" w:line="360" w:lineRule="auto"/>
        <w:jc w:val="both"/>
        <w:rPr>
          <w:rFonts w:ascii="Palatino Linotype" w:hAnsi="Palatino Linotype"/>
          <w:b/>
          <w:i/>
          <w:color w:val="000000" w:themeColor="text1"/>
          <w:lang w:val="es-ES"/>
        </w:rPr>
      </w:pPr>
      <w:r w:rsidRPr="00E51A82">
        <w:rPr>
          <w:rFonts w:ascii="Palatino Linotype" w:hAnsi="Palatino Linotype"/>
          <w:b/>
          <w:i/>
          <w:color w:val="000000" w:themeColor="text1"/>
          <w:lang w:val="es-ES"/>
        </w:rPr>
        <w:t>“</w:t>
      </w:r>
      <w:r w:rsidR="00A6152C" w:rsidRPr="00E51A82">
        <w:rPr>
          <w:rFonts w:ascii="Palatino Linotype" w:hAnsi="Palatino Linotype"/>
          <w:b/>
          <w:i/>
          <w:color w:val="000000" w:themeColor="text1"/>
          <w:lang w:val="es-ES"/>
        </w:rPr>
        <w:t>FUNDAMENTACIÓN Y MOTIVACIÓN. EL ASPECTO FORMAL DE LA GARANTÍA Y SU FINALIDAD SE TRADUCEN EN EXPLICAR, JUSTIFICAR, POSIBILITAR LA DEFENSA Y COMUNICAR LA DECISIÓN. </w:t>
      </w:r>
    </w:p>
    <w:p w:rsidR="00A6152C" w:rsidRDefault="00A6152C" w:rsidP="00E51A82">
      <w:pPr>
        <w:spacing w:before="240" w:line="360" w:lineRule="auto"/>
        <w:jc w:val="both"/>
        <w:rPr>
          <w:rFonts w:ascii="Palatino Linotype" w:hAnsi="Palatino Linotype"/>
          <w:i/>
          <w:color w:val="000000" w:themeColor="text1"/>
          <w:lang w:val="es-ES"/>
        </w:rPr>
      </w:pPr>
      <w:r w:rsidRPr="00E51A82">
        <w:rPr>
          <w:rFonts w:ascii="Palatino Linotype" w:hAnsi="Palatino Linotype"/>
          <w:i/>
          <w:color w:val="000000" w:themeColor="text1"/>
          <w:lang w:val="es-ES"/>
        </w:rPr>
        <w:t>El contenido formal de la garantía de legalidad prevista en el artículo 16 constitucional relativa a la fundamentación y motivación tiene como propósito primordial y ratio que el justiciable </w:t>
      </w:r>
      <w:r w:rsidRPr="00E51A82">
        <w:rPr>
          <w:rFonts w:ascii="Palatino Linotype" w:hAnsi="Palatino Linotype"/>
          <w:b/>
          <w:i/>
          <w:color w:val="000000" w:themeColor="text1"/>
          <w:u w:val="single"/>
          <w:lang w:val="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51A82">
        <w:rPr>
          <w:rFonts w:ascii="Palatino Linotype" w:hAnsi="Palatino Linotype"/>
          <w:i/>
          <w:color w:val="000000" w:themeColor="text1"/>
          <w:u w:val="single"/>
          <w:lang w:val="es-ES"/>
        </w:rPr>
        <w:t>.</w:t>
      </w:r>
      <w:r w:rsidRPr="00E51A82">
        <w:rPr>
          <w:rFonts w:ascii="Palatino Linotype" w:hAnsi="Palatino Linotype"/>
          <w:i/>
          <w:color w:val="000000" w:themeColor="text1"/>
          <w:lang w:val="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E51A82">
        <w:rPr>
          <w:rFonts w:ascii="Palatino Linotype" w:hAnsi="Palatino Linotype"/>
          <w:b/>
          <w:i/>
          <w:color w:val="000000" w:themeColor="text1"/>
          <w:u w:val="single"/>
          <w:lang w:val="es-E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w:t>
      </w:r>
      <w:r w:rsidRPr="00E51A82">
        <w:rPr>
          <w:rFonts w:ascii="Palatino Linotype" w:hAnsi="Palatino Linotype"/>
          <w:b/>
          <w:i/>
          <w:color w:val="000000" w:themeColor="text1"/>
          <w:u w:val="single"/>
          <w:lang w:val="es-ES"/>
        </w:rPr>
        <w:lastRenderedPageBreak/>
        <w:t>la norma habilitante y un argumento mínimo pero suficiente para acreditar el razonamiento</w:t>
      </w:r>
      <w:r w:rsidRPr="00E51A82">
        <w:rPr>
          <w:rFonts w:ascii="Palatino Linotype" w:hAnsi="Palatino Linotype"/>
          <w:i/>
          <w:color w:val="000000" w:themeColor="text1"/>
          <w:lang w:val="es-ES"/>
        </w:rPr>
        <w:t> del que se deduzca la relación de pertenencia lógica de los hechos al derecho invocado, que es la subsunción.</w:t>
      </w:r>
      <w:r w:rsidR="00053B7A" w:rsidRPr="00E51A82">
        <w:rPr>
          <w:rFonts w:ascii="Palatino Linotype" w:hAnsi="Palatino Linotype"/>
          <w:i/>
          <w:color w:val="000000" w:themeColor="text1"/>
          <w:lang w:val="es-ES"/>
        </w:rPr>
        <w:t>”</w:t>
      </w:r>
    </w:p>
    <w:p w:rsidR="00E51A82" w:rsidRPr="00E51A82" w:rsidRDefault="00E51A82" w:rsidP="00E51A82">
      <w:pPr>
        <w:spacing w:before="240" w:line="360" w:lineRule="auto"/>
        <w:jc w:val="both"/>
        <w:rPr>
          <w:rFonts w:ascii="Palatino Linotype" w:eastAsia="Times New Roman" w:hAnsi="Palatino Linotype"/>
          <w:b/>
          <w:i/>
          <w:color w:val="000000" w:themeColor="text1"/>
          <w:lang w:eastAsia="es-MX"/>
        </w:rPr>
      </w:pPr>
    </w:p>
    <w:p w:rsidR="003607BC" w:rsidRPr="00C86287" w:rsidRDefault="003607BC" w:rsidP="00E51A82">
      <w:pPr>
        <w:numPr>
          <w:ilvl w:val="0"/>
          <w:numId w:val="3"/>
        </w:numPr>
        <w:spacing w:line="360" w:lineRule="auto"/>
        <w:ind w:left="0" w:firstLine="0"/>
        <w:jc w:val="both"/>
        <w:rPr>
          <w:rFonts w:ascii="Palatino Linotype" w:hAnsi="Palatino Linotype" w:cs="Arial"/>
          <w:color w:val="000000" w:themeColor="text1"/>
        </w:rPr>
      </w:pPr>
      <w:r w:rsidRPr="00C86287">
        <w:rPr>
          <w:rFonts w:ascii="Palatino Linotype" w:hAnsi="Palatino Linotype"/>
          <w:color w:val="000000" w:themeColor="text1"/>
          <w:lang w:val="es-ES"/>
        </w:rPr>
        <w:t>Conforme</w:t>
      </w:r>
      <w:r w:rsidRPr="00C86287">
        <w:rPr>
          <w:rFonts w:ascii="Palatino Linotype" w:hAnsi="Palatino Linotype" w:cs="Arial"/>
          <w:color w:val="000000" w:themeColor="text1"/>
        </w:rPr>
        <w:t xml:space="preserve"> a lo anterior, el </w:t>
      </w:r>
      <w:r w:rsidRPr="00C86287">
        <w:rPr>
          <w:rFonts w:ascii="Palatino Linotype" w:hAnsi="Palatino Linotype" w:cs="Arial"/>
          <w:b/>
          <w:color w:val="000000" w:themeColor="text1"/>
        </w:rPr>
        <w:t>SUJETO OBLIGADO</w:t>
      </w:r>
      <w:r w:rsidRPr="00C86287">
        <w:rPr>
          <w:rFonts w:ascii="Palatino Linotype" w:hAnsi="Palatino Linotype" w:cs="Arial"/>
          <w:color w:val="000000" w:themeColor="text1"/>
        </w:rPr>
        <w:t xml:space="preserve"> invocó como causal de reserva la contenida en la fracción VI del artículo 140, a saber:</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 xml:space="preserve">Artículo 140. El acceso a la información pública será restringido excepcionalmente, cuando por razones de interés público, ésta sea clasificada como reservada, conforme a los criterios siguientes: </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w:t>
      </w:r>
    </w:p>
    <w:p w:rsidR="003607BC" w:rsidRPr="00C86287" w:rsidRDefault="003607BC" w:rsidP="00E51A82">
      <w:pPr>
        <w:spacing w:line="360" w:lineRule="auto"/>
        <w:jc w:val="both"/>
        <w:rPr>
          <w:rFonts w:ascii="Palatino Linotype" w:hAnsi="Palatino Linotype" w:cs="Arial"/>
          <w:color w:val="000000" w:themeColor="text1"/>
        </w:rPr>
      </w:pPr>
    </w:p>
    <w:p w:rsidR="003607BC" w:rsidRPr="00C86287" w:rsidRDefault="003607BC" w:rsidP="00E51A82">
      <w:pPr>
        <w:numPr>
          <w:ilvl w:val="0"/>
          <w:numId w:val="3"/>
        </w:numPr>
        <w:spacing w:line="360" w:lineRule="auto"/>
        <w:ind w:left="0" w:firstLine="0"/>
        <w:jc w:val="both"/>
        <w:rPr>
          <w:rFonts w:ascii="Palatino Linotype" w:hAnsi="Palatino Linotype" w:cs="Arial"/>
          <w:color w:val="000000" w:themeColor="text1"/>
        </w:rPr>
      </w:pPr>
      <w:r w:rsidRPr="00C86287">
        <w:rPr>
          <w:rFonts w:ascii="Palatino Linotype" w:hAnsi="Palatino Linotype" w:cs="Arial"/>
          <w:color w:val="000000" w:themeColor="text1"/>
        </w:rPr>
        <w:t xml:space="preserve">Contexto que evidentemente resulta procedente, dado que puntualmente se solicitan los procedimientos en trámite, es decir no concluidos. Dicha causal de reserva se fundó y motivo en términos del artículo 141 de la ley de la materia, </w:t>
      </w:r>
      <w:r w:rsidRPr="00C86287">
        <w:rPr>
          <w:rFonts w:ascii="Palatino Linotype" w:hAnsi="Palatino Linotype"/>
          <w:color w:val="000000" w:themeColor="text1"/>
          <w:lang w:val="es-ES"/>
        </w:rPr>
        <w:t>exponiendo</w:t>
      </w:r>
      <w:r w:rsidRPr="00C86287">
        <w:rPr>
          <w:rFonts w:ascii="Palatino Linotype" w:hAnsi="Palatino Linotype" w:cs="Arial"/>
          <w:color w:val="000000" w:themeColor="text1"/>
        </w:rPr>
        <w:t xml:space="preserve"> el riesgo de la divulgación de la información, por encontrarse en proceso ante el Órgano Interno de Control, de conformidad con los artículo 128, 129, 135 y 140 fracción VI de la Ley de </w:t>
      </w:r>
      <w:r w:rsidRPr="00C86287">
        <w:rPr>
          <w:rFonts w:ascii="Palatino Linotype" w:hAnsi="Palatino Linotype" w:cs="Arial"/>
          <w:color w:val="000000" w:themeColor="text1"/>
        </w:rPr>
        <w:lastRenderedPageBreak/>
        <w:t>Transparencia y Acceso a la Información Pública del Estado de México y Municipios, siendo que al encontrarse en investigación puede causar daño u obstruir el procedimiento.</w:t>
      </w:r>
    </w:p>
    <w:p w:rsidR="00E51A82" w:rsidRPr="00C86287" w:rsidRDefault="00E51A82" w:rsidP="00E51A82">
      <w:pPr>
        <w:spacing w:line="360" w:lineRule="auto"/>
        <w:jc w:val="both"/>
        <w:rPr>
          <w:rFonts w:ascii="Palatino Linotype" w:hAnsi="Palatino Linotype" w:cs="Arial"/>
          <w:color w:val="000000" w:themeColor="text1"/>
        </w:rPr>
      </w:pPr>
    </w:p>
    <w:p w:rsidR="003607BC" w:rsidRPr="00C86287" w:rsidRDefault="003607BC" w:rsidP="00E51A82">
      <w:pPr>
        <w:numPr>
          <w:ilvl w:val="0"/>
          <w:numId w:val="3"/>
        </w:numPr>
        <w:spacing w:line="360" w:lineRule="auto"/>
        <w:ind w:left="0" w:firstLine="0"/>
        <w:jc w:val="both"/>
        <w:rPr>
          <w:rFonts w:ascii="Palatino Linotype" w:hAnsi="Palatino Linotype" w:cs="Arial"/>
          <w:color w:val="000000" w:themeColor="text1"/>
        </w:rPr>
      </w:pPr>
      <w:r w:rsidRPr="00C86287">
        <w:rPr>
          <w:rFonts w:ascii="Palatino Linotype" w:hAnsi="Palatino Linotype" w:cs="Arial"/>
          <w:color w:val="000000" w:themeColor="text1"/>
        </w:rPr>
        <w:t xml:space="preserve">Para efecto de lo anterior se acredito el modo, tiempo y lugar. El primero de ellos en tocante a la autoridad investigadora quien es la legalmente competente de sustancias el procedimiento, el segundo que será esa misma autoridad quien por mandato legal tiene la obligación de mantener reserva o secrecía y el tercero derivado de que las denuncias son en contra de un ex servidor </w:t>
      </w:r>
      <w:r w:rsidR="00190618" w:rsidRPr="00C86287">
        <w:rPr>
          <w:rFonts w:ascii="Palatino Linotype" w:hAnsi="Palatino Linotype" w:cs="Arial"/>
          <w:color w:val="000000" w:themeColor="text1"/>
        </w:rPr>
        <w:t>público</w:t>
      </w:r>
      <w:r w:rsidRPr="00C86287">
        <w:rPr>
          <w:rFonts w:ascii="Palatino Linotype" w:hAnsi="Palatino Linotype" w:cs="Arial"/>
          <w:color w:val="000000" w:themeColor="text1"/>
        </w:rPr>
        <w:t xml:space="preserve"> del Ayuntamiento, información de la cual se puede vulnerar la conducción de su proceso.</w:t>
      </w:r>
    </w:p>
    <w:p w:rsidR="003607BC" w:rsidRPr="00C86287" w:rsidRDefault="003607BC" w:rsidP="00E51A82">
      <w:pPr>
        <w:spacing w:line="360" w:lineRule="auto"/>
        <w:jc w:val="both"/>
        <w:rPr>
          <w:rFonts w:ascii="Palatino Linotype" w:hAnsi="Palatino Linotype" w:cs="Arial"/>
          <w:color w:val="000000" w:themeColor="text1"/>
        </w:rPr>
      </w:pPr>
    </w:p>
    <w:p w:rsidR="003607BC" w:rsidRPr="00C86287" w:rsidRDefault="003607BC" w:rsidP="00E51A82">
      <w:pPr>
        <w:numPr>
          <w:ilvl w:val="0"/>
          <w:numId w:val="3"/>
        </w:numPr>
        <w:spacing w:line="360" w:lineRule="auto"/>
        <w:ind w:left="0" w:firstLine="0"/>
        <w:jc w:val="both"/>
        <w:rPr>
          <w:rFonts w:ascii="Palatino Linotype" w:hAnsi="Palatino Linotype" w:cs="Arial"/>
          <w:color w:val="000000" w:themeColor="text1"/>
        </w:rPr>
      </w:pPr>
      <w:r w:rsidRPr="00C86287">
        <w:rPr>
          <w:rFonts w:ascii="Palatino Linotype" w:hAnsi="Palatino Linotype" w:cs="Arial"/>
          <w:color w:val="000000" w:themeColor="text1"/>
        </w:rPr>
        <w:t>En el mismo tenor el Lineamiento Trigésimo Tercero, de los Lineamientos Generales en Materia de Clasificación y Desclasificación de la Información, así como para la elaboración de versiones públicas, dispone lo siguiente:</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“Trigésimo tercero. Para la aplicación de la prueba de daño a la que hace referencia el artículo 104 de la Ley General, los sujetos obligados atenderán lo siguiente:</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I. 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II. Se deberá motivar la clasificación, señalando las circunstancias de modo, tiempo y lugar que acrediten el vínculo entre la difusión de la información y la afectación al interés público o a la seguridad nacional;</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III. Se deberán precisar las razones objetivas por las que la apertura de la información generaría un riesgo de perjuicio real, demostrable e identificable al interés jurídico tutelado de que se trate;</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lastRenderedPageBreak/>
        <w:t xml:space="preserve">IV.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 </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 xml:space="preserve">V. Deberán elegir y justificar la opción de excepción al derecho de acceso a la información que menos lo restrinja y que sea adecuada y proporcional para evitar el perjuicio al interés público, evitando siempre que sea posible la reserva absoluta de documentos o expedientes; y </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VI.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rsidR="003607BC" w:rsidRPr="00C86287" w:rsidRDefault="003607BC" w:rsidP="00E51A82">
      <w:pPr>
        <w:spacing w:line="360" w:lineRule="auto"/>
        <w:jc w:val="both"/>
        <w:rPr>
          <w:rFonts w:ascii="Palatino Linotype" w:hAnsi="Palatino Linotype" w:cs="Arial"/>
          <w:color w:val="000000" w:themeColor="text1"/>
        </w:rPr>
      </w:pPr>
    </w:p>
    <w:p w:rsidR="003607BC" w:rsidRPr="00C86287" w:rsidRDefault="003607BC" w:rsidP="00E51A82">
      <w:pPr>
        <w:numPr>
          <w:ilvl w:val="0"/>
          <w:numId w:val="3"/>
        </w:numPr>
        <w:spacing w:line="360" w:lineRule="auto"/>
        <w:ind w:left="0" w:firstLine="0"/>
        <w:jc w:val="both"/>
        <w:rPr>
          <w:rFonts w:ascii="Palatino Linotype" w:hAnsi="Palatino Linotype" w:cs="Arial"/>
          <w:color w:val="000000" w:themeColor="text1"/>
        </w:rPr>
      </w:pPr>
      <w:r w:rsidRPr="00C86287">
        <w:rPr>
          <w:rFonts w:ascii="Palatino Linotype" w:hAnsi="Palatino Linotype" w:cs="Arial"/>
          <w:color w:val="000000" w:themeColor="text1"/>
        </w:rPr>
        <w:t xml:space="preserve">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 </w:t>
      </w:r>
    </w:p>
    <w:p w:rsidR="003607BC" w:rsidRPr="00C86287" w:rsidRDefault="003607BC" w:rsidP="00E51A82">
      <w:pPr>
        <w:spacing w:line="360" w:lineRule="auto"/>
        <w:jc w:val="both"/>
        <w:rPr>
          <w:rFonts w:ascii="Palatino Linotype" w:hAnsi="Palatino Linotype" w:cs="Arial"/>
          <w:i/>
          <w:color w:val="000000" w:themeColor="text1"/>
        </w:rPr>
      </w:pPr>
      <w:r w:rsidRPr="00C86287">
        <w:rPr>
          <w:rFonts w:ascii="Palatino Linotype" w:hAnsi="Palatino Linotype" w:cs="Arial"/>
          <w:i/>
          <w:color w:val="000000" w:themeColor="text1"/>
        </w:rPr>
        <w:t xml:space="preserve">“INFORMACIÓN RESERVADA. APLICACIÓN DE LA "PRUEBA DE DAÑO E INTERÉS PÚBLICO" PARA DETERMINAR LO ADECUADO DE LA APORTADA CON ESA CLASIFICACIÓN EN EL JUICIO DE AMPARO POR LA AUTORIDAD RESPONSABLE, A EFECTO DE HACER VIABLE LA DEFENSA EFECTIVA DEL QUEJOSO.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w:t>
      </w:r>
      <w:r w:rsidRPr="00C86287">
        <w:rPr>
          <w:rFonts w:ascii="Palatino Linotype" w:hAnsi="Palatino Linotype" w:cs="Arial"/>
          <w:i/>
          <w:color w:val="000000" w:themeColor="text1"/>
        </w:rPr>
        <w:lastRenderedPageBreak/>
        <w:t xml:space="preserve">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oficio, con el propósito de obtener una versión que sea pública para la parte interesada.” </w:t>
      </w:r>
    </w:p>
    <w:p w:rsidR="003607BC" w:rsidRPr="00C86287" w:rsidRDefault="003607BC" w:rsidP="00E51A82">
      <w:pPr>
        <w:spacing w:line="360" w:lineRule="auto"/>
        <w:jc w:val="both"/>
        <w:rPr>
          <w:rFonts w:ascii="Palatino Linotype" w:hAnsi="Palatino Linotype" w:cs="Arial"/>
          <w:color w:val="000000" w:themeColor="text1"/>
        </w:rPr>
      </w:pPr>
    </w:p>
    <w:p w:rsidR="003607BC" w:rsidRPr="00C86287" w:rsidRDefault="003607BC" w:rsidP="00E51A82">
      <w:pPr>
        <w:numPr>
          <w:ilvl w:val="0"/>
          <w:numId w:val="3"/>
        </w:numPr>
        <w:spacing w:line="360" w:lineRule="auto"/>
        <w:ind w:left="0" w:firstLine="0"/>
        <w:jc w:val="both"/>
        <w:rPr>
          <w:rFonts w:ascii="Palatino Linotype" w:hAnsi="Palatino Linotype" w:cs="Arial"/>
          <w:color w:val="000000" w:themeColor="text1"/>
        </w:rPr>
      </w:pPr>
      <w:r w:rsidRPr="00C86287">
        <w:rPr>
          <w:rFonts w:ascii="Palatino Linotype" w:hAnsi="Palatino Linotype" w:cs="Arial"/>
          <w:color w:val="000000" w:themeColor="text1"/>
        </w:rPr>
        <w:t>Prueba de daño, que cobra relevancia puesto que sí ésta no arroja resultados contundentes sobre un posible peligro, deberá de publicarse la información.</w:t>
      </w:r>
      <w:r w:rsidR="00190618" w:rsidRPr="00C86287">
        <w:rPr>
          <w:rFonts w:ascii="Palatino Linotype" w:hAnsi="Palatino Linotype" w:cs="Arial"/>
          <w:color w:val="000000" w:themeColor="text1"/>
        </w:rPr>
        <w:t xml:space="preserve"> Contexto que el presente asunto no se actualiza, pues derivado del </w:t>
      </w:r>
      <w:r w:rsidR="00190618" w:rsidRPr="00C86287">
        <w:rPr>
          <w:rFonts w:ascii="Palatino Linotype" w:hAnsi="Palatino Linotype" w:cs="Arial"/>
          <w:i/>
          <w:color w:val="000000" w:themeColor="text1"/>
        </w:rPr>
        <w:t>triple test</w:t>
      </w:r>
      <w:r w:rsidR="00190618" w:rsidRPr="00C86287">
        <w:rPr>
          <w:rFonts w:ascii="Palatino Linotype" w:hAnsi="Palatino Linotype" w:cs="Arial"/>
          <w:color w:val="000000" w:themeColor="text1"/>
        </w:rPr>
        <w:t xml:space="preserve"> que conforma dicha prueba,</w:t>
      </w:r>
      <w:r w:rsidR="00190618" w:rsidRPr="00C86287">
        <w:rPr>
          <w:rFonts w:ascii="Palatino Linotype" w:hAnsi="Palatino Linotype"/>
          <w:color w:val="000000" w:themeColor="text1"/>
        </w:rPr>
        <w:t xml:space="preserve"> </w:t>
      </w:r>
      <w:r w:rsidR="00190618" w:rsidRPr="00C86287">
        <w:rPr>
          <w:rFonts w:ascii="Palatino Linotype" w:hAnsi="Palatino Linotype" w:cs="Arial"/>
          <w:color w:val="000000" w:themeColor="text1"/>
        </w:rPr>
        <w:t>arroja resultados contundentes al realizar la ponderación de ventajas y los perjuicios que se generan cuando se limita un derecho a fin de proteger otro derecho, concluyéndose que se actualiza la restricción de la información</w:t>
      </w:r>
    </w:p>
    <w:p w:rsidR="0077213F" w:rsidRPr="00E51A82" w:rsidRDefault="0077213F" w:rsidP="00E51A82">
      <w:pPr>
        <w:spacing w:line="360" w:lineRule="auto"/>
        <w:jc w:val="both"/>
        <w:rPr>
          <w:rFonts w:ascii="Palatino Linotype" w:hAnsi="Palatino Linotype" w:cs="Arial"/>
          <w:color w:val="000000" w:themeColor="text1"/>
        </w:rPr>
      </w:pPr>
    </w:p>
    <w:p w:rsidR="00A6152C" w:rsidRPr="00E51A82" w:rsidRDefault="00A6152C"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En este tenor, resulta procedente </w:t>
      </w:r>
      <w:r w:rsidR="00053B7A" w:rsidRPr="00E51A82">
        <w:rPr>
          <w:rFonts w:ascii="Palatino Linotype" w:hAnsi="Palatino Linotype" w:cs="Arial"/>
          <w:color w:val="000000" w:themeColor="text1"/>
        </w:rPr>
        <w:t>confirmar la reserva de los procedimientos de responsabilidad administrativa que se encuentran en proceso en la Contraloría Interna Municipal, del mes de enero a febrero 2022 al 7 de marzo de 2025.</w:t>
      </w:r>
    </w:p>
    <w:p w:rsidR="00053B7A" w:rsidRPr="00E51A82" w:rsidRDefault="00053B7A" w:rsidP="00E51A82">
      <w:pPr>
        <w:spacing w:line="360" w:lineRule="auto"/>
        <w:jc w:val="both"/>
        <w:rPr>
          <w:rFonts w:ascii="Palatino Linotype" w:hAnsi="Palatino Linotype" w:cs="Arial"/>
          <w:color w:val="000000" w:themeColor="text1"/>
        </w:rPr>
      </w:pPr>
    </w:p>
    <w:p w:rsidR="00FF523E" w:rsidRPr="00E51A82" w:rsidRDefault="00053B7A"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Respecto de las observaciones realizadas en las entregas recepción de todos los funcionarios que entregaron </w:t>
      </w:r>
      <w:r w:rsidR="00FB1A5A" w:rsidRPr="00E51A82">
        <w:rPr>
          <w:rFonts w:ascii="Palatino Linotype" w:hAnsi="Palatino Linotype" w:cs="Arial"/>
          <w:color w:val="000000" w:themeColor="text1"/>
        </w:rPr>
        <w:t>sus áreas en enero del año 2022</w:t>
      </w:r>
      <w:r w:rsidR="00BA496C" w:rsidRPr="00E51A82">
        <w:rPr>
          <w:rFonts w:ascii="Palatino Linotype" w:hAnsi="Palatino Linotype" w:cs="Arial"/>
          <w:color w:val="000000" w:themeColor="text1"/>
        </w:rPr>
        <w:t>, el</w:t>
      </w:r>
      <w:r w:rsidR="00FB1A5A" w:rsidRPr="00E51A82">
        <w:rPr>
          <w:rFonts w:ascii="Palatino Linotype" w:hAnsi="Palatino Linotype" w:cs="Arial"/>
          <w:color w:val="000000" w:themeColor="text1"/>
        </w:rPr>
        <w:t xml:space="preserve"> propio servidor público habilitado de la Contraloría Interna Municipal refiere que corresponde a información también susceptible de ser clasificada</w:t>
      </w:r>
      <w:r w:rsidR="002872C7" w:rsidRPr="00E51A82">
        <w:rPr>
          <w:rFonts w:ascii="Palatino Linotype" w:hAnsi="Palatino Linotype" w:cs="Arial"/>
          <w:color w:val="000000" w:themeColor="text1"/>
        </w:rPr>
        <w:t>. Contexto que se desestima toda vez que no actualiza un supuesto de reserva al corresponder a documentos definitivos; es decir que la observación se realiza y no es susceptible de modificación como en todo caso pudiera ser su cumplimiento o solventación.</w:t>
      </w:r>
    </w:p>
    <w:p w:rsidR="002872C7" w:rsidRPr="00E51A82" w:rsidRDefault="002872C7"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Por ello, resulta prudente tomar en consideración lo plasmado en el criterio 09/2004 emitido por la Suprema Corte de Justicia de la Nación, que por analogía se aplica al caso concreto, y que a la letra establece que:</w:t>
      </w:r>
    </w:p>
    <w:p w:rsidR="002872C7" w:rsidRPr="00E51A82" w:rsidRDefault="002872C7" w:rsidP="00E51A82">
      <w:pPr>
        <w:pStyle w:val="Prrafodelista"/>
        <w:spacing w:line="276" w:lineRule="auto"/>
        <w:ind w:left="0"/>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r w:rsidRPr="00E51A82">
        <w:rPr>
          <w:rFonts w:ascii="Palatino Linotype" w:eastAsia="Palatino Linotype" w:hAnsi="Palatino Linotype" w:cs="Palatino Linotype"/>
          <w:b/>
          <w:i/>
          <w:color w:val="000000" w:themeColor="text1"/>
        </w:rPr>
        <w:t>INFORMACIÓN SUJETA A REVISIÓN. SI YA CONSTA EN UN DOCUMENTO DEFINITIVO, DEBE PERMITIRSE EL ACCESO A ÉSTE.</w:t>
      </w:r>
      <w:r w:rsidRPr="00E51A82">
        <w:rPr>
          <w:rFonts w:ascii="Palatino Linotype" w:eastAsia="Palatino Linotype" w:hAnsi="Palatino Linotype" w:cs="Palatino Linotype"/>
          <w:i/>
          <w:color w:val="000000" w:themeColor="text1"/>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 Unanimidad de votos"</w:t>
      </w:r>
    </w:p>
    <w:p w:rsidR="002872C7" w:rsidRPr="00E51A82" w:rsidRDefault="002872C7" w:rsidP="00E51A82">
      <w:pPr>
        <w:pStyle w:val="Prrafodelista"/>
        <w:spacing w:line="276" w:lineRule="auto"/>
        <w:ind w:left="0"/>
        <w:jc w:val="both"/>
        <w:rPr>
          <w:rFonts w:ascii="Palatino Linotype" w:eastAsia="Palatino Linotype" w:hAnsi="Palatino Linotype" w:cs="Palatino Linotype"/>
          <w:i/>
          <w:color w:val="000000" w:themeColor="text1"/>
        </w:rPr>
      </w:pPr>
    </w:p>
    <w:p w:rsidR="002872C7" w:rsidRPr="00E51A82" w:rsidRDefault="002872C7"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Del anterior criterio se puede deducir que para el caso de acceso sobre documentos que se encuentren en un proceso de revisión no debe implicar la falta de estos, siempre que sean definitivos, por lo que deberá permitirse el acceso a los mismos, aun cuando no se encuentren cumplimentadas las obligaciones contraídas, incluso tratándose de Convenios firmados y en práctica no puede afirmarse que están en revisión, sino que estos están siendo ejecutados.</w:t>
      </w:r>
      <w:r w:rsidR="00243EB8" w:rsidRPr="00E51A82">
        <w:rPr>
          <w:rFonts w:ascii="Palatino Linotype" w:eastAsia="Palatino Linotype" w:hAnsi="Palatino Linotype" w:cs="Palatino Linotype"/>
          <w:color w:val="000000" w:themeColor="text1"/>
        </w:rPr>
        <w:t xml:space="preserve"> Contexto similar ocurre para el supuesto de observaciones realizadas a auditorias o en este caso derivado del acto administrativo de entrega recepción. Por tanto resulta dable ordenar su entrega dado que el </w:t>
      </w:r>
      <w:r w:rsidR="00243EB8" w:rsidRPr="00E51A82">
        <w:rPr>
          <w:rFonts w:ascii="Palatino Linotype" w:eastAsia="Palatino Linotype" w:hAnsi="Palatino Linotype" w:cs="Palatino Linotype"/>
          <w:b/>
          <w:color w:val="000000" w:themeColor="text1"/>
        </w:rPr>
        <w:t>SUJETO OBLIGADO</w:t>
      </w:r>
      <w:r w:rsidR="00243EB8" w:rsidRPr="00E51A82">
        <w:rPr>
          <w:rFonts w:ascii="Palatino Linotype" w:eastAsia="Palatino Linotype" w:hAnsi="Palatino Linotype" w:cs="Palatino Linotype"/>
          <w:color w:val="000000" w:themeColor="text1"/>
        </w:rPr>
        <w:t xml:space="preserve"> asumió expresamente que cuenta con lo solicitado, tan es así que pretendió clasificarlo.</w:t>
      </w:r>
    </w:p>
    <w:p w:rsidR="002872C7" w:rsidRPr="00E51A82" w:rsidRDefault="002872C7" w:rsidP="00E51A82">
      <w:pPr>
        <w:pStyle w:val="Prrafodelista"/>
        <w:spacing w:line="360" w:lineRule="auto"/>
        <w:ind w:left="0"/>
        <w:jc w:val="both"/>
        <w:rPr>
          <w:rFonts w:ascii="Palatino Linotype" w:eastAsia="Palatino Linotype" w:hAnsi="Palatino Linotype" w:cs="Palatino Linotype"/>
          <w:color w:val="000000" w:themeColor="text1"/>
        </w:rPr>
      </w:pPr>
    </w:p>
    <w:p w:rsidR="00243EB8" w:rsidRPr="00E51A82" w:rsidRDefault="00243EB8"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Respecto de </w:t>
      </w:r>
      <w:r w:rsidR="00206BD5" w:rsidRPr="00E51A82">
        <w:rPr>
          <w:rFonts w:ascii="Palatino Linotype" w:eastAsia="Palatino Linotype" w:hAnsi="Palatino Linotype" w:cs="Palatino Linotype"/>
          <w:color w:val="000000" w:themeColor="text1"/>
        </w:rPr>
        <w:t>las quejas en la defensoría municipal de derechos humanos de enero a febrero del 2022.</w:t>
      </w:r>
      <w:r w:rsidR="00F64BA7" w:rsidRPr="00E51A82">
        <w:rPr>
          <w:rFonts w:ascii="Palatino Linotype" w:eastAsia="Palatino Linotype" w:hAnsi="Palatino Linotype" w:cs="Palatino Linotype"/>
          <w:color w:val="000000" w:themeColor="text1"/>
        </w:rPr>
        <w:t xml:space="preserve"> Al respecto la Defensoría Municipal de Derechos Humanos y Servidora </w:t>
      </w:r>
      <w:r w:rsidR="00F64BA7" w:rsidRPr="00E51A82">
        <w:rPr>
          <w:rFonts w:ascii="Palatino Linotype" w:eastAsia="Palatino Linotype" w:hAnsi="Palatino Linotype" w:cs="Palatino Linotype"/>
          <w:color w:val="000000" w:themeColor="text1"/>
        </w:rPr>
        <w:lastRenderedPageBreak/>
        <w:t xml:space="preserve">Pública Habilitada, informó que derivado de la búsqueda exhaustiva realizada en las documentales que se resguardan en los archivos de esa Defensoría se localizó una queja en el periodo comprendido del 1 de enero al 28 de febrero, queja que fue adjunta como anexo en el archivo denominado </w:t>
      </w:r>
      <w:r w:rsidR="00F64BA7" w:rsidRPr="00E51A82">
        <w:rPr>
          <w:rFonts w:ascii="Palatino Linotype" w:eastAsia="Palatino Linotype" w:hAnsi="Palatino Linotype" w:cs="Palatino Linotype"/>
          <w:b/>
          <w:i/>
          <w:color w:val="000000" w:themeColor="text1"/>
        </w:rPr>
        <w:t>Anexo 1 quejas  solicitud 01392-TOLUCA-IP-2025</w:t>
      </w:r>
      <w:r w:rsidR="001F6477" w:rsidRPr="00E51A82">
        <w:rPr>
          <w:rFonts w:ascii="Palatino Linotype" w:eastAsia="Palatino Linotype" w:hAnsi="Palatino Linotype" w:cs="Palatino Linotype"/>
          <w:b/>
          <w:i/>
          <w:color w:val="000000" w:themeColor="text1"/>
        </w:rPr>
        <w:t>.pdf</w:t>
      </w:r>
    </w:p>
    <w:p w:rsidR="00243EB8" w:rsidRPr="00E51A82" w:rsidRDefault="00243EB8" w:rsidP="00E51A82">
      <w:pPr>
        <w:pStyle w:val="Prrafodelista"/>
        <w:ind w:left="0"/>
        <w:rPr>
          <w:rFonts w:ascii="Palatino Linotype" w:eastAsia="Palatino Linotype" w:hAnsi="Palatino Linotype" w:cs="Palatino Linotype"/>
          <w:color w:val="000000" w:themeColor="text1"/>
        </w:rPr>
      </w:pPr>
    </w:p>
    <w:p w:rsidR="00243EB8" w:rsidRPr="00E51A82" w:rsidRDefault="001F6477"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De tal pronunciamiento, es de explorado derecho, que este Instituto no puede dudar de su veracidad de conformidad a los argumentos anteriormente </w:t>
      </w:r>
      <w:r w:rsidR="00F52B0B" w:rsidRPr="00E51A82">
        <w:rPr>
          <w:rFonts w:ascii="Palatino Linotype" w:eastAsia="Palatino Linotype" w:hAnsi="Palatino Linotype" w:cs="Palatino Linotype"/>
          <w:color w:val="000000" w:themeColor="text1"/>
        </w:rPr>
        <w:t>expuestos y que se tienen por reproducidos en el presente apartado en obvio de repeticiones innecesarias.</w:t>
      </w:r>
    </w:p>
    <w:p w:rsidR="00F52B0B" w:rsidRPr="00E51A82" w:rsidRDefault="00F52B0B" w:rsidP="00E51A82">
      <w:pPr>
        <w:pStyle w:val="Prrafodelista"/>
        <w:ind w:left="0"/>
        <w:rPr>
          <w:rFonts w:ascii="Palatino Linotype" w:eastAsia="Palatino Linotype" w:hAnsi="Palatino Linotype" w:cs="Palatino Linotype"/>
          <w:color w:val="000000" w:themeColor="text1"/>
        </w:rPr>
      </w:pPr>
    </w:p>
    <w:p w:rsidR="00F674CE" w:rsidRPr="00E51A82" w:rsidRDefault="00F52B0B"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No obstante lo anterior, no se colma a cabalidad el rubro de mérito, derivado que la queja entregada se encuentra testada en una pretendida versión pública. Al respecto si bien se testaron </w:t>
      </w:r>
      <w:r w:rsidR="00F674CE" w:rsidRPr="00E51A82">
        <w:rPr>
          <w:rFonts w:ascii="Palatino Linotype" w:eastAsia="Palatino Linotype" w:hAnsi="Palatino Linotype" w:cs="Palatino Linotype"/>
          <w:color w:val="000000" w:themeColor="text1"/>
        </w:rPr>
        <w:t xml:space="preserve">correctamente </w:t>
      </w:r>
      <w:r w:rsidRPr="00E51A82">
        <w:rPr>
          <w:rFonts w:ascii="Palatino Linotype" w:eastAsia="Palatino Linotype" w:hAnsi="Palatino Linotype" w:cs="Palatino Linotype"/>
          <w:color w:val="000000" w:themeColor="text1"/>
        </w:rPr>
        <w:t>los datos de la parte quejosa como lo son</w:t>
      </w:r>
      <w:r w:rsidR="008623CA" w:rsidRPr="00E51A82">
        <w:rPr>
          <w:rFonts w:ascii="Palatino Linotype" w:eastAsia="Palatino Linotype" w:hAnsi="Palatino Linotype" w:cs="Palatino Linotype"/>
          <w:color w:val="000000" w:themeColor="text1"/>
        </w:rPr>
        <w:t xml:space="preserve"> sus datos de identificación</w:t>
      </w:r>
      <w:r w:rsidR="00F674CE" w:rsidRPr="00E51A82">
        <w:rPr>
          <w:rFonts w:ascii="Palatino Linotype" w:eastAsia="Palatino Linotype" w:hAnsi="Palatino Linotype" w:cs="Palatino Linotype"/>
          <w:color w:val="000000" w:themeColor="text1"/>
        </w:rPr>
        <w:t xml:space="preserve"> personal</w:t>
      </w:r>
      <w:r w:rsidR="008623CA" w:rsidRPr="00E51A82">
        <w:rPr>
          <w:rFonts w:ascii="Palatino Linotype" w:eastAsia="Palatino Linotype" w:hAnsi="Palatino Linotype" w:cs="Palatino Linotype"/>
          <w:color w:val="000000" w:themeColor="text1"/>
        </w:rPr>
        <w:t>, de domicilio, de estudios y de contacto</w:t>
      </w:r>
      <w:r w:rsidR="00F674CE" w:rsidRPr="00E51A82">
        <w:rPr>
          <w:rFonts w:ascii="Palatino Linotype" w:eastAsia="Palatino Linotype" w:hAnsi="Palatino Linotype" w:cs="Palatino Linotype"/>
          <w:color w:val="000000" w:themeColor="text1"/>
        </w:rPr>
        <w:t>; también lo es que de acuerdo a la leyenda que acompaña al final del documento se hace mención que dicha versión pública se aprobó mediante acuerdo CT/SE/322/01/2025 del Comité de Transparencia del 26 de marzo de 2025 dictado en la Tricentésima Vigésima Segunda Sesión Extraordinaria 2025, misma que debió ser entregada y no sol</w:t>
      </w:r>
      <w:r w:rsidR="00B4405B" w:rsidRPr="00E51A82">
        <w:rPr>
          <w:rFonts w:ascii="Palatino Linotype" w:eastAsia="Palatino Linotype" w:hAnsi="Palatino Linotype" w:cs="Palatino Linotype"/>
          <w:color w:val="000000" w:themeColor="text1"/>
        </w:rPr>
        <w:t>o mencionada pudiendo el Solicitante saber  más respecto del contenido oculto, ayudándolo a entender el alcance de la información a la que sí accedió.</w:t>
      </w:r>
    </w:p>
    <w:p w:rsidR="00F674CE" w:rsidRPr="00E51A82" w:rsidRDefault="00F674CE" w:rsidP="00E51A82">
      <w:pPr>
        <w:pStyle w:val="Prrafodelista"/>
        <w:ind w:left="0"/>
        <w:rPr>
          <w:rFonts w:ascii="Palatino Linotype" w:eastAsia="Palatino Linotype" w:hAnsi="Palatino Linotype" w:cs="Palatino Linotype"/>
          <w:color w:val="000000" w:themeColor="text1"/>
        </w:rPr>
      </w:pPr>
    </w:p>
    <w:p w:rsidR="00F52B0B" w:rsidRPr="00E51A82" w:rsidRDefault="00B4405B"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Con lo anterior, también se</w:t>
      </w:r>
      <w:r w:rsidR="00F674CE" w:rsidRPr="00E51A82">
        <w:rPr>
          <w:rFonts w:ascii="Palatino Linotype" w:eastAsia="Palatino Linotype" w:hAnsi="Palatino Linotype" w:cs="Palatino Linotype"/>
          <w:color w:val="000000" w:themeColor="text1"/>
        </w:rPr>
        <w:t xml:space="preserve"> otorgar certeza legal al Solicitante de que el Comité si fundó y motivó la clasificación de la información; luego entonces acceder al acuerdo permite verificar que la autoridad cumplió con esta carga de la prueba, así el Solicitante puede conocer los criterios específicos usados para clasificar la información</w:t>
      </w:r>
      <w:r w:rsidRPr="00E51A82">
        <w:rPr>
          <w:rFonts w:ascii="Palatino Linotype" w:eastAsia="Palatino Linotype" w:hAnsi="Palatino Linotype" w:cs="Palatino Linotype"/>
          <w:color w:val="000000" w:themeColor="text1"/>
        </w:rPr>
        <w:t xml:space="preserve"> como confidencial</w:t>
      </w:r>
      <w:r w:rsidR="00F674CE" w:rsidRPr="00E51A82">
        <w:rPr>
          <w:rFonts w:ascii="Palatino Linotype" w:eastAsia="Palatino Linotype" w:hAnsi="Palatino Linotype" w:cs="Palatino Linotype"/>
          <w:color w:val="000000" w:themeColor="text1"/>
        </w:rPr>
        <w:t xml:space="preserve">, promoviendo la rendición de cuentas. Siendo en todo caso dable ordenar la entrega del </w:t>
      </w:r>
      <w:r w:rsidR="00F674CE" w:rsidRPr="00E51A82">
        <w:rPr>
          <w:rFonts w:ascii="Palatino Linotype" w:eastAsia="Palatino Linotype" w:hAnsi="Palatino Linotype" w:cs="Palatino Linotype"/>
          <w:color w:val="000000" w:themeColor="text1"/>
        </w:rPr>
        <w:lastRenderedPageBreak/>
        <w:t>Acuerdo de referencia en el que de manera fundada y motivada se sustenta la entrega de la versión publica de la queja entregada.</w:t>
      </w:r>
    </w:p>
    <w:p w:rsidR="00B4405B" w:rsidRPr="00E51A82" w:rsidRDefault="00B4405B" w:rsidP="00E51A82">
      <w:pPr>
        <w:pStyle w:val="Prrafodelista"/>
        <w:ind w:left="0"/>
        <w:rPr>
          <w:rFonts w:ascii="Palatino Linotype" w:eastAsia="Palatino Linotype" w:hAnsi="Palatino Linotype" w:cs="Palatino Linotype"/>
          <w:color w:val="000000" w:themeColor="text1"/>
        </w:rPr>
      </w:pPr>
    </w:p>
    <w:p w:rsidR="00B4405B" w:rsidRPr="00E51A82" w:rsidRDefault="00B4405B"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Consecutivamente se tiene la </w:t>
      </w:r>
      <w:r w:rsidRPr="00E51A82">
        <w:rPr>
          <w:rFonts w:ascii="Palatino Linotype" w:hAnsi="Palatino Linotype"/>
          <w:color w:val="000000" w:themeColor="text1"/>
        </w:rPr>
        <w:t>solicitud</w:t>
      </w:r>
      <w:r w:rsidRPr="00E51A82">
        <w:rPr>
          <w:rFonts w:ascii="Palatino Linotype" w:hAnsi="Palatino Linotype" w:cs="Arial"/>
          <w:color w:val="000000" w:themeColor="text1"/>
        </w:rPr>
        <w:t xml:space="preserve"> relativa al número de solicitudes de transparencia y el número de solicitudes </w:t>
      </w:r>
      <w:r w:rsidRPr="00E51A82">
        <w:rPr>
          <w:rFonts w:ascii="Palatino Linotype" w:eastAsia="Palatino Linotype" w:hAnsi="Palatino Linotype" w:cs="Palatino Linotype"/>
          <w:color w:val="000000" w:themeColor="text1"/>
        </w:rPr>
        <w:t>recurridas</w:t>
      </w:r>
      <w:r w:rsidRPr="00E51A82">
        <w:rPr>
          <w:rFonts w:ascii="Palatino Linotype" w:hAnsi="Palatino Linotype" w:cs="Arial"/>
          <w:color w:val="000000" w:themeColor="text1"/>
        </w:rPr>
        <w:t>. Al respecto</w:t>
      </w:r>
      <w:r w:rsidR="000914E3" w:rsidRPr="00E51A82">
        <w:rPr>
          <w:rFonts w:ascii="Palatino Linotype" w:hAnsi="Palatino Linotype" w:cs="Arial"/>
          <w:color w:val="000000" w:themeColor="text1"/>
        </w:rPr>
        <w:t xml:space="preserve"> se informó que a la fecha de la solicitud se tienen 594 solicitudes recurridas, información estadística de la cual este Órgano Garante no cuenta con facultades para pronunciarse sobre su veracidad conforme a los argumentos anteriormente vertidos y que se tienen</w:t>
      </w:r>
      <w:r w:rsidR="000914E3" w:rsidRPr="00E51A82">
        <w:rPr>
          <w:rFonts w:ascii="Palatino Linotype" w:hAnsi="Palatino Linotype"/>
          <w:color w:val="000000" w:themeColor="text1"/>
        </w:rPr>
        <w:t xml:space="preserve"> por reproducidos </w:t>
      </w:r>
      <w:r w:rsidR="000914E3" w:rsidRPr="00E51A82">
        <w:rPr>
          <w:rFonts w:ascii="Palatino Linotype" w:hAnsi="Palatino Linotype" w:cs="Arial"/>
          <w:color w:val="000000" w:themeColor="text1"/>
        </w:rPr>
        <w:t>en obvio de repeticiones innecesarias.</w:t>
      </w:r>
    </w:p>
    <w:p w:rsidR="000914E3" w:rsidRPr="00E51A82" w:rsidRDefault="000914E3" w:rsidP="00E51A82">
      <w:pPr>
        <w:pStyle w:val="Prrafodelista"/>
        <w:ind w:left="0"/>
        <w:rPr>
          <w:rFonts w:ascii="Palatino Linotype" w:hAnsi="Palatino Linotype" w:cs="Arial"/>
          <w:color w:val="000000" w:themeColor="text1"/>
        </w:rPr>
      </w:pPr>
    </w:p>
    <w:p w:rsidR="008357FA" w:rsidRPr="00E51A82" w:rsidRDefault="000914E3" w:rsidP="00E51A82">
      <w:pPr>
        <w:numPr>
          <w:ilvl w:val="0"/>
          <w:numId w:val="3"/>
        </w:numPr>
        <w:spacing w:line="360" w:lineRule="auto"/>
        <w:ind w:left="0" w:firstLine="0"/>
        <w:jc w:val="both"/>
        <w:rPr>
          <w:rFonts w:ascii="Palatino Linotype" w:hAnsi="Palatino Linotype"/>
          <w:i/>
          <w:color w:val="000000" w:themeColor="text1"/>
        </w:rPr>
      </w:pPr>
      <w:r w:rsidRPr="00E51A82">
        <w:rPr>
          <w:rFonts w:ascii="Palatino Linotype" w:hAnsi="Palatino Linotype" w:cs="Arial"/>
          <w:color w:val="000000" w:themeColor="text1"/>
        </w:rPr>
        <w:t xml:space="preserve">No pasa desapercibido que el punto en comento no cuenta con temporalidad del que se requiere la información; </w:t>
      </w:r>
      <w:r w:rsidR="008357FA" w:rsidRPr="00E51A82">
        <w:rPr>
          <w:rFonts w:ascii="Palatino Linotype" w:hAnsi="Palatino Linotype" w:cs="Arial"/>
          <w:color w:val="000000" w:themeColor="text1"/>
        </w:rPr>
        <w:t>sin embargo</w:t>
      </w:r>
      <w:r w:rsidRPr="00E51A82">
        <w:rPr>
          <w:rFonts w:ascii="Palatino Linotype" w:hAnsi="Palatino Linotype" w:cs="Arial"/>
          <w:color w:val="000000" w:themeColor="text1"/>
        </w:rPr>
        <w:t xml:space="preserve"> se estima que entregar la información estadística a la fecha de la solicitud si colma el lapso temporal, siendo innecesario al caso concreto aplicar el Criterio </w:t>
      </w:r>
      <w:r w:rsidRPr="00E51A82">
        <w:rPr>
          <w:rFonts w:ascii="Palatino Linotype" w:hAnsi="Palatino Linotype"/>
          <w:color w:val="000000" w:themeColor="text1"/>
        </w:rPr>
        <w:t>3/19</w:t>
      </w:r>
      <w:r w:rsidRPr="00E51A82">
        <w:rPr>
          <w:rFonts w:ascii="Palatino Linotype" w:hAnsi="Palatino Linotype"/>
          <w:b/>
          <w:color w:val="000000" w:themeColor="text1"/>
        </w:rPr>
        <w:t xml:space="preserve"> </w:t>
      </w:r>
      <w:r w:rsidRPr="00E51A82">
        <w:rPr>
          <w:rFonts w:ascii="Palatino Linotype" w:hAnsi="Palatino Linotype"/>
          <w:color w:val="000000" w:themeColor="text1"/>
        </w:rPr>
        <w:t>emitido por el entonces Instituto Nacional de Transparencia, Acceso a la Información y Protección de Datos Personales</w:t>
      </w:r>
      <w:r w:rsidRPr="00E51A82">
        <w:rPr>
          <w:rFonts w:ascii="Palatino Linotype" w:hAnsi="Palatino Linotype"/>
          <w:i/>
          <w:color w:val="000000" w:themeColor="text1"/>
        </w:rPr>
        <w:t xml:space="preserve"> “PERIODO DE BÚSQUEDA DE LA INFORMACIÓN”</w:t>
      </w:r>
      <w:r w:rsidRPr="00E51A82">
        <w:rPr>
          <w:rFonts w:ascii="Palatino Linotype" w:hAnsi="Palatino Linotype"/>
          <w:color w:val="000000" w:themeColor="text1"/>
        </w:rPr>
        <w:t>, que dispone una búsqueda de la información al año inmediato anterior</w:t>
      </w:r>
      <w:r w:rsidR="008357FA" w:rsidRPr="00E51A82">
        <w:rPr>
          <w:rFonts w:ascii="Palatino Linotype" w:hAnsi="Palatino Linotype"/>
          <w:color w:val="000000" w:themeColor="text1"/>
        </w:rPr>
        <w:t>, cuando la solicitud carece de temporalidad</w:t>
      </w:r>
      <w:r w:rsidRPr="00E51A82">
        <w:rPr>
          <w:rFonts w:ascii="Palatino Linotype" w:hAnsi="Palatino Linotype"/>
          <w:color w:val="000000" w:themeColor="text1"/>
        </w:rPr>
        <w:t xml:space="preserve">. </w:t>
      </w:r>
    </w:p>
    <w:p w:rsidR="008357FA" w:rsidRPr="00E51A82" w:rsidRDefault="008357FA" w:rsidP="00E51A82">
      <w:pPr>
        <w:pStyle w:val="Prrafodelista"/>
        <w:ind w:left="0"/>
        <w:rPr>
          <w:rFonts w:ascii="Palatino Linotype" w:hAnsi="Palatino Linotype"/>
          <w:color w:val="000000" w:themeColor="text1"/>
        </w:rPr>
      </w:pPr>
    </w:p>
    <w:p w:rsidR="000914E3" w:rsidRDefault="000914E3" w:rsidP="00E51A82">
      <w:pPr>
        <w:numPr>
          <w:ilvl w:val="0"/>
          <w:numId w:val="3"/>
        </w:numPr>
        <w:spacing w:line="360" w:lineRule="auto"/>
        <w:ind w:left="0" w:firstLine="0"/>
        <w:jc w:val="both"/>
        <w:rPr>
          <w:rFonts w:ascii="Palatino Linotype" w:hAnsi="Palatino Linotype"/>
          <w:i/>
          <w:color w:val="000000" w:themeColor="text1"/>
        </w:rPr>
      </w:pPr>
      <w:r w:rsidRPr="00E51A82">
        <w:rPr>
          <w:rFonts w:ascii="Palatino Linotype" w:hAnsi="Palatino Linotype"/>
          <w:color w:val="000000" w:themeColor="text1"/>
        </w:rPr>
        <w:t>Ya que de la solicitud se vierten una serie de manifestaciones subjetivas que permiten arribar a la conclusión que el punto de mérito corresponde a la actual administración pública municipal, a saber: “</w:t>
      </w:r>
      <w:r w:rsidRPr="00E51A82">
        <w:rPr>
          <w:rFonts w:ascii="Palatino Linotype" w:hAnsi="Palatino Linotype"/>
          <w:i/>
          <w:color w:val="000000" w:themeColor="text1"/>
        </w:rPr>
        <w:t>CON LA FINALIDAD DE HACER UN REPORTAJE DE COMO VA LA TRANSPARENCIA Y EL COMBATE A LA CORRUPCION EN EL AYUNTAMIENTO DE TOLUCA. YA QUE NOS HEMOS DADO CUENTA QUE TOLUCA ESTA EN PRIMER LUGBAR DE SOLICITUDES MAL CONTESTADAS Y QUE HAN INTERPUESTO MUCHOS RECURSOS DE REVISION.</w:t>
      </w:r>
    </w:p>
    <w:p w:rsidR="000914E3" w:rsidRPr="00E51A82" w:rsidRDefault="000914E3"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lastRenderedPageBreak/>
        <w:t>No obstante lo anterior</w:t>
      </w:r>
      <w:r w:rsidR="008357FA" w:rsidRPr="00E51A82">
        <w:rPr>
          <w:rFonts w:ascii="Palatino Linotype" w:hAnsi="Palatino Linotype" w:cs="Arial"/>
          <w:color w:val="000000" w:themeColor="text1"/>
        </w:rPr>
        <w:t>, el pronunciamiento resulta insuficiente para tener por atendido el rubro de mérito, en razón de que no existe pronunciamiento respecto de la información estadística tocante al número de solicitudes de información recibidas. Misma que resulta procedente ordenar en razón de no existir evidencia de su cumplimiento en las constancias que obran en el expediente electrónico en que se actúa.</w:t>
      </w:r>
    </w:p>
    <w:p w:rsidR="00B4405B" w:rsidRPr="00E51A82" w:rsidRDefault="00B4405B" w:rsidP="00E51A82">
      <w:pPr>
        <w:spacing w:line="360" w:lineRule="auto"/>
        <w:jc w:val="both"/>
        <w:rPr>
          <w:rFonts w:ascii="Palatino Linotype" w:eastAsia="Palatino Linotype" w:hAnsi="Palatino Linotype" w:cs="Palatino Linotype"/>
          <w:color w:val="000000" w:themeColor="text1"/>
        </w:rPr>
      </w:pPr>
    </w:p>
    <w:p w:rsidR="002872C7" w:rsidRPr="00E51A82" w:rsidRDefault="002872C7"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En concordancia con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por lo que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FF523E" w:rsidRPr="00E51A82" w:rsidRDefault="00FF523E" w:rsidP="00E51A82">
      <w:pPr>
        <w:spacing w:line="360" w:lineRule="auto"/>
        <w:jc w:val="both"/>
        <w:rPr>
          <w:rFonts w:ascii="Palatino Linotype" w:hAnsi="Palatino Linotype" w:cs="Arial"/>
          <w:color w:val="000000" w:themeColor="text1"/>
        </w:rPr>
      </w:pPr>
    </w:p>
    <w:p w:rsidR="008357FA" w:rsidRPr="00E51A82" w:rsidRDefault="008357FA"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En relación a la solicitud anterior, se requirió igualmente la estadística de solicitudes y recursos turnados a las unidades </w:t>
      </w:r>
      <w:r w:rsidRPr="00E51A82">
        <w:rPr>
          <w:rFonts w:ascii="Palatino Linotype" w:eastAsia="Palatino Linotype" w:hAnsi="Palatino Linotype" w:cs="Palatino Linotype"/>
          <w:color w:val="000000" w:themeColor="text1"/>
        </w:rPr>
        <w:t>administrativas</w:t>
      </w:r>
      <w:r w:rsidR="00D444F0" w:rsidRPr="00E51A82">
        <w:rPr>
          <w:rFonts w:ascii="Palatino Linotype" w:eastAsia="Palatino Linotype" w:hAnsi="Palatino Linotype" w:cs="Palatino Linotype"/>
          <w:color w:val="000000" w:themeColor="text1"/>
        </w:rPr>
        <w:t xml:space="preserve">, de la que se informa que a la fecha de la solicitud se turnaron 486 recursos de revisión, de tal manera que se tiene por colmado la solicitud de información de referencia; en los mismo términos anteriormente planteados que </w:t>
      </w:r>
      <w:r w:rsidR="00D444F0" w:rsidRPr="00E51A82">
        <w:rPr>
          <w:rFonts w:ascii="Palatino Linotype" w:eastAsia="Palatino Linotype" w:hAnsi="Palatino Linotype" w:cs="Palatino Linotype"/>
          <w:color w:val="000000" w:themeColor="text1"/>
        </w:rPr>
        <w:lastRenderedPageBreak/>
        <w:t>se tienen por reproducidos en obviedad de inútiles repeticiones.</w:t>
      </w:r>
      <w:r w:rsidR="00A108DE" w:rsidRPr="00E51A82">
        <w:rPr>
          <w:rFonts w:ascii="Palatino Linotype" w:eastAsia="Palatino Linotype" w:hAnsi="Palatino Linotype" w:cs="Palatino Linotype"/>
          <w:color w:val="000000" w:themeColor="text1"/>
        </w:rPr>
        <w:t xml:space="preserve"> No así la parte relativa al número de solicitudes de acceso a la información turnadas.</w:t>
      </w:r>
    </w:p>
    <w:p w:rsidR="00D444F0" w:rsidRPr="00E51A82" w:rsidRDefault="00D444F0" w:rsidP="00E51A82">
      <w:pPr>
        <w:pStyle w:val="Prrafodelista"/>
        <w:ind w:left="0"/>
        <w:rPr>
          <w:rFonts w:ascii="Palatino Linotype" w:hAnsi="Palatino Linotype" w:cs="Arial"/>
          <w:color w:val="000000" w:themeColor="text1"/>
        </w:rPr>
      </w:pPr>
    </w:p>
    <w:p w:rsidR="00D444F0" w:rsidRPr="00E51A82" w:rsidRDefault="00D444F0"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Correlativo al rubro anterior, se solicitaron los oficios de respuesta de las solicitudes y recursos de revisión del Presidente Municipal, Secretario del Ayuntamiento, Tesorero, obras, servicios públicos, transparencia, seguridad pública, medio ambiente, asesores, planeación, mejora regulatoria, secretaria particular presidencia, secretaria particular adjunta, los regidores y síndicos al 7 de marzo de 2025.</w:t>
      </w:r>
    </w:p>
    <w:p w:rsidR="008357FA" w:rsidRPr="00E51A82" w:rsidRDefault="008357FA" w:rsidP="00E51A82">
      <w:pPr>
        <w:pStyle w:val="Prrafodelista"/>
        <w:ind w:left="0"/>
        <w:rPr>
          <w:rFonts w:ascii="Palatino Linotype" w:hAnsi="Palatino Linotype"/>
          <w:color w:val="000000" w:themeColor="text1"/>
        </w:rPr>
      </w:pPr>
    </w:p>
    <w:p w:rsidR="008357FA" w:rsidRPr="00E51A82" w:rsidRDefault="000C18E9"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De lo que se entiende, requiere los oficios en los cuales, los titulares de esas áreas así como el Presidente Municipal, Secretario y Tesorero, hayan emitido alguna respuesta en su calidad de servidores públicos habilitados. Persona que de acuerdo a la Ley de la Materia, se define de la siguiente manera:</w:t>
      </w:r>
    </w:p>
    <w:p w:rsidR="000C18E9" w:rsidRPr="00E51A82" w:rsidRDefault="000C18E9" w:rsidP="00E51A82">
      <w:pPr>
        <w:pStyle w:val="Prrafodelista"/>
        <w:ind w:left="0"/>
        <w:rPr>
          <w:rFonts w:ascii="Palatino Linotype" w:hAnsi="Palatino Linotype" w:cs="Arial"/>
          <w:color w:val="000000" w:themeColor="text1"/>
        </w:rPr>
      </w:pPr>
    </w:p>
    <w:p w:rsidR="000C18E9" w:rsidRPr="00E51A82" w:rsidRDefault="000C18E9" w:rsidP="00E51A82">
      <w:pPr>
        <w:spacing w:line="360" w:lineRule="auto"/>
        <w:jc w:val="both"/>
        <w:rPr>
          <w:rFonts w:ascii="Palatino Linotype" w:hAnsi="Palatino Linotype" w:cs="Arial"/>
          <w:i/>
          <w:color w:val="000000" w:themeColor="text1"/>
        </w:rPr>
      </w:pPr>
      <w:r w:rsidRPr="00E51A82">
        <w:rPr>
          <w:rFonts w:ascii="Palatino Linotype" w:hAnsi="Palatino Linotype" w:cs="Arial"/>
          <w:i/>
          <w:color w:val="000000" w:themeColor="text1"/>
        </w:rPr>
        <w:t>Artículo 3. Para los efectos de la presente Ley se entenderá por:</w:t>
      </w:r>
    </w:p>
    <w:p w:rsidR="000C18E9" w:rsidRPr="00E51A82" w:rsidRDefault="000C18E9" w:rsidP="00E51A82">
      <w:pPr>
        <w:spacing w:line="360" w:lineRule="auto"/>
        <w:jc w:val="both"/>
        <w:rPr>
          <w:rFonts w:ascii="Palatino Linotype" w:hAnsi="Palatino Linotype" w:cs="Arial"/>
          <w:i/>
          <w:color w:val="000000" w:themeColor="text1"/>
        </w:rPr>
      </w:pPr>
      <w:r w:rsidRPr="00E51A82">
        <w:rPr>
          <w:rFonts w:ascii="Palatino Linotype" w:hAnsi="Palatino Linotype" w:cs="Arial"/>
          <w:i/>
          <w:color w:val="000000" w:themeColor="text1"/>
        </w:rPr>
        <w:t>…</w:t>
      </w:r>
    </w:p>
    <w:p w:rsidR="000C18E9" w:rsidRPr="00E51A82" w:rsidRDefault="000C18E9" w:rsidP="00E51A82">
      <w:pPr>
        <w:spacing w:line="360" w:lineRule="auto"/>
        <w:jc w:val="both"/>
        <w:rPr>
          <w:rFonts w:ascii="Palatino Linotype" w:hAnsi="Palatino Linotype" w:cs="Arial"/>
          <w:i/>
          <w:color w:val="000000" w:themeColor="text1"/>
        </w:rPr>
      </w:pPr>
      <w:r w:rsidRPr="00E51A82">
        <w:rPr>
          <w:rFonts w:ascii="Palatino Linotype" w:hAnsi="Palatino Linotype" w:cs="Arial"/>
          <w:i/>
          <w:color w:val="000000" w:themeColor="text1"/>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w:t>
      </w:r>
    </w:p>
    <w:p w:rsidR="000C18E9" w:rsidRPr="00E51A82" w:rsidRDefault="000C18E9" w:rsidP="00E51A82">
      <w:pPr>
        <w:spacing w:line="360" w:lineRule="auto"/>
        <w:jc w:val="both"/>
        <w:rPr>
          <w:rFonts w:ascii="Palatino Linotype" w:hAnsi="Palatino Linotype" w:cs="Arial"/>
          <w:i/>
          <w:color w:val="000000" w:themeColor="text1"/>
        </w:rPr>
      </w:pPr>
      <w:r w:rsidRPr="00E51A82">
        <w:rPr>
          <w:rFonts w:ascii="Palatino Linotype" w:hAnsi="Palatino Linotype" w:cs="Arial"/>
          <w:i/>
          <w:color w:val="000000" w:themeColor="text1"/>
        </w:rPr>
        <w:t>de la información;</w:t>
      </w:r>
    </w:p>
    <w:p w:rsidR="000C18E9" w:rsidRDefault="000C18E9" w:rsidP="00E51A82">
      <w:pPr>
        <w:spacing w:line="360" w:lineRule="auto"/>
        <w:jc w:val="both"/>
        <w:rPr>
          <w:rFonts w:ascii="Palatino Linotype" w:hAnsi="Palatino Linotype" w:cs="Arial"/>
          <w:i/>
          <w:color w:val="000000" w:themeColor="text1"/>
        </w:rPr>
      </w:pPr>
      <w:r w:rsidRPr="00E51A82">
        <w:rPr>
          <w:rFonts w:ascii="Palatino Linotype" w:hAnsi="Palatino Linotype" w:cs="Arial"/>
          <w:i/>
          <w:color w:val="000000" w:themeColor="text1"/>
        </w:rPr>
        <w:t>...</w:t>
      </w:r>
    </w:p>
    <w:p w:rsidR="00E501E5" w:rsidRPr="00E51A82" w:rsidRDefault="00E501E5" w:rsidP="00E51A82">
      <w:pPr>
        <w:spacing w:line="360" w:lineRule="auto"/>
        <w:jc w:val="both"/>
        <w:rPr>
          <w:rFonts w:ascii="Palatino Linotype" w:hAnsi="Palatino Linotype" w:cs="Arial"/>
          <w:i/>
          <w:color w:val="000000" w:themeColor="text1"/>
        </w:rPr>
      </w:pPr>
    </w:p>
    <w:p w:rsidR="0067340D" w:rsidRPr="00E51A82" w:rsidRDefault="003F1C8C"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Luego entonces, dichos servidores </w:t>
      </w:r>
      <w:r w:rsidRPr="00E51A82">
        <w:rPr>
          <w:rFonts w:ascii="Palatino Linotype" w:hAnsi="Palatino Linotype"/>
          <w:color w:val="000000" w:themeColor="text1"/>
        </w:rPr>
        <w:t>públicos</w:t>
      </w:r>
      <w:r w:rsidRPr="00E51A82">
        <w:rPr>
          <w:rFonts w:ascii="Palatino Linotype" w:hAnsi="Palatino Linotype" w:cs="Arial"/>
          <w:color w:val="000000" w:themeColor="text1"/>
        </w:rPr>
        <w:t xml:space="preserve">, son quienes deben dar respuesta a las solicitudes debido a un mandato legal explícito y a razones prácticas de organización y </w:t>
      </w:r>
      <w:r w:rsidRPr="00E51A82">
        <w:rPr>
          <w:rFonts w:ascii="Palatino Linotype" w:hAnsi="Palatino Linotype"/>
          <w:color w:val="000000" w:themeColor="text1"/>
        </w:rPr>
        <w:lastRenderedPageBreak/>
        <w:t>especialización</w:t>
      </w:r>
      <w:r w:rsidRPr="00E51A82">
        <w:rPr>
          <w:rFonts w:ascii="Palatino Linotype" w:hAnsi="Palatino Linotype" w:cs="Arial"/>
          <w:color w:val="000000" w:themeColor="text1"/>
        </w:rPr>
        <w:t>, en razón que dichos servidores públicos s</w:t>
      </w:r>
      <w:r w:rsidR="0067340D" w:rsidRPr="00E51A82">
        <w:rPr>
          <w:rFonts w:ascii="Palatino Linotype" w:hAnsi="Palatino Linotype" w:cs="Arial"/>
          <w:color w:val="000000" w:themeColor="text1"/>
        </w:rPr>
        <w:t>on los</w:t>
      </w:r>
      <w:r w:rsidRPr="00E51A82">
        <w:rPr>
          <w:rFonts w:ascii="Palatino Linotype" w:hAnsi="Palatino Linotype" w:cs="Arial"/>
          <w:color w:val="000000" w:themeColor="text1"/>
        </w:rPr>
        <w:t xml:space="preserve"> capacitados para realizar la búsqueda de la información en sus archivos, lo que asegura que las solicitudes sean atendidas por personal que no solo conoce la ley de la materia; sino los procedimientos y la institución. </w:t>
      </w:r>
    </w:p>
    <w:p w:rsidR="0067340D" w:rsidRPr="00E51A82" w:rsidRDefault="0067340D" w:rsidP="00E51A82">
      <w:pPr>
        <w:spacing w:line="360" w:lineRule="auto"/>
        <w:jc w:val="both"/>
        <w:rPr>
          <w:rFonts w:ascii="Palatino Linotype" w:hAnsi="Palatino Linotype" w:cs="Arial"/>
          <w:color w:val="000000" w:themeColor="text1"/>
        </w:rPr>
      </w:pPr>
    </w:p>
    <w:p w:rsidR="003F1C8C" w:rsidRPr="00E51A82" w:rsidRDefault="003F1C8C"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Por tal motivo resulta dable ordenar la información que se hubiere generado al respecto y de la cual se tiene certeza que si se generó, posee y administra, toda vez que </w:t>
      </w:r>
      <w:r w:rsidR="003C359E" w:rsidRPr="00E51A82">
        <w:rPr>
          <w:rFonts w:ascii="Palatino Linotype" w:hAnsi="Palatino Linotype" w:cs="Arial"/>
          <w:color w:val="000000" w:themeColor="text1"/>
        </w:rPr>
        <w:t xml:space="preserve">de los </w:t>
      </w:r>
      <w:r w:rsidR="0067340D" w:rsidRPr="00E51A82">
        <w:rPr>
          <w:rFonts w:ascii="Palatino Linotype" w:hAnsi="Palatino Linotype"/>
          <w:color w:val="000000" w:themeColor="text1"/>
        </w:rPr>
        <w:t xml:space="preserve">344 informes justificados remitidos en respuesta se desprenden informes emitidos por los servidores públicos de señalados; así como de los </w:t>
      </w:r>
      <w:r w:rsidR="0067340D" w:rsidRPr="00E51A82">
        <w:rPr>
          <w:rFonts w:ascii="Palatino Linotype" w:eastAsia="Palatino Linotype" w:hAnsi="Palatino Linotype" w:cs="Palatino Linotype"/>
          <w:color w:val="000000" w:themeColor="text1"/>
        </w:rPr>
        <w:t>463</w:t>
      </w:r>
      <w:r w:rsidR="0067340D" w:rsidRPr="00E51A82">
        <w:rPr>
          <w:rFonts w:ascii="Palatino Linotype" w:hAnsi="Palatino Linotype"/>
          <w:color w:val="000000" w:themeColor="text1"/>
        </w:rPr>
        <w:t xml:space="preserve"> oficios suscritos por el Titular de la Unidad de Transparencia, entregados en respuesta, a través de los cuales informa a los servidores públicos habilitados de la interposición de recursos de revisión, se advierten que fueron turnados a los servidores públicos de referencia, lo que permite arribar a la conclusión de que debieron emitir oficios para atender solicitudes de información y recursos de revisión respectivamente.</w:t>
      </w:r>
    </w:p>
    <w:p w:rsidR="003F1C8C" w:rsidRPr="00E51A82" w:rsidRDefault="003F1C8C" w:rsidP="00E51A82">
      <w:pPr>
        <w:spacing w:line="360" w:lineRule="auto"/>
        <w:jc w:val="both"/>
        <w:rPr>
          <w:rFonts w:ascii="Palatino Linotype" w:hAnsi="Palatino Linotype" w:cs="Arial"/>
          <w:color w:val="000000" w:themeColor="text1"/>
        </w:rPr>
      </w:pPr>
    </w:p>
    <w:p w:rsidR="003F1C8C" w:rsidRPr="00E51A82" w:rsidRDefault="0067340D"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En esa </w:t>
      </w:r>
      <w:r w:rsidRPr="00E51A82">
        <w:rPr>
          <w:rFonts w:ascii="Palatino Linotype" w:hAnsi="Palatino Linotype"/>
          <w:color w:val="000000" w:themeColor="text1"/>
        </w:rPr>
        <w:t>tes</w:t>
      </w:r>
      <w:r w:rsidR="0061243C" w:rsidRPr="00E51A82">
        <w:rPr>
          <w:rFonts w:ascii="Palatino Linotype" w:hAnsi="Palatino Linotype"/>
          <w:color w:val="000000" w:themeColor="text1"/>
        </w:rPr>
        <w:t>itura</w:t>
      </w:r>
      <w:r w:rsidR="0061243C" w:rsidRPr="00E51A82">
        <w:rPr>
          <w:rFonts w:ascii="Palatino Linotype" w:hAnsi="Palatino Linotype" w:cs="Arial"/>
          <w:color w:val="000000" w:themeColor="text1"/>
        </w:rPr>
        <w:t xml:space="preserve"> </w:t>
      </w:r>
      <w:r w:rsidR="008C622F" w:rsidRPr="00E51A82">
        <w:rPr>
          <w:rFonts w:ascii="Palatino Linotype" w:hAnsi="Palatino Linotype" w:cs="Arial"/>
          <w:color w:val="000000" w:themeColor="text1"/>
        </w:rPr>
        <w:t>también</w:t>
      </w:r>
      <w:r w:rsidR="0061243C" w:rsidRPr="00E51A82">
        <w:rPr>
          <w:rFonts w:ascii="Palatino Linotype" w:hAnsi="Palatino Linotype" w:cs="Arial"/>
          <w:color w:val="000000" w:themeColor="text1"/>
        </w:rPr>
        <w:t xml:space="preserve"> fueron requeridos los citados oficios de notificación a las áreas de los recursos de revisión interpuestos</w:t>
      </w:r>
      <w:r w:rsidR="008C622F" w:rsidRPr="00E51A82">
        <w:rPr>
          <w:rFonts w:ascii="Palatino Linotype" w:hAnsi="Palatino Linotype" w:cs="Arial"/>
          <w:color w:val="000000" w:themeColor="text1"/>
        </w:rPr>
        <w:t xml:space="preserve">, de los que como ya se hizo mención, si se entregaron a través del archivo denominado </w:t>
      </w:r>
      <w:r w:rsidR="008C622F" w:rsidRPr="00E51A82">
        <w:rPr>
          <w:rFonts w:ascii="Palatino Linotype" w:hAnsi="Palatino Linotype" w:cs="Arial"/>
          <w:b/>
          <w:i/>
          <w:color w:val="000000" w:themeColor="text1"/>
        </w:rPr>
        <w:t>OFICIOS NOTIFICACIÓN RECURSOS.pdf,</w:t>
      </w:r>
      <w:r w:rsidR="008C622F" w:rsidRPr="00E51A82">
        <w:rPr>
          <w:rFonts w:ascii="Palatino Linotype" w:hAnsi="Palatino Linotype" w:cs="Arial"/>
          <w:color w:val="000000" w:themeColor="text1"/>
        </w:rPr>
        <w:t xml:space="preserve"> que contiene 463 oficios, mismos que el </w:t>
      </w:r>
      <w:r w:rsidR="008C622F" w:rsidRPr="00E51A82">
        <w:rPr>
          <w:rFonts w:ascii="Palatino Linotype" w:hAnsi="Palatino Linotype" w:cs="Arial"/>
          <w:b/>
          <w:color w:val="000000" w:themeColor="text1"/>
        </w:rPr>
        <w:t>SUJETO OBLIGADO</w:t>
      </w:r>
      <w:r w:rsidR="008C622F" w:rsidRPr="00E51A82">
        <w:rPr>
          <w:rFonts w:ascii="Palatino Linotype" w:hAnsi="Palatino Linotype" w:cs="Arial"/>
          <w:color w:val="000000" w:themeColor="text1"/>
        </w:rPr>
        <w:t xml:space="preserve"> refiere son los generados del 1 enero al 7 de marzo de 2025, situación de la cual se ha manifestado reiteradamente, no se puede dudar de la veracidad. Adicional a lo anterior se constató que los oficios de referencia, ciertamente corresponden a dichos extremos temporales, de lo que se tienen por cumplido el rubro de mérito.</w:t>
      </w:r>
    </w:p>
    <w:p w:rsidR="008C622F" w:rsidRPr="00E51A82" w:rsidRDefault="008C622F" w:rsidP="00E51A82">
      <w:pPr>
        <w:pStyle w:val="Prrafodelista"/>
        <w:ind w:left="0"/>
        <w:rPr>
          <w:rFonts w:ascii="Palatino Linotype" w:hAnsi="Palatino Linotype" w:cs="Arial"/>
          <w:color w:val="000000" w:themeColor="text1"/>
        </w:rPr>
      </w:pPr>
    </w:p>
    <w:p w:rsidR="008C622F" w:rsidRPr="00E51A82" w:rsidRDefault="00EF473C"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lastRenderedPageBreak/>
        <w:t xml:space="preserve">Correlativo a lo anterior, también fueron requeridas las respuestas recaídas a los recursos de revisión a los que se les hubiere remitido oficios de notificación de los recursos de revisión interpuestos; es decir que en todo caso las respuestas que recayeron a los recursos de revisión a que hacen alusión los 463 oficios entregados que fueron generados del 1 enero al 7 de marzo de 2025. Respuestas que no fueron remitidas de acuerdo con las constancias que obran en el expediente electrónico en que se </w:t>
      </w:r>
      <w:r w:rsidR="009D7E70" w:rsidRPr="00E51A82">
        <w:rPr>
          <w:rFonts w:ascii="Palatino Linotype" w:hAnsi="Palatino Linotype" w:cs="Arial"/>
          <w:color w:val="000000" w:themeColor="text1"/>
        </w:rPr>
        <w:t>actúa</w:t>
      </w:r>
      <w:r w:rsidR="00DF2959" w:rsidRPr="00E51A82">
        <w:rPr>
          <w:rFonts w:ascii="Palatino Linotype" w:hAnsi="Palatino Linotype" w:cs="Arial"/>
          <w:color w:val="000000" w:themeColor="text1"/>
        </w:rPr>
        <w:t>; así como las actas del Comité de Transparencia con los oficios de convocatoria a la misma.</w:t>
      </w:r>
    </w:p>
    <w:p w:rsidR="0067340D" w:rsidRPr="00E51A82" w:rsidRDefault="0067340D" w:rsidP="00E51A82">
      <w:pPr>
        <w:spacing w:line="360" w:lineRule="auto"/>
        <w:jc w:val="both"/>
        <w:rPr>
          <w:rFonts w:ascii="Palatino Linotype" w:hAnsi="Palatino Linotype" w:cs="Arial"/>
          <w:color w:val="000000" w:themeColor="text1"/>
        </w:rPr>
      </w:pPr>
    </w:p>
    <w:p w:rsidR="000F246D" w:rsidRPr="00E51A82" w:rsidRDefault="000F246D"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Si bien es cierto </w:t>
      </w:r>
      <w:r w:rsidR="00073ABB" w:rsidRPr="00E51A82">
        <w:rPr>
          <w:rFonts w:ascii="Palatino Linotype" w:hAnsi="Palatino Linotype" w:cs="Arial"/>
          <w:color w:val="000000" w:themeColor="text1"/>
        </w:rPr>
        <w:t>el servidor público habilitado de la Unidad de Transparencia, informó que respecto a las respuestas de las áreas en</w:t>
      </w:r>
      <w:r w:rsidR="00BD394F" w:rsidRPr="00E51A82">
        <w:rPr>
          <w:rFonts w:ascii="Palatino Linotype" w:hAnsi="Palatino Linotype" w:cs="Arial"/>
          <w:color w:val="000000" w:themeColor="text1"/>
        </w:rPr>
        <w:t xml:space="preserve">tregaba un enlace de Internet </w:t>
      </w:r>
      <w:r w:rsidR="00073ABB" w:rsidRPr="00E51A82">
        <w:rPr>
          <w:rFonts w:ascii="Palatino Linotype" w:hAnsi="Palatino Linotype" w:cs="Arial"/>
          <w:color w:val="000000" w:themeColor="text1"/>
        </w:rPr>
        <w:t>e</w:t>
      </w:r>
      <w:r w:rsidR="00BD394F" w:rsidRPr="00E51A82">
        <w:rPr>
          <w:rFonts w:ascii="Palatino Linotype" w:hAnsi="Palatino Linotype" w:cs="Arial"/>
          <w:color w:val="000000" w:themeColor="text1"/>
        </w:rPr>
        <w:t>l</w:t>
      </w:r>
      <w:r w:rsidR="00073ABB" w:rsidRPr="00E51A82">
        <w:rPr>
          <w:rFonts w:ascii="Palatino Linotype" w:hAnsi="Palatino Linotype" w:cs="Arial"/>
          <w:color w:val="000000" w:themeColor="text1"/>
        </w:rPr>
        <w:t xml:space="preserve"> remite al registro de solicitudes de acceso a la información recibidas y atendidas</w:t>
      </w:r>
      <w:r w:rsidR="00BD394F" w:rsidRPr="00E51A82">
        <w:rPr>
          <w:rFonts w:ascii="Palatino Linotype" w:hAnsi="Palatino Linotype" w:cs="Arial"/>
          <w:color w:val="000000" w:themeColor="text1"/>
        </w:rPr>
        <w:t xml:space="preserve"> del Portal de Información Pública Mexiquense (IPOMEX)</w:t>
      </w:r>
      <w:r w:rsidR="00073ABB" w:rsidRPr="00E51A82">
        <w:rPr>
          <w:rFonts w:ascii="Palatino Linotype" w:hAnsi="Palatino Linotype" w:cs="Arial"/>
          <w:color w:val="000000" w:themeColor="text1"/>
        </w:rPr>
        <w:t xml:space="preserve">, del que </w:t>
      </w:r>
      <w:r w:rsidR="00BD394F" w:rsidRPr="00E51A82">
        <w:rPr>
          <w:rFonts w:ascii="Palatino Linotype" w:hAnsi="Palatino Linotype" w:cs="Arial"/>
          <w:color w:val="000000" w:themeColor="text1"/>
        </w:rPr>
        <w:t xml:space="preserve">ciertamente </w:t>
      </w:r>
      <w:r w:rsidR="00073ABB" w:rsidRPr="00E51A82">
        <w:rPr>
          <w:rFonts w:ascii="Palatino Linotype" w:hAnsi="Palatino Linotype" w:cs="Arial"/>
          <w:color w:val="000000" w:themeColor="text1"/>
        </w:rPr>
        <w:t>se puede obtener el documento entregado en respuesta, como se observa:</w:t>
      </w:r>
    </w:p>
    <w:p w:rsidR="00073ABB" w:rsidRPr="00E51A82" w:rsidRDefault="00073ABB" w:rsidP="00E51A82">
      <w:pPr>
        <w:spacing w:line="360" w:lineRule="auto"/>
        <w:jc w:val="center"/>
        <w:rPr>
          <w:rFonts w:ascii="Palatino Linotype" w:hAnsi="Palatino Linotype" w:cs="Arial"/>
          <w:color w:val="000000" w:themeColor="text1"/>
        </w:rPr>
      </w:pPr>
      <w:r w:rsidRPr="00E51A82">
        <w:rPr>
          <w:rFonts w:ascii="Palatino Linotype" w:hAnsi="Palatino Linotype" w:cs="Arial"/>
          <w:noProof/>
          <w:color w:val="000000" w:themeColor="text1"/>
          <w:lang w:val="es-MX" w:eastAsia="es-MX"/>
        </w:rPr>
        <w:drawing>
          <wp:inline distT="0" distB="0" distL="0" distR="0">
            <wp:extent cx="5686705" cy="22352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2432" cy="2245312"/>
                    </a:xfrm>
                    <a:prstGeom prst="rect">
                      <a:avLst/>
                    </a:prstGeom>
                    <a:noFill/>
                    <a:ln>
                      <a:noFill/>
                    </a:ln>
                  </pic:spPr>
                </pic:pic>
              </a:graphicData>
            </a:graphic>
          </wp:inline>
        </w:drawing>
      </w:r>
    </w:p>
    <w:p w:rsidR="00BD394F" w:rsidRPr="00E51A82" w:rsidRDefault="00BD394F" w:rsidP="00E51A82">
      <w:pPr>
        <w:spacing w:line="360" w:lineRule="auto"/>
        <w:jc w:val="center"/>
        <w:rPr>
          <w:rFonts w:ascii="Palatino Linotype" w:hAnsi="Palatino Linotype" w:cs="Arial"/>
          <w:color w:val="000000" w:themeColor="text1"/>
        </w:rPr>
      </w:pPr>
    </w:p>
    <w:p w:rsidR="00957C61" w:rsidRDefault="00957C61"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También lo es que del enlace entregado no se desprenden solicitudes registradas del periodo comprendido del 1 enero al 7 de marzo de 2025</w:t>
      </w:r>
      <w:r w:rsidR="00BD394F" w:rsidRPr="00E51A82">
        <w:rPr>
          <w:rFonts w:ascii="Palatino Linotype" w:hAnsi="Palatino Linotype" w:cs="Arial"/>
          <w:color w:val="000000" w:themeColor="text1"/>
        </w:rPr>
        <w:t xml:space="preserve">, siendo que de acuerdo a los </w:t>
      </w:r>
      <w:r w:rsidR="00BD394F" w:rsidRPr="00E51A82">
        <w:rPr>
          <w:rFonts w:ascii="Palatino Linotype" w:hAnsi="Palatino Linotype" w:cs="Arial"/>
          <w:color w:val="000000" w:themeColor="text1"/>
        </w:rPr>
        <w:lastRenderedPageBreak/>
        <w:t>registros contenidos en el sistema diverso SAIMEX, en dichos extremos temporales, el Ayuntamiento de Toluca recibió 1388 solicitudes de acceso a la información como se observa:</w:t>
      </w:r>
    </w:p>
    <w:p w:rsidR="00E51A82" w:rsidRPr="00E51A82" w:rsidRDefault="00E51A82" w:rsidP="00E51A82">
      <w:pPr>
        <w:spacing w:line="360" w:lineRule="auto"/>
        <w:jc w:val="both"/>
        <w:rPr>
          <w:rFonts w:ascii="Palatino Linotype" w:hAnsi="Palatino Linotype" w:cs="Arial"/>
          <w:color w:val="000000" w:themeColor="text1"/>
        </w:rPr>
      </w:pPr>
    </w:p>
    <w:p w:rsidR="00BD394F" w:rsidRPr="00E51A82" w:rsidRDefault="00BD394F" w:rsidP="00E51A82">
      <w:pPr>
        <w:spacing w:line="360" w:lineRule="auto"/>
        <w:jc w:val="both"/>
        <w:rPr>
          <w:rFonts w:ascii="Palatino Linotype" w:hAnsi="Palatino Linotype" w:cs="Arial"/>
          <w:color w:val="000000" w:themeColor="text1"/>
        </w:rPr>
      </w:pPr>
      <w:r w:rsidRPr="00E51A82">
        <w:rPr>
          <w:rFonts w:ascii="Palatino Linotype" w:hAnsi="Palatino Linotype" w:cs="Arial"/>
          <w:noProof/>
          <w:color w:val="000000" w:themeColor="text1"/>
          <w:lang w:val="es-MX" w:eastAsia="es-MX"/>
        </w:rPr>
        <w:drawing>
          <wp:inline distT="0" distB="0" distL="0" distR="0" wp14:anchorId="0EAD02F5" wp14:editId="49F09149">
            <wp:extent cx="5671185" cy="20002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2000250"/>
                    </a:xfrm>
                    <a:prstGeom prst="rect">
                      <a:avLst/>
                    </a:prstGeom>
                  </pic:spPr>
                </pic:pic>
              </a:graphicData>
            </a:graphic>
          </wp:inline>
        </w:drawing>
      </w:r>
    </w:p>
    <w:p w:rsidR="00BD394F" w:rsidRPr="00E51A82" w:rsidRDefault="00BD394F" w:rsidP="00E51A82">
      <w:pPr>
        <w:spacing w:line="360" w:lineRule="auto"/>
        <w:jc w:val="both"/>
        <w:rPr>
          <w:rFonts w:ascii="Palatino Linotype" w:hAnsi="Palatino Linotype" w:cs="Arial"/>
          <w:color w:val="000000" w:themeColor="text1"/>
        </w:rPr>
      </w:pPr>
    </w:p>
    <w:p w:rsidR="009D7E70" w:rsidRPr="00E51A82" w:rsidRDefault="009D7E70"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Por tanto, resulta dable ordenar su entrega; pues como se ha venido diciendo es una obligación fundamental de todos los servidores públicos y sujetos obligados de registrar, organizar, conservar y proteger toda la información generada por sus funciones, para garantizar la transparencia, el derecho de acceso a la información y la protección de datos personales.</w:t>
      </w:r>
    </w:p>
    <w:p w:rsidR="009D7E70" w:rsidRPr="00E51A82" w:rsidRDefault="009D7E70" w:rsidP="00E51A82">
      <w:pPr>
        <w:pStyle w:val="Prrafodelista"/>
        <w:ind w:left="0"/>
        <w:rPr>
          <w:rFonts w:ascii="Palatino Linotype" w:hAnsi="Palatino Linotype"/>
          <w:color w:val="000000" w:themeColor="text1"/>
        </w:rPr>
      </w:pPr>
    </w:p>
    <w:p w:rsidR="00CB44AF" w:rsidRPr="00E51A82" w:rsidRDefault="00CB44AF"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Además, debemos tomar en cuenta los artículos 4 y 12, de la Ley de </w:t>
      </w:r>
      <w:r w:rsidRPr="00E51A82">
        <w:rPr>
          <w:rFonts w:ascii="Palatino Linotype" w:hAnsi="Palatino Linotype"/>
          <w:color w:val="000000" w:themeColor="text1"/>
        </w:rPr>
        <w:t>Transparencia</w:t>
      </w:r>
      <w:r w:rsidRPr="00E51A82">
        <w:rPr>
          <w:rFonts w:ascii="Palatino Linotype" w:eastAsia="Palatino Linotype" w:hAnsi="Palatino Linotype" w:cs="Palatino Linotype"/>
          <w:color w:val="000000" w:themeColor="text1"/>
        </w:rPr>
        <w:t xml:space="preserve"> y Acceso a la Información Pública del Estado de México y Municipios, los cuales establecen lo siguiente:</w:t>
      </w: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Artículo 4.</w:t>
      </w:r>
      <w:r w:rsidRPr="00E51A82">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B44AF" w:rsidRPr="00E51A82" w:rsidRDefault="00CB44AF" w:rsidP="00E51A82">
      <w:pPr>
        <w:spacing w:line="360" w:lineRule="auto"/>
        <w:jc w:val="both"/>
        <w:rPr>
          <w:rFonts w:ascii="Palatino Linotype" w:eastAsia="Palatino Linotype" w:hAnsi="Palatino Linotype" w:cs="Palatino Linotype"/>
          <w:i/>
          <w:color w:val="000000" w:themeColor="text1"/>
        </w:rPr>
      </w:pP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CB44AF" w:rsidRPr="00E51A82" w:rsidRDefault="00CB44AF" w:rsidP="00E51A82">
      <w:pPr>
        <w:spacing w:line="360" w:lineRule="auto"/>
        <w:jc w:val="both"/>
        <w:rPr>
          <w:rFonts w:ascii="Palatino Linotype" w:eastAsia="Palatino Linotype" w:hAnsi="Palatino Linotype" w:cs="Palatino Linotype"/>
          <w:i/>
          <w:color w:val="000000" w:themeColor="text1"/>
        </w:rPr>
      </w:pP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Artículo 12.</w:t>
      </w:r>
      <w:r w:rsidRPr="00E51A82">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CB44AF" w:rsidRPr="00E51A82" w:rsidRDefault="00CB44AF" w:rsidP="00E51A82">
      <w:pPr>
        <w:spacing w:line="360" w:lineRule="auto"/>
        <w:jc w:val="both"/>
        <w:rPr>
          <w:rFonts w:ascii="Palatino Linotype" w:eastAsia="Palatino Linotype" w:hAnsi="Palatino Linotype" w:cs="Palatino Linotype"/>
          <w:i/>
          <w:color w:val="000000" w:themeColor="text1"/>
        </w:rPr>
      </w:pP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B44AF" w:rsidRPr="00E51A82" w:rsidRDefault="00CB44AF" w:rsidP="00E51A82">
      <w:pPr>
        <w:spacing w:line="360" w:lineRule="auto"/>
        <w:jc w:val="both"/>
        <w:rPr>
          <w:rFonts w:ascii="Palatino Linotype" w:eastAsia="Palatino Linotype" w:hAnsi="Palatino Linotype" w:cs="Palatino Linotype"/>
          <w:color w:val="000000" w:themeColor="text1"/>
        </w:rPr>
      </w:pPr>
    </w:p>
    <w:p w:rsidR="00CB44AF" w:rsidRPr="00E51A82" w:rsidRDefault="00CB44AF"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w:t>
      </w:r>
      <w:r w:rsidRPr="00E51A82">
        <w:rPr>
          <w:rFonts w:ascii="Palatino Linotype" w:eastAsia="Palatino Linotype" w:hAnsi="Palatino Linotype" w:cs="Palatino Linotype"/>
          <w:color w:val="000000" w:themeColor="text1"/>
        </w:rPr>
        <w:lastRenderedPageBreak/>
        <w:t>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B44AF" w:rsidRPr="00E51A82" w:rsidRDefault="00CB44AF" w:rsidP="00E51A82">
      <w:pPr>
        <w:spacing w:line="360" w:lineRule="auto"/>
        <w:jc w:val="both"/>
        <w:rPr>
          <w:rFonts w:ascii="Palatino Linotype" w:eastAsia="Palatino Linotype" w:hAnsi="Palatino Linotype" w:cs="Palatino Linotype"/>
          <w:color w:val="000000" w:themeColor="text1"/>
        </w:rPr>
      </w:pPr>
    </w:p>
    <w:p w:rsidR="00CB44AF" w:rsidRPr="00E51A82" w:rsidRDefault="00CB44AF"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E51A8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w:t>
      </w:r>
      <w:r w:rsidRPr="00E51A82">
        <w:rPr>
          <w:rFonts w:ascii="Palatino Linotype" w:eastAsia="Palatino Linotype" w:hAnsi="Palatino Linotype" w:cs="Palatino Linotype"/>
          <w:i/>
          <w:color w:val="000000" w:themeColor="text1"/>
        </w:rPr>
        <w:lastRenderedPageBreak/>
        <w:t xml:space="preserve">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B44AF" w:rsidRPr="00E51A82" w:rsidRDefault="00CB44AF" w:rsidP="00E51A8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CB44AF" w:rsidRPr="00E51A82" w:rsidRDefault="00CB44AF" w:rsidP="00E51A82">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DF2959" w:rsidRPr="00E51A82" w:rsidRDefault="00DF2959" w:rsidP="00E51A82">
      <w:pPr>
        <w:spacing w:line="360" w:lineRule="auto"/>
        <w:jc w:val="both"/>
        <w:rPr>
          <w:rFonts w:ascii="Palatino Linotype" w:eastAsia="Palatino Linotype" w:hAnsi="Palatino Linotype" w:cs="Palatino Linotype"/>
          <w:color w:val="000000" w:themeColor="text1"/>
        </w:rPr>
      </w:pPr>
    </w:p>
    <w:p w:rsidR="009D7E70" w:rsidRPr="00E51A82" w:rsidRDefault="00DF2959" w:rsidP="00E51A82">
      <w:pPr>
        <w:numPr>
          <w:ilvl w:val="0"/>
          <w:numId w:val="3"/>
        </w:numPr>
        <w:spacing w:line="360" w:lineRule="auto"/>
        <w:ind w:left="0" w:firstLine="0"/>
        <w:jc w:val="both"/>
        <w:rPr>
          <w:rFonts w:ascii="Palatino Linotype" w:hAnsi="Palatino Linotype" w:cs="Arial"/>
          <w:i/>
          <w:color w:val="000000" w:themeColor="text1"/>
        </w:rPr>
      </w:pPr>
      <w:r w:rsidRPr="00E51A82">
        <w:rPr>
          <w:rFonts w:ascii="Palatino Linotype" w:hAnsi="Palatino Linotype" w:cs="Arial"/>
          <w:color w:val="000000" w:themeColor="text1"/>
        </w:rPr>
        <w:t xml:space="preserve">Finalmente sobreviene la siguiente solicitud: </w:t>
      </w:r>
      <w:r w:rsidRPr="00E51A82">
        <w:rPr>
          <w:rFonts w:ascii="Palatino Linotype" w:hAnsi="Palatino Linotype" w:cs="Arial"/>
          <w:i/>
          <w:color w:val="000000" w:themeColor="text1"/>
        </w:rPr>
        <w:t>“REQUIERO TODOS LOS OFICIOS DE RESPUESTA DE LAS AREAS A LAS QUE SE LES TURNARA ESTA SOLICITUD, NO ME SIRVE EL OFICIO DE LA TITULAR DE TRANSPARENCIA, YA QUE NO ME CONSTA QUE CONTESTARON LAS AREAS.”</w:t>
      </w:r>
    </w:p>
    <w:p w:rsidR="00CB44AF" w:rsidRPr="00E51A82" w:rsidRDefault="00CB44AF" w:rsidP="00E51A82">
      <w:pPr>
        <w:spacing w:line="360" w:lineRule="auto"/>
        <w:jc w:val="both"/>
        <w:rPr>
          <w:rFonts w:ascii="Palatino Linotype" w:hAnsi="Palatino Linotype" w:cs="Arial"/>
          <w:color w:val="000000" w:themeColor="text1"/>
        </w:rPr>
      </w:pPr>
    </w:p>
    <w:p w:rsidR="00DF2959" w:rsidRPr="00E51A82" w:rsidRDefault="00DF2959" w:rsidP="00E51A82">
      <w:pPr>
        <w:numPr>
          <w:ilvl w:val="0"/>
          <w:numId w:val="3"/>
        </w:numPr>
        <w:spacing w:line="360" w:lineRule="auto"/>
        <w:ind w:left="0" w:firstLine="0"/>
        <w:jc w:val="both"/>
        <w:rPr>
          <w:rFonts w:ascii="Palatino Linotype" w:hAnsi="Palatino Linotype" w:cs="Arial"/>
          <w:color w:val="000000" w:themeColor="text1"/>
        </w:rPr>
      </w:pPr>
      <w:r w:rsidRPr="00E51A82">
        <w:rPr>
          <w:rFonts w:ascii="Palatino Linotype" w:hAnsi="Palatino Linotype" w:cs="Arial"/>
          <w:color w:val="000000" w:themeColor="text1"/>
        </w:rPr>
        <w:t xml:space="preserve">Solicitud que deviene inatendible, toda vez que es de explorado derecho que el acceso a la información pública versa sobre documentos que hayan sido generados, poseídos o administrados por los sujetos obligados en ejercicio de sus funciones, </w:t>
      </w:r>
      <w:r w:rsidRPr="00E51A82">
        <w:rPr>
          <w:rFonts w:ascii="Palatino Linotype" w:hAnsi="Palatino Linotype" w:cs="Arial"/>
          <w:color w:val="000000" w:themeColor="text1"/>
          <w:u w:val="single"/>
        </w:rPr>
        <w:t>previo</w:t>
      </w:r>
      <w:r w:rsidRPr="00E51A82">
        <w:rPr>
          <w:rFonts w:ascii="Palatino Linotype" w:hAnsi="Palatino Linotype" w:cs="Arial"/>
          <w:color w:val="000000" w:themeColor="text1"/>
        </w:rPr>
        <w:t xml:space="preserve"> a </w:t>
      </w:r>
      <w:r w:rsidR="008F26AA" w:rsidRPr="00E51A82">
        <w:rPr>
          <w:rFonts w:ascii="Palatino Linotype" w:hAnsi="Palatino Linotype" w:cs="Arial"/>
          <w:color w:val="000000" w:themeColor="text1"/>
        </w:rPr>
        <w:t>la interposición de una solicitud de información; luego entonces lo requerido al corresponder a información inexistente al momento de la interposición de la solicitud de información, deviene inatendible por corresponder a un hecho futuro.</w:t>
      </w:r>
    </w:p>
    <w:p w:rsidR="008F26AA" w:rsidRPr="00E51A82" w:rsidRDefault="008F26AA" w:rsidP="00E51A82">
      <w:pPr>
        <w:pStyle w:val="Prrafodelista"/>
        <w:ind w:left="0"/>
        <w:rPr>
          <w:rFonts w:ascii="Palatino Linotype" w:hAnsi="Palatino Linotype" w:cs="Arial"/>
          <w:color w:val="000000" w:themeColor="text1"/>
        </w:rPr>
      </w:pPr>
    </w:p>
    <w:p w:rsidR="008F26AA" w:rsidRPr="00E51A82" w:rsidRDefault="008F26AA" w:rsidP="00E51A82">
      <w:pPr>
        <w:numPr>
          <w:ilvl w:val="0"/>
          <w:numId w:val="3"/>
        </w:numPr>
        <w:spacing w:line="360" w:lineRule="auto"/>
        <w:ind w:left="0" w:firstLine="0"/>
        <w:jc w:val="both"/>
        <w:rPr>
          <w:rFonts w:ascii="Palatino Linotype" w:hAnsi="Palatino Linotype"/>
          <w:color w:val="000000" w:themeColor="text1"/>
        </w:rPr>
      </w:pPr>
      <w:r w:rsidRPr="00E51A82">
        <w:rPr>
          <w:rFonts w:ascii="Palatino Linotype" w:hAnsi="Palatino Linotype"/>
          <w:color w:val="000000" w:themeColor="text1"/>
        </w:rPr>
        <w:t xml:space="preserve">Sirve como referencia la </w:t>
      </w:r>
      <w:r w:rsidRPr="00E51A82">
        <w:rPr>
          <w:rFonts w:ascii="Palatino Linotype" w:hAnsi="Palatino Linotype" w:cs="Arial"/>
          <w:color w:val="000000" w:themeColor="text1"/>
        </w:rPr>
        <w:t>Jurisprudencia</w:t>
      </w:r>
      <w:r w:rsidRPr="00E51A82">
        <w:rPr>
          <w:rFonts w:ascii="Palatino Linotype" w:hAnsi="Palatino Linotype"/>
          <w:color w:val="000000" w:themeColor="text1"/>
        </w:rPr>
        <w:t xml:space="preserve"> emitida por la Suprema Corte de Justicia de la Nación, que es del texto y rubro siguiente:</w:t>
      </w:r>
    </w:p>
    <w:p w:rsidR="008F26AA" w:rsidRPr="00E51A82" w:rsidRDefault="008F26AA" w:rsidP="00E51A82">
      <w:pPr>
        <w:pStyle w:val="Prrafodelista"/>
        <w:ind w:left="0"/>
        <w:rPr>
          <w:rFonts w:ascii="Palatino Linotype" w:hAnsi="Palatino Linotype"/>
          <w:color w:val="000000" w:themeColor="text1"/>
        </w:rPr>
      </w:pPr>
    </w:p>
    <w:p w:rsidR="008F26AA" w:rsidRPr="00E51A82" w:rsidRDefault="008F26AA" w:rsidP="00E51A82">
      <w:pPr>
        <w:autoSpaceDE w:val="0"/>
        <w:autoSpaceDN w:val="0"/>
        <w:adjustRightInd w:val="0"/>
        <w:spacing w:after="120"/>
        <w:jc w:val="both"/>
        <w:rPr>
          <w:rFonts w:ascii="Palatino Linotype" w:hAnsi="Palatino Linotype"/>
          <w:i/>
          <w:color w:val="000000" w:themeColor="text1"/>
        </w:rPr>
      </w:pPr>
      <w:r w:rsidRPr="00E51A82">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E51A82">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E51A82">
        <w:rPr>
          <w:rFonts w:ascii="Palatino Linotype" w:hAnsi="Palatino Linotype" w:cs="Arial"/>
          <w:i/>
          <w:color w:val="000000" w:themeColor="text1"/>
        </w:rPr>
        <w:t xml:space="preserve">No obstante, en términos del </w:t>
      </w:r>
      <w:r w:rsidRPr="00E51A82">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E51A82">
        <w:rPr>
          <w:rFonts w:ascii="Palatino Linotype" w:hAnsi="Palatino Linotype"/>
          <w:b/>
          <w:i/>
          <w:color w:val="000000" w:themeColor="text1"/>
        </w:rPr>
        <w:t>en posesión</w:t>
      </w:r>
      <w:r w:rsidRPr="00E51A82">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DF2959" w:rsidRPr="00E51A82" w:rsidRDefault="00DF2959" w:rsidP="00E51A82">
      <w:pPr>
        <w:pStyle w:val="Prrafodelista"/>
        <w:ind w:left="0"/>
        <w:rPr>
          <w:rFonts w:ascii="Palatino Linotype" w:hAnsi="Palatino Linotype"/>
          <w:color w:val="000000" w:themeColor="text1"/>
        </w:rPr>
      </w:pPr>
    </w:p>
    <w:p w:rsidR="00D277DC" w:rsidRPr="00E51A82" w:rsidRDefault="00D277DC"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Con la determinación anterior quedará por colmado el derecho de acceso a la </w:t>
      </w:r>
      <w:r w:rsidRPr="00E51A82">
        <w:rPr>
          <w:rFonts w:ascii="Palatino Linotype" w:hAnsi="Palatino Linotype" w:cs="Arial"/>
          <w:color w:val="000000" w:themeColor="text1"/>
        </w:rPr>
        <w:t>información</w:t>
      </w:r>
      <w:r w:rsidRPr="00E51A82">
        <w:rPr>
          <w:rFonts w:ascii="Palatino Linotype" w:eastAsia="Palatino Linotype" w:hAnsi="Palatino Linotype" w:cs="Palatino Linotype"/>
          <w:color w:val="000000" w:themeColor="text1"/>
        </w:rPr>
        <w:t xml:space="preserve"> del </w:t>
      </w:r>
      <w:r w:rsidRPr="00E51A82">
        <w:rPr>
          <w:rFonts w:ascii="Palatino Linotype" w:hAnsi="Palatino Linotype" w:cs="Arial"/>
          <w:color w:val="000000" w:themeColor="text1"/>
        </w:rPr>
        <w:t>ahora</w:t>
      </w:r>
      <w:r w:rsidRPr="00E51A82">
        <w:rPr>
          <w:rFonts w:ascii="Palatino Linotype" w:eastAsia="Palatino Linotype" w:hAnsi="Palatino Linotype" w:cs="Palatino Linotype"/>
          <w:color w:val="000000" w:themeColor="text1"/>
        </w:rPr>
        <w:t xml:space="preserve"> </w:t>
      </w:r>
      <w:r w:rsidRPr="00E51A82">
        <w:rPr>
          <w:rFonts w:ascii="Palatino Linotype" w:hAnsi="Palatino Linotype" w:cs="Times New Roman"/>
          <w:color w:val="000000" w:themeColor="text1"/>
        </w:rPr>
        <w:t>Recurrente</w:t>
      </w:r>
      <w:r w:rsidRPr="00E51A82">
        <w:rPr>
          <w:rFonts w:ascii="Palatino Linotype" w:eastAsia="Palatino Linotype" w:hAnsi="Palatino Linotype" w:cs="Palatino Linotype"/>
          <w:color w:val="000000" w:themeColor="text1"/>
        </w:rPr>
        <w:t xml:space="preserve">; toda vez que el Derecho que tutela este Órgano Garante </w:t>
      </w:r>
      <w:r w:rsidRPr="00E51A82">
        <w:rPr>
          <w:rFonts w:ascii="Palatino Linotype" w:eastAsia="Palatino Linotype" w:hAnsi="Palatino Linotype" w:cs="Palatino Linotype"/>
          <w:color w:val="000000" w:themeColor="text1"/>
        </w:rPr>
        <w:lastRenderedPageBreak/>
        <w:t xml:space="preserve">corresponde a la  </w:t>
      </w:r>
      <w:r w:rsidRPr="00E51A82">
        <w:rPr>
          <w:rFonts w:ascii="Palatino Linotype" w:eastAsia="Palatino Linotype" w:hAnsi="Palatino Linotype" w:cs="Palatino Linotype"/>
          <w:i/>
          <w:color w:val="000000" w:themeColor="text1"/>
        </w:rPr>
        <w:t>igualdad de oportunidades para recibir, buscar e impartir información</w:t>
      </w:r>
      <w:r w:rsidRPr="00E51A82">
        <w:rPr>
          <w:rFonts w:ascii="Palatino Linotype" w:eastAsia="Palatino Linotype" w:hAnsi="Palatino Linotype" w:cs="Palatino Linotype"/>
          <w:i/>
          <w:color w:val="000000" w:themeColor="text1"/>
          <w:vertAlign w:val="superscript"/>
        </w:rPr>
        <w:footnoteReference w:id="8"/>
      </w:r>
      <w:r w:rsidRPr="00E51A82">
        <w:rPr>
          <w:rFonts w:ascii="Palatino Linotype" w:eastAsia="Palatino Linotype" w:hAnsi="Palatino Linotype" w:cs="Palatino Linotype"/>
          <w:i/>
          <w:color w:val="000000" w:themeColor="text1"/>
        </w:rPr>
        <w:t xml:space="preserve"> en posesión de cualquier autoridad, entidad, órgano y organismo de los </w:t>
      </w:r>
      <w:r w:rsidRPr="00E51A82">
        <w:rPr>
          <w:rFonts w:ascii="Palatino Linotype" w:eastAsia="Palatino Linotype" w:hAnsi="Palatino Linotype" w:cs="Palatino Linotype"/>
          <w:color w:val="000000" w:themeColor="text1"/>
        </w:rPr>
        <w:t>poderes</w:t>
      </w:r>
      <w:r w:rsidRPr="00E51A82">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1A82">
        <w:rPr>
          <w:rFonts w:ascii="Palatino Linotype" w:eastAsia="Palatino Linotype" w:hAnsi="Palatino Linotype" w:cs="Palatino Linotype"/>
          <w:color w:val="000000" w:themeColor="text1"/>
          <w:vertAlign w:val="superscript"/>
        </w:rPr>
        <w:footnoteReference w:id="9"/>
      </w:r>
      <w:r w:rsidRPr="00E51A82">
        <w:rPr>
          <w:rFonts w:ascii="Palatino Linotype" w:eastAsia="Palatino Linotype" w:hAnsi="Palatino Linotype" w:cs="Palatino Linotype"/>
          <w:i/>
          <w:color w:val="000000" w:themeColor="text1"/>
        </w:rPr>
        <w:t xml:space="preserve"> </w:t>
      </w:r>
      <w:r w:rsidRPr="00E51A82">
        <w:rPr>
          <w:rFonts w:ascii="Palatino Linotype" w:eastAsia="Palatino Linotype" w:hAnsi="Palatino Linotype" w:cs="Palatino Linotype"/>
          <w:color w:val="000000" w:themeColor="text1"/>
        </w:rPr>
        <w:t xml:space="preserve">que se constituye como una herramienta fundamental para </w:t>
      </w:r>
      <w:r w:rsidRPr="00E51A82">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E51A82">
        <w:rPr>
          <w:rFonts w:ascii="Palatino Linotype" w:eastAsia="Palatino Linotype" w:hAnsi="Palatino Linotype" w:cs="Palatino Linotype"/>
          <w:i/>
          <w:color w:val="000000" w:themeColor="text1"/>
          <w:vertAlign w:val="superscript"/>
        </w:rPr>
        <w:footnoteReference w:id="10"/>
      </w:r>
      <w:r w:rsidRPr="00E51A82">
        <w:rPr>
          <w:rFonts w:ascii="Palatino Linotype" w:eastAsia="Palatino Linotype" w:hAnsi="Palatino Linotype" w:cs="Palatino Linotype"/>
          <w:color w:val="000000" w:themeColor="text1"/>
        </w:rPr>
        <w:t>fomentando</w:t>
      </w:r>
      <w:r w:rsidRPr="00E51A82">
        <w:rPr>
          <w:rFonts w:ascii="Palatino Linotype" w:eastAsia="Palatino Linotype" w:hAnsi="Palatino Linotype" w:cs="Palatino Linotype"/>
          <w:i/>
          <w:color w:val="000000" w:themeColor="text1"/>
        </w:rPr>
        <w:t xml:space="preserve"> la transparencia de las actividades estatales y</w:t>
      </w:r>
      <w:r w:rsidRPr="00E51A82">
        <w:rPr>
          <w:rFonts w:ascii="Palatino Linotype" w:eastAsia="Palatino Linotype" w:hAnsi="Palatino Linotype" w:cs="Palatino Linotype"/>
          <w:color w:val="000000" w:themeColor="text1"/>
        </w:rPr>
        <w:t xml:space="preserve"> promoviendo</w:t>
      </w:r>
      <w:r w:rsidRPr="00E51A82">
        <w:rPr>
          <w:rFonts w:ascii="Palatino Linotype" w:eastAsia="Palatino Linotype" w:hAnsi="Palatino Linotype" w:cs="Palatino Linotype"/>
          <w:i/>
          <w:color w:val="000000" w:themeColor="text1"/>
        </w:rPr>
        <w:t xml:space="preserve"> la responsabilidad de los funcionarios sobre su gestión pública</w:t>
      </w:r>
      <w:r w:rsidRPr="00E51A82">
        <w:rPr>
          <w:rFonts w:ascii="Palatino Linotype" w:eastAsia="Palatino Linotype" w:hAnsi="Palatino Linotype" w:cs="Palatino Linotype"/>
          <w:i/>
          <w:color w:val="000000" w:themeColor="text1"/>
          <w:vertAlign w:val="superscript"/>
        </w:rPr>
        <w:footnoteReference w:id="11"/>
      </w:r>
      <w:r w:rsidRPr="00E51A82">
        <w:rPr>
          <w:rFonts w:ascii="Palatino Linotype" w:eastAsia="Palatino Linotype" w:hAnsi="Palatino Linotype" w:cs="Palatino Linotype"/>
          <w:i/>
          <w:color w:val="000000" w:themeColor="text1"/>
        </w:rPr>
        <w:t xml:space="preserve"> </w:t>
      </w:r>
      <w:r w:rsidRPr="00E51A82">
        <w:rPr>
          <w:rFonts w:ascii="Palatino Linotype" w:eastAsia="Palatino Linotype" w:hAnsi="Palatino Linotype" w:cs="Palatino Linotype"/>
          <w:color w:val="000000" w:themeColor="text1"/>
        </w:rPr>
        <w:t>que permite</w:t>
      </w:r>
      <w:r w:rsidRPr="00E51A8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E51A82">
        <w:rPr>
          <w:rFonts w:ascii="Palatino Linotype" w:eastAsia="Palatino Linotype" w:hAnsi="Palatino Linotype" w:cs="Palatino Linotype"/>
          <w:i/>
          <w:color w:val="000000" w:themeColor="text1"/>
          <w:vertAlign w:val="superscript"/>
        </w:rPr>
        <w:footnoteReference w:id="12"/>
      </w:r>
      <w:r w:rsidRPr="00E51A82">
        <w:rPr>
          <w:rFonts w:ascii="Palatino Linotype" w:eastAsia="Palatino Linotype" w:hAnsi="Palatino Linotype" w:cs="Palatino Linotype"/>
          <w:color w:val="000000" w:themeColor="text1"/>
        </w:rPr>
        <w:t xml:space="preserve"> ” </w:t>
      </w:r>
    </w:p>
    <w:p w:rsidR="00D277DC" w:rsidRPr="00E51A82" w:rsidRDefault="00D277DC" w:rsidP="00E51A8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277DC" w:rsidRPr="00E51A82" w:rsidRDefault="00D277DC"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E51A82">
        <w:rPr>
          <w:rFonts w:ascii="Palatino Linotype" w:hAnsi="Palatino Linotype" w:cs="Times New Roman"/>
          <w:color w:val="000000" w:themeColor="text1"/>
        </w:rPr>
        <w:t>en</w:t>
      </w:r>
      <w:r w:rsidRPr="00E51A82">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77DC" w:rsidRPr="00E51A82" w:rsidRDefault="00D277DC" w:rsidP="00E51A82">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D277DC" w:rsidRPr="00E51A82" w:rsidRDefault="00D277DC" w:rsidP="00E51A82">
      <w:pPr>
        <w:spacing w:line="360" w:lineRule="auto"/>
        <w:jc w:val="both"/>
        <w:rPr>
          <w:rFonts w:ascii="Palatino Linotype" w:eastAsia="Palatino Linotype" w:hAnsi="Palatino Linotype" w:cs="Palatino Linotype"/>
          <w:b/>
          <w:i/>
          <w:color w:val="000000" w:themeColor="text1"/>
        </w:rPr>
      </w:pPr>
      <w:r w:rsidRPr="00E51A82">
        <w:rPr>
          <w:rFonts w:ascii="Palatino Linotype" w:eastAsia="Palatino Linotype" w:hAnsi="Palatino Linotype" w:cs="Palatino Linotype"/>
          <w:b/>
          <w:i/>
          <w:color w:val="000000" w:themeColor="text1"/>
        </w:rPr>
        <w:lastRenderedPageBreak/>
        <w:t>“CRITERIO 0002-11</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E51A8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p>
    <w:p w:rsidR="00D277DC" w:rsidRPr="00E51A82" w:rsidRDefault="00D277DC"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 xml:space="preserve">XI. Documento: </w:t>
      </w:r>
      <w:r w:rsidRPr="00E51A82">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E51A82">
        <w:rPr>
          <w:rFonts w:ascii="Palatino Linotype" w:eastAsia="Palatino Linotype" w:hAnsi="Palatino Linotype" w:cs="Palatino Linotype"/>
          <w:b/>
          <w:i/>
          <w:color w:val="000000" w:themeColor="text1"/>
        </w:rPr>
        <w:t>cualquier otro registro</w:t>
      </w:r>
      <w:r w:rsidRPr="00E51A82">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w:t>
      </w:r>
      <w:r w:rsidRPr="00E51A82">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rsidR="00D277DC" w:rsidRPr="00E51A82" w:rsidRDefault="00D277DC"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spacing w:line="360" w:lineRule="auto"/>
        <w:jc w:val="both"/>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t>QUINTO. De la versión pública.</w:t>
      </w:r>
    </w:p>
    <w:p w:rsidR="00395FF0" w:rsidRPr="00E51A82" w:rsidRDefault="00395FF0"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Finalmente, debe señalarse que lo ordenado </w:t>
      </w:r>
      <w:r w:rsidRPr="00E51A82">
        <w:rPr>
          <w:rFonts w:ascii="Palatino Linotype" w:eastAsia="Palatino Linotype" w:hAnsi="Palatino Linotype" w:cs="Palatino Linotype"/>
          <w:color w:val="000000" w:themeColor="text1"/>
          <w:u w:val="single"/>
        </w:rPr>
        <w:t>eventualmente</w:t>
      </w:r>
      <w:r w:rsidRPr="00E51A82">
        <w:rPr>
          <w:rFonts w:ascii="Palatino Linotype" w:eastAsia="Palatino Linotype" w:hAnsi="Palatino Linotype" w:cs="Palatino Linotype"/>
          <w:color w:val="000000" w:themeColor="text1"/>
        </w:rPr>
        <w:t xml:space="preserve"> pudiera contener datos personales,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395FF0" w:rsidRPr="00E51A82" w:rsidRDefault="00395FF0" w:rsidP="00E51A82">
      <w:pPr>
        <w:spacing w:line="360" w:lineRule="auto"/>
        <w:jc w:val="both"/>
        <w:rPr>
          <w:rFonts w:ascii="Palatino Linotype" w:eastAsia="Palatino Linotype" w:hAnsi="Palatino Linotype" w:cs="Palatino Linotype"/>
          <w:color w:val="000000" w:themeColor="text1"/>
        </w:rPr>
      </w:pPr>
    </w:p>
    <w:p w:rsidR="00395FF0" w:rsidRPr="00E51A82" w:rsidRDefault="00395FF0"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r w:rsidRPr="00E51A82">
        <w:rPr>
          <w:rFonts w:ascii="Palatino Linotype" w:eastAsia="Palatino Linotype" w:hAnsi="Palatino Linotype" w:cs="Palatino Linotype"/>
          <w:b/>
          <w:i/>
          <w:color w:val="000000" w:themeColor="text1"/>
        </w:rPr>
        <w:t>Artículo 3</w:t>
      </w:r>
      <w:r w:rsidRPr="00E51A82">
        <w:rPr>
          <w:rFonts w:ascii="Palatino Linotype" w:eastAsia="Palatino Linotype" w:hAnsi="Palatino Linotype" w:cs="Palatino Linotype"/>
          <w:i/>
          <w:color w:val="000000" w:themeColor="text1"/>
        </w:rPr>
        <w:t>. Para los efectos de la presente Ley se entenderá por:</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IX. Datos personales</w:t>
      </w:r>
      <w:r w:rsidRPr="00E51A82">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XX. Información clasificada</w:t>
      </w:r>
      <w:r w:rsidRPr="00E51A82">
        <w:rPr>
          <w:rFonts w:ascii="Palatino Linotype" w:eastAsia="Palatino Linotype" w:hAnsi="Palatino Linotype" w:cs="Palatino Linotype"/>
          <w:i/>
          <w:color w:val="000000" w:themeColor="text1"/>
        </w:rPr>
        <w:t>: Aquella considerada por la presente Ley como reservada o confidencial;</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 xml:space="preserve">XXI. Información confidencial: </w:t>
      </w:r>
      <w:r w:rsidRPr="00E51A82">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lastRenderedPageBreak/>
        <w:t>XLV. Versión pública:</w:t>
      </w:r>
      <w:r w:rsidRPr="00E51A82">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Artículo 91.</w:t>
      </w:r>
      <w:r w:rsidRPr="00E51A82">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Artículo 132.</w:t>
      </w:r>
      <w:r w:rsidRPr="00E51A82">
        <w:rPr>
          <w:rFonts w:ascii="Palatino Linotype" w:eastAsia="Palatino Linotype" w:hAnsi="Palatino Linotype" w:cs="Palatino Linotype"/>
          <w:i/>
          <w:color w:val="000000" w:themeColor="text1"/>
        </w:rPr>
        <w:t xml:space="preserve"> La clasificación de la información se llevará a cabo en el momento en que:</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w:t>
      </w:r>
      <w:r w:rsidRPr="00E51A82">
        <w:rPr>
          <w:rFonts w:ascii="Palatino Linotype" w:eastAsia="Palatino Linotype" w:hAnsi="Palatino Linotype" w:cs="Palatino Linotype"/>
          <w:i/>
          <w:color w:val="000000" w:themeColor="text1"/>
        </w:rPr>
        <w:t>. Se reciba una solicitud de acceso a la información;</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II.</w:t>
      </w:r>
      <w:r w:rsidRPr="00E51A82">
        <w:rPr>
          <w:rFonts w:ascii="Palatino Linotype" w:eastAsia="Palatino Linotype" w:hAnsi="Palatino Linotype" w:cs="Palatino Linotype"/>
          <w:i/>
          <w:color w:val="000000" w:themeColor="text1"/>
        </w:rPr>
        <w:t xml:space="preserve"> Se determine mediante resolución de autoridad competente; o</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III.</w:t>
      </w:r>
      <w:r w:rsidRPr="00E51A82">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Artículo 143</w:t>
      </w:r>
      <w:r w:rsidRPr="00E51A82">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w:t>
      </w:r>
      <w:r w:rsidRPr="00E51A82">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II.</w:t>
      </w:r>
      <w:r w:rsidRPr="00E51A82">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III.</w:t>
      </w:r>
      <w:r w:rsidRPr="00E51A82">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lastRenderedPageBreak/>
        <w:t>La información confidencial no estará sujeta a temporalidad alguna y sólo podrán tener acceso a ella los titulares de la misma, sus representantes y los servidores públicos facultados para ello.</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95FF0" w:rsidRPr="00E51A82" w:rsidRDefault="00395FF0" w:rsidP="00E51A82">
      <w:pPr>
        <w:pStyle w:val="Prrafodelista"/>
        <w:spacing w:line="360" w:lineRule="auto"/>
        <w:ind w:left="0"/>
        <w:jc w:val="both"/>
        <w:rPr>
          <w:rFonts w:ascii="Palatino Linotype" w:eastAsia="Palatino Linotype" w:hAnsi="Palatino Linotype" w:cs="Palatino Linotype"/>
          <w:color w:val="000000" w:themeColor="text1"/>
        </w:rPr>
      </w:pPr>
    </w:p>
    <w:p w:rsidR="00395FF0" w:rsidRPr="00E51A82" w:rsidRDefault="00395FF0"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“Quincuagésimo sexto</w:t>
      </w:r>
      <w:r w:rsidRPr="00E51A82">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Quincuagésimo séptimo</w:t>
      </w:r>
      <w:r w:rsidRPr="00E51A82">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w:t>
      </w:r>
      <w:r w:rsidRPr="00E51A82">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lastRenderedPageBreak/>
        <w:t>II.</w:t>
      </w:r>
      <w:r w:rsidRPr="00E51A82">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III.</w:t>
      </w:r>
      <w:r w:rsidRPr="00E51A82">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r w:rsidRPr="00E51A82">
        <w:rPr>
          <w:rFonts w:ascii="Palatino Linotype" w:eastAsia="Palatino Linotype" w:hAnsi="Palatino Linotype" w:cs="Palatino Linotype"/>
          <w:b/>
          <w:i/>
          <w:color w:val="000000" w:themeColor="text1"/>
        </w:rPr>
        <w:t>Quincuagésimo octavo</w:t>
      </w:r>
      <w:r w:rsidRPr="00E51A82">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395FF0" w:rsidRPr="00E51A82" w:rsidRDefault="00395FF0" w:rsidP="00E51A82">
      <w:pPr>
        <w:spacing w:line="360" w:lineRule="auto"/>
        <w:jc w:val="both"/>
        <w:rPr>
          <w:rFonts w:ascii="Palatino Linotype" w:eastAsia="Palatino Linotype" w:hAnsi="Palatino Linotype" w:cs="Palatino Linotype"/>
          <w:i/>
          <w:color w:val="000000" w:themeColor="text1"/>
        </w:rPr>
      </w:pPr>
    </w:p>
    <w:p w:rsidR="00395FF0" w:rsidRPr="00E51A82" w:rsidRDefault="00395FF0"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Luego entonces, el </w:t>
      </w:r>
      <w:r w:rsidRPr="00E51A82">
        <w:rPr>
          <w:rFonts w:ascii="Palatino Linotype" w:eastAsia="Palatino Linotype" w:hAnsi="Palatino Linotype" w:cs="Palatino Linotype"/>
          <w:b/>
          <w:color w:val="000000" w:themeColor="text1"/>
        </w:rPr>
        <w:t xml:space="preserve">SUJETOS OBLIGADOS </w:t>
      </w:r>
      <w:r w:rsidRPr="00E51A82">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E51A82" w:rsidRPr="00E51A82" w:rsidTr="00E501E5">
        <w:tc>
          <w:tcPr>
            <w:tcW w:w="2689" w:type="dxa"/>
          </w:tcPr>
          <w:p w:rsidR="00395FF0" w:rsidRPr="00E51A82" w:rsidRDefault="00395FF0" w:rsidP="00E51A82">
            <w:pPr>
              <w:tabs>
                <w:tab w:val="left" w:pos="284"/>
              </w:tabs>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 Requisitos previos.</w:t>
            </w:r>
          </w:p>
        </w:tc>
        <w:tc>
          <w:tcPr>
            <w:tcW w:w="6945" w:type="dxa"/>
          </w:tcPr>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51A8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51A8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p>
        </w:tc>
      </w:tr>
      <w:tr w:rsidR="00E51A82" w:rsidRPr="00E51A82" w:rsidTr="00E501E5">
        <w:tc>
          <w:tcPr>
            <w:tcW w:w="2689" w:type="dxa"/>
          </w:tcPr>
          <w:p w:rsidR="00395FF0" w:rsidRPr="00E51A82" w:rsidRDefault="00395FF0" w:rsidP="00E51A82">
            <w:pPr>
              <w:tabs>
                <w:tab w:val="left" w:pos="284"/>
              </w:tabs>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b) Supuestos de clasificación.</w:t>
            </w:r>
          </w:p>
        </w:tc>
        <w:tc>
          <w:tcPr>
            <w:tcW w:w="6945" w:type="dxa"/>
          </w:tcPr>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El </w:t>
            </w:r>
            <w:r w:rsidRPr="00E51A82">
              <w:rPr>
                <w:rFonts w:ascii="Palatino Linotype" w:eastAsia="Palatino Linotype" w:hAnsi="Palatino Linotype" w:cs="Palatino Linotype"/>
                <w:b/>
                <w:color w:val="000000" w:themeColor="text1"/>
              </w:rPr>
              <w:t>Sujeto Obligado</w:t>
            </w:r>
            <w:r w:rsidRPr="00E51A8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p>
        </w:tc>
      </w:tr>
      <w:tr w:rsidR="00E51A82" w:rsidRPr="00E51A82" w:rsidTr="00E501E5">
        <w:tc>
          <w:tcPr>
            <w:tcW w:w="2689" w:type="dxa"/>
          </w:tcPr>
          <w:p w:rsidR="00395FF0" w:rsidRPr="00E51A82" w:rsidRDefault="00395FF0" w:rsidP="00E51A82">
            <w:pPr>
              <w:tabs>
                <w:tab w:val="left" w:pos="284"/>
              </w:tabs>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c) Formalidades para emitir el acuerdo de clasificación.</w:t>
            </w:r>
          </w:p>
        </w:tc>
        <w:tc>
          <w:tcPr>
            <w:tcW w:w="6945" w:type="dxa"/>
          </w:tcPr>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Es necesario que </w:t>
            </w:r>
            <w:r w:rsidRPr="00E51A82">
              <w:rPr>
                <w:rFonts w:ascii="Palatino Linotype" w:eastAsia="Palatino Linotype" w:hAnsi="Palatino Linotype" w:cs="Palatino Linotype"/>
                <w:b/>
                <w:color w:val="000000" w:themeColor="text1"/>
                <w:u w:val="single"/>
              </w:rPr>
              <w:t>el acto reúna con los requisitos elementales</w:t>
            </w:r>
            <w:r w:rsidRPr="00E51A82">
              <w:rPr>
                <w:rFonts w:ascii="Palatino Linotype" w:eastAsia="Palatino Linotype" w:hAnsi="Palatino Linotype" w:cs="Palatino Linotype"/>
                <w:color w:val="000000" w:themeColor="text1"/>
              </w:rPr>
              <w:t>, entre ellos, que la autoridad que va a emitir el acto de autoridad sea la legalmente facultada para ello.</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p>
        </w:tc>
      </w:tr>
      <w:tr w:rsidR="00E51A82" w:rsidRPr="00E51A82" w:rsidTr="00E501E5">
        <w:tc>
          <w:tcPr>
            <w:tcW w:w="2689" w:type="dxa"/>
          </w:tcPr>
          <w:p w:rsidR="00395FF0" w:rsidRPr="00E51A82" w:rsidRDefault="00395FF0" w:rsidP="00E51A82">
            <w:pPr>
              <w:tabs>
                <w:tab w:val="left" w:pos="284"/>
              </w:tabs>
              <w:rPr>
                <w:rFonts w:ascii="Palatino Linotype" w:eastAsia="Palatino Linotype" w:hAnsi="Palatino Linotype" w:cs="Palatino Linotype"/>
                <w:color w:val="000000" w:themeColor="text1"/>
              </w:rPr>
            </w:pP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51A82">
              <w:rPr>
                <w:rFonts w:ascii="Palatino Linotype" w:eastAsia="Palatino Linotype" w:hAnsi="Palatino Linotype" w:cs="Palatino Linotype"/>
                <w:b/>
                <w:color w:val="000000" w:themeColor="text1"/>
              </w:rPr>
              <w:t>Sujetos Obligados</w:t>
            </w:r>
            <w:r w:rsidRPr="00E51A82">
              <w:rPr>
                <w:rFonts w:ascii="Palatino Linotype" w:eastAsia="Palatino Linotype" w:hAnsi="Palatino Linotype" w:cs="Palatino Linotype"/>
                <w:color w:val="000000" w:themeColor="text1"/>
              </w:rPr>
              <w:t xml:space="preserve">, por lo que deberán fundar y motivar debidamente la clasificación. </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De lo anterior, se desprende que para una correcta </w:t>
            </w:r>
            <w:r w:rsidRPr="00E51A82">
              <w:rPr>
                <w:rFonts w:ascii="Palatino Linotype" w:eastAsia="Palatino Linotype" w:hAnsi="Palatino Linotype" w:cs="Palatino Linotype"/>
                <w:b/>
                <w:color w:val="000000" w:themeColor="text1"/>
              </w:rPr>
              <w:t>clasificación total o parcial</w:t>
            </w:r>
            <w:r w:rsidRPr="00E51A8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 xml:space="preserve">Ahora bien, </w:t>
            </w:r>
            <w:r w:rsidRPr="00E51A82">
              <w:rPr>
                <w:rFonts w:ascii="Palatino Linotype" w:eastAsia="Palatino Linotype" w:hAnsi="Palatino Linotype" w:cs="Palatino Linotype"/>
                <w:b/>
                <w:color w:val="000000" w:themeColor="text1"/>
                <w:u w:val="single"/>
              </w:rPr>
              <w:t>para cada caso además de fundar y motivar</w:t>
            </w:r>
            <w:r w:rsidRPr="00E51A8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p>
        </w:tc>
      </w:tr>
      <w:tr w:rsidR="00395FF0" w:rsidRPr="00E51A82" w:rsidTr="00E501E5">
        <w:tc>
          <w:tcPr>
            <w:tcW w:w="2689" w:type="dxa"/>
          </w:tcPr>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395FF0" w:rsidRPr="00E51A82" w:rsidRDefault="00395FF0" w:rsidP="00E51A82">
            <w:pPr>
              <w:tabs>
                <w:tab w:val="left" w:pos="284"/>
              </w:tabs>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95FF0" w:rsidRPr="00E51A82" w:rsidRDefault="00395FF0" w:rsidP="00E51A82">
            <w:pPr>
              <w:tabs>
                <w:tab w:val="left" w:pos="284"/>
              </w:tabs>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395FF0" w:rsidRPr="00E51A82" w:rsidRDefault="00395FF0" w:rsidP="00E51A82">
            <w:pPr>
              <w:tabs>
                <w:tab w:val="left" w:pos="284"/>
              </w:tabs>
              <w:rPr>
                <w:rFonts w:ascii="Palatino Linotype" w:eastAsia="Palatino Linotype" w:hAnsi="Palatino Linotype" w:cs="Palatino Linotype"/>
                <w:color w:val="000000" w:themeColor="text1"/>
              </w:rPr>
            </w:pPr>
          </w:p>
        </w:tc>
      </w:tr>
    </w:tbl>
    <w:p w:rsidR="00395FF0" w:rsidRPr="00E51A82" w:rsidRDefault="00395FF0" w:rsidP="00E51A82">
      <w:pPr>
        <w:pStyle w:val="Prrafodelista"/>
        <w:spacing w:line="360" w:lineRule="auto"/>
        <w:ind w:left="0"/>
        <w:jc w:val="both"/>
        <w:rPr>
          <w:rFonts w:ascii="Palatino Linotype" w:eastAsia="Palatino Linotype" w:hAnsi="Palatino Linotype" w:cs="Palatino Linotype"/>
          <w:color w:val="000000" w:themeColor="text1"/>
        </w:rPr>
      </w:pPr>
    </w:p>
    <w:p w:rsidR="00395FF0" w:rsidRPr="00E51A82" w:rsidRDefault="00395FF0" w:rsidP="00E51A82">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95FF0" w:rsidRPr="00E51A82" w:rsidRDefault="00395FF0" w:rsidP="00E51A82">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rPr>
      </w:pPr>
    </w:p>
    <w:p w:rsidR="00063A2F" w:rsidRPr="00E51A82" w:rsidRDefault="00063A2F" w:rsidP="00E51A8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 xml:space="preserve">Por lo anteriormente expuesto y fundado, este </w:t>
      </w:r>
      <w:r w:rsidRPr="00E51A82">
        <w:rPr>
          <w:rFonts w:ascii="Palatino Linotype" w:eastAsia="Palatino Linotype" w:hAnsi="Palatino Linotype" w:cs="Palatino Linotype"/>
          <w:b/>
          <w:color w:val="000000" w:themeColor="text1"/>
        </w:rPr>
        <w:t>ÓRGANO GARANTE</w:t>
      </w:r>
      <w:r w:rsidRPr="00E51A82">
        <w:rPr>
          <w:rFonts w:ascii="Palatino Linotype" w:eastAsia="Palatino Linotype" w:hAnsi="Palatino Linotype" w:cs="Palatino Linotype"/>
          <w:color w:val="000000" w:themeColor="text1"/>
        </w:rPr>
        <w:t xml:space="preserve"> emite los siguientes:</w:t>
      </w:r>
    </w:p>
    <w:p w:rsidR="00955CFD" w:rsidRPr="00E51A82" w:rsidRDefault="00955CFD" w:rsidP="00E51A82">
      <w:pPr>
        <w:keepNext/>
        <w:keepLines/>
        <w:spacing w:line="360" w:lineRule="auto"/>
        <w:jc w:val="center"/>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t>R E S O L U T I V O S</w:t>
      </w:r>
    </w:p>
    <w:p w:rsidR="00955CFD" w:rsidRPr="00E51A82" w:rsidRDefault="00955CFD" w:rsidP="00E51A82">
      <w:pPr>
        <w:spacing w:line="360" w:lineRule="auto"/>
        <w:jc w:val="both"/>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tab/>
      </w:r>
    </w:p>
    <w:p w:rsidR="00063A2F" w:rsidRPr="00E51A82" w:rsidRDefault="00063A2F" w:rsidP="00E51A82">
      <w:pPr>
        <w:spacing w:line="360" w:lineRule="auto"/>
        <w:jc w:val="both"/>
        <w:rPr>
          <w:rFonts w:ascii="Palatino Linotype" w:eastAsia="Palatino Linotype" w:hAnsi="Palatino Linotype" w:cs="Palatino Linotype"/>
          <w:color w:val="000000" w:themeColor="text1"/>
        </w:rPr>
      </w:pPr>
      <w:r w:rsidRPr="00E51A82">
        <w:rPr>
          <w:rFonts w:ascii="Palatino Linotype" w:eastAsia="Times New Roman" w:hAnsi="Palatino Linotype" w:cs="Arial"/>
          <w:b/>
          <w:bCs/>
          <w:color w:val="000000" w:themeColor="text1"/>
        </w:rPr>
        <w:t>PRIMERO</w:t>
      </w:r>
      <w:r w:rsidRPr="00E51A82">
        <w:rPr>
          <w:rFonts w:ascii="Palatino Linotype" w:eastAsia="Times New Roman" w:hAnsi="Palatino Linotype" w:cs="Arial"/>
          <w:color w:val="000000" w:themeColor="text1"/>
        </w:rPr>
        <w:t xml:space="preserve">. Resultan </w:t>
      </w:r>
      <w:r w:rsidR="00A373FC" w:rsidRPr="00E51A82">
        <w:rPr>
          <w:rFonts w:ascii="Palatino Linotype" w:eastAsia="Times New Roman" w:hAnsi="Palatino Linotype" w:cs="Arial"/>
          <w:color w:val="000000" w:themeColor="text1"/>
        </w:rPr>
        <w:t xml:space="preserve">parcialmente </w:t>
      </w:r>
      <w:r w:rsidRPr="00E51A82">
        <w:rPr>
          <w:rFonts w:ascii="Palatino Linotype" w:eastAsia="Times New Roman" w:hAnsi="Palatino Linotype" w:cs="Arial"/>
          <w:color w:val="000000" w:themeColor="text1"/>
        </w:rPr>
        <w:t xml:space="preserve">fundadas las </w:t>
      </w:r>
      <w:r w:rsidRPr="00E51A82">
        <w:rPr>
          <w:rFonts w:ascii="Palatino Linotype" w:eastAsia="Times New Roman" w:hAnsi="Palatino Linotype" w:cs="Arial"/>
          <w:color w:val="000000" w:themeColor="text1"/>
          <w:lang w:val="es-ES"/>
        </w:rPr>
        <w:t xml:space="preserve">razones o motivos de inconformidad hechos valer en el Recurso de Revisión </w:t>
      </w:r>
      <w:r w:rsidR="00001FD0" w:rsidRPr="00E51A82">
        <w:rPr>
          <w:rFonts w:ascii="Palatino Linotype" w:eastAsia="Times New Roman" w:hAnsi="Palatino Linotype" w:cs="Arial"/>
          <w:b/>
          <w:color w:val="000000" w:themeColor="text1"/>
          <w:lang w:val="es-ES"/>
        </w:rPr>
        <w:t>04898/INFOEM/IP/RR/2025</w:t>
      </w:r>
      <w:r w:rsidRPr="00E51A82">
        <w:rPr>
          <w:rFonts w:ascii="Palatino Linotype" w:eastAsia="Times New Roman" w:hAnsi="Palatino Linotype" w:cs="Arial"/>
          <w:b/>
          <w:color w:val="000000" w:themeColor="text1"/>
          <w:lang w:val="es-ES"/>
        </w:rPr>
        <w:t xml:space="preserve">, </w:t>
      </w:r>
      <w:r w:rsidRPr="00E51A82">
        <w:rPr>
          <w:rFonts w:ascii="Palatino Linotype" w:eastAsia="Palatino Linotype" w:hAnsi="Palatino Linotype" w:cs="Palatino Linotype"/>
          <w:color w:val="000000" w:themeColor="text1"/>
        </w:rPr>
        <w:t xml:space="preserve">en términos </w:t>
      </w:r>
      <w:r w:rsidR="009F1709" w:rsidRPr="00E51A82">
        <w:rPr>
          <w:rFonts w:ascii="Palatino Linotype" w:eastAsia="Palatino Linotype" w:hAnsi="Palatino Linotype" w:cs="Palatino Linotype"/>
          <w:color w:val="000000" w:themeColor="text1"/>
        </w:rPr>
        <w:t>de</w:t>
      </w:r>
      <w:r w:rsidR="00B07F43" w:rsidRPr="00E51A82">
        <w:rPr>
          <w:rFonts w:ascii="Palatino Linotype" w:eastAsia="Palatino Linotype" w:hAnsi="Palatino Linotype" w:cs="Palatino Linotype"/>
          <w:color w:val="000000" w:themeColor="text1"/>
        </w:rPr>
        <w:t xml:space="preserve"> </w:t>
      </w:r>
      <w:r w:rsidR="009F1709" w:rsidRPr="00E51A82">
        <w:rPr>
          <w:rFonts w:ascii="Palatino Linotype" w:eastAsia="Palatino Linotype" w:hAnsi="Palatino Linotype" w:cs="Palatino Linotype"/>
          <w:color w:val="000000" w:themeColor="text1"/>
        </w:rPr>
        <w:t>l</w:t>
      </w:r>
      <w:r w:rsidR="00B07F43" w:rsidRPr="00E51A82">
        <w:rPr>
          <w:rFonts w:ascii="Palatino Linotype" w:eastAsia="Palatino Linotype" w:hAnsi="Palatino Linotype" w:cs="Palatino Linotype"/>
          <w:color w:val="000000" w:themeColor="text1"/>
        </w:rPr>
        <w:t>os</w:t>
      </w:r>
      <w:r w:rsidR="009F1709" w:rsidRPr="00E51A82">
        <w:rPr>
          <w:rFonts w:ascii="Palatino Linotype" w:eastAsia="Palatino Linotype" w:hAnsi="Palatino Linotype" w:cs="Palatino Linotype"/>
          <w:color w:val="000000" w:themeColor="text1"/>
        </w:rPr>
        <w:t xml:space="preserve"> </w:t>
      </w:r>
      <w:r w:rsidRPr="00E51A82">
        <w:rPr>
          <w:rFonts w:ascii="Palatino Linotype" w:eastAsia="Palatino Linotype" w:hAnsi="Palatino Linotype" w:cs="Palatino Linotype"/>
          <w:b/>
          <w:color w:val="000000" w:themeColor="text1"/>
        </w:rPr>
        <w:t>Considerando</w:t>
      </w:r>
      <w:r w:rsidR="00B07F43" w:rsidRPr="00E51A82">
        <w:rPr>
          <w:rFonts w:ascii="Palatino Linotype" w:eastAsia="Palatino Linotype" w:hAnsi="Palatino Linotype" w:cs="Palatino Linotype"/>
          <w:b/>
          <w:color w:val="000000" w:themeColor="text1"/>
        </w:rPr>
        <w:t>s</w:t>
      </w:r>
      <w:r w:rsidRPr="00E51A82">
        <w:rPr>
          <w:rFonts w:ascii="Palatino Linotype" w:eastAsia="Palatino Linotype" w:hAnsi="Palatino Linotype" w:cs="Palatino Linotype"/>
          <w:color w:val="000000" w:themeColor="text1"/>
        </w:rPr>
        <w:t xml:space="preserve"> </w:t>
      </w:r>
      <w:r w:rsidRPr="00E51A82">
        <w:rPr>
          <w:rFonts w:ascii="Palatino Linotype" w:eastAsia="Palatino Linotype" w:hAnsi="Palatino Linotype" w:cs="Palatino Linotype"/>
          <w:b/>
          <w:color w:val="000000" w:themeColor="text1"/>
        </w:rPr>
        <w:t>Cuarto</w:t>
      </w:r>
      <w:r w:rsidR="00B07F43" w:rsidRPr="00E51A82">
        <w:rPr>
          <w:rFonts w:ascii="Palatino Linotype" w:eastAsia="Palatino Linotype" w:hAnsi="Palatino Linotype" w:cs="Palatino Linotype"/>
          <w:color w:val="000000" w:themeColor="text1"/>
        </w:rPr>
        <w:t xml:space="preserve"> y</w:t>
      </w:r>
      <w:r w:rsidR="00B07F43" w:rsidRPr="00E51A82">
        <w:rPr>
          <w:rFonts w:ascii="Palatino Linotype" w:eastAsia="Palatino Linotype" w:hAnsi="Palatino Linotype" w:cs="Palatino Linotype"/>
          <w:b/>
          <w:color w:val="000000" w:themeColor="text1"/>
        </w:rPr>
        <w:t xml:space="preserve"> Quinto</w:t>
      </w:r>
      <w:r w:rsidRPr="00E51A82">
        <w:rPr>
          <w:rFonts w:ascii="Palatino Linotype" w:eastAsia="Palatino Linotype" w:hAnsi="Palatino Linotype" w:cs="Palatino Linotype"/>
          <w:b/>
          <w:color w:val="000000" w:themeColor="text1"/>
        </w:rPr>
        <w:t xml:space="preserve"> </w:t>
      </w:r>
      <w:r w:rsidRPr="00E51A82">
        <w:rPr>
          <w:rFonts w:ascii="Palatino Linotype" w:eastAsia="Palatino Linotype" w:hAnsi="Palatino Linotype" w:cs="Palatino Linotype"/>
          <w:color w:val="000000" w:themeColor="text1"/>
        </w:rPr>
        <w:t>de la presente Resolución.</w:t>
      </w:r>
    </w:p>
    <w:p w:rsidR="00063A2F" w:rsidRPr="00E51A82" w:rsidRDefault="00063A2F" w:rsidP="00E51A82">
      <w:pPr>
        <w:spacing w:line="360" w:lineRule="auto"/>
        <w:jc w:val="both"/>
        <w:rPr>
          <w:rFonts w:ascii="Palatino Linotype" w:eastAsia="Palatino Linotype" w:hAnsi="Palatino Linotype" w:cs="Palatino Linotype"/>
          <w:color w:val="000000" w:themeColor="text1"/>
        </w:rPr>
      </w:pPr>
    </w:p>
    <w:p w:rsidR="00063A2F" w:rsidRPr="00E51A82" w:rsidRDefault="00063A2F" w:rsidP="00E51A82">
      <w:pPr>
        <w:spacing w:line="360" w:lineRule="auto"/>
        <w:jc w:val="both"/>
        <w:rPr>
          <w:rFonts w:ascii="Palatino Linotype" w:hAnsi="Palatino Linotype" w:cs="Arial"/>
          <w:color w:val="000000" w:themeColor="text1"/>
        </w:rPr>
      </w:pPr>
      <w:r w:rsidRPr="00E51A82">
        <w:rPr>
          <w:rFonts w:ascii="Palatino Linotype" w:eastAsia="Times New Roman" w:hAnsi="Palatino Linotype" w:cs="Times New Roman"/>
          <w:b/>
          <w:color w:val="000000" w:themeColor="text1"/>
        </w:rPr>
        <w:t xml:space="preserve">SEGUNDO. </w:t>
      </w:r>
      <w:r w:rsidRPr="00E51A82">
        <w:rPr>
          <w:rFonts w:ascii="Palatino Linotype" w:eastAsia="MS Mincho" w:hAnsi="Palatino Linotype" w:cs="Times New Roman"/>
          <w:color w:val="000000" w:themeColor="text1"/>
        </w:rPr>
        <w:t xml:space="preserve">Se </w:t>
      </w:r>
      <w:r w:rsidR="00D277DC" w:rsidRPr="00E51A82">
        <w:rPr>
          <w:rFonts w:ascii="Palatino Linotype" w:eastAsia="MS Mincho" w:hAnsi="Palatino Linotype" w:cs="Times New Roman"/>
          <w:b/>
          <w:color w:val="000000" w:themeColor="text1"/>
        </w:rPr>
        <w:t>MODIFI</w:t>
      </w:r>
      <w:r w:rsidRPr="00E51A82">
        <w:rPr>
          <w:rFonts w:ascii="Palatino Linotype" w:eastAsia="MS Mincho" w:hAnsi="Palatino Linotype" w:cs="Times New Roman"/>
          <w:b/>
          <w:color w:val="000000" w:themeColor="text1"/>
        </w:rPr>
        <w:t xml:space="preserve">CA </w:t>
      </w:r>
      <w:r w:rsidRPr="00E51A82">
        <w:rPr>
          <w:rFonts w:ascii="Palatino Linotype" w:eastAsia="MS Mincho" w:hAnsi="Palatino Linotype" w:cs="Times New Roman"/>
          <w:color w:val="000000" w:themeColor="text1"/>
        </w:rPr>
        <w:t xml:space="preserve">la respuesta emitida por el </w:t>
      </w:r>
      <w:r w:rsidRPr="00E51A82">
        <w:rPr>
          <w:rFonts w:ascii="Palatino Linotype" w:hAnsi="Palatino Linotype"/>
          <w:b/>
          <w:bCs/>
          <w:color w:val="000000" w:themeColor="text1"/>
        </w:rPr>
        <w:t>Ayuntamiento de Toluca</w:t>
      </w:r>
      <w:r w:rsidRPr="00E51A82">
        <w:rPr>
          <w:rFonts w:ascii="Palatino Linotype" w:eastAsia="Times New Roman" w:hAnsi="Palatino Linotype" w:cs="Arial"/>
          <w:b/>
          <w:color w:val="000000" w:themeColor="text1"/>
          <w:lang w:val="es-ES"/>
        </w:rPr>
        <w:t>;</w:t>
      </w:r>
      <w:r w:rsidRPr="00E51A82">
        <w:rPr>
          <w:rFonts w:ascii="Palatino Linotype" w:eastAsia="Palatino Linotype" w:hAnsi="Palatino Linotype" w:cs="Palatino Linotype"/>
          <w:color w:val="000000" w:themeColor="text1"/>
        </w:rPr>
        <w:t xml:space="preserve"> por lo que</w:t>
      </w:r>
      <w:r w:rsidRPr="00E51A82">
        <w:rPr>
          <w:rFonts w:ascii="Palatino Linotype" w:eastAsia="MS Mincho" w:hAnsi="Palatino Linotype" w:cs="Times New Roman"/>
          <w:color w:val="000000" w:themeColor="text1"/>
        </w:rPr>
        <w:t xml:space="preserve"> se </w:t>
      </w:r>
      <w:r w:rsidRPr="00E51A82">
        <w:rPr>
          <w:rFonts w:ascii="Palatino Linotype" w:eastAsia="MS Mincho" w:hAnsi="Palatino Linotype" w:cs="Times New Roman"/>
          <w:b/>
          <w:color w:val="000000" w:themeColor="text1"/>
        </w:rPr>
        <w:t>ORDENA</w:t>
      </w:r>
      <w:r w:rsidRPr="00E51A82">
        <w:rPr>
          <w:rFonts w:ascii="Palatino Linotype" w:eastAsia="MS Mincho" w:hAnsi="Palatino Linotype" w:cs="Times New Roman"/>
          <w:color w:val="000000" w:themeColor="text1"/>
        </w:rPr>
        <w:t xml:space="preserve"> entregar vía Sistema de Acceso a la Información Mexiquense (</w:t>
      </w:r>
      <w:r w:rsidRPr="00E51A82">
        <w:rPr>
          <w:rFonts w:ascii="Palatino Linotype" w:eastAsia="MS Mincho" w:hAnsi="Palatino Linotype" w:cs="Times New Roman"/>
          <w:b/>
          <w:color w:val="000000" w:themeColor="text1"/>
        </w:rPr>
        <w:t>SAIMEX</w:t>
      </w:r>
      <w:r w:rsidRPr="00E51A82">
        <w:rPr>
          <w:rFonts w:ascii="Palatino Linotype" w:eastAsia="MS Mincho" w:hAnsi="Palatino Linotype" w:cs="Times New Roman"/>
          <w:color w:val="000000" w:themeColor="text1"/>
        </w:rPr>
        <w:t xml:space="preserve">) </w:t>
      </w:r>
      <w:r w:rsidR="001B2FBF" w:rsidRPr="00E51A82">
        <w:rPr>
          <w:rFonts w:ascii="Palatino Linotype" w:eastAsia="MS Mincho" w:hAnsi="Palatino Linotype" w:cs="Times New Roman"/>
          <w:color w:val="000000" w:themeColor="text1"/>
        </w:rPr>
        <w:t xml:space="preserve">previa búsqueda exhaustiva y razonable, </w:t>
      </w:r>
      <w:r w:rsidR="00110F18" w:rsidRPr="00E51A82">
        <w:rPr>
          <w:rFonts w:ascii="Palatino Linotype" w:eastAsia="MS Mincho" w:hAnsi="Palatino Linotype" w:cs="Times New Roman"/>
          <w:color w:val="000000" w:themeColor="text1"/>
        </w:rPr>
        <w:t xml:space="preserve">de ser el caso en versión pública, </w:t>
      </w:r>
      <w:r w:rsidR="001B2FBF" w:rsidRPr="00E51A82">
        <w:rPr>
          <w:rFonts w:ascii="Palatino Linotype" w:eastAsia="MS Mincho" w:hAnsi="Palatino Linotype" w:cs="Times New Roman"/>
          <w:color w:val="000000" w:themeColor="text1"/>
        </w:rPr>
        <w:t>la siguiente información</w:t>
      </w:r>
      <w:r w:rsidRPr="00E51A82">
        <w:rPr>
          <w:rFonts w:ascii="Palatino Linotype" w:hAnsi="Palatino Linotype" w:cs="Arial"/>
          <w:color w:val="000000" w:themeColor="text1"/>
        </w:rPr>
        <w:t>:</w:t>
      </w:r>
    </w:p>
    <w:p w:rsidR="00063A2F" w:rsidRPr="00E51A82" w:rsidRDefault="00063A2F" w:rsidP="00E51A82">
      <w:pPr>
        <w:pStyle w:val="Prrafodelista"/>
        <w:tabs>
          <w:tab w:val="left" w:pos="8080"/>
        </w:tabs>
        <w:spacing w:line="360" w:lineRule="auto"/>
        <w:ind w:left="0"/>
        <w:jc w:val="both"/>
        <w:rPr>
          <w:rFonts w:ascii="Palatino Linotype" w:hAnsi="Palatino Linotype" w:cs="Arial"/>
          <w:i/>
          <w:color w:val="000000" w:themeColor="text1"/>
        </w:rPr>
      </w:pPr>
    </w:p>
    <w:p w:rsidR="00BD394F" w:rsidRPr="00E51A82" w:rsidRDefault="009A74AE"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Documento en que conste o se advierta el n</w:t>
      </w:r>
      <w:r w:rsidR="00A11865" w:rsidRPr="00E51A82">
        <w:rPr>
          <w:rFonts w:ascii="Palatino Linotype" w:eastAsia="Palatino Linotype" w:hAnsi="Palatino Linotype" w:cs="Palatino Linotype"/>
          <w:color w:val="000000" w:themeColor="text1"/>
        </w:rPr>
        <w:t>úmero de b</w:t>
      </w:r>
      <w:r w:rsidR="00725C51" w:rsidRPr="00E51A82">
        <w:rPr>
          <w:rFonts w:ascii="Palatino Linotype" w:eastAsia="Palatino Linotype" w:hAnsi="Palatino Linotype" w:cs="Palatino Linotype"/>
          <w:color w:val="000000" w:themeColor="text1"/>
        </w:rPr>
        <w:t>ajas y altas de personal, del 1</w:t>
      </w:r>
      <w:r w:rsidR="00A11865" w:rsidRPr="00E51A82">
        <w:rPr>
          <w:rFonts w:ascii="Palatino Linotype" w:eastAsia="Palatino Linotype" w:hAnsi="Palatino Linotype" w:cs="Palatino Linotype"/>
          <w:color w:val="000000" w:themeColor="text1"/>
        </w:rPr>
        <w:t xml:space="preserve"> de enero al 7 de marzo de 2025;</w:t>
      </w:r>
    </w:p>
    <w:p w:rsidR="00BD394F" w:rsidRPr="00E51A82" w:rsidRDefault="00BD394F"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Las renuncias, los cheques</w:t>
      </w:r>
      <w:r w:rsidR="00725C51" w:rsidRPr="00E51A82">
        <w:rPr>
          <w:rFonts w:ascii="Palatino Linotype" w:eastAsia="Palatino Linotype" w:hAnsi="Palatino Linotype" w:cs="Palatino Linotype"/>
          <w:color w:val="000000" w:themeColor="text1"/>
        </w:rPr>
        <w:t xml:space="preserve"> o documentos de pago por concepto de</w:t>
      </w:r>
      <w:r w:rsidRPr="00E51A82">
        <w:rPr>
          <w:rFonts w:ascii="Palatino Linotype" w:eastAsia="Palatino Linotype" w:hAnsi="Palatino Linotype" w:cs="Palatino Linotype"/>
          <w:color w:val="000000" w:themeColor="text1"/>
        </w:rPr>
        <w:t xml:space="preserve"> finiquito</w:t>
      </w:r>
      <w:r w:rsidR="00725C51" w:rsidRPr="00E51A82">
        <w:rPr>
          <w:rFonts w:ascii="Palatino Linotype" w:eastAsia="Palatino Linotype" w:hAnsi="Palatino Linotype" w:cs="Palatino Linotype"/>
          <w:color w:val="000000" w:themeColor="text1"/>
        </w:rPr>
        <w:t xml:space="preserve"> del personal que causo baja</w:t>
      </w:r>
      <w:r w:rsidRPr="00E51A82">
        <w:rPr>
          <w:rFonts w:ascii="Palatino Linotype" w:eastAsia="Palatino Linotype" w:hAnsi="Palatino Linotype" w:cs="Palatino Linotype"/>
          <w:color w:val="000000" w:themeColor="text1"/>
        </w:rPr>
        <w:t>, el número de personas despedidas sin justificación, las demandas laborales</w:t>
      </w:r>
      <w:r w:rsidR="00725C51" w:rsidRPr="00E51A82">
        <w:rPr>
          <w:rFonts w:ascii="Palatino Linotype" w:eastAsia="Palatino Linotype" w:hAnsi="Palatino Linotype" w:cs="Palatino Linotype"/>
          <w:color w:val="000000" w:themeColor="text1"/>
        </w:rPr>
        <w:t xml:space="preserve"> relacionas con juicios concluidos</w:t>
      </w:r>
      <w:r w:rsidR="00A11865" w:rsidRPr="00E51A82">
        <w:rPr>
          <w:rFonts w:ascii="Palatino Linotype" w:eastAsia="Palatino Linotype" w:hAnsi="Palatino Linotype" w:cs="Palatino Linotype"/>
          <w:color w:val="000000" w:themeColor="text1"/>
        </w:rPr>
        <w:t xml:space="preserve"> y</w:t>
      </w:r>
      <w:r w:rsidR="00725C51" w:rsidRPr="00E51A82">
        <w:rPr>
          <w:rFonts w:ascii="Palatino Linotype" w:eastAsia="Palatino Linotype" w:hAnsi="Palatino Linotype" w:cs="Palatino Linotype"/>
          <w:color w:val="000000" w:themeColor="text1"/>
        </w:rPr>
        <w:t>,</w:t>
      </w:r>
      <w:r w:rsidR="00A11865" w:rsidRPr="00E51A82">
        <w:rPr>
          <w:rFonts w:ascii="Palatino Linotype" w:eastAsia="Palatino Linotype" w:hAnsi="Palatino Linotype" w:cs="Palatino Linotype"/>
          <w:color w:val="000000" w:themeColor="text1"/>
        </w:rPr>
        <w:t xml:space="preserve"> el Acuerdo del Comité de Transparencia en el que de manera fundada y motivada se clasifiquen como reservadas las demandas laborales relacionadas con juicios en trámite en términos del artículo 140 fracción VIII de la Ley de Transparencia y Acceso a la Información Pública del Estado de México y Municipios,</w:t>
      </w:r>
      <w:r w:rsidRPr="00E51A82">
        <w:rPr>
          <w:rFonts w:ascii="Palatino Linotype" w:eastAsia="Palatino Linotype" w:hAnsi="Palatino Linotype" w:cs="Palatino Linotype"/>
          <w:color w:val="000000" w:themeColor="text1"/>
        </w:rPr>
        <w:t xml:space="preserve"> del </w:t>
      </w:r>
      <w:r w:rsidR="00725C51" w:rsidRPr="00E51A82">
        <w:rPr>
          <w:rFonts w:ascii="Palatino Linotype" w:eastAsia="Palatino Linotype" w:hAnsi="Palatino Linotype" w:cs="Palatino Linotype"/>
          <w:color w:val="000000" w:themeColor="text1"/>
        </w:rPr>
        <w:t>1 de</w:t>
      </w:r>
      <w:r w:rsidR="00110F18" w:rsidRPr="00E51A82">
        <w:rPr>
          <w:rFonts w:ascii="Palatino Linotype" w:eastAsia="Palatino Linotype" w:hAnsi="Palatino Linotype" w:cs="Palatino Linotype"/>
          <w:color w:val="000000" w:themeColor="text1"/>
        </w:rPr>
        <w:t xml:space="preserve"> enero al 7 de marzo de 2025;</w:t>
      </w:r>
    </w:p>
    <w:p w:rsidR="00A11865" w:rsidRPr="00E51A82" w:rsidRDefault="00A11865" w:rsidP="00E51A82">
      <w:pPr>
        <w:pStyle w:val="Prrafodelista"/>
        <w:spacing w:line="360" w:lineRule="auto"/>
        <w:ind w:left="0"/>
        <w:jc w:val="both"/>
        <w:rPr>
          <w:rFonts w:ascii="Palatino Linotype" w:eastAsia="Palatino Linotype" w:hAnsi="Palatino Linotype" w:cs="Palatino Linotype"/>
          <w:color w:val="000000" w:themeColor="text1"/>
        </w:rPr>
      </w:pPr>
    </w:p>
    <w:p w:rsidR="00BD394F" w:rsidRPr="00E51A82" w:rsidRDefault="00725C51"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Documento en que consten o se adviertan las</w:t>
      </w:r>
      <w:r w:rsidR="00BD394F" w:rsidRPr="00E51A82">
        <w:rPr>
          <w:rFonts w:ascii="Palatino Linotype" w:eastAsia="Palatino Linotype" w:hAnsi="Palatino Linotype" w:cs="Palatino Linotype"/>
          <w:color w:val="000000" w:themeColor="text1"/>
        </w:rPr>
        <w:t xml:space="preserve"> observaciones realizadas en las entregas recepción </w:t>
      </w:r>
      <w:r w:rsidRPr="00E51A82">
        <w:rPr>
          <w:rFonts w:ascii="Palatino Linotype" w:eastAsia="Palatino Linotype" w:hAnsi="Palatino Linotype" w:cs="Palatino Linotype"/>
          <w:color w:val="000000" w:themeColor="text1"/>
        </w:rPr>
        <w:t>de áreas, del mes de</w:t>
      </w:r>
      <w:r w:rsidR="00BD394F" w:rsidRPr="00E51A82">
        <w:rPr>
          <w:rFonts w:ascii="Palatino Linotype" w:eastAsia="Palatino Linotype" w:hAnsi="Palatino Linotype" w:cs="Palatino Linotype"/>
          <w:color w:val="000000" w:themeColor="text1"/>
        </w:rPr>
        <w:t xml:space="preserve"> enero del año 2022. </w:t>
      </w:r>
    </w:p>
    <w:p w:rsidR="00BD394F" w:rsidRPr="00E51A82" w:rsidRDefault="009A74AE"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Documento en que conste o se advierta</w:t>
      </w:r>
      <w:r w:rsidR="00A11865" w:rsidRPr="00E51A82">
        <w:rPr>
          <w:rFonts w:ascii="Palatino Linotype" w:eastAsia="Palatino Linotype" w:hAnsi="Palatino Linotype" w:cs="Palatino Linotype"/>
          <w:color w:val="000000" w:themeColor="text1"/>
        </w:rPr>
        <w:t xml:space="preserve"> el n</w:t>
      </w:r>
      <w:r w:rsidR="00BD394F" w:rsidRPr="00E51A82">
        <w:rPr>
          <w:rFonts w:ascii="Palatino Linotype" w:eastAsia="Palatino Linotype" w:hAnsi="Palatino Linotype" w:cs="Palatino Linotype"/>
          <w:color w:val="000000" w:themeColor="text1"/>
        </w:rPr>
        <w:t xml:space="preserve">úmero de solicitudes de </w:t>
      </w:r>
      <w:r w:rsidR="00A108DE" w:rsidRPr="00E51A82">
        <w:rPr>
          <w:rFonts w:ascii="Palatino Linotype" w:eastAsia="Palatino Linotype" w:hAnsi="Palatino Linotype" w:cs="Palatino Linotype"/>
          <w:color w:val="000000" w:themeColor="text1"/>
        </w:rPr>
        <w:t>acceso a la información pública recibidas, del 1 de enero al 7 de marzo de 2025</w:t>
      </w:r>
      <w:r w:rsidR="00BD394F" w:rsidRPr="00E51A82">
        <w:rPr>
          <w:rFonts w:ascii="Palatino Linotype" w:eastAsia="Palatino Linotype" w:hAnsi="Palatino Linotype" w:cs="Palatino Linotype"/>
          <w:color w:val="000000" w:themeColor="text1"/>
        </w:rPr>
        <w:t xml:space="preserve">. </w:t>
      </w:r>
    </w:p>
    <w:p w:rsidR="00BD394F" w:rsidRDefault="00A108DE"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Document</w:t>
      </w:r>
      <w:r w:rsidR="009A74AE" w:rsidRPr="00E51A82">
        <w:rPr>
          <w:rFonts w:ascii="Palatino Linotype" w:eastAsia="Palatino Linotype" w:hAnsi="Palatino Linotype" w:cs="Palatino Linotype"/>
          <w:color w:val="000000" w:themeColor="text1"/>
        </w:rPr>
        <w:t>o en que conste</w:t>
      </w:r>
      <w:r w:rsidRPr="00E51A82">
        <w:rPr>
          <w:rFonts w:ascii="Palatino Linotype" w:eastAsia="Palatino Linotype" w:hAnsi="Palatino Linotype" w:cs="Palatino Linotype"/>
          <w:color w:val="000000" w:themeColor="text1"/>
        </w:rPr>
        <w:t xml:space="preserve"> o se advierta el número de</w:t>
      </w:r>
      <w:r w:rsidR="00BD394F" w:rsidRPr="00E51A82">
        <w:rPr>
          <w:rFonts w:ascii="Palatino Linotype" w:eastAsia="Palatino Linotype" w:hAnsi="Palatino Linotype" w:cs="Palatino Linotype"/>
          <w:color w:val="000000" w:themeColor="text1"/>
        </w:rPr>
        <w:t xml:space="preserve"> solicitudes </w:t>
      </w:r>
      <w:r w:rsidRPr="00E51A82">
        <w:rPr>
          <w:rFonts w:ascii="Palatino Linotype" w:eastAsia="Palatino Linotype" w:hAnsi="Palatino Linotype" w:cs="Palatino Linotype"/>
          <w:color w:val="000000" w:themeColor="text1"/>
        </w:rPr>
        <w:t>de acceso a la información pública, turnadas a los servidores públicos habilitados, del 1 de enero al 7 de marzo de 2025</w:t>
      </w:r>
      <w:r w:rsidR="00A11865" w:rsidRPr="00E51A82">
        <w:rPr>
          <w:rFonts w:ascii="Palatino Linotype" w:eastAsia="Palatino Linotype" w:hAnsi="Palatino Linotype" w:cs="Palatino Linotype"/>
          <w:color w:val="000000" w:themeColor="text1"/>
        </w:rPr>
        <w:t>;</w:t>
      </w:r>
    </w:p>
    <w:p w:rsidR="00BD394F" w:rsidRPr="00E51A82" w:rsidRDefault="00BD394F"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 xml:space="preserve">Los oficios de respuesta </w:t>
      </w:r>
      <w:r w:rsidR="00A108DE" w:rsidRPr="00E51A82">
        <w:rPr>
          <w:rFonts w:ascii="Palatino Linotype" w:eastAsia="Palatino Linotype" w:hAnsi="Palatino Linotype" w:cs="Palatino Linotype"/>
          <w:color w:val="000000" w:themeColor="text1"/>
        </w:rPr>
        <w:t>a</w:t>
      </w:r>
      <w:r w:rsidRPr="00E51A82">
        <w:rPr>
          <w:rFonts w:ascii="Palatino Linotype" w:eastAsia="Palatino Linotype" w:hAnsi="Palatino Linotype" w:cs="Palatino Linotype"/>
          <w:color w:val="000000" w:themeColor="text1"/>
        </w:rPr>
        <w:t xml:space="preserve"> solicitudes</w:t>
      </w:r>
      <w:r w:rsidR="00A108DE" w:rsidRPr="00E51A82">
        <w:rPr>
          <w:rFonts w:ascii="Palatino Linotype" w:eastAsia="Palatino Linotype" w:hAnsi="Palatino Linotype" w:cs="Palatino Linotype"/>
          <w:color w:val="000000" w:themeColor="text1"/>
        </w:rPr>
        <w:t xml:space="preserve"> de acceso a la información pública</w:t>
      </w:r>
      <w:r w:rsidRPr="00E51A82">
        <w:rPr>
          <w:rFonts w:ascii="Palatino Linotype" w:eastAsia="Palatino Linotype" w:hAnsi="Palatino Linotype" w:cs="Palatino Linotype"/>
          <w:color w:val="000000" w:themeColor="text1"/>
        </w:rPr>
        <w:t xml:space="preserve"> y recursos de revisión </w:t>
      </w:r>
      <w:r w:rsidR="00A108DE" w:rsidRPr="00E51A82">
        <w:rPr>
          <w:rFonts w:ascii="Palatino Linotype" w:eastAsia="Palatino Linotype" w:hAnsi="Palatino Linotype" w:cs="Palatino Linotype"/>
          <w:color w:val="000000" w:themeColor="text1"/>
        </w:rPr>
        <w:t xml:space="preserve">que hubieren sido suscritos por </w:t>
      </w:r>
      <w:r w:rsidRPr="00E51A82">
        <w:rPr>
          <w:rFonts w:ascii="Palatino Linotype" w:eastAsia="Palatino Linotype" w:hAnsi="Palatino Linotype" w:cs="Palatino Linotype"/>
          <w:color w:val="000000" w:themeColor="text1"/>
        </w:rPr>
        <w:t>el Presidente Municipa</w:t>
      </w:r>
      <w:r w:rsidR="0020408B" w:rsidRPr="00E51A82">
        <w:rPr>
          <w:rFonts w:ascii="Palatino Linotype" w:eastAsia="Palatino Linotype" w:hAnsi="Palatino Linotype" w:cs="Palatino Linotype"/>
          <w:color w:val="000000" w:themeColor="text1"/>
        </w:rPr>
        <w:t xml:space="preserve">l, Secretario del Ayuntamiento, </w:t>
      </w:r>
      <w:r w:rsidRPr="00E51A82">
        <w:rPr>
          <w:rFonts w:ascii="Palatino Linotype" w:eastAsia="Palatino Linotype" w:hAnsi="Palatino Linotype" w:cs="Palatino Linotype"/>
          <w:color w:val="000000" w:themeColor="text1"/>
        </w:rPr>
        <w:t>Tesorero</w:t>
      </w:r>
      <w:r w:rsidR="00A108DE" w:rsidRPr="00E51A82">
        <w:rPr>
          <w:rFonts w:ascii="Palatino Linotype" w:eastAsia="Palatino Linotype" w:hAnsi="Palatino Linotype" w:cs="Palatino Linotype"/>
          <w:color w:val="000000" w:themeColor="text1"/>
        </w:rPr>
        <w:t xml:space="preserve"> Municipal</w:t>
      </w:r>
      <w:r w:rsidR="0020408B" w:rsidRPr="00E51A82">
        <w:rPr>
          <w:rFonts w:ascii="Palatino Linotype" w:eastAsia="Palatino Linotype" w:hAnsi="Palatino Linotype" w:cs="Palatino Linotype"/>
          <w:color w:val="000000" w:themeColor="text1"/>
        </w:rPr>
        <w:t>,</w:t>
      </w:r>
      <w:r w:rsidR="00A108DE"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 xml:space="preserve">regidores, síndicos </w:t>
      </w:r>
      <w:r w:rsidR="00A108DE" w:rsidRPr="00E51A82">
        <w:rPr>
          <w:rFonts w:ascii="Palatino Linotype" w:eastAsia="Palatino Linotype" w:hAnsi="Palatino Linotype" w:cs="Palatino Linotype"/>
          <w:color w:val="000000" w:themeColor="text1"/>
        </w:rPr>
        <w:t>o</w:t>
      </w:r>
      <w:r w:rsidR="0020408B" w:rsidRPr="00E51A82">
        <w:rPr>
          <w:rFonts w:ascii="Palatino Linotype" w:eastAsia="Palatino Linotype" w:hAnsi="Palatino Linotype" w:cs="Palatino Linotype"/>
          <w:color w:val="000000" w:themeColor="text1"/>
        </w:rPr>
        <w:t>,</w:t>
      </w:r>
      <w:r w:rsidR="00A108DE" w:rsidRPr="00E51A82">
        <w:rPr>
          <w:rFonts w:ascii="Palatino Linotype" w:eastAsia="Palatino Linotype" w:hAnsi="Palatino Linotype" w:cs="Palatino Linotype"/>
          <w:color w:val="000000" w:themeColor="text1"/>
        </w:rPr>
        <w:t xml:space="preserve"> los titulares de las áreas de</w:t>
      </w:r>
      <w:r w:rsidR="0020408B" w:rsidRPr="00E51A82">
        <w:rPr>
          <w:rFonts w:ascii="Palatino Linotype" w:eastAsia="Palatino Linotype" w:hAnsi="Palatino Linotype" w:cs="Palatino Linotype"/>
          <w:color w:val="000000" w:themeColor="text1"/>
        </w:rPr>
        <w:t>:</w:t>
      </w:r>
      <w:r w:rsidR="00A108DE" w:rsidRPr="00E51A82">
        <w:rPr>
          <w:rFonts w:ascii="Palatino Linotype" w:eastAsia="Palatino Linotype" w:hAnsi="Palatino Linotype" w:cs="Palatino Linotype"/>
          <w:color w:val="000000" w:themeColor="text1"/>
        </w:rPr>
        <w:t xml:space="preserve"> </w:t>
      </w:r>
      <w:r w:rsidR="006C55BD" w:rsidRPr="00E51A82">
        <w:rPr>
          <w:rFonts w:ascii="Palatino Linotype" w:eastAsia="Palatino Linotype" w:hAnsi="Palatino Linotype" w:cs="Palatino Linotype"/>
          <w:color w:val="000000" w:themeColor="text1"/>
        </w:rPr>
        <w:t>Dirección General de Obras Públicas</w:t>
      </w:r>
      <w:r w:rsidRPr="00E51A82">
        <w:rPr>
          <w:rFonts w:ascii="Palatino Linotype" w:eastAsia="Palatino Linotype" w:hAnsi="Palatino Linotype" w:cs="Palatino Linotype"/>
          <w:color w:val="000000" w:themeColor="text1"/>
        </w:rPr>
        <w:t xml:space="preserve">, </w:t>
      </w:r>
      <w:r w:rsidR="006C55BD" w:rsidRPr="00E51A82">
        <w:rPr>
          <w:rFonts w:ascii="Palatino Linotype" w:eastAsia="Palatino Linotype" w:hAnsi="Palatino Linotype" w:cs="Palatino Linotype"/>
          <w:color w:val="000000" w:themeColor="text1"/>
        </w:rPr>
        <w:t>Dirección General de Servicios Públicos</w:t>
      </w:r>
      <w:r w:rsidRPr="00E51A82">
        <w:rPr>
          <w:rFonts w:ascii="Palatino Linotype" w:eastAsia="Palatino Linotype" w:hAnsi="Palatino Linotype" w:cs="Palatino Linotype"/>
          <w:color w:val="000000" w:themeColor="text1"/>
        </w:rPr>
        <w:t xml:space="preserve">, </w:t>
      </w:r>
      <w:r w:rsidR="006C55BD" w:rsidRPr="00E51A82">
        <w:rPr>
          <w:rFonts w:ascii="Palatino Linotype" w:eastAsia="Palatino Linotype" w:hAnsi="Palatino Linotype" w:cs="Palatino Linotype"/>
          <w:color w:val="000000" w:themeColor="text1"/>
        </w:rPr>
        <w:t>Unidad de T</w:t>
      </w:r>
      <w:r w:rsidRPr="00E51A82">
        <w:rPr>
          <w:rFonts w:ascii="Palatino Linotype" w:eastAsia="Palatino Linotype" w:hAnsi="Palatino Linotype" w:cs="Palatino Linotype"/>
          <w:color w:val="000000" w:themeColor="text1"/>
        </w:rPr>
        <w:t xml:space="preserve">ransparencia, </w:t>
      </w:r>
      <w:r w:rsidR="006C55BD" w:rsidRPr="00E51A82">
        <w:rPr>
          <w:rFonts w:ascii="Palatino Linotype" w:eastAsia="Palatino Linotype" w:hAnsi="Palatino Linotype" w:cs="Palatino Linotype"/>
          <w:color w:val="000000" w:themeColor="text1"/>
        </w:rPr>
        <w:t>Dirección General de Seguridad y Protección</w:t>
      </w:r>
      <w:r w:rsidRPr="00E51A82">
        <w:rPr>
          <w:rFonts w:ascii="Palatino Linotype" w:eastAsia="Palatino Linotype" w:hAnsi="Palatino Linotype" w:cs="Palatino Linotype"/>
          <w:color w:val="000000" w:themeColor="text1"/>
        </w:rPr>
        <w:t xml:space="preserve">, </w:t>
      </w:r>
      <w:r w:rsidR="006C55BD" w:rsidRPr="00E51A82">
        <w:rPr>
          <w:rFonts w:ascii="Palatino Linotype" w:eastAsia="Palatino Linotype" w:hAnsi="Palatino Linotype" w:cs="Palatino Linotype"/>
          <w:color w:val="000000" w:themeColor="text1"/>
        </w:rPr>
        <w:t>Dirección General de Medio Ambiente</w:t>
      </w:r>
      <w:r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Coordinación de Asesores</w:t>
      </w:r>
      <w:r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Dirección General de Innovación, Planeación y Gestión Urbana</w:t>
      </w:r>
      <w:r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Coordinación General Municipal de Mejora Regulatoria</w:t>
      </w:r>
      <w:r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Secretaría Particular Presidencia y</w:t>
      </w:r>
      <w:r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Secretaria Particular Adjunta</w:t>
      </w:r>
      <w:r w:rsidRPr="00E51A82">
        <w:rPr>
          <w:rFonts w:ascii="Palatino Linotype" w:eastAsia="Palatino Linotype" w:hAnsi="Palatino Linotype" w:cs="Palatino Linotype"/>
          <w:color w:val="000000" w:themeColor="text1"/>
        </w:rPr>
        <w:t xml:space="preserve">, </w:t>
      </w:r>
      <w:r w:rsidR="0020408B" w:rsidRPr="00E51A82">
        <w:rPr>
          <w:rFonts w:ascii="Palatino Linotype" w:eastAsia="Palatino Linotype" w:hAnsi="Palatino Linotype" w:cs="Palatino Linotype"/>
          <w:color w:val="000000" w:themeColor="text1"/>
        </w:rPr>
        <w:t>del 1 de enero</w:t>
      </w:r>
      <w:r w:rsidRPr="00E51A82">
        <w:rPr>
          <w:rFonts w:ascii="Palatino Linotype" w:eastAsia="Palatino Linotype" w:hAnsi="Palatino Linotype" w:cs="Palatino Linotype"/>
          <w:color w:val="000000" w:themeColor="text1"/>
        </w:rPr>
        <w:t xml:space="preserve"> al 7 de marzo de 2025.</w:t>
      </w:r>
    </w:p>
    <w:p w:rsidR="00BD394F" w:rsidRPr="00E51A82" w:rsidRDefault="0060107A"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Las respuestas que recayeron a los recursos de revisión que refieren l</w:t>
      </w:r>
      <w:r w:rsidR="00BD394F" w:rsidRPr="00E51A82">
        <w:rPr>
          <w:rFonts w:ascii="Palatino Linotype" w:eastAsia="Palatino Linotype" w:hAnsi="Palatino Linotype" w:cs="Palatino Linotype"/>
          <w:color w:val="000000" w:themeColor="text1"/>
        </w:rPr>
        <w:t>os oficios de notificación a las áreas</w:t>
      </w:r>
      <w:r w:rsidR="00A11865" w:rsidRPr="00E51A82">
        <w:rPr>
          <w:rFonts w:ascii="Palatino Linotype" w:eastAsia="Palatino Linotype" w:hAnsi="Palatino Linotype" w:cs="Palatino Linotype"/>
          <w:color w:val="000000" w:themeColor="text1"/>
        </w:rPr>
        <w:t>,</w:t>
      </w:r>
      <w:r w:rsidR="00BD394F" w:rsidRPr="00E51A82">
        <w:rPr>
          <w:rFonts w:ascii="Palatino Linotype" w:eastAsia="Palatino Linotype" w:hAnsi="Palatino Linotype" w:cs="Palatino Linotype"/>
          <w:color w:val="000000" w:themeColor="text1"/>
        </w:rPr>
        <w:t xml:space="preserve"> de los rec</w:t>
      </w:r>
      <w:r w:rsidRPr="00E51A82">
        <w:rPr>
          <w:rFonts w:ascii="Palatino Linotype" w:eastAsia="Palatino Linotype" w:hAnsi="Palatino Linotype" w:cs="Palatino Linotype"/>
          <w:color w:val="000000" w:themeColor="text1"/>
        </w:rPr>
        <w:t>ursos de revisión interpuestos, entregados en respuesta.</w:t>
      </w:r>
    </w:p>
    <w:p w:rsidR="00BD394F" w:rsidRPr="00E51A82" w:rsidRDefault="00BD394F"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Actas del Comité de Transparen</w:t>
      </w:r>
      <w:r w:rsidR="00746BCE" w:rsidRPr="00E51A82">
        <w:rPr>
          <w:rFonts w:ascii="Palatino Linotype" w:eastAsia="Palatino Linotype" w:hAnsi="Palatino Linotype" w:cs="Palatino Linotype"/>
          <w:color w:val="000000" w:themeColor="text1"/>
        </w:rPr>
        <w:t>cia y</w:t>
      </w:r>
      <w:r w:rsidRPr="00E51A82">
        <w:rPr>
          <w:rFonts w:ascii="Palatino Linotype" w:eastAsia="Palatino Linotype" w:hAnsi="Palatino Linotype" w:cs="Palatino Linotype"/>
          <w:color w:val="000000" w:themeColor="text1"/>
        </w:rPr>
        <w:t xml:space="preserve"> los oficios de convocatoria a la</w:t>
      </w:r>
      <w:r w:rsidR="0060107A" w:rsidRPr="00E51A82">
        <w:rPr>
          <w:rFonts w:ascii="Palatino Linotype" w:eastAsia="Palatino Linotype" w:hAnsi="Palatino Linotype" w:cs="Palatino Linotype"/>
          <w:color w:val="000000" w:themeColor="text1"/>
        </w:rPr>
        <w:t>s</w:t>
      </w:r>
      <w:r w:rsidRPr="00E51A82">
        <w:rPr>
          <w:rFonts w:ascii="Palatino Linotype" w:eastAsia="Palatino Linotype" w:hAnsi="Palatino Linotype" w:cs="Palatino Linotype"/>
          <w:color w:val="000000" w:themeColor="text1"/>
        </w:rPr>
        <w:t xml:space="preserve"> misma</w:t>
      </w:r>
      <w:r w:rsidR="0060107A" w:rsidRPr="00E51A82">
        <w:rPr>
          <w:rFonts w:ascii="Palatino Linotype" w:eastAsia="Palatino Linotype" w:hAnsi="Palatino Linotype" w:cs="Palatino Linotype"/>
          <w:color w:val="000000" w:themeColor="text1"/>
        </w:rPr>
        <w:t>s, del 1 de enero</w:t>
      </w:r>
      <w:r w:rsidR="00472CBD" w:rsidRPr="00E51A82">
        <w:rPr>
          <w:rFonts w:ascii="Palatino Linotype" w:eastAsia="Palatino Linotype" w:hAnsi="Palatino Linotype" w:cs="Palatino Linotype"/>
          <w:color w:val="000000" w:themeColor="text1"/>
        </w:rPr>
        <w:t xml:space="preserve"> al 7 de marzo de 2025.</w:t>
      </w:r>
    </w:p>
    <w:p w:rsidR="00472CBD" w:rsidRPr="00C86287" w:rsidRDefault="00472CBD" w:rsidP="00E501E5">
      <w:pPr>
        <w:pStyle w:val="Prrafodelista"/>
        <w:numPr>
          <w:ilvl w:val="0"/>
          <w:numId w:val="36"/>
        </w:numPr>
        <w:spacing w:line="360" w:lineRule="auto"/>
        <w:ind w:left="0" w:firstLine="0"/>
        <w:jc w:val="both"/>
        <w:rPr>
          <w:rFonts w:ascii="Palatino Linotype" w:eastAsia="Palatino Linotype" w:hAnsi="Palatino Linotype" w:cs="Palatino Linotype"/>
          <w:color w:val="000000" w:themeColor="text1"/>
        </w:rPr>
      </w:pPr>
      <w:r w:rsidRPr="00C86287">
        <w:rPr>
          <w:rFonts w:ascii="Palatino Linotype" w:eastAsia="Palatino Linotype" w:hAnsi="Palatino Linotype" w:cs="Palatino Linotype"/>
          <w:color w:val="000000" w:themeColor="text1"/>
        </w:rPr>
        <w:t>Acta del Comité de Transparencia en la que de manera fundada y motivada se sustente la versión pública de la queja en materia de derechos humanos remitida en la respuesta.</w:t>
      </w:r>
    </w:p>
    <w:p w:rsidR="00BD394F" w:rsidRPr="00E51A82" w:rsidRDefault="00BD394F" w:rsidP="00E51A82">
      <w:pPr>
        <w:spacing w:line="360" w:lineRule="auto"/>
        <w:jc w:val="both"/>
        <w:rPr>
          <w:rFonts w:ascii="Palatino Linotype" w:eastAsia="Palatino Linotype" w:hAnsi="Palatino Linotype" w:cs="Palatino Linotype"/>
          <w:color w:val="000000" w:themeColor="text1"/>
        </w:rPr>
      </w:pPr>
    </w:p>
    <w:p w:rsidR="00110F18" w:rsidRPr="00E51A82" w:rsidRDefault="00110F18" w:rsidP="00E51A82">
      <w:pPr>
        <w:tabs>
          <w:tab w:val="left" w:pos="8080"/>
        </w:tabs>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E51A82">
        <w:rPr>
          <w:rFonts w:ascii="Palatino Linotype" w:eastAsia="Palatino Linotype" w:hAnsi="Palatino Linotype" w:cs="Palatino Linotype"/>
          <w:b/>
          <w:color w:val="000000" w:themeColor="text1"/>
        </w:rPr>
        <w:t>RECURRENTE</w:t>
      </w:r>
      <w:r w:rsidRPr="00E51A82">
        <w:rPr>
          <w:rFonts w:ascii="Palatino Linotype" w:eastAsia="Palatino Linotype" w:hAnsi="Palatino Linotype" w:cs="Palatino Linotype"/>
          <w:color w:val="000000" w:themeColor="text1"/>
        </w:rPr>
        <w:t>.</w:t>
      </w:r>
    </w:p>
    <w:p w:rsidR="00110F18" w:rsidRPr="00E51A82" w:rsidRDefault="00110F18" w:rsidP="00E51A82">
      <w:pPr>
        <w:spacing w:line="360" w:lineRule="auto"/>
        <w:jc w:val="both"/>
        <w:rPr>
          <w:rFonts w:ascii="Palatino Linotype" w:eastAsia="Palatino Linotype" w:hAnsi="Palatino Linotype" w:cs="Palatino Linotype"/>
          <w:color w:val="000000" w:themeColor="text1"/>
        </w:rPr>
      </w:pPr>
    </w:p>
    <w:p w:rsidR="002B1C7B" w:rsidRPr="00E51A82" w:rsidRDefault="002B1C7B" w:rsidP="00E51A82">
      <w:pPr>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Para el caso de no contar con lo ordenado en l</w:t>
      </w:r>
      <w:r w:rsidR="00110F18" w:rsidRPr="00E51A82">
        <w:rPr>
          <w:rFonts w:ascii="Palatino Linotype" w:eastAsia="Palatino Linotype" w:hAnsi="Palatino Linotype" w:cs="Palatino Linotype"/>
          <w:color w:val="000000" w:themeColor="text1"/>
        </w:rPr>
        <w:t>os incisos</w:t>
      </w:r>
      <w:r w:rsidRPr="00E51A82">
        <w:rPr>
          <w:rFonts w:ascii="Palatino Linotype" w:eastAsia="Palatino Linotype" w:hAnsi="Palatino Linotype" w:cs="Palatino Linotype"/>
          <w:color w:val="000000" w:themeColor="text1"/>
        </w:rPr>
        <w:t xml:space="preserve"> </w:t>
      </w:r>
      <w:r w:rsidR="00110F18" w:rsidRPr="00E51A82">
        <w:rPr>
          <w:rFonts w:ascii="Palatino Linotype" w:eastAsia="Palatino Linotype" w:hAnsi="Palatino Linotype" w:cs="Palatino Linotype"/>
          <w:b/>
          <w:color w:val="000000" w:themeColor="text1"/>
        </w:rPr>
        <w:t xml:space="preserve">a) en su parte relativa a las altas de personal </w:t>
      </w:r>
      <w:r w:rsidR="00110F18" w:rsidRPr="00E51A82">
        <w:rPr>
          <w:rFonts w:ascii="Palatino Linotype" w:eastAsia="Palatino Linotype" w:hAnsi="Palatino Linotype" w:cs="Palatino Linotype"/>
          <w:color w:val="000000" w:themeColor="text1"/>
        </w:rPr>
        <w:t>y</w:t>
      </w:r>
      <w:r w:rsidR="00110F18" w:rsidRPr="00E51A82">
        <w:rPr>
          <w:rFonts w:ascii="Palatino Linotype" w:eastAsia="Palatino Linotype" w:hAnsi="Palatino Linotype" w:cs="Palatino Linotype"/>
          <w:b/>
          <w:color w:val="000000" w:themeColor="text1"/>
        </w:rPr>
        <w:t xml:space="preserve"> b) exceptuando la parte relativa a las renuncias;</w:t>
      </w:r>
      <w:r w:rsidRPr="00E51A82">
        <w:rPr>
          <w:rFonts w:ascii="Palatino Linotype" w:eastAsia="Palatino Linotype" w:hAnsi="Palatino Linotype" w:cs="Palatino Linotype"/>
          <w:color w:val="000000" w:themeColor="text1"/>
        </w:rPr>
        <w:t xml:space="preserve"> bastará que el </w:t>
      </w:r>
      <w:r w:rsidRPr="00E51A82">
        <w:rPr>
          <w:rFonts w:ascii="Palatino Linotype" w:eastAsia="Palatino Linotype" w:hAnsi="Palatino Linotype" w:cs="Palatino Linotype"/>
          <w:b/>
          <w:color w:val="000000" w:themeColor="text1"/>
        </w:rPr>
        <w:t>SUJETO OBLIGADO</w:t>
      </w:r>
      <w:r w:rsidRPr="00E51A82">
        <w:rPr>
          <w:rFonts w:ascii="Palatino Linotype" w:eastAsia="Palatino Linotype" w:hAnsi="Palatino Linotype" w:cs="Palatino Linotype"/>
          <w:color w:val="000000" w:themeColor="text1"/>
        </w:rPr>
        <w:t xml:space="preserve"> lo haga del conocimiento de la parte </w:t>
      </w:r>
      <w:r w:rsidRPr="00E51A82">
        <w:rPr>
          <w:rFonts w:ascii="Palatino Linotype" w:eastAsia="Palatino Linotype" w:hAnsi="Palatino Linotype" w:cs="Palatino Linotype"/>
          <w:b/>
          <w:color w:val="000000" w:themeColor="text1"/>
        </w:rPr>
        <w:t>RECURRENTE</w:t>
      </w:r>
      <w:r w:rsidRPr="00E51A82">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063A2F" w:rsidRPr="00E51A82" w:rsidRDefault="00063A2F" w:rsidP="00E51A8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E51A82" w:rsidRDefault="00063A2F" w:rsidP="00E51A82">
      <w:pPr>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b/>
          <w:color w:val="000000" w:themeColor="text1"/>
        </w:rPr>
        <w:t xml:space="preserve">TERCERO. Notifíquese </w:t>
      </w:r>
      <w:r w:rsidRPr="00E51A82">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51A82">
        <w:rPr>
          <w:rFonts w:ascii="Palatino Linotype" w:eastAsia="Palatino Linotype" w:hAnsi="Palatino Linotype" w:cs="Palatino Linotype"/>
          <w:b/>
          <w:color w:val="000000" w:themeColor="text1"/>
        </w:rPr>
        <w:t>dé cumplimiento a lo ordenado dentro del plazo de diez días hábiles,</w:t>
      </w:r>
      <w:r w:rsidRPr="00E51A8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10F18" w:rsidRPr="00E51A82" w:rsidRDefault="00110F18" w:rsidP="00E51A82">
      <w:pPr>
        <w:spacing w:line="360" w:lineRule="auto"/>
        <w:jc w:val="both"/>
        <w:rPr>
          <w:rFonts w:ascii="Palatino Linotype" w:eastAsia="Palatino Linotype" w:hAnsi="Palatino Linotype" w:cs="Palatino Linotype"/>
          <w:color w:val="000000" w:themeColor="text1"/>
        </w:rPr>
      </w:pPr>
    </w:p>
    <w:p w:rsidR="00063A2F" w:rsidRPr="00E51A82" w:rsidRDefault="00063A2F" w:rsidP="00E51A82">
      <w:pPr>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b/>
          <w:color w:val="000000" w:themeColor="text1"/>
        </w:rPr>
        <w:lastRenderedPageBreak/>
        <w:t xml:space="preserve">CUARTO. </w:t>
      </w:r>
      <w:r w:rsidRPr="00E51A8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51A82">
        <w:rPr>
          <w:rFonts w:ascii="Palatino Linotype" w:eastAsia="Palatino Linotype" w:hAnsi="Palatino Linotype" w:cs="Palatino Linotype"/>
          <w:b/>
          <w:color w:val="000000" w:themeColor="text1"/>
        </w:rPr>
        <w:t>SUJETO OBLIGADO</w:t>
      </w:r>
      <w:r w:rsidRPr="00E51A8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E51A82" w:rsidRDefault="00063A2F" w:rsidP="00E51A82">
      <w:pPr>
        <w:spacing w:line="360" w:lineRule="auto"/>
        <w:jc w:val="both"/>
        <w:rPr>
          <w:rFonts w:ascii="Palatino Linotype" w:eastAsia="Palatino Linotype" w:hAnsi="Palatino Linotype" w:cs="Palatino Linotype"/>
          <w:color w:val="000000" w:themeColor="text1"/>
        </w:rPr>
      </w:pPr>
    </w:p>
    <w:p w:rsidR="00063A2F" w:rsidRPr="00E51A82" w:rsidRDefault="00063A2F" w:rsidP="00E51A82">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E51A82">
        <w:rPr>
          <w:rFonts w:ascii="Palatino Linotype" w:eastAsia="Palatino Linotype" w:hAnsi="Palatino Linotype" w:cs="Palatino Linotype"/>
          <w:b/>
          <w:color w:val="000000" w:themeColor="text1"/>
        </w:rPr>
        <w:t xml:space="preserve">QUINTO. </w:t>
      </w:r>
      <w:r w:rsidRPr="00E51A82">
        <w:rPr>
          <w:rFonts w:ascii="Palatino Linotype" w:eastAsia="Palatino Linotype" w:hAnsi="Palatino Linotype" w:cs="Palatino Linotype"/>
          <w:color w:val="000000" w:themeColor="text1"/>
        </w:rPr>
        <w:t xml:space="preserve">Notifíquese al </w:t>
      </w:r>
      <w:r w:rsidRPr="00E51A82">
        <w:rPr>
          <w:rFonts w:ascii="Palatino Linotype" w:eastAsia="Palatino Linotype" w:hAnsi="Palatino Linotype" w:cs="Palatino Linotype"/>
          <w:b/>
          <w:color w:val="000000" w:themeColor="text1"/>
        </w:rPr>
        <w:t>RECURRENTE</w:t>
      </w:r>
      <w:r w:rsidRPr="00E51A82">
        <w:rPr>
          <w:rFonts w:ascii="Palatino Linotype" w:eastAsia="Palatino Linotype" w:hAnsi="Palatino Linotype" w:cs="Palatino Linotype"/>
          <w:color w:val="000000" w:themeColor="text1"/>
        </w:rPr>
        <w:t xml:space="preserve"> la presente Resolución, vía </w:t>
      </w:r>
      <w:r w:rsidRPr="00E51A82">
        <w:rPr>
          <w:rFonts w:ascii="Palatino Linotype" w:eastAsia="Palatino Linotype" w:hAnsi="Palatino Linotype" w:cs="Palatino Linotype"/>
          <w:b/>
          <w:color w:val="000000" w:themeColor="text1"/>
        </w:rPr>
        <w:t>SAIMEX</w:t>
      </w:r>
      <w:r w:rsidRPr="00E51A82">
        <w:rPr>
          <w:rFonts w:ascii="Palatino Linotype" w:eastAsia="Palatino Linotype" w:hAnsi="Palatino Linotype" w:cs="Palatino Linotype"/>
          <w:color w:val="000000" w:themeColor="text1"/>
        </w:rPr>
        <w:t>.</w:t>
      </w:r>
    </w:p>
    <w:p w:rsidR="00063A2F" w:rsidRPr="00E51A82" w:rsidRDefault="00063A2F" w:rsidP="00E51A82">
      <w:pPr>
        <w:tabs>
          <w:tab w:val="left" w:pos="8080"/>
        </w:tabs>
        <w:spacing w:line="360" w:lineRule="auto"/>
        <w:jc w:val="both"/>
        <w:rPr>
          <w:rFonts w:ascii="Palatino Linotype" w:eastAsia="Palatino Linotype" w:hAnsi="Palatino Linotype" w:cs="Palatino Linotype"/>
          <w:color w:val="000000" w:themeColor="text1"/>
        </w:rPr>
      </w:pPr>
    </w:p>
    <w:p w:rsidR="00063A2F" w:rsidRPr="00E51A82" w:rsidRDefault="00063A2F" w:rsidP="00E51A82">
      <w:pPr>
        <w:shd w:val="clear" w:color="auto" w:fill="FFFFFF"/>
        <w:spacing w:line="360" w:lineRule="auto"/>
        <w:jc w:val="both"/>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b/>
          <w:color w:val="000000" w:themeColor="text1"/>
        </w:rPr>
        <w:t xml:space="preserve">SEXTO. </w:t>
      </w:r>
      <w:r w:rsidRPr="00E51A82">
        <w:rPr>
          <w:rFonts w:ascii="Palatino Linotype" w:eastAsia="Palatino Linotype" w:hAnsi="Palatino Linotype" w:cs="Palatino Linotype"/>
          <w:color w:val="000000" w:themeColor="text1"/>
        </w:rPr>
        <w:t>Se hace del conocimiento del</w:t>
      </w:r>
      <w:r w:rsidRPr="00E51A82">
        <w:rPr>
          <w:rFonts w:ascii="Palatino Linotype" w:eastAsia="Palatino Linotype" w:hAnsi="Palatino Linotype" w:cs="Palatino Linotype"/>
          <w:b/>
          <w:color w:val="000000" w:themeColor="text1"/>
        </w:rPr>
        <w:t xml:space="preserve"> RECURRENTE </w:t>
      </w:r>
      <w:r w:rsidRPr="00E51A8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51A82" w:rsidRPr="00E51A82" w:rsidRDefault="00E51A82" w:rsidP="00E51A82">
      <w:pPr>
        <w:spacing w:line="360" w:lineRule="auto"/>
        <w:jc w:val="both"/>
        <w:rPr>
          <w:rFonts w:ascii="Palatino Linotype" w:eastAsia="Palatino Linotype" w:hAnsi="Palatino Linotype" w:cs="Palatino Linotype"/>
          <w:color w:val="000000" w:themeColor="text1"/>
        </w:rPr>
      </w:pPr>
    </w:p>
    <w:p w:rsidR="00E51A82" w:rsidRPr="00444783" w:rsidRDefault="00E51A82" w:rsidP="00E51A8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F69D1">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jc w:val="both"/>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E31311" w:rsidP="00E51A82">
      <w:pPr>
        <w:spacing w:line="360" w:lineRule="auto"/>
        <w:rPr>
          <w:rFonts w:ascii="Palatino Linotype" w:eastAsia="Palatino Linotype" w:hAnsi="Palatino Linotype" w:cs="Palatino Linotype"/>
          <w:color w:val="000000" w:themeColor="text1"/>
        </w:rPr>
      </w:pPr>
    </w:p>
    <w:p w:rsidR="00E31311" w:rsidRPr="00E51A82" w:rsidRDefault="00DF6EAE" w:rsidP="00E51A82">
      <w:pPr>
        <w:tabs>
          <w:tab w:val="left" w:pos="3374"/>
        </w:tabs>
        <w:spacing w:line="360" w:lineRule="auto"/>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ab/>
      </w:r>
    </w:p>
    <w:sectPr w:rsidR="00E31311" w:rsidRPr="00E51A82" w:rsidSect="00E501E5">
      <w:headerReference w:type="even" r:id="rId12"/>
      <w:headerReference w:type="default" r:id="rId13"/>
      <w:footerReference w:type="default" r:id="rId14"/>
      <w:headerReference w:type="first" r:id="rId15"/>
      <w:footerReference w:type="first" r:id="rId16"/>
      <w:pgSz w:w="12240" w:h="15840"/>
      <w:pgMar w:top="2127"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334" w:rsidRDefault="009F0334">
      <w:r>
        <w:separator/>
      </w:r>
    </w:p>
  </w:endnote>
  <w:endnote w:type="continuationSeparator" w:id="0">
    <w:p w:rsidR="009F0334" w:rsidRDefault="009F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1" w:rsidRPr="00E501E5" w:rsidRDefault="00725C5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501E5">
      <w:rPr>
        <w:rFonts w:ascii="Palatino Linotype" w:eastAsia="Palatino Linotype" w:hAnsi="Palatino Linotype" w:cs="Palatino Linotype"/>
        <w:color w:val="000000"/>
        <w:sz w:val="22"/>
        <w:szCs w:val="20"/>
      </w:rPr>
      <w:t xml:space="preserve">Página </w:t>
    </w:r>
    <w:r w:rsidRPr="00E501E5">
      <w:rPr>
        <w:rFonts w:ascii="Palatino Linotype" w:eastAsia="Palatino Linotype" w:hAnsi="Palatino Linotype" w:cs="Palatino Linotype"/>
        <w:color w:val="000000"/>
        <w:sz w:val="22"/>
        <w:szCs w:val="20"/>
      </w:rPr>
      <w:fldChar w:fldCharType="begin"/>
    </w:r>
    <w:r w:rsidRPr="00E501E5">
      <w:rPr>
        <w:rFonts w:ascii="Palatino Linotype" w:eastAsia="Palatino Linotype" w:hAnsi="Palatino Linotype" w:cs="Palatino Linotype"/>
        <w:color w:val="000000"/>
        <w:sz w:val="22"/>
        <w:szCs w:val="20"/>
      </w:rPr>
      <w:instrText>PAGE</w:instrText>
    </w:r>
    <w:r w:rsidRPr="00E501E5">
      <w:rPr>
        <w:rFonts w:ascii="Palatino Linotype" w:eastAsia="Palatino Linotype" w:hAnsi="Palatino Linotype" w:cs="Palatino Linotype"/>
        <w:color w:val="000000"/>
        <w:sz w:val="22"/>
        <w:szCs w:val="20"/>
      </w:rPr>
      <w:fldChar w:fldCharType="separate"/>
    </w:r>
    <w:r w:rsidR="00E501E5">
      <w:rPr>
        <w:rFonts w:ascii="Palatino Linotype" w:eastAsia="Palatino Linotype" w:hAnsi="Palatino Linotype" w:cs="Palatino Linotype"/>
        <w:noProof/>
        <w:color w:val="000000"/>
        <w:sz w:val="22"/>
        <w:szCs w:val="20"/>
      </w:rPr>
      <w:t>21</w:t>
    </w:r>
    <w:r w:rsidRPr="00E501E5">
      <w:rPr>
        <w:rFonts w:ascii="Palatino Linotype" w:eastAsia="Palatino Linotype" w:hAnsi="Palatino Linotype" w:cs="Palatino Linotype"/>
        <w:color w:val="000000"/>
        <w:sz w:val="22"/>
        <w:szCs w:val="20"/>
      </w:rPr>
      <w:fldChar w:fldCharType="end"/>
    </w:r>
    <w:r w:rsidRPr="00E501E5">
      <w:rPr>
        <w:rFonts w:ascii="Palatino Linotype" w:eastAsia="Palatino Linotype" w:hAnsi="Palatino Linotype" w:cs="Palatino Linotype"/>
        <w:color w:val="000000"/>
        <w:sz w:val="22"/>
        <w:szCs w:val="20"/>
      </w:rPr>
      <w:t xml:space="preserve"> de </w:t>
    </w:r>
    <w:r w:rsidRPr="00E501E5">
      <w:rPr>
        <w:rFonts w:ascii="Palatino Linotype" w:eastAsia="Palatino Linotype" w:hAnsi="Palatino Linotype" w:cs="Palatino Linotype"/>
        <w:color w:val="000000"/>
        <w:sz w:val="22"/>
        <w:szCs w:val="20"/>
      </w:rPr>
      <w:fldChar w:fldCharType="begin"/>
    </w:r>
    <w:r w:rsidRPr="00E501E5">
      <w:rPr>
        <w:rFonts w:ascii="Palatino Linotype" w:eastAsia="Palatino Linotype" w:hAnsi="Palatino Linotype" w:cs="Palatino Linotype"/>
        <w:color w:val="000000"/>
        <w:sz w:val="22"/>
        <w:szCs w:val="20"/>
      </w:rPr>
      <w:instrText>NUMPAGES</w:instrText>
    </w:r>
    <w:r w:rsidRPr="00E501E5">
      <w:rPr>
        <w:rFonts w:ascii="Palatino Linotype" w:eastAsia="Palatino Linotype" w:hAnsi="Palatino Linotype" w:cs="Palatino Linotype"/>
        <w:color w:val="000000"/>
        <w:sz w:val="22"/>
        <w:szCs w:val="20"/>
      </w:rPr>
      <w:fldChar w:fldCharType="separate"/>
    </w:r>
    <w:r w:rsidR="00E501E5">
      <w:rPr>
        <w:rFonts w:ascii="Palatino Linotype" w:eastAsia="Palatino Linotype" w:hAnsi="Palatino Linotype" w:cs="Palatino Linotype"/>
        <w:noProof/>
        <w:color w:val="000000"/>
        <w:sz w:val="22"/>
        <w:szCs w:val="20"/>
      </w:rPr>
      <w:t>54</w:t>
    </w:r>
    <w:r w:rsidRPr="00E501E5">
      <w:rPr>
        <w:rFonts w:ascii="Palatino Linotype" w:eastAsia="Palatino Linotype" w:hAnsi="Palatino Linotype" w:cs="Palatino Linotype"/>
        <w:color w:val="000000"/>
        <w:sz w:val="22"/>
        <w:szCs w:val="20"/>
      </w:rPr>
      <w:fldChar w:fldCharType="end"/>
    </w:r>
  </w:p>
  <w:p w:rsidR="00725C51" w:rsidRPr="00E501E5" w:rsidRDefault="00725C51">
    <w:pPr>
      <w:pBdr>
        <w:top w:val="nil"/>
        <w:left w:val="nil"/>
        <w:bottom w:val="nil"/>
        <w:right w:val="nil"/>
        <w:between w:val="nil"/>
      </w:pBdr>
      <w:tabs>
        <w:tab w:val="center" w:pos="4419"/>
        <w:tab w:val="right" w:pos="8838"/>
      </w:tabs>
      <w:rPr>
        <w:rFonts w:eastAsia="Calibri"/>
        <w:color w:val="000000"/>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1" w:rsidRPr="00E501E5" w:rsidRDefault="00725C5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501E5">
      <w:rPr>
        <w:rFonts w:ascii="Palatino Linotype" w:eastAsia="Palatino Linotype" w:hAnsi="Palatino Linotype" w:cs="Palatino Linotype"/>
        <w:color w:val="000000"/>
        <w:sz w:val="22"/>
        <w:szCs w:val="20"/>
      </w:rPr>
      <w:t xml:space="preserve">Página </w:t>
    </w:r>
    <w:r w:rsidRPr="00E501E5">
      <w:rPr>
        <w:rFonts w:ascii="Palatino Linotype" w:eastAsia="Palatino Linotype" w:hAnsi="Palatino Linotype" w:cs="Palatino Linotype"/>
        <w:color w:val="000000"/>
        <w:sz w:val="22"/>
        <w:szCs w:val="20"/>
      </w:rPr>
      <w:fldChar w:fldCharType="begin"/>
    </w:r>
    <w:r w:rsidRPr="00E501E5">
      <w:rPr>
        <w:rFonts w:ascii="Palatino Linotype" w:eastAsia="Palatino Linotype" w:hAnsi="Palatino Linotype" w:cs="Palatino Linotype"/>
        <w:color w:val="000000"/>
        <w:sz w:val="22"/>
        <w:szCs w:val="20"/>
      </w:rPr>
      <w:instrText>PAGE</w:instrText>
    </w:r>
    <w:r w:rsidRPr="00E501E5">
      <w:rPr>
        <w:rFonts w:ascii="Palatino Linotype" w:eastAsia="Palatino Linotype" w:hAnsi="Palatino Linotype" w:cs="Palatino Linotype"/>
        <w:color w:val="000000"/>
        <w:sz w:val="22"/>
        <w:szCs w:val="20"/>
      </w:rPr>
      <w:fldChar w:fldCharType="separate"/>
    </w:r>
    <w:r w:rsidR="00E501E5">
      <w:rPr>
        <w:rFonts w:ascii="Palatino Linotype" w:eastAsia="Palatino Linotype" w:hAnsi="Palatino Linotype" w:cs="Palatino Linotype"/>
        <w:noProof/>
        <w:color w:val="000000"/>
        <w:sz w:val="22"/>
        <w:szCs w:val="20"/>
      </w:rPr>
      <w:t>1</w:t>
    </w:r>
    <w:r w:rsidRPr="00E501E5">
      <w:rPr>
        <w:rFonts w:ascii="Palatino Linotype" w:eastAsia="Palatino Linotype" w:hAnsi="Palatino Linotype" w:cs="Palatino Linotype"/>
        <w:color w:val="000000"/>
        <w:sz w:val="22"/>
        <w:szCs w:val="20"/>
      </w:rPr>
      <w:fldChar w:fldCharType="end"/>
    </w:r>
    <w:r w:rsidRPr="00E501E5">
      <w:rPr>
        <w:rFonts w:ascii="Palatino Linotype" w:eastAsia="Palatino Linotype" w:hAnsi="Palatino Linotype" w:cs="Palatino Linotype"/>
        <w:color w:val="000000"/>
        <w:sz w:val="22"/>
        <w:szCs w:val="20"/>
      </w:rPr>
      <w:t xml:space="preserve"> de </w:t>
    </w:r>
    <w:r w:rsidRPr="00E501E5">
      <w:rPr>
        <w:rFonts w:ascii="Palatino Linotype" w:eastAsia="Palatino Linotype" w:hAnsi="Palatino Linotype" w:cs="Palatino Linotype"/>
        <w:color w:val="000000"/>
        <w:sz w:val="22"/>
        <w:szCs w:val="20"/>
      </w:rPr>
      <w:fldChar w:fldCharType="begin"/>
    </w:r>
    <w:r w:rsidRPr="00E501E5">
      <w:rPr>
        <w:rFonts w:ascii="Palatino Linotype" w:eastAsia="Palatino Linotype" w:hAnsi="Palatino Linotype" w:cs="Palatino Linotype"/>
        <w:color w:val="000000"/>
        <w:sz w:val="22"/>
        <w:szCs w:val="20"/>
      </w:rPr>
      <w:instrText>NUMPAGES</w:instrText>
    </w:r>
    <w:r w:rsidRPr="00E501E5">
      <w:rPr>
        <w:rFonts w:ascii="Palatino Linotype" w:eastAsia="Palatino Linotype" w:hAnsi="Palatino Linotype" w:cs="Palatino Linotype"/>
        <w:color w:val="000000"/>
        <w:sz w:val="22"/>
        <w:szCs w:val="20"/>
      </w:rPr>
      <w:fldChar w:fldCharType="separate"/>
    </w:r>
    <w:r w:rsidR="00E501E5">
      <w:rPr>
        <w:rFonts w:ascii="Palatino Linotype" w:eastAsia="Palatino Linotype" w:hAnsi="Palatino Linotype" w:cs="Palatino Linotype"/>
        <w:noProof/>
        <w:color w:val="000000"/>
        <w:sz w:val="22"/>
        <w:szCs w:val="20"/>
      </w:rPr>
      <w:t>54</w:t>
    </w:r>
    <w:r w:rsidRPr="00E501E5">
      <w:rPr>
        <w:rFonts w:ascii="Palatino Linotype" w:eastAsia="Palatino Linotype" w:hAnsi="Palatino Linotype" w:cs="Palatino Linotype"/>
        <w:color w:val="000000"/>
        <w:sz w:val="22"/>
        <w:szCs w:val="20"/>
      </w:rPr>
      <w:fldChar w:fldCharType="end"/>
    </w:r>
  </w:p>
  <w:p w:rsidR="00725C51" w:rsidRDefault="00725C51">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334" w:rsidRDefault="009F0334">
      <w:r>
        <w:separator/>
      </w:r>
    </w:p>
  </w:footnote>
  <w:footnote w:type="continuationSeparator" w:id="0">
    <w:p w:rsidR="009F0334" w:rsidRDefault="009F0334">
      <w:r>
        <w:continuationSeparator/>
      </w:r>
    </w:p>
  </w:footnote>
  <w:footnote w:id="1">
    <w:p w:rsidR="00725C51" w:rsidRDefault="00725C51" w:rsidP="00A6152C">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rsidR="00725C51" w:rsidRDefault="00725C51" w:rsidP="00A6152C">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rsidR="00725C51" w:rsidRPr="00AA5EA2" w:rsidRDefault="00725C51" w:rsidP="00A6152C">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rsidR="00725C51" w:rsidRPr="00AA5EA2" w:rsidRDefault="00725C51" w:rsidP="00A6152C">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5">
    <w:p w:rsidR="00725C51" w:rsidRDefault="00725C51" w:rsidP="00A6152C">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6">
    <w:p w:rsidR="00725C51" w:rsidRDefault="00725C51" w:rsidP="00A6152C">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7">
    <w:p w:rsidR="00725C51" w:rsidRDefault="00725C51" w:rsidP="00A6152C">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 w:id="8">
    <w:p w:rsidR="00725C51" w:rsidRDefault="00725C51"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9">
    <w:p w:rsidR="00725C51" w:rsidRDefault="00725C51"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10">
    <w:p w:rsidR="00725C51" w:rsidRDefault="00725C51"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11">
    <w:p w:rsidR="00725C51" w:rsidRDefault="00725C51"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12">
    <w:p w:rsidR="00725C51" w:rsidRDefault="00725C51" w:rsidP="00D277D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1" w:rsidRDefault="009F0334">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725C51" w:rsidTr="00E501E5">
      <w:trPr>
        <w:trHeight w:val="227"/>
      </w:trPr>
      <w:tc>
        <w:tcPr>
          <w:tcW w:w="2976" w:type="dxa"/>
          <w:vAlign w:val="center"/>
        </w:tcPr>
        <w:p w:rsidR="00725C51" w:rsidRPr="00E51A82" w:rsidRDefault="00725C51" w:rsidP="00E51A82">
          <w:pPr>
            <w:ind w:right="34"/>
            <w:jc w:val="right"/>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t>Recurso de Revisión:</w:t>
          </w:r>
        </w:p>
      </w:tc>
      <w:tc>
        <w:tcPr>
          <w:tcW w:w="3543" w:type="dxa"/>
          <w:vAlign w:val="center"/>
        </w:tcPr>
        <w:p w:rsidR="00725C51" w:rsidRPr="00E51A82" w:rsidRDefault="00725C51" w:rsidP="00E51A8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E51A82">
            <w:rPr>
              <w:rFonts w:ascii="Palatino Linotype" w:eastAsia="Palatino Linotype" w:hAnsi="Palatino Linotype" w:cs="Palatino Linotype"/>
              <w:color w:val="000000" w:themeColor="text1"/>
            </w:rPr>
            <w:t>04898/INFOEM/IP/RR/2025</w:t>
          </w:r>
        </w:p>
      </w:tc>
    </w:tr>
    <w:tr w:rsidR="00725C51" w:rsidTr="00E501E5">
      <w:trPr>
        <w:trHeight w:val="242"/>
      </w:trPr>
      <w:tc>
        <w:tcPr>
          <w:tcW w:w="2976" w:type="dxa"/>
          <w:vAlign w:val="center"/>
        </w:tcPr>
        <w:p w:rsidR="00725C51" w:rsidRPr="00E51A82" w:rsidRDefault="00725C51" w:rsidP="00E51A82">
          <w:pPr>
            <w:ind w:right="34"/>
            <w:jc w:val="right"/>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t>Sujeto Obligado:</w:t>
          </w:r>
        </w:p>
      </w:tc>
      <w:tc>
        <w:tcPr>
          <w:tcW w:w="3543" w:type="dxa"/>
          <w:vAlign w:val="center"/>
        </w:tcPr>
        <w:p w:rsidR="00725C51" w:rsidRPr="00E51A82" w:rsidRDefault="00725C51" w:rsidP="00E51A8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E51A82">
            <w:rPr>
              <w:rFonts w:ascii="Palatino Linotype" w:eastAsia="Palatino Linotype" w:hAnsi="Palatino Linotype" w:cs="Palatino Linotype"/>
              <w:color w:val="000000" w:themeColor="text1"/>
            </w:rPr>
            <w:t>Ayuntamiento de Toluca</w:t>
          </w:r>
        </w:p>
      </w:tc>
    </w:tr>
    <w:tr w:rsidR="00725C51" w:rsidTr="00E501E5">
      <w:trPr>
        <w:trHeight w:val="342"/>
      </w:trPr>
      <w:tc>
        <w:tcPr>
          <w:tcW w:w="2976" w:type="dxa"/>
          <w:vAlign w:val="center"/>
        </w:tcPr>
        <w:p w:rsidR="00725C51" w:rsidRPr="00E51A82" w:rsidRDefault="00725C51" w:rsidP="00E51A82">
          <w:pPr>
            <w:ind w:right="34"/>
            <w:jc w:val="right"/>
            <w:rPr>
              <w:rFonts w:ascii="Palatino Linotype" w:eastAsia="Palatino Linotype" w:hAnsi="Palatino Linotype" w:cs="Palatino Linotype"/>
              <w:b/>
              <w:color w:val="000000" w:themeColor="text1"/>
            </w:rPr>
          </w:pPr>
          <w:r w:rsidRPr="00E51A82">
            <w:rPr>
              <w:rFonts w:ascii="Palatino Linotype" w:eastAsia="Palatino Linotype" w:hAnsi="Palatino Linotype" w:cs="Palatino Linotype"/>
              <w:b/>
              <w:color w:val="000000" w:themeColor="text1"/>
            </w:rPr>
            <w:t>Comisionada Ponente:</w:t>
          </w:r>
        </w:p>
      </w:tc>
      <w:tc>
        <w:tcPr>
          <w:tcW w:w="3543" w:type="dxa"/>
          <w:vAlign w:val="center"/>
        </w:tcPr>
        <w:p w:rsidR="00725C51" w:rsidRPr="00E51A82" w:rsidRDefault="00725C51" w:rsidP="00E51A8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E51A82">
            <w:rPr>
              <w:rFonts w:ascii="Palatino Linotype" w:eastAsia="Palatino Linotype" w:hAnsi="Palatino Linotype" w:cs="Palatino Linotype"/>
              <w:color w:val="000000" w:themeColor="text1"/>
            </w:rPr>
            <w:t>María del Rosario Mejía Ayala</w:t>
          </w:r>
        </w:p>
      </w:tc>
    </w:tr>
  </w:tbl>
  <w:p w:rsidR="00725C51" w:rsidRDefault="00E501E5">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3.75pt;margin-top:-108.8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261" w:type="dxa"/>
      <w:tblLayout w:type="fixed"/>
      <w:tblLook w:val="0400" w:firstRow="0" w:lastRow="0" w:firstColumn="0" w:lastColumn="0" w:noHBand="0" w:noVBand="1"/>
    </w:tblPr>
    <w:tblGrid>
      <w:gridCol w:w="2977"/>
      <w:gridCol w:w="3683"/>
    </w:tblGrid>
    <w:tr w:rsidR="00725C51" w:rsidTr="00E501E5">
      <w:trPr>
        <w:trHeight w:val="227"/>
      </w:trPr>
      <w:tc>
        <w:tcPr>
          <w:tcW w:w="2977" w:type="dxa"/>
          <w:vAlign w:val="center"/>
        </w:tcPr>
        <w:p w:rsidR="00725C51" w:rsidRPr="00E51A82" w:rsidRDefault="00725C51" w:rsidP="00E51A82">
          <w:pPr>
            <w:jc w:val="right"/>
            <w:rPr>
              <w:rFonts w:ascii="Palatino Linotype" w:eastAsia="Palatino Linotype" w:hAnsi="Palatino Linotype" w:cs="Palatino Linotype"/>
              <w:b/>
            </w:rPr>
          </w:pPr>
          <w:r w:rsidRPr="00E51A82">
            <w:rPr>
              <w:rFonts w:ascii="Palatino Linotype" w:eastAsia="Palatino Linotype" w:hAnsi="Palatino Linotype" w:cs="Palatino Linotype"/>
              <w:b/>
            </w:rPr>
            <w:t>Recurso de Revisión:</w:t>
          </w:r>
        </w:p>
      </w:tc>
      <w:tc>
        <w:tcPr>
          <w:tcW w:w="3683" w:type="dxa"/>
          <w:vAlign w:val="center"/>
        </w:tcPr>
        <w:p w:rsidR="00725C51" w:rsidRPr="00E51A82" w:rsidRDefault="00725C51" w:rsidP="00E51A8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51A82">
            <w:rPr>
              <w:rFonts w:ascii="Palatino Linotype" w:eastAsia="Palatino Linotype" w:hAnsi="Palatino Linotype" w:cs="Palatino Linotype"/>
              <w:color w:val="000000"/>
            </w:rPr>
            <w:t>04898/INFOEM/IP/RR/2025</w:t>
          </w:r>
        </w:p>
      </w:tc>
    </w:tr>
    <w:tr w:rsidR="00725C51" w:rsidTr="00E501E5">
      <w:trPr>
        <w:trHeight w:val="242"/>
      </w:trPr>
      <w:tc>
        <w:tcPr>
          <w:tcW w:w="2977" w:type="dxa"/>
          <w:vAlign w:val="center"/>
        </w:tcPr>
        <w:p w:rsidR="00725C51" w:rsidRPr="00E51A82" w:rsidRDefault="00725C51" w:rsidP="00E51A82">
          <w:pPr>
            <w:jc w:val="right"/>
            <w:rPr>
              <w:rFonts w:ascii="Palatino Linotype" w:eastAsia="Palatino Linotype" w:hAnsi="Palatino Linotype" w:cs="Palatino Linotype"/>
              <w:b/>
            </w:rPr>
          </w:pPr>
          <w:r w:rsidRPr="00E51A82">
            <w:rPr>
              <w:rFonts w:ascii="Palatino Linotype" w:eastAsia="Palatino Linotype" w:hAnsi="Palatino Linotype" w:cs="Palatino Linotype"/>
              <w:b/>
            </w:rPr>
            <w:t>Recurrente:</w:t>
          </w:r>
        </w:p>
      </w:tc>
      <w:tc>
        <w:tcPr>
          <w:tcW w:w="3683" w:type="dxa"/>
        </w:tcPr>
        <w:p w:rsidR="00725C51" w:rsidRPr="00E51A82" w:rsidRDefault="00725C51" w:rsidP="00E51A8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725C51" w:rsidTr="00E501E5">
      <w:trPr>
        <w:trHeight w:val="342"/>
      </w:trPr>
      <w:tc>
        <w:tcPr>
          <w:tcW w:w="2977" w:type="dxa"/>
          <w:vAlign w:val="center"/>
        </w:tcPr>
        <w:p w:rsidR="00725C51" w:rsidRPr="00E51A82" w:rsidRDefault="00725C51" w:rsidP="00E51A82">
          <w:pPr>
            <w:jc w:val="right"/>
            <w:rPr>
              <w:rFonts w:ascii="Palatino Linotype" w:eastAsia="Palatino Linotype" w:hAnsi="Palatino Linotype" w:cs="Palatino Linotype"/>
              <w:b/>
            </w:rPr>
          </w:pPr>
          <w:r w:rsidRPr="00E51A82">
            <w:rPr>
              <w:rFonts w:ascii="Palatino Linotype" w:eastAsia="Palatino Linotype" w:hAnsi="Palatino Linotype" w:cs="Palatino Linotype"/>
              <w:b/>
            </w:rPr>
            <w:t>Sujeto Obligado:</w:t>
          </w:r>
        </w:p>
      </w:tc>
      <w:tc>
        <w:tcPr>
          <w:tcW w:w="3683" w:type="dxa"/>
          <w:vAlign w:val="center"/>
        </w:tcPr>
        <w:p w:rsidR="00725C51" w:rsidRPr="00E51A82" w:rsidRDefault="00725C51" w:rsidP="00E51A8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51A82">
            <w:rPr>
              <w:rFonts w:ascii="Palatino Linotype" w:eastAsia="Palatino Linotype" w:hAnsi="Palatino Linotype" w:cs="Palatino Linotype"/>
              <w:color w:val="000000"/>
            </w:rPr>
            <w:t>Ayuntamiento de Toluca</w:t>
          </w:r>
        </w:p>
      </w:tc>
    </w:tr>
    <w:tr w:rsidR="00725C51" w:rsidTr="00E501E5">
      <w:trPr>
        <w:trHeight w:val="342"/>
      </w:trPr>
      <w:tc>
        <w:tcPr>
          <w:tcW w:w="2977" w:type="dxa"/>
          <w:vAlign w:val="center"/>
        </w:tcPr>
        <w:p w:rsidR="00725C51" w:rsidRPr="00E51A82" w:rsidRDefault="00725C51" w:rsidP="00E51A82">
          <w:pPr>
            <w:jc w:val="right"/>
            <w:rPr>
              <w:rFonts w:ascii="Palatino Linotype" w:eastAsia="Palatino Linotype" w:hAnsi="Palatino Linotype" w:cs="Palatino Linotype"/>
              <w:b/>
            </w:rPr>
          </w:pPr>
          <w:r w:rsidRPr="00E51A82">
            <w:rPr>
              <w:rFonts w:ascii="Palatino Linotype" w:eastAsia="Palatino Linotype" w:hAnsi="Palatino Linotype" w:cs="Palatino Linotype"/>
              <w:b/>
            </w:rPr>
            <w:t>Comisionada Ponente:</w:t>
          </w:r>
        </w:p>
      </w:tc>
      <w:tc>
        <w:tcPr>
          <w:tcW w:w="3683" w:type="dxa"/>
          <w:vAlign w:val="center"/>
        </w:tcPr>
        <w:p w:rsidR="00725C51" w:rsidRPr="00E51A82" w:rsidRDefault="00725C51" w:rsidP="00E51A8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51A82">
            <w:rPr>
              <w:rFonts w:ascii="Palatino Linotype" w:eastAsia="Palatino Linotype" w:hAnsi="Palatino Linotype" w:cs="Palatino Linotype"/>
              <w:color w:val="000000"/>
            </w:rPr>
            <w:t>María del Rosario Mejía Ayala</w:t>
          </w:r>
        </w:p>
      </w:tc>
    </w:tr>
  </w:tbl>
  <w:p w:rsidR="00725C51" w:rsidRDefault="00E501E5">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6.65pt;margin-top:-114.1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901D0"/>
    <w:multiLevelType w:val="hybridMultilevel"/>
    <w:tmpl w:val="43AA5378"/>
    <w:lvl w:ilvl="0" w:tplc="A14EB9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306E5"/>
    <w:multiLevelType w:val="hybridMultilevel"/>
    <w:tmpl w:val="4CCC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425745"/>
    <w:multiLevelType w:val="hybridMultilevel"/>
    <w:tmpl w:val="8042E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6FF3D50"/>
    <w:multiLevelType w:val="multilevel"/>
    <w:tmpl w:val="B5C00062"/>
    <w:lvl w:ilvl="0">
      <w:start w:val="1"/>
      <w:numFmt w:val="bullet"/>
      <w:lvlText w:val=""/>
      <w:lvlJc w:val="left"/>
      <w:pPr>
        <w:ind w:left="644" w:hanging="360"/>
      </w:pPr>
      <w:rPr>
        <w:rFonts w:ascii="Symbol" w:hAnsi="Symbol" w:hint="default"/>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365323"/>
    <w:multiLevelType w:val="multilevel"/>
    <w:tmpl w:val="94B67ECA"/>
    <w:lvl w:ilvl="0">
      <w:start w:val="1"/>
      <w:numFmt w:val="decimal"/>
      <w:lvlText w:val="%1."/>
      <w:lvlJc w:val="left"/>
      <w:pPr>
        <w:ind w:left="644" w:hanging="360"/>
      </w:pPr>
      <w:rPr>
        <w:rFonts w:ascii="Palatino Linotype" w:eastAsia="Palatino Linotype" w:hAnsi="Palatino Linotype" w:cs="Palatino Linotype"/>
        <w:b/>
        <w:i w:val="0"/>
        <w:color w:val="00000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265FBF"/>
    <w:multiLevelType w:val="hybridMultilevel"/>
    <w:tmpl w:val="D00A8E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5E7FC1"/>
    <w:multiLevelType w:val="hybridMultilevel"/>
    <w:tmpl w:val="2954FD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10"/>
  </w:num>
  <w:num w:numId="4">
    <w:abstractNumId w:val="27"/>
  </w:num>
  <w:num w:numId="5">
    <w:abstractNumId w:val="5"/>
  </w:num>
  <w:num w:numId="6">
    <w:abstractNumId w:val="6"/>
  </w:num>
  <w:num w:numId="7">
    <w:abstractNumId w:val="34"/>
  </w:num>
  <w:num w:numId="8">
    <w:abstractNumId w:val="7"/>
  </w:num>
  <w:num w:numId="9">
    <w:abstractNumId w:val="14"/>
  </w:num>
  <w:num w:numId="10">
    <w:abstractNumId w:val="13"/>
  </w:num>
  <w:num w:numId="11">
    <w:abstractNumId w:val="22"/>
  </w:num>
  <w:num w:numId="12">
    <w:abstractNumId w:val="19"/>
  </w:num>
  <w:num w:numId="13">
    <w:abstractNumId w:val="25"/>
  </w:num>
  <w:num w:numId="14">
    <w:abstractNumId w:val="17"/>
  </w:num>
  <w:num w:numId="15">
    <w:abstractNumId w:val="21"/>
  </w:num>
  <w:num w:numId="16">
    <w:abstractNumId w:val="8"/>
  </w:num>
  <w:num w:numId="17">
    <w:abstractNumId w:val="26"/>
  </w:num>
  <w:num w:numId="18">
    <w:abstractNumId w:val="3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0"/>
  </w:num>
  <w:num w:numId="22">
    <w:abstractNumId w:val="30"/>
  </w:num>
  <w:num w:numId="23">
    <w:abstractNumId w:val="18"/>
  </w:num>
  <w:num w:numId="24">
    <w:abstractNumId w:val="28"/>
  </w:num>
  <w:num w:numId="25">
    <w:abstractNumId w:val="15"/>
  </w:num>
  <w:num w:numId="26">
    <w:abstractNumId w:val="12"/>
  </w:num>
  <w:num w:numId="27">
    <w:abstractNumId w:val="29"/>
  </w:num>
  <w:num w:numId="28">
    <w:abstractNumId w:val="31"/>
  </w:num>
  <w:num w:numId="29">
    <w:abstractNumId w:val="11"/>
  </w:num>
  <w:num w:numId="30">
    <w:abstractNumId w:val="2"/>
  </w:num>
  <w:num w:numId="31">
    <w:abstractNumId w:val="4"/>
  </w:num>
  <w:num w:numId="32">
    <w:abstractNumId w:val="9"/>
  </w:num>
  <w:num w:numId="33">
    <w:abstractNumId w:val="16"/>
  </w:num>
  <w:num w:numId="34">
    <w:abstractNumId w:val="3"/>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1FD0"/>
    <w:rsid w:val="00012B2E"/>
    <w:rsid w:val="00014868"/>
    <w:rsid w:val="000179F4"/>
    <w:rsid w:val="00035F7A"/>
    <w:rsid w:val="00053058"/>
    <w:rsid w:val="00053794"/>
    <w:rsid w:val="00053B7A"/>
    <w:rsid w:val="0006234A"/>
    <w:rsid w:val="00063A2F"/>
    <w:rsid w:val="0007156C"/>
    <w:rsid w:val="00073ABB"/>
    <w:rsid w:val="000914E3"/>
    <w:rsid w:val="00095A94"/>
    <w:rsid w:val="000A1C0D"/>
    <w:rsid w:val="000B1552"/>
    <w:rsid w:val="000B3D0E"/>
    <w:rsid w:val="000C18E9"/>
    <w:rsid w:val="000C29B1"/>
    <w:rsid w:val="000C2E28"/>
    <w:rsid w:val="000C4575"/>
    <w:rsid w:val="000F246D"/>
    <w:rsid w:val="000F7F76"/>
    <w:rsid w:val="0010095F"/>
    <w:rsid w:val="00110519"/>
    <w:rsid w:val="00110F18"/>
    <w:rsid w:val="0012046A"/>
    <w:rsid w:val="00134A88"/>
    <w:rsid w:val="00141693"/>
    <w:rsid w:val="00150225"/>
    <w:rsid w:val="00155228"/>
    <w:rsid w:val="00156833"/>
    <w:rsid w:val="001660E4"/>
    <w:rsid w:val="0017347A"/>
    <w:rsid w:val="001751BA"/>
    <w:rsid w:val="00190618"/>
    <w:rsid w:val="001A5A2D"/>
    <w:rsid w:val="001A6C55"/>
    <w:rsid w:val="001B2FBF"/>
    <w:rsid w:val="001B560B"/>
    <w:rsid w:val="001C19CA"/>
    <w:rsid w:val="001C2DE1"/>
    <w:rsid w:val="001C3493"/>
    <w:rsid w:val="001F24F5"/>
    <w:rsid w:val="001F6477"/>
    <w:rsid w:val="002008D5"/>
    <w:rsid w:val="0020408B"/>
    <w:rsid w:val="00206BD5"/>
    <w:rsid w:val="00225E9D"/>
    <w:rsid w:val="00234452"/>
    <w:rsid w:val="00236042"/>
    <w:rsid w:val="00243EB8"/>
    <w:rsid w:val="00245AD8"/>
    <w:rsid w:val="002527DC"/>
    <w:rsid w:val="00254C8D"/>
    <w:rsid w:val="00264A89"/>
    <w:rsid w:val="00271F83"/>
    <w:rsid w:val="00284437"/>
    <w:rsid w:val="002872C7"/>
    <w:rsid w:val="00293D4F"/>
    <w:rsid w:val="002972B9"/>
    <w:rsid w:val="002A206D"/>
    <w:rsid w:val="002A2988"/>
    <w:rsid w:val="002B1C7B"/>
    <w:rsid w:val="002C6186"/>
    <w:rsid w:val="002D58B8"/>
    <w:rsid w:val="002E1496"/>
    <w:rsid w:val="002E46FD"/>
    <w:rsid w:val="002F71A2"/>
    <w:rsid w:val="00305F41"/>
    <w:rsid w:val="003142E9"/>
    <w:rsid w:val="003213C3"/>
    <w:rsid w:val="00345480"/>
    <w:rsid w:val="0034764D"/>
    <w:rsid w:val="003533A7"/>
    <w:rsid w:val="003607BC"/>
    <w:rsid w:val="003660CB"/>
    <w:rsid w:val="00370DEE"/>
    <w:rsid w:val="003737B1"/>
    <w:rsid w:val="00376DC6"/>
    <w:rsid w:val="00376E2C"/>
    <w:rsid w:val="00383965"/>
    <w:rsid w:val="00394779"/>
    <w:rsid w:val="00395FF0"/>
    <w:rsid w:val="00396186"/>
    <w:rsid w:val="003A058D"/>
    <w:rsid w:val="003A1F29"/>
    <w:rsid w:val="003B3844"/>
    <w:rsid w:val="003B42C1"/>
    <w:rsid w:val="003B4AA7"/>
    <w:rsid w:val="003C359E"/>
    <w:rsid w:val="003F1C8C"/>
    <w:rsid w:val="003F6645"/>
    <w:rsid w:val="00405DED"/>
    <w:rsid w:val="004067A2"/>
    <w:rsid w:val="00407F4A"/>
    <w:rsid w:val="00411EDF"/>
    <w:rsid w:val="004140A4"/>
    <w:rsid w:val="00423492"/>
    <w:rsid w:val="00434173"/>
    <w:rsid w:val="004455BD"/>
    <w:rsid w:val="00445E63"/>
    <w:rsid w:val="004461EB"/>
    <w:rsid w:val="00452529"/>
    <w:rsid w:val="00472CBD"/>
    <w:rsid w:val="00480F1E"/>
    <w:rsid w:val="00492E8F"/>
    <w:rsid w:val="00492E9C"/>
    <w:rsid w:val="004A55A4"/>
    <w:rsid w:val="004B3254"/>
    <w:rsid w:val="004B3858"/>
    <w:rsid w:val="004E0E4F"/>
    <w:rsid w:val="00507E2E"/>
    <w:rsid w:val="00514616"/>
    <w:rsid w:val="00517509"/>
    <w:rsid w:val="00526621"/>
    <w:rsid w:val="00533334"/>
    <w:rsid w:val="005377E0"/>
    <w:rsid w:val="00540656"/>
    <w:rsid w:val="00547C4E"/>
    <w:rsid w:val="00552084"/>
    <w:rsid w:val="00563D25"/>
    <w:rsid w:val="00564F4B"/>
    <w:rsid w:val="005706CE"/>
    <w:rsid w:val="00571EC5"/>
    <w:rsid w:val="0059173B"/>
    <w:rsid w:val="005941B4"/>
    <w:rsid w:val="0059798B"/>
    <w:rsid w:val="005B176B"/>
    <w:rsid w:val="005C4343"/>
    <w:rsid w:val="005D1B66"/>
    <w:rsid w:val="005D3ED6"/>
    <w:rsid w:val="005E2747"/>
    <w:rsid w:val="005E3030"/>
    <w:rsid w:val="005E7C16"/>
    <w:rsid w:val="005F69D1"/>
    <w:rsid w:val="0060107A"/>
    <w:rsid w:val="0061243C"/>
    <w:rsid w:val="006130D8"/>
    <w:rsid w:val="00634786"/>
    <w:rsid w:val="006410F7"/>
    <w:rsid w:val="00660597"/>
    <w:rsid w:val="0067340D"/>
    <w:rsid w:val="00677898"/>
    <w:rsid w:val="006820D0"/>
    <w:rsid w:val="006927F3"/>
    <w:rsid w:val="006A1F4A"/>
    <w:rsid w:val="006A7088"/>
    <w:rsid w:val="006B1EE0"/>
    <w:rsid w:val="006C4BAA"/>
    <w:rsid w:val="006C55BD"/>
    <w:rsid w:val="006C5D09"/>
    <w:rsid w:val="006C7C47"/>
    <w:rsid w:val="006E022D"/>
    <w:rsid w:val="006F426A"/>
    <w:rsid w:val="006F5B5F"/>
    <w:rsid w:val="00720536"/>
    <w:rsid w:val="00725714"/>
    <w:rsid w:val="00725C51"/>
    <w:rsid w:val="00746BCE"/>
    <w:rsid w:val="007504D1"/>
    <w:rsid w:val="00763717"/>
    <w:rsid w:val="00766ED5"/>
    <w:rsid w:val="00767598"/>
    <w:rsid w:val="0077213F"/>
    <w:rsid w:val="00773A75"/>
    <w:rsid w:val="007803C1"/>
    <w:rsid w:val="007810DA"/>
    <w:rsid w:val="007821F9"/>
    <w:rsid w:val="00790547"/>
    <w:rsid w:val="00796E5A"/>
    <w:rsid w:val="007B2482"/>
    <w:rsid w:val="007C0C24"/>
    <w:rsid w:val="007C5E85"/>
    <w:rsid w:val="007D4815"/>
    <w:rsid w:val="007F25DB"/>
    <w:rsid w:val="00814882"/>
    <w:rsid w:val="008357FA"/>
    <w:rsid w:val="008526DE"/>
    <w:rsid w:val="008623CA"/>
    <w:rsid w:val="008701B0"/>
    <w:rsid w:val="00876DFF"/>
    <w:rsid w:val="00884EDE"/>
    <w:rsid w:val="00886118"/>
    <w:rsid w:val="0089767E"/>
    <w:rsid w:val="008A7920"/>
    <w:rsid w:val="008B2B87"/>
    <w:rsid w:val="008B6385"/>
    <w:rsid w:val="008B645E"/>
    <w:rsid w:val="008C622F"/>
    <w:rsid w:val="008D0878"/>
    <w:rsid w:val="008E6482"/>
    <w:rsid w:val="008F26AA"/>
    <w:rsid w:val="008F4362"/>
    <w:rsid w:val="008F6ED9"/>
    <w:rsid w:val="0090601E"/>
    <w:rsid w:val="00914AB9"/>
    <w:rsid w:val="00917F48"/>
    <w:rsid w:val="00933F05"/>
    <w:rsid w:val="00934E2D"/>
    <w:rsid w:val="009424E0"/>
    <w:rsid w:val="00954B16"/>
    <w:rsid w:val="00955CFD"/>
    <w:rsid w:val="00957C61"/>
    <w:rsid w:val="00961B5F"/>
    <w:rsid w:val="009877EE"/>
    <w:rsid w:val="009A16A8"/>
    <w:rsid w:val="009A74AE"/>
    <w:rsid w:val="009C2E06"/>
    <w:rsid w:val="009C6D00"/>
    <w:rsid w:val="009D6A1C"/>
    <w:rsid w:val="009D7E70"/>
    <w:rsid w:val="009E2E18"/>
    <w:rsid w:val="009E5FE6"/>
    <w:rsid w:val="009F0334"/>
    <w:rsid w:val="009F1709"/>
    <w:rsid w:val="009F25B7"/>
    <w:rsid w:val="009F32B0"/>
    <w:rsid w:val="009F4D8B"/>
    <w:rsid w:val="00A00B7F"/>
    <w:rsid w:val="00A108DE"/>
    <w:rsid w:val="00A11865"/>
    <w:rsid w:val="00A170D1"/>
    <w:rsid w:val="00A20B58"/>
    <w:rsid w:val="00A24E82"/>
    <w:rsid w:val="00A278EC"/>
    <w:rsid w:val="00A30B7E"/>
    <w:rsid w:val="00A373FC"/>
    <w:rsid w:val="00A441F1"/>
    <w:rsid w:val="00A57C1E"/>
    <w:rsid w:val="00A6152C"/>
    <w:rsid w:val="00A73D35"/>
    <w:rsid w:val="00A80C86"/>
    <w:rsid w:val="00A85955"/>
    <w:rsid w:val="00A87FF1"/>
    <w:rsid w:val="00AC6305"/>
    <w:rsid w:val="00AC66DE"/>
    <w:rsid w:val="00AE1941"/>
    <w:rsid w:val="00AF0BFE"/>
    <w:rsid w:val="00B02611"/>
    <w:rsid w:val="00B07F43"/>
    <w:rsid w:val="00B17889"/>
    <w:rsid w:val="00B20094"/>
    <w:rsid w:val="00B2104B"/>
    <w:rsid w:val="00B313CA"/>
    <w:rsid w:val="00B33882"/>
    <w:rsid w:val="00B4405B"/>
    <w:rsid w:val="00B56136"/>
    <w:rsid w:val="00B721D0"/>
    <w:rsid w:val="00B8054A"/>
    <w:rsid w:val="00B81C16"/>
    <w:rsid w:val="00B8290A"/>
    <w:rsid w:val="00B84E6F"/>
    <w:rsid w:val="00BA0D64"/>
    <w:rsid w:val="00BA496C"/>
    <w:rsid w:val="00BB47EA"/>
    <w:rsid w:val="00BB66B2"/>
    <w:rsid w:val="00BB76B5"/>
    <w:rsid w:val="00BD011E"/>
    <w:rsid w:val="00BD394F"/>
    <w:rsid w:val="00BE135F"/>
    <w:rsid w:val="00BE3176"/>
    <w:rsid w:val="00C21B22"/>
    <w:rsid w:val="00C225B1"/>
    <w:rsid w:val="00C377E7"/>
    <w:rsid w:val="00C77875"/>
    <w:rsid w:val="00C818D2"/>
    <w:rsid w:val="00C86287"/>
    <w:rsid w:val="00CA2F08"/>
    <w:rsid w:val="00CB204B"/>
    <w:rsid w:val="00CB44AF"/>
    <w:rsid w:val="00CD2423"/>
    <w:rsid w:val="00CD6F44"/>
    <w:rsid w:val="00D1478B"/>
    <w:rsid w:val="00D22B72"/>
    <w:rsid w:val="00D275EF"/>
    <w:rsid w:val="00D277DC"/>
    <w:rsid w:val="00D279AC"/>
    <w:rsid w:val="00D444F0"/>
    <w:rsid w:val="00D44622"/>
    <w:rsid w:val="00D5645A"/>
    <w:rsid w:val="00D61D82"/>
    <w:rsid w:val="00D746B0"/>
    <w:rsid w:val="00D9308A"/>
    <w:rsid w:val="00DC3FEC"/>
    <w:rsid w:val="00DC7D02"/>
    <w:rsid w:val="00DF2959"/>
    <w:rsid w:val="00DF6E12"/>
    <w:rsid w:val="00DF6EAE"/>
    <w:rsid w:val="00E02952"/>
    <w:rsid w:val="00E03CF0"/>
    <w:rsid w:val="00E12C42"/>
    <w:rsid w:val="00E13957"/>
    <w:rsid w:val="00E176F8"/>
    <w:rsid w:val="00E31311"/>
    <w:rsid w:val="00E31D41"/>
    <w:rsid w:val="00E36B7B"/>
    <w:rsid w:val="00E37824"/>
    <w:rsid w:val="00E501E5"/>
    <w:rsid w:val="00E51A82"/>
    <w:rsid w:val="00E76B45"/>
    <w:rsid w:val="00E85BC6"/>
    <w:rsid w:val="00E938F5"/>
    <w:rsid w:val="00EB7E86"/>
    <w:rsid w:val="00EC0AF3"/>
    <w:rsid w:val="00EF473C"/>
    <w:rsid w:val="00F06539"/>
    <w:rsid w:val="00F17970"/>
    <w:rsid w:val="00F23FBF"/>
    <w:rsid w:val="00F31A48"/>
    <w:rsid w:val="00F37149"/>
    <w:rsid w:val="00F40924"/>
    <w:rsid w:val="00F52B0B"/>
    <w:rsid w:val="00F57977"/>
    <w:rsid w:val="00F64BA7"/>
    <w:rsid w:val="00F674CE"/>
    <w:rsid w:val="00F70E27"/>
    <w:rsid w:val="00F826C3"/>
    <w:rsid w:val="00FB1A5A"/>
    <w:rsid w:val="00FB567C"/>
    <w:rsid w:val="00FC0B11"/>
    <w:rsid w:val="00FE4151"/>
    <w:rsid w:val="00FE4B14"/>
    <w:rsid w:val="00FF523E"/>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 w:type="character" w:customStyle="1" w:styleId="cf01">
    <w:name w:val="cf01"/>
    <w:basedOn w:val="Fuentedeprrafopredeter"/>
    <w:rsid w:val="006F5B5F"/>
    <w:rPr>
      <w:rFonts w:ascii="Consolas" w:hAnsi="Consolas" w:hint="default"/>
      <w:color w:val="FFFFFF"/>
      <w:sz w:val="22"/>
      <w:szCs w:val="22"/>
    </w:rPr>
  </w:style>
  <w:style w:type="character" w:customStyle="1" w:styleId="cf11">
    <w:name w:val="cf11"/>
    <w:basedOn w:val="Fuentedeprrafopredeter"/>
    <w:rsid w:val="006F5B5F"/>
    <w:rPr>
      <w:rFonts w:ascii="Consolas" w:hAnsi="Consolas" w:hint="default"/>
      <w:b/>
      <w:bCs/>
      <w:color w:val="FFFFFF"/>
      <w:sz w:val="22"/>
      <w:szCs w:val="22"/>
    </w:rPr>
  </w:style>
  <w:style w:type="paragraph" w:customStyle="1" w:styleId="Citas">
    <w:name w:val="Citas"/>
    <w:basedOn w:val="Normal"/>
    <w:qFormat/>
    <w:rsid w:val="000914E3"/>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CCBCDB-3371-4755-8337-75572C2B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54</Pages>
  <Words>13207</Words>
  <Characters>72644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2025-12-19T17:00:00Z</cp:lastPrinted>
  <dcterms:created xsi:type="dcterms:W3CDTF">2025-12-15T23:00:00Z</dcterms:created>
  <dcterms:modified xsi:type="dcterms:W3CDTF">2026-01-21T17:22:00Z</dcterms:modified>
</cp:coreProperties>
</file>