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752A4" w14:textId="77777777" w:rsidR="008D213B" w:rsidRPr="003A64F4" w:rsidRDefault="008D213B" w:rsidP="00002D2D">
      <w:pPr>
        <w:spacing w:line="360" w:lineRule="auto"/>
        <w:ind w:left="708" w:right="-28" w:hanging="708"/>
        <w:contextualSpacing/>
        <w:jc w:val="both"/>
        <w:rPr>
          <w:rFonts w:ascii="Palatino Linotype" w:hAnsi="Palatino Linotype" w:cs="Tahoma"/>
          <w:bCs/>
          <w:sz w:val="22"/>
          <w:szCs w:val="22"/>
        </w:rPr>
      </w:pPr>
    </w:p>
    <w:p w14:paraId="287A58D6" w14:textId="0A39FA25" w:rsidR="008D213B" w:rsidRPr="00891231" w:rsidRDefault="008D213B" w:rsidP="00002D2D">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891231">
        <w:rPr>
          <w:rFonts w:ascii="Palatino Linotype" w:eastAsia="Palatino Linotype" w:hAnsi="Palatino Linotype" w:cs="Palatino Linotype"/>
          <w:color w:val="000000"/>
          <w:sz w:val="22"/>
          <w:szCs w:val="22"/>
        </w:rPr>
        <w:t>RESOLUCIÓN DEL RECURSO DE REVISIÓN 02011/INFOEM/IP/RR/2025</w:t>
      </w:r>
    </w:p>
    <w:sdt>
      <w:sdtPr>
        <w:rPr>
          <w:rFonts w:ascii="Palatino Linotype" w:hAnsi="Palatino Linotype"/>
        </w:rPr>
        <w:id w:val="-1414851664"/>
        <w:docPartObj>
          <w:docPartGallery w:val="Table of Contents"/>
          <w:docPartUnique/>
        </w:docPartObj>
      </w:sdtPr>
      <w:sdtEndPr/>
      <w:sdtContent>
        <w:p w14:paraId="78AEDBEF" w14:textId="77777777" w:rsidR="008D213B" w:rsidRPr="00891231" w:rsidRDefault="008D213B" w:rsidP="00002D2D">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891231">
            <w:rPr>
              <w:rFonts w:ascii="Palatino Linotype" w:hAnsi="Palatino Linotype"/>
            </w:rPr>
            <w:fldChar w:fldCharType="begin"/>
          </w:r>
          <w:r w:rsidRPr="00891231">
            <w:rPr>
              <w:rFonts w:ascii="Palatino Linotype" w:hAnsi="Palatino Linotype"/>
            </w:rPr>
            <w:instrText xml:space="preserve"> TOC \h \u \z \t "Heading 1,1,Heading 2,2,Heading 3,3,"</w:instrText>
          </w:r>
          <w:r w:rsidRPr="00891231">
            <w:rPr>
              <w:rFonts w:ascii="Palatino Linotype" w:hAnsi="Palatino Linotype"/>
            </w:rPr>
            <w:fldChar w:fldCharType="separate"/>
          </w:r>
          <w:hyperlink w:anchor="_heading=h.gjdgxs">
            <w:r w:rsidRPr="00891231">
              <w:rPr>
                <w:rFonts w:ascii="Palatino Linotype" w:eastAsia="Palatino Linotype" w:hAnsi="Palatino Linotype" w:cs="Palatino Linotype"/>
                <w:color w:val="000000"/>
                <w:sz w:val="22"/>
                <w:szCs w:val="22"/>
              </w:rPr>
              <w:t>A N T E C E D E N T E S</w:t>
            </w:r>
            <w:r w:rsidRPr="00891231">
              <w:rPr>
                <w:rFonts w:ascii="Palatino Linotype" w:eastAsia="Palatino Linotype" w:hAnsi="Palatino Linotype" w:cs="Palatino Linotype"/>
                <w:color w:val="000000"/>
                <w:sz w:val="22"/>
                <w:szCs w:val="22"/>
              </w:rPr>
              <w:tab/>
              <w:t>2</w:t>
            </w:r>
          </w:hyperlink>
        </w:p>
        <w:p w14:paraId="673869FD" w14:textId="77777777"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0j0zll">
            <w:r w:rsidR="008D213B" w:rsidRPr="00891231">
              <w:rPr>
                <w:rFonts w:ascii="Palatino Linotype" w:eastAsia="Palatino Linotype" w:hAnsi="Palatino Linotype" w:cs="Palatino Linotype"/>
                <w:color w:val="000000"/>
                <w:sz w:val="22"/>
                <w:szCs w:val="22"/>
              </w:rPr>
              <w:t>I. Presentación de la solicitud de información</w:t>
            </w:r>
            <w:r w:rsidR="008D213B" w:rsidRPr="00891231">
              <w:rPr>
                <w:rFonts w:ascii="Palatino Linotype" w:eastAsia="Palatino Linotype" w:hAnsi="Palatino Linotype" w:cs="Palatino Linotype"/>
                <w:color w:val="000000"/>
                <w:sz w:val="22"/>
                <w:szCs w:val="22"/>
              </w:rPr>
              <w:tab/>
              <w:t>2</w:t>
            </w:r>
          </w:hyperlink>
        </w:p>
        <w:p w14:paraId="7A470D03" w14:textId="77777777"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8D213B" w:rsidRPr="00891231">
              <w:rPr>
                <w:rFonts w:ascii="Palatino Linotype" w:eastAsia="Palatino Linotype" w:hAnsi="Palatino Linotype" w:cs="Palatino Linotype"/>
                <w:color w:val="000000"/>
                <w:sz w:val="22"/>
                <w:szCs w:val="22"/>
              </w:rPr>
              <w:t>II. Respuesta del Sujeto Obligado</w:t>
            </w:r>
            <w:r w:rsidR="008D213B" w:rsidRPr="00891231">
              <w:rPr>
                <w:rFonts w:ascii="Palatino Linotype" w:eastAsia="Palatino Linotype" w:hAnsi="Palatino Linotype" w:cs="Palatino Linotype"/>
                <w:color w:val="000000"/>
                <w:sz w:val="22"/>
                <w:szCs w:val="22"/>
              </w:rPr>
              <w:tab/>
              <w:t>3</w:t>
            </w:r>
          </w:hyperlink>
        </w:p>
        <w:p w14:paraId="12CB20D5" w14:textId="2E0096CC"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8D213B" w:rsidRPr="00891231">
              <w:rPr>
                <w:rFonts w:ascii="Palatino Linotype" w:eastAsia="Palatino Linotype" w:hAnsi="Palatino Linotype" w:cs="Palatino Linotype"/>
                <w:color w:val="000000"/>
                <w:sz w:val="22"/>
                <w:szCs w:val="22"/>
              </w:rPr>
              <w:t>III. Interposición del Recurso de Revisión</w:t>
            </w:r>
            <w:r w:rsidR="008D213B" w:rsidRPr="00891231">
              <w:rPr>
                <w:rFonts w:ascii="Palatino Linotype" w:eastAsia="Palatino Linotype" w:hAnsi="Palatino Linotype" w:cs="Palatino Linotype"/>
                <w:color w:val="000000"/>
                <w:sz w:val="22"/>
                <w:szCs w:val="22"/>
              </w:rPr>
              <w:tab/>
            </w:r>
          </w:hyperlink>
          <w:r w:rsidR="007E15C4" w:rsidRPr="00891231">
            <w:rPr>
              <w:rFonts w:ascii="Palatino Linotype" w:eastAsia="Palatino Linotype" w:hAnsi="Palatino Linotype" w:cs="Palatino Linotype"/>
              <w:color w:val="000000"/>
              <w:sz w:val="22"/>
              <w:szCs w:val="22"/>
            </w:rPr>
            <w:t>3</w:t>
          </w:r>
        </w:p>
        <w:p w14:paraId="15B73EDC" w14:textId="5F0D8EFD"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8D213B" w:rsidRPr="00891231">
              <w:rPr>
                <w:rFonts w:ascii="Palatino Linotype" w:eastAsia="Palatino Linotype" w:hAnsi="Palatino Linotype" w:cs="Palatino Linotype"/>
                <w:color w:val="000000"/>
                <w:sz w:val="22"/>
                <w:szCs w:val="22"/>
              </w:rPr>
              <w:t>IV. Trámite del Recurso de Revisión ante el Instituto</w:t>
            </w:r>
            <w:r w:rsidR="008D213B" w:rsidRPr="00891231">
              <w:rPr>
                <w:rFonts w:ascii="Palatino Linotype" w:eastAsia="Palatino Linotype" w:hAnsi="Palatino Linotype" w:cs="Palatino Linotype"/>
                <w:color w:val="000000"/>
                <w:sz w:val="22"/>
                <w:szCs w:val="22"/>
              </w:rPr>
              <w:tab/>
            </w:r>
          </w:hyperlink>
          <w:r w:rsidR="007E15C4" w:rsidRPr="00891231">
            <w:rPr>
              <w:rFonts w:ascii="Palatino Linotype" w:eastAsia="Palatino Linotype" w:hAnsi="Palatino Linotype" w:cs="Palatino Linotype"/>
              <w:color w:val="000000"/>
              <w:sz w:val="22"/>
              <w:szCs w:val="22"/>
            </w:rPr>
            <w:t>4</w:t>
          </w:r>
        </w:p>
        <w:p w14:paraId="31F3293B" w14:textId="1C5A1D2A" w:rsidR="008D213B" w:rsidRPr="00891231" w:rsidRDefault="001F6303" w:rsidP="00002D2D">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8D213B" w:rsidRPr="00891231">
              <w:rPr>
                <w:rFonts w:ascii="Palatino Linotype" w:eastAsia="Palatino Linotype" w:hAnsi="Palatino Linotype" w:cs="Palatino Linotype"/>
                <w:color w:val="000000"/>
                <w:sz w:val="22"/>
                <w:szCs w:val="22"/>
              </w:rPr>
              <w:t>C O N S I D E R A N D O S</w:t>
            </w:r>
            <w:r w:rsidR="008D213B" w:rsidRPr="00891231">
              <w:rPr>
                <w:rFonts w:ascii="Palatino Linotype" w:eastAsia="Palatino Linotype" w:hAnsi="Palatino Linotype" w:cs="Palatino Linotype"/>
                <w:color w:val="000000"/>
                <w:sz w:val="22"/>
                <w:szCs w:val="22"/>
              </w:rPr>
              <w:tab/>
            </w:r>
          </w:hyperlink>
          <w:r w:rsidR="007E15C4" w:rsidRPr="00891231">
            <w:rPr>
              <w:rFonts w:ascii="Palatino Linotype" w:eastAsia="Palatino Linotype" w:hAnsi="Palatino Linotype" w:cs="Palatino Linotype"/>
              <w:color w:val="000000"/>
              <w:sz w:val="22"/>
              <w:szCs w:val="22"/>
            </w:rPr>
            <w:t>5</w:t>
          </w:r>
        </w:p>
        <w:p w14:paraId="588195D2" w14:textId="31B8F447"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8D213B" w:rsidRPr="00891231">
              <w:rPr>
                <w:rFonts w:ascii="Palatino Linotype" w:eastAsia="Palatino Linotype" w:hAnsi="Palatino Linotype" w:cs="Palatino Linotype"/>
                <w:color w:val="000000"/>
                <w:sz w:val="22"/>
                <w:szCs w:val="22"/>
              </w:rPr>
              <w:t>PRIMERO. Competencia</w:t>
            </w:r>
            <w:r w:rsidR="008D213B" w:rsidRPr="00891231">
              <w:rPr>
                <w:rFonts w:ascii="Palatino Linotype" w:eastAsia="Palatino Linotype" w:hAnsi="Palatino Linotype" w:cs="Palatino Linotype"/>
                <w:color w:val="000000"/>
                <w:sz w:val="22"/>
                <w:szCs w:val="22"/>
              </w:rPr>
              <w:tab/>
            </w:r>
          </w:hyperlink>
          <w:r w:rsidR="007E15C4" w:rsidRPr="00891231">
            <w:rPr>
              <w:rFonts w:ascii="Palatino Linotype" w:eastAsia="Palatino Linotype" w:hAnsi="Palatino Linotype" w:cs="Palatino Linotype"/>
              <w:color w:val="000000"/>
              <w:sz w:val="22"/>
              <w:szCs w:val="22"/>
            </w:rPr>
            <w:t>5</w:t>
          </w:r>
        </w:p>
        <w:p w14:paraId="7E5D8DE0" w14:textId="77777777"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8D213B" w:rsidRPr="00891231">
              <w:rPr>
                <w:rFonts w:ascii="Palatino Linotype" w:eastAsia="Palatino Linotype" w:hAnsi="Palatino Linotype" w:cs="Palatino Linotype"/>
                <w:color w:val="000000"/>
                <w:sz w:val="22"/>
                <w:szCs w:val="22"/>
              </w:rPr>
              <w:t>SEGUNDO. Causales de improcedencia y sobreseimiento</w:t>
            </w:r>
            <w:r w:rsidR="008D213B" w:rsidRPr="00891231">
              <w:rPr>
                <w:rFonts w:ascii="Palatino Linotype" w:eastAsia="Palatino Linotype" w:hAnsi="Palatino Linotype" w:cs="Palatino Linotype"/>
                <w:color w:val="000000"/>
                <w:sz w:val="22"/>
                <w:szCs w:val="22"/>
              </w:rPr>
              <w:tab/>
            </w:r>
          </w:hyperlink>
          <w:r w:rsidR="008D213B" w:rsidRPr="00891231">
            <w:rPr>
              <w:rFonts w:ascii="Palatino Linotype" w:eastAsia="Palatino Linotype" w:hAnsi="Palatino Linotype" w:cs="Palatino Linotype"/>
              <w:color w:val="000000"/>
              <w:sz w:val="22"/>
              <w:szCs w:val="22"/>
            </w:rPr>
            <w:t>6</w:t>
          </w:r>
        </w:p>
        <w:p w14:paraId="6618BC7D" w14:textId="1071E2B8"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17dp8vu">
            <w:r w:rsidR="008D213B" w:rsidRPr="00891231">
              <w:rPr>
                <w:rFonts w:ascii="Palatino Linotype" w:eastAsia="Palatino Linotype" w:hAnsi="Palatino Linotype" w:cs="Palatino Linotype"/>
                <w:color w:val="000000"/>
                <w:sz w:val="22"/>
                <w:szCs w:val="22"/>
              </w:rPr>
              <w:t>TERCERO. Determinación de la Controversia</w:t>
            </w:r>
            <w:r w:rsidR="008D213B" w:rsidRPr="00891231">
              <w:rPr>
                <w:rFonts w:ascii="Palatino Linotype" w:eastAsia="Palatino Linotype" w:hAnsi="Palatino Linotype" w:cs="Palatino Linotype"/>
                <w:color w:val="000000"/>
                <w:sz w:val="22"/>
                <w:szCs w:val="22"/>
              </w:rPr>
              <w:tab/>
            </w:r>
            <w:r w:rsidR="007E15C4" w:rsidRPr="00891231">
              <w:rPr>
                <w:rFonts w:ascii="Palatino Linotype" w:eastAsia="Palatino Linotype" w:hAnsi="Palatino Linotype" w:cs="Palatino Linotype"/>
                <w:color w:val="000000"/>
                <w:sz w:val="22"/>
                <w:szCs w:val="22"/>
              </w:rPr>
              <w:t>7</w:t>
            </w:r>
          </w:hyperlink>
        </w:p>
        <w:p w14:paraId="5E03F9D3" w14:textId="0E127F16"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8D213B" w:rsidRPr="00891231">
              <w:rPr>
                <w:rFonts w:ascii="Palatino Linotype" w:eastAsia="Palatino Linotype" w:hAnsi="Palatino Linotype" w:cs="Palatino Linotype"/>
                <w:color w:val="000000"/>
                <w:sz w:val="22"/>
                <w:szCs w:val="22"/>
              </w:rPr>
              <w:t>CUARTO. Marco normativo aplicable en materia de transparencia y acceso a la información pública</w:t>
            </w:r>
            <w:r w:rsidR="008D213B" w:rsidRPr="00891231">
              <w:rPr>
                <w:rFonts w:ascii="Palatino Linotype" w:eastAsia="Palatino Linotype" w:hAnsi="Palatino Linotype" w:cs="Palatino Linotype"/>
                <w:color w:val="000000"/>
                <w:sz w:val="22"/>
                <w:szCs w:val="22"/>
              </w:rPr>
              <w:tab/>
            </w:r>
          </w:hyperlink>
          <w:r w:rsidR="007E15C4" w:rsidRPr="00891231">
            <w:rPr>
              <w:rFonts w:ascii="Palatino Linotype" w:eastAsia="Palatino Linotype" w:hAnsi="Palatino Linotype" w:cs="Palatino Linotype"/>
              <w:color w:val="000000"/>
              <w:sz w:val="22"/>
              <w:szCs w:val="22"/>
            </w:rPr>
            <w:t>8</w:t>
          </w:r>
        </w:p>
        <w:p w14:paraId="5993FB80" w14:textId="0DDE0F71"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8D213B" w:rsidRPr="00891231">
              <w:rPr>
                <w:rFonts w:ascii="Palatino Linotype" w:eastAsia="Palatino Linotype" w:hAnsi="Palatino Linotype" w:cs="Palatino Linotype"/>
                <w:color w:val="000000"/>
                <w:sz w:val="22"/>
                <w:szCs w:val="22"/>
              </w:rPr>
              <w:t>QUINTO. Estudio de Fondo</w:t>
            </w:r>
            <w:r w:rsidR="008D213B" w:rsidRPr="00891231">
              <w:rPr>
                <w:rFonts w:ascii="Palatino Linotype" w:eastAsia="Palatino Linotype" w:hAnsi="Palatino Linotype" w:cs="Palatino Linotype"/>
                <w:color w:val="000000"/>
                <w:sz w:val="22"/>
                <w:szCs w:val="22"/>
              </w:rPr>
              <w:tab/>
            </w:r>
          </w:hyperlink>
          <w:r w:rsidR="009A6171" w:rsidRPr="00891231">
            <w:rPr>
              <w:rFonts w:ascii="Palatino Linotype" w:eastAsia="Palatino Linotype" w:hAnsi="Palatino Linotype" w:cs="Palatino Linotype"/>
              <w:color w:val="000000"/>
              <w:sz w:val="22"/>
              <w:szCs w:val="22"/>
            </w:rPr>
            <w:t>9</w:t>
          </w:r>
        </w:p>
        <w:p w14:paraId="1D245444" w14:textId="5E1D8E72" w:rsidR="008D213B" w:rsidRPr="00891231" w:rsidRDefault="001F6303" w:rsidP="00002D2D">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8D213B" w:rsidRPr="00891231">
              <w:rPr>
                <w:rFonts w:ascii="Palatino Linotype" w:eastAsia="Palatino Linotype" w:hAnsi="Palatino Linotype" w:cs="Palatino Linotype"/>
                <w:color w:val="000000"/>
                <w:sz w:val="22"/>
                <w:szCs w:val="22"/>
              </w:rPr>
              <w:t>SEXTO. Decisión</w:t>
            </w:r>
            <w:r w:rsidR="008D213B" w:rsidRPr="00891231">
              <w:rPr>
                <w:rFonts w:ascii="Palatino Linotype" w:eastAsia="Palatino Linotype" w:hAnsi="Palatino Linotype" w:cs="Palatino Linotype"/>
                <w:color w:val="000000"/>
                <w:sz w:val="22"/>
                <w:szCs w:val="22"/>
              </w:rPr>
              <w:tab/>
            </w:r>
          </w:hyperlink>
          <w:r w:rsidR="007E15C4" w:rsidRPr="00891231">
            <w:rPr>
              <w:rFonts w:ascii="Palatino Linotype" w:eastAsia="Palatino Linotype" w:hAnsi="Palatino Linotype" w:cs="Palatino Linotype"/>
              <w:color w:val="000000"/>
              <w:sz w:val="22"/>
              <w:szCs w:val="22"/>
            </w:rPr>
            <w:t>33</w:t>
          </w:r>
        </w:p>
        <w:p w14:paraId="6366E23F" w14:textId="60B9A993" w:rsidR="00B26669" w:rsidRPr="00891231" w:rsidRDefault="001F6303" w:rsidP="00B26669">
          <w:pPr>
            <w:pStyle w:val="TDC2"/>
            <w:tabs>
              <w:tab w:val="right" w:leader="dot" w:pos="9034"/>
            </w:tabs>
            <w:rPr>
              <w:rFonts w:ascii="Palatino Linotype" w:eastAsiaTheme="minorEastAsia" w:hAnsi="Palatino Linotype" w:cstheme="minorBidi"/>
              <w:noProof/>
              <w:sz w:val="22"/>
              <w:szCs w:val="22"/>
              <w:lang w:eastAsia="es-MX"/>
            </w:rPr>
          </w:pPr>
          <w:hyperlink w:anchor="_Toc192175992" w:history="1">
            <w:r w:rsidR="00B26669" w:rsidRPr="00891231">
              <w:rPr>
                <w:rStyle w:val="Hipervnculo"/>
                <w:rFonts w:ascii="Palatino Linotype" w:eastAsiaTheme="majorEastAsia" w:hAnsi="Palatino Linotype"/>
                <w:noProof/>
                <w:sz w:val="22"/>
                <w:szCs w:val="22"/>
              </w:rPr>
              <w:t>SÉPTIMO. Vista a la Secretaría</w:t>
            </w:r>
            <w:r w:rsidR="00B26669" w:rsidRPr="00891231">
              <w:rPr>
                <w:rStyle w:val="Hipervnculo"/>
                <w:rFonts w:ascii="Palatino Linotype" w:eastAsiaTheme="majorEastAsia" w:hAnsi="Palatino Linotype"/>
                <w:noProof/>
                <w:sz w:val="22"/>
                <w:szCs w:val="22"/>
                <w:lang w:val="x-none"/>
              </w:rPr>
              <w:t xml:space="preserve"> Técnica del </w:t>
            </w:r>
            <w:r w:rsidR="00B26669" w:rsidRPr="00891231">
              <w:rPr>
                <w:rStyle w:val="Hipervnculo"/>
                <w:rFonts w:ascii="Palatino Linotype" w:eastAsiaTheme="majorEastAsia" w:hAnsi="Palatino Linotype"/>
                <w:noProof/>
                <w:sz w:val="22"/>
                <w:szCs w:val="22"/>
              </w:rPr>
              <w:t>Pleno</w:t>
            </w:r>
            <w:r w:rsidR="00B26669" w:rsidRPr="00891231">
              <w:rPr>
                <w:rFonts w:ascii="Palatino Linotype" w:hAnsi="Palatino Linotype"/>
                <w:noProof/>
                <w:webHidden/>
                <w:sz w:val="22"/>
                <w:szCs w:val="22"/>
              </w:rPr>
              <w:tab/>
              <w:t>3</w:t>
            </w:r>
            <w:r w:rsidR="009A6171" w:rsidRPr="00891231">
              <w:rPr>
                <w:rFonts w:ascii="Palatino Linotype" w:hAnsi="Palatino Linotype"/>
                <w:noProof/>
                <w:webHidden/>
                <w:sz w:val="22"/>
                <w:szCs w:val="22"/>
              </w:rPr>
              <w:t>3</w:t>
            </w:r>
          </w:hyperlink>
        </w:p>
        <w:p w14:paraId="15C1645C" w14:textId="16E2C805" w:rsidR="008D213B" w:rsidRPr="00891231" w:rsidRDefault="001F6303" w:rsidP="00002D2D">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8D213B" w:rsidRPr="00891231">
              <w:rPr>
                <w:rFonts w:ascii="Palatino Linotype" w:eastAsia="Palatino Linotype" w:hAnsi="Palatino Linotype" w:cs="Palatino Linotype"/>
                <w:color w:val="000000"/>
                <w:sz w:val="22"/>
                <w:szCs w:val="22"/>
              </w:rPr>
              <w:t>R E S U E L V E</w:t>
            </w:r>
            <w:r w:rsidR="008D213B" w:rsidRPr="00891231">
              <w:rPr>
                <w:rFonts w:ascii="Palatino Linotype" w:eastAsia="Palatino Linotype" w:hAnsi="Palatino Linotype" w:cs="Palatino Linotype"/>
                <w:color w:val="000000"/>
                <w:sz w:val="22"/>
                <w:szCs w:val="22"/>
              </w:rPr>
              <w:tab/>
            </w:r>
          </w:hyperlink>
          <w:r w:rsidR="007E15C4" w:rsidRPr="00891231">
            <w:rPr>
              <w:rFonts w:ascii="Palatino Linotype" w:eastAsia="Palatino Linotype" w:hAnsi="Palatino Linotype" w:cs="Palatino Linotype"/>
              <w:color w:val="000000"/>
              <w:sz w:val="22"/>
              <w:szCs w:val="22"/>
            </w:rPr>
            <w:t>3</w:t>
          </w:r>
          <w:r w:rsidR="00B26669" w:rsidRPr="00891231">
            <w:rPr>
              <w:rFonts w:ascii="Palatino Linotype" w:eastAsia="Palatino Linotype" w:hAnsi="Palatino Linotype" w:cs="Palatino Linotype"/>
              <w:color w:val="000000"/>
              <w:sz w:val="22"/>
              <w:szCs w:val="22"/>
            </w:rPr>
            <w:t>5</w:t>
          </w:r>
        </w:p>
        <w:p w14:paraId="3733E4FB" w14:textId="77777777" w:rsidR="008D213B" w:rsidRPr="00891231" w:rsidRDefault="008D213B" w:rsidP="00002D2D">
          <w:pPr>
            <w:spacing w:line="360" w:lineRule="auto"/>
            <w:ind w:right="-28"/>
            <w:contextualSpacing/>
            <w:jc w:val="center"/>
            <w:rPr>
              <w:rFonts w:ascii="Palatino Linotype" w:hAnsi="Palatino Linotype" w:cs="Tahoma"/>
              <w:sz w:val="22"/>
              <w:szCs w:val="22"/>
            </w:rPr>
          </w:pPr>
          <w:r w:rsidRPr="00891231">
            <w:rPr>
              <w:rFonts w:ascii="Palatino Linotype" w:hAnsi="Palatino Linotype"/>
            </w:rPr>
            <w:fldChar w:fldCharType="end"/>
          </w:r>
        </w:p>
      </w:sdtContent>
    </w:sdt>
    <w:p w14:paraId="5CE43691" w14:textId="77777777" w:rsidR="008D213B" w:rsidRPr="00891231" w:rsidRDefault="008D213B" w:rsidP="00002D2D">
      <w:pPr>
        <w:spacing w:line="360" w:lineRule="auto"/>
        <w:ind w:right="-28"/>
        <w:contextualSpacing/>
        <w:jc w:val="both"/>
        <w:rPr>
          <w:rFonts w:ascii="Palatino Linotype" w:hAnsi="Palatino Linotype" w:cs="Tahoma"/>
          <w:sz w:val="22"/>
          <w:szCs w:val="22"/>
        </w:rPr>
      </w:pPr>
      <w:r w:rsidRPr="00891231">
        <w:rPr>
          <w:rFonts w:ascii="Palatino Linotype" w:hAnsi="Palatino Linotype" w:cs="Tahoma"/>
          <w:sz w:val="22"/>
          <w:szCs w:val="22"/>
        </w:rPr>
        <w:br w:type="column"/>
      </w:r>
    </w:p>
    <w:p w14:paraId="3A0E3A28" w14:textId="42ED4DB9" w:rsidR="008D213B" w:rsidRPr="00891231" w:rsidRDefault="008D213B" w:rsidP="00002D2D">
      <w:pPr>
        <w:spacing w:line="360" w:lineRule="auto"/>
        <w:ind w:right="-28"/>
        <w:contextualSpacing/>
        <w:jc w:val="both"/>
        <w:rPr>
          <w:rFonts w:ascii="Palatino Linotype" w:hAnsi="Palatino Linotype" w:cs="Tahoma"/>
          <w:sz w:val="22"/>
          <w:szCs w:val="22"/>
        </w:rPr>
      </w:pPr>
      <w:r w:rsidRPr="00891231">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 nueve de abril de dos mil veinticinco.</w:t>
      </w:r>
    </w:p>
    <w:p w14:paraId="4ED9F66F" w14:textId="77777777" w:rsidR="008D213B" w:rsidRPr="00891231" w:rsidRDefault="008D213B" w:rsidP="00002D2D">
      <w:pPr>
        <w:spacing w:line="360" w:lineRule="auto"/>
        <w:ind w:right="-28"/>
        <w:contextualSpacing/>
        <w:jc w:val="both"/>
        <w:rPr>
          <w:rFonts w:ascii="Palatino Linotype" w:hAnsi="Palatino Linotype"/>
          <w:noProof/>
          <w:sz w:val="22"/>
          <w:szCs w:val="22"/>
          <w:lang w:val="es-ES"/>
        </w:rPr>
      </w:pPr>
    </w:p>
    <w:p w14:paraId="1ACFDB5D" w14:textId="0F49BEF4" w:rsidR="008D213B" w:rsidRPr="00891231" w:rsidRDefault="008D213B" w:rsidP="00002D2D">
      <w:pPr>
        <w:spacing w:line="360" w:lineRule="auto"/>
        <w:ind w:right="-28"/>
        <w:contextualSpacing/>
        <w:jc w:val="both"/>
        <w:rPr>
          <w:rFonts w:ascii="Palatino Linotype" w:hAnsi="Palatino Linotype" w:cs="Tahoma"/>
          <w:bCs/>
          <w:sz w:val="22"/>
          <w:szCs w:val="22"/>
        </w:rPr>
      </w:pPr>
      <w:r w:rsidRPr="00891231">
        <w:rPr>
          <w:rFonts w:ascii="Palatino Linotype" w:hAnsi="Palatino Linotype" w:cs="Tahoma"/>
          <w:b/>
          <w:bCs/>
          <w:sz w:val="22"/>
          <w:szCs w:val="22"/>
        </w:rPr>
        <w:t xml:space="preserve">VISTO </w:t>
      </w:r>
      <w:r w:rsidRPr="00891231">
        <w:rPr>
          <w:rFonts w:ascii="Palatino Linotype" w:hAnsi="Palatino Linotype" w:cs="Tahoma"/>
          <w:bCs/>
          <w:sz w:val="22"/>
          <w:szCs w:val="22"/>
        </w:rPr>
        <w:t xml:space="preserve">el expediente conformado con motivo del Recurso de Revisión </w:t>
      </w:r>
      <w:r w:rsidRPr="00891231">
        <w:rPr>
          <w:rFonts w:ascii="Palatino Linotype" w:hAnsi="Palatino Linotype" w:cs="Tahoma"/>
          <w:b/>
          <w:bCs/>
          <w:color w:val="0D0D0D" w:themeColor="text1" w:themeTint="F2"/>
          <w:sz w:val="22"/>
          <w:szCs w:val="22"/>
        </w:rPr>
        <w:t>02011/INFOEM/IP/RR/2025</w:t>
      </w:r>
      <w:r w:rsidRPr="00891231">
        <w:rPr>
          <w:rFonts w:ascii="Palatino Linotype" w:hAnsi="Palatino Linotype" w:cs="Tahoma"/>
          <w:sz w:val="22"/>
          <w:szCs w:val="22"/>
        </w:rPr>
        <w:t xml:space="preserve">, interpuesto por el Recurrente o Particular, en contra de la respuesta del Sujeto Obligado, </w:t>
      </w:r>
      <w:r w:rsidRPr="008D4483">
        <w:rPr>
          <w:rFonts w:ascii="Palatino Linotype" w:hAnsi="Palatino Linotype"/>
          <w:b/>
          <w:color w:val="000000"/>
          <w:sz w:val="22"/>
          <w:szCs w:val="22"/>
        </w:rPr>
        <w:t>Ayuntamiento de Atizapán</w:t>
      </w:r>
      <w:r w:rsidRPr="00891231">
        <w:rPr>
          <w:rFonts w:ascii="Palatino Linotype" w:hAnsi="Palatino Linotype" w:cs="Tahoma"/>
          <w:sz w:val="22"/>
          <w:szCs w:val="22"/>
        </w:rPr>
        <w:t>, a la solicitud de acceso a la información pública</w:t>
      </w:r>
      <w:r w:rsidRPr="00891231">
        <w:rPr>
          <w:rFonts w:ascii="Palatino Linotype" w:hAnsi="Palatino Linotype" w:cs="Tahoma"/>
          <w:bCs/>
          <w:sz w:val="22"/>
          <w:szCs w:val="22"/>
        </w:rPr>
        <w:t xml:space="preserve"> con número de folio </w:t>
      </w:r>
      <w:r w:rsidRPr="00891231">
        <w:rPr>
          <w:rFonts w:ascii="Palatino Linotype" w:hAnsi="Palatino Linotype"/>
          <w:sz w:val="22"/>
          <w:szCs w:val="22"/>
        </w:rPr>
        <w:t>00044/ATIZAPAN/IP/2025</w:t>
      </w:r>
      <w:r w:rsidRPr="00891231">
        <w:rPr>
          <w:rFonts w:ascii="Palatino Linotype" w:hAnsi="Palatino Linotype" w:cs="Tahoma"/>
          <w:bCs/>
          <w:sz w:val="22"/>
          <w:szCs w:val="22"/>
        </w:rPr>
        <w:t>, se emite la presente Resolución, con base en los Antecedentes y Considerandos que se exponen a continuación:</w:t>
      </w:r>
    </w:p>
    <w:p w14:paraId="331F4CDD" w14:textId="77777777" w:rsidR="008D213B" w:rsidRPr="00891231" w:rsidRDefault="008D213B" w:rsidP="00002D2D">
      <w:pPr>
        <w:spacing w:line="360" w:lineRule="auto"/>
        <w:ind w:right="-28"/>
        <w:contextualSpacing/>
        <w:jc w:val="both"/>
        <w:rPr>
          <w:rFonts w:ascii="Palatino Linotype" w:hAnsi="Palatino Linotype" w:cs="Tahoma"/>
          <w:b/>
          <w:bCs/>
          <w:color w:val="0D0D0D" w:themeColor="text1" w:themeTint="F2"/>
          <w:sz w:val="22"/>
          <w:szCs w:val="22"/>
        </w:rPr>
      </w:pPr>
    </w:p>
    <w:p w14:paraId="52D4781A" w14:textId="77777777" w:rsidR="008D213B" w:rsidRPr="00891231" w:rsidRDefault="008D213B" w:rsidP="00002D2D">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891231">
        <w:rPr>
          <w:rFonts w:ascii="Palatino Linotype" w:hAnsi="Palatino Linotype" w:cs="Tahoma"/>
          <w:b/>
          <w:sz w:val="22"/>
          <w:szCs w:val="22"/>
        </w:rPr>
        <w:t>A N T E C E D E N T E S</w:t>
      </w:r>
    </w:p>
    <w:p w14:paraId="3C1051AA" w14:textId="77777777" w:rsidR="008D213B" w:rsidRPr="00891231" w:rsidRDefault="008D213B" w:rsidP="00002D2D">
      <w:pPr>
        <w:tabs>
          <w:tab w:val="center" w:pos="4522"/>
          <w:tab w:val="left" w:pos="7245"/>
          <w:tab w:val="right" w:pos="9044"/>
        </w:tabs>
        <w:spacing w:line="360" w:lineRule="auto"/>
        <w:ind w:right="-28"/>
        <w:contextualSpacing/>
        <w:rPr>
          <w:rFonts w:ascii="Palatino Linotype" w:hAnsi="Palatino Linotype" w:cs="Tahoma"/>
          <w:b/>
          <w:sz w:val="22"/>
          <w:szCs w:val="22"/>
        </w:rPr>
      </w:pPr>
    </w:p>
    <w:p w14:paraId="5919C6E4" w14:textId="77777777" w:rsidR="008D213B" w:rsidRPr="00891231" w:rsidRDefault="008D213B" w:rsidP="00002D2D">
      <w:pPr>
        <w:pStyle w:val="Prrafodelista"/>
        <w:tabs>
          <w:tab w:val="left" w:pos="567"/>
        </w:tabs>
        <w:spacing w:line="360" w:lineRule="auto"/>
        <w:ind w:left="0" w:right="-28"/>
        <w:jc w:val="both"/>
        <w:rPr>
          <w:rFonts w:ascii="Palatino Linotype" w:hAnsi="Palatino Linotype" w:cs="Tahoma"/>
          <w:b/>
          <w:szCs w:val="22"/>
        </w:rPr>
      </w:pPr>
      <w:r w:rsidRPr="00891231">
        <w:rPr>
          <w:rFonts w:ascii="Palatino Linotype" w:hAnsi="Palatino Linotype" w:cs="Tahoma"/>
          <w:b/>
          <w:sz w:val="22"/>
          <w:szCs w:val="22"/>
        </w:rPr>
        <w:t>I. Presentación de la solicitud de información</w:t>
      </w:r>
    </w:p>
    <w:p w14:paraId="4CEFF464" w14:textId="77777777" w:rsidR="008D213B" w:rsidRPr="00891231" w:rsidRDefault="008D213B" w:rsidP="00002D2D">
      <w:pPr>
        <w:autoSpaceDE w:val="0"/>
        <w:autoSpaceDN w:val="0"/>
        <w:adjustRightInd w:val="0"/>
        <w:spacing w:line="360" w:lineRule="auto"/>
        <w:contextualSpacing/>
        <w:jc w:val="both"/>
        <w:rPr>
          <w:rFonts w:ascii="Palatino Linotype" w:hAnsi="Palatino Linotype" w:cs="Tahoma"/>
          <w:sz w:val="22"/>
          <w:szCs w:val="22"/>
        </w:rPr>
      </w:pPr>
    </w:p>
    <w:p w14:paraId="2C7F78D2" w14:textId="4DB2471F" w:rsidR="008D213B" w:rsidRPr="00891231" w:rsidRDefault="008D213B" w:rsidP="00002D2D">
      <w:pPr>
        <w:autoSpaceDE w:val="0"/>
        <w:autoSpaceDN w:val="0"/>
        <w:adjustRightInd w:val="0"/>
        <w:spacing w:line="360" w:lineRule="auto"/>
        <w:contextualSpacing/>
        <w:jc w:val="both"/>
        <w:rPr>
          <w:rFonts w:ascii="Palatino Linotype" w:hAnsi="Palatino Linotype" w:cs="Tahoma"/>
          <w:sz w:val="22"/>
          <w:szCs w:val="22"/>
          <w:lang w:val="es-ES"/>
        </w:rPr>
      </w:pPr>
      <w:r w:rsidRPr="00891231">
        <w:rPr>
          <w:rFonts w:ascii="Palatino Linotype" w:hAnsi="Palatino Linotype" w:cs="Tahoma"/>
          <w:sz w:val="22"/>
          <w:szCs w:val="22"/>
        </w:rPr>
        <w:t>Con fecha cuatro de febrero de dos mil veinticinco, el Particular presentó una solicitud de acceso a la información pública, a través del Sistema de Acceso a la Información Mexiquense</w:t>
      </w:r>
      <w:r w:rsidR="006C76FB" w:rsidRPr="00891231">
        <w:rPr>
          <w:rFonts w:ascii="Palatino Linotype" w:hAnsi="Palatino Linotype" w:cs="Tahoma"/>
          <w:sz w:val="22"/>
          <w:szCs w:val="22"/>
        </w:rPr>
        <w:t>, en lo sucesivo</w:t>
      </w:r>
      <w:r w:rsidRPr="00891231">
        <w:rPr>
          <w:rFonts w:ascii="Palatino Linotype" w:hAnsi="Palatino Linotype" w:cs="Tahoma"/>
          <w:sz w:val="22"/>
          <w:szCs w:val="22"/>
        </w:rPr>
        <w:t xml:space="preserve"> </w:t>
      </w:r>
      <w:r w:rsidR="006C76FB" w:rsidRPr="00891231">
        <w:rPr>
          <w:rFonts w:ascii="Palatino Linotype" w:hAnsi="Palatino Linotype" w:cs="Tahoma"/>
          <w:sz w:val="22"/>
          <w:szCs w:val="22"/>
        </w:rPr>
        <w:t xml:space="preserve">el </w:t>
      </w:r>
      <w:r w:rsidRPr="00891231">
        <w:rPr>
          <w:rFonts w:ascii="Palatino Linotype" w:hAnsi="Palatino Linotype" w:cs="Tahoma"/>
          <w:sz w:val="22"/>
          <w:szCs w:val="22"/>
        </w:rPr>
        <w:t xml:space="preserve">SAIMEX, ante el </w:t>
      </w:r>
      <w:r w:rsidRPr="00891231">
        <w:rPr>
          <w:rFonts w:ascii="Palatino Linotype" w:hAnsi="Palatino Linotype"/>
          <w:color w:val="000000"/>
          <w:sz w:val="22"/>
          <w:szCs w:val="22"/>
        </w:rPr>
        <w:t>Ayuntamiento de Atizapán</w:t>
      </w:r>
      <w:r w:rsidRPr="00891231">
        <w:rPr>
          <w:rFonts w:ascii="Palatino Linotype" w:hAnsi="Palatino Linotype"/>
          <w:bCs/>
          <w:color w:val="000000"/>
          <w:sz w:val="22"/>
          <w:szCs w:val="22"/>
        </w:rPr>
        <w:t xml:space="preserve">, </w:t>
      </w:r>
      <w:r w:rsidRPr="00891231">
        <w:rPr>
          <w:rFonts w:ascii="Palatino Linotype" w:hAnsi="Palatino Linotype"/>
          <w:b/>
          <w:color w:val="000000"/>
          <w:sz w:val="22"/>
          <w:szCs w:val="22"/>
        </w:rPr>
        <w:t>ya que, si bien se presentó el tres de dicho mes y año, lo cierto es que fue inhábil, por lo que se tuvo por presentada el día hábil subsecuente,</w:t>
      </w:r>
      <w:r w:rsidRPr="00891231">
        <w:rPr>
          <w:rFonts w:ascii="Palatino Linotype" w:hAnsi="Palatino Linotype" w:cs="Tahoma"/>
          <w:b/>
          <w:bCs/>
          <w:sz w:val="22"/>
          <w:szCs w:val="22"/>
        </w:rPr>
        <w:t xml:space="preserve"> </w:t>
      </w:r>
      <w:r w:rsidRPr="00891231">
        <w:rPr>
          <w:rFonts w:ascii="Palatino Linotype" w:hAnsi="Palatino Linotype" w:cs="Tahoma"/>
          <w:sz w:val="22"/>
          <w:szCs w:val="22"/>
          <w:lang w:val="es-ES"/>
        </w:rPr>
        <w:t>mediante la cual requirió lo siguiente:</w:t>
      </w:r>
    </w:p>
    <w:p w14:paraId="314AD79F" w14:textId="77777777" w:rsidR="008D213B" w:rsidRPr="00891231" w:rsidRDefault="008D213B" w:rsidP="00002D2D">
      <w:pPr>
        <w:tabs>
          <w:tab w:val="left" w:pos="4667"/>
        </w:tabs>
        <w:spacing w:line="360" w:lineRule="auto"/>
        <w:ind w:right="567"/>
        <w:contextualSpacing/>
        <w:jc w:val="both"/>
        <w:rPr>
          <w:rFonts w:ascii="Palatino Linotype" w:hAnsi="Palatino Linotype" w:cs="Tahoma"/>
          <w:b/>
          <w:bCs/>
          <w:i/>
          <w:sz w:val="22"/>
          <w:szCs w:val="22"/>
        </w:rPr>
      </w:pPr>
    </w:p>
    <w:p w14:paraId="1F3EC59B" w14:textId="4B5F5D6F" w:rsidR="008D213B" w:rsidRPr="00891231" w:rsidRDefault="008D213B" w:rsidP="00002D2D">
      <w:pPr>
        <w:tabs>
          <w:tab w:val="left" w:pos="4667"/>
        </w:tabs>
        <w:spacing w:line="360" w:lineRule="auto"/>
        <w:ind w:left="567" w:right="567"/>
        <w:contextualSpacing/>
        <w:jc w:val="both"/>
        <w:rPr>
          <w:rFonts w:ascii="Palatino Linotype" w:hAnsi="Palatino Linotype" w:cs="Tahoma"/>
          <w:b/>
          <w:bCs/>
          <w:i/>
        </w:rPr>
      </w:pPr>
      <w:bookmarkStart w:id="0" w:name="_Hlk182343885"/>
      <w:r w:rsidRPr="00891231">
        <w:rPr>
          <w:rFonts w:ascii="Palatino Linotype" w:hAnsi="Palatino Linotype" w:cs="Tahoma"/>
          <w:b/>
          <w:bCs/>
          <w:i/>
        </w:rPr>
        <w:t>DESCRIPCIÓN CLARA Y PRECISA DE LA INFORMACIÓN SOLICITADA:</w:t>
      </w:r>
    </w:p>
    <w:p w14:paraId="32FB426A" w14:textId="77777777" w:rsidR="00187175" w:rsidRPr="00891231" w:rsidRDefault="006C76FB" w:rsidP="00187175">
      <w:pPr>
        <w:spacing w:line="360" w:lineRule="auto"/>
        <w:ind w:left="567" w:right="567"/>
        <w:contextualSpacing/>
        <w:jc w:val="both"/>
        <w:rPr>
          <w:rFonts w:ascii="Palatino Linotype" w:hAnsi="Palatino Linotype" w:cs="Tahoma"/>
          <w:bCs/>
          <w:i/>
        </w:rPr>
      </w:pPr>
      <w:r w:rsidRPr="00891231">
        <w:rPr>
          <w:rFonts w:ascii="Palatino Linotype" w:hAnsi="Palatino Linotype"/>
          <w:i/>
          <w:color w:val="000000"/>
        </w:rPr>
        <w:t>“</w:t>
      </w:r>
      <w:r w:rsidR="008D213B" w:rsidRPr="00891231">
        <w:rPr>
          <w:rFonts w:ascii="Palatino Linotype" w:hAnsi="Palatino Linotype"/>
          <w:i/>
          <w:color w:val="000000"/>
        </w:rPr>
        <w:t>Plantilla de personal con cargo área y sueldo y cv y fecha de alta.</w:t>
      </w:r>
      <w:r w:rsidR="008D213B" w:rsidRPr="00891231">
        <w:rPr>
          <w:rFonts w:ascii="Palatino Linotype" w:hAnsi="Palatino Linotype" w:cs="Tahoma"/>
          <w:bCs/>
          <w:i/>
        </w:rPr>
        <w:t xml:space="preserve">” </w:t>
      </w:r>
    </w:p>
    <w:p w14:paraId="2A1F342A" w14:textId="6C2FB119" w:rsidR="008D213B" w:rsidRPr="00891231" w:rsidRDefault="008D213B" w:rsidP="00187175">
      <w:pPr>
        <w:spacing w:line="360" w:lineRule="auto"/>
        <w:ind w:left="567" w:right="567"/>
        <w:contextualSpacing/>
        <w:jc w:val="both"/>
        <w:rPr>
          <w:rFonts w:ascii="Palatino Linotype" w:hAnsi="Palatino Linotype" w:cs="Tahoma"/>
          <w:bCs/>
          <w:i/>
        </w:rPr>
      </w:pPr>
      <w:r w:rsidRPr="00891231">
        <w:rPr>
          <w:rFonts w:ascii="Palatino Linotype" w:hAnsi="Palatino Linotype" w:cs="Tahoma"/>
          <w:bCs/>
          <w:i/>
        </w:rPr>
        <w:t>(Sic)</w:t>
      </w:r>
      <w:r w:rsidR="006C76FB" w:rsidRPr="00891231">
        <w:rPr>
          <w:rFonts w:ascii="Palatino Linotype" w:hAnsi="Palatino Linotype" w:cs="Tahoma"/>
          <w:bCs/>
          <w:i/>
        </w:rPr>
        <w:t>.</w:t>
      </w:r>
      <w:bookmarkEnd w:id="0"/>
    </w:p>
    <w:p w14:paraId="0480EC55" w14:textId="77777777" w:rsidR="00187175" w:rsidRPr="00891231" w:rsidRDefault="00187175" w:rsidP="00187175">
      <w:pPr>
        <w:spacing w:line="360" w:lineRule="auto"/>
        <w:ind w:left="567" w:right="567"/>
        <w:contextualSpacing/>
        <w:jc w:val="both"/>
        <w:rPr>
          <w:rFonts w:ascii="Palatino Linotype" w:hAnsi="Palatino Linotype" w:cs="Tahoma"/>
          <w:bCs/>
          <w:i/>
        </w:rPr>
      </w:pPr>
    </w:p>
    <w:p w14:paraId="2C6A63AB" w14:textId="4D6B8DB3" w:rsidR="008D213B" w:rsidRPr="00891231" w:rsidRDefault="008D213B" w:rsidP="00DD2CEB">
      <w:pPr>
        <w:tabs>
          <w:tab w:val="left" w:pos="4667"/>
        </w:tabs>
        <w:spacing w:line="360" w:lineRule="auto"/>
        <w:ind w:left="567" w:right="567"/>
        <w:contextualSpacing/>
        <w:jc w:val="both"/>
        <w:rPr>
          <w:rFonts w:ascii="Palatino Linotype" w:hAnsi="Palatino Linotype" w:cs="Tahoma"/>
          <w:bCs/>
          <w:i/>
        </w:rPr>
      </w:pPr>
      <w:r w:rsidRPr="00891231">
        <w:rPr>
          <w:rFonts w:ascii="Palatino Linotype" w:hAnsi="Palatino Linotype" w:cs="Tahoma"/>
          <w:b/>
          <w:bCs/>
          <w:i/>
        </w:rPr>
        <w:t xml:space="preserve">Modalidad de Entrega: </w:t>
      </w:r>
      <w:r w:rsidR="006C76FB" w:rsidRPr="00891231">
        <w:rPr>
          <w:rFonts w:ascii="Palatino Linotype" w:hAnsi="Palatino Linotype" w:cs="Tahoma"/>
          <w:i/>
        </w:rPr>
        <w:t>“</w:t>
      </w:r>
      <w:r w:rsidRPr="00891231">
        <w:rPr>
          <w:rFonts w:ascii="Palatino Linotype" w:hAnsi="Palatino Linotype" w:cs="Tahoma"/>
          <w:bCs/>
          <w:i/>
        </w:rPr>
        <w:t xml:space="preserve">A través de SAIMEX”  </w:t>
      </w:r>
    </w:p>
    <w:p w14:paraId="087E4F52" w14:textId="77777777" w:rsidR="008D213B" w:rsidRPr="00891231" w:rsidRDefault="008D213B" w:rsidP="00002D2D">
      <w:pPr>
        <w:spacing w:line="360" w:lineRule="auto"/>
        <w:contextualSpacing/>
        <w:rPr>
          <w:rFonts w:ascii="Palatino Linotype" w:eastAsia="Calibri" w:hAnsi="Palatino Linotype" w:cs="Tahoma"/>
          <w:b/>
          <w:bCs/>
          <w:sz w:val="22"/>
          <w:szCs w:val="22"/>
        </w:rPr>
      </w:pPr>
      <w:bookmarkStart w:id="1" w:name="_Hlk16082333"/>
    </w:p>
    <w:p w14:paraId="70B5B91B" w14:textId="77777777" w:rsidR="008D213B" w:rsidRPr="00891231" w:rsidRDefault="008D213B" w:rsidP="00002D2D">
      <w:pPr>
        <w:pStyle w:val="paragraph"/>
        <w:spacing w:before="0" w:beforeAutospacing="0" w:after="0" w:afterAutospacing="0" w:line="360" w:lineRule="auto"/>
        <w:ind w:right="-30"/>
        <w:contextualSpacing/>
        <w:jc w:val="both"/>
        <w:textAlignment w:val="baseline"/>
        <w:rPr>
          <w:rFonts w:ascii="Palatino Linotype" w:hAnsi="Palatino Linotype" w:cs="Tahoma"/>
          <w:b/>
          <w:sz w:val="22"/>
          <w:szCs w:val="22"/>
        </w:rPr>
      </w:pPr>
      <w:r w:rsidRPr="00891231">
        <w:rPr>
          <w:rFonts w:ascii="Palatino Linotype" w:hAnsi="Palatino Linotype" w:cs="Tahoma"/>
          <w:b/>
          <w:sz w:val="22"/>
          <w:szCs w:val="22"/>
        </w:rPr>
        <w:lastRenderedPageBreak/>
        <w:t>II.</w:t>
      </w:r>
      <w:r w:rsidRPr="00891231">
        <w:rPr>
          <w:rFonts w:ascii="Palatino Linotype" w:hAnsi="Palatino Linotype" w:cs="Tahoma"/>
          <w:b/>
          <w:bCs/>
          <w:sz w:val="22"/>
          <w:szCs w:val="22"/>
        </w:rPr>
        <w:t xml:space="preserve"> </w:t>
      </w:r>
      <w:r w:rsidRPr="00891231">
        <w:rPr>
          <w:rFonts w:ascii="Palatino Linotype" w:hAnsi="Palatino Linotype" w:cs="Tahoma"/>
          <w:b/>
          <w:sz w:val="22"/>
          <w:szCs w:val="22"/>
        </w:rPr>
        <w:t>Respuesta</w:t>
      </w:r>
      <w:r w:rsidRPr="00891231">
        <w:rPr>
          <w:rFonts w:ascii="Palatino Linotype" w:hAnsi="Palatino Linotype" w:cs="Tahoma"/>
          <w:b/>
          <w:bCs/>
          <w:sz w:val="22"/>
          <w:szCs w:val="22"/>
        </w:rPr>
        <w:t xml:space="preserve"> del Sujeto Obligado</w:t>
      </w:r>
    </w:p>
    <w:p w14:paraId="068B231E" w14:textId="77777777" w:rsidR="008D213B" w:rsidRPr="00891231" w:rsidRDefault="008D213B" w:rsidP="00002D2D">
      <w:pPr>
        <w:tabs>
          <w:tab w:val="left" w:pos="4667"/>
        </w:tabs>
        <w:spacing w:line="360" w:lineRule="auto"/>
        <w:ind w:right="567"/>
        <w:contextualSpacing/>
        <w:jc w:val="both"/>
        <w:rPr>
          <w:rFonts w:ascii="Palatino Linotype" w:hAnsi="Palatino Linotype" w:cs="Tahoma"/>
          <w:b/>
          <w:bCs/>
          <w:sz w:val="22"/>
          <w:szCs w:val="24"/>
        </w:rPr>
      </w:pPr>
    </w:p>
    <w:bookmarkEnd w:id="1"/>
    <w:p w14:paraId="22CEF55D" w14:textId="7B7F4AF6" w:rsidR="008D213B" w:rsidRPr="00891231" w:rsidRDefault="008D213B" w:rsidP="00002D2D">
      <w:pPr>
        <w:autoSpaceDE w:val="0"/>
        <w:autoSpaceDN w:val="0"/>
        <w:adjustRightInd w:val="0"/>
        <w:spacing w:line="360" w:lineRule="auto"/>
        <w:contextualSpacing/>
        <w:jc w:val="both"/>
        <w:rPr>
          <w:rFonts w:ascii="Palatino Linotype" w:hAnsi="Palatino Linotype" w:cs="Tahoma"/>
          <w:sz w:val="22"/>
          <w:szCs w:val="22"/>
        </w:rPr>
      </w:pPr>
      <w:r w:rsidRPr="00891231">
        <w:rPr>
          <w:rFonts w:ascii="Palatino Linotype" w:hAnsi="Palatino Linotype" w:cs="Tahoma"/>
          <w:bCs/>
          <w:sz w:val="22"/>
          <w:szCs w:val="22"/>
        </w:rPr>
        <w:t xml:space="preserve">Con fecha </w:t>
      </w:r>
      <w:r w:rsidR="00345E5A" w:rsidRPr="00891231">
        <w:rPr>
          <w:rFonts w:ascii="Palatino Linotype" w:hAnsi="Palatino Linotype" w:cs="Tahoma"/>
          <w:bCs/>
          <w:sz w:val="22"/>
          <w:szCs w:val="22"/>
        </w:rPr>
        <w:t xml:space="preserve">catorce </w:t>
      </w:r>
      <w:r w:rsidRPr="00891231">
        <w:rPr>
          <w:rFonts w:ascii="Palatino Linotype" w:hAnsi="Palatino Linotype" w:cs="Tahoma"/>
          <w:bCs/>
          <w:sz w:val="22"/>
          <w:szCs w:val="22"/>
        </w:rPr>
        <w:t>de febrero de dos mil veinticinco, el</w:t>
      </w:r>
      <w:r w:rsidRPr="00891231">
        <w:rPr>
          <w:rFonts w:ascii="Palatino Linotype" w:hAnsi="Palatino Linotype" w:cs="Tahoma"/>
          <w:b/>
          <w:sz w:val="22"/>
          <w:szCs w:val="22"/>
        </w:rPr>
        <w:t xml:space="preserve"> </w:t>
      </w:r>
      <w:r w:rsidRPr="00891231">
        <w:rPr>
          <w:rFonts w:ascii="Palatino Linotype" w:hAnsi="Palatino Linotype" w:cs="Tahoma"/>
          <w:sz w:val="22"/>
          <w:szCs w:val="22"/>
        </w:rPr>
        <w:t xml:space="preserve">Sujeto Obligado dio respuesta a la solicitud de acceso a la información a través del </w:t>
      </w:r>
      <w:r w:rsidR="006C76FB" w:rsidRPr="00891231">
        <w:rPr>
          <w:rFonts w:ascii="Palatino Linotype" w:hAnsi="Palatino Linotype" w:cs="Tahoma"/>
          <w:sz w:val="22"/>
          <w:szCs w:val="22"/>
        </w:rPr>
        <w:t>SAIMEX</w:t>
      </w:r>
      <w:r w:rsidRPr="00891231">
        <w:rPr>
          <w:rFonts w:ascii="Palatino Linotype" w:hAnsi="Palatino Linotype" w:cs="Tahoma"/>
          <w:sz w:val="22"/>
          <w:szCs w:val="22"/>
        </w:rPr>
        <w:t>, por medio de la digitalización de los documentos siguientes:</w:t>
      </w:r>
    </w:p>
    <w:p w14:paraId="78A7C4DA" w14:textId="77777777" w:rsidR="008D213B" w:rsidRPr="00891231" w:rsidRDefault="008D213B" w:rsidP="00002D2D">
      <w:pPr>
        <w:autoSpaceDE w:val="0"/>
        <w:autoSpaceDN w:val="0"/>
        <w:adjustRightInd w:val="0"/>
        <w:spacing w:line="360" w:lineRule="auto"/>
        <w:contextualSpacing/>
        <w:jc w:val="both"/>
        <w:rPr>
          <w:rFonts w:ascii="Palatino Linotype" w:hAnsi="Palatino Linotype" w:cs="Tahoma"/>
          <w:sz w:val="22"/>
          <w:szCs w:val="22"/>
        </w:rPr>
      </w:pPr>
    </w:p>
    <w:p w14:paraId="5737D7C1" w14:textId="54D52964" w:rsidR="008D213B" w:rsidRPr="00891231" w:rsidRDefault="008D213B" w:rsidP="00002D2D">
      <w:pPr>
        <w:autoSpaceDE w:val="0"/>
        <w:autoSpaceDN w:val="0"/>
        <w:adjustRightInd w:val="0"/>
        <w:spacing w:line="360" w:lineRule="auto"/>
        <w:contextualSpacing/>
        <w:jc w:val="both"/>
        <w:rPr>
          <w:rFonts w:ascii="Palatino Linotype" w:hAnsi="Palatino Linotype" w:cs="Tahoma"/>
          <w:sz w:val="22"/>
          <w:szCs w:val="22"/>
        </w:rPr>
      </w:pPr>
      <w:r w:rsidRPr="00891231">
        <w:rPr>
          <w:rFonts w:ascii="Palatino Linotype" w:hAnsi="Palatino Linotype" w:cs="Tahoma"/>
          <w:sz w:val="22"/>
          <w:szCs w:val="22"/>
        </w:rPr>
        <w:t xml:space="preserve">i) Oficio número </w:t>
      </w:r>
      <w:r w:rsidR="00345E5A" w:rsidRPr="00891231">
        <w:rPr>
          <w:rFonts w:ascii="Palatino Linotype" w:hAnsi="Palatino Linotype" w:cs="Tahoma"/>
          <w:sz w:val="22"/>
          <w:szCs w:val="22"/>
        </w:rPr>
        <w:t>ATZ/PM/TM/068</w:t>
      </w:r>
      <w:r w:rsidRPr="00891231">
        <w:rPr>
          <w:rFonts w:ascii="Palatino Linotype" w:hAnsi="Palatino Linotype" w:cs="Tahoma"/>
          <w:sz w:val="22"/>
          <w:szCs w:val="22"/>
        </w:rPr>
        <w:t xml:space="preserve">/2025, del </w:t>
      </w:r>
      <w:r w:rsidR="00345E5A" w:rsidRPr="00891231">
        <w:rPr>
          <w:rFonts w:ascii="Palatino Linotype" w:hAnsi="Palatino Linotype" w:cs="Tahoma"/>
          <w:sz w:val="22"/>
          <w:szCs w:val="22"/>
        </w:rPr>
        <w:t xml:space="preserve">trece de febrero </w:t>
      </w:r>
      <w:r w:rsidRPr="00891231">
        <w:rPr>
          <w:rFonts w:ascii="Palatino Linotype" w:hAnsi="Palatino Linotype" w:cs="Tahoma"/>
          <w:sz w:val="22"/>
          <w:szCs w:val="22"/>
        </w:rPr>
        <w:t xml:space="preserve">de dos mil veinticinco, suscrito por la </w:t>
      </w:r>
      <w:r w:rsidR="00345E5A" w:rsidRPr="00891231">
        <w:rPr>
          <w:rFonts w:ascii="Palatino Linotype" w:hAnsi="Palatino Linotype" w:cs="Tahoma"/>
          <w:sz w:val="22"/>
          <w:szCs w:val="22"/>
        </w:rPr>
        <w:t xml:space="preserve">Tesorera Municipal, </w:t>
      </w:r>
      <w:r w:rsidRPr="00891231">
        <w:rPr>
          <w:rFonts w:ascii="Palatino Linotype" w:hAnsi="Palatino Linotype" w:cs="Tahoma"/>
          <w:sz w:val="22"/>
          <w:szCs w:val="22"/>
        </w:rPr>
        <w:t>dirigido a la Titular de la Unidad de Transparencia, por medio del cual manifiesta y expone lo siguiente:</w:t>
      </w:r>
    </w:p>
    <w:p w14:paraId="145CEAFF" w14:textId="77777777" w:rsidR="008D213B" w:rsidRPr="00891231" w:rsidRDefault="008D213B" w:rsidP="00002D2D">
      <w:pPr>
        <w:autoSpaceDE w:val="0"/>
        <w:autoSpaceDN w:val="0"/>
        <w:adjustRightInd w:val="0"/>
        <w:spacing w:line="360" w:lineRule="auto"/>
        <w:contextualSpacing/>
        <w:jc w:val="both"/>
        <w:rPr>
          <w:rFonts w:ascii="Palatino Linotype" w:hAnsi="Palatino Linotype" w:cs="Tahoma"/>
          <w:sz w:val="22"/>
          <w:szCs w:val="22"/>
        </w:rPr>
      </w:pPr>
    </w:p>
    <w:p w14:paraId="5ECA3B89" w14:textId="2BD03DF8" w:rsidR="008D213B" w:rsidRPr="00891231" w:rsidRDefault="008D213B" w:rsidP="009A6171">
      <w:pPr>
        <w:autoSpaceDE w:val="0"/>
        <w:autoSpaceDN w:val="0"/>
        <w:adjustRightInd w:val="0"/>
        <w:spacing w:line="360" w:lineRule="auto"/>
        <w:ind w:left="567" w:right="567"/>
        <w:contextualSpacing/>
        <w:jc w:val="both"/>
        <w:rPr>
          <w:rFonts w:ascii="Palatino Linotype" w:hAnsi="Palatino Linotype" w:cs="Tahoma"/>
          <w:i/>
          <w:iCs/>
        </w:rPr>
      </w:pPr>
      <w:r w:rsidRPr="00891231">
        <w:rPr>
          <w:rFonts w:ascii="Palatino Linotype" w:hAnsi="Palatino Linotype" w:cs="Tahoma"/>
          <w:i/>
          <w:iCs/>
        </w:rPr>
        <w:t>“…</w:t>
      </w:r>
      <w:r w:rsidR="00345E5A" w:rsidRPr="00891231">
        <w:rPr>
          <w:rFonts w:ascii="Palatino Linotype" w:hAnsi="Palatino Linotype" w:cs="Tahoma"/>
          <w:i/>
          <w:iCs/>
        </w:rPr>
        <w:t>En respuesta a su solicitud le envío copia simple de la plantilla de personal del Ayuntamiento de Atizapán con los datos solicitados</w:t>
      </w:r>
      <w:r w:rsidRPr="00891231">
        <w:rPr>
          <w:rFonts w:ascii="Palatino Linotype" w:hAnsi="Palatino Linotype" w:cs="Tahoma"/>
          <w:i/>
          <w:iCs/>
        </w:rPr>
        <w:t>.…”</w:t>
      </w:r>
    </w:p>
    <w:p w14:paraId="0F5ADD5A" w14:textId="77777777" w:rsidR="008D213B" w:rsidRPr="00891231" w:rsidRDefault="008D213B" w:rsidP="00002D2D">
      <w:pPr>
        <w:autoSpaceDE w:val="0"/>
        <w:autoSpaceDN w:val="0"/>
        <w:adjustRightInd w:val="0"/>
        <w:spacing w:line="360" w:lineRule="auto"/>
        <w:contextualSpacing/>
        <w:jc w:val="both"/>
        <w:rPr>
          <w:rFonts w:ascii="Palatino Linotype" w:hAnsi="Palatino Linotype" w:cs="Tahoma"/>
        </w:rPr>
      </w:pPr>
    </w:p>
    <w:p w14:paraId="2BEA6C5C" w14:textId="5138B3A7" w:rsidR="00345E5A" w:rsidRPr="00891231" w:rsidRDefault="008D213B" w:rsidP="00002D2D">
      <w:pPr>
        <w:autoSpaceDE w:val="0"/>
        <w:autoSpaceDN w:val="0"/>
        <w:adjustRightInd w:val="0"/>
        <w:spacing w:line="360" w:lineRule="auto"/>
        <w:contextualSpacing/>
        <w:jc w:val="both"/>
        <w:rPr>
          <w:rFonts w:ascii="Palatino Linotype" w:hAnsi="Palatino Linotype"/>
          <w:i/>
          <w:iCs/>
        </w:rPr>
      </w:pPr>
      <w:r w:rsidRPr="00891231">
        <w:rPr>
          <w:rFonts w:ascii="Palatino Linotype" w:hAnsi="Palatino Linotype" w:cs="Tahoma"/>
          <w:sz w:val="22"/>
          <w:szCs w:val="22"/>
        </w:rPr>
        <w:t xml:space="preserve">ii) </w:t>
      </w:r>
      <w:r w:rsidR="00345E5A" w:rsidRPr="00891231">
        <w:rPr>
          <w:rFonts w:ascii="Palatino Linotype" w:hAnsi="Palatino Linotype" w:cs="Tahoma"/>
          <w:sz w:val="22"/>
          <w:szCs w:val="22"/>
        </w:rPr>
        <w:t>Un listado denominado “Nómina General del Ayuntamiento de Atizapán”, que contiene número de empleado, nombre, cargo y sueldo de ochenta servidores públicos.</w:t>
      </w:r>
    </w:p>
    <w:p w14:paraId="10FC99AC" w14:textId="77777777" w:rsidR="008D213B" w:rsidRPr="00891231" w:rsidRDefault="008D213B" w:rsidP="00002D2D">
      <w:pPr>
        <w:autoSpaceDE w:val="0"/>
        <w:autoSpaceDN w:val="0"/>
        <w:adjustRightInd w:val="0"/>
        <w:spacing w:line="360" w:lineRule="auto"/>
        <w:contextualSpacing/>
        <w:jc w:val="both"/>
        <w:rPr>
          <w:rFonts w:ascii="Palatino Linotype" w:hAnsi="Palatino Linotype"/>
          <w:sz w:val="22"/>
          <w:szCs w:val="22"/>
        </w:rPr>
      </w:pPr>
    </w:p>
    <w:p w14:paraId="45A009DD" w14:textId="77777777" w:rsidR="008D213B" w:rsidRPr="00891231" w:rsidRDefault="008D213B" w:rsidP="00002D2D">
      <w:pPr>
        <w:autoSpaceDE w:val="0"/>
        <w:autoSpaceDN w:val="0"/>
        <w:adjustRightInd w:val="0"/>
        <w:spacing w:line="360" w:lineRule="auto"/>
        <w:ind w:right="-28"/>
        <w:contextualSpacing/>
        <w:jc w:val="both"/>
        <w:rPr>
          <w:rFonts w:ascii="Palatino Linotype" w:hAnsi="Palatino Linotype" w:cs="Tahoma"/>
          <w:b/>
          <w:sz w:val="22"/>
          <w:szCs w:val="22"/>
        </w:rPr>
      </w:pPr>
      <w:r w:rsidRPr="00891231">
        <w:rPr>
          <w:rFonts w:ascii="Palatino Linotype" w:hAnsi="Palatino Linotype" w:cs="Tahoma"/>
          <w:b/>
          <w:sz w:val="22"/>
          <w:szCs w:val="22"/>
        </w:rPr>
        <w:t>III. Interposición del Recurso de Revisión</w:t>
      </w:r>
    </w:p>
    <w:p w14:paraId="27A74DD6" w14:textId="77777777" w:rsidR="008D213B" w:rsidRPr="00891231" w:rsidRDefault="008D213B" w:rsidP="00002D2D">
      <w:pPr>
        <w:autoSpaceDE w:val="0"/>
        <w:autoSpaceDN w:val="0"/>
        <w:adjustRightInd w:val="0"/>
        <w:spacing w:line="360" w:lineRule="auto"/>
        <w:ind w:right="-28"/>
        <w:contextualSpacing/>
        <w:jc w:val="both"/>
        <w:rPr>
          <w:rFonts w:ascii="Palatino Linotype" w:hAnsi="Palatino Linotype" w:cs="Tahoma"/>
          <w:sz w:val="22"/>
          <w:szCs w:val="22"/>
        </w:rPr>
      </w:pPr>
    </w:p>
    <w:p w14:paraId="5861C975" w14:textId="5D6BB4A1" w:rsidR="008D213B" w:rsidRPr="00891231" w:rsidRDefault="008D213B" w:rsidP="00002D2D">
      <w:pPr>
        <w:spacing w:line="360" w:lineRule="auto"/>
        <w:contextualSpacing/>
        <w:jc w:val="both"/>
        <w:rPr>
          <w:rFonts w:ascii="Palatino Linotype" w:hAnsi="Palatino Linotype" w:cs="Tahoma"/>
          <w:bCs/>
          <w:sz w:val="22"/>
          <w:szCs w:val="22"/>
          <w:lang w:val="es-ES"/>
        </w:rPr>
      </w:pPr>
      <w:r w:rsidRPr="00891231">
        <w:rPr>
          <w:rFonts w:ascii="Palatino Linotype" w:hAnsi="Palatino Linotype" w:cs="Tahoma"/>
          <w:bCs/>
          <w:sz w:val="22"/>
          <w:szCs w:val="22"/>
          <w:lang w:val="es-ES"/>
        </w:rPr>
        <w:t xml:space="preserve">Con fecha </w:t>
      </w:r>
      <w:r w:rsidR="00345E5A" w:rsidRPr="00891231">
        <w:rPr>
          <w:rFonts w:ascii="Palatino Linotype" w:hAnsi="Palatino Linotype" w:cs="Tahoma"/>
          <w:bCs/>
          <w:sz w:val="22"/>
          <w:szCs w:val="22"/>
          <w:lang w:val="es-ES"/>
        </w:rPr>
        <w:t>veinticinco</w:t>
      </w:r>
      <w:r w:rsidRPr="00891231">
        <w:rPr>
          <w:rFonts w:ascii="Palatino Linotype" w:hAnsi="Palatino Linotype" w:cs="Tahoma"/>
          <w:bCs/>
          <w:sz w:val="22"/>
          <w:szCs w:val="22"/>
          <w:lang w:val="es-ES"/>
        </w:rPr>
        <w:t xml:space="preserve"> de febrero de dos mil veinticinco, </w:t>
      </w:r>
      <w:r w:rsidRPr="00891231">
        <w:rPr>
          <w:rFonts w:ascii="Palatino Linotype" w:hAnsi="Palatino Linotype" w:cs="Tahoma"/>
          <w:bCs/>
          <w:sz w:val="22"/>
          <w:szCs w:val="22"/>
        </w:rPr>
        <w:t xml:space="preserve">se recibió en este Instituto, a través del </w:t>
      </w:r>
      <w:r w:rsidR="006C76FB" w:rsidRPr="00891231">
        <w:rPr>
          <w:rFonts w:ascii="Palatino Linotype" w:hAnsi="Palatino Linotype" w:cs="Tahoma"/>
          <w:bCs/>
          <w:sz w:val="22"/>
          <w:szCs w:val="22"/>
          <w:lang w:val="es-ES"/>
        </w:rPr>
        <w:t>SAIMEX</w:t>
      </w:r>
      <w:r w:rsidRPr="00891231">
        <w:rPr>
          <w:rFonts w:ascii="Palatino Linotype" w:hAnsi="Palatino Linotype" w:cs="Tahoma"/>
          <w:bCs/>
          <w:sz w:val="22"/>
          <w:szCs w:val="22"/>
        </w:rPr>
        <w:t>, el Recurso de Revisión interpuesto por la parte Recurrente, en contra de la respuesta del Sujeto Obligad</w:t>
      </w:r>
      <w:r w:rsidR="00345E5A" w:rsidRPr="00891231">
        <w:rPr>
          <w:rFonts w:ascii="Palatino Linotype" w:hAnsi="Palatino Linotype" w:cs="Tahoma"/>
          <w:bCs/>
          <w:sz w:val="22"/>
          <w:szCs w:val="22"/>
        </w:rPr>
        <w:t xml:space="preserve">o, </w:t>
      </w:r>
      <w:r w:rsidRPr="00891231">
        <w:rPr>
          <w:rFonts w:ascii="Palatino Linotype" w:hAnsi="Palatino Linotype" w:cs="Tahoma"/>
          <w:bCs/>
          <w:sz w:val="22"/>
          <w:szCs w:val="22"/>
        </w:rPr>
        <w:t>en los siguientes términos:</w:t>
      </w:r>
    </w:p>
    <w:p w14:paraId="3A7A689E" w14:textId="77777777" w:rsidR="008D213B" w:rsidRPr="00891231" w:rsidRDefault="008D213B" w:rsidP="00002D2D">
      <w:pPr>
        <w:autoSpaceDE w:val="0"/>
        <w:autoSpaceDN w:val="0"/>
        <w:adjustRightInd w:val="0"/>
        <w:spacing w:line="360" w:lineRule="auto"/>
        <w:ind w:right="-28"/>
        <w:contextualSpacing/>
        <w:jc w:val="both"/>
        <w:rPr>
          <w:rFonts w:ascii="Palatino Linotype" w:hAnsi="Palatino Linotype" w:cs="Tahoma"/>
          <w:i/>
          <w:iCs/>
          <w:lang w:val="es-ES"/>
        </w:rPr>
      </w:pPr>
    </w:p>
    <w:p w14:paraId="050C4A72" w14:textId="77777777" w:rsidR="008D213B" w:rsidRPr="00891231" w:rsidRDefault="008D213B" w:rsidP="00002D2D">
      <w:pPr>
        <w:tabs>
          <w:tab w:val="left" w:pos="4667"/>
        </w:tabs>
        <w:spacing w:line="360" w:lineRule="auto"/>
        <w:ind w:left="567" w:right="567"/>
        <w:contextualSpacing/>
        <w:jc w:val="both"/>
        <w:rPr>
          <w:rFonts w:ascii="Palatino Linotype" w:hAnsi="Palatino Linotype" w:cs="Tahoma"/>
          <w:b/>
          <w:bCs/>
          <w:i/>
          <w:iCs/>
        </w:rPr>
      </w:pPr>
      <w:r w:rsidRPr="00891231">
        <w:rPr>
          <w:rFonts w:ascii="Palatino Linotype" w:hAnsi="Palatino Linotype" w:cs="Tahoma"/>
          <w:b/>
          <w:bCs/>
          <w:i/>
          <w:iCs/>
        </w:rPr>
        <w:t>“ACTO IMPUGNADO</w:t>
      </w:r>
    </w:p>
    <w:p w14:paraId="4390B11C" w14:textId="3E8E69F4" w:rsidR="008D213B" w:rsidRPr="00891231" w:rsidRDefault="00345E5A" w:rsidP="00002D2D">
      <w:pPr>
        <w:spacing w:line="360" w:lineRule="auto"/>
        <w:ind w:left="567" w:right="567"/>
        <w:contextualSpacing/>
        <w:jc w:val="both"/>
        <w:rPr>
          <w:rFonts w:ascii="Palatino Linotype" w:hAnsi="Palatino Linotype" w:cs="Tahoma"/>
          <w:bCs/>
          <w:i/>
          <w:iCs/>
        </w:rPr>
      </w:pPr>
      <w:r w:rsidRPr="00891231">
        <w:rPr>
          <w:rFonts w:ascii="Palatino Linotype" w:hAnsi="Palatino Linotype"/>
          <w:i/>
          <w:iCs/>
          <w:color w:val="000000"/>
        </w:rPr>
        <w:t xml:space="preserve">La respuesta </w:t>
      </w:r>
      <w:proofErr w:type="spellStart"/>
      <w:r w:rsidRPr="00891231">
        <w:rPr>
          <w:rFonts w:ascii="Palatino Linotype" w:hAnsi="Palatino Linotype"/>
          <w:i/>
          <w:iCs/>
          <w:color w:val="000000"/>
        </w:rPr>
        <w:t>esta</w:t>
      </w:r>
      <w:proofErr w:type="spellEnd"/>
      <w:r w:rsidRPr="00891231">
        <w:rPr>
          <w:rFonts w:ascii="Palatino Linotype" w:hAnsi="Palatino Linotype"/>
          <w:i/>
          <w:iCs/>
          <w:color w:val="000000"/>
        </w:rPr>
        <w:t xml:space="preserve"> incompleta</w:t>
      </w:r>
      <w:r w:rsidR="008D213B" w:rsidRPr="00891231">
        <w:rPr>
          <w:rFonts w:ascii="Palatino Linotype" w:hAnsi="Palatino Linotype"/>
          <w:i/>
          <w:iCs/>
          <w:color w:val="000000"/>
        </w:rPr>
        <w:t>.</w:t>
      </w:r>
      <w:r w:rsidR="008D213B" w:rsidRPr="00891231">
        <w:rPr>
          <w:rFonts w:ascii="Palatino Linotype" w:hAnsi="Palatino Linotype" w:cs="Tahoma"/>
          <w:bCs/>
          <w:i/>
          <w:iCs/>
        </w:rPr>
        <w:t>” (Sic)</w:t>
      </w:r>
      <w:r w:rsidR="006C76FB" w:rsidRPr="00891231">
        <w:rPr>
          <w:rFonts w:ascii="Palatino Linotype" w:hAnsi="Palatino Linotype" w:cs="Tahoma"/>
          <w:bCs/>
          <w:i/>
          <w:iCs/>
        </w:rPr>
        <w:t>.</w:t>
      </w:r>
    </w:p>
    <w:p w14:paraId="20E753C5" w14:textId="77777777" w:rsidR="008D213B" w:rsidRPr="00891231" w:rsidRDefault="008D213B" w:rsidP="00002D2D">
      <w:pPr>
        <w:tabs>
          <w:tab w:val="left" w:pos="4667"/>
        </w:tabs>
        <w:spacing w:line="360" w:lineRule="auto"/>
        <w:ind w:left="567" w:right="567"/>
        <w:contextualSpacing/>
        <w:jc w:val="both"/>
        <w:rPr>
          <w:rFonts w:ascii="Palatino Linotype" w:hAnsi="Palatino Linotype" w:cs="Tahoma"/>
          <w:bCs/>
          <w:i/>
          <w:iCs/>
        </w:rPr>
      </w:pPr>
    </w:p>
    <w:p w14:paraId="658562D0" w14:textId="77777777" w:rsidR="008D213B" w:rsidRPr="00891231" w:rsidRDefault="008D213B" w:rsidP="00002D2D">
      <w:pPr>
        <w:tabs>
          <w:tab w:val="left" w:pos="4667"/>
        </w:tabs>
        <w:spacing w:line="360" w:lineRule="auto"/>
        <w:ind w:left="567" w:right="567"/>
        <w:contextualSpacing/>
        <w:jc w:val="both"/>
        <w:rPr>
          <w:rFonts w:ascii="Palatino Linotype" w:hAnsi="Palatino Linotype" w:cs="Tahoma"/>
          <w:b/>
          <w:bCs/>
          <w:i/>
          <w:iCs/>
        </w:rPr>
      </w:pPr>
      <w:r w:rsidRPr="00891231">
        <w:rPr>
          <w:rFonts w:ascii="Palatino Linotype" w:hAnsi="Palatino Linotype" w:cs="Tahoma"/>
          <w:b/>
          <w:bCs/>
          <w:i/>
          <w:iCs/>
        </w:rPr>
        <w:t>“RAZONES O MOTIVOS DE LA INCONFORMIDAD</w:t>
      </w:r>
    </w:p>
    <w:p w14:paraId="492CB2E2" w14:textId="268D98EF" w:rsidR="008D213B" w:rsidRPr="00891231" w:rsidRDefault="003A64F4" w:rsidP="00002D2D">
      <w:pPr>
        <w:spacing w:line="360" w:lineRule="auto"/>
        <w:ind w:firstLine="567"/>
        <w:contextualSpacing/>
        <w:jc w:val="both"/>
        <w:rPr>
          <w:rFonts w:ascii="Palatino Linotype" w:hAnsi="Palatino Linotype"/>
          <w:i/>
          <w:iCs/>
          <w:lang w:eastAsia="es-MX"/>
        </w:rPr>
      </w:pPr>
      <w:r w:rsidRPr="00891231">
        <w:rPr>
          <w:rFonts w:ascii="Palatino Linotype" w:hAnsi="Palatino Linotype"/>
          <w:i/>
          <w:iCs/>
          <w:lang w:eastAsia="es-MX"/>
        </w:rPr>
        <w:t xml:space="preserve">La información </w:t>
      </w:r>
      <w:proofErr w:type="spellStart"/>
      <w:r w:rsidRPr="00891231">
        <w:rPr>
          <w:rFonts w:ascii="Palatino Linotype" w:hAnsi="Palatino Linotype"/>
          <w:i/>
          <w:iCs/>
          <w:lang w:eastAsia="es-MX"/>
        </w:rPr>
        <w:t>esta</w:t>
      </w:r>
      <w:proofErr w:type="spellEnd"/>
      <w:r w:rsidRPr="00891231">
        <w:rPr>
          <w:rFonts w:ascii="Palatino Linotype" w:hAnsi="Palatino Linotype"/>
          <w:i/>
          <w:iCs/>
          <w:lang w:eastAsia="es-MX"/>
        </w:rPr>
        <w:t xml:space="preserve"> incompleta</w:t>
      </w:r>
      <w:r w:rsidR="008D213B" w:rsidRPr="00891231">
        <w:rPr>
          <w:rFonts w:ascii="Palatino Linotype" w:hAnsi="Palatino Linotype"/>
          <w:i/>
          <w:iCs/>
          <w:color w:val="000000"/>
        </w:rPr>
        <w:t>.</w:t>
      </w:r>
      <w:r w:rsidR="008D213B" w:rsidRPr="00891231">
        <w:rPr>
          <w:rFonts w:ascii="Palatino Linotype" w:hAnsi="Palatino Linotype" w:cs="Tahoma"/>
          <w:i/>
          <w:iCs/>
        </w:rPr>
        <w:t>” (Sic)</w:t>
      </w:r>
      <w:r w:rsidR="006C76FB" w:rsidRPr="00891231">
        <w:rPr>
          <w:rFonts w:ascii="Palatino Linotype" w:hAnsi="Palatino Linotype" w:cs="Tahoma"/>
          <w:i/>
          <w:iCs/>
        </w:rPr>
        <w:t>.</w:t>
      </w:r>
    </w:p>
    <w:p w14:paraId="52D76277" w14:textId="77777777" w:rsidR="008D213B" w:rsidRPr="00891231" w:rsidRDefault="008D213B" w:rsidP="00002D2D">
      <w:pPr>
        <w:spacing w:line="360" w:lineRule="auto"/>
        <w:ind w:right="-28"/>
        <w:contextualSpacing/>
        <w:jc w:val="both"/>
        <w:rPr>
          <w:rFonts w:ascii="Palatino Linotype" w:hAnsi="Palatino Linotype" w:cs="Tahoma"/>
          <w:b/>
          <w:sz w:val="22"/>
          <w:szCs w:val="22"/>
        </w:rPr>
      </w:pPr>
    </w:p>
    <w:p w14:paraId="2BE94B52" w14:textId="77777777" w:rsidR="008D213B" w:rsidRPr="00891231" w:rsidRDefault="008D213B" w:rsidP="00002D2D">
      <w:pPr>
        <w:spacing w:line="360" w:lineRule="auto"/>
        <w:ind w:right="-28"/>
        <w:contextualSpacing/>
        <w:jc w:val="both"/>
        <w:rPr>
          <w:rFonts w:ascii="Palatino Linotype" w:eastAsia="Batang" w:hAnsi="Palatino Linotype" w:cs="Tahoma"/>
          <w:b/>
          <w:bCs/>
          <w:sz w:val="22"/>
          <w:szCs w:val="22"/>
        </w:rPr>
      </w:pPr>
      <w:r w:rsidRPr="00891231">
        <w:rPr>
          <w:rFonts w:ascii="Palatino Linotype" w:hAnsi="Palatino Linotype" w:cs="Tahoma"/>
          <w:b/>
          <w:sz w:val="22"/>
          <w:szCs w:val="22"/>
        </w:rPr>
        <w:lastRenderedPageBreak/>
        <w:t xml:space="preserve">IV. </w:t>
      </w:r>
      <w:r w:rsidRPr="00891231">
        <w:rPr>
          <w:rFonts w:ascii="Palatino Linotype" w:eastAsia="Batang" w:hAnsi="Palatino Linotype" w:cs="Tahoma"/>
          <w:b/>
          <w:bCs/>
          <w:sz w:val="22"/>
          <w:szCs w:val="22"/>
        </w:rPr>
        <w:t xml:space="preserve">Trámite del </w:t>
      </w:r>
      <w:r w:rsidRPr="00891231">
        <w:rPr>
          <w:rFonts w:ascii="Palatino Linotype" w:hAnsi="Palatino Linotype" w:cs="Tahoma"/>
          <w:b/>
          <w:sz w:val="22"/>
          <w:szCs w:val="22"/>
        </w:rPr>
        <w:t xml:space="preserve">Recurso de Revisión </w:t>
      </w:r>
      <w:r w:rsidRPr="00891231">
        <w:rPr>
          <w:rFonts w:ascii="Palatino Linotype" w:eastAsia="Batang" w:hAnsi="Palatino Linotype" w:cs="Tahoma"/>
          <w:b/>
          <w:bCs/>
          <w:sz w:val="22"/>
          <w:szCs w:val="22"/>
        </w:rPr>
        <w:t>ante el Instituto</w:t>
      </w:r>
    </w:p>
    <w:p w14:paraId="2FFB4555" w14:textId="77777777" w:rsidR="008D213B" w:rsidRPr="00891231" w:rsidRDefault="008D213B" w:rsidP="00002D2D">
      <w:pPr>
        <w:spacing w:line="360" w:lineRule="auto"/>
        <w:ind w:right="-28"/>
        <w:contextualSpacing/>
        <w:jc w:val="both"/>
        <w:rPr>
          <w:rFonts w:ascii="Palatino Linotype" w:eastAsia="Batang" w:hAnsi="Palatino Linotype" w:cs="Tahoma"/>
          <w:b/>
          <w:bCs/>
          <w:sz w:val="22"/>
          <w:szCs w:val="22"/>
        </w:rPr>
      </w:pPr>
    </w:p>
    <w:p w14:paraId="559F9EBA" w14:textId="07FD68AC" w:rsidR="008D213B" w:rsidRPr="00891231" w:rsidRDefault="008D213B" w:rsidP="00002D2D">
      <w:pPr>
        <w:spacing w:line="360" w:lineRule="auto"/>
        <w:ind w:right="-28"/>
        <w:contextualSpacing/>
        <w:jc w:val="both"/>
        <w:rPr>
          <w:rFonts w:ascii="Palatino Linotype" w:eastAsia="Calibri" w:hAnsi="Palatino Linotype" w:cs="Tahoma"/>
          <w:bCs/>
          <w:sz w:val="22"/>
          <w:szCs w:val="22"/>
          <w:lang w:eastAsia="en-US"/>
        </w:rPr>
      </w:pPr>
      <w:r w:rsidRPr="00891231">
        <w:rPr>
          <w:rFonts w:ascii="Palatino Linotype" w:eastAsia="Batang" w:hAnsi="Palatino Linotype" w:cs="Tahoma"/>
          <w:b/>
          <w:bCs/>
          <w:sz w:val="22"/>
          <w:szCs w:val="22"/>
        </w:rPr>
        <w:t xml:space="preserve">a) Turno del </w:t>
      </w:r>
      <w:r w:rsidRPr="00891231">
        <w:rPr>
          <w:rFonts w:ascii="Palatino Linotype" w:hAnsi="Palatino Linotype" w:cs="Tahoma"/>
          <w:b/>
          <w:sz w:val="22"/>
          <w:szCs w:val="22"/>
        </w:rPr>
        <w:t>Recurso de Revisión</w:t>
      </w:r>
      <w:r w:rsidRPr="00891231">
        <w:rPr>
          <w:rFonts w:ascii="Palatino Linotype" w:eastAsia="Batang" w:hAnsi="Palatino Linotype" w:cs="Tahoma"/>
          <w:b/>
          <w:bCs/>
          <w:sz w:val="22"/>
          <w:szCs w:val="22"/>
        </w:rPr>
        <w:t xml:space="preserve">. </w:t>
      </w:r>
      <w:r w:rsidRPr="00891231">
        <w:rPr>
          <w:rFonts w:ascii="Palatino Linotype" w:eastAsia="Batang" w:hAnsi="Palatino Linotype" w:cs="Tahoma"/>
          <w:bCs/>
          <w:sz w:val="22"/>
          <w:szCs w:val="22"/>
        </w:rPr>
        <w:t xml:space="preserve">El </w:t>
      </w:r>
      <w:r w:rsidR="003A64F4" w:rsidRPr="00891231">
        <w:rPr>
          <w:rFonts w:ascii="Palatino Linotype" w:eastAsia="Batang" w:hAnsi="Palatino Linotype" w:cs="Tahoma"/>
          <w:bCs/>
          <w:sz w:val="22"/>
          <w:szCs w:val="22"/>
        </w:rPr>
        <w:t>veinticinco</w:t>
      </w:r>
      <w:r w:rsidRPr="00891231">
        <w:rPr>
          <w:rFonts w:ascii="Palatino Linotype" w:eastAsia="Batang" w:hAnsi="Palatino Linotype" w:cs="Tahoma"/>
          <w:bCs/>
          <w:sz w:val="22"/>
          <w:szCs w:val="22"/>
        </w:rPr>
        <w:t xml:space="preserve"> de febrero </w:t>
      </w:r>
      <w:r w:rsidRPr="00891231">
        <w:rPr>
          <w:rFonts w:ascii="Palatino Linotype" w:hAnsi="Palatino Linotype" w:cs="Tahoma"/>
          <w:sz w:val="22"/>
          <w:szCs w:val="22"/>
        </w:rPr>
        <w:t>de dos mil veinticinco</w:t>
      </w:r>
      <w:r w:rsidRPr="00891231">
        <w:rPr>
          <w:rFonts w:ascii="Palatino Linotype" w:eastAsia="Batang" w:hAnsi="Palatino Linotype" w:cs="Tahoma"/>
          <w:bCs/>
          <w:sz w:val="22"/>
          <w:szCs w:val="22"/>
        </w:rPr>
        <w:t xml:space="preserve">, </w:t>
      </w:r>
      <w:r w:rsidRPr="00891231">
        <w:rPr>
          <w:rFonts w:ascii="Palatino Linotype" w:eastAsia="Calibri" w:hAnsi="Palatino Linotype" w:cs="Tahoma"/>
          <w:bCs/>
          <w:sz w:val="22"/>
          <w:szCs w:val="22"/>
          <w:lang w:eastAsia="en-US"/>
        </w:rPr>
        <w:t xml:space="preserve">el </w:t>
      </w:r>
      <w:r w:rsidR="006C76FB" w:rsidRPr="00891231">
        <w:rPr>
          <w:rFonts w:ascii="Palatino Linotype" w:eastAsia="Calibri" w:hAnsi="Palatino Linotype" w:cs="Tahoma"/>
          <w:bCs/>
          <w:sz w:val="22"/>
          <w:szCs w:val="22"/>
          <w:lang w:eastAsia="en-US"/>
        </w:rPr>
        <w:t>SAIMEX</w:t>
      </w:r>
      <w:r w:rsidRPr="00891231">
        <w:rPr>
          <w:rFonts w:ascii="Palatino Linotype" w:eastAsia="Calibri" w:hAnsi="Palatino Linotype" w:cs="Tahoma"/>
          <w:bCs/>
          <w:sz w:val="22"/>
          <w:szCs w:val="22"/>
          <w:lang w:eastAsia="en-US"/>
        </w:rPr>
        <w:t xml:space="preserve">, asignó el número de expediente </w:t>
      </w:r>
      <w:r w:rsidRPr="00891231">
        <w:rPr>
          <w:rFonts w:ascii="Palatino Linotype" w:eastAsia="Calibri" w:hAnsi="Palatino Linotype" w:cs="Tahoma"/>
          <w:b/>
          <w:bCs/>
          <w:sz w:val="22"/>
          <w:szCs w:val="22"/>
          <w:lang w:eastAsia="en-US"/>
        </w:rPr>
        <w:t>0</w:t>
      </w:r>
      <w:r w:rsidR="003A64F4" w:rsidRPr="00891231">
        <w:rPr>
          <w:rFonts w:ascii="Palatino Linotype" w:eastAsia="Calibri" w:hAnsi="Palatino Linotype" w:cs="Tahoma"/>
          <w:b/>
          <w:bCs/>
          <w:sz w:val="22"/>
          <w:szCs w:val="22"/>
          <w:lang w:eastAsia="en-US"/>
        </w:rPr>
        <w:t>2011</w:t>
      </w:r>
      <w:r w:rsidRPr="00891231">
        <w:rPr>
          <w:rFonts w:ascii="Palatino Linotype" w:eastAsia="Calibri" w:hAnsi="Palatino Linotype" w:cs="Tahoma"/>
          <w:b/>
          <w:bCs/>
          <w:sz w:val="22"/>
          <w:szCs w:val="22"/>
          <w:lang w:eastAsia="en-US"/>
        </w:rPr>
        <w:t xml:space="preserve">/INFOEM/IP/RR/2025, </w:t>
      </w:r>
      <w:r w:rsidRPr="00891231">
        <w:rPr>
          <w:rFonts w:ascii="Palatino Linotype" w:eastAsia="Calibri" w:hAnsi="Palatino Linotype" w:cs="Tahoma"/>
          <w:bCs/>
          <w:sz w:val="22"/>
          <w:szCs w:val="22"/>
          <w:lang w:eastAsia="en-US"/>
        </w:rPr>
        <w:t xml:space="preserve">al Recurso de Revisión y lo turnó al Comisionado Ponente </w:t>
      </w:r>
      <w:r w:rsidRPr="00891231">
        <w:rPr>
          <w:rFonts w:ascii="Palatino Linotype" w:eastAsia="Calibri" w:hAnsi="Palatino Linotype" w:cs="Tahoma"/>
          <w:b/>
          <w:bCs/>
          <w:sz w:val="22"/>
          <w:szCs w:val="22"/>
          <w:lang w:eastAsia="en-US"/>
        </w:rPr>
        <w:t>Luis Gustavo Parra Noriega</w:t>
      </w:r>
      <w:r w:rsidRPr="00891231">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67991F08" w14:textId="77777777" w:rsidR="008D213B" w:rsidRPr="00891231" w:rsidRDefault="008D213B" w:rsidP="00002D2D">
      <w:pPr>
        <w:spacing w:line="360" w:lineRule="auto"/>
        <w:ind w:right="-28"/>
        <w:contextualSpacing/>
        <w:jc w:val="both"/>
        <w:rPr>
          <w:rFonts w:ascii="Palatino Linotype" w:eastAsia="Calibri" w:hAnsi="Palatino Linotype" w:cs="Tahoma"/>
          <w:bCs/>
          <w:sz w:val="22"/>
          <w:szCs w:val="22"/>
          <w:lang w:eastAsia="en-US"/>
        </w:rPr>
      </w:pPr>
    </w:p>
    <w:p w14:paraId="78487176" w14:textId="1FA53C58" w:rsidR="008D213B" w:rsidRPr="00891231" w:rsidRDefault="008D213B" w:rsidP="00002D2D">
      <w:pPr>
        <w:spacing w:line="360" w:lineRule="auto"/>
        <w:contextualSpacing/>
        <w:jc w:val="both"/>
        <w:rPr>
          <w:rFonts w:ascii="Palatino Linotype" w:hAnsi="Palatino Linotype" w:cs="Tahoma"/>
          <w:bCs/>
          <w:sz w:val="22"/>
          <w:szCs w:val="22"/>
        </w:rPr>
      </w:pPr>
      <w:r w:rsidRPr="00891231">
        <w:rPr>
          <w:rFonts w:ascii="Palatino Linotype" w:eastAsia="Batang" w:hAnsi="Palatino Linotype" w:cs="Tahoma"/>
          <w:b/>
          <w:bCs/>
          <w:sz w:val="22"/>
          <w:szCs w:val="22"/>
        </w:rPr>
        <w:t xml:space="preserve">b) Admisión del </w:t>
      </w:r>
      <w:r w:rsidRPr="00891231">
        <w:rPr>
          <w:rFonts w:ascii="Palatino Linotype" w:hAnsi="Palatino Linotype" w:cs="Tahoma"/>
          <w:b/>
          <w:sz w:val="22"/>
          <w:szCs w:val="22"/>
        </w:rPr>
        <w:t>Recurso de Revisión</w:t>
      </w:r>
      <w:r w:rsidRPr="00891231">
        <w:rPr>
          <w:rFonts w:ascii="Palatino Linotype" w:eastAsia="Batang" w:hAnsi="Palatino Linotype" w:cs="Tahoma"/>
          <w:b/>
          <w:bCs/>
          <w:sz w:val="22"/>
          <w:szCs w:val="22"/>
          <w:lang w:val="es-ES_tradnl"/>
        </w:rPr>
        <w:t xml:space="preserve">. </w:t>
      </w:r>
      <w:r w:rsidRPr="00891231">
        <w:rPr>
          <w:rFonts w:ascii="Palatino Linotype" w:eastAsia="Batang" w:hAnsi="Palatino Linotype" w:cs="Tahoma"/>
          <w:bCs/>
          <w:sz w:val="22"/>
          <w:szCs w:val="22"/>
          <w:lang w:val="es-ES_tradnl"/>
        </w:rPr>
        <w:t xml:space="preserve">El </w:t>
      </w:r>
      <w:r w:rsidR="003A64F4" w:rsidRPr="00891231">
        <w:rPr>
          <w:rFonts w:ascii="Palatino Linotype" w:eastAsia="Batang" w:hAnsi="Palatino Linotype" w:cs="Tahoma"/>
          <w:bCs/>
          <w:sz w:val="22"/>
          <w:szCs w:val="22"/>
          <w:lang w:val="es-ES_tradnl"/>
        </w:rPr>
        <w:t xml:space="preserve">veintiocho </w:t>
      </w:r>
      <w:r w:rsidRPr="00891231">
        <w:rPr>
          <w:rFonts w:ascii="Palatino Linotype" w:eastAsia="Batang" w:hAnsi="Palatino Linotype" w:cs="Tahoma"/>
          <w:bCs/>
          <w:sz w:val="22"/>
          <w:szCs w:val="22"/>
          <w:lang w:val="es-ES_tradnl"/>
        </w:rPr>
        <w:t xml:space="preserve">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w:t>
      </w:r>
      <w:r w:rsidR="006C76FB" w:rsidRPr="00891231">
        <w:rPr>
          <w:rFonts w:ascii="Palatino Linotype" w:eastAsia="Batang" w:hAnsi="Palatino Linotype" w:cs="Tahoma"/>
          <w:bCs/>
          <w:sz w:val="22"/>
          <w:szCs w:val="22"/>
          <w:lang w:val="es-ES_tradnl"/>
        </w:rPr>
        <w:t>SAIMEX</w:t>
      </w:r>
      <w:r w:rsidRPr="00891231">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0E35A9DE" w14:textId="77777777" w:rsidR="008D213B" w:rsidRPr="00891231" w:rsidRDefault="008D213B" w:rsidP="00002D2D">
      <w:pPr>
        <w:spacing w:line="360" w:lineRule="auto"/>
        <w:contextualSpacing/>
        <w:jc w:val="both"/>
        <w:rPr>
          <w:rFonts w:ascii="Palatino Linotype" w:hAnsi="Palatino Linotype" w:cs="Tahoma"/>
          <w:bCs/>
          <w:sz w:val="22"/>
          <w:szCs w:val="22"/>
        </w:rPr>
      </w:pPr>
    </w:p>
    <w:p w14:paraId="5681C7B8" w14:textId="77777777" w:rsidR="003A64F4" w:rsidRPr="00891231" w:rsidRDefault="008D213B" w:rsidP="00002D2D">
      <w:pPr>
        <w:spacing w:line="360" w:lineRule="auto"/>
        <w:contextualSpacing/>
        <w:jc w:val="both"/>
        <w:rPr>
          <w:rFonts w:ascii="Palatino Linotype" w:eastAsia="Palatino Linotype" w:hAnsi="Palatino Linotype" w:cs="Palatino Linotype"/>
          <w:bCs/>
          <w:sz w:val="22"/>
          <w:szCs w:val="22"/>
        </w:rPr>
      </w:pPr>
      <w:bookmarkStart w:id="2" w:name="_Toc190162617"/>
      <w:r w:rsidRPr="00891231">
        <w:rPr>
          <w:rStyle w:val="Ttulo2Car"/>
          <w:rFonts w:ascii="Palatino Linotype" w:hAnsi="Palatino Linotype"/>
          <w:b/>
          <w:bCs/>
          <w:color w:val="auto"/>
          <w:sz w:val="22"/>
          <w:szCs w:val="22"/>
        </w:rPr>
        <w:t>c)</w:t>
      </w:r>
      <w:r w:rsidRPr="00891231">
        <w:rPr>
          <w:rStyle w:val="Ttulo2Car"/>
          <w:rFonts w:ascii="Palatino Linotype" w:hAnsi="Palatino Linotype"/>
          <w:color w:val="auto"/>
          <w:sz w:val="22"/>
          <w:szCs w:val="22"/>
        </w:rPr>
        <w:t xml:space="preserve"> </w:t>
      </w:r>
      <w:bookmarkEnd w:id="2"/>
      <w:r w:rsidR="003A64F4" w:rsidRPr="00891231">
        <w:rPr>
          <w:rFonts w:ascii="Palatino Linotype" w:eastAsia="Palatino Linotype" w:hAnsi="Palatino Linotype" w:cs="Palatino Linotype"/>
          <w:b/>
          <w:sz w:val="22"/>
          <w:szCs w:val="22"/>
        </w:rPr>
        <w:t xml:space="preserve">Informe Justificado. </w:t>
      </w:r>
      <w:r w:rsidR="003A64F4" w:rsidRPr="00891231">
        <w:rPr>
          <w:rFonts w:ascii="Palatino Linotype" w:eastAsia="Palatino Linotype" w:hAnsi="Palatino Linotype" w:cs="Palatino Linotype"/>
          <w:bCs/>
          <w:sz w:val="22"/>
          <w:szCs w:val="22"/>
        </w:rPr>
        <w:t>Con fecha catorce de marzo de dos mil veinticinco, se recibió en este Instituto, a través del SAIMEX, el Informe Justificado, por parte del Sujeto Obligado, a través de la digitalización de los documentos siguientes:</w:t>
      </w:r>
    </w:p>
    <w:p w14:paraId="2EAB7ADE" w14:textId="77777777" w:rsidR="003A64F4" w:rsidRPr="00891231" w:rsidRDefault="003A64F4" w:rsidP="00002D2D">
      <w:pPr>
        <w:spacing w:line="360" w:lineRule="auto"/>
        <w:contextualSpacing/>
        <w:jc w:val="both"/>
        <w:rPr>
          <w:rFonts w:ascii="Palatino Linotype" w:eastAsia="Palatino Linotype" w:hAnsi="Palatino Linotype" w:cs="Palatino Linotype"/>
          <w:bCs/>
          <w:sz w:val="22"/>
          <w:szCs w:val="22"/>
        </w:rPr>
      </w:pPr>
    </w:p>
    <w:p w14:paraId="457C4D74" w14:textId="77777777" w:rsidR="003A64F4" w:rsidRPr="00891231" w:rsidRDefault="003A64F4" w:rsidP="00002D2D">
      <w:pPr>
        <w:autoSpaceDE w:val="0"/>
        <w:autoSpaceDN w:val="0"/>
        <w:adjustRightInd w:val="0"/>
        <w:spacing w:line="360" w:lineRule="auto"/>
        <w:contextualSpacing/>
        <w:jc w:val="both"/>
        <w:rPr>
          <w:rFonts w:ascii="Palatino Linotype" w:hAnsi="Palatino Linotype" w:cs="Tahoma"/>
          <w:bCs/>
          <w:sz w:val="22"/>
          <w:szCs w:val="22"/>
        </w:rPr>
      </w:pPr>
      <w:r w:rsidRPr="00891231">
        <w:rPr>
          <w:rFonts w:ascii="Palatino Linotype" w:eastAsia="Palatino Linotype" w:hAnsi="Palatino Linotype" w:cs="Palatino Linotype"/>
          <w:bCs/>
          <w:sz w:val="22"/>
          <w:szCs w:val="22"/>
        </w:rPr>
        <w:t xml:space="preserve">i) oficio número </w:t>
      </w:r>
      <w:r w:rsidRPr="00891231">
        <w:rPr>
          <w:rFonts w:ascii="Palatino Linotype" w:hAnsi="Palatino Linotype" w:cs="Tahoma"/>
          <w:sz w:val="22"/>
          <w:szCs w:val="22"/>
        </w:rPr>
        <w:t>ATZ/PM/TA/112/2025, de fecha de su presentación, suscrito por la Tesorera Municipal, dirigido a la Titular de la Unidad de Transparencia,</w:t>
      </w:r>
      <w:r w:rsidRPr="00891231">
        <w:rPr>
          <w:rFonts w:ascii="Palatino Linotype" w:eastAsia="Palatino Linotype" w:hAnsi="Palatino Linotype" w:cs="Palatino Linotype"/>
          <w:bCs/>
          <w:sz w:val="22"/>
          <w:szCs w:val="22"/>
        </w:rPr>
        <w:t xml:space="preserve"> por medio del cual esencialmente ratifica su respuesta inicial</w:t>
      </w:r>
      <w:r w:rsidR="008D213B" w:rsidRPr="00891231">
        <w:rPr>
          <w:rFonts w:ascii="Palatino Linotype" w:hAnsi="Palatino Linotype" w:cs="Tahoma"/>
          <w:bCs/>
          <w:sz w:val="22"/>
          <w:szCs w:val="22"/>
        </w:rPr>
        <w:t>.</w:t>
      </w:r>
    </w:p>
    <w:p w14:paraId="379DDBA7" w14:textId="77777777" w:rsidR="003A64F4" w:rsidRPr="00891231" w:rsidRDefault="003A64F4" w:rsidP="00002D2D">
      <w:pPr>
        <w:autoSpaceDE w:val="0"/>
        <w:autoSpaceDN w:val="0"/>
        <w:adjustRightInd w:val="0"/>
        <w:spacing w:line="360" w:lineRule="auto"/>
        <w:contextualSpacing/>
        <w:jc w:val="both"/>
        <w:rPr>
          <w:rFonts w:ascii="Palatino Linotype" w:hAnsi="Palatino Linotype" w:cs="Tahoma"/>
          <w:bCs/>
          <w:sz w:val="22"/>
          <w:szCs w:val="22"/>
        </w:rPr>
      </w:pPr>
    </w:p>
    <w:p w14:paraId="115BB690" w14:textId="593BADDE" w:rsidR="003A64F4" w:rsidRPr="00891231" w:rsidRDefault="003A64F4" w:rsidP="00002D2D">
      <w:pPr>
        <w:autoSpaceDE w:val="0"/>
        <w:autoSpaceDN w:val="0"/>
        <w:adjustRightInd w:val="0"/>
        <w:spacing w:line="360" w:lineRule="auto"/>
        <w:contextualSpacing/>
        <w:jc w:val="both"/>
        <w:rPr>
          <w:rFonts w:ascii="Palatino Linotype" w:hAnsi="Palatino Linotype"/>
          <w:sz w:val="22"/>
          <w:szCs w:val="22"/>
        </w:rPr>
      </w:pPr>
      <w:r w:rsidRPr="00891231">
        <w:rPr>
          <w:rFonts w:ascii="Palatino Linotype" w:hAnsi="Palatino Linotype" w:cs="Tahoma"/>
          <w:bCs/>
          <w:sz w:val="22"/>
          <w:szCs w:val="22"/>
        </w:rPr>
        <w:t xml:space="preserve">ii) </w:t>
      </w:r>
      <w:r w:rsidRPr="00891231">
        <w:rPr>
          <w:rFonts w:ascii="Palatino Linotype" w:hAnsi="Palatino Linotype"/>
          <w:sz w:val="22"/>
          <w:szCs w:val="22"/>
        </w:rPr>
        <w:t>Un listado denominado “Nómina General del Ayuntamiento de Atizapán”, que contiene número de empleado, nombre, cargo y sueldo de ochenta servidores públicos.</w:t>
      </w:r>
    </w:p>
    <w:p w14:paraId="08761AA8" w14:textId="77777777" w:rsidR="003A64F4" w:rsidRPr="00891231" w:rsidRDefault="003A64F4" w:rsidP="00002D2D">
      <w:pPr>
        <w:autoSpaceDE w:val="0"/>
        <w:autoSpaceDN w:val="0"/>
        <w:adjustRightInd w:val="0"/>
        <w:spacing w:line="360" w:lineRule="auto"/>
        <w:contextualSpacing/>
        <w:jc w:val="both"/>
        <w:rPr>
          <w:rFonts w:ascii="Palatino Linotype" w:hAnsi="Palatino Linotype"/>
          <w:sz w:val="22"/>
          <w:szCs w:val="22"/>
        </w:rPr>
      </w:pPr>
    </w:p>
    <w:p w14:paraId="52515F6F" w14:textId="14AF5226" w:rsidR="003A64F4" w:rsidRPr="00891231" w:rsidRDefault="003A64F4" w:rsidP="00002D2D">
      <w:pPr>
        <w:autoSpaceDE w:val="0"/>
        <w:autoSpaceDN w:val="0"/>
        <w:adjustRightInd w:val="0"/>
        <w:spacing w:line="360" w:lineRule="auto"/>
        <w:contextualSpacing/>
        <w:jc w:val="both"/>
        <w:rPr>
          <w:rFonts w:ascii="Palatino Linotype" w:hAnsi="Palatino Linotype" w:cs="Tahoma"/>
          <w:b/>
          <w:bCs/>
          <w:sz w:val="22"/>
          <w:szCs w:val="22"/>
        </w:rPr>
      </w:pPr>
      <w:r w:rsidRPr="00891231">
        <w:rPr>
          <w:rFonts w:ascii="Palatino Linotype" w:hAnsi="Palatino Linotype"/>
          <w:b/>
          <w:bCs/>
          <w:sz w:val="22"/>
          <w:szCs w:val="22"/>
        </w:rPr>
        <w:lastRenderedPageBreak/>
        <w:t>Cabe señalar que dichos documentos no fueron puestos a la vista del particular, en virtud de que se localizó información susceptible de clasificación.</w:t>
      </w:r>
    </w:p>
    <w:p w14:paraId="2875FD94" w14:textId="77777777" w:rsidR="008D213B" w:rsidRPr="00891231" w:rsidRDefault="008D213B" w:rsidP="00002D2D">
      <w:pPr>
        <w:spacing w:line="360" w:lineRule="auto"/>
        <w:contextualSpacing/>
        <w:jc w:val="both"/>
        <w:rPr>
          <w:rFonts w:ascii="Palatino Linotype" w:eastAsia="Palatino Linotype" w:hAnsi="Palatino Linotype" w:cs="Palatino Linotype"/>
          <w:sz w:val="22"/>
          <w:szCs w:val="22"/>
        </w:rPr>
      </w:pPr>
    </w:p>
    <w:p w14:paraId="518DD6AE" w14:textId="54439BE2" w:rsidR="008D213B" w:rsidRPr="00891231" w:rsidRDefault="008D213B" w:rsidP="00002D2D">
      <w:pPr>
        <w:spacing w:line="360" w:lineRule="auto"/>
        <w:contextualSpacing/>
        <w:jc w:val="both"/>
        <w:rPr>
          <w:rFonts w:ascii="Palatino Linotype" w:eastAsia="Palatino Linotype" w:hAnsi="Palatino Linotype" w:cs="Palatino Linotype"/>
          <w:b/>
          <w:sz w:val="22"/>
          <w:szCs w:val="22"/>
        </w:rPr>
      </w:pPr>
      <w:r w:rsidRPr="00891231">
        <w:rPr>
          <w:rFonts w:ascii="Palatino Linotype" w:eastAsia="Palatino Linotype" w:hAnsi="Palatino Linotype" w:cs="Palatino Linotype"/>
          <w:b/>
          <w:sz w:val="22"/>
          <w:szCs w:val="22"/>
        </w:rPr>
        <w:t xml:space="preserve">d) </w:t>
      </w:r>
      <w:r w:rsidRPr="00891231">
        <w:rPr>
          <w:rFonts w:ascii="Palatino Linotype" w:hAnsi="Palatino Linotype" w:cs="Tahoma"/>
          <w:b/>
          <w:sz w:val="22"/>
          <w:szCs w:val="22"/>
        </w:rPr>
        <w:t xml:space="preserve">Cierre de instrucción. </w:t>
      </w:r>
      <w:r w:rsidRPr="00891231">
        <w:rPr>
          <w:rFonts w:ascii="Palatino Linotype" w:hAnsi="Palatino Linotype" w:cs="Tahoma"/>
          <w:sz w:val="22"/>
          <w:szCs w:val="22"/>
        </w:rPr>
        <w:t xml:space="preserve">El </w:t>
      </w:r>
      <w:r w:rsidR="009A6171" w:rsidRPr="00891231">
        <w:rPr>
          <w:rFonts w:ascii="Palatino Linotype" w:hAnsi="Palatino Linotype" w:cs="Tahoma"/>
          <w:sz w:val="22"/>
          <w:szCs w:val="22"/>
        </w:rPr>
        <w:t>ocho</w:t>
      </w:r>
      <w:r w:rsidR="00C8357E" w:rsidRPr="00891231">
        <w:rPr>
          <w:rFonts w:ascii="Palatino Linotype" w:hAnsi="Palatino Linotype" w:cs="Tahoma"/>
          <w:sz w:val="22"/>
          <w:szCs w:val="22"/>
        </w:rPr>
        <w:t xml:space="preserve"> de abril </w:t>
      </w:r>
      <w:r w:rsidRPr="00891231">
        <w:rPr>
          <w:rFonts w:ascii="Palatino Linotype" w:hAnsi="Palatino Linotype" w:cs="Tahoma"/>
          <w:sz w:val="22"/>
          <w:szCs w:val="22"/>
        </w:rPr>
        <w:t xml:space="preserve">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6C76FB" w:rsidRPr="00891231">
        <w:rPr>
          <w:rFonts w:ascii="Palatino Linotype" w:hAnsi="Palatino Linotype" w:cs="Tahoma"/>
          <w:sz w:val="22"/>
          <w:szCs w:val="22"/>
          <w:lang w:val="es-ES"/>
        </w:rPr>
        <w:t>SAIMEX</w:t>
      </w:r>
      <w:r w:rsidRPr="00891231">
        <w:rPr>
          <w:rFonts w:ascii="Palatino Linotype" w:hAnsi="Palatino Linotype" w:cs="Tahoma"/>
          <w:sz w:val="22"/>
          <w:szCs w:val="22"/>
        </w:rPr>
        <w:t>.</w:t>
      </w:r>
    </w:p>
    <w:p w14:paraId="4971A8BA" w14:textId="77777777" w:rsidR="008D213B" w:rsidRPr="00891231" w:rsidRDefault="008D213B" w:rsidP="00002D2D">
      <w:pPr>
        <w:spacing w:line="360" w:lineRule="auto"/>
        <w:ind w:right="-28"/>
        <w:contextualSpacing/>
        <w:jc w:val="both"/>
        <w:rPr>
          <w:rFonts w:ascii="Palatino Linotype" w:hAnsi="Palatino Linotype" w:cs="Tahoma"/>
          <w:sz w:val="22"/>
          <w:szCs w:val="22"/>
          <w:lang w:val="es-ES"/>
        </w:rPr>
      </w:pPr>
    </w:p>
    <w:p w14:paraId="2862C768" w14:textId="77777777" w:rsidR="008D213B" w:rsidRPr="00891231" w:rsidRDefault="008D213B" w:rsidP="00002D2D">
      <w:pPr>
        <w:spacing w:line="360" w:lineRule="auto"/>
        <w:ind w:right="-28"/>
        <w:contextualSpacing/>
        <w:jc w:val="both"/>
        <w:rPr>
          <w:rFonts w:ascii="Palatino Linotype" w:hAnsi="Palatino Linotype" w:cs="Tahoma"/>
          <w:color w:val="000000"/>
          <w:sz w:val="22"/>
          <w:szCs w:val="22"/>
        </w:rPr>
      </w:pPr>
      <w:r w:rsidRPr="00891231">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7088A078" w14:textId="77777777" w:rsidR="008D213B" w:rsidRPr="00891231" w:rsidRDefault="008D213B" w:rsidP="00002D2D">
      <w:pPr>
        <w:spacing w:line="360" w:lineRule="auto"/>
        <w:ind w:right="-28"/>
        <w:contextualSpacing/>
        <w:jc w:val="both"/>
        <w:rPr>
          <w:rFonts w:ascii="Palatino Linotype" w:hAnsi="Palatino Linotype" w:cs="Tahoma"/>
          <w:color w:val="000000"/>
          <w:sz w:val="22"/>
          <w:szCs w:val="22"/>
        </w:rPr>
      </w:pPr>
    </w:p>
    <w:p w14:paraId="44810491" w14:textId="77777777" w:rsidR="008D213B" w:rsidRPr="00891231" w:rsidRDefault="008D213B" w:rsidP="00002D2D">
      <w:pPr>
        <w:spacing w:line="360" w:lineRule="auto"/>
        <w:ind w:right="-28"/>
        <w:contextualSpacing/>
        <w:jc w:val="center"/>
        <w:rPr>
          <w:rFonts w:ascii="Palatino Linotype" w:hAnsi="Palatino Linotype" w:cs="Tahoma"/>
          <w:b/>
          <w:sz w:val="22"/>
          <w:szCs w:val="22"/>
          <w:lang w:val="es-ES"/>
        </w:rPr>
      </w:pPr>
      <w:r w:rsidRPr="00891231">
        <w:rPr>
          <w:rFonts w:ascii="Palatino Linotype" w:hAnsi="Palatino Linotype" w:cs="Tahoma"/>
          <w:b/>
          <w:sz w:val="22"/>
          <w:szCs w:val="22"/>
          <w:lang w:val="es-ES"/>
        </w:rPr>
        <w:t>C O N S I D E R A N D O S</w:t>
      </w:r>
    </w:p>
    <w:p w14:paraId="24991AF3" w14:textId="77777777" w:rsidR="008D213B" w:rsidRPr="00891231" w:rsidRDefault="008D213B" w:rsidP="00002D2D">
      <w:pPr>
        <w:spacing w:line="360" w:lineRule="auto"/>
        <w:ind w:right="-28"/>
        <w:contextualSpacing/>
        <w:jc w:val="center"/>
        <w:rPr>
          <w:rFonts w:ascii="Palatino Linotype" w:hAnsi="Palatino Linotype" w:cs="Tahoma"/>
          <w:b/>
          <w:sz w:val="22"/>
          <w:szCs w:val="22"/>
          <w:lang w:val="es-ES"/>
        </w:rPr>
      </w:pPr>
    </w:p>
    <w:p w14:paraId="20ABA1D0" w14:textId="77777777" w:rsidR="008D213B" w:rsidRPr="00891231" w:rsidRDefault="008D213B" w:rsidP="00002D2D">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891231">
        <w:rPr>
          <w:rFonts w:ascii="Palatino Linotype" w:eastAsia="Calibri" w:hAnsi="Palatino Linotype" w:cs="Tahoma"/>
          <w:b/>
          <w:color w:val="000000"/>
          <w:sz w:val="22"/>
          <w:szCs w:val="22"/>
          <w:lang w:val="es-ES" w:eastAsia="es-MX"/>
        </w:rPr>
        <w:t>PRIMERO</w:t>
      </w:r>
      <w:r w:rsidRPr="00891231">
        <w:rPr>
          <w:rFonts w:ascii="Palatino Linotype" w:eastAsia="Calibri" w:hAnsi="Palatino Linotype" w:cs="Tahoma"/>
          <w:color w:val="000000"/>
          <w:sz w:val="22"/>
          <w:szCs w:val="22"/>
          <w:lang w:val="es-ES" w:eastAsia="es-MX"/>
        </w:rPr>
        <w:t xml:space="preserve">. </w:t>
      </w:r>
      <w:r w:rsidRPr="00891231">
        <w:rPr>
          <w:rFonts w:ascii="Palatino Linotype" w:hAnsi="Palatino Linotype" w:cs="Tahoma"/>
          <w:b/>
          <w:sz w:val="22"/>
          <w:szCs w:val="22"/>
          <w:lang w:val="es-ES"/>
        </w:rPr>
        <w:t>Competencia</w:t>
      </w:r>
    </w:p>
    <w:p w14:paraId="736B719D" w14:textId="77777777" w:rsidR="008D213B" w:rsidRPr="00891231" w:rsidRDefault="008D213B" w:rsidP="00002D2D">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5ADB87AA" w14:textId="77777777" w:rsidR="000E4B30" w:rsidRPr="00891231" w:rsidRDefault="000E4B30" w:rsidP="00002D2D">
      <w:pPr>
        <w:spacing w:line="360" w:lineRule="auto"/>
        <w:ind w:right="-28"/>
        <w:contextualSpacing/>
        <w:jc w:val="both"/>
        <w:rPr>
          <w:rFonts w:ascii="Palatino Linotype" w:hAnsi="Palatino Linotype" w:cs="Tahoma"/>
          <w:bCs/>
          <w:color w:val="000000"/>
          <w:sz w:val="22"/>
          <w:szCs w:val="22"/>
        </w:rPr>
      </w:pPr>
      <w:r w:rsidRPr="00891231">
        <w:rPr>
          <w:rFonts w:ascii="Palatino Linotype" w:hAnsi="Palatino Linotype" w:cs="Tahoma"/>
          <w:bCs/>
          <w:color w:val="000000"/>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4C05363" w14:textId="77777777" w:rsidR="008D213B" w:rsidRPr="00891231" w:rsidRDefault="008D213B" w:rsidP="00002D2D">
      <w:pPr>
        <w:spacing w:line="360" w:lineRule="auto"/>
        <w:ind w:right="-28"/>
        <w:contextualSpacing/>
        <w:jc w:val="both"/>
        <w:rPr>
          <w:rFonts w:ascii="Palatino Linotype" w:hAnsi="Palatino Linotype" w:cs="Tahoma"/>
          <w:color w:val="000000"/>
          <w:sz w:val="22"/>
          <w:szCs w:val="22"/>
        </w:rPr>
      </w:pPr>
    </w:p>
    <w:p w14:paraId="014BD203" w14:textId="77777777" w:rsidR="008D213B" w:rsidRPr="00891231" w:rsidRDefault="008D213B" w:rsidP="00002D2D">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891231">
        <w:rPr>
          <w:rFonts w:ascii="Palatino Linotype" w:eastAsia="Calibri" w:hAnsi="Palatino Linotype" w:cs="Tahoma"/>
          <w:b/>
          <w:color w:val="000000"/>
          <w:sz w:val="22"/>
          <w:szCs w:val="22"/>
          <w:lang w:val="es-ES" w:eastAsia="es-MX"/>
        </w:rPr>
        <w:t>SEGUNDO. Causales de improcedencia y sobreseimiento</w:t>
      </w:r>
    </w:p>
    <w:p w14:paraId="54C476C9" w14:textId="77777777" w:rsidR="008D213B" w:rsidRPr="00891231" w:rsidRDefault="008D213B" w:rsidP="00002D2D">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p>
    <w:p w14:paraId="100DD19E" w14:textId="77777777" w:rsidR="008D213B" w:rsidRPr="00891231" w:rsidRDefault="008D213B" w:rsidP="00002D2D">
      <w:pPr>
        <w:autoSpaceDE w:val="0"/>
        <w:autoSpaceDN w:val="0"/>
        <w:adjustRightInd w:val="0"/>
        <w:spacing w:line="360" w:lineRule="auto"/>
        <w:contextualSpacing/>
        <w:jc w:val="both"/>
        <w:rPr>
          <w:rFonts w:ascii="Palatino Linotype" w:hAnsi="Palatino Linotype" w:cs="Tahoma"/>
          <w:sz w:val="22"/>
          <w:szCs w:val="22"/>
          <w:lang w:val="es-ES"/>
        </w:rPr>
      </w:pPr>
      <w:r w:rsidRPr="00891231">
        <w:rPr>
          <w:rFonts w:ascii="Palatino Linotype" w:hAnsi="Palatino Linotype" w:cs="Tahoma"/>
          <w:sz w:val="22"/>
          <w:szCs w:val="22"/>
          <w:lang w:val="es-ES"/>
        </w:rPr>
        <w:t xml:space="preserve">De las constancias que forma parte del Recurso de Revisión que se analiza, se advierte que previo al estudio del fondo de la </w:t>
      </w:r>
      <w:r w:rsidRPr="00891231">
        <w:rPr>
          <w:rFonts w:ascii="Palatino Linotype" w:hAnsi="Palatino Linotype" w:cs="Tahoma"/>
          <w:i/>
          <w:sz w:val="22"/>
          <w:szCs w:val="22"/>
          <w:lang w:val="es-ES"/>
        </w:rPr>
        <w:t>litis</w:t>
      </w:r>
      <w:r w:rsidRPr="00891231">
        <w:rPr>
          <w:rFonts w:ascii="Palatino Linotype" w:hAnsi="Palatino Linotype" w:cs="Tahoma"/>
          <w:sz w:val="22"/>
          <w:szCs w:val="22"/>
          <w:lang w:val="es-ES"/>
        </w:rPr>
        <w:t>, es necesario estudiar las causales de improcedencia, para determinar lo que en Derecho proceda.</w:t>
      </w:r>
    </w:p>
    <w:p w14:paraId="7D2F5C1B" w14:textId="77777777" w:rsidR="008D213B" w:rsidRPr="00891231" w:rsidRDefault="008D213B" w:rsidP="00002D2D">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1CED837A" w14:textId="77777777" w:rsidR="008D213B" w:rsidRPr="00891231" w:rsidRDefault="008D213B" w:rsidP="00002D2D">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891231">
        <w:rPr>
          <w:rFonts w:ascii="Palatino Linotype" w:eastAsia="Calibri" w:hAnsi="Palatino Linotype" w:cs="Tahoma"/>
          <w:b/>
          <w:color w:val="000000"/>
          <w:sz w:val="22"/>
          <w:szCs w:val="22"/>
          <w:lang w:val="es-ES" w:eastAsia="es-MX"/>
        </w:rPr>
        <w:t>Causales de improcedencia</w:t>
      </w:r>
    </w:p>
    <w:p w14:paraId="5ED9A8F9" w14:textId="77777777" w:rsidR="008D213B" w:rsidRPr="00891231" w:rsidRDefault="008D213B" w:rsidP="00002D2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5F344780" w14:textId="77777777" w:rsidR="008D213B" w:rsidRPr="00891231" w:rsidRDefault="008D213B" w:rsidP="00002D2D">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891231">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3A7DAAE" w14:textId="77777777" w:rsidR="008D213B" w:rsidRPr="00891231" w:rsidRDefault="008D213B" w:rsidP="00002D2D">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097D359B" w14:textId="77777777" w:rsidR="008D213B" w:rsidRPr="00891231" w:rsidRDefault="008D213B" w:rsidP="00002D2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891231">
        <w:rPr>
          <w:rFonts w:ascii="Palatino Linotype" w:hAnsi="Palatino Linotype" w:cs="Tahoma"/>
          <w:sz w:val="22"/>
          <w:szCs w:val="24"/>
        </w:rPr>
        <w:t>En el presente caso, </w:t>
      </w:r>
      <w:r w:rsidRPr="00891231">
        <w:rPr>
          <w:rFonts w:ascii="Palatino Linotype" w:hAnsi="Palatino Linotype" w:cs="Tahoma"/>
          <w:b/>
          <w:bCs/>
          <w:sz w:val="22"/>
          <w:szCs w:val="24"/>
        </w:rPr>
        <w:t>no se actualiza ninguna de las causales de improcedencia</w:t>
      </w:r>
      <w:r w:rsidRPr="00891231">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891231">
        <w:rPr>
          <w:rFonts w:ascii="Palatino Linotype" w:hAnsi="Palatino Linotype" w:cs="Tahoma"/>
          <w:sz w:val="22"/>
          <w:szCs w:val="22"/>
          <w:lang w:val="es-ES"/>
        </w:rPr>
        <w:t xml:space="preserve">además de que </w:t>
      </w:r>
      <w:r w:rsidRPr="00891231">
        <w:rPr>
          <w:rFonts w:ascii="Palatino Linotype" w:eastAsia="Calibri" w:hAnsi="Palatino Linotype" w:cs="Tahoma"/>
          <w:color w:val="000000"/>
          <w:sz w:val="22"/>
          <w:szCs w:val="22"/>
          <w:lang w:val="es-ES" w:eastAsia="es-MX"/>
        </w:rPr>
        <w:t>el medio de impugnación fue presentado en tiempo.</w:t>
      </w:r>
    </w:p>
    <w:p w14:paraId="237E4078" w14:textId="77777777" w:rsidR="008D213B" w:rsidRPr="00891231" w:rsidRDefault="008D213B" w:rsidP="00002D2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3D7C082C" w14:textId="206BBF3D" w:rsidR="008D213B" w:rsidRPr="00891231" w:rsidRDefault="008D213B" w:rsidP="00002D2D">
      <w:pPr>
        <w:widowControl w:val="0"/>
        <w:spacing w:line="360" w:lineRule="auto"/>
        <w:contextualSpacing/>
        <w:jc w:val="both"/>
        <w:rPr>
          <w:rFonts w:ascii="Palatino Linotype" w:hAnsi="Palatino Linotype" w:cs="Tahoma"/>
          <w:sz w:val="22"/>
          <w:szCs w:val="22"/>
        </w:rPr>
      </w:pPr>
      <w:r w:rsidRPr="00891231">
        <w:rPr>
          <w:rFonts w:ascii="Palatino Linotype" w:hAnsi="Palatino Linotype" w:cs="Tahoma"/>
          <w:sz w:val="22"/>
          <w:szCs w:val="22"/>
        </w:rPr>
        <w:lastRenderedPageBreak/>
        <w:t xml:space="preserve">Asimismo, se actualiza la causal de procedencia del Recurso de Revisión señalada en el artículo 179 V, de la Ley en cita, </w:t>
      </w:r>
      <w:r w:rsidRPr="00891231">
        <w:rPr>
          <w:rFonts w:ascii="Palatino Linotype" w:eastAsia="Calibri" w:hAnsi="Palatino Linotype" w:cs="Tahoma"/>
          <w:color w:val="000000"/>
          <w:sz w:val="22"/>
          <w:szCs w:val="22"/>
          <w:lang w:eastAsia="es-MX"/>
        </w:rPr>
        <w:t xml:space="preserve">pues el Recurrente se inconformó con </w:t>
      </w:r>
      <w:r w:rsidRPr="00891231">
        <w:rPr>
          <w:rFonts w:ascii="Palatino Linotype" w:hAnsi="Palatino Linotype" w:cs="Tahoma"/>
          <w:sz w:val="22"/>
          <w:szCs w:val="22"/>
        </w:rPr>
        <w:t xml:space="preserve">la entrega de información </w:t>
      </w:r>
      <w:r w:rsidR="005251F8" w:rsidRPr="00891231">
        <w:rPr>
          <w:rFonts w:ascii="Palatino Linotype" w:hAnsi="Palatino Linotype" w:cs="Tahoma"/>
          <w:sz w:val="22"/>
          <w:szCs w:val="22"/>
        </w:rPr>
        <w:t>incompleta</w:t>
      </w:r>
      <w:r w:rsidRPr="00891231">
        <w:rPr>
          <w:rFonts w:ascii="Palatino Linotype" w:hAnsi="Palatino Linotype" w:cs="Tahoma"/>
          <w:sz w:val="22"/>
          <w:szCs w:val="22"/>
        </w:rPr>
        <w:t>.</w:t>
      </w:r>
      <w:bookmarkStart w:id="3" w:name="_Toc188529041"/>
    </w:p>
    <w:bookmarkEnd w:id="3"/>
    <w:p w14:paraId="5A524BE3" w14:textId="77777777" w:rsidR="008D213B" w:rsidRPr="00891231" w:rsidRDefault="008D213B" w:rsidP="00002D2D">
      <w:pPr>
        <w:spacing w:line="360" w:lineRule="auto"/>
        <w:contextualSpacing/>
        <w:jc w:val="both"/>
        <w:rPr>
          <w:rFonts w:ascii="Palatino Linotype" w:hAnsi="Palatino Linotype" w:cs="Tahoma"/>
          <w:b/>
          <w:bCs/>
          <w:color w:val="0D0D0D" w:themeColor="text1" w:themeTint="F2"/>
          <w:sz w:val="22"/>
          <w:szCs w:val="22"/>
        </w:rPr>
      </w:pPr>
    </w:p>
    <w:p w14:paraId="22361D62" w14:textId="77777777" w:rsidR="008D213B" w:rsidRPr="00891231" w:rsidRDefault="008D213B" w:rsidP="00002D2D">
      <w:pPr>
        <w:spacing w:line="360" w:lineRule="auto"/>
        <w:contextualSpacing/>
        <w:jc w:val="both"/>
        <w:rPr>
          <w:rFonts w:ascii="Palatino Linotype" w:hAnsi="Palatino Linotype" w:cs="Tahoma"/>
          <w:bCs/>
          <w:color w:val="0D0D0D" w:themeColor="text1" w:themeTint="F2"/>
          <w:sz w:val="22"/>
          <w:szCs w:val="22"/>
        </w:rPr>
      </w:pPr>
      <w:r w:rsidRPr="00891231">
        <w:rPr>
          <w:rFonts w:ascii="Palatino Linotype" w:hAnsi="Palatino Linotype" w:cs="Tahoma"/>
          <w:b/>
          <w:bCs/>
          <w:color w:val="0D0D0D" w:themeColor="text1" w:themeTint="F2"/>
          <w:sz w:val="22"/>
          <w:szCs w:val="22"/>
        </w:rPr>
        <w:t>Causales de sobreseimiento</w:t>
      </w:r>
    </w:p>
    <w:p w14:paraId="1111EAE2" w14:textId="77777777" w:rsidR="008D213B" w:rsidRPr="00891231" w:rsidRDefault="008D213B" w:rsidP="00002D2D">
      <w:pPr>
        <w:spacing w:line="360" w:lineRule="auto"/>
        <w:contextualSpacing/>
        <w:jc w:val="both"/>
        <w:rPr>
          <w:rFonts w:ascii="Palatino Linotype" w:hAnsi="Palatino Linotype" w:cs="Tahoma"/>
          <w:bCs/>
          <w:color w:val="0D0D0D" w:themeColor="text1" w:themeTint="F2"/>
          <w:sz w:val="22"/>
          <w:szCs w:val="22"/>
        </w:rPr>
      </w:pPr>
    </w:p>
    <w:p w14:paraId="776C8F01" w14:textId="77777777" w:rsidR="008D213B" w:rsidRPr="00891231" w:rsidRDefault="008D213B" w:rsidP="00002D2D">
      <w:pPr>
        <w:spacing w:line="360" w:lineRule="auto"/>
        <w:contextualSpacing/>
        <w:jc w:val="both"/>
        <w:rPr>
          <w:rFonts w:ascii="Palatino Linotype" w:hAnsi="Palatino Linotype" w:cs="Tahoma"/>
          <w:sz w:val="22"/>
          <w:szCs w:val="22"/>
        </w:rPr>
      </w:pPr>
      <w:r w:rsidRPr="00891231">
        <w:rPr>
          <w:rFonts w:ascii="Palatino Linotype" w:hAnsi="Palatino Linotype" w:cs="Tahoma"/>
          <w:sz w:val="22"/>
          <w:szCs w:val="22"/>
        </w:rPr>
        <w:t>Por ser de previo y especial pronunciamiento, este Instituto analiza si se actualiza alguna causal de sobreseimiento.</w:t>
      </w:r>
    </w:p>
    <w:p w14:paraId="1AB70E54" w14:textId="77777777" w:rsidR="008D213B" w:rsidRPr="00891231" w:rsidRDefault="008D213B" w:rsidP="00002D2D">
      <w:pPr>
        <w:spacing w:line="360" w:lineRule="auto"/>
        <w:contextualSpacing/>
        <w:jc w:val="both"/>
        <w:rPr>
          <w:rFonts w:ascii="Palatino Linotype" w:hAnsi="Palatino Linotype" w:cs="Tahoma"/>
          <w:sz w:val="22"/>
          <w:szCs w:val="22"/>
        </w:rPr>
      </w:pPr>
    </w:p>
    <w:p w14:paraId="7BAD74D1" w14:textId="77777777" w:rsidR="008D213B" w:rsidRPr="00891231" w:rsidRDefault="008D213B" w:rsidP="00002D2D">
      <w:pPr>
        <w:spacing w:line="360" w:lineRule="auto"/>
        <w:contextualSpacing/>
        <w:jc w:val="both"/>
        <w:rPr>
          <w:rFonts w:ascii="Palatino Linotype" w:hAnsi="Palatino Linotype" w:cs="Tahoma"/>
          <w:sz w:val="22"/>
          <w:szCs w:val="22"/>
        </w:rPr>
      </w:pPr>
      <w:r w:rsidRPr="00891231">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486780FE" w14:textId="77777777" w:rsidR="008D213B" w:rsidRPr="00891231" w:rsidRDefault="008D213B" w:rsidP="00002D2D">
      <w:pPr>
        <w:spacing w:line="360" w:lineRule="auto"/>
        <w:contextualSpacing/>
        <w:jc w:val="both"/>
        <w:rPr>
          <w:rFonts w:ascii="Palatino Linotype" w:hAnsi="Palatino Linotype" w:cs="Tahoma"/>
          <w:sz w:val="22"/>
          <w:szCs w:val="22"/>
        </w:rPr>
      </w:pPr>
    </w:p>
    <w:p w14:paraId="45CC6EE8" w14:textId="77777777" w:rsidR="008D213B" w:rsidRPr="00891231" w:rsidRDefault="008D213B" w:rsidP="00002D2D">
      <w:pPr>
        <w:tabs>
          <w:tab w:val="left" w:pos="4962"/>
        </w:tabs>
        <w:spacing w:line="360" w:lineRule="auto"/>
        <w:contextualSpacing/>
        <w:jc w:val="both"/>
        <w:rPr>
          <w:rFonts w:ascii="Palatino Linotype" w:hAnsi="Palatino Linotype" w:cs="Tahoma"/>
          <w:sz w:val="22"/>
          <w:szCs w:val="22"/>
          <w:lang w:val="es-ES"/>
        </w:rPr>
      </w:pPr>
      <w:r w:rsidRPr="00891231">
        <w:rPr>
          <w:rFonts w:ascii="Palatino Linotype" w:hAnsi="Palatino Linotype" w:cs="Tahoma"/>
          <w:bCs/>
          <w:sz w:val="22"/>
          <w:szCs w:val="22"/>
          <w:lang w:val="es-ES"/>
        </w:rPr>
        <w:t xml:space="preserve">Por tales motivos, </w:t>
      </w:r>
      <w:r w:rsidRPr="00891231">
        <w:rPr>
          <w:rFonts w:ascii="Palatino Linotype" w:hAnsi="Palatino Linotype" w:cs="Tahoma"/>
          <w:sz w:val="22"/>
          <w:szCs w:val="22"/>
          <w:lang w:val="es-ES"/>
        </w:rPr>
        <w:t xml:space="preserve">se considera procedente entrar al fondo del presente asunto. </w:t>
      </w:r>
    </w:p>
    <w:p w14:paraId="4EC7A3EE" w14:textId="77777777" w:rsidR="008D213B" w:rsidRPr="00891231" w:rsidRDefault="008D213B" w:rsidP="00002D2D">
      <w:pPr>
        <w:tabs>
          <w:tab w:val="left" w:pos="4962"/>
        </w:tabs>
        <w:spacing w:line="360" w:lineRule="auto"/>
        <w:contextualSpacing/>
        <w:jc w:val="both"/>
        <w:rPr>
          <w:rFonts w:ascii="Palatino Linotype" w:hAnsi="Palatino Linotype" w:cs="Tahoma"/>
          <w:sz w:val="22"/>
          <w:szCs w:val="22"/>
          <w:lang w:eastAsia="es-ES_tradnl"/>
        </w:rPr>
      </w:pPr>
    </w:p>
    <w:p w14:paraId="5BE8BFA5" w14:textId="77777777" w:rsidR="008D213B" w:rsidRPr="00891231" w:rsidRDefault="008D213B" w:rsidP="00002D2D">
      <w:pPr>
        <w:tabs>
          <w:tab w:val="left" w:pos="4962"/>
        </w:tabs>
        <w:spacing w:line="360" w:lineRule="auto"/>
        <w:contextualSpacing/>
        <w:jc w:val="both"/>
        <w:rPr>
          <w:rFonts w:ascii="Palatino Linotype" w:hAnsi="Palatino Linotype" w:cs="Tahoma"/>
          <w:b/>
          <w:iCs/>
          <w:sz w:val="22"/>
          <w:szCs w:val="22"/>
          <w:lang w:val="es-ES" w:eastAsia="es-ES_tradnl"/>
        </w:rPr>
      </w:pPr>
      <w:r w:rsidRPr="00891231">
        <w:rPr>
          <w:rFonts w:ascii="Palatino Linotype" w:hAnsi="Palatino Linotype" w:cs="Tahoma"/>
          <w:b/>
          <w:iCs/>
          <w:sz w:val="22"/>
          <w:szCs w:val="22"/>
          <w:lang w:val="es-ES" w:eastAsia="es-ES_tradnl"/>
        </w:rPr>
        <w:t>TERCERO. Determinación de la Controversia</w:t>
      </w:r>
    </w:p>
    <w:p w14:paraId="0B0D0326" w14:textId="77777777" w:rsidR="008D213B" w:rsidRPr="00891231" w:rsidRDefault="008D213B" w:rsidP="00002D2D">
      <w:pPr>
        <w:tabs>
          <w:tab w:val="left" w:pos="4962"/>
        </w:tabs>
        <w:spacing w:line="360" w:lineRule="auto"/>
        <w:contextualSpacing/>
        <w:jc w:val="both"/>
        <w:rPr>
          <w:rFonts w:ascii="Palatino Linotype" w:hAnsi="Palatino Linotype" w:cs="Tahoma"/>
          <w:b/>
          <w:iCs/>
          <w:sz w:val="22"/>
          <w:szCs w:val="22"/>
          <w:lang w:val="es-ES" w:eastAsia="es-ES_tradnl"/>
        </w:rPr>
      </w:pPr>
    </w:p>
    <w:p w14:paraId="0D3E72FE" w14:textId="664B775F" w:rsidR="008D213B" w:rsidRPr="00891231" w:rsidRDefault="008D213B" w:rsidP="00002D2D">
      <w:pPr>
        <w:spacing w:line="360" w:lineRule="auto"/>
        <w:contextualSpacing/>
        <w:jc w:val="both"/>
        <w:rPr>
          <w:rFonts w:ascii="Palatino Linotype" w:hAnsi="Palatino Linotype" w:cs="Tahoma"/>
          <w:sz w:val="22"/>
          <w:szCs w:val="22"/>
        </w:rPr>
      </w:pPr>
      <w:r w:rsidRPr="00891231">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891231">
        <w:rPr>
          <w:rFonts w:ascii="Palatino Linotype" w:hAnsi="Palatino Linotype" w:cs="Tahoma"/>
          <w:sz w:val="22"/>
          <w:szCs w:val="22"/>
        </w:rPr>
        <w:t xml:space="preserve">que el Particular requirió, </w:t>
      </w:r>
      <w:r w:rsidR="005251F8" w:rsidRPr="00891231">
        <w:rPr>
          <w:rFonts w:ascii="Palatino Linotype" w:hAnsi="Palatino Linotype" w:cs="Tahoma"/>
          <w:sz w:val="22"/>
          <w:szCs w:val="22"/>
        </w:rPr>
        <w:t>respecto del Ayuntamiento de Atizapán, al cuatro de febrero de dos mil veinticuatro,</w:t>
      </w:r>
      <w:r w:rsidRPr="00891231">
        <w:rPr>
          <w:rFonts w:ascii="Palatino Linotype" w:hAnsi="Palatino Linotype" w:cs="Tahoma"/>
          <w:sz w:val="22"/>
          <w:szCs w:val="22"/>
        </w:rPr>
        <w:t xml:space="preserve"> lo siguiente.</w:t>
      </w:r>
    </w:p>
    <w:p w14:paraId="2FCE37DE" w14:textId="77777777" w:rsidR="008D213B" w:rsidRPr="00891231" w:rsidRDefault="008D213B" w:rsidP="00002D2D">
      <w:pPr>
        <w:spacing w:line="360" w:lineRule="auto"/>
        <w:contextualSpacing/>
        <w:jc w:val="both"/>
        <w:rPr>
          <w:rFonts w:ascii="Palatino Linotype" w:hAnsi="Palatino Linotype" w:cs="Tahoma"/>
          <w:sz w:val="22"/>
          <w:szCs w:val="22"/>
        </w:rPr>
      </w:pPr>
    </w:p>
    <w:p w14:paraId="169B3529" w14:textId="6630EF38" w:rsidR="005251F8" w:rsidRPr="00891231" w:rsidRDefault="005251F8" w:rsidP="00002D2D">
      <w:pPr>
        <w:pStyle w:val="Prrafodelista"/>
        <w:numPr>
          <w:ilvl w:val="0"/>
          <w:numId w:val="3"/>
        </w:numPr>
        <w:spacing w:line="360" w:lineRule="auto"/>
        <w:jc w:val="both"/>
        <w:rPr>
          <w:rFonts w:ascii="Palatino Linotype" w:hAnsi="Palatino Linotype" w:cs="Tahoma"/>
          <w:sz w:val="22"/>
          <w:szCs w:val="22"/>
        </w:rPr>
      </w:pPr>
      <w:r w:rsidRPr="00891231">
        <w:rPr>
          <w:rFonts w:ascii="Palatino Linotype" w:hAnsi="Palatino Linotype" w:cs="Tahoma"/>
          <w:sz w:val="22"/>
          <w:szCs w:val="22"/>
        </w:rPr>
        <w:t>Plantilla de Personal con cargo, área y sueldo</w:t>
      </w:r>
    </w:p>
    <w:p w14:paraId="32E17B43" w14:textId="4C6A09DC" w:rsidR="008D213B" w:rsidRPr="00891231" w:rsidRDefault="005251F8" w:rsidP="00002D2D">
      <w:pPr>
        <w:pStyle w:val="Prrafodelista"/>
        <w:numPr>
          <w:ilvl w:val="0"/>
          <w:numId w:val="3"/>
        </w:numPr>
        <w:spacing w:line="360" w:lineRule="auto"/>
        <w:jc w:val="both"/>
        <w:rPr>
          <w:rFonts w:ascii="Palatino Linotype" w:hAnsi="Palatino Linotype" w:cs="Tahoma"/>
          <w:sz w:val="22"/>
          <w:szCs w:val="22"/>
        </w:rPr>
      </w:pPr>
      <w:r w:rsidRPr="00891231">
        <w:rPr>
          <w:rFonts w:ascii="Palatino Linotype" w:hAnsi="Palatino Linotype" w:cs="Tahoma"/>
          <w:sz w:val="22"/>
          <w:szCs w:val="22"/>
        </w:rPr>
        <w:t xml:space="preserve">Fecha </w:t>
      </w:r>
      <w:r w:rsidR="008D213B" w:rsidRPr="00891231">
        <w:rPr>
          <w:rFonts w:ascii="Palatino Linotype" w:hAnsi="Palatino Linotype" w:cs="Tahoma"/>
          <w:sz w:val="22"/>
          <w:szCs w:val="22"/>
        </w:rPr>
        <w:t>de Altas</w:t>
      </w:r>
    </w:p>
    <w:p w14:paraId="65B981ED" w14:textId="1B0913C4" w:rsidR="005251F8" w:rsidRPr="00891231" w:rsidRDefault="005251F8" w:rsidP="00002D2D">
      <w:pPr>
        <w:pStyle w:val="Prrafodelista"/>
        <w:numPr>
          <w:ilvl w:val="0"/>
          <w:numId w:val="3"/>
        </w:numPr>
        <w:spacing w:line="360" w:lineRule="auto"/>
        <w:jc w:val="both"/>
        <w:rPr>
          <w:rFonts w:ascii="Palatino Linotype" w:hAnsi="Palatino Linotype" w:cs="Tahoma"/>
          <w:sz w:val="22"/>
          <w:szCs w:val="22"/>
        </w:rPr>
      </w:pPr>
      <w:r w:rsidRPr="00891231">
        <w:rPr>
          <w:rFonts w:ascii="Palatino Linotype" w:hAnsi="Palatino Linotype" w:cs="Tahoma"/>
          <w:sz w:val="22"/>
          <w:szCs w:val="22"/>
        </w:rPr>
        <w:lastRenderedPageBreak/>
        <w:t>Currículum Vita</w:t>
      </w:r>
      <w:r w:rsidR="00E42791" w:rsidRPr="00891231">
        <w:rPr>
          <w:rFonts w:ascii="Palatino Linotype" w:hAnsi="Palatino Linotype" w:cs="Tahoma"/>
          <w:sz w:val="22"/>
          <w:szCs w:val="22"/>
        </w:rPr>
        <w:t>e</w:t>
      </w:r>
    </w:p>
    <w:p w14:paraId="48CC71C8" w14:textId="77777777" w:rsidR="005251F8" w:rsidRPr="00891231" w:rsidRDefault="005251F8" w:rsidP="00002D2D">
      <w:pPr>
        <w:pStyle w:val="Prrafodelista"/>
        <w:spacing w:line="360" w:lineRule="auto"/>
        <w:jc w:val="both"/>
        <w:rPr>
          <w:rFonts w:ascii="Palatino Linotype" w:hAnsi="Palatino Linotype" w:cs="Tahoma"/>
          <w:sz w:val="22"/>
          <w:szCs w:val="22"/>
        </w:rPr>
      </w:pPr>
    </w:p>
    <w:p w14:paraId="0F429821" w14:textId="5541D75A" w:rsidR="008D213B" w:rsidRPr="00891231" w:rsidRDefault="008D213B" w:rsidP="00002D2D">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r w:rsidRPr="00891231">
        <w:rPr>
          <w:rFonts w:ascii="Palatino Linotype" w:hAnsi="Palatino Linotype" w:cs="Tahoma"/>
          <w:sz w:val="22"/>
          <w:szCs w:val="22"/>
          <w:lang w:val="es-ES"/>
        </w:rPr>
        <w:t xml:space="preserve">En respuesta, el Sujeto Obligado a través de la </w:t>
      </w:r>
      <w:r w:rsidR="005251F8" w:rsidRPr="00891231">
        <w:rPr>
          <w:rFonts w:ascii="Palatino Linotype" w:hAnsi="Palatino Linotype" w:cs="Tahoma"/>
          <w:sz w:val="22"/>
          <w:szCs w:val="22"/>
          <w:lang w:val="es-ES"/>
        </w:rPr>
        <w:t>Tesorería Municipal</w:t>
      </w:r>
      <w:r w:rsidRPr="00891231">
        <w:rPr>
          <w:rFonts w:ascii="Palatino Linotype" w:hAnsi="Palatino Linotype" w:cs="Tahoma"/>
          <w:sz w:val="22"/>
          <w:szCs w:val="22"/>
          <w:lang w:val="es-ES"/>
        </w:rPr>
        <w:t xml:space="preserve">, </w:t>
      </w:r>
      <w:r w:rsidR="005251F8" w:rsidRPr="00891231">
        <w:rPr>
          <w:rFonts w:ascii="Palatino Linotype" w:hAnsi="Palatino Linotype" w:cs="Tahoma"/>
          <w:sz w:val="22"/>
          <w:szCs w:val="22"/>
          <w:lang w:val="es-ES"/>
        </w:rPr>
        <w:t>proporcionó un listado</w:t>
      </w:r>
      <w:r w:rsidR="000E4B30" w:rsidRPr="00891231">
        <w:rPr>
          <w:rFonts w:ascii="Palatino Linotype" w:hAnsi="Palatino Linotype" w:cs="Tahoma"/>
          <w:sz w:val="22"/>
          <w:szCs w:val="22"/>
          <w:lang w:val="es-ES"/>
        </w:rPr>
        <w:t xml:space="preserve"> </w:t>
      </w:r>
      <w:r w:rsidR="000E4B30" w:rsidRPr="00891231">
        <w:rPr>
          <w:rFonts w:ascii="Palatino Linotype" w:hAnsi="Palatino Linotype" w:cs="Tahoma"/>
          <w:sz w:val="22"/>
          <w:szCs w:val="22"/>
        </w:rPr>
        <w:t>que contenía número de empleado, nombre, cargo y sueldo de ochenta servidores públicos</w:t>
      </w:r>
      <w:r w:rsidR="00E42791" w:rsidRPr="00891231">
        <w:rPr>
          <w:rFonts w:ascii="Palatino Linotype" w:hAnsi="Palatino Linotype" w:cs="Tahoma"/>
          <w:sz w:val="22"/>
          <w:szCs w:val="22"/>
          <w:lang w:val="es-ES"/>
        </w:rPr>
        <w:t xml:space="preserve">. </w:t>
      </w:r>
      <w:r w:rsidRPr="00891231">
        <w:rPr>
          <w:rFonts w:ascii="Palatino Linotype" w:hAnsi="Palatino Linotype" w:cs="Tahoma"/>
          <w:sz w:val="22"/>
          <w:szCs w:val="22"/>
          <w:lang w:val="es-ES"/>
        </w:rPr>
        <w:t xml:space="preserve">Ante dicha circunstancia, el Particular se agravió </w:t>
      </w:r>
      <w:r w:rsidR="00E42791" w:rsidRPr="00891231">
        <w:rPr>
          <w:rFonts w:ascii="Palatino Linotype" w:hAnsi="Palatino Linotype" w:cs="Tahoma"/>
          <w:sz w:val="22"/>
          <w:szCs w:val="22"/>
          <w:lang w:val="es-ES"/>
        </w:rPr>
        <w:t>de</w:t>
      </w:r>
      <w:r w:rsidRPr="00891231">
        <w:rPr>
          <w:rFonts w:ascii="Palatino Linotype" w:hAnsi="Palatino Linotype" w:cs="Tahoma"/>
          <w:sz w:val="22"/>
          <w:szCs w:val="22"/>
          <w:lang w:val="es-ES"/>
        </w:rPr>
        <w:t xml:space="preserve"> la entrega de información </w:t>
      </w:r>
      <w:r w:rsidR="000E4B30" w:rsidRPr="00891231">
        <w:rPr>
          <w:rFonts w:ascii="Palatino Linotype" w:hAnsi="Palatino Linotype" w:cs="Tahoma"/>
          <w:sz w:val="22"/>
          <w:szCs w:val="22"/>
          <w:lang w:val="es-ES"/>
        </w:rPr>
        <w:t>incompleta</w:t>
      </w:r>
      <w:r w:rsidRPr="00891231">
        <w:rPr>
          <w:rFonts w:ascii="Palatino Linotype" w:hAnsi="Palatino Linotype" w:cs="Tahoma"/>
          <w:sz w:val="22"/>
          <w:szCs w:val="22"/>
          <w:lang w:val="es-ES"/>
        </w:rPr>
        <w:t>, lo cual</w:t>
      </w:r>
      <w:r w:rsidRPr="00891231">
        <w:rPr>
          <w:rFonts w:ascii="Palatino Linotype" w:eastAsia="Calibri" w:hAnsi="Palatino Linotype" w:cs="Tahoma"/>
          <w:sz w:val="22"/>
          <w:szCs w:val="22"/>
        </w:rPr>
        <w:t xml:space="preserve"> actualiza la causal de procedencia prevista en la fracción </w:t>
      </w:r>
      <w:r w:rsidR="000E4B30" w:rsidRPr="00891231">
        <w:rPr>
          <w:rFonts w:ascii="Palatino Linotype" w:eastAsia="Calibri" w:hAnsi="Palatino Linotype" w:cs="Tahoma"/>
          <w:sz w:val="22"/>
          <w:szCs w:val="22"/>
        </w:rPr>
        <w:t>V</w:t>
      </w:r>
      <w:r w:rsidRPr="00891231">
        <w:rPr>
          <w:rFonts w:ascii="Palatino Linotype" w:eastAsia="Calibri" w:hAnsi="Palatino Linotype" w:cs="Tahoma"/>
          <w:sz w:val="22"/>
          <w:szCs w:val="22"/>
        </w:rPr>
        <w:t xml:space="preserve">, del artículo 179 de la Ley de Transparencia y Acceso a la Información Pública del Estado de México y Municipios. </w:t>
      </w:r>
    </w:p>
    <w:p w14:paraId="08D2D4DA" w14:textId="77777777" w:rsidR="008D213B" w:rsidRPr="00891231" w:rsidRDefault="008D213B" w:rsidP="00002D2D">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p>
    <w:p w14:paraId="1B3C5EC7" w14:textId="35C6D379" w:rsidR="008D213B" w:rsidRPr="00891231" w:rsidRDefault="008D213B" w:rsidP="00002D2D">
      <w:pPr>
        <w:autoSpaceDE w:val="0"/>
        <w:autoSpaceDN w:val="0"/>
        <w:adjustRightInd w:val="0"/>
        <w:spacing w:line="360" w:lineRule="auto"/>
        <w:contextualSpacing/>
        <w:jc w:val="both"/>
        <w:rPr>
          <w:rFonts w:ascii="Palatino Linotype" w:hAnsi="Palatino Linotype" w:cs="Tahoma"/>
          <w:bCs/>
          <w:sz w:val="22"/>
          <w:szCs w:val="22"/>
        </w:rPr>
      </w:pPr>
      <w:r w:rsidRPr="00891231">
        <w:rPr>
          <w:rFonts w:ascii="Palatino Linotype"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Pr="00891231">
        <w:rPr>
          <w:rFonts w:ascii="Palatino Linotype" w:hAnsi="Palatino Linotype" w:cs="Tahoma"/>
          <w:iCs/>
          <w:sz w:val="22"/>
          <w:szCs w:val="22"/>
          <w:lang w:eastAsia="es-ES_tradnl"/>
        </w:rPr>
        <w:t xml:space="preserve"> la respuesta proporcionada, el escrito recursal</w:t>
      </w:r>
      <w:r w:rsidR="000E4B30" w:rsidRPr="00891231">
        <w:rPr>
          <w:rFonts w:ascii="Palatino Linotype" w:hAnsi="Palatino Linotype" w:cs="Tahoma"/>
          <w:iCs/>
          <w:sz w:val="22"/>
          <w:szCs w:val="22"/>
          <w:lang w:eastAsia="es-ES_tradnl"/>
        </w:rPr>
        <w:t xml:space="preserve"> y el informe justificado</w:t>
      </w:r>
      <w:r w:rsidRPr="00891231">
        <w:rPr>
          <w:rFonts w:ascii="Palatino Linotype" w:hAnsi="Palatino Linotype" w:cs="Tahoma"/>
          <w:iCs/>
          <w:sz w:val="22"/>
          <w:szCs w:val="22"/>
          <w:lang w:eastAsia="es-ES_tradnl"/>
        </w:rPr>
        <w:t xml:space="preserve">; </w:t>
      </w:r>
      <w:r w:rsidRPr="00891231">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Pr="00891231">
        <w:rPr>
          <w:rFonts w:ascii="Palatino Linotype" w:eastAsia="Calibri" w:hAnsi="Palatino Linotype" w:cs="Tahoma"/>
          <w:sz w:val="22"/>
          <w:szCs w:val="22"/>
        </w:rPr>
        <w:t xml:space="preserve">Así, las cosas, una vez admitido y notificado el Recurso de Revisión a las partes, </w:t>
      </w:r>
      <w:r w:rsidR="000E4B30" w:rsidRPr="00891231">
        <w:rPr>
          <w:rFonts w:ascii="Palatino Linotype" w:eastAsia="Calibri" w:hAnsi="Palatino Linotype" w:cs="Tahoma"/>
          <w:sz w:val="22"/>
          <w:szCs w:val="22"/>
        </w:rPr>
        <w:t>el Ente Recurrido ratificó su respuesta inicial</w:t>
      </w:r>
      <w:r w:rsidRPr="00891231">
        <w:rPr>
          <w:rFonts w:ascii="Palatino Linotype" w:eastAsia="Calibri" w:hAnsi="Palatino Linotype" w:cs="Tahoma"/>
          <w:sz w:val="22"/>
          <w:szCs w:val="22"/>
        </w:rPr>
        <w:t>.</w:t>
      </w:r>
      <w:r w:rsidRPr="00891231">
        <w:rPr>
          <w:rFonts w:ascii="Palatino Linotype" w:hAnsi="Palatino Linotype" w:cs="Tahoma"/>
          <w:b/>
          <w:sz w:val="22"/>
          <w:szCs w:val="22"/>
        </w:rPr>
        <w:t xml:space="preserve"> </w:t>
      </w:r>
      <w:r w:rsidR="000E4B30" w:rsidRPr="00891231">
        <w:rPr>
          <w:rFonts w:ascii="Palatino Linotype" w:hAnsi="Palatino Linotype" w:cs="Tahoma"/>
          <w:b/>
          <w:sz w:val="22"/>
          <w:szCs w:val="22"/>
        </w:rPr>
        <w:t>Cabe señalar que el Particular fue omiso en realizar manifestaciones o alegatos a que tuviera derecho.</w:t>
      </w:r>
    </w:p>
    <w:p w14:paraId="760CB8E1" w14:textId="77777777" w:rsidR="008D213B" w:rsidRPr="00891231" w:rsidRDefault="008D213B" w:rsidP="00002D2D">
      <w:pPr>
        <w:spacing w:line="360" w:lineRule="auto"/>
        <w:contextualSpacing/>
        <w:jc w:val="both"/>
        <w:rPr>
          <w:rFonts w:ascii="Palatino Linotype" w:hAnsi="Palatino Linotype" w:cs="Tahoma"/>
          <w:b/>
          <w:sz w:val="22"/>
          <w:szCs w:val="22"/>
          <w:lang w:val="es-ES"/>
        </w:rPr>
      </w:pPr>
    </w:p>
    <w:p w14:paraId="21E73A15" w14:textId="77777777" w:rsidR="000E4B30" w:rsidRPr="00891231" w:rsidRDefault="000E4B30" w:rsidP="00002D2D">
      <w:pPr>
        <w:spacing w:line="360" w:lineRule="auto"/>
        <w:contextualSpacing/>
        <w:jc w:val="both"/>
        <w:rPr>
          <w:rFonts w:ascii="Palatino Linotype" w:hAnsi="Palatino Linotype" w:cs="Tahoma"/>
          <w:b/>
          <w:sz w:val="22"/>
          <w:szCs w:val="22"/>
        </w:rPr>
      </w:pPr>
      <w:r w:rsidRPr="00891231">
        <w:rPr>
          <w:rFonts w:ascii="Palatino Linotype" w:hAnsi="Palatino Linotype" w:cs="Tahoma"/>
          <w:b/>
          <w:sz w:val="22"/>
          <w:szCs w:val="22"/>
        </w:rPr>
        <w:t>CUARTO. Marco normativo aplicable en materia de transparencia y acceso a la información pública</w:t>
      </w:r>
    </w:p>
    <w:p w14:paraId="3EAC081A"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 </w:t>
      </w:r>
    </w:p>
    <w:p w14:paraId="68BFAA6E"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44CB08A" w14:textId="2449C108"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 </w:t>
      </w:r>
    </w:p>
    <w:p w14:paraId="3D1D95CB"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w:t>
      </w:r>
      <w:r w:rsidRPr="00891231">
        <w:rPr>
          <w:rFonts w:ascii="Palatino Linotype" w:hAnsi="Palatino Linotype" w:cs="Tahoma"/>
          <w:bCs/>
          <w:sz w:val="22"/>
          <w:szCs w:val="22"/>
        </w:rPr>
        <w:lastRenderedPageBreak/>
        <w:t>proteger el interés público, así como la información referente a la intimidad de la vida privada y la imagen de las personas, con las excepciones que establezca la ley reglamentaria.</w:t>
      </w:r>
    </w:p>
    <w:p w14:paraId="330869BC"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 </w:t>
      </w:r>
    </w:p>
    <w:p w14:paraId="64CD14BB"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Por su parte, la Ley de Transparencia y Acceso a la Información Pública del Estado de México y Municipios (Reglamentaria del artículo 5° de la Constitución Local), establece lo siguiente:</w:t>
      </w:r>
    </w:p>
    <w:p w14:paraId="2AA1360F"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 </w:t>
      </w:r>
    </w:p>
    <w:p w14:paraId="05A3950D"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El artículo 12, que, quienes generen, recopilen, administren, manejen, procesen, archiven o conserven información pública serán responsables de la misma.</w:t>
      </w:r>
    </w:p>
    <w:p w14:paraId="6F99BEA7"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 </w:t>
      </w:r>
    </w:p>
    <w:p w14:paraId="78340FF0"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0547363"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 </w:t>
      </w:r>
    </w:p>
    <w:p w14:paraId="42DB408E" w14:textId="77777777" w:rsidR="000E4B30" w:rsidRPr="00891231" w:rsidRDefault="000E4B30"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5F83D74" w14:textId="77777777" w:rsidR="008D213B" w:rsidRPr="00891231" w:rsidRDefault="008D213B" w:rsidP="00002D2D">
      <w:pPr>
        <w:spacing w:line="360" w:lineRule="auto"/>
        <w:contextualSpacing/>
        <w:jc w:val="both"/>
        <w:rPr>
          <w:rFonts w:ascii="Palatino Linotype" w:hAnsi="Palatino Linotype" w:cs="Tahoma"/>
          <w:b/>
          <w:sz w:val="22"/>
          <w:szCs w:val="22"/>
          <w:lang w:val="es-ES"/>
        </w:rPr>
      </w:pPr>
    </w:p>
    <w:p w14:paraId="0F5A54E0" w14:textId="77777777" w:rsidR="008D213B" w:rsidRPr="00891231" w:rsidRDefault="008D213B" w:rsidP="00002D2D">
      <w:pPr>
        <w:spacing w:line="360" w:lineRule="auto"/>
        <w:contextualSpacing/>
        <w:jc w:val="both"/>
        <w:rPr>
          <w:rFonts w:ascii="Palatino Linotype" w:hAnsi="Palatino Linotype" w:cs="Tahoma"/>
          <w:b/>
          <w:sz w:val="22"/>
          <w:szCs w:val="22"/>
          <w:lang w:val="es-ES"/>
        </w:rPr>
      </w:pPr>
      <w:r w:rsidRPr="00891231">
        <w:rPr>
          <w:rFonts w:ascii="Palatino Linotype" w:hAnsi="Palatino Linotype" w:cs="Tahoma"/>
          <w:b/>
          <w:sz w:val="22"/>
          <w:szCs w:val="22"/>
          <w:lang w:val="es-ES"/>
        </w:rPr>
        <w:t>QUINTO. Estudio de Fondo</w:t>
      </w:r>
    </w:p>
    <w:p w14:paraId="72F8F282" w14:textId="77777777" w:rsidR="009A6171" w:rsidRPr="00891231" w:rsidRDefault="009A6171" w:rsidP="00002D2D">
      <w:pPr>
        <w:spacing w:line="360" w:lineRule="auto"/>
        <w:contextualSpacing/>
        <w:jc w:val="both"/>
        <w:rPr>
          <w:rFonts w:ascii="Palatino Linotype" w:hAnsi="Palatino Linotype" w:cs="Tahoma"/>
          <w:b/>
          <w:sz w:val="22"/>
          <w:szCs w:val="22"/>
          <w:lang w:val="es-ES"/>
        </w:rPr>
      </w:pPr>
    </w:p>
    <w:p w14:paraId="417D3675" w14:textId="7C931C01" w:rsidR="008D213B" w:rsidRPr="00891231" w:rsidRDefault="008D213B" w:rsidP="00002D2D">
      <w:pPr>
        <w:widowControl w:val="0"/>
        <w:spacing w:line="360" w:lineRule="auto"/>
        <w:contextualSpacing/>
        <w:jc w:val="both"/>
        <w:rPr>
          <w:rFonts w:ascii="Palatino Linotype" w:hAnsi="Palatino Linotype" w:cs="Tahoma"/>
          <w:sz w:val="22"/>
          <w:szCs w:val="22"/>
        </w:rPr>
      </w:pPr>
      <w:r w:rsidRPr="00891231">
        <w:rPr>
          <w:rFonts w:ascii="Palatino Linotype" w:hAnsi="Palatino Linotype" w:cs="Tahoma"/>
          <w:sz w:val="22"/>
          <w:szCs w:val="22"/>
        </w:rPr>
        <w:t xml:space="preserve">Expuestas las posturas de las partes, se procede a realizar el análisis del agravio hecho valer por el ahora Recurrente, concerniente a la clasificación y entrega de información </w:t>
      </w:r>
      <w:r w:rsidR="000E4B30" w:rsidRPr="00891231">
        <w:rPr>
          <w:rFonts w:ascii="Palatino Linotype" w:hAnsi="Palatino Linotype" w:cs="Tahoma"/>
          <w:sz w:val="22"/>
          <w:szCs w:val="22"/>
        </w:rPr>
        <w:t>incompleta</w:t>
      </w:r>
      <w:r w:rsidRPr="00891231">
        <w:rPr>
          <w:rFonts w:ascii="Palatino Linotype" w:hAnsi="Palatino Linotype" w:cs="Tahoma"/>
          <w:sz w:val="22"/>
          <w:szCs w:val="22"/>
        </w:rPr>
        <w:t>, por lo que en principio resulta necesario contextualizar la solicitud de información</w:t>
      </w:r>
      <w:r w:rsidR="000E4B30" w:rsidRPr="00891231">
        <w:rPr>
          <w:rFonts w:ascii="Palatino Linotype" w:hAnsi="Palatino Linotype" w:cs="Tahoma"/>
          <w:sz w:val="22"/>
          <w:szCs w:val="22"/>
        </w:rPr>
        <w:t>, relacionada con la plantilla de personal, con cargo, área, sueldo, fecha de alta</w:t>
      </w:r>
      <w:r w:rsidR="002D0456" w:rsidRPr="00891231">
        <w:rPr>
          <w:rFonts w:ascii="Palatino Linotype" w:hAnsi="Palatino Linotype" w:cs="Tahoma"/>
          <w:sz w:val="22"/>
          <w:szCs w:val="22"/>
        </w:rPr>
        <w:t>,</w:t>
      </w:r>
      <w:r w:rsidR="000E4B30" w:rsidRPr="00891231">
        <w:rPr>
          <w:rFonts w:ascii="Palatino Linotype" w:hAnsi="Palatino Linotype" w:cs="Tahoma"/>
          <w:sz w:val="22"/>
          <w:szCs w:val="22"/>
        </w:rPr>
        <w:t xml:space="preserve"> </w:t>
      </w:r>
      <w:r w:rsidR="002D0456" w:rsidRPr="00891231">
        <w:rPr>
          <w:rFonts w:ascii="Palatino Linotype" w:hAnsi="Palatino Linotype" w:cs="Tahoma"/>
          <w:sz w:val="22"/>
          <w:szCs w:val="22"/>
        </w:rPr>
        <w:t>e información curricular del personal, al cuatro de febrero de dos mil veinticinco.</w:t>
      </w:r>
    </w:p>
    <w:p w14:paraId="3C948DD7" w14:textId="77777777" w:rsidR="00C96956" w:rsidRPr="00891231" w:rsidRDefault="00C96956" w:rsidP="00002D2D">
      <w:pPr>
        <w:widowControl w:val="0"/>
        <w:spacing w:line="360" w:lineRule="auto"/>
        <w:contextualSpacing/>
        <w:jc w:val="both"/>
        <w:rPr>
          <w:rFonts w:ascii="Palatino Linotype" w:hAnsi="Palatino Linotype" w:cs="Tahoma"/>
          <w:sz w:val="22"/>
          <w:szCs w:val="22"/>
        </w:rPr>
      </w:pPr>
    </w:p>
    <w:p w14:paraId="1BCD204C" w14:textId="16A29918" w:rsidR="00C96956" w:rsidRPr="00891231" w:rsidRDefault="00C96956" w:rsidP="00002D2D">
      <w:pPr>
        <w:widowControl w:val="0"/>
        <w:spacing w:line="360" w:lineRule="auto"/>
        <w:contextualSpacing/>
        <w:jc w:val="both"/>
        <w:rPr>
          <w:rFonts w:ascii="Palatino Linotype" w:hAnsi="Palatino Linotype" w:cs="Tahoma"/>
          <w:b/>
          <w:bCs/>
          <w:sz w:val="22"/>
          <w:szCs w:val="22"/>
        </w:rPr>
      </w:pPr>
      <w:r w:rsidRPr="00891231">
        <w:rPr>
          <w:rFonts w:ascii="Palatino Linotype" w:hAnsi="Palatino Linotype" w:cs="Tahoma"/>
          <w:b/>
          <w:bCs/>
          <w:sz w:val="22"/>
          <w:szCs w:val="22"/>
        </w:rPr>
        <w:t>Plantilla de personal</w:t>
      </w:r>
    </w:p>
    <w:p w14:paraId="7B9EF0E8" w14:textId="77777777" w:rsidR="008D213B" w:rsidRPr="00891231" w:rsidRDefault="008D213B" w:rsidP="00002D2D">
      <w:pPr>
        <w:widowControl w:val="0"/>
        <w:spacing w:line="360" w:lineRule="auto"/>
        <w:contextualSpacing/>
        <w:jc w:val="both"/>
        <w:rPr>
          <w:rFonts w:ascii="Palatino Linotype" w:hAnsi="Palatino Linotype" w:cs="Tahoma"/>
          <w:sz w:val="22"/>
          <w:szCs w:val="22"/>
        </w:rPr>
      </w:pPr>
    </w:p>
    <w:p w14:paraId="758D47FA" w14:textId="55ACAB9C"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bCs/>
          <w:iCs/>
          <w:sz w:val="22"/>
          <w:szCs w:val="22"/>
        </w:rPr>
        <w:t xml:space="preserve">La norma mexicana para la igualdad laboral entre hombres y mujeres </w:t>
      </w:r>
      <w:r w:rsidRPr="00891231">
        <w:rPr>
          <w:rFonts w:ascii="Palatino Linotype" w:hAnsi="Palatino Linotype" w:cs="Tahoma"/>
          <w:iCs/>
          <w:sz w:val="22"/>
          <w:szCs w:val="22"/>
        </w:rPr>
        <w:t>NMX-R-025-SCFI-2009</w:t>
      </w:r>
      <w:r w:rsidRPr="00891231">
        <w:rPr>
          <w:rFonts w:ascii="Palatino Linotype" w:hAnsi="Palatino Linotype" w:cs="Tahoma"/>
          <w:b/>
          <w:bCs/>
          <w:iCs/>
          <w:sz w:val="22"/>
          <w:szCs w:val="22"/>
        </w:rPr>
        <w:t>,</w:t>
      </w:r>
      <w:r w:rsidRPr="00891231">
        <w:rPr>
          <w:rFonts w:ascii="Palatino Linotype" w:hAnsi="Palatino Linotype" w:cs="Tahoma"/>
          <w:bCs/>
          <w:iCs/>
          <w:sz w:val="22"/>
          <w:szCs w:val="22"/>
        </w:rPr>
        <w:t xml:space="preserve"> </w:t>
      </w:r>
      <w:hyperlink r:id="rId7" w:anchor="gsc.tab=0" w:history="1">
        <w:r w:rsidRPr="00891231">
          <w:rPr>
            <w:rStyle w:val="Hipervnculo"/>
            <w:rFonts w:ascii="Palatino Linotype" w:hAnsi="Palatino Linotype" w:cs="Tahoma"/>
            <w:bCs/>
            <w:iCs/>
            <w:sz w:val="22"/>
            <w:szCs w:val="22"/>
          </w:rPr>
          <w:t>https://www.dof.gob.mx/nota_detalle.php?codigo=5086651&amp;fecha=09/04/2009#gsc.tab=0</w:t>
        </w:r>
      </w:hyperlink>
      <w:r w:rsidRPr="00891231">
        <w:rPr>
          <w:rFonts w:ascii="Palatino Linotype" w:hAnsi="Palatino Linotype" w:cs="Tahoma"/>
          <w:bCs/>
          <w:iCs/>
          <w:sz w:val="22"/>
          <w:szCs w:val="22"/>
        </w:rPr>
        <w:t xml:space="preserve"> (consultada el veinticinco de febrero de dos mil veinticinco),  la define de manera textual como </w:t>
      </w:r>
      <w:r w:rsidRPr="00891231">
        <w:rPr>
          <w:rFonts w:ascii="Palatino Linotype" w:hAnsi="Palatino Linotype" w:cs="Tahoma"/>
          <w:i/>
          <w:sz w:val="22"/>
          <w:szCs w:val="22"/>
          <w:u w:val="single"/>
        </w:rPr>
        <w:t>“todas las personas que laboran en la organización, independientemente del tipo de contrato con el que cuentan, incluidas las subcontratadas.”</w:t>
      </w:r>
      <w:r w:rsidRPr="00891231">
        <w:rPr>
          <w:rFonts w:ascii="Palatino Linotype" w:hAnsi="Palatino Linotype" w:cs="Tahoma"/>
          <w:b/>
          <w:bCs/>
          <w:i/>
          <w:iCs/>
          <w:sz w:val="22"/>
          <w:szCs w:val="22"/>
        </w:rPr>
        <w:t xml:space="preserve"> </w:t>
      </w:r>
      <w:r w:rsidRPr="00891231">
        <w:rPr>
          <w:rFonts w:ascii="Palatino Linotype" w:hAnsi="Palatino Linotype" w:cs="Tahoma"/>
          <w:bCs/>
          <w:iCs/>
          <w:sz w:val="22"/>
          <w:szCs w:val="22"/>
        </w:rPr>
        <w:t xml:space="preserve">Conforme a lo anterior, se advierte que la plantilla de personal pudiera contener la identificación de los servidores públicos y datos como la plaza autorizada por puesto, categoría y unidad de adscripción. </w:t>
      </w:r>
    </w:p>
    <w:p w14:paraId="480F386E" w14:textId="77777777"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bCs/>
          <w:iCs/>
          <w:sz w:val="22"/>
          <w:szCs w:val="22"/>
        </w:rPr>
        <w:t xml:space="preserve"> </w:t>
      </w:r>
    </w:p>
    <w:p w14:paraId="0AF4C27C" w14:textId="77777777" w:rsidR="002D0456" w:rsidRPr="00891231" w:rsidRDefault="002D0456" w:rsidP="00002D2D">
      <w:pPr>
        <w:spacing w:line="360" w:lineRule="auto"/>
        <w:ind w:right="-28"/>
        <w:contextualSpacing/>
        <w:jc w:val="both"/>
        <w:rPr>
          <w:rFonts w:ascii="Palatino Linotype" w:hAnsi="Palatino Linotype" w:cs="Tahoma"/>
          <w:bCs/>
          <w:i/>
          <w:iCs/>
          <w:sz w:val="22"/>
          <w:szCs w:val="22"/>
        </w:rPr>
      </w:pPr>
      <w:r w:rsidRPr="00891231">
        <w:rPr>
          <w:rFonts w:ascii="Palatino Linotype" w:hAnsi="Palatino Linotype" w:cs="Tahoma"/>
          <w:bCs/>
          <w:iCs/>
          <w:sz w:val="22"/>
          <w:szCs w:val="22"/>
        </w:rPr>
        <w:t xml:space="preserve">Por su parte, el Manual para la Planeación, Programación y Presupuesto de Egresos Municipal, señala de manera textual que </w:t>
      </w:r>
      <w:r w:rsidRPr="00891231">
        <w:rPr>
          <w:rFonts w:ascii="Palatino Linotype" w:hAnsi="Palatino Linotype" w:cs="Tahoma"/>
          <w:b/>
          <w:bCs/>
          <w:i/>
          <w:iCs/>
          <w:sz w:val="22"/>
          <w:szCs w:val="22"/>
        </w:rPr>
        <w:t>“</w:t>
      </w:r>
      <w:r w:rsidRPr="00891231">
        <w:rPr>
          <w:rFonts w:ascii="Palatino Linotype" w:hAnsi="Palatino Linotype" w:cs="Tahoma"/>
          <w:bCs/>
          <w:i/>
          <w:iCs/>
          <w:sz w:val="22"/>
          <w:szCs w:val="22"/>
          <w:u w:val="single"/>
        </w:rPr>
        <w:t xml:space="preserve">la propuesta de presupuesto deberá integrarse en los formatos </w:t>
      </w:r>
      <w:proofErr w:type="spellStart"/>
      <w:r w:rsidRPr="00891231">
        <w:rPr>
          <w:rFonts w:ascii="Palatino Linotype" w:hAnsi="Palatino Linotype" w:cs="Tahoma"/>
          <w:bCs/>
          <w:i/>
          <w:iCs/>
          <w:sz w:val="22"/>
          <w:szCs w:val="22"/>
          <w:u w:val="single"/>
        </w:rPr>
        <w:t>PbRM</w:t>
      </w:r>
      <w:proofErr w:type="spellEnd"/>
      <w:r w:rsidRPr="00891231">
        <w:rPr>
          <w:rFonts w:ascii="Palatino Linotype" w:hAnsi="Palatino Linotype" w:cs="Tahoma"/>
          <w:bCs/>
          <w:i/>
          <w:iCs/>
          <w:sz w:val="22"/>
          <w:szCs w:val="22"/>
          <w:u w:val="single"/>
        </w:rPr>
        <w:t xml:space="preserve"> 03 al </w:t>
      </w:r>
      <w:proofErr w:type="spellStart"/>
      <w:r w:rsidRPr="00891231">
        <w:rPr>
          <w:rFonts w:ascii="Palatino Linotype" w:hAnsi="Palatino Linotype" w:cs="Tahoma"/>
          <w:bCs/>
          <w:i/>
          <w:iCs/>
          <w:sz w:val="22"/>
          <w:szCs w:val="22"/>
          <w:u w:val="single"/>
        </w:rPr>
        <w:t>PbRM</w:t>
      </w:r>
      <w:proofErr w:type="spellEnd"/>
      <w:r w:rsidRPr="00891231">
        <w:rPr>
          <w:rFonts w:ascii="Palatino Linotype" w:hAnsi="Palatino Linotype" w:cs="Tahoma"/>
          <w:bCs/>
          <w:i/>
          <w:iCs/>
          <w:sz w:val="22"/>
          <w:szCs w:val="22"/>
          <w:u w:val="single"/>
        </w:rPr>
        <w:t xml:space="preserve"> 07</w:t>
      </w:r>
      <w:r w:rsidRPr="00891231">
        <w:rPr>
          <w:rFonts w:ascii="Palatino Linotype" w:hAnsi="Palatino Linotype" w:cs="Tahoma"/>
          <w:bCs/>
          <w:i/>
          <w:iCs/>
          <w:sz w:val="22"/>
          <w:szCs w:val="22"/>
        </w:rPr>
        <w:t xml:space="preserve"> en todas sus series, </w:t>
      </w:r>
      <w:r w:rsidRPr="00891231">
        <w:rPr>
          <w:rFonts w:ascii="Palatino Linotype" w:hAnsi="Palatino Linotype" w:cs="Tahoma"/>
          <w:bCs/>
          <w:i/>
          <w:iCs/>
          <w:sz w:val="22"/>
          <w:szCs w:val="22"/>
          <w:u w:val="single"/>
        </w:rPr>
        <w:t>para ello, es necesario tener la plantilla de personal autorizada</w:t>
      </w:r>
      <w:r w:rsidRPr="00891231">
        <w:rPr>
          <w:rFonts w:ascii="Palatino Linotype" w:hAnsi="Palatino Linotype" w:cs="Tahoma"/>
          <w:b/>
          <w:bCs/>
          <w:i/>
          <w:iCs/>
          <w:sz w:val="22"/>
          <w:szCs w:val="22"/>
        </w:rPr>
        <w:t xml:space="preserve"> </w:t>
      </w:r>
      <w:r w:rsidRPr="00891231">
        <w:rPr>
          <w:rFonts w:ascii="Palatino Linotype" w:hAnsi="Palatino Linotype" w:cs="Tahoma"/>
          <w:bCs/>
          <w:i/>
          <w:iCs/>
          <w:sz w:val="22"/>
          <w:szCs w:val="22"/>
        </w:rPr>
        <w:t xml:space="preserve">y una propuesta de insumos y requerimientos </w:t>
      </w:r>
      <w:r w:rsidRPr="00891231">
        <w:rPr>
          <w:rFonts w:ascii="Palatino Linotype" w:hAnsi="Palatino Linotype" w:cs="Tahoma"/>
          <w:bCs/>
          <w:i/>
          <w:iCs/>
          <w:sz w:val="22"/>
          <w:szCs w:val="22"/>
          <w:u w:val="single"/>
        </w:rPr>
        <w:t>a nivel de cada una de las dependencias generales, auxiliares y organismos municipales,</w:t>
      </w:r>
      <w:r w:rsidRPr="00891231">
        <w:rPr>
          <w:rFonts w:ascii="Palatino Linotype" w:hAnsi="Palatino Linotype" w:cs="Tahoma"/>
          <w:bCs/>
          <w:i/>
          <w:iCs/>
          <w:sz w:val="22"/>
          <w:szCs w:val="22"/>
        </w:rPr>
        <w:t xml:space="preserve"> así como los catálogos y anexos que se presentan en este manual.”</w:t>
      </w:r>
    </w:p>
    <w:p w14:paraId="6AD5BF73" w14:textId="77777777" w:rsidR="002D0456" w:rsidRPr="00891231" w:rsidRDefault="002D0456" w:rsidP="00002D2D">
      <w:pPr>
        <w:spacing w:line="360" w:lineRule="auto"/>
        <w:ind w:right="-28"/>
        <w:contextualSpacing/>
        <w:jc w:val="both"/>
        <w:rPr>
          <w:rFonts w:ascii="Palatino Linotype" w:hAnsi="Palatino Linotype" w:cs="Tahoma"/>
          <w:bCs/>
          <w:i/>
          <w:iCs/>
          <w:sz w:val="22"/>
          <w:szCs w:val="22"/>
        </w:rPr>
      </w:pPr>
      <w:r w:rsidRPr="00891231">
        <w:rPr>
          <w:rFonts w:ascii="Palatino Linotype" w:hAnsi="Palatino Linotype" w:cs="Tahoma"/>
          <w:bCs/>
          <w:i/>
          <w:iCs/>
          <w:sz w:val="22"/>
          <w:szCs w:val="22"/>
        </w:rPr>
        <w:t xml:space="preserve"> </w:t>
      </w:r>
    </w:p>
    <w:p w14:paraId="251E85A8" w14:textId="77777777"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bCs/>
          <w:iCs/>
          <w:sz w:val="22"/>
          <w:szCs w:val="22"/>
        </w:rPr>
        <w:t xml:space="preserve">Conforme a lo señalado, este Instituto advierte que las instituciones públicas deben elaborar la plantilla de personal, la cual formará parte de la propuesta de presupuesto de egresos de los Municipios y deberá integrase en los formatos </w:t>
      </w:r>
      <w:r w:rsidRPr="00891231">
        <w:rPr>
          <w:rFonts w:ascii="Palatino Linotype" w:hAnsi="Palatino Linotype" w:cs="Tahoma"/>
          <w:bCs/>
          <w:i/>
          <w:iCs/>
          <w:sz w:val="22"/>
          <w:szCs w:val="22"/>
        </w:rPr>
        <w:t>PbRM-03</w:t>
      </w:r>
      <w:r w:rsidRPr="00891231">
        <w:rPr>
          <w:rFonts w:ascii="Palatino Linotype" w:hAnsi="Palatino Linotype" w:cs="Tahoma"/>
          <w:bCs/>
          <w:iCs/>
          <w:sz w:val="22"/>
          <w:szCs w:val="22"/>
        </w:rPr>
        <w:t xml:space="preserve"> al </w:t>
      </w:r>
      <w:r w:rsidRPr="00891231">
        <w:rPr>
          <w:rFonts w:ascii="Palatino Linotype" w:hAnsi="Palatino Linotype" w:cs="Tahoma"/>
          <w:bCs/>
          <w:i/>
          <w:iCs/>
          <w:sz w:val="22"/>
          <w:szCs w:val="22"/>
        </w:rPr>
        <w:t>PbRM-07</w:t>
      </w:r>
      <w:r w:rsidRPr="00891231">
        <w:rPr>
          <w:rFonts w:ascii="Palatino Linotype" w:hAnsi="Palatino Linotype" w:cs="Tahoma"/>
          <w:bCs/>
          <w:iCs/>
          <w:sz w:val="22"/>
          <w:szCs w:val="22"/>
        </w:rPr>
        <w:t xml:space="preserve">; de lo anterior, se advierte que el derecho de acceso a la información pública consiste en que la información solicitada conste en un soporte documental que registre las acciones derivadas de las facultades, funciones o competencias de los Sujetos Obligados; además, es obligación de transparencia común de los Sujeto Obligados poner a disposición del público de manera permanente, actualizada, sencilla, precisa y entendible, las funciones de cada área y la normatividad aplicable. </w:t>
      </w:r>
    </w:p>
    <w:p w14:paraId="1EFA40A5" w14:textId="77777777"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bCs/>
          <w:iCs/>
          <w:sz w:val="22"/>
          <w:szCs w:val="22"/>
        </w:rPr>
        <w:t xml:space="preserve"> </w:t>
      </w:r>
    </w:p>
    <w:p w14:paraId="018EBFC7" w14:textId="04B94843"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bCs/>
          <w:iCs/>
          <w:sz w:val="22"/>
          <w:szCs w:val="22"/>
        </w:rPr>
        <w:t xml:space="preserve">En este sentido, el artículo 98, fracción XV, de la Ley del Trabajo de los Servidores Públicos del Estado y Municipios dispone que las instituciones públicas, deberán elaborar un catálogo </w:t>
      </w:r>
      <w:r w:rsidRPr="00891231">
        <w:rPr>
          <w:rFonts w:ascii="Palatino Linotype" w:hAnsi="Palatino Linotype" w:cs="Tahoma"/>
          <w:bCs/>
          <w:iCs/>
          <w:sz w:val="22"/>
          <w:szCs w:val="22"/>
        </w:rPr>
        <w:lastRenderedPageBreak/>
        <w:t xml:space="preserve">general de puestos y un tabulador anual de remuneraciones, tomando en consideración los objetivos de las instituciones públicas, las funciones, actividades y tareas de los servidores públicos, así como la cantidad, calidad y responsabilidad del trabajo. </w:t>
      </w:r>
    </w:p>
    <w:p w14:paraId="5C5FF3DB" w14:textId="77777777" w:rsidR="002D0456" w:rsidRPr="00891231" w:rsidRDefault="002D0456" w:rsidP="00002D2D">
      <w:pPr>
        <w:spacing w:line="360" w:lineRule="auto"/>
        <w:ind w:right="-28"/>
        <w:contextualSpacing/>
        <w:jc w:val="both"/>
        <w:rPr>
          <w:rFonts w:ascii="Palatino Linotype" w:hAnsi="Palatino Linotype" w:cs="Tahoma"/>
          <w:sz w:val="22"/>
          <w:szCs w:val="22"/>
        </w:rPr>
      </w:pPr>
      <w:r w:rsidRPr="00891231">
        <w:rPr>
          <w:rFonts w:ascii="Palatino Linotype" w:hAnsi="Palatino Linotype" w:cs="Tahoma"/>
          <w:sz w:val="22"/>
          <w:szCs w:val="22"/>
        </w:rPr>
        <w:t xml:space="preserve"> </w:t>
      </w:r>
    </w:p>
    <w:p w14:paraId="681B0C19" w14:textId="5AEE45D7"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sz w:val="22"/>
          <w:szCs w:val="22"/>
        </w:rPr>
        <w:t xml:space="preserve">Ahora bien, </w:t>
      </w:r>
      <w:r w:rsidRPr="00891231">
        <w:rPr>
          <w:rFonts w:ascii="Palatino Linotype" w:hAnsi="Palatino Linotype" w:cs="Tahoma"/>
          <w:b/>
          <w:sz w:val="22"/>
          <w:szCs w:val="22"/>
        </w:rPr>
        <w:t xml:space="preserve">respecto al sueldo o percepciones </w:t>
      </w:r>
      <w:r w:rsidRPr="00891231">
        <w:rPr>
          <w:rFonts w:ascii="Palatino Linotype" w:hAnsi="Palatino Linotype" w:cs="Tahoma"/>
          <w:sz w:val="22"/>
          <w:szCs w:val="22"/>
        </w:rPr>
        <w:t xml:space="preserve">de los servidores públicos, </w:t>
      </w:r>
      <w:r w:rsidRPr="00891231">
        <w:rPr>
          <w:rFonts w:ascii="Palatino Linotype" w:hAnsi="Palatino Linotype" w:cs="Tahoma"/>
          <w:bCs/>
          <w:iCs/>
          <w:sz w:val="22"/>
          <w:szCs w:val="22"/>
        </w:rPr>
        <w:t xml:space="preserve">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14:paraId="70AC03D4" w14:textId="77777777"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bCs/>
          <w:iCs/>
          <w:sz w:val="22"/>
          <w:szCs w:val="22"/>
        </w:rPr>
        <w:t xml:space="preserve"> </w:t>
      </w:r>
    </w:p>
    <w:p w14:paraId="121BD9AC" w14:textId="77777777"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bCs/>
          <w:iCs/>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517A667D" w14:textId="77777777" w:rsidR="002D0456" w:rsidRPr="00891231" w:rsidRDefault="002D0456" w:rsidP="00002D2D">
      <w:pPr>
        <w:spacing w:line="360" w:lineRule="auto"/>
        <w:ind w:right="-28"/>
        <w:contextualSpacing/>
        <w:jc w:val="both"/>
        <w:rPr>
          <w:rFonts w:ascii="Palatino Linotype" w:hAnsi="Palatino Linotype" w:cs="Tahoma"/>
          <w:bCs/>
          <w:iCs/>
          <w:sz w:val="22"/>
          <w:szCs w:val="22"/>
        </w:rPr>
      </w:pPr>
      <w:r w:rsidRPr="00891231">
        <w:rPr>
          <w:rFonts w:ascii="Palatino Linotype" w:hAnsi="Palatino Linotype" w:cs="Tahoma"/>
          <w:bCs/>
          <w:iCs/>
          <w:sz w:val="22"/>
          <w:szCs w:val="22"/>
        </w:rPr>
        <w:t xml:space="preserve"> </w:t>
      </w:r>
    </w:p>
    <w:p w14:paraId="5FBA9C6E" w14:textId="77777777" w:rsidR="002D0456" w:rsidRPr="00891231" w:rsidRDefault="002D0456" w:rsidP="00002D2D">
      <w:pPr>
        <w:spacing w:line="360" w:lineRule="auto"/>
        <w:ind w:right="-28"/>
        <w:contextualSpacing/>
        <w:jc w:val="both"/>
        <w:rPr>
          <w:rFonts w:ascii="Palatino Linotype" w:hAnsi="Palatino Linotype" w:cs="Tahoma"/>
          <w:sz w:val="22"/>
          <w:szCs w:val="22"/>
        </w:rPr>
      </w:pPr>
      <w:r w:rsidRPr="00891231">
        <w:rPr>
          <w:rFonts w:ascii="Palatino Linotype" w:hAnsi="Palatino Linotype" w:cs="Tahoma"/>
          <w:bCs/>
          <w:iCs/>
          <w:sz w:val="22"/>
          <w:szCs w:val="22"/>
        </w:rPr>
        <w:t>Da la misma manera, el Anexo IV.5 Glosario de Términos, del Manual para la Planeación, Programación y Presupuesto de Egresos Municipal para el ejercicio fiscal dos mil veintidós, establece que la remuneración es la percepción de un trabajador o retribución monetaria que se da en pago por su servicio o actividad desarrollada.</w:t>
      </w:r>
    </w:p>
    <w:p w14:paraId="15100BB2" w14:textId="77777777" w:rsidR="002D0456" w:rsidRPr="00891231" w:rsidRDefault="002D0456" w:rsidP="00002D2D">
      <w:pPr>
        <w:spacing w:line="360" w:lineRule="auto"/>
        <w:ind w:right="-28"/>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 </w:t>
      </w:r>
    </w:p>
    <w:p w14:paraId="239D5613" w14:textId="77777777" w:rsidR="002D0456" w:rsidRPr="00891231" w:rsidRDefault="002D0456" w:rsidP="00002D2D">
      <w:pPr>
        <w:spacing w:line="360" w:lineRule="auto"/>
        <w:ind w:right="-28"/>
        <w:contextualSpacing/>
        <w:jc w:val="both"/>
        <w:rPr>
          <w:rFonts w:ascii="Palatino Linotype" w:hAnsi="Palatino Linotype" w:cs="Tahoma"/>
          <w:bCs/>
          <w:sz w:val="22"/>
          <w:szCs w:val="22"/>
        </w:rPr>
      </w:pPr>
      <w:r w:rsidRPr="00891231">
        <w:rPr>
          <w:rFonts w:ascii="Palatino Linotype" w:hAnsi="Palatino Linotype" w:cs="Tahoma"/>
          <w:bCs/>
          <w:sz w:val="22"/>
          <w:szCs w:val="22"/>
        </w:rPr>
        <w:t>No pasa desapercibido que, la Ley de Transparencia y Acceso a la Información Pública del Estado de México y Municipios ha establecido que el</w:t>
      </w:r>
      <w:r w:rsidRPr="00891231">
        <w:rPr>
          <w:rFonts w:ascii="Palatino Linotype" w:hAnsi="Palatino Linotype" w:cs="Tahoma"/>
          <w:sz w:val="22"/>
          <w:szCs w:val="22"/>
        </w:rPr>
        <w:t xml:space="preserve"> </w:t>
      </w:r>
      <w:r w:rsidRPr="00891231">
        <w:rPr>
          <w:rFonts w:ascii="Palatino Linotype" w:hAnsi="Palatino Linotype" w:cs="Tahoma"/>
          <w:b/>
          <w:bCs/>
          <w:sz w:val="22"/>
          <w:szCs w:val="22"/>
        </w:rPr>
        <w:t>nombre completo</w:t>
      </w:r>
      <w:r w:rsidRPr="00891231">
        <w:rPr>
          <w:rFonts w:ascii="Palatino Linotype" w:hAnsi="Palatino Linotype" w:cs="Tahoma"/>
          <w:sz w:val="22"/>
          <w:szCs w:val="22"/>
        </w:rPr>
        <w:t xml:space="preserve">, </w:t>
      </w:r>
      <w:r w:rsidRPr="00891231">
        <w:rPr>
          <w:rFonts w:ascii="Palatino Linotype" w:hAnsi="Palatino Linotype" w:cs="Tahoma"/>
          <w:b/>
          <w:bCs/>
          <w:sz w:val="22"/>
          <w:szCs w:val="22"/>
        </w:rPr>
        <w:t>cargo, fecha de alta en el cargo, área de adscripción y remuneración,</w:t>
      </w:r>
      <w:r w:rsidRPr="00891231">
        <w:rPr>
          <w:rFonts w:ascii="Palatino Linotype" w:hAnsi="Palatino Linotype" w:cs="Tahoma"/>
          <w:sz w:val="22"/>
          <w:szCs w:val="22"/>
        </w:rPr>
        <w:t xml:space="preserve"> </w:t>
      </w:r>
      <w:r w:rsidRPr="00891231">
        <w:rPr>
          <w:rFonts w:ascii="Palatino Linotype" w:hAnsi="Palatino Linotype" w:cs="Tahoma"/>
          <w:bCs/>
          <w:sz w:val="22"/>
          <w:szCs w:val="22"/>
        </w:rPr>
        <w:t>constituyen una obligación de transparencia por parte de los sujetos obligados.</w:t>
      </w:r>
    </w:p>
    <w:p w14:paraId="11941B60" w14:textId="0AB38FAD" w:rsidR="00E42791" w:rsidRPr="00891231" w:rsidRDefault="002D0456" w:rsidP="00002D2D">
      <w:pPr>
        <w:spacing w:line="360" w:lineRule="auto"/>
        <w:ind w:right="-28"/>
        <w:contextualSpacing/>
        <w:jc w:val="both"/>
        <w:rPr>
          <w:rFonts w:ascii="Palatino Linotype" w:hAnsi="Palatino Linotype" w:cs="Tahoma"/>
          <w:bCs/>
          <w:sz w:val="22"/>
          <w:szCs w:val="22"/>
        </w:rPr>
      </w:pPr>
      <w:r w:rsidRPr="00891231">
        <w:rPr>
          <w:rFonts w:ascii="Palatino Linotype" w:hAnsi="Palatino Linotype" w:cs="Tahoma"/>
          <w:bCs/>
          <w:sz w:val="22"/>
          <w:szCs w:val="22"/>
        </w:rPr>
        <w:t xml:space="preserve"> </w:t>
      </w:r>
    </w:p>
    <w:p w14:paraId="0C148719" w14:textId="64E71EC3" w:rsidR="00C96956" w:rsidRPr="00891231" w:rsidRDefault="00C96956" w:rsidP="00002D2D">
      <w:pPr>
        <w:spacing w:line="360" w:lineRule="auto"/>
        <w:ind w:right="-28"/>
        <w:contextualSpacing/>
        <w:jc w:val="both"/>
        <w:rPr>
          <w:rFonts w:ascii="Palatino Linotype" w:hAnsi="Palatino Linotype" w:cs="Tahoma"/>
          <w:b/>
          <w:bCs/>
          <w:sz w:val="22"/>
          <w:szCs w:val="22"/>
        </w:rPr>
      </w:pPr>
      <w:r w:rsidRPr="00891231">
        <w:rPr>
          <w:rFonts w:ascii="Palatino Linotype" w:hAnsi="Palatino Linotype" w:cs="Tahoma"/>
          <w:b/>
          <w:bCs/>
          <w:sz w:val="22"/>
          <w:szCs w:val="22"/>
        </w:rPr>
        <w:t>Alta de personal</w:t>
      </w:r>
    </w:p>
    <w:p w14:paraId="74672157" w14:textId="02E0FB47" w:rsidR="008D213B" w:rsidRPr="00891231" w:rsidRDefault="002D0456" w:rsidP="00002D2D">
      <w:pPr>
        <w:spacing w:line="360" w:lineRule="auto"/>
        <w:ind w:right="-28"/>
        <w:contextualSpacing/>
        <w:jc w:val="both"/>
        <w:rPr>
          <w:rFonts w:ascii="Palatino Linotype" w:hAnsi="Palatino Linotype" w:cs="Tahoma"/>
          <w:sz w:val="22"/>
          <w:szCs w:val="22"/>
        </w:rPr>
      </w:pPr>
      <w:r w:rsidRPr="00891231">
        <w:rPr>
          <w:rFonts w:ascii="Palatino Linotype" w:hAnsi="Palatino Linotype" w:cs="Tahoma"/>
          <w:sz w:val="22"/>
          <w:szCs w:val="22"/>
        </w:rPr>
        <w:t xml:space="preserve"> </w:t>
      </w:r>
    </w:p>
    <w:p w14:paraId="3376EAA3" w14:textId="11615A3E" w:rsidR="008D213B" w:rsidRPr="00891231" w:rsidRDefault="008D213B" w:rsidP="00002D2D">
      <w:pPr>
        <w:spacing w:line="360" w:lineRule="auto"/>
        <w:contextualSpacing/>
        <w:jc w:val="both"/>
        <w:rPr>
          <w:rFonts w:ascii="Palatino Linotype" w:eastAsia="Calibri" w:hAnsi="Palatino Linotype" w:cs="Tahoma"/>
          <w:bCs/>
          <w:sz w:val="22"/>
          <w:szCs w:val="22"/>
        </w:rPr>
      </w:pPr>
      <w:r w:rsidRPr="00891231">
        <w:rPr>
          <w:rFonts w:ascii="Palatino Linotype" w:hAnsi="Palatino Linotype" w:cs="Tahoma"/>
          <w:bCs/>
          <w:iCs/>
          <w:sz w:val="22"/>
          <w:szCs w:val="22"/>
        </w:rPr>
        <w:lastRenderedPageBreak/>
        <w:t xml:space="preserve">Respecto a las altas de personal, la </w:t>
      </w:r>
      <w:r w:rsidRPr="00891231">
        <w:rPr>
          <w:rFonts w:ascii="Palatino Linotype" w:hAnsi="Palatino Linotype" w:cs="Tahoma"/>
          <w:b/>
          <w:bCs/>
          <w:iCs/>
          <w:sz w:val="22"/>
          <w:szCs w:val="22"/>
        </w:rPr>
        <w:t xml:space="preserve">Guía técnica 07. La administración del personal municipal </w:t>
      </w:r>
      <w:r w:rsidRPr="00891231">
        <w:rPr>
          <w:rFonts w:ascii="Palatino Linotype" w:eastAsia="Calibri" w:hAnsi="Palatino Linotype" w:cs="Tahoma"/>
          <w:bCs/>
          <w:sz w:val="22"/>
          <w:szCs w:val="22"/>
        </w:rPr>
        <w:t xml:space="preserve">del Instituto Nacional de Administración Pública establece que, dentro de las actividades básicas de la administración de personal, se encuentran las siguientes: </w:t>
      </w:r>
    </w:p>
    <w:p w14:paraId="74143592" w14:textId="77777777" w:rsidR="008D213B" w:rsidRPr="00891231" w:rsidRDefault="008D213B" w:rsidP="00002D2D">
      <w:pPr>
        <w:spacing w:line="360" w:lineRule="auto"/>
        <w:contextualSpacing/>
        <w:jc w:val="both"/>
        <w:rPr>
          <w:rFonts w:ascii="Palatino Linotype" w:eastAsia="Calibri" w:hAnsi="Palatino Linotype" w:cs="Tahoma"/>
          <w:bCs/>
          <w:sz w:val="22"/>
          <w:szCs w:val="22"/>
        </w:rPr>
      </w:pPr>
    </w:p>
    <w:p w14:paraId="46581162" w14:textId="77777777" w:rsidR="008D213B" w:rsidRPr="00891231" w:rsidRDefault="008D213B" w:rsidP="00002D2D">
      <w:pPr>
        <w:pStyle w:val="Prrafodelista"/>
        <w:numPr>
          <w:ilvl w:val="0"/>
          <w:numId w:val="4"/>
        </w:numPr>
        <w:spacing w:line="360" w:lineRule="auto"/>
        <w:jc w:val="both"/>
        <w:rPr>
          <w:rFonts w:ascii="Palatino Linotype" w:hAnsi="Palatino Linotype" w:cs="Tahoma"/>
          <w:iCs/>
          <w:sz w:val="22"/>
          <w:szCs w:val="22"/>
        </w:rPr>
      </w:pPr>
      <w:r w:rsidRPr="00891231">
        <w:rPr>
          <w:rFonts w:ascii="Palatino Linotype" w:hAnsi="Palatino Linotype" w:cs="Tahoma"/>
          <w:b/>
          <w:bCs/>
          <w:iCs/>
          <w:sz w:val="22"/>
          <w:szCs w:val="22"/>
        </w:rPr>
        <w:t>Formalización de la relación laboral</w:t>
      </w:r>
      <w:r w:rsidRPr="00891231">
        <w:rPr>
          <w:rFonts w:ascii="Palatino Linotype" w:hAnsi="Palatino Linotype" w:cs="Tahoma"/>
          <w:iCs/>
          <w:sz w:val="22"/>
          <w:szCs w:val="22"/>
        </w:rPr>
        <w:t>: La formalización de la relación de trabajo se realiza a través del contrato y del nombramiento, mediante los cuales la administración municipal acepta y reconoce el ingreso de una persona para ocupar algún puesto vacante y otorga a sus trabajadores los derechos y obligaciones que fijan las leyes.</w:t>
      </w:r>
    </w:p>
    <w:p w14:paraId="3B9FB372" w14:textId="77777777" w:rsidR="008D213B" w:rsidRPr="00891231" w:rsidRDefault="008D213B" w:rsidP="00002D2D">
      <w:pPr>
        <w:pStyle w:val="Prrafodelista"/>
        <w:spacing w:line="360" w:lineRule="auto"/>
        <w:jc w:val="both"/>
        <w:rPr>
          <w:rFonts w:ascii="Palatino Linotype" w:hAnsi="Palatino Linotype" w:cs="Tahoma"/>
          <w:iCs/>
          <w:sz w:val="22"/>
          <w:szCs w:val="22"/>
        </w:rPr>
      </w:pPr>
    </w:p>
    <w:p w14:paraId="78B3E3E4" w14:textId="77777777" w:rsidR="008D213B" w:rsidRPr="00891231" w:rsidRDefault="008D213B" w:rsidP="00002D2D">
      <w:pPr>
        <w:pStyle w:val="Prrafodelista"/>
        <w:numPr>
          <w:ilvl w:val="0"/>
          <w:numId w:val="4"/>
        </w:numPr>
        <w:spacing w:line="360" w:lineRule="auto"/>
        <w:jc w:val="both"/>
        <w:rPr>
          <w:rFonts w:ascii="Palatino Linotype" w:hAnsi="Palatino Linotype" w:cs="Tahoma"/>
          <w:iCs/>
          <w:sz w:val="22"/>
          <w:szCs w:val="22"/>
        </w:rPr>
      </w:pPr>
      <w:r w:rsidRPr="00891231">
        <w:rPr>
          <w:rFonts w:ascii="Palatino Linotype" w:hAnsi="Palatino Linotype" w:cs="Tahoma"/>
          <w:b/>
          <w:bCs/>
          <w:iCs/>
          <w:sz w:val="22"/>
          <w:szCs w:val="22"/>
        </w:rPr>
        <w:t>Terminación de la relación laboral</w:t>
      </w:r>
      <w:r w:rsidRPr="00891231">
        <w:rPr>
          <w:rFonts w:ascii="Palatino Linotype" w:hAnsi="Palatino Linotype" w:cs="Tahoma"/>
          <w:iCs/>
          <w:sz w:val="22"/>
          <w:szCs w:val="22"/>
        </w:rPr>
        <w:t xml:space="preserve">: Un empleado puede dejar de prestar sus servicios al municipio por diferentes casusas, como son: jubilación, renuncia, terminación, suspensión o rescisión del contrato. </w:t>
      </w:r>
    </w:p>
    <w:p w14:paraId="283AACF9" w14:textId="77777777" w:rsidR="008D213B" w:rsidRPr="00891231" w:rsidRDefault="008D213B" w:rsidP="00002D2D">
      <w:pPr>
        <w:spacing w:line="360" w:lineRule="auto"/>
        <w:contextualSpacing/>
        <w:jc w:val="both"/>
        <w:rPr>
          <w:rFonts w:ascii="Palatino Linotype" w:hAnsi="Palatino Linotype" w:cs="Tahoma"/>
          <w:iCs/>
          <w:sz w:val="22"/>
          <w:szCs w:val="22"/>
        </w:rPr>
      </w:pPr>
    </w:p>
    <w:p w14:paraId="6E0A8BC5" w14:textId="77777777" w:rsidR="008D213B" w:rsidRPr="00891231" w:rsidRDefault="008D213B" w:rsidP="00002D2D">
      <w:pPr>
        <w:spacing w:line="360" w:lineRule="auto"/>
        <w:contextualSpacing/>
        <w:jc w:val="both"/>
        <w:rPr>
          <w:rFonts w:ascii="Palatino Linotype" w:hAnsi="Palatino Linotype" w:cs="Tahoma"/>
          <w:iCs/>
          <w:sz w:val="22"/>
          <w:szCs w:val="22"/>
          <w:lang w:val="es-ES"/>
        </w:rPr>
      </w:pPr>
      <w:r w:rsidRPr="00891231">
        <w:rPr>
          <w:rFonts w:ascii="Palatino Linotype" w:hAnsi="Palatino Linotype" w:cs="Tahoma"/>
          <w:iCs/>
          <w:sz w:val="22"/>
          <w:szCs w:val="22"/>
        </w:rPr>
        <w:t xml:space="preserve">En ese contexto, los artículos 50 y 89 de la </w:t>
      </w:r>
      <w:r w:rsidRPr="00891231">
        <w:rPr>
          <w:rFonts w:ascii="Palatino Linotype" w:hAnsi="Palatino Linotype" w:cs="Tahoma"/>
          <w:iCs/>
          <w:sz w:val="22"/>
          <w:szCs w:val="22"/>
          <w:lang w:val="es-ES"/>
        </w:rPr>
        <w:t xml:space="preserve">Ley del Trabajo de los Servidores Públicos del Estado y Municipios, precisan que el nombramiento, contrato o formato único de movimiento de personal son documentos que obligan al servidor público a cumplir los deberes inherentes al puesto especificado. Del mismo modo, son causas de terminación de la relación laboral sin responsabilidad para las instituciones públicas las siguientes: la renuncia del servidor público, el mutuo acuerdo de las partes, el vencimiento del término o conclusión de la administración en la cual fue contratado, la muerte del servidor público y la incapacidad permanente del servidor público. </w:t>
      </w:r>
    </w:p>
    <w:p w14:paraId="25A0F111" w14:textId="77777777" w:rsidR="008D213B" w:rsidRPr="00891231" w:rsidRDefault="008D213B" w:rsidP="00002D2D">
      <w:pPr>
        <w:spacing w:line="360" w:lineRule="auto"/>
        <w:contextualSpacing/>
        <w:jc w:val="both"/>
        <w:rPr>
          <w:rFonts w:ascii="Palatino Linotype" w:hAnsi="Palatino Linotype" w:cs="Tahoma"/>
          <w:iCs/>
          <w:sz w:val="22"/>
          <w:szCs w:val="22"/>
          <w:lang w:val="es-ES"/>
        </w:rPr>
      </w:pPr>
    </w:p>
    <w:p w14:paraId="2A4CCD41" w14:textId="77777777" w:rsidR="008D213B" w:rsidRPr="00891231" w:rsidRDefault="008D213B" w:rsidP="00002D2D">
      <w:pPr>
        <w:spacing w:line="360" w:lineRule="auto"/>
        <w:contextualSpacing/>
        <w:jc w:val="both"/>
        <w:rPr>
          <w:rFonts w:ascii="Palatino Linotype" w:eastAsia="Calibri" w:hAnsi="Palatino Linotype" w:cs="Tahoma"/>
          <w:bCs/>
          <w:sz w:val="22"/>
          <w:szCs w:val="22"/>
        </w:rPr>
      </w:pPr>
      <w:r w:rsidRPr="00891231">
        <w:rPr>
          <w:rFonts w:ascii="Palatino Linotype" w:hAnsi="Palatino Linotype" w:cs="Tahoma"/>
          <w:iCs/>
          <w:sz w:val="22"/>
          <w:szCs w:val="22"/>
          <w:lang w:val="es-ES"/>
        </w:rPr>
        <w:t xml:space="preserve">Así, se advierte que derivado de las </w:t>
      </w:r>
      <w:r w:rsidRPr="00891231">
        <w:rPr>
          <w:rFonts w:ascii="Palatino Linotype" w:eastAsia="Calibri" w:hAnsi="Palatino Linotype" w:cs="Tahoma"/>
          <w:bCs/>
          <w:sz w:val="22"/>
          <w:szCs w:val="22"/>
        </w:rPr>
        <w:t xml:space="preserve">actividades básicas de la administración de personal, las Instituciones Públicas realizan diversos actos por medio de los cuales se da cuenta del inicial y terminación de la relación laboral con los servidores públicos. </w:t>
      </w:r>
    </w:p>
    <w:p w14:paraId="5F6AF34E" w14:textId="77777777" w:rsidR="008D213B" w:rsidRPr="00891231" w:rsidRDefault="008D213B" w:rsidP="00002D2D">
      <w:pPr>
        <w:spacing w:line="360" w:lineRule="auto"/>
        <w:contextualSpacing/>
        <w:jc w:val="both"/>
        <w:rPr>
          <w:rFonts w:ascii="Palatino Linotype" w:eastAsia="Calibri" w:hAnsi="Palatino Linotype" w:cs="Tahoma"/>
          <w:bCs/>
          <w:sz w:val="22"/>
          <w:szCs w:val="22"/>
        </w:rPr>
      </w:pPr>
    </w:p>
    <w:p w14:paraId="2504D61F" w14:textId="77777777" w:rsidR="008D213B" w:rsidRPr="00891231" w:rsidRDefault="008D213B"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lastRenderedPageBreak/>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w:t>
      </w:r>
      <w:r w:rsidRPr="00891231">
        <w:rPr>
          <w:rFonts w:ascii="Palatino Linotype" w:eastAsia="Calibri" w:hAnsi="Palatino Linotype" w:cs="Tahoma"/>
          <w:b/>
          <w:bCs/>
          <w:sz w:val="22"/>
          <w:szCs w:val="22"/>
          <w:lang w:eastAsia="en-US"/>
        </w:rPr>
        <w:t xml:space="preserve">los Avisos de Movimiento (Alta y Baja), </w:t>
      </w:r>
      <w:r w:rsidRPr="00891231">
        <w:rPr>
          <w:rFonts w:ascii="Palatino Linotype" w:eastAsia="Calibri" w:hAnsi="Palatino Linotype" w:cs="Tahoma"/>
          <w:bCs/>
          <w:sz w:val="22"/>
          <w:szCs w:val="22"/>
          <w:lang w:eastAsia="en-US"/>
        </w:rPr>
        <w:t>para realizar sus respectivos trámites ante el Instituto de Seguridad Social del Estado de México y Municipios.</w:t>
      </w:r>
    </w:p>
    <w:p w14:paraId="16FCBD40"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p>
    <w:p w14:paraId="49CBB682" w14:textId="3669E180" w:rsidR="00C96956" w:rsidRPr="00891231" w:rsidRDefault="00C96956" w:rsidP="00002D2D">
      <w:pPr>
        <w:spacing w:line="360" w:lineRule="auto"/>
        <w:contextualSpacing/>
        <w:jc w:val="both"/>
        <w:rPr>
          <w:rFonts w:ascii="Palatino Linotype" w:eastAsia="Calibri" w:hAnsi="Palatino Linotype" w:cs="Tahoma"/>
          <w:b/>
          <w:sz w:val="22"/>
          <w:szCs w:val="22"/>
          <w:lang w:eastAsia="en-US"/>
        </w:rPr>
      </w:pPr>
      <w:r w:rsidRPr="00891231">
        <w:rPr>
          <w:rFonts w:ascii="Palatino Linotype" w:eastAsia="Calibri" w:hAnsi="Palatino Linotype" w:cs="Tahoma"/>
          <w:b/>
          <w:sz w:val="22"/>
          <w:szCs w:val="22"/>
          <w:lang w:eastAsia="en-US"/>
        </w:rPr>
        <w:t>Currículum Vitae</w:t>
      </w:r>
    </w:p>
    <w:p w14:paraId="69310CFD"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p>
    <w:p w14:paraId="346C8598" w14:textId="78F4FA3E"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Respecto al </w:t>
      </w:r>
      <w:r w:rsidRPr="00891231">
        <w:rPr>
          <w:rFonts w:ascii="Palatino Linotype" w:eastAsia="Calibri" w:hAnsi="Palatino Linotype" w:cs="Tahoma"/>
          <w:i/>
          <w:iCs/>
          <w:sz w:val="22"/>
          <w:szCs w:val="22"/>
          <w:lang w:eastAsia="en-US"/>
        </w:rPr>
        <w:t>curriculum vitae,</w:t>
      </w:r>
      <w:r w:rsidRPr="00891231">
        <w:rPr>
          <w:rFonts w:ascii="Palatino Linotype" w:eastAsia="Calibri" w:hAnsi="Palatino Linotype" w:cs="Tahoma"/>
          <w:b/>
          <w:bCs/>
          <w:sz w:val="22"/>
          <w:szCs w:val="22"/>
          <w:lang w:eastAsia="en-US"/>
        </w:rPr>
        <w:t xml:space="preserve"> </w:t>
      </w:r>
      <w:r w:rsidRPr="00891231">
        <w:rPr>
          <w:rFonts w:ascii="Palatino Linotype" w:eastAsia="Calibri" w:hAnsi="Palatino Linotype" w:cs="Tahoma"/>
          <w:bCs/>
          <w:sz w:val="22"/>
          <w:szCs w:val="22"/>
          <w:lang w:eastAsia="en-US"/>
        </w:rPr>
        <w:t xml:space="preserve">la Ley Orgánica Municipal y </w:t>
      </w:r>
      <w:r w:rsidRPr="00891231">
        <w:rPr>
          <w:rFonts w:ascii="Palatino Linotype" w:eastAsia="Calibri" w:hAnsi="Palatino Linotype" w:cs="Tahoma"/>
          <w:bCs/>
          <w:iCs/>
          <w:sz w:val="22"/>
          <w:szCs w:val="22"/>
          <w:lang w:eastAsia="en-US"/>
        </w:rPr>
        <w:t xml:space="preserve">la Ley del Trabajo de Servidores Públicos del Estado y Municipios, no contemplan expresamente que se deba contar con el currículum vitae, para ingresar al servicio público. </w:t>
      </w:r>
      <w:r w:rsidRPr="00891231">
        <w:rPr>
          <w:rFonts w:ascii="Palatino Linotype" w:eastAsia="Calibri" w:hAnsi="Palatino Linotype" w:cs="Tahoma"/>
          <w:bCs/>
          <w:sz w:val="22"/>
          <w:szCs w:val="22"/>
          <w:lang w:eastAsia="en-US"/>
        </w:rPr>
        <w:t xml:space="preserve">No obstante, en cumplimiento a lo señalado en el artículo 92, fracción XXI, de la Ley de Transparencia y Acceso a la Información Pública del Estado de México y Municipios, señala que los sujetos obligados deberán poner a disposición del público de manera permanente y actualizada de forma sencilla, precisa y entendible la </w:t>
      </w:r>
      <w:r w:rsidRPr="00891231">
        <w:rPr>
          <w:rFonts w:ascii="Palatino Linotype" w:eastAsia="Calibri" w:hAnsi="Palatino Linotype" w:cs="Tahoma"/>
          <w:bCs/>
          <w:i/>
          <w:iCs/>
          <w:sz w:val="22"/>
          <w:szCs w:val="22"/>
          <w:lang w:eastAsia="en-US"/>
        </w:rPr>
        <w:t>información curricular, desde el nivel de jefe de departamento o equivalente, hasta el titular del sujeto obligado</w:t>
      </w:r>
      <w:r w:rsidRPr="00891231">
        <w:rPr>
          <w:rFonts w:ascii="Palatino Linotype" w:eastAsia="Calibri" w:hAnsi="Palatino Linotype" w:cs="Tahoma"/>
          <w:bCs/>
          <w:sz w:val="22"/>
          <w:szCs w:val="22"/>
          <w:lang w:eastAsia="en-US"/>
        </w:rPr>
        <w:t>.</w:t>
      </w:r>
    </w:p>
    <w:p w14:paraId="424DF342"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 </w:t>
      </w:r>
    </w:p>
    <w:p w14:paraId="4379F90D" w14:textId="77777777" w:rsidR="00C96956" w:rsidRPr="00891231" w:rsidRDefault="00C96956" w:rsidP="00002D2D">
      <w:pPr>
        <w:spacing w:line="360" w:lineRule="auto"/>
        <w:contextualSpacing/>
        <w:jc w:val="both"/>
        <w:rPr>
          <w:rFonts w:ascii="Palatino Linotype" w:eastAsia="Calibri" w:hAnsi="Palatino Linotype" w:cs="Tahoma"/>
          <w:bCs/>
          <w:iCs/>
          <w:sz w:val="22"/>
          <w:szCs w:val="22"/>
          <w:lang w:eastAsia="en-US"/>
        </w:rPr>
      </w:pPr>
      <w:r w:rsidRPr="00891231">
        <w:rPr>
          <w:rFonts w:ascii="Palatino Linotype" w:eastAsia="Calibri" w:hAnsi="Palatino Linotype" w:cs="Tahoma"/>
          <w:bCs/>
          <w:sz w:val="22"/>
          <w:szCs w:val="22"/>
          <w:lang w:eastAsia="en-US"/>
        </w:rPr>
        <w:t xml:space="preserve">En este tenor, es de mencionar que, el formato 17 LGT_Art_70_Fr_XVII (Información curricular y las sanciones administrativas definitivas de los(as) servidores(as) públicas(os) y/o personas que desempeñen un empleo, cargo o comisión) de los </w:t>
      </w:r>
      <w:r w:rsidRPr="00891231">
        <w:rPr>
          <w:rFonts w:ascii="Palatino Linotype" w:eastAsia="Calibri" w:hAnsi="Palatino Linotype" w:cs="Tahoma"/>
          <w:bCs/>
          <w:iCs/>
          <w:sz w:val="22"/>
          <w:szCs w:val="22"/>
          <w:lang w:eastAsia="en-U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su información </w:t>
      </w:r>
      <w:r w:rsidRPr="00891231">
        <w:rPr>
          <w:rFonts w:ascii="Palatino Linotype" w:eastAsia="Calibri" w:hAnsi="Palatino Linotype" w:cs="Tahoma"/>
          <w:bCs/>
          <w:iCs/>
          <w:sz w:val="22"/>
          <w:szCs w:val="22"/>
          <w:lang w:eastAsia="en-US"/>
        </w:rPr>
        <w:lastRenderedPageBreak/>
        <w:t xml:space="preserve">curricular, tal como lo es, </w:t>
      </w:r>
      <w:r w:rsidRPr="00891231">
        <w:rPr>
          <w:rFonts w:ascii="Palatino Linotype" w:eastAsia="Calibri" w:hAnsi="Palatino Linotype" w:cs="Tahoma"/>
          <w:b/>
          <w:bCs/>
          <w:iCs/>
          <w:sz w:val="22"/>
          <w:szCs w:val="22"/>
          <w:lang w:eastAsia="en-US"/>
        </w:rPr>
        <w:t>el nivel máximo de estudios concluido y comprobable</w:t>
      </w:r>
      <w:r w:rsidRPr="00891231">
        <w:rPr>
          <w:rFonts w:ascii="Palatino Linotype" w:eastAsia="Calibri" w:hAnsi="Palatino Linotype" w:cs="Tahoma"/>
          <w:bCs/>
          <w:iCs/>
          <w:sz w:val="22"/>
          <w:szCs w:val="22"/>
          <w:lang w:eastAsia="en-US"/>
        </w:rPr>
        <w:t xml:space="preserve">, </w:t>
      </w:r>
      <w:r w:rsidRPr="00891231">
        <w:rPr>
          <w:rFonts w:ascii="Palatino Linotype" w:eastAsia="Calibri" w:hAnsi="Palatino Linotype" w:cs="Tahoma"/>
          <w:b/>
          <w:bCs/>
          <w:iCs/>
          <w:sz w:val="22"/>
          <w:szCs w:val="22"/>
          <w:lang w:eastAsia="en-US"/>
        </w:rPr>
        <w:t>así como la experiencia laboral.</w:t>
      </w:r>
    </w:p>
    <w:p w14:paraId="39544BE7"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 </w:t>
      </w:r>
    </w:p>
    <w:p w14:paraId="71F0B122" w14:textId="00A7153D"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Bajo este orden de ideas, la entrega de los documentos que acreditan la preparación en algún área del conocimiento, aporta elementos de convicción sobre su legalidad y legitimidad, además de que permite verificar que los servidores públicos dados de alta en el Ayuntamiento de Atizapán acreditaron el nivel académico y la experiencia necesaria para ocupar un cargo público dentro de su estructura orgánica. </w:t>
      </w:r>
    </w:p>
    <w:p w14:paraId="39C86BD9"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 </w:t>
      </w:r>
    </w:p>
    <w:p w14:paraId="58DE3F78"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Es importante precisar que el </w:t>
      </w:r>
      <w:r w:rsidRPr="00891231">
        <w:rPr>
          <w:rFonts w:ascii="Palatino Linotype" w:eastAsia="Calibri" w:hAnsi="Palatino Linotype" w:cs="Tahoma"/>
          <w:b/>
          <w:bCs/>
          <w:i/>
          <w:sz w:val="22"/>
          <w:szCs w:val="22"/>
          <w:lang w:eastAsia="en-US"/>
        </w:rPr>
        <w:t>currículum vitae</w:t>
      </w:r>
      <w:r w:rsidRPr="00891231">
        <w:rPr>
          <w:rFonts w:ascii="Palatino Linotype" w:eastAsia="Calibri" w:hAnsi="Palatino Linotype" w:cs="Tahoma"/>
          <w:bCs/>
          <w:i/>
          <w:sz w:val="22"/>
          <w:szCs w:val="22"/>
          <w:lang w:eastAsia="en-US"/>
        </w:rPr>
        <w:t>,</w:t>
      </w:r>
      <w:r w:rsidRPr="00891231">
        <w:rPr>
          <w:rFonts w:ascii="Palatino Linotype" w:eastAsia="Calibri" w:hAnsi="Palatino Linotype" w:cs="Tahoma"/>
          <w:bCs/>
          <w:sz w:val="22"/>
          <w:szCs w:val="22"/>
          <w:lang w:eastAsia="en-US"/>
        </w:rPr>
        <w:t xml:space="preserve"> 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6135BE0D"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 </w:t>
      </w:r>
    </w:p>
    <w:p w14:paraId="65C8E24B"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En ese sentido, si bien el </w:t>
      </w:r>
      <w:r w:rsidRPr="00891231">
        <w:rPr>
          <w:rFonts w:ascii="Palatino Linotype" w:eastAsia="Calibri" w:hAnsi="Palatino Linotype" w:cs="Tahoma"/>
          <w:bCs/>
          <w:i/>
          <w:sz w:val="22"/>
          <w:szCs w:val="22"/>
          <w:lang w:eastAsia="en-US"/>
        </w:rPr>
        <w:t>currículum</w:t>
      </w:r>
      <w:r w:rsidRPr="00891231">
        <w:rPr>
          <w:rFonts w:ascii="Palatino Linotype" w:eastAsia="Calibri" w:hAnsi="Palatino Linotype" w:cs="Tahoma"/>
          <w:bCs/>
          <w:sz w:val="22"/>
          <w:szCs w:val="22"/>
          <w:lang w:eastAsia="en-US"/>
        </w:rPr>
        <w:t>,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669E54D3"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 </w:t>
      </w:r>
    </w:p>
    <w:p w14:paraId="63290CF9"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En ese contexto, según Islas, Jorge (2016), en la “Ley General de Transparencia y Acceso a la Información Pública Comentada” (p. 244), refirió que el </w:t>
      </w:r>
      <w:r w:rsidRPr="00891231">
        <w:rPr>
          <w:rFonts w:ascii="Palatino Linotype" w:eastAsia="Calibri" w:hAnsi="Palatino Linotype" w:cs="Tahoma"/>
          <w:b/>
          <w:bCs/>
          <w:i/>
          <w:sz w:val="22"/>
          <w:szCs w:val="22"/>
          <w:lang w:eastAsia="en-US"/>
        </w:rPr>
        <w:t>curriculum vitae</w:t>
      </w:r>
      <w:r w:rsidRPr="00891231">
        <w:rPr>
          <w:rFonts w:ascii="Palatino Linotype" w:eastAsia="Calibri" w:hAnsi="Palatino Linotype" w:cs="Tahoma"/>
          <w:b/>
          <w:bCs/>
          <w:sz w:val="22"/>
          <w:szCs w:val="22"/>
          <w:lang w:eastAsia="en-US"/>
        </w:rPr>
        <w:t xml:space="preserve"> </w:t>
      </w:r>
      <w:r w:rsidRPr="00891231">
        <w:rPr>
          <w:rFonts w:ascii="Palatino Linotype" w:eastAsia="Calibri" w:hAnsi="Palatino Linotype" w:cs="Tahoma"/>
          <w:bCs/>
          <w:sz w:val="22"/>
          <w:szCs w:val="22"/>
          <w:lang w:eastAsia="en-US"/>
        </w:rPr>
        <w:t>d</w:t>
      </w:r>
      <w:r w:rsidRPr="00891231">
        <w:rPr>
          <w:rFonts w:ascii="Palatino Linotype" w:eastAsia="Calibri" w:hAnsi="Palatino Linotype" w:cs="Tahoma"/>
          <w:b/>
          <w:bCs/>
          <w:sz w:val="22"/>
          <w:szCs w:val="22"/>
          <w:lang w:eastAsia="en-US"/>
        </w:rPr>
        <w:t>e un servidor público, justifica que su formación académica resulta viable para el desempeño eficiente y correcto de su encargo; lo anterior, con el fin de acreditar que dichos trabajadores sean los más capacitados acordes al área solicitada.</w:t>
      </w:r>
    </w:p>
    <w:p w14:paraId="38E3A2FF"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 </w:t>
      </w:r>
    </w:p>
    <w:p w14:paraId="0FF0D1C1" w14:textId="77777777" w:rsidR="00C96956" w:rsidRPr="00891231" w:rsidRDefault="00C96956" w:rsidP="00002D2D">
      <w:pPr>
        <w:spacing w:line="360" w:lineRule="auto"/>
        <w:contextualSpacing/>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lastRenderedPageBreak/>
        <w:t xml:space="preserve">En el mismo sentido, el Criterio de Interpretación, de la Primera Época, con número de registro SO/003/2009, emitido por el Pleno del entonces Instituto Federal de Acceso a la Información y Protección de Datos, establece que una de las formas en que los ciudadanos pueden evaluar las aptitudes para desempeñar un cargo público determinado, es mediante la </w:t>
      </w:r>
      <w:r w:rsidRPr="00891231">
        <w:rPr>
          <w:rFonts w:ascii="Palatino Linotype" w:eastAsia="Calibri" w:hAnsi="Palatino Linotype" w:cs="Tahoma"/>
          <w:b/>
          <w:bCs/>
          <w:sz w:val="22"/>
          <w:szCs w:val="22"/>
          <w:lang w:eastAsia="en-US"/>
        </w:rPr>
        <w:t xml:space="preserve">publicidad de ciertos datos contenidos en el </w:t>
      </w:r>
      <w:r w:rsidRPr="00891231">
        <w:rPr>
          <w:rFonts w:ascii="Palatino Linotype" w:eastAsia="Calibri" w:hAnsi="Palatino Linotype" w:cs="Tahoma"/>
          <w:bCs/>
          <w:i/>
          <w:sz w:val="22"/>
          <w:szCs w:val="22"/>
          <w:lang w:eastAsia="en-US"/>
        </w:rPr>
        <w:t xml:space="preserve">currículum vitae, </w:t>
      </w:r>
      <w:r w:rsidRPr="00891231">
        <w:rPr>
          <w:rFonts w:ascii="Palatino Linotype" w:eastAsia="Calibri" w:hAnsi="Palatino Linotype" w:cs="Tahoma"/>
          <w:bCs/>
          <w:sz w:val="22"/>
          <w:szCs w:val="22"/>
          <w:lang w:eastAsia="en-US"/>
        </w:rPr>
        <w:t>tales como,</w:t>
      </w:r>
      <w:r w:rsidRPr="00891231">
        <w:rPr>
          <w:rFonts w:ascii="Palatino Linotype" w:eastAsia="Calibri" w:hAnsi="Palatino Linotype" w:cs="Tahoma"/>
          <w:b/>
          <w:bCs/>
          <w:sz w:val="22"/>
          <w:szCs w:val="22"/>
          <w:lang w:eastAsia="en-US"/>
        </w:rPr>
        <w:t xml:space="preserve"> la trayectoria académica, profesional, laboral, así como todos aquellos que acrediten su capacidad, habilidades pericia para ocupar el puesto público. </w:t>
      </w:r>
      <w:r w:rsidRPr="00891231">
        <w:rPr>
          <w:rFonts w:ascii="Palatino Linotype" w:eastAsia="Calibri" w:hAnsi="Palatino Linotype" w:cs="Tahoma"/>
          <w:bCs/>
          <w:sz w:val="22"/>
          <w:szCs w:val="22"/>
          <w:lang w:eastAsia="en-US"/>
        </w:rPr>
        <w:t>Lo anterior, para favorecer la rendición de cuentas, pues la publicidad de lo anterior tiene como fin verificar el correcto desempeño de los sujetos obligados.</w:t>
      </w:r>
    </w:p>
    <w:p w14:paraId="2846DD82" w14:textId="77777777" w:rsidR="00FB3540" w:rsidRPr="00891231" w:rsidRDefault="00FB3540" w:rsidP="00002D2D">
      <w:pPr>
        <w:spacing w:line="360" w:lineRule="auto"/>
        <w:contextualSpacing/>
        <w:jc w:val="both"/>
        <w:rPr>
          <w:rFonts w:ascii="Palatino Linotype" w:eastAsia="Calibri" w:hAnsi="Palatino Linotype" w:cs="Tahoma"/>
          <w:bCs/>
          <w:sz w:val="22"/>
          <w:szCs w:val="22"/>
          <w:lang w:eastAsia="en-US"/>
        </w:rPr>
      </w:pPr>
    </w:p>
    <w:p w14:paraId="34A0625A" w14:textId="30F5E325" w:rsidR="00FB3540" w:rsidRPr="00891231" w:rsidRDefault="00FB3540" w:rsidP="00002D2D">
      <w:pPr>
        <w:widowControl w:val="0"/>
        <w:autoSpaceDE w:val="0"/>
        <w:autoSpaceDN w:val="0"/>
        <w:adjustRightInd w:val="0"/>
        <w:spacing w:line="360" w:lineRule="auto"/>
        <w:contextualSpacing/>
        <w:jc w:val="both"/>
        <w:rPr>
          <w:rFonts w:ascii="Palatino Linotype" w:eastAsia="Palatino Linotype" w:hAnsi="Palatino Linotype" w:cs="Tahoma"/>
          <w:iCs/>
          <w:color w:val="000000"/>
          <w:sz w:val="22"/>
          <w:szCs w:val="24"/>
          <w:lang w:val="es-ES_tradnl" w:eastAsia="es-MX"/>
        </w:rPr>
      </w:pPr>
      <w:r w:rsidRPr="00891231">
        <w:rPr>
          <w:rFonts w:ascii="Palatino Linotype" w:eastAsia="Palatino Linotype" w:hAnsi="Palatino Linotype" w:cs="Tahoma"/>
          <w:iCs/>
          <w:color w:val="000000"/>
          <w:sz w:val="22"/>
          <w:szCs w:val="24"/>
          <w:lang w:val="es-ES_tradnl" w:eastAsia="es-MX"/>
        </w:rPr>
        <w:t>Ahora bien, este Instituto localizó la estructura municipal del Ayuntamiento de Atizapán, conforme lo establece el bando municipal, dos mil veinticinco en el que se logró advertir que se integra de diversas unidades administrativas que se enlistan de la forma siguiente:</w:t>
      </w:r>
    </w:p>
    <w:p w14:paraId="07E9DEB5" w14:textId="77777777" w:rsidR="00FB3540" w:rsidRPr="00891231" w:rsidRDefault="00FB3540" w:rsidP="00002D2D">
      <w:pPr>
        <w:widowControl w:val="0"/>
        <w:autoSpaceDE w:val="0"/>
        <w:autoSpaceDN w:val="0"/>
        <w:adjustRightInd w:val="0"/>
        <w:spacing w:line="360" w:lineRule="auto"/>
        <w:contextualSpacing/>
        <w:jc w:val="both"/>
        <w:rPr>
          <w:rFonts w:ascii="Palatino Linotype" w:eastAsia="Palatino Linotype" w:hAnsi="Palatino Linotype" w:cs="Tahoma"/>
          <w:iCs/>
          <w:color w:val="000000"/>
          <w:sz w:val="22"/>
          <w:szCs w:val="24"/>
          <w:lang w:val="es-ES_tradnl" w:eastAsia="es-MX"/>
        </w:rPr>
      </w:pPr>
      <w:r w:rsidRPr="00891231">
        <w:rPr>
          <w:rFonts w:ascii="Palatino Linotype" w:eastAsia="Palatino Linotype" w:hAnsi="Palatino Linotype" w:cs="Tahoma"/>
          <w:iCs/>
          <w:color w:val="000000"/>
          <w:sz w:val="22"/>
          <w:szCs w:val="24"/>
          <w:lang w:val="es-ES_tradnl" w:eastAsia="es-MX"/>
        </w:rPr>
        <w:t xml:space="preserve"> </w:t>
      </w:r>
    </w:p>
    <w:p w14:paraId="32116839"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I. Secretaría del Ayuntamiento: </w:t>
      </w:r>
    </w:p>
    <w:p w14:paraId="60D81B76"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Juzgado Cívico; </w:t>
      </w:r>
    </w:p>
    <w:p w14:paraId="5DA26604"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Control Patrimonial; </w:t>
      </w:r>
    </w:p>
    <w:p w14:paraId="3A3093BA"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3. Coordinación de Archivo; </w:t>
      </w:r>
    </w:p>
    <w:p w14:paraId="74A00C1A"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4. Coordinación de Gobierno, Participación Ciudadana y Asuntos Religiosos; y </w:t>
      </w:r>
    </w:p>
    <w:p w14:paraId="3AFD30DD"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5. Coordinación de Crónica Municipal. </w:t>
      </w:r>
    </w:p>
    <w:p w14:paraId="1E486C06"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II. Jefatura de Gabinete: </w:t>
      </w:r>
    </w:p>
    <w:p w14:paraId="5B64DE92"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Coordinación de Enlace y Vinculación; </w:t>
      </w:r>
    </w:p>
    <w:p w14:paraId="47BB7050"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Comunicación Social; </w:t>
      </w:r>
    </w:p>
    <w:p w14:paraId="7CD08EC4"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3. Coordinación de Tecnologías de la Información y Comunicación; y</w:t>
      </w:r>
    </w:p>
    <w:p w14:paraId="6801F002"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4. Coordinación de Transparencia y Acceso a la Información Pública. </w:t>
      </w:r>
    </w:p>
    <w:p w14:paraId="2D6171D7"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III. Unidad de Tesorería y Administración: </w:t>
      </w:r>
    </w:p>
    <w:p w14:paraId="0E591B47" w14:textId="77777777" w:rsidR="00FB3540" w:rsidRPr="00891231" w:rsidRDefault="00FB3540" w:rsidP="00002D2D">
      <w:pPr>
        <w:spacing w:line="360" w:lineRule="auto"/>
        <w:ind w:left="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lastRenderedPageBreak/>
        <w:t xml:space="preserve">1. Coordinación de Ingresos, Egresos, Procedimientos Administrativos, Recursos Concertados y Humanos; </w:t>
      </w:r>
    </w:p>
    <w:p w14:paraId="0B7821ED" w14:textId="77777777" w:rsidR="00FB3540" w:rsidRPr="00891231" w:rsidRDefault="00FB3540" w:rsidP="00002D2D">
      <w:pPr>
        <w:spacing w:line="360" w:lineRule="auto"/>
        <w:ind w:left="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Contabilidad General; </w:t>
      </w:r>
    </w:p>
    <w:p w14:paraId="1ABA3E3E" w14:textId="77777777" w:rsidR="00FB3540" w:rsidRPr="00891231" w:rsidRDefault="00FB3540" w:rsidP="00002D2D">
      <w:pPr>
        <w:spacing w:line="360" w:lineRule="auto"/>
        <w:ind w:left="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3. Coordinación de Catastro; </w:t>
      </w:r>
    </w:p>
    <w:p w14:paraId="75F28C63" w14:textId="77777777" w:rsidR="00FB3540" w:rsidRPr="00891231" w:rsidRDefault="00FB3540" w:rsidP="00002D2D">
      <w:pPr>
        <w:spacing w:line="360" w:lineRule="auto"/>
        <w:ind w:left="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4. Coordinación de Capacitación y Profesionalización de Personal; y </w:t>
      </w:r>
    </w:p>
    <w:p w14:paraId="7500B72F" w14:textId="77777777" w:rsidR="00FB3540" w:rsidRPr="00891231" w:rsidRDefault="00FB3540" w:rsidP="00002D2D">
      <w:pPr>
        <w:spacing w:line="360" w:lineRule="auto"/>
        <w:ind w:left="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5. Coordinación de Control Vehicular.</w:t>
      </w:r>
    </w:p>
    <w:p w14:paraId="378084C7"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IV. Órgano Interno de Control Municipal: </w:t>
      </w:r>
    </w:p>
    <w:p w14:paraId="5872A620"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Coordinación de Auditoría y Control Interno; </w:t>
      </w:r>
    </w:p>
    <w:p w14:paraId="415BFFAD"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Investigación, Quejas y Denuncias; y </w:t>
      </w:r>
    </w:p>
    <w:p w14:paraId="016C78D4"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3. Coordinación de Vigilancia, Substanciación y Resolución. </w:t>
      </w:r>
    </w:p>
    <w:p w14:paraId="3963FC7C"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V. Consejería Jurídica: </w:t>
      </w:r>
    </w:p>
    <w:p w14:paraId="4BDA05FA"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1. Coordinación de lo Contencioso y Regulación de Bienes Inmuebles;</w:t>
      </w:r>
    </w:p>
    <w:p w14:paraId="06242077"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Límites Territoriales y Dictaminación; y </w:t>
      </w:r>
    </w:p>
    <w:p w14:paraId="32FE2423"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3. Coordinación de Mejora Regulatoria y Concertación.</w:t>
      </w:r>
    </w:p>
    <w:p w14:paraId="5ABD2150"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VI. Unidad de Información, Planeación, Programación y Evaluación. </w:t>
      </w:r>
    </w:p>
    <w:p w14:paraId="24B3E8A9"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VII. Dirección de Seguridad Pública y Protección Ciudadana: </w:t>
      </w:r>
    </w:p>
    <w:p w14:paraId="24F152C5"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Coordinación del Secretariado Técnico de Seguridad Pública; </w:t>
      </w:r>
    </w:p>
    <w:p w14:paraId="59010BF5"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2. Coordinación de Centro de Mando C2; y</w:t>
      </w:r>
    </w:p>
    <w:p w14:paraId="18349F48"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3. Coordinación de Protección Civil y Bomberos. </w:t>
      </w:r>
    </w:p>
    <w:p w14:paraId="35CF4880"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VIII. Dirección del Bienestar: </w:t>
      </w:r>
    </w:p>
    <w:p w14:paraId="6C1D2AF1" w14:textId="77777777" w:rsidR="00FB3540" w:rsidRPr="00891231" w:rsidRDefault="00FB3540" w:rsidP="00002D2D">
      <w:pPr>
        <w:pStyle w:val="Prrafodelista"/>
        <w:numPr>
          <w:ilvl w:val="0"/>
          <w:numId w:val="22"/>
        </w:numPr>
        <w:spacing w:line="360" w:lineRule="auto"/>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Coordinación del Bienestar. </w:t>
      </w:r>
    </w:p>
    <w:p w14:paraId="36055497"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IX. Dirección de Educación y Cultura: </w:t>
      </w:r>
    </w:p>
    <w:p w14:paraId="058AF435"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Coordinación de Educación; </w:t>
      </w:r>
    </w:p>
    <w:p w14:paraId="3EC75671"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Cultura; y </w:t>
      </w:r>
    </w:p>
    <w:p w14:paraId="004C07F1"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3. Coordinación de la Juventud. </w:t>
      </w:r>
    </w:p>
    <w:p w14:paraId="7FD968B0"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X. Dirección de las Mujeres: </w:t>
      </w:r>
    </w:p>
    <w:p w14:paraId="5292145C"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Unidad de Igualdad de Género y Erradicación de la Violencia; y </w:t>
      </w:r>
    </w:p>
    <w:p w14:paraId="4923EF5A" w14:textId="77777777" w:rsidR="00FB3540" w:rsidRPr="00891231" w:rsidRDefault="00FB3540" w:rsidP="00002D2D">
      <w:pPr>
        <w:spacing w:line="360" w:lineRule="auto"/>
        <w:ind w:left="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lastRenderedPageBreak/>
        <w:t xml:space="preserve">2. Coordinación del Centro Naranja de Atención a Mujeres, sus hijas e hijos en situación de Violencia. </w:t>
      </w:r>
    </w:p>
    <w:p w14:paraId="02A2390C"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XI. Dirección de Desarrollo Económico: </w:t>
      </w:r>
    </w:p>
    <w:p w14:paraId="247343AC"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Coordinación de Licencias y Empleo; </w:t>
      </w:r>
    </w:p>
    <w:p w14:paraId="74F7EDCF"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Comercio Tradicional; y </w:t>
      </w:r>
    </w:p>
    <w:p w14:paraId="666B0440"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3. Coordinación de Fomento Artesanal y Manufacturero. </w:t>
      </w:r>
    </w:p>
    <w:p w14:paraId="328EF460"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XII. Dirección del Campo: </w:t>
      </w:r>
    </w:p>
    <w:p w14:paraId="3141DAA5" w14:textId="77777777" w:rsidR="00FB3540" w:rsidRPr="00891231" w:rsidRDefault="00FB3540" w:rsidP="00002D2D">
      <w:pPr>
        <w:pStyle w:val="Prrafodelista"/>
        <w:numPr>
          <w:ilvl w:val="0"/>
          <w:numId w:val="23"/>
        </w:numPr>
        <w:spacing w:line="360" w:lineRule="auto"/>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Unidad de Control y Bienestar Animal. </w:t>
      </w:r>
    </w:p>
    <w:p w14:paraId="466DC8A1"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XIII. Dirección de Obras Públicas: </w:t>
      </w:r>
    </w:p>
    <w:p w14:paraId="7CB69669" w14:textId="77777777" w:rsidR="00FB3540" w:rsidRPr="00891231" w:rsidRDefault="00FB3540" w:rsidP="00002D2D">
      <w:pPr>
        <w:spacing w:line="360" w:lineRule="auto"/>
        <w:ind w:left="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Coordinación de Programación, Proyectos, Análisis, Estimaciones, Concursos y Procedimientos de Contratación; y </w:t>
      </w:r>
    </w:p>
    <w:p w14:paraId="03B536C1"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Construcción y de Supervisión de Obra. </w:t>
      </w:r>
    </w:p>
    <w:p w14:paraId="5A024049"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XIV. Dirección de Desarrollo Urbano: </w:t>
      </w:r>
    </w:p>
    <w:p w14:paraId="236916E0"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Coordinación de Ecología; y </w:t>
      </w:r>
    </w:p>
    <w:p w14:paraId="119F4780"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Movilidad. </w:t>
      </w:r>
    </w:p>
    <w:p w14:paraId="2686AEDA" w14:textId="77777777" w:rsidR="00FB3540" w:rsidRPr="00891231" w:rsidRDefault="00FB3540" w:rsidP="00002D2D">
      <w:pPr>
        <w:spacing w:line="360" w:lineRule="auto"/>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XV. Dirección de Servicios Públicos: </w:t>
      </w:r>
    </w:p>
    <w:p w14:paraId="17EEA143"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1. Coordinación de Mantenimiento y Limpieza de Espacios Públicos; </w:t>
      </w:r>
    </w:p>
    <w:p w14:paraId="38AD466E" w14:textId="77777777"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 xml:space="preserve">2. Coordinación de Recolección de Residuos Sólidos y Alumbrado Público; y </w:t>
      </w:r>
    </w:p>
    <w:p w14:paraId="130B53F4" w14:textId="75D52505" w:rsidR="00FB3540" w:rsidRPr="00891231" w:rsidRDefault="00FB3540" w:rsidP="00002D2D">
      <w:pPr>
        <w:spacing w:line="360" w:lineRule="auto"/>
        <w:ind w:firstLine="708"/>
        <w:contextualSpacing/>
        <w:jc w:val="both"/>
        <w:rPr>
          <w:rFonts w:ascii="Palatino Linotype" w:eastAsia="Palatino Linotype" w:hAnsi="Palatino Linotype" w:cs="Tahoma"/>
          <w:iCs/>
          <w:color w:val="000000"/>
          <w:sz w:val="22"/>
          <w:szCs w:val="24"/>
          <w:lang w:eastAsia="es-MX"/>
        </w:rPr>
      </w:pPr>
      <w:r w:rsidRPr="00891231">
        <w:rPr>
          <w:rFonts w:ascii="Palatino Linotype" w:eastAsia="Palatino Linotype" w:hAnsi="Palatino Linotype" w:cs="Tahoma"/>
          <w:iCs/>
          <w:color w:val="000000"/>
          <w:sz w:val="22"/>
          <w:szCs w:val="24"/>
          <w:lang w:eastAsia="es-MX"/>
        </w:rPr>
        <w:t>3. Coordinación de Agua y Saneamiento.</w:t>
      </w:r>
    </w:p>
    <w:p w14:paraId="4597347C" w14:textId="77777777" w:rsidR="008D213B" w:rsidRPr="00891231" w:rsidRDefault="008D213B" w:rsidP="00002D2D">
      <w:pPr>
        <w:spacing w:line="360" w:lineRule="auto"/>
        <w:contextualSpacing/>
        <w:jc w:val="both"/>
        <w:rPr>
          <w:rFonts w:ascii="Palatino Linotype" w:hAnsi="Palatino Linotype" w:cs="Tahoma"/>
          <w:bCs/>
          <w:sz w:val="22"/>
          <w:szCs w:val="22"/>
        </w:rPr>
      </w:pPr>
    </w:p>
    <w:p w14:paraId="54C54EFD" w14:textId="367EC5CC" w:rsidR="008D213B" w:rsidRPr="00891231" w:rsidRDefault="008D213B" w:rsidP="00002D2D">
      <w:pPr>
        <w:spacing w:line="360" w:lineRule="auto"/>
        <w:contextualSpacing/>
        <w:jc w:val="both"/>
        <w:rPr>
          <w:rFonts w:ascii="Palatino Linotype" w:hAnsi="Palatino Linotype" w:cs="Tahoma"/>
          <w:bCs/>
          <w:sz w:val="22"/>
          <w:szCs w:val="22"/>
        </w:rPr>
      </w:pPr>
      <w:r w:rsidRPr="00891231">
        <w:rPr>
          <w:rFonts w:ascii="Palatino Linotype" w:hAnsi="Palatino Linotype" w:cs="Tahoma"/>
          <w:bCs/>
          <w:sz w:val="22"/>
          <w:szCs w:val="22"/>
        </w:rPr>
        <w:t>Conforme a lo anterior, se logra vislumbrar que la pretensi</w:t>
      </w:r>
      <w:r w:rsidRPr="00891231">
        <w:rPr>
          <w:rFonts w:ascii="Palatino Linotype" w:hAnsi="Palatino Linotype" w:cs="Tahoma"/>
          <w:bCs/>
          <w:sz w:val="22"/>
          <w:szCs w:val="22"/>
          <w:lang w:val="x-none"/>
        </w:rPr>
        <w:t>ón</w:t>
      </w:r>
      <w:r w:rsidR="007650C9" w:rsidRPr="00891231">
        <w:rPr>
          <w:rFonts w:ascii="Palatino Linotype" w:hAnsi="Palatino Linotype" w:cs="Tahoma"/>
          <w:bCs/>
          <w:sz w:val="22"/>
          <w:szCs w:val="22"/>
          <w:lang w:val="x-none"/>
        </w:rPr>
        <w:t xml:space="preserve"> </w:t>
      </w:r>
      <w:r w:rsidRPr="00891231">
        <w:rPr>
          <w:rFonts w:ascii="Palatino Linotype" w:hAnsi="Palatino Linotype" w:cs="Tahoma"/>
          <w:bCs/>
          <w:sz w:val="22"/>
          <w:szCs w:val="22"/>
          <w:lang w:val="x-none"/>
        </w:rPr>
        <w:t>del ahora Recurrente</w:t>
      </w:r>
      <w:r w:rsidR="00FB3540" w:rsidRPr="00891231">
        <w:rPr>
          <w:rFonts w:ascii="Palatino Linotype" w:hAnsi="Palatino Linotype" w:cs="Tahoma"/>
          <w:bCs/>
          <w:sz w:val="22"/>
          <w:szCs w:val="22"/>
          <w:lang w:val="x-none"/>
        </w:rPr>
        <w:t>,</w:t>
      </w:r>
      <w:r w:rsidRPr="00891231">
        <w:rPr>
          <w:rFonts w:ascii="Palatino Linotype" w:hAnsi="Palatino Linotype" w:cs="Tahoma"/>
          <w:bCs/>
          <w:sz w:val="22"/>
          <w:szCs w:val="22"/>
          <w:lang w:val="x-none"/>
        </w:rPr>
        <w:t xml:space="preserve"> es obtener </w:t>
      </w:r>
      <w:r w:rsidRPr="00891231">
        <w:rPr>
          <w:rFonts w:ascii="Palatino Linotype" w:hAnsi="Palatino Linotype" w:cs="Tahoma"/>
          <w:bCs/>
          <w:sz w:val="22"/>
          <w:szCs w:val="22"/>
        </w:rPr>
        <w:t>l</w:t>
      </w:r>
      <w:r w:rsidR="00C96956" w:rsidRPr="00891231">
        <w:rPr>
          <w:rFonts w:ascii="Palatino Linotype" w:hAnsi="Palatino Linotype" w:cs="Tahoma"/>
          <w:bCs/>
          <w:sz w:val="22"/>
          <w:szCs w:val="22"/>
        </w:rPr>
        <w:t>a plantilla con cargo, área de adscripción, sueldo, fecha de alta y la información curricular de los</w:t>
      </w:r>
      <w:r w:rsidRPr="00891231">
        <w:rPr>
          <w:rFonts w:ascii="Palatino Linotype" w:hAnsi="Palatino Linotype" w:cs="Tahoma"/>
          <w:bCs/>
          <w:sz w:val="22"/>
          <w:szCs w:val="22"/>
        </w:rPr>
        <w:t xml:space="preserve"> </w:t>
      </w:r>
      <w:r w:rsidR="00C96956" w:rsidRPr="00891231">
        <w:rPr>
          <w:rFonts w:ascii="Palatino Linotype" w:hAnsi="Palatino Linotype" w:cs="Tahoma"/>
          <w:bCs/>
          <w:sz w:val="22"/>
          <w:szCs w:val="22"/>
        </w:rPr>
        <w:t xml:space="preserve">servidores públicos adscritos al </w:t>
      </w:r>
      <w:r w:rsidRPr="00891231">
        <w:rPr>
          <w:rFonts w:ascii="Palatino Linotype" w:hAnsi="Palatino Linotype" w:cs="Tahoma"/>
          <w:bCs/>
          <w:sz w:val="22"/>
          <w:szCs w:val="22"/>
        </w:rPr>
        <w:t xml:space="preserve">Ayuntamiento de </w:t>
      </w:r>
      <w:r w:rsidR="00C96956" w:rsidRPr="00891231">
        <w:rPr>
          <w:rFonts w:ascii="Palatino Linotype" w:hAnsi="Palatino Linotype" w:cs="Tahoma"/>
          <w:bCs/>
          <w:sz w:val="22"/>
          <w:szCs w:val="22"/>
        </w:rPr>
        <w:t>Atizapán.</w:t>
      </w:r>
    </w:p>
    <w:p w14:paraId="45A2412B" w14:textId="77777777" w:rsidR="00480958" w:rsidRPr="00891231" w:rsidRDefault="00480958" w:rsidP="00002D2D">
      <w:pPr>
        <w:spacing w:line="360" w:lineRule="auto"/>
        <w:contextualSpacing/>
        <w:jc w:val="both"/>
        <w:rPr>
          <w:rFonts w:ascii="Palatino Linotype" w:hAnsi="Palatino Linotype" w:cs="Tahoma"/>
          <w:bCs/>
          <w:sz w:val="22"/>
          <w:szCs w:val="22"/>
        </w:rPr>
      </w:pPr>
    </w:p>
    <w:p w14:paraId="37128DA6" w14:textId="6CB205AE" w:rsidR="00480958" w:rsidRPr="00891231" w:rsidRDefault="00480958" w:rsidP="00002D2D">
      <w:pPr>
        <w:spacing w:line="360" w:lineRule="auto"/>
        <w:contextualSpacing/>
        <w:jc w:val="both"/>
        <w:rPr>
          <w:rFonts w:ascii="Palatino Linotype" w:hAnsi="Palatino Linotype"/>
          <w:sz w:val="22"/>
          <w:szCs w:val="22"/>
        </w:rPr>
      </w:pPr>
      <w:r w:rsidRPr="00891231">
        <w:rPr>
          <w:rFonts w:ascii="Palatino Linotype" w:hAnsi="Palatino Linotype"/>
          <w:bCs/>
          <w:sz w:val="22"/>
          <w:szCs w:val="22"/>
        </w:rPr>
        <w:t xml:space="preserve">Ahora bien, es necesario señalar que el Particular no precisó de qué temporalidad requería los documentos que dieran cuenta de lo solicitado, por lo que, </w:t>
      </w:r>
      <w:r w:rsidR="00E42791" w:rsidRPr="00891231">
        <w:rPr>
          <w:rFonts w:ascii="Palatino Linotype" w:hAnsi="Palatino Linotype"/>
          <w:bCs/>
          <w:sz w:val="22"/>
          <w:szCs w:val="22"/>
        </w:rPr>
        <w:t>se entiende que requiere la información vigente a la fecha de solicitud.</w:t>
      </w:r>
    </w:p>
    <w:p w14:paraId="307426DD" w14:textId="77777777" w:rsidR="008D213B" w:rsidRPr="00891231" w:rsidRDefault="008D213B" w:rsidP="00002D2D">
      <w:pPr>
        <w:spacing w:line="360" w:lineRule="auto"/>
        <w:contextualSpacing/>
        <w:jc w:val="both"/>
        <w:rPr>
          <w:rFonts w:ascii="Palatino Linotype" w:eastAsia="Calibri" w:hAnsi="Palatino Linotype" w:cs="Tahoma"/>
          <w:iCs/>
          <w:sz w:val="22"/>
          <w:szCs w:val="22"/>
          <w:lang w:val="es-ES" w:eastAsia="es-ES_tradnl"/>
        </w:rPr>
      </w:pPr>
    </w:p>
    <w:p w14:paraId="7303B5C9" w14:textId="0490DE33"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Establecida dicha circunstancia, se procede analizar la respuesta entregada, para lo cual, es de señalar que de las constancias que de las constancias que obran en el expediente, se logra vislumbrar que el Sujeto Obligado turn</w:t>
      </w:r>
      <w:r w:rsidR="00E42791" w:rsidRPr="00891231">
        <w:rPr>
          <w:rFonts w:ascii="Palatino Linotype" w:eastAsia="Palatino Linotype" w:hAnsi="Palatino Linotype" w:cs="Palatino Linotype"/>
          <w:sz w:val="22"/>
          <w:szCs w:val="22"/>
        </w:rPr>
        <w:t>ó</w:t>
      </w:r>
      <w:r w:rsidRPr="00891231">
        <w:rPr>
          <w:rFonts w:ascii="Palatino Linotype" w:eastAsia="Palatino Linotype" w:hAnsi="Palatino Linotype" w:cs="Palatino Linotype"/>
          <w:sz w:val="22"/>
          <w:szCs w:val="22"/>
        </w:rPr>
        <w:t xml:space="preserve"> la solicitud de información a la Tesorería Municipal;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061E77D"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p>
    <w:p w14:paraId="76FA8FD5" w14:textId="744B8E1B" w:rsidR="008D213B" w:rsidRPr="00891231" w:rsidRDefault="008D213B" w:rsidP="00002D2D">
      <w:pPr>
        <w:widowControl w:val="0"/>
        <w:spacing w:line="360" w:lineRule="auto"/>
        <w:contextualSpacing/>
        <w:jc w:val="both"/>
        <w:rPr>
          <w:rFonts w:ascii="Palatino Linotype" w:eastAsia="Palatino Linotype" w:hAnsi="Palatino Linotype" w:cs="Palatino Linotype"/>
          <w:b/>
          <w:bCs/>
          <w:sz w:val="22"/>
          <w:szCs w:val="22"/>
        </w:rPr>
      </w:pPr>
      <w:r w:rsidRPr="00891231">
        <w:rPr>
          <w:rFonts w:ascii="Palatino Linotype" w:hAnsi="Palatino Linotype" w:cs="Tahoma"/>
          <w:bCs/>
          <w:iCs/>
          <w:sz w:val="22"/>
          <w:szCs w:val="22"/>
          <w:lang w:val="es-ES"/>
        </w:rPr>
        <w:t>Sobre el tema, el</w:t>
      </w:r>
      <w:r w:rsidR="007650C9" w:rsidRPr="00891231">
        <w:rPr>
          <w:rFonts w:ascii="Palatino Linotype" w:hAnsi="Palatino Linotype" w:cs="Tahoma"/>
          <w:bCs/>
          <w:iCs/>
          <w:sz w:val="22"/>
          <w:szCs w:val="22"/>
          <w:lang w:val="es-ES"/>
        </w:rPr>
        <w:t xml:space="preserve"> artículo 29</w:t>
      </w:r>
      <w:r w:rsidR="00E42791" w:rsidRPr="00891231">
        <w:rPr>
          <w:rFonts w:ascii="Palatino Linotype" w:hAnsi="Palatino Linotype" w:cs="Tahoma"/>
          <w:bCs/>
          <w:iCs/>
          <w:sz w:val="22"/>
          <w:szCs w:val="22"/>
          <w:lang w:val="es-ES"/>
        </w:rPr>
        <w:t>,</w:t>
      </w:r>
      <w:r w:rsidR="007650C9" w:rsidRPr="00891231">
        <w:rPr>
          <w:rFonts w:ascii="Palatino Linotype" w:hAnsi="Palatino Linotype" w:cs="Tahoma"/>
          <w:bCs/>
          <w:iCs/>
          <w:sz w:val="22"/>
          <w:szCs w:val="22"/>
          <w:lang w:val="es-ES"/>
        </w:rPr>
        <w:t xml:space="preserve"> fracción III, 120</w:t>
      </w:r>
      <w:r w:rsidR="00E42791" w:rsidRPr="00891231">
        <w:rPr>
          <w:rFonts w:ascii="Palatino Linotype" w:hAnsi="Palatino Linotype" w:cs="Tahoma"/>
          <w:bCs/>
          <w:iCs/>
          <w:sz w:val="22"/>
          <w:szCs w:val="22"/>
          <w:lang w:val="es-ES"/>
        </w:rPr>
        <w:t>,</w:t>
      </w:r>
      <w:r w:rsidR="007650C9" w:rsidRPr="00891231">
        <w:rPr>
          <w:rFonts w:ascii="Palatino Linotype" w:hAnsi="Palatino Linotype" w:cs="Tahoma"/>
          <w:bCs/>
          <w:iCs/>
          <w:sz w:val="22"/>
          <w:szCs w:val="22"/>
          <w:lang w:val="es-ES"/>
        </w:rPr>
        <w:t xml:space="preserve"> fracción I</w:t>
      </w:r>
      <w:r w:rsidR="00E42791" w:rsidRPr="00891231">
        <w:rPr>
          <w:rFonts w:ascii="Palatino Linotype" w:hAnsi="Palatino Linotype" w:cs="Tahoma"/>
          <w:bCs/>
          <w:iCs/>
          <w:sz w:val="22"/>
          <w:szCs w:val="22"/>
          <w:lang w:val="es-ES"/>
        </w:rPr>
        <w:t>,</w:t>
      </w:r>
      <w:r w:rsidR="007650C9" w:rsidRPr="00891231">
        <w:rPr>
          <w:rFonts w:ascii="Palatino Linotype" w:hAnsi="Palatino Linotype" w:cs="Tahoma"/>
          <w:bCs/>
          <w:iCs/>
          <w:sz w:val="22"/>
          <w:szCs w:val="22"/>
          <w:lang w:val="es-ES"/>
        </w:rPr>
        <w:t xml:space="preserve"> del</w:t>
      </w:r>
      <w:r w:rsidRPr="00891231">
        <w:rPr>
          <w:rFonts w:ascii="Palatino Linotype" w:hAnsi="Palatino Linotype" w:cs="Tahoma"/>
          <w:bCs/>
          <w:iCs/>
          <w:sz w:val="22"/>
          <w:szCs w:val="22"/>
          <w:lang w:val="es-ES"/>
        </w:rPr>
        <w:t xml:space="preserve"> Bando Municipal de </w:t>
      </w:r>
      <w:r w:rsidR="005E77E9" w:rsidRPr="00891231">
        <w:rPr>
          <w:rFonts w:ascii="Palatino Linotype" w:hAnsi="Palatino Linotype" w:cs="Tahoma"/>
          <w:bCs/>
          <w:iCs/>
          <w:sz w:val="22"/>
          <w:szCs w:val="22"/>
          <w:lang w:val="es-ES"/>
        </w:rPr>
        <w:t>Atizapán</w:t>
      </w:r>
      <w:r w:rsidRPr="00891231">
        <w:rPr>
          <w:rFonts w:ascii="Palatino Linotype" w:hAnsi="Palatino Linotype" w:cs="Tahoma"/>
          <w:bCs/>
          <w:iCs/>
          <w:sz w:val="22"/>
          <w:szCs w:val="22"/>
          <w:lang w:val="es-ES"/>
        </w:rPr>
        <w:t>, dos mil veinticinco</w:t>
      </w:r>
      <w:r w:rsidRPr="00891231">
        <w:rPr>
          <w:rFonts w:ascii="Palatino Linotype" w:hAnsi="Palatino Linotype"/>
          <w:color w:val="000000"/>
          <w:sz w:val="22"/>
          <w:szCs w:val="22"/>
        </w:rPr>
        <w:t xml:space="preserve">, precisa que el Sujeto Obligado cuenta con la </w:t>
      </w:r>
      <w:r w:rsidR="007650C9" w:rsidRPr="00891231">
        <w:rPr>
          <w:rFonts w:ascii="Palatino Linotype" w:hAnsi="Palatino Linotype"/>
          <w:color w:val="000000"/>
          <w:sz w:val="22"/>
          <w:szCs w:val="22"/>
        </w:rPr>
        <w:t>Unidad de Tesorería y Administración</w:t>
      </w:r>
      <w:r w:rsidRPr="00891231">
        <w:rPr>
          <w:rFonts w:ascii="Palatino Linotype" w:hAnsi="Palatino Linotype"/>
          <w:color w:val="000000"/>
          <w:sz w:val="22"/>
          <w:szCs w:val="22"/>
        </w:rPr>
        <w:t xml:space="preserve">, </w:t>
      </w:r>
      <w:r w:rsidRPr="00891231">
        <w:rPr>
          <w:rFonts w:ascii="Palatino Linotype" w:hAnsi="Palatino Linotype" w:cs="Tahoma"/>
          <w:bCs/>
          <w:iCs/>
          <w:sz w:val="22"/>
          <w:szCs w:val="22"/>
          <w:lang w:val="es-ES"/>
        </w:rPr>
        <w:t>encargada de realizar las erogaciones del ayuntamiento, y de ejecutar las políticas y procedimientos relativos al reclutamiento, selección y contratación, además de realizar la integración y actualización de los expedientes laborales de l</w:t>
      </w:r>
      <w:r w:rsidR="007650C9" w:rsidRPr="00891231">
        <w:rPr>
          <w:rFonts w:ascii="Palatino Linotype" w:hAnsi="Palatino Linotype" w:cs="Tahoma"/>
          <w:bCs/>
          <w:iCs/>
          <w:sz w:val="22"/>
          <w:szCs w:val="22"/>
          <w:lang w:val="es-ES"/>
        </w:rPr>
        <w:t>o</w:t>
      </w:r>
      <w:r w:rsidRPr="00891231">
        <w:rPr>
          <w:rFonts w:ascii="Palatino Linotype" w:hAnsi="Palatino Linotype" w:cs="Tahoma"/>
          <w:bCs/>
          <w:iCs/>
          <w:sz w:val="22"/>
          <w:szCs w:val="22"/>
          <w:lang w:val="es-ES"/>
        </w:rPr>
        <w:t>s servidor</w:t>
      </w:r>
      <w:r w:rsidR="007650C9" w:rsidRPr="00891231">
        <w:rPr>
          <w:rFonts w:ascii="Palatino Linotype" w:hAnsi="Palatino Linotype" w:cs="Tahoma"/>
          <w:bCs/>
          <w:iCs/>
          <w:sz w:val="22"/>
          <w:szCs w:val="22"/>
          <w:lang w:val="es-ES"/>
        </w:rPr>
        <w:t>e</w:t>
      </w:r>
      <w:r w:rsidRPr="00891231">
        <w:rPr>
          <w:rFonts w:ascii="Palatino Linotype" w:hAnsi="Palatino Linotype" w:cs="Tahoma"/>
          <w:bCs/>
          <w:iCs/>
          <w:sz w:val="22"/>
          <w:szCs w:val="22"/>
          <w:lang w:val="es-ES"/>
        </w:rPr>
        <w:t>s públic</w:t>
      </w:r>
      <w:r w:rsidR="007650C9" w:rsidRPr="00891231">
        <w:rPr>
          <w:rFonts w:ascii="Palatino Linotype" w:hAnsi="Palatino Linotype" w:cs="Tahoma"/>
          <w:bCs/>
          <w:iCs/>
          <w:sz w:val="22"/>
          <w:szCs w:val="22"/>
          <w:lang w:val="es-ES"/>
        </w:rPr>
        <w:t>o</w:t>
      </w:r>
      <w:r w:rsidRPr="00891231">
        <w:rPr>
          <w:rFonts w:ascii="Palatino Linotype" w:hAnsi="Palatino Linotype" w:cs="Tahoma"/>
          <w:bCs/>
          <w:iCs/>
          <w:sz w:val="22"/>
          <w:szCs w:val="22"/>
          <w:lang w:val="es-ES"/>
        </w:rPr>
        <w:t>s</w:t>
      </w:r>
      <w:r w:rsidRPr="00891231">
        <w:rPr>
          <w:rFonts w:ascii="Palatino Linotype" w:eastAsia="Palatino Linotype" w:hAnsi="Palatino Linotype" w:cs="Palatino Linotype"/>
          <w:bCs/>
          <w:sz w:val="22"/>
          <w:szCs w:val="22"/>
        </w:rPr>
        <w:t xml:space="preserve">, por lo que </w:t>
      </w:r>
      <w:r w:rsidRPr="00891231">
        <w:rPr>
          <w:rFonts w:ascii="Palatino Linotype" w:eastAsia="Palatino Linotype" w:hAnsi="Palatino Linotype" w:cs="Palatino Linotype"/>
          <w:sz w:val="22"/>
          <w:szCs w:val="22"/>
        </w:rPr>
        <w:t>se advierte que el Sujeto Obligado cumplió con el procedimiento de búsqueda, pues turno la solicitud de información al área competente, que ve las cuestiones relacionadas con el pago de las remuneraciones al personal del ayuntamiento, así como de la administración y desarrollo del personal.</w:t>
      </w:r>
    </w:p>
    <w:p w14:paraId="056CCE1A"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p>
    <w:p w14:paraId="39FFB0A6" w14:textId="28A4FFD4" w:rsidR="007650C9"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 xml:space="preserve">Ahora bien, en respuesta </w:t>
      </w:r>
      <w:r w:rsidR="007650C9" w:rsidRPr="00891231">
        <w:rPr>
          <w:rFonts w:ascii="Palatino Linotype" w:eastAsia="Palatino Linotype" w:hAnsi="Palatino Linotype" w:cs="Palatino Linotype"/>
          <w:sz w:val="22"/>
          <w:szCs w:val="22"/>
        </w:rPr>
        <w:t>dicha área</w:t>
      </w:r>
      <w:r w:rsidRPr="00891231">
        <w:rPr>
          <w:rFonts w:ascii="Palatino Linotype" w:eastAsia="Palatino Linotype" w:hAnsi="Palatino Linotype" w:cs="Palatino Linotype"/>
          <w:sz w:val="22"/>
          <w:szCs w:val="22"/>
        </w:rPr>
        <w:t xml:space="preserve">, </w:t>
      </w:r>
      <w:r w:rsidR="007650C9" w:rsidRPr="00891231">
        <w:rPr>
          <w:rFonts w:ascii="Palatino Linotype" w:eastAsia="Palatino Linotype" w:hAnsi="Palatino Linotype" w:cs="Palatino Linotype"/>
          <w:sz w:val="22"/>
          <w:szCs w:val="22"/>
        </w:rPr>
        <w:t xml:space="preserve">proporcionó </w:t>
      </w:r>
      <w:r w:rsidR="007650C9" w:rsidRPr="00891231">
        <w:rPr>
          <w:rFonts w:ascii="Palatino Linotype" w:hAnsi="Palatino Linotype" w:cs="Tahoma"/>
          <w:sz w:val="22"/>
          <w:szCs w:val="22"/>
          <w:lang w:val="es-ES"/>
        </w:rPr>
        <w:t xml:space="preserve">un listado </w:t>
      </w:r>
      <w:r w:rsidR="007650C9" w:rsidRPr="00891231">
        <w:rPr>
          <w:rFonts w:ascii="Palatino Linotype" w:hAnsi="Palatino Linotype" w:cs="Tahoma"/>
          <w:sz w:val="22"/>
          <w:szCs w:val="22"/>
        </w:rPr>
        <w:t>que contenía número de empleado, nombre, cargo y sueldo de ochenta servidores públicos</w:t>
      </w:r>
      <w:r w:rsidR="0070099E" w:rsidRPr="00891231">
        <w:rPr>
          <w:rFonts w:ascii="Palatino Linotype" w:hAnsi="Palatino Linotype" w:cs="Tahoma"/>
          <w:sz w:val="22"/>
          <w:szCs w:val="22"/>
        </w:rPr>
        <w:t xml:space="preserve"> entre los que se localizaron miembros del cabildo, directores, encargados de despacho</w:t>
      </w:r>
      <w:r w:rsidRPr="00891231">
        <w:rPr>
          <w:rFonts w:ascii="Palatino Linotype" w:eastAsia="Palatino Linotype" w:hAnsi="Palatino Linotype" w:cs="Palatino Linotype"/>
          <w:sz w:val="22"/>
          <w:szCs w:val="22"/>
        </w:rPr>
        <w:t>,</w:t>
      </w:r>
      <w:r w:rsidR="0070099E" w:rsidRPr="00891231">
        <w:rPr>
          <w:rFonts w:ascii="Palatino Linotype" w:eastAsia="Palatino Linotype" w:hAnsi="Palatino Linotype" w:cs="Palatino Linotype"/>
          <w:sz w:val="22"/>
          <w:szCs w:val="22"/>
        </w:rPr>
        <w:t xml:space="preserve"> y personal administrativo </w:t>
      </w:r>
      <w:r w:rsidRPr="00891231">
        <w:rPr>
          <w:rFonts w:ascii="Palatino Linotype" w:eastAsia="Palatino Linotype" w:hAnsi="Palatino Linotype" w:cs="Palatino Linotype"/>
          <w:sz w:val="22"/>
          <w:szCs w:val="22"/>
        </w:rPr>
        <w:t xml:space="preserve">sin embargo, </w:t>
      </w:r>
      <w:r w:rsidR="007650C9" w:rsidRPr="00891231">
        <w:rPr>
          <w:rFonts w:ascii="Palatino Linotype" w:eastAsia="Palatino Linotype" w:hAnsi="Palatino Linotype" w:cs="Palatino Linotype"/>
          <w:sz w:val="22"/>
          <w:szCs w:val="22"/>
        </w:rPr>
        <w:t xml:space="preserve">se considera que dicha información se encuentra incompleta, </w:t>
      </w:r>
      <w:r w:rsidR="005C5AA3" w:rsidRPr="00891231">
        <w:rPr>
          <w:rFonts w:ascii="Palatino Linotype" w:eastAsia="Palatino Linotype" w:hAnsi="Palatino Linotype" w:cs="Palatino Linotype"/>
          <w:sz w:val="22"/>
          <w:szCs w:val="22"/>
        </w:rPr>
        <w:t xml:space="preserve">pues únicamente </w:t>
      </w:r>
      <w:r w:rsidR="005C5AA3" w:rsidRPr="00891231">
        <w:rPr>
          <w:rFonts w:ascii="Palatino Linotype" w:eastAsia="Palatino Linotype" w:hAnsi="Palatino Linotype" w:cs="Palatino Linotype"/>
          <w:sz w:val="22"/>
          <w:szCs w:val="22"/>
        </w:rPr>
        <w:lastRenderedPageBreak/>
        <w:t xml:space="preserve">proporcionó la información de ochenta servidores públicos, </w:t>
      </w:r>
      <w:r w:rsidR="007650C9" w:rsidRPr="00891231">
        <w:rPr>
          <w:rFonts w:ascii="Palatino Linotype" w:eastAsia="Palatino Linotype" w:hAnsi="Palatino Linotype" w:cs="Palatino Linotype"/>
          <w:sz w:val="22"/>
          <w:szCs w:val="22"/>
        </w:rPr>
        <w:t>sumado al hecho de que no proporcionó l</w:t>
      </w:r>
      <w:r w:rsidR="00FB3540" w:rsidRPr="00891231">
        <w:rPr>
          <w:rFonts w:ascii="Palatino Linotype" w:eastAsia="Palatino Linotype" w:hAnsi="Palatino Linotype" w:cs="Palatino Linotype"/>
          <w:sz w:val="22"/>
          <w:szCs w:val="22"/>
        </w:rPr>
        <w:t>os documentos que dieran cuenta de la</w:t>
      </w:r>
      <w:r w:rsidR="007650C9" w:rsidRPr="00891231">
        <w:rPr>
          <w:rFonts w:ascii="Palatino Linotype" w:eastAsia="Palatino Linotype" w:hAnsi="Palatino Linotype" w:cs="Palatino Linotype"/>
          <w:sz w:val="22"/>
          <w:szCs w:val="22"/>
        </w:rPr>
        <w:t xml:space="preserve"> fecha de alta, así como la información curricular de los servidores públicos adscritos al Ayuntamiento.</w:t>
      </w:r>
    </w:p>
    <w:p w14:paraId="606B9B26" w14:textId="77777777" w:rsidR="007650C9" w:rsidRPr="00891231" w:rsidRDefault="007650C9" w:rsidP="00002D2D">
      <w:pPr>
        <w:spacing w:line="360" w:lineRule="auto"/>
        <w:ind w:right="-28"/>
        <w:contextualSpacing/>
        <w:jc w:val="both"/>
        <w:rPr>
          <w:rFonts w:ascii="Palatino Linotype" w:eastAsia="Palatino Linotype" w:hAnsi="Palatino Linotype" w:cs="Palatino Linotype"/>
          <w:sz w:val="22"/>
          <w:szCs w:val="22"/>
        </w:rPr>
      </w:pPr>
    </w:p>
    <w:p w14:paraId="14D398C0" w14:textId="0333BEC8" w:rsidR="0070099E" w:rsidRPr="00891231" w:rsidRDefault="007650C9" w:rsidP="00002D2D">
      <w:pPr>
        <w:autoSpaceDE w:val="0"/>
        <w:autoSpaceDN w:val="0"/>
        <w:adjustRightInd w:val="0"/>
        <w:spacing w:line="360" w:lineRule="auto"/>
        <w:contextualSpacing/>
        <w:jc w:val="both"/>
        <w:rPr>
          <w:rFonts w:ascii="Palatino Linotype" w:hAnsi="Palatino Linotype"/>
          <w:color w:val="000000"/>
          <w:sz w:val="22"/>
          <w:szCs w:val="22"/>
        </w:rPr>
      </w:pPr>
      <w:r w:rsidRPr="00891231">
        <w:rPr>
          <w:rFonts w:ascii="Palatino Linotype" w:hAnsi="Palatino Linotype"/>
          <w:color w:val="000000"/>
          <w:sz w:val="22"/>
          <w:szCs w:val="22"/>
        </w:rPr>
        <w:t xml:space="preserve">Sobre el tema el artículo 1.8, fracción IX, del Código Administrativo del Estado de México, establece que para que un acto administrativo tenga validez, deberá guardar congruencia con lo solicitado. Además, resulta necesario traer por analogía, el Criterio de Interpretación, con clave de control SO/002/2017, de la Segunda Época, emitido por el Instituto Nacional de Transparencia, Acceso a la Información y Protección de Datos Personales, del cual se desprende que todo acto administrativo debe apegarse al </w:t>
      </w:r>
      <w:r w:rsidRPr="00891231">
        <w:rPr>
          <w:rFonts w:ascii="Palatino Linotype" w:hAnsi="Palatino Linotype"/>
          <w:b/>
          <w:bCs/>
          <w:color w:val="000000"/>
          <w:sz w:val="22"/>
          <w:szCs w:val="22"/>
        </w:rPr>
        <w:t>Principio de Congruencia</w:t>
      </w:r>
      <w:r w:rsidRPr="00891231">
        <w:rPr>
          <w:rFonts w:ascii="Palatino Linotype" w:hAnsi="Palatino Linotype"/>
          <w:color w:val="000000"/>
          <w:sz w:val="22"/>
          <w:szCs w:val="22"/>
        </w:rPr>
        <w:t>, el cual implica que exista concordancia entre el requerimiento formulado y la respuesta entregada.</w:t>
      </w:r>
    </w:p>
    <w:p w14:paraId="19B287F9" w14:textId="77777777" w:rsidR="0070099E" w:rsidRPr="00891231" w:rsidRDefault="0070099E" w:rsidP="00002D2D">
      <w:pPr>
        <w:spacing w:line="360" w:lineRule="auto"/>
        <w:contextualSpacing/>
        <w:jc w:val="both"/>
        <w:rPr>
          <w:rFonts w:ascii="Palatino Linotype" w:eastAsia="Batang" w:hAnsi="Palatino Linotype" w:cs="Tahoma"/>
          <w:bCs/>
          <w:sz w:val="22"/>
          <w:szCs w:val="22"/>
          <w:lang w:val="es-ES" w:eastAsia="en-US"/>
        </w:rPr>
      </w:pPr>
    </w:p>
    <w:p w14:paraId="020BA265" w14:textId="5B98890F" w:rsidR="008D213B" w:rsidRPr="00891231" w:rsidRDefault="008D213B" w:rsidP="00002D2D">
      <w:pPr>
        <w:spacing w:line="360" w:lineRule="auto"/>
        <w:contextualSpacing/>
        <w:jc w:val="both"/>
        <w:rPr>
          <w:rFonts w:ascii="Palatino Linotype" w:eastAsia="Batang" w:hAnsi="Palatino Linotype" w:cs="Tahoma"/>
          <w:bCs/>
          <w:color w:val="000000"/>
          <w:sz w:val="22"/>
          <w:szCs w:val="22"/>
          <w:lang w:val="es-ES"/>
        </w:rPr>
      </w:pPr>
      <w:r w:rsidRPr="00891231">
        <w:rPr>
          <w:rFonts w:ascii="Palatino Linotype" w:eastAsia="Batang" w:hAnsi="Palatino Linotype" w:cs="Tahoma"/>
          <w:bCs/>
          <w:sz w:val="22"/>
          <w:szCs w:val="22"/>
          <w:lang w:val="es-ES" w:eastAsia="en-US"/>
        </w:rPr>
        <w:t xml:space="preserve">En ese contexto, es de señalar que </w:t>
      </w:r>
      <w:r w:rsidRPr="00891231">
        <w:rPr>
          <w:rFonts w:ascii="Palatino Linotype" w:eastAsia="Batang" w:hAnsi="Palatino Linotype" w:cs="Tahoma"/>
          <w:bCs/>
          <w:sz w:val="22"/>
          <w:szCs w:val="22"/>
          <w:lang w:eastAsia="en-US"/>
        </w:rPr>
        <w:t xml:space="preserve">Ayuntamiento de </w:t>
      </w:r>
      <w:r w:rsidR="005C5AA3" w:rsidRPr="00891231">
        <w:rPr>
          <w:rFonts w:ascii="Palatino Linotype" w:eastAsia="Batang" w:hAnsi="Palatino Linotype" w:cs="Tahoma"/>
          <w:bCs/>
          <w:sz w:val="22"/>
          <w:szCs w:val="22"/>
          <w:lang w:eastAsia="en-US"/>
        </w:rPr>
        <w:t>Atizapán</w:t>
      </w:r>
      <w:r w:rsidRPr="00891231">
        <w:rPr>
          <w:rFonts w:ascii="Palatino Linotype" w:eastAsia="Batang" w:hAnsi="Palatino Linotype" w:cs="Tahoma"/>
          <w:bCs/>
          <w:sz w:val="22"/>
          <w:szCs w:val="22"/>
          <w:lang w:val="es-ES" w:eastAsia="en-US"/>
        </w:rPr>
        <w:t xml:space="preserve">, </w:t>
      </w:r>
      <w:r w:rsidR="005C5AA3" w:rsidRPr="00891231">
        <w:rPr>
          <w:rFonts w:ascii="Palatino Linotype" w:eastAsia="Batang" w:hAnsi="Palatino Linotype" w:cs="Tahoma"/>
          <w:bCs/>
          <w:sz w:val="22"/>
          <w:szCs w:val="22"/>
          <w:lang w:val="es-ES" w:eastAsia="en-US"/>
        </w:rPr>
        <w:t>si bien remi</w:t>
      </w:r>
      <w:r w:rsidR="005C5AA3" w:rsidRPr="00891231">
        <w:rPr>
          <w:rFonts w:ascii="Palatino Linotype" w:eastAsia="Batang" w:hAnsi="Palatino Linotype" w:cs="Tahoma"/>
          <w:bCs/>
          <w:color w:val="000000"/>
          <w:sz w:val="22"/>
          <w:szCs w:val="22"/>
          <w:lang w:val="es-ES"/>
        </w:rPr>
        <w:t>tió un documento que daba cuenta de</w:t>
      </w:r>
      <w:r w:rsidR="00FB3540" w:rsidRPr="00891231">
        <w:rPr>
          <w:rFonts w:ascii="Palatino Linotype" w:eastAsia="Batang" w:hAnsi="Palatino Linotype" w:cs="Tahoma"/>
          <w:bCs/>
          <w:color w:val="000000"/>
          <w:sz w:val="22"/>
          <w:szCs w:val="22"/>
          <w:lang w:val="es-ES"/>
        </w:rPr>
        <w:t xml:space="preserve"> </w:t>
      </w:r>
      <w:r w:rsidR="00FB3540" w:rsidRPr="00891231">
        <w:rPr>
          <w:rFonts w:ascii="Palatino Linotype" w:hAnsi="Palatino Linotype" w:cs="Tahoma"/>
          <w:sz w:val="22"/>
          <w:szCs w:val="22"/>
        </w:rPr>
        <w:t>nombre, cargo y sueldo de ochenta servidores públicos</w:t>
      </w:r>
      <w:r w:rsidRPr="00891231">
        <w:rPr>
          <w:rFonts w:ascii="Palatino Linotype" w:hAnsi="Palatino Linotype" w:cs="Tahoma"/>
          <w:bCs/>
          <w:sz w:val="22"/>
          <w:szCs w:val="22"/>
        </w:rPr>
        <w:t>,</w:t>
      </w:r>
      <w:r w:rsidR="00FB3540" w:rsidRPr="00891231">
        <w:rPr>
          <w:rFonts w:ascii="Palatino Linotype" w:hAnsi="Palatino Linotype" w:cs="Tahoma"/>
          <w:bCs/>
          <w:sz w:val="22"/>
          <w:szCs w:val="22"/>
        </w:rPr>
        <w:t xml:space="preserve"> lo cierto es que los entregó de manera incompleta, pues omitió la entrega de diversos directores, coordinadores y personal administrativo que integra las diversas unidades administrativas,</w:t>
      </w:r>
      <w:r w:rsidRPr="00891231">
        <w:rPr>
          <w:rFonts w:ascii="Palatino Linotype" w:hAnsi="Palatino Linotype" w:cs="Tahoma"/>
          <w:bCs/>
          <w:sz w:val="22"/>
          <w:szCs w:val="22"/>
        </w:rPr>
        <w:t xml:space="preserve"> lo cual da como resultado que el agravio sea</w:t>
      </w:r>
      <w:r w:rsidR="00311988" w:rsidRPr="00891231">
        <w:rPr>
          <w:rFonts w:ascii="Palatino Linotype" w:hAnsi="Palatino Linotype" w:cs="Tahoma"/>
          <w:bCs/>
          <w:sz w:val="22"/>
          <w:szCs w:val="22"/>
        </w:rPr>
        <w:t xml:space="preserve"> parcialmente</w:t>
      </w:r>
      <w:r w:rsidRPr="00891231">
        <w:rPr>
          <w:rFonts w:ascii="Palatino Linotype" w:hAnsi="Palatino Linotype" w:cs="Tahoma"/>
          <w:bCs/>
          <w:sz w:val="22"/>
          <w:szCs w:val="22"/>
        </w:rPr>
        <w:t xml:space="preserve"> </w:t>
      </w:r>
      <w:r w:rsidRPr="00891231">
        <w:rPr>
          <w:rFonts w:ascii="Palatino Linotype" w:hAnsi="Palatino Linotype" w:cs="Tahoma"/>
          <w:b/>
          <w:sz w:val="22"/>
          <w:szCs w:val="22"/>
        </w:rPr>
        <w:t>FUNDADO.</w:t>
      </w:r>
    </w:p>
    <w:p w14:paraId="3AB9863A"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p>
    <w:p w14:paraId="2B5FB674" w14:textId="54D83171" w:rsidR="00FB3540" w:rsidRPr="00891231" w:rsidRDefault="008D213B"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Así, para atender al requerimiento en análisis, el Sujeto Obligado, deberá realizar una búsqueda exhaustiva y razonable en las unidades administrativas competentes, entre las cuales no podrá omitir a la </w:t>
      </w:r>
      <w:r w:rsidR="00FB3540" w:rsidRPr="00891231">
        <w:rPr>
          <w:rFonts w:ascii="Palatino Linotype" w:hAnsi="Palatino Linotype"/>
          <w:sz w:val="22"/>
          <w:szCs w:val="22"/>
        </w:rPr>
        <w:t xml:space="preserve">Unidad de </w:t>
      </w:r>
      <w:r w:rsidRPr="00891231">
        <w:rPr>
          <w:rFonts w:ascii="Palatino Linotype" w:hAnsi="Palatino Linotype"/>
          <w:sz w:val="22"/>
          <w:szCs w:val="22"/>
        </w:rPr>
        <w:t xml:space="preserve">Tesorería Municipal </w:t>
      </w:r>
      <w:r w:rsidR="00FB3540" w:rsidRPr="00891231">
        <w:rPr>
          <w:rFonts w:ascii="Palatino Linotype" w:hAnsi="Palatino Linotype"/>
          <w:sz w:val="22"/>
          <w:szCs w:val="22"/>
        </w:rPr>
        <w:t>y Administración</w:t>
      </w:r>
      <w:r w:rsidRPr="00891231">
        <w:rPr>
          <w:rFonts w:ascii="Palatino Linotype" w:hAnsi="Palatino Linotype"/>
          <w:bCs/>
          <w:sz w:val="22"/>
          <w:szCs w:val="22"/>
        </w:rPr>
        <w:t>,</w:t>
      </w:r>
      <w:r w:rsidRPr="00891231">
        <w:rPr>
          <w:rFonts w:ascii="Palatino Linotype" w:hAnsi="Palatino Linotype"/>
          <w:b/>
          <w:sz w:val="22"/>
          <w:szCs w:val="22"/>
        </w:rPr>
        <w:t xml:space="preserve"> </w:t>
      </w:r>
      <w:r w:rsidRPr="00891231">
        <w:rPr>
          <w:rFonts w:ascii="Palatino Linotype" w:hAnsi="Palatino Linotype"/>
          <w:sz w:val="22"/>
          <w:szCs w:val="22"/>
        </w:rPr>
        <w:t>en términos del artículo 162 de la Ley de Transparencia y Acceso a la Información Pública del Estado de México y Municipios, a efecto de que entregue los documentos que den cuenta de</w:t>
      </w:r>
      <w:r w:rsidR="00FB3540" w:rsidRPr="00891231">
        <w:rPr>
          <w:rFonts w:ascii="Palatino Linotype" w:hAnsi="Palatino Linotype"/>
          <w:sz w:val="22"/>
          <w:szCs w:val="22"/>
        </w:rPr>
        <w:t xml:space="preserve">l </w:t>
      </w:r>
      <w:r w:rsidR="00FB3540" w:rsidRPr="00891231">
        <w:rPr>
          <w:rFonts w:ascii="Palatino Linotype" w:hAnsi="Palatino Linotype" w:cs="Tahoma"/>
          <w:sz w:val="22"/>
          <w:szCs w:val="22"/>
        </w:rPr>
        <w:t>nombre, cargo y sueldo de los servidores públicos</w:t>
      </w:r>
      <w:r w:rsidRPr="00891231">
        <w:rPr>
          <w:rFonts w:ascii="Palatino Linotype" w:hAnsi="Palatino Linotype"/>
          <w:sz w:val="22"/>
          <w:szCs w:val="22"/>
        </w:rPr>
        <w:t xml:space="preserve"> </w:t>
      </w:r>
      <w:r w:rsidR="00FB3540" w:rsidRPr="00891231">
        <w:rPr>
          <w:rFonts w:ascii="Palatino Linotype" w:hAnsi="Palatino Linotype"/>
          <w:sz w:val="22"/>
          <w:szCs w:val="22"/>
        </w:rPr>
        <w:t xml:space="preserve">faltantes, la fecha de alta, así como la información curricular generada del cuatro de </w:t>
      </w:r>
      <w:r w:rsidR="00480958" w:rsidRPr="00891231">
        <w:rPr>
          <w:rFonts w:ascii="Palatino Linotype" w:hAnsi="Palatino Linotype"/>
          <w:sz w:val="22"/>
          <w:szCs w:val="22"/>
        </w:rPr>
        <w:t>febrero</w:t>
      </w:r>
      <w:r w:rsidR="00FB3540" w:rsidRPr="00891231">
        <w:rPr>
          <w:rFonts w:ascii="Palatino Linotype" w:hAnsi="Palatino Linotype"/>
          <w:sz w:val="22"/>
          <w:szCs w:val="22"/>
        </w:rPr>
        <w:t xml:space="preserve"> de dos mil veinticuatro, al cuatro de febrero de dos mil veinticinco.</w:t>
      </w:r>
      <w:r w:rsidRPr="00891231">
        <w:rPr>
          <w:rFonts w:ascii="Palatino Linotype" w:hAnsi="Palatino Linotype"/>
          <w:sz w:val="22"/>
          <w:szCs w:val="22"/>
        </w:rPr>
        <w:t xml:space="preserve"> </w:t>
      </w:r>
    </w:p>
    <w:p w14:paraId="73E0FEF0" w14:textId="77777777" w:rsidR="00FB3540" w:rsidRPr="00891231" w:rsidRDefault="00FB3540" w:rsidP="00002D2D">
      <w:pPr>
        <w:spacing w:line="360" w:lineRule="auto"/>
        <w:contextualSpacing/>
        <w:jc w:val="both"/>
        <w:rPr>
          <w:rFonts w:ascii="Palatino Linotype" w:hAnsi="Palatino Linotype"/>
          <w:sz w:val="22"/>
          <w:szCs w:val="22"/>
        </w:rPr>
      </w:pPr>
    </w:p>
    <w:p w14:paraId="7A5F4379" w14:textId="5932FD48" w:rsidR="008D213B" w:rsidRPr="00891231" w:rsidRDefault="00FB3540"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lastRenderedPageBreak/>
        <w:t>D</w:t>
      </w:r>
      <w:r w:rsidR="008D213B" w:rsidRPr="00891231">
        <w:rPr>
          <w:rFonts w:ascii="Palatino Linotype" w:hAnsi="Palatino Linotype"/>
          <w:sz w:val="22"/>
          <w:szCs w:val="22"/>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3AC6215" w14:textId="77777777" w:rsidR="008D213B" w:rsidRPr="00891231" w:rsidRDefault="008D213B" w:rsidP="00002D2D">
      <w:pPr>
        <w:spacing w:line="360" w:lineRule="auto"/>
        <w:contextualSpacing/>
        <w:jc w:val="both"/>
        <w:rPr>
          <w:rFonts w:ascii="Palatino Linotype" w:hAnsi="Palatino Linotype"/>
          <w:sz w:val="22"/>
          <w:szCs w:val="22"/>
        </w:rPr>
      </w:pPr>
    </w:p>
    <w:p w14:paraId="773B9378" w14:textId="77777777" w:rsidR="008D213B" w:rsidRPr="00891231" w:rsidRDefault="008D213B"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891231">
        <w:rPr>
          <w:rFonts w:ascii="Palatino Linotype" w:hAnsi="Palatino Linotype"/>
          <w:i/>
          <w:sz w:val="22"/>
          <w:szCs w:val="22"/>
        </w:rPr>
        <w:t>ad hoc</w:t>
      </w:r>
      <w:r w:rsidRPr="00891231">
        <w:rPr>
          <w:rFonts w:ascii="Palatino Linotype" w:hAnsi="Palatino Linotype"/>
          <w:sz w:val="22"/>
          <w:szCs w:val="22"/>
        </w:rPr>
        <w:t>; lo cual, de conformidad con en el artículo 160 de la Ley de Transparencia y Acceso a la Información Pública del Estado de México y Municipios, el cual refiere que los sujetos obligados deberán entregar la información que obre en sus archivos.</w:t>
      </w:r>
    </w:p>
    <w:p w14:paraId="43956C9D" w14:textId="77777777" w:rsidR="008D213B" w:rsidRPr="00891231" w:rsidRDefault="008D213B" w:rsidP="00002D2D">
      <w:pPr>
        <w:spacing w:line="360" w:lineRule="auto"/>
        <w:contextualSpacing/>
        <w:jc w:val="both"/>
        <w:rPr>
          <w:rFonts w:ascii="Palatino Linotype" w:hAnsi="Palatino Linotype"/>
          <w:b/>
          <w:sz w:val="22"/>
          <w:szCs w:val="22"/>
        </w:rPr>
      </w:pPr>
    </w:p>
    <w:p w14:paraId="7E064124" w14:textId="4C7B6BB7" w:rsidR="008D213B" w:rsidRPr="00891231" w:rsidRDefault="008D213B"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w:t>
      </w:r>
      <w:r w:rsidR="00480958" w:rsidRPr="00891231">
        <w:rPr>
          <w:rFonts w:ascii="Palatino Linotype" w:hAnsi="Palatino Linotype"/>
          <w:sz w:val="22"/>
          <w:szCs w:val="22"/>
        </w:rPr>
        <w:t xml:space="preserve">del </w:t>
      </w:r>
      <w:r w:rsidR="00480958" w:rsidRPr="00891231">
        <w:rPr>
          <w:rFonts w:ascii="Palatino Linotype" w:hAnsi="Palatino Linotype" w:cs="Tahoma"/>
          <w:sz w:val="22"/>
          <w:szCs w:val="22"/>
        </w:rPr>
        <w:t>nombre, cargo y sueldo de los servidores públicos</w:t>
      </w:r>
      <w:r w:rsidR="00480958" w:rsidRPr="00891231">
        <w:rPr>
          <w:rFonts w:ascii="Palatino Linotype" w:hAnsi="Palatino Linotype"/>
          <w:sz w:val="22"/>
          <w:szCs w:val="22"/>
        </w:rPr>
        <w:t xml:space="preserve"> faltantes, la fecha de alta, así como la información curricular de todos los servidores públicos adscritos al Sujeto Obligado</w:t>
      </w:r>
      <w:r w:rsidRPr="00891231">
        <w:rPr>
          <w:rFonts w:ascii="Palatino Linotype" w:hAnsi="Palatino Linotype"/>
          <w:sz w:val="22"/>
          <w:szCs w:val="22"/>
        </w:rPr>
        <w:t xml:space="preserve">. </w:t>
      </w:r>
    </w:p>
    <w:p w14:paraId="700D4D9E" w14:textId="77777777" w:rsidR="00311988" w:rsidRPr="00891231" w:rsidRDefault="00311988" w:rsidP="00002D2D">
      <w:pPr>
        <w:spacing w:line="360" w:lineRule="auto"/>
        <w:contextualSpacing/>
        <w:jc w:val="both"/>
        <w:rPr>
          <w:rFonts w:ascii="Palatino Linotype" w:hAnsi="Palatino Linotype"/>
          <w:sz w:val="22"/>
          <w:szCs w:val="22"/>
        </w:rPr>
      </w:pPr>
    </w:p>
    <w:p w14:paraId="2DDA707A" w14:textId="641E57CC" w:rsidR="00311988" w:rsidRPr="00891231" w:rsidRDefault="00311988" w:rsidP="00002D2D">
      <w:pPr>
        <w:spacing w:line="360" w:lineRule="auto"/>
        <w:contextualSpacing/>
        <w:jc w:val="both"/>
        <w:rPr>
          <w:rFonts w:ascii="Palatino Linotype" w:hAnsi="Palatino Linotype"/>
          <w:b/>
          <w:sz w:val="22"/>
          <w:szCs w:val="22"/>
        </w:rPr>
      </w:pPr>
      <w:r w:rsidRPr="00891231">
        <w:rPr>
          <w:rFonts w:ascii="Palatino Linotype" w:hAnsi="Palatino Linotype"/>
          <w:b/>
          <w:sz w:val="22"/>
          <w:szCs w:val="22"/>
        </w:rPr>
        <w:t>Versión Pública</w:t>
      </w:r>
    </w:p>
    <w:p w14:paraId="3019D708"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Ahora bien, no pasa desapercibido para este Instituto que los documentos que den cuenta de lo peticionado pudieran contener diversos datos susceptibles de clasificación, entre otros los siguientes:</w:t>
      </w:r>
    </w:p>
    <w:p w14:paraId="6A5B1828"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43BAB6F5" w14:textId="77777777" w:rsidR="00311988" w:rsidRPr="00891231" w:rsidRDefault="00311988" w:rsidP="00002D2D">
      <w:pPr>
        <w:numPr>
          <w:ilvl w:val="0"/>
          <w:numId w:val="24"/>
        </w:numPr>
        <w:spacing w:line="360" w:lineRule="auto"/>
        <w:contextualSpacing/>
        <w:jc w:val="both"/>
        <w:rPr>
          <w:rFonts w:ascii="Palatino Linotype" w:hAnsi="Palatino Linotype"/>
          <w:sz w:val="22"/>
          <w:szCs w:val="22"/>
        </w:rPr>
      </w:pPr>
      <w:r w:rsidRPr="00891231">
        <w:rPr>
          <w:rFonts w:ascii="Palatino Linotype" w:hAnsi="Palatino Linotype"/>
          <w:sz w:val="22"/>
          <w:szCs w:val="22"/>
        </w:rPr>
        <w:t>Clave Única de Registro de Población;</w:t>
      </w:r>
    </w:p>
    <w:p w14:paraId="6D09BB94" w14:textId="77777777" w:rsidR="00311988" w:rsidRPr="00891231" w:rsidRDefault="00311988" w:rsidP="00002D2D">
      <w:pPr>
        <w:numPr>
          <w:ilvl w:val="0"/>
          <w:numId w:val="24"/>
        </w:numPr>
        <w:spacing w:line="360" w:lineRule="auto"/>
        <w:contextualSpacing/>
        <w:jc w:val="both"/>
        <w:rPr>
          <w:rFonts w:ascii="Palatino Linotype" w:hAnsi="Palatino Linotype"/>
          <w:sz w:val="22"/>
          <w:szCs w:val="22"/>
        </w:rPr>
      </w:pPr>
      <w:r w:rsidRPr="00891231">
        <w:rPr>
          <w:rFonts w:ascii="Palatino Linotype" w:hAnsi="Palatino Linotype"/>
          <w:sz w:val="22"/>
          <w:szCs w:val="22"/>
        </w:rPr>
        <w:t>Registro Federal de Contribuyentes;</w:t>
      </w:r>
    </w:p>
    <w:p w14:paraId="296E1028" w14:textId="77777777" w:rsidR="00311988" w:rsidRPr="00891231" w:rsidRDefault="00311988" w:rsidP="00002D2D">
      <w:pPr>
        <w:numPr>
          <w:ilvl w:val="0"/>
          <w:numId w:val="24"/>
        </w:numPr>
        <w:spacing w:line="360" w:lineRule="auto"/>
        <w:contextualSpacing/>
        <w:jc w:val="both"/>
        <w:rPr>
          <w:rFonts w:ascii="Palatino Linotype" w:hAnsi="Palatino Linotype"/>
          <w:sz w:val="22"/>
          <w:szCs w:val="22"/>
        </w:rPr>
      </w:pPr>
      <w:r w:rsidRPr="00891231">
        <w:rPr>
          <w:rFonts w:ascii="Palatino Linotype" w:hAnsi="Palatino Linotype"/>
          <w:sz w:val="22"/>
          <w:szCs w:val="22"/>
        </w:rPr>
        <w:t>Código bidimensional o QR;</w:t>
      </w:r>
    </w:p>
    <w:p w14:paraId="7E6E9DE0" w14:textId="77777777" w:rsidR="00311988" w:rsidRPr="00891231" w:rsidRDefault="00311988" w:rsidP="00002D2D">
      <w:pPr>
        <w:numPr>
          <w:ilvl w:val="0"/>
          <w:numId w:val="24"/>
        </w:numPr>
        <w:spacing w:line="360" w:lineRule="auto"/>
        <w:contextualSpacing/>
        <w:jc w:val="both"/>
        <w:rPr>
          <w:rFonts w:ascii="Palatino Linotype" w:hAnsi="Palatino Linotype"/>
          <w:sz w:val="22"/>
          <w:szCs w:val="22"/>
        </w:rPr>
      </w:pPr>
      <w:r w:rsidRPr="00891231">
        <w:rPr>
          <w:rFonts w:ascii="Palatino Linotype" w:hAnsi="Palatino Linotype"/>
          <w:sz w:val="22"/>
          <w:szCs w:val="22"/>
        </w:rPr>
        <w:lastRenderedPageBreak/>
        <w:t>Número de seguridad social del Instituto de Seguridad Social del Estado de México y Municipios;</w:t>
      </w:r>
    </w:p>
    <w:p w14:paraId="74ABA849" w14:textId="77777777" w:rsidR="00311988" w:rsidRPr="00891231" w:rsidRDefault="00311988" w:rsidP="00002D2D">
      <w:pPr>
        <w:numPr>
          <w:ilvl w:val="0"/>
          <w:numId w:val="24"/>
        </w:numPr>
        <w:spacing w:line="360" w:lineRule="auto"/>
        <w:contextualSpacing/>
        <w:jc w:val="both"/>
        <w:rPr>
          <w:rFonts w:ascii="Palatino Linotype" w:hAnsi="Palatino Linotype"/>
          <w:sz w:val="22"/>
          <w:szCs w:val="22"/>
        </w:rPr>
      </w:pPr>
      <w:r w:rsidRPr="00891231">
        <w:rPr>
          <w:rFonts w:ascii="Palatino Linotype" w:hAnsi="Palatino Linotype"/>
          <w:sz w:val="22"/>
          <w:szCs w:val="22"/>
        </w:rPr>
        <w:t>Deducciones personales;</w:t>
      </w:r>
    </w:p>
    <w:p w14:paraId="7863F9EB" w14:textId="77777777" w:rsidR="00311988" w:rsidRPr="00891231" w:rsidRDefault="00311988" w:rsidP="00002D2D">
      <w:pPr>
        <w:numPr>
          <w:ilvl w:val="0"/>
          <w:numId w:val="24"/>
        </w:numPr>
        <w:spacing w:line="360" w:lineRule="auto"/>
        <w:contextualSpacing/>
        <w:jc w:val="both"/>
        <w:rPr>
          <w:rFonts w:ascii="Palatino Linotype" w:hAnsi="Palatino Linotype"/>
          <w:sz w:val="22"/>
          <w:szCs w:val="22"/>
        </w:rPr>
      </w:pPr>
      <w:r w:rsidRPr="00891231">
        <w:rPr>
          <w:rFonts w:ascii="Palatino Linotype" w:hAnsi="Palatino Linotype"/>
          <w:sz w:val="22"/>
          <w:szCs w:val="22"/>
        </w:rPr>
        <w:t>Sellos digitales del emisor y del Servicio de Administración Tributaria y cadena original del complemento de certificación digital del órgano previamente señalado; y</w:t>
      </w:r>
    </w:p>
    <w:p w14:paraId="2E77A0E3" w14:textId="77777777" w:rsidR="00311988" w:rsidRPr="00891231" w:rsidRDefault="00311988" w:rsidP="00002D2D">
      <w:pPr>
        <w:numPr>
          <w:ilvl w:val="0"/>
          <w:numId w:val="24"/>
        </w:numPr>
        <w:spacing w:line="360" w:lineRule="auto"/>
        <w:contextualSpacing/>
        <w:jc w:val="both"/>
        <w:rPr>
          <w:rFonts w:ascii="Palatino Linotype" w:hAnsi="Palatino Linotype"/>
          <w:sz w:val="22"/>
          <w:szCs w:val="22"/>
        </w:rPr>
      </w:pPr>
      <w:r w:rsidRPr="00891231">
        <w:rPr>
          <w:rFonts w:ascii="Palatino Linotype" w:hAnsi="Palatino Linotype"/>
          <w:sz w:val="22"/>
          <w:szCs w:val="22"/>
        </w:rPr>
        <w:t>Fotografía de servidores públicos</w:t>
      </w:r>
    </w:p>
    <w:p w14:paraId="3E63E953"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19FAEC39"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A44FCBB"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53A06A59"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Además, la Ley General de Transparencia y Acceso a la Información Pública, en su artículo 116, dispone que se considera información confidencial la que contenga datos personales concernientes a una persona física identificada o identificable.</w:t>
      </w:r>
    </w:p>
    <w:p w14:paraId="4C1CBF0F"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ab/>
      </w:r>
    </w:p>
    <w:p w14:paraId="05DA7D6B"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A0A129E"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lastRenderedPageBreak/>
        <w:t xml:space="preserve"> </w:t>
      </w:r>
    </w:p>
    <w:p w14:paraId="5F78F955"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F022C16"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51622BA5"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E31491C"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03CE8DCB"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6225753"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0E7CD5EF"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En términos de lo expuesto, la documentación y aquellos datos que se consideren confidenciales, serán una limitante del derecho de acceso a la información, siempre y cuando:</w:t>
      </w:r>
    </w:p>
    <w:p w14:paraId="6627EFF0"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252CBA48" w14:textId="77777777" w:rsidR="00311988" w:rsidRPr="00891231" w:rsidRDefault="00311988" w:rsidP="00002D2D">
      <w:pPr>
        <w:numPr>
          <w:ilvl w:val="0"/>
          <w:numId w:val="25"/>
        </w:num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Se trate de datos personales o información privada; esto es, información concerniente a una persona física o jurídico colectiva y que esta sea identificada o identificable. </w:t>
      </w:r>
    </w:p>
    <w:p w14:paraId="3FF32BCE" w14:textId="77777777" w:rsidR="00311988" w:rsidRPr="00891231" w:rsidRDefault="00311988" w:rsidP="00002D2D">
      <w:pPr>
        <w:numPr>
          <w:ilvl w:val="0"/>
          <w:numId w:val="25"/>
        </w:num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Para la difusión de los datos, se requiera el consentimiento del titular. </w:t>
      </w:r>
    </w:p>
    <w:p w14:paraId="6EE45AE5"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497FF3F5"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lastRenderedPageBreak/>
        <w:t xml:space="preserve">En este sentido, un dato personal es cualquier información que pueda hacer a una persona física o jurídica colectiva identificada e identificable; por lo que, bajo esos parámetros, se deberá analizar los datos que actualicen la causal de información confidencial, respecto de los cuales se puede identificar el RFC, CURP, clave ISSEMYM, etc. </w:t>
      </w:r>
    </w:p>
    <w:p w14:paraId="4CBEE614" w14:textId="77777777" w:rsidR="00311988" w:rsidRPr="00891231" w:rsidRDefault="00311988" w:rsidP="00002D2D">
      <w:pPr>
        <w:spacing w:line="360" w:lineRule="auto"/>
        <w:contextualSpacing/>
        <w:jc w:val="both"/>
        <w:rPr>
          <w:rFonts w:ascii="Palatino Linotype" w:hAnsi="Palatino Linotype"/>
          <w:sz w:val="22"/>
          <w:szCs w:val="22"/>
        </w:rPr>
      </w:pPr>
      <w:r w:rsidRPr="00891231">
        <w:rPr>
          <w:rFonts w:ascii="Palatino Linotype" w:hAnsi="Palatino Linotype"/>
          <w:sz w:val="22"/>
          <w:szCs w:val="22"/>
        </w:rPr>
        <w:t xml:space="preserve"> </w:t>
      </w:r>
    </w:p>
    <w:p w14:paraId="528D7291" w14:textId="77777777" w:rsidR="00311988" w:rsidRPr="00891231" w:rsidRDefault="00311988" w:rsidP="00002D2D">
      <w:pPr>
        <w:numPr>
          <w:ilvl w:val="0"/>
          <w:numId w:val="26"/>
        </w:numPr>
        <w:spacing w:line="360" w:lineRule="auto"/>
        <w:contextualSpacing/>
        <w:jc w:val="both"/>
        <w:rPr>
          <w:rFonts w:ascii="Palatino Linotype" w:hAnsi="Palatino Linotype"/>
          <w:b/>
          <w:bCs/>
          <w:iCs/>
          <w:sz w:val="22"/>
          <w:szCs w:val="22"/>
        </w:rPr>
      </w:pPr>
      <w:r w:rsidRPr="00891231">
        <w:rPr>
          <w:rFonts w:ascii="Palatino Linotype" w:hAnsi="Palatino Linotype"/>
          <w:b/>
          <w:bCs/>
          <w:iCs/>
          <w:sz w:val="22"/>
          <w:szCs w:val="22"/>
        </w:rPr>
        <w:t xml:space="preserve">Fotografía de servidores públicos </w:t>
      </w:r>
    </w:p>
    <w:p w14:paraId="177114B2" w14:textId="77777777" w:rsidR="00311988" w:rsidRPr="00891231" w:rsidRDefault="00311988" w:rsidP="00002D2D">
      <w:pPr>
        <w:spacing w:line="360" w:lineRule="auto"/>
        <w:contextualSpacing/>
        <w:jc w:val="both"/>
        <w:rPr>
          <w:rFonts w:ascii="Palatino Linotype" w:hAnsi="Palatino Linotype"/>
          <w:b/>
          <w:bCs/>
          <w:iCs/>
          <w:sz w:val="22"/>
          <w:szCs w:val="22"/>
        </w:rPr>
      </w:pPr>
      <w:r w:rsidRPr="00891231">
        <w:rPr>
          <w:rFonts w:ascii="Palatino Linotype" w:hAnsi="Palatino Linotype"/>
          <w:b/>
          <w:bCs/>
          <w:iCs/>
          <w:sz w:val="22"/>
          <w:szCs w:val="22"/>
        </w:rPr>
        <w:t xml:space="preserve"> </w:t>
      </w:r>
    </w:p>
    <w:p w14:paraId="6833B958"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Ahora bien,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35A4627"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 </w:t>
      </w:r>
    </w:p>
    <w:p w14:paraId="59421032"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67439AF"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 </w:t>
      </w:r>
    </w:p>
    <w:p w14:paraId="43D5E184"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w:t>
      </w:r>
      <w:r w:rsidRPr="00891231">
        <w:rPr>
          <w:rFonts w:ascii="Palatino Linotype" w:hAnsi="Palatino Linotype"/>
          <w:bCs/>
          <w:sz w:val="22"/>
          <w:szCs w:val="22"/>
        </w:rPr>
        <w:lastRenderedPageBreak/>
        <w:t>o rango (con excepción del personal operativo en materia de seguridad, respecto del cual el Pleno de este Instituto ya se ha pronunciado en el sentido de que la información que los haga identificados o identificables debe clasificarse como reservada).</w:t>
      </w:r>
    </w:p>
    <w:p w14:paraId="7F3950DA"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 </w:t>
      </w:r>
    </w:p>
    <w:p w14:paraId="54DFBB79"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2627E999"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 </w:t>
      </w:r>
    </w:p>
    <w:p w14:paraId="643967D9"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951E4CC"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 </w:t>
      </w:r>
    </w:p>
    <w:p w14:paraId="25C32E58"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w:t>
      </w:r>
      <w:r w:rsidRPr="00891231">
        <w:rPr>
          <w:rFonts w:ascii="Palatino Linotype" w:hAnsi="Palatino Linotype"/>
          <w:bCs/>
          <w:sz w:val="22"/>
          <w:szCs w:val="22"/>
        </w:rPr>
        <w:lastRenderedPageBreak/>
        <w:t>diferenciador para determinar la publicidad o clasificación el cargo o nivel jerárquico en el que se desempeñe el servidor público.</w:t>
      </w:r>
    </w:p>
    <w:p w14:paraId="4BD59D57"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 </w:t>
      </w:r>
    </w:p>
    <w:p w14:paraId="5D01F55C"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F2EB3B3" w14:textId="77777777"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 xml:space="preserve"> </w:t>
      </w:r>
    </w:p>
    <w:p w14:paraId="28F36DBF" w14:textId="4E1ECF66" w:rsidR="00311988" w:rsidRPr="00891231" w:rsidRDefault="00311988" w:rsidP="00002D2D">
      <w:pPr>
        <w:spacing w:line="360" w:lineRule="auto"/>
        <w:contextualSpacing/>
        <w:jc w:val="both"/>
        <w:rPr>
          <w:rFonts w:ascii="Palatino Linotype" w:hAnsi="Palatino Linotype"/>
          <w:bCs/>
          <w:sz w:val="22"/>
          <w:szCs w:val="22"/>
        </w:rPr>
      </w:pPr>
      <w:r w:rsidRPr="00891231">
        <w:rPr>
          <w:rFonts w:ascii="Palatino Linotype" w:hAnsi="Palatino Linotype"/>
          <w:bCs/>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3C243EC" w14:textId="77777777" w:rsidR="00480958" w:rsidRPr="00891231" w:rsidRDefault="00480958" w:rsidP="00002D2D">
      <w:pPr>
        <w:spacing w:line="360" w:lineRule="auto"/>
        <w:ind w:right="-28"/>
        <w:contextualSpacing/>
        <w:jc w:val="both"/>
        <w:rPr>
          <w:rFonts w:ascii="Palatino Linotype" w:eastAsia="Palatino Linotype" w:hAnsi="Palatino Linotype" w:cs="Palatino Linotype"/>
          <w:bCs/>
          <w:sz w:val="22"/>
          <w:szCs w:val="22"/>
        </w:rPr>
      </w:pPr>
    </w:p>
    <w:p w14:paraId="50FDF624" w14:textId="423A5618" w:rsidR="008D213B" w:rsidRPr="00891231" w:rsidRDefault="00480958" w:rsidP="00002D2D">
      <w:pPr>
        <w:spacing w:line="360" w:lineRule="auto"/>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P</w:t>
      </w:r>
      <w:r w:rsidR="008D213B" w:rsidRPr="00891231">
        <w:rPr>
          <w:rFonts w:ascii="Palatino Linotype" w:eastAsia="Palatino Linotype" w:hAnsi="Palatino Linotype" w:cs="Palatino Linotype"/>
          <w:bCs/>
          <w:sz w:val="22"/>
          <w:szCs w:val="22"/>
        </w:rPr>
        <w:t>or otra parte, no pasa desapercibido, que conforme a</w:t>
      </w:r>
      <w:r w:rsidRPr="00891231">
        <w:rPr>
          <w:rFonts w:ascii="Palatino Linotype" w:eastAsia="Palatino Linotype" w:hAnsi="Palatino Linotype" w:cs="Palatino Linotype"/>
          <w:bCs/>
          <w:sz w:val="22"/>
          <w:szCs w:val="22"/>
        </w:rPr>
        <w:t xml:space="preserve"> </w:t>
      </w:r>
      <w:r w:rsidR="008D213B" w:rsidRPr="00891231">
        <w:rPr>
          <w:rFonts w:ascii="Palatino Linotype" w:eastAsia="Palatino Linotype" w:hAnsi="Palatino Linotype" w:cs="Palatino Linotype"/>
          <w:bCs/>
          <w:sz w:val="22"/>
          <w:szCs w:val="22"/>
        </w:rPr>
        <w:t xml:space="preserve">los artículos </w:t>
      </w:r>
      <w:r w:rsidRPr="00891231">
        <w:rPr>
          <w:rFonts w:ascii="Palatino Linotype" w:eastAsia="Palatino Linotype" w:hAnsi="Palatino Linotype" w:cs="Palatino Linotype"/>
          <w:bCs/>
          <w:sz w:val="22"/>
          <w:szCs w:val="22"/>
        </w:rPr>
        <w:t>29</w:t>
      </w:r>
      <w:r w:rsidR="008D213B" w:rsidRPr="00891231">
        <w:rPr>
          <w:rFonts w:ascii="Palatino Linotype" w:eastAsia="Palatino Linotype" w:hAnsi="Palatino Linotype" w:cs="Palatino Linotype"/>
          <w:bCs/>
          <w:sz w:val="22"/>
          <w:szCs w:val="22"/>
        </w:rPr>
        <w:t>, fracción VI</w:t>
      </w:r>
      <w:r w:rsidRPr="00891231">
        <w:rPr>
          <w:rFonts w:ascii="Palatino Linotype" w:eastAsia="Palatino Linotype" w:hAnsi="Palatino Linotype" w:cs="Palatino Linotype"/>
          <w:bCs/>
          <w:sz w:val="22"/>
          <w:szCs w:val="22"/>
        </w:rPr>
        <w:t>I</w:t>
      </w:r>
      <w:r w:rsidR="008D213B" w:rsidRPr="00891231">
        <w:rPr>
          <w:rFonts w:ascii="Palatino Linotype" w:eastAsia="Palatino Linotype" w:hAnsi="Palatino Linotype" w:cs="Palatino Linotype"/>
          <w:bCs/>
          <w:sz w:val="22"/>
          <w:szCs w:val="22"/>
        </w:rPr>
        <w:t xml:space="preserve">, y </w:t>
      </w:r>
      <w:r w:rsidRPr="00891231">
        <w:rPr>
          <w:rFonts w:ascii="Palatino Linotype" w:eastAsia="Palatino Linotype" w:hAnsi="Palatino Linotype" w:cs="Palatino Linotype"/>
          <w:bCs/>
          <w:sz w:val="22"/>
          <w:szCs w:val="22"/>
        </w:rPr>
        <w:t>6</w:t>
      </w:r>
      <w:r w:rsidR="008D213B" w:rsidRPr="00891231">
        <w:rPr>
          <w:rFonts w:ascii="Palatino Linotype" w:eastAsia="Palatino Linotype" w:hAnsi="Palatino Linotype" w:cs="Palatino Linotype"/>
          <w:bCs/>
          <w:sz w:val="22"/>
          <w:szCs w:val="22"/>
        </w:rPr>
        <w:t>1</w:t>
      </w:r>
      <w:r w:rsidRPr="00891231">
        <w:rPr>
          <w:rFonts w:ascii="Palatino Linotype" w:eastAsia="Palatino Linotype" w:hAnsi="Palatino Linotype" w:cs="Palatino Linotype"/>
          <w:bCs/>
          <w:sz w:val="22"/>
          <w:szCs w:val="22"/>
        </w:rPr>
        <w:t xml:space="preserve"> fracción III</w:t>
      </w:r>
      <w:r w:rsidR="008D213B" w:rsidRPr="00891231">
        <w:rPr>
          <w:rFonts w:ascii="Palatino Linotype" w:eastAsia="Palatino Linotype" w:hAnsi="Palatino Linotype" w:cs="Palatino Linotype"/>
          <w:bCs/>
          <w:sz w:val="22"/>
          <w:szCs w:val="22"/>
        </w:rPr>
        <w:t xml:space="preserve">, del Bando Municipal de </w:t>
      </w:r>
      <w:r w:rsidRPr="00891231">
        <w:rPr>
          <w:rFonts w:ascii="Palatino Linotype" w:eastAsia="Palatino Linotype" w:hAnsi="Palatino Linotype" w:cs="Palatino Linotype"/>
          <w:bCs/>
          <w:sz w:val="22"/>
          <w:szCs w:val="22"/>
        </w:rPr>
        <w:t>Atizapán</w:t>
      </w:r>
      <w:r w:rsidR="008D213B" w:rsidRPr="00891231">
        <w:rPr>
          <w:rFonts w:ascii="Palatino Linotype" w:eastAsia="Palatino Linotype" w:hAnsi="Palatino Linotype" w:cs="Palatino Linotype"/>
          <w:bCs/>
          <w:sz w:val="22"/>
          <w:szCs w:val="22"/>
        </w:rPr>
        <w:t>, dos mil veinticinco, el Sujeto Obligado cuenta la Dirección de Seguridad Pública</w:t>
      </w:r>
      <w:r w:rsidRPr="00891231">
        <w:rPr>
          <w:rFonts w:ascii="Palatino Linotype" w:eastAsia="Palatino Linotype" w:hAnsi="Palatino Linotype" w:cs="Palatino Linotype"/>
          <w:bCs/>
          <w:sz w:val="22"/>
          <w:szCs w:val="22"/>
        </w:rPr>
        <w:t xml:space="preserve"> y Protección Ciudadana</w:t>
      </w:r>
      <w:r w:rsidR="008D213B" w:rsidRPr="00891231">
        <w:rPr>
          <w:rFonts w:ascii="Palatino Linotype" w:eastAsia="Palatino Linotype" w:hAnsi="Palatino Linotype" w:cs="Palatino Linotype"/>
          <w:bCs/>
          <w:sz w:val="22"/>
          <w:szCs w:val="22"/>
        </w:rPr>
        <w:t>,</w:t>
      </w:r>
      <w:r w:rsidRPr="00891231">
        <w:rPr>
          <w:rFonts w:ascii="Palatino Linotype" w:eastAsia="Palatino Linotype" w:hAnsi="Palatino Linotype" w:cs="Palatino Linotype"/>
          <w:bCs/>
          <w:sz w:val="22"/>
          <w:szCs w:val="22"/>
        </w:rPr>
        <w:t xml:space="preserve"> área</w:t>
      </w:r>
      <w:r w:rsidR="008D213B" w:rsidRPr="00891231">
        <w:rPr>
          <w:rFonts w:ascii="Palatino Linotype" w:eastAsia="Palatino Linotype" w:hAnsi="Palatino Linotype" w:cs="Palatino Linotype"/>
          <w:bCs/>
          <w:sz w:val="22"/>
          <w:szCs w:val="22"/>
        </w:rPr>
        <w:t xml:space="preserve"> encargada de</w:t>
      </w:r>
      <w:r w:rsidR="008D213B" w:rsidRPr="00891231">
        <w:rPr>
          <w:rFonts w:ascii="Palatino Linotype" w:eastAsia="Palatino Linotype" w:hAnsi="Palatino Linotype" w:cs="Palatino Linotype"/>
          <w:sz w:val="22"/>
          <w:szCs w:val="22"/>
        </w:rPr>
        <w:t xml:space="preserve"> proteger la integridad, derechos y bienes de las personas y asegurar el orden y la paz pública.</w:t>
      </w:r>
    </w:p>
    <w:p w14:paraId="39D8AADB"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481F5CFD"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Así resulta necesario analizar si el nombre de los servidores públicos operativos en materia de seguridad,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763F300C"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i/>
          <w:iCs/>
          <w:sz w:val="22"/>
          <w:szCs w:val="22"/>
        </w:rPr>
      </w:pPr>
      <w:r w:rsidRPr="00891231">
        <w:rPr>
          <w:rFonts w:ascii="Palatino Linotype" w:eastAsia="Palatino Linotype" w:hAnsi="Palatino Linotype" w:cs="Palatino Linotype"/>
          <w:i/>
          <w:iCs/>
          <w:sz w:val="22"/>
          <w:szCs w:val="22"/>
        </w:rPr>
        <w:t xml:space="preserve"> </w:t>
      </w:r>
    </w:p>
    <w:p w14:paraId="712329E7"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i/>
          <w:iCs/>
        </w:rPr>
      </w:pPr>
      <w:r w:rsidRPr="00891231">
        <w:rPr>
          <w:rFonts w:ascii="Palatino Linotype" w:eastAsia="Palatino Linotype" w:hAnsi="Palatino Linotype" w:cs="Palatino Linotype"/>
          <w:i/>
          <w:iCs/>
        </w:rPr>
        <w:t xml:space="preserve"> “</w:t>
      </w:r>
      <w:r w:rsidRPr="00891231">
        <w:rPr>
          <w:rFonts w:ascii="Palatino Linotype" w:eastAsia="Palatino Linotype" w:hAnsi="Palatino Linotype" w:cs="Palatino Linotype"/>
          <w:b/>
          <w:i/>
          <w:iCs/>
        </w:rPr>
        <w:t>Artículo 140.</w:t>
      </w:r>
      <w:r w:rsidRPr="00891231">
        <w:rPr>
          <w:rFonts w:ascii="Palatino Linotype" w:eastAsia="Palatino Linotype" w:hAnsi="Palatino Linotype" w:cs="Palatino Linotype"/>
          <w:i/>
          <w:iCs/>
        </w:rPr>
        <w:t xml:space="preserve"> El acceso a la información pública será restringido excepcionalmente, cuando por razones de interés público, ésta sea clasificada como reservada, conforme a los criterios siguientes: </w:t>
      </w:r>
    </w:p>
    <w:p w14:paraId="6D0B7255"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i/>
          <w:iCs/>
        </w:rPr>
      </w:pPr>
      <w:r w:rsidRPr="00891231">
        <w:rPr>
          <w:rFonts w:ascii="Palatino Linotype" w:eastAsia="Palatino Linotype" w:hAnsi="Palatino Linotype" w:cs="Palatino Linotype"/>
          <w:i/>
          <w:iCs/>
        </w:rPr>
        <w:lastRenderedPageBreak/>
        <w:t>…</w:t>
      </w:r>
    </w:p>
    <w:p w14:paraId="6B2E2AFA"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i/>
          <w:iCs/>
        </w:rPr>
      </w:pPr>
      <w:r w:rsidRPr="00891231">
        <w:rPr>
          <w:rFonts w:ascii="Palatino Linotype" w:eastAsia="Palatino Linotype" w:hAnsi="Palatino Linotype" w:cs="Palatino Linotype"/>
          <w:i/>
          <w:iCs/>
        </w:rPr>
        <w:t>IV. Ponga en riesgo la vida, la seguridad o la salud de una persona física;</w:t>
      </w:r>
    </w:p>
    <w:p w14:paraId="65339BA6"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i/>
          <w:iCs/>
        </w:rPr>
      </w:pPr>
      <w:r w:rsidRPr="00891231">
        <w:rPr>
          <w:rFonts w:ascii="Palatino Linotype" w:eastAsia="Palatino Linotype" w:hAnsi="Palatino Linotype" w:cs="Palatino Linotype"/>
          <w:i/>
          <w:iCs/>
        </w:rPr>
        <w:t xml:space="preserve">…” </w:t>
      </w:r>
    </w:p>
    <w:p w14:paraId="07E71FA0"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48B4FB51"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621A231F"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1FC24E28"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bCs/>
          <w:i/>
        </w:rPr>
      </w:pPr>
      <w:r w:rsidRPr="00891231">
        <w:rPr>
          <w:rFonts w:ascii="Palatino Linotype" w:eastAsia="Palatino Linotype" w:hAnsi="Palatino Linotype" w:cs="Palatino Linotype"/>
          <w:b/>
          <w:bCs/>
          <w:i/>
        </w:rPr>
        <w:t xml:space="preserve">“Vigésimo tercero. </w:t>
      </w:r>
      <w:r w:rsidRPr="00891231">
        <w:rPr>
          <w:rFonts w:ascii="Palatino Linotype" w:eastAsia="Palatino Linotype" w:hAnsi="Palatino Linotype" w:cs="Palatino Linotype"/>
          <w:bCs/>
          <w:i/>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7C3D0B9A"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i/>
          <w:sz w:val="22"/>
          <w:szCs w:val="22"/>
        </w:rPr>
      </w:pPr>
      <w:r w:rsidRPr="00891231">
        <w:rPr>
          <w:rFonts w:ascii="Palatino Linotype" w:eastAsia="Palatino Linotype" w:hAnsi="Palatino Linotype" w:cs="Palatino Linotype"/>
          <w:bCs/>
          <w:i/>
          <w:sz w:val="22"/>
          <w:szCs w:val="22"/>
        </w:rPr>
        <w:t xml:space="preserve"> </w:t>
      </w:r>
    </w:p>
    <w:p w14:paraId="4CF30031"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
          <w:bCs/>
          <w:sz w:val="22"/>
          <w:szCs w:val="22"/>
        </w:rPr>
      </w:pPr>
      <w:r w:rsidRPr="00891231">
        <w:rPr>
          <w:rFonts w:ascii="Palatino Linotype" w:eastAsia="Palatino Linotype" w:hAnsi="Palatino Linotype" w:cs="Palatino Linotype"/>
          <w:bCs/>
          <w:sz w:val="22"/>
          <w:szCs w:val="22"/>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215B2B59"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419ABD1D"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Además, el artículo 81, fracción III, de la Ley de Seguridad del Estado de México, establece lo siguiente:</w:t>
      </w:r>
    </w:p>
    <w:p w14:paraId="6855DBD2"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p>
    <w:p w14:paraId="40DF02C5"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bCs/>
          <w:i/>
        </w:rPr>
      </w:pPr>
      <w:r w:rsidRPr="00891231">
        <w:rPr>
          <w:rFonts w:ascii="Palatino Linotype" w:eastAsia="Palatino Linotype" w:hAnsi="Palatino Linotype" w:cs="Palatino Linotype"/>
          <w:b/>
          <w:bCs/>
          <w:i/>
        </w:rPr>
        <w:t>“Artículo 81.-</w:t>
      </w:r>
      <w:r w:rsidRPr="00891231">
        <w:rPr>
          <w:rFonts w:ascii="Palatino Linotype" w:eastAsia="Palatino Linotype" w:hAnsi="Palatino Linotype" w:cs="Palatino Linotype"/>
          <w:bCs/>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467A2698"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bCs/>
          <w:i/>
        </w:rPr>
      </w:pPr>
      <w:r w:rsidRPr="00891231">
        <w:rPr>
          <w:rFonts w:ascii="Palatino Linotype" w:eastAsia="Palatino Linotype" w:hAnsi="Palatino Linotype" w:cs="Palatino Linotype"/>
          <w:bCs/>
          <w:i/>
        </w:rPr>
        <w:t>…</w:t>
      </w:r>
    </w:p>
    <w:p w14:paraId="572765B1"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bCs/>
          <w:i/>
        </w:rPr>
      </w:pPr>
      <w:r w:rsidRPr="00891231">
        <w:rPr>
          <w:rFonts w:ascii="Palatino Linotype" w:eastAsia="Palatino Linotype" w:hAnsi="Palatino Linotype" w:cs="Palatino Linotype"/>
          <w:bCs/>
          <w:i/>
        </w:rPr>
        <w:t>III. La relativa a los servidores públicos integrantes de las instituciones de seguridad pública, cuya revelación pueda poner en riesgo su vida e integridad física con motivo de sus funciones;</w:t>
      </w:r>
    </w:p>
    <w:p w14:paraId="1D75144A"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bCs/>
          <w:i/>
        </w:rPr>
      </w:pPr>
      <w:r w:rsidRPr="00891231">
        <w:rPr>
          <w:rFonts w:ascii="Palatino Linotype" w:eastAsia="Palatino Linotype" w:hAnsi="Palatino Linotype" w:cs="Palatino Linotype"/>
          <w:bCs/>
          <w:i/>
        </w:rPr>
        <w:lastRenderedPageBreak/>
        <w:t>…”</w:t>
      </w:r>
    </w:p>
    <w:p w14:paraId="2F981E52"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79CFF58B"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3A0BD9D2"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iCs/>
          <w:sz w:val="22"/>
          <w:szCs w:val="22"/>
        </w:rPr>
        <w:t xml:space="preserve"> </w:t>
      </w:r>
      <w:r w:rsidRPr="00891231">
        <w:rPr>
          <w:rFonts w:ascii="Palatino Linotype" w:eastAsia="Palatino Linotype" w:hAnsi="Palatino Linotype" w:cs="Palatino Linotype"/>
          <w:bCs/>
          <w:sz w:val="22"/>
          <w:szCs w:val="22"/>
        </w:rPr>
        <w:t>En ese contexto, es de señalar que los datos de servidores públicos, entre los que se encuentran el nombre y fotografía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73B01EBC"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4697FD25"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bCs/>
          <w:sz w:val="22"/>
          <w:szCs w:val="22"/>
        </w:rPr>
        <w:t xml:space="preserve">No obstante, resulta necesario traer a colación por analogía, el </w:t>
      </w:r>
      <w:r w:rsidRPr="00891231">
        <w:rPr>
          <w:rFonts w:ascii="Palatino Linotype" w:eastAsia="Palatino Linotype" w:hAnsi="Palatino Linotype" w:cs="Palatino Linotype"/>
          <w:sz w:val="22"/>
          <w:szCs w:val="22"/>
        </w:rPr>
        <w:t xml:space="preserve">Criterio de interpretación, con número de registro SO/006/2009, de la Primera Época, </w:t>
      </w:r>
      <w:r w:rsidRPr="00891231">
        <w:rPr>
          <w:rFonts w:ascii="Palatino Linotype" w:eastAsia="Palatino Linotype" w:hAnsi="Palatino Linotype" w:cs="Palatino Linotype"/>
          <w:bCs/>
          <w:sz w:val="22"/>
          <w:szCs w:val="22"/>
        </w:rPr>
        <w:t xml:space="preserve">emitido por </w:t>
      </w:r>
      <w:r w:rsidRPr="00891231">
        <w:rPr>
          <w:rFonts w:ascii="Palatino Linotype" w:eastAsia="Palatino Linotype" w:hAnsi="Palatino Linotype" w:cs="Palatino Linotype"/>
          <w:sz w:val="22"/>
          <w:szCs w:val="22"/>
        </w:rPr>
        <w:t>el entonces Instituto Federal de Acceso a la Información y Protección de Datos ahora Instituto Nacional de Transparencia, Acceso a la Información y Protección de Datos Personales, que establece lo siguiente:</w:t>
      </w:r>
    </w:p>
    <w:p w14:paraId="4FD74F2E"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i/>
        </w:rPr>
      </w:pPr>
      <w:r w:rsidRPr="00891231">
        <w:rPr>
          <w:rFonts w:ascii="Palatino Linotype" w:eastAsia="Palatino Linotype" w:hAnsi="Palatino Linotype" w:cs="Palatino Linotype"/>
          <w:i/>
          <w:sz w:val="22"/>
          <w:szCs w:val="22"/>
        </w:rPr>
        <w:t xml:space="preserve"> </w:t>
      </w:r>
    </w:p>
    <w:p w14:paraId="12057048" w14:textId="77777777" w:rsidR="008D213B" w:rsidRPr="00891231" w:rsidRDefault="008D213B" w:rsidP="00002D2D">
      <w:pPr>
        <w:spacing w:line="360" w:lineRule="auto"/>
        <w:ind w:left="567" w:right="567"/>
        <w:contextualSpacing/>
        <w:jc w:val="both"/>
        <w:rPr>
          <w:rFonts w:ascii="Palatino Linotype" w:eastAsia="Palatino Linotype" w:hAnsi="Palatino Linotype" w:cs="Palatino Linotype"/>
          <w:i/>
        </w:rPr>
      </w:pPr>
      <w:r w:rsidRPr="00891231">
        <w:rPr>
          <w:rFonts w:ascii="Palatino Linotype" w:eastAsia="Palatino Linotype" w:hAnsi="Palatino Linotype" w:cs="Palatino Linotype"/>
          <w:b/>
          <w:i/>
        </w:rPr>
        <w:t>“Nombres de servidores públicos dedicados a actividades en materia de seguridad, por excepción pueden considerarse información reservada.</w:t>
      </w:r>
      <w:r w:rsidRPr="00891231">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w:t>
      </w:r>
      <w:r w:rsidRPr="00891231">
        <w:rPr>
          <w:rFonts w:ascii="Palatino Linotype" w:eastAsia="Palatino Linotype" w:hAnsi="Palatino Linotype" w:cs="Palatino Linotype"/>
          <w:i/>
        </w:rPr>
        <w:lastRenderedPageBreak/>
        <w:t>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5B12217"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2775C571"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6C2447E8"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46E7708A"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37D52F48"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0883AC22"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En ese orden de ideas, si bien por regla general los nombres de los trabajadores gubernamentales son información pública de oficio, existe una excepción relativa a </w:t>
      </w:r>
      <w:r w:rsidRPr="00891231">
        <w:rPr>
          <w:rFonts w:ascii="Palatino Linotype" w:eastAsia="Palatino Linotype" w:hAnsi="Palatino Linotype" w:cs="Palatino Linotype"/>
          <w:b/>
          <w:bCs/>
          <w:sz w:val="22"/>
          <w:szCs w:val="22"/>
        </w:rPr>
        <w:t>aquellos que realicen actividades operativas en materia de seguridad,</w:t>
      </w:r>
      <w:r w:rsidRPr="00891231">
        <w:rPr>
          <w:rFonts w:ascii="Palatino Linotype" w:eastAsia="Palatino Linotype" w:hAnsi="Palatino Linotype" w:cs="Palatino Linotype"/>
          <w:bCs/>
          <w:sz w:val="22"/>
          <w:szCs w:val="22"/>
        </w:rPr>
        <w:t xml:space="preserve"> como es el caso de los elementos operativos y la policía municipal.</w:t>
      </w:r>
    </w:p>
    <w:p w14:paraId="3E6F5910"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50B883F1"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Al respecto,  el artículo 4° de la Ley de Seguridad del Estado de México prevé que la función de seguridad pública se realizará, en los diversos ámbitos de competencia, por conducto de </w:t>
      </w:r>
      <w:r w:rsidRPr="00891231">
        <w:rPr>
          <w:rFonts w:ascii="Palatino Linotype" w:eastAsia="Palatino Linotype" w:hAnsi="Palatino Linotype" w:cs="Palatino Linotype"/>
          <w:bCs/>
          <w:sz w:val="22"/>
          <w:szCs w:val="22"/>
        </w:rPr>
        <w:lastRenderedPageBreak/>
        <w:t>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51AA992E"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18C35161"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En ese contexto, el artículo 6°, fracciones XI y XII de dicho ordenamiento jurídico, establece los siguientes conceptos:</w:t>
      </w:r>
    </w:p>
    <w:p w14:paraId="1815BDA6"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151940C1" w14:textId="77777777" w:rsidR="008D213B" w:rsidRPr="00891231" w:rsidRDefault="008D213B" w:rsidP="00002D2D">
      <w:pPr>
        <w:numPr>
          <w:ilvl w:val="0"/>
          <w:numId w:val="13"/>
        </w:numPr>
        <w:spacing w:line="360" w:lineRule="auto"/>
        <w:ind w:right="-28"/>
        <w:contextualSpacing/>
        <w:jc w:val="both"/>
        <w:rPr>
          <w:rFonts w:ascii="Palatino Linotype" w:eastAsia="Palatino Linotype" w:hAnsi="Palatino Linotype" w:cs="Palatino Linotype"/>
          <w:b/>
          <w:bCs/>
          <w:sz w:val="22"/>
          <w:szCs w:val="22"/>
        </w:rPr>
      </w:pPr>
      <w:r w:rsidRPr="00891231">
        <w:rPr>
          <w:rFonts w:ascii="Palatino Linotype" w:eastAsia="Palatino Linotype" w:hAnsi="Palatino Linotype" w:cs="Palatino Linotype"/>
          <w:b/>
          <w:bCs/>
          <w:sz w:val="22"/>
          <w:szCs w:val="22"/>
        </w:rPr>
        <w:t xml:space="preserve">Instituciones Policiales: </w:t>
      </w:r>
      <w:r w:rsidRPr="00891231">
        <w:rPr>
          <w:rFonts w:ascii="Palatino Linotype" w:eastAsia="Palatino Linotype" w:hAnsi="Palatino Linotype" w:cs="Palatino Linotype"/>
          <w:bCs/>
          <w:sz w:val="22"/>
          <w:szCs w:val="22"/>
        </w:rPr>
        <w:t xml:space="preserve">Son los cuerpos de policía, de vigilancia y custodia de los establecimientos penitenciarios, detención preventiva, centros de arraigo y en general, </w:t>
      </w:r>
      <w:r w:rsidRPr="00891231">
        <w:rPr>
          <w:rFonts w:ascii="Palatino Linotype" w:eastAsia="Palatino Linotype" w:hAnsi="Palatino Linotype" w:cs="Palatino Linotype"/>
          <w:b/>
          <w:bCs/>
          <w:sz w:val="22"/>
          <w:szCs w:val="22"/>
        </w:rPr>
        <w:t>todas las dependencias encargadas de la seguridad pública a nivel</w:t>
      </w:r>
      <w:r w:rsidRPr="00891231">
        <w:rPr>
          <w:rFonts w:ascii="Palatino Linotype" w:eastAsia="Palatino Linotype" w:hAnsi="Palatino Linotype" w:cs="Palatino Linotype"/>
          <w:bCs/>
          <w:sz w:val="22"/>
          <w:szCs w:val="22"/>
        </w:rPr>
        <w:t xml:space="preserve"> estatal y </w:t>
      </w:r>
      <w:r w:rsidRPr="00891231">
        <w:rPr>
          <w:rFonts w:ascii="Palatino Linotype" w:eastAsia="Palatino Linotype" w:hAnsi="Palatino Linotype" w:cs="Palatino Linotype"/>
          <w:b/>
          <w:bCs/>
          <w:sz w:val="22"/>
          <w:szCs w:val="22"/>
        </w:rPr>
        <w:t>municipal.</w:t>
      </w:r>
    </w:p>
    <w:p w14:paraId="04D5EF7A" w14:textId="77777777" w:rsidR="008D213B" w:rsidRPr="00891231" w:rsidRDefault="008D213B" w:rsidP="00002D2D">
      <w:pPr>
        <w:spacing w:line="360" w:lineRule="auto"/>
        <w:ind w:left="720" w:right="-28"/>
        <w:contextualSpacing/>
        <w:jc w:val="both"/>
        <w:rPr>
          <w:rFonts w:ascii="Palatino Linotype" w:eastAsia="Palatino Linotype" w:hAnsi="Palatino Linotype" w:cs="Palatino Linotype"/>
          <w:b/>
          <w:bCs/>
          <w:sz w:val="22"/>
          <w:szCs w:val="22"/>
        </w:rPr>
      </w:pPr>
    </w:p>
    <w:p w14:paraId="1E50DA1D" w14:textId="77777777" w:rsidR="008D213B" w:rsidRPr="00891231" w:rsidRDefault="008D213B" w:rsidP="00002D2D">
      <w:pPr>
        <w:numPr>
          <w:ilvl w:val="0"/>
          <w:numId w:val="13"/>
        </w:numPr>
        <w:spacing w:line="360" w:lineRule="auto"/>
        <w:ind w:right="-28"/>
        <w:contextualSpacing/>
        <w:jc w:val="both"/>
        <w:rPr>
          <w:rFonts w:ascii="Palatino Linotype" w:eastAsia="Palatino Linotype" w:hAnsi="Palatino Linotype" w:cs="Palatino Linotype"/>
          <w:b/>
          <w:bCs/>
          <w:sz w:val="22"/>
          <w:szCs w:val="22"/>
        </w:rPr>
      </w:pPr>
      <w:r w:rsidRPr="00891231">
        <w:rPr>
          <w:rFonts w:ascii="Palatino Linotype" w:eastAsia="Palatino Linotype" w:hAnsi="Palatino Linotype" w:cs="Palatino Linotype"/>
          <w:b/>
          <w:bCs/>
          <w:sz w:val="22"/>
          <w:szCs w:val="22"/>
        </w:rPr>
        <w:t xml:space="preserve">Instituciones de Seguridad Pública: </w:t>
      </w:r>
      <w:r w:rsidRPr="00891231">
        <w:rPr>
          <w:rFonts w:ascii="Palatino Linotype" w:eastAsia="Palatino Linotype" w:hAnsi="Palatino Linotype" w:cs="Palatino Linotype"/>
          <w:bCs/>
          <w:sz w:val="22"/>
          <w:szCs w:val="22"/>
        </w:rPr>
        <w:t xml:space="preserve">Instituciones Policiales, Procuración de Justicia, Sistema Penitenciario y </w:t>
      </w:r>
      <w:r w:rsidRPr="00891231">
        <w:rPr>
          <w:rFonts w:ascii="Palatino Linotype" w:eastAsia="Palatino Linotype" w:hAnsi="Palatino Linotype" w:cs="Palatino Linotype"/>
          <w:b/>
          <w:bCs/>
          <w:sz w:val="22"/>
          <w:szCs w:val="22"/>
        </w:rPr>
        <w:t xml:space="preserve">dependencias encargadas de la seguridad pública a nivel </w:t>
      </w:r>
      <w:r w:rsidRPr="00891231">
        <w:rPr>
          <w:rFonts w:ascii="Palatino Linotype" w:eastAsia="Palatino Linotype" w:hAnsi="Palatino Linotype" w:cs="Palatino Linotype"/>
          <w:bCs/>
          <w:sz w:val="22"/>
          <w:szCs w:val="22"/>
        </w:rPr>
        <w:t xml:space="preserve">estatal y </w:t>
      </w:r>
      <w:r w:rsidRPr="00891231">
        <w:rPr>
          <w:rFonts w:ascii="Palatino Linotype" w:eastAsia="Palatino Linotype" w:hAnsi="Palatino Linotype" w:cs="Palatino Linotype"/>
          <w:b/>
          <w:bCs/>
          <w:sz w:val="22"/>
          <w:szCs w:val="22"/>
        </w:rPr>
        <w:t>municipal.</w:t>
      </w:r>
    </w:p>
    <w:p w14:paraId="1ECC4641"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iCs/>
          <w:sz w:val="22"/>
          <w:szCs w:val="22"/>
        </w:rPr>
      </w:pPr>
    </w:p>
    <w:p w14:paraId="1DAFFC8A" w14:textId="418F73AD"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iCs/>
          <w:sz w:val="22"/>
          <w:szCs w:val="22"/>
        </w:rPr>
        <w:t>Conforme a lo anterior</w:t>
      </w:r>
      <w:r w:rsidRPr="00891231">
        <w:rPr>
          <w:rFonts w:ascii="Palatino Linotype" w:eastAsia="Palatino Linotype" w:hAnsi="Palatino Linotype" w:cs="Palatino Linotype"/>
          <w:bCs/>
          <w:sz w:val="22"/>
          <w:szCs w:val="22"/>
        </w:rPr>
        <w:t xml:space="preserve">, se puede deducir que la </w:t>
      </w:r>
      <w:r w:rsidR="00480958" w:rsidRPr="00891231">
        <w:rPr>
          <w:rFonts w:ascii="Palatino Linotype" w:eastAsia="Palatino Linotype" w:hAnsi="Palatino Linotype" w:cs="Palatino Linotype"/>
          <w:bCs/>
          <w:sz w:val="22"/>
          <w:szCs w:val="22"/>
        </w:rPr>
        <w:t>Dirección de Seguridad Pública y Protección Ciudadana</w:t>
      </w:r>
      <w:r w:rsidRPr="00891231">
        <w:rPr>
          <w:rFonts w:ascii="Palatino Linotype" w:eastAsia="Palatino Linotype" w:hAnsi="Palatino Linotype" w:cs="Palatino Linotype"/>
          <w:bCs/>
          <w:sz w:val="22"/>
          <w:szCs w:val="22"/>
        </w:rPr>
        <w:t xml:space="preserve">, es una institución de seguridad pública, pues tiene como atribución principal, la prevención de delitos </w:t>
      </w:r>
      <w:r w:rsidRPr="00891231">
        <w:rPr>
          <w:rFonts w:ascii="Palatino Linotype" w:eastAsia="Palatino Linotype" w:hAnsi="Palatino Linotype" w:cs="Palatino Linotype"/>
          <w:sz w:val="22"/>
          <w:szCs w:val="22"/>
        </w:rPr>
        <w:t>y proteger a las personas, sus propiedades, posesiones y derechos.</w:t>
      </w:r>
    </w:p>
    <w:p w14:paraId="0377F435"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 xml:space="preserve"> </w:t>
      </w:r>
    </w:p>
    <w:p w14:paraId="2BE03FF7"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Además, 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891231">
        <w:rPr>
          <w:rFonts w:ascii="Palatino Linotype" w:eastAsia="Palatino Linotype" w:hAnsi="Palatino Linotype" w:cs="Palatino Linotype"/>
          <w:b/>
          <w:bCs/>
          <w:sz w:val="22"/>
          <w:szCs w:val="22"/>
        </w:rPr>
        <w:t>desempeña funciones de mando</w:t>
      </w:r>
      <w:r w:rsidRPr="00891231">
        <w:rPr>
          <w:rFonts w:ascii="Palatino Linotype" w:eastAsia="Palatino Linotype" w:hAnsi="Palatino Linotype" w:cs="Palatino Linotype"/>
          <w:bCs/>
          <w:sz w:val="22"/>
          <w:szCs w:val="22"/>
        </w:rPr>
        <w:t xml:space="preserve">), entre los cuales, se encuentra </w:t>
      </w:r>
      <w:r w:rsidRPr="00891231">
        <w:rPr>
          <w:rFonts w:ascii="Palatino Linotype" w:eastAsia="Palatino Linotype" w:hAnsi="Palatino Linotype" w:cs="Palatino Linotype"/>
          <w:b/>
          <w:bCs/>
          <w:sz w:val="22"/>
          <w:szCs w:val="22"/>
        </w:rPr>
        <w:t>la Policía Municipal</w:t>
      </w:r>
      <w:r w:rsidRPr="00891231">
        <w:rPr>
          <w:rFonts w:ascii="Palatino Linotype" w:eastAsia="Palatino Linotype" w:hAnsi="Palatino Linotype" w:cs="Palatino Linotype"/>
          <w:bCs/>
          <w:sz w:val="22"/>
          <w:szCs w:val="22"/>
        </w:rPr>
        <w:t>.</w:t>
      </w:r>
    </w:p>
    <w:p w14:paraId="5502AEBC"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62F6517D"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lastRenderedPageBreak/>
        <w:t xml:space="preserve">Asimismo, se advierte que las Instituciones Policiales, se conforman del personal </w:t>
      </w:r>
      <w:r w:rsidRPr="00891231">
        <w:rPr>
          <w:rFonts w:ascii="Palatino Linotype" w:eastAsia="Palatino Linotype" w:hAnsi="Palatino Linotype" w:cs="Palatino Linotype"/>
          <w:b/>
          <w:sz w:val="22"/>
          <w:szCs w:val="22"/>
        </w:rPr>
        <w:t>administrativo,</w:t>
      </w:r>
      <w:r w:rsidRPr="00891231">
        <w:rPr>
          <w:rFonts w:ascii="Palatino Linotype" w:eastAsia="Palatino Linotype" w:hAnsi="Palatino Linotype" w:cs="Palatino Linotype"/>
          <w:bCs/>
          <w:sz w:val="22"/>
          <w:szCs w:val="22"/>
        </w:rPr>
        <w:t xml:space="preserve"> que son los trabajadores de apoyo (chofer, personal de mantenimiento, servicios generales y área secretaria); </w:t>
      </w:r>
      <w:r w:rsidRPr="00891231">
        <w:rPr>
          <w:rFonts w:ascii="Palatino Linotype" w:eastAsia="Palatino Linotype" w:hAnsi="Palatino Linotype" w:cs="Palatino Linotype"/>
          <w:b/>
          <w:sz w:val="22"/>
          <w:szCs w:val="22"/>
        </w:rPr>
        <w:t>así como, el personal de mando</w:t>
      </w:r>
      <w:r w:rsidRPr="00891231">
        <w:rPr>
          <w:rFonts w:ascii="Palatino Linotype" w:eastAsia="Palatino Linotype" w:hAnsi="Palatino Linotype" w:cs="Palatino Linotype"/>
          <w:bCs/>
          <w:sz w:val="22"/>
          <w:szCs w:val="22"/>
        </w:rPr>
        <w:t xml:space="preserve"> (alto, medio y superior), que es aquel que realiza funciones de dirección, coordinación y supervisión, por lo cual, corresponde a aquel que tenga trabajadores a su cargo.</w:t>
      </w:r>
    </w:p>
    <w:p w14:paraId="1EA11788"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 xml:space="preserve"> </w:t>
      </w:r>
    </w:p>
    <w:p w14:paraId="25107E32"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04C60A13"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3C7D4070"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C1DD1BE"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0F0443B0"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w:t>
      </w:r>
      <w:r w:rsidRPr="00891231">
        <w:rPr>
          <w:rFonts w:ascii="Palatino Linotype" w:eastAsia="Palatino Linotype" w:hAnsi="Palatino Linotype" w:cs="Palatino Linotype"/>
          <w:bCs/>
          <w:sz w:val="22"/>
          <w:szCs w:val="22"/>
        </w:rPr>
        <w:lastRenderedPageBreak/>
        <w:t>la delincuencia organizada, los cuales podrían amenazar o causarles algún daño, con el fin de entorpecer o disminuir la seguridad pública y aumentar la comisión de actos ilícitos.</w:t>
      </w:r>
    </w:p>
    <w:p w14:paraId="31A56C5D"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323AF2D1"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1A821D43"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bCs/>
          <w:sz w:val="22"/>
          <w:szCs w:val="22"/>
        </w:rPr>
      </w:pPr>
      <w:r w:rsidRPr="00891231">
        <w:rPr>
          <w:rFonts w:ascii="Palatino Linotype" w:eastAsia="Palatino Linotype" w:hAnsi="Palatino Linotype" w:cs="Palatino Linotype"/>
          <w:bCs/>
          <w:sz w:val="22"/>
          <w:szCs w:val="22"/>
        </w:rPr>
        <w:t xml:space="preserve"> </w:t>
      </w:r>
    </w:p>
    <w:p w14:paraId="0CA944F2" w14:textId="68F60AEC" w:rsidR="008D213B" w:rsidRPr="00891231" w:rsidRDefault="008D213B" w:rsidP="00002D2D">
      <w:pPr>
        <w:spacing w:line="360" w:lineRule="auto"/>
        <w:ind w:right="-28"/>
        <w:contextualSpacing/>
        <w:jc w:val="both"/>
        <w:rPr>
          <w:rFonts w:ascii="Palatino Linotype" w:eastAsia="Palatino Linotype" w:hAnsi="Palatino Linotype" w:cs="Palatino Linotype"/>
          <w:b/>
          <w:iCs/>
          <w:sz w:val="22"/>
          <w:szCs w:val="22"/>
        </w:rPr>
      </w:pPr>
      <w:r w:rsidRPr="00891231">
        <w:rPr>
          <w:rFonts w:ascii="Palatino Linotype" w:eastAsia="Palatino Linotype" w:hAnsi="Palatino Linotype" w:cs="Palatino Linotype"/>
          <w:bCs/>
          <w:sz w:val="22"/>
          <w:szCs w:val="22"/>
        </w:rPr>
        <w:t xml:space="preserve">Por tales consideraciones, </w:t>
      </w:r>
      <w:r w:rsidRPr="00891231">
        <w:rPr>
          <w:rFonts w:ascii="Palatino Linotype" w:eastAsia="Palatino Linotype" w:hAnsi="Palatino Linotype" w:cs="Palatino Linotype"/>
          <w:b/>
          <w:bCs/>
          <w:sz w:val="22"/>
          <w:szCs w:val="22"/>
        </w:rPr>
        <w:t xml:space="preserve">resulta procedente la reserva del nombre de los elementos operativos adscritos a la </w:t>
      </w:r>
      <w:r w:rsidR="00480958" w:rsidRPr="00891231">
        <w:rPr>
          <w:rFonts w:ascii="Palatino Linotype" w:eastAsia="Palatino Linotype" w:hAnsi="Palatino Linotype" w:cs="Palatino Linotype"/>
          <w:b/>
          <w:sz w:val="22"/>
          <w:szCs w:val="22"/>
        </w:rPr>
        <w:t>Dirección de Seguridad Pública y Protección Ciudadana</w:t>
      </w:r>
      <w:r w:rsidRPr="00891231">
        <w:rPr>
          <w:rFonts w:ascii="Palatino Linotype" w:eastAsia="Palatino Linotype" w:hAnsi="Palatino Linotype" w:cs="Palatino Linotype"/>
          <w:b/>
          <w:bCs/>
          <w:sz w:val="22"/>
          <w:szCs w:val="22"/>
        </w:rPr>
        <w:t xml:space="preserve">, en términos del artículo 140, fracción IV, </w:t>
      </w:r>
      <w:r w:rsidRPr="00891231">
        <w:rPr>
          <w:rFonts w:ascii="Palatino Linotype" w:eastAsia="Palatino Linotype" w:hAnsi="Palatino Linotype" w:cs="Palatino Linotype"/>
          <w:b/>
          <w:iCs/>
          <w:sz w:val="22"/>
          <w:szCs w:val="22"/>
        </w:rPr>
        <w:t>de la Ley de Transparencia y Acceso a la Información Pública del Estado de México y Municipios.</w:t>
      </w:r>
    </w:p>
    <w:p w14:paraId="54C6B4D4"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 xml:space="preserve"> </w:t>
      </w:r>
    </w:p>
    <w:p w14:paraId="66141CB4"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iCs/>
          <w:sz w:val="22"/>
          <w:szCs w:val="22"/>
        </w:rPr>
      </w:pPr>
      <w:r w:rsidRPr="00891231">
        <w:rPr>
          <w:rFonts w:ascii="Palatino Linotype" w:eastAsia="Palatino Linotype" w:hAnsi="Palatino Linotype" w:cs="Palatino Linotype"/>
          <w:iCs/>
          <w:sz w:val="22"/>
          <w:szCs w:val="22"/>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2C9E109D"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iCs/>
          <w:sz w:val="22"/>
          <w:szCs w:val="22"/>
        </w:rPr>
      </w:pPr>
      <w:r w:rsidRPr="00891231">
        <w:rPr>
          <w:rFonts w:ascii="Palatino Linotype" w:eastAsia="Palatino Linotype" w:hAnsi="Palatino Linotype" w:cs="Palatino Linotype"/>
          <w:iCs/>
          <w:sz w:val="22"/>
          <w:szCs w:val="22"/>
        </w:rPr>
        <w:t xml:space="preserve"> </w:t>
      </w:r>
    </w:p>
    <w:p w14:paraId="46F02E1A" w14:textId="77777777" w:rsidR="008D213B" w:rsidRPr="00891231" w:rsidRDefault="008D213B" w:rsidP="00002D2D">
      <w:pPr>
        <w:numPr>
          <w:ilvl w:val="0"/>
          <w:numId w:val="14"/>
        </w:numPr>
        <w:spacing w:line="360" w:lineRule="auto"/>
        <w:ind w:right="-28"/>
        <w:contextualSpacing/>
        <w:jc w:val="both"/>
        <w:rPr>
          <w:rFonts w:ascii="Palatino Linotype" w:eastAsia="Palatino Linotype" w:hAnsi="Palatino Linotype" w:cs="Palatino Linotype"/>
          <w:iCs/>
          <w:sz w:val="22"/>
          <w:szCs w:val="22"/>
        </w:rPr>
      </w:pPr>
      <w:r w:rsidRPr="00891231">
        <w:rPr>
          <w:rFonts w:ascii="Palatino Linotype" w:eastAsia="Palatino Linotype" w:hAnsi="Palatino Linotype" w:cs="Palatino Linotype"/>
          <w:iCs/>
          <w:sz w:val="22"/>
          <w:szCs w:val="22"/>
        </w:rPr>
        <w:t>La divulgación de la información representa un riesgo real, demostrable e identificable de perjuicio significativo al interés público o a la seguridad nacional.</w:t>
      </w:r>
    </w:p>
    <w:p w14:paraId="072577D6" w14:textId="77777777" w:rsidR="008D213B" w:rsidRPr="00891231" w:rsidRDefault="008D213B" w:rsidP="00002D2D">
      <w:pPr>
        <w:spacing w:line="360" w:lineRule="auto"/>
        <w:ind w:left="1080" w:right="-28"/>
        <w:contextualSpacing/>
        <w:jc w:val="both"/>
        <w:rPr>
          <w:rFonts w:ascii="Palatino Linotype" w:eastAsia="Palatino Linotype" w:hAnsi="Palatino Linotype" w:cs="Palatino Linotype"/>
          <w:iCs/>
          <w:sz w:val="22"/>
          <w:szCs w:val="22"/>
        </w:rPr>
      </w:pPr>
    </w:p>
    <w:p w14:paraId="4372FECB" w14:textId="77777777" w:rsidR="008D213B" w:rsidRPr="00891231" w:rsidRDefault="008D213B" w:rsidP="00002D2D">
      <w:pPr>
        <w:numPr>
          <w:ilvl w:val="0"/>
          <w:numId w:val="14"/>
        </w:numPr>
        <w:spacing w:line="360" w:lineRule="auto"/>
        <w:ind w:right="-28"/>
        <w:contextualSpacing/>
        <w:jc w:val="both"/>
        <w:rPr>
          <w:rFonts w:ascii="Palatino Linotype" w:eastAsia="Palatino Linotype" w:hAnsi="Palatino Linotype" w:cs="Palatino Linotype"/>
          <w:iCs/>
          <w:sz w:val="22"/>
          <w:szCs w:val="22"/>
        </w:rPr>
      </w:pPr>
      <w:r w:rsidRPr="00891231">
        <w:rPr>
          <w:rFonts w:ascii="Palatino Linotype" w:eastAsia="Palatino Linotype" w:hAnsi="Palatino Linotype" w:cs="Palatino Linotype"/>
          <w:iCs/>
          <w:sz w:val="22"/>
          <w:szCs w:val="22"/>
        </w:rPr>
        <w:t>El riesgo de perjuicio supera el interés público general de que se difunda.</w:t>
      </w:r>
    </w:p>
    <w:p w14:paraId="2DA59879"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iCs/>
          <w:sz w:val="22"/>
          <w:szCs w:val="22"/>
        </w:rPr>
      </w:pPr>
    </w:p>
    <w:p w14:paraId="44D734EC" w14:textId="77777777" w:rsidR="008D213B" w:rsidRPr="00891231" w:rsidRDefault="008D213B" w:rsidP="00002D2D">
      <w:pPr>
        <w:numPr>
          <w:ilvl w:val="0"/>
          <w:numId w:val="14"/>
        </w:numPr>
        <w:spacing w:line="360" w:lineRule="auto"/>
        <w:ind w:right="-28"/>
        <w:contextualSpacing/>
        <w:jc w:val="both"/>
        <w:rPr>
          <w:rFonts w:ascii="Palatino Linotype" w:eastAsia="Palatino Linotype" w:hAnsi="Palatino Linotype" w:cs="Palatino Linotype"/>
          <w:iCs/>
          <w:sz w:val="22"/>
          <w:szCs w:val="22"/>
        </w:rPr>
      </w:pPr>
      <w:r w:rsidRPr="00891231">
        <w:rPr>
          <w:rFonts w:ascii="Palatino Linotype" w:eastAsia="Palatino Linotype" w:hAnsi="Palatino Linotype" w:cs="Palatino Linotype"/>
          <w:iCs/>
          <w:sz w:val="22"/>
          <w:szCs w:val="22"/>
        </w:rPr>
        <w:t>Que la limitación se adecua al principio de proporcionalidad y representa el medio menos restrictivo disponible para evitar el perjuicio.</w:t>
      </w:r>
    </w:p>
    <w:p w14:paraId="0F1608D8" w14:textId="77777777" w:rsidR="008D213B" w:rsidRPr="00891231" w:rsidRDefault="008D213B" w:rsidP="00002D2D">
      <w:pPr>
        <w:spacing w:line="360" w:lineRule="auto"/>
        <w:ind w:right="-28"/>
        <w:contextualSpacing/>
        <w:jc w:val="both"/>
        <w:rPr>
          <w:rFonts w:ascii="Palatino Linotype" w:eastAsia="Palatino Linotype" w:hAnsi="Palatino Linotype" w:cs="Palatino Linotype"/>
          <w:iCs/>
          <w:sz w:val="22"/>
          <w:szCs w:val="22"/>
        </w:rPr>
      </w:pPr>
      <w:r w:rsidRPr="00891231">
        <w:rPr>
          <w:rFonts w:ascii="Palatino Linotype" w:eastAsia="Palatino Linotype" w:hAnsi="Palatino Linotype" w:cs="Palatino Linotype"/>
          <w:iCs/>
          <w:sz w:val="22"/>
          <w:szCs w:val="22"/>
        </w:rPr>
        <w:lastRenderedPageBreak/>
        <w:t xml:space="preserve"> </w:t>
      </w:r>
    </w:p>
    <w:p w14:paraId="5B5E0868" w14:textId="2BF5A4D2"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bCs/>
          <w:sz w:val="22"/>
          <w:szCs w:val="22"/>
        </w:rPr>
        <w:t xml:space="preserve">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891231">
        <w:rPr>
          <w:rFonts w:ascii="Palatino Linotype" w:eastAsia="Palatino Linotype" w:hAnsi="Palatino Linotype" w:cs="Palatino Linotype"/>
          <w:sz w:val="22"/>
          <w:szCs w:val="22"/>
        </w:rPr>
        <w:t xml:space="preserve">versiones públicas, deberá clasificar el nombre de los elementos operativos de la </w:t>
      </w:r>
      <w:r w:rsidR="00480958" w:rsidRPr="00891231">
        <w:rPr>
          <w:rFonts w:ascii="Palatino Linotype" w:eastAsia="Palatino Linotype" w:hAnsi="Palatino Linotype" w:cs="Palatino Linotype"/>
          <w:bCs/>
          <w:sz w:val="22"/>
          <w:szCs w:val="22"/>
        </w:rPr>
        <w:t>Dirección de Seguridad Pública y Protección Ciudadana</w:t>
      </w:r>
      <w:r w:rsidRPr="00891231">
        <w:rPr>
          <w:rFonts w:ascii="Palatino Linotype" w:eastAsia="Palatino Linotype" w:hAnsi="Palatino Linotype" w:cs="Palatino Linotype"/>
          <w:sz w:val="22"/>
          <w:szCs w:val="22"/>
        </w:rPr>
        <w:t>, de manera fundada y motivada, mediante la respectiva prueba de daño.</w:t>
      </w:r>
    </w:p>
    <w:p w14:paraId="2A42C3AA" w14:textId="77777777" w:rsidR="00311988" w:rsidRPr="00891231" w:rsidRDefault="00311988" w:rsidP="00002D2D">
      <w:pPr>
        <w:spacing w:line="360" w:lineRule="auto"/>
        <w:ind w:right="-28"/>
        <w:contextualSpacing/>
        <w:jc w:val="both"/>
        <w:rPr>
          <w:rFonts w:ascii="Palatino Linotype" w:eastAsia="Palatino Linotype" w:hAnsi="Palatino Linotype" w:cs="Palatino Linotype"/>
          <w:sz w:val="22"/>
          <w:szCs w:val="22"/>
        </w:rPr>
      </w:pPr>
    </w:p>
    <w:p w14:paraId="1965D390" w14:textId="4805CCAF" w:rsidR="00311988" w:rsidRPr="00891231" w:rsidRDefault="00311988"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Así, este Instituto considera que el Sujeto Obligado deberá proporcionar lo solicitado, en su caso,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33B3010" w14:textId="218A3A81" w:rsidR="00311988"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 xml:space="preserve"> </w:t>
      </w:r>
    </w:p>
    <w:p w14:paraId="4CC94AC7" w14:textId="2F49F4A5" w:rsidR="008D213B" w:rsidRPr="00891231" w:rsidRDefault="008D213B"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 xml:space="preserve">Por lo que, para atender el requerimiento deberá proporcionar los documentos solicitados en versión pública;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w:t>
      </w:r>
      <w:r w:rsidRPr="00891231">
        <w:rPr>
          <w:rFonts w:ascii="Palatino Linotype" w:eastAsia="Palatino Linotype" w:hAnsi="Palatino Linotype" w:cs="Palatino Linotype"/>
          <w:sz w:val="22"/>
          <w:szCs w:val="22"/>
        </w:rPr>
        <w:lastRenderedPageBreak/>
        <w:t>clasificación de manera enunciativa más no limitativa los datos previamente señalados, fundando y motivando la clasificación.</w:t>
      </w:r>
    </w:p>
    <w:p w14:paraId="4DF397C6" w14:textId="77777777" w:rsidR="00002D2D" w:rsidRPr="00891231" w:rsidRDefault="00002D2D" w:rsidP="00002D2D">
      <w:pPr>
        <w:spacing w:line="360" w:lineRule="auto"/>
        <w:ind w:right="-28"/>
        <w:contextualSpacing/>
        <w:jc w:val="both"/>
        <w:rPr>
          <w:rFonts w:ascii="Palatino Linotype" w:eastAsia="Palatino Linotype" w:hAnsi="Palatino Linotype" w:cs="Palatino Linotype"/>
          <w:sz w:val="22"/>
          <w:szCs w:val="22"/>
        </w:rPr>
      </w:pPr>
    </w:p>
    <w:p w14:paraId="7BFD83E9" w14:textId="507FE8B9" w:rsidR="00002D2D" w:rsidRPr="00891231" w:rsidRDefault="00002D2D" w:rsidP="00002D2D">
      <w:pPr>
        <w:spacing w:line="360" w:lineRule="auto"/>
        <w:ind w:right="-28"/>
        <w:contextualSpacing/>
        <w:jc w:val="both"/>
        <w:rPr>
          <w:rFonts w:ascii="Palatino Linotype" w:eastAsia="Palatino Linotype" w:hAnsi="Palatino Linotype" w:cs="Palatino Linotype"/>
          <w:sz w:val="22"/>
          <w:szCs w:val="22"/>
        </w:rPr>
      </w:pPr>
      <w:r w:rsidRPr="00891231">
        <w:rPr>
          <w:rFonts w:ascii="Palatino Linotype" w:eastAsia="Palatino Linotype" w:hAnsi="Palatino Linotype" w:cs="Palatino Linotype"/>
          <w:sz w:val="22"/>
          <w:szCs w:val="22"/>
        </w:rPr>
        <w:t xml:space="preserve">Además, se la </w:t>
      </w:r>
      <w:r w:rsidRPr="00891231">
        <w:rPr>
          <w:rFonts w:ascii="Palatino Linotype" w:eastAsia="Palatino Linotype" w:hAnsi="Palatino Linotype" w:cs="Palatino Linotype"/>
          <w:b/>
          <w:bCs/>
          <w:sz w:val="22"/>
          <w:szCs w:val="22"/>
        </w:rPr>
        <w:t>INSTA</w:t>
      </w:r>
      <w:r w:rsidRPr="00891231">
        <w:rPr>
          <w:rFonts w:ascii="Palatino Linotype" w:eastAsia="Palatino Linotype" w:hAnsi="Palatino Linotype" w:cs="Palatino Linotype"/>
          <w:sz w:val="22"/>
          <w:szCs w:val="22"/>
        </w:rPr>
        <w:t xml:space="preserve"> al Ayuntamiento de Atizapán, para que en futuras ocasiones clasifique como reservado, en términos del artículo 140, fracción IV, de la Ley referida en el párrafo anterior, el nombre de los elementos operativos en materia de seguridad pública, que incluye a los policías municipales y/o aspirantes a policía, toda vez que entregar dicho dato pone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6146A475" w14:textId="77777777" w:rsidR="008D213B" w:rsidRPr="00891231" w:rsidRDefault="008D213B" w:rsidP="00002D2D">
      <w:pPr>
        <w:spacing w:line="360" w:lineRule="auto"/>
        <w:ind w:right="-93"/>
        <w:contextualSpacing/>
        <w:jc w:val="both"/>
        <w:rPr>
          <w:rFonts w:ascii="Palatino Linotype" w:hAnsi="Palatino Linotype" w:cs="Tahoma"/>
          <w:sz w:val="22"/>
          <w:szCs w:val="22"/>
          <w:lang w:val="es-ES"/>
        </w:rPr>
      </w:pPr>
    </w:p>
    <w:p w14:paraId="6E20197B" w14:textId="77777777" w:rsidR="008D213B" w:rsidRPr="00891231" w:rsidRDefault="008D213B" w:rsidP="00002D2D">
      <w:pPr>
        <w:spacing w:line="360" w:lineRule="auto"/>
        <w:ind w:right="-28"/>
        <w:contextualSpacing/>
        <w:jc w:val="both"/>
        <w:rPr>
          <w:rFonts w:ascii="Palatino Linotype" w:hAnsi="Palatino Linotype"/>
          <w:b/>
          <w:color w:val="000000"/>
          <w:sz w:val="22"/>
          <w:szCs w:val="22"/>
        </w:rPr>
      </w:pPr>
      <w:r w:rsidRPr="00891231">
        <w:rPr>
          <w:rFonts w:ascii="Palatino Linotype" w:hAnsi="Palatino Linotype"/>
          <w:b/>
          <w:color w:val="000000"/>
          <w:sz w:val="22"/>
          <w:szCs w:val="22"/>
        </w:rPr>
        <w:t>SEXTO. Decisión</w:t>
      </w:r>
    </w:p>
    <w:p w14:paraId="607E82FC" w14:textId="77777777" w:rsidR="008D213B" w:rsidRPr="00891231" w:rsidRDefault="008D213B" w:rsidP="00002D2D">
      <w:pPr>
        <w:spacing w:line="360" w:lineRule="auto"/>
        <w:ind w:right="-28"/>
        <w:contextualSpacing/>
        <w:jc w:val="both"/>
        <w:rPr>
          <w:rFonts w:ascii="Palatino Linotype" w:hAnsi="Palatino Linotype"/>
          <w:b/>
          <w:color w:val="000000"/>
          <w:sz w:val="22"/>
          <w:szCs w:val="22"/>
        </w:rPr>
      </w:pPr>
    </w:p>
    <w:p w14:paraId="2A9B9A4A" w14:textId="120F7D84" w:rsidR="008D213B" w:rsidRPr="00891231" w:rsidRDefault="008D213B" w:rsidP="00002D2D">
      <w:pPr>
        <w:spacing w:line="360" w:lineRule="auto"/>
        <w:ind w:right="-93"/>
        <w:contextualSpacing/>
        <w:jc w:val="both"/>
        <w:rPr>
          <w:rFonts w:ascii="Palatino Linotype" w:hAnsi="Palatino Linotype"/>
          <w:color w:val="000000"/>
          <w:sz w:val="22"/>
          <w:szCs w:val="22"/>
        </w:rPr>
      </w:pPr>
      <w:r w:rsidRPr="00891231">
        <w:rPr>
          <w:rFonts w:ascii="Palatino Linotype" w:hAnsi="Palatino Linotype"/>
          <w:color w:val="000000"/>
          <w:sz w:val="22"/>
          <w:szCs w:val="22"/>
        </w:rPr>
        <w:t xml:space="preserve">Con fundamento en el artículo 186, fracción III, de la Ley de Transparencia y Acceso a la Información Pública del Estado de México y Municipios, este Instituto considera procedente </w:t>
      </w:r>
      <w:r w:rsidR="00311988" w:rsidRPr="00891231">
        <w:rPr>
          <w:rFonts w:ascii="Palatino Linotype" w:hAnsi="Palatino Linotype"/>
          <w:b/>
          <w:color w:val="000000"/>
          <w:sz w:val="22"/>
          <w:szCs w:val="22"/>
        </w:rPr>
        <w:t>MODIFI</w:t>
      </w:r>
      <w:r w:rsidRPr="00891231">
        <w:rPr>
          <w:rFonts w:ascii="Palatino Linotype" w:hAnsi="Palatino Linotype"/>
          <w:b/>
          <w:color w:val="000000"/>
          <w:sz w:val="22"/>
          <w:szCs w:val="22"/>
        </w:rPr>
        <w:t>CAR</w:t>
      </w:r>
      <w:r w:rsidRPr="00891231">
        <w:rPr>
          <w:rFonts w:ascii="Palatino Linotype" w:hAnsi="Palatino Linotype"/>
          <w:color w:val="000000"/>
          <w:sz w:val="22"/>
          <w:szCs w:val="22"/>
        </w:rPr>
        <w:t xml:space="preserve"> la respuesta otorgada a la solicitud de información, toda vez que el Sujeto Obligado, no proporcionó la información requerida.</w:t>
      </w:r>
    </w:p>
    <w:p w14:paraId="58033C01" w14:textId="77777777" w:rsidR="00797AF8" w:rsidRPr="00891231" w:rsidRDefault="00797AF8" w:rsidP="00797AF8">
      <w:pPr>
        <w:spacing w:line="360" w:lineRule="auto"/>
        <w:jc w:val="both"/>
        <w:rPr>
          <w:rFonts w:ascii="Palatino Linotype" w:hAnsi="Palatino Linotype" w:cs="Tahoma"/>
          <w:bCs/>
          <w:iCs/>
          <w:sz w:val="22"/>
          <w:szCs w:val="22"/>
          <w:lang w:val="es-ES"/>
        </w:rPr>
      </w:pPr>
    </w:p>
    <w:p w14:paraId="0F21DABE" w14:textId="77777777" w:rsidR="00797AF8" w:rsidRPr="00891231" w:rsidRDefault="00797AF8" w:rsidP="00797AF8">
      <w:pPr>
        <w:pStyle w:val="Ttulo2"/>
        <w:rPr>
          <w:rFonts w:ascii="Palatino Linotype" w:hAnsi="Palatino Linotype"/>
          <w:b/>
          <w:bCs/>
          <w:color w:val="auto"/>
          <w:sz w:val="22"/>
          <w:szCs w:val="22"/>
        </w:rPr>
      </w:pPr>
      <w:bookmarkStart w:id="4" w:name="_Toc192175992"/>
      <w:r w:rsidRPr="00891231">
        <w:rPr>
          <w:rFonts w:ascii="Palatino Linotype" w:hAnsi="Palatino Linotype"/>
          <w:b/>
          <w:bCs/>
          <w:color w:val="auto"/>
          <w:sz w:val="22"/>
          <w:szCs w:val="22"/>
        </w:rPr>
        <w:t>SÉPTIMO. Vista a la Secretaría</w:t>
      </w:r>
      <w:r w:rsidRPr="00891231">
        <w:rPr>
          <w:rFonts w:ascii="Palatino Linotype" w:hAnsi="Palatino Linotype"/>
          <w:b/>
          <w:bCs/>
          <w:color w:val="auto"/>
          <w:sz w:val="22"/>
          <w:szCs w:val="22"/>
          <w:lang w:val="x-none"/>
        </w:rPr>
        <w:t xml:space="preserve"> Técnica del </w:t>
      </w:r>
      <w:r w:rsidRPr="00891231">
        <w:rPr>
          <w:rFonts w:ascii="Palatino Linotype" w:hAnsi="Palatino Linotype"/>
          <w:b/>
          <w:bCs/>
          <w:color w:val="auto"/>
          <w:sz w:val="22"/>
          <w:szCs w:val="22"/>
        </w:rPr>
        <w:t>Pleno</w:t>
      </w:r>
      <w:bookmarkEnd w:id="4"/>
    </w:p>
    <w:p w14:paraId="20D15F7A" w14:textId="77777777" w:rsidR="00797AF8" w:rsidRPr="00891231" w:rsidRDefault="00797AF8" w:rsidP="00797AF8">
      <w:pPr>
        <w:spacing w:line="360" w:lineRule="auto"/>
        <w:jc w:val="both"/>
        <w:rPr>
          <w:rFonts w:ascii="Palatino Linotype" w:hAnsi="Palatino Linotype" w:cs="Tahoma"/>
          <w:bCs/>
          <w:sz w:val="22"/>
          <w:szCs w:val="22"/>
        </w:rPr>
      </w:pPr>
    </w:p>
    <w:p w14:paraId="1B48847E" w14:textId="0D3EFAE7" w:rsidR="00797AF8" w:rsidRPr="00891231" w:rsidRDefault="00797AF8" w:rsidP="00797AF8">
      <w:pPr>
        <w:spacing w:line="360" w:lineRule="auto"/>
        <w:ind w:right="-93"/>
        <w:jc w:val="both"/>
        <w:rPr>
          <w:rFonts w:ascii="Palatino Linotype" w:hAnsi="Palatino Linotype" w:cs="Tahoma"/>
          <w:sz w:val="22"/>
          <w:szCs w:val="22"/>
        </w:rPr>
      </w:pPr>
      <w:r w:rsidRPr="00891231">
        <w:rPr>
          <w:rFonts w:ascii="Palatino Linotype" w:hAnsi="Palatino Linotype" w:cs="Tahoma"/>
          <w:sz w:val="22"/>
          <w:szCs w:val="22"/>
        </w:rPr>
        <w:t xml:space="preserve">En el caso en estudio, como ha quedado señalado que el </w:t>
      </w:r>
      <w:r w:rsidRPr="00891231">
        <w:rPr>
          <w:rFonts w:ascii="Palatino Linotype" w:eastAsia="Calibri" w:hAnsi="Palatino Linotype" w:cs="Tahoma"/>
          <w:sz w:val="22"/>
          <w:szCs w:val="22"/>
          <w:lang w:eastAsia="en-US"/>
        </w:rPr>
        <w:t xml:space="preserve">Ayuntamiento de Atizapán, </w:t>
      </w:r>
      <w:r w:rsidR="009E2BB1" w:rsidRPr="00891231">
        <w:rPr>
          <w:rFonts w:ascii="Palatino Linotype" w:hAnsi="Palatino Linotype" w:cs="Tahoma"/>
          <w:sz w:val="22"/>
          <w:szCs w:val="22"/>
        </w:rPr>
        <w:t>en respuesta proporcionó el nombre de “Aspirantes a Policía”, los cuales podrían realizar funciones operativas, por lo que se procede analizar dicha circunstancia.</w:t>
      </w:r>
      <w:r w:rsidRPr="00891231">
        <w:rPr>
          <w:rFonts w:ascii="Palatino Linotype" w:hAnsi="Palatino Linotype" w:cs="Tahoma"/>
          <w:sz w:val="22"/>
          <w:szCs w:val="22"/>
        </w:rPr>
        <w:t xml:space="preserve"> </w:t>
      </w:r>
    </w:p>
    <w:p w14:paraId="480F9FF4" w14:textId="77777777" w:rsidR="00797AF8" w:rsidRPr="00891231" w:rsidRDefault="00797AF8" w:rsidP="00797AF8">
      <w:pPr>
        <w:spacing w:line="360" w:lineRule="auto"/>
        <w:ind w:right="-93"/>
        <w:jc w:val="both"/>
        <w:rPr>
          <w:rFonts w:ascii="Palatino Linotype" w:hAnsi="Palatino Linotype" w:cs="Tahoma"/>
          <w:sz w:val="22"/>
          <w:szCs w:val="22"/>
        </w:rPr>
      </w:pPr>
    </w:p>
    <w:p w14:paraId="1A7826BD" w14:textId="5177FB02" w:rsidR="00797AF8" w:rsidRPr="00891231" w:rsidRDefault="00797AF8" w:rsidP="00797AF8">
      <w:pPr>
        <w:spacing w:line="360" w:lineRule="auto"/>
        <w:ind w:right="-93"/>
        <w:jc w:val="both"/>
        <w:rPr>
          <w:rFonts w:ascii="Palatino Linotype" w:eastAsia="Calibri" w:hAnsi="Palatino Linotype" w:cs="Tahoma"/>
          <w:bCs/>
          <w:sz w:val="22"/>
          <w:szCs w:val="22"/>
          <w:lang w:eastAsia="en-US"/>
        </w:rPr>
      </w:pPr>
      <w:r w:rsidRPr="00891231">
        <w:rPr>
          <w:rFonts w:ascii="Palatino Linotype" w:hAnsi="Palatino Linotype" w:cs="Tahoma"/>
          <w:sz w:val="22"/>
          <w:szCs w:val="22"/>
        </w:rPr>
        <w:t>Al respecto, el artículo 36, fracción X, de</w:t>
      </w:r>
      <w:r w:rsidR="00F734A1" w:rsidRPr="00891231">
        <w:rPr>
          <w:rFonts w:ascii="Palatino Linotype" w:hAnsi="Palatino Linotype" w:cs="Tahoma"/>
          <w:sz w:val="22"/>
          <w:szCs w:val="22"/>
        </w:rPr>
        <w:t xml:space="preserve"> la Ley de Transparencia y </w:t>
      </w:r>
      <w:r w:rsidR="00DD1C5B" w:rsidRPr="00891231">
        <w:rPr>
          <w:rFonts w:ascii="Palatino Linotype" w:hAnsi="Palatino Linotype" w:cs="Tahoma"/>
          <w:sz w:val="22"/>
          <w:szCs w:val="22"/>
        </w:rPr>
        <w:t>Acceso a</w:t>
      </w:r>
      <w:r w:rsidR="00F734A1" w:rsidRPr="00891231">
        <w:rPr>
          <w:rFonts w:ascii="Palatino Linotype" w:hAnsi="Palatino Linotype" w:cs="Tahoma"/>
          <w:sz w:val="22"/>
          <w:szCs w:val="22"/>
        </w:rPr>
        <w:t xml:space="preserve"> la Información Pública del Estado de México y Municipios</w:t>
      </w:r>
      <w:r w:rsidRPr="00891231">
        <w:rPr>
          <w:rFonts w:ascii="Palatino Linotype" w:hAnsi="Palatino Linotype" w:cs="Tahoma"/>
          <w:sz w:val="22"/>
          <w:szCs w:val="22"/>
        </w:rPr>
        <w:t xml:space="preserve">, establece que es atribución de este Instituto hacer </w:t>
      </w:r>
      <w:r w:rsidRPr="00891231">
        <w:rPr>
          <w:rFonts w:ascii="Palatino Linotype" w:hAnsi="Palatino Linotype" w:cs="Tahoma"/>
          <w:sz w:val="22"/>
          <w:szCs w:val="22"/>
        </w:rPr>
        <w:lastRenderedPageBreak/>
        <w:t>del conocimiento del Órgano Interno de Control o equivalente de cada Sujeto Obligado las infracciones a esta Ley.</w:t>
      </w:r>
      <w:r w:rsidRPr="00891231">
        <w:rPr>
          <w:rFonts w:ascii="Palatino Linotype" w:eastAsia="Calibri" w:hAnsi="Palatino Linotype" w:cs="Tahoma"/>
          <w:bCs/>
          <w:sz w:val="22"/>
          <w:szCs w:val="22"/>
          <w:lang w:eastAsia="en-US"/>
        </w:rPr>
        <w:t xml:space="preserve"> </w:t>
      </w:r>
    </w:p>
    <w:p w14:paraId="6B3FD7E8" w14:textId="77777777" w:rsidR="009E2BB1" w:rsidRPr="00891231" w:rsidRDefault="009E2BB1" w:rsidP="00797AF8">
      <w:pPr>
        <w:spacing w:line="360" w:lineRule="auto"/>
        <w:ind w:right="-93"/>
        <w:jc w:val="both"/>
        <w:rPr>
          <w:rFonts w:ascii="Palatino Linotype" w:eastAsia="Calibri" w:hAnsi="Palatino Linotype" w:cs="Tahoma"/>
          <w:bCs/>
          <w:sz w:val="22"/>
          <w:szCs w:val="22"/>
          <w:lang w:eastAsia="en-US"/>
        </w:rPr>
      </w:pPr>
    </w:p>
    <w:p w14:paraId="0E72E500" w14:textId="6E02312D" w:rsidR="00797AF8" w:rsidRPr="00891231" w:rsidRDefault="00797AF8" w:rsidP="00797AF8">
      <w:pPr>
        <w:spacing w:line="360" w:lineRule="auto"/>
        <w:ind w:right="-93"/>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En ese sentido, de conformidad con lo previsto en el artículo 222, fracción I</w:t>
      </w:r>
      <w:r w:rsidR="009E2BB1" w:rsidRPr="00891231">
        <w:rPr>
          <w:rFonts w:ascii="Palatino Linotype" w:eastAsia="Calibri" w:hAnsi="Palatino Linotype" w:cs="Tahoma"/>
          <w:bCs/>
          <w:sz w:val="22"/>
          <w:szCs w:val="22"/>
          <w:lang w:eastAsia="en-US"/>
        </w:rPr>
        <w:t>V</w:t>
      </w:r>
      <w:r w:rsidRPr="00891231">
        <w:rPr>
          <w:rFonts w:ascii="Palatino Linotype" w:eastAsia="Calibri" w:hAnsi="Palatino Linotype" w:cs="Tahoma"/>
          <w:bCs/>
          <w:sz w:val="22"/>
          <w:szCs w:val="22"/>
          <w:lang w:eastAsia="en-US"/>
        </w:rPr>
        <w:t xml:space="preserve">, de dicho ordenamiento, son causas de responsabilidad administrativa los incumplimientos de las obligaciones establecida en la Ley de la materia, entre otras conductas, la </w:t>
      </w:r>
      <w:r w:rsidR="009E2BB1" w:rsidRPr="00891231">
        <w:rPr>
          <w:rFonts w:ascii="Palatino Linotype" w:eastAsia="Calibri" w:hAnsi="Palatino Linotype" w:cs="Tahoma"/>
          <w:bCs/>
          <w:sz w:val="22"/>
          <w:szCs w:val="22"/>
          <w:lang w:eastAsia="en-US"/>
        </w:rPr>
        <w:t>entrega de información clasificada como reservada</w:t>
      </w:r>
      <w:r w:rsidRPr="00891231">
        <w:rPr>
          <w:rFonts w:ascii="Palatino Linotype" w:eastAsia="Calibri" w:hAnsi="Palatino Linotype" w:cs="Tahoma"/>
          <w:bCs/>
          <w:sz w:val="22"/>
          <w:szCs w:val="22"/>
          <w:lang w:eastAsia="en-US"/>
        </w:rPr>
        <w:t xml:space="preserve">. </w:t>
      </w:r>
    </w:p>
    <w:p w14:paraId="68C7D749" w14:textId="77777777" w:rsidR="00797AF8" w:rsidRPr="00891231" w:rsidRDefault="00797AF8" w:rsidP="00797AF8">
      <w:pPr>
        <w:spacing w:line="360" w:lineRule="auto"/>
        <w:ind w:right="-93"/>
        <w:jc w:val="both"/>
        <w:rPr>
          <w:rFonts w:ascii="Palatino Linotype" w:eastAsia="Calibri" w:hAnsi="Palatino Linotype" w:cs="Tahoma"/>
          <w:bCs/>
          <w:sz w:val="22"/>
          <w:szCs w:val="22"/>
          <w:lang w:eastAsia="en-US"/>
        </w:rPr>
      </w:pPr>
    </w:p>
    <w:p w14:paraId="559B04C1" w14:textId="47447C9B" w:rsidR="00797AF8" w:rsidRPr="00891231" w:rsidRDefault="00797AF8" w:rsidP="00797AF8">
      <w:pPr>
        <w:spacing w:line="360" w:lineRule="auto"/>
        <w:ind w:right="-93"/>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Por su parte, el artículo 223 de la Ley </w:t>
      </w:r>
      <w:r w:rsidR="00F734A1" w:rsidRPr="00891231">
        <w:rPr>
          <w:rFonts w:ascii="Palatino Linotype" w:eastAsia="Calibri" w:hAnsi="Palatino Linotype" w:cs="Tahoma"/>
          <w:bCs/>
          <w:sz w:val="22"/>
          <w:szCs w:val="22"/>
          <w:lang w:eastAsia="en-US"/>
        </w:rPr>
        <w:t>en cita</w:t>
      </w:r>
      <w:r w:rsidRPr="00891231">
        <w:rPr>
          <w:rFonts w:ascii="Palatino Linotype" w:eastAsia="Calibri" w:hAnsi="Palatino Linotype" w:cs="Tahoma"/>
          <w:bCs/>
          <w:sz w:val="22"/>
          <w:szCs w:val="22"/>
          <w:lang w:eastAsia="en-US"/>
        </w:rPr>
        <w:t xml:space="preserve">, prevé que este Instituto deberá dar vista al Área Competente, con el fin de que determine el grado de responsabilidad de los servidores públicos que incumplan con las obligaciones establecidas en la Ley. </w:t>
      </w:r>
    </w:p>
    <w:p w14:paraId="371235E8" w14:textId="77777777" w:rsidR="00797AF8" w:rsidRPr="00891231" w:rsidRDefault="00797AF8" w:rsidP="00797AF8">
      <w:pPr>
        <w:spacing w:line="360" w:lineRule="auto"/>
        <w:ind w:right="-93"/>
        <w:jc w:val="both"/>
        <w:rPr>
          <w:rFonts w:ascii="Palatino Linotype" w:eastAsia="Calibri" w:hAnsi="Palatino Linotype" w:cs="Tahoma"/>
          <w:bCs/>
          <w:sz w:val="22"/>
          <w:szCs w:val="22"/>
          <w:lang w:eastAsia="en-US"/>
        </w:rPr>
      </w:pPr>
    </w:p>
    <w:p w14:paraId="50AADE4C" w14:textId="77777777" w:rsidR="00797AF8" w:rsidRPr="00891231" w:rsidRDefault="00797AF8" w:rsidP="00797AF8">
      <w:pPr>
        <w:spacing w:line="360" w:lineRule="auto"/>
        <w:ind w:right="-93"/>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61EDB5B" w14:textId="77777777" w:rsidR="00797AF8" w:rsidRPr="00891231" w:rsidRDefault="00797AF8" w:rsidP="00797AF8">
      <w:pPr>
        <w:spacing w:line="360" w:lineRule="auto"/>
        <w:ind w:right="-93"/>
        <w:jc w:val="both"/>
        <w:rPr>
          <w:rFonts w:ascii="Palatino Linotype" w:eastAsia="Calibri" w:hAnsi="Palatino Linotype" w:cs="Tahoma"/>
          <w:bCs/>
          <w:sz w:val="22"/>
          <w:szCs w:val="22"/>
          <w:lang w:eastAsia="en-US"/>
        </w:rPr>
      </w:pPr>
    </w:p>
    <w:p w14:paraId="28D2126B" w14:textId="77777777" w:rsidR="00797AF8" w:rsidRPr="00891231" w:rsidRDefault="00797AF8" w:rsidP="00797AF8">
      <w:pPr>
        <w:spacing w:line="360" w:lineRule="auto"/>
        <w:ind w:right="-93"/>
        <w:jc w:val="both"/>
        <w:rPr>
          <w:rFonts w:ascii="Palatino Linotype" w:eastAsia="Calibri" w:hAnsi="Palatino Linotype" w:cs="Tahoma"/>
          <w:bCs/>
          <w:sz w:val="22"/>
          <w:szCs w:val="22"/>
          <w:lang w:eastAsia="en-US"/>
        </w:rPr>
      </w:pPr>
      <w:r w:rsidRPr="00891231">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891231">
        <w:rPr>
          <w:rFonts w:ascii="Palatino Linotype" w:eastAsia="Calibri" w:hAnsi="Palatino Linotype" w:cs="Tahoma"/>
          <w:bCs/>
          <w:sz w:val="22"/>
          <w:szCs w:val="22"/>
          <w:lang w:val="es-ES_tradnl" w:eastAsia="en-US"/>
        </w:rPr>
        <w:t>a la Secretaría Técnica de este Instituto</w:t>
      </w:r>
      <w:r w:rsidRPr="00891231">
        <w:rPr>
          <w:rFonts w:ascii="Palatino Linotype" w:eastAsia="Calibri" w:hAnsi="Palatino Linotype" w:cs="Tahoma"/>
          <w:bCs/>
          <w:sz w:val="22"/>
          <w:szCs w:val="22"/>
          <w:lang w:eastAsia="en-US"/>
        </w:rPr>
        <w:t>, para que realice lo conducente.</w:t>
      </w:r>
    </w:p>
    <w:p w14:paraId="62CC7076" w14:textId="77777777" w:rsidR="00797AF8" w:rsidRPr="00891231" w:rsidRDefault="00797AF8" w:rsidP="00002D2D">
      <w:pPr>
        <w:spacing w:line="360" w:lineRule="auto"/>
        <w:ind w:right="-93"/>
        <w:contextualSpacing/>
        <w:jc w:val="both"/>
        <w:rPr>
          <w:rFonts w:ascii="Palatino Linotype" w:hAnsi="Palatino Linotype"/>
          <w:color w:val="000000"/>
          <w:sz w:val="22"/>
          <w:szCs w:val="22"/>
        </w:rPr>
      </w:pPr>
    </w:p>
    <w:p w14:paraId="2E7ACEA4" w14:textId="77777777" w:rsidR="008D213B" w:rsidRPr="00891231" w:rsidRDefault="008D213B" w:rsidP="00002D2D">
      <w:pPr>
        <w:spacing w:line="360" w:lineRule="auto"/>
        <w:contextualSpacing/>
        <w:jc w:val="both"/>
        <w:rPr>
          <w:rFonts w:ascii="Palatino Linotype" w:hAnsi="Palatino Linotype"/>
          <w:b/>
          <w:color w:val="000000"/>
          <w:sz w:val="22"/>
          <w:szCs w:val="22"/>
        </w:rPr>
      </w:pPr>
      <w:r w:rsidRPr="00891231">
        <w:rPr>
          <w:rFonts w:ascii="Palatino Linotype" w:hAnsi="Palatino Linotype"/>
          <w:b/>
          <w:color w:val="000000"/>
          <w:sz w:val="22"/>
          <w:szCs w:val="22"/>
        </w:rPr>
        <w:t>Términos de la Resolución para el Recurrente</w:t>
      </w:r>
    </w:p>
    <w:p w14:paraId="3856478A" w14:textId="77777777" w:rsidR="008D213B" w:rsidRPr="00891231" w:rsidRDefault="008D213B" w:rsidP="00002D2D">
      <w:pPr>
        <w:spacing w:line="360" w:lineRule="auto"/>
        <w:contextualSpacing/>
        <w:jc w:val="both"/>
        <w:rPr>
          <w:rFonts w:ascii="Palatino Linotype" w:hAnsi="Palatino Linotype"/>
          <w:b/>
          <w:color w:val="FF0000"/>
          <w:sz w:val="22"/>
          <w:szCs w:val="22"/>
        </w:rPr>
      </w:pPr>
    </w:p>
    <w:p w14:paraId="61034A6E" w14:textId="66864992" w:rsidR="008D213B" w:rsidRPr="00891231" w:rsidRDefault="008D213B" w:rsidP="00002D2D">
      <w:pPr>
        <w:spacing w:line="360" w:lineRule="auto"/>
        <w:contextualSpacing/>
        <w:jc w:val="both"/>
        <w:rPr>
          <w:rFonts w:ascii="Palatino Linotype" w:hAnsi="Palatino Linotype"/>
          <w:color w:val="000000"/>
          <w:sz w:val="22"/>
          <w:szCs w:val="22"/>
        </w:rPr>
      </w:pPr>
      <w:r w:rsidRPr="00891231">
        <w:rPr>
          <w:rFonts w:ascii="Palatino Linotype" w:hAnsi="Palatino Linotype"/>
          <w:color w:val="000000"/>
          <w:sz w:val="22"/>
          <w:szCs w:val="22"/>
        </w:rPr>
        <w:t xml:space="preserve">Se le hace del conocimiento al Particular, que, en el presente caso, se le concede </w:t>
      </w:r>
      <w:r w:rsidR="00AA46C7" w:rsidRPr="00891231">
        <w:rPr>
          <w:rFonts w:ascii="Palatino Linotype" w:hAnsi="Palatino Linotype"/>
          <w:color w:val="000000"/>
          <w:sz w:val="22"/>
          <w:szCs w:val="22"/>
        </w:rPr>
        <w:t xml:space="preserve">parcialmente </w:t>
      </w:r>
      <w:r w:rsidRPr="00891231">
        <w:rPr>
          <w:rFonts w:ascii="Palatino Linotype" w:hAnsi="Palatino Linotype"/>
          <w:color w:val="000000"/>
          <w:sz w:val="22"/>
          <w:szCs w:val="22"/>
        </w:rPr>
        <w:t xml:space="preserve">la razón, pues el Ayuntamiento de </w:t>
      </w:r>
      <w:r w:rsidR="00AA46C7" w:rsidRPr="00891231">
        <w:rPr>
          <w:rFonts w:ascii="Palatino Linotype" w:hAnsi="Palatino Linotype"/>
          <w:color w:val="000000"/>
          <w:sz w:val="22"/>
          <w:szCs w:val="22"/>
        </w:rPr>
        <w:t>Atizapán</w:t>
      </w:r>
      <w:r w:rsidRPr="00891231">
        <w:rPr>
          <w:rFonts w:ascii="Palatino Linotype" w:hAnsi="Palatino Linotype"/>
          <w:color w:val="000000"/>
          <w:sz w:val="22"/>
          <w:szCs w:val="22"/>
        </w:rPr>
        <w:t xml:space="preserve">, </w:t>
      </w:r>
      <w:r w:rsidR="00AA46C7" w:rsidRPr="00891231">
        <w:rPr>
          <w:rFonts w:ascii="Palatino Linotype" w:hAnsi="Palatino Linotype"/>
          <w:color w:val="000000"/>
          <w:sz w:val="22"/>
          <w:szCs w:val="22"/>
        </w:rPr>
        <w:t>entregó la información de manera incompleta</w:t>
      </w:r>
      <w:r w:rsidRPr="00891231">
        <w:rPr>
          <w:rFonts w:ascii="Palatino Linotype" w:hAnsi="Palatino Linotype"/>
          <w:color w:val="000000"/>
          <w:sz w:val="22"/>
          <w:szCs w:val="22"/>
        </w:rPr>
        <w:t xml:space="preserve">, </w:t>
      </w:r>
      <w:r w:rsidRPr="00891231">
        <w:rPr>
          <w:rFonts w:ascii="Palatino Linotype" w:hAnsi="Palatino Linotype"/>
          <w:color w:val="000000"/>
          <w:sz w:val="22"/>
          <w:szCs w:val="22"/>
        </w:rPr>
        <w:lastRenderedPageBreak/>
        <w:t xml:space="preserve">sumado a que </w:t>
      </w:r>
      <w:r w:rsidR="00AA46C7" w:rsidRPr="00891231">
        <w:rPr>
          <w:rFonts w:ascii="Palatino Linotype" w:hAnsi="Palatino Linotype"/>
          <w:color w:val="000000"/>
          <w:sz w:val="22"/>
          <w:szCs w:val="22"/>
        </w:rPr>
        <w:t>omitió la entrega de las fechas de alta y la información curricular de todos los servidores públicos.</w:t>
      </w:r>
      <w:r w:rsidR="00F734A1" w:rsidRPr="00891231">
        <w:rPr>
          <w:rFonts w:ascii="Palatino Linotype" w:hAnsi="Palatino Linotype"/>
          <w:color w:val="000000"/>
          <w:sz w:val="22"/>
          <w:szCs w:val="22"/>
        </w:rPr>
        <w:t xml:space="preserve"> </w:t>
      </w:r>
      <w:r w:rsidRPr="00891231">
        <w:rPr>
          <w:rFonts w:ascii="Palatino Linotype" w:hAnsi="Palatino Linotype"/>
          <w:color w:val="000000"/>
          <w:sz w:val="22"/>
          <w:szCs w:val="22"/>
        </w:rPr>
        <w:t>La labor del Instituto, es apoyar a la población para acceder a la información pública y garantizar la protección de los datos personales.</w:t>
      </w:r>
    </w:p>
    <w:p w14:paraId="564B3ADF" w14:textId="77777777" w:rsidR="008D213B" w:rsidRPr="00891231" w:rsidRDefault="008D213B" w:rsidP="00002D2D">
      <w:pPr>
        <w:spacing w:line="360" w:lineRule="auto"/>
        <w:contextualSpacing/>
        <w:jc w:val="both"/>
        <w:rPr>
          <w:rFonts w:ascii="Palatino Linotype" w:hAnsi="Palatino Linotype"/>
          <w:color w:val="000000"/>
          <w:sz w:val="22"/>
          <w:szCs w:val="22"/>
        </w:rPr>
      </w:pPr>
    </w:p>
    <w:p w14:paraId="1F1E5FD8" w14:textId="77777777" w:rsidR="008D213B" w:rsidRPr="00891231" w:rsidRDefault="008D213B" w:rsidP="00002D2D">
      <w:pPr>
        <w:spacing w:line="360" w:lineRule="auto"/>
        <w:ind w:right="-93"/>
        <w:contextualSpacing/>
        <w:jc w:val="both"/>
        <w:rPr>
          <w:rFonts w:ascii="Palatino Linotype" w:hAnsi="Palatino Linotype"/>
          <w:color w:val="000000"/>
          <w:sz w:val="22"/>
          <w:szCs w:val="22"/>
        </w:rPr>
      </w:pPr>
      <w:r w:rsidRPr="00891231">
        <w:rPr>
          <w:rFonts w:ascii="Palatino Linotype" w:hAnsi="Palatino Linotype"/>
          <w:color w:val="000000"/>
          <w:sz w:val="22"/>
          <w:szCs w:val="22"/>
        </w:rPr>
        <w:t>Por lo expuesto y fundado, este Pleno:</w:t>
      </w:r>
    </w:p>
    <w:p w14:paraId="6B4FAB59" w14:textId="77777777" w:rsidR="008D213B" w:rsidRPr="00891231" w:rsidRDefault="008D213B" w:rsidP="00002D2D">
      <w:pPr>
        <w:spacing w:line="360" w:lineRule="auto"/>
        <w:ind w:right="-93"/>
        <w:contextualSpacing/>
        <w:jc w:val="both"/>
        <w:rPr>
          <w:rFonts w:ascii="Palatino Linotype" w:hAnsi="Palatino Linotype"/>
          <w:color w:val="000000"/>
          <w:sz w:val="22"/>
          <w:szCs w:val="22"/>
        </w:rPr>
      </w:pPr>
    </w:p>
    <w:p w14:paraId="6A6D52EA" w14:textId="77777777" w:rsidR="008D213B" w:rsidRPr="00891231" w:rsidRDefault="008D213B" w:rsidP="00002D2D">
      <w:pPr>
        <w:spacing w:line="360" w:lineRule="auto"/>
        <w:ind w:right="-91"/>
        <w:contextualSpacing/>
        <w:jc w:val="center"/>
        <w:rPr>
          <w:rFonts w:ascii="Palatino Linotype" w:hAnsi="Palatino Linotype"/>
          <w:b/>
          <w:color w:val="000000"/>
          <w:sz w:val="22"/>
          <w:szCs w:val="22"/>
        </w:rPr>
      </w:pPr>
      <w:r w:rsidRPr="00891231">
        <w:rPr>
          <w:rFonts w:ascii="Palatino Linotype" w:hAnsi="Palatino Linotype"/>
          <w:b/>
          <w:color w:val="000000"/>
          <w:sz w:val="22"/>
          <w:szCs w:val="22"/>
        </w:rPr>
        <w:t>R E S U E L V E</w:t>
      </w:r>
    </w:p>
    <w:p w14:paraId="7F12D643" w14:textId="77777777" w:rsidR="008D213B" w:rsidRPr="00891231" w:rsidRDefault="008D213B" w:rsidP="00002D2D">
      <w:pPr>
        <w:spacing w:line="360" w:lineRule="auto"/>
        <w:contextualSpacing/>
        <w:jc w:val="both"/>
        <w:rPr>
          <w:rFonts w:ascii="Palatino Linotype" w:hAnsi="Palatino Linotype"/>
          <w:b/>
          <w:color w:val="FF0000"/>
          <w:sz w:val="22"/>
          <w:szCs w:val="22"/>
        </w:rPr>
      </w:pPr>
    </w:p>
    <w:p w14:paraId="10B2C0D4" w14:textId="44A8F2EA" w:rsidR="008D213B" w:rsidRPr="00891231" w:rsidRDefault="008D213B" w:rsidP="00002D2D">
      <w:pPr>
        <w:spacing w:line="360" w:lineRule="auto"/>
        <w:contextualSpacing/>
        <w:jc w:val="both"/>
        <w:rPr>
          <w:rFonts w:ascii="Palatino Linotype" w:hAnsi="Palatino Linotype"/>
          <w:color w:val="000000"/>
          <w:sz w:val="22"/>
          <w:szCs w:val="22"/>
        </w:rPr>
      </w:pPr>
      <w:r w:rsidRPr="00891231">
        <w:rPr>
          <w:rFonts w:ascii="Palatino Linotype" w:hAnsi="Palatino Linotype"/>
          <w:b/>
          <w:color w:val="000000"/>
          <w:sz w:val="22"/>
          <w:szCs w:val="22"/>
        </w:rPr>
        <w:t xml:space="preserve">PRIMERO. </w:t>
      </w:r>
      <w:r w:rsidRPr="00891231">
        <w:rPr>
          <w:rFonts w:ascii="Palatino Linotype" w:hAnsi="Palatino Linotype"/>
          <w:color w:val="000000"/>
          <w:sz w:val="22"/>
          <w:szCs w:val="22"/>
        </w:rPr>
        <w:t xml:space="preserve">Se </w:t>
      </w:r>
      <w:r w:rsidR="00AA46C7" w:rsidRPr="00891231">
        <w:rPr>
          <w:rFonts w:ascii="Palatino Linotype" w:hAnsi="Palatino Linotype"/>
          <w:b/>
          <w:color w:val="000000"/>
          <w:sz w:val="22"/>
          <w:szCs w:val="22"/>
        </w:rPr>
        <w:t>MODIFI</w:t>
      </w:r>
      <w:r w:rsidRPr="00891231">
        <w:rPr>
          <w:rFonts w:ascii="Palatino Linotype" w:hAnsi="Palatino Linotype"/>
          <w:b/>
          <w:color w:val="000000"/>
          <w:sz w:val="22"/>
          <w:szCs w:val="22"/>
        </w:rPr>
        <w:t xml:space="preserve">CA </w:t>
      </w:r>
      <w:r w:rsidRPr="00891231">
        <w:rPr>
          <w:rFonts w:ascii="Palatino Linotype" w:hAnsi="Palatino Linotype"/>
          <w:color w:val="000000"/>
          <w:sz w:val="22"/>
          <w:szCs w:val="22"/>
        </w:rPr>
        <w:t xml:space="preserve">la respuesta otorgada por el Ayuntamiento de </w:t>
      </w:r>
      <w:r w:rsidR="00AA46C7" w:rsidRPr="00891231">
        <w:rPr>
          <w:rFonts w:ascii="Palatino Linotype" w:hAnsi="Palatino Linotype"/>
          <w:color w:val="000000"/>
          <w:sz w:val="22"/>
          <w:szCs w:val="22"/>
        </w:rPr>
        <w:t xml:space="preserve">Atizapán </w:t>
      </w:r>
      <w:r w:rsidRPr="00891231">
        <w:rPr>
          <w:rFonts w:ascii="Palatino Linotype" w:hAnsi="Palatino Linotype"/>
          <w:color w:val="000000"/>
          <w:sz w:val="22"/>
          <w:szCs w:val="22"/>
        </w:rPr>
        <w:t xml:space="preserve">a la solicitud de acceso a la información </w:t>
      </w:r>
      <w:r w:rsidR="002A29D1" w:rsidRPr="00891231">
        <w:rPr>
          <w:rFonts w:ascii="Palatino Linotype" w:hAnsi="Palatino Linotype"/>
          <w:sz w:val="22"/>
          <w:szCs w:val="22"/>
        </w:rPr>
        <w:t>00044/ATIZAPAN/IP/2025</w:t>
      </w:r>
      <w:r w:rsidRPr="00891231">
        <w:rPr>
          <w:rFonts w:ascii="Palatino Linotype" w:hAnsi="Palatino Linotype"/>
          <w:color w:val="000000"/>
          <w:sz w:val="22"/>
          <w:szCs w:val="22"/>
        </w:rPr>
        <w:t xml:space="preserve">, por resultar </w:t>
      </w:r>
      <w:r w:rsidRPr="00891231">
        <w:rPr>
          <w:rFonts w:ascii="Palatino Linotype" w:hAnsi="Palatino Linotype"/>
          <w:b/>
          <w:color w:val="000000"/>
          <w:sz w:val="22"/>
          <w:szCs w:val="22"/>
        </w:rPr>
        <w:t xml:space="preserve">FUNDADOS </w:t>
      </w:r>
      <w:r w:rsidRPr="00891231">
        <w:rPr>
          <w:rFonts w:ascii="Palatino Linotype" w:hAnsi="Palatino Linotype"/>
          <w:color w:val="000000"/>
          <w:sz w:val="22"/>
          <w:szCs w:val="22"/>
        </w:rPr>
        <w:t>los agravios</w:t>
      </w:r>
      <w:r w:rsidRPr="00891231">
        <w:rPr>
          <w:rFonts w:ascii="Palatino Linotype" w:hAnsi="Palatino Linotype"/>
          <w:b/>
          <w:color w:val="000000"/>
          <w:sz w:val="22"/>
          <w:szCs w:val="22"/>
        </w:rPr>
        <w:t xml:space="preserve"> </w:t>
      </w:r>
      <w:r w:rsidRPr="00891231">
        <w:rPr>
          <w:rFonts w:ascii="Palatino Linotype" w:hAnsi="Palatino Linotype"/>
          <w:color w:val="000000"/>
          <w:sz w:val="22"/>
          <w:szCs w:val="22"/>
        </w:rPr>
        <w:t>hechos valer por el Particular, en el Recurso de Revisión</w:t>
      </w:r>
      <w:r w:rsidRPr="00891231">
        <w:rPr>
          <w:rFonts w:ascii="Palatino Linotype" w:hAnsi="Palatino Linotype"/>
          <w:b/>
          <w:color w:val="000000"/>
          <w:sz w:val="22"/>
          <w:szCs w:val="22"/>
        </w:rPr>
        <w:t xml:space="preserve">, </w:t>
      </w:r>
      <w:r w:rsidRPr="00891231">
        <w:rPr>
          <w:rFonts w:ascii="Palatino Linotype" w:hAnsi="Palatino Linotype"/>
          <w:color w:val="000000"/>
          <w:sz w:val="22"/>
          <w:szCs w:val="22"/>
        </w:rPr>
        <w:t xml:space="preserve">en términos de los Considerandos QUINTO y SEXTO de la presente Resolución.  </w:t>
      </w:r>
    </w:p>
    <w:p w14:paraId="349C3B7D" w14:textId="77777777" w:rsidR="008D213B" w:rsidRPr="00891231" w:rsidRDefault="008D213B" w:rsidP="00002D2D">
      <w:pPr>
        <w:spacing w:line="360" w:lineRule="auto"/>
        <w:contextualSpacing/>
        <w:jc w:val="both"/>
        <w:rPr>
          <w:rFonts w:ascii="Palatino Linotype" w:hAnsi="Palatino Linotype"/>
          <w:color w:val="FF0000"/>
          <w:sz w:val="22"/>
          <w:szCs w:val="22"/>
        </w:rPr>
      </w:pPr>
    </w:p>
    <w:p w14:paraId="52AF0CC5" w14:textId="01E270DC" w:rsidR="002B3759" w:rsidRPr="00891231" w:rsidRDefault="008D213B" w:rsidP="00002D2D">
      <w:pPr>
        <w:spacing w:line="360" w:lineRule="auto"/>
        <w:contextualSpacing/>
        <w:jc w:val="both"/>
        <w:rPr>
          <w:rFonts w:ascii="Palatino Linotype" w:hAnsi="Palatino Linotype"/>
          <w:color w:val="000000"/>
          <w:sz w:val="22"/>
          <w:szCs w:val="22"/>
        </w:rPr>
      </w:pPr>
      <w:r w:rsidRPr="00891231">
        <w:rPr>
          <w:rFonts w:ascii="Palatino Linotype" w:hAnsi="Palatino Linotype"/>
          <w:b/>
          <w:color w:val="000000"/>
          <w:sz w:val="22"/>
          <w:szCs w:val="22"/>
        </w:rPr>
        <w:t>SEGUNDO.</w:t>
      </w:r>
      <w:r w:rsidRPr="00891231">
        <w:rPr>
          <w:rFonts w:ascii="Palatino Linotype" w:hAnsi="Palatino Linotype"/>
          <w:color w:val="000000"/>
          <w:sz w:val="22"/>
          <w:szCs w:val="22"/>
        </w:rPr>
        <w:t xml:space="preserve"> Se </w:t>
      </w:r>
      <w:r w:rsidRPr="00891231">
        <w:rPr>
          <w:rFonts w:ascii="Palatino Linotype" w:hAnsi="Palatino Linotype"/>
          <w:b/>
          <w:color w:val="000000"/>
          <w:sz w:val="22"/>
          <w:szCs w:val="22"/>
        </w:rPr>
        <w:t>ORDENA</w:t>
      </w:r>
      <w:r w:rsidRPr="00891231">
        <w:rPr>
          <w:rFonts w:ascii="Palatino Linotype" w:hAnsi="Palatino Linotype"/>
          <w:color w:val="000000"/>
          <w:sz w:val="22"/>
          <w:szCs w:val="22"/>
        </w:rPr>
        <w:t xml:space="preserve"> al Sujeto Obligado, a efecto de que, previa búsqueda exhaustiva y razonable en las áreas competentes, entregue a través del </w:t>
      </w:r>
      <w:r w:rsidR="006C76FB" w:rsidRPr="00891231">
        <w:rPr>
          <w:rFonts w:ascii="Palatino Linotype" w:hAnsi="Palatino Linotype"/>
          <w:color w:val="000000"/>
          <w:sz w:val="22"/>
          <w:szCs w:val="22"/>
        </w:rPr>
        <w:t>SAIMEX</w:t>
      </w:r>
      <w:r w:rsidRPr="00891231">
        <w:rPr>
          <w:rFonts w:ascii="Palatino Linotype" w:hAnsi="Palatino Linotype"/>
          <w:color w:val="000000"/>
          <w:sz w:val="22"/>
          <w:szCs w:val="22"/>
        </w:rPr>
        <w:t xml:space="preserve">, en versión pública, </w:t>
      </w:r>
      <w:r w:rsidR="002B3759" w:rsidRPr="00891231">
        <w:rPr>
          <w:rFonts w:ascii="Palatino Linotype" w:hAnsi="Palatino Linotype"/>
          <w:color w:val="000000"/>
          <w:sz w:val="22"/>
          <w:szCs w:val="22"/>
        </w:rPr>
        <w:t xml:space="preserve">respecto de los servidores públicos </w:t>
      </w:r>
      <w:r w:rsidR="00DD1C5B" w:rsidRPr="00891231">
        <w:rPr>
          <w:rFonts w:ascii="Palatino Linotype" w:hAnsi="Palatino Linotype"/>
          <w:color w:val="000000"/>
          <w:sz w:val="22"/>
          <w:szCs w:val="22"/>
          <w:u w:val="single"/>
        </w:rPr>
        <w:t xml:space="preserve">en funciones </w:t>
      </w:r>
      <w:r w:rsidR="002B3759" w:rsidRPr="00891231">
        <w:rPr>
          <w:rFonts w:ascii="Palatino Linotype" w:hAnsi="Palatino Linotype"/>
          <w:color w:val="000000"/>
          <w:sz w:val="22"/>
          <w:szCs w:val="22"/>
          <w:u w:val="single"/>
        </w:rPr>
        <w:t xml:space="preserve">al </w:t>
      </w:r>
      <w:r w:rsidR="002B3759" w:rsidRPr="00891231">
        <w:rPr>
          <w:rFonts w:ascii="Palatino Linotype" w:hAnsi="Palatino Linotype"/>
          <w:sz w:val="22"/>
          <w:szCs w:val="22"/>
          <w:u w:val="single"/>
        </w:rPr>
        <w:t>cuatro de febrero de dos mil veinticinco</w:t>
      </w:r>
      <w:r w:rsidR="002B3759" w:rsidRPr="00891231">
        <w:rPr>
          <w:rFonts w:ascii="Palatino Linotype" w:hAnsi="Palatino Linotype"/>
          <w:color w:val="000000"/>
          <w:sz w:val="22"/>
          <w:szCs w:val="22"/>
        </w:rPr>
        <w:t xml:space="preserve">, </w:t>
      </w:r>
      <w:r w:rsidR="002A29D1" w:rsidRPr="00891231">
        <w:rPr>
          <w:rFonts w:ascii="Palatino Linotype" w:hAnsi="Palatino Linotype"/>
          <w:color w:val="000000"/>
          <w:sz w:val="22"/>
          <w:szCs w:val="22"/>
        </w:rPr>
        <w:t>los documentos que den cuenta de</w:t>
      </w:r>
      <w:r w:rsidR="002B3759" w:rsidRPr="00891231">
        <w:rPr>
          <w:rFonts w:ascii="Palatino Linotype" w:hAnsi="Palatino Linotype"/>
          <w:color w:val="000000"/>
          <w:sz w:val="22"/>
          <w:szCs w:val="22"/>
        </w:rPr>
        <w:t xml:space="preserve"> lo siguiente:</w:t>
      </w:r>
    </w:p>
    <w:p w14:paraId="00046D66" w14:textId="77777777" w:rsidR="002B3759" w:rsidRPr="00891231" w:rsidRDefault="002B3759" w:rsidP="00002D2D">
      <w:pPr>
        <w:spacing w:line="360" w:lineRule="auto"/>
        <w:contextualSpacing/>
        <w:jc w:val="both"/>
        <w:rPr>
          <w:rFonts w:ascii="Palatino Linotype" w:hAnsi="Palatino Linotype"/>
          <w:color w:val="000000"/>
          <w:sz w:val="22"/>
          <w:szCs w:val="22"/>
        </w:rPr>
      </w:pPr>
    </w:p>
    <w:p w14:paraId="3DF7DD43" w14:textId="6710600B" w:rsidR="002B3759" w:rsidRPr="00891231" w:rsidRDefault="002B3759" w:rsidP="00DD2CEB">
      <w:pPr>
        <w:pStyle w:val="Prrafodelista"/>
        <w:numPr>
          <w:ilvl w:val="0"/>
          <w:numId w:val="28"/>
        </w:numPr>
        <w:spacing w:line="360" w:lineRule="auto"/>
        <w:jc w:val="both"/>
        <w:rPr>
          <w:rFonts w:ascii="Palatino Linotype" w:hAnsi="Palatino Linotype"/>
          <w:sz w:val="22"/>
          <w:szCs w:val="22"/>
        </w:rPr>
      </w:pPr>
      <w:r w:rsidRPr="00891231">
        <w:rPr>
          <w:rFonts w:ascii="Palatino Linotype" w:hAnsi="Palatino Linotype"/>
          <w:color w:val="000000"/>
          <w:sz w:val="22"/>
          <w:szCs w:val="22"/>
        </w:rPr>
        <w:t>C</w:t>
      </w:r>
      <w:r w:rsidR="002A29D1" w:rsidRPr="00891231">
        <w:rPr>
          <w:rFonts w:ascii="Palatino Linotype" w:hAnsi="Palatino Linotype" w:cs="Tahoma"/>
          <w:sz w:val="22"/>
          <w:szCs w:val="22"/>
        </w:rPr>
        <w:t>argo</w:t>
      </w:r>
      <w:r w:rsidR="00002D2D" w:rsidRPr="00891231">
        <w:rPr>
          <w:rFonts w:ascii="Palatino Linotype" w:hAnsi="Palatino Linotype" w:cs="Tahoma"/>
          <w:sz w:val="22"/>
          <w:szCs w:val="22"/>
        </w:rPr>
        <w:t>,</w:t>
      </w:r>
      <w:r w:rsidR="002A29D1" w:rsidRPr="00891231">
        <w:rPr>
          <w:rFonts w:ascii="Palatino Linotype" w:hAnsi="Palatino Linotype" w:cs="Tahoma"/>
          <w:sz w:val="22"/>
          <w:szCs w:val="22"/>
        </w:rPr>
        <w:t xml:space="preserve"> sueldo</w:t>
      </w:r>
      <w:r w:rsidR="00002D2D" w:rsidRPr="00891231">
        <w:rPr>
          <w:rFonts w:ascii="Palatino Linotype" w:hAnsi="Palatino Linotype" w:cs="Tahoma"/>
          <w:sz w:val="22"/>
          <w:szCs w:val="22"/>
        </w:rPr>
        <w:t xml:space="preserve"> y área de adscripción </w:t>
      </w:r>
      <w:r w:rsidR="002A29D1" w:rsidRPr="00891231">
        <w:rPr>
          <w:rFonts w:ascii="Palatino Linotype" w:hAnsi="Palatino Linotype" w:cs="Tahoma"/>
          <w:sz w:val="22"/>
          <w:szCs w:val="22"/>
        </w:rPr>
        <w:t>de los servidores públicos</w:t>
      </w:r>
      <w:r w:rsidR="002A29D1" w:rsidRPr="00891231">
        <w:rPr>
          <w:rFonts w:ascii="Palatino Linotype" w:hAnsi="Palatino Linotype"/>
          <w:sz w:val="22"/>
          <w:szCs w:val="22"/>
        </w:rPr>
        <w:t xml:space="preserve"> faltantes</w:t>
      </w:r>
      <w:r w:rsidR="00DD1C5B" w:rsidRPr="00891231">
        <w:rPr>
          <w:rFonts w:ascii="Palatino Linotype" w:hAnsi="Palatino Linotype"/>
          <w:sz w:val="22"/>
          <w:szCs w:val="22"/>
        </w:rPr>
        <w:t>;</w:t>
      </w:r>
    </w:p>
    <w:p w14:paraId="14A71E15" w14:textId="7A4161B5" w:rsidR="002B3759" w:rsidRPr="00891231" w:rsidRDefault="002B3759" w:rsidP="00DD2CEB">
      <w:pPr>
        <w:pStyle w:val="Prrafodelista"/>
        <w:numPr>
          <w:ilvl w:val="0"/>
          <w:numId w:val="28"/>
        </w:numPr>
        <w:spacing w:line="360" w:lineRule="auto"/>
        <w:jc w:val="both"/>
        <w:rPr>
          <w:rFonts w:ascii="Palatino Linotype" w:hAnsi="Palatino Linotype"/>
          <w:sz w:val="22"/>
          <w:szCs w:val="22"/>
        </w:rPr>
      </w:pPr>
      <w:r w:rsidRPr="00891231">
        <w:rPr>
          <w:rFonts w:ascii="Palatino Linotype" w:hAnsi="Palatino Linotype"/>
          <w:sz w:val="22"/>
          <w:szCs w:val="22"/>
        </w:rPr>
        <w:t>F</w:t>
      </w:r>
      <w:r w:rsidR="002A29D1" w:rsidRPr="00891231">
        <w:rPr>
          <w:rFonts w:ascii="Palatino Linotype" w:hAnsi="Palatino Linotype"/>
          <w:sz w:val="22"/>
          <w:szCs w:val="22"/>
        </w:rPr>
        <w:t>echa de alta</w:t>
      </w:r>
      <w:r w:rsidR="00DD2CEB" w:rsidRPr="00891231">
        <w:rPr>
          <w:rFonts w:ascii="Palatino Linotype" w:hAnsi="Palatino Linotype"/>
          <w:sz w:val="22"/>
          <w:szCs w:val="22"/>
        </w:rPr>
        <w:t xml:space="preserve"> de todos los servidores públicos</w:t>
      </w:r>
      <w:r w:rsidR="00DD1C5B" w:rsidRPr="00891231">
        <w:rPr>
          <w:rFonts w:ascii="Palatino Linotype" w:hAnsi="Palatino Linotype"/>
          <w:sz w:val="22"/>
          <w:szCs w:val="22"/>
        </w:rPr>
        <w:t>;</w:t>
      </w:r>
    </w:p>
    <w:p w14:paraId="49DE6991" w14:textId="394E5A2F" w:rsidR="002B3759" w:rsidRPr="00891231" w:rsidRDefault="002B3759" w:rsidP="00DD2CEB">
      <w:pPr>
        <w:pStyle w:val="Prrafodelista"/>
        <w:numPr>
          <w:ilvl w:val="0"/>
          <w:numId w:val="28"/>
        </w:numPr>
        <w:spacing w:line="360" w:lineRule="auto"/>
        <w:jc w:val="both"/>
        <w:rPr>
          <w:rFonts w:ascii="Palatino Linotype" w:hAnsi="Palatino Linotype"/>
          <w:sz w:val="22"/>
          <w:szCs w:val="22"/>
        </w:rPr>
      </w:pPr>
      <w:r w:rsidRPr="00891231">
        <w:rPr>
          <w:rFonts w:ascii="Palatino Linotype" w:hAnsi="Palatino Linotype"/>
          <w:sz w:val="22"/>
          <w:szCs w:val="22"/>
        </w:rPr>
        <w:t>Currículum vitae, ficha c</w:t>
      </w:r>
      <w:r w:rsidR="002A29D1" w:rsidRPr="00891231">
        <w:rPr>
          <w:rFonts w:ascii="Palatino Linotype" w:hAnsi="Palatino Linotype"/>
          <w:sz w:val="22"/>
          <w:szCs w:val="22"/>
        </w:rPr>
        <w:t>urricular</w:t>
      </w:r>
      <w:r w:rsidRPr="00891231">
        <w:rPr>
          <w:rFonts w:ascii="Palatino Linotype" w:hAnsi="Palatino Linotype"/>
          <w:sz w:val="22"/>
          <w:szCs w:val="22"/>
        </w:rPr>
        <w:t xml:space="preserve"> o documento análogo</w:t>
      </w:r>
      <w:r w:rsidR="00DD2CEB" w:rsidRPr="00891231">
        <w:rPr>
          <w:rFonts w:ascii="Palatino Linotype" w:hAnsi="Palatino Linotype"/>
          <w:sz w:val="22"/>
          <w:szCs w:val="22"/>
        </w:rPr>
        <w:t xml:space="preserve"> de todos los servidores públicos</w:t>
      </w:r>
      <w:r w:rsidR="00DD1C5B" w:rsidRPr="00891231">
        <w:rPr>
          <w:rFonts w:ascii="Palatino Linotype" w:hAnsi="Palatino Linotype"/>
          <w:sz w:val="22"/>
          <w:szCs w:val="22"/>
        </w:rPr>
        <w:t>.</w:t>
      </w:r>
    </w:p>
    <w:p w14:paraId="4E4C3271" w14:textId="77777777" w:rsidR="002A29D1" w:rsidRPr="00891231" w:rsidRDefault="002A29D1" w:rsidP="00002D2D">
      <w:pPr>
        <w:spacing w:line="360" w:lineRule="auto"/>
        <w:contextualSpacing/>
        <w:jc w:val="both"/>
        <w:rPr>
          <w:rFonts w:ascii="Palatino Linotype" w:hAnsi="Palatino Linotype"/>
          <w:sz w:val="22"/>
          <w:szCs w:val="22"/>
        </w:rPr>
      </w:pPr>
    </w:p>
    <w:p w14:paraId="07A2B6BF" w14:textId="77777777" w:rsidR="008D213B" w:rsidRPr="00891231" w:rsidRDefault="008D213B" w:rsidP="00002D2D">
      <w:pPr>
        <w:spacing w:line="360" w:lineRule="auto"/>
        <w:contextualSpacing/>
        <w:jc w:val="both"/>
        <w:rPr>
          <w:rFonts w:ascii="Palatino Linotype" w:hAnsi="Palatino Linotype"/>
          <w:color w:val="000000"/>
          <w:sz w:val="22"/>
          <w:szCs w:val="22"/>
        </w:rPr>
      </w:pPr>
      <w:r w:rsidRPr="00891231">
        <w:rPr>
          <w:rFonts w:ascii="Palatino Linotype" w:hAnsi="Palatino Linotype"/>
          <w:color w:val="000000"/>
          <w:sz w:val="22"/>
          <w:szCs w:val="22"/>
        </w:rPr>
        <w:t xml:space="preserve">Además, deberá proporcionar el Acuerdo de Clasificación donde el Comité de Transparencia, confirme la eliminación de los datos, en la versión pública, tomando en cuenta lo establecido en el Considerando QUINTO, de conformidad con los artículos 49, fracciones II y VIII, y 132, </w:t>
      </w:r>
      <w:r w:rsidRPr="00891231">
        <w:rPr>
          <w:rFonts w:ascii="Palatino Linotype" w:hAnsi="Palatino Linotype"/>
          <w:color w:val="000000"/>
          <w:sz w:val="22"/>
          <w:szCs w:val="22"/>
        </w:rPr>
        <w:lastRenderedPageBreak/>
        <w:t>fracción II, de la Ley de Transparencia y Acceso a la Información Pública del Estado de México y Municipios.</w:t>
      </w:r>
    </w:p>
    <w:p w14:paraId="08496374" w14:textId="77777777" w:rsidR="008D213B" w:rsidRPr="00891231" w:rsidRDefault="008D213B" w:rsidP="00002D2D">
      <w:pPr>
        <w:spacing w:line="360" w:lineRule="auto"/>
        <w:contextualSpacing/>
        <w:jc w:val="both"/>
        <w:rPr>
          <w:rFonts w:ascii="Palatino Linotype" w:hAnsi="Palatino Linotype"/>
          <w:color w:val="FF0000"/>
          <w:sz w:val="22"/>
          <w:szCs w:val="22"/>
        </w:rPr>
      </w:pPr>
    </w:p>
    <w:p w14:paraId="0279171C" w14:textId="77777777" w:rsidR="008D213B" w:rsidRPr="00891231" w:rsidRDefault="008D213B" w:rsidP="00002D2D">
      <w:pPr>
        <w:spacing w:line="360" w:lineRule="auto"/>
        <w:contextualSpacing/>
        <w:jc w:val="both"/>
        <w:rPr>
          <w:rFonts w:ascii="Palatino Linotype" w:hAnsi="Palatino Linotype"/>
          <w:color w:val="000000"/>
          <w:sz w:val="22"/>
          <w:szCs w:val="22"/>
        </w:rPr>
      </w:pPr>
      <w:r w:rsidRPr="00891231">
        <w:rPr>
          <w:rFonts w:ascii="Palatino Linotype" w:hAnsi="Palatino Linotype"/>
          <w:b/>
          <w:color w:val="000000"/>
          <w:sz w:val="22"/>
          <w:szCs w:val="22"/>
        </w:rPr>
        <w:t>TERCERO. NOTIFÍQUESE POR SAIMEX</w:t>
      </w:r>
      <w:r w:rsidRPr="00891231">
        <w:rPr>
          <w:rFonts w:ascii="Palatino Linotype" w:hAnsi="Palatino Linotype"/>
          <w:color w:val="000000"/>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7A7848F6" w14:textId="77777777" w:rsidR="008D213B" w:rsidRPr="00891231" w:rsidRDefault="008D213B" w:rsidP="00002D2D">
      <w:pPr>
        <w:spacing w:line="360" w:lineRule="auto"/>
        <w:contextualSpacing/>
        <w:jc w:val="both"/>
        <w:rPr>
          <w:rFonts w:ascii="Palatino Linotype" w:hAnsi="Palatino Linotype"/>
          <w:color w:val="000000"/>
          <w:sz w:val="22"/>
          <w:szCs w:val="22"/>
        </w:rPr>
      </w:pPr>
    </w:p>
    <w:p w14:paraId="7394039F" w14:textId="77777777" w:rsidR="008D213B" w:rsidRPr="00891231" w:rsidRDefault="008D213B" w:rsidP="00002D2D">
      <w:pPr>
        <w:spacing w:line="360" w:lineRule="auto"/>
        <w:contextualSpacing/>
        <w:jc w:val="both"/>
        <w:rPr>
          <w:rFonts w:ascii="Palatino Linotype" w:hAnsi="Palatino Linotype"/>
          <w:color w:val="000000"/>
          <w:sz w:val="22"/>
          <w:szCs w:val="22"/>
        </w:rPr>
      </w:pPr>
      <w:r w:rsidRPr="00891231">
        <w:rPr>
          <w:rFonts w:ascii="Palatino Linotype" w:hAnsi="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14:paraId="105BDE14" w14:textId="77777777" w:rsidR="008D213B" w:rsidRPr="00891231" w:rsidRDefault="008D213B" w:rsidP="00002D2D">
      <w:pPr>
        <w:spacing w:line="360" w:lineRule="auto"/>
        <w:contextualSpacing/>
        <w:jc w:val="both"/>
        <w:rPr>
          <w:rFonts w:ascii="Palatino Linotype" w:hAnsi="Palatino Linotype"/>
          <w:color w:val="000000"/>
          <w:sz w:val="22"/>
          <w:szCs w:val="22"/>
        </w:rPr>
      </w:pPr>
    </w:p>
    <w:p w14:paraId="2F636DB9" w14:textId="77777777" w:rsidR="008D213B" w:rsidRPr="00891231" w:rsidRDefault="008D213B" w:rsidP="00002D2D">
      <w:pPr>
        <w:spacing w:line="360" w:lineRule="auto"/>
        <w:contextualSpacing/>
        <w:jc w:val="both"/>
        <w:rPr>
          <w:rFonts w:ascii="Palatino Linotype" w:hAnsi="Palatino Linotype"/>
          <w:color w:val="000000"/>
          <w:sz w:val="22"/>
          <w:szCs w:val="22"/>
        </w:rPr>
      </w:pPr>
      <w:r w:rsidRPr="00891231">
        <w:rPr>
          <w:rFonts w:ascii="Palatino Linotype" w:hAnsi="Palatino Linotype"/>
          <w:b/>
          <w:color w:val="000000"/>
          <w:sz w:val="22"/>
          <w:szCs w:val="22"/>
        </w:rPr>
        <w:t>CUARTO. NOTIFÍQUESE POR SAIMEX</w:t>
      </w:r>
      <w:r w:rsidRPr="00891231">
        <w:rPr>
          <w:rFonts w:ascii="Palatino Linotype" w:hAnsi="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F881AFF" w14:textId="77777777" w:rsidR="00F734A1" w:rsidRPr="00891231" w:rsidRDefault="00F734A1" w:rsidP="00002D2D">
      <w:pPr>
        <w:spacing w:line="360" w:lineRule="auto"/>
        <w:contextualSpacing/>
        <w:jc w:val="both"/>
        <w:rPr>
          <w:rFonts w:ascii="Palatino Linotype" w:hAnsi="Palatino Linotype"/>
          <w:color w:val="000000"/>
          <w:sz w:val="22"/>
          <w:szCs w:val="22"/>
        </w:rPr>
      </w:pPr>
    </w:p>
    <w:p w14:paraId="639BD9AE" w14:textId="4A09AF01" w:rsidR="00F734A1" w:rsidRPr="00891231" w:rsidRDefault="00F734A1" w:rsidP="00002D2D">
      <w:pPr>
        <w:spacing w:line="360" w:lineRule="auto"/>
        <w:jc w:val="both"/>
        <w:rPr>
          <w:rFonts w:ascii="Palatino Linotype" w:eastAsiaTheme="minorHAnsi" w:hAnsi="Palatino Linotype" w:cstheme="minorBidi"/>
          <w:sz w:val="22"/>
          <w:szCs w:val="22"/>
          <w:lang w:eastAsia="en-US"/>
        </w:rPr>
      </w:pPr>
      <w:r w:rsidRPr="00891231">
        <w:rPr>
          <w:rFonts w:ascii="Palatino Linotype" w:eastAsiaTheme="minorHAnsi" w:hAnsi="Palatino Linotype" w:cstheme="minorBidi"/>
          <w:b/>
          <w:bCs/>
          <w:sz w:val="22"/>
          <w:szCs w:val="22"/>
          <w:lang w:eastAsia="en-US"/>
        </w:rPr>
        <w:t>QUINTO.</w:t>
      </w:r>
      <w:r w:rsidRPr="00891231">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14751E7D" w14:textId="77777777" w:rsidR="008D213B" w:rsidRPr="00891231" w:rsidRDefault="008D213B" w:rsidP="00002D2D">
      <w:pPr>
        <w:spacing w:line="360" w:lineRule="auto"/>
        <w:contextualSpacing/>
        <w:jc w:val="both"/>
        <w:rPr>
          <w:rFonts w:ascii="Palatino Linotype" w:hAnsi="Palatino Linotype"/>
          <w:color w:val="000000"/>
          <w:sz w:val="22"/>
          <w:szCs w:val="22"/>
        </w:rPr>
      </w:pPr>
    </w:p>
    <w:p w14:paraId="6C1F5170" w14:textId="00C48BB2" w:rsidR="008D213B" w:rsidRPr="003A64F4" w:rsidRDefault="008D213B" w:rsidP="00002D2D">
      <w:pPr>
        <w:spacing w:line="360" w:lineRule="auto"/>
        <w:contextualSpacing/>
        <w:jc w:val="both"/>
        <w:rPr>
          <w:rFonts w:ascii="Palatino Linotype" w:hAnsi="Palatino Linotype"/>
          <w:color w:val="000000"/>
          <w:sz w:val="22"/>
          <w:szCs w:val="22"/>
        </w:rPr>
      </w:pPr>
      <w:r w:rsidRPr="00891231">
        <w:rPr>
          <w:rFonts w:ascii="Palatino Linotype" w:hAnsi="Palatino Linotype"/>
          <w:color w:val="000000"/>
          <w:sz w:val="22"/>
          <w:szCs w:val="22"/>
        </w:rPr>
        <w:t xml:space="preserve">ASÍ LO RESUELVE, POR </w:t>
      </w:r>
      <w:r w:rsidRPr="00891231">
        <w:rPr>
          <w:rFonts w:ascii="Palatino Linotype" w:hAnsi="Palatino Linotype"/>
          <w:b/>
          <w:color w:val="000000"/>
          <w:sz w:val="22"/>
          <w:szCs w:val="22"/>
        </w:rPr>
        <w:t>UNANIMIDAD</w:t>
      </w:r>
      <w:r w:rsidRPr="00891231">
        <w:rPr>
          <w:rFonts w:ascii="Palatino Linotype" w:hAnsi="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8D4483">
        <w:rPr>
          <w:rFonts w:ascii="Palatino Linotype" w:hAnsi="Palatino Linotype"/>
          <w:color w:val="000000"/>
          <w:sz w:val="22"/>
          <w:szCs w:val="22"/>
        </w:rPr>
        <w:t xml:space="preserve"> CON VOTO PARTICULAR</w:t>
      </w:r>
      <w:r w:rsidRPr="00891231">
        <w:rPr>
          <w:rFonts w:ascii="Palatino Linotype" w:hAnsi="Palatino Linotype"/>
          <w:color w:val="000000"/>
          <w:sz w:val="22"/>
          <w:szCs w:val="22"/>
        </w:rPr>
        <w:t>, LUIS GUSTAVO PARRA NORIEGA</w:t>
      </w:r>
      <w:r w:rsidR="008D4483">
        <w:rPr>
          <w:rFonts w:ascii="Palatino Linotype" w:hAnsi="Palatino Linotype"/>
          <w:color w:val="000000"/>
          <w:sz w:val="22"/>
          <w:szCs w:val="22"/>
        </w:rPr>
        <w:t xml:space="preserve"> CON VOTO PARTICULAR</w:t>
      </w:r>
      <w:r w:rsidRPr="00891231">
        <w:rPr>
          <w:rFonts w:ascii="Palatino Linotype" w:hAnsi="Palatino Linotype"/>
          <w:color w:val="000000"/>
          <w:sz w:val="22"/>
          <w:szCs w:val="22"/>
        </w:rPr>
        <w:t xml:space="preserve"> Y GUADALUPE RAMÍREZ PEÑA </w:t>
      </w:r>
      <w:r w:rsidR="008D4483">
        <w:rPr>
          <w:rFonts w:ascii="Palatino Linotype" w:hAnsi="Palatino Linotype"/>
          <w:color w:val="000000"/>
          <w:sz w:val="22"/>
          <w:szCs w:val="22"/>
        </w:rPr>
        <w:t>CON VOTO PARTICULAR</w:t>
      </w:r>
      <w:bookmarkStart w:id="5" w:name="_GoBack"/>
      <w:bookmarkEnd w:id="5"/>
      <w:r w:rsidRPr="00891231">
        <w:rPr>
          <w:rFonts w:ascii="Palatino Linotype" w:hAnsi="Palatino Linotype"/>
          <w:color w:val="000000"/>
          <w:sz w:val="22"/>
          <w:szCs w:val="22"/>
        </w:rPr>
        <w:t xml:space="preserve">, EN LA </w:t>
      </w:r>
      <w:r w:rsidR="00002D2D" w:rsidRPr="00891231">
        <w:rPr>
          <w:rFonts w:ascii="Palatino Linotype" w:hAnsi="Palatino Linotype"/>
          <w:color w:val="000000"/>
          <w:sz w:val="22"/>
          <w:szCs w:val="22"/>
        </w:rPr>
        <w:t xml:space="preserve">DÉCIMA TERCERA </w:t>
      </w:r>
      <w:r w:rsidRPr="00891231">
        <w:rPr>
          <w:rFonts w:ascii="Palatino Linotype" w:hAnsi="Palatino Linotype"/>
          <w:color w:val="000000"/>
          <w:sz w:val="22"/>
          <w:szCs w:val="22"/>
        </w:rPr>
        <w:t xml:space="preserve">SESIÓN ORDINARIA, CELEBRADA EL </w:t>
      </w:r>
      <w:r w:rsidR="00002D2D" w:rsidRPr="00891231">
        <w:rPr>
          <w:rFonts w:ascii="Palatino Linotype" w:hAnsi="Palatino Linotype"/>
          <w:color w:val="000000"/>
          <w:sz w:val="22"/>
          <w:szCs w:val="22"/>
        </w:rPr>
        <w:t xml:space="preserve">NUEVE DE ABRIL </w:t>
      </w:r>
      <w:r w:rsidRPr="00891231">
        <w:rPr>
          <w:rFonts w:ascii="Palatino Linotype" w:hAnsi="Palatino Linotype"/>
          <w:color w:val="000000"/>
          <w:sz w:val="22"/>
          <w:szCs w:val="22"/>
        </w:rPr>
        <w:t>DE DOS MIL VEINTICINCO, ANTE EL SECRETARIO TÉCNICO DEL PLENO, ALEXIS TAPIA RAMÍREZ.</w:t>
      </w:r>
    </w:p>
    <w:p w14:paraId="08842017" w14:textId="77777777" w:rsidR="008D213B" w:rsidRPr="003A64F4" w:rsidRDefault="008D213B" w:rsidP="00002D2D">
      <w:pPr>
        <w:spacing w:line="360" w:lineRule="auto"/>
        <w:contextualSpacing/>
        <w:jc w:val="both"/>
        <w:rPr>
          <w:rFonts w:ascii="Palatino Linotype" w:hAnsi="Palatino Linotype"/>
          <w:sz w:val="22"/>
          <w:szCs w:val="22"/>
        </w:rPr>
      </w:pPr>
    </w:p>
    <w:p w14:paraId="4FCFC322" w14:textId="77777777" w:rsidR="008D213B" w:rsidRPr="003A64F4" w:rsidRDefault="008D213B" w:rsidP="00002D2D">
      <w:pPr>
        <w:spacing w:line="360" w:lineRule="auto"/>
        <w:ind w:right="-28"/>
        <w:contextualSpacing/>
        <w:jc w:val="both"/>
        <w:rPr>
          <w:rFonts w:ascii="Palatino Linotype" w:eastAsia="Batang" w:hAnsi="Palatino Linotype" w:cs="Tahoma"/>
          <w:bCs/>
          <w:sz w:val="22"/>
          <w:szCs w:val="22"/>
        </w:rPr>
      </w:pPr>
    </w:p>
    <w:p w14:paraId="707DD2B4" w14:textId="77777777" w:rsidR="008D213B" w:rsidRPr="003A64F4" w:rsidRDefault="008D213B" w:rsidP="00002D2D">
      <w:pPr>
        <w:spacing w:line="360" w:lineRule="auto"/>
        <w:contextualSpacing/>
        <w:rPr>
          <w:rFonts w:ascii="Palatino Linotype" w:hAnsi="Palatino Linotype"/>
        </w:rPr>
      </w:pPr>
    </w:p>
    <w:p w14:paraId="26093E0D" w14:textId="77777777" w:rsidR="008D213B" w:rsidRPr="003A64F4" w:rsidRDefault="008D213B" w:rsidP="00002D2D">
      <w:pPr>
        <w:spacing w:line="360" w:lineRule="auto"/>
        <w:contextualSpacing/>
        <w:rPr>
          <w:rFonts w:ascii="Palatino Linotype" w:hAnsi="Palatino Linotype"/>
        </w:rPr>
      </w:pPr>
    </w:p>
    <w:p w14:paraId="4B9E3989" w14:textId="77777777" w:rsidR="008D213B" w:rsidRPr="003A64F4" w:rsidRDefault="008D213B" w:rsidP="00002D2D">
      <w:pPr>
        <w:spacing w:line="360" w:lineRule="auto"/>
        <w:contextualSpacing/>
        <w:rPr>
          <w:rFonts w:ascii="Palatino Linotype" w:hAnsi="Palatino Linotype"/>
        </w:rPr>
      </w:pPr>
    </w:p>
    <w:p w14:paraId="10121B2F" w14:textId="77777777" w:rsidR="008D213B" w:rsidRPr="003A64F4" w:rsidRDefault="008D213B" w:rsidP="00002D2D">
      <w:pPr>
        <w:spacing w:line="360" w:lineRule="auto"/>
        <w:contextualSpacing/>
        <w:rPr>
          <w:rFonts w:ascii="Palatino Linotype" w:hAnsi="Palatino Linotype"/>
        </w:rPr>
      </w:pPr>
    </w:p>
    <w:p w14:paraId="21A98875" w14:textId="77777777" w:rsidR="008D213B" w:rsidRPr="003A64F4" w:rsidRDefault="008D213B" w:rsidP="00002D2D">
      <w:pPr>
        <w:spacing w:line="360" w:lineRule="auto"/>
        <w:contextualSpacing/>
        <w:rPr>
          <w:rFonts w:ascii="Palatino Linotype" w:hAnsi="Palatino Linotype"/>
        </w:rPr>
      </w:pPr>
    </w:p>
    <w:p w14:paraId="7FE4B4AF" w14:textId="77777777" w:rsidR="008D213B" w:rsidRPr="003A64F4" w:rsidRDefault="008D213B" w:rsidP="00002D2D">
      <w:pPr>
        <w:spacing w:line="360" w:lineRule="auto"/>
        <w:contextualSpacing/>
        <w:rPr>
          <w:rFonts w:ascii="Palatino Linotype" w:hAnsi="Palatino Linotype"/>
        </w:rPr>
      </w:pPr>
    </w:p>
    <w:p w14:paraId="03F4A905" w14:textId="77777777" w:rsidR="008D213B" w:rsidRPr="003A64F4" w:rsidRDefault="008D213B" w:rsidP="00002D2D">
      <w:pPr>
        <w:spacing w:line="360" w:lineRule="auto"/>
        <w:contextualSpacing/>
        <w:rPr>
          <w:rFonts w:ascii="Palatino Linotype" w:hAnsi="Palatino Linotype"/>
        </w:rPr>
      </w:pPr>
    </w:p>
    <w:p w14:paraId="5C04D9A4" w14:textId="77777777" w:rsidR="008D213B" w:rsidRPr="003A64F4" w:rsidRDefault="008D213B" w:rsidP="00002D2D">
      <w:pPr>
        <w:spacing w:line="360" w:lineRule="auto"/>
        <w:contextualSpacing/>
        <w:rPr>
          <w:rFonts w:ascii="Palatino Linotype" w:hAnsi="Palatino Linotype"/>
        </w:rPr>
      </w:pPr>
    </w:p>
    <w:p w14:paraId="411E4497" w14:textId="77777777" w:rsidR="008D213B" w:rsidRPr="003A64F4" w:rsidRDefault="008D213B" w:rsidP="00002D2D">
      <w:pPr>
        <w:spacing w:line="360" w:lineRule="auto"/>
        <w:contextualSpacing/>
        <w:rPr>
          <w:rFonts w:ascii="Palatino Linotype" w:hAnsi="Palatino Linotype"/>
        </w:rPr>
      </w:pPr>
    </w:p>
    <w:p w14:paraId="413A30CB" w14:textId="77777777" w:rsidR="008D213B" w:rsidRPr="003A64F4" w:rsidRDefault="008D213B" w:rsidP="00002D2D">
      <w:pPr>
        <w:spacing w:line="360" w:lineRule="auto"/>
        <w:contextualSpacing/>
        <w:rPr>
          <w:rFonts w:ascii="Palatino Linotype" w:hAnsi="Palatino Linotype"/>
        </w:rPr>
      </w:pPr>
    </w:p>
    <w:p w14:paraId="706EB0B6" w14:textId="77777777" w:rsidR="008D213B" w:rsidRPr="003A64F4" w:rsidRDefault="008D213B" w:rsidP="00002D2D">
      <w:pPr>
        <w:spacing w:line="360" w:lineRule="auto"/>
        <w:contextualSpacing/>
        <w:rPr>
          <w:rFonts w:ascii="Palatino Linotype" w:hAnsi="Palatino Linotype"/>
        </w:rPr>
      </w:pPr>
    </w:p>
    <w:p w14:paraId="617E3592" w14:textId="77777777" w:rsidR="008D213B" w:rsidRPr="003A64F4" w:rsidRDefault="008D213B" w:rsidP="00002D2D">
      <w:pPr>
        <w:spacing w:line="360" w:lineRule="auto"/>
        <w:contextualSpacing/>
        <w:rPr>
          <w:rFonts w:ascii="Palatino Linotype" w:hAnsi="Palatino Linotype"/>
        </w:rPr>
      </w:pPr>
    </w:p>
    <w:p w14:paraId="41D9FAD4" w14:textId="77777777" w:rsidR="008D213B" w:rsidRPr="003A64F4" w:rsidRDefault="008D213B" w:rsidP="00002D2D">
      <w:pPr>
        <w:spacing w:line="360" w:lineRule="auto"/>
        <w:contextualSpacing/>
        <w:rPr>
          <w:rFonts w:ascii="Palatino Linotype" w:hAnsi="Palatino Linotype"/>
        </w:rPr>
      </w:pPr>
    </w:p>
    <w:p w14:paraId="62787A38" w14:textId="77777777" w:rsidR="008D213B" w:rsidRPr="003A64F4" w:rsidRDefault="008D213B" w:rsidP="00002D2D">
      <w:pPr>
        <w:spacing w:line="360" w:lineRule="auto"/>
        <w:contextualSpacing/>
        <w:rPr>
          <w:rFonts w:ascii="Palatino Linotype" w:hAnsi="Palatino Linotype"/>
        </w:rPr>
      </w:pPr>
    </w:p>
    <w:p w14:paraId="42F5A311" w14:textId="77777777" w:rsidR="008D213B" w:rsidRPr="003A64F4" w:rsidRDefault="008D213B" w:rsidP="00002D2D">
      <w:pPr>
        <w:spacing w:line="360" w:lineRule="auto"/>
        <w:contextualSpacing/>
        <w:rPr>
          <w:rFonts w:ascii="Palatino Linotype" w:hAnsi="Palatino Linotype"/>
        </w:rPr>
      </w:pPr>
    </w:p>
    <w:p w14:paraId="647D8C27" w14:textId="77777777" w:rsidR="008D213B" w:rsidRPr="003A64F4" w:rsidRDefault="008D213B" w:rsidP="00002D2D">
      <w:pPr>
        <w:spacing w:line="360" w:lineRule="auto"/>
        <w:contextualSpacing/>
        <w:rPr>
          <w:rFonts w:ascii="Palatino Linotype" w:hAnsi="Palatino Linotype"/>
        </w:rPr>
      </w:pPr>
    </w:p>
    <w:p w14:paraId="3F76B139" w14:textId="77777777" w:rsidR="008D213B" w:rsidRPr="003A64F4" w:rsidRDefault="008D213B" w:rsidP="00002D2D">
      <w:pPr>
        <w:spacing w:line="360" w:lineRule="auto"/>
        <w:contextualSpacing/>
        <w:rPr>
          <w:rFonts w:ascii="Palatino Linotype" w:hAnsi="Palatino Linotype"/>
        </w:rPr>
      </w:pPr>
    </w:p>
    <w:p w14:paraId="4779B79D" w14:textId="77777777" w:rsidR="008D213B" w:rsidRPr="003A64F4" w:rsidRDefault="008D213B" w:rsidP="00002D2D">
      <w:pPr>
        <w:spacing w:line="360" w:lineRule="auto"/>
        <w:contextualSpacing/>
        <w:rPr>
          <w:rFonts w:ascii="Palatino Linotype" w:hAnsi="Palatino Linotype"/>
        </w:rPr>
      </w:pPr>
    </w:p>
    <w:p w14:paraId="2385EF0F" w14:textId="77777777" w:rsidR="008D213B" w:rsidRPr="003A64F4" w:rsidRDefault="008D213B" w:rsidP="00002D2D">
      <w:pPr>
        <w:spacing w:line="360" w:lineRule="auto"/>
        <w:contextualSpacing/>
        <w:rPr>
          <w:rFonts w:ascii="Palatino Linotype" w:hAnsi="Palatino Linotype"/>
        </w:rPr>
      </w:pPr>
    </w:p>
    <w:p w14:paraId="6430D0F0" w14:textId="77777777" w:rsidR="008D213B" w:rsidRPr="003A64F4" w:rsidRDefault="008D213B" w:rsidP="00002D2D">
      <w:pPr>
        <w:spacing w:line="360" w:lineRule="auto"/>
        <w:contextualSpacing/>
        <w:rPr>
          <w:rFonts w:ascii="Palatino Linotype" w:hAnsi="Palatino Linotype"/>
        </w:rPr>
      </w:pPr>
    </w:p>
    <w:p w14:paraId="3FCC73C2" w14:textId="77777777" w:rsidR="008D213B" w:rsidRPr="003A64F4" w:rsidRDefault="008D213B" w:rsidP="00002D2D">
      <w:pPr>
        <w:spacing w:line="360" w:lineRule="auto"/>
        <w:contextualSpacing/>
        <w:rPr>
          <w:rFonts w:ascii="Palatino Linotype" w:hAnsi="Palatino Linotype"/>
        </w:rPr>
      </w:pPr>
    </w:p>
    <w:p w14:paraId="2181BAE3" w14:textId="77777777" w:rsidR="008D213B" w:rsidRPr="003A64F4" w:rsidRDefault="008D213B" w:rsidP="00002D2D">
      <w:pPr>
        <w:spacing w:line="360" w:lineRule="auto"/>
        <w:contextualSpacing/>
        <w:rPr>
          <w:rFonts w:ascii="Palatino Linotype" w:hAnsi="Palatino Linotype"/>
        </w:rPr>
      </w:pPr>
    </w:p>
    <w:p w14:paraId="08EB4F0A" w14:textId="77777777" w:rsidR="008D213B" w:rsidRPr="003A64F4" w:rsidRDefault="008D213B" w:rsidP="00002D2D">
      <w:pPr>
        <w:spacing w:line="360" w:lineRule="auto"/>
        <w:contextualSpacing/>
        <w:rPr>
          <w:rFonts w:ascii="Palatino Linotype" w:hAnsi="Palatino Linotype"/>
        </w:rPr>
      </w:pPr>
    </w:p>
    <w:p w14:paraId="4643EB6E" w14:textId="77777777" w:rsidR="008D213B" w:rsidRPr="003A64F4" w:rsidRDefault="008D213B" w:rsidP="00002D2D">
      <w:pPr>
        <w:spacing w:line="360" w:lineRule="auto"/>
        <w:contextualSpacing/>
        <w:rPr>
          <w:rFonts w:ascii="Palatino Linotype" w:hAnsi="Palatino Linotype"/>
        </w:rPr>
      </w:pPr>
    </w:p>
    <w:p w14:paraId="0EBE211A" w14:textId="77777777" w:rsidR="00B01980" w:rsidRPr="003A64F4" w:rsidRDefault="00B01980" w:rsidP="00002D2D">
      <w:pPr>
        <w:spacing w:line="360" w:lineRule="auto"/>
        <w:contextualSpacing/>
        <w:rPr>
          <w:rFonts w:ascii="Palatino Linotype" w:hAnsi="Palatino Linotype"/>
        </w:rPr>
      </w:pPr>
    </w:p>
    <w:sectPr w:rsidR="00B01980" w:rsidRPr="003A64F4" w:rsidSect="008D213B">
      <w:headerReference w:type="even" r:id="rId8"/>
      <w:headerReference w:type="default" r:id="rId9"/>
      <w:footerReference w:type="default" r:id="rId10"/>
      <w:headerReference w:type="first" r:id="rId11"/>
      <w:footerReference w:type="first" r:id="rId12"/>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F7304" w14:textId="77777777" w:rsidR="001F6303" w:rsidRDefault="001F6303" w:rsidP="008D213B">
      <w:r>
        <w:separator/>
      </w:r>
    </w:p>
  </w:endnote>
  <w:endnote w:type="continuationSeparator" w:id="0">
    <w:p w14:paraId="55AA6A6E" w14:textId="77777777" w:rsidR="001F6303" w:rsidRDefault="001F6303" w:rsidP="008D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38434CF2" w14:textId="77777777" w:rsidR="00FB5F21" w:rsidRPr="00C13895" w:rsidRDefault="00FB5F21">
            <w:pPr>
              <w:pStyle w:val="Piedepgina"/>
              <w:jc w:val="right"/>
              <w:rPr>
                <w:sz w:val="26"/>
                <w:szCs w:val="26"/>
              </w:rPr>
            </w:pPr>
          </w:p>
          <w:p w14:paraId="08EBC106" w14:textId="77777777" w:rsidR="00FB5F21" w:rsidRDefault="001F630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856AE">
              <w:rPr>
                <w:b/>
                <w:bCs/>
                <w:noProof/>
              </w:rPr>
              <w:t>37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856AE">
              <w:rPr>
                <w:b/>
                <w:bCs/>
                <w:noProof/>
              </w:rPr>
              <w:t>38</w:t>
            </w:r>
            <w:r>
              <w:rPr>
                <w:b/>
                <w:bCs/>
                <w:sz w:val="24"/>
                <w:szCs w:val="24"/>
              </w:rPr>
              <w:fldChar w:fldCharType="end"/>
            </w:r>
          </w:p>
        </w:sdtContent>
      </w:sdt>
    </w:sdtContent>
  </w:sdt>
  <w:p w14:paraId="5758C63D" w14:textId="77777777" w:rsidR="00FB5F21" w:rsidRDefault="00FB5F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175CEE7" w14:textId="77777777" w:rsidR="00FB5F21" w:rsidRDefault="00FB5F21">
            <w:pPr>
              <w:pStyle w:val="Piedepgina"/>
              <w:jc w:val="right"/>
            </w:pPr>
          </w:p>
          <w:p w14:paraId="7F8F637C" w14:textId="77777777" w:rsidR="00FB5F21" w:rsidRDefault="00FB5F21">
            <w:pPr>
              <w:pStyle w:val="Piedepgina"/>
              <w:jc w:val="right"/>
            </w:pPr>
          </w:p>
          <w:p w14:paraId="3AE877A5" w14:textId="77777777" w:rsidR="00FB5F21" w:rsidRDefault="00FB5F21">
            <w:pPr>
              <w:pStyle w:val="Piedepgina"/>
              <w:jc w:val="right"/>
            </w:pPr>
          </w:p>
          <w:p w14:paraId="0342C87E" w14:textId="77777777" w:rsidR="00FB5F21" w:rsidRDefault="001F630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856A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856AE">
              <w:rPr>
                <w:b/>
                <w:bCs/>
                <w:noProof/>
              </w:rPr>
              <w:t>38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DB2F0" w14:textId="77777777" w:rsidR="001F6303" w:rsidRDefault="001F6303" w:rsidP="008D213B">
      <w:r>
        <w:separator/>
      </w:r>
    </w:p>
  </w:footnote>
  <w:footnote w:type="continuationSeparator" w:id="0">
    <w:p w14:paraId="104A3C59" w14:textId="77777777" w:rsidR="001F6303" w:rsidRDefault="001F6303" w:rsidP="008D2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C562" w14:textId="77777777" w:rsidR="00FB5F21" w:rsidRDefault="001F6303">
    <w:pPr>
      <w:pStyle w:val="Encabezado"/>
    </w:pPr>
    <w:r>
      <w:rPr>
        <w:noProof/>
        <w:lang w:eastAsia="es-MX"/>
      </w:rPr>
      <w:pict w14:anchorId="153EC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4A0" w:firstRow="1" w:lastRow="0" w:firstColumn="1" w:lastColumn="0" w:noHBand="0" w:noVBand="1"/>
    </w:tblPr>
    <w:tblGrid>
      <w:gridCol w:w="1134"/>
      <w:gridCol w:w="8647"/>
    </w:tblGrid>
    <w:tr w:rsidR="009023D9" w:rsidRPr="005C106F" w14:paraId="5C2ABE6E" w14:textId="77777777" w:rsidTr="0063091F">
      <w:trPr>
        <w:trHeight w:val="70"/>
      </w:trPr>
      <w:tc>
        <w:tcPr>
          <w:tcW w:w="1134" w:type="dxa"/>
          <w:shd w:val="clear" w:color="auto" w:fill="auto"/>
        </w:tcPr>
        <w:p w14:paraId="38C4CF5D" w14:textId="77777777" w:rsidR="00FB5F21" w:rsidRPr="005C106F" w:rsidRDefault="00FB5F21" w:rsidP="00294741">
          <w:pPr>
            <w:tabs>
              <w:tab w:val="right" w:pos="4273"/>
            </w:tabs>
            <w:rPr>
              <w:rFonts w:ascii="Garamond" w:eastAsia="Calibri" w:hAnsi="Garamond"/>
              <w:sz w:val="16"/>
              <w:szCs w:val="16"/>
            </w:rPr>
          </w:pPr>
        </w:p>
      </w:tc>
      <w:tc>
        <w:tcPr>
          <w:tcW w:w="8647" w:type="dxa"/>
          <w:shd w:val="clear" w:color="auto" w:fill="auto"/>
        </w:tcPr>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992"/>
            <w:gridCol w:w="3938"/>
          </w:tblGrid>
          <w:tr w:rsidR="009023D9" w14:paraId="46862F56" w14:textId="77777777" w:rsidTr="008603EA">
            <w:trPr>
              <w:trHeight w:val="171"/>
            </w:trPr>
            <w:tc>
              <w:tcPr>
                <w:tcW w:w="4992" w:type="dxa"/>
                <w:vAlign w:val="bottom"/>
              </w:tcPr>
              <w:p w14:paraId="7153F282" w14:textId="77777777" w:rsidR="00FB5F21" w:rsidRPr="008B41A2" w:rsidRDefault="001F6303"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3938" w:type="dxa"/>
              </w:tcPr>
              <w:p w14:paraId="3C8B4942" w14:textId="36C2B2AD" w:rsidR="00FB5F21" w:rsidRPr="00651A13" w:rsidRDefault="001F6303" w:rsidP="00294741">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sidR="008D213B">
                  <w:rPr>
                    <w:rFonts w:ascii="Palatino Linotype" w:eastAsia="Calibri" w:hAnsi="Palatino Linotype" w:cs="Tahoma"/>
                    <w:sz w:val="22"/>
                    <w:szCs w:val="22"/>
                    <w:lang w:val="es-MX"/>
                  </w:rPr>
                  <w:t>2011</w:t>
                </w:r>
                <w:r>
                  <w:rPr>
                    <w:rFonts w:ascii="Palatino Linotype" w:eastAsia="Calibri" w:hAnsi="Palatino Linotype" w:cs="Tahoma"/>
                    <w:sz w:val="22"/>
                    <w:szCs w:val="22"/>
                    <w:lang w:val="es-MX"/>
                  </w:rPr>
                  <w:t>/INFOEM/IP/RR/2025</w:t>
                </w:r>
              </w:p>
            </w:tc>
          </w:tr>
          <w:tr w:rsidR="009023D9" w14:paraId="1FC15CF7" w14:textId="77777777" w:rsidTr="008603EA">
            <w:trPr>
              <w:trHeight w:val="338"/>
            </w:trPr>
            <w:tc>
              <w:tcPr>
                <w:tcW w:w="4992" w:type="dxa"/>
              </w:tcPr>
              <w:p w14:paraId="24D2BF39" w14:textId="77777777" w:rsidR="00FB5F21" w:rsidRPr="008B41A2" w:rsidRDefault="001F6303"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3938" w:type="dxa"/>
              </w:tcPr>
              <w:p w14:paraId="43FEC466" w14:textId="278E44CB" w:rsidR="00FB5F21" w:rsidRPr="008B41A2" w:rsidRDefault="001F6303" w:rsidP="00294741">
                <w:pPr>
                  <w:tabs>
                    <w:tab w:val="right" w:pos="8838"/>
                  </w:tabs>
                  <w:ind w:left="-28"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 xml:space="preserve">Ayuntamiento de </w:t>
                </w:r>
                <w:r w:rsidR="008D213B">
                  <w:rPr>
                    <w:rFonts w:ascii="Palatino Linotype" w:hAnsi="Palatino Linotype"/>
                    <w:color w:val="000000"/>
                    <w:sz w:val="22"/>
                    <w:szCs w:val="22"/>
                    <w:lang w:val="es-MX"/>
                  </w:rPr>
                  <w:t>Atizapán</w:t>
                </w:r>
              </w:p>
            </w:tc>
          </w:tr>
          <w:tr w:rsidR="009023D9" w14:paraId="66BB367F" w14:textId="77777777" w:rsidTr="008603EA">
            <w:trPr>
              <w:trHeight w:val="80"/>
            </w:trPr>
            <w:tc>
              <w:tcPr>
                <w:tcW w:w="4992" w:type="dxa"/>
              </w:tcPr>
              <w:p w14:paraId="58183663" w14:textId="77777777" w:rsidR="00FB5F21" w:rsidRPr="008B41A2" w:rsidRDefault="001F6303"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3938" w:type="dxa"/>
              </w:tcPr>
              <w:p w14:paraId="73C77F5E" w14:textId="77777777" w:rsidR="00FB5F21" w:rsidRDefault="001F6303" w:rsidP="00294741">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33EB58D2" w14:textId="77777777" w:rsidR="006C76FB" w:rsidRPr="008B41A2" w:rsidRDefault="006C76FB" w:rsidP="00294741">
                <w:pPr>
                  <w:tabs>
                    <w:tab w:val="right" w:pos="8838"/>
                  </w:tabs>
                  <w:ind w:left="-28" w:right="-32"/>
                  <w:rPr>
                    <w:rFonts w:ascii="Palatino Linotype" w:eastAsia="Calibri" w:hAnsi="Palatino Linotype" w:cs="Tahoma"/>
                    <w:b/>
                    <w:sz w:val="22"/>
                    <w:szCs w:val="22"/>
                    <w:lang w:val="es-MX"/>
                  </w:rPr>
                </w:pPr>
              </w:p>
            </w:tc>
          </w:tr>
        </w:tbl>
        <w:p w14:paraId="3726878B" w14:textId="77777777" w:rsidR="00FB5F21" w:rsidRPr="005C106F" w:rsidRDefault="00FB5F21" w:rsidP="00294741">
          <w:pPr>
            <w:tabs>
              <w:tab w:val="right" w:pos="8838"/>
            </w:tabs>
            <w:ind w:left="-28"/>
            <w:rPr>
              <w:rFonts w:ascii="Arial" w:eastAsia="Calibri" w:hAnsi="Arial" w:cs="Arial"/>
              <w:b/>
            </w:rPr>
          </w:pPr>
        </w:p>
      </w:tc>
    </w:tr>
  </w:tbl>
  <w:p w14:paraId="6ED8611E" w14:textId="77777777" w:rsidR="00FB5F21" w:rsidRDefault="001F6303" w:rsidP="00294741">
    <w:pPr>
      <w:pStyle w:val="Encabezado"/>
      <w:rPr>
        <w:sz w:val="14"/>
      </w:rPr>
    </w:pPr>
    <w:r>
      <w:rPr>
        <w:noProof/>
        <w:sz w:val="14"/>
        <w:lang w:eastAsia="es-MX"/>
      </w:rPr>
      <w:pict w14:anchorId="25679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78.8pt;margin-top:-123.05pt;width:663.5pt;height:12in;z-index:-251658752;mso-wrap-edited:f;mso-position-horizontal-relative:margin;mso-position-vertical-relative:margin" o:allowincell="f">
          <v:imagedata r:id="rId1" o:title="marcaaguaINFOEM"/>
          <w10:wrap anchorx="margin" anchory="margin"/>
        </v:shape>
      </w:pict>
    </w:r>
  </w:p>
  <w:p w14:paraId="7E12AFF5" w14:textId="77777777" w:rsidR="00FB5F21" w:rsidRPr="00443C6B" w:rsidRDefault="00FB5F21" w:rsidP="00294741">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819"/>
      <w:gridCol w:w="2978"/>
    </w:tblGrid>
    <w:tr w:rsidR="009023D9" w:rsidRPr="00264223" w14:paraId="6CEE029A" w14:textId="77777777" w:rsidTr="008603EA">
      <w:trPr>
        <w:trHeight w:val="302"/>
      </w:trPr>
      <w:tc>
        <w:tcPr>
          <w:tcW w:w="4819" w:type="dxa"/>
        </w:tcPr>
        <w:p w14:paraId="11E4080B" w14:textId="77777777" w:rsidR="00FB5F21" w:rsidRPr="00D3618F" w:rsidRDefault="001F6303" w:rsidP="0029474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2978" w:type="dxa"/>
        </w:tcPr>
        <w:p w14:paraId="7415370E" w14:textId="3A0FDFB3" w:rsidR="00FB5F21" w:rsidRPr="00651A13" w:rsidRDefault="001F6303" w:rsidP="00294741">
          <w:pPr>
            <w:tabs>
              <w:tab w:val="right" w:pos="8838"/>
            </w:tabs>
            <w:jc w:val="both"/>
            <w:rPr>
              <w:rFonts w:ascii="Palatino Linotype" w:eastAsia="Calibri" w:hAnsi="Palatino Linotype" w:cs="Tahoma"/>
              <w:sz w:val="22"/>
              <w:szCs w:val="22"/>
              <w:lang w:eastAsia="en-US"/>
            </w:rPr>
          </w:pPr>
          <w:r w:rsidRPr="008D213B">
            <w:rPr>
              <w:rFonts w:ascii="Palatino Linotype" w:eastAsia="Calibri" w:hAnsi="Palatino Linotype" w:cs="Tahoma"/>
              <w:sz w:val="22"/>
              <w:szCs w:val="22"/>
              <w:lang w:val="es-MX" w:eastAsia="en-US"/>
            </w:rPr>
            <w:t>0</w:t>
          </w:r>
          <w:r w:rsidR="008D213B" w:rsidRPr="008D213B">
            <w:rPr>
              <w:rFonts w:ascii="Palatino Linotype" w:eastAsia="Calibri" w:hAnsi="Palatino Linotype" w:cs="Tahoma"/>
              <w:sz w:val="22"/>
              <w:szCs w:val="22"/>
              <w:lang w:val="es-MX" w:eastAsia="en-US"/>
            </w:rPr>
            <w:t>2011</w:t>
          </w:r>
          <w:r w:rsidRPr="008D213B">
            <w:rPr>
              <w:rFonts w:ascii="Palatino Linotype" w:eastAsia="Calibri" w:hAnsi="Palatino Linotype" w:cs="Tahoma"/>
              <w:sz w:val="22"/>
              <w:szCs w:val="22"/>
              <w:lang w:val="es-MX" w:eastAsia="en-US"/>
            </w:rPr>
            <w:t>/INFOEM/IP/RR/2025</w:t>
          </w:r>
        </w:p>
      </w:tc>
    </w:tr>
    <w:tr w:rsidR="009023D9" w:rsidRPr="00264223" w14:paraId="0B9ACAF6" w14:textId="77777777" w:rsidTr="008603EA">
      <w:trPr>
        <w:trHeight w:val="110"/>
      </w:trPr>
      <w:tc>
        <w:tcPr>
          <w:tcW w:w="4819" w:type="dxa"/>
        </w:tcPr>
        <w:p w14:paraId="01E6CB28" w14:textId="77777777" w:rsidR="00FB5F21" w:rsidRPr="00D3618F" w:rsidRDefault="001F6303" w:rsidP="0029474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2978" w:type="dxa"/>
        </w:tcPr>
        <w:p w14:paraId="0E0C5EBA" w14:textId="77777777" w:rsidR="00FB5F21" w:rsidRPr="00E22A9C" w:rsidRDefault="00FB5F21" w:rsidP="00294741">
          <w:pPr>
            <w:jc w:val="both"/>
            <w:rPr>
              <w:rFonts w:ascii="Palatino Linotype" w:hAnsi="Palatino Linotype"/>
              <w:sz w:val="22"/>
              <w:szCs w:val="22"/>
              <w:lang w:eastAsia="es-MX"/>
            </w:rPr>
          </w:pPr>
        </w:p>
      </w:tc>
    </w:tr>
    <w:tr w:rsidR="009023D9" w:rsidRPr="00264223" w14:paraId="585815BA" w14:textId="77777777" w:rsidTr="008603EA">
      <w:trPr>
        <w:trHeight w:val="248"/>
      </w:trPr>
      <w:tc>
        <w:tcPr>
          <w:tcW w:w="4819" w:type="dxa"/>
        </w:tcPr>
        <w:p w14:paraId="4C68EB20" w14:textId="77777777" w:rsidR="00FB5F21" w:rsidRPr="00D3618F" w:rsidRDefault="001F6303" w:rsidP="0029474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2978" w:type="dxa"/>
        </w:tcPr>
        <w:p w14:paraId="70110775" w14:textId="2FB1CD2B" w:rsidR="00FB5F21" w:rsidRPr="00DD0F56" w:rsidRDefault="001F6303" w:rsidP="00294741">
          <w:pPr>
            <w:tabs>
              <w:tab w:val="right" w:pos="8838"/>
            </w:tabs>
            <w:jc w:val="both"/>
            <w:rPr>
              <w:rFonts w:ascii="Palatino Linotype" w:eastAsia="Calibri" w:hAnsi="Palatino Linotype" w:cs="Tahoma"/>
              <w:sz w:val="22"/>
              <w:szCs w:val="22"/>
              <w:lang w:val="es-MX" w:eastAsia="en-US"/>
            </w:rPr>
          </w:pPr>
          <w:r>
            <w:rPr>
              <w:rFonts w:ascii="Palatino Linotype" w:hAnsi="Palatino Linotype"/>
              <w:color w:val="000000"/>
              <w:sz w:val="22"/>
              <w:szCs w:val="22"/>
              <w:lang w:val="es-MX"/>
            </w:rPr>
            <w:t xml:space="preserve">Ayuntamiento de </w:t>
          </w:r>
          <w:r w:rsidR="008D213B">
            <w:rPr>
              <w:rFonts w:ascii="Palatino Linotype" w:hAnsi="Palatino Linotype"/>
              <w:color w:val="000000"/>
              <w:sz w:val="22"/>
              <w:szCs w:val="22"/>
              <w:lang w:val="es-MX"/>
            </w:rPr>
            <w:t>Atizapán</w:t>
          </w:r>
        </w:p>
      </w:tc>
    </w:tr>
    <w:tr w:rsidR="009023D9" w:rsidRPr="00264223" w14:paraId="4F134F64" w14:textId="77777777" w:rsidTr="008603EA">
      <w:trPr>
        <w:trHeight w:val="248"/>
      </w:trPr>
      <w:tc>
        <w:tcPr>
          <w:tcW w:w="4819" w:type="dxa"/>
        </w:tcPr>
        <w:p w14:paraId="46467515" w14:textId="77777777" w:rsidR="00FB5F21" w:rsidRPr="00D3618F" w:rsidRDefault="001F6303" w:rsidP="00294741">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2978" w:type="dxa"/>
        </w:tcPr>
        <w:p w14:paraId="180691C7" w14:textId="77777777" w:rsidR="00FB5F21" w:rsidRPr="00D3618F" w:rsidRDefault="001F6303" w:rsidP="00294741">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32D98FD6" w14:textId="77777777" w:rsidR="00FB5F21" w:rsidRDefault="001F6303" w:rsidP="00294741">
    <w:pPr>
      <w:ind w:right="-312"/>
    </w:pPr>
    <w:r>
      <w:rPr>
        <w:noProof/>
        <w:lang w:eastAsia="es-MX"/>
      </w:rPr>
      <w:pict w14:anchorId="12EEE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0.3pt;margin-top:-123.2pt;width:663.5pt;height:12in;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04CB"/>
    <w:multiLevelType w:val="multilevel"/>
    <w:tmpl w:val="02CA68CE"/>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1" w15:restartNumberingAfterBreak="0">
    <w:nsid w:val="08E85086"/>
    <w:multiLevelType w:val="hybridMultilevel"/>
    <w:tmpl w:val="9EC2FBE6"/>
    <w:lvl w:ilvl="0" w:tplc="E63896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A26029"/>
    <w:multiLevelType w:val="hybridMultilevel"/>
    <w:tmpl w:val="DCA2F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9B57C04"/>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481167B"/>
    <w:multiLevelType w:val="hybridMultilevel"/>
    <w:tmpl w:val="6B82C77E"/>
    <w:lvl w:ilvl="0" w:tplc="9A7AB3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3B5DE8"/>
    <w:multiLevelType w:val="hybridMultilevel"/>
    <w:tmpl w:val="0E064770"/>
    <w:lvl w:ilvl="0" w:tplc="27925E9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1E8593B"/>
    <w:multiLevelType w:val="multilevel"/>
    <w:tmpl w:val="CE343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17558A"/>
    <w:multiLevelType w:val="multilevel"/>
    <w:tmpl w:val="983CD60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335D452C"/>
    <w:multiLevelType w:val="multilevel"/>
    <w:tmpl w:val="F36C2C40"/>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F75A27"/>
    <w:multiLevelType w:val="multilevel"/>
    <w:tmpl w:val="C7CC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31B95"/>
    <w:multiLevelType w:val="hybridMultilevel"/>
    <w:tmpl w:val="C0004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4082DB5"/>
    <w:multiLevelType w:val="multilevel"/>
    <w:tmpl w:val="4E5C8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233338"/>
    <w:multiLevelType w:val="hybridMultilevel"/>
    <w:tmpl w:val="1B166E58"/>
    <w:lvl w:ilvl="0" w:tplc="7B4A21C0">
      <w:start w:val="1"/>
      <w:numFmt w:val="lowerRoman"/>
      <w:lvlText w:val="%1)"/>
      <w:lvlJc w:val="left"/>
      <w:pPr>
        <w:ind w:left="1080" w:hanging="72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C43D86"/>
    <w:multiLevelType w:val="hybridMultilevel"/>
    <w:tmpl w:val="DCD6A0A0"/>
    <w:lvl w:ilvl="0" w:tplc="8732241E">
      <w:start w:val="1"/>
      <w:numFmt w:val="lowerRoman"/>
      <w:lvlText w:val="%1)"/>
      <w:lvlJc w:val="left"/>
      <w:pPr>
        <w:ind w:left="1080" w:hanging="72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0D59EC"/>
    <w:multiLevelType w:val="multilevel"/>
    <w:tmpl w:val="E466C43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220D12"/>
    <w:multiLevelType w:val="hybridMultilevel"/>
    <w:tmpl w:val="2F8A4848"/>
    <w:lvl w:ilvl="0" w:tplc="EF3A4338">
      <w:start w:val="1"/>
      <w:numFmt w:val="lowerRoman"/>
      <w:lvlText w:val="%1)"/>
      <w:lvlJc w:val="left"/>
      <w:pPr>
        <w:ind w:left="1080" w:hanging="72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291D62"/>
    <w:multiLevelType w:val="hybridMultilevel"/>
    <w:tmpl w:val="B992B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204FFC"/>
    <w:multiLevelType w:val="hybridMultilevel"/>
    <w:tmpl w:val="F5E2796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F04217"/>
    <w:multiLevelType w:val="multilevel"/>
    <w:tmpl w:val="44386498"/>
    <w:lvl w:ilvl="0">
      <w:start w:val="1"/>
      <w:numFmt w:val="upperRoman"/>
      <w:lvlText w:val="%1."/>
      <w:lvlJc w:val="left"/>
      <w:pPr>
        <w:ind w:left="1080" w:hanging="72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3" w15:restartNumberingAfterBreak="0">
    <w:nsid w:val="74455817"/>
    <w:multiLevelType w:val="multilevel"/>
    <w:tmpl w:val="7CC2B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6E5E8E"/>
    <w:multiLevelType w:val="multilevel"/>
    <w:tmpl w:val="7E027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937507"/>
    <w:multiLevelType w:val="hybridMultilevel"/>
    <w:tmpl w:val="E3B05770"/>
    <w:lvl w:ilvl="0" w:tplc="E716E1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EFD7FFC"/>
    <w:multiLevelType w:val="multilevel"/>
    <w:tmpl w:val="633A2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8"/>
  </w:num>
  <w:num w:numId="5">
    <w:abstractNumId w:val="3"/>
  </w:num>
  <w:num w:numId="6">
    <w:abstractNumId w:val="26"/>
  </w:num>
  <w:num w:numId="7">
    <w:abstractNumId w:val="5"/>
  </w:num>
  <w:num w:numId="8">
    <w:abstractNumId w:val="12"/>
  </w:num>
  <w:num w:numId="9">
    <w:abstractNumId w:val="2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9"/>
  </w:num>
  <w:num w:numId="13">
    <w:abstractNumId w:val="1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
  </w:num>
  <w:num w:numId="17">
    <w:abstractNumId w:val="6"/>
  </w:num>
  <w:num w:numId="18">
    <w:abstractNumId w:val="13"/>
  </w:num>
  <w:num w:numId="19">
    <w:abstractNumId w:val="19"/>
  </w:num>
  <w:num w:numId="20">
    <w:abstractNumId w:val="15"/>
  </w:num>
  <w:num w:numId="21">
    <w:abstractNumId w:val="16"/>
  </w:num>
  <w:num w:numId="22">
    <w:abstractNumId w:val="8"/>
  </w:num>
  <w:num w:numId="23">
    <w:abstractNumId w:val="25"/>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3B"/>
    <w:rsid w:val="00002D2D"/>
    <w:rsid w:val="00037509"/>
    <w:rsid w:val="000E4B30"/>
    <w:rsid w:val="00174E3F"/>
    <w:rsid w:val="00183EE3"/>
    <w:rsid w:val="00187175"/>
    <w:rsid w:val="001F6303"/>
    <w:rsid w:val="00222B83"/>
    <w:rsid w:val="002A29D1"/>
    <w:rsid w:val="002A3B63"/>
    <w:rsid w:val="002B3759"/>
    <w:rsid w:val="002B566A"/>
    <w:rsid w:val="002D0456"/>
    <w:rsid w:val="00311988"/>
    <w:rsid w:val="00345E5A"/>
    <w:rsid w:val="003A64F4"/>
    <w:rsid w:val="00480958"/>
    <w:rsid w:val="005251F8"/>
    <w:rsid w:val="00543563"/>
    <w:rsid w:val="005C5AA3"/>
    <w:rsid w:val="005E77E9"/>
    <w:rsid w:val="00627716"/>
    <w:rsid w:val="00655B20"/>
    <w:rsid w:val="006C76FB"/>
    <w:rsid w:val="0070099E"/>
    <w:rsid w:val="00721678"/>
    <w:rsid w:val="00722280"/>
    <w:rsid w:val="007650C9"/>
    <w:rsid w:val="00780E42"/>
    <w:rsid w:val="007856AE"/>
    <w:rsid w:val="00797AF8"/>
    <w:rsid w:val="007E15C4"/>
    <w:rsid w:val="00833AF0"/>
    <w:rsid w:val="00891231"/>
    <w:rsid w:val="008D213B"/>
    <w:rsid w:val="008D4483"/>
    <w:rsid w:val="008D5F52"/>
    <w:rsid w:val="009A6171"/>
    <w:rsid w:val="009E2BB1"/>
    <w:rsid w:val="00A07C8C"/>
    <w:rsid w:val="00A67024"/>
    <w:rsid w:val="00A8329A"/>
    <w:rsid w:val="00AA46C7"/>
    <w:rsid w:val="00B01980"/>
    <w:rsid w:val="00B26669"/>
    <w:rsid w:val="00C27AE5"/>
    <w:rsid w:val="00C37B0A"/>
    <w:rsid w:val="00C67E63"/>
    <w:rsid w:val="00C8357E"/>
    <w:rsid w:val="00C96956"/>
    <w:rsid w:val="00DC18F6"/>
    <w:rsid w:val="00DD1C5B"/>
    <w:rsid w:val="00DD2CEB"/>
    <w:rsid w:val="00E42791"/>
    <w:rsid w:val="00F734A1"/>
    <w:rsid w:val="00F86AED"/>
    <w:rsid w:val="00FB3540"/>
    <w:rsid w:val="00FB5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E4336C"/>
  <w15:chartTrackingRefBased/>
  <w15:docId w15:val="{D612287F-79ED-474E-BE1D-073BE701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13B"/>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D21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D21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D213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D213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D213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D21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21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21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21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213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D213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D213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D213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D213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D21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21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21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213B"/>
    <w:rPr>
      <w:rFonts w:eastAsiaTheme="majorEastAsia" w:cstheme="majorBidi"/>
      <w:color w:val="272727" w:themeColor="text1" w:themeTint="D8"/>
    </w:rPr>
  </w:style>
  <w:style w:type="paragraph" w:styleId="Puesto">
    <w:name w:val="Title"/>
    <w:basedOn w:val="Normal"/>
    <w:next w:val="Normal"/>
    <w:link w:val="PuestoCar"/>
    <w:uiPriority w:val="10"/>
    <w:qFormat/>
    <w:rsid w:val="008D213B"/>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D21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21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21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213B"/>
    <w:pPr>
      <w:spacing w:before="160"/>
      <w:jc w:val="center"/>
    </w:pPr>
    <w:rPr>
      <w:i/>
      <w:iCs/>
      <w:color w:val="404040" w:themeColor="text1" w:themeTint="BF"/>
    </w:rPr>
  </w:style>
  <w:style w:type="character" w:customStyle="1" w:styleId="CitaCar">
    <w:name w:val="Cita Car"/>
    <w:basedOn w:val="Fuentedeprrafopredeter"/>
    <w:link w:val="Cita"/>
    <w:uiPriority w:val="29"/>
    <w:rsid w:val="008D213B"/>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D213B"/>
    <w:pPr>
      <w:ind w:left="720"/>
      <w:contextualSpacing/>
    </w:pPr>
  </w:style>
  <w:style w:type="character" w:styleId="nfasisintenso">
    <w:name w:val="Intense Emphasis"/>
    <w:basedOn w:val="Fuentedeprrafopredeter"/>
    <w:uiPriority w:val="21"/>
    <w:qFormat/>
    <w:rsid w:val="008D213B"/>
    <w:rPr>
      <w:i/>
      <w:iCs/>
      <w:color w:val="2F5496" w:themeColor="accent1" w:themeShade="BF"/>
    </w:rPr>
  </w:style>
  <w:style w:type="paragraph" w:styleId="Citadestacada">
    <w:name w:val="Intense Quote"/>
    <w:basedOn w:val="Normal"/>
    <w:next w:val="Normal"/>
    <w:link w:val="CitadestacadaCar"/>
    <w:uiPriority w:val="30"/>
    <w:qFormat/>
    <w:rsid w:val="008D2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D213B"/>
    <w:rPr>
      <w:i/>
      <w:iCs/>
      <w:color w:val="2F5496" w:themeColor="accent1" w:themeShade="BF"/>
    </w:rPr>
  </w:style>
  <w:style w:type="character" w:styleId="Referenciaintensa">
    <w:name w:val="Intense Reference"/>
    <w:basedOn w:val="Fuentedeprrafopredeter"/>
    <w:uiPriority w:val="32"/>
    <w:qFormat/>
    <w:rsid w:val="008D213B"/>
    <w:rPr>
      <w:b/>
      <w:bCs/>
      <w:smallCaps/>
      <w:color w:val="2F5496" w:themeColor="accent1" w:themeShade="BF"/>
      <w:spacing w:val="5"/>
    </w:rPr>
  </w:style>
  <w:style w:type="paragraph" w:styleId="Encabezado">
    <w:name w:val="header"/>
    <w:basedOn w:val="Normal"/>
    <w:link w:val="EncabezadoCar"/>
    <w:uiPriority w:val="99"/>
    <w:unhideWhenUsed/>
    <w:rsid w:val="008D213B"/>
    <w:pPr>
      <w:tabs>
        <w:tab w:val="center" w:pos="4419"/>
        <w:tab w:val="right" w:pos="8838"/>
      </w:tabs>
    </w:pPr>
  </w:style>
  <w:style w:type="character" w:customStyle="1" w:styleId="EncabezadoCar">
    <w:name w:val="Encabezado Car"/>
    <w:basedOn w:val="Fuentedeprrafopredeter"/>
    <w:link w:val="Encabezado"/>
    <w:uiPriority w:val="99"/>
    <w:rsid w:val="008D213B"/>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8D213B"/>
    <w:pPr>
      <w:tabs>
        <w:tab w:val="center" w:pos="4419"/>
        <w:tab w:val="right" w:pos="8838"/>
      </w:tabs>
    </w:pPr>
  </w:style>
  <w:style w:type="character" w:customStyle="1" w:styleId="PiedepginaCar">
    <w:name w:val="Pie de página Car"/>
    <w:basedOn w:val="Fuentedeprrafopredeter"/>
    <w:link w:val="Piedepgina"/>
    <w:uiPriority w:val="99"/>
    <w:rsid w:val="008D213B"/>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D213B"/>
  </w:style>
  <w:style w:type="table" w:styleId="Tablaconcuadrcula">
    <w:name w:val="Table Grid"/>
    <w:basedOn w:val="Tablanormal"/>
    <w:uiPriority w:val="39"/>
    <w:rsid w:val="008D213B"/>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D213B"/>
    <w:pPr>
      <w:spacing w:before="100" w:beforeAutospacing="1" w:after="100" w:afterAutospacing="1"/>
    </w:pPr>
    <w:rPr>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8D213B"/>
    <w:rPr>
      <w:color w:val="0563C1" w:themeColor="hyperlink"/>
      <w:u w:val="single"/>
    </w:rPr>
  </w:style>
  <w:style w:type="character" w:customStyle="1" w:styleId="UnresolvedMention">
    <w:name w:val="Unresolved Mention"/>
    <w:basedOn w:val="Fuentedeprrafopredeter"/>
    <w:uiPriority w:val="99"/>
    <w:semiHidden/>
    <w:unhideWhenUsed/>
    <w:rsid w:val="008D213B"/>
    <w:rPr>
      <w:color w:val="605E5C"/>
      <w:shd w:val="clear" w:color="auto" w:fill="E1DFDD"/>
    </w:rPr>
  </w:style>
  <w:style w:type="character" w:styleId="Hipervnculovisitado">
    <w:name w:val="FollowedHyperlink"/>
    <w:basedOn w:val="Fuentedeprrafopredeter"/>
    <w:uiPriority w:val="99"/>
    <w:semiHidden/>
    <w:unhideWhenUsed/>
    <w:rsid w:val="008D213B"/>
    <w:rPr>
      <w:color w:val="954F72" w:themeColor="followedHyperlink"/>
      <w:u w:val="single"/>
    </w:rPr>
  </w:style>
  <w:style w:type="paragraph" w:styleId="Revisin">
    <w:name w:val="Revision"/>
    <w:hidden/>
    <w:uiPriority w:val="99"/>
    <w:semiHidden/>
    <w:rsid w:val="006C76FB"/>
    <w:pPr>
      <w:spacing w:after="0" w:line="240" w:lineRule="auto"/>
    </w:pPr>
    <w:rPr>
      <w:rFonts w:ascii="Times New Roman" w:eastAsia="Times New Roman" w:hAnsi="Times New Roman" w:cs="Times New Roman"/>
      <w:kern w:val="0"/>
      <w:sz w:val="20"/>
      <w:szCs w:val="20"/>
      <w:lang w:eastAsia="es-ES"/>
      <w14:ligatures w14:val="none"/>
    </w:rPr>
  </w:style>
  <w:style w:type="paragraph" w:styleId="TDC2">
    <w:name w:val="toc 2"/>
    <w:basedOn w:val="Normal"/>
    <w:next w:val="Normal"/>
    <w:autoRedefine/>
    <w:uiPriority w:val="39"/>
    <w:unhideWhenUsed/>
    <w:rsid w:val="00B2666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398">
      <w:bodyDiv w:val="1"/>
      <w:marLeft w:val="0"/>
      <w:marRight w:val="0"/>
      <w:marTop w:val="0"/>
      <w:marBottom w:val="0"/>
      <w:divBdr>
        <w:top w:val="none" w:sz="0" w:space="0" w:color="auto"/>
        <w:left w:val="none" w:sz="0" w:space="0" w:color="auto"/>
        <w:bottom w:val="none" w:sz="0" w:space="0" w:color="auto"/>
        <w:right w:val="none" w:sz="0" w:space="0" w:color="auto"/>
      </w:divBdr>
    </w:div>
    <w:div w:id="72746226">
      <w:bodyDiv w:val="1"/>
      <w:marLeft w:val="0"/>
      <w:marRight w:val="0"/>
      <w:marTop w:val="0"/>
      <w:marBottom w:val="0"/>
      <w:divBdr>
        <w:top w:val="none" w:sz="0" w:space="0" w:color="auto"/>
        <w:left w:val="none" w:sz="0" w:space="0" w:color="auto"/>
        <w:bottom w:val="none" w:sz="0" w:space="0" w:color="auto"/>
        <w:right w:val="none" w:sz="0" w:space="0" w:color="auto"/>
      </w:divBdr>
    </w:div>
    <w:div w:id="131020856">
      <w:bodyDiv w:val="1"/>
      <w:marLeft w:val="0"/>
      <w:marRight w:val="0"/>
      <w:marTop w:val="0"/>
      <w:marBottom w:val="0"/>
      <w:divBdr>
        <w:top w:val="none" w:sz="0" w:space="0" w:color="auto"/>
        <w:left w:val="none" w:sz="0" w:space="0" w:color="auto"/>
        <w:bottom w:val="none" w:sz="0" w:space="0" w:color="auto"/>
        <w:right w:val="none" w:sz="0" w:space="0" w:color="auto"/>
      </w:divBdr>
    </w:div>
    <w:div w:id="139423701">
      <w:bodyDiv w:val="1"/>
      <w:marLeft w:val="0"/>
      <w:marRight w:val="0"/>
      <w:marTop w:val="0"/>
      <w:marBottom w:val="0"/>
      <w:divBdr>
        <w:top w:val="none" w:sz="0" w:space="0" w:color="auto"/>
        <w:left w:val="none" w:sz="0" w:space="0" w:color="auto"/>
        <w:bottom w:val="none" w:sz="0" w:space="0" w:color="auto"/>
        <w:right w:val="none" w:sz="0" w:space="0" w:color="auto"/>
      </w:divBdr>
    </w:div>
    <w:div w:id="155608931">
      <w:bodyDiv w:val="1"/>
      <w:marLeft w:val="0"/>
      <w:marRight w:val="0"/>
      <w:marTop w:val="0"/>
      <w:marBottom w:val="0"/>
      <w:divBdr>
        <w:top w:val="none" w:sz="0" w:space="0" w:color="auto"/>
        <w:left w:val="none" w:sz="0" w:space="0" w:color="auto"/>
        <w:bottom w:val="none" w:sz="0" w:space="0" w:color="auto"/>
        <w:right w:val="none" w:sz="0" w:space="0" w:color="auto"/>
      </w:divBdr>
    </w:div>
    <w:div w:id="344871210">
      <w:bodyDiv w:val="1"/>
      <w:marLeft w:val="0"/>
      <w:marRight w:val="0"/>
      <w:marTop w:val="0"/>
      <w:marBottom w:val="0"/>
      <w:divBdr>
        <w:top w:val="none" w:sz="0" w:space="0" w:color="auto"/>
        <w:left w:val="none" w:sz="0" w:space="0" w:color="auto"/>
        <w:bottom w:val="none" w:sz="0" w:space="0" w:color="auto"/>
        <w:right w:val="none" w:sz="0" w:space="0" w:color="auto"/>
      </w:divBdr>
    </w:div>
    <w:div w:id="414084765">
      <w:bodyDiv w:val="1"/>
      <w:marLeft w:val="0"/>
      <w:marRight w:val="0"/>
      <w:marTop w:val="0"/>
      <w:marBottom w:val="0"/>
      <w:divBdr>
        <w:top w:val="none" w:sz="0" w:space="0" w:color="auto"/>
        <w:left w:val="none" w:sz="0" w:space="0" w:color="auto"/>
        <w:bottom w:val="none" w:sz="0" w:space="0" w:color="auto"/>
        <w:right w:val="none" w:sz="0" w:space="0" w:color="auto"/>
      </w:divBdr>
    </w:div>
    <w:div w:id="740373800">
      <w:bodyDiv w:val="1"/>
      <w:marLeft w:val="0"/>
      <w:marRight w:val="0"/>
      <w:marTop w:val="0"/>
      <w:marBottom w:val="0"/>
      <w:divBdr>
        <w:top w:val="none" w:sz="0" w:space="0" w:color="auto"/>
        <w:left w:val="none" w:sz="0" w:space="0" w:color="auto"/>
        <w:bottom w:val="none" w:sz="0" w:space="0" w:color="auto"/>
        <w:right w:val="none" w:sz="0" w:space="0" w:color="auto"/>
      </w:divBdr>
    </w:div>
    <w:div w:id="1191845817">
      <w:bodyDiv w:val="1"/>
      <w:marLeft w:val="0"/>
      <w:marRight w:val="0"/>
      <w:marTop w:val="0"/>
      <w:marBottom w:val="0"/>
      <w:divBdr>
        <w:top w:val="none" w:sz="0" w:space="0" w:color="auto"/>
        <w:left w:val="none" w:sz="0" w:space="0" w:color="auto"/>
        <w:bottom w:val="none" w:sz="0" w:space="0" w:color="auto"/>
        <w:right w:val="none" w:sz="0" w:space="0" w:color="auto"/>
      </w:divBdr>
    </w:div>
    <w:div w:id="1459370969">
      <w:bodyDiv w:val="1"/>
      <w:marLeft w:val="0"/>
      <w:marRight w:val="0"/>
      <w:marTop w:val="0"/>
      <w:marBottom w:val="0"/>
      <w:divBdr>
        <w:top w:val="none" w:sz="0" w:space="0" w:color="auto"/>
        <w:left w:val="none" w:sz="0" w:space="0" w:color="auto"/>
        <w:bottom w:val="none" w:sz="0" w:space="0" w:color="auto"/>
        <w:right w:val="none" w:sz="0" w:space="0" w:color="auto"/>
      </w:divBdr>
    </w:div>
    <w:div w:id="1690059463">
      <w:bodyDiv w:val="1"/>
      <w:marLeft w:val="0"/>
      <w:marRight w:val="0"/>
      <w:marTop w:val="0"/>
      <w:marBottom w:val="0"/>
      <w:divBdr>
        <w:top w:val="none" w:sz="0" w:space="0" w:color="auto"/>
        <w:left w:val="none" w:sz="0" w:space="0" w:color="auto"/>
        <w:bottom w:val="none" w:sz="0" w:space="0" w:color="auto"/>
        <w:right w:val="none" w:sz="0" w:space="0" w:color="auto"/>
      </w:divBdr>
    </w:div>
    <w:div w:id="1820031694">
      <w:bodyDiv w:val="1"/>
      <w:marLeft w:val="0"/>
      <w:marRight w:val="0"/>
      <w:marTop w:val="0"/>
      <w:marBottom w:val="0"/>
      <w:divBdr>
        <w:top w:val="none" w:sz="0" w:space="0" w:color="auto"/>
        <w:left w:val="none" w:sz="0" w:space="0" w:color="auto"/>
        <w:bottom w:val="none" w:sz="0" w:space="0" w:color="auto"/>
        <w:right w:val="none" w:sz="0" w:space="0" w:color="auto"/>
      </w:divBdr>
    </w:div>
    <w:div w:id="1962034198">
      <w:bodyDiv w:val="1"/>
      <w:marLeft w:val="0"/>
      <w:marRight w:val="0"/>
      <w:marTop w:val="0"/>
      <w:marBottom w:val="0"/>
      <w:divBdr>
        <w:top w:val="none" w:sz="0" w:space="0" w:color="auto"/>
        <w:left w:val="none" w:sz="0" w:space="0" w:color="auto"/>
        <w:bottom w:val="none" w:sz="0" w:space="0" w:color="auto"/>
        <w:right w:val="none" w:sz="0" w:space="0" w:color="auto"/>
      </w:divBdr>
    </w:div>
    <w:div w:id="2063358340">
      <w:bodyDiv w:val="1"/>
      <w:marLeft w:val="0"/>
      <w:marRight w:val="0"/>
      <w:marTop w:val="0"/>
      <w:marBottom w:val="0"/>
      <w:divBdr>
        <w:top w:val="none" w:sz="0" w:space="0" w:color="auto"/>
        <w:left w:val="none" w:sz="0" w:space="0" w:color="auto"/>
        <w:bottom w:val="none" w:sz="0" w:space="0" w:color="auto"/>
        <w:right w:val="none" w:sz="0" w:space="0" w:color="auto"/>
      </w:divBdr>
    </w:div>
    <w:div w:id="21028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f.gob.mx/nota_detalle.php?codigo=5086651&amp;fecha=09/04/200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9667</Words>
  <Characters>53172</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2025-04-11T15:45:00Z</cp:lastPrinted>
  <dcterms:created xsi:type="dcterms:W3CDTF">2025-04-11T15:45:00Z</dcterms:created>
  <dcterms:modified xsi:type="dcterms:W3CDTF">2025-04-11T15:45:00Z</dcterms:modified>
</cp:coreProperties>
</file>